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6C0F" w14:textId="2DC5EEDF" w:rsidR="009143F9" w:rsidRPr="003909F6" w:rsidRDefault="009143F9" w:rsidP="000010D6">
      <w:pPr>
        <w:tabs>
          <w:tab w:val="left" w:pos="3259"/>
        </w:tabs>
        <w:rPr>
          <w:rFonts w:cs="Arial"/>
        </w:rPr>
      </w:pPr>
      <w:r w:rsidRPr="003909F6">
        <w:rPr>
          <w:rFonts w:cs="Arial"/>
        </w:rPr>
        <w:tab/>
      </w:r>
    </w:p>
    <w:p w14:paraId="2B09DD4B" w14:textId="2D68883D" w:rsidR="0046199D" w:rsidRPr="003909F6" w:rsidRDefault="7818A7E6" w:rsidP="00837261">
      <w:pPr>
        <w:pStyle w:val="Heading1"/>
        <w:numPr>
          <w:ilvl w:val="0"/>
          <w:numId w:val="0"/>
        </w:numPr>
        <w:spacing w:before="0"/>
        <w:rPr>
          <w:rFonts w:cs="Arial"/>
        </w:rPr>
      </w:pPr>
      <w:bookmarkStart w:id="0" w:name="_Toc201324367"/>
      <w:r w:rsidRPr="003909F6">
        <w:rPr>
          <w:rFonts w:cs="Arial"/>
          <w:color w:val="auto"/>
        </w:rPr>
        <w:t xml:space="preserve">Commonwealth </w:t>
      </w:r>
      <w:r w:rsidR="00530722" w:rsidRPr="003909F6">
        <w:rPr>
          <w:rFonts w:cs="Arial"/>
          <w:color w:val="auto"/>
        </w:rPr>
        <w:t>Prac Payment</w:t>
      </w:r>
      <w:r w:rsidRPr="003909F6">
        <w:rPr>
          <w:rFonts w:cs="Arial"/>
          <w:color w:val="auto"/>
        </w:rPr>
        <w:t xml:space="preserve"> </w:t>
      </w:r>
      <w:r w:rsidR="2313C00B" w:rsidRPr="003909F6">
        <w:rPr>
          <w:rFonts w:cs="Arial"/>
          <w:color w:val="auto"/>
        </w:rPr>
        <w:t>(</w:t>
      </w:r>
      <w:r w:rsidR="00530722" w:rsidRPr="003909F6">
        <w:rPr>
          <w:rFonts w:cs="Arial"/>
          <w:color w:val="auto"/>
        </w:rPr>
        <w:t>CPP</w:t>
      </w:r>
      <w:r w:rsidR="2313C00B" w:rsidRPr="003909F6">
        <w:rPr>
          <w:rFonts w:cs="Arial"/>
          <w:color w:val="auto"/>
        </w:rPr>
        <w:t>)</w:t>
      </w:r>
      <w:r w:rsidR="00837261" w:rsidRPr="003909F6">
        <w:rPr>
          <w:rFonts w:cs="Arial"/>
          <w:color w:val="auto"/>
        </w:rPr>
        <w:t xml:space="preserve"> </w:t>
      </w:r>
      <w:r w:rsidR="007C10D2" w:rsidRPr="003909F6">
        <w:rPr>
          <w:rFonts w:cs="Arial"/>
          <w:color w:val="auto"/>
        </w:rPr>
        <w:t xml:space="preserve">Provider </w:t>
      </w:r>
      <w:r w:rsidR="0046199D" w:rsidRPr="003909F6">
        <w:rPr>
          <w:rFonts w:cs="Arial"/>
        </w:rPr>
        <w:t>Guidelines</w:t>
      </w:r>
      <w:bookmarkEnd w:id="0"/>
    </w:p>
    <w:p w14:paraId="76BEDD71" w14:textId="77777777" w:rsidR="0046199D" w:rsidRPr="003909F6" w:rsidRDefault="0046199D" w:rsidP="0046199D">
      <w:pPr>
        <w:rPr>
          <w:rFonts w:cs="Arial"/>
        </w:rPr>
      </w:pP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Caption w:val="Details of Grant Opportunity"/>
        <w:tblDescription w:val="Basic details of Grant Opportunity"/>
      </w:tblPr>
      <w:tblGrid>
        <w:gridCol w:w="2852"/>
        <w:gridCol w:w="5937"/>
      </w:tblGrid>
      <w:tr w:rsidR="00774E22" w:rsidRPr="003909F6" w14:paraId="4C47BE31" w14:textId="77777777" w:rsidTr="2F671F8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52" w:type="dxa"/>
          </w:tcPr>
          <w:p w14:paraId="3668EFF3" w14:textId="2F70B53A" w:rsidR="00774E22" w:rsidRPr="008062F3" w:rsidRDefault="00774E22" w:rsidP="00774E22">
            <w:pPr>
              <w:rPr>
                <w:rFonts w:cs="Arial"/>
                <w:sz w:val="22"/>
                <w:szCs w:val="22"/>
              </w:rPr>
            </w:pPr>
            <w:r w:rsidRPr="008062F3">
              <w:rPr>
                <w:rFonts w:cs="Arial"/>
                <w:sz w:val="22"/>
                <w:szCs w:val="22"/>
              </w:rPr>
              <w:t>Opening date:</w:t>
            </w:r>
          </w:p>
        </w:tc>
        <w:tc>
          <w:tcPr>
            <w:tcW w:w="5937" w:type="dxa"/>
          </w:tcPr>
          <w:p w14:paraId="72CA0C53" w14:textId="2CD78D04" w:rsidR="00774E22" w:rsidRPr="008062F3" w:rsidRDefault="00C358F7" w:rsidP="00F774EB">
            <w:pPr>
              <w:cnfStyle w:val="100000000000" w:firstRow="1" w:lastRow="0" w:firstColumn="0" w:lastColumn="0" w:oddVBand="0" w:evenVBand="0" w:oddHBand="0" w:evenHBand="0" w:firstRowFirstColumn="0" w:firstRowLastColumn="0" w:lastRowFirstColumn="0" w:lastRowLastColumn="0"/>
              <w:rPr>
                <w:rFonts w:cs="Arial"/>
                <w:b w:val="0"/>
                <w:sz w:val="22"/>
                <w:szCs w:val="22"/>
                <w:highlight w:val="yellow"/>
              </w:rPr>
            </w:pPr>
            <w:r w:rsidRPr="008062F3">
              <w:rPr>
                <w:rFonts w:cs="Arial"/>
                <w:b w:val="0"/>
                <w:sz w:val="22"/>
                <w:szCs w:val="22"/>
              </w:rPr>
              <w:t>1 July 2025</w:t>
            </w:r>
          </w:p>
        </w:tc>
      </w:tr>
      <w:tr w:rsidR="00774E22" w:rsidRPr="003909F6" w14:paraId="5D3A3628" w14:textId="77777777" w:rsidTr="2F671F8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52" w:type="dxa"/>
          </w:tcPr>
          <w:p w14:paraId="2CEA2166" w14:textId="2F70B53A" w:rsidR="00774E22" w:rsidRPr="008062F3" w:rsidRDefault="00774E22" w:rsidP="00774E22">
            <w:pPr>
              <w:rPr>
                <w:rFonts w:cs="Arial"/>
                <w:sz w:val="22"/>
                <w:szCs w:val="22"/>
              </w:rPr>
            </w:pPr>
            <w:r w:rsidRPr="008062F3">
              <w:rPr>
                <w:rFonts w:cs="Arial"/>
                <w:sz w:val="22"/>
                <w:szCs w:val="22"/>
              </w:rPr>
              <w:t>Commonwealth policy entity:</w:t>
            </w:r>
          </w:p>
        </w:tc>
        <w:tc>
          <w:tcPr>
            <w:tcW w:w="5937" w:type="dxa"/>
          </w:tcPr>
          <w:p w14:paraId="2D101674" w14:textId="43225AE0" w:rsidR="00774E22" w:rsidRPr="008062F3" w:rsidRDefault="0043034D" w:rsidP="00774E22">
            <w:pPr>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8062F3">
              <w:rPr>
                <w:rFonts w:cs="Arial"/>
                <w:b w:val="0"/>
                <w:sz w:val="22"/>
                <w:szCs w:val="22"/>
              </w:rPr>
              <w:t xml:space="preserve">Department of Education </w:t>
            </w:r>
          </w:p>
        </w:tc>
      </w:tr>
      <w:tr w:rsidR="00774E22" w:rsidRPr="003909F6" w14:paraId="33E359E2" w14:textId="77777777" w:rsidTr="2F671F8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52" w:type="dxa"/>
          </w:tcPr>
          <w:p w14:paraId="1D06B9CD" w14:textId="5BA74770" w:rsidR="00774E22" w:rsidRPr="008062F3" w:rsidRDefault="00774E22" w:rsidP="00774E22">
            <w:pPr>
              <w:rPr>
                <w:rFonts w:cs="Arial"/>
                <w:sz w:val="22"/>
                <w:szCs w:val="22"/>
              </w:rPr>
            </w:pPr>
            <w:r w:rsidRPr="008062F3">
              <w:rPr>
                <w:rFonts w:cs="Arial"/>
                <w:sz w:val="22"/>
                <w:szCs w:val="22"/>
              </w:rPr>
              <w:t>Administering entity</w:t>
            </w:r>
            <w:r w:rsidR="00CA5269">
              <w:rPr>
                <w:rFonts w:cs="Arial"/>
                <w:sz w:val="22"/>
                <w:szCs w:val="22"/>
              </w:rPr>
              <w:t>:</w:t>
            </w:r>
          </w:p>
        </w:tc>
        <w:tc>
          <w:tcPr>
            <w:tcW w:w="5937" w:type="dxa"/>
          </w:tcPr>
          <w:p w14:paraId="2612A226" w14:textId="6FD4A549" w:rsidR="00774E22" w:rsidRPr="008062F3" w:rsidRDefault="00930210" w:rsidP="00774E22">
            <w:pPr>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8062F3">
              <w:rPr>
                <w:rFonts w:cs="Arial"/>
                <w:b w:val="0"/>
                <w:sz w:val="22"/>
                <w:szCs w:val="22"/>
              </w:rPr>
              <w:t>Department of Education</w:t>
            </w:r>
          </w:p>
        </w:tc>
      </w:tr>
      <w:tr w:rsidR="00774E22" w:rsidRPr="003909F6" w14:paraId="695B9878" w14:textId="77777777" w:rsidTr="2F671F8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52" w:type="dxa"/>
          </w:tcPr>
          <w:p w14:paraId="33FBF0EB" w14:textId="5D5E07F2" w:rsidR="00774E22" w:rsidRPr="008062F3" w:rsidRDefault="00774E22" w:rsidP="00774E22">
            <w:pPr>
              <w:rPr>
                <w:rFonts w:cs="Arial"/>
                <w:sz w:val="22"/>
                <w:szCs w:val="22"/>
              </w:rPr>
            </w:pPr>
            <w:r w:rsidRPr="008062F3">
              <w:rPr>
                <w:rFonts w:cs="Arial"/>
                <w:sz w:val="22"/>
                <w:szCs w:val="22"/>
              </w:rPr>
              <w:t>Enquiries:</w:t>
            </w:r>
          </w:p>
        </w:tc>
        <w:tc>
          <w:tcPr>
            <w:tcW w:w="5937" w:type="dxa"/>
          </w:tcPr>
          <w:p w14:paraId="7E38EFFC" w14:textId="5746B37F" w:rsidR="00774E22" w:rsidRPr="008062F3" w:rsidRDefault="004F677B" w:rsidP="00F774EB">
            <w:pPr>
              <w:cnfStyle w:val="100000000000" w:firstRow="1" w:lastRow="0" w:firstColumn="0" w:lastColumn="0" w:oddVBand="0" w:evenVBand="0" w:oddHBand="0" w:evenHBand="0" w:firstRowFirstColumn="0" w:firstRowLastColumn="0" w:lastRowFirstColumn="0" w:lastRowLastColumn="0"/>
              <w:rPr>
                <w:rFonts w:cs="Arial"/>
                <w:b w:val="0"/>
                <w:sz w:val="22"/>
                <w:szCs w:val="22"/>
              </w:rPr>
            </w:pPr>
            <w:hyperlink r:id="rId12" w:history="1">
              <w:r w:rsidRPr="008062F3">
                <w:rPr>
                  <w:rStyle w:val="Hyperlink"/>
                  <w:rFonts w:cs="Arial"/>
                  <w:sz w:val="22"/>
                  <w:szCs w:val="22"/>
                </w:rPr>
                <w:t>CommonwealthPracPayment@education.gov.au</w:t>
              </w:r>
            </w:hyperlink>
            <w:r w:rsidR="003358C7" w:rsidRPr="008062F3">
              <w:rPr>
                <w:rFonts w:cs="Arial"/>
                <w:b w:val="0"/>
                <w:bCs w:val="0"/>
                <w:sz w:val="22"/>
                <w:szCs w:val="22"/>
              </w:rPr>
              <w:t xml:space="preserve"> </w:t>
            </w:r>
          </w:p>
        </w:tc>
      </w:tr>
      <w:tr w:rsidR="00774E22" w:rsidRPr="003909F6" w14:paraId="5B6535F2" w14:textId="77777777" w:rsidTr="2F671F8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52" w:type="dxa"/>
          </w:tcPr>
          <w:p w14:paraId="79F53298" w14:textId="5D5E07F2" w:rsidR="00774E22" w:rsidRPr="008062F3" w:rsidRDefault="00774E22" w:rsidP="00774E22">
            <w:pPr>
              <w:rPr>
                <w:rFonts w:cs="Arial"/>
                <w:sz w:val="22"/>
                <w:szCs w:val="22"/>
              </w:rPr>
            </w:pPr>
            <w:r w:rsidRPr="008062F3">
              <w:rPr>
                <w:rFonts w:cs="Arial"/>
                <w:sz w:val="22"/>
                <w:szCs w:val="22"/>
              </w:rPr>
              <w:t>Date guidelines released:</w:t>
            </w:r>
          </w:p>
        </w:tc>
        <w:tc>
          <w:tcPr>
            <w:tcW w:w="5937" w:type="dxa"/>
          </w:tcPr>
          <w:p w14:paraId="4EA2ECDA" w14:textId="2FE4C03C" w:rsidR="00774E22" w:rsidRPr="008062F3" w:rsidRDefault="4227673C" w:rsidP="00F774EB">
            <w:pP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2F671F85">
              <w:rPr>
                <w:rFonts w:cs="Arial"/>
                <w:b w:val="0"/>
                <w:bCs w:val="0"/>
                <w:sz w:val="22"/>
                <w:szCs w:val="22"/>
              </w:rPr>
              <w:t>27 June</w:t>
            </w:r>
            <w:r w:rsidR="00D23728" w:rsidRPr="2F671F85">
              <w:rPr>
                <w:rFonts w:cs="Arial"/>
                <w:b w:val="0"/>
                <w:bCs w:val="0"/>
                <w:sz w:val="22"/>
                <w:szCs w:val="22"/>
              </w:rPr>
              <w:t xml:space="preserve"> </w:t>
            </w:r>
            <w:r w:rsidR="00E935DB" w:rsidRPr="2F671F85">
              <w:rPr>
                <w:rFonts w:cs="Arial"/>
                <w:b w:val="0"/>
                <w:bCs w:val="0"/>
                <w:sz w:val="22"/>
                <w:szCs w:val="22"/>
              </w:rPr>
              <w:t>2025</w:t>
            </w:r>
          </w:p>
        </w:tc>
      </w:tr>
      <w:tr w:rsidR="00774E22" w:rsidRPr="003909F6" w14:paraId="58432AC4" w14:textId="77777777" w:rsidTr="2F671F8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52" w:type="dxa"/>
          </w:tcPr>
          <w:p w14:paraId="54D35B15" w14:textId="724F42F4" w:rsidR="00774E22" w:rsidRPr="008062F3" w:rsidRDefault="00774E22" w:rsidP="00774E22">
            <w:pPr>
              <w:rPr>
                <w:rFonts w:cs="Arial"/>
                <w:sz w:val="22"/>
                <w:szCs w:val="22"/>
              </w:rPr>
            </w:pPr>
            <w:r w:rsidRPr="008062F3">
              <w:rPr>
                <w:rFonts w:cs="Arial"/>
                <w:sz w:val="22"/>
                <w:szCs w:val="22"/>
              </w:rPr>
              <w:t xml:space="preserve">Type of </w:t>
            </w:r>
            <w:r w:rsidR="00D23728" w:rsidRPr="008062F3">
              <w:rPr>
                <w:rFonts w:cs="Arial"/>
                <w:sz w:val="22"/>
                <w:szCs w:val="22"/>
              </w:rPr>
              <w:t>payment</w:t>
            </w:r>
            <w:r w:rsidRPr="008062F3">
              <w:rPr>
                <w:rFonts w:cs="Arial"/>
                <w:sz w:val="22"/>
                <w:szCs w:val="22"/>
              </w:rPr>
              <w:t>:</w:t>
            </w:r>
          </w:p>
        </w:tc>
        <w:tc>
          <w:tcPr>
            <w:tcW w:w="5937" w:type="dxa"/>
          </w:tcPr>
          <w:p w14:paraId="4B5A0A1F" w14:textId="477D4D87" w:rsidR="00774E22" w:rsidRPr="008062F3" w:rsidRDefault="00844ADD" w:rsidP="00774E22">
            <w:pP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8062F3">
              <w:rPr>
                <w:rFonts w:cs="Arial"/>
                <w:b w:val="0"/>
                <w:bCs w:val="0"/>
                <w:sz w:val="22"/>
                <w:szCs w:val="22"/>
              </w:rPr>
              <w:t>Demand-d</w:t>
            </w:r>
            <w:r w:rsidR="00DD0EF3" w:rsidRPr="008062F3">
              <w:rPr>
                <w:rFonts w:cs="Arial"/>
                <w:b w:val="0"/>
                <w:bCs w:val="0"/>
                <w:sz w:val="22"/>
                <w:szCs w:val="22"/>
              </w:rPr>
              <w:t xml:space="preserve">riven </w:t>
            </w:r>
            <w:r w:rsidR="00774E22" w:rsidRPr="008062F3">
              <w:rPr>
                <w:rFonts w:cs="Arial"/>
                <w:b w:val="0"/>
                <w:bCs w:val="0"/>
                <w:sz w:val="22"/>
                <w:szCs w:val="22"/>
              </w:rPr>
              <w:t>Eligibility-based</w:t>
            </w:r>
          </w:p>
        </w:tc>
      </w:tr>
    </w:tbl>
    <w:p w14:paraId="23CC8370" w14:textId="5D5E07F2" w:rsidR="009143F9" w:rsidRPr="003909F6" w:rsidRDefault="009143F9" w:rsidP="00EA61B9">
      <w:pPr>
        <w:rPr>
          <w:rFonts w:cs="Arial"/>
        </w:rPr>
      </w:pPr>
      <w:r w:rsidRPr="003909F6">
        <w:rPr>
          <w:rFonts w:cs="Arial"/>
        </w:rPr>
        <w:br w:type="page"/>
      </w:r>
    </w:p>
    <w:p w14:paraId="2B3B9B44" w14:textId="5D5E07F2" w:rsidR="009143F9" w:rsidRPr="003909F6" w:rsidRDefault="009143F9" w:rsidP="007A7A24">
      <w:pPr>
        <w:pStyle w:val="TOCHeading"/>
        <w:numPr>
          <w:ilvl w:val="0"/>
          <w:numId w:val="0"/>
        </w:numPr>
        <w:ind w:left="432"/>
        <w:rPr>
          <w:rFonts w:cs="Arial"/>
          <w:color w:val="auto"/>
        </w:rPr>
      </w:pPr>
      <w:r w:rsidRPr="003909F6">
        <w:rPr>
          <w:rFonts w:cs="Arial"/>
          <w:color w:val="auto"/>
        </w:rPr>
        <w:lastRenderedPageBreak/>
        <w:t>Contents</w:t>
      </w:r>
    </w:p>
    <w:p w14:paraId="1529EF30" w14:textId="5FACB014" w:rsidR="000F1461" w:rsidRDefault="009143F9">
      <w:pPr>
        <w:pStyle w:val="TOC1"/>
        <w:rPr>
          <w:rFonts w:asciiTheme="minorHAnsi" w:eastAsiaTheme="minorEastAsia" w:hAnsiTheme="minorHAnsi" w:cstheme="minorBidi"/>
          <w:b w:val="0"/>
          <w:noProof/>
          <w:kern w:val="2"/>
          <w:sz w:val="24"/>
          <w:szCs w:val="24"/>
          <w:lang w:eastAsia="en-AU"/>
          <w14:ligatures w14:val="standardContextual"/>
        </w:rPr>
      </w:pPr>
      <w:r w:rsidRPr="003909F6">
        <w:rPr>
          <w:rFonts w:cs="Arial"/>
        </w:rPr>
        <w:fldChar w:fldCharType="begin"/>
      </w:r>
      <w:r w:rsidRPr="003909F6">
        <w:rPr>
          <w:rFonts w:cs="Arial"/>
        </w:rPr>
        <w:instrText xml:space="preserve"> TOC \o "2-3" \h \z \t "Heading 1,1,Heading 1 Numbered,1" </w:instrText>
      </w:r>
      <w:r w:rsidRPr="003909F6">
        <w:rPr>
          <w:rFonts w:cs="Arial"/>
        </w:rPr>
        <w:fldChar w:fldCharType="separate"/>
      </w:r>
      <w:hyperlink w:anchor="_Toc201324367" w:history="1">
        <w:r w:rsidR="000F1461" w:rsidRPr="006F7DC2">
          <w:rPr>
            <w:rStyle w:val="Hyperlink"/>
            <w:rFonts w:cs="Arial"/>
            <w:noProof/>
          </w:rPr>
          <w:t>Commonwealth Prac Payment (CPP) Provider Guidelines</w:t>
        </w:r>
        <w:r w:rsidR="000F1461">
          <w:rPr>
            <w:noProof/>
            <w:webHidden/>
          </w:rPr>
          <w:tab/>
        </w:r>
        <w:r w:rsidR="000F1461">
          <w:rPr>
            <w:noProof/>
            <w:webHidden/>
          </w:rPr>
          <w:fldChar w:fldCharType="begin"/>
        </w:r>
        <w:r w:rsidR="000F1461">
          <w:rPr>
            <w:noProof/>
            <w:webHidden/>
          </w:rPr>
          <w:instrText xml:space="preserve"> PAGEREF _Toc201324367 \h </w:instrText>
        </w:r>
        <w:r w:rsidR="000F1461">
          <w:rPr>
            <w:noProof/>
            <w:webHidden/>
          </w:rPr>
        </w:r>
        <w:r w:rsidR="000F1461">
          <w:rPr>
            <w:noProof/>
            <w:webHidden/>
          </w:rPr>
          <w:fldChar w:fldCharType="separate"/>
        </w:r>
        <w:r w:rsidR="00587D75">
          <w:rPr>
            <w:noProof/>
            <w:webHidden/>
          </w:rPr>
          <w:t>1</w:t>
        </w:r>
        <w:r w:rsidR="000F1461">
          <w:rPr>
            <w:noProof/>
            <w:webHidden/>
          </w:rPr>
          <w:fldChar w:fldCharType="end"/>
        </w:r>
      </w:hyperlink>
    </w:p>
    <w:p w14:paraId="04C9C7F4" w14:textId="361FCD7F" w:rsidR="000F1461" w:rsidRDefault="000F1461">
      <w:pPr>
        <w:pStyle w:val="TOC1"/>
        <w:rPr>
          <w:rFonts w:asciiTheme="minorHAnsi" w:eastAsiaTheme="minorEastAsia" w:hAnsiTheme="minorHAnsi" w:cstheme="minorBidi"/>
          <w:b w:val="0"/>
          <w:noProof/>
          <w:kern w:val="2"/>
          <w:sz w:val="24"/>
          <w:szCs w:val="24"/>
          <w:lang w:eastAsia="en-AU"/>
          <w14:ligatures w14:val="standardContextual"/>
        </w:rPr>
      </w:pPr>
      <w:hyperlink w:anchor="_Toc201324368" w:history="1">
        <w:r w:rsidRPr="006F7DC2">
          <w:rPr>
            <w:rStyle w:val="Hyperlink"/>
            <w:rFonts w:cs="Arial"/>
            <w:noProof/>
          </w:rPr>
          <w:t>1</w:t>
        </w:r>
        <w:r>
          <w:rPr>
            <w:rFonts w:asciiTheme="minorHAnsi" w:eastAsiaTheme="minorEastAsia" w:hAnsiTheme="minorHAnsi" w:cstheme="minorBidi"/>
            <w:b w:val="0"/>
            <w:noProof/>
            <w:kern w:val="2"/>
            <w:sz w:val="24"/>
            <w:szCs w:val="24"/>
            <w:lang w:eastAsia="en-AU"/>
            <w14:ligatures w14:val="standardContextual"/>
          </w:rPr>
          <w:tab/>
        </w:r>
        <w:r w:rsidRPr="006F7DC2">
          <w:rPr>
            <w:rStyle w:val="Hyperlink"/>
            <w:rFonts w:cs="Arial"/>
            <w:noProof/>
          </w:rPr>
          <w:t>Commonwealth Prac Payment (CPP) Program Introduction</w:t>
        </w:r>
        <w:r>
          <w:rPr>
            <w:noProof/>
            <w:webHidden/>
          </w:rPr>
          <w:tab/>
        </w:r>
        <w:r>
          <w:rPr>
            <w:noProof/>
            <w:webHidden/>
          </w:rPr>
          <w:fldChar w:fldCharType="begin"/>
        </w:r>
        <w:r>
          <w:rPr>
            <w:noProof/>
            <w:webHidden/>
          </w:rPr>
          <w:instrText xml:space="preserve"> PAGEREF _Toc201324368 \h </w:instrText>
        </w:r>
        <w:r>
          <w:rPr>
            <w:noProof/>
            <w:webHidden/>
          </w:rPr>
        </w:r>
        <w:r>
          <w:rPr>
            <w:noProof/>
            <w:webHidden/>
          </w:rPr>
          <w:fldChar w:fldCharType="separate"/>
        </w:r>
        <w:r w:rsidR="00587D75">
          <w:rPr>
            <w:noProof/>
            <w:webHidden/>
          </w:rPr>
          <w:t>5</w:t>
        </w:r>
        <w:r>
          <w:rPr>
            <w:noProof/>
            <w:webHidden/>
          </w:rPr>
          <w:fldChar w:fldCharType="end"/>
        </w:r>
      </w:hyperlink>
    </w:p>
    <w:p w14:paraId="4C088201" w14:textId="1AD79904" w:rsidR="000F1461" w:rsidRDefault="000F1461">
      <w:pPr>
        <w:pStyle w:val="TOC1"/>
        <w:rPr>
          <w:rFonts w:asciiTheme="minorHAnsi" w:eastAsiaTheme="minorEastAsia" w:hAnsiTheme="minorHAnsi" w:cstheme="minorBidi"/>
          <w:b w:val="0"/>
          <w:noProof/>
          <w:kern w:val="2"/>
          <w:sz w:val="24"/>
          <w:szCs w:val="24"/>
          <w:lang w:eastAsia="en-AU"/>
          <w14:ligatures w14:val="standardContextual"/>
        </w:rPr>
      </w:pPr>
      <w:hyperlink w:anchor="_Toc201324369" w:history="1">
        <w:r w:rsidRPr="006F7DC2">
          <w:rPr>
            <w:rStyle w:val="Hyperlink"/>
            <w:rFonts w:cs="Arial"/>
            <w:noProof/>
          </w:rPr>
          <w:t>2</w:t>
        </w:r>
        <w:r>
          <w:rPr>
            <w:rFonts w:asciiTheme="minorHAnsi" w:eastAsiaTheme="minorEastAsia" w:hAnsiTheme="minorHAnsi" w:cstheme="minorBidi"/>
            <w:b w:val="0"/>
            <w:noProof/>
            <w:kern w:val="2"/>
            <w:sz w:val="24"/>
            <w:szCs w:val="24"/>
            <w:lang w:eastAsia="en-AU"/>
            <w14:ligatures w14:val="standardContextual"/>
          </w:rPr>
          <w:tab/>
        </w:r>
        <w:r w:rsidRPr="006F7DC2">
          <w:rPr>
            <w:rStyle w:val="Hyperlink"/>
            <w:rFonts w:cs="Arial"/>
            <w:noProof/>
          </w:rPr>
          <w:t>About these guidelines</w:t>
        </w:r>
        <w:r>
          <w:rPr>
            <w:noProof/>
            <w:webHidden/>
          </w:rPr>
          <w:tab/>
        </w:r>
        <w:r>
          <w:rPr>
            <w:noProof/>
            <w:webHidden/>
          </w:rPr>
          <w:fldChar w:fldCharType="begin"/>
        </w:r>
        <w:r>
          <w:rPr>
            <w:noProof/>
            <w:webHidden/>
          </w:rPr>
          <w:instrText xml:space="preserve"> PAGEREF _Toc201324369 \h </w:instrText>
        </w:r>
        <w:r>
          <w:rPr>
            <w:noProof/>
            <w:webHidden/>
          </w:rPr>
        </w:r>
        <w:r>
          <w:rPr>
            <w:noProof/>
            <w:webHidden/>
          </w:rPr>
          <w:fldChar w:fldCharType="separate"/>
        </w:r>
        <w:r w:rsidR="00587D75">
          <w:rPr>
            <w:noProof/>
            <w:webHidden/>
          </w:rPr>
          <w:t>5</w:t>
        </w:r>
        <w:r>
          <w:rPr>
            <w:noProof/>
            <w:webHidden/>
          </w:rPr>
          <w:fldChar w:fldCharType="end"/>
        </w:r>
      </w:hyperlink>
    </w:p>
    <w:p w14:paraId="7D703A33" w14:textId="5083225F"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70" w:history="1">
        <w:r w:rsidRPr="006F7DC2">
          <w:rPr>
            <w:rStyle w:val="Hyperlink"/>
            <w:rFonts w:cs="Arial"/>
            <w:noProof/>
          </w:rPr>
          <w:t>2.1 Process Overview</w:t>
        </w:r>
        <w:r>
          <w:rPr>
            <w:noProof/>
            <w:webHidden/>
          </w:rPr>
          <w:tab/>
        </w:r>
        <w:r>
          <w:rPr>
            <w:noProof/>
            <w:webHidden/>
          </w:rPr>
          <w:fldChar w:fldCharType="begin"/>
        </w:r>
        <w:r>
          <w:rPr>
            <w:noProof/>
            <w:webHidden/>
          </w:rPr>
          <w:instrText xml:space="preserve"> PAGEREF _Toc201324370 \h </w:instrText>
        </w:r>
        <w:r>
          <w:rPr>
            <w:noProof/>
            <w:webHidden/>
          </w:rPr>
        </w:r>
        <w:r>
          <w:rPr>
            <w:noProof/>
            <w:webHidden/>
          </w:rPr>
          <w:fldChar w:fldCharType="separate"/>
        </w:r>
        <w:r w:rsidR="00587D75">
          <w:rPr>
            <w:noProof/>
            <w:webHidden/>
          </w:rPr>
          <w:t>6</w:t>
        </w:r>
        <w:r>
          <w:rPr>
            <w:noProof/>
            <w:webHidden/>
          </w:rPr>
          <w:fldChar w:fldCharType="end"/>
        </w:r>
      </w:hyperlink>
    </w:p>
    <w:p w14:paraId="5575AE90" w14:textId="5EBDB8EF" w:rsidR="000F1461" w:rsidRDefault="000F1461">
      <w:pPr>
        <w:pStyle w:val="TOC1"/>
        <w:rPr>
          <w:rFonts w:asciiTheme="minorHAnsi" w:eastAsiaTheme="minorEastAsia" w:hAnsiTheme="minorHAnsi" w:cstheme="minorBidi"/>
          <w:b w:val="0"/>
          <w:noProof/>
          <w:kern w:val="2"/>
          <w:sz w:val="24"/>
          <w:szCs w:val="24"/>
          <w:lang w:eastAsia="en-AU"/>
          <w14:ligatures w14:val="standardContextual"/>
        </w:rPr>
      </w:pPr>
      <w:hyperlink w:anchor="_Toc201324371" w:history="1">
        <w:r w:rsidRPr="006F7DC2">
          <w:rPr>
            <w:rStyle w:val="Hyperlink"/>
            <w:rFonts w:cs="Arial"/>
            <w:noProof/>
          </w:rPr>
          <w:t>3</w:t>
        </w:r>
        <w:r>
          <w:rPr>
            <w:rFonts w:asciiTheme="minorHAnsi" w:eastAsiaTheme="minorEastAsia" w:hAnsiTheme="minorHAnsi" w:cstheme="minorBidi"/>
            <w:b w:val="0"/>
            <w:noProof/>
            <w:kern w:val="2"/>
            <w:sz w:val="24"/>
            <w:szCs w:val="24"/>
            <w:lang w:eastAsia="en-AU"/>
            <w14:ligatures w14:val="standardContextual"/>
          </w:rPr>
          <w:tab/>
        </w:r>
        <w:r w:rsidRPr="006F7DC2">
          <w:rPr>
            <w:rStyle w:val="Hyperlink"/>
            <w:rFonts w:cs="Arial"/>
            <w:noProof/>
          </w:rPr>
          <w:t>About the CPP program</w:t>
        </w:r>
        <w:r>
          <w:rPr>
            <w:noProof/>
            <w:webHidden/>
          </w:rPr>
          <w:tab/>
        </w:r>
        <w:r>
          <w:rPr>
            <w:noProof/>
            <w:webHidden/>
          </w:rPr>
          <w:fldChar w:fldCharType="begin"/>
        </w:r>
        <w:r>
          <w:rPr>
            <w:noProof/>
            <w:webHidden/>
          </w:rPr>
          <w:instrText xml:space="preserve"> PAGEREF _Toc201324371 \h </w:instrText>
        </w:r>
        <w:r>
          <w:rPr>
            <w:noProof/>
            <w:webHidden/>
          </w:rPr>
        </w:r>
        <w:r>
          <w:rPr>
            <w:noProof/>
            <w:webHidden/>
          </w:rPr>
          <w:fldChar w:fldCharType="separate"/>
        </w:r>
        <w:r w:rsidR="00587D75">
          <w:rPr>
            <w:noProof/>
            <w:webHidden/>
          </w:rPr>
          <w:t>7</w:t>
        </w:r>
        <w:r>
          <w:rPr>
            <w:noProof/>
            <w:webHidden/>
          </w:rPr>
          <w:fldChar w:fldCharType="end"/>
        </w:r>
      </w:hyperlink>
    </w:p>
    <w:p w14:paraId="1EB6A3DB" w14:textId="739AE5DF" w:rsidR="000F1461" w:rsidRDefault="000F1461">
      <w:pPr>
        <w:pStyle w:val="TOC1"/>
        <w:rPr>
          <w:rFonts w:asciiTheme="minorHAnsi" w:eastAsiaTheme="minorEastAsia" w:hAnsiTheme="minorHAnsi" w:cstheme="minorBidi"/>
          <w:b w:val="0"/>
          <w:noProof/>
          <w:kern w:val="2"/>
          <w:sz w:val="24"/>
          <w:szCs w:val="24"/>
          <w:lang w:eastAsia="en-AU"/>
          <w14:ligatures w14:val="standardContextual"/>
        </w:rPr>
      </w:pPr>
      <w:hyperlink w:anchor="_Toc201324372" w:history="1">
        <w:r w:rsidRPr="006F7DC2">
          <w:rPr>
            <w:rStyle w:val="Hyperlink"/>
            <w:rFonts w:cs="Arial"/>
            <w:noProof/>
          </w:rPr>
          <w:t>4</w:t>
        </w:r>
        <w:r>
          <w:rPr>
            <w:rFonts w:asciiTheme="minorHAnsi" w:eastAsiaTheme="minorEastAsia" w:hAnsiTheme="minorHAnsi" w:cstheme="minorBidi"/>
            <w:b w:val="0"/>
            <w:noProof/>
            <w:kern w:val="2"/>
            <w:sz w:val="24"/>
            <w:szCs w:val="24"/>
            <w:lang w:eastAsia="en-AU"/>
            <w14:ligatures w14:val="standardContextual"/>
          </w:rPr>
          <w:tab/>
        </w:r>
        <w:r w:rsidRPr="006F7DC2">
          <w:rPr>
            <w:rStyle w:val="Hyperlink"/>
            <w:rFonts w:cs="Arial"/>
            <w:noProof/>
          </w:rPr>
          <w:t>About the Payments</w:t>
        </w:r>
        <w:r>
          <w:rPr>
            <w:noProof/>
            <w:webHidden/>
          </w:rPr>
          <w:tab/>
        </w:r>
        <w:r>
          <w:rPr>
            <w:noProof/>
            <w:webHidden/>
          </w:rPr>
          <w:fldChar w:fldCharType="begin"/>
        </w:r>
        <w:r>
          <w:rPr>
            <w:noProof/>
            <w:webHidden/>
          </w:rPr>
          <w:instrText xml:space="preserve"> PAGEREF _Toc201324372 \h </w:instrText>
        </w:r>
        <w:r>
          <w:rPr>
            <w:noProof/>
            <w:webHidden/>
          </w:rPr>
        </w:r>
        <w:r>
          <w:rPr>
            <w:noProof/>
            <w:webHidden/>
          </w:rPr>
          <w:fldChar w:fldCharType="separate"/>
        </w:r>
        <w:r w:rsidR="00587D75">
          <w:rPr>
            <w:noProof/>
            <w:webHidden/>
          </w:rPr>
          <w:t>7</w:t>
        </w:r>
        <w:r>
          <w:rPr>
            <w:noProof/>
            <w:webHidden/>
          </w:rPr>
          <w:fldChar w:fldCharType="end"/>
        </w:r>
      </w:hyperlink>
    </w:p>
    <w:p w14:paraId="5FB8BE5B" w14:textId="583B0A78"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73" w:history="1">
        <w:r w:rsidRPr="006F7DC2">
          <w:rPr>
            <w:rStyle w:val="Hyperlink"/>
            <w:rFonts w:cs="Arial"/>
            <w:noProof/>
          </w:rPr>
          <w:t>4.1 Nature of Payment</w:t>
        </w:r>
        <w:r>
          <w:rPr>
            <w:noProof/>
            <w:webHidden/>
          </w:rPr>
          <w:tab/>
        </w:r>
        <w:r>
          <w:rPr>
            <w:noProof/>
            <w:webHidden/>
          </w:rPr>
          <w:fldChar w:fldCharType="begin"/>
        </w:r>
        <w:r>
          <w:rPr>
            <w:noProof/>
            <w:webHidden/>
          </w:rPr>
          <w:instrText xml:space="preserve"> PAGEREF _Toc201324373 \h </w:instrText>
        </w:r>
        <w:r>
          <w:rPr>
            <w:noProof/>
            <w:webHidden/>
          </w:rPr>
        </w:r>
        <w:r>
          <w:rPr>
            <w:noProof/>
            <w:webHidden/>
          </w:rPr>
          <w:fldChar w:fldCharType="separate"/>
        </w:r>
        <w:r w:rsidR="00587D75">
          <w:rPr>
            <w:noProof/>
            <w:webHidden/>
          </w:rPr>
          <w:t>7</w:t>
        </w:r>
        <w:r>
          <w:rPr>
            <w:noProof/>
            <w:webHidden/>
          </w:rPr>
          <w:fldChar w:fldCharType="end"/>
        </w:r>
      </w:hyperlink>
    </w:p>
    <w:p w14:paraId="4D6B92EF" w14:textId="5E0FF373"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74" w:history="1">
        <w:r w:rsidRPr="006F7DC2">
          <w:rPr>
            <w:rStyle w:val="Hyperlink"/>
            <w:rFonts w:cs="Arial"/>
            <w:noProof/>
          </w:rPr>
          <w:t>4.2 Number of weeks CPP available</w:t>
        </w:r>
        <w:r>
          <w:rPr>
            <w:noProof/>
            <w:webHidden/>
          </w:rPr>
          <w:tab/>
        </w:r>
        <w:r>
          <w:rPr>
            <w:noProof/>
            <w:webHidden/>
          </w:rPr>
          <w:fldChar w:fldCharType="begin"/>
        </w:r>
        <w:r>
          <w:rPr>
            <w:noProof/>
            <w:webHidden/>
          </w:rPr>
          <w:instrText xml:space="preserve"> PAGEREF _Toc201324374 \h </w:instrText>
        </w:r>
        <w:r>
          <w:rPr>
            <w:noProof/>
            <w:webHidden/>
          </w:rPr>
        </w:r>
        <w:r>
          <w:rPr>
            <w:noProof/>
            <w:webHidden/>
          </w:rPr>
          <w:fldChar w:fldCharType="separate"/>
        </w:r>
        <w:r w:rsidR="00587D75">
          <w:rPr>
            <w:noProof/>
            <w:webHidden/>
          </w:rPr>
          <w:t>8</w:t>
        </w:r>
        <w:r>
          <w:rPr>
            <w:noProof/>
            <w:webHidden/>
          </w:rPr>
          <w:fldChar w:fldCharType="end"/>
        </w:r>
      </w:hyperlink>
    </w:p>
    <w:p w14:paraId="32F0A78D" w14:textId="5ABDE3D4"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75" w:history="1">
        <w:r w:rsidRPr="006F7DC2">
          <w:rPr>
            <w:rStyle w:val="Hyperlink"/>
            <w:rFonts w:cs="Arial"/>
            <w:noProof/>
          </w:rPr>
          <w:t>4.3 Continuity of care model placements (midwifery students)</w:t>
        </w:r>
        <w:r>
          <w:rPr>
            <w:noProof/>
            <w:webHidden/>
          </w:rPr>
          <w:tab/>
        </w:r>
        <w:r>
          <w:rPr>
            <w:noProof/>
            <w:webHidden/>
          </w:rPr>
          <w:fldChar w:fldCharType="begin"/>
        </w:r>
        <w:r>
          <w:rPr>
            <w:noProof/>
            <w:webHidden/>
          </w:rPr>
          <w:instrText xml:space="preserve"> PAGEREF _Toc201324375 \h </w:instrText>
        </w:r>
        <w:r>
          <w:rPr>
            <w:noProof/>
            <w:webHidden/>
          </w:rPr>
        </w:r>
        <w:r>
          <w:rPr>
            <w:noProof/>
            <w:webHidden/>
          </w:rPr>
          <w:fldChar w:fldCharType="separate"/>
        </w:r>
        <w:r w:rsidR="00587D75">
          <w:rPr>
            <w:noProof/>
            <w:webHidden/>
          </w:rPr>
          <w:t>9</w:t>
        </w:r>
        <w:r>
          <w:rPr>
            <w:noProof/>
            <w:webHidden/>
          </w:rPr>
          <w:fldChar w:fldCharType="end"/>
        </w:r>
      </w:hyperlink>
    </w:p>
    <w:p w14:paraId="5558A610" w14:textId="665D060A"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76" w:history="1">
        <w:r w:rsidRPr="006F7DC2">
          <w:rPr>
            <w:rStyle w:val="Hyperlink"/>
            <w:rFonts w:cs="Arial"/>
            <w:noProof/>
          </w:rPr>
          <w:t>4.4 Deferral of placement</w:t>
        </w:r>
        <w:r>
          <w:rPr>
            <w:noProof/>
            <w:webHidden/>
          </w:rPr>
          <w:tab/>
        </w:r>
        <w:r>
          <w:rPr>
            <w:noProof/>
            <w:webHidden/>
          </w:rPr>
          <w:fldChar w:fldCharType="begin"/>
        </w:r>
        <w:r>
          <w:rPr>
            <w:noProof/>
            <w:webHidden/>
          </w:rPr>
          <w:instrText xml:space="preserve"> PAGEREF _Toc201324376 \h </w:instrText>
        </w:r>
        <w:r>
          <w:rPr>
            <w:noProof/>
            <w:webHidden/>
          </w:rPr>
        </w:r>
        <w:r>
          <w:rPr>
            <w:noProof/>
            <w:webHidden/>
          </w:rPr>
          <w:fldChar w:fldCharType="separate"/>
        </w:r>
        <w:r w:rsidR="00587D75">
          <w:rPr>
            <w:noProof/>
            <w:webHidden/>
          </w:rPr>
          <w:t>9</w:t>
        </w:r>
        <w:r>
          <w:rPr>
            <w:noProof/>
            <w:webHidden/>
          </w:rPr>
          <w:fldChar w:fldCharType="end"/>
        </w:r>
      </w:hyperlink>
    </w:p>
    <w:p w14:paraId="44E7857C" w14:textId="19D75E0B"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77" w:history="1">
        <w:r w:rsidRPr="006F7DC2">
          <w:rPr>
            <w:rStyle w:val="Hyperlink"/>
            <w:rFonts w:cs="Arial"/>
            <w:noProof/>
          </w:rPr>
          <w:t>4.5 Withdrawal from study</w:t>
        </w:r>
        <w:r>
          <w:rPr>
            <w:noProof/>
            <w:webHidden/>
          </w:rPr>
          <w:tab/>
        </w:r>
        <w:r>
          <w:rPr>
            <w:noProof/>
            <w:webHidden/>
          </w:rPr>
          <w:fldChar w:fldCharType="begin"/>
        </w:r>
        <w:r>
          <w:rPr>
            <w:noProof/>
            <w:webHidden/>
          </w:rPr>
          <w:instrText xml:space="preserve"> PAGEREF _Toc201324377 \h </w:instrText>
        </w:r>
        <w:r>
          <w:rPr>
            <w:noProof/>
            <w:webHidden/>
          </w:rPr>
        </w:r>
        <w:r>
          <w:rPr>
            <w:noProof/>
            <w:webHidden/>
          </w:rPr>
          <w:fldChar w:fldCharType="separate"/>
        </w:r>
        <w:r w:rsidR="00587D75">
          <w:rPr>
            <w:noProof/>
            <w:webHidden/>
          </w:rPr>
          <w:t>9</w:t>
        </w:r>
        <w:r>
          <w:rPr>
            <w:noProof/>
            <w:webHidden/>
          </w:rPr>
          <w:fldChar w:fldCharType="end"/>
        </w:r>
      </w:hyperlink>
    </w:p>
    <w:p w14:paraId="00F8BF71" w14:textId="7C915C0F"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78" w:history="1">
        <w:r w:rsidRPr="006F7DC2">
          <w:rPr>
            <w:rStyle w:val="Hyperlink"/>
            <w:rFonts w:cs="Arial"/>
            <w:noProof/>
          </w:rPr>
          <w:t>4.6 Impact of debt recovery on maximum CPP entitlement</w:t>
        </w:r>
        <w:r>
          <w:rPr>
            <w:noProof/>
            <w:webHidden/>
          </w:rPr>
          <w:tab/>
        </w:r>
        <w:r>
          <w:rPr>
            <w:noProof/>
            <w:webHidden/>
          </w:rPr>
          <w:fldChar w:fldCharType="begin"/>
        </w:r>
        <w:r>
          <w:rPr>
            <w:noProof/>
            <w:webHidden/>
          </w:rPr>
          <w:instrText xml:space="preserve"> PAGEREF _Toc201324378 \h </w:instrText>
        </w:r>
        <w:r>
          <w:rPr>
            <w:noProof/>
            <w:webHidden/>
          </w:rPr>
        </w:r>
        <w:r>
          <w:rPr>
            <w:noProof/>
            <w:webHidden/>
          </w:rPr>
          <w:fldChar w:fldCharType="separate"/>
        </w:r>
        <w:r w:rsidR="00587D75">
          <w:rPr>
            <w:noProof/>
            <w:webHidden/>
          </w:rPr>
          <w:t>9</w:t>
        </w:r>
        <w:r>
          <w:rPr>
            <w:noProof/>
            <w:webHidden/>
          </w:rPr>
          <w:fldChar w:fldCharType="end"/>
        </w:r>
      </w:hyperlink>
    </w:p>
    <w:p w14:paraId="61D4F9E9" w14:textId="73371885"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79" w:history="1">
        <w:r w:rsidRPr="006F7DC2">
          <w:rPr>
            <w:rStyle w:val="Hyperlink"/>
            <w:rFonts w:cs="Arial"/>
            <w:noProof/>
          </w:rPr>
          <w:t>4.7 Social Security/Taxation treatment</w:t>
        </w:r>
        <w:r>
          <w:rPr>
            <w:noProof/>
            <w:webHidden/>
          </w:rPr>
          <w:tab/>
        </w:r>
        <w:r>
          <w:rPr>
            <w:noProof/>
            <w:webHidden/>
          </w:rPr>
          <w:fldChar w:fldCharType="begin"/>
        </w:r>
        <w:r>
          <w:rPr>
            <w:noProof/>
            <w:webHidden/>
          </w:rPr>
          <w:instrText xml:space="preserve"> PAGEREF _Toc201324379 \h </w:instrText>
        </w:r>
        <w:r>
          <w:rPr>
            <w:noProof/>
            <w:webHidden/>
          </w:rPr>
        </w:r>
        <w:r>
          <w:rPr>
            <w:noProof/>
            <w:webHidden/>
          </w:rPr>
          <w:fldChar w:fldCharType="separate"/>
        </w:r>
        <w:r w:rsidR="00587D75">
          <w:rPr>
            <w:noProof/>
            <w:webHidden/>
          </w:rPr>
          <w:t>10</w:t>
        </w:r>
        <w:r>
          <w:rPr>
            <w:noProof/>
            <w:webHidden/>
          </w:rPr>
          <w:fldChar w:fldCharType="end"/>
        </w:r>
      </w:hyperlink>
    </w:p>
    <w:p w14:paraId="428451C3" w14:textId="628223CA"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80" w:history="1">
        <w:r w:rsidRPr="006F7DC2">
          <w:rPr>
            <w:rStyle w:val="Hyperlink"/>
            <w:rFonts w:cs="Arial"/>
            <w:noProof/>
          </w:rPr>
          <w:t>4.8 Indexation of payment</w:t>
        </w:r>
        <w:r>
          <w:rPr>
            <w:noProof/>
            <w:webHidden/>
          </w:rPr>
          <w:tab/>
        </w:r>
        <w:r>
          <w:rPr>
            <w:noProof/>
            <w:webHidden/>
          </w:rPr>
          <w:fldChar w:fldCharType="begin"/>
        </w:r>
        <w:r>
          <w:rPr>
            <w:noProof/>
            <w:webHidden/>
          </w:rPr>
          <w:instrText xml:space="preserve"> PAGEREF _Toc201324380 \h </w:instrText>
        </w:r>
        <w:r>
          <w:rPr>
            <w:noProof/>
            <w:webHidden/>
          </w:rPr>
        </w:r>
        <w:r>
          <w:rPr>
            <w:noProof/>
            <w:webHidden/>
          </w:rPr>
          <w:fldChar w:fldCharType="separate"/>
        </w:r>
        <w:r w:rsidR="00587D75">
          <w:rPr>
            <w:noProof/>
            <w:webHidden/>
          </w:rPr>
          <w:t>10</w:t>
        </w:r>
        <w:r>
          <w:rPr>
            <w:noProof/>
            <w:webHidden/>
          </w:rPr>
          <w:fldChar w:fldCharType="end"/>
        </w:r>
      </w:hyperlink>
    </w:p>
    <w:p w14:paraId="69417D47" w14:textId="6A9D2C05" w:rsidR="000F1461" w:rsidRDefault="000F1461">
      <w:pPr>
        <w:pStyle w:val="TOC1"/>
        <w:rPr>
          <w:rFonts w:asciiTheme="minorHAnsi" w:eastAsiaTheme="minorEastAsia" w:hAnsiTheme="minorHAnsi" w:cstheme="minorBidi"/>
          <w:b w:val="0"/>
          <w:noProof/>
          <w:kern w:val="2"/>
          <w:sz w:val="24"/>
          <w:szCs w:val="24"/>
          <w:lang w:eastAsia="en-AU"/>
          <w14:ligatures w14:val="standardContextual"/>
        </w:rPr>
      </w:pPr>
      <w:hyperlink w:anchor="_Toc201324381" w:history="1">
        <w:r w:rsidRPr="006F7DC2">
          <w:rPr>
            <w:rStyle w:val="Hyperlink"/>
            <w:rFonts w:cs="Arial"/>
            <w:noProof/>
          </w:rPr>
          <w:t>5</w:t>
        </w:r>
        <w:r>
          <w:rPr>
            <w:rFonts w:asciiTheme="minorHAnsi" w:eastAsiaTheme="minorEastAsia" w:hAnsiTheme="minorHAnsi" w:cstheme="minorBidi"/>
            <w:b w:val="0"/>
            <w:noProof/>
            <w:kern w:val="2"/>
            <w:sz w:val="24"/>
            <w:szCs w:val="24"/>
            <w:lang w:eastAsia="en-AU"/>
            <w14:ligatures w14:val="standardContextual"/>
          </w:rPr>
          <w:tab/>
        </w:r>
        <w:r w:rsidRPr="006F7DC2">
          <w:rPr>
            <w:rStyle w:val="Hyperlink"/>
            <w:rFonts w:cs="Arial"/>
            <w:noProof/>
          </w:rPr>
          <w:t>Payment Eligibility</w:t>
        </w:r>
        <w:r>
          <w:rPr>
            <w:noProof/>
            <w:webHidden/>
          </w:rPr>
          <w:tab/>
        </w:r>
        <w:r>
          <w:rPr>
            <w:noProof/>
            <w:webHidden/>
          </w:rPr>
          <w:fldChar w:fldCharType="begin"/>
        </w:r>
        <w:r>
          <w:rPr>
            <w:noProof/>
            <w:webHidden/>
          </w:rPr>
          <w:instrText xml:space="preserve"> PAGEREF _Toc201324381 \h </w:instrText>
        </w:r>
        <w:r>
          <w:rPr>
            <w:noProof/>
            <w:webHidden/>
          </w:rPr>
        </w:r>
        <w:r>
          <w:rPr>
            <w:noProof/>
            <w:webHidden/>
          </w:rPr>
          <w:fldChar w:fldCharType="separate"/>
        </w:r>
        <w:r w:rsidR="00587D75">
          <w:rPr>
            <w:noProof/>
            <w:webHidden/>
          </w:rPr>
          <w:t>10</w:t>
        </w:r>
        <w:r>
          <w:rPr>
            <w:noProof/>
            <w:webHidden/>
          </w:rPr>
          <w:fldChar w:fldCharType="end"/>
        </w:r>
      </w:hyperlink>
    </w:p>
    <w:p w14:paraId="10700C06" w14:textId="0CCEB939"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82" w:history="1">
        <w:r w:rsidRPr="006F7DC2">
          <w:rPr>
            <w:rStyle w:val="Hyperlink"/>
            <w:rFonts w:cs="Arial"/>
            <w:noProof/>
          </w:rPr>
          <w:t>5.1 Who is Eligible for the CPP?</w:t>
        </w:r>
        <w:r>
          <w:rPr>
            <w:noProof/>
            <w:webHidden/>
          </w:rPr>
          <w:tab/>
        </w:r>
        <w:r>
          <w:rPr>
            <w:noProof/>
            <w:webHidden/>
          </w:rPr>
          <w:fldChar w:fldCharType="begin"/>
        </w:r>
        <w:r>
          <w:rPr>
            <w:noProof/>
            <w:webHidden/>
          </w:rPr>
          <w:instrText xml:space="preserve"> PAGEREF _Toc201324382 \h </w:instrText>
        </w:r>
        <w:r>
          <w:rPr>
            <w:noProof/>
            <w:webHidden/>
          </w:rPr>
        </w:r>
        <w:r>
          <w:rPr>
            <w:noProof/>
            <w:webHidden/>
          </w:rPr>
          <w:fldChar w:fldCharType="separate"/>
        </w:r>
        <w:r w:rsidR="00587D75">
          <w:rPr>
            <w:noProof/>
            <w:webHidden/>
          </w:rPr>
          <w:t>11</w:t>
        </w:r>
        <w:r>
          <w:rPr>
            <w:noProof/>
            <w:webHidden/>
          </w:rPr>
          <w:fldChar w:fldCharType="end"/>
        </w:r>
      </w:hyperlink>
    </w:p>
    <w:p w14:paraId="358A05FE" w14:textId="4F702663"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83" w:history="1">
        <w:r w:rsidRPr="006F7DC2">
          <w:rPr>
            <w:rStyle w:val="Hyperlink"/>
            <w:rFonts w:cs="Arial"/>
            <w:noProof/>
          </w:rPr>
          <w:t>5.2 Eligible Courses of Study</w:t>
        </w:r>
        <w:r>
          <w:rPr>
            <w:noProof/>
            <w:webHidden/>
          </w:rPr>
          <w:tab/>
        </w:r>
        <w:r>
          <w:rPr>
            <w:noProof/>
            <w:webHidden/>
          </w:rPr>
          <w:fldChar w:fldCharType="begin"/>
        </w:r>
        <w:r>
          <w:rPr>
            <w:noProof/>
            <w:webHidden/>
          </w:rPr>
          <w:instrText xml:space="preserve"> PAGEREF _Toc201324383 \h </w:instrText>
        </w:r>
        <w:r>
          <w:rPr>
            <w:noProof/>
            <w:webHidden/>
          </w:rPr>
        </w:r>
        <w:r>
          <w:rPr>
            <w:noProof/>
            <w:webHidden/>
          </w:rPr>
          <w:fldChar w:fldCharType="separate"/>
        </w:r>
        <w:r w:rsidR="00587D75">
          <w:rPr>
            <w:noProof/>
            <w:webHidden/>
          </w:rPr>
          <w:t>12</w:t>
        </w:r>
        <w:r>
          <w:rPr>
            <w:noProof/>
            <w:webHidden/>
          </w:rPr>
          <w:fldChar w:fldCharType="end"/>
        </w:r>
      </w:hyperlink>
    </w:p>
    <w:p w14:paraId="0B14A383" w14:textId="18CB316B"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84" w:history="1">
        <w:r w:rsidRPr="006F7DC2">
          <w:rPr>
            <w:rStyle w:val="Hyperlink"/>
            <w:rFonts w:cs="Arial"/>
            <w:noProof/>
          </w:rPr>
          <w:t>5.3 Eligible Units of Study</w:t>
        </w:r>
        <w:r>
          <w:rPr>
            <w:noProof/>
            <w:webHidden/>
          </w:rPr>
          <w:tab/>
        </w:r>
        <w:r>
          <w:rPr>
            <w:noProof/>
            <w:webHidden/>
          </w:rPr>
          <w:fldChar w:fldCharType="begin"/>
        </w:r>
        <w:r>
          <w:rPr>
            <w:noProof/>
            <w:webHidden/>
          </w:rPr>
          <w:instrText xml:space="preserve"> PAGEREF _Toc201324384 \h </w:instrText>
        </w:r>
        <w:r>
          <w:rPr>
            <w:noProof/>
            <w:webHidden/>
          </w:rPr>
        </w:r>
        <w:r>
          <w:rPr>
            <w:noProof/>
            <w:webHidden/>
          </w:rPr>
          <w:fldChar w:fldCharType="separate"/>
        </w:r>
        <w:r w:rsidR="00587D75">
          <w:rPr>
            <w:noProof/>
            <w:webHidden/>
          </w:rPr>
          <w:t>12</w:t>
        </w:r>
        <w:r>
          <w:rPr>
            <w:noProof/>
            <w:webHidden/>
          </w:rPr>
          <w:fldChar w:fldCharType="end"/>
        </w:r>
      </w:hyperlink>
    </w:p>
    <w:p w14:paraId="31D1A1F2" w14:textId="461CBF7B"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85" w:history="1">
        <w:r w:rsidRPr="006F7DC2">
          <w:rPr>
            <w:rStyle w:val="Hyperlink"/>
            <w:rFonts w:cs="Arial"/>
            <w:noProof/>
          </w:rPr>
          <w:t>5.4 Eligible Income Support Payments</w:t>
        </w:r>
        <w:r>
          <w:rPr>
            <w:noProof/>
            <w:webHidden/>
          </w:rPr>
          <w:tab/>
        </w:r>
        <w:r>
          <w:rPr>
            <w:noProof/>
            <w:webHidden/>
          </w:rPr>
          <w:fldChar w:fldCharType="begin"/>
        </w:r>
        <w:r>
          <w:rPr>
            <w:noProof/>
            <w:webHidden/>
          </w:rPr>
          <w:instrText xml:space="preserve"> PAGEREF _Toc201324385 \h </w:instrText>
        </w:r>
        <w:r>
          <w:rPr>
            <w:noProof/>
            <w:webHidden/>
          </w:rPr>
        </w:r>
        <w:r>
          <w:rPr>
            <w:noProof/>
            <w:webHidden/>
          </w:rPr>
          <w:fldChar w:fldCharType="separate"/>
        </w:r>
        <w:r w:rsidR="00587D75">
          <w:rPr>
            <w:noProof/>
            <w:webHidden/>
          </w:rPr>
          <w:t>12</w:t>
        </w:r>
        <w:r>
          <w:rPr>
            <w:noProof/>
            <w:webHidden/>
          </w:rPr>
          <w:fldChar w:fldCharType="end"/>
        </w:r>
      </w:hyperlink>
    </w:p>
    <w:p w14:paraId="523E9415" w14:textId="61C5B9B6"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86" w:history="1">
        <w:r w:rsidRPr="006F7DC2">
          <w:rPr>
            <w:rStyle w:val="Hyperlink"/>
            <w:rFonts w:cs="Arial"/>
            <w:noProof/>
          </w:rPr>
          <w:t>5.5 Commonwealth supported place</w:t>
        </w:r>
        <w:r>
          <w:rPr>
            <w:noProof/>
            <w:webHidden/>
          </w:rPr>
          <w:tab/>
        </w:r>
        <w:r>
          <w:rPr>
            <w:noProof/>
            <w:webHidden/>
          </w:rPr>
          <w:fldChar w:fldCharType="begin"/>
        </w:r>
        <w:r>
          <w:rPr>
            <w:noProof/>
            <w:webHidden/>
          </w:rPr>
          <w:instrText xml:space="preserve"> PAGEREF _Toc201324386 \h </w:instrText>
        </w:r>
        <w:r>
          <w:rPr>
            <w:noProof/>
            <w:webHidden/>
          </w:rPr>
        </w:r>
        <w:r>
          <w:rPr>
            <w:noProof/>
            <w:webHidden/>
          </w:rPr>
          <w:fldChar w:fldCharType="separate"/>
        </w:r>
        <w:r w:rsidR="00587D75">
          <w:rPr>
            <w:noProof/>
            <w:webHidden/>
          </w:rPr>
          <w:t>13</w:t>
        </w:r>
        <w:r>
          <w:rPr>
            <w:noProof/>
            <w:webHidden/>
          </w:rPr>
          <w:fldChar w:fldCharType="end"/>
        </w:r>
      </w:hyperlink>
    </w:p>
    <w:p w14:paraId="45C3DB4C" w14:textId="34097778"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87" w:history="1">
        <w:r w:rsidRPr="006F7DC2">
          <w:rPr>
            <w:rStyle w:val="Hyperlink"/>
            <w:rFonts w:cs="Arial"/>
            <w:noProof/>
          </w:rPr>
          <w:t>5.6 Exceptional Circumstances</w:t>
        </w:r>
        <w:r>
          <w:rPr>
            <w:noProof/>
            <w:webHidden/>
          </w:rPr>
          <w:tab/>
        </w:r>
        <w:r>
          <w:rPr>
            <w:noProof/>
            <w:webHidden/>
          </w:rPr>
          <w:fldChar w:fldCharType="begin"/>
        </w:r>
        <w:r>
          <w:rPr>
            <w:noProof/>
            <w:webHidden/>
          </w:rPr>
          <w:instrText xml:space="preserve"> PAGEREF _Toc201324387 \h </w:instrText>
        </w:r>
        <w:r>
          <w:rPr>
            <w:noProof/>
            <w:webHidden/>
          </w:rPr>
        </w:r>
        <w:r>
          <w:rPr>
            <w:noProof/>
            <w:webHidden/>
          </w:rPr>
          <w:fldChar w:fldCharType="separate"/>
        </w:r>
        <w:r w:rsidR="00587D75">
          <w:rPr>
            <w:noProof/>
            <w:webHidden/>
          </w:rPr>
          <w:t>13</w:t>
        </w:r>
        <w:r>
          <w:rPr>
            <w:noProof/>
            <w:webHidden/>
          </w:rPr>
          <w:fldChar w:fldCharType="end"/>
        </w:r>
      </w:hyperlink>
    </w:p>
    <w:p w14:paraId="05C0BB25" w14:textId="26A06D62"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388" w:history="1">
        <w:r w:rsidRPr="006F7DC2">
          <w:rPr>
            <w:rStyle w:val="Hyperlink"/>
            <w:rFonts w:cs="Arial"/>
            <w:noProof/>
          </w:rPr>
          <w:t>5.6.1 Principles for Providers in considering Exceptional Circumstances</w:t>
        </w:r>
        <w:r>
          <w:rPr>
            <w:noProof/>
            <w:webHidden/>
          </w:rPr>
          <w:tab/>
        </w:r>
        <w:r>
          <w:rPr>
            <w:noProof/>
            <w:webHidden/>
          </w:rPr>
          <w:fldChar w:fldCharType="begin"/>
        </w:r>
        <w:r>
          <w:rPr>
            <w:noProof/>
            <w:webHidden/>
          </w:rPr>
          <w:instrText xml:space="preserve"> PAGEREF _Toc201324388 \h </w:instrText>
        </w:r>
        <w:r>
          <w:rPr>
            <w:noProof/>
            <w:webHidden/>
          </w:rPr>
        </w:r>
        <w:r>
          <w:rPr>
            <w:noProof/>
            <w:webHidden/>
          </w:rPr>
          <w:fldChar w:fldCharType="separate"/>
        </w:r>
        <w:r w:rsidR="00587D75">
          <w:rPr>
            <w:noProof/>
            <w:webHidden/>
          </w:rPr>
          <w:t>14</w:t>
        </w:r>
        <w:r>
          <w:rPr>
            <w:noProof/>
            <w:webHidden/>
          </w:rPr>
          <w:fldChar w:fldCharType="end"/>
        </w:r>
      </w:hyperlink>
    </w:p>
    <w:p w14:paraId="4DD82753" w14:textId="1E3A04E3" w:rsidR="000F1461" w:rsidRDefault="000F1461">
      <w:pPr>
        <w:pStyle w:val="TOC1"/>
        <w:rPr>
          <w:rFonts w:asciiTheme="minorHAnsi" w:eastAsiaTheme="minorEastAsia" w:hAnsiTheme="minorHAnsi" w:cstheme="minorBidi"/>
          <w:b w:val="0"/>
          <w:noProof/>
          <w:kern w:val="2"/>
          <w:sz w:val="24"/>
          <w:szCs w:val="24"/>
          <w:lang w:eastAsia="en-AU"/>
          <w14:ligatures w14:val="standardContextual"/>
        </w:rPr>
      </w:pPr>
      <w:hyperlink w:anchor="_Toc201324389" w:history="1">
        <w:r w:rsidRPr="006F7DC2">
          <w:rPr>
            <w:rStyle w:val="Hyperlink"/>
            <w:rFonts w:cs="Arial"/>
            <w:noProof/>
          </w:rPr>
          <w:t>6</w:t>
        </w:r>
        <w:r>
          <w:rPr>
            <w:rFonts w:asciiTheme="minorHAnsi" w:eastAsiaTheme="minorEastAsia" w:hAnsiTheme="minorHAnsi" w:cstheme="minorBidi"/>
            <w:b w:val="0"/>
            <w:noProof/>
            <w:kern w:val="2"/>
            <w:sz w:val="24"/>
            <w:szCs w:val="24"/>
            <w:lang w:eastAsia="en-AU"/>
            <w14:ligatures w14:val="standardContextual"/>
          </w:rPr>
          <w:tab/>
        </w:r>
        <w:r w:rsidRPr="006F7DC2">
          <w:rPr>
            <w:rStyle w:val="Hyperlink"/>
            <w:rFonts w:cs="Arial"/>
            <w:noProof/>
          </w:rPr>
          <w:t>CPP Application Process</w:t>
        </w:r>
        <w:r>
          <w:rPr>
            <w:noProof/>
            <w:webHidden/>
          </w:rPr>
          <w:tab/>
        </w:r>
        <w:r>
          <w:rPr>
            <w:noProof/>
            <w:webHidden/>
          </w:rPr>
          <w:fldChar w:fldCharType="begin"/>
        </w:r>
        <w:r>
          <w:rPr>
            <w:noProof/>
            <w:webHidden/>
          </w:rPr>
          <w:instrText xml:space="preserve"> PAGEREF _Toc201324389 \h </w:instrText>
        </w:r>
        <w:r>
          <w:rPr>
            <w:noProof/>
            <w:webHidden/>
          </w:rPr>
        </w:r>
        <w:r>
          <w:rPr>
            <w:noProof/>
            <w:webHidden/>
          </w:rPr>
          <w:fldChar w:fldCharType="separate"/>
        </w:r>
        <w:r w:rsidR="00587D75">
          <w:rPr>
            <w:noProof/>
            <w:webHidden/>
          </w:rPr>
          <w:t>14</w:t>
        </w:r>
        <w:r>
          <w:rPr>
            <w:noProof/>
            <w:webHidden/>
          </w:rPr>
          <w:fldChar w:fldCharType="end"/>
        </w:r>
      </w:hyperlink>
    </w:p>
    <w:p w14:paraId="78696D6C" w14:textId="76E00DB4"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90" w:history="1">
        <w:r w:rsidRPr="006F7DC2">
          <w:rPr>
            <w:rStyle w:val="Hyperlink"/>
            <w:rFonts w:cs="Arial"/>
            <w:noProof/>
          </w:rPr>
          <w:t>6.1 Application</w:t>
        </w:r>
        <w:r>
          <w:rPr>
            <w:noProof/>
            <w:webHidden/>
          </w:rPr>
          <w:tab/>
        </w:r>
        <w:r>
          <w:rPr>
            <w:noProof/>
            <w:webHidden/>
          </w:rPr>
          <w:fldChar w:fldCharType="begin"/>
        </w:r>
        <w:r>
          <w:rPr>
            <w:noProof/>
            <w:webHidden/>
          </w:rPr>
          <w:instrText xml:space="preserve"> PAGEREF _Toc201324390 \h </w:instrText>
        </w:r>
        <w:r>
          <w:rPr>
            <w:noProof/>
            <w:webHidden/>
          </w:rPr>
        </w:r>
        <w:r>
          <w:rPr>
            <w:noProof/>
            <w:webHidden/>
          </w:rPr>
          <w:fldChar w:fldCharType="separate"/>
        </w:r>
        <w:r w:rsidR="00587D75">
          <w:rPr>
            <w:noProof/>
            <w:webHidden/>
          </w:rPr>
          <w:t>15</w:t>
        </w:r>
        <w:r>
          <w:rPr>
            <w:noProof/>
            <w:webHidden/>
          </w:rPr>
          <w:fldChar w:fldCharType="end"/>
        </w:r>
      </w:hyperlink>
    </w:p>
    <w:p w14:paraId="7F97B301" w14:textId="5798A031"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391" w:history="1">
        <w:r w:rsidRPr="006F7DC2">
          <w:rPr>
            <w:rStyle w:val="Hyperlink"/>
            <w:rFonts w:cs="Arial"/>
            <w:noProof/>
          </w:rPr>
          <w:t>6.1.1 Determining eligibility</w:t>
        </w:r>
        <w:r>
          <w:rPr>
            <w:noProof/>
            <w:webHidden/>
          </w:rPr>
          <w:tab/>
        </w:r>
        <w:r>
          <w:rPr>
            <w:noProof/>
            <w:webHidden/>
          </w:rPr>
          <w:fldChar w:fldCharType="begin"/>
        </w:r>
        <w:r>
          <w:rPr>
            <w:noProof/>
            <w:webHidden/>
          </w:rPr>
          <w:instrText xml:space="preserve"> PAGEREF _Toc201324391 \h </w:instrText>
        </w:r>
        <w:r>
          <w:rPr>
            <w:noProof/>
            <w:webHidden/>
          </w:rPr>
        </w:r>
        <w:r>
          <w:rPr>
            <w:noProof/>
            <w:webHidden/>
          </w:rPr>
          <w:fldChar w:fldCharType="separate"/>
        </w:r>
        <w:r w:rsidR="00587D75">
          <w:rPr>
            <w:noProof/>
            <w:webHidden/>
          </w:rPr>
          <w:t>15</w:t>
        </w:r>
        <w:r>
          <w:rPr>
            <w:noProof/>
            <w:webHidden/>
          </w:rPr>
          <w:fldChar w:fldCharType="end"/>
        </w:r>
      </w:hyperlink>
    </w:p>
    <w:p w14:paraId="79BB276B" w14:textId="484914A2"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392" w:history="1">
        <w:r w:rsidRPr="006F7DC2">
          <w:rPr>
            <w:rStyle w:val="Hyperlink"/>
            <w:rFonts w:cs="Arial"/>
            <w:noProof/>
          </w:rPr>
          <w:t>6.1.2 Method of application</w:t>
        </w:r>
        <w:r>
          <w:rPr>
            <w:noProof/>
            <w:webHidden/>
          </w:rPr>
          <w:tab/>
        </w:r>
        <w:r>
          <w:rPr>
            <w:noProof/>
            <w:webHidden/>
          </w:rPr>
          <w:fldChar w:fldCharType="begin"/>
        </w:r>
        <w:r>
          <w:rPr>
            <w:noProof/>
            <w:webHidden/>
          </w:rPr>
          <w:instrText xml:space="preserve"> PAGEREF _Toc201324392 \h </w:instrText>
        </w:r>
        <w:r>
          <w:rPr>
            <w:noProof/>
            <w:webHidden/>
          </w:rPr>
        </w:r>
        <w:r>
          <w:rPr>
            <w:noProof/>
            <w:webHidden/>
          </w:rPr>
          <w:fldChar w:fldCharType="separate"/>
        </w:r>
        <w:r w:rsidR="00587D75">
          <w:rPr>
            <w:noProof/>
            <w:webHidden/>
          </w:rPr>
          <w:t>16</w:t>
        </w:r>
        <w:r>
          <w:rPr>
            <w:noProof/>
            <w:webHidden/>
          </w:rPr>
          <w:fldChar w:fldCharType="end"/>
        </w:r>
      </w:hyperlink>
    </w:p>
    <w:p w14:paraId="1BE43008" w14:textId="1DC4B23D"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393" w:history="1">
        <w:r w:rsidRPr="006F7DC2">
          <w:rPr>
            <w:rStyle w:val="Hyperlink"/>
            <w:rFonts w:cs="Arial"/>
            <w:noProof/>
          </w:rPr>
          <w:t>6.1.3 Timing of applications</w:t>
        </w:r>
        <w:r>
          <w:rPr>
            <w:noProof/>
            <w:webHidden/>
          </w:rPr>
          <w:tab/>
        </w:r>
        <w:r>
          <w:rPr>
            <w:noProof/>
            <w:webHidden/>
          </w:rPr>
          <w:fldChar w:fldCharType="begin"/>
        </w:r>
        <w:r>
          <w:rPr>
            <w:noProof/>
            <w:webHidden/>
          </w:rPr>
          <w:instrText xml:space="preserve"> PAGEREF _Toc201324393 \h </w:instrText>
        </w:r>
        <w:r>
          <w:rPr>
            <w:noProof/>
            <w:webHidden/>
          </w:rPr>
        </w:r>
        <w:r>
          <w:rPr>
            <w:noProof/>
            <w:webHidden/>
          </w:rPr>
          <w:fldChar w:fldCharType="separate"/>
        </w:r>
        <w:r w:rsidR="00587D75">
          <w:rPr>
            <w:noProof/>
            <w:webHidden/>
          </w:rPr>
          <w:t>16</w:t>
        </w:r>
        <w:r>
          <w:rPr>
            <w:noProof/>
            <w:webHidden/>
          </w:rPr>
          <w:fldChar w:fldCharType="end"/>
        </w:r>
      </w:hyperlink>
    </w:p>
    <w:p w14:paraId="1C1355A3" w14:textId="185BD369"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394" w:history="1">
        <w:r w:rsidRPr="006F7DC2">
          <w:rPr>
            <w:rStyle w:val="Hyperlink"/>
            <w:rFonts w:cs="Arial"/>
            <w:noProof/>
          </w:rPr>
          <w:t>6.1.4 Confirmation of Eligibility</w:t>
        </w:r>
        <w:r>
          <w:rPr>
            <w:noProof/>
            <w:webHidden/>
          </w:rPr>
          <w:tab/>
        </w:r>
        <w:r>
          <w:rPr>
            <w:noProof/>
            <w:webHidden/>
          </w:rPr>
          <w:fldChar w:fldCharType="begin"/>
        </w:r>
        <w:r>
          <w:rPr>
            <w:noProof/>
            <w:webHidden/>
          </w:rPr>
          <w:instrText xml:space="preserve"> PAGEREF _Toc201324394 \h </w:instrText>
        </w:r>
        <w:r>
          <w:rPr>
            <w:noProof/>
            <w:webHidden/>
          </w:rPr>
        </w:r>
        <w:r>
          <w:rPr>
            <w:noProof/>
            <w:webHidden/>
          </w:rPr>
          <w:fldChar w:fldCharType="separate"/>
        </w:r>
        <w:r w:rsidR="00587D75">
          <w:rPr>
            <w:noProof/>
            <w:webHidden/>
          </w:rPr>
          <w:t>16</w:t>
        </w:r>
        <w:r>
          <w:rPr>
            <w:noProof/>
            <w:webHidden/>
          </w:rPr>
          <w:fldChar w:fldCharType="end"/>
        </w:r>
      </w:hyperlink>
    </w:p>
    <w:p w14:paraId="2CC90091" w14:textId="06EC2B41"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95" w:history="1">
        <w:r w:rsidRPr="006F7DC2">
          <w:rPr>
            <w:rStyle w:val="Hyperlink"/>
            <w:rFonts w:cs="Arial"/>
            <w:noProof/>
          </w:rPr>
          <w:t>6.2 Payment frequency</w:t>
        </w:r>
        <w:r>
          <w:rPr>
            <w:noProof/>
            <w:webHidden/>
          </w:rPr>
          <w:tab/>
        </w:r>
        <w:r>
          <w:rPr>
            <w:noProof/>
            <w:webHidden/>
          </w:rPr>
          <w:fldChar w:fldCharType="begin"/>
        </w:r>
        <w:r>
          <w:rPr>
            <w:noProof/>
            <w:webHidden/>
          </w:rPr>
          <w:instrText xml:space="preserve"> PAGEREF _Toc201324395 \h </w:instrText>
        </w:r>
        <w:r>
          <w:rPr>
            <w:noProof/>
            <w:webHidden/>
          </w:rPr>
        </w:r>
        <w:r>
          <w:rPr>
            <w:noProof/>
            <w:webHidden/>
          </w:rPr>
          <w:fldChar w:fldCharType="separate"/>
        </w:r>
        <w:r w:rsidR="00587D75">
          <w:rPr>
            <w:noProof/>
            <w:webHidden/>
          </w:rPr>
          <w:t>17</w:t>
        </w:r>
        <w:r>
          <w:rPr>
            <w:noProof/>
            <w:webHidden/>
          </w:rPr>
          <w:fldChar w:fldCharType="end"/>
        </w:r>
      </w:hyperlink>
    </w:p>
    <w:p w14:paraId="362796EA" w14:textId="26977AA0"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396" w:history="1">
        <w:r w:rsidRPr="006F7DC2">
          <w:rPr>
            <w:rStyle w:val="Hyperlink"/>
            <w:rFonts w:cs="Arial"/>
            <w:noProof/>
          </w:rPr>
          <w:t>6.3 Supporting Documentation</w:t>
        </w:r>
        <w:r>
          <w:rPr>
            <w:noProof/>
            <w:webHidden/>
          </w:rPr>
          <w:tab/>
        </w:r>
        <w:r>
          <w:rPr>
            <w:noProof/>
            <w:webHidden/>
          </w:rPr>
          <w:fldChar w:fldCharType="begin"/>
        </w:r>
        <w:r>
          <w:rPr>
            <w:noProof/>
            <w:webHidden/>
          </w:rPr>
          <w:instrText xml:space="preserve"> PAGEREF _Toc201324396 \h </w:instrText>
        </w:r>
        <w:r>
          <w:rPr>
            <w:noProof/>
            <w:webHidden/>
          </w:rPr>
        </w:r>
        <w:r>
          <w:rPr>
            <w:noProof/>
            <w:webHidden/>
          </w:rPr>
          <w:fldChar w:fldCharType="separate"/>
        </w:r>
        <w:r w:rsidR="00587D75">
          <w:rPr>
            <w:noProof/>
            <w:webHidden/>
          </w:rPr>
          <w:t>17</w:t>
        </w:r>
        <w:r>
          <w:rPr>
            <w:noProof/>
            <w:webHidden/>
          </w:rPr>
          <w:fldChar w:fldCharType="end"/>
        </w:r>
      </w:hyperlink>
    </w:p>
    <w:p w14:paraId="27D5597D" w14:textId="13D489B6"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397" w:history="1">
        <w:r w:rsidRPr="006F7DC2">
          <w:rPr>
            <w:rStyle w:val="Hyperlink"/>
            <w:rFonts w:cs="Arial"/>
            <w:noProof/>
          </w:rPr>
          <w:t>6.3.1 Income Support Payment</w:t>
        </w:r>
        <w:r>
          <w:rPr>
            <w:noProof/>
            <w:webHidden/>
          </w:rPr>
          <w:tab/>
        </w:r>
        <w:r>
          <w:rPr>
            <w:noProof/>
            <w:webHidden/>
          </w:rPr>
          <w:fldChar w:fldCharType="begin"/>
        </w:r>
        <w:r>
          <w:rPr>
            <w:noProof/>
            <w:webHidden/>
          </w:rPr>
          <w:instrText xml:space="preserve"> PAGEREF _Toc201324397 \h </w:instrText>
        </w:r>
        <w:r>
          <w:rPr>
            <w:noProof/>
            <w:webHidden/>
          </w:rPr>
        </w:r>
        <w:r>
          <w:rPr>
            <w:noProof/>
            <w:webHidden/>
          </w:rPr>
          <w:fldChar w:fldCharType="separate"/>
        </w:r>
        <w:r w:rsidR="00587D75">
          <w:rPr>
            <w:noProof/>
            <w:webHidden/>
          </w:rPr>
          <w:t>17</w:t>
        </w:r>
        <w:r>
          <w:rPr>
            <w:noProof/>
            <w:webHidden/>
          </w:rPr>
          <w:fldChar w:fldCharType="end"/>
        </w:r>
      </w:hyperlink>
    </w:p>
    <w:p w14:paraId="3ED6D904" w14:textId="1B726A12"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398" w:history="1">
        <w:r w:rsidRPr="006F7DC2">
          <w:rPr>
            <w:rStyle w:val="Hyperlink"/>
            <w:rFonts w:cs="Arial"/>
            <w:noProof/>
          </w:rPr>
          <w:t>6.3.2 Need to Work Test</w:t>
        </w:r>
        <w:r>
          <w:rPr>
            <w:noProof/>
            <w:webHidden/>
          </w:rPr>
          <w:tab/>
        </w:r>
        <w:r>
          <w:rPr>
            <w:noProof/>
            <w:webHidden/>
          </w:rPr>
          <w:fldChar w:fldCharType="begin"/>
        </w:r>
        <w:r>
          <w:rPr>
            <w:noProof/>
            <w:webHidden/>
          </w:rPr>
          <w:instrText xml:space="preserve"> PAGEREF _Toc201324398 \h </w:instrText>
        </w:r>
        <w:r>
          <w:rPr>
            <w:noProof/>
            <w:webHidden/>
          </w:rPr>
        </w:r>
        <w:r>
          <w:rPr>
            <w:noProof/>
            <w:webHidden/>
          </w:rPr>
          <w:fldChar w:fldCharType="separate"/>
        </w:r>
        <w:r w:rsidR="00587D75">
          <w:rPr>
            <w:noProof/>
            <w:webHidden/>
          </w:rPr>
          <w:t>18</w:t>
        </w:r>
        <w:r>
          <w:rPr>
            <w:noProof/>
            <w:webHidden/>
          </w:rPr>
          <w:fldChar w:fldCharType="end"/>
        </w:r>
      </w:hyperlink>
    </w:p>
    <w:p w14:paraId="535048AA" w14:textId="57DD2537"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399" w:history="1">
        <w:r w:rsidRPr="006F7DC2">
          <w:rPr>
            <w:rStyle w:val="Hyperlink"/>
            <w:rFonts w:cs="Arial"/>
            <w:noProof/>
          </w:rPr>
          <w:t>6.3.3 Income Test</w:t>
        </w:r>
        <w:r>
          <w:rPr>
            <w:noProof/>
            <w:webHidden/>
          </w:rPr>
          <w:tab/>
        </w:r>
        <w:r>
          <w:rPr>
            <w:noProof/>
            <w:webHidden/>
          </w:rPr>
          <w:fldChar w:fldCharType="begin"/>
        </w:r>
        <w:r>
          <w:rPr>
            <w:noProof/>
            <w:webHidden/>
          </w:rPr>
          <w:instrText xml:space="preserve"> PAGEREF _Toc201324399 \h </w:instrText>
        </w:r>
        <w:r>
          <w:rPr>
            <w:noProof/>
            <w:webHidden/>
          </w:rPr>
        </w:r>
        <w:r>
          <w:rPr>
            <w:noProof/>
            <w:webHidden/>
          </w:rPr>
          <w:fldChar w:fldCharType="separate"/>
        </w:r>
        <w:r w:rsidR="00587D75">
          <w:rPr>
            <w:noProof/>
            <w:webHidden/>
          </w:rPr>
          <w:t>18</w:t>
        </w:r>
        <w:r>
          <w:rPr>
            <w:noProof/>
            <w:webHidden/>
          </w:rPr>
          <w:fldChar w:fldCharType="end"/>
        </w:r>
      </w:hyperlink>
    </w:p>
    <w:p w14:paraId="4A009645" w14:textId="6E5B1BA8"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400" w:history="1">
        <w:r w:rsidRPr="006F7DC2">
          <w:rPr>
            <w:rStyle w:val="Hyperlink"/>
            <w:rFonts w:cs="Arial"/>
            <w:noProof/>
          </w:rPr>
          <w:t>6.3.4 Receipt of Other Support</w:t>
        </w:r>
        <w:r>
          <w:rPr>
            <w:noProof/>
            <w:webHidden/>
          </w:rPr>
          <w:tab/>
        </w:r>
        <w:r>
          <w:rPr>
            <w:noProof/>
            <w:webHidden/>
          </w:rPr>
          <w:fldChar w:fldCharType="begin"/>
        </w:r>
        <w:r>
          <w:rPr>
            <w:noProof/>
            <w:webHidden/>
          </w:rPr>
          <w:instrText xml:space="preserve"> PAGEREF _Toc201324400 \h </w:instrText>
        </w:r>
        <w:r>
          <w:rPr>
            <w:noProof/>
            <w:webHidden/>
          </w:rPr>
        </w:r>
        <w:r>
          <w:rPr>
            <w:noProof/>
            <w:webHidden/>
          </w:rPr>
          <w:fldChar w:fldCharType="separate"/>
        </w:r>
        <w:r w:rsidR="00587D75">
          <w:rPr>
            <w:noProof/>
            <w:webHidden/>
          </w:rPr>
          <w:t>18</w:t>
        </w:r>
        <w:r>
          <w:rPr>
            <w:noProof/>
            <w:webHidden/>
          </w:rPr>
          <w:fldChar w:fldCharType="end"/>
        </w:r>
      </w:hyperlink>
    </w:p>
    <w:p w14:paraId="1391C038" w14:textId="305B78A5"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01" w:history="1">
        <w:r w:rsidRPr="006F7DC2">
          <w:rPr>
            <w:rStyle w:val="Hyperlink"/>
            <w:rFonts w:cs="Arial"/>
            <w:noProof/>
          </w:rPr>
          <w:t>6.4 Notification of Application Outcome</w:t>
        </w:r>
        <w:r>
          <w:rPr>
            <w:noProof/>
            <w:webHidden/>
          </w:rPr>
          <w:tab/>
        </w:r>
        <w:r>
          <w:rPr>
            <w:noProof/>
            <w:webHidden/>
          </w:rPr>
          <w:fldChar w:fldCharType="begin"/>
        </w:r>
        <w:r>
          <w:rPr>
            <w:noProof/>
            <w:webHidden/>
          </w:rPr>
          <w:instrText xml:space="preserve"> PAGEREF _Toc201324401 \h </w:instrText>
        </w:r>
        <w:r>
          <w:rPr>
            <w:noProof/>
            <w:webHidden/>
          </w:rPr>
        </w:r>
        <w:r>
          <w:rPr>
            <w:noProof/>
            <w:webHidden/>
          </w:rPr>
          <w:fldChar w:fldCharType="separate"/>
        </w:r>
        <w:r w:rsidR="00587D75">
          <w:rPr>
            <w:noProof/>
            <w:webHidden/>
          </w:rPr>
          <w:t>19</w:t>
        </w:r>
        <w:r>
          <w:rPr>
            <w:noProof/>
            <w:webHidden/>
          </w:rPr>
          <w:fldChar w:fldCharType="end"/>
        </w:r>
      </w:hyperlink>
    </w:p>
    <w:p w14:paraId="5987CE14" w14:textId="125D1138" w:rsidR="000F1461" w:rsidRDefault="000F1461">
      <w:pPr>
        <w:pStyle w:val="TOC1"/>
        <w:rPr>
          <w:rFonts w:asciiTheme="minorHAnsi" w:eastAsiaTheme="minorEastAsia" w:hAnsiTheme="minorHAnsi" w:cstheme="minorBidi"/>
          <w:b w:val="0"/>
          <w:noProof/>
          <w:kern w:val="2"/>
          <w:sz w:val="24"/>
          <w:szCs w:val="24"/>
          <w:lang w:eastAsia="en-AU"/>
          <w14:ligatures w14:val="standardContextual"/>
        </w:rPr>
      </w:pPr>
      <w:hyperlink w:anchor="_Toc201324402" w:history="1">
        <w:r w:rsidRPr="006F7DC2">
          <w:rPr>
            <w:rStyle w:val="Hyperlink"/>
            <w:rFonts w:cs="Arial"/>
            <w:noProof/>
          </w:rPr>
          <w:t>7</w:t>
        </w:r>
        <w:r>
          <w:rPr>
            <w:rFonts w:asciiTheme="minorHAnsi" w:eastAsiaTheme="minorEastAsia" w:hAnsiTheme="minorHAnsi" w:cstheme="minorBidi"/>
            <w:b w:val="0"/>
            <w:noProof/>
            <w:kern w:val="2"/>
            <w:sz w:val="24"/>
            <w:szCs w:val="24"/>
            <w:lang w:eastAsia="en-AU"/>
            <w14:ligatures w14:val="standardContextual"/>
          </w:rPr>
          <w:tab/>
        </w:r>
        <w:r w:rsidRPr="006F7DC2">
          <w:rPr>
            <w:rStyle w:val="Hyperlink"/>
            <w:rFonts w:cs="Arial"/>
            <w:noProof/>
          </w:rPr>
          <w:t>Department of Education Payment to Providers and Provider Reporting</w:t>
        </w:r>
        <w:r>
          <w:rPr>
            <w:noProof/>
            <w:webHidden/>
          </w:rPr>
          <w:tab/>
        </w:r>
        <w:r>
          <w:rPr>
            <w:noProof/>
            <w:webHidden/>
          </w:rPr>
          <w:fldChar w:fldCharType="begin"/>
        </w:r>
        <w:r>
          <w:rPr>
            <w:noProof/>
            <w:webHidden/>
          </w:rPr>
          <w:instrText xml:space="preserve"> PAGEREF _Toc201324402 \h </w:instrText>
        </w:r>
        <w:r>
          <w:rPr>
            <w:noProof/>
            <w:webHidden/>
          </w:rPr>
        </w:r>
        <w:r>
          <w:rPr>
            <w:noProof/>
            <w:webHidden/>
          </w:rPr>
          <w:fldChar w:fldCharType="separate"/>
        </w:r>
        <w:r w:rsidR="00587D75">
          <w:rPr>
            <w:noProof/>
            <w:webHidden/>
          </w:rPr>
          <w:t>20</w:t>
        </w:r>
        <w:r>
          <w:rPr>
            <w:noProof/>
            <w:webHidden/>
          </w:rPr>
          <w:fldChar w:fldCharType="end"/>
        </w:r>
      </w:hyperlink>
    </w:p>
    <w:p w14:paraId="49F9B5C6" w14:textId="65FB3A23"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03" w:history="1">
        <w:r w:rsidRPr="006F7DC2">
          <w:rPr>
            <w:rStyle w:val="Hyperlink"/>
            <w:rFonts w:cs="Arial"/>
            <w:noProof/>
          </w:rPr>
          <w:t>7.1 Payment to Providers</w:t>
        </w:r>
        <w:r>
          <w:rPr>
            <w:noProof/>
            <w:webHidden/>
          </w:rPr>
          <w:tab/>
        </w:r>
        <w:r>
          <w:rPr>
            <w:noProof/>
            <w:webHidden/>
          </w:rPr>
          <w:fldChar w:fldCharType="begin"/>
        </w:r>
        <w:r>
          <w:rPr>
            <w:noProof/>
            <w:webHidden/>
          </w:rPr>
          <w:instrText xml:space="preserve"> PAGEREF _Toc201324403 \h </w:instrText>
        </w:r>
        <w:r>
          <w:rPr>
            <w:noProof/>
            <w:webHidden/>
          </w:rPr>
        </w:r>
        <w:r>
          <w:rPr>
            <w:noProof/>
            <w:webHidden/>
          </w:rPr>
          <w:fldChar w:fldCharType="separate"/>
        </w:r>
        <w:r w:rsidR="00587D75">
          <w:rPr>
            <w:noProof/>
            <w:webHidden/>
          </w:rPr>
          <w:t>20</w:t>
        </w:r>
        <w:r>
          <w:rPr>
            <w:noProof/>
            <w:webHidden/>
          </w:rPr>
          <w:fldChar w:fldCharType="end"/>
        </w:r>
      </w:hyperlink>
    </w:p>
    <w:p w14:paraId="0BBF44F9" w14:textId="73AD6BDD"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404" w:history="1">
        <w:r w:rsidRPr="006F7DC2">
          <w:rPr>
            <w:rStyle w:val="Hyperlink"/>
            <w:rFonts w:cs="Arial"/>
            <w:noProof/>
          </w:rPr>
          <w:t>7.1.2 Payment Period 1 – January-July 2025 </w:t>
        </w:r>
        <w:r>
          <w:rPr>
            <w:noProof/>
            <w:webHidden/>
          </w:rPr>
          <w:tab/>
        </w:r>
        <w:r>
          <w:rPr>
            <w:noProof/>
            <w:webHidden/>
          </w:rPr>
          <w:fldChar w:fldCharType="begin"/>
        </w:r>
        <w:r>
          <w:rPr>
            <w:noProof/>
            <w:webHidden/>
          </w:rPr>
          <w:instrText xml:space="preserve"> PAGEREF _Toc201324404 \h </w:instrText>
        </w:r>
        <w:r>
          <w:rPr>
            <w:noProof/>
            <w:webHidden/>
          </w:rPr>
        </w:r>
        <w:r>
          <w:rPr>
            <w:noProof/>
            <w:webHidden/>
          </w:rPr>
          <w:fldChar w:fldCharType="separate"/>
        </w:r>
        <w:r w:rsidR="00587D75">
          <w:rPr>
            <w:noProof/>
            <w:webHidden/>
          </w:rPr>
          <w:t>20</w:t>
        </w:r>
        <w:r>
          <w:rPr>
            <w:noProof/>
            <w:webHidden/>
          </w:rPr>
          <w:fldChar w:fldCharType="end"/>
        </w:r>
      </w:hyperlink>
    </w:p>
    <w:p w14:paraId="43C5C858" w14:textId="04AD2874"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405" w:history="1">
        <w:r w:rsidRPr="006F7DC2">
          <w:rPr>
            <w:rStyle w:val="Hyperlink"/>
            <w:rFonts w:cs="Arial"/>
            <w:noProof/>
          </w:rPr>
          <w:t>7.1.3 Payment Period 2 – July-December 2025</w:t>
        </w:r>
        <w:r>
          <w:rPr>
            <w:noProof/>
            <w:webHidden/>
          </w:rPr>
          <w:tab/>
        </w:r>
        <w:r>
          <w:rPr>
            <w:noProof/>
            <w:webHidden/>
          </w:rPr>
          <w:fldChar w:fldCharType="begin"/>
        </w:r>
        <w:r>
          <w:rPr>
            <w:noProof/>
            <w:webHidden/>
          </w:rPr>
          <w:instrText xml:space="preserve"> PAGEREF _Toc201324405 \h </w:instrText>
        </w:r>
        <w:r>
          <w:rPr>
            <w:noProof/>
            <w:webHidden/>
          </w:rPr>
        </w:r>
        <w:r>
          <w:rPr>
            <w:noProof/>
            <w:webHidden/>
          </w:rPr>
          <w:fldChar w:fldCharType="separate"/>
        </w:r>
        <w:r w:rsidR="00587D75">
          <w:rPr>
            <w:noProof/>
            <w:webHidden/>
          </w:rPr>
          <w:t>21</w:t>
        </w:r>
        <w:r>
          <w:rPr>
            <w:noProof/>
            <w:webHidden/>
          </w:rPr>
          <w:fldChar w:fldCharType="end"/>
        </w:r>
      </w:hyperlink>
    </w:p>
    <w:p w14:paraId="15A3A12D" w14:textId="456D766D"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406" w:history="1">
        <w:r w:rsidRPr="006F7DC2">
          <w:rPr>
            <w:rStyle w:val="Hyperlink"/>
            <w:rFonts w:cs="Arial"/>
            <w:noProof/>
          </w:rPr>
          <w:t>7.1.4 Payment Period 3 – 2026 calendar year and thereafter</w:t>
        </w:r>
        <w:r>
          <w:rPr>
            <w:noProof/>
            <w:webHidden/>
          </w:rPr>
          <w:tab/>
        </w:r>
        <w:r>
          <w:rPr>
            <w:noProof/>
            <w:webHidden/>
          </w:rPr>
          <w:fldChar w:fldCharType="begin"/>
        </w:r>
        <w:r>
          <w:rPr>
            <w:noProof/>
            <w:webHidden/>
          </w:rPr>
          <w:instrText xml:space="preserve"> PAGEREF _Toc201324406 \h </w:instrText>
        </w:r>
        <w:r>
          <w:rPr>
            <w:noProof/>
            <w:webHidden/>
          </w:rPr>
        </w:r>
        <w:r>
          <w:rPr>
            <w:noProof/>
            <w:webHidden/>
          </w:rPr>
          <w:fldChar w:fldCharType="separate"/>
        </w:r>
        <w:r w:rsidR="00587D75">
          <w:rPr>
            <w:noProof/>
            <w:webHidden/>
          </w:rPr>
          <w:t>21</w:t>
        </w:r>
        <w:r>
          <w:rPr>
            <w:noProof/>
            <w:webHidden/>
          </w:rPr>
          <w:fldChar w:fldCharType="end"/>
        </w:r>
      </w:hyperlink>
    </w:p>
    <w:p w14:paraId="416B0095" w14:textId="2640102F"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07" w:history="1">
        <w:r w:rsidRPr="006F7DC2">
          <w:rPr>
            <w:rStyle w:val="Hyperlink"/>
            <w:rFonts w:cs="Arial"/>
            <w:noProof/>
          </w:rPr>
          <w:t>7.2 Provider reporting</w:t>
        </w:r>
        <w:r>
          <w:rPr>
            <w:noProof/>
            <w:webHidden/>
          </w:rPr>
          <w:tab/>
        </w:r>
        <w:r>
          <w:rPr>
            <w:noProof/>
            <w:webHidden/>
          </w:rPr>
          <w:fldChar w:fldCharType="begin"/>
        </w:r>
        <w:r>
          <w:rPr>
            <w:noProof/>
            <w:webHidden/>
          </w:rPr>
          <w:instrText xml:space="preserve"> PAGEREF _Toc201324407 \h </w:instrText>
        </w:r>
        <w:r>
          <w:rPr>
            <w:noProof/>
            <w:webHidden/>
          </w:rPr>
        </w:r>
        <w:r>
          <w:rPr>
            <w:noProof/>
            <w:webHidden/>
          </w:rPr>
          <w:fldChar w:fldCharType="separate"/>
        </w:r>
        <w:r w:rsidR="00587D75">
          <w:rPr>
            <w:noProof/>
            <w:webHidden/>
          </w:rPr>
          <w:t>22</w:t>
        </w:r>
        <w:r>
          <w:rPr>
            <w:noProof/>
            <w:webHidden/>
          </w:rPr>
          <w:fldChar w:fldCharType="end"/>
        </w:r>
      </w:hyperlink>
    </w:p>
    <w:p w14:paraId="410227AD" w14:textId="26FCE219"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408" w:history="1">
        <w:r w:rsidRPr="006F7DC2">
          <w:rPr>
            <w:rStyle w:val="Hyperlink"/>
            <w:rFonts w:cs="Arial"/>
            <w:noProof/>
          </w:rPr>
          <w:t>7.2.1 April/October estimates reporting</w:t>
        </w:r>
        <w:r>
          <w:rPr>
            <w:noProof/>
            <w:webHidden/>
          </w:rPr>
          <w:tab/>
        </w:r>
        <w:r>
          <w:rPr>
            <w:noProof/>
            <w:webHidden/>
          </w:rPr>
          <w:fldChar w:fldCharType="begin"/>
        </w:r>
        <w:r>
          <w:rPr>
            <w:noProof/>
            <w:webHidden/>
          </w:rPr>
          <w:instrText xml:space="preserve"> PAGEREF _Toc201324408 \h </w:instrText>
        </w:r>
        <w:r>
          <w:rPr>
            <w:noProof/>
            <w:webHidden/>
          </w:rPr>
        </w:r>
        <w:r>
          <w:rPr>
            <w:noProof/>
            <w:webHidden/>
          </w:rPr>
          <w:fldChar w:fldCharType="separate"/>
        </w:r>
        <w:r w:rsidR="00587D75">
          <w:rPr>
            <w:noProof/>
            <w:webHidden/>
          </w:rPr>
          <w:t>22</w:t>
        </w:r>
        <w:r>
          <w:rPr>
            <w:noProof/>
            <w:webHidden/>
          </w:rPr>
          <w:fldChar w:fldCharType="end"/>
        </w:r>
      </w:hyperlink>
    </w:p>
    <w:p w14:paraId="0AB8DFA2" w14:textId="52D04030"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409" w:history="1">
        <w:r w:rsidRPr="006F7DC2">
          <w:rPr>
            <w:rStyle w:val="Hyperlink"/>
            <w:rFonts w:cs="Arial"/>
            <w:noProof/>
          </w:rPr>
          <w:t>7.2.2 Payment reconciliation reporting</w:t>
        </w:r>
        <w:r>
          <w:rPr>
            <w:noProof/>
            <w:webHidden/>
          </w:rPr>
          <w:tab/>
        </w:r>
        <w:r>
          <w:rPr>
            <w:noProof/>
            <w:webHidden/>
          </w:rPr>
          <w:fldChar w:fldCharType="begin"/>
        </w:r>
        <w:r>
          <w:rPr>
            <w:noProof/>
            <w:webHidden/>
          </w:rPr>
          <w:instrText xml:space="preserve"> PAGEREF _Toc201324409 \h </w:instrText>
        </w:r>
        <w:r>
          <w:rPr>
            <w:noProof/>
            <w:webHidden/>
          </w:rPr>
        </w:r>
        <w:r>
          <w:rPr>
            <w:noProof/>
            <w:webHidden/>
          </w:rPr>
          <w:fldChar w:fldCharType="separate"/>
        </w:r>
        <w:r w:rsidR="00587D75">
          <w:rPr>
            <w:noProof/>
            <w:webHidden/>
          </w:rPr>
          <w:t>22</w:t>
        </w:r>
        <w:r>
          <w:rPr>
            <w:noProof/>
            <w:webHidden/>
          </w:rPr>
          <w:fldChar w:fldCharType="end"/>
        </w:r>
      </w:hyperlink>
    </w:p>
    <w:p w14:paraId="7167FDC6" w14:textId="6EF1DDE7"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410" w:history="1">
        <w:r w:rsidRPr="006F7DC2">
          <w:rPr>
            <w:rStyle w:val="Hyperlink"/>
            <w:rFonts w:cs="Arial"/>
            <w:noProof/>
          </w:rPr>
          <w:t>7.2.3 Progress reporting</w:t>
        </w:r>
        <w:r>
          <w:rPr>
            <w:noProof/>
            <w:webHidden/>
          </w:rPr>
          <w:tab/>
        </w:r>
        <w:r>
          <w:rPr>
            <w:noProof/>
            <w:webHidden/>
          </w:rPr>
          <w:fldChar w:fldCharType="begin"/>
        </w:r>
        <w:r>
          <w:rPr>
            <w:noProof/>
            <w:webHidden/>
          </w:rPr>
          <w:instrText xml:space="preserve"> PAGEREF _Toc201324410 \h </w:instrText>
        </w:r>
        <w:r>
          <w:rPr>
            <w:noProof/>
            <w:webHidden/>
          </w:rPr>
        </w:r>
        <w:r>
          <w:rPr>
            <w:noProof/>
            <w:webHidden/>
          </w:rPr>
          <w:fldChar w:fldCharType="separate"/>
        </w:r>
        <w:r w:rsidR="00587D75">
          <w:rPr>
            <w:noProof/>
            <w:webHidden/>
          </w:rPr>
          <w:t>22</w:t>
        </w:r>
        <w:r>
          <w:rPr>
            <w:noProof/>
            <w:webHidden/>
          </w:rPr>
          <w:fldChar w:fldCharType="end"/>
        </w:r>
      </w:hyperlink>
    </w:p>
    <w:p w14:paraId="3D7F9069" w14:textId="1AE74D30" w:rsidR="000F1461" w:rsidRDefault="000F1461">
      <w:pPr>
        <w:pStyle w:val="TOC1"/>
        <w:rPr>
          <w:rFonts w:asciiTheme="minorHAnsi" w:eastAsiaTheme="minorEastAsia" w:hAnsiTheme="minorHAnsi" w:cstheme="minorBidi"/>
          <w:b w:val="0"/>
          <w:noProof/>
          <w:kern w:val="2"/>
          <w:sz w:val="24"/>
          <w:szCs w:val="24"/>
          <w:lang w:eastAsia="en-AU"/>
          <w14:ligatures w14:val="standardContextual"/>
        </w:rPr>
      </w:pPr>
      <w:hyperlink w:anchor="_Toc201324411" w:history="1">
        <w:r w:rsidRPr="006F7DC2">
          <w:rPr>
            <w:rStyle w:val="Hyperlink"/>
            <w:rFonts w:cs="Arial"/>
            <w:noProof/>
          </w:rPr>
          <w:t>8</w:t>
        </w:r>
        <w:r>
          <w:rPr>
            <w:rFonts w:asciiTheme="minorHAnsi" w:eastAsiaTheme="minorEastAsia" w:hAnsiTheme="minorHAnsi" w:cstheme="minorBidi"/>
            <w:b w:val="0"/>
            <w:noProof/>
            <w:kern w:val="2"/>
            <w:sz w:val="24"/>
            <w:szCs w:val="24"/>
            <w:lang w:eastAsia="en-AU"/>
            <w14:ligatures w14:val="standardContextual"/>
          </w:rPr>
          <w:tab/>
        </w:r>
        <w:r w:rsidRPr="006F7DC2">
          <w:rPr>
            <w:rStyle w:val="Hyperlink"/>
            <w:rFonts w:cs="Arial"/>
            <w:noProof/>
          </w:rPr>
          <w:t>Compliance</w:t>
        </w:r>
        <w:r>
          <w:rPr>
            <w:noProof/>
            <w:webHidden/>
          </w:rPr>
          <w:tab/>
        </w:r>
        <w:r>
          <w:rPr>
            <w:noProof/>
            <w:webHidden/>
          </w:rPr>
          <w:fldChar w:fldCharType="begin"/>
        </w:r>
        <w:r>
          <w:rPr>
            <w:noProof/>
            <w:webHidden/>
          </w:rPr>
          <w:instrText xml:space="preserve"> PAGEREF _Toc201324411 \h </w:instrText>
        </w:r>
        <w:r>
          <w:rPr>
            <w:noProof/>
            <w:webHidden/>
          </w:rPr>
        </w:r>
        <w:r>
          <w:rPr>
            <w:noProof/>
            <w:webHidden/>
          </w:rPr>
          <w:fldChar w:fldCharType="separate"/>
        </w:r>
        <w:r w:rsidR="00587D75">
          <w:rPr>
            <w:noProof/>
            <w:webHidden/>
          </w:rPr>
          <w:t>23</w:t>
        </w:r>
        <w:r>
          <w:rPr>
            <w:noProof/>
            <w:webHidden/>
          </w:rPr>
          <w:fldChar w:fldCharType="end"/>
        </w:r>
      </w:hyperlink>
    </w:p>
    <w:p w14:paraId="61D3F32B" w14:textId="3DA1B591"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12" w:history="1">
        <w:r w:rsidRPr="006F7DC2">
          <w:rPr>
            <w:rStyle w:val="Hyperlink"/>
            <w:rFonts w:cs="Arial"/>
            <w:noProof/>
          </w:rPr>
          <w:t>8.1 Student Notifications</w:t>
        </w:r>
        <w:r>
          <w:rPr>
            <w:noProof/>
            <w:webHidden/>
          </w:rPr>
          <w:tab/>
        </w:r>
        <w:r>
          <w:rPr>
            <w:noProof/>
            <w:webHidden/>
          </w:rPr>
          <w:fldChar w:fldCharType="begin"/>
        </w:r>
        <w:r>
          <w:rPr>
            <w:noProof/>
            <w:webHidden/>
          </w:rPr>
          <w:instrText xml:space="preserve"> PAGEREF _Toc201324412 \h </w:instrText>
        </w:r>
        <w:r>
          <w:rPr>
            <w:noProof/>
            <w:webHidden/>
          </w:rPr>
        </w:r>
        <w:r>
          <w:rPr>
            <w:noProof/>
            <w:webHidden/>
          </w:rPr>
          <w:fldChar w:fldCharType="separate"/>
        </w:r>
        <w:r w:rsidR="00587D75">
          <w:rPr>
            <w:noProof/>
            <w:webHidden/>
          </w:rPr>
          <w:t>23</w:t>
        </w:r>
        <w:r>
          <w:rPr>
            <w:noProof/>
            <w:webHidden/>
          </w:rPr>
          <w:fldChar w:fldCharType="end"/>
        </w:r>
      </w:hyperlink>
    </w:p>
    <w:p w14:paraId="1B24AF76" w14:textId="680FF3D7"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13" w:history="1">
        <w:r w:rsidRPr="006F7DC2">
          <w:rPr>
            <w:rStyle w:val="Hyperlink"/>
            <w:rFonts w:cs="Arial"/>
            <w:noProof/>
          </w:rPr>
          <w:t>8.2 Debt Recovery</w:t>
        </w:r>
        <w:r>
          <w:rPr>
            <w:noProof/>
            <w:webHidden/>
          </w:rPr>
          <w:tab/>
        </w:r>
        <w:r>
          <w:rPr>
            <w:noProof/>
            <w:webHidden/>
          </w:rPr>
          <w:fldChar w:fldCharType="begin"/>
        </w:r>
        <w:r>
          <w:rPr>
            <w:noProof/>
            <w:webHidden/>
          </w:rPr>
          <w:instrText xml:space="preserve"> PAGEREF _Toc201324413 \h </w:instrText>
        </w:r>
        <w:r>
          <w:rPr>
            <w:noProof/>
            <w:webHidden/>
          </w:rPr>
        </w:r>
        <w:r>
          <w:rPr>
            <w:noProof/>
            <w:webHidden/>
          </w:rPr>
          <w:fldChar w:fldCharType="separate"/>
        </w:r>
        <w:r w:rsidR="00587D75">
          <w:rPr>
            <w:noProof/>
            <w:webHidden/>
          </w:rPr>
          <w:t>23</w:t>
        </w:r>
        <w:r>
          <w:rPr>
            <w:noProof/>
            <w:webHidden/>
          </w:rPr>
          <w:fldChar w:fldCharType="end"/>
        </w:r>
      </w:hyperlink>
    </w:p>
    <w:p w14:paraId="696BF87D" w14:textId="7866CF82"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14" w:history="1">
        <w:r w:rsidRPr="006F7DC2">
          <w:rPr>
            <w:rStyle w:val="Hyperlink"/>
            <w:rFonts w:cs="Arial"/>
            <w:noProof/>
          </w:rPr>
          <w:t>8.3 Review of Decisions and Dispute Resolution</w:t>
        </w:r>
        <w:r>
          <w:rPr>
            <w:noProof/>
            <w:webHidden/>
          </w:rPr>
          <w:tab/>
        </w:r>
        <w:r>
          <w:rPr>
            <w:noProof/>
            <w:webHidden/>
          </w:rPr>
          <w:fldChar w:fldCharType="begin"/>
        </w:r>
        <w:r>
          <w:rPr>
            <w:noProof/>
            <w:webHidden/>
          </w:rPr>
          <w:instrText xml:space="preserve"> PAGEREF _Toc201324414 \h </w:instrText>
        </w:r>
        <w:r>
          <w:rPr>
            <w:noProof/>
            <w:webHidden/>
          </w:rPr>
        </w:r>
        <w:r>
          <w:rPr>
            <w:noProof/>
            <w:webHidden/>
          </w:rPr>
          <w:fldChar w:fldCharType="separate"/>
        </w:r>
        <w:r w:rsidR="00587D75">
          <w:rPr>
            <w:noProof/>
            <w:webHidden/>
          </w:rPr>
          <w:t>24</w:t>
        </w:r>
        <w:r>
          <w:rPr>
            <w:noProof/>
            <w:webHidden/>
          </w:rPr>
          <w:fldChar w:fldCharType="end"/>
        </w:r>
      </w:hyperlink>
    </w:p>
    <w:p w14:paraId="6E28BD35" w14:textId="256A69BB"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415" w:history="1">
        <w:r w:rsidRPr="006F7DC2">
          <w:rPr>
            <w:rStyle w:val="Hyperlink"/>
            <w:noProof/>
          </w:rPr>
          <w:t>8.3.1 Standard application process</w:t>
        </w:r>
        <w:r>
          <w:rPr>
            <w:noProof/>
            <w:webHidden/>
          </w:rPr>
          <w:tab/>
        </w:r>
        <w:r>
          <w:rPr>
            <w:noProof/>
            <w:webHidden/>
          </w:rPr>
          <w:fldChar w:fldCharType="begin"/>
        </w:r>
        <w:r>
          <w:rPr>
            <w:noProof/>
            <w:webHidden/>
          </w:rPr>
          <w:instrText xml:space="preserve"> PAGEREF _Toc201324415 \h </w:instrText>
        </w:r>
        <w:r>
          <w:rPr>
            <w:noProof/>
            <w:webHidden/>
          </w:rPr>
        </w:r>
        <w:r>
          <w:rPr>
            <w:noProof/>
            <w:webHidden/>
          </w:rPr>
          <w:fldChar w:fldCharType="separate"/>
        </w:r>
        <w:r w:rsidR="00587D75">
          <w:rPr>
            <w:noProof/>
            <w:webHidden/>
          </w:rPr>
          <w:t>24</w:t>
        </w:r>
        <w:r>
          <w:rPr>
            <w:noProof/>
            <w:webHidden/>
          </w:rPr>
          <w:fldChar w:fldCharType="end"/>
        </w:r>
      </w:hyperlink>
    </w:p>
    <w:p w14:paraId="2BEF8661" w14:textId="4FC1E206"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416" w:history="1">
        <w:r w:rsidRPr="006F7DC2">
          <w:rPr>
            <w:rStyle w:val="Hyperlink"/>
            <w:noProof/>
          </w:rPr>
          <w:t>8.3.2 Exceptional Circumstances</w:t>
        </w:r>
        <w:r>
          <w:rPr>
            <w:noProof/>
            <w:webHidden/>
          </w:rPr>
          <w:tab/>
        </w:r>
        <w:r>
          <w:rPr>
            <w:noProof/>
            <w:webHidden/>
          </w:rPr>
          <w:fldChar w:fldCharType="begin"/>
        </w:r>
        <w:r>
          <w:rPr>
            <w:noProof/>
            <w:webHidden/>
          </w:rPr>
          <w:instrText xml:space="preserve"> PAGEREF _Toc201324416 \h </w:instrText>
        </w:r>
        <w:r>
          <w:rPr>
            <w:noProof/>
            <w:webHidden/>
          </w:rPr>
        </w:r>
        <w:r>
          <w:rPr>
            <w:noProof/>
            <w:webHidden/>
          </w:rPr>
          <w:fldChar w:fldCharType="separate"/>
        </w:r>
        <w:r w:rsidR="00587D75">
          <w:rPr>
            <w:noProof/>
            <w:webHidden/>
          </w:rPr>
          <w:t>24</w:t>
        </w:r>
        <w:r>
          <w:rPr>
            <w:noProof/>
            <w:webHidden/>
          </w:rPr>
          <w:fldChar w:fldCharType="end"/>
        </w:r>
      </w:hyperlink>
    </w:p>
    <w:p w14:paraId="1F02EEEA" w14:textId="5E441996" w:rsidR="000F1461" w:rsidRDefault="000F1461">
      <w:pPr>
        <w:pStyle w:val="TOC3"/>
        <w:rPr>
          <w:rFonts w:asciiTheme="minorHAnsi" w:eastAsiaTheme="minorEastAsia" w:hAnsiTheme="minorHAnsi" w:cstheme="minorBidi"/>
          <w:noProof/>
          <w:kern w:val="2"/>
          <w:sz w:val="24"/>
          <w:szCs w:val="24"/>
          <w:lang w:eastAsia="en-AU"/>
          <w14:ligatures w14:val="standardContextual"/>
        </w:rPr>
      </w:pPr>
      <w:hyperlink w:anchor="_Toc201324417" w:history="1">
        <w:r w:rsidRPr="006F7DC2">
          <w:rPr>
            <w:rStyle w:val="Hyperlink"/>
            <w:noProof/>
          </w:rPr>
          <w:t>8.3.3 Program settings</w:t>
        </w:r>
        <w:r>
          <w:rPr>
            <w:noProof/>
            <w:webHidden/>
          </w:rPr>
          <w:tab/>
        </w:r>
        <w:r>
          <w:rPr>
            <w:noProof/>
            <w:webHidden/>
          </w:rPr>
          <w:fldChar w:fldCharType="begin"/>
        </w:r>
        <w:r>
          <w:rPr>
            <w:noProof/>
            <w:webHidden/>
          </w:rPr>
          <w:instrText xml:space="preserve"> PAGEREF _Toc201324417 \h </w:instrText>
        </w:r>
        <w:r>
          <w:rPr>
            <w:noProof/>
            <w:webHidden/>
          </w:rPr>
        </w:r>
        <w:r>
          <w:rPr>
            <w:noProof/>
            <w:webHidden/>
          </w:rPr>
          <w:fldChar w:fldCharType="separate"/>
        </w:r>
        <w:r w:rsidR="00587D75">
          <w:rPr>
            <w:noProof/>
            <w:webHidden/>
          </w:rPr>
          <w:t>25</w:t>
        </w:r>
        <w:r>
          <w:rPr>
            <w:noProof/>
            <w:webHidden/>
          </w:rPr>
          <w:fldChar w:fldCharType="end"/>
        </w:r>
      </w:hyperlink>
    </w:p>
    <w:p w14:paraId="4E9438E9" w14:textId="2761E765"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18" w:history="1">
        <w:r w:rsidRPr="006F7DC2">
          <w:rPr>
            <w:rStyle w:val="Hyperlink"/>
            <w:rFonts w:cs="Arial"/>
            <w:noProof/>
          </w:rPr>
          <w:t>8.4 Audit</w:t>
        </w:r>
        <w:r>
          <w:rPr>
            <w:noProof/>
            <w:webHidden/>
          </w:rPr>
          <w:tab/>
        </w:r>
        <w:r>
          <w:rPr>
            <w:noProof/>
            <w:webHidden/>
          </w:rPr>
          <w:fldChar w:fldCharType="begin"/>
        </w:r>
        <w:r>
          <w:rPr>
            <w:noProof/>
            <w:webHidden/>
          </w:rPr>
          <w:instrText xml:space="preserve"> PAGEREF _Toc201324418 \h </w:instrText>
        </w:r>
        <w:r>
          <w:rPr>
            <w:noProof/>
            <w:webHidden/>
          </w:rPr>
        </w:r>
        <w:r>
          <w:rPr>
            <w:noProof/>
            <w:webHidden/>
          </w:rPr>
          <w:fldChar w:fldCharType="separate"/>
        </w:r>
        <w:r w:rsidR="00587D75">
          <w:rPr>
            <w:noProof/>
            <w:webHidden/>
          </w:rPr>
          <w:t>25</w:t>
        </w:r>
        <w:r>
          <w:rPr>
            <w:noProof/>
            <w:webHidden/>
          </w:rPr>
          <w:fldChar w:fldCharType="end"/>
        </w:r>
      </w:hyperlink>
    </w:p>
    <w:p w14:paraId="27581B70" w14:textId="277C2552"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19" w:history="1">
        <w:r w:rsidRPr="006F7DC2">
          <w:rPr>
            <w:rStyle w:val="Hyperlink"/>
            <w:rFonts w:cs="Arial"/>
            <w:noProof/>
          </w:rPr>
          <w:t>8.5 Document validation</w:t>
        </w:r>
        <w:r>
          <w:rPr>
            <w:noProof/>
            <w:webHidden/>
          </w:rPr>
          <w:tab/>
        </w:r>
        <w:r>
          <w:rPr>
            <w:noProof/>
            <w:webHidden/>
          </w:rPr>
          <w:fldChar w:fldCharType="begin"/>
        </w:r>
        <w:r>
          <w:rPr>
            <w:noProof/>
            <w:webHidden/>
          </w:rPr>
          <w:instrText xml:space="preserve"> PAGEREF _Toc201324419 \h </w:instrText>
        </w:r>
        <w:r>
          <w:rPr>
            <w:noProof/>
            <w:webHidden/>
          </w:rPr>
        </w:r>
        <w:r>
          <w:rPr>
            <w:noProof/>
            <w:webHidden/>
          </w:rPr>
          <w:fldChar w:fldCharType="separate"/>
        </w:r>
        <w:r w:rsidR="00587D75">
          <w:rPr>
            <w:noProof/>
            <w:webHidden/>
          </w:rPr>
          <w:t>25</w:t>
        </w:r>
        <w:r>
          <w:rPr>
            <w:noProof/>
            <w:webHidden/>
          </w:rPr>
          <w:fldChar w:fldCharType="end"/>
        </w:r>
      </w:hyperlink>
    </w:p>
    <w:p w14:paraId="7A215487" w14:textId="714E35A4" w:rsidR="000F1461" w:rsidRDefault="000F1461">
      <w:pPr>
        <w:pStyle w:val="TOC1"/>
        <w:rPr>
          <w:rFonts w:asciiTheme="minorHAnsi" w:eastAsiaTheme="minorEastAsia" w:hAnsiTheme="minorHAnsi" w:cstheme="minorBidi"/>
          <w:b w:val="0"/>
          <w:noProof/>
          <w:kern w:val="2"/>
          <w:sz w:val="24"/>
          <w:szCs w:val="24"/>
          <w:lang w:eastAsia="en-AU"/>
          <w14:ligatures w14:val="standardContextual"/>
        </w:rPr>
      </w:pPr>
      <w:hyperlink w:anchor="_Toc201324420" w:history="1">
        <w:r w:rsidRPr="006F7DC2">
          <w:rPr>
            <w:rStyle w:val="Hyperlink"/>
            <w:rFonts w:cs="Arial"/>
            <w:noProof/>
          </w:rPr>
          <w:t>9</w:t>
        </w:r>
        <w:r>
          <w:rPr>
            <w:rFonts w:asciiTheme="minorHAnsi" w:eastAsiaTheme="minorEastAsia" w:hAnsiTheme="minorHAnsi" w:cstheme="minorBidi"/>
            <w:b w:val="0"/>
            <w:noProof/>
            <w:kern w:val="2"/>
            <w:sz w:val="24"/>
            <w:szCs w:val="24"/>
            <w:lang w:eastAsia="en-AU"/>
            <w14:ligatures w14:val="standardContextual"/>
          </w:rPr>
          <w:tab/>
        </w:r>
        <w:r w:rsidRPr="006F7DC2">
          <w:rPr>
            <w:rStyle w:val="Hyperlink"/>
            <w:rFonts w:cs="Arial"/>
            <w:noProof/>
          </w:rPr>
          <w:t>Program Roles and Responsibilities</w:t>
        </w:r>
        <w:r>
          <w:rPr>
            <w:noProof/>
            <w:webHidden/>
          </w:rPr>
          <w:tab/>
        </w:r>
        <w:r>
          <w:rPr>
            <w:noProof/>
            <w:webHidden/>
          </w:rPr>
          <w:fldChar w:fldCharType="begin"/>
        </w:r>
        <w:r>
          <w:rPr>
            <w:noProof/>
            <w:webHidden/>
          </w:rPr>
          <w:instrText xml:space="preserve"> PAGEREF _Toc201324420 \h </w:instrText>
        </w:r>
        <w:r>
          <w:rPr>
            <w:noProof/>
            <w:webHidden/>
          </w:rPr>
        </w:r>
        <w:r>
          <w:rPr>
            <w:noProof/>
            <w:webHidden/>
          </w:rPr>
          <w:fldChar w:fldCharType="separate"/>
        </w:r>
        <w:r w:rsidR="00587D75">
          <w:rPr>
            <w:noProof/>
            <w:webHidden/>
          </w:rPr>
          <w:t>25</w:t>
        </w:r>
        <w:r>
          <w:rPr>
            <w:noProof/>
            <w:webHidden/>
          </w:rPr>
          <w:fldChar w:fldCharType="end"/>
        </w:r>
      </w:hyperlink>
    </w:p>
    <w:p w14:paraId="6BB4ABC3" w14:textId="47A22BA1" w:rsidR="000F1461" w:rsidRDefault="000F1461">
      <w:pPr>
        <w:pStyle w:val="TOC1"/>
        <w:rPr>
          <w:rFonts w:asciiTheme="minorHAnsi" w:eastAsiaTheme="minorEastAsia" w:hAnsiTheme="minorHAnsi" w:cstheme="minorBidi"/>
          <w:b w:val="0"/>
          <w:noProof/>
          <w:kern w:val="2"/>
          <w:sz w:val="24"/>
          <w:szCs w:val="24"/>
          <w:lang w:eastAsia="en-AU"/>
          <w14:ligatures w14:val="standardContextual"/>
        </w:rPr>
      </w:pPr>
      <w:hyperlink w:anchor="_Toc201324421" w:history="1">
        <w:r w:rsidRPr="006F7DC2">
          <w:rPr>
            <w:rStyle w:val="Hyperlink"/>
            <w:rFonts w:cs="Arial"/>
            <w:noProof/>
          </w:rPr>
          <w:t>10</w:t>
        </w:r>
        <w:r>
          <w:rPr>
            <w:rFonts w:asciiTheme="minorHAnsi" w:eastAsiaTheme="minorEastAsia" w:hAnsiTheme="minorHAnsi" w:cstheme="minorBidi"/>
            <w:b w:val="0"/>
            <w:noProof/>
            <w:kern w:val="2"/>
            <w:sz w:val="24"/>
            <w:szCs w:val="24"/>
            <w:lang w:eastAsia="en-AU"/>
            <w14:ligatures w14:val="standardContextual"/>
          </w:rPr>
          <w:tab/>
        </w:r>
        <w:r w:rsidRPr="006F7DC2">
          <w:rPr>
            <w:rStyle w:val="Hyperlink"/>
            <w:rFonts w:cs="Arial"/>
            <w:noProof/>
          </w:rPr>
          <w:t>Promotion</w:t>
        </w:r>
        <w:r>
          <w:rPr>
            <w:noProof/>
            <w:webHidden/>
          </w:rPr>
          <w:tab/>
        </w:r>
        <w:r>
          <w:rPr>
            <w:noProof/>
            <w:webHidden/>
          </w:rPr>
          <w:fldChar w:fldCharType="begin"/>
        </w:r>
        <w:r>
          <w:rPr>
            <w:noProof/>
            <w:webHidden/>
          </w:rPr>
          <w:instrText xml:space="preserve"> PAGEREF _Toc201324421 \h </w:instrText>
        </w:r>
        <w:r>
          <w:rPr>
            <w:noProof/>
            <w:webHidden/>
          </w:rPr>
        </w:r>
        <w:r>
          <w:rPr>
            <w:noProof/>
            <w:webHidden/>
          </w:rPr>
          <w:fldChar w:fldCharType="separate"/>
        </w:r>
        <w:r w:rsidR="00587D75">
          <w:rPr>
            <w:noProof/>
            <w:webHidden/>
          </w:rPr>
          <w:t>27</w:t>
        </w:r>
        <w:r>
          <w:rPr>
            <w:noProof/>
            <w:webHidden/>
          </w:rPr>
          <w:fldChar w:fldCharType="end"/>
        </w:r>
      </w:hyperlink>
    </w:p>
    <w:p w14:paraId="0D2E4743" w14:textId="04493F93" w:rsidR="000F1461" w:rsidRDefault="000F1461">
      <w:pPr>
        <w:pStyle w:val="TOC1"/>
        <w:rPr>
          <w:rFonts w:asciiTheme="minorHAnsi" w:eastAsiaTheme="minorEastAsia" w:hAnsiTheme="minorHAnsi" w:cstheme="minorBidi"/>
          <w:b w:val="0"/>
          <w:noProof/>
          <w:kern w:val="2"/>
          <w:sz w:val="24"/>
          <w:szCs w:val="24"/>
          <w:lang w:eastAsia="en-AU"/>
          <w14:ligatures w14:val="standardContextual"/>
        </w:rPr>
      </w:pPr>
      <w:hyperlink w:anchor="_Toc201324422" w:history="1">
        <w:r w:rsidRPr="006F7DC2">
          <w:rPr>
            <w:rStyle w:val="Hyperlink"/>
            <w:rFonts w:cs="Arial"/>
            <w:noProof/>
          </w:rPr>
          <w:t>11</w:t>
        </w:r>
        <w:r>
          <w:rPr>
            <w:rFonts w:asciiTheme="minorHAnsi" w:eastAsiaTheme="minorEastAsia" w:hAnsiTheme="minorHAnsi" w:cstheme="minorBidi"/>
            <w:b w:val="0"/>
            <w:noProof/>
            <w:kern w:val="2"/>
            <w:sz w:val="24"/>
            <w:szCs w:val="24"/>
            <w:lang w:eastAsia="en-AU"/>
            <w14:ligatures w14:val="standardContextual"/>
          </w:rPr>
          <w:tab/>
        </w:r>
        <w:r w:rsidRPr="006F7DC2">
          <w:rPr>
            <w:rStyle w:val="Hyperlink"/>
            <w:rFonts w:cs="Arial"/>
            <w:noProof/>
          </w:rPr>
          <w:t>Performance Reporting and Monitoring</w:t>
        </w:r>
        <w:r>
          <w:rPr>
            <w:noProof/>
            <w:webHidden/>
          </w:rPr>
          <w:tab/>
        </w:r>
        <w:r>
          <w:rPr>
            <w:noProof/>
            <w:webHidden/>
          </w:rPr>
          <w:fldChar w:fldCharType="begin"/>
        </w:r>
        <w:r>
          <w:rPr>
            <w:noProof/>
            <w:webHidden/>
          </w:rPr>
          <w:instrText xml:space="preserve"> PAGEREF _Toc201324422 \h </w:instrText>
        </w:r>
        <w:r>
          <w:rPr>
            <w:noProof/>
            <w:webHidden/>
          </w:rPr>
        </w:r>
        <w:r>
          <w:rPr>
            <w:noProof/>
            <w:webHidden/>
          </w:rPr>
          <w:fldChar w:fldCharType="separate"/>
        </w:r>
        <w:r w:rsidR="00587D75">
          <w:rPr>
            <w:noProof/>
            <w:webHidden/>
          </w:rPr>
          <w:t>27</w:t>
        </w:r>
        <w:r>
          <w:rPr>
            <w:noProof/>
            <w:webHidden/>
          </w:rPr>
          <w:fldChar w:fldCharType="end"/>
        </w:r>
      </w:hyperlink>
    </w:p>
    <w:p w14:paraId="43708CB6" w14:textId="12A998AD"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23" w:history="1">
        <w:r w:rsidRPr="006F7DC2">
          <w:rPr>
            <w:rStyle w:val="Hyperlink"/>
            <w:rFonts w:cs="Arial"/>
            <w:noProof/>
          </w:rPr>
          <w:t>11.1 12-month checkpoint review</w:t>
        </w:r>
        <w:r>
          <w:rPr>
            <w:noProof/>
            <w:webHidden/>
          </w:rPr>
          <w:tab/>
        </w:r>
        <w:r>
          <w:rPr>
            <w:noProof/>
            <w:webHidden/>
          </w:rPr>
          <w:fldChar w:fldCharType="begin"/>
        </w:r>
        <w:r>
          <w:rPr>
            <w:noProof/>
            <w:webHidden/>
          </w:rPr>
          <w:instrText xml:space="preserve"> PAGEREF _Toc201324423 \h </w:instrText>
        </w:r>
        <w:r>
          <w:rPr>
            <w:noProof/>
            <w:webHidden/>
          </w:rPr>
        </w:r>
        <w:r>
          <w:rPr>
            <w:noProof/>
            <w:webHidden/>
          </w:rPr>
          <w:fldChar w:fldCharType="separate"/>
        </w:r>
        <w:r w:rsidR="00587D75">
          <w:rPr>
            <w:noProof/>
            <w:webHidden/>
          </w:rPr>
          <w:t>27</w:t>
        </w:r>
        <w:r>
          <w:rPr>
            <w:noProof/>
            <w:webHidden/>
          </w:rPr>
          <w:fldChar w:fldCharType="end"/>
        </w:r>
      </w:hyperlink>
    </w:p>
    <w:p w14:paraId="4FD304DF" w14:textId="7BC57158"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24" w:history="1">
        <w:r w:rsidRPr="006F7DC2">
          <w:rPr>
            <w:rStyle w:val="Hyperlink"/>
            <w:rFonts w:cs="Arial"/>
            <w:noProof/>
          </w:rPr>
          <w:t>11.2 Legislative review</w:t>
        </w:r>
        <w:r>
          <w:rPr>
            <w:noProof/>
            <w:webHidden/>
          </w:rPr>
          <w:tab/>
        </w:r>
        <w:r>
          <w:rPr>
            <w:noProof/>
            <w:webHidden/>
          </w:rPr>
          <w:fldChar w:fldCharType="begin"/>
        </w:r>
        <w:r>
          <w:rPr>
            <w:noProof/>
            <w:webHidden/>
          </w:rPr>
          <w:instrText xml:space="preserve"> PAGEREF _Toc201324424 \h </w:instrText>
        </w:r>
        <w:r>
          <w:rPr>
            <w:noProof/>
            <w:webHidden/>
          </w:rPr>
        </w:r>
        <w:r>
          <w:rPr>
            <w:noProof/>
            <w:webHidden/>
          </w:rPr>
          <w:fldChar w:fldCharType="separate"/>
        </w:r>
        <w:r w:rsidR="00587D75">
          <w:rPr>
            <w:noProof/>
            <w:webHidden/>
          </w:rPr>
          <w:t>28</w:t>
        </w:r>
        <w:r>
          <w:rPr>
            <w:noProof/>
            <w:webHidden/>
          </w:rPr>
          <w:fldChar w:fldCharType="end"/>
        </w:r>
      </w:hyperlink>
    </w:p>
    <w:p w14:paraId="6D6EC849" w14:textId="14835CD7" w:rsidR="000F1461" w:rsidRDefault="000F1461">
      <w:pPr>
        <w:pStyle w:val="TOC1"/>
        <w:rPr>
          <w:rFonts w:asciiTheme="minorHAnsi" w:eastAsiaTheme="minorEastAsia" w:hAnsiTheme="minorHAnsi" w:cstheme="minorBidi"/>
          <w:b w:val="0"/>
          <w:noProof/>
          <w:kern w:val="2"/>
          <w:sz w:val="24"/>
          <w:szCs w:val="24"/>
          <w:lang w:eastAsia="en-AU"/>
          <w14:ligatures w14:val="standardContextual"/>
        </w:rPr>
      </w:pPr>
      <w:hyperlink w:anchor="_Toc201324425" w:history="1">
        <w:r w:rsidRPr="006F7DC2">
          <w:rPr>
            <w:rStyle w:val="Hyperlink"/>
            <w:rFonts w:cs="Arial"/>
            <w:noProof/>
          </w:rPr>
          <w:t>12</w:t>
        </w:r>
        <w:r>
          <w:rPr>
            <w:rFonts w:asciiTheme="minorHAnsi" w:eastAsiaTheme="minorEastAsia" w:hAnsiTheme="minorHAnsi" w:cstheme="minorBidi"/>
            <w:b w:val="0"/>
            <w:noProof/>
            <w:kern w:val="2"/>
            <w:sz w:val="24"/>
            <w:szCs w:val="24"/>
            <w:lang w:eastAsia="en-AU"/>
            <w14:ligatures w14:val="standardContextual"/>
          </w:rPr>
          <w:tab/>
        </w:r>
        <w:r w:rsidRPr="006F7DC2">
          <w:rPr>
            <w:rStyle w:val="Hyperlink"/>
            <w:rFonts w:cs="Arial"/>
            <w:noProof/>
          </w:rPr>
          <w:t>Probity</w:t>
        </w:r>
        <w:r>
          <w:rPr>
            <w:noProof/>
            <w:webHidden/>
          </w:rPr>
          <w:tab/>
        </w:r>
        <w:r>
          <w:rPr>
            <w:noProof/>
            <w:webHidden/>
          </w:rPr>
          <w:fldChar w:fldCharType="begin"/>
        </w:r>
        <w:r>
          <w:rPr>
            <w:noProof/>
            <w:webHidden/>
          </w:rPr>
          <w:instrText xml:space="preserve"> PAGEREF _Toc201324425 \h </w:instrText>
        </w:r>
        <w:r>
          <w:rPr>
            <w:noProof/>
            <w:webHidden/>
          </w:rPr>
        </w:r>
        <w:r>
          <w:rPr>
            <w:noProof/>
            <w:webHidden/>
          </w:rPr>
          <w:fldChar w:fldCharType="separate"/>
        </w:r>
        <w:r w:rsidR="00587D75">
          <w:rPr>
            <w:noProof/>
            <w:webHidden/>
          </w:rPr>
          <w:t>28</w:t>
        </w:r>
        <w:r>
          <w:rPr>
            <w:noProof/>
            <w:webHidden/>
          </w:rPr>
          <w:fldChar w:fldCharType="end"/>
        </w:r>
      </w:hyperlink>
    </w:p>
    <w:p w14:paraId="4E067A3A" w14:textId="60E9CF57"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26" w:history="1">
        <w:r w:rsidRPr="006F7DC2">
          <w:rPr>
            <w:rStyle w:val="Hyperlink"/>
            <w:rFonts w:cs="Arial"/>
            <w:noProof/>
          </w:rPr>
          <w:t>12.1 Enquiries and Feedback</w:t>
        </w:r>
        <w:r>
          <w:rPr>
            <w:noProof/>
            <w:webHidden/>
          </w:rPr>
          <w:tab/>
        </w:r>
        <w:r>
          <w:rPr>
            <w:noProof/>
            <w:webHidden/>
          </w:rPr>
          <w:fldChar w:fldCharType="begin"/>
        </w:r>
        <w:r>
          <w:rPr>
            <w:noProof/>
            <w:webHidden/>
          </w:rPr>
          <w:instrText xml:space="preserve"> PAGEREF _Toc201324426 \h </w:instrText>
        </w:r>
        <w:r>
          <w:rPr>
            <w:noProof/>
            <w:webHidden/>
          </w:rPr>
        </w:r>
        <w:r>
          <w:rPr>
            <w:noProof/>
            <w:webHidden/>
          </w:rPr>
          <w:fldChar w:fldCharType="separate"/>
        </w:r>
        <w:r w:rsidR="00587D75">
          <w:rPr>
            <w:noProof/>
            <w:webHidden/>
          </w:rPr>
          <w:t>28</w:t>
        </w:r>
        <w:r>
          <w:rPr>
            <w:noProof/>
            <w:webHidden/>
          </w:rPr>
          <w:fldChar w:fldCharType="end"/>
        </w:r>
      </w:hyperlink>
    </w:p>
    <w:p w14:paraId="698BD783" w14:textId="7469A4E2"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27" w:history="1">
        <w:r w:rsidRPr="006F7DC2">
          <w:rPr>
            <w:rStyle w:val="Hyperlink"/>
            <w:rFonts w:cs="Arial"/>
            <w:noProof/>
          </w:rPr>
          <w:t>12.2 Privacy</w:t>
        </w:r>
        <w:r>
          <w:rPr>
            <w:noProof/>
            <w:webHidden/>
          </w:rPr>
          <w:tab/>
        </w:r>
        <w:r>
          <w:rPr>
            <w:noProof/>
            <w:webHidden/>
          </w:rPr>
          <w:fldChar w:fldCharType="begin"/>
        </w:r>
        <w:r>
          <w:rPr>
            <w:noProof/>
            <w:webHidden/>
          </w:rPr>
          <w:instrText xml:space="preserve"> PAGEREF _Toc201324427 \h </w:instrText>
        </w:r>
        <w:r>
          <w:rPr>
            <w:noProof/>
            <w:webHidden/>
          </w:rPr>
        </w:r>
        <w:r>
          <w:rPr>
            <w:noProof/>
            <w:webHidden/>
          </w:rPr>
          <w:fldChar w:fldCharType="separate"/>
        </w:r>
        <w:r w:rsidR="00587D75">
          <w:rPr>
            <w:noProof/>
            <w:webHidden/>
          </w:rPr>
          <w:t>28</w:t>
        </w:r>
        <w:r>
          <w:rPr>
            <w:noProof/>
            <w:webHidden/>
          </w:rPr>
          <w:fldChar w:fldCharType="end"/>
        </w:r>
      </w:hyperlink>
    </w:p>
    <w:p w14:paraId="34D7B1A1" w14:textId="2CBABE78"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28" w:history="1">
        <w:r w:rsidRPr="006F7DC2">
          <w:rPr>
            <w:rStyle w:val="Hyperlink"/>
            <w:rFonts w:cs="Arial"/>
            <w:noProof/>
          </w:rPr>
          <w:t>12.3 Freedom of Information</w:t>
        </w:r>
        <w:r>
          <w:rPr>
            <w:noProof/>
            <w:webHidden/>
          </w:rPr>
          <w:tab/>
        </w:r>
        <w:r>
          <w:rPr>
            <w:noProof/>
            <w:webHidden/>
          </w:rPr>
          <w:fldChar w:fldCharType="begin"/>
        </w:r>
        <w:r>
          <w:rPr>
            <w:noProof/>
            <w:webHidden/>
          </w:rPr>
          <w:instrText xml:space="preserve"> PAGEREF _Toc201324428 \h </w:instrText>
        </w:r>
        <w:r>
          <w:rPr>
            <w:noProof/>
            <w:webHidden/>
          </w:rPr>
        </w:r>
        <w:r>
          <w:rPr>
            <w:noProof/>
            <w:webHidden/>
          </w:rPr>
          <w:fldChar w:fldCharType="separate"/>
        </w:r>
        <w:r w:rsidR="00587D75">
          <w:rPr>
            <w:noProof/>
            <w:webHidden/>
          </w:rPr>
          <w:t>29</w:t>
        </w:r>
        <w:r>
          <w:rPr>
            <w:noProof/>
            <w:webHidden/>
          </w:rPr>
          <w:fldChar w:fldCharType="end"/>
        </w:r>
      </w:hyperlink>
    </w:p>
    <w:p w14:paraId="51C63CB0" w14:textId="42E05C07" w:rsidR="000F1461" w:rsidRDefault="000F1461">
      <w:pPr>
        <w:pStyle w:val="TOC1"/>
        <w:rPr>
          <w:rFonts w:asciiTheme="minorHAnsi" w:eastAsiaTheme="minorEastAsia" w:hAnsiTheme="minorHAnsi" w:cstheme="minorBidi"/>
          <w:b w:val="0"/>
          <w:noProof/>
          <w:kern w:val="2"/>
          <w:sz w:val="24"/>
          <w:szCs w:val="24"/>
          <w:lang w:eastAsia="en-AU"/>
          <w14:ligatures w14:val="standardContextual"/>
        </w:rPr>
      </w:pPr>
      <w:hyperlink w:anchor="_Toc201324429" w:history="1">
        <w:r w:rsidRPr="006F7DC2">
          <w:rPr>
            <w:rStyle w:val="Hyperlink"/>
            <w:rFonts w:cs="Arial"/>
            <w:noProof/>
          </w:rPr>
          <w:t>13</w:t>
        </w:r>
        <w:r>
          <w:rPr>
            <w:rFonts w:asciiTheme="minorHAnsi" w:eastAsiaTheme="minorEastAsia" w:hAnsiTheme="minorHAnsi" w:cstheme="minorBidi"/>
            <w:b w:val="0"/>
            <w:noProof/>
            <w:kern w:val="2"/>
            <w:sz w:val="24"/>
            <w:szCs w:val="24"/>
            <w:lang w:eastAsia="en-AU"/>
            <w14:ligatures w14:val="standardContextual"/>
          </w:rPr>
          <w:tab/>
        </w:r>
        <w:r w:rsidRPr="006F7DC2">
          <w:rPr>
            <w:rStyle w:val="Hyperlink"/>
            <w:rFonts w:cs="Arial"/>
            <w:noProof/>
          </w:rPr>
          <w:t>Glossary</w:t>
        </w:r>
        <w:r>
          <w:rPr>
            <w:noProof/>
            <w:webHidden/>
          </w:rPr>
          <w:tab/>
        </w:r>
        <w:r>
          <w:rPr>
            <w:noProof/>
            <w:webHidden/>
          </w:rPr>
          <w:fldChar w:fldCharType="begin"/>
        </w:r>
        <w:r>
          <w:rPr>
            <w:noProof/>
            <w:webHidden/>
          </w:rPr>
          <w:instrText xml:space="preserve"> PAGEREF _Toc201324429 \h </w:instrText>
        </w:r>
        <w:r>
          <w:rPr>
            <w:noProof/>
            <w:webHidden/>
          </w:rPr>
        </w:r>
        <w:r>
          <w:rPr>
            <w:noProof/>
            <w:webHidden/>
          </w:rPr>
          <w:fldChar w:fldCharType="separate"/>
        </w:r>
        <w:r w:rsidR="00587D75">
          <w:rPr>
            <w:noProof/>
            <w:webHidden/>
          </w:rPr>
          <w:t>30</w:t>
        </w:r>
        <w:r>
          <w:rPr>
            <w:noProof/>
            <w:webHidden/>
          </w:rPr>
          <w:fldChar w:fldCharType="end"/>
        </w:r>
      </w:hyperlink>
    </w:p>
    <w:p w14:paraId="3D13058D" w14:textId="4B741359" w:rsidR="000F1461" w:rsidRDefault="000F1461">
      <w:pPr>
        <w:pStyle w:val="TOC1"/>
        <w:rPr>
          <w:rFonts w:asciiTheme="minorHAnsi" w:eastAsiaTheme="minorEastAsia" w:hAnsiTheme="minorHAnsi" w:cstheme="minorBidi"/>
          <w:b w:val="0"/>
          <w:noProof/>
          <w:kern w:val="2"/>
          <w:sz w:val="24"/>
          <w:szCs w:val="24"/>
          <w:lang w:eastAsia="en-AU"/>
          <w14:ligatures w14:val="standardContextual"/>
        </w:rPr>
      </w:pPr>
      <w:hyperlink w:anchor="_Toc201324430" w:history="1">
        <w:r w:rsidRPr="006F7DC2">
          <w:rPr>
            <w:rStyle w:val="Hyperlink"/>
            <w:rFonts w:cs="Arial"/>
            <w:noProof/>
          </w:rPr>
          <w:t>Commonwealth Prac Payment Exceptional Circumstances Framework Guidance for Providers</w:t>
        </w:r>
        <w:r>
          <w:rPr>
            <w:noProof/>
            <w:webHidden/>
          </w:rPr>
          <w:tab/>
        </w:r>
        <w:r>
          <w:rPr>
            <w:noProof/>
            <w:webHidden/>
          </w:rPr>
          <w:fldChar w:fldCharType="begin"/>
        </w:r>
        <w:r>
          <w:rPr>
            <w:noProof/>
            <w:webHidden/>
          </w:rPr>
          <w:instrText xml:space="preserve"> PAGEREF _Toc201324430 \h </w:instrText>
        </w:r>
        <w:r>
          <w:rPr>
            <w:noProof/>
            <w:webHidden/>
          </w:rPr>
        </w:r>
        <w:r>
          <w:rPr>
            <w:noProof/>
            <w:webHidden/>
          </w:rPr>
          <w:fldChar w:fldCharType="separate"/>
        </w:r>
        <w:r w:rsidR="00587D75">
          <w:rPr>
            <w:noProof/>
            <w:webHidden/>
          </w:rPr>
          <w:t>33</w:t>
        </w:r>
        <w:r>
          <w:rPr>
            <w:noProof/>
            <w:webHidden/>
          </w:rPr>
          <w:fldChar w:fldCharType="end"/>
        </w:r>
      </w:hyperlink>
    </w:p>
    <w:p w14:paraId="1DC8D55B" w14:textId="748A5D06"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31" w:history="1">
        <w:r w:rsidRPr="006F7DC2">
          <w:rPr>
            <w:rStyle w:val="Hyperlink"/>
            <w:rFonts w:cs="Arial"/>
            <w:noProof/>
          </w:rPr>
          <w:t>1.</w:t>
        </w:r>
        <w:r>
          <w:rPr>
            <w:rFonts w:asciiTheme="minorHAnsi" w:eastAsiaTheme="minorEastAsia" w:hAnsiTheme="minorHAnsi" w:cstheme="minorBidi"/>
            <w:noProof/>
            <w:kern w:val="2"/>
            <w:sz w:val="24"/>
            <w:szCs w:val="24"/>
            <w:lang w:eastAsia="en-AU"/>
            <w14:ligatures w14:val="standardContextual"/>
          </w:rPr>
          <w:tab/>
        </w:r>
        <w:r w:rsidRPr="006F7DC2">
          <w:rPr>
            <w:rStyle w:val="Hyperlink"/>
            <w:rFonts w:cs="Arial"/>
            <w:noProof/>
          </w:rPr>
          <w:t>Introduction</w:t>
        </w:r>
        <w:r>
          <w:rPr>
            <w:noProof/>
            <w:webHidden/>
          </w:rPr>
          <w:tab/>
        </w:r>
        <w:r>
          <w:rPr>
            <w:noProof/>
            <w:webHidden/>
          </w:rPr>
          <w:fldChar w:fldCharType="begin"/>
        </w:r>
        <w:r>
          <w:rPr>
            <w:noProof/>
            <w:webHidden/>
          </w:rPr>
          <w:instrText xml:space="preserve"> PAGEREF _Toc201324431 \h </w:instrText>
        </w:r>
        <w:r>
          <w:rPr>
            <w:noProof/>
            <w:webHidden/>
          </w:rPr>
        </w:r>
        <w:r>
          <w:rPr>
            <w:noProof/>
            <w:webHidden/>
          </w:rPr>
          <w:fldChar w:fldCharType="separate"/>
        </w:r>
        <w:r w:rsidR="00587D75">
          <w:rPr>
            <w:noProof/>
            <w:webHidden/>
          </w:rPr>
          <w:t>33</w:t>
        </w:r>
        <w:r>
          <w:rPr>
            <w:noProof/>
            <w:webHidden/>
          </w:rPr>
          <w:fldChar w:fldCharType="end"/>
        </w:r>
      </w:hyperlink>
    </w:p>
    <w:p w14:paraId="3CADC373" w14:textId="07958B6D"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32" w:history="1">
        <w:r w:rsidRPr="006F7DC2">
          <w:rPr>
            <w:rStyle w:val="Hyperlink"/>
            <w:rFonts w:cs="Arial"/>
            <w:noProof/>
          </w:rPr>
          <w:t>2.</w:t>
        </w:r>
        <w:r>
          <w:rPr>
            <w:rFonts w:asciiTheme="minorHAnsi" w:eastAsiaTheme="minorEastAsia" w:hAnsiTheme="minorHAnsi" w:cstheme="minorBidi"/>
            <w:noProof/>
            <w:kern w:val="2"/>
            <w:sz w:val="24"/>
            <w:szCs w:val="24"/>
            <w:lang w:eastAsia="en-AU"/>
            <w14:ligatures w14:val="standardContextual"/>
          </w:rPr>
          <w:tab/>
        </w:r>
        <w:r w:rsidRPr="006F7DC2">
          <w:rPr>
            <w:rStyle w:val="Hyperlink"/>
            <w:rFonts w:cs="Arial"/>
            <w:noProof/>
          </w:rPr>
          <w:t>Principles for consideration of exceptional circumstances</w:t>
        </w:r>
        <w:r>
          <w:rPr>
            <w:noProof/>
            <w:webHidden/>
          </w:rPr>
          <w:tab/>
        </w:r>
        <w:r>
          <w:rPr>
            <w:noProof/>
            <w:webHidden/>
          </w:rPr>
          <w:fldChar w:fldCharType="begin"/>
        </w:r>
        <w:r>
          <w:rPr>
            <w:noProof/>
            <w:webHidden/>
          </w:rPr>
          <w:instrText xml:space="preserve"> PAGEREF _Toc201324432 \h </w:instrText>
        </w:r>
        <w:r>
          <w:rPr>
            <w:noProof/>
            <w:webHidden/>
          </w:rPr>
        </w:r>
        <w:r>
          <w:rPr>
            <w:noProof/>
            <w:webHidden/>
          </w:rPr>
          <w:fldChar w:fldCharType="separate"/>
        </w:r>
        <w:r w:rsidR="00587D75">
          <w:rPr>
            <w:noProof/>
            <w:webHidden/>
          </w:rPr>
          <w:t>33</w:t>
        </w:r>
        <w:r>
          <w:rPr>
            <w:noProof/>
            <w:webHidden/>
          </w:rPr>
          <w:fldChar w:fldCharType="end"/>
        </w:r>
      </w:hyperlink>
    </w:p>
    <w:p w14:paraId="712FDFE0" w14:textId="563D0417"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33" w:history="1">
        <w:r w:rsidRPr="006F7DC2">
          <w:rPr>
            <w:rStyle w:val="Hyperlink"/>
            <w:rFonts w:cs="Arial"/>
            <w:noProof/>
          </w:rPr>
          <w:t>3.</w:t>
        </w:r>
        <w:r>
          <w:rPr>
            <w:rFonts w:asciiTheme="minorHAnsi" w:eastAsiaTheme="minorEastAsia" w:hAnsiTheme="minorHAnsi" w:cstheme="minorBidi"/>
            <w:noProof/>
            <w:kern w:val="2"/>
            <w:sz w:val="24"/>
            <w:szCs w:val="24"/>
            <w:lang w:eastAsia="en-AU"/>
            <w14:ligatures w14:val="standardContextual"/>
          </w:rPr>
          <w:tab/>
        </w:r>
        <w:r w:rsidRPr="006F7DC2">
          <w:rPr>
            <w:rStyle w:val="Hyperlink"/>
            <w:rFonts w:cs="Arial"/>
            <w:noProof/>
          </w:rPr>
          <w:t>Exceptional circumstances</w:t>
        </w:r>
        <w:r>
          <w:rPr>
            <w:noProof/>
            <w:webHidden/>
          </w:rPr>
          <w:tab/>
        </w:r>
        <w:r>
          <w:rPr>
            <w:noProof/>
            <w:webHidden/>
          </w:rPr>
          <w:fldChar w:fldCharType="begin"/>
        </w:r>
        <w:r>
          <w:rPr>
            <w:noProof/>
            <w:webHidden/>
          </w:rPr>
          <w:instrText xml:space="preserve"> PAGEREF _Toc201324433 \h </w:instrText>
        </w:r>
        <w:r>
          <w:rPr>
            <w:noProof/>
            <w:webHidden/>
          </w:rPr>
        </w:r>
        <w:r>
          <w:rPr>
            <w:noProof/>
            <w:webHidden/>
          </w:rPr>
          <w:fldChar w:fldCharType="separate"/>
        </w:r>
        <w:r w:rsidR="00587D75">
          <w:rPr>
            <w:noProof/>
            <w:webHidden/>
          </w:rPr>
          <w:t>33</w:t>
        </w:r>
        <w:r>
          <w:rPr>
            <w:noProof/>
            <w:webHidden/>
          </w:rPr>
          <w:fldChar w:fldCharType="end"/>
        </w:r>
      </w:hyperlink>
    </w:p>
    <w:p w14:paraId="54AC910E" w14:textId="18E4D2AF"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34" w:history="1">
        <w:r w:rsidRPr="006F7DC2">
          <w:rPr>
            <w:rStyle w:val="Hyperlink"/>
            <w:rFonts w:cs="Arial"/>
            <w:i/>
            <w:noProof/>
          </w:rPr>
          <w:t>3.1.</w:t>
        </w:r>
        <w:r>
          <w:rPr>
            <w:rFonts w:asciiTheme="minorHAnsi" w:eastAsiaTheme="minorEastAsia" w:hAnsiTheme="minorHAnsi" w:cstheme="minorBidi"/>
            <w:noProof/>
            <w:kern w:val="2"/>
            <w:sz w:val="24"/>
            <w:szCs w:val="24"/>
            <w:lang w:eastAsia="en-AU"/>
            <w14:ligatures w14:val="standardContextual"/>
          </w:rPr>
          <w:tab/>
        </w:r>
        <w:r w:rsidRPr="006F7DC2">
          <w:rPr>
            <w:rStyle w:val="Hyperlink"/>
            <w:rFonts w:cs="Arial"/>
            <w:i/>
            <w:noProof/>
          </w:rPr>
          <w:t>Exceptional circumstances categories</w:t>
        </w:r>
        <w:r>
          <w:rPr>
            <w:noProof/>
            <w:webHidden/>
          </w:rPr>
          <w:tab/>
        </w:r>
        <w:r>
          <w:rPr>
            <w:noProof/>
            <w:webHidden/>
          </w:rPr>
          <w:fldChar w:fldCharType="begin"/>
        </w:r>
        <w:r>
          <w:rPr>
            <w:noProof/>
            <w:webHidden/>
          </w:rPr>
          <w:instrText xml:space="preserve"> PAGEREF _Toc201324434 \h </w:instrText>
        </w:r>
        <w:r>
          <w:rPr>
            <w:noProof/>
            <w:webHidden/>
          </w:rPr>
        </w:r>
        <w:r>
          <w:rPr>
            <w:noProof/>
            <w:webHidden/>
          </w:rPr>
          <w:fldChar w:fldCharType="separate"/>
        </w:r>
        <w:r w:rsidR="00587D75">
          <w:rPr>
            <w:noProof/>
            <w:webHidden/>
          </w:rPr>
          <w:t>34</w:t>
        </w:r>
        <w:r>
          <w:rPr>
            <w:noProof/>
            <w:webHidden/>
          </w:rPr>
          <w:fldChar w:fldCharType="end"/>
        </w:r>
      </w:hyperlink>
    </w:p>
    <w:p w14:paraId="7B45A983" w14:textId="6A19281D"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35" w:history="1">
        <w:r w:rsidRPr="006F7DC2">
          <w:rPr>
            <w:rStyle w:val="Hyperlink"/>
            <w:rFonts w:cs="Arial"/>
            <w:i/>
            <w:noProof/>
          </w:rPr>
          <w:t>3.2.</w:t>
        </w:r>
        <w:r>
          <w:rPr>
            <w:rFonts w:asciiTheme="minorHAnsi" w:eastAsiaTheme="minorEastAsia" w:hAnsiTheme="minorHAnsi" w:cstheme="minorBidi"/>
            <w:noProof/>
            <w:kern w:val="2"/>
            <w:sz w:val="24"/>
            <w:szCs w:val="24"/>
            <w:lang w:eastAsia="en-AU"/>
            <w14:ligatures w14:val="standardContextual"/>
          </w:rPr>
          <w:tab/>
        </w:r>
        <w:r w:rsidRPr="006F7DC2">
          <w:rPr>
            <w:rStyle w:val="Hyperlink"/>
            <w:rFonts w:cs="Arial"/>
            <w:i/>
            <w:noProof/>
          </w:rPr>
          <w:t>Exceptional circumstances types</w:t>
        </w:r>
        <w:r>
          <w:rPr>
            <w:noProof/>
            <w:webHidden/>
          </w:rPr>
          <w:tab/>
        </w:r>
        <w:r>
          <w:rPr>
            <w:noProof/>
            <w:webHidden/>
          </w:rPr>
          <w:fldChar w:fldCharType="begin"/>
        </w:r>
        <w:r>
          <w:rPr>
            <w:noProof/>
            <w:webHidden/>
          </w:rPr>
          <w:instrText xml:space="preserve"> PAGEREF _Toc201324435 \h </w:instrText>
        </w:r>
        <w:r>
          <w:rPr>
            <w:noProof/>
            <w:webHidden/>
          </w:rPr>
        </w:r>
        <w:r>
          <w:rPr>
            <w:noProof/>
            <w:webHidden/>
          </w:rPr>
          <w:fldChar w:fldCharType="separate"/>
        </w:r>
        <w:r w:rsidR="00587D75">
          <w:rPr>
            <w:noProof/>
            <w:webHidden/>
          </w:rPr>
          <w:t>34</w:t>
        </w:r>
        <w:r>
          <w:rPr>
            <w:noProof/>
            <w:webHidden/>
          </w:rPr>
          <w:fldChar w:fldCharType="end"/>
        </w:r>
      </w:hyperlink>
    </w:p>
    <w:p w14:paraId="3A850837" w14:textId="39CEDB5A"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36" w:history="1">
        <w:r w:rsidRPr="006F7DC2">
          <w:rPr>
            <w:rStyle w:val="Hyperlink"/>
            <w:rFonts w:cs="Arial"/>
            <w:noProof/>
          </w:rPr>
          <w:t>4.</w:t>
        </w:r>
        <w:r>
          <w:rPr>
            <w:rFonts w:asciiTheme="minorHAnsi" w:eastAsiaTheme="minorEastAsia" w:hAnsiTheme="minorHAnsi" w:cstheme="minorBidi"/>
            <w:noProof/>
            <w:kern w:val="2"/>
            <w:sz w:val="24"/>
            <w:szCs w:val="24"/>
            <w:lang w:eastAsia="en-AU"/>
            <w14:ligatures w14:val="standardContextual"/>
          </w:rPr>
          <w:tab/>
        </w:r>
        <w:r w:rsidRPr="006F7DC2">
          <w:rPr>
            <w:rStyle w:val="Hyperlink"/>
            <w:rFonts w:cs="Arial"/>
            <w:noProof/>
          </w:rPr>
          <w:t>Pre-conditions for exceptional circumstances</w:t>
        </w:r>
        <w:r>
          <w:rPr>
            <w:noProof/>
            <w:webHidden/>
          </w:rPr>
          <w:tab/>
        </w:r>
        <w:r>
          <w:rPr>
            <w:noProof/>
            <w:webHidden/>
          </w:rPr>
          <w:fldChar w:fldCharType="begin"/>
        </w:r>
        <w:r>
          <w:rPr>
            <w:noProof/>
            <w:webHidden/>
          </w:rPr>
          <w:instrText xml:space="preserve"> PAGEREF _Toc201324436 \h </w:instrText>
        </w:r>
        <w:r>
          <w:rPr>
            <w:noProof/>
            <w:webHidden/>
          </w:rPr>
        </w:r>
        <w:r>
          <w:rPr>
            <w:noProof/>
            <w:webHidden/>
          </w:rPr>
          <w:fldChar w:fldCharType="separate"/>
        </w:r>
        <w:r w:rsidR="00587D75">
          <w:rPr>
            <w:noProof/>
            <w:webHidden/>
          </w:rPr>
          <w:t>34</w:t>
        </w:r>
        <w:r>
          <w:rPr>
            <w:noProof/>
            <w:webHidden/>
          </w:rPr>
          <w:fldChar w:fldCharType="end"/>
        </w:r>
      </w:hyperlink>
    </w:p>
    <w:p w14:paraId="1C99091D" w14:textId="5D308333"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37" w:history="1">
        <w:r w:rsidRPr="006F7DC2">
          <w:rPr>
            <w:rStyle w:val="Hyperlink"/>
            <w:rFonts w:cs="Arial"/>
            <w:noProof/>
          </w:rPr>
          <w:t>5.</w:t>
        </w:r>
        <w:r>
          <w:rPr>
            <w:rFonts w:asciiTheme="minorHAnsi" w:eastAsiaTheme="minorEastAsia" w:hAnsiTheme="minorHAnsi" w:cstheme="minorBidi"/>
            <w:noProof/>
            <w:kern w:val="2"/>
            <w:sz w:val="24"/>
            <w:szCs w:val="24"/>
            <w:lang w:eastAsia="en-AU"/>
            <w14:ligatures w14:val="standardContextual"/>
          </w:rPr>
          <w:tab/>
        </w:r>
        <w:r w:rsidRPr="006F7DC2">
          <w:rPr>
            <w:rStyle w:val="Hyperlink"/>
            <w:rFonts w:cs="Arial"/>
            <w:noProof/>
          </w:rPr>
          <w:t>Timing of an exceptional circumstances application</w:t>
        </w:r>
        <w:r>
          <w:rPr>
            <w:noProof/>
            <w:webHidden/>
          </w:rPr>
          <w:tab/>
        </w:r>
        <w:r>
          <w:rPr>
            <w:noProof/>
            <w:webHidden/>
          </w:rPr>
          <w:fldChar w:fldCharType="begin"/>
        </w:r>
        <w:r>
          <w:rPr>
            <w:noProof/>
            <w:webHidden/>
          </w:rPr>
          <w:instrText xml:space="preserve"> PAGEREF _Toc201324437 \h </w:instrText>
        </w:r>
        <w:r>
          <w:rPr>
            <w:noProof/>
            <w:webHidden/>
          </w:rPr>
        </w:r>
        <w:r>
          <w:rPr>
            <w:noProof/>
            <w:webHidden/>
          </w:rPr>
          <w:fldChar w:fldCharType="separate"/>
        </w:r>
        <w:r w:rsidR="00587D75">
          <w:rPr>
            <w:noProof/>
            <w:webHidden/>
          </w:rPr>
          <w:t>35</w:t>
        </w:r>
        <w:r>
          <w:rPr>
            <w:noProof/>
            <w:webHidden/>
          </w:rPr>
          <w:fldChar w:fldCharType="end"/>
        </w:r>
      </w:hyperlink>
    </w:p>
    <w:p w14:paraId="35FF5CED" w14:textId="34E64AA2"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38" w:history="1">
        <w:r w:rsidRPr="006F7DC2">
          <w:rPr>
            <w:rStyle w:val="Hyperlink"/>
            <w:rFonts w:cs="Arial"/>
            <w:noProof/>
          </w:rPr>
          <w:t>6.</w:t>
        </w:r>
        <w:r>
          <w:rPr>
            <w:rFonts w:asciiTheme="minorHAnsi" w:eastAsiaTheme="minorEastAsia" w:hAnsiTheme="minorHAnsi" w:cstheme="minorBidi"/>
            <w:noProof/>
            <w:kern w:val="2"/>
            <w:sz w:val="24"/>
            <w:szCs w:val="24"/>
            <w:lang w:eastAsia="en-AU"/>
            <w14:ligatures w14:val="standardContextual"/>
          </w:rPr>
          <w:tab/>
        </w:r>
        <w:r w:rsidRPr="006F7DC2">
          <w:rPr>
            <w:rStyle w:val="Hyperlink"/>
            <w:rFonts w:cs="Arial"/>
            <w:noProof/>
          </w:rPr>
          <w:t>Assessment of an exceptional circumstances application</w:t>
        </w:r>
        <w:r>
          <w:rPr>
            <w:noProof/>
            <w:webHidden/>
          </w:rPr>
          <w:tab/>
        </w:r>
        <w:r>
          <w:rPr>
            <w:noProof/>
            <w:webHidden/>
          </w:rPr>
          <w:fldChar w:fldCharType="begin"/>
        </w:r>
        <w:r>
          <w:rPr>
            <w:noProof/>
            <w:webHidden/>
          </w:rPr>
          <w:instrText xml:space="preserve"> PAGEREF _Toc201324438 \h </w:instrText>
        </w:r>
        <w:r>
          <w:rPr>
            <w:noProof/>
            <w:webHidden/>
          </w:rPr>
        </w:r>
        <w:r>
          <w:rPr>
            <w:noProof/>
            <w:webHidden/>
          </w:rPr>
          <w:fldChar w:fldCharType="separate"/>
        </w:r>
        <w:r w:rsidR="00587D75">
          <w:rPr>
            <w:noProof/>
            <w:webHidden/>
          </w:rPr>
          <w:t>35</w:t>
        </w:r>
        <w:r>
          <w:rPr>
            <w:noProof/>
            <w:webHidden/>
          </w:rPr>
          <w:fldChar w:fldCharType="end"/>
        </w:r>
      </w:hyperlink>
    </w:p>
    <w:p w14:paraId="209CBD33" w14:textId="3AEAB399"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39" w:history="1">
        <w:r w:rsidRPr="006F7DC2">
          <w:rPr>
            <w:rStyle w:val="Hyperlink"/>
            <w:rFonts w:cs="Arial"/>
            <w:noProof/>
          </w:rPr>
          <w:t>7.</w:t>
        </w:r>
        <w:r>
          <w:rPr>
            <w:rFonts w:asciiTheme="minorHAnsi" w:eastAsiaTheme="minorEastAsia" w:hAnsiTheme="minorHAnsi" w:cstheme="minorBidi"/>
            <w:noProof/>
            <w:kern w:val="2"/>
            <w:sz w:val="24"/>
            <w:szCs w:val="24"/>
            <w:lang w:eastAsia="en-AU"/>
            <w14:ligatures w14:val="standardContextual"/>
          </w:rPr>
          <w:tab/>
        </w:r>
        <w:r w:rsidRPr="006F7DC2">
          <w:rPr>
            <w:rStyle w:val="Hyperlink"/>
            <w:rFonts w:cs="Arial"/>
            <w:noProof/>
          </w:rPr>
          <w:t>Timing of the impact of exceptional circumstances</w:t>
        </w:r>
        <w:r>
          <w:rPr>
            <w:noProof/>
            <w:webHidden/>
          </w:rPr>
          <w:tab/>
        </w:r>
        <w:r>
          <w:rPr>
            <w:noProof/>
            <w:webHidden/>
          </w:rPr>
          <w:fldChar w:fldCharType="begin"/>
        </w:r>
        <w:r>
          <w:rPr>
            <w:noProof/>
            <w:webHidden/>
          </w:rPr>
          <w:instrText xml:space="preserve"> PAGEREF _Toc201324439 \h </w:instrText>
        </w:r>
        <w:r>
          <w:rPr>
            <w:noProof/>
            <w:webHidden/>
          </w:rPr>
        </w:r>
        <w:r>
          <w:rPr>
            <w:noProof/>
            <w:webHidden/>
          </w:rPr>
          <w:fldChar w:fldCharType="separate"/>
        </w:r>
        <w:r w:rsidR="00587D75">
          <w:rPr>
            <w:noProof/>
            <w:webHidden/>
          </w:rPr>
          <w:t>35</w:t>
        </w:r>
        <w:r>
          <w:rPr>
            <w:noProof/>
            <w:webHidden/>
          </w:rPr>
          <w:fldChar w:fldCharType="end"/>
        </w:r>
      </w:hyperlink>
    </w:p>
    <w:p w14:paraId="381323D8" w14:textId="5B9B3357"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40" w:history="1">
        <w:r w:rsidRPr="006F7DC2">
          <w:rPr>
            <w:rStyle w:val="Hyperlink"/>
            <w:rFonts w:cs="Arial"/>
            <w:noProof/>
          </w:rPr>
          <w:t>8.</w:t>
        </w:r>
        <w:r>
          <w:rPr>
            <w:rFonts w:asciiTheme="minorHAnsi" w:eastAsiaTheme="minorEastAsia" w:hAnsiTheme="minorHAnsi" w:cstheme="minorBidi"/>
            <w:noProof/>
            <w:kern w:val="2"/>
            <w:sz w:val="24"/>
            <w:szCs w:val="24"/>
            <w:lang w:eastAsia="en-AU"/>
            <w14:ligatures w14:val="standardContextual"/>
          </w:rPr>
          <w:tab/>
        </w:r>
        <w:r w:rsidRPr="006F7DC2">
          <w:rPr>
            <w:rStyle w:val="Hyperlink"/>
            <w:rFonts w:cs="Arial"/>
            <w:noProof/>
          </w:rPr>
          <w:t>Duration of the exceptional circumstance determination</w:t>
        </w:r>
        <w:r>
          <w:rPr>
            <w:noProof/>
            <w:webHidden/>
          </w:rPr>
          <w:tab/>
        </w:r>
        <w:r>
          <w:rPr>
            <w:noProof/>
            <w:webHidden/>
          </w:rPr>
          <w:fldChar w:fldCharType="begin"/>
        </w:r>
        <w:r>
          <w:rPr>
            <w:noProof/>
            <w:webHidden/>
          </w:rPr>
          <w:instrText xml:space="preserve"> PAGEREF _Toc201324440 \h </w:instrText>
        </w:r>
        <w:r>
          <w:rPr>
            <w:noProof/>
            <w:webHidden/>
          </w:rPr>
        </w:r>
        <w:r>
          <w:rPr>
            <w:noProof/>
            <w:webHidden/>
          </w:rPr>
          <w:fldChar w:fldCharType="separate"/>
        </w:r>
        <w:r w:rsidR="00587D75">
          <w:rPr>
            <w:noProof/>
            <w:webHidden/>
          </w:rPr>
          <w:t>36</w:t>
        </w:r>
        <w:r>
          <w:rPr>
            <w:noProof/>
            <w:webHidden/>
          </w:rPr>
          <w:fldChar w:fldCharType="end"/>
        </w:r>
      </w:hyperlink>
    </w:p>
    <w:p w14:paraId="5152F8E6" w14:textId="5B3D77A0"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41" w:history="1">
        <w:r w:rsidRPr="006F7DC2">
          <w:rPr>
            <w:rStyle w:val="Hyperlink"/>
            <w:rFonts w:cs="Arial"/>
            <w:noProof/>
          </w:rPr>
          <w:t>9.</w:t>
        </w:r>
        <w:r>
          <w:rPr>
            <w:rFonts w:asciiTheme="minorHAnsi" w:eastAsiaTheme="minorEastAsia" w:hAnsiTheme="minorHAnsi" w:cstheme="minorBidi"/>
            <w:noProof/>
            <w:kern w:val="2"/>
            <w:sz w:val="24"/>
            <w:szCs w:val="24"/>
            <w:lang w:eastAsia="en-AU"/>
            <w14:ligatures w14:val="standardContextual"/>
          </w:rPr>
          <w:tab/>
        </w:r>
        <w:r w:rsidRPr="006F7DC2">
          <w:rPr>
            <w:rStyle w:val="Hyperlink"/>
            <w:rFonts w:cs="Arial"/>
            <w:noProof/>
          </w:rPr>
          <w:t>Unforeseen circumstances during a placement</w:t>
        </w:r>
        <w:r>
          <w:rPr>
            <w:noProof/>
            <w:webHidden/>
          </w:rPr>
          <w:tab/>
        </w:r>
        <w:r>
          <w:rPr>
            <w:noProof/>
            <w:webHidden/>
          </w:rPr>
          <w:fldChar w:fldCharType="begin"/>
        </w:r>
        <w:r>
          <w:rPr>
            <w:noProof/>
            <w:webHidden/>
          </w:rPr>
          <w:instrText xml:space="preserve"> PAGEREF _Toc201324441 \h </w:instrText>
        </w:r>
        <w:r>
          <w:rPr>
            <w:noProof/>
            <w:webHidden/>
          </w:rPr>
        </w:r>
        <w:r>
          <w:rPr>
            <w:noProof/>
            <w:webHidden/>
          </w:rPr>
          <w:fldChar w:fldCharType="separate"/>
        </w:r>
        <w:r w:rsidR="00587D75">
          <w:rPr>
            <w:noProof/>
            <w:webHidden/>
          </w:rPr>
          <w:t>37</w:t>
        </w:r>
        <w:r>
          <w:rPr>
            <w:noProof/>
            <w:webHidden/>
          </w:rPr>
          <w:fldChar w:fldCharType="end"/>
        </w:r>
      </w:hyperlink>
    </w:p>
    <w:p w14:paraId="77236AD0" w14:textId="3ED08B12"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42" w:history="1">
        <w:r w:rsidRPr="006F7DC2">
          <w:rPr>
            <w:rStyle w:val="Hyperlink"/>
            <w:rFonts w:cs="Arial"/>
            <w:noProof/>
          </w:rPr>
          <w:t>10.</w:t>
        </w:r>
        <w:r>
          <w:rPr>
            <w:rFonts w:asciiTheme="minorHAnsi" w:eastAsiaTheme="minorEastAsia" w:hAnsiTheme="minorHAnsi" w:cstheme="minorBidi"/>
            <w:noProof/>
            <w:kern w:val="2"/>
            <w:sz w:val="24"/>
            <w:szCs w:val="24"/>
            <w:lang w:eastAsia="en-AU"/>
            <w14:ligatures w14:val="standardContextual"/>
          </w:rPr>
          <w:tab/>
        </w:r>
        <w:r w:rsidRPr="006F7DC2">
          <w:rPr>
            <w:rStyle w:val="Hyperlink"/>
            <w:rFonts w:cs="Arial"/>
            <w:noProof/>
          </w:rPr>
          <w:t>Dispute of outcome</w:t>
        </w:r>
        <w:r>
          <w:rPr>
            <w:noProof/>
            <w:webHidden/>
          </w:rPr>
          <w:tab/>
        </w:r>
        <w:r>
          <w:rPr>
            <w:noProof/>
            <w:webHidden/>
          </w:rPr>
          <w:fldChar w:fldCharType="begin"/>
        </w:r>
        <w:r>
          <w:rPr>
            <w:noProof/>
            <w:webHidden/>
          </w:rPr>
          <w:instrText xml:space="preserve"> PAGEREF _Toc201324442 \h </w:instrText>
        </w:r>
        <w:r>
          <w:rPr>
            <w:noProof/>
            <w:webHidden/>
          </w:rPr>
        </w:r>
        <w:r>
          <w:rPr>
            <w:noProof/>
            <w:webHidden/>
          </w:rPr>
          <w:fldChar w:fldCharType="separate"/>
        </w:r>
        <w:r w:rsidR="00587D75">
          <w:rPr>
            <w:noProof/>
            <w:webHidden/>
          </w:rPr>
          <w:t>37</w:t>
        </w:r>
        <w:r>
          <w:rPr>
            <w:noProof/>
            <w:webHidden/>
          </w:rPr>
          <w:fldChar w:fldCharType="end"/>
        </w:r>
      </w:hyperlink>
    </w:p>
    <w:p w14:paraId="24C5B6E8" w14:textId="3CA8D11E" w:rsidR="000F1461" w:rsidRDefault="000F1461">
      <w:pPr>
        <w:pStyle w:val="TOC2"/>
        <w:rPr>
          <w:rFonts w:asciiTheme="minorHAnsi" w:eastAsiaTheme="minorEastAsia" w:hAnsiTheme="minorHAnsi" w:cstheme="minorBidi"/>
          <w:noProof/>
          <w:kern w:val="2"/>
          <w:sz w:val="24"/>
          <w:szCs w:val="24"/>
          <w:lang w:eastAsia="en-AU"/>
          <w14:ligatures w14:val="standardContextual"/>
        </w:rPr>
      </w:pPr>
      <w:hyperlink w:anchor="_Toc201324443" w:history="1">
        <w:r w:rsidRPr="006F7DC2">
          <w:rPr>
            <w:rStyle w:val="Hyperlink"/>
            <w:rFonts w:cs="Arial"/>
            <w:noProof/>
          </w:rPr>
          <w:t>11.</w:t>
        </w:r>
        <w:r>
          <w:rPr>
            <w:rFonts w:asciiTheme="minorHAnsi" w:eastAsiaTheme="minorEastAsia" w:hAnsiTheme="minorHAnsi" w:cstheme="minorBidi"/>
            <w:noProof/>
            <w:kern w:val="2"/>
            <w:sz w:val="24"/>
            <w:szCs w:val="24"/>
            <w:lang w:eastAsia="en-AU"/>
            <w14:ligatures w14:val="standardContextual"/>
          </w:rPr>
          <w:tab/>
        </w:r>
        <w:r w:rsidRPr="006F7DC2">
          <w:rPr>
            <w:rStyle w:val="Hyperlink"/>
            <w:rFonts w:cs="Arial"/>
            <w:noProof/>
          </w:rPr>
          <w:t>Exceptional Circumstances Assessment Process</w:t>
        </w:r>
        <w:r>
          <w:rPr>
            <w:noProof/>
            <w:webHidden/>
          </w:rPr>
          <w:tab/>
        </w:r>
        <w:r>
          <w:rPr>
            <w:noProof/>
            <w:webHidden/>
          </w:rPr>
          <w:fldChar w:fldCharType="begin"/>
        </w:r>
        <w:r>
          <w:rPr>
            <w:noProof/>
            <w:webHidden/>
          </w:rPr>
          <w:instrText xml:space="preserve"> PAGEREF _Toc201324443 \h </w:instrText>
        </w:r>
        <w:r>
          <w:rPr>
            <w:noProof/>
            <w:webHidden/>
          </w:rPr>
        </w:r>
        <w:r>
          <w:rPr>
            <w:noProof/>
            <w:webHidden/>
          </w:rPr>
          <w:fldChar w:fldCharType="separate"/>
        </w:r>
        <w:r w:rsidR="00587D75">
          <w:rPr>
            <w:noProof/>
            <w:webHidden/>
          </w:rPr>
          <w:t>38</w:t>
        </w:r>
        <w:r>
          <w:rPr>
            <w:noProof/>
            <w:webHidden/>
          </w:rPr>
          <w:fldChar w:fldCharType="end"/>
        </w:r>
      </w:hyperlink>
    </w:p>
    <w:p w14:paraId="29A2E080" w14:textId="5006BA2C" w:rsidR="00AD4510" w:rsidRPr="003909F6" w:rsidRDefault="009143F9" w:rsidP="00B15470">
      <w:pPr>
        <w:pStyle w:val="TOC1"/>
        <w:rPr>
          <w:rFonts w:cs="Arial"/>
        </w:rPr>
      </w:pPr>
      <w:r w:rsidRPr="003909F6">
        <w:rPr>
          <w:rFonts w:cs="Arial"/>
        </w:rPr>
        <w:fldChar w:fldCharType="end"/>
      </w:r>
    </w:p>
    <w:p w14:paraId="413BDC0C" w14:textId="77777777" w:rsidR="00AD4510" w:rsidRPr="003909F6" w:rsidRDefault="00AD4510">
      <w:pPr>
        <w:suppressAutoHyphens w:val="0"/>
        <w:spacing w:before="0" w:after="0" w:line="240" w:lineRule="auto"/>
        <w:rPr>
          <w:rFonts w:eastAsia="Times New Roman" w:cs="Arial"/>
          <w:bCs/>
          <w:color w:val="1C1C1C"/>
          <w:sz w:val="40"/>
          <w:szCs w:val="28"/>
        </w:rPr>
      </w:pPr>
      <w:r w:rsidRPr="003909F6">
        <w:rPr>
          <w:rFonts w:cs="Arial"/>
        </w:rPr>
        <w:br w:type="page"/>
      </w:r>
    </w:p>
    <w:p w14:paraId="424A8CE6" w14:textId="7E53748A" w:rsidR="000F6545" w:rsidRPr="003909F6" w:rsidRDefault="3F967ACC" w:rsidP="008E2A31">
      <w:pPr>
        <w:pStyle w:val="Heading1"/>
        <w:rPr>
          <w:rFonts w:cs="Arial"/>
          <w:sz w:val="36"/>
          <w:szCs w:val="36"/>
        </w:rPr>
      </w:pPr>
      <w:bookmarkStart w:id="1" w:name="_Toc201324368"/>
      <w:r w:rsidRPr="003909F6">
        <w:rPr>
          <w:rFonts w:cs="Arial"/>
          <w:sz w:val="36"/>
          <w:szCs w:val="36"/>
        </w:rPr>
        <w:t xml:space="preserve">Commonwealth </w:t>
      </w:r>
      <w:r w:rsidR="69D2053B" w:rsidRPr="003909F6">
        <w:rPr>
          <w:rFonts w:cs="Arial"/>
          <w:sz w:val="36"/>
          <w:szCs w:val="36"/>
        </w:rPr>
        <w:t>Prac Payment</w:t>
      </w:r>
      <w:r w:rsidRPr="003909F6">
        <w:rPr>
          <w:rFonts w:cs="Arial"/>
          <w:sz w:val="36"/>
          <w:szCs w:val="36"/>
        </w:rPr>
        <w:t xml:space="preserve"> (C</w:t>
      </w:r>
      <w:r w:rsidR="69D2053B" w:rsidRPr="003909F6">
        <w:rPr>
          <w:rFonts w:cs="Arial"/>
          <w:sz w:val="36"/>
          <w:szCs w:val="36"/>
        </w:rPr>
        <w:t>PP</w:t>
      </w:r>
      <w:r w:rsidR="47F18BEC" w:rsidRPr="003909F6">
        <w:rPr>
          <w:rFonts w:cs="Arial"/>
          <w:sz w:val="36"/>
          <w:szCs w:val="36"/>
        </w:rPr>
        <w:t>) Program</w:t>
      </w:r>
      <w:r w:rsidR="34B98D52" w:rsidRPr="003909F6">
        <w:rPr>
          <w:rFonts w:cs="Arial"/>
          <w:sz w:val="36"/>
          <w:szCs w:val="36"/>
        </w:rPr>
        <w:t xml:space="preserve"> </w:t>
      </w:r>
      <w:r w:rsidR="39637F76" w:rsidRPr="003909F6">
        <w:rPr>
          <w:rFonts w:cs="Arial"/>
          <w:sz w:val="36"/>
          <w:szCs w:val="36"/>
        </w:rPr>
        <w:t>Introduction</w:t>
      </w:r>
      <w:bookmarkEnd w:id="1"/>
    </w:p>
    <w:p w14:paraId="60886284" w14:textId="3BD5CB2D" w:rsidR="00702257" w:rsidRPr="003909F6" w:rsidRDefault="00CA5269" w:rsidP="00715DA3">
      <w:pPr>
        <w:rPr>
          <w:rStyle w:val="normaltextrun"/>
          <w:rFonts w:cs="Arial"/>
          <w:shd w:val="clear" w:color="auto" w:fill="FFFFFF"/>
        </w:rPr>
      </w:pPr>
      <w:r>
        <w:rPr>
          <w:rStyle w:val="normaltextrun"/>
          <w:rFonts w:cs="Arial"/>
          <w:shd w:val="clear" w:color="auto" w:fill="FFFFFF"/>
        </w:rPr>
        <w:t xml:space="preserve">The Australian Government announced on </w:t>
      </w:r>
      <w:r w:rsidR="001C1E2D">
        <w:rPr>
          <w:rStyle w:val="normaltextrun"/>
          <w:rFonts w:cs="Arial"/>
          <w:shd w:val="clear" w:color="auto" w:fill="FFFFFF"/>
        </w:rPr>
        <w:t>14</w:t>
      </w:r>
      <w:r>
        <w:rPr>
          <w:rStyle w:val="normaltextrun"/>
          <w:rFonts w:cs="Arial"/>
          <w:shd w:val="clear" w:color="auto" w:fill="FFFFFF"/>
        </w:rPr>
        <w:t xml:space="preserve"> May 2024 the introduction of a new Commonwealth Prac Payment (CPP)</w:t>
      </w:r>
      <w:r w:rsidR="007D7EE0">
        <w:rPr>
          <w:rStyle w:val="normaltextrun"/>
          <w:rFonts w:cs="Arial"/>
          <w:shd w:val="clear" w:color="auto" w:fill="FFFFFF"/>
        </w:rPr>
        <w:t xml:space="preserve">, from 1 July 2025, </w:t>
      </w:r>
      <w:r>
        <w:rPr>
          <w:rStyle w:val="normaltextrun"/>
          <w:rFonts w:cs="Arial"/>
          <w:shd w:val="clear" w:color="auto" w:fill="FFFFFF"/>
        </w:rPr>
        <w:t xml:space="preserve">that would help students </w:t>
      </w:r>
      <w:r w:rsidR="00E82880" w:rsidRPr="003909F6">
        <w:rPr>
          <w:rStyle w:val="normaltextrun"/>
          <w:rFonts w:cs="Arial"/>
          <w:shd w:val="clear" w:color="auto" w:fill="FFFFFF"/>
        </w:rPr>
        <w:t>manage the costs associated with undertaking a mandatory placement (also known as a practicum) as part of a higher education course in teaching, nursing</w:t>
      </w:r>
      <w:r w:rsidR="1333F8B6" w:rsidRPr="003909F6">
        <w:rPr>
          <w:rStyle w:val="normaltextrun"/>
          <w:rFonts w:cs="Arial"/>
          <w:shd w:val="clear" w:color="auto" w:fill="FFFFFF"/>
        </w:rPr>
        <w:t>,</w:t>
      </w:r>
      <w:r w:rsidR="00E82880" w:rsidRPr="003909F6">
        <w:rPr>
          <w:rStyle w:val="normaltextrun"/>
          <w:rFonts w:cs="Arial"/>
          <w:shd w:val="clear" w:color="auto" w:fill="FFFFFF"/>
        </w:rPr>
        <w:t xml:space="preserve"> midwifery, and social work.</w:t>
      </w:r>
    </w:p>
    <w:p w14:paraId="7671EFAE" w14:textId="13E06161" w:rsidR="00F13039" w:rsidRPr="003909F6" w:rsidRDefault="000A72E9" w:rsidP="00715DA3">
      <w:pPr>
        <w:rPr>
          <w:rStyle w:val="normaltextrun"/>
          <w:rFonts w:cs="Arial"/>
          <w:shd w:val="clear" w:color="auto" w:fill="FFFFFF"/>
        </w:rPr>
      </w:pPr>
      <w:r w:rsidRPr="003909F6">
        <w:rPr>
          <w:rFonts w:cs="Arial"/>
          <w:shd w:val="clear" w:color="auto" w:fill="FFFFFF"/>
        </w:rPr>
        <w:t xml:space="preserve">The </w:t>
      </w:r>
      <w:r w:rsidR="003B2CF9">
        <w:rPr>
          <w:rFonts w:cs="Arial"/>
          <w:shd w:val="clear" w:color="auto" w:fill="FFFFFF"/>
        </w:rPr>
        <w:t xml:space="preserve">Australian Government </w:t>
      </w:r>
      <w:r w:rsidR="006D6496">
        <w:rPr>
          <w:rFonts w:cs="Arial"/>
          <w:shd w:val="clear" w:color="auto" w:fill="FFFFFF"/>
        </w:rPr>
        <w:t>Department of Education</w:t>
      </w:r>
      <w:r w:rsidR="006D6496" w:rsidRPr="003909F6">
        <w:rPr>
          <w:rFonts w:cs="Arial"/>
          <w:shd w:val="clear" w:color="auto" w:fill="FFFFFF"/>
        </w:rPr>
        <w:t xml:space="preserve"> </w:t>
      </w:r>
      <w:r w:rsidR="002E65DE">
        <w:rPr>
          <w:rFonts w:cs="Arial"/>
          <w:shd w:val="clear" w:color="auto" w:fill="FFFFFF"/>
        </w:rPr>
        <w:t xml:space="preserve">(the department) </w:t>
      </w:r>
      <w:r w:rsidRPr="003909F6">
        <w:rPr>
          <w:rFonts w:cs="Arial"/>
          <w:shd w:val="clear" w:color="auto" w:fill="FFFFFF"/>
        </w:rPr>
        <w:t xml:space="preserve">will work with the higher education sector to deliver the CPP through eligible </w:t>
      </w:r>
      <w:r w:rsidRPr="003909F6">
        <w:rPr>
          <w:rStyle w:val="normaltextrun"/>
          <w:rFonts w:cs="Arial"/>
          <w:shd w:val="clear" w:color="auto" w:fill="FFFFFF"/>
        </w:rPr>
        <w:t>Higher Education Providers (Providers)</w:t>
      </w:r>
      <w:r w:rsidRPr="003909F6">
        <w:rPr>
          <w:rFonts w:cs="Arial"/>
          <w:shd w:val="clear" w:color="auto" w:fill="FFFFFF"/>
        </w:rPr>
        <w:t xml:space="preserve">. </w:t>
      </w:r>
      <w:bookmarkStart w:id="2" w:name="_Hlk195717288"/>
      <w:r w:rsidR="00497F59" w:rsidRPr="003909F6">
        <w:rPr>
          <w:rStyle w:val="normaltextrun"/>
          <w:rFonts w:cs="Arial"/>
          <w:shd w:val="clear" w:color="auto" w:fill="FFFFFF"/>
        </w:rPr>
        <w:t>This document provides guidance to</w:t>
      </w:r>
      <w:r w:rsidR="002B462D" w:rsidRPr="003909F6">
        <w:rPr>
          <w:rStyle w:val="normaltextrun"/>
          <w:rFonts w:cs="Arial"/>
          <w:shd w:val="clear" w:color="auto" w:fill="FFFFFF"/>
        </w:rPr>
        <w:t xml:space="preserve"> </w:t>
      </w:r>
      <w:r w:rsidR="00287FCA" w:rsidRPr="003909F6">
        <w:rPr>
          <w:rStyle w:val="normaltextrun"/>
          <w:rFonts w:cs="Arial"/>
          <w:shd w:val="clear" w:color="auto" w:fill="FFFFFF"/>
        </w:rPr>
        <w:t>Providers</w:t>
      </w:r>
      <w:r w:rsidR="00A13D63" w:rsidRPr="003909F6">
        <w:rPr>
          <w:rStyle w:val="normaltextrun"/>
          <w:rFonts w:cs="Arial"/>
          <w:shd w:val="clear" w:color="auto" w:fill="FFFFFF"/>
        </w:rPr>
        <w:t xml:space="preserve"> on the administration of the CPP to students</w:t>
      </w:r>
      <w:bookmarkEnd w:id="2"/>
      <w:r w:rsidR="00532B59" w:rsidRPr="003909F6">
        <w:rPr>
          <w:rStyle w:val="normaltextrun"/>
          <w:rFonts w:cs="Arial"/>
          <w:shd w:val="clear" w:color="auto" w:fill="FFFFFF"/>
        </w:rPr>
        <w:t>.</w:t>
      </w:r>
      <w:r w:rsidR="000F5DEA" w:rsidRPr="003909F6">
        <w:rPr>
          <w:rStyle w:val="normaltextrun"/>
          <w:rFonts w:cs="Arial"/>
          <w:shd w:val="clear" w:color="auto" w:fill="FFFFFF"/>
        </w:rPr>
        <w:t xml:space="preserve"> </w:t>
      </w:r>
    </w:p>
    <w:p w14:paraId="79498267" w14:textId="238FB2B2" w:rsidR="00497F59" w:rsidRPr="003909F6" w:rsidRDefault="00F16AF8" w:rsidP="00715DA3">
      <w:pPr>
        <w:rPr>
          <w:rStyle w:val="normaltextrun"/>
          <w:rFonts w:cs="Arial"/>
          <w:shd w:val="clear" w:color="auto" w:fill="FFFFFF"/>
        </w:rPr>
      </w:pPr>
      <w:r w:rsidRPr="003909F6">
        <w:rPr>
          <w:rStyle w:val="normaltextrun"/>
          <w:rFonts w:cs="Arial"/>
          <w:shd w:val="clear" w:color="auto" w:fill="FFFFFF"/>
        </w:rPr>
        <w:t xml:space="preserve">Payments for Vocational Education and Training students </w:t>
      </w:r>
      <w:r w:rsidR="004F48B9" w:rsidRPr="67D82402">
        <w:rPr>
          <w:rStyle w:val="normaltextrun"/>
          <w:rFonts w:cs="Arial"/>
        </w:rPr>
        <w:t>eligible for</w:t>
      </w:r>
      <w:r w:rsidRPr="003909F6">
        <w:rPr>
          <w:rStyle w:val="normaltextrun"/>
          <w:rFonts w:cs="Arial"/>
          <w:shd w:val="clear" w:color="auto" w:fill="FFFFFF"/>
        </w:rPr>
        <w:t xml:space="preserve"> the CPP are administered by the</w:t>
      </w:r>
      <w:r w:rsidR="004F48B9" w:rsidRPr="67D82402">
        <w:rPr>
          <w:rStyle w:val="normaltextrun"/>
          <w:rFonts w:cs="Arial"/>
        </w:rPr>
        <w:t xml:space="preserve"> Australian Government</w:t>
      </w:r>
      <w:r w:rsidRPr="003909F6">
        <w:rPr>
          <w:rStyle w:val="normaltextrun"/>
          <w:rFonts w:cs="Arial"/>
          <w:shd w:val="clear" w:color="auto" w:fill="FFFFFF"/>
        </w:rPr>
        <w:t xml:space="preserve"> Department of Employment and Workplace Relations</w:t>
      </w:r>
      <w:r w:rsidR="00F4431F" w:rsidRPr="003909F6">
        <w:rPr>
          <w:rStyle w:val="normaltextrun"/>
          <w:rFonts w:cs="Arial"/>
          <w:shd w:val="clear" w:color="auto" w:fill="FFFFFF"/>
        </w:rPr>
        <w:t xml:space="preserve"> </w:t>
      </w:r>
      <w:r w:rsidR="00A02E45" w:rsidRPr="67D82402">
        <w:rPr>
          <w:rStyle w:val="normaltextrun"/>
          <w:rFonts w:cs="Arial"/>
        </w:rPr>
        <w:t>(</w:t>
      </w:r>
      <w:hyperlink r:id="rId13" w:history="1">
        <w:r w:rsidR="0013650D" w:rsidRPr="67D82402">
          <w:rPr>
            <w:rStyle w:val="Hyperlink"/>
            <w:rFonts w:cs="Arial"/>
          </w:rPr>
          <w:t>https://www.dewr.gov.au/skills-and-training/help-cost-training/commonwealth-prac-payment-vocational-education-and-training</w:t>
        </w:r>
      </w:hyperlink>
      <w:r w:rsidR="0013650D" w:rsidRPr="67D82402">
        <w:rPr>
          <w:rStyle w:val="normaltextrun"/>
          <w:rFonts w:cs="Arial"/>
        </w:rPr>
        <w:t xml:space="preserve">) </w:t>
      </w:r>
      <w:r w:rsidR="00F4431F" w:rsidRPr="67D82402">
        <w:rPr>
          <w:rStyle w:val="normaltextrun"/>
          <w:rFonts w:cs="Arial"/>
        </w:rPr>
        <w:t>and are not a subject of these guidelines.</w:t>
      </w:r>
    </w:p>
    <w:p w14:paraId="3A9251C5" w14:textId="65D742F5" w:rsidR="006B24CD" w:rsidRPr="003909F6" w:rsidRDefault="006B24CD" w:rsidP="006B24CD">
      <w:pPr>
        <w:pStyle w:val="Heading1"/>
        <w:rPr>
          <w:rFonts w:cs="Arial"/>
          <w:sz w:val="36"/>
          <w:szCs w:val="36"/>
        </w:rPr>
      </w:pPr>
      <w:bookmarkStart w:id="3" w:name="_Toc201324369"/>
      <w:r w:rsidRPr="003909F6">
        <w:rPr>
          <w:rFonts w:cs="Arial"/>
          <w:sz w:val="36"/>
          <w:szCs w:val="36"/>
        </w:rPr>
        <w:t>About these guidelines</w:t>
      </w:r>
      <w:bookmarkEnd w:id="3"/>
    </w:p>
    <w:p w14:paraId="1D6A21E5" w14:textId="320B958C" w:rsidR="006B24CD" w:rsidRPr="003909F6" w:rsidRDefault="004A64FA" w:rsidP="00715DA3">
      <w:pPr>
        <w:rPr>
          <w:rStyle w:val="normaltextrun"/>
          <w:rFonts w:cs="Arial"/>
          <w:shd w:val="clear" w:color="auto" w:fill="FFFFFF"/>
        </w:rPr>
      </w:pPr>
      <w:r w:rsidRPr="003909F6">
        <w:rPr>
          <w:rStyle w:val="normaltextrun"/>
          <w:rFonts w:cs="Arial"/>
          <w:shd w:val="clear" w:color="auto" w:fill="FFFFFF"/>
        </w:rPr>
        <w:t xml:space="preserve">This document intends to outline principles-based approach </w:t>
      </w:r>
      <w:r w:rsidR="00763ADA" w:rsidRPr="003909F6">
        <w:rPr>
          <w:rStyle w:val="normaltextrun"/>
          <w:rFonts w:cs="Arial"/>
          <w:shd w:val="clear" w:color="auto" w:fill="FFFFFF"/>
        </w:rPr>
        <w:t xml:space="preserve">to </w:t>
      </w:r>
      <w:r w:rsidR="0020687D" w:rsidRPr="003909F6">
        <w:rPr>
          <w:rStyle w:val="normaltextrun"/>
          <w:rFonts w:cs="Arial"/>
          <w:shd w:val="clear" w:color="auto" w:fill="FFFFFF"/>
        </w:rPr>
        <w:t>Providers’</w:t>
      </w:r>
      <w:r w:rsidR="00763ADA" w:rsidRPr="003909F6">
        <w:rPr>
          <w:rStyle w:val="normaltextrun"/>
          <w:rFonts w:cs="Arial"/>
          <w:shd w:val="clear" w:color="auto" w:fill="FFFFFF"/>
        </w:rPr>
        <w:t xml:space="preserve"> delivery of the</w:t>
      </w:r>
      <w:r w:rsidR="0020687D" w:rsidRPr="003909F6">
        <w:rPr>
          <w:rStyle w:val="normaltextrun"/>
          <w:rFonts w:cs="Arial"/>
          <w:shd w:val="clear" w:color="auto" w:fill="FFFFFF"/>
        </w:rPr>
        <w:t xml:space="preserve"> CPP.</w:t>
      </w:r>
      <w:r w:rsidR="00763ADA" w:rsidRPr="003909F6">
        <w:rPr>
          <w:rStyle w:val="normaltextrun"/>
          <w:rFonts w:cs="Arial"/>
          <w:shd w:val="clear" w:color="auto" w:fill="FFFFFF"/>
        </w:rPr>
        <w:t xml:space="preserve"> </w:t>
      </w:r>
      <w:r w:rsidR="00BC44F3" w:rsidRPr="003909F6">
        <w:rPr>
          <w:rStyle w:val="normaltextrun"/>
          <w:rFonts w:cs="Arial"/>
          <w:shd w:val="clear" w:color="auto" w:fill="FFFFFF"/>
        </w:rPr>
        <w:t xml:space="preserve">As Providers are responsible for the delivery of the </w:t>
      </w:r>
      <w:r w:rsidR="00D515C4" w:rsidRPr="003909F6">
        <w:rPr>
          <w:rStyle w:val="normaltextrun"/>
          <w:rFonts w:cs="Arial"/>
          <w:shd w:val="clear" w:color="auto" w:fill="FFFFFF"/>
        </w:rPr>
        <w:t>CPP and the relationship with students</w:t>
      </w:r>
      <w:r w:rsidR="0028726C" w:rsidRPr="003909F6">
        <w:rPr>
          <w:rStyle w:val="normaltextrun"/>
          <w:rFonts w:cs="Arial"/>
          <w:shd w:val="clear" w:color="auto" w:fill="FFFFFF"/>
        </w:rPr>
        <w:t>,</w:t>
      </w:r>
      <w:r w:rsidR="00D515C4" w:rsidRPr="003909F6">
        <w:rPr>
          <w:rStyle w:val="normaltextrun"/>
          <w:rFonts w:cs="Arial"/>
          <w:shd w:val="clear" w:color="auto" w:fill="FFFFFF"/>
        </w:rPr>
        <w:t xml:space="preserve"> this document combine</w:t>
      </w:r>
      <w:r w:rsidR="009E7EA8">
        <w:rPr>
          <w:rStyle w:val="normaltextrun"/>
          <w:rFonts w:cs="Arial"/>
          <w:shd w:val="clear" w:color="auto" w:fill="FFFFFF"/>
        </w:rPr>
        <w:t>s</w:t>
      </w:r>
      <w:r w:rsidR="00D515C4" w:rsidRPr="003909F6">
        <w:rPr>
          <w:rStyle w:val="normaltextrun"/>
          <w:rFonts w:cs="Arial"/>
          <w:shd w:val="clear" w:color="auto" w:fill="FFFFFF"/>
        </w:rPr>
        <w:t xml:space="preserve"> </w:t>
      </w:r>
      <w:r w:rsidR="009E7EA8">
        <w:rPr>
          <w:rStyle w:val="normaltextrun"/>
          <w:rFonts w:cs="Arial"/>
          <w:shd w:val="clear" w:color="auto" w:fill="FFFFFF"/>
        </w:rPr>
        <w:t xml:space="preserve">appropriate </w:t>
      </w:r>
      <w:r w:rsidR="00D515C4" w:rsidRPr="003909F6">
        <w:rPr>
          <w:rStyle w:val="normaltextrun"/>
          <w:rFonts w:cs="Arial"/>
          <w:shd w:val="clear" w:color="auto" w:fill="FFFFFF"/>
        </w:rPr>
        <w:t xml:space="preserve">flexibility </w:t>
      </w:r>
      <w:r w:rsidR="00144188">
        <w:rPr>
          <w:rStyle w:val="normaltextrun"/>
          <w:rFonts w:cs="Arial"/>
          <w:shd w:val="clear" w:color="auto" w:fill="FFFFFF"/>
        </w:rPr>
        <w:t>for</w:t>
      </w:r>
      <w:r w:rsidR="00D515C4" w:rsidRPr="003909F6">
        <w:rPr>
          <w:rStyle w:val="normaltextrun"/>
          <w:rFonts w:cs="Arial"/>
          <w:shd w:val="clear" w:color="auto" w:fill="FFFFFF"/>
        </w:rPr>
        <w:t xml:space="preserve"> </w:t>
      </w:r>
      <w:r w:rsidR="00144188">
        <w:rPr>
          <w:rStyle w:val="normaltextrun"/>
          <w:rFonts w:cs="Arial"/>
          <w:shd w:val="clear" w:color="auto" w:fill="FFFFFF"/>
        </w:rPr>
        <w:t xml:space="preserve">Providers to </w:t>
      </w:r>
      <w:r w:rsidR="00D515C4" w:rsidRPr="003909F6">
        <w:rPr>
          <w:rStyle w:val="normaltextrun"/>
          <w:rFonts w:cs="Arial"/>
          <w:shd w:val="clear" w:color="auto" w:fill="FFFFFF"/>
        </w:rPr>
        <w:t xml:space="preserve">manage the CPP </w:t>
      </w:r>
      <w:r w:rsidR="00813848" w:rsidRPr="003909F6">
        <w:rPr>
          <w:rStyle w:val="normaltextrun"/>
          <w:rFonts w:cs="Arial"/>
          <w:shd w:val="clear" w:color="auto" w:fill="FFFFFF"/>
        </w:rPr>
        <w:t>in a way that makes sense in each Provider’s context</w:t>
      </w:r>
      <w:r w:rsidR="003C2313" w:rsidRPr="003909F6">
        <w:rPr>
          <w:rStyle w:val="normaltextrun"/>
          <w:rFonts w:cs="Arial"/>
          <w:shd w:val="clear" w:color="auto" w:fill="FFFFFF"/>
        </w:rPr>
        <w:t xml:space="preserve"> with </w:t>
      </w:r>
      <w:r w:rsidR="00C76B87">
        <w:rPr>
          <w:rStyle w:val="normaltextrun"/>
          <w:rFonts w:cs="Arial"/>
          <w:shd w:val="clear" w:color="auto" w:fill="FFFFFF"/>
        </w:rPr>
        <w:t xml:space="preserve">essential </w:t>
      </w:r>
      <w:r w:rsidR="003C2313" w:rsidRPr="003909F6">
        <w:rPr>
          <w:rStyle w:val="normaltextrun"/>
          <w:rFonts w:cs="Arial"/>
          <w:shd w:val="clear" w:color="auto" w:fill="FFFFFF"/>
        </w:rPr>
        <w:t xml:space="preserve">departmental </w:t>
      </w:r>
      <w:r w:rsidR="007F3870">
        <w:rPr>
          <w:rStyle w:val="normaltextrun"/>
          <w:rFonts w:cs="Arial"/>
          <w:shd w:val="clear" w:color="auto" w:fill="FFFFFF"/>
        </w:rPr>
        <w:t xml:space="preserve">and Australian Government </w:t>
      </w:r>
      <w:r w:rsidR="003C2313" w:rsidRPr="003909F6">
        <w:rPr>
          <w:rStyle w:val="normaltextrun"/>
          <w:rFonts w:cs="Arial"/>
          <w:shd w:val="clear" w:color="auto" w:fill="FFFFFF"/>
        </w:rPr>
        <w:t>requirements.</w:t>
      </w:r>
    </w:p>
    <w:p w14:paraId="06E3AAD6" w14:textId="0174FA59" w:rsidR="00532B59" w:rsidRPr="003909F6" w:rsidRDefault="00532B59" w:rsidP="00715DA3">
      <w:pPr>
        <w:rPr>
          <w:rStyle w:val="normaltextrun"/>
          <w:rFonts w:cs="Arial"/>
          <w:shd w:val="clear" w:color="auto" w:fill="FFFFFF"/>
        </w:rPr>
      </w:pPr>
      <w:r w:rsidRPr="003909F6">
        <w:rPr>
          <w:rStyle w:val="normaltextrun"/>
          <w:rFonts w:cs="Arial"/>
          <w:shd w:val="clear" w:color="auto" w:fill="FFFFFF"/>
        </w:rPr>
        <w:t xml:space="preserve">This document </w:t>
      </w:r>
      <w:r w:rsidR="00BE3766" w:rsidRPr="003909F6">
        <w:rPr>
          <w:rStyle w:val="normaltextrun"/>
          <w:rFonts w:cs="Arial"/>
        </w:rPr>
        <w:t xml:space="preserve">should be read in conjunction with the </w:t>
      </w:r>
      <w:r w:rsidR="00896481" w:rsidRPr="003909F6">
        <w:rPr>
          <w:rStyle w:val="normaltextrun"/>
          <w:rFonts w:cs="Arial"/>
          <w:i/>
        </w:rPr>
        <w:t xml:space="preserve">Higher Education Support (Other Grants) Guidelines </w:t>
      </w:r>
      <w:r w:rsidR="2857F0A1" w:rsidRPr="003909F6">
        <w:rPr>
          <w:rStyle w:val="normaltextrun"/>
          <w:rFonts w:cs="Arial"/>
          <w:i/>
          <w:iCs/>
        </w:rPr>
        <w:t xml:space="preserve">2022 </w:t>
      </w:r>
      <w:r w:rsidR="00896481" w:rsidRPr="003909F6">
        <w:rPr>
          <w:rStyle w:val="normaltextrun"/>
          <w:rFonts w:cs="Arial"/>
        </w:rPr>
        <w:t>(</w:t>
      </w:r>
      <w:r w:rsidR="006679B4" w:rsidRPr="003909F6">
        <w:rPr>
          <w:rStyle w:val="normaltextrun"/>
          <w:rFonts w:cs="Arial"/>
        </w:rPr>
        <w:t xml:space="preserve">the </w:t>
      </w:r>
      <w:r w:rsidR="00896481" w:rsidRPr="003909F6">
        <w:rPr>
          <w:rStyle w:val="normaltextrun"/>
          <w:rFonts w:cs="Arial"/>
        </w:rPr>
        <w:t>OGGs)</w:t>
      </w:r>
      <w:r w:rsidR="00BE3766" w:rsidRPr="003909F6">
        <w:rPr>
          <w:rStyle w:val="normaltextrun"/>
          <w:rFonts w:cs="Arial"/>
          <w:i/>
        </w:rPr>
        <w:t xml:space="preserve"> </w:t>
      </w:r>
      <w:r w:rsidR="00BE3766" w:rsidRPr="003909F6">
        <w:rPr>
          <w:rStyle w:val="normaltextrun"/>
          <w:rFonts w:cs="Arial"/>
        </w:rPr>
        <w:t>and the Provider’s Condition of Grant</w:t>
      </w:r>
      <w:r w:rsidR="00DD5FE0">
        <w:rPr>
          <w:rStyle w:val="normaltextrun"/>
          <w:rFonts w:cs="Arial"/>
        </w:rPr>
        <w:t xml:space="preserve"> (CoG)</w:t>
      </w:r>
      <w:r w:rsidR="002E1145" w:rsidRPr="003909F6">
        <w:rPr>
          <w:rStyle w:val="normaltextrun"/>
          <w:rFonts w:cs="Arial"/>
        </w:rPr>
        <w:t xml:space="preserve">, issued under subsection 41-25(2) of the </w:t>
      </w:r>
      <w:r w:rsidR="002E1145" w:rsidRPr="003909F6">
        <w:rPr>
          <w:rStyle w:val="normaltextrun"/>
          <w:rFonts w:cs="Arial"/>
          <w:i/>
          <w:iCs/>
        </w:rPr>
        <w:t xml:space="preserve">Higher Education Support Act 2003 </w:t>
      </w:r>
      <w:r w:rsidR="002E1145" w:rsidRPr="003909F6">
        <w:rPr>
          <w:rStyle w:val="normaltextrun"/>
          <w:rFonts w:cs="Arial"/>
        </w:rPr>
        <w:t>(HESA)</w:t>
      </w:r>
      <w:r w:rsidR="73AF517A" w:rsidRPr="003909F6">
        <w:rPr>
          <w:rStyle w:val="normaltextrun"/>
          <w:rFonts w:cs="Arial"/>
        </w:rPr>
        <w:t>. This document</w:t>
      </w:r>
      <w:r w:rsidR="00BE3766" w:rsidRPr="003909F6">
        <w:rPr>
          <w:rStyle w:val="normaltextrun"/>
          <w:rFonts w:cs="Arial"/>
        </w:rPr>
        <w:t xml:space="preserve"> </w:t>
      </w:r>
      <w:r w:rsidRPr="003909F6">
        <w:rPr>
          <w:rStyle w:val="normaltextrun"/>
          <w:rFonts w:cs="Arial"/>
          <w:shd w:val="clear" w:color="auto" w:fill="FFFFFF"/>
        </w:rPr>
        <w:t>sets out:</w:t>
      </w:r>
    </w:p>
    <w:p w14:paraId="1FEA315C" w14:textId="4F380352" w:rsidR="00532B59" w:rsidRPr="003909F6" w:rsidRDefault="00997DFB" w:rsidP="0072164A">
      <w:pPr>
        <w:pStyle w:val="ListParagraph"/>
        <w:numPr>
          <w:ilvl w:val="0"/>
          <w:numId w:val="14"/>
        </w:numPr>
        <w:spacing w:after="60"/>
        <w:ind w:left="357" w:hanging="357"/>
        <w:rPr>
          <w:rStyle w:val="normaltextrun"/>
          <w:rFonts w:ascii="Arial" w:eastAsia="Arial" w:hAnsi="Arial" w:cs="Arial"/>
        </w:rPr>
      </w:pPr>
      <w:r w:rsidRPr="003909F6">
        <w:rPr>
          <w:rStyle w:val="normaltextrun"/>
          <w:rFonts w:ascii="Arial" w:eastAsia="Arial" w:hAnsi="Arial" w:cs="Arial"/>
        </w:rPr>
        <w:t>the purpose of the CPP program</w:t>
      </w:r>
    </w:p>
    <w:p w14:paraId="7AE04AAE" w14:textId="207305A8" w:rsidR="00997DFB" w:rsidRPr="003909F6" w:rsidRDefault="00997DFB" w:rsidP="0072164A">
      <w:pPr>
        <w:pStyle w:val="ListParagraph"/>
        <w:numPr>
          <w:ilvl w:val="0"/>
          <w:numId w:val="14"/>
        </w:numPr>
        <w:spacing w:after="60"/>
        <w:ind w:left="357" w:hanging="357"/>
        <w:rPr>
          <w:rStyle w:val="normaltextrun"/>
          <w:rFonts w:ascii="Arial" w:eastAsia="Arial" w:hAnsi="Arial" w:cs="Arial"/>
        </w:rPr>
      </w:pPr>
      <w:r w:rsidRPr="003909F6">
        <w:rPr>
          <w:rStyle w:val="normaltextrun"/>
          <w:rFonts w:ascii="Arial" w:eastAsia="Arial" w:hAnsi="Arial" w:cs="Arial"/>
        </w:rPr>
        <w:t xml:space="preserve">the </w:t>
      </w:r>
      <w:r w:rsidR="23EC5AD4" w:rsidRPr="003909F6">
        <w:rPr>
          <w:rStyle w:val="normaltextrun"/>
          <w:rFonts w:ascii="Arial" w:eastAsia="Arial" w:hAnsi="Arial" w:cs="Arial"/>
        </w:rPr>
        <w:t xml:space="preserve">student </w:t>
      </w:r>
      <w:r w:rsidRPr="003909F6">
        <w:rPr>
          <w:rStyle w:val="normaltextrun"/>
          <w:rFonts w:ascii="Arial" w:eastAsia="Arial" w:hAnsi="Arial" w:cs="Arial"/>
        </w:rPr>
        <w:t>eligibility criteria</w:t>
      </w:r>
    </w:p>
    <w:p w14:paraId="3E656698" w14:textId="067F0E7E" w:rsidR="00997DFB" w:rsidRPr="003909F6" w:rsidRDefault="00997DFB" w:rsidP="0072164A">
      <w:pPr>
        <w:pStyle w:val="ListParagraph"/>
        <w:numPr>
          <w:ilvl w:val="0"/>
          <w:numId w:val="14"/>
        </w:numPr>
        <w:spacing w:after="60"/>
        <w:ind w:left="357" w:hanging="357"/>
        <w:rPr>
          <w:rStyle w:val="normaltextrun"/>
          <w:rFonts w:ascii="Arial" w:eastAsia="Arial" w:hAnsi="Arial" w:cs="Arial"/>
        </w:rPr>
      </w:pPr>
      <w:r w:rsidRPr="003909F6">
        <w:rPr>
          <w:rStyle w:val="normaltextrun"/>
          <w:rFonts w:ascii="Arial" w:eastAsia="Arial" w:hAnsi="Arial" w:cs="Arial"/>
        </w:rPr>
        <w:t>how applications should be considered</w:t>
      </w:r>
      <w:r w:rsidR="00485AE8">
        <w:rPr>
          <w:rStyle w:val="normaltextrun"/>
          <w:rFonts w:ascii="Arial" w:eastAsia="Arial" w:hAnsi="Arial" w:cs="Arial"/>
        </w:rPr>
        <w:t xml:space="preserve"> by Providers</w:t>
      </w:r>
    </w:p>
    <w:p w14:paraId="07E6BA3F" w14:textId="43EB49EC" w:rsidR="00A63892" w:rsidRPr="003909F6" w:rsidRDefault="00A63892" w:rsidP="0072164A">
      <w:pPr>
        <w:pStyle w:val="ListParagraph"/>
        <w:numPr>
          <w:ilvl w:val="0"/>
          <w:numId w:val="14"/>
        </w:numPr>
        <w:spacing w:after="60"/>
        <w:ind w:left="357" w:hanging="357"/>
        <w:rPr>
          <w:rStyle w:val="normaltextrun"/>
          <w:rFonts w:ascii="Arial" w:eastAsia="Arial" w:hAnsi="Arial" w:cs="Arial"/>
        </w:rPr>
      </w:pPr>
      <w:r w:rsidRPr="003909F6">
        <w:rPr>
          <w:rStyle w:val="normaltextrun"/>
          <w:rFonts w:ascii="Arial" w:eastAsia="Arial" w:hAnsi="Arial" w:cs="Arial"/>
        </w:rPr>
        <w:t xml:space="preserve">how </w:t>
      </w:r>
      <w:r w:rsidR="008B68A6" w:rsidRPr="003909F6">
        <w:rPr>
          <w:rStyle w:val="normaltextrun"/>
          <w:rFonts w:ascii="Arial" w:eastAsia="Arial" w:hAnsi="Arial" w:cs="Arial"/>
        </w:rPr>
        <w:t xml:space="preserve">the CPP </w:t>
      </w:r>
      <w:r w:rsidR="009F414E" w:rsidRPr="003909F6">
        <w:rPr>
          <w:rStyle w:val="normaltextrun"/>
          <w:rFonts w:ascii="Arial" w:eastAsia="Arial" w:hAnsi="Arial" w:cs="Arial"/>
        </w:rPr>
        <w:t>p</w:t>
      </w:r>
      <w:r w:rsidR="008B68A6" w:rsidRPr="003909F6">
        <w:rPr>
          <w:rStyle w:val="normaltextrun"/>
          <w:rFonts w:ascii="Arial" w:eastAsia="Arial" w:hAnsi="Arial" w:cs="Arial"/>
        </w:rPr>
        <w:t>rogram</w:t>
      </w:r>
      <w:r w:rsidRPr="003909F6">
        <w:rPr>
          <w:rStyle w:val="normaltextrun"/>
          <w:rFonts w:ascii="Arial" w:eastAsia="Arial" w:hAnsi="Arial" w:cs="Arial"/>
        </w:rPr>
        <w:t xml:space="preserve"> </w:t>
      </w:r>
      <w:r w:rsidR="002445DA" w:rsidRPr="003909F6">
        <w:rPr>
          <w:rStyle w:val="normaltextrun"/>
          <w:rFonts w:ascii="Arial" w:eastAsia="Arial" w:hAnsi="Arial" w:cs="Arial"/>
        </w:rPr>
        <w:t>will be monitored and evaluated</w:t>
      </w:r>
    </w:p>
    <w:p w14:paraId="76C10717" w14:textId="260B47C2" w:rsidR="002445DA" w:rsidRPr="003909F6" w:rsidRDefault="002445DA" w:rsidP="0072164A">
      <w:pPr>
        <w:pStyle w:val="ListParagraph"/>
        <w:numPr>
          <w:ilvl w:val="0"/>
          <w:numId w:val="14"/>
        </w:numPr>
        <w:spacing w:after="60"/>
        <w:ind w:left="357" w:hanging="357"/>
        <w:rPr>
          <w:rStyle w:val="normaltextrun"/>
          <w:rFonts w:ascii="Arial" w:eastAsia="Arial" w:hAnsi="Arial" w:cs="Arial"/>
        </w:rPr>
      </w:pPr>
      <w:r w:rsidRPr="003909F6">
        <w:rPr>
          <w:rStyle w:val="normaltextrun"/>
          <w:rFonts w:ascii="Arial" w:eastAsia="Arial" w:hAnsi="Arial" w:cs="Arial"/>
        </w:rPr>
        <w:t xml:space="preserve">responsibilities and expectations </w:t>
      </w:r>
      <w:r w:rsidR="6B3A67E7" w:rsidRPr="003909F6">
        <w:rPr>
          <w:rStyle w:val="normaltextrun"/>
          <w:rFonts w:ascii="Arial" w:eastAsia="Arial" w:hAnsi="Arial" w:cs="Arial"/>
        </w:rPr>
        <w:t>of students</w:t>
      </w:r>
      <w:r w:rsidR="670CC0B7" w:rsidRPr="003909F6">
        <w:rPr>
          <w:rStyle w:val="normaltextrun"/>
          <w:rFonts w:ascii="Arial" w:eastAsia="Arial" w:hAnsi="Arial" w:cs="Arial"/>
        </w:rPr>
        <w:t xml:space="preserve">, </w:t>
      </w:r>
      <w:r w:rsidR="00896481" w:rsidRPr="003909F6">
        <w:rPr>
          <w:rStyle w:val="normaltextrun"/>
          <w:rFonts w:ascii="Arial" w:eastAsia="Arial" w:hAnsi="Arial" w:cs="Arial"/>
        </w:rPr>
        <w:t>P</w:t>
      </w:r>
      <w:r w:rsidR="6B3A67E7" w:rsidRPr="003909F6">
        <w:rPr>
          <w:rStyle w:val="normaltextrun"/>
          <w:rFonts w:ascii="Arial" w:eastAsia="Arial" w:hAnsi="Arial" w:cs="Arial"/>
        </w:rPr>
        <w:t xml:space="preserve">roviders </w:t>
      </w:r>
      <w:r w:rsidR="351E6C75" w:rsidRPr="003909F6">
        <w:rPr>
          <w:rStyle w:val="normaltextrun"/>
          <w:rFonts w:ascii="Arial" w:eastAsia="Arial" w:hAnsi="Arial" w:cs="Arial"/>
        </w:rPr>
        <w:t>and the Department of Education</w:t>
      </w:r>
      <w:r w:rsidR="6B3A67E7" w:rsidRPr="003909F6">
        <w:rPr>
          <w:rStyle w:val="normaltextrun"/>
          <w:rFonts w:ascii="Arial" w:eastAsia="Arial" w:hAnsi="Arial" w:cs="Arial"/>
        </w:rPr>
        <w:t xml:space="preserve"> </w:t>
      </w:r>
      <w:r w:rsidRPr="003909F6">
        <w:rPr>
          <w:rStyle w:val="normaltextrun"/>
          <w:rFonts w:ascii="Arial" w:eastAsia="Arial" w:hAnsi="Arial" w:cs="Arial"/>
        </w:rPr>
        <w:t xml:space="preserve">in relation to the CPP </w:t>
      </w:r>
      <w:r w:rsidR="008B5D37" w:rsidRPr="003909F6">
        <w:rPr>
          <w:rStyle w:val="normaltextrun"/>
          <w:rFonts w:ascii="Arial" w:eastAsia="Arial" w:hAnsi="Arial" w:cs="Arial"/>
        </w:rPr>
        <w:t>program.</w:t>
      </w:r>
    </w:p>
    <w:p w14:paraId="2363A5BC" w14:textId="7FB4DDAD" w:rsidR="009F6C2E" w:rsidRPr="009F6C2E" w:rsidRDefault="00AE37EF" w:rsidP="0047757A">
      <w:pPr>
        <w:rPr>
          <w:rStyle w:val="normaltextrun"/>
          <w:rFonts w:cs="Arial"/>
          <w:shd w:val="clear" w:color="auto" w:fill="FFFFFF"/>
        </w:rPr>
      </w:pPr>
      <w:r w:rsidRPr="003909F6">
        <w:rPr>
          <w:rStyle w:val="normaltextrun"/>
          <w:rFonts w:cs="Arial"/>
          <w:shd w:val="clear" w:color="auto" w:fill="FFFFFF"/>
        </w:rPr>
        <w:t xml:space="preserve">Any use of the word ‘must’ in this document must be read as a requirement as it stems from </w:t>
      </w:r>
      <w:r w:rsidR="00F346B9" w:rsidRPr="003909F6">
        <w:rPr>
          <w:rStyle w:val="normaltextrun"/>
          <w:rFonts w:cs="Arial"/>
          <w:shd w:val="clear" w:color="auto" w:fill="FFFFFF"/>
        </w:rPr>
        <w:t xml:space="preserve">relevant legislation, </w:t>
      </w:r>
      <w:r w:rsidRPr="003909F6">
        <w:rPr>
          <w:rStyle w:val="normaltextrun"/>
          <w:rFonts w:cs="Arial"/>
          <w:shd w:val="clear" w:color="auto" w:fill="FFFFFF"/>
        </w:rPr>
        <w:t xml:space="preserve">the OGGs and </w:t>
      </w:r>
      <w:r w:rsidR="00DD5FE0">
        <w:rPr>
          <w:rStyle w:val="normaltextrun"/>
          <w:rFonts w:cs="Arial"/>
          <w:shd w:val="clear" w:color="auto" w:fill="FFFFFF"/>
        </w:rPr>
        <w:t>CoG</w:t>
      </w:r>
      <w:r w:rsidRPr="003909F6">
        <w:rPr>
          <w:rStyle w:val="normaltextrun"/>
          <w:rFonts w:cs="Arial"/>
          <w:shd w:val="clear" w:color="auto" w:fill="FFFFFF"/>
        </w:rPr>
        <w:t>, while use of the word ‘should’ is intended as guidance/suggested best practice.</w:t>
      </w:r>
    </w:p>
    <w:p w14:paraId="1AC97675" w14:textId="77777777" w:rsidR="003A4C41" w:rsidRPr="003909F6" w:rsidRDefault="003A4C41" w:rsidP="003A4C41">
      <w:pPr>
        <w:rPr>
          <w:rFonts w:cs="Arial"/>
        </w:rPr>
      </w:pPr>
      <w:r w:rsidRPr="003909F6">
        <w:rPr>
          <w:rFonts w:cs="Arial"/>
        </w:rPr>
        <w:t xml:space="preserve">These guidelines may be changed from time-to-time. When this happens, the revised guidelines will be distributed to Providers. </w:t>
      </w:r>
    </w:p>
    <w:p w14:paraId="13E9C41C" w14:textId="77777777" w:rsidR="003A4C41" w:rsidRPr="009F6C2E" w:rsidRDefault="003A4C41" w:rsidP="0047757A">
      <w:pPr>
        <w:rPr>
          <w:rStyle w:val="normaltextrun"/>
          <w:rFonts w:cs="Arial"/>
          <w:shd w:val="clear" w:color="auto" w:fill="FFFFFF"/>
        </w:rPr>
      </w:pPr>
    </w:p>
    <w:p w14:paraId="7D4242BB" w14:textId="2EE63814" w:rsidR="006D31EB" w:rsidRPr="003909F6" w:rsidRDefault="004B5A1E" w:rsidP="001305E6">
      <w:pPr>
        <w:pStyle w:val="Heading2"/>
        <w:rPr>
          <w:rFonts w:cs="Arial"/>
        </w:rPr>
      </w:pPr>
      <w:bookmarkStart w:id="4" w:name="_Toc201324370"/>
      <w:r w:rsidRPr="003909F6">
        <w:rPr>
          <w:rFonts w:cs="Arial"/>
        </w:rPr>
        <w:t xml:space="preserve">2.1 </w:t>
      </w:r>
      <w:r w:rsidR="006D31EB" w:rsidRPr="003909F6">
        <w:rPr>
          <w:rFonts w:cs="Arial"/>
        </w:rPr>
        <w:t>Process Overview</w:t>
      </w:r>
      <w:bookmarkEnd w:id="4"/>
      <w:r w:rsidR="006D31EB" w:rsidRPr="003909F6">
        <w:rPr>
          <w:rFonts w:cs="Arial"/>
        </w:rPr>
        <w:t xml:space="preserve"> </w:t>
      </w:r>
    </w:p>
    <w:p w14:paraId="13F07A2A" w14:textId="65A98D10" w:rsidR="00FC727E" w:rsidRPr="003909F6" w:rsidRDefault="00FC727E" w:rsidP="1B5F45CE">
      <w:pPr>
        <w:pBdr>
          <w:top w:val="single" w:sz="4" w:space="1" w:color="auto"/>
          <w:left w:val="single" w:sz="4" w:space="4" w:color="auto"/>
          <w:bottom w:val="single" w:sz="4" w:space="1" w:color="auto"/>
          <w:right w:val="single" w:sz="4" w:space="4" w:color="auto"/>
        </w:pBdr>
        <w:suppressAutoHyphens w:val="0"/>
        <w:spacing w:before="40" w:after="0"/>
        <w:jc w:val="center"/>
        <w:rPr>
          <w:rFonts w:cs="Arial"/>
          <w:b/>
          <w:bCs/>
        </w:rPr>
      </w:pPr>
      <w:r w:rsidRPr="003909F6">
        <w:rPr>
          <w:rFonts w:eastAsia="Times New Roman" w:cs="Arial"/>
          <w:b/>
          <w:bCs/>
        </w:rPr>
        <w:t xml:space="preserve">The </w:t>
      </w:r>
      <w:r w:rsidR="7818A7E6" w:rsidRPr="003909F6">
        <w:rPr>
          <w:rFonts w:eastAsia="Times New Roman" w:cs="Arial"/>
          <w:b/>
          <w:bCs/>
        </w:rPr>
        <w:t xml:space="preserve">Commonwealth </w:t>
      </w:r>
      <w:r w:rsidR="00715DA3" w:rsidRPr="003909F6">
        <w:rPr>
          <w:rFonts w:eastAsia="Times New Roman" w:cs="Arial"/>
          <w:b/>
          <w:bCs/>
        </w:rPr>
        <w:t>Prac Payment</w:t>
      </w:r>
      <w:r w:rsidRPr="003909F6">
        <w:rPr>
          <w:rFonts w:eastAsia="Times New Roman" w:cs="Arial"/>
          <w:b/>
          <w:bCs/>
        </w:rPr>
        <w:t xml:space="preserve"> Program is </w:t>
      </w:r>
      <w:r w:rsidR="2D3007A0" w:rsidRPr="003909F6">
        <w:rPr>
          <w:rFonts w:eastAsia="Times New Roman" w:cs="Arial"/>
          <w:b/>
          <w:bCs/>
        </w:rPr>
        <w:t>d</w:t>
      </w:r>
      <w:r w:rsidRPr="003909F6">
        <w:rPr>
          <w:rFonts w:eastAsia="Times New Roman" w:cs="Arial"/>
          <w:b/>
          <w:bCs/>
        </w:rPr>
        <w:t xml:space="preserve">esigned to </w:t>
      </w:r>
      <w:r w:rsidR="1B076084" w:rsidRPr="003909F6">
        <w:rPr>
          <w:rFonts w:eastAsia="Times New Roman" w:cs="Arial"/>
          <w:b/>
          <w:bCs/>
        </w:rPr>
        <w:t>a</w:t>
      </w:r>
      <w:r w:rsidRPr="003909F6">
        <w:rPr>
          <w:rFonts w:eastAsia="Times New Roman" w:cs="Arial"/>
          <w:b/>
          <w:bCs/>
        </w:rPr>
        <w:t xml:space="preserve">chieve Australian Government </w:t>
      </w:r>
      <w:r w:rsidR="5AD92194" w:rsidRPr="003909F6">
        <w:rPr>
          <w:rFonts w:eastAsia="Times New Roman" w:cs="Arial"/>
          <w:b/>
          <w:bCs/>
        </w:rPr>
        <w:t>o</w:t>
      </w:r>
      <w:r w:rsidRPr="003909F6">
        <w:rPr>
          <w:rFonts w:eastAsia="Times New Roman" w:cs="Arial"/>
          <w:b/>
          <w:bCs/>
        </w:rPr>
        <w:t xml:space="preserve">bjectives </w:t>
      </w:r>
    </w:p>
    <w:p w14:paraId="0B8B5D53" w14:textId="78D67ADF" w:rsidR="00FC727E" w:rsidRPr="003909F6" w:rsidRDefault="00FC727E" w:rsidP="3FC8C034">
      <w:pPr>
        <w:pBdr>
          <w:top w:val="single" w:sz="4" w:space="1" w:color="auto"/>
          <w:left w:val="single" w:sz="4" w:space="4" w:color="auto"/>
          <w:bottom w:val="single" w:sz="4" w:space="1" w:color="auto"/>
          <w:right w:val="single" w:sz="4" w:space="4" w:color="auto"/>
        </w:pBdr>
        <w:spacing w:after="0"/>
        <w:jc w:val="center"/>
        <w:rPr>
          <w:rFonts w:eastAsia="Times New Roman" w:cs="Arial"/>
        </w:rPr>
      </w:pPr>
      <w:r w:rsidRPr="003909F6">
        <w:rPr>
          <w:rFonts w:eastAsia="Times New Roman" w:cs="Arial"/>
        </w:rPr>
        <w:t xml:space="preserve">This program contributes to the </w:t>
      </w:r>
      <w:r w:rsidR="42814310" w:rsidRPr="003909F6">
        <w:rPr>
          <w:rFonts w:eastAsia="Times New Roman" w:cs="Arial"/>
        </w:rPr>
        <w:t>d</w:t>
      </w:r>
      <w:r w:rsidRPr="003909F6">
        <w:rPr>
          <w:rFonts w:eastAsia="Times New Roman" w:cs="Arial"/>
        </w:rPr>
        <w:t xml:space="preserve">epartment’s Outcome </w:t>
      </w:r>
      <w:r w:rsidR="007B5D6B" w:rsidRPr="003909F6">
        <w:rPr>
          <w:rFonts w:eastAsia="Times New Roman" w:cs="Arial"/>
        </w:rPr>
        <w:t>2</w:t>
      </w:r>
      <w:r w:rsidRPr="003909F6">
        <w:rPr>
          <w:rFonts w:eastAsia="Times New Roman" w:cs="Arial"/>
        </w:rPr>
        <w:t xml:space="preserve">. </w:t>
      </w:r>
      <w:r w:rsidR="00E0580B" w:rsidRPr="003909F6">
        <w:rPr>
          <w:rFonts w:eastAsia="Times New Roman" w:cs="Arial"/>
        </w:rPr>
        <w:t>The program is enabled through</w:t>
      </w:r>
      <w:r w:rsidR="00896481" w:rsidRPr="003909F6">
        <w:rPr>
          <w:rFonts w:eastAsia="Times New Roman" w:cs="Arial"/>
        </w:rPr>
        <w:t xml:space="preserve"> </w:t>
      </w:r>
      <w:r w:rsidR="00432509" w:rsidRPr="003909F6">
        <w:rPr>
          <w:rFonts w:eastAsia="Times New Roman" w:cs="Arial"/>
        </w:rPr>
        <w:t>i</w:t>
      </w:r>
      <w:r w:rsidR="00896481" w:rsidRPr="003909F6">
        <w:rPr>
          <w:rFonts w:eastAsia="Times New Roman" w:cs="Arial"/>
        </w:rPr>
        <w:t>tem 15</w:t>
      </w:r>
      <w:r w:rsidR="00A123F1" w:rsidRPr="003909F6">
        <w:rPr>
          <w:rFonts w:eastAsia="Times New Roman" w:cs="Arial"/>
        </w:rPr>
        <w:t xml:space="preserve"> </w:t>
      </w:r>
      <w:r w:rsidR="00A27C04" w:rsidRPr="003909F6">
        <w:rPr>
          <w:rFonts w:eastAsia="Times New Roman" w:cs="Arial"/>
        </w:rPr>
        <w:t xml:space="preserve">of the table in </w:t>
      </w:r>
      <w:r w:rsidR="00896481" w:rsidRPr="003909F6">
        <w:rPr>
          <w:rFonts w:eastAsia="Times New Roman" w:cs="Arial"/>
        </w:rPr>
        <w:t>s</w:t>
      </w:r>
      <w:r w:rsidR="00A27C04" w:rsidRPr="003909F6">
        <w:rPr>
          <w:rFonts w:eastAsia="Times New Roman" w:cs="Arial"/>
        </w:rPr>
        <w:t xml:space="preserve">ubsections </w:t>
      </w:r>
      <w:r w:rsidR="00896481" w:rsidRPr="003909F6">
        <w:rPr>
          <w:rFonts w:eastAsia="Times New Roman" w:cs="Arial"/>
        </w:rPr>
        <w:t>41-40</w:t>
      </w:r>
      <w:r w:rsidR="00E0580B" w:rsidRPr="003909F6">
        <w:rPr>
          <w:rFonts w:eastAsia="Times New Roman" w:cs="Arial"/>
        </w:rPr>
        <w:t xml:space="preserve"> </w:t>
      </w:r>
      <w:r w:rsidR="149D0D2A" w:rsidRPr="003909F6">
        <w:rPr>
          <w:rFonts w:eastAsia="Times New Roman" w:cs="Arial"/>
        </w:rPr>
        <w:t>(1)</w:t>
      </w:r>
      <w:r w:rsidR="00E0580B" w:rsidRPr="003909F6">
        <w:rPr>
          <w:rFonts w:eastAsia="Times New Roman" w:cs="Arial"/>
        </w:rPr>
        <w:t xml:space="preserve"> </w:t>
      </w:r>
      <w:r w:rsidR="00967422" w:rsidRPr="003909F6">
        <w:rPr>
          <w:rFonts w:eastAsia="Times New Roman" w:cs="Arial"/>
        </w:rPr>
        <w:t xml:space="preserve">of </w:t>
      </w:r>
      <w:r w:rsidR="00A27C04" w:rsidRPr="003909F6">
        <w:rPr>
          <w:rFonts w:eastAsia="Times New Roman" w:cs="Arial"/>
        </w:rPr>
        <w:t>HESA</w:t>
      </w:r>
      <w:r w:rsidR="00165B5E" w:rsidRPr="003909F6">
        <w:rPr>
          <w:rFonts w:eastAsia="Times New Roman" w:cs="Arial"/>
        </w:rPr>
        <w:t>.</w:t>
      </w:r>
      <w:r w:rsidR="00896481" w:rsidRPr="003909F6">
        <w:rPr>
          <w:rFonts w:eastAsia="Times New Roman" w:cs="Arial"/>
        </w:rPr>
        <w:t xml:space="preserve"> Program requirements are set out in the </w:t>
      </w:r>
      <w:r w:rsidR="008522C0" w:rsidRPr="003909F6">
        <w:rPr>
          <w:rFonts w:eastAsia="Times New Roman" w:cs="Arial"/>
        </w:rPr>
        <w:t>OGGs,</w:t>
      </w:r>
      <w:r w:rsidR="00896481" w:rsidRPr="003909F6">
        <w:rPr>
          <w:rFonts w:eastAsia="Times New Roman" w:cs="Arial"/>
        </w:rPr>
        <w:t xml:space="preserve"> and eligible Providers </w:t>
      </w:r>
      <w:r w:rsidR="008F599C" w:rsidRPr="003909F6">
        <w:rPr>
          <w:rFonts w:eastAsia="Times New Roman" w:cs="Arial"/>
        </w:rPr>
        <w:t>are issued</w:t>
      </w:r>
      <w:r w:rsidR="00896481" w:rsidRPr="003909F6">
        <w:rPr>
          <w:rFonts w:eastAsia="Times New Roman" w:cs="Arial"/>
        </w:rPr>
        <w:t xml:space="preserve"> </w:t>
      </w:r>
      <w:r w:rsidR="00DD5FE0">
        <w:rPr>
          <w:rFonts w:eastAsia="Times New Roman" w:cs="Arial"/>
        </w:rPr>
        <w:t>CoG</w:t>
      </w:r>
      <w:r w:rsidR="00896481" w:rsidRPr="003909F6">
        <w:rPr>
          <w:rFonts w:eastAsia="Times New Roman" w:cs="Arial"/>
        </w:rPr>
        <w:t>.</w:t>
      </w:r>
    </w:p>
    <w:p w14:paraId="387DABCF" w14:textId="7CCBA91D" w:rsidR="00862CBB" w:rsidRPr="00AE4419"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49" behindDoc="0" locked="0" layoutInCell="1" allowOverlap="1" wp14:anchorId="2C23B233" wp14:editId="5F840260">
                <wp:simplePos x="0" y="0"/>
                <wp:positionH relativeFrom="column">
                  <wp:posOffset>2796927</wp:posOffset>
                </wp:positionH>
                <wp:positionV relativeFrom="paragraph">
                  <wp:posOffset>54997</wp:posOffset>
                </wp:positionV>
                <wp:extent cx="119269" cy="135172"/>
                <wp:effectExtent l="19050" t="0" r="33655" b="36830"/>
                <wp:wrapNone/>
                <wp:docPr id="274455374" name="Arrow: Down 1"/>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3EE44D7A">
              <v:shapetype id="_x0000_t67" coordsize="21600,21600" o:spt="67" adj="16200,5400" path="m0@0l@1@0@1,0@2,0@2@0,21600@0,10800,21600xe" w14:anchorId="58E58B0A">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 style="position:absolute;margin-left:220.25pt;margin-top:4.35pt;width:9.4pt;height:10.65pt;z-index:25165824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0a121c [484]" strokeweight="2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L2fCXTfAAAACAEAAA8AAABkcnMvZG93bnJldi54&#10;bWxMj8tOwzAQRfdI/IM1SOyoDUmgDXGq8mg3BQlK2LvJkETE4yh20/TvGVawHN2rc89ky8l2YsTB&#10;t440XM8UCKTSVS3VGoqP9dUchA+GKtM5Qg0n9LDMz88yk1buSO847kItGEI+NRqaEPpUSl82aI2f&#10;uR6Jsy83WBP4HGpZDebIcNvJG6VupTUt8UJjenxssPzeHSxTXjYP49Nm8Zqo7dvzdnUqPtdRofXl&#10;xbS6BxFwCn9l+NVndcjZae8OVHnRaYhjlXBVw/wOBOdxsohA7DVESoHMM/n/gfwHAAD//wMAUEsB&#10;Ai0AFAAGAAgAAAAhALaDOJL+AAAA4QEAABMAAAAAAAAAAAAAAAAAAAAAAFtDb250ZW50X1R5cGVz&#10;XS54bWxQSwECLQAUAAYACAAAACEAOP0h/9YAAACUAQAACwAAAAAAAAAAAAAAAAAvAQAAX3JlbHMv&#10;LnJlbHNQSwECLQAUAAYACAAAACEAV7QhDGECAAAXBQAADgAAAAAAAAAAAAAAAAAuAgAAZHJzL2Uy&#10;b0RvYy54bWxQSwECLQAUAAYACAAAACEAvZ8JdN8AAAAIAQAADwAAAAAAAAAAAAAAAAC7BAAAZHJz&#10;L2Rvd25yZXYueG1sUEsFBgAAAAAEAAQA8wAAAMcFAAAAAA==&#10;"/>
            </w:pict>
          </mc:Fallback>
        </mc:AlternateContent>
      </w:r>
    </w:p>
    <w:p w14:paraId="19349A7E" w14:textId="3AD951B8" w:rsidR="009143F9" w:rsidRPr="003909F6" w:rsidRDefault="00A54686" w:rsidP="002C1496">
      <w:pPr>
        <w:pBdr>
          <w:top w:val="single" w:sz="2" w:space="1" w:color="auto"/>
          <w:left w:val="single" w:sz="2" w:space="4" w:color="auto"/>
          <w:bottom w:val="single" w:sz="2" w:space="1" w:color="auto"/>
          <w:right w:val="single" w:sz="2" w:space="4" w:color="auto"/>
        </w:pBdr>
        <w:spacing w:before="40" w:after="0"/>
        <w:jc w:val="center"/>
        <w:rPr>
          <w:rFonts w:cs="Arial"/>
          <w:b/>
        </w:rPr>
      </w:pPr>
      <w:r w:rsidRPr="003909F6">
        <w:rPr>
          <w:rFonts w:cs="Arial"/>
          <w:b/>
        </w:rPr>
        <w:t xml:space="preserve">Guidelines </w:t>
      </w:r>
      <w:r w:rsidR="00536BA9" w:rsidRPr="003909F6">
        <w:rPr>
          <w:rFonts w:cs="Arial"/>
          <w:b/>
        </w:rPr>
        <w:t>P</w:t>
      </w:r>
      <w:r w:rsidRPr="003909F6">
        <w:rPr>
          <w:rFonts w:cs="Arial"/>
          <w:b/>
        </w:rPr>
        <w:t>ublished</w:t>
      </w:r>
    </w:p>
    <w:p w14:paraId="12178E5F" w14:textId="1B6888BB" w:rsidR="009143F9" w:rsidRPr="00B51167" w:rsidRDefault="00367066" w:rsidP="00B51167">
      <w:pPr>
        <w:pBdr>
          <w:top w:val="single" w:sz="2" w:space="1" w:color="auto"/>
          <w:left w:val="single" w:sz="2" w:space="4" w:color="auto"/>
          <w:bottom w:val="single" w:sz="2" w:space="1" w:color="auto"/>
          <w:right w:val="single" w:sz="2" w:space="4" w:color="auto"/>
        </w:pBdr>
        <w:spacing w:after="0"/>
        <w:jc w:val="center"/>
        <w:rPr>
          <w:rStyle w:val="normaltextrun"/>
        </w:rPr>
      </w:pPr>
      <w:r w:rsidRPr="00B51167">
        <w:rPr>
          <w:rStyle w:val="normaltextrun"/>
        </w:rPr>
        <w:t xml:space="preserve">Requirements relating to </w:t>
      </w:r>
      <w:r w:rsidR="0084067B" w:rsidRPr="00B51167">
        <w:rPr>
          <w:rStyle w:val="normaltextrun"/>
        </w:rPr>
        <w:t xml:space="preserve">CPP </w:t>
      </w:r>
      <w:r w:rsidRPr="00B51167">
        <w:rPr>
          <w:rStyle w:val="normaltextrun"/>
        </w:rPr>
        <w:t xml:space="preserve">applicable to Providers are contained within the </w:t>
      </w:r>
      <w:r w:rsidR="00B73E12" w:rsidRPr="00B51167">
        <w:rPr>
          <w:rStyle w:val="normaltextrun"/>
        </w:rPr>
        <w:t>O</w:t>
      </w:r>
      <w:r w:rsidR="00896481" w:rsidRPr="00B51167">
        <w:rPr>
          <w:rStyle w:val="normaltextrun"/>
        </w:rPr>
        <w:t>GG</w:t>
      </w:r>
      <w:r w:rsidR="00B73E12" w:rsidRPr="00B51167">
        <w:rPr>
          <w:rStyle w:val="normaltextrun"/>
        </w:rPr>
        <w:t xml:space="preserve">s </w:t>
      </w:r>
      <w:r w:rsidR="00896481" w:rsidRPr="00B51167">
        <w:rPr>
          <w:rStyle w:val="normaltextrun"/>
        </w:rPr>
        <w:t xml:space="preserve">and </w:t>
      </w:r>
      <w:r w:rsidR="00DD5FE0">
        <w:rPr>
          <w:rStyle w:val="normaltextrun"/>
        </w:rPr>
        <w:t>CoG</w:t>
      </w:r>
      <w:r w:rsidR="005A0DB8" w:rsidRPr="00B51167">
        <w:rPr>
          <w:rStyle w:val="normaltextrun"/>
        </w:rPr>
        <w:t>.</w:t>
      </w:r>
    </w:p>
    <w:p w14:paraId="1B2C1EE6" w14:textId="6588350E" w:rsidR="00862CBB" w:rsidRPr="00AE4419"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0" behindDoc="0" locked="0" layoutInCell="1" allowOverlap="1" wp14:anchorId="237E3374" wp14:editId="436B78CE">
                <wp:simplePos x="0" y="0"/>
                <wp:positionH relativeFrom="column">
                  <wp:posOffset>2782957</wp:posOffset>
                </wp:positionH>
                <wp:positionV relativeFrom="paragraph">
                  <wp:posOffset>62976</wp:posOffset>
                </wp:positionV>
                <wp:extent cx="119269" cy="135172"/>
                <wp:effectExtent l="19050" t="0" r="33655" b="36830"/>
                <wp:wrapNone/>
                <wp:docPr id="2021891142" name="Arrow: Down 1"/>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16DA58AF">
              <v:shape id="Arrow: Down 1" style="position:absolute;margin-left:219.15pt;margin-top:4.95pt;width:9.4pt;height:10.65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0a121c [484]" strokeweight="2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8DaJbgAAAACAEAAA8AAABkcnMvZG93bnJldi54&#10;bWxMj01Pg0AQhu8m/ofNmHizC6W1BVma+tFeahOteN/CCER2lrBbSv+940mPk/fN8z6TrkbTigF7&#10;11hSEE4CEEiFLRuqFOQfm7slCOc1lbq1hAou6GCVXV+lOintmd5xOPhKMIRcohXU3neJlK6o0Wg3&#10;sR0SZ1+2N9rz2Vey7PWZ4aaV0yC4l0Y3xAu17vCpxuL7cDJMed0+Ds/beD8Pdm8vu/Ul/9xEuVK3&#10;N+P6AYTH0f+V4Vef1SFjp6M9UelEq2AWLSOuKohjEJzP5osQxFFBFE5BZqn8/0D2AwAA//8DAFBL&#10;AQItABQABgAIAAAAIQC2gziS/gAAAOEBAAATAAAAAAAAAAAAAAAAAAAAAABbQ29udGVudF9UeXBl&#10;c10ueG1sUEsBAi0AFAAGAAgAAAAhADj9If/WAAAAlAEAAAsAAAAAAAAAAAAAAAAALwEAAF9yZWxz&#10;Ly5yZWxzUEsBAi0AFAAGAAgAAAAhAFe0IQxhAgAAFwUAAA4AAAAAAAAAAAAAAAAALgIAAGRycy9l&#10;Mm9Eb2MueG1sUEsBAi0AFAAGAAgAAAAhAI8DaJbgAAAACAEAAA8AAAAAAAAAAAAAAAAAuwQAAGRy&#10;cy9kb3ducmV2LnhtbFBLBQYAAAAABAAEAPMAAADIBQAAAAA=&#10;" w14:anchorId="5D3F7151"/>
            </w:pict>
          </mc:Fallback>
        </mc:AlternateContent>
      </w:r>
    </w:p>
    <w:p w14:paraId="6C726CFD" w14:textId="5509E822" w:rsidR="008B41EB" w:rsidRPr="003909F6" w:rsidRDefault="008B41EB" w:rsidP="009F6C2E">
      <w:pPr>
        <w:pBdr>
          <w:top w:val="single" w:sz="2" w:space="1" w:color="auto"/>
          <w:left w:val="single" w:sz="2" w:space="4" w:color="auto"/>
          <w:bottom w:val="single" w:sz="2" w:space="1" w:color="auto"/>
          <w:right w:val="single" w:sz="2" w:space="4" w:color="auto"/>
        </w:pBdr>
        <w:spacing w:before="40" w:after="0"/>
        <w:jc w:val="center"/>
        <w:rPr>
          <w:rFonts w:cs="Arial"/>
          <w:b/>
        </w:rPr>
      </w:pPr>
      <w:r w:rsidRPr="003909F6">
        <w:rPr>
          <w:rFonts w:cs="Arial"/>
          <w:b/>
        </w:rPr>
        <w:t>Department pays Provider</w:t>
      </w:r>
    </w:p>
    <w:p w14:paraId="7CCC1121" w14:textId="1EF14BDB" w:rsidR="008B41EB" w:rsidRPr="00B51167" w:rsidRDefault="008B41EB" w:rsidP="00B51167">
      <w:pPr>
        <w:pBdr>
          <w:top w:val="single" w:sz="2" w:space="1" w:color="auto"/>
          <w:left w:val="single" w:sz="2" w:space="4" w:color="auto"/>
          <w:bottom w:val="single" w:sz="2" w:space="1" w:color="auto"/>
          <w:right w:val="single" w:sz="2" w:space="4" w:color="auto"/>
        </w:pBdr>
        <w:spacing w:after="0"/>
        <w:jc w:val="center"/>
        <w:rPr>
          <w:rStyle w:val="normaltextrun"/>
        </w:rPr>
      </w:pPr>
      <w:r w:rsidRPr="00B51167">
        <w:rPr>
          <w:rStyle w:val="normaltextrun"/>
        </w:rPr>
        <w:t xml:space="preserve">Based upon </w:t>
      </w:r>
      <w:r w:rsidR="279DC35C" w:rsidRPr="00B51167">
        <w:rPr>
          <w:rStyle w:val="normaltextrun"/>
        </w:rPr>
        <w:t>Provider reported</w:t>
      </w:r>
      <w:r w:rsidR="00D85996" w:rsidRPr="00B51167">
        <w:rPr>
          <w:rStyle w:val="normaltextrun"/>
        </w:rPr>
        <w:t xml:space="preserve"> placement numbers, the </w:t>
      </w:r>
      <w:r w:rsidR="7DE93797" w:rsidRPr="00B51167">
        <w:rPr>
          <w:rStyle w:val="normaltextrun"/>
        </w:rPr>
        <w:t>d</w:t>
      </w:r>
      <w:r w:rsidR="00D85996" w:rsidRPr="00B51167">
        <w:rPr>
          <w:rStyle w:val="normaltextrun"/>
        </w:rPr>
        <w:t xml:space="preserve">epartment </w:t>
      </w:r>
      <w:r w:rsidR="002B206B" w:rsidRPr="00B51167">
        <w:rPr>
          <w:rStyle w:val="normaltextrun"/>
        </w:rPr>
        <w:t>provides</w:t>
      </w:r>
      <w:r w:rsidR="007D1972" w:rsidRPr="00B51167">
        <w:rPr>
          <w:rStyle w:val="normaltextrun"/>
        </w:rPr>
        <w:t xml:space="preserve"> an advance of the</w:t>
      </w:r>
      <w:r w:rsidR="002B206B" w:rsidRPr="00B51167">
        <w:rPr>
          <w:rStyle w:val="normaltextrun"/>
        </w:rPr>
        <w:t xml:space="preserve"> </w:t>
      </w:r>
      <w:r w:rsidR="007D1972" w:rsidRPr="00B51167">
        <w:rPr>
          <w:rStyle w:val="normaltextrun"/>
        </w:rPr>
        <w:t xml:space="preserve">grant payable </w:t>
      </w:r>
      <w:r w:rsidR="00D85996" w:rsidRPr="00B51167">
        <w:rPr>
          <w:rStyle w:val="normaltextrun"/>
        </w:rPr>
        <w:t>to the Prov</w:t>
      </w:r>
      <w:r w:rsidR="0075235C" w:rsidRPr="00B51167">
        <w:rPr>
          <w:rStyle w:val="normaltextrun"/>
        </w:rPr>
        <w:t>i</w:t>
      </w:r>
      <w:r w:rsidR="00D85996" w:rsidRPr="00B51167">
        <w:rPr>
          <w:rStyle w:val="normaltextrun"/>
        </w:rPr>
        <w:t>der</w:t>
      </w:r>
      <w:r w:rsidR="00311DBE" w:rsidRPr="00B51167">
        <w:rPr>
          <w:rStyle w:val="normaltextrun"/>
        </w:rPr>
        <w:t>, so the Provider can</w:t>
      </w:r>
      <w:r w:rsidR="0075235C" w:rsidRPr="00B51167">
        <w:rPr>
          <w:rStyle w:val="normaltextrun"/>
        </w:rPr>
        <w:t xml:space="preserve"> administer CPP to students</w:t>
      </w:r>
      <w:r w:rsidRPr="00B51167">
        <w:rPr>
          <w:rStyle w:val="normaltextrun"/>
        </w:rPr>
        <w:t>.</w:t>
      </w:r>
    </w:p>
    <w:p w14:paraId="70579EC2" w14:textId="68DC7865" w:rsidR="008B41EB" w:rsidRPr="00AE4419"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1" behindDoc="0" locked="0" layoutInCell="1" allowOverlap="1" wp14:anchorId="6D03AD1B" wp14:editId="3B7D00C5">
                <wp:simplePos x="0" y="0"/>
                <wp:positionH relativeFrom="column">
                  <wp:posOffset>2782956</wp:posOffset>
                </wp:positionH>
                <wp:positionV relativeFrom="paragraph">
                  <wp:posOffset>39121</wp:posOffset>
                </wp:positionV>
                <wp:extent cx="119269" cy="135172"/>
                <wp:effectExtent l="19050" t="0" r="33655" b="36830"/>
                <wp:wrapNone/>
                <wp:docPr id="1344984593" name="Arrow: Down 1"/>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62DB8533">
              <v:shape id="Arrow: Down 1" style="position:absolute;margin-left:219.15pt;margin-top:3.1pt;width:9.4pt;height:10.65pt;z-index:25165825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0a121c [484]" strokeweight="2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P6YezvgAAAACAEAAA8AAABkcnMvZG93bnJldi54&#10;bWxMj01Pg0AQhu8m/ofNmHizS6G0FVma+tFeqolWvG9hBCI7S9gtpf++40mPk/fN8z6TrkbTigF7&#10;11hSMJ0EIJAKWzZUKcg/N3dLEM5rKnVrCRWc0cEqu75KdVLaE33gsPeVYAi5RCuove8SKV1Ro9Fu&#10;Yjskzr5tb7Tns69k2esTw00rwyCYS6Mb4oVad/hUY/GzPxqmvG4fh+ft/Vsc7N5fdutz/rWJcqVu&#10;b8b1AwiPo/8rw68+q0PGTgd7pNKJVsEsWkZcVTAPQXA+ixdTEAcF4SIGmaXy/wPZBQAA//8DAFBL&#10;AQItABQABgAIAAAAIQC2gziS/gAAAOEBAAATAAAAAAAAAAAAAAAAAAAAAABbQ29udGVudF9UeXBl&#10;c10ueG1sUEsBAi0AFAAGAAgAAAAhADj9If/WAAAAlAEAAAsAAAAAAAAAAAAAAAAALwEAAF9yZWxz&#10;Ly5yZWxzUEsBAi0AFAAGAAgAAAAhAFe0IQxhAgAAFwUAAA4AAAAAAAAAAAAAAAAALgIAAGRycy9l&#10;Mm9Eb2MueG1sUEsBAi0AFAAGAAgAAAAhAP6YezvgAAAACAEAAA8AAAAAAAAAAAAAAAAAuwQAAGRy&#10;cy9kb3ducmV2LnhtbFBLBQYAAAAABAAEAPMAAADIBQAAAAA=&#10;" w14:anchorId="694D61A9"/>
            </w:pict>
          </mc:Fallback>
        </mc:AlternateContent>
      </w:r>
    </w:p>
    <w:p w14:paraId="7E0949BC" w14:textId="1AFE4545" w:rsidR="009143F9" w:rsidRPr="003909F6" w:rsidRDefault="007C15D2" w:rsidP="009F6C2E">
      <w:pPr>
        <w:pBdr>
          <w:top w:val="single" w:sz="2" w:space="1" w:color="auto"/>
          <w:left w:val="single" w:sz="2" w:space="4" w:color="auto"/>
          <w:bottom w:val="single" w:sz="2" w:space="1" w:color="auto"/>
          <w:right w:val="single" w:sz="2" w:space="4" w:color="auto"/>
        </w:pBdr>
        <w:spacing w:before="40" w:after="0"/>
        <w:jc w:val="center"/>
        <w:rPr>
          <w:rFonts w:cs="Arial"/>
          <w:b/>
        </w:rPr>
      </w:pPr>
      <w:r w:rsidRPr="003909F6">
        <w:rPr>
          <w:rFonts w:cs="Arial"/>
          <w:b/>
        </w:rPr>
        <w:t>S</w:t>
      </w:r>
      <w:r w:rsidR="008C5818" w:rsidRPr="003909F6">
        <w:rPr>
          <w:rFonts w:cs="Arial"/>
          <w:b/>
        </w:rPr>
        <w:t xml:space="preserve">tudent </w:t>
      </w:r>
      <w:r w:rsidR="00437303" w:rsidRPr="003909F6">
        <w:rPr>
          <w:rFonts w:cs="Arial"/>
          <w:b/>
        </w:rPr>
        <w:t>Applies</w:t>
      </w:r>
    </w:p>
    <w:p w14:paraId="268A30AA" w14:textId="0D76C915" w:rsidR="005D39B8" w:rsidRPr="00B51167" w:rsidRDefault="00311DBE" w:rsidP="00B51167">
      <w:pPr>
        <w:pBdr>
          <w:top w:val="single" w:sz="2" w:space="1" w:color="auto"/>
          <w:left w:val="single" w:sz="2" w:space="4" w:color="auto"/>
          <w:bottom w:val="single" w:sz="2" w:space="1" w:color="auto"/>
          <w:right w:val="single" w:sz="2" w:space="4" w:color="auto"/>
        </w:pBdr>
        <w:spacing w:after="0"/>
        <w:jc w:val="center"/>
        <w:rPr>
          <w:rStyle w:val="normaltextrun"/>
        </w:rPr>
      </w:pPr>
      <w:r w:rsidRPr="00B51167">
        <w:rPr>
          <w:rStyle w:val="normaltextrun"/>
        </w:rPr>
        <w:t xml:space="preserve">Student </w:t>
      </w:r>
      <w:r w:rsidR="00F357F8" w:rsidRPr="00B51167">
        <w:rPr>
          <w:rStyle w:val="normaltextrun"/>
        </w:rPr>
        <w:t>complete</w:t>
      </w:r>
      <w:r w:rsidR="00786EE6" w:rsidRPr="00B51167">
        <w:rPr>
          <w:rStyle w:val="normaltextrun"/>
        </w:rPr>
        <w:t>s</w:t>
      </w:r>
      <w:r w:rsidR="00F357F8" w:rsidRPr="00B51167">
        <w:rPr>
          <w:rStyle w:val="normaltextrun"/>
        </w:rPr>
        <w:t xml:space="preserve"> and submit</w:t>
      </w:r>
      <w:r w:rsidR="00786EE6" w:rsidRPr="00B51167">
        <w:rPr>
          <w:rStyle w:val="normaltextrun"/>
        </w:rPr>
        <w:t>s</w:t>
      </w:r>
      <w:r w:rsidR="00F357F8" w:rsidRPr="00B51167">
        <w:rPr>
          <w:rStyle w:val="normaltextrun"/>
        </w:rPr>
        <w:t xml:space="preserve"> a </w:t>
      </w:r>
      <w:r w:rsidR="00437303" w:rsidRPr="00B51167">
        <w:rPr>
          <w:rStyle w:val="normaltextrun"/>
        </w:rPr>
        <w:t>CPP</w:t>
      </w:r>
      <w:r w:rsidR="00F357F8" w:rsidRPr="00B51167">
        <w:rPr>
          <w:rStyle w:val="normaltextrun"/>
        </w:rPr>
        <w:t xml:space="preserve"> application (including supporting </w:t>
      </w:r>
      <w:r w:rsidR="0EAEC960" w:rsidRPr="00B51167">
        <w:rPr>
          <w:rStyle w:val="normaltextrun"/>
        </w:rPr>
        <w:t>documentation</w:t>
      </w:r>
      <w:r w:rsidR="00F357F8" w:rsidRPr="00B51167">
        <w:rPr>
          <w:rStyle w:val="normaltextrun"/>
        </w:rPr>
        <w:t>)</w:t>
      </w:r>
      <w:r w:rsidR="00437303" w:rsidRPr="00B51167">
        <w:rPr>
          <w:rStyle w:val="normaltextrun"/>
        </w:rPr>
        <w:t xml:space="preserve"> to their Provider</w:t>
      </w:r>
      <w:r w:rsidR="00F357F8" w:rsidRPr="00B51167">
        <w:rPr>
          <w:rStyle w:val="normaltextrun"/>
        </w:rPr>
        <w:t>.</w:t>
      </w:r>
    </w:p>
    <w:p w14:paraId="30D9A668" w14:textId="63EFCD54" w:rsidR="00862CBB"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2" behindDoc="0" locked="0" layoutInCell="1" allowOverlap="1" wp14:anchorId="01A4F533" wp14:editId="3240B2CC">
                <wp:simplePos x="0" y="0"/>
                <wp:positionH relativeFrom="margin">
                  <wp:posOffset>2781244</wp:posOffset>
                </wp:positionH>
                <wp:positionV relativeFrom="paragraph">
                  <wp:posOffset>55576</wp:posOffset>
                </wp:positionV>
                <wp:extent cx="119269" cy="135172"/>
                <wp:effectExtent l="19050" t="0" r="33655" b="36830"/>
                <wp:wrapNone/>
                <wp:docPr id="1370371094" name="Arrow: Down 1"/>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22A73D7D">
              <v:shape id="Arrow: Down 1" style="position:absolute;margin-left:219pt;margin-top:4.4pt;width:9.4pt;height:10.65pt;z-index:25165825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4f81bd [3204]" strokecolor="#0a121c [484]" strokeweight="2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DFWViHgAAAACAEAAA8AAABkcnMvZG93bnJldi54&#10;bWxMj01PwzAMhu9I/IfISNxYMrpNpTSdxsd2GZPGKPesNW1F41RN1nX/HnOCm63Xevy86XK0rRiw&#10;940jDdOJAoFUuLKhSkP+sb6LQfhgqDStI9RwQQ/L7PoqNUnpzvSOwyFUgiHkE6OhDqFLpPRFjdb4&#10;ieuQOPtyvTWB176SZW/ODLetvFdqIa1piD/UpsPnGovvw8ky5W3zNLxsHnZztd2/bleX/HMd5Vrf&#10;3oyrRxABx/B3DL/6rA4ZOx3diUovWg2zKOYuQUPMDTifzRc8HDVEagoyS+X/AtkPAAAA//8DAFBL&#10;AQItABQABgAIAAAAIQC2gziS/gAAAOEBAAATAAAAAAAAAAAAAAAAAAAAAABbQ29udGVudF9UeXBl&#10;c10ueG1sUEsBAi0AFAAGAAgAAAAhADj9If/WAAAAlAEAAAsAAAAAAAAAAAAAAAAALwEAAF9yZWxz&#10;Ly5yZWxzUEsBAi0AFAAGAAgAAAAhAFe0IQxhAgAAFwUAAA4AAAAAAAAAAAAAAAAALgIAAGRycy9l&#10;Mm9Eb2MueG1sUEsBAi0AFAAGAAgAAAAhADFWViHgAAAACAEAAA8AAAAAAAAAAAAAAAAAuwQAAGRy&#10;cy9kb3ducmV2LnhtbFBLBQYAAAAABAAEAPMAAADIBQAAAAA=&#10;" w14:anchorId="013A6CB6">
                <w10:wrap anchorx="margin"/>
              </v:shape>
            </w:pict>
          </mc:Fallback>
        </mc:AlternateContent>
      </w:r>
    </w:p>
    <w:p w14:paraId="5AA46613" w14:textId="5D5E07F2" w:rsidR="00531AA5" w:rsidRPr="003909F6" w:rsidRDefault="00531AA5" w:rsidP="00531AA5">
      <w:pPr>
        <w:pBdr>
          <w:top w:val="single" w:sz="2" w:space="1" w:color="auto"/>
          <w:left w:val="single" w:sz="2" w:space="4" w:color="auto"/>
          <w:bottom w:val="single" w:sz="2" w:space="1" w:color="auto"/>
          <w:right w:val="single" w:sz="2" w:space="4" w:color="auto"/>
        </w:pBdr>
        <w:spacing w:before="40" w:after="0"/>
        <w:jc w:val="center"/>
        <w:rPr>
          <w:rFonts w:cs="Arial"/>
          <w:b/>
        </w:rPr>
      </w:pPr>
      <w:r>
        <w:rPr>
          <w:rFonts w:cs="Arial"/>
          <w:b/>
        </w:rPr>
        <w:t>Application Assessment</w:t>
      </w:r>
    </w:p>
    <w:p w14:paraId="7884BF52" w14:textId="1D94E00F" w:rsidR="00531AA5" w:rsidRPr="00B51167" w:rsidRDefault="00531AA5" w:rsidP="00531AA5">
      <w:pPr>
        <w:pBdr>
          <w:top w:val="single" w:sz="2" w:space="1" w:color="auto"/>
          <w:left w:val="single" w:sz="2" w:space="4" w:color="auto"/>
          <w:bottom w:val="single" w:sz="2" w:space="1" w:color="auto"/>
          <w:right w:val="single" w:sz="2" w:space="4" w:color="auto"/>
        </w:pBdr>
        <w:spacing w:after="0"/>
        <w:jc w:val="center"/>
        <w:rPr>
          <w:rStyle w:val="normaltextrun"/>
        </w:rPr>
      </w:pPr>
      <w:r>
        <w:rPr>
          <w:rStyle w:val="normaltextrun"/>
        </w:rPr>
        <w:t xml:space="preserve">The Provider assesses application against eligibility criteria </w:t>
      </w:r>
      <w:r w:rsidRPr="00B51167">
        <w:rPr>
          <w:rStyle w:val="normaltextrun"/>
        </w:rPr>
        <w:t>to determine eligibility</w:t>
      </w:r>
      <w:r w:rsidR="00CD695A">
        <w:rPr>
          <w:rStyle w:val="normaltextrun"/>
        </w:rPr>
        <w:t xml:space="preserve"> or to consider exceptional circumstances.</w:t>
      </w:r>
    </w:p>
    <w:p w14:paraId="2D149354" w14:textId="52B7A897" w:rsidR="00531AA5" w:rsidRPr="00AE4419"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3" behindDoc="0" locked="0" layoutInCell="1" allowOverlap="1" wp14:anchorId="6ACB7E1F" wp14:editId="2D27C339">
                <wp:simplePos x="0" y="0"/>
                <wp:positionH relativeFrom="column">
                  <wp:posOffset>2782956</wp:posOffset>
                </wp:positionH>
                <wp:positionV relativeFrom="paragraph">
                  <wp:posOffset>62976</wp:posOffset>
                </wp:positionV>
                <wp:extent cx="119269" cy="135172"/>
                <wp:effectExtent l="19050" t="0" r="33655" b="36830"/>
                <wp:wrapNone/>
                <wp:docPr id="994779825" name="Arrow: Down 1"/>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5DC936BF">
              <v:shape id="Arrow: Down 1" style="position:absolute;margin-left:219.15pt;margin-top:4.95pt;width:9.4pt;height:10.65pt;z-index:25165825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0a121c [484]" strokeweight="2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8DaJbgAAAACAEAAA8AAABkcnMvZG93bnJldi54&#10;bWxMj01Pg0AQhu8m/ofNmHizC6W1BVma+tFeahOteN/CCER2lrBbSv+940mPk/fN8z6TrkbTigF7&#10;11hSEE4CEEiFLRuqFOQfm7slCOc1lbq1hAou6GCVXV+lOintmd5xOPhKMIRcohXU3neJlK6o0Wg3&#10;sR0SZ1+2N9rz2Vey7PWZ4aaV0yC4l0Y3xAu17vCpxuL7cDJMed0+Ds/beD8Pdm8vu/Ul/9xEuVK3&#10;N+P6AYTH0f+V4Vef1SFjp6M9UelEq2AWLSOuKohjEJzP5osQxFFBFE5BZqn8/0D2AwAA//8DAFBL&#10;AQItABQABgAIAAAAIQC2gziS/gAAAOEBAAATAAAAAAAAAAAAAAAAAAAAAABbQ29udGVudF9UeXBl&#10;c10ueG1sUEsBAi0AFAAGAAgAAAAhADj9If/WAAAAlAEAAAsAAAAAAAAAAAAAAAAALwEAAF9yZWxz&#10;Ly5yZWxzUEsBAi0AFAAGAAgAAAAhAFe0IQxhAgAAFwUAAA4AAAAAAAAAAAAAAAAALgIAAGRycy9l&#10;Mm9Eb2MueG1sUEsBAi0AFAAGAAgAAAAhAI8DaJbgAAAACAEAAA8AAAAAAAAAAAAAAAAAuwQAAGRy&#10;cy9kb3ducmV2LnhtbFBLBQYAAAAABAAEAPMAAADIBQAAAAA=&#10;" w14:anchorId="48BBADBB"/>
            </w:pict>
          </mc:Fallback>
        </mc:AlternateContent>
      </w:r>
    </w:p>
    <w:p w14:paraId="246105EB" w14:textId="3D492F37" w:rsidR="009143F9" w:rsidRPr="003909F6" w:rsidRDefault="00F357F8" w:rsidP="00E95EEE">
      <w:pPr>
        <w:pBdr>
          <w:top w:val="single" w:sz="2" w:space="1" w:color="auto"/>
          <w:left w:val="single" w:sz="2" w:space="4" w:color="auto"/>
          <w:bottom w:val="single" w:sz="2" w:space="1" w:color="auto"/>
          <w:right w:val="single" w:sz="2" w:space="4" w:color="auto"/>
        </w:pBdr>
        <w:spacing w:after="0"/>
        <w:jc w:val="center"/>
        <w:rPr>
          <w:rFonts w:cs="Arial"/>
          <w:b/>
        </w:rPr>
      </w:pPr>
      <w:r w:rsidRPr="003909F6">
        <w:rPr>
          <w:rFonts w:cs="Arial"/>
          <w:b/>
        </w:rPr>
        <w:t>Outcome Notification</w:t>
      </w:r>
    </w:p>
    <w:p w14:paraId="36B087E6" w14:textId="210CDB1C" w:rsidR="00C443E1" w:rsidRPr="00B51167" w:rsidRDefault="00C443E1" w:rsidP="00B51167">
      <w:pPr>
        <w:pBdr>
          <w:top w:val="single" w:sz="2" w:space="1" w:color="auto"/>
          <w:left w:val="single" w:sz="2" w:space="4" w:color="auto"/>
          <w:bottom w:val="single" w:sz="2" w:space="1" w:color="auto"/>
          <w:right w:val="single" w:sz="2" w:space="4" w:color="auto"/>
        </w:pBdr>
        <w:spacing w:after="0"/>
        <w:jc w:val="center"/>
        <w:rPr>
          <w:rStyle w:val="normaltextrun"/>
        </w:rPr>
      </w:pPr>
      <w:r w:rsidRPr="00B51167">
        <w:rPr>
          <w:rStyle w:val="normaltextrun"/>
          <w:rFonts w:cs="Arial"/>
        </w:rPr>
        <w:t xml:space="preserve">The </w:t>
      </w:r>
      <w:r w:rsidR="00786EE6" w:rsidRPr="00B51167">
        <w:rPr>
          <w:rStyle w:val="normaltextrun"/>
          <w:rFonts w:cs="Arial"/>
        </w:rPr>
        <w:t>Provider</w:t>
      </w:r>
      <w:r w:rsidRPr="00B51167">
        <w:rPr>
          <w:rStyle w:val="normaltextrun"/>
          <w:rFonts w:cs="Arial"/>
        </w:rPr>
        <w:t xml:space="preserve"> advise</w:t>
      </w:r>
      <w:r w:rsidR="00375FEF" w:rsidRPr="00B51167">
        <w:rPr>
          <w:rStyle w:val="normaltextrun"/>
          <w:rFonts w:cs="Arial"/>
        </w:rPr>
        <w:t>s</w:t>
      </w:r>
      <w:r w:rsidRPr="00B51167">
        <w:rPr>
          <w:rStyle w:val="normaltextrun"/>
          <w:rFonts w:cs="Arial"/>
        </w:rPr>
        <w:t xml:space="preserve"> </w:t>
      </w:r>
      <w:r w:rsidR="00C000D6" w:rsidRPr="00B51167">
        <w:rPr>
          <w:rStyle w:val="normaltextrun"/>
          <w:rFonts w:cs="Arial"/>
        </w:rPr>
        <w:t xml:space="preserve">student </w:t>
      </w:r>
      <w:r w:rsidRPr="00B51167">
        <w:rPr>
          <w:rStyle w:val="normaltextrun"/>
          <w:rFonts w:cs="Arial"/>
        </w:rPr>
        <w:t>of the outcome of their application</w:t>
      </w:r>
      <w:r w:rsidR="00375FEF" w:rsidRPr="00B51167">
        <w:rPr>
          <w:rStyle w:val="normaltextrun"/>
          <w:rFonts w:cs="Arial"/>
        </w:rPr>
        <w:t xml:space="preserve"> and details of </w:t>
      </w:r>
      <w:r w:rsidR="00483FFD" w:rsidRPr="00B51167">
        <w:rPr>
          <w:rStyle w:val="normaltextrun"/>
          <w:rFonts w:cs="Arial"/>
        </w:rPr>
        <w:t>forthcoming</w:t>
      </w:r>
      <w:r w:rsidR="00FE2185" w:rsidRPr="00B51167">
        <w:rPr>
          <w:rStyle w:val="normaltextrun"/>
          <w:rFonts w:cs="Arial"/>
        </w:rPr>
        <w:t xml:space="preserve"> payment (where applicable)</w:t>
      </w:r>
      <w:r w:rsidRPr="00B51167">
        <w:rPr>
          <w:rStyle w:val="normaltextrun"/>
          <w:rFonts w:cs="Arial"/>
        </w:rPr>
        <w:t>.</w:t>
      </w:r>
      <w:r w:rsidRPr="00B51167">
        <w:rPr>
          <w:rStyle w:val="normaltextrun"/>
        </w:rPr>
        <w:t> </w:t>
      </w:r>
    </w:p>
    <w:p w14:paraId="0F610FCE" w14:textId="4FAB6D4B" w:rsidR="00862CBB" w:rsidRPr="00AE4419"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4" behindDoc="0" locked="0" layoutInCell="1" allowOverlap="1" wp14:anchorId="7E8CADFC" wp14:editId="75383961">
                <wp:simplePos x="0" y="0"/>
                <wp:positionH relativeFrom="column">
                  <wp:posOffset>2782956</wp:posOffset>
                </wp:positionH>
                <wp:positionV relativeFrom="paragraph">
                  <wp:posOffset>62975</wp:posOffset>
                </wp:positionV>
                <wp:extent cx="119269" cy="135172"/>
                <wp:effectExtent l="19050" t="0" r="33655" b="36830"/>
                <wp:wrapNone/>
                <wp:docPr id="1490122461" name="Arrow: Down 1"/>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359D2F4C">
              <v:shape id="Arrow: Down 1" style="position:absolute;margin-left:219.15pt;margin-top:4.95pt;width:9.4pt;height:10.65pt;z-index:2516582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0a121c [484]" strokeweight="2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8DaJbgAAAACAEAAA8AAABkcnMvZG93bnJldi54&#10;bWxMj01Pg0AQhu8m/ofNmHizC6W1BVma+tFeahOteN/CCER2lrBbSv+940mPk/fN8z6TrkbTigF7&#10;11hSEE4CEEiFLRuqFOQfm7slCOc1lbq1hAou6GCVXV+lOintmd5xOPhKMIRcohXU3neJlK6o0Wg3&#10;sR0SZ1+2N9rz2Vey7PWZ4aaV0yC4l0Y3xAu17vCpxuL7cDJMed0+Ds/beD8Pdm8vu/Ul/9xEuVK3&#10;N+P6AYTH0f+V4Vef1SFjp6M9UelEq2AWLSOuKohjEJzP5osQxFFBFE5BZqn8/0D2AwAA//8DAFBL&#10;AQItABQABgAIAAAAIQC2gziS/gAAAOEBAAATAAAAAAAAAAAAAAAAAAAAAABbQ29udGVudF9UeXBl&#10;c10ueG1sUEsBAi0AFAAGAAgAAAAhADj9If/WAAAAlAEAAAsAAAAAAAAAAAAAAAAALwEAAF9yZWxz&#10;Ly5yZWxzUEsBAi0AFAAGAAgAAAAhAFe0IQxhAgAAFwUAAA4AAAAAAAAAAAAAAAAALgIAAGRycy9l&#10;Mm9Eb2MueG1sUEsBAi0AFAAGAAgAAAAhAI8DaJbgAAAACAEAAA8AAAAAAAAAAAAAAAAAuwQAAGRy&#10;cy9kb3ducmV2LnhtbFBLBQYAAAAABAAEAPMAAADIBQAAAAA=&#10;" w14:anchorId="3F9327FC"/>
            </w:pict>
          </mc:Fallback>
        </mc:AlternateContent>
      </w:r>
    </w:p>
    <w:p w14:paraId="73A3B22B" w14:textId="4C8F199F" w:rsidR="009143F9" w:rsidRPr="003909F6" w:rsidRDefault="00FE2185" w:rsidP="1B5F45CE">
      <w:pPr>
        <w:pBdr>
          <w:top w:val="single" w:sz="2" w:space="1" w:color="auto"/>
          <w:left w:val="single" w:sz="2" w:space="4" w:color="auto"/>
          <w:bottom w:val="single" w:sz="2" w:space="1" w:color="auto"/>
          <w:right w:val="single" w:sz="2" w:space="4" w:color="auto"/>
        </w:pBdr>
        <w:spacing w:after="0"/>
        <w:jc w:val="center"/>
        <w:rPr>
          <w:rFonts w:cs="Arial"/>
          <w:b/>
          <w:bCs/>
        </w:rPr>
      </w:pPr>
      <w:r w:rsidRPr="003909F6">
        <w:rPr>
          <w:rFonts w:cs="Arial"/>
          <w:b/>
          <w:bCs/>
        </w:rPr>
        <w:t>Student Payment</w:t>
      </w:r>
    </w:p>
    <w:p w14:paraId="69F7130E" w14:textId="1F06CF23" w:rsidR="009143F9" w:rsidRPr="003909F6" w:rsidRDefault="00483FFD" w:rsidP="009F6C2E">
      <w:pPr>
        <w:pBdr>
          <w:top w:val="single" w:sz="2" w:space="1" w:color="auto"/>
          <w:left w:val="single" w:sz="2" w:space="4" w:color="auto"/>
          <w:bottom w:val="single" w:sz="2" w:space="1" w:color="auto"/>
          <w:right w:val="single" w:sz="2" w:space="4" w:color="auto"/>
        </w:pBdr>
        <w:spacing w:before="40" w:after="0"/>
        <w:jc w:val="center"/>
        <w:rPr>
          <w:rFonts w:cs="Arial"/>
        </w:rPr>
      </w:pPr>
      <w:r w:rsidRPr="00B51167">
        <w:rPr>
          <w:rStyle w:val="normaltextrun"/>
        </w:rPr>
        <w:t xml:space="preserve">Provider pays </w:t>
      </w:r>
      <w:r w:rsidR="007B2BA5" w:rsidRPr="00B51167">
        <w:rPr>
          <w:rStyle w:val="normaltextrun"/>
        </w:rPr>
        <w:t>student</w:t>
      </w:r>
      <w:r w:rsidR="00CA626D" w:rsidRPr="003909F6">
        <w:rPr>
          <w:rFonts w:cs="Arial"/>
        </w:rPr>
        <w:t>.</w:t>
      </w:r>
    </w:p>
    <w:p w14:paraId="272B3259" w14:textId="63453FB7" w:rsidR="00862CBB" w:rsidRPr="00AE4419"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5" behindDoc="0" locked="0" layoutInCell="1" allowOverlap="1" wp14:anchorId="4CADC86B" wp14:editId="69B32864">
                <wp:simplePos x="0" y="0"/>
                <wp:positionH relativeFrom="column">
                  <wp:posOffset>2782956</wp:posOffset>
                </wp:positionH>
                <wp:positionV relativeFrom="paragraph">
                  <wp:posOffset>62975</wp:posOffset>
                </wp:positionV>
                <wp:extent cx="119269" cy="135172"/>
                <wp:effectExtent l="19050" t="0" r="33655" b="36830"/>
                <wp:wrapNone/>
                <wp:docPr id="1250559364" name="Arrow: Down 1"/>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0512815C">
              <v:shape id="Arrow: Down 1" style="position:absolute;margin-left:219.15pt;margin-top:4.95pt;width:9.4pt;height:10.65pt;z-index:25165825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0a121c [484]" strokeweight="2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8DaJbgAAAACAEAAA8AAABkcnMvZG93bnJldi54&#10;bWxMj01Pg0AQhu8m/ofNmHizC6W1BVma+tFeahOteN/CCER2lrBbSv+940mPk/fN8z6TrkbTigF7&#10;11hSEE4CEEiFLRuqFOQfm7slCOc1lbq1hAou6GCVXV+lOintmd5xOPhKMIRcohXU3neJlK6o0Wg3&#10;sR0SZ1+2N9rz2Vey7PWZ4aaV0yC4l0Y3xAu17vCpxuL7cDJMed0+Ds/beD8Pdm8vu/Ul/9xEuVK3&#10;N+P6AYTH0f+V4Vef1SFjp6M9UelEq2AWLSOuKohjEJzP5osQxFFBFE5BZqn8/0D2AwAA//8DAFBL&#10;AQItABQABgAIAAAAIQC2gziS/gAAAOEBAAATAAAAAAAAAAAAAAAAAAAAAABbQ29udGVudF9UeXBl&#10;c10ueG1sUEsBAi0AFAAGAAgAAAAhADj9If/WAAAAlAEAAAsAAAAAAAAAAAAAAAAALwEAAF9yZWxz&#10;Ly5yZWxzUEsBAi0AFAAGAAgAAAAhAFe0IQxhAgAAFwUAAA4AAAAAAAAAAAAAAAAALgIAAGRycy9l&#10;Mm9Eb2MueG1sUEsBAi0AFAAGAAgAAAAhAI8DaJbgAAAACAEAAA8AAAAAAAAAAAAAAAAAuwQAAGRy&#10;cy9kb3ducmV2LnhtbFBLBQYAAAAABAAEAPMAAADIBQAAAAA=&#10;" w14:anchorId="1BF700E7"/>
            </w:pict>
          </mc:Fallback>
        </mc:AlternateContent>
      </w:r>
    </w:p>
    <w:p w14:paraId="73A88713" w14:textId="3F57D8AC" w:rsidR="009143F9" w:rsidRPr="003909F6" w:rsidRDefault="00C30D62" w:rsidP="00432A1C">
      <w:pPr>
        <w:pBdr>
          <w:top w:val="single" w:sz="2" w:space="1" w:color="auto"/>
          <w:left w:val="single" w:sz="2" w:space="4" w:color="auto"/>
          <w:bottom w:val="single" w:sz="2" w:space="1" w:color="auto"/>
          <w:right w:val="single" w:sz="2" w:space="4" w:color="auto"/>
        </w:pBdr>
        <w:spacing w:after="0"/>
        <w:jc w:val="center"/>
        <w:rPr>
          <w:rFonts w:cs="Arial"/>
          <w:b/>
          <w:bCs/>
        </w:rPr>
      </w:pPr>
      <w:r w:rsidRPr="003909F6">
        <w:rPr>
          <w:rFonts w:cs="Arial"/>
          <w:b/>
        </w:rPr>
        <w:t>Placement</w:t>
      </w:r>
      <w:r w:rsidR="005F43DA" w:rsidRPr="003909F6">
        <w:rPr>
          <w:rFonts w:cs="Arial"/>
          <w:b/>
        </w:rPr>
        <w:t xml:space="preserve"> Undertaken</w:t>
      </w:r>
      <w:r w:rsidR="009143F9" w:rsidRPr="003909F6">
        <w:rPr>
          <w:rFonts w:cs="Arial"/>
          <w:b/>
          <w:bCs/>
        </w:rPr>
        <w:t xml:space="preserve"> </w:t>
      </w:r>
    </w:p>
    <w:p w14:paraId="2352CAC8" w14:textId="7D57DCD7" w:rsidR="009143F9" w:rsidRPr="00B51167" w:rsidRDefault="00A553A8" w:rsidP="00B51167">
      <w:pPr>
        <w:pBdr>
          <w:top w:val="single" w:sz="2" w:space="1" w:color="auto"/>
          <w:left w:val="single" w:sz="2" w:space="4" w:color="auto"/>
          <w:bottom w:val="single" w:sz="2" w:space="1" w:color="auto"/>
          <w:right w:val="single" w:sz="2" w:space="4" w:color="auto"/>
        </w:pBdr>
        <w:spacing w:after="0"/>
        <w:jc w:val="center"/>
        <w:rPr>
          <w:rStyle w:val="normaltextrun"/>
        </w:rPr>
      </w:pPr>
      <w:r w:rsidRPr="00B51167">
        <w:rPr>
          <w:rStyle w:val="normaltextrun"/>
        </w:rPr>
        <w:t>S</w:t>
      </w:r>
      <w:r w:rsidRPr="00B51167">
        <w:rPr>
          <w:rStyle w:val="normaltextrun"/>
          <w:rFonts w:cs="Arial"/>
        </w:rPr>
        <w:t xml:space="preserve">tudent </w:t>
      </w:r>
      <w:r w:rsidR="00C30D62" w:rsidRPr="00B51167">
        <w:rPr>
          <w:rStyle w:val="normaltextrun"/>
          <w:rFonts w:cs="Arial"/>
        </w:rPr>
        <w:t>undertakes placement.</w:t>
      </w:r>
    </w:p>
    <w:p w14:paraId="76B42E62" w14:textId="7D1B7E82" w:rsidR="00862CBB" w:rsidRPr="00AE4419"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6" behindDoc="0" locked="0" layoutInCell="1" allowOverlap="1" wp14:anchorId="22D14B52" wp14:editId="61A18513">
                <wp:simplePos x="0" y="0"/>
                <wp:positionH relativeFrom="column">
                  <wp:posOffset>2782956</wp:posOffset>
                </wp:positionH>
                <wp:positionV relativeFrom="paragraph">
                  <wp:posOffset>62976</wp:posOffset>
                </wp:positionV>
                <wp:extent cx="119269" cy="135172"/>
                <wp:effectExtent l="19050" t="0" r="33655" b="36830"/>
                <wp:wrapNone/>
                <wp:docPr id="71577080" name="Arrow: Down 1"/>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1DD0810B">
              <v:shape id="Arrow: Down 1" style="position:absolute;margin-left:219.15pt;margin-top:4.95pt;width:9.4pt;height:10.65pt;z-index:251658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0a121c [484]" strokeweight="2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8DaJbgAAAACAEAAA8AAABkcnMvZG93bnJldi54&#10;bWxMj01Pg0AQhu8m/ofNmHizC6W1BVma+tFeahOteN/CCER2lrBbSv+940mPk/fN8z6TrkbTigF7&#10;11hSEE4CEEiFLRuqFOQfm7slCOc1lbq1hAou6GCVXV+lOintmd5xOPhKMIRcohXU3neJlK6o0Wg3&#10;sR0SZ1+2N9rz2Vey7PWZ4aaV0yC4l0Y3xAu17vCpxuL7cDJMed0+Ds/beD8Pdm8vu/Ul/9xEuVK3&#10;N+P6AYTH0f+V4Vef1SFjp6M9UelEq2AWLSOuKohjEJzP5osQxFFBFE5BZqn8/0D2AwAA//8DAFBL&#10;AQItABQABgAIAAAAIQC2gziS/gAAAOEBAAATAAAAAAAAAAAAAAAAAAAAAABbQ29udGVudF9UeXBl&#10;c10ueG1sUEsBAi0AFAAGAAgAAAAhADj9If/WAAAAlAEAAAsAAAAAAAAAAAAAAAAALwEAAF9yZWxz&#10;Ly5yZWxzUEsBAi0AFAAGAAgAAAAhAFe0IQxhAgAAFwUAAA4AAAAAAAAAAAAAAAAALgIAAGRycy9l&#10;Mm9Eb2MueG1sUEsBAi0AFAAGAAgAAAAhAI8DaJbgAAAACAEAAA8AAAAAAAAAAAAAAAAAuwQAAGRy&#10;cy9kb3ducmV2LnhtbFBLBQYAAAAABAAEAPMAAADIBQAAAAA=&#10;" w14:anchorId="2986D8C4"/>
            </w:pict>
          </mc:Fallback>
        </mc:AlternateContent>
      </w:r>
    </w:p>
    <w:p w14:paraId="6281A5E6" w14:textId="1B1889A4" w:rsidR="009143F9" w:rsidRPr="003909F6" w:rsidRDefault="00292486" w:rsidP="1B5F45CE">
      <w:pPr>
        <w:pBdr>
          <w:top w:val="single" w:sz="2" w:space="1" w:color="auto"/>
          <w:left w:val="single" w:sz="2" w:space="4" w:color="auto"/>
          <w:bottom w:val="single" w:sz="2" w:space="1" w:color="auto"/>
          <w:right w:val="single" w:sz="2" w:space="4" w:color="auto"/>
        </w:pBdr>
        <w:spacing w:after="0"/>
        <w:jc w:val="center"/>
        <w:rPr>
          <w:rFonts w:cs="Arial"/>
          <w:b/>
          <w:bCs/>
        </w:rPr>
      </w:pPr>
      <w:r w:rsidRPr="003909F6">
        <w:rPr>
          <w:rFonts w:cs="Arial"/>
          <w:b/>
          <w:bCs/>
        </w:rPr>
        <w:t>F</w:t>
      </w:r>
      <w:r w:rsidR="00C318DF" w:rsidRPr="003909F6">
        <w:rPr>
          <w:rFonts w:cs="Arial"/>
          <w:b/>
          <w:bCs/>
        </w:rPr>
        <w:t>unding reconciliation</w:t>
      </w:r>
    </w:p>
    <w:p w14:paraId="4F1BA245" w14:textId="176510ED" w:rsidR="1B5F45CE" w:rsidRPr="00B51167" w:rsidRDefault="00F6680D" w:rsidP="00B51167">
      <w:pPr>
        <w:pBdr>
          <w:top w:val="single" w:sz="2" w:space="1" w:color="auto"/>
          <w:left w:val="single" w:sz="2" w:space="4" w:color="auto"/>
          <w:bottom w:val="single" w:sz="2" w:space="1" w:color="auto"/>
          <w:right w:val="single" w:sz="2" w:space="4" w:color="auto"/>
        </w:pBdr>
        <w:spacing w:after="0"/>
        <w:jc w:val="center"/>
        <w:rPr>
          <w:rStyle w:val="normaltextrun"/>
        </w:rPr>
      </w:pPr>
      <w:r w:rsidRPr="003909F6">
        <w:rPr>
          <w:rStyle w:val="normaltextrun"/>
          <w:rFonts w:cs="Arial"/>
        </w:rPr>
        <w:t xml:space="preserve">Provider </w:t>
      </w:r>
      <w:r w:rsidR="008B41EB" w:rsidRPr="003909F6">
        <w:rPr>
          <w:rStyle w:val="normaltextrun"/>
          <w:rFonts w:cs="Arial"/>
        </w:rPr>
        <w:t xml:space="preserve">reports actual student payments </w:t>
      </w:r>
      <w:r w:rsidR="00D2188F" w:rsidRPr="003909F6">
        <w:rPr>
          <w:rStyle w:val="normaltextrun"/>
          <w:rFonts w:cs="Arial"/>
        </w:rPr>
        <w:t xml:space="preserve">which </w:t>
      </w:r>
      <w:r w:rsidR="008B41EB" w:rsidRPr="003909F6">
        <w:rPr>
          <w:rStyle w:val="normaltextrun"/>
          <w:rFonts w:cs="Arial"/>
        </w:rPr>
        <w:t xml:space="preserve">the </w:t>
      </w:r>
      <w:r w:rsidR="0042715D" w:rsidRPr="003909F6">
        <w:rPr>
          <w:rStyle w:val="normaltextrun"/>
          <w:rFonts w:cs="Arial"/>
        </w:rPr>
        <w:t>d</w:t>
      </w:r>
      <w:r w:rsidR="008B41EB" w:rsidRPr="003909F6">
        <w:rPr>
          <w:rStyle w:val="normaltextrun"/>
          <w:rFonts w:cs="Arial"/>
        </w:rPr>
        <w:t>epartment</w:t>
      </w:r>
      <w:r w:rsidR="00D2188F" w:rsidRPr="003909F6">
        <w:rPr>
          <w:rStyle w:val="normaltextrun"/>
          <w:rFonts w:cs="Arial"/>
        </w:rPr>
        <w:t xml:space="preserve"> reconciles against the advance payment </w:t>
      </w:r>
      <w:r w:rsidR="001B5554" w:rsidRPr="003909F6">
        <w:rPr>
          <w:rStyle w:val="normaltextrun"/>
          <w:rFonts w:cs="Arial"/>
        </w:rPr>
        <w:t>of the grant</w:t>
      </w:r>
      <w:r w:rsidR="00AF240D" w:rsidRPr="00B51167">
        <w:rPr>
          <w:rStyle w:val="normaltextrun"/>
        </w:rPr>
        <w:t>.</w:t>
      </w:r>
    </w:p>
    <w:bookmarkStart w:id="5" w:name="_Toc464739940"/>
    <w:p w14:paraId="0D3975B5" w14:textId="76B020C6" w:rsidR="009B21A4" w:rsidRPr="00AE4419" w:rsidRDefault="0027209C" w:rsidP="009B21A4">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7" behindDoc="0" locked="0" layoutInCell="1" allowOverlap="1" wp14:anchorId="5DE65173" wp14:editId="43D200A3">
                <wp:simplePos x="0" y="0"/>
                <wp:positionH relativeFrom="column">
                  <wp:posOffset>2782957</wp:posOffset>
                </wp:positionH>
                <wp:positionV relativeFrom="paragraph">
                  <wp:posOffset>-55935</wp:posOffset>
                </wp:positionV>
                <wp:extent cx="119269" cy="135172"/>
                <wp:effectExtent l="19050" t="0" r="33655" b="36830"/>
                <wp:wrapNone/>
                <wp:docPr id="1311019250" name="Arrow: Down 1"/>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362B7B9C">
              <v:shape id="Arrow: Down 1" style="position:absolute;margin-left:219.15pt;margin-top:-4.4pt;width:9.4pt;height:10.65pt;z-index:25165825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0a121c [484]" strokeweight="2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PsM3QfgAAAACQEAAA8AAABkcnMvZG93bnJldi54&#10;bWxMj01Pg0AQhu8m/ofNmHhrl5aiiCxN/Wgv1aSteN/CCER2lrBbSv+940mPk3nyvO+bLkfTigF7&#10;11hSMJsGIJAKWzZUKcg/1pMYhPOaSt1aQgUXdLDMrq9SnZT2THscDr4SLCGXaAW1910ipStqNNpN&#10;bYfEvy/bG+357CtZ9vrMctPKeRDcSaMb4oRad/hcY/F9OBm2vG2ehpfNw3sUbHev29Ul/1yHuVK3&#10;N+PqEYTH0f/B8Fufq0PGnY72RKUTrYJFGIeMKpjEPIGBRXQ/A3Fkch6BzFL5f0H2AwAA//8DAFBL&#10;AQItABQABgAIAAAAIQC2gziS/gAAAOEBAAATAAAAAAAAAAAAAAAAAAAAAABbQ29udGVudF9UeXBl&#10;c10ueG1sUEsBAi0AFAAGAAgAAAAhADj9If/WAAAAlAEAAAsAAAAAAAAAAAAAAAAALwEAAF9yZWxz&#10;Ly5yZWxzUEsBAi0AFAAGAAgAAAAhAFe0IQxhAgAAFwUAAA4AAAAAAAAAAAAAAAAALgIAAGRycy9l&#10;Mm9Eb2MueG1sUEsBAi0AFAAGAAgAAAAhAPsM3QfgAAAACQEAAA8AAAAAAAAAAAAAAAAAuwQAAGRy&#10;cy9kb3ducmV2LnhtbFBLBQYAAAAABAAEAPMAAADIBQAAAAA=&#10;" w14:anchorId="26883992"/>
            </w:pict>
          </mc:Fallback>
        </mc:AlternateContent>
      </w:r>
    </w:p>
    <w:p w14:paraId="13310326" w14:textId="11FFA348" w:rsidR="009B21A4" w:rsidRPr="003909F6" w:rsidRDefault="3EBE17E6" w:rsidP="00922B63">
      <w:pPr>
        <w:pBdr>
          <w:top w:val="single" w:sz="4" w:space="1" w:color="auto"/>
          <w:left w:val="single" w:sz="4" w:space="4" w:color="auto"/>
          <w:bottom w:val="single" w:sz="4" w:space="1" w:color="auto"/>
          <w:right w:val="single" w:sz="4" w:space="4" w:color="auto"/>
        </w:pBdr>
        <w:spacing w:after="0"/>
        <w:jc w:val="center"/>
        <w:rPr>
          <w:rFonts w:cs="Arial"/>
          <w:b/>
          <w:bCs/>
        </w:rPr>
      </w:pPr>
      <w:r w:rsidRPr="003909F6">
        <w:rPr>
          <w:rFonts w:cs="Arial"/>
          <w:b/>
          <w:bCs/>
        </w:rPr>
        <w:t>12-month</w:t>
      </w:r>
      <w:r w:rsidR="1C5FE531" w:rsidRPr="003909F6">
        <w:rPr>
          <w:rFonts w:cs="Arial"/>
          <w:b/>
          <w:bCs/>
        </w:rPr>
        <w:t xml:space="preserve"> checkpoint review</w:t>
      </w:r>
    </w:p>
    <w:p w14:paraId="29FAC982" w14:textId="0DBBFA4B" w:rsidR="0027209C" w:rsidRPr="00B51167" w:rsidRDefault="009B21A4" w:rsidP="00922B63">
      <w:pPr>
        <w:pBdr>
          <w:top w:val="single" w:sz="4" w:space="1" w:color="auto"/>
          <w:left w:val="single" w:sz="4" w:space="4" w:color="auto"/>
          <w:bottom w:val="single" w:sz="4" w:space="1" w:color="auto"/>
          <w:right w:val="single" w:sz="4" w:space="4" w:color="auto"/>
        </w:pBdr>
        <w:spacing w:after="0"/>
        <w:jc w:val="center"/>
        <w:rPr>
          <w:rStyle w:val="normaltextrun"/>
        </w:rPr>
      </w:pPr>
      <w:r w:rsidRPr="003909F6">
        <w:rPr>
          <w:rStyle w:val="normaltextrun"/>
          <w:rFonts w:cs="Arial"/>
        </w:rPr>
        <w:t xml:space="preserve">The department </w:t>
      </w:r>
      <w:r w:rsidR="00D452BB" w:rsidRPr="003909F6">
        <w:rPr>
          <w:rStyle w:val="normaltextrun"/>
          <w:rFonts w:cs="Arial"/>
        </w:rPr>
        <w:t>undertakes a 12</w:t>
      </w:r>
      <w:r w:rsidR="0088264C">
        <w:rPr>
          <w:rStyle w:val="normaltextrun"/>
          <w:rFonts w:cs="Arial"/>
        </w:rPr>
        <w:t>-</w:t>
      </w:r>
      <w:r w:rsidR="00D452BB" w:rsidRPr="003909F6">
        <w:rPr>
          <w:rStyle w:val="normaltextrun"/>
          <w:rFonts w:cs="Arial"/>
        </w:rPr>
        <w:t>month checkpoint review of the</w:t>
      </w:r>
      <w:r w:rsidR="001C044E" w:rsidRPr="003909F6">
        <w:rPr>
          <w:rStyle w:val="normaltextrun"/>
          <w:rFonts w:cs="Arial"/>
        </w:rPr>
        <w:t xml:space="preserve"> CPP </w:t>
      </w:r>
      <w:r w:rsidR="00DC17F7" w:rsidRPr="003909F6">
        <w:rPr>
          <w:rStyle w:val="normaltextrun"/>
          <w:rFonts w:cs="Arial"/>
        </w:rPr>
        <w:t>p</w:t>
      </w:r>
      <w:r w:rsidR="001C044E" w:rsidRPr="003909F6">
        <w:rPr>
          <w:rStyle w:val="normaltextrun"/>
          <w:rFonts w:cs="Arial"/>
        </w:rPr>
        <w:t xml:space="preserve">rogram to measure the </w:t>
      </w:r>
      <w:r w:rsidR="00D452BB" w:rsidRPr="003909F6">
        <w:rPr>
          <w:rStyle w:val="normaltextrun"/>
          <w:rFonts w:cs="Arial"/>
        </w:rPr>
        <w:t xml:space="preserve">early </w:t>
      </w:r>
      <w:r w:rsidR="001C044E" w:rsidRPr="003909F6">
        <w:rPr>
          <w:rStyle w:val="normaltextrun"/>
          <w:rFonts w:cs="Arial"/>
        </w:rPr>
        <w:t>outcomes</w:t>
      </w:r>
      <w:r w:rsidR="00C66247" w:rsidRPr="003909F6">
        <w:rPr>
          <w:rStyle w:val="normaltextrun"/>
          <w:rFonts w:cs="Arial"/>
        </w:rPr>
        <w:t xml:space="preserve"> of the program and effectiveness of program settings</w:t>
      </w:r>
      <w:r w:rsidRPr="00B51167">
        <w:rPr>
          <w:rStyle w:val="normaltextrun"/>
        </w:rPr>
        <w:t>.</w:t>
      </w:r>
      <w:r w:rsidR="009A58A4">
        <w:rPr>
          <w:rStyle w:val="normaltextrun"/>
        </w:rPr>
        <w:t xml:space="preserve"> A Stakeholder Reference Group will be established to </w:t>
      </w:r>
      <w:r w:rsidR="65A20C83" w:rsidRPr="47CEB897">
        <w:rPr>
          <w:rStyle w:val="normaltextrun"/>
        </w:rPr>
        <w:t>inform the Review.</w:t>
      </w:r>
    </w:p>
    <w:p w14:paraId="5C43279C" w14:textId="656D77CE" w:rsidR="00D452BB" w:rsidRPr="00AE4419" w:rsidRDefault="0027209C" w:rsidP="00D452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8" behindDoc="0" locked="0" layoutInCell="1" allowOverlap="1" wp14:anchorId="3399F88C" wp14:editId="218F1350">
                <wp:simplePos x="0" y="0"/>
                <wp:positionH relativeFrom="column">
                  <wp:posOffset>2782956</wp:posOffset>
                </wp:positionH>
                <wp:positionV relativeFrom="paragraph">
                  <wp:posOffset>55024</wp:posOffset>
                </wp:positionV>
                <wp:extent cx="119269" cy="135172"/>
                <wp:effectExtent l="19050" t="0" r="33655" b="36830"/>
                <wp:wrapNone/>
                <wp:docPr id="1175069226" name="Arrow: Down 1"/>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08782E75">
              <v:shape id="Arrow: Down 1" style="position:absolute;margin-left:219.15pt;margin-top:4.35pt;width:9.4pt;height:10.65pt;z-index:2516582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0a121c [484]" strokeweight="2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PVvK77gAAAACAEAAA8AAABkcnMvZG93bnJldi54&#10;bWxMj8tOwzAQRfdI/IM1SOyoXdLSEOJU5dFuChKUsHeTIYmIx1Hspunfd1jBcnSvzj2TLkfbigF7&#10;3zjSMJ0oEEiFKxuqNOSf65sYhA+GStM6Qg0n9LDMLi9Sk5TuSB847EIlGEI+MRrqELpESl/UaI2f&#10;uA6Js2/XWxP47CtZ9ubIcNvKW6XupDUN8UJtOnyqsfjZHSxTXjePw/Pm/m2utu8v29Up/1pHudbX&#10;V+PqAUTAMfyV4Vef1SFjp707UOlFq2EWxRFXNcQLEJzP5ospiL2GSCmQWSr/P5CdAQAA//8DAFBL&#10;AQItABQABgAIAAAAIQC2gziS/gAAAOEBAAATAAAAAAAAAAAAAAAAAAAAAABbQ29udGVudF9UeXBl&#10;c10ueG1sUEsBAi0AFAAGAAgAAAAhADj9If/WAAAAlAEAAAsAAAAAAAAAAAAAAAAALwEAAF9yZWxz&#10;Ly5yZWxzUEsBAi0AFAAGAAgAAAAhAFe0IQxhAgAAFwUAAA4AAAAAAAAAAAAAAAAALgIAAGRycy9l&#10;Mm9Eb2MueG1sUEsBAi0AFAAGAAgAAAAhAPVvK77gAAAACAEAAA8AAAAAAAAAAAAAAAAAuwQAAGRy&#10;cy9kb3ducmV2LnhtbFBLBQYAAAAABAAEAPMAAADIBQAAAAA=&#10;" w14:anchorId="069E1CEE"/>
            </w:pict>
          </mc:Fallback>
        </mc:AlternateContent>
      </w:r>
    </w:p>
    <w:p w14:paraId="7D0A1FD9" w14:textId="58E45AC5" w:rsidR="00D452BB" w:rsidRPr="003909F6" w:rsidRDefault="00F302B3" w:rsidP="00D452BB">
      <w:pPr>
        <w:pBdr>
          <w:top w:val="single" w:sz="2" w:space="1" w:color="auto"/>
          <w:left w:val="single" w:sz="2" w:space="4" w:color="auto"/>
          <w:bottom w:val="single" w:sz="2" w:space="1" w:color="auto"/>
          <w:right w:val="single" w:sz="2" w:space="4" w:color="auto"/>
        </w:pBdr>
        <w:spacing w:after="0"/>
        <w:jc w:val="center"/>
        <w:rPr>
          <w:rFonts w:cs="Arial"/>
          <w:b/>
          <w:bCs/>
        </w:rPr>
      </w:pPr>
      <w:r>
        <w:rPr>
          <w:rFonts w:cs="Arial"/>
          <w:b/>
          <w:bCs/>
        </w:rPr>
        <w:t xml:space="preserve">Legislative </w:t>
      </w:r>
      <w:r w:rsidR="00D73B6E">
        <w:rPr>
          <w:rFonts w:cs="Arial"/>
          <w:b/>
          <w:bCs/>
        </w:rPr>
        <w:t>Review</w:t>
      </w:r>
      <w:r w:rsidR="00D73B6E" w:rsidRPr="003909F6">
        <w:rPr>
          <w:rFonts w:cs="Arial"/>
          <w:b/>
          <w:bCs/>
        </w:rPr>
        <w:t xml:space="preserve"> </w:t>
      </w:r>
      <w:r w:rsidR="00D452BB" w:rsidRPr="003909F6">
        <w:rPr>
          <w:rFonts w:cs="Arial"/>
          <w:b/>
          <w:bCs/>
        </w:rPr>
        <w:t>of CPP</w:t>
      </w:r>
      <w:r w:rsidR="002D2FF5" w:rsidRPr="003909F6">
        <w:rPr>
          <w:rFonts w:cs="Arial"/>
          <w:b/>
          <w:bCs/>
        </w:rPr>
        <w:t xml:space="preserve"> (scheduled for 2027-28)</w:t>
      </w:r>
    </w:p>
    <w:p w14:paraId="4AF8964D" w14:textId="252BA721" w:rsidR="00013E85" w:rsidRDefault="00F302B3" w:rsidP="00D452BB">
      <w:pPr>
        <w:pBdr>
          <w:top w:val="single" w:sz="2" w:space="1" w:color="auto"/>
          <w:left w:val="single" w:sz="2" w:space="4" w:color="auto"/>
          <w:bottom w:val="single" w:sz="2" w:space="1" w:color="auto"/>
          <w:right w:val="single" w:sz="2" w:space="4" w:color="auto"/>
        </w:pBdr>
        <w:spacing w:after="0"/>
        <w:jc w:val="center"/>
        <w:rPr>
          <w:rStyle w:val="normaltextrun"/>
          <w:rFonts w:cs="Arial"/>
        </w:rPr>
      </w:pPr>
      <w:r>
        <w:rPr>
          <w:rStyle w:val="normaltextrun"/>
          <w:rFonts w:cs="Arial"/>
        </w:rPr>
        <w:t xml:space="preserve">Under </w:t>
      </w:r>
      <w:r w:rsidR="00922B63">
        <w:rPr>
          <w:rStyle w:val="normaltextrun"/>
          <w:rFonts w:cs="Arial"/>
        </w:rPr>
        <w:t>S</w:t>
      </w:r>
      <w:r w:rsidR="001D71EC">
        <w:rPr>
          <w:rStyle w:val="normaltextrun"/>
          <w:rFonts w:cs="Arial"/>
        </w:rPr>
        <w:t>ection 4,</w:t>
      </w:r>
      <w:r w:rsidR="00922B63">
        <w:rPr>
          <w:rStyle w:val="normaltextrun"/>
          <w:rFonts w:cs="Arial"/>
        </w:rPr>
        <w:t xml:space="preserve"> </w:t>
      </w:r>
      <w:r w:rsidR="007010FA">
        <w:rPr>
          <w:rStyle w:val="normaltextrun"/>
          <w:rFonts w:cs="Arial"/>
        </w:rPr>
        <w:t xml:space="preserve">Schedule 4 of the </w:t>
      </w:r>
      <w:r w:rsidR="001D71EC" w:rsidRPr="00922B63">
        <w:rPr>
          <w:rStyle w:val="normaltextrun"/>
          <w:rFonts w:cs="Arial"/>
          <w:i/>
          <w:iCs/>
        </w:rPr>
        <w:t>Universities Accord (Student Support and Other Measures) Act 2024</w:t>
      </w:r>
      <w:r>
        <w:rPr>
          <w:rStyle w:val="normaltextrun"/>
          <w:rFonts w:cs="Arial"/>
        </w:rPr>
        <w:t>, t</w:t>
      </w:r>
      <w:r w:rsidR="00D452BB" w:rsidRPr="003909F6">
        <w:rPr>
          <w:rStyle w:val="normaltextrun"/>
          <w:rFonts w:cs="Arial"/>
        </w:rPr>
        <w:t xml:space="preserve">he </w:t>
      </w:r>
      <w:r w:rsidR="007D4FA5">
        <w:rPr>
          <w:rStyle w:val="normaltextrun"/>
          <w:rFonts w:cs="Arial"/>
        </w:rPr>
        <w:t xml:space="preserve">Minister must cause an independent review to be </w:t>
      </w:r>
      <w:r w:rsidR="00013E85">
        <w:rPr>
          <w:rStyle w:val="normaltextrun"/>
          <w:rFonts w:cs="Arial"/>
        </w:rPr>
        <w:t>conducted of</w:t>
      </w:r>
      <w:r w:rsidR="007D4FA5" w:rsidRPr="003909F6">
        <w:rPr>
          <w:rStyle w:val="normaltextrun"/>
          <w:rFonts w:cs="Arial"/>
        </w:rPr>
        <w:t xml:space="preserve"> </w:t>
      </w:r>
      <w:r w:rsidR="00D452BB" w:rsidRPr="003909F6">
        <w:rPr>
          <w:rStyle w:val="normaltextrun"/>
          <w:rFonts w:cs="Arial"/>
        </w:rPr>
        <w:t>the CPP program</w:t>
      </w:r>
      <w:r w:rsidR="00392109">
        <w:rPr>
          <w:rStyle w:val="normaltextrun"/>
          <w:rFonts w:cs="Arial"/>
        </w:rPr>
        <w:t xml:space="preserve"> </w:t>
      </w:r>
      <w:r w:rsidR="00815684">
        <w:rPr>
          <w:rStyle w:val="normaltextrun"/>
          <w:rFonts w:cs="Arial"/>
        </w:rPr>
        <w:t>which</w:t>
      </w:r>
      <w:r w:rsidR="00392109">
        <w:rPr>
          <w:rStyle w:val="normaltextrun"/>
          <w:rFonts w:cs="Arial"/>
        </w:rPr>
        <w:t xml:space="preserve"> consider</w:t>
      </w:r>
      <w:r w:rsidR="00815684">
        <w:rPr>
          <w:rStyle w:val="normaltextrun"/>
          <w:rFonts w:cs="Arial"/>
        </w:rPr>
        <w:t>s</w:t>
      </w:r>
      <w:r w:rsidR="00392109">
        <w:rPr>
          <w:rStyle w:val="normaltextrun"/>
          <w:rFonts w:cs="Arial"/>
        </w:rPr>
        <w:t>:</w:t>
      </w:r>
    </w:p>
    <w:p w14:paraId="4B0443DA" w14:textId="1E0D3B98" w:rsidR="009B21A4" w:rsidRPr="003909F6" w:rsidRDefault="00392109" w:rsidP="00922B63">
      <w:pPr>
        <w:pBdr>
          <w:top w:val="single" w:sz="2" w:space="1" w:color="auto"/>
          <w:left w:val="single" w:sz="2" w:space="4" w:color="auto"/>
          <w:bottom w:val="single" w:sz="2" w:space="1" w:color="auto"/>
          <w:right w:val="single" w:sz="2" w:space="4" w:color="auto"/>
        </w:pBdr>
        <w:spacing w:after="0"/>
        <w:rPr>
          <w:rFonts w:cs="Arial"/>
        </w:rPr>
      </w:pPr>
      <w:r w:rsidRPr="00922B63">
        <w:rPr>
          <w:rStyle w:val="normaltextrun"/>
          <w:rFonts w:cs="Arial"/>
          <w:i/>
          <w:iCs/>
        </w:rPr>
        <w:t>‘t</w:t>
      </w:r>
      <w:r w:rsidR="00013E85" w:rsidRPr="00922B63">
        <w:rPr>
          <w:rStyle w:val="normaltextrun"/>
          <w:rFonts w:cs="Arial"/>
          <w:i/>
          <w:iCs/>
        </w:rPr>
        <w:t>he effective</w:t>
      </w:r>
      <w:r w:rsidRPr="00922B63">
        <w:rPr>
          <w:rStyle w:val="normaltextrun"/>
          <w:rFonts w:cs="Arial"/>
          <w:i/>
          <w:iCs/>
        </w:rPr>
        <w:t>ness of payments provided to students and the appropriateness of expanding payments to students undertaking courses that required university placements, including allied health’.</w:t>
      </w:r>
      <w:r w:rsidRPr="00922B63" w:rsidDel="00392109">
        <w:rPr>
          <w:rFonts w:cs="Arial"/>
          <w:i/>
          <w:iCs/>
        </w:rPr>
        <w:t xml:space="preserve"> </w:t>
      </w:r>
    </w:p>
    <w:p w14:paraId="0A2AE156" w14:textId="1514871E" w:rsidR="009143F9" w:rsidRPr="003909F6" w:rsidRDefault="00B73785" w:rsidP="008E2A31">
      <w:pPr>
        <w:pStyle w:val="Heading1"/>
        <w:rPr>
          <w:rFonts w:cs="Arial"/>
          <w:sz w:val="36"/>
          <w:szCs w:val="36"/>
        </w:rPr>
      </w:pPr>
      <w:bookmarkStart w:id="6" w:name="_Toc201324371"/>
      <w:r w:rsidRPr="003909F6">
        <w:rPr>
          <w:rFonts w:cs="Arial"/>
          <w:sz w:val="36"/>
          <w:szCs w:val="36"/>
        </w:rPr>
        <w:t xml:space="preserve">About the </w:t>
      </w:r>
      <w:r w:rsidR="2065D9D8" w:rsidRPr="003909F6">
        <w:rPr>
          <w:rFonts w:cs="Arial"/>
          <w:sz w:val="36"/>
          <w:szCs w:val="36"/>
        </w:rPr>
        <w:t>C</w:t>
      </w:r>
      <w:r w:rsidR="00CC446E" w:rsidRPr="003909F6">
        <w:rPr>
          <w:rFonts w:cs="Arial"/>
          <w:sz w:val="36"/>
          <w:szCs w:val="36"/>
        </w:rPr>
        <w:t>PP</w:t>
      </w:r>
      <w:r w:rsidR="00C44B2C" w:rsidRPr="003909F6">
        <w:rPr>
          <w:rFonts w:cs="Arial"/>
          <w:sz w:val="36"/>
          <w:szCs w:val="36"/>
        </w:rPr>
        <w:t xml:space="preserve"> </w:t>
      </w:r>
      <w:r w:rsidR="00DC17F7" w:rsidRPr="003909F6">
        <w:rPr>
          <w:rFonts w:cs="Arial"/>
          <w:sz w:val="36"/>
          <w:szCs w:val="36"/>
        </w:rPr>
        <w:t>p</w:t>
      </w:r>
      <w:r w:rsidR="00C44B2C" w:rsidRPr="003909F6">
        <w:rPr>
          <w:rFonts w:cs="Arial"/>
          <w:sz w:val="36"/>
          <w:szCs w:val="36"/>
        </w:rPr>
        <w:t>rogram</w:t>
      </w:r>
      <w:bookmarkEnd w:id="5"/>
      <w:bookmarkEnd w:id="6"/>
    </w:p>
    <w:p w14:paraId="07FB6C4D" w14:textId="7DCD9856" w:rsidR="004713E3" w:rsidRPr="003909F6" w:rsidRDefault="006D7368" w:rsidP="006D7368">
      <w:pPr>
        <w:rPr>
          <w:rFonts w:eastAsiaTheme="minorEastAsia" w:cs="Arial"/>
        </w:rPr>
      </w:pPr>
      <w:bookmarkStart w:id="7" w:name="_Toc421777594"/>
      <w:bookmarkStart w:id="8" w:name="_Ref428266971"/>
      <w:r w:rsidRPr="003909F6">
        <w:rPr>
          <w:rFonts w:cs="Arial"/>
        </w:rPr>
        <w:t>As part of the 2024-25 Budget</w:t>
      </w:r>
      <w:r w:rsidR="00432BD6" w:rsidRPr="003909F6">
        <w:rPr>
          <w:rFonts w:cs="Arial"/>
        </w:rPr>
        <w:t>,</w:t>
      </w:r>
      <w:r w:rsidRPr="003909F6">
        <w:rPr>
          <w:rFonts w:cs="Arial"/>
        </w:rPr>
        <w:t xml:space="preserve"> the Australian Government announced the introduction of a new Commonwealth Prac Payment</w:t>
      </w:r>
      <w:r w:rsidR="00A312F6" w:rsidRPr="003909F6">
        <w:rPr>
          <w:rFonts w:cs="Arial"/>
        </w:rPr>
        <w:t xml:space="preserve"> </w:t>
      </w:r>
      <w:r w:rsidRPr="003909F6">
        <w:rPr>
          <w:rFonts w:cs="Arial"/>
        </w:rPr>
        <w:t xml:space="preserve">for </w:t>
      </w:r>
      <w:r w:rsidR="00573C2A" w:rsidRPr="003909F6">
        <w:rPr>
          <w:rFonts w:cs="Arial"/>
        </w:rPr>
        <w:t xml:space="preserve">domestic </w:t>
      </w:r>
      <w:r w:rsidRPr="003909F6">
        <w:rPr>
          <w:rFonts w:cs="Arial"/>
        </w:rPr>
        <w:t xml:space="preserve">students undertaking </w:t>
      </w:r>
      <w:r w:rsidR="00572967" w:rsidRPr="003909F6">
        <w:rPr>
          <w:rFonts w:cs="Arial"/>
        </w:rPr>
        <w:t xml:space="preserve">a </w:t>
      </w:r>
      <w:r w:rsidRPr="003909F6">
        <w:rPr>
          <w:rFonts w:cs="Arial"/>
        </w:rPr>
        <w:t xml:space="preserve">mandatory </w:t>
      </w:r>
      <w:r w:rsidR="007B7220" w:rsidRPr="003909F6">
        <w:rPr>
          <w:rFonts w:cs="Arial"/>
        </w:rPr>
        <w:t>placement</w:t>
      </w:r>
      <w:r w:rsidRPr="003909F6">
        <w:rPr>
          <w:rFonts w:cs="Arial"/>
        </w:rPr>
        <w:t xml:space="preserve"> in </w:t>
      </w:r>
      <w:r w:rsidR="00E8278F">
        <w:rPr>
          <w:rFonts w:cs="Arial"/>
        </w:rPr>
        <w:t xml:space="preserve">teaching, </w:t>
      </w:r>
      <w:r w:rsidRPr="003909F6">
        <w:rPr>
          <w:rFonts w:cs="Arial"/>
        </w:rPr>
        <w:t>nursing, midwifery</w:t>
      </w:r>
      <w:r w:rsidR="00F11CEB">
        <w:rPr>
          <w:rFonts w:cs="Arial"/>
        </w:rPr>
        <w:t xml:space="preserve"> </w:t>
      </w:r>
      <w:r w:rsidRPr="003909F6">
        <w:rPr>
          <w:rFonts w:cs="Arial"/>
        </w:rPr>
        <w:t xml:space="preserve">or social work </w:t>
      </w:r>
      <w:r w:rsidR="004719A3" w:rsidRPr="003909F6">
        <w:rPr>
          <w:rFonts w:cs="Arial"/>
        </w:rPr>
        <w:t xml:space="preserve">in a Commonwealth </w:t>
      </w:r>
      <w:r w:rsidR="00671B44">
        <w:rPr>
          <w:rFonts w:cs="Arial"/>
        </w:rPr>
        <w:t>s</w:t>
      </w:r>
      <w:r w:rsidR="004719A3" w:rsidRPr="003909F6">
        <w:rPr>
          <w:rFonts w:cs="Arial"/>
        </w:rPr>
        <w:t xml:space="preserve">upported </w:t>
      </w:r>
      <w:r w:rsidR="00671B44">
        <w:rPr>
          <w:rFonts w:cs="Arial"/>
        </w:rPr>
        <w:t>p</w:t>
      </w:r>
      <w:r w:rsidR="004719A3" w:rsidRPr="003909F6">
        <w:rPr>
          <w:rFonts w:cs="Arial"/>
        </w:rPr>
        <w:t xml:space="preserve">lace (CSP) </w:t>
      </w:r>
      <w:r w:rsidRPr="003909F6">
        <w:rPr>
          <w:rFonts w:cs="Arial"/>
        </w:rPr>
        <w:t>at a higher education provider.</w:t>
      </w:r>
      <w:r w:rsidR="00F67183" w:rsidRPr="003909F6">
        <w:rPr>
          <w:rFonts w:cs="Arial"/>
        </w:rPr>
        <w:t xml:space="preserve"> </w:t>
      </w:r>
      <w:r w:rsidR="0076482A">
        <w:rPr>
          <w:rFonts w:cs="Arial"/>
        </w:rPr>
        <w:t>From 1 July</w:t>
      </w:r>
      <w:r w:rsidR="355B8111" w:rsidRPr="003909F6">
        <w:rPr>
          <w:rFonts w:cs="Arial"/>
        </w:rPr>
        <w:t xml:space="preserve"> 2025</w:t>
      </w:r>
      <w:r w:rsidR="001C044E" w:rsidRPr="003909F6">
        <w:rPr>
          <w:rFonts w:cs="Arial"/>
        </w:rPr>
        <w:t>,</w:t>
      </w:r>
      <w:r w:rsidR="355B8111" w:rsidRPr="003909F6">
        <w:rPr>
          <w:rFonts w:cs="Arial"/>
        </w:rPr>
        <w:t xml:space="preserve"> </w:t>
      </w:r>
      <w:r w:rsidR="1CC0390B" w:rsidRPr="003909F6">
        <w:rPr>
          <w:rFonts w:eastAsiaTheme="minorEastAsia" w:cs="Arial"/>
        </w:rPr>
        <w:t>e</w:t>
      </w:r>
      <w:r w:rsidR="004713E3" w:rsidRPr="003909F6">
        <w:rPr>
          <w:rFonts w:eastAsiaTheme="minorEastAsia" w:cs="Arial"/>
        </w:rPr>
        <w:t xml:space="preserve">ligible students will be able to </w:t>
      </w:r>
      <w:r w:rsidR="004713E3" w:rsidRPr="003909F6">
        <w:rPr>
          <w:rFonts w:eastAsiaTheme="minorEastAsia" w:cs="Arial"/>
          <w:color w:val="000000" w:themeColor="text1"/>
        </w:rPr>
        <w:t xml:space="preserve">access $331.65 per </w:t>
      </w:r>
      <w:r w:rsidR="004713E3" w:rsidRPr="003909F6">
        <w:rPr>
          <w:rFonts w:eastAsiaTheme="minorEastAsia" w:cs="Arial"/>
        </w:rPr>
        <w:t>week (benchmarked to the single Austudy rate</w:t>
      </w:r>
      <w:r w:rsidR="7CB89041" w:rsidRPr="003909F6">
        <w:rPr>
          <w:rFonts w:eastAsiaTheme="minorEastAsia" w:cs="Arial"/>
        </w:rPr>
        <w:t xml:space="preserve"> </w:t>
      </w:r>
      <w:r w:rsidR="00922E65" w:rsidRPr="003909F6">
        <w:rPr>
          <w:rFonts w:eastAsiaTheme="minorEastAsia" w:cs="Arial"/>
        </w:rPr>
        <w:t>on</w:t>
      </w:r>
      <w:r w:rsidR="7CB89041" w:rsidRPr="003909F6">
        <w:rPr>
          <w:rFonts w:eastAsiaTheme="minorEastAsia" w:cs="Arial"/>
        </w:rPr>
        <w:t xml:space="preserve"> 1 January each year</w:t>
      </w:r>
      <w:r w:rsidR="004713E3" w:rsidRPr="003909F6">
        <w:rPr>
          <w:rFonts w:eastAsiaTheme="minorEastAsia" w:cs="Arial"/>
        </w:rPr>
        <w:t>)</w:t>
      </w:r>
      <w:r w:rsidR="00FD3004" w:rsidRPr="003909F6">
        <w:rPr>
          <w:rFonts w:eastAsiaTheme="minorEastAsia" w:cs="Arial"/>
        </w:rPr>
        <w:t>.</w:t>
      </w:r>
      <w:r w:rsidR="004713E3" w:rsidRPr="003909F6">
        <w:rPr>
          <w:rFonts w:eastAsiaTheme="minorEastAsia" w:cs="Arial"/>
        </w:rPr>
        <w:t xml:space="preserve"> </w:t>
      </w:r>
    </w:p>
    <w:p w14:paraId="75ADB538" w14:textId="1A3A80DF" w:rsidR="003A4424" w:rsidRPr="003909F6" w:rsidRDefault="7EB3623D" w:rsidP="006D7368">
      <w:pPr>
        <w:rPr>
          <w:rFonts w:cs="Arial"/>
        </w:rPr>
      </w:pPr>
      <w:r w:rsidRPr="003909F6">
        <w:rPr>
          <w:rFonts w:cs="Arial"/>
        </w:rPr>
        <w:t>The policy intent for CPP</w:t>
      </w:r>
      <w:r w:rsidR="33285D99" w:rsidRPr="003909F6">
        <w:rPr>
          <w:rFonts w:cs="Arial"/>
        </w:rPr>
        <w:t xml:space="preserve"> is that</w:t>
      </w:r>
      <w:r w:rsidRPr="003909F6">
        <w:rPr>
          <w:rFonts w:cs="Arial"/>
        </w:rPr>
        <w:t xml:space="preserve">, within a fiscally constrained environment, students most in need of support and those who are financially most disadvantaged </w:t>
      </w:r>
      <w:r w:rsidR="003E60C1" w:rsidRPr="003909F6">
        <w:rPr>
          <w:rFonts w:cs="Arial"/>
        </w:rPr>
        <w:t>due to</w:t>
      </w:r>
      <w:r w:rsidRPr="003909F6">
        <w:rPr>
          <w:rFonts w:cs="Arial"/>
        </w:rPr>
        <w:t xml:space="preserve"> limitations on their ability to undertake paid work during placement, can access a meaningful payment.</w:t>
      </w:r>
    </w:p>
    <w:p w14:paraId="33069B92" w14:textId="02E4E7A7" w:rsidR="00C44B2C" w:rsidRPr="003909F6" w:rsidRDefault="007F46E9" w:rsidP="005E06B1">
      <w:pPr>
        <w:pStyle w:val="Heading1"/>
        <w:rPr>
          <w:rFonts w:cs="Arial"/>
          <w:sz w:val="36"/>
          <w:szCs w:val="36"/>
        </w:rPr>
      </w:pPr>
      <w:bookmarkStart w:id="9" w:name="_Toc201324372"/>
      <w:r w:rsidRPr="003909F6">
        <w:rPr>
          <w:rFonts w:cs="Arial"/>
          <w:sz w:val="36"/>
          <w:szCs w:val="36"/>
        </w:rPr>
        <w:t xml:space="preserve">About the </w:t>
      </w:r>
      <w:r w:rsidR="00B52686" w:rsidRPr="003909F6">
        <w:rPr>
          <w:rFonts w:cs="Arial"/>
          <w:sz w:val="36"/>
          <w:szCs w:val="36"/>
        </w:rPr>
        <w:t>Payments</w:t>
      </w:r>
      <w:bookmarkEnd w:id="9"/>
    </w:p>
    <w:p w14:paraId="7256DD57" w14:textId="710E0281" w:rsidR="003D5ACA" w:rsidRPr="003909F6" w:rsidRDefault="65F1043D" w:rsidP="34A9FCC5">
      <w:pPr>
        <w:rPr>
          <w:rFonts w:cs="Arial"/>
          <w:color w:val="000000" w:themeColor="text1"/>
        </w:rPr>
      </w:pPr>
      <w:r w:rsidRPr="003909F6">
        <w:rPr>
          <w:rFonts w:cs="Arial"/>
        </w:rPr>
        <w:t xml:space="preserve">The CPP is paid at a </w:t>
      </w:r>
      <w:r w:rsidR="60460743" w:rsidRPr="003909F6">
        <w:rPr>
          <w:rFonts w:cs="Arial"/>
        </w:rPr>
        <w:t xml:space="preserve">weekly </w:t>
      </w:r>
      <w:r w:rsidRPr="003909F6">
        <w:rPr>
          <w:rFonts w:cs="Arial"/>
        </w:rPr>
        <w:t xml:space="preserve">rate </w:t>
      </w:r>
      <w:r w:rsidR="60EE18C7" w:rsidRPr="003909F6">
        <w:rPr>
          <w:rFonts w:cs="Arial"/>
        </w:rPr>
        <w:t>benchmarked to the</w:t>
      </w:r>
      <w:r w:rsidR="2B2BAE3F" w:rsidRPr="003909F6">
        <w:rPr>
          <w:rFonts w:cs="Arial"/>
        </w:rPr>
        <w:t xml:space="preserve"> </w:t>
      </w:r>
      <w:r w:rsidR="3229D05F" w:rsidRPr="003909F6">
        <w:rPr>
          <w:rFonts w:cs="Arial"/>
        </w:rPr>
        <w:t>single</w:t>
      </w:r>
      <w:r w:rsidR="74BFB3FB" w:rsidRPr="003909F6">
        <w:rPr>
          <w:rFonts w:cs="Arial"/>
        </w:rPr>
        <w:t xml:space="preserve"> </w:t>
      </w:r>
      <w:r w:rsidR="2B2BAE3F" w:rsidRPr="003909F6">
        <w:rPr>
          <w:rFonts w:cs="Arial"/>
        </w:rPr>
        <w:t>Austudy</w:t>
      </w:r>
      <w:r w:rsidR="741F2694" w:rsidRPr="003909F6">
        <w:rPr>
          <w:rFonts w:cs="Arial"/>
        </w:rPr>
        <w:t xml:space="preserve"> rate</w:t>
      </w:r>
      <w:r w:rsidR="02F682BD" w:rsidRPr="003909F6">
        <w:rPr>
          <w:rFonts w:cs="Arial"/>
        </w:rPr>
        <w:t xml:space="preserve"> (i.e. if the Placement is for a period of 4 weeks, the 2025 payment to the eligible student should be $1,326.60 (4 x $331.65)</w:t>
      </w:r>
      <w:r w:rsidR="00535F9D" w:rsidRPr="003909F6">
        <w:rPr>
          <w:rFonts w:cs="Arial"/>
        </w:rPr>
        <w:t>)</w:t>
      </w:r>
      <w:r w:rsidR="232024B9" w:rsidRPr="003909F6">
        <w:rPr>
          <w:rFonts w:cs="Arial"/>
        </w:rPr>
        <w:t xml:space="preserve">. </w:t>
      </w:r>
    </w:p>
    <w:p w14:paraId="3B69D3F4" w14:textId="0ECD76AE" w:rsidR="00E72DC7" w:rsidRPr="003909F6" w:rsidRDefault="00290C5B" w:rsidP="00DD49F6">
      <w:pPr>
        <w:rPr>
          <w:rFonts w:cs="Arial"/>
        </w:rPr>
      </w:pPr>
      <w:r w:rsidRPr="003909F6">
        <w:rPr>
          <w:rFonts w:cs="Arial"/>
        </w:rPr>
        <w:t xml:space="preserve">Eligible students </w:t>
      </w:r>
      <w:r w:rsidR="00D4450F" w:rsidRPr="003909F6">
        <w:rPr>
          <w:rFonts w:cs="Arial"/>
        </w:rPr>
        <w:t xml:space="preserve">should </w:t>
      </w:r>
      <w:r w:rsidRPr="003909F6">
        <w:rPr>
          <w:rFonts w:cs="Arial"/>
        </w:rPr>
        <w:t xml:space="preserve">be paid </w:t>
      </w:r>
      <w:r w:rsidR="00190A4A" w:rsidRPr="003909F6">
        <w:rPr>
          <w:rFonts w:cs="Arial"/>
        </w:rPr>
        <w:t xml:space="preserve">the </w:t>
      </w:r>
      <w:r w:rsidR="00A5258A" w:rsidRPr="003909F6">
        <w:rPr>
          <w:rFonts w:cs="Arial"/>
        </w:rPr>
        <w:t>first payment for the</w:t>
      </w:r>
      <w:r w:rsidR="00972E70">
        <w:rPr>
          <w:rFonts w:cs="Arial"/>
        </w:rPr>
        <w:t>ir</w:t>
      </w:r>
      <w:r w:rsidR="00A5258A" w:rsidRPr="003909F6">
        <w:rPr>
          <w:rFonts w:cs="Arial"/>
        </w:rPr>
        <w:t xml:space="preserve"> </w:t>
      </w:r>
      <w:r w:rsidR="009106B3" w:rsidRPr="003909F6">
        <w:rPr>
          <w:rFonts w:cs="Arial"/>
        </w:rPr>
        <w:t>placement block as close as possible to</w:t>
      </w:r>
      <w:r w:rsidR="00AE72A6" w:rsidRPr="003909F6">
        <w:rPr>
          <w:rFonts w:cs="Arial"/>
        </w:rPr>
        <w:t xml:space="preserve"> the </w:t>
      </w:r>
      <w:r w:rsidR="00840A98" w:rsidRPr="003909F6">
        <w:rPr>
          <w:rFonts w:cs="Arial"/>
        </w:rPr>
        <w:t>Placement</w:t>
      </w:r>
      <w:r w:rsidR="00AE72A6" w:rsidRPr="003909F6">
        <w:rPr>
          <w:rFonts w:cs="Arial"/>
        </w:rPr>
        <w:t xml:space="preserve"> Commencement Date</w:t>
      </w:r>
      <w:r w:rsidR="00B4327D" w:rsidRPr="003909F6">
        <w:rPr>
          <w:rFonts w:cs="Arial"/>
        </w:rPr>
        <w:t xml:space="preserve"> (see </w:t>
      </w:r>
      <w:r w:rsidR="00081A93" w:rsidRPr="003909F6">
        <w:rPr>
          <w:rFonts w:cs="Arial"/>
        </w:rPr>
        <w:t>Payment</w:t>
      </w:r>
      <w:r w:rsidR="00EF0804" w:rsidRPr="003909F6">
        <w:rPr>
          <w:rFonts w:cs="Arial"/>
        </w:rPr>
        <w:t xml:space="preserve"> Frequency</w:t>
      </w:r>
      <w:r w:rsidR="00B4327D" w:rsidRPr="003909F6">
        <w:rPr>
          <w:rFonts w:cs="Arial"/>
        </w:rPr>
        <w:t>)</w:t>
      </w:r>
      <w:r w:rsidR="00363450" w:rsidRPr="003909F6">
        <w:rPr>
          <w:rFonts w:cs="Arial"/>
        </w:rPr>
        <w:t>.</w:t>
      </w:r>
    </w:p>
    <w:p w14:paraId="3F1AB3DC" w14:textId="77A628D6" w:rsidR="00AF24D2" w:rsidRPr="003909F6" w:rsidRDefault="00E12A11" w:rsidP="00AF6577">
      <w:pPr>
        <w:pStyle w:val="Heading2"/>
        <w:rPr>
          <w:rFonts w:cs="Arial"/>
        </w:rPr>
      </w:pPr>
      <w:bookmarkStart w:id="10" w:name="_Toc201324373"/>
      <w:r w:rsidRPr="003909F6">
        <w:rPr>
          <w:rFonts w:cs="Arial"/>
        </w:rPr>
        <w:t xml:space="preserve">4.1 </w:t>
      </w:r>
      <w:r w:rsidR="0004021B">
        <w:rPr>
          <w:rFonts w:cs="Arial"/>
        </w:rPr>
        <w:t xml:space="preserve">Nature </w:t>
      </w:r>
      <w:r w:rsidR="00AF24D2" w:rsidRPr="003909F6">
        <w:rPr>
          <w:rFonts w:cs="Arial"/>
        </w:rPr>
        <w:t>of</w:t>
      </w:r>
      <w:r w:rsidR="00F06695" w:rsidRPr="003909F6">
        <w:rPr>
          <w:rFonts w:cs="Arial"/>
        </w:rPr>
        <w:t xml:space="preserve"> </w:t>
      </w:r>
      <w:r w:rsidR="0081175B" w:rsidRPr="003909F6">
        <w:rPr>
          <w:rFonts w:cs="Arial"/>
        </w:rPr>
        <w:t>P</w:t>
      </w:r>
      <w:r w:rsidR="00AF24D2" w:rsidRPr="003909F6">
        <w:rPr>
          <w:rFonts w:cs="Arial"/>
        </w:rPr>
        <w:t>ayment</w:t>
      </w:r>
      <w:bookmarkEnd w:id="10"/>
    </w:p>
    <w:p w14:paraId="4AB8B928" w14:textId="516E9F16" w:rsidR="005803B4" w:rsidRPr="003909F6" w:rsidRDefault="00682E98" w:rsidP="00063256">
      <w:pPr>
        <w:spacing w:after="120"/>
        <w:rPr>
          <w:rFonts w:cs="Arial"/>
        </w:rPr>
      </w:pPr>
      <w:r w:rsidRPr="003909F6">
        <w:rPr>
          <w:rFonts w:cs="Arial"/>
        </w:rPr>
        <w:t xml:space="preserve">The CPP is not a wage </w:t>
      </w:r>
      <w:r w:rsidR="00B517A0" w:rsidRPr="003909F6">
        <w:rPr>
          <w:rFonts w:cs="Arial"/>
        </w:rPr>
        <w:t>n</w:t>
      </w:r>
      <w:r w:rsidRPr="003909F6">
        <w:rPr>
          <w:rFonts w:cs="Arial"/>
        </w:rPr>
        <w:t>or a wage subsidy; it is cost of living support while a student undertakes</w:t>
      </w:r>
      <w:r w:rsidR="001C1025" w:rsidRPr="003909F6">
        <w:rPr>
          <w:rFonts w:cs="Arial"/>
        </w:rPr>
        <w:t xml:space="preserve"> a</w:t>
      </w:r>
      <w:r w:rsidRPr="003909F6">
        <w:rPr>
          <w:rFonts w:cs="Arial"/>
        </w:rPr>
        <w:t xml:space="preserve"> mandatory placement to help alleviate </w:t>
      </w:r>
      <w:r w:rsidR="00443090" w:rsidRPr="003909F6">
        <w:rPr>
          <w:rFonts w:cs="Arial"/>
        </w:rPr>
        <w:t>financial</w:t>
      </w:r>
      <w:r w:rsidR="00A90326" w:rsidRPr="003909F6">
        <w:rPr>
          <w:rFonts w:cs="Arial"/>
        </w:rPr>
        <w:t xml:space="preserve"> cos</w:t>
      </w:r>
      <w:r w:rsidR="00443090" w:rsidRPr="003909F6">
        <w:rPr>
          <w:rFonts w:cs="Arial"/>
        </w:rPr>
        <w:t>ts</w:t>
      </w:r>
      <w:r w:rsidR="003A65C0" w:rsidRPr="003909F6">
        <w:rPr>
          <w:rFonts w:cs="Arial"/>
        </w:rPr>
        <w:t xml:space="preserve"> associated with </w:t>
      </w:r>
      <w:r w:rsidR="00443090" w:rsidRPr="003909F6">
        <w:rPr>
          <w:rFonts w:cs="Arial"/>
        </w:rPr>
        <w:t xml:space="preserve">undertaking </w:t>
      </w:r>
      <w:r w:rsidR="001C1025" w:rsidRPr="003909F6">
        <w:rPr>
          <w:rFonts w:cs="Arial"/>
        </w:rPr>
        <w:t xml:space="preserve">the </w:t>
      </w:r>
      <w:r w:rsidR="003A65C0" w:rsidRPr="003909F6">
        <w:rPr>
          <w:rFonts w:cs="Arial"/>
        </w:rPr>
        <w:t>placement</w:t>
      </w:r>
      <w:r w:rsidRPr="003909F6">
        <w:rPr>
          <w:rFonts w:cs="Arial"/>
        </w:rPr>
        <w:t>.</w:t>
      </w:r>
      <w:r w:rsidR="1A13F1A0" w:rsidRPr="003909F6">
        <w:rPr>
          <w:rFonts w:cs="Arial"/>
        </w:rPr>
        <w:t xml:space="preserve"> </w:t>
      </w:r>
    </w:p>
    <w:p w14:paraId="5868276C" w14:textId="4109C194" w:rsidR="00AF24D2" w:rsidRPr="003909F6" w:rsidRDefault="00E12A11" w:rsidP="00002749">
      <w:pPr>
        <w:pStyle w:val="Heading2"/>
        <w:rPr>
          <w:rFonts w:cs="Arial"/>
        </w:rPr>
      </w:pPr>
      <w:bookmarkStart w:id="11" w:name="_Toc201324374"/>
      <w:r w:rsidRPr="003909F6">
        <w:rPr>
          <w:rFonts w:cs="Arial"/>
        </w:rPr>
        <w:t xml:space="preserve">4.2 </w:t>
      </w:r>
      <w:r w:rsidR="4BE083D1" w:rsidRPr="003909F6">
        <w:rPr>
          <w:rFonts w:cs="Arial"/>
        </w:rPr>
        <w:t>Number of weeks CPP available</w:t>
      </w:r>
      <w:bookmarkEnd w:id="11"/>
    </w:p>
    <w:p w14:paraId="2C0F024C" w14:textId="3DB23F9F" w:rsidR="334FFC66" w:rsidRPr="003909F6" w:rsidRDefault="001F52A4" w:rsidP="3FC8C034">
      <w:pPr>
        <w:spacing w:after="120"/>
        <w:rPr>
          <w:rFonts w:cs="Arial"/>
        </w:rPr>
      </w:pPr>
      <w:r w:rsidRPr="003909F6">
        <w:rPr>
          <w:rFonts w:cs="Arial"/>
        </w:rPr>
        <w:t>The</w:t>
      </w:r>
      <w:r w:rsidR="5D241633" w:rsidRPr="003909F6">
        <w:rPr>
          <w:rFonts w:cs="Arial"/>
        </w:rPr>
        <w:t xml:space="preserve"> maximum number of weeks</w:t>
      </w:r>
      <w:r w:rsidR="0076047C" w:rsidRPr="003909F6">
        <w:rPr>
          <w:rFonts w:cs="Arial"/>
        </w:rPr>
        <w:t xml:space="preserve"> of</w:t>
      </w:r>
      <w:r w:rsidR="5D241633" w:rsidRPr="003909F6">
        <w:rPr>
          <w:rFonts w:cs="Arial"/>
        </w:rPr>
        <w:t xml:space="preserve"> CPP that an eligible student </w:t>
      </w:r>
      <w:r w:rsidR="4D6CD3C8" w:rsidRPr="003909F6">
        <w:rPr>
          <w:rFonts w:cs="Arial"/>
        </w:rPr>
        <w:t>may</w:t>
      </w:r>
      <w:r w:rsidR="5D241633" w:rsidRPr="003909F6">
        <w:rPr>
          <w:rFonts w:cs="Arial"/>
        </w:rPr>
        <w:t xml:space="preserve"> receive is </w:t>
      </w:r>
      <w:r w:rsidR="5D3FE33E" w:rsidRPr="003909F6">
        <w:rPr>
          <w:rFonts w:cs="Arial"/>
        </w:rPr>
        <w:t xml:space="preserve">linked to </w:t>
      </w:r>
      <w:r w:rsidR="007A7D87" w:rsidRPr="003909F6">
        <w:rPr>
          <w:rFonts w:cs="Arial"/>
        </w:rPr>
        <w:t>the minimum period</w:t>
      </w:r>
      <w:r w:rsidR="002700A7" w:rsidRPr="003909F6">
        <w:rPr>
          <w:rFonts w:cs="Arial"/>
        </w:rPr>
        <w:t xml:space="preserve"> of placement</w:t>
      </w:r>
      <w:r w:rsidR="007A7D87" w:rsidRPr="003909F6">
        <w:rPr>
          <w:rFonts w:cs="Arial"/>
        </w:rPr>
        <w:t xml:space="preserve"> </w:t>
      </w:r>
      <w:r w:rsidR="15AD4131" w:rsidRPr="003909F6">
        <w:rPr>
          <w:rFonts w:cs="Arial"/>
        </w:rPr>
        <w:t xml:space="preserve">required by the relevant accrediting body </w:t>
      </w:r>
      <w:r w:rsidR="007A7D87" w:rsidRPr="003909F6">
        <w:rPr>
          <w:rFonts w:cs="Arial"/>
        </w:rPr>
        <w:t xml:space="preserve">to achieve </w:t>
      </w:r>
      <w:r w:rsidR="002700A7" w:rsidRPr="003909F6">
        <w:rPr>
          <w:rFonts w:cs="Arial"/>
        </w:rPr>
        <w:t xml:space="preserve">entry-to-practice in the eligible </w:t>
      </w:r>
      <w:r w:rsidR="002C6361" w:rsidRPr="003909F6">
        <w:rPr>
          <w:rFonts w:cs="Arial"/>
        </w:rPr>
        <w:t>discipline</w:t>
      </w:r>
      <w:r w:rsidR="00FB352D" w:rsidRPr="003909F6">
        <w:rPr>
          <w:rFonts w:cs="Arial"/>
        </w:rPr>
        <w:t xml:space="preserve">. </w:t>
      </w:r>
      <w:r w:rsidR="006E22A0">
        <w:rPr>
          <w:rFonts w:cs="Arial"/>
        </w:rPr>
        <w:t>Current m</w:t>
      </w:r>
      <w:r w:rsidR="00FB352D" w:rsidRPr="003909F6">
        <w:rPr>
          <w:rFonts w:cs="Arial"/>
        </w:rPr>
        <w:t xml:space="preserve">inimum requirements are </w:t>
      </w:r>
      <w:r w:rsidR="26A4FC30" w:rsidRPr="003909F6">
        <w:rPr>
          <w:rFonts w:cs="Arial"/>
        </w:rPr>
        <w:t>outlined in Table 1</w:t>
      </w:r>
      <w:r w:rsidR="1EB91905" w:rsidRPr="003909F6">
        <w:rPr>
          <w:rFonts w:cs="Arial"/>
        </w:rPr>
        <w:t xml:space="preserve"> below.</w:t>
      </w:r>
      <w:r w:rsidR="00EC5388" w:rsidRPr="003909F6">
        <w:rPr>
          <w:rFonts w:cs="Arial"/>
        </w:rPr>
        <w:t xml:space="preserve"> </w:t>
      </w:r>
    </w:p>
    <w:tbl>
      <w:tblPr>
        <w:tblW w:w="5524" w:type="dxa"/>
        <w:tblLook w:val="04A0" w:firstRow="1" w:lastRow="0" w:firstColumn="1" w:lastColumn="0" w:noHBand="0" w:noVBand="1"/>
      </w:tblPr>
      <w:tblGrid>
        <w:gridCol w:w="2900"/>
        <w:gridCol w:w="2624"/>
      </w:tblGrid>
      <w:tr w:rsidR="76582F4C" w:rsidRPr="003909F6" w14:paraId="7288946F" w14:textId="77777777" w:rsidTr="00DF2C7D">
        <w:trPr>
          <w:trHeight w:val="580"/>
        </w:trPr>
        <w:tc>
          <w:tcPr>
            <w:tcW w:w="5524" w:type="dxa"/>
            <w:gridSpan w:val="2"/>
            <w:tcBorders>
              <w:top w:val="single" w:sz="4" w:space="0" w:color="auto"/>
              <w:left w:val="single" w:sz="4" w:space="0" w:color="auto"/>
              <w:right w:val="single" w:sz="4" w:space="0" w:color="auto"/>
            </w:tcBorders>
            <w:shd w:val="clear" w:color="auto" w:fill="D0D0D0"/>
            <w:vAlign w:val="center"/>
            <w:hideMark/>
          </w:tcPr>
          <w:p w14:paraId="38BF216D" w14:textId="3DAAF32F" w:rsidR="76582F4C" w:rsidRPr="003909F6" w:rsidRDefault="5765438A" w:rsidP="03CFD8C2">
            <w:pPr>
              <w:rPr>
                <w:rFonts w:cs="Arial"/>
                <w:i/>
              </w:rPr>
            </w:pPr>
            <w:r w:rsidRPr="003909F6">
              <w:rPr>
                <w:rFonts w:cs="Arial"/>
                <w:i/>
                <w:iCs/>
              </w:rPr>
              <w:t>Table 1: Maximum CPP funded weeks of placement for each eligible discipline</w:t>
            </w:r>
          </w:p>
        </w:tc>
      </w:tr>
      <w:tr w:rsidR="00EB0695" w:rsidRPr="003909F6" w14:paraId="03D5C4C6" w14:textId="77777777" w:rsidTr="00DF2C7D">
        <w:trPr>
          <w:trHeight w:val="580"/>
        </w:trPr>
        <w:tc>
          <w:tcPr>
            <w:tcW w:w="2900" w:type="dxa"/>
            <w:tcBorders>
              <w:top w:val="single" w:sz="4" w:space="0" w:color="auto"/>
              <w:left w:val="single" w:sz="4" w:space="0" w:color="auto"/>
              <w:bottom w:val="nil"/>
              <w:right w:val="single" w:sz="4" w:space="0" w:color="auto"/>
            </w:tcBorders>
            <w:shd w:val="clear" w:color="auto" w:fill="D0D0D0"/>
            <w:vAlign w:val="center"/>
            <w:hideMark/>
          </w:tcPr>
          <w:p w14:paraId="22B11866" w14:textId="77777777" w:rsidR="00EB0695" w:rsidRPr="00AE4419" w:rsidRDefault="00EB0695" w:rsidP="00EB0695">
            <w:pPr>
              <w:suppressAutoHyphens w:val="0"/>
              <w:spacing w:before="0" w:after="0" w:line="240" w:lineRule="auto"/>
              <w:rPr>
                <w:rFonts w:eastAsia="Times New Roman" w:cs="Arial"/>
                <w:b/>
                <w:bCs/>
                <w:color w:val="000000"/>
                <w:lang w:eastAsia="en-AU"/>
              </w:rPr>
            </w:pPr>
            <w:r w:rsidRPr="00AE4419">
              <w:rPr>
                <w:rFonts w:eastAsia="Times New Roman" w:cs="Arial"/>
                <w:b/>
                <w:color w:val="000000" w:themeColor="text1"/>
                <w:lang w:eastAsia="en-AU"/>
              </w:rPr>
              <w:t>Course name and level</w:t>
            </w:r>
          </w:p>
        </w:tc>
        <w:tc>
          <w:tcPr>
            <w:tcW w:w="2624" w:type="dxa"/>
            <w:tcBorders>
              <w:top w:val="single" w:sz="4" w:space="0" w:color="auto"/>
              <w:left w:val="nil"/>
              <w:bottom w:val="single" w:sz="4" w:space="0" w:color="auto"/>
              <w:right w:val="single" w:sz="4" w:space="0" w:color="auto"/>
            </w:tcBorders>
            <w:shd w:val="clear" w:color="auto" w:fill="D0D0D0"/>
            <w:vAlign w:val="center"/>
            <w:hideMark/>
          </w:tcPr>
          <w:p w14:paraId="7F01D1AD" w14:textId="77777777" w:rsidR="00EB0695" w:rsidRPr="00AE4419" w:rsidRDefault="00EB0695" w:rsidP="00EB0695">
            <w:pPr>
              <w:suppressAutoHyphens w:val="0"/>
              <w:spacing w:before="0" w:after="0" w:line="240" w:lineRule="auto"/>
              <w:jc w:val="center"/>
              <w:rPr>
                <w:rFonts w:eastAsia="Times New Roman" w:cs="Arial"/>
                <w:b/>
                <w:bCs/>
                <w:color w:val="000000"/>
                <w:lang w:eastAsia="en-AU"/>
              </w:rPr>
            </w:pPr>
            <w:r w:rsidRPr="00AE4419">
              <w:rPr>
                <w:rFonts w:eastAsia="Times New Roman" w:cs="Arial"/>
                <w:b/>
                <w:bCs/>
                <w:color w:val="000000"/>
                <w:lang w:eastAsia="en-AU"/>
              </w:rPr>
              <w:t>Placement requirement (weeks, rounded)</w:t>
            </w:r>
          </w:p>
        </w:tc>
      </w:tr>
      <w:tr w:rsidR="000F10F1" w:rsidRPr="003909F6" w14:paraId="288744A6" w14:textId="77777777" w:rsidTr="00DF2C7D">
        <w:trPr>
          <w:trHeight w:val="290"/>
        </w:trPr>
        <w:tc>
          <w:tcPr>
            <w:tcW w:w="2900" w:type="dxa"/>
            <w:tcBorders>
              <w:top w:val="single" w:sz="4" w:space="0" w:color="auto"/>
              <w:left w:val="single" w:sz="4" w:space="0" w:color="auto"/>
              <w:bottom w:val="single" w:sz="4" w:space="0" w:color="auto"/>
              <w:right w:val="single" w:sz="4" w:space="0" w:color="auto"/>
            </w:tcBorders>
            <w:noWrap/>
            <w:vAlign w:val="bottom"/>
          </w:tcPr>
          <w:p w14:paraId="1B1C7485" w14:textId="51ACE1C1"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lang w:eastAsia="en-AU"/>
              </w:rPr>
              <w:t>Teacher Education (Bachelor)</w:t>
            </w:r>
          </w:p>
        </w:tc>
        <w:tc>
          <w:tcPr>
            <w:tcW w:w="2624" w:type="dxa"/>
            <w:tcBorders>
              <w:top w:val="nil"/>
              <w:left w:val="nil"/>
              <w:bottom w:val="single" w:sz="4" w:space="0" w:color="auto"/>
              <w:right w:val="single" w:sz="4" w:space="0" w:color="auto"/>
            </w:tcBorders>
            <w:noWrap/>
            <w:vAlign w:val="bottom"/>
          </w:tcPr>
          <w:p w14:paraId="2DAEDDFF" w14:textId="705D8665"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lang w:eastAsia="en-AU"/>
              </w:rPr>
              <w:t>16</w:t>
            </w:r>
          </w:p>
        </w:tc>
      </w:tr>
      <w:tr w:rsidR="000F10F1" w:rsidRPr="003909F6" w14:paraId="67086BDC" w14:textId="77777777" w:rsidTr="00DF2C7D">
        <w:trPr>
          <w:trHeight w:val="290"/>
        </w:trPr>
        <w:tc>
          <w:tcPr>
            <w:tcW w:w="2900" w:type="dxa"/>
            <w:tcBorders>
              <w:top w:val="single" w:sz="4" w:space="0" w:color="auto"/>
              <w:left w:val="single" w:sz="4" w:space="0" w:color="auto"/>
              <w:bottom w:val="single" w:sz="4" w:space="0" w:color="auto"/>
              <w:right w:val="single" w:sz="4" w:space="0" w:color="auto"/>
            </w:tcBorders>
            <w:noWrap/>
            <w:vAlign w:val="bottom"/>
          </w:tcPr>
          <w:p w14:paraId="29E4A3D4" w14:textId="4EF9D65D"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themeColor="text1"/>
                <w:lang w:eastAsia="en-AU"/>
              </w:rPr>
              <w:t>Teacher Education (Masters)</w:t>
            </w:r>
          </w:p>
        </w:tc>
        <w:tc>
          <w:tcPr>
            <w:tcW w:w="2624" w:type="dxa"/>
            <w:tcBorders>
              <w:top w:val="nil"/>
              <w:left w:val="nil"/>
              <w:bottom w:val="single" w:sz="4" w:space="0" w:color="auto"/>
              <w:right w:val="single" w:sz="4" w:space="0" w:color="auto"/>
            </w:tcBorders>
            <w:noWrap/>
            <w:vAlign w:val="bottom"/>
          </w:tcPr>
          <w:p w14:paraId="436DD16F" w14:textId="61A1896C"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themeColor="text1"/>
                <w:lang w:eastAsia="en-AU"/>
              </w:rPr>
              <w:t>12</w:t>
            </w:r>
          </w:p>
        </w:tc>
      </w:tr>
      <w:tr w:rsidR="000F10F1" w:rsidRPr="003909F6" w14:paraId="16091629" w14:textId="77777777" w:rsidTr="00DF2C7D">
        <w:trPr>
          <w:trHeight w:val="290"/>
        </w:trPr>
        <w:tc>
          <w:tcPr>
            <w:tcW w:w="2900" w:type="dxa"/>
            <w:tcBorders>
              <w:top w:val="single" w:sz="4" w:space="0" w:color="auto"/>
              <w:left w:val="single" w:sz="4" w:space="0" w:color="auto"/>
              <w:bottom w:val="single" w:sz="4" w:space="0" w:color="auto"/>
              <w:right w:val="single" w:sz="4" w:space="0" w:color="auto"/>
            </w:tcBorders>
            <w:noWrap/>
            <w:vAlign w:val="bottom"/>
            <w:hideMark/>
          </w:tcPr>
          <w:p w14:paraId="3AEA9B33" w14:textId="77777777"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lang w:eastAsia="en-AU"/>
              </w:rPr>
              <w:t>Nursing (Bachelor)</w:t>
            </w:r>
          </w:p>
        </w:tc>
        <w:tc>
          <w:tcPr>
            <w:tcW w:w="2624" w:type="dxa"/>
            <w:tcBorders>
              <w:top w:val="nil"/>
              <w:left w:val="nil"/>
              <w:bottom w:val="single" w:sz="4" w:space="0" w:color="auto"/>
              <w:right w:val="single" w:sz="4" w:space="0" w:color="auto"/>
            </w:tcBorders>
            <w:noWrap/>
            <w:vAlign w:val="bottom"/>
            <w:hideMark/>
          </w:tcPr>
          <w:p w14:paraId="5550C101" w14:textId="77777777"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lang w:eastAsia="en-AU"/>
              </w:rPr>
              <w:t>20</w:t>
            </w:r>
          </w:p>
        </w:tc>
      </w:tr>
      <w:tr w:rsidR="000F10F1" w:rsidRPr="003909F6" w14:paraId="2F01FAA2" w14:textId="77777777" w:rsidTr="00DF2C7D">
        <w:trPr>
          <w:trHeight w:val="290"/>
        </w:trPr>
        <w:tc>
          <w:tcPr>
            <w:tcW w:w="2900" w:type="dxa"/>
            <w:tcBorders>
              <w:top w:val="nil"/>
              <w:left w:val="single" w:sz="4" w:space="0" w:color="auto"/>
              <w:bottom w:val="single" w:sz="4" w:space="0" w:color="auto"/>
              <w:right w:val="single" w:sz="4" w:space="0" w:color="auto"/>
            </w:tcBorders>
            <w:noWrap/>
            <w:vAlign w:val="bottom"/>
            <w:hideMark/>
          </w:tcPr>
          <w:p w14:paraId="75A3F1B7" w14:textId="77777777"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lang w:eastAsia="en-AU"/>
              </w:rPr>
              <w:t>Nursing (Masters)</w:t>
            </w:r>
          </w:p>
        </w:tc>
        <w:tc>
          <w:tcPr>
            <w:tcW w:w="2624" w:type="dxa"/>
            <w:tcBorders>
              <w:top w:val="nil"/>
              <w:left w:val="nil"/>
              <w:bottom w:val="single" w:sz="4" w:space="0" w:color="auto"/>
              <w:right w:val="single" w:sz="4" w:space="0" w:color="auto"/>
            </w:tcBorders>
            <w:noWrap/>
            <w:vAlign w:val="bottom"/>
            <w:hideMark/>
          </w:tcPr>
          <w:p w14:paraId="2D7CFCFB" w14:textId="77777777"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lang w:eastAsia="en-AU"/>
              </w:rPr>
              <w:t>20</w:t>
            </w:r>
          </w:p>
        </w:tc>
      </w:tr>
      <w:tr w:rsidR="000F10F1" w:rsidRPr="003909F6" w14:paraId="2822E416" w14:textId="77777777" w:rsidTr="00DF2C7D">
        <w:trPr>
          <w:trHeight w:val="290"/>
        </w:trPr>
        <w:tc>
          <w:tcPr>
            <w:tcW w:w="2900" w:type="dxa"/>
            <w:tcBorders>
              <w:top w:val="nil"/>
              <w:left w:val="single" w:sz="4" w:space="0" w:color="auto"/>
              <w:bottom w:val="single" w:sz="4" w:space="0" w:color="auto"/>
              <w:right w:val="single" w:sz="4" w:space="0" w:color="auto"/>
            </w:tcBorders>
            <w:noWrap/>
            <w:vAlign w:val="bottom"/>
            <w:hideMark/>
          </w:tcPr>
          <w:p w14:paraId="79F8DD55" w14:textId="77777777"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lang w:eastAsia="en-AU"/>
              </w:rPr>
              <w:t>Midwifery (Bachelor)</w:t>
            </w:r>
          </w:p>
        </w:tc>
        <w:tc>
          <w:tcPr>
            <w:tcW w:w="2624" w:type="dxa"/>
            <w:tcBorders>
              <w:top w:val="nil"/>
              <w:left w:val="nil"/>
              <w:bottom w:val="single" w:sz="4" w:space="0" w:color="auto"/>
              <w:right w:val="single" w:sz="4" w:space="0" w:color="auto"/>
            </w:tcBorders>
            <w:noWrap/>
            <w:vAlign w:val="bottom"/>
            <w:hideMark/>
          </w:tcPr>
          <w:p w14:paraId="5B5006D4" w14:textId="3B28352A"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themeColor="text1"/>
                <w:lang w:eastAsia="en-AU"/>
              </w:rPr>
              <w:t>26</w:t>
            </w:r>
          </w:p>
        </w:tc>
      </w:tr>
      <w:tr w:rsidR="000F10F1" w:rsidRPr="003909F6" w14:paraId="69D072BC" w14:textId="77777777" w:rsidTr="00DF2C7D">
        <w:trPr>
          <w:trHeight w:val="290"/>
        </w:trPr>
        <w:tc>
          <w:tcPr>
            <w:tcW w:w="2900" w:type="dxa"/>
            <w:tcBorders>
              <w:top w:val="nil"/>
              <w:left w:val="single" w:sz="4" w:space="0" w:color="auto"/>
              <w:bottom w:val="single" w:sz="4" w:space="0" w:color="auto"/>
              <w:right w:val="single" w:sz="4" w:space="0" w:color="auto"/>
            </w:tcBorders>
            <w:noWrap/>
            <w:vAlign w:val="bottom"/>
            <w:hideMark/>
          </w:tcPr>
          <w:p w14:paraId="5D94D723" w14:textId="77777777"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lang w:eastAsia="en-AU"/>
              </w:rPr>
              <w:t>Midwifery (Masters)</w:t>
            </w:r>
          </w:p>
        </w:tc>
        <w:tc>
          <w:tcPr>
            <w:tcW w:w="2624" w:type="dxa"/>
            <w:tcBorders>
              <w:top w:val="nil"/>
              <w:left w:val="nil"/>
              <w:bottom w:val="single" w:sz="4" w:space="0" w:color="auto"/>
              <w:right w:val="single" w:sz="4" w:space="0" w:color="auto"/>
            </w:tcBorders>
            <w:noWrap/>
            <w:vAlign w:val="bottom"/>
            <w:hideMark/>
          </w:tcPr>
          <w:p w14:paraId="320E4DEE" w14:textId="4E277A67"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themeColor="text1"/>
                <w:lang w:eastAsia="en-AU"/>
              </w:rPr>
              <w:t>26</w:t>
            </w:r>
          </w:p>
        </w:tc>
      </w:tr>
      <w:tr w:rsidR="000F10F1" w:rsidRPr="003909F6" w14:paraId="64509C3E" w14:textId="77777777" w:rsidTr="00DF2C7D">
        <w:trPr>
          <w:trHeight w:val="290"/>
        </w:trPr>
        <w:tc>
          <w:tcPr>
            <w:tcW w:w="2900" w:type="dxa"/>
            <w:tcBorders>
              <w:top w:val="nil"/>
              <w:left w:val="single" w:sz="4" w:space="0" w:color="auto"/>
              <w:bottom w:val="single" w:sz="4" w:space="0" w:color="auto"/>
              <w:right w:val="single" w:sz="4" w:space="0" w:color="auto"/>
            </w:tcBorders>
            <w:noWrap/>
            <w:vAlign w:val="bottom"/>
            <w:hideMark/>
          </w:tcPr>
          <w:p w14:paraId="0292F992" w14:textId="77777777"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lang w:eastAsia="en-AU"/>
              </w:rPr>
              <w:t>Social Work (Bachelor)</w:t>
            </w:r>
          </w:p>
        </w:tc>
        <w:tc>
          <w:tcPr>
            <w:tcW w:w="2624" w:type="dxa"/>
            <w:tcBorders>
              <w:top w:val="nil"/>
              <w:left w:val="nil"/>
              <w:bottom w:val="single" w:sz="4" w:space="0" w:color="auto"/>
              <w:right w:val="single" w:sz="4" w:space="0" w:color="auto"/>
            </w:tcBorders>
            <w:noWrap/>
            <w:vAlign w:val="bottom"/>
            <w:hideMark/>
          </w:tcPr>
          <w:p w14:paraId="5B7CF85B" w14:textId="77777777"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lang w:eastAsia="en-AU"/>
              </w:rPr>
              <w:t>26</w:t>
            </w:r>
          </w:p>
        </w:tc>
      </w:tr>
      <w:tr w:rsidR="000F10F1" w:rsidRPr="003909F6" w14:paraId="434D8466" w14:textId="77777777" w:rsidTr="00DF2C7D">
        <w:trPr>
          <w:trHeight w:val="290"/>
        </w:trPr>
        <w:tc>
          <w:tcPr>
            <w:tcW w:w="2900" w:type="dxa"/>
            <w:tcBorders>
              <w:top w:val="nil"/>
              <w:left w:val="single" w:sz="4" w:space="0" w:color="auto"/>
              <w:bottom w:val="single" w:sz="4" w:space="0" w:color="auto"/>
              <w:right w:val="single" w:sz="4" w:space="0" w:color="auto"/>
            </w:tcBorders>
            <w:noWrap/>
            <w:vAlign w:val="bottom"/>
            <w:hideMark/>
          </w:tcPr>
          <w:p w14:paraId="0386D78F" w14:textId="77777777"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themeColor="text1"/>
                <w:lang w:eastAsia="en-AU"/>
              </w:rPr>
              <w:t>Social Work (Masters)</w:t>
            </w:r>
          </w:p>
        </w:tc>
        <w:tc>
          <w:tcPr>
            <w:tcW w:w="2624" w:type="dxa"/>
            <w:tcBorders>
              <w:top w:val="nil"/>
              <w:left w:val="nil"/>
              <w:bottom w:val="single" w:sz="4" w:space="0" w:color="auto"/>
              <w:right w:val="single" w:sz="4" w:space="0" w:color="auto"/>
            </w:tcBorders>
            <w:noWrap/>
            <w:vAlign w:val="bottom"/>
            <w:hideMark/>
          </w:tcPr>
          <w:p w14:paraId="6708450A" w14:textId="1F165AF5"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themeColor="text1"/>
                <w:lang w:eastAsia="en-AU"/>
              </w:rPr>
              <w:t>26</w:t>
            </w:r>
          </w:p>
        </w:tc>
      </w:tr>
    </w:tbl>
    <w:p w14:paraId="0556F4C8" w14:textId="33BE5D92" w:rsidR="00EB207C" w:rsidRPr="003909F6" w:rsidRDefault="00EB207C" w:rsidP="3FC8C034">
      <w:pPr>
        <w:spacing w:after="120"/>
        <w:rPr>
          <w:rFonts w:cs="Arial"/>
        </w:rPr>
      </w:pPr>
      <w:r w:rsidRPr="003909F6">
        <w:rPr>
          <w:rFonts w:cs="Arial"/>
        </w:rPr>
        <w:t>Where a Provider requires students to undertake a period of placement</w:t>
      </w:r>
      <w:r w:rsidR="005D60C5" w:rsidRPr="003909F6">
        <w:rPr>
          <w:rFonts w:cs="Arial"/>
        </w:rPr>
        <w:t xml:space="preserve"> </w:t>
      </w:r>
      <w:r w:rsidRPr="003909F6">
        <w:rPr>
          <w:rFonts w:cs="Arial"/>
        </w:rPr>
        <w:t xml:space="preserve">above the </w:t>
      </w:r>
      <w:r w:rsidR="00691B43" w:rsidRPr="003909F6">
        <w:rPr>
          <w:rFonts w:cs="Arial"/>
        </w:rPr>
        <w:t>minimum</w:t>
      </w:r>
      <w:r w:rsidRPr="003909F6">
        <w:rPr>
          <w:rFonts w:cs="Arial"/>
        </w:rPr>
        <w:t xml:space="preserve"> standard requirement</w:t>
      </w:r>
      <w:r w:rsidR="003005C9" w:rsidRPr="003909F6">
        <w:rPr>
          <w:rFonts w:cs="Arial"/>
        </w:rPr>
        <w:t xml:space="preserve"> as part of the </w:t>
      </w:r>
      <w:r w:rsidR="01B29FC7" w:rsidRPr="003909F6">
        <w:rPr>
          <w:rFonts w:cs="Arial"/>
        </w:rPr>
        <w:t>course's</w:t>
      </w:r>
      <w:r w:rsidR="003005C9" w:rsidRPr="003909F6">
        <w:rPr>
          <w:rFonts w:cs="Arial"/>
        </w:rPr>
        <w:t xml:space="preserve"> requirement</w:t>
      </w:r>
      <w:r w:rsidR="00AE5326" w:rsidRPr="003909F6">
        <w:rPr>
          <w:rFonts w:cs="Arial"/>
        </w:rPr>
        <w:t>/set placement hours</w:t>
      </w:r>
      <w:r w:rsidR="008043AB" w:rsidRPr="003909F6">
        <w:rPr>
          <w:rFonts w:cs="Arial"/>
        </w:rPr>
        <w:t>,</w:t>
      </w:r>
      <w:r w:rsidRPr="003909F6">
        <w:rPr>
          <w:rFonts w:cs="Arial"/>
        </w:rPr>
        <w:t xml:space="preserve"> </w:t>
      </w:r>
      <w:r w:rsidR="00B768CB" w:rsidRPr="003909F6">
        <w:rPr>
          <w:rFonts w:cs="Arial"/>
        </w:rPr>
        <w:t xml:space="preserve">recipients </w:t>
      </w:r>
      <w:r w:rsidRPr="003909F6">
        <w:rPr>
          <w:rFonts w:cs="Arial"/>
        </w:rPr>
        <w:t>will not be entitled to CPP</w:t>
      </w:r>
      <w:r w:rsidR="000D6C43" w:rsidRPr="003909F6">
        <w:rPr>
          <w:rFonts w:cs="Arial"/>
        </w:rPr>
        <w:t xml:space="preserve"> for the </w:t>
      </w:r>
      <w:r w:rsidR="007F0C10" w:rsidRPr="003909F6">
        <w:rPr>
          <w:rFonts w:cs="Arial"/>
        </w:rPr>
        <w:t xml:space="preserve">additional </w:t>
      </w:r>
      <w:r w:rsidR="00AE5326" w:rsidRPr="003909F6">
        <w:rPr>
          <w:rFonts w:cs="Arial"/>
        </w:rPr>
        <w:t>weeks</w:t>
      </w:r>
      <w:r w:rsidR="005953FA" w:rsidRPr="003909F6">
        <w:rPr>
          <w:rFonts w:cs="Arial"/>
        </w:rPr>
        <w:t>.</w:t>
      </w:r>
    </w:p>
    <w:p w14:paraId="7DE7F607" w14:textId="3097F709" w:rsidR="00DB299E" w:rsidRPr="003909F6" w:rsidRDefault="004E319C" w:rsidP="00B15470">
      <w:pPr>
        <w:pBdr>
          <w:top w:val="single" w:sz="4" w:space="1" w:color="auto"/>
          <w:left w:val="single" w:sz="4" w:space="4" w:color="auto"/>
          <w:bottom w:val="single" w:sz="4" w:space="1" w:color="auto"/>
          <w:right w:val="single" w:sz="4" w:space="4" w:color="auto"/>
        </w:pBdr>
        <w:spacing w:after="120"/>
        <w:rPr>
          <w:rFonts w:cs="Arial"/>
        </w:rPr>
      </w:pPr>
      <w:r w:rsidRPr="003909F6">
        <w:rPr>
          <w:rFonts w:cs="Arial"/>
          <w:i/>
          <w:iCs/>
        </w:rPr>
        <w:t>Example:</w:t>
      </w:r>
      <w:r w:rsidRPr="003909F6">
        <w:rPr>
          <w:rFonts w:cs="Arial"/>
        </w:rPr>
        <w:t xml:space="preserve"> </w:t>
      </w:r>
      <w:r w:rsidR="73B26D93" w:rsidRPr="003909F6">
        <w:rPr>
          <w:rFonts w:cs="Arial"/>
        </w:rPr>
        <w:t>A</w:t>
      </w:r>
      <w:r w:rsidR="00A875A3" w:rsidRPr="003909F6">
        <w:rPr>
          <w:rFonts w:cs="Arial"/>
        </w:rPr>
        <w:t xml:space="preserve"> recipient is completing a </w:t>
      </w:r>
      <w:r w:rsidRPr="003909F6">
        <w:rPr>
          <w:rFonts w:cs="Arial"/>
        </w:rPr>
        <w:t xml:space="preserve">Bachelor of </w:t>
      </w:r>
      <w:r w:rsidR="00A875A3" w:rsidRPr="003909F6">
        <w:rPr>
          <w:rFonts w:cs="Arial"/>
        </w:rPr>
        <w:t xml:space="preserve">Nursing at a </w:t>
      </w:r>
      <w:r w:rsidR="00A00C20" w:rsidRPr="003909F6">
        <w:rPr>
          <w:rFonts w:cs="Arial"/>
        </w:rPr>
        <w:t>P</w:t>
      </w:r>
      <w:r w:rsidR="00054E60" w:rsidRPr="003909F6">
        <w:rPr>
          <w:rFonts w:cs="Arial"/>
        </w:rPr>
        <w:t>rovider which requires 22 weeks of placement</w:t>
      </w:r>
      <w:r w:rsidR="73B26D93" w:rsidRPr="003909F6">
        <w:rPr>
          <w:rFonts w:cs="Arial"/>
        </w:rPr>
        <w:t>. This</w:t>
      </w:r>
      <w:r w:rsidR="00054E60" w:rsidRPr="003909F6">
        <w:rPr>
          <w:rFonts w:cs="Arial"/>
        </w:rPr>
        <w:t xml:space="preserve"> is 2 weeks more than required by the relevant accrediting body to achieve entry-to-practice for that discipline. The </w:t>
      </w:r>
      <w:r w:rsidR="0024113B" w:rsidRPr="003909F6">
        <w:rPr>
          <w:rFonts w:cs="Arial"/>
        </w:rPr>
        <w:t xml:space="preserve">recipient </w:t>
      </w:r>
      <w:r w:rsidR="73B26D93" w:rsidRPr="003909F6">
        <w:rPr>
          <w:rFonts w:cs="Arial"/>
        </w:rPr>
        <w:t>may be</w:t>
      </w:r>
      <w:r w:rsidRPr="003909F6">
        <w:rPr>
          <w:rFonts w:cs="Arial"/>
        </w:rPr>
        <w:t xml:space="preserve"> eligible for </w:t>
      </w:r>
      <w:r w:rsidR="0024113B" w:rsidRPr="003909F6">
        <w:rPr>
          <w:rFonts w:cs="Arial"/>
        </w:rPr>
        <w:t>20</w:t>
      </w:r>
      <w:r w:rsidRPr="003909F6">
        <w:rPr>
          <w:rFonts w:cs="Arial"/>
        </w:rPr>
        <w:t xml:space="preserve"> weeks of CPP support </w:t>
      </w:r>
      <w:r w:rsidR="00B363BB">
        <w:rPr>
          <w:rFonts w:cs="Arial"/>
        </w:rPr>
        <w:t>but</w:t>
      </w:r>
      <w:r w:rsidR="00B363BB" w:rsidRPr="003909F6">
        <w:rPr>
          <w:rFonts w:cs="Arial"/>
        </w:rPr>
        <w:t xml:space="preserve"> </w:t>
      </w:r>
      <w:r w:rsidR="0024113B" w:rsidRPr="003909F6">
        <w:rPr>
          <w:rFonts w:cs="Arial"/>
        </w:rPr>
        <w:t xml:space="preserve">will not be able to apply for CPP </w:t>
      </w:r>
      <w:r w:rsidR="00506B5B" w:rsidRPr="003909F6">
        <w:rPr>
          <w:rFonts w:cs="Arial"/>
        </w:rPr>
        <w:t xml:space="preserve">for the additional 2 </w:t>
      </w:r>
      <w:r w:rsidR="73B26D93" w:rsidRPr="003909F6">
        <w:rPr>
          <w:rFonts w:cs="Arial"/>
        </w:rPr>
        <w:t>weeks.</w:t>
      </w:r>
    </w:p>
    <w:p w14:paraId="218E57D2" w14:textId="733C5E58" w:rsidR="005A5E31" w:rsidRDefault="4CA23CB8" w:rsidP="002A3C4F">
      <w:pPr>
        <w:pBdr>
          <w:top w:val="single" w:sz="4" w:space="1" w:color="auto"/>
          <w:left w:val="single" w:sz="4" w:space="4" w:color="auto"/>
          <w:bottom w:val="single" w:sz="4" w:space="1" w:color="auto"/>
          <w:right w:val="single" w:sz="4" w:space="4" w:color="auto"/>
        </w:pBdr>
        <w:spacing w:after="120"/>
        <w:rPr>
          <w:rFonts w:cs="Arial"/>
        </w:rPr>
      </w:pPr>
      <w:r w:rsidRPr="003909F6">
        <w:rPr>
          <w:rFonts w:cs="Arial"/>
        </w:rPr>
        <w:t>If</w:t>
      </w:r>
      <w:r w:rsidR="42071FC5" w:rsidRPr="003909F6">
        <w:rPr>
          <w:rFonts w:cs="Arial"/>
        </w:rPr>
        <w:t xml:space="preserve"> a student </w:t>
      </w:r>
      <w:r w:rsidRPr="003909F6">
        <w:rPr>
          <w:rFonts w:cs="Arial"/>
        </w:rPr>
        <w:t>fails</w:t>
      </w:r>
      <w:r w:rsidR="42071FC5" w:rsidRPr="003909F6">
        <w:rPr>
          <w:rFonts w:cs="Arial"/>
        </w:rPr>
        <w:t xml:space="preserve"> a placement and is required to </w:t>
      </w:r>
      <w:r w:rsidRPr="003909F6">
        <w:rPr>
          <w:rFonts w:cs="Arial"/>
        </w:rPr>
        <w:t>retake it, they</w:t>
      </w:r>
      <w:r w:rsidR="42071FC5" w:rsidRPr="003909F6">
        <w:rPr>
          <w:rFonts w:cs="Arial"/>
        </w:rPr>
        <w:t xml:space="preserve"> will not be </w:t>
      </w:r>
      <w:r w:rsidRPr="003909F6">
        <w:rPr>
          <w:rFonts w:cs="Arial"/>
        </w:rPr>
        <w:t xml:space="preserve">eligible for </w:t>
      </w:r>
      <w:r w:rsidR="380CC726" w:rsidRPr="003909F6">
        <w:rPr>
          <w:rFonts w:cs="Arial"/>
        </w:rPr>
        <w:t xml:space="preserve">additional CPP for the </w:t>
      </w:r>
      <w:r w:rsidRPr="003909F6">
        <w:rPr>
          <w:rFonts w:cs="Arial"/>
        </w:rPr>
        <w:t>extra</w:t>
      </w:r>
      <w:r w:rsidR="380CC726" w:rsidRPr="003909F6">
        <w:rPr>
          <w:rFonts w:cs="Arial"/>
        </w:rPr>
        <w:t xml:space="preserve"> weeks. </w:t>
      </w:r>
      <w:r w:rsidR="0822C502" w:rsidRPr="003909F6">
        <w:rPr>
          <w:rFonts w:cs="Arial"/>
        </w:rPr>
        <w:t xml:space="preserve">However, </w:t>
      </w:r>
      <w:r w:rsidRPr="003909F6">
        <w:rPr>
          <w:rFonts w:cs="Arial"/>
        </w:rPr>
        <w:t>if</w:t>
      </w:r>
      <w:r w:rsidR="0822C502" w:rsidRPr="003909F6">
        <w:rPr>
          <w:rFonts w:cs="Arial"/>
        </w:rPr>
        <w:t xml:space="preserve"> the student is </w:t>
      </w:r>
      <w:r w:rsidRPr="003909F6">
        <w:rPr>
          <w:rFonts w:cs="Arial"/>
        </w:rPr>
        <w:t xml:space="preserve">retaking their placement </w:t>
      </w:r>
      <w:r w:rsidR="0822C502" w:rsidRPr="003909F6">
        <w:rPr>
          <w:rFonts w:cs="Arial"/>
        </w:rPr>
        <w:t xml:space="preserve">within the </w:t>
      </w:r>
      <w:r w:rsidR="2A72AB1B" w:rsidRPr="003909F6">
        <w:rPr>
          <w:rFonts w:cs="Arial"/>
        </w:rPr>
        <w:t xml:space="preserve">CPP </w:t>
      </w:r>
      <w:r w:rsidRPr="003909F6">
        <w:rPr>
          <w:rFonts w:cs="Arial"/>
        </w:rPr>
        <w:t>week</w:t>
      </w:r>
      <w:r w:rsidR="585162E0" w:rsidRPr="003909F6">
        <w:rPr>
          <w:rFonts w:cs="Arial"/>
        </w:rPr>
        <w:t xml:space="preserve"> maximum</w:t>
      </w:r>
      <w:r w:rsidRPr="003909F6">
        <w:rPr>
          <w:rFonts w:cs="Arial"/>
        </w:rPr>
        <w:t xml:space="preserve"> (</w:t>
      </w:r>
      <w:r w:rsidR="4C415324" w:rsidRPr="003909F6">
        <w:rPr>
          <w:rFonts w:cs="Arial"/>
        </w:rPr>
        <w:t>see</w:t>
      </w:r>
      <w:r w:rsidRPr="003909F6">
        <w:rPr>
          <w:rFonts w:cs="Arial"/>
        </w:rPr>
        <w:t xml:space="preserve"> Table 1), they</w:t>
      </w:r>
      <w:r w:rsidR="380CC726" w:rsidRPr="003909F6">
        <w:rPr>
          <w:rFonts w:cs="Arial"/>
        </w:rPr>
        <w:t xml:space="preserve"> </w:t>
      </w:r>
      <w:r w:rsidR="64E2C010" w:rsidRPr="003909F6">
        <w:rPr>
          <w:rFonts w:cs="Arial"/>
        </w:rPr>
        <w:t>may apply for CPP</w:t>
      </w:r>
      <w:r w:rsidRPr="003909F6">
        <w:rPr>
          <w:rFonts w:cs="Arial"/>
        </w:rPr>
        <w:t xml:space="preserve">. Providers </w:t>
      </w:r>
      <w:r w:rsidR="001C7340" w:rsidRPr="003909F6">
        <w:rPr>
          <w:rFonts w:cs="Arial"/>
        </w:rPr>
        <w:t xml:space="preserve">should </w:t>
      </w:r>
      <w:r w:rsidRPr="003909F6">
        <w:rPr>
          <w:rFonts w:cs="Arial"/>
        </w:rPr>
        <w:t>ensure that students understand this will affect their ability to apply for CPP in the future.</w:t>
      </w:r>
      <w:r w:rsidR="003C2DFC" w:rsidRPr="003909F6">
        <w:rPr>
          <w:rFonts w:cs="Arial"/>
        </w:rPr>
        <w:t xml:space="preserve"> </w:t>
      </w:r>
      <w:r w:rsidR="002A3C4F" w:rsidRPr="004614A5">
        <w:rPr>
          <w:rFonts w:cs="Arial"/>
          <w:i/>
          <w:iCs/>
        </w:rPr>
        <w:t>Example</w:t>
      </w:r>
      <w:r w:rsidR="002A3C4F">
        <w:rPr>
          <w:rFonts w:cs="Arial"/>
        </w:rPr>
        <w:t>: A recipient</w:t>
      </w:r>
      <w:r w:rsidR="004614A5">
        <w:rPr>
          <w:rFonts w:cs="Arial"/>
        </w:rPr>
        <w:t xml:space="preserve"> </w:t>
      </w:r>
      <w:r w:rsidR="00552936">
        <w:rPr>
          <w:rFonts w:cs="Arial"/>
        </w:rPr>
        <w:t xml:space="preserve">who is undertaking </w:t>
      </w:r>
      <w:r w:rsidR="005171CA">
        <w:rPr>
          <w:rFonts w:cs="Arial"/>
        </w:rPr>
        <w:t xml:space="preserve">a Bachelor of Teaching at a Provider </w:t>
      </w:r>
      <w:r w:rsidR="00566190">
        <w:rPr>
          <w:rFonts w:cs="Arial"/>
        </w:rPr>
        <w:t>which requires</w:t>
      </w:r>
      <w:r w:rsidR="00412F87">
        <w:rPr>
          <w:rFonts w:cs="Arial"/>
        </w:rPr>
        <w:t xml:space="preserve"> 16 weeks </w:t>
      </w:r>
      <w:r w:rsidR="004614A5">
        <w:rPr>
          <w:rFonts w:cs="Arial"/>
        </w:rPr>
        <w:t xml:space="preserve">fails their </w:t>
      </w:r>
      <w:r w:rsidR="00C45DA0">
        <w:rPr>
          <w:rFonts w:cs="Arial"/>
        </w:rPr>
        <w:t xml:space="preserve">first </w:t>
      </w:r>
      <w:r w:rsidR="004614A5">
        <w:rPr>
          <w:rFonts w:cs="Arial"/>
        </w:rPr>
        <w:t>placement</w:t>
      </w:r>
      <w:r w:rsidR="00412F87">
        <w:rPr>
          <w:rFonts w:cs="Arial"/>
        </w:rPr>
        <w:t xml:space="preserve"> of </w:t>
      </w:r>
      <w:r w:rsidR="005B4842">
        <w:rPr>
          <w:rFonts w:cs="Arial"/>
        </w:rPr>
        <w:t>4</w:t>
      </w:r>
      <w:r w:rsidR="00412F87">
        <w:rPr>
          <w:rFonts w:cs="Arial"/>
        </w:rPr>
        <w:t xml:space="preserve"> weeks</w:t>
      </w:r>
      <w:r w:rsidR="004614A5">
        <w:rPr>
          <w:rFonts w:cs="Arial"/>
        </w:rPr>
        <w:t xml:space="preserve"> and </w:t>
      </w:r>
      <w:r w:rsidR="00FF1721">
        <w:rPr>
          <w:rFonts w:cs="Arial"/>
        </w:rPr>
        <w:t>is required to retake th</w:t>
      </w:r>
      <w:r w:rsidR="00412F87">
        <w:rPr>
          <w:rFonts w:cs="Arial"/>
        </w:rPr>
        <w:t>is</w:t>
      </w:r>
      <w:r w:rsidR="00FF1721">
        <w:rPr>
          <w:rFonts w:cs="Arial"/>
        </w:rPr>
        <w:t xml:space="preserve"> placement.</w:t>
      </w:r>
      <w:r w:rsidR="00412F87">
        <w:rPr>
          <w:rFonts w:cs="Arial"/>
        </w:rPr>
        <w:t xml:space="preserve"> As th</w:t>
      </w:r>
      <w:r w:rsidR="00C45DA0">
        <w:rPr>
          <w:rFonts w:cs="Arial"/>
        </w:rPr>
        <w:t xml:space="preserve">ey have undertaken only </w:t>
      </w:r>
      <w:r w:rsidR="005B4842">
        <w:rPr>
          <w:rFonts w:cs="Arial"/>
        </w:rPr>
        <w:t>4</w:t>
      </w:r>
      <w:r w:rsidR="00C45DA0">
        <w:rPr>
          <w:rFonts w:cs="Arial"/>
        </w:rPr>
        <w:t xml:space="preserve"> weeks, they still have </w:t>
      </w:r>
      <w:r w:rsidR="003A76D9">
        <w:rPr>
          <w:rFonts w:cs="Arial"/>
        </w:rPr>
        <w:t>12</w:t>
      </w:r>
      <w:r w:rsidR="00C45DA0">
        <w:rPr>
          <w:rFonts w:cs="Arial"/>
        </w:rPr>
        <w:t xml:space="preserve"> weeks (of 16 weeks) eligibility </w:t>
      </w:r>
      <w:r w:rsidR="009440EF">
        <w:rPr>
          <w:rFonts w:cs="Arial"/>
        </w:rPr>
        <w:t xml:space="preserve">of CPP left </w:t>
      </w:r>
      <w:r w:rsidR="006A253F">
        <w:rPr>
          <w:rFonts w:cs="Arial"/>
        </w:rPr>
        <w:t xml:space="preserve">available. The Provider should advise the recipient that they can apply for </w:t>
      </w:r>
      <w:r w:rsidR="00925F86">
        <w:rPr>
          <w:rFonts w:cs="Arial"/>
        </w:rPr>
        <w:t>CPP for the 4 weeks they are repeating, but that this</w:t>
      </w:r>
      <w:r w:rsidR="00F860FE">
        <w:rPr>
          <w:rFonts w:cs="Arial"/>
        </w:rPr>
        <w:t xml:space="preserve"> will reduce their future entitlement. </w:t>
      </w:r>
    </w:p>
    <w:p w14:paraId="5B1CBFE1" w14:textId="60495F68" w:rsidR="004614A5" w:rsidRDefault="005A5E31" w:rsidP="002A3C4F">
      <w:pPr>
        <w:pBdr>
          <w:top w:val="single" w:sz="4" w:space="1" w:color="auto"/>
          <w:left w:val="single" w:sz="4" w:space="4" w:color="auto"/>
          <w:bottom w:val="single" w:sz="4" w:space="1" w:color="auto"/>
          <w:right w:val="single" w:sz="4" w:space="4" w:color="auto"/>
        </w:pBdr>
        <w:spacing w:after="120"/>
        <w:rPr>
          <w:rFonts w:cs="Arial"/>
        </w:rPr>
      </w:pPr>
      <w:r w:rsidRPr="00922B63">
        <w:rPr>
          <w:rFonts w:cs="Arial"/>
          <w:i/>
        </w:rPr>
        <w:t>Example:</w:t>
      </w:r>
      <w:r>
        <w:rPr>
          <w:rFonts w:cs="Arial"/>
        </w:rPr>
        <w:t xml:space="preserve"> A recipient who is undertaking a Bachelor of Teaching at a Provider which requires 16 weeks </w:t>
      </w:r>
      <w:r w:rsidR="00AD4010">
        <w:rPr>
          <w:rFonts w:cs="Arial"/>
        </w:rPr>
        <w:t xml:space="preserve">has successfully undertaken </w:t>
      </w:r>
      <w:r w:rsidR="00EF5749">
        <w:rPr>
          <w:rFonts w:cs="Arial"/>
        </w:rPr>
        <w:t>12</w:t>
      </w:r>
      <w:r w:rsidR="006B644A">
        <w:rPr>
          <w:rFonts w:cs="Arial"/>
        </w:rPr>
        <w:t xml:space="preserve"> weeks of placements and received CPP for this</w:t>
      </w:r>
      <w:r w:rsidR="0086287D">
        <w:rPr>
          <w:rFonts w:cs="Arial"/>
        </w:rPr>
        <w:t xml:space="preserve"> </w:t>
      </w:r>
      <w:r w:rsidR="006B644A">
        <w:rPr>
          <w:rFonts w:cs="Arial"/>
        </w:rPr>
        <w:t xml:space="preserve">but has </w:t>
      </w:r>
      <w:r>
        <w:rPr>
          <w:rFonts w:cs="Arial"/>
        </w:rPr>
        <w:t>fail</w:t>
      </w:r>
      <w:r w:rsidR="006B644A">
        <w:rPr>
          <w:rFonts w:cs="Arial"/>
        </w:rPr>
        <w:t>ed</w:t>
      </w:r>
      <w:r>
        <w:rPr>
          <w:rFonts w:cs="Arial"/>
        </w:rPr>
        <w:t xml:space="preserve"> their </w:t>
      </w:r>
      <w:r w:rsidR="006B644A">
        <w:rPr>
          <w:rFonts w:cs="Arial"/>
        </w:rPr>
        <w:t xml:space="preserve">most recent placement of </w:t>
      </w:r>
      <w:r w:rsidR="00EF5749">
        <w:rPr>
          <w:rFonts w:cs="Arial"/>
        </w:rPr>
        <w:t>8</w:t>
      </w:r>
      <w:r w:rsidR="00D6255C">
        <w:rPr>
          <w:rFonts w:cs="Arial"/>
        </w:rPr>
        <w:t xml:space="preserve"> weeks, so</w:t>
      </w:r>
      <w:r>
        <w:rPr>
          <w:rFonts w:cs="Arial"/>
        </w:rPr>
        <w:t xml:space="preserve"> </w:t>
      </w:r>
      <w:r w:rsidR="003C3FD3">
        <w:rPr>
          <w:rFonts w:cs="Arial"/>
        </w:rPr>
        <w:t>i</w:t>
      </w:r>
      <w:r>
        <w:rPr>
          <w:rFonts w:cs="Arial"/>
        </w:rPr>
        <w:t xml:space="preserve">s required to retake this placement. As they have undertaken </w:t>
      </w:r>
      <w:r w:rsidR="00EF5749">
        <w:rPr>
          <w:rFonts w:cs="Arial"/>
        </w:rPr>
        <w:t>12</w:t>
      </w:r>
      <w:r>
        <w:rPr>
          <w:rFonts w:cs="Arial"/>
        </w:rPr>
        <w:t xml:space="preserve"> weeks, they still have </w:t>
      </w:r>
      <w:r w:rsidR="00EF5749">
        <w:rPr>
          <w:rFonts w:cs="Arial"/>
        </w:rPr>
        <w:t>4</w:t>
      </w:r>
      <w:r>
        <w:rPr>
          <w:rFonts w:cs="Arial"/>
        </w:rPr>
        <w:t xml:space="preserve"> weeks (of 16 weeks) eligibility of CPP left available</w:t>
      </w:r>
      <w:r w:rsidR="00EF5749">
        <w:rPr>
          <w:rFonts w:cs="Arial"/>
        </w:rPr>
        <w:t>. The recipient is only able to claim the CPP</w:t>
      </w:r>
      <w:r w:rsidR="0086287D">
        <w:rPr>
          <w:rFonts w:cs="Arial"/>
        </w:rPr>
        <w:t xml:space="preserve"> for the remaining 4 weeks and not the full 8 weeks of the placement they need to repeat. </w:t>
      </w:r>
    </w:p>
    <w:p w14:paraId="6CCF27FD" w14:textId="6C0124C3" w:rsidR="000F75B3" w:rsidRPr="003909F6" w:rsidRDefault="7BF7DC9F" w:rsidP="00835AFC">
      <w:pPr>
        <w:spacing w:after="120"/>
        <w:rPr>
          <w:rFonts w:cs="Arial"/>
        </w:rPr>
      </w:pPr>
      <w:r w:rsidRPr="003909F6">
        <w:rPr>
          <w:rFonts w:cs="Arial"/>
        </w:rPr>
        <w:t>Where a student changes eligible disciplines</w:t>
      </w:r>
      <w:r w:rsidR="47833687" w:rsidRPr="003909F6">
        <w:rPr>
          <w:rFonts w:cs="Arial"/>
        </w:rPr>
        <w:t xml:space="preserve"> or </w:t>
      </w:r>
      <w:r w:rsidR="00721AEB" w:rsidRPr="003909F6">
        <w:rPr>
          <w:rFonts w:cs="Arial"/>
        </w:rPr>
        <w:t>Providers</w:t>
      </w:r>
      <w:r w:rsidRPr="003909F6">
        <w:rPr>
          <w:rFonts w:cs="Arial"/>
        </w:rPr>
        <w:t xml:space="preserve"> (e</w:t>
      </w:r>
      <w:r w:rsidR="0A678405" w:rsidRPr="003909F6">
        <w:rPr>
          <w:rFonts w:cs="Arial"/>
        </w:rPr>
        <w:t>.g. from teaching to social work</w:t>
      </w:r>
      <w:r w:rsidR="000256A5">
        <w:rPr>
          <w:rFonts w:cs="Arial"/>
        </w:rPr>
        <w:t xml:space="preserve"> or from </w:t>
      </w:r>
      <w:r w:rsidR="00786CC8">
        <w:rPr>
          <w:rFonts w:cs="Arial"/>
        </w:rPr>
        <w:t>Provider</w:t>
      </w:r>
      <w:r w:rsidR="00933726">
        <w:rPr>
          <w:rFonts w:cs="Arial"/>
        </w:rPr>
        <w:t xml:space="preserve"> </w:t>
      </w:r>
      <w:r w:rsidR="00784A08">
        <w:rPr>
          <w:rFonts w:cs="Arial"/>
        </w:rPr>
        <w:t>A</w:t>
      </w:r>
      <w:r w:rsidR="00A279F6">
        <w:rPr>
          <w:rFonts w:cs="Arial"/>
        </w:rPr>
        <w:t xml:space="preserve"> to </w:t>
      </w:r>
      <w:r w:rsidR="00786CC8">
        <w:rPr>
          <w:rFonts w:cs="Arial"/>
        </w:rPr>
        <w:t>Provider</w:t>
      </w:r>
      <w:r w:rsidR="00A279F6">
        <w:rPr>
          <w:rFonts w:cs="Arial"/>
        </w:rPr>
        <w:t xml:space="preserve"> </w:t>
      </w:r>
      <w:r w:rsidR="00DD3257">
        <w:rPr>
          <w:rFonts w:cs="Arial"/>
        </w:rPr>
        <w:t>B</w:t>
      </w:r>
      <w:r w:rsidR="0A678405" w:rsidRPr="003909F6">
        <w:rPr>
          <w:rFonts w:cs="Arial"/>
        </w:rPr>
        <w:t>)</w:t>
      </w:r>
      <w:r w:rsidR="5B74FB30" w:rsidRPr="003909F6">
        <w:rPr>
          <w:rFonts w:cs="Arial"/>
        </w:rPr>
        <w:t xml:space="preserve">, their entitlement resets, so that the student </w:t>
      </w:r>
      <w:r w:rsidR="6995553A" w:rsidRPr="003909F6">
        <w:rPr>
          <w:rFonts w:cs="Arial"/>
        </w:rPr>
        <w:t xml:space="preserve">will be entitled to the full amount of </w:t>
      </w:r>
      <w:r w:rsidR="7D31A7CB" w:rsidRPr="003909F6">
        <w:rPr>
          <w:rFonts w:cs="Arial"/>
        </w:rPr>
        <w:t>support for that</w:t>
      </w:r>
      <w:r w:rsidR="4746B9A9" w:rsidRPr="003909F6">
        <w:rPr>
          <w:rFonts w:cs="Arial"/>
        </w:rPr>
        <w:t xml:space="preserve"> discipline</w:t>
      </w:r>
      <w:r w:rsidR="002701E1" w:rsidRPr="003909F6">
        <w:rPr>
          <w:rFonts w:cs="Arial"/>
        </w:rPr>
        <w:t xml:space="preserve"> at that Provider</w:t>
      </w:r>
      <w:r w:rsidR="57C00323" w:rsidRPr="003909F6">
        <w:rPr>
          <w:rFonts w:cs="Arial"/>
        </w:rPr>
        <w:t>.</w:t>
      </w:r>
    </w:p>
    <w:p w14:paraId="27D26CA0" w14:textId="2E8E985A" w:rsidR="0048349B" w:rsidRPr="003909F6" w:rsidRDefault="000F75B3" w:rsidP="00B15470">
      <w:pPr>
        <w:pBdr>
          <w:top w:val="single" w:sz="4" w:space="1" w:color="auto"/>
          <w:left w:val="single" w:sz="4" w:space="4" w:color="auto"/>
          <w:bottom w:val="single" w:sz="4" w:space="1" w:color="auto"/>
          <w:right w:val="single" w:sz="4" w:space="4" w:color="auto"/>
        </w:pBdr>
        <w:spacing w:after="120"/>
        <w:rPr>
          <w:rFonts w:cs="Arial"/>
        </w:rPr>
      </w:pPr>
      <w:r w:rsidRPr="003909F6">
        <w:rPr>
          <w:rFonts w:cs="Arial"/>
          <w:i/>
          <w:iCs/>
        </w:rPr>
        <w:t>Example</w:t>
      </w:r>
      <w:r w:rsidR="00351075" w:rsidRPr="003909F6">
        <w:rPr>
          <w:rFonts w:cs="Arial"/>
          <w:i/>
          <w:iCs/>
        </w:rPr>
        <w:t>:</w:t>
      </w:r>
      <w:r w:rsidR="5D55BEF0" w:rsidRPr="003909F6">
        <w:rPr>
          <w:rFonts w:cs="Arial"/>
          <w:i/>
          <w:iCs/>
        </w:rPr>
        <w:t xml:space="preserve"> </w:t>
      </w:r>
      <w:r w:rsidR="5D55BEF0" w:rsidRPr="003909F6">
        <w:rPr>
          <w:rFonts w:cs="Arial"/>
        </w:rPr>
        <w:t xml:space="preserve">A </w:t>
      </w:r>
      <w:r w:rsidR="02E4C4D7" w:rsidRPr="003909F6">
        <w:rPr>
          <w:rFonts w:cs="Arial"/>
        </w:rPr>
        <w:t>recipient</w:t>
      </w:r>
      <w:r w:rsidR="5D55BEF0" w:rsidRPr="003909F6">
        <w:rPr>
          <w:rFonts w:cs="Arial"/>
        </w:rPr>
        <w:t xml:space="preserve"> who has</w:t>
      </w:r>
      <w:r w:rsidR="00351075" w:rsidRPr="003909F6">
        <w:rPr>
          <w:rFonts w:cs="Arial"/>
        </w:rPr>
        <w:t xml:space="preserve"> partially completed a Bachelor of Education and received </w:t>
      </w:r>
      <w:r w:rsidR="0081774D" w:rsidRPr="003909F6">
        <w:rPr>
          <w:rFonts w:cs="Arial"/>
        </w:rPr>
        <w:t>10 weeks of CPP</w:t>
      </w:r>
      <w:r w:rsidR="4E4622D4" w:rsidRPr="003909F6">
        <w:rPr>
          <w:rFonts w:cs="Arial"/>
        </w:rPr>
        <w:t xml:space="preserve"> transfers to </w:t>
      </w:r>
      <w:r w:rsidR="0081774D" w:rsidRPr="003909F6">
        <w:rPr>
          <w:rFonts w:cs="Arial"/>
        </w:rPr>
        <w:t>a Bachelor of Social Work</w:t>
      </w:r>
      <w:r w:rsidR="00E65210" w:rsidRPr="003909F6">
        <w:rPr>
          <w:rFonts w:cs="Arial"/>
        </w:rPr>
        <w:t>. The</w:t>
      </w:r>
      <w:r w:rsidR="14AC0D73" w:rsidRPr="003909F6">
        <w:rPr>
          <w:rFonts w:cs="Arial"/>
        </w:rPr>
        <w:t>ir</w:t>
      </w:r>
      <w:r w:rsidR="00E65210" w:rsidRPr="003909F6">
        <w:rPr>
          <w:rFonts w:cs="Arial"/>
        </w:rPr>
        <w:t xml:space="preserve"> </w:t>
      </w:r>
      <w:r w:rsidR="0E2E7FB8" w:rsidRPr="003909F6">
        <w:rPr>
          <w:rFonts w:cs="Arial"/>
        </w:rPr>
        <w:t>CPP</w:t>
      </w:r>
      <w:r w:rsidR="00E65210" w:rsidRPr="003909F6">
        <w:rPr>
          <w:rFonts w:cs="Arial"/>
        </w:rPr>
        <w:t xml:space="preserve"> entitlement resets</w:t>
      </w:r>
      <w:r w:rsidR="69106B3B" w:rsidRPr="003909F6">
        <w:rPr>
          <w:rFonts w:cs="Arial"/>
        </w:rPr>
        <w:t xml:space="preserve">, making them </w:t>
      </w:r>
      <w:r w:rsidR="00E41740" w:rsidRPr="003909F6">
        <w:rPr>
          <w:rFonts w:cs="Arial"/>
        </w:rPr>
        <w:t xml:space="preserve">potentially </w:t>
      </w:r>
      <w:r w:rsidR="69106B3B" w:rsidRPr="003909F6">
        <w:rPr>
          <w:rFonts w:cs="Arial"/>
        </w:rPr>
        <w:t>eligible for the full 26 weeks of CPP</w:t>
      </w:r>
      <w:r w:rsidR="00443B81" w:rsidRPr="003909F6">
        <w:rPr>
          <w:rFonts w:cs="Arial"/>
        </w:rPr>
        <w:t xml:space="preserve"> support required to achieve entry-to-practice</w:t>
      </w:r>
      <w:r w:rsidR="1D1006CA" w:rsidRPr="003909F6">
        <w:rPr>
          <w:rFonts w:cs="Arial"/>
        </w:rPr>
        <w:t xml:space="preserve"> in their new discipline. </w:t>
      </w:r>
    </w:p>
    <w:p w14:paraId="71FD4BA0" w14:textId="70917DA9" w:rsidR="5B8755DA" w:rsidRPr="003909F6" w:rsidRDefault="65B4C451" w:rsidP="5B8755DA">
      <w:pPr>
        <w:pBdr>
          <w:top w:val="single" w:sz="4" w:space="1" w:color="auto"/>
          <w:left w:val="single" w:sz="4" w:space="4" w:color="auto"/>
          <w:bottom w:val="single" w:sz="4" w:space="1" w:color="auto"/>
          <w:right w:val="single" w:sz="4" w:space="4" w:color="auto"/>
        </w:pBdr>
        <w:spacing w:after="120"/>
        <w:rPr>
          <w:rFonts w:cs="Arial"/>
        </w:rPr>
      </w:pPr>
      <w:r w:rsidRPr="003909F6">
        <w:rPr>
          <w:rFonts w:cs="Arial"/>
          <w:i/>
        </w:rPr>
        <w:t>Example</w:t>
      </w:r>
      <w:r w:rsidR="00F952C9" w:rsidRPr="003909F6">
        <w:rPr>
          <w:rFonts w:cs="Arial"/>
          <w:i/>
        </w:rPr>
        <w:t>:</w:t>
      </w:r>
      <w:r w:rsidRPr="003909F6">
        <w:rPr>
          <w:rFonts w:cs="Arial"/>
        </w:rPr>
        <w:t xml:space="preserve"> </w:t>
      </w:r>
      <w:r w:rsidR="00D128AF" w:rsidRPr="003909F6">
        <w:rPr>
          <w:rFonts w:cs="Arial"/>
        </w:rPr>
        <w:t>A recipient commences a Bachelor of Nursing at Provider A and receives CPP for 5 weeks of placement. The</w:t>
      </w:r>
      <w:r w:rsidR="007125E7" w:rsidRPr="003909F6">
        <w:rPr>
          <w:rFonts w:cs="Arial"/>
        </w:rPr>
        <w:t>y</w:t>
      </w:r>
      <w:r w:rsidR="00D128AF" w:rsidRPr="003909F6">
        <w:rPr>
          <w:rFonts w:cs="Arial"/>
        </w:rPr>
        <w:t xml:space="preserve"> then transfer to undertake a </w:t>
      </w:r>
      <w:r w:rsidR="00CA7D81" w:rsidRPr="003909F6">
        <w:rPr>
          <w:rFonts w:cs="Arial"/>
        </w:rPr>
        <w:t xml:space="preserve">Bachelor of Nursing </w:t>
      </w:r>
      <w:r w:rsidR="00784CE4" w:rsidRPr="003909F6">
        <w:rPr>
          <w:rFonts w:cs="Arial"/>
        </w:rPr>
        <w:t>at Provider B</w:t>
      </w:r>
      <w:r w:rsidR="0041400D" w:rsidRPr="003909F6">
        <w:rPr>
          <w:rFonts w:cs="Arial"/>
        </w:rPr>
        <w:t>. The recipient is eligible to receive the full 2</w:t>
      </w:r>
      <w:r w:rsidR="0014418E" w:rsidRPr="003909F6">
        <w:rPr>
          <w:rFonts w:cs="Arial"/>
        </w:rPr>
        <w:t>0</w:t>
      </w:r>
      <w:r w:rsidR="0041400D" w:rsidRPr="003909F6">
        <w:rPr>
          <w:rFonts w:cs="Arial"/>
        </w:rPr>
        <w:t xml:space="preserve"> weeks of CPP support at Provider B.</w:t>
      </w:r>
    </w:p>
    <w:p w14:paraId="73775BE7" w14:textId="0DF6C9D3" w:rsidR="00976ABD" w:rsidRPr="003909F6" w:rsidRDefault="00E12A11" w:rsidP="0058387A">
      <w:pPr>
        <w:pStyle w:val="Heading2"/>
        <w:rPr>
          <w:rFonts w:cs="Arial"/>
        </w:rPr>
      </w:pPr>
      <w:bookmarkStart w:id="12" w:name="_Toc201324375"/>
      <w:r w:rsidRPr="003909F6">
        <w:rPr>
          <w:rFonts w:cs="Arial"/>
        </w:rPr>
        <w:t xml:space="preserve">4.3 </w:t>
      </w:r>
      <w:r w:rsidR="00542066" w:rsidRPr="003909F6">
        <w:rPr>
          <w:rFonts w:cs="Arial"/>
        </w:rPr>
        <w:t>Con</w:t>
      </w:r>
      <w:r w:rsidR="00976ABD" w:rsidRPr="003909F6">
        <w:rPr>
          <w:rFonts w:cs="Arial"/>
        </w:rPr>
        <w:t xml:space="preserve">tinuity of care </w:t>
      </w:r>
      <w:r w:rsidR="003F6AC7">
        <w:rPr>
          <w:rFonts w:cs="Arial"/>
        </w:rPr>
        <w:t xml:space="preserve">model </w:t>
      </w:r>
      <w:r w:rsidR="00976ABD" w:rsidRPr="003909F6">
        <w:rPr>
          <w:rFonts w:cs="Arial"/>
        </w:rPr>
        <w:t>placements</w:t>
      </w:r>
      <w:r w:rsidR="00490ADC">
        <w:rPr>
          <w:rFonts w:cs="Arial"/>
        </w:rPr>
        <w:t xml:space="preserve"> (midwifery students)</w:t>
      </w:r>
      <w:bookmarkEnd w:id="12"/>
    </w:p>
    <w:p w14:paraId="0BF5FF93" w14:textId="1CA111A1" w:rsidR="00542066" w:rsidRPr="003909F6" w:rsidRDefault="000D2F85" w:rsidP="0047757A">
      <w:pPr>
        <w:rPr>
          <w:rFonts w:cs="Arial"/>
        </w:rPr>
      </w:pPr>
      <w:r w:rsidRPr="003909F6">
        <w:rPr>
          <w:rFonts w:cs="Arial"/>
        </w:rPr>
        <w:t xml:space="preserve">Given the range of approaches to Continuity of Care </w:t>
      </w:r>
      <w:r w:rsidR="003F6AC7">
        <w:rPr>
          <w:rFonts w:cs="Arial"/>
        </w:rPr>
        <w:t xml:space="preserve">model </w:t>
      </w:r>
      <w:r w:rsidRPr="003909F6">
        <w:rPr>
          <w:rFonts w:cs="Arial"/>
        </w:rPr>
        <w:t>placements for midwifery students</w:t>
      </w:r>
      <w:r w:rsidR="000E1DF6">
        <w:rPr>
          <w:rFonts w:cs="Arial"/>
        </w:rPr>
        <w:t xml:space="preserve"> </w:t>
      </w:r>
      <w:r w:rsidR="00463FBD">
        <w:rPr>
          <w:rFonts w:cs="Arial"/>
        </w:rPr>
        <w:t xml:space="preserve">(e.g. </w:t>
      </w:r>
      <w:r w:rsidR="000E1DF6">
        <w:rPr>
          <w:rFonts w:cs="Arial"/>
        </w:rPr>
        <w:t>to be on-call</w:t>
      </w:r>
      <w:r w:rsidR="00463FBD">
        <w:rPr>
          <w:rFonts w:cs="Arial"/>
        </w:rPr>
        <w:t xml:space="preserve"> during certain periods of time)</w:t>
      </w:r>
      <w:r w:rsidR="007D4923" w:rsidRPr="003909F6">
        <w:rPr>
          <w:rFonts w:cs="Arial"/>
        </w:rPr>
        <w:t xml:space="preserve">, Providers can exercise discretion in the best approach to managing </w:t>
      </w:r>
      <w:r w:rsidR="00456849" w:rsidRPr="003909F6">
        <w:rPr>
          <w:rFonts w:cs="Arial"/>
        </w:rPr>
        <w:t xml:space="preserve">the 6 weeks of entitlement </w:t>
      </w:r>
      <w:r w:rsidR="00AD22A1">
        <w:rPr>
          <w:rFonts w:cs="Arial"/>
        </w:rPr>
        <w:t>per year</w:t>
      </w:r>
      <w:r w:rsidR="00456849" w:rsidRPr="003909F6">
        <w:rPr>
          <w:rFonts w:cs="Arial"/>
        </w:rPr>
        <w:t xml:space="preserve"> and associated payments to </w:t>
      </w:r>
      <w:r w:rsidR="00F95857" w:rsidRPr="003909F6">
        <w:rPr>
          <w:rFonts w:cs="Arial"/>
        </w:rPr>
        <w:t>student</w:t>
      </w:r>
      <w:r w:rsidR="00DD0F7E" w:rsidRPr="003909F6">
        <w:rPr>
          <w:rFonts w:cs="Arial"/>
        </w:rPr>
        <w:t>s</w:t>
      </w:r>
      <w:r w:rsidR="00456849" w:rsidRPr="003909F6">
        <w:rPr>
          <w:rFonts w:cs="Arial"/>
        </w:rPr>
        <w:t>.</w:t>
      </w:r>
      <w:r w:rsidR="64542B98" w:rsidRPr="003909F6">
        <w:rPr>
          <w:rFonts w:cs="Arial"/>
        </w:rPr>
        <w:t xml:space="preserve"> </w:t>
      </w:r>
    </w:p>
    <w:p w14:paraId="337678B0" w14:textId="56F897D1" w:rsidR="00281264" w:rsidRPr="003909F6" w:rsidRDefault="00E12A11" w:rsidP="0058387A">
      <w:pPr>
        <w:pStyle w:val="Heading2"/>
        <w:rPr>
          <w:rFonts w:cs="Arial"/>
        </w:rPr>
      </w:pPr>
      <w:bookmarkStart w:id="13" w:name="_Toc201324376"/>
      <w:r w:rsidRPr="003909F6">
        <w:rPr>
          <w:rFonts w:cs="Arial"/>
        </w:rPr>
        <w:t xml:space="preserve">4.4 </w:t>
      </w:r>
      <w:r w:rsidR="00D424A0" w:rsidRPr="003909F6">
        <w:rPr>
          <w:rFonts w:cs="Arial"/>
        </w:rPr>
        <w:t>D</w:t>
      </w:r>
      <w:r w:rsidR="00281264" w:rsidRPr="003909F6">
        <w:rPr>
          <w:rFonts w:cs="Arial"/>
        </w:rPr>
        <w:t xml:space="preserve">eferral </w:t>
      </w:r>
      <w:r w:rsidR="002E6852" w:rsidRPr="003909F6">
        <w:rPr>
          <w:rFonts w:cs="Arial"/>
        </w:rPr>
        <w:t>of</w:t>
      </w:r>
      <w:r w:rsidR="00281264" w:rsidRPr="003909F6">
        <w:rPr>
          <w:rFonts w:cs="Arial"/>
        </w:rPr>
        <w:t xml:space="preserve"> </w:t>
      </w:r>
      <w:r w:rsidR="002E6852" w:rsidRPr="003909F6">
        <w:rPr>
          <w:rFonts w:cs="Arial"/>
        </w:rPr>
        <w:t>placement</w:t>
      </w:r>
      <w:bookmarkEnd w:id="13"/>
    </w:p>
    <w:p w14:paraId="025C3DA6" w14:textId="1EFA3ADE" w:rsidR="00AB7FE1" w:rsidRPr="003909F6" w:rsidRDefault="5F8D796D" w:rsidP="050956C3">
      <w:pPr>
        <w:pStyle w:val="paragraph"/>
        <w:spacing w:before="0" w:beforeAutospacing="0" w:after="0" w:afterAutospacing="0" w:line="280" w:lineRule="atLeast"/>
        <w:textAlignment w:val="baseline"/>
        <w:rPr>
          <w:rStyle w:val="normaltextrun"/>
          <w:rFonts w:ascii="Arial" w:hAnsi="Arial" w:cs="Arial"/>
          <w:color w:val="000000" w:themeColor="text1"/>
          <w:sz w:val="22"/>
          <w:szCs w:val="22"/>
        </w:rPr>
      </w:pPr>
      <w:r w:rsidRPr="003909F6">
        <w:rPr>
          <w:rStyle w:val="normaltextrun"/>
          <w:rFonts w:ascii="Arial" w:hAnsi="Arial" w:cs="Arial"/>
          <w:color w:val="000000"/>
          <w:sz w:val="22"/>
          <w:szCs w:val="22"/>
          <w:shd w:val="clear" w:color="auto" w:fill="FFFFFF"/>
        </w:rPr>
        <w:t xml:space="preserve">Where </w:t>
      </w:r>
      <w:r w:rsidR="4269B2EC" w:rsidRPr="003909F6">
        <w:rPr>
          <w:rStyle w:val="normaltextrun"/>
          <w:rFonts w:ascii="Arial" w:hAnsi="Arial" w:cs="Arial"/>
          <w:color w:val="000000"/>
          <w:sz w:val="22"/>
          <w:szCs w:val="22"/>
          <w:shd w:val="clear" w:color="auto" w:fill="FFFFFF"/>
        </w:rPr>
        <w:t xml:space="preserve">a </w:t>
      </w:r>
      <w:r w:rsidR="008B1A90" w:rsidRPr="003909F6">
        <w:rPr>
          <w:rStyle w:val="normaltextrun"/>
          <w:rFonts w:ascii="Arial" w:hAnsi="Arial" w:cs="Arial"/>
          <w:color w:val="000000" w:themeColor="text1"/>
          <w:sz w:val="22"/>
          <w:szCs w:val="22"/>
        </w:rPr>
        <w:t>recipient</w:t>
      </w:r>
      <w:r w:rsidR="5DF7F0A3" w:rsidRPr="003909F6">
        <w:rPr>
          <w:rStyle w:val="normaltextrun"/>
          <w:rFonts w:ascii="Arial" w:hAnsi="Arial" w:cs="Arial"/>
          <w:color w:val="000000"/>
          <w:sz w:val="22"/>
          <w:szCs w:val="22"/>
          <w:shd w:val="clear" w:color="auto" w:fill="FFFFFF"/>
        </w:rPr>
        <w:t xml:space="preserve"> has </w:t>
      </w:r>
      <w:r w:rsidR="1ACE5ACE" w:rsidRPr="003909F6">
        <w:rPr>
          <w:rStyle w:val="normaltextrun"/>
          <w:rFonts w:ascii="Arial" w:hAnsi="Arial" w:cs="Arial"/>
          <w:color w:val="000000" w:themeColor="text1"/>
          <w:sz w:val="22"/>
          <w:szCs w:val="22"/>
        </w:rPr>
        <w:t>their</w:t>
      </w:r>
      <w:r w:rsidR="00CE6403" w:rsidRPr="003909F6">
        <w:rPr>
          <w:rStyle w:val="normaltextrun"/>
          <w:rFonts w:ascii="Arial" w:hAnsi="Arial" w:cs="Arial"/>
          <w:color w:val="000000" w:themeColor="text1"/>
          <w:sz w:val="22"/>
          <w:szCs w:val="22"/>
        </w:rPr>
        <w:t xml:space="preserve"> </w:t>
      </w:r>
      <w:r w:rsidR="5DF7F0A3" w:rsidRPr="003909F6">
        <w:rPr>
          <w:rStyle w:val="normaltextrun"/>
          <w:rFonts w:ascii="Arial" w:hAnsi="Arial" w:cs="Arial"/>
          <w:color w:val="000000"/>
          <w:sz w:val="22"/>
          <w:szCs w:val="22"/>
          <w:shd w:val="clear" w:color="auto" w:fill="FFFFFF"/>
        </w:rPr>
        <w:t>placement deferred for any reason</w:t>
      </w:r>
      <w:r w:rsidR="4AA9273B" w:rsidRPr="003909F6">
        <w:rPr>
          <w:rStyle w:val="normaltextrun"/>
          <w:rFonts w:ascii="Arial" w:hAnsi="Arial" w:cs="Arial"/>
          <w:color w:val="000000" w:themeColor="text1"/>
          <w:sz w:val="22"/>
          <w:szCs w:val="22"/>
        </w:rPr>
        <w:t xml:space="preserve"> </w:t>
      </w:r>
      <w:r w:rsidR="00F3421E" w:rsidRPr="003909F6">
        <w:rPr>
          <w:rStyle w:val="normaltextrun"/>
          <w:rFonts w:ascii="Arial" w:hAnsi="Arial" w:cs="Arial"/>
          <w:color w:val="000000" w:themeColor="text1"/>
          <w:sz w:val="22"/>
          <w:szCs w:val="22"/>
        </w:rPr>
        <w:t>(</w:t>
      </w:r>
      <w:r w:rsidR="21946B21" w:rsidRPr="003909F6">
        <w:rPr>
          <w:rStyle w:val="normaltextrun"/>
          <w:rFonts w:ascii="Arial" w:hAnsi="Arial" w:cs="Arial"/>
          <w:color w:val="000000"/>
          <w:sz w:val="22"/>
          <w:szCs w:val="22"/>
          <w:shd w:val="clear" w:color="auto" w:fill="FFFFFF"/>
        </w:rPr>
        <w:t xml:space="preserve">including </w:t>
      </w:r>
      <w:r w:rsidR="0067058E" w:rsidRPr="003909F6">
        <w:rPr>
          <w:rStyle w:val="normaltextrun"/>
          <w:rFonts w:ascii="Arial" w:hAnsi="Arial" w:cs="Arial"/>
          <w:color w:val="000000" w:themeColor="text1"/>
          <w:sz w:val="22"/>
          <w:szCs w:val="22"/>
        </w:rPr>
        <w:t xml:space="preserve">placement </w:t>
      </w:r>
      <w:r w:rsidR="21C65D00" w:rsidRPr="003909F6">
        <w:rPr>
          <w:rStyle w:val="normaltextrun"/>
          <w:rFonts w:ascii="Arial" w:hAnsi="Arial" w:cs="Arial"/>
          <w:color w:val="000000" w:themeColor="text1"/>
          <w:sz w:val="22"/>
          <w:szCs w:val="22"/>
        </w:rPr>
        <w:t>provider cancellation</w:t>
      </w:r>
      <w:r w:rsidR="00F4207D" w:rsidRPr="003909F6">
        <w:rPr>
          <w:rStyle w:val="normaltextrun"/>
          <w:rFonts w:ascii="Arial" w:hAnsi="Arial" w:cs="Arial"/>
          <w:color w:val="000000" w:themeColor="text1"/>
          <w:sz w:val="22"/>
          <w:szCs w:val="22"/>
        </w:rPr>
        <w:t xml:space="preserve">, </w:t>
      </w:r>
      <w:r w:rsidR="008B1A90" w:rsidRPr="003909F6">
        <w:rPr>
          <w:rStyle w:val="normaltextrun"/>
          <w:rFonts w:ascii="Arial" w:hAnsi="Arial" w:cs="Arial"/>
          <w:color w:val="000000" w:themeColor="text1"/>
          <w:sz w:val="22"/>
          <w:szCs w:val="22"/>
        </w:rPr>
        <w:t>student withdrawal</w:t>
      </w:r>
      <w:r w:rsidR="00F4207D" w:rsidRPr="003909F6">
        <w:rPr>
          <w:rStyle w:val="normaltextrun"/>
          <w:rFonts w:ascii="Arial" w:hAnsi="Arial" w:cs="Arial"/>
          <w:color w:val="000000" w:themeColor="text1"/>
          <w:sz w:val="22"/>
          <w:szCs w:val="22"/>
        </w:rPr>
        <w:t xml:space="preserve"> or illness</w:t>
      </w:r>
      <w:r w:rsidR="21946B21" w:rsidRPr="003909F6">
        <w:rPr>
          <w:rStyle w:val="normaltextrun"/>
          <w:rFonts w:ascii="Arial" w:hAnsi="Arial" w:cs="Arial"/>
          <w:color w:val="000000"/>
          <w:sz w:val="22"/>
          <w:szCs w:val="22"/>
          <w:shd w:val="clear" w:color="auto" w:fill="FFFFFF"/>
        </w:rPr>
        <w:t>)</w:t>
      </w:r>
      <w:r w:rsidR="5DF7F0A3" w:rsidRPr="003909F6">
        <w:rPr>
          <w:rStyle w:val="normaltextrun"/>
          <w:rFonts w:ascii="Arial" w:hAnsi="Arial" w:cs="Arial"/>
          <w:color w:val="000000"/>
          <w:sz w:val="22"/>
          <w:szCs w:val="22"/>
          <w:shd w:val="clear" w:color="auto" w:fill="FFFFFF"/>
        </w:rPr>
        <w:t xml:space="preserve">, the </w:t>
      </w:r>
      <w:r w:rsidR="0046233F" w:rsidRPr="003909F6">
        <w:rPr>
          <w:rStyle w:val="normaltextrun"/>
          <w:rFonts w:ascii="Arial" w:hAnsi="Arial" w:cs="Arial"/>
          <w:color w:val="000000"/>
          <w:sz w:val="22"/>
          <w:szCs w:val="22"/>
          <w:shd w:val="clear" w:color="auto" w:fill="FFFFFF"/>
        </w:rPr>
        <w:t xml:space="preserve">recipient </w:t>
      </w:r>
      <w:r w:rsidR="5DF7F0A3" w:rsidRPr="003909F6">
        <w:rPr>
          <w:rStyle w:val="normaltextrun"/>
          <w:rFonts w:ascii="Arial" w:hAnsi="Arial" w:cs="Arial"/>
          <w:color w:val="000000"/>
          <w:sz w:val="22"/>
          <w:szCs w:val="22"/>
          <w:shd w:val="clear" w:color="auto" w:fill="FFFFFF"/>
        </w:rPr>
        <w:t>may retain</w:t>
      </w:r>
      <w:r w:rsidR="1FFFAA14" w:rsidRPr="003909F6">
        <w:rPr>
          <w:rStyle w:val="normaltextrun"/>
          <w:rFonts w:ascii="Arial" w:hAnsi="Arial" w:cs="Arial"/>
          <w:color w:val="000000"/>
          <w:sz w:val="22"/>
          <w:szCs w:val="22"/>
          <w:shd w:val="clear" w:color="auto" w:fill="FFFFFF"/>
        </w:rPr>
        <w:t xml:space="preserve"> </w:t>
      </w:r>
      <w:r w:rsidR="02111DCA" w:rsidRPr="003909F6">
        <w:rPr>
          <w:rStyle w:val="normaltextrun"/>
          <w:rFonts w:ascii="Arial" w:hAnsi="Arial" w:cs="Arial"/>
          <w:color w:val="000000"/>
          <w:sz w:val="22"/>
          <w:szCs w:val="22"/>
          <w:shd w:val="clear" w:color="auto" w:fill="FFFFFF"/>
        </w:rPr>
        <w:t>the amount</w:t>
      </w:r>
      <w:r w:rsidR="5503C0D6" w:rsidRPr="003909F6">
        <w:rPr>
          <w:rStyle w:val="normaltextrun"/>
          <w:rFonts w:ascii="Arial" w:hAnsi="Arial" w:cs="Arial"/>
          <w:color w:val="000000" w:themeColor="text1"/>
          <w:sz w:val="22"/>
          <w:szCs w:val="22"/>
        </w:rPr>
        <w:t xml:space="preserve"> already </w:t>
      </w:r>
      <w:r w:rsidR="007F4193" w:rsidRPr="003909F6">
        <w:rPr>
          <w:rStyle w:val="normaltextrun"/>
          <w:rFonts w:ascii="Arial" w:hAnsi="Arial" w:cs="Arial"/>
          <w:color w:val="000000" w:themeColor="text1"/>
          <w:sz w:val="22"/>
          <w:szCs w:val="22"/>
        </w:rPr>
        <w:t>received</w:t>
      </w:r>
      <w:r w:rsidR="00E81DF5" w:rsidRPr="003909F6">
        <w:rPr>
          <w:rStyle w:val="normaltextrun"/>
          <w:rFonts w:ascii="Arial" w:hAnsi="Arial" w:cs="Arial"/>
          <w:color w:val="000000" w:themeColor="text1"/>
          <w:sz w:val="22"/>
          <w:szCs w:val="22"/>
        </w:rPr>
        <w:t xml:space="preserve"> for placement weeks </w:t>
      </w:r>
      <w:r w:rsidR="00514536" w:rsidRPr="003909F6">
        <w:rPr>
          <w:rStyle w:val="normaltextrun"/>
          <w:rFonts w:ascii="Arial" w:hAnsi="Arial" w:cs="Arial"/>
          <w:color w:val="000000" w:themeColor="text1"/>
          <w:sz w:val="22"/>
          <w:szCs w:val="22"/>
        </w:rPr>
        <w:t xml:space="preserve">that have </w:t>
      </w:r>
      <w:r w:rsidR="00654745" w:rsidRPr="003909F6">
        <w:rPr>
          <w:rStyle w:val="normaltextrun"/>
          <w:rFonts w:ascii="Arial" w:hAnsi="Arial" w:cs="Arial"/>
          <w:color w:val="000000" w:themeColor="text1"/>
          <w:sz w:val="22"/>
          <w:szCs w:val="22"/>
        </w:rPr>
        <w:t xml:space="preserve">not </w:t>
      </w:r>
      <w:r w:rsidR="00514536" w:rsidRPr="003909F6">
        <w:rPr>
          <w:rStyle w:val="normaltextrun"/>
          <w:rFonts w:ascii="Arial" w:hAnsi="Arial" w:cs="Arial"/>
          <w:color w:val="000000" w:themeColor="text1"/>
          <w:sz w:val="22"/>
          <w:szCs w:val="22"/>
        </w:rPr>
        <w:t xml:space="preserve">been </w:t>
      </w:r>
      <w:r w:rsidR="00654745" w:rsidRPr="003909F6">
        <w:rPr>
          <w:rStyle w:val="normaltextrun"/>
          <w:rFonts w:ascii="Arial" w:hAnsi="Arial" w:cs="Arial"/>
          <w:color w:val="000000" w:themeColor="text1"/>
          <w:sz w:val="22"/>
          <w:szCs w:val="22"/>
        </w:rPr>
        <w:t>undertaken</w:t>
      </w:r>
      <w:r w:rsidR="3AC48E30" w:rsidRPr="003909F6">
        <w:rPr>
          <w:rStyle w:val="normaltextrun"/>
          <w:rFonts w:ascii="Arial" w:hAnsi="Arial" w:cs="Arial"/>
          <w:color w:val="000000" w:themeColor="text1"/>
          <w:sz w:val="22"/>
          <w:szCs w:val="22"/>
        </w:rPr>
        <w:t xml:space="preserve">. </w:t>
      </w:r>
      <w:r w:rsidR="00C7555A" w:rsidRPr="003909F6">
        <w:rPr>
          <w:rStyle w:val="normaltextrun"/>
          <w:rFonts w:ascii="Arial" w:hAnsi="Arial" w:cs="Arial"/>
          <w:color w:val="000000" w:themeColor="text1"/>
          <w:sz w:val="22"/>
          <w:szCs w:val="22"/>
        </w:rPr>
        <w:t xml:space="preserve">This should be offset against future </w:t>
      </w:r>
      <w:r w:rsidR="00732E57" w:rsidRPr="003909F6">
        <w:rPr>
          <w:rStyle w:val="normaltextrun"/>
          <w:rFonts w:ascii="Arial" w:hAnsi="Arial" w:cs="Arial"/>
          <w:color w:val="000000" w:themeColor="text1"/>
          <w:sz w:val="22"/>
          <w:szCs w:val="22"/>
        </w:rPr>
        <w:t>eligible weeks of placement</w:t>
      </w:r>
      <w:r w:rsidR="00B720BA" w:rsidRPr="003909F6">
        <w:rPr>
          <w:rStyle w:val="normaltextrun"/>
          <w:rFonts w:ascii="Arial" w:hAnsi="Arial" w:cs="Arial"/>
          <w:color w:val="000000" w:themeColor="text1"/>
          <w:sz w:val="22"/>
          <w:szCs w:val="22"/>
        </w:rPr>
        <w:t>.</w:t>
      </w:r>
      <w:r w:rsidR="0034091B" w:rsidRPr="003909F6">
        <w:rPr>
          <w:rStyle w:val="normaltextrun"/>
          <w:rFonts w:ascii="Arial" w:hAnsi="Arial" w:cs="Arial"/>
          <w:color w:val="000000" w:themeColor="text1"/>
          <w:sz w:val="22"/>
          <w:szCs w:val="22"/>
        </w:rPr>
        <w:t xml:space="preserve"> </w:t>
      </w:r>
      <w:r w:rsidR="00B720BA" w:rsidRPr="003909F6">
        <w:rPr>
          <w:rStyle w:val="normaltextrun"/>
          <w:rFonts w:ascii="Arial" w:hAnsi="Arial" w:cs="Arial"/>
          <w:color w:val="000000" w:themeColor="text1"/>
          <w:sz w:val="22"/>
          <w:szCs w:val="22"/>
        </w:rPr>
        <w:t>T</w:t>
      </w:r>
      <w:r w:rsidR="00C419C9" w:rsidRPr="003909F6">
        <w:rPr>
          <w:rStyle w:val="normaltextrun"/>
          <w:rFonts w:ascii="Arial" w:hAnsi="Arial" w:cs="Arial"/>
          <w:color w:val="000000" w:themeColor="text1"/>
          <w:sz w:val="22"/>
          <w:szCs w:val="22"/>
        </w:rPr>
        <w:t xml:space="preserve">he Provider may determine the most appropriate </w:t>
      </w:r>
      <w:r w:rsidR="00DD43CF" w:rsidRPr="003909F6">
        <w:rPr>
          <w:rStyle w:val="normaltextrun"/>
          <w:rFonts w:ascii="Arial" w:hAnsi="Arial" w:cs="Arial"/>
          <w:color w:val="000000" w:themeColor="text1"/>
          <w:sz w:val="22"/>
          <w:szCs w:val="22"/>
        </w:rPr>
        <w:t>management of payments to recipients in this instance</w:t>
      </w:r>
      <w:r w:rsidR="003B0057" w:rsidRPr="003909F6">
        <w:rPr>
          <w:rStyle w:val="normaltextrun"/>
          <w:rFonts w:ascii="Arial" w:hAnsi="Arial" w:cs="Arial"/>
          <w:color w:val="000000" w:themeColor="text1"/>
          <w:sz w:val="22"/>
          <w:szCs w:val="22"/>
        </w:rPr>
        <w:t>.</w:t>
      </w:r>
    </w:p>
    <w:p w14:paraId="5D6F85A3" w14:textId="34EE29A4" w:rsidR="004459FE" w:rsidRPr="003909F6" w:rsidRDefault="00E12A11" w:rsidP="0058387A">
      <w:pPr>
        <w:pStyle w:val="Heading2"/>
        <w:rPr>
          <w:rFonts w:cs="Arial"/>
        </w:rPr>
      </w:pPr>
      <w:bookmarkStart w:id="14" w:name="_Toc201324377"/>
      <w:r w:rsidRPr="003909F6">
        <w:rPr>
          <w:rFonts w:cs="Arial"/>
        </w:rPr>
        <w:t xml:space="preserve">4.5 </w:t>
      </w:r>
      <w:r w:rsidR="004459FE" w:rsidRPr="003909F6">
        <w:rPr>
          <w:rFonts w:cs="Arial"/>
        </w:rPr>
        <w:t xml:space="preserve">Withdrawal from </w:t>
      </w:r>
      <w:r w:rsidR="0095733D" w:rsidRPr="003909F6">
        <w:rPr>
          <w:rFonts w:cs="Arial"/>
        </w:rPr>
        <w:t>s</w:t>
      </w:r>
      <w:r w:rsidR="004459FE" w:rsidRPr="003909F6">
        <w:rPr>
          <w:rFonts w:cs="Arial"/>
        </w:rPr>
        <w:t>tudy</w:t>
      </w:r>
      <w:bookmarkEnd w:id="14"/>
    </w:p>
    <w:p w14:paraId="06E2A8C4" w14:textId="2BC61030" w:rsidR="002E060E" w:rsidRPr="003909F6" w:rsidRDefault="61CF7233" w:rsidP="04838112">
      <w:pPr>
        <w:rPr>
          <w:rStyle w:val="normaltextrun"/>
          <w:rFonts w:cs="Arial"/>
          <w:color w:val="000000" w:themeColor="text1"/>
        </w:rPr>
      </w:pPr>
      <w:r w:rsidRPr="003909F6">
        <w:rPr>
          <w:rStyle w:val="normaltextrun"/>
          <w:rFonts w:cs="Arial"/>
          <w:color w:val="000000" w:themeColor="text1"/>
        </w:rPr>
        <w:t xml:space="preserve">Where a </w:t>
      </w:r>
      <w:r w:rsidR="006D6BBB" w:rsidRPr="003909F6">
        <w:rPr>
          <w:rStyle w:val="normaltextrun"/>
          <w:rFonts w:cs="Arial"/>
          <w:color w:val="000000" w:themeColor="text1"/>
        </w:rPr>
        <w:t>recipient</w:t>
      </w:r>
      <w:r w:rsidRPr="003909F6">
        <w:rPr>
          <w:rStyle w:val="normaltextrun"/>
          <w:rFonts w:cs="Arial"/>
          <w:color w:val="000000" w:themeColor="text1"/>
        </w:rPr>
        <w:t xml:space="preserve"> withdraws from their course of </w:t>
      </w:r>
      <w:r w:rsidR="008522C0" w:rsidRPr="003909F6">
        <w:rPr>
          <w:rStyle w:val="normaltextrun"/>
          <w:rFonts w:cs="Arial"/>
          <w:color w:val="000000" w:themeColor="text1"/>
        </w:rPr>
        <w:t>study,</w:t>
      </w:r>
      <w:r w:rsidRPr="003909F6">
        <w:rPr>
          <w:rStyle w:val="normaltextrun"/>
          <w:rFonts w:cs="Arial"/>
          <w:color w:val="000000" w:themeColor="text1"/>
        </w:rPr>
        <w:t xml:space="preserve"> they will </w:t>
      </w:r>
      <w:r w:rsidR="004E04BE" w:rsidRPr="003909F6">
        <w:rPr>
          <w:rStyle w:val="normaltextrun"/>
          <w:rFonts w:cs="Arial"/>
          <w:color w:val="000000" w:themeColor="text1"/>
        </w:rPr>
        <w:t>become ineligible for</w:t>
      </w:r>
      <w:r w:rsidRPr="003909F6">
        <w:rPr>
          <w:rStyle w:val="normaltextrun"/>
          <w:rFonts w:cs="Arial"/>
          <w:color w:val="000000" w:themeColor="text1"/>
        </w:rPr>
        <w:t xml:space="preserve"> </w:t>
      </w:r>
      <w:r w:rsidR="004E04BE" w:rsidRPr="003909F6">
        <w:rPr>
          <w:rStyle w:val="normaltextrun"/>
          <w:rFonts w:cs="Arial"/>
          <w:color w:val="000000" w:themeColor="text1"/>
        </w:rPr>
        <w:t>the</w:t>
      </w:r>
      <w:r w:rsidR="7D64910D" w:rsidRPr="003909F6">
        <w:rPr>
          <w:rStyle w:val="normaltextrun"/>
          <w:rFonts w:cs="Arial"/>
          <w:color w:val="000000" w:themeColor="text1"/>
        </w:rPr>
        <w:t xml:space="preserve"> amount </w:t>
      </w:r>
      <w:r w:rsidRPr="003909F6">
        <w:rPr>
          <w:rStyle w:val="normaltextrun"/>
          <w:rFonts w:cs="Arial"/>
          <w:color w:val="000000" w:themeColor="text1"/>
        </w:rPr>
        <w:t xml:space="preserve">equivalent </w:t>
      </w:r>
      <w:r w:rsidR="105A01E7" w:rsidRPr="003909F6">
        <w:rPr>
          <w:rStyle w:val="normaltextrun"/>
          <w:rFonts w:cs="Arial"/>
          <w:color w:val="000000" w:themeColor="text1"/>
        </w:rPr>
        <w:t xml:space="preserve">to </w:t>
      </w:r>
      <w:r w:rsidR="00AF4CD5" w:rsidRPr="003909F6">
        <w:rPr>
          <w:rStyle w:val="normaltextrun"/>
          <w:rFonts w:cs="Arial"/>
          <w:color w:val="000000" w:themeColor="text1"/>
        </w:rPr>
        <w:t xml:space="preserve">the </w:t>
      </w:r>
      <w:r w:rsidR="105A01E7" w:rsidRPr="003909F6">
        <w:rPr>
          <w:rStyle w:val="normaltextrun"/>
          <w:rFonts w:cs="Arial"/>
          <w:color w:val="000000" w:themeColor="text1"/>
        </w:rPr>
        <w:t xml:space="preserve">period of </w:t>
      </w:r>
      <w:r w:rsidR="33BAD25B" w:rsidRPr="003909F6">
        <w:rPr>
          <w:rStyle w:val="normaltextrun"/>
          <w:rFonts w:cs="Arial"/>
          <w:color w:val="000000" w:themeColor="text1"/>
        </w:rPr>
        <w:t>placement</w:t>
      </w:r>
      <w:r w:rsidR="105A01E7" w:rsidRPr="003909F6">
        <w:rPr>
          <w:rStyle w:val="normaltextrun"/>
          <w:rFonts w:cs="Arial"/>
          <w:color w:val="000000" w:themeColor="text1"/>
        </w:rPr>
        <w:t xml:space="preserve"> not undertake</w:t>
      </w:r>
      <w:r w:rsidR="458FEE55" w:rsidRPr="003909F6">
        <w:rPr>
          <w:rStyle w:val="normaltextrun"/>
          <w:rFonts w:cs="Arial"/>
          <w:color w:val="000000" w:themeColor="text1"/>
        </w:rPr>
        <w:t>n</w:t>
      </w:r>
      <w:r w:rsidR="00FD6E1E">
        <w:rPr>
          <w:rStyle w:val="normaltextrun"/>
          <w:rFonts w:cs="Arial"/>
          <w:color w:val="000000" w:themeColor="text1"/>
        </w:rPr>
        <w:t>, s</w:t>
      </w:r>
      <w:r w:rsidR="1E7090B0" w:rsidRPr="003909F6">
        <w:rPr>
          <w:rStyle w:val="normaltextrun"/>
          <w:rFonts w:cs="Arial"/>
          <w:color w:val="000000" w:themeColor="text1"/>
        </w:rPr>
        <w:t xml:space="preserve">ee </w:t>
      </w:r>
      <w:r w:rsidR="000B31ED" w:rsidRPr="003909F6">
        <w:rPr>
          <w:rStyle w:val="normaltextrun"/>
          <w:rFonts w:cs="Arial"/>
          <w:color w:val="000000" w:themeColor="text1"/>
        </w:rPr>
        <w:t>Section</w:t>
      </w:r>
      <w:r w:rsidR="1E7090B0" w:rsidRPr="003909F6" w:rsidDel="007C2EAD">
        <w:rPr>
          <w:rStyle w:val="normaltextrun"/>
          <w:rFonts w:cs="Arial"/>
          <w:color w:val="000000" w:themeColor="text1"/>
        </w:rPr>
        <w:t xml:space="preserve"> </w:t>
      </w:r>
      <w:r w:rsidR="007C2EAD" w:rsidRPr="003909F6">
        <w:rPr>
          <w:rStyle w:val="normaltextrun"/>
          <w:rFonts w:cs="Arial"/>
          <w:color w:val="000000" w:themeColor="text1"/>
        </w:rPr>
        <w:t xml:space="preserve">8.2 </w:t>
      </w:r>
      <w:r w:rsidR="009B725D" w:rsidRPr="003909F6">
        <w:rPr>
          <w:rStyle w:val="normaltextrun"/>
          <w:rFonts w:cs="Arial"/>
          <w:color w:val="000000" w:themeColor="text1"/>
        </w:rPr>
        <w:t>(</w:t>
      </w:r>
      <w:r w:rsidR="1E7090B0" w:rsidRPr="003909F6">
        <w:rPr>
          <w:rStyle w:val="normaltextrun"/>
          <w:rFonts w:cs="Arial"/>
          <w:color w:val="000000" w:themeColor="text1"/>
        </w:rPr>
        <w:t>Debt Recovery</w:t>
      </w:r>
      <w:r w:rsidR="009B725D" w:rsidRPr="003909F6">
        <w:rPr>
          <w:rStyle w:val="normaltextrun"/>
          <w:rFonts w:cs="Arial"/>
          <w:color w:val="000000" w:themeColor="text1"/>
        </w:rPr>
        <w:t>)</w:t>
      </w:r>
      <w:r w:rsidR="1E7090B0" w:rsidRPr="003909F6">
        <w:rPr>
          <w:rStyle w:val="normaltextrun"/>
          <w:rFonts w:cs="Arial"/>
          <w:color w:val="000000" w:themeColor="text1"/>
        </w:rPr>
        <w:t xml:space="preserve">. </w:t>
      </w:r>
    </w:p>
    <w:p w14:paraId="38DFF587" w14:textId="235CE777" w:rsidR="00FF2A5E" w:rsidRPr="003909F6" w:rsidRDefault="6B767BAE" w:rsidP="3FC8C034">
      <w:pPr>
        <w:pBdr>
          <w:top w:val="single" w:sz="4" w:space="1" w:color="auto"/>
          <w:left w:val="single" w:sz="4" w:space="4" w:color="auto"/>
          <w:bottom w:val="single" w:sz="4" w:space="1" w:color="auto"/>
          <w:right w:val="single" w:sz="4" w:space="4" w:color="auto"/>
        </w:pBdr>
        <w:rPr>
          <w:rStyle w:val="normaltextrun"/>
          <w:rFonts w:cs="Arial"/>
          <w:color w:val="000000" w:themeColor="text1"/>
        </w:rPr>
      </w:pPr>
      <w:r w:rsidRPr="003909F6">
        <w:rPr>
          <w:rStyle w:val="normaltextrun"/>
          <w:rFonts w:cs="Arial"/>
          <w:i/>
          <w:iCs/>
          <w:color w:val="000000" w:themeColor="text1"/>
        </w:rPr>
        <w:t>Example:</w:t>
      </w:r>
      <w:r w:rsidR="7A77D009" w:rsidRPr="003909F6">
        <w:rPr>
          <w:rStyle w:val="normaltextrun"/>
          <w:rFonts w:cs="Arial"/>
          <w:color w:val="000000" w:themeColor="text1"/>
        </w:rPr>
        <w:t xml:space="preserve"> </w:t>
      </w:r>
      <w:r w:rsidR="1B80ECDE" w:rsidRPr="003909F6">
        <w:rPr>
          <w:rStyle w:val="normaltextrun"/>
          <w:rFonts w:cs="Arial"/>
          <w:color w:val="000000" w:themeColor="text1"/>
        </w:rPr>
        <w:t>A</w:t>
      </w:r>
      <w:r w:rsidR="7A77D009" w:rsidRPr="003909F6">
        <w:rPr>
          <w:rStyle w:val="normaltextrun"/>
          <w:rFonts w:cs="Arial"/>
          <w:color w:val="000000" w:themeColor="text1"/>
        </w:rPr>
        <w:t xml:space="preserve"> student commences a </w:t>
      </w:r>
      <w:r w:rsidR="6C973633" w:rsidRPr="003909F6">
        <w:rPr>
          <w:rStyle w:val="normaltextrun"/>
          <w:rFonts w:cs="Arial"/>
          <w:color w:val="000000" w:themeColor="text1"/>
        </w:rPr>
        <w:t>4</w:t>
      </w:r>
      <w:r w:rsidR="1514DE01" w:rsidRPr="003909F6">
        <w:rPr>
          <w:rStyle w:val="normaltextrun"/>
          <w:rFonts w:cs="Arial"/>
          <w:color w:val="000000" w:themeColor="text1"/>
        </w:rPr>
        <w:t>-</w:t>
      </w:r>
      <w:r w:rsidR="6C973633" w:rsidRPr="003909F6">
        <w:rPr>
          <w:rStyle w:val="normaltextrun"/>
          <w:rFonts w:cs="Arial"/>
          <w:color w:val="000000" w:themeColor="text1"/>
        </w:rPr>
        <w:t xml:space="preserve">week placement and withdraws after </w:t>
      </w:r>
      <w:r w:rsidR="45720458" w:rsidRPr="003909F6">
        <w:rPr>
          <w:rStyle w:val="normaltextrun"/>
          <w:rFonts w:cs="Arial"/>
          <w:color w:val="000000" w:themeColor="text1"/>
        </w:rPr>
        <w:t xml:space="preserve">completing </w:t>
      </w:r>
      <w:r w:rsidR="00F004D0" w:rsidRPr="003909F6">
        <w:rPr>
          <w:rStyle w:val="normaltextrun"/>
          <w:rFonts w:cs="Arial"/>
          <w:color w:val="000000" w:themeColor="text1"/>
        </w:rPr>
        <w:t>30 hours</w:t>
      </w:r>
      <w:r w:rsidR="10A342EC" w:rsidRPr="003909F6">
        <w:rPr>
          <w:rStyle w:val="normaltextrun"/>
          <w:rFonts w:cs="Arial"/>
          <w:color w:val="000000" w:themeColor="text1"/>
        </w:rPr>
        <w:t xml:space="preserve"> </w:t>
      </w:r>
      <w:r w:rsidR="3C693599" w:rsidRPr="003909F6">
        <w:rPr>
          <w:rStyle w:val="normaltextrun"/>
          <w:rFonts w:cs="Arial"/>
          <w:color w:val="000000" w:themeColor="text1"/>
        </w:rPr>
        <w:t xml:space="preserve">in the first week. </w:t>
      </w:r>
      <w:r w:rsidR="003F5D11" w:rsidRPr="003909F6">
        <w:rPr>
          <w:rStyle w:val="normaltextrun"/>
          <w:rFonts w:cs="Arial"/>
          <w:color w:val="000000" w:themeColor="text1"/>
        </w:rPr>
        <w:t>T</w:t>
      </w:r>
      <w:r w:rsidR="3C693599" w:rsidRPr="003909F6">
        <w:rPr>
          <w:rStyle w:val="normaltextrun"/>
          <w:rFonts w:cs="Arial"/>
          <w:color w:val="000000" w:themeColor="text1"/>
        </w:rPr>
        <w:t>he student would</w:t>
      </w:r>
      <w:r w:rsidR="1514DE01" w:rsidRPr="003909F6">
        <w:rPr>
          <w:rStyle w:val="normaltextrun"/>
          <w:rFonts w:cs="Arial"/>
          <w:color w:val="000000" w:themeColor="text1"/>
        </w:rPr>
        <w:t xml:space="preserve"> be </w:t>
      </w:r>
      <w:r w:rsidR="002E6AC3" w:rsidRPr="003909F6">
        <w:rPr>
          <w:rStyle w:val="normaltextrun"/>
          <w:rFonts w:cs="Arial"/>
          <w:color w:val="000000" w:themeColor="text1"/>
        </w:rPr>
        <w:t xml:space="preserve">eligible </w:t>
      </w:r>
      <w:r w:rsidR="1514DE01" w:rsidRPr="003909F6">
        <w:rPr>
          <w:rStyle w:val="normaltextrun"/>
          <w:rFonts w:cs="Arial"/>
          <w:color w:val="000000" w:themeColor="text1"/>
        </w:rPr>
        <w:t>to</w:t>
      </w:r>
      <w:r w:rsidR="3C693599" w:rsidRPr="003909F6">
        <w:rPr>
          <w:rStyle w:val="normaltextrun"/>
          <w:rFonts w:cs="Arial"/>
          <w:color w:val="000000" w:themeColor="text1"/>
        </w:rPr>
        <w:t xml:space="preserve"> retain</w:t>
      </w:r>
      <w:r w:rsidR="151D61D0" w:rsidRPr="003909F6">
        <w:rPr>
          <w:rStyle w:val="normaltextrun"/>
          <w:rFonts w:cs="Arial"/>
          <w:color w:val="000000" w:themeColor="text1"/>
        </w:rPr>
        <w:t xml:space="preserve"> one week</w:t>
      </w:r>
      <w:r w:rsidR="5F4772CC" w:rsidRPr="003909F6">
        <w:rPr>
          <w:rStyle w:val="normaltextrun"/>
          <w:rFonts w:cs="Arial"/>
          <w:color w:val="000000" w:themeColor="text1"/>
        </w:rPr>
        <w:t xml:space="preserve"> </w:t>
      </w:r>
      <w:r w:rsidR="1514DE01" w:rsidRPr="003909F6">
        <w:rPr>
          <w:rStyle w:val="normaltextrun"/>
          <w:rFonts w:cs="Arial"/>
          <w:color w:val="000000" w:themeColor="text1"/>
        </w:rPr>
        <w:t xml:space="preserve">of </w:t>
      </w:r>
      <w:r w:rsidR="1B80ECDE" w:rsidRPr="003909F6">
        <w:rPr>
          <w:rStyle w:val="normaltextrun"/>
          <w:rFonts w:cs="Arial"/>
          <w:color w:val="000000" w:themeColor="text1"/>
        </w:rPr>
        <w:t>any CPP received in advance</w:t>
      </w:r>
      <w:r w:rsidR="7EBC90E2" w:rsidRPr="003909F6">
        <w:rPr>
          <w:rStyle w:val="normaltextrun"/>
          <w:rFonts w:cs="Arial"/>
          <w:color w:val="000000" w:themeColor="text1"/>
        </w:rPr>
        <w:t xml:space="preserve">. </w:t>
      </w:r>
    </w:p>
    <w:p w14:paraId="5E40AF37" w14:textId="361278D4" w:rsidR="00B15A9A" w:rsidRPr="003909F6" w:rsidRDefault="00B15A9A" w:rsidP="0058387A">
      <w:pPr>
        <w:pStyle w:val="Heading2"/>
        <w:rPr>
          <w:rFonts w:cs="Arial"/>
        </w:rPr>
      </w:pPr>
      <w:bookmarkStart w:id="15" w:name="_Toc201324378"/>
      <w:r w:rsidRPr="003909F6">
        <w:rPr>
          <w:rFonts w:cs="Arial"/>
        </w:rPr>
        <w:t xml:space="preserve">4.6 Impact </w:t>
      </w:r>
      <w:r w:rsidR="00DE5217" w:rsidRPr="003909F6">
        <w:rPr>
          <w:rFonts w:cs="Arial"/>
        </w:rPr>
        <w:t xml:space="preserve">of debt recovery </w:t>
      </w:r>
      <w:r w:rsidR="001F25E9" w:rsidRPr="003909F6">
        <w:rPr>
          <w:rFonts w:cs="Arial"/>
        </w:rPr>
        <w:t>on maximum CPP entitlement</w:t>
      </w:r>
      <w:bookmarkEnd w:id="15"/>
    </w:p>
    <w:p w14:paraId="2D6810A3" w14:textId="6BBBD60F" w:rsidR="00B15A9A" w:rsidRDefault="00D12AAF" w:rsidP="009179DE">
      <w:pPr>
        <w:rPr>
          <w:rFonts w:cs="Arial"/>
        </w:rPr>
      </w:pPr>
      <w:r w:rsidRPr="003909F6">
        <w:rPr>
          <w:rFonts w:cs="Arial"/>
        </w:rPr>
        <w:t>Any period of CPP paid to a student counts towards the</w:t>
      </w:r>
      <w:r w:rsidR="00246B76">
        <w:rPr>
          <w:rFonts w:cs="Arial"/>
        </w:rPr>
        <w:t>ir</w:t>
      </w:r>
      <w:r w:rsidRPr="003909F6">
        <w:rPr>
          <w:rFonts w:cs="Arial"/>
        </w:rPr>
        <w:t xml:space="preserve"> maximum number of weeks of CPP, unless it is recovered from the student.</w:t>
      </w:r>
    </w:p>
    <w:p w14:paraId="5C3B9D2C" w14:textId="76099139" w:rsidR="000B168C" w:rsidRDefault="000B168C">
      <w:pPr>
        <w:suppressAutoHyphens w:val="0"/>
        <w:spacing w:before="0" w:after="0" w:line="240" w:lineRule="auto"/>
        <w:rPr>
          <w:rFonts w:cs="Arial"/>
        </w:rPr>
      </w:pPr>
      <w:r>
        <w:rPr>
          <w:rFonts w:cs="Arial"/>
        </w:rPr>
        <w:br w:type="page"/>
      </w:r>
    </w:p>
    <w:p w14:paraId="75C5D321" w14:textId="3194C7BB" w:rsidR="007F7A0C" w:rsidRPr="003909F6" w:rsidRDefault="007F7A0C" w:rsidP="007F7A0C">
      <w:pPr>
        <w:pBdr>
          <w:top w:val="single" w:sz="4" w:space="1" w:color="auto"/>
          <w:left w:val="single" w:sz="4" w:space="4" w:color="auto"/>
          <w:bottom w:val="single" w:sz="4" w:space="1" w:color="auto"/>
          <w:right w:val="single" w:sz="4" w:space="4" w:color="auto"/>
        </w:pBdr>
        <w:rPr>
          <w:rStyle w:val="normaltextrun"/>
          <w:rFonts w:cs="Arial"/>
          <w:color w:val="000000" w:themeColor="text1"/>
        </w:rPr>
      </w:pPr>
      <w:r w:rsidRPr="003909F6">
        <w:rPr>
          <w:rStyle w:val="normaltextrun"/>
          <w:rFonts w:cs="Arial"/>
          <w:i/>
          <w:iCs/>
          <w:color w:val="000000" w:themeColor="text1"/>
        </w:rPr>
        <w:t>Example:</w:t>
      </w:r>
      <w:r w:rsidRPr="003909F6">
        <w:rPr>
          <w:rStyle w:val="normaltextrun"/>
          <w:rFonts w:cs="Arial"/>
          <w:color w:val="000000" w:themeColor="text1"/>
        </w:rPr>
        <w:t xml:space="preserve"> A </w:t>
      </w:r>
      <w:r w:rsidR="00F64180" w:rsidRPr="003909F6">
        <w:rPr>
          <w:rStyle w:val="normaltextrun"/>
          <w:rFonts w:cs="Arial"/>
          <w:color w:val="000000" w:themeColor="text1"/>
        </w:rPr>
        <w:t xml:space="preserve">Bachelor of Teaching </w:t>
      </w:r>
      <w:r w:rsidRPr="003909F6">
        <w:rPr>
          <w:rStyle w:val="normaltextrun"/>
          <w:rFonts w:cs="Arial"/>
          <w:color w:val="000000" w:themeColor="text1"/>
        </w:rPr>
        <w:t xml:space="preserve">student </w:t>
      </w:r>
      <w:r w:rsidR="0059615B" w:rsidRPr="003909F6">
        <w:rPr>
          <w:rStyle w:val="normaltextrun"/>
          <w:rFonts w:cs="Arial"/>
          <w:color w:val="000000" w:themeColor="text1"/>
        </w:rPr>
        <w:t xml:space="preserve">is paid for </w:t>
      </w:r>
      <w:r w:rsidR="00FF5664" w:rsidRPr="003909F6">
        <w:rPr>
          <w:rStyle w:val="normaltextrun"/>
          <w:rFonts w:cs="Arial"/>
          <w:color w:val="000000" w:themeColor="text1"/>
        </w:rPr>
        <w:t xml:space="preserve">one week of placement </w:t>
      </w:r>
      <w:r w:rsidR="00347A57" w:rsidRPr="003909F6">
        <w:rPr>
          <w:rStyle w:val="normaltextrun"/>
          <w:rFonts w:cs="Arial"/>
          <w:color w:val="000000" w:themeColor="text1"/>
        </w:rPr>
        <w:t xml:space="preserve">but is subsequently determined to have been ineligible </w:t>
      </w:r>
      <w:r w:rsidR="00C834E4" w:rsidRPr="003909F6">
        <w:rPr>
          <w:rStyle w:val="normaltextrun"/>
          <w:rFonts w:cs="Arial"/>
          <w:color w:val="000000" w:themeColor="text1"/>
        </w:rPr>
        <w:t>for that week of placement as it was not undertaken on a full-time basis</w:t>
      </w:r>
      <w:r w:rsidRPr="003909F6">
        <w:rPr>
          <w:rStyle w:val="normaltextrun"/>
          <w:rFonts w:cs="Arial"/>
          <w:color w:val="000000" w:themeColor="text1"/>
        </w:rPr>
        <w:t xml:space="preserve">. </w:t>
      </w:r>
      <w:r w:rsidR="00572857" w:rsidRPr="003909F6">
        <w:rPr>
          <w:rStyle w:val="normaltextrun"/>
          <w:rFonts w:cs="Arial"/>
          <w:color w:val="000000" w:themeColor="text1"/>
        </w:rPr>
        <w:t xml:space="preserve">The Provider offsets </w:t>
      </w:r>
      <w:r w:rsidR="00B95AB8" w:rsidRPr="003909F6">
        <w:rPr>
          <w:rStyle w:val="normaltextrun"/>
          <w:rFonts w:cs="Arial"/>
          <w:color w:val="000000" w:themeColor="text1"/>
        </w:rPr>
        <w:t xml:space="preserve">the ineligible week of placement against the student’s next eligible </w:t>
      </w:r>
      <w:r w:rsidR="008D1EF6" w:rsidRPr="003909F6">
        <w:rPr>
          <w:rStyle w:val="normaltextrun"/>
          <w:rFonts w:cs="Arial"/>
          <w:color w:val="000000" w:themeColor="text1"/>
        </w:rPr>
        <w:t xml:space="preserve">week. Following that </w:t>
      </w:r>
      <w:r w:rsidR="000E2D94" w:rsidRPr="003909F6">
        <w:rPr>
          <w:rStyle w:val="normaltextrun"/>
          <w:rFonts w:cs="Arial"/>
          <w:color w:val="000000" w:themeColor="text1"/>
        </w:rPr>
        <w:t xml:space="preserve">eligible </w:t>
      </w:r>
      <w:r w:rsidR="00511953" w:rsidRPr="003909F6">
        <w:rPr>
          <w:rStyle w:val="normaltextrun"/>
          <w:rFonts w:cs="Arial"/>
          <w:color w:val="000000" w:themeColor="text1"/>
        </w:rPr>
        <w:t xml:space="preserve">week of placement, the student has utilised </w:t>
      </w:r>
      <w:r w:rsidR="000E2D94" w:rsidRPr="003909F6">
        <w:rPr>
          <w:rStyle w:val="normaltextrun"/>
          <w:rFonts w:cs="Arial"/>
          <w:color w:val="000000" w:themeColor="text1"/>
        </w:rPr>
        <w:t>one</w:t>
      </w:r>
      <w:r w:rsidR="00511953" w:rsidRPr="003909F6">
        <w:rPr>
          <w:rStyle w:val="normaltextrun"/>
          <w:rFonts w:cs="Arial"/>
          <w:color w:val="000000" w:themeColor="text1"/>
        </w:rPr>
        <w:t xml:space="preserve"> of their</w:t>
      </w:r>
      <w:r w:rsidR="00074C69" w:rsidRPr="003909F6">
        <w:rPr>
          <w:rStyle w:val="normaltextrun"/>
          <w:rFonts w:cs="Arial"/>
          <w:color w:val="000000" w:themeColor="text1"/>
        </w:rPr>
        <w:t xml:space="preserve"> 1</w:t>
      </w:r>
      <w:r w:rsidR="00181AD9" w:rsidRPr="003909F6">
        <w:rPr>
          <w:rStyle w:val="normaltextrun"/>
          <w:rFonts w:cs="Arial"/>
          <w:color w:val="000000" w:themeColor="text1"/>
        </w:rPr>
        <w:t>6</w:t>
      </w:r>
      <w:r w:rsidR="00074C69" w:rsidRPr="003909F6">
        <w:rPr>
          <w:rStyle w:val="normaltextrun"/>
          <w:rFonts w:cs="Arial"/>
          <w:color w:val="000000" w:themeColor="text1"/>
        </w:rPr>
        <w:t xml:space="preserve"> weeks of maximum CPP entitlement.</w:t>
      </w:r>
      <w:r w:rsidR="00511953" w:rsidRPr="003909F6">
        <w:rPr>
          <w:rStyle w:val="normaltextrun"/>
          <w:rFonts w:cs="Arial"/>
          <w:color w:val="000000" w:themeColor="text1"/>
        </w:rPr>
        <w:t xml:space="preserve"> </w:t>
      </w:r>
    </w:p>
    <w:p w14:paraId="5C9A88F1" w14:textId="49DD1E1F" w:rsidR="00AD4510" w:rsidRPr="003909F6" w:rsidRDefault="00E12A11" w:rsidP="0058387A">
      <w:pPr>
        <w:pStyle w:val="Heading2"/>
        <w:rPr>
          <w:rFonts w:cs="Arial"/>
        </w:rPr>
      </w:pPr>
      <w:bookmarkStart w:id="16" w:name="_Toc201324379"/>
      <w:r w:rsidRPr="003909F6">
        <w:rPr>
          <w:rFonts w:cs="Arial"/>
        </w:rPr>
        <w:t>4.</w:t>
      </w:r>
      <w:r w:rsidR="001F25E9" w:rsidRPr="003909F6">
        <w:rPr>
          <w:rFonts w:cs="Arial"/>
        </w:rPr>
        <w:t>7</w:t>
      </w:r>
      <w:r w:rsidRPr="003909F6">
        <w:rPr>
          <w:rFonts w:cs="Arial"/>
        </w:rPr>
        <w:t xml:space="preserve"> </w:t>
      </w:r>
      <w:r w:rsidR="006E4469" w:rsidRPr="003909F6">
        <w:rPr>
          <w:rFonts w:cs="Arial"/>
        </w:rPr>
        <w:t>Social Security/</w:t>
      </w:r>
      <w:r w:rsidR="00AD4510" w:rsidRPr="003909F6">
        <w:rPr>
          <w:rFonts w:cs="Arial"/>
        </w:rPr>
        <w:t>Taxation treatment</w:t>
      </w:r>
      <w:bookmarkEnd w:id="16"/>
    </w:p>
    <w:p w14:paraId="260A4E3B" w14:textId="0CAD5161" w:rsidR="00D90155" w:rsidRPr="003909F6" w:rsidRDefault="00D90155" w:rsidP="3FC8C034">
      <w:pPr>
        <w:spacing w:before="120" w:line="276" w:lineRule="auto"/>
        <w:rPr>
          <w:rFonts w:cs="Arial"/>
          <w:lang w:eastAsia="en-AU"/>
        </w:rPr>
      </w:pPr>
      <w:r w:rsidRPr="003909F6">
        <w:rPr>
          <w:rFonts w:cs="Arial"/>
          <w:lang w:eastAsia="en-AU"/>
        </w:rPr>
        <w:t xml:space="preserve">CPP </w:t>
      </w:r>
      <w:r w:rsidR="00EF1A0E" w:rsidRPr="003909F6">
        <w:rPr>
          <w:rFonts w:cs="Arial"/>
          <w:lang w:eastAsia="en-AU"/>
        </w:rPr>
        <w:t xml:space="preserve">is </w:t>
      </w:r>
      <w:r w:rsidRPr="003909F6">
        <w:rPr>
          <w:rFonts w:cs="Arial"/>
          <w:lang w:eastAsia="en-AU"/>
        </w:rPr>
        <w:t xml:space="preserve">considered </w:t>
      </w:r>
      <w:r w:rsidR="30668762" w:rsidRPr="003909F6">
        <w:rPr>
          <w:rFonts w:cs="Arial"/>
          <w:lang w:eastAsia="en-AU"/>
        </w:rPr>
        <w:t xml:space="preserve">assessable </w:t>
      </w:r>
      <w:r w:rsidRPr="003909F6">
        <w:rPr>
          <w:rFonts w:cs="Arial"/>
          <w:lang w:eastAsia="en-AU"/>
        </w:rPr>
        <w:t>income for taxation and social security purposes and may impact the rate at which a person receives a social security payment. Recipients are required to declare the amounts of CPP they receive to:</w:t>
      </w:r>
    </w:p>
    <w:p w14:paraId="74680373" w14:textId="1D6820FB" w:rsidR="00D90155" w:rsidRPr="003909F6" w:rsidRDefault="005D6A2A" w:rsidP="0072164A">
      <w:pPr>
        <w:pStyle w:val="ListParagraph"/>
        <w:numPr>
          <w:ilvl w:val="0"/>
          <w:numId w:val="16"/>
        </w:numPr>
        <w:tabs>
          <w:tab w:val="left" w:pos="0"/>
        </w:tabs>
        <w:spacing w:after="0" w:line="240" w:lineRule="auto"/>
        <w:ind w:left="714" w:hanging="357"/>
        <w:rPr>
          <w:rFonts w:ascii="Arial" w:hAnsi="Arial" w:cs="Arial"/>
          <w:bCs/>
          <w:lang w:eastAsia="en-AU"/>
        </w:rPr>
      </w:pPr>
      <w:r>
        <w:rPr>
          <w:rFonts w:ascii="Arial" w:hAnsi="Arial" w:cs="Arial"/>
          <w:bCs/>
          <w:lang w:eastAsia="en-AU"/>
        </w:rPr>
        <w:t>t</w:t>
      </w:r>
      <w:r w:rsidR="00D90155" w:rsidRPr="003909F6">
        <w:rPr>
          <w:rFonts w:ascii="Arial" w:hAnsi="Arial" w:cs="Arial"/>
          <w:bCs/>
          <w:lang w:eastAsia="en-AU"/>
        </w:rPr>
        <w:t xml:space="preserve">he Australian Taxation Office </w:t>
      </w:r>
      <w:r w:rsidR="00EE54BD">
        <w:rPr>
          <w:rFonts w:ascii="Arial" w:hAnsi="Arial" w:cs="Arial"/>
          <w:bCs/>
          <w:lang w:eastAsia="en-AU"/>
        </w:rPr>
        <w:t>(ATO)</w:t>
      </w:r>
      <w:r w:rsidR="009A7FF1">
        <w:rPr>
          <w:rFonts w:ascii="Arial" w:hAnsi="Arial" w:cs="Arial"/>
          <w:bCs/>
          <w:lang w:eastAsia="en-AU"/>
        </w:rPr>
        <w:t xml:space="preserve"> </w:t>
      </w:r>
      <w:r w:rsidR="00D90155" w:rsidRPr="003909F6">
        <w:rPr>
          <w:rFonts w:ascii="Arial" w:hAnsi="Arial" w:cs="Arial"/>
          <w:bCs/>
          <w:lang w:eastAsia="en-AU"/>
        </w:rPr>
        <w:t>as part of annual tax returns (</w:t>
      </w:r>
      <w:r w:rsidR="009556CB" w:rsidRPr="003909F6">
        <w:rPr>
          <w:rFonts w:ascii="Arial" w:hAnsi="Arial" w:cs="Arial"/>
          <w:bCs/>
          <w:lang w:eastAsia="en-AU"/>
        </w:rPr>
        <w:t>recipient</w:t>
      </w:r>
      <w:r w:rsidR="00D90155" w:rsidRPr="003909F6">
        <w:rPr>
          <w:rFonts w:ascii="Arial" w:hAnsi="Arial" w:cs="Arial"/>
          <w:bCs/>
          <w:lang w:eastAsia="en-AU"/>
        </w:rPr>
        <w:t>s should seek their own taxation advice)</w:t>
      </w:r>
      <w:r>
        <w:rPr>
          <w:rFonts w:ascii="Arial" w:hAnsi="Arial" w:cs="Arial"/>
          <w:bCs/>
          <w:lang w:eastAsia="en-AU"/>
        </w:rPr>
        <w:t>;</w:t>
      </w:r>
    </w:p>
    <w:p w14:paraId="1717D68A" w14:textId="15E64668" w:rsidR="00DC1F38" w:rsidRPr="003909F6" w:rsidRDefault="00D90155" w:rsidP="0072164A">
      <w:pPr>
        <w:pStyle w:val="ListParagraph"/>
        <w:numPr>
          <w:ilvl w:val="0"/>
          <w:numId w:val="16"/>
        </w:numPr>
        <w:spacing w:after="0" w:line="240" w:lineRule="auto"/>
        <w:ind w:left="714" w:hanging="357"/>
        <w:rPr>
          <w:rFonts w:ascii="Arial" w:hAnsi="Arial" w:cs="Arial"/>
          <w:lang w:eastAsia="en-AU"/>
        </w:rPr>
      </w:pPr>
      <w:r w:rsidRPr="003909F6">
        <w:rPr>
          <w:rFonts w:ascii="Arial" w:hAnsi="Arial" w:cs="Arial"/>
          <w:lang w:eastAsia="en-AU"/>
        </w:rPr>
        <w:t>Services Australia, to assess their ongoing rates of social security payment or other allowance, if applicable</w:t>
      </w:r>
      <w:r w:rsidR="005D6A2A">
        <w:rPr>
          <w:rFonts w:ascii="Arial" w:hAnsi="Arial" w:cs="Arial"/>
          <w:lang w:eastAsia="en-AU"/>
        </w:rPr>
        <w:t>;</w:t>
      </w:r>
    </w:p>
    <w:p w14:paraId="7C58F1B0" w14:textId="7E131702" w:rsidR="635395EC" w:rsidRPr="003909F6" w:rsidRDefault="005D6A2A" w:rsidP="0072164A">
      <w:pPr>
        <w:pStyle w:val="ListParagraph"/>
        <w:numPr>
          <w:ilvl w:val="0"/>
          <w:numId w:val="16"/>
        </w:numPr>
        <w:tabs>
          <w:tab w:val="left" w:pos="0"/>
        </w:tabs>
        <w:spacing w:after="240" w:line="240" w:lineRule="auto"/>
        <w:ind w:left="714" w:hanging="357"/>
        <w:rPr>
          <w:rFonts w:ascii="Arial" w:hAnsi="Arial" w:cs="Arial"/>
          <w:lang w:eastAsia="en-AU"/>
        </w:rPr>
      </w:pPr>
      <w:r>
        <w:rPr>
          <w:rFonts w:ascii="Arial" w:hAnsi="Arial" w:cs="Arial"/>
          <w:lang w:eastAsia="en-AU"/>
        </w:rPr>
        <w:t>t</w:t>
      </w:r>
      <w:r w:rsidR="00E43EE6" w:rsidRPr="003909F6">
        <w:rPr>
          <w:rFonts w:ascii="Arial" w:hAnsi="Arial" w:cs="Arial"/>
          <w:lang w:eastAsia="en-AU"/>
        </w:rPr>
        <w:t xml:space="preserve">he </w:t>
      </w:r>
      <w:r w:rsidR="635395EC" w:rsidRPr="003909F6">
        <w:rPr>
          <w:rFonts w:ascii="Arial" w:hAnsi="Arial" w:cs="Arial"/>
          <w:lang w:eastAsia="en-AU"/>
        </w:rPr>
        <w:t>Department of Veterans</w:t>
      </w:r>
      <w:r w:rsidR="00C5248A" w:rsidRPr="003909F6">
        <w:rPr>
          <w:rFonts w:ascii="Arial" w:hAnsi="Arial" w:cs="Arial"/>
          <w:lang w:eastAsia="en-AU"/>
        </w:rPr>
        <w:t>’</w:t>
      </w:r>
      <w:r w:rsidR="635395EC" w:rsidRPr="003909F6">
        <w:rPr>
          <w:rFonts w:ascii="Arial" w:hAnsi="Arial" w:cs="Arial"/>
          <w:lang w:eastAsia="en-AU"/>
        </w:rPr>
        <w:t xml:space="preserve"> Affairs</w:t>
      </w:r>
      <w:r w:rsidR="000A1707" w:rsidRPr="003909F6">
        <w:rPr>
          <w:rFonts w:ascii="Arial" w:hAnsi="Arial" w:cs="Arial"/>
          <w:lang w:eastAsia="en-AU"/>
        </w:rPr>
        <w:t>, if applicable</w:t>
      </w:r>
      <w:r w:rsidR="00D93B61">
        <w:rPr>
          <w:rFonts w:ascii="Arial" w:hAnsi="Arial" w:cs="Arial"/>
          <w:lang w:eastAsia="en-AU"/>
        </w:rPr>
        <w:t>.</w:t>
      </w:r>
      <w:r w:rsidR="635395EC" w:rsidRPr="003909F6">
        <w:rPr>
          <w:rFonts w:ascii="Arial" w:hAnsi="Arial" w:cs="Arial"/>
          <w:lang w:eastAsia="en-AU"/>
        </w:rPr>
        <w:t xml:space="preserve"> </w:t>
      </w:r>
    </w:p>
    <w:p w14:paraId="28100FF5" w14:textId="7F53534F" w:rsidR="00883691" w:rsidRPr="003909F6" w:rsidRDefault="009F15FB" w:rsidP="3FC8C034">
      <w:pPr>
        <w:pStyle w:val="Bullet1"/>
        <w:ind w:left="0" w:firstLine="0"/>
        <w:rPr>
          <w:rFonts w:cs="Arial"/>
          <w:lang w:eastAsia="en-AU"/>
        </w:rPr>
      </w:pPr>
      <w:r>
        <w:rPr>
          <w:rFonts w:cs="Arial"/>
          <w:lang w:eastAsia="en-AU"/>
        </w:rPr>
        <w:t>R</w:t>
      </w:r>
      <w:r w:rsidR="483BF107" w:rsidRPr="003909F6">
        <w:rPr>
          <w:rFonts w:cs="Arial"/>
          <w:lang w:eastAsia="en-AU"/>
        </w:rPr>
        <w:t xml:space="preserve">ecipients are responsible for managing </w:t>
      </w:r>
      <w:r w:rsidR="008A0929">
        <w:rPr>
          <w:rFonts w:cs="Arial"/>
          <w:lang w:eastAsia="en-AU"/>
        </w:rPr>
        <w:t>their own financial affairs and d</w:t>
      </w:r>
      <w:r w:rsidR="00A8331C">
        <w:rPr>
          <w:rFonts w:cs="Arial"/>
          <w:lang w:eastAsia="en-AU"/>
        </w:rPr>
        <w:t>eclarations</w:t>
      </w:r>
      <w:r w:rsidR="0043389D">
        <w:rPr>
          <w:rFonts w:cs="Arial"/>
          <w:lang w:eastAsia="en-AU"/>
        </w:rPr>
        <w:t xml:space="preserve">, including the </w:t>
      </w:r>
      <w:r w:rsidR="483BF107" w:rsidRPr="003909F6">
        <w:rPr>
          <w:rFonts w:cs="Arial"/>
          <w:lang w:eastAsia="en-AU"/>
        </w:rPr>
        <w:t xml:space="preserve">potential impacts of CPP on </w:t>
      </w:r>
      <w:r w:rsidR="00F20A64" w:rsidRPr="003909F6">
        <w:rPr>
          <w:rFonts w:cs="Arial"/>
          <w:lang w:eastAsia="en-AU"/>
        </w:rPr>
        <w:t xml:space="preserve">any </w:t>
      </w:r>
      <w:r w:rsidR="009D3D47" w:rsidRPr="003909F6">
        <w:rPr>
          <w:rFonts w:cs="Arial"/>
          <w:lang w:eastAsia="en-AU"/>
        </w:rPr>
        <w:t>Commonwealth I</w:t>
      </w:r>
      <w:r w:rsidR="2217150D" w:rsidRPr="003909F6">
        <w:rPr>
          <w:rFonts w:cs="Arial"/>
          <w:lang w:eastAsia="en-AU"/>
        </w:rPr>
        <w:t xml:space="preserve">ncome </w:t>
      </w:r>
      <w:r w:rsidR="009D3D47" w:rsidRPr="003909F6">
        <w:rPr>
          <w:rFonts w:cs="Arial"/>
          <w:lang w:eastAsia="en-AU"/>
        </w:rPr>
        <w:t>S</w:t>
      </w:r>
      <w:r w:rsidR="483BF107" w:rsidRPr="003909F6">
        <w:rPr>
          <w:rFonts w:cs="Arial"/>
          <w:lang w:eastAsia="en-AU"/>
        </w:rPr>
        <w:t xml:space="preserve">upport </w:t>
      </w:r>
      <w:r w:rsidR="009D3D47" w:rsidRPr="003909F6">
        <w:rPr>
          <w:rFonts w:cs="Arial"/>
          <w:lang w:eastAsia="en-AU"/>
        </w:rPr>
        <w:t>P</w:t>
      </w:r>
      <w:r w:rsidR="483BF107" w:rsidRPr="003909F6">
        <w:rPr>
          <w:rFonts w:cs="Arial"/>
          <w:lang w:eastAsia="en-AU"/>
        </w:rPr>
        <w:t xml:space="preserve">ayments </w:t>
      </w:r>
      <w:r w:rsidR="009D3D47" w:rsidRPr="003909F6">
        <w:rPr>
          <w:rFonts w:cs="Arial"/>
          <w:lang w:eastAsia="en-AU"/>
        </w:rPr>
        <w:t>(ISP)</w:t>
      </w:r>
      <w:r w:rsidR="483BF107" w:rsidRPr="003909F6">
        <w:rPr>
          <w:rFonts w:cs="Arial"/>
          <w:lang w:eastAsia="en-AU"/>
        </w:rPr>
        <w:t xml:space="preserve"> or financial assistance from other sources. </w:t>
      </w:r>
    </w:p>
    <w:p w14:paraId="613DC3FF" w14:textId="0CF1F606" w:rsidR="00202AB0" w:rsidRPr="003909F6" w:rsidRDefault="14E2A177" w:rsidP="0047757A">
      <w:pPr>
        <w:rPr>
          <w:rFonts w:cs="Arial"/>
        </w:rPr>
      </w:pPr>
      <w:r w:rsidRPr="003909F6">
        <w:rPr>
          <w:rFonts w:cs="Arial"/>
        </w:rPr>
        <w:t>Providers are required to notify recipients in writing, at the end of each financial year, the amount of CPP a recipient has been paid during that financial year. The notification must include the student’s full name, date of birth, address and total amount of CPP paid.</w:t>
      </w:r>
      <w:r w:rsidR="741981E2" w:rsidRPr="003909F6">
        <w:rPr>
          <w:rFonts w:cs="Arial"/>
        </w:rPr>
        <w:t xml:space="preserve"> </w:t>
      </w:r>
      <w:r w:rsidR="145C0025" w:rsidRPr="003909F6">
        <w:rPr>
          <w:rFonts w:cs="Arial"/>
        </w:rPr>
        <w:t xml:space="preserve">Providers </w:t>
      </w:r>
      <w:r w:rsidR="2AC5966C" w:rsidRPr="003909F6">
        <w:rPr>
          <w:rFonts w:cs="Arial"/>
        </w:rPr>
        <w:t>may issue the notification earlier where it makes sense to do so (i.e. the recipient has graduated)</w:t>
      </w:r>
      <w:r w:rsidR="75098738" w:rsidRPr="003909F6">
        <w:rPr>
          <w:rFonts w:cs="Arial"/>
        </w:rPr>
        <w:t>.</w:t>
      </w:r>
      <w:r w:rsidR="2AC5966C" w:rsidRPr="003909F6">
        <w:rPr>
          <w:rFonts w:cs="Arial"/>
        </w:rPr>
        <w:t xml:space="preserve"> </w:t>
      </w:r>
    </w:p>
    <w:p w14:paraId="35A157D5" w14:textId="1574B6E9" w:rsidR="00FF65B2" w:rsidRPr="003909F6" w:rsidRDefault="00E12A11" w:rsidP="04838112">
      <w:pPr>
        <w:pStyle w:val="Heading2"/>
        <w:rPr>
          <w:rFonts w:cs="Arial"/>
        </w:rPr>
      </w:pPr>
      <w:bookmarkStart w:id="17" w:name="_Toc201324380"/>
      <w:r w:rsidRPr="003909F6">
        <w:rPr>
          <w:rFonts w:cs="Arial"/>
        </w:rPr>
        <w:t>4.</w:t>
      </w:r>
      <w:r w:rsidR="001F25E9" w:rsidRPr="003909F6">
        <w:rPr>
          <w:rFonts w:cs="Arial"/>
        </w:rPr>
        <w:t>8</w:t>
      </w:r>
      <w:r w:rsidRPr="003909F6">
        <w:rPr>
          <w:rFonts w:cs="Arial"/>
        </w:rPr>
        <w:t xml:space="preserve"> </w:t>
      </w:r>
      <w:r w:rsidR="00FF65B2" w:rsidRPr="003909F6">
        <w:rPr>
          <w:rFonts w:cs="Arial"/>
        </w:rPr>
        <w:t>Indexation of payment</w:t>
      </w:r>
      <w:bookmarkEnd w:id="17"/>
      <w:r w:rsidR="00FF65B2" w:rsidRPr="003909F6">
        <w:rPr>
          <w:rFonts w:cs="Arial"/>
        </w:rPr>
        <w:t xml:space="preserve"> </w:t>
      </w:r>
    </w:p>
    <w:p w14:paraId="49B20EB5" w14:textId="72FDA7B2" w:rsidR="02192AB9" w:rsidRPr="003909F6" w:rsidRDefault="7495D60E" w:rsidP="04838112">
      <w:pPr>
        <w:rPr>
          <w:rFonts w:cs="Arial"/>
          <w:color w:val="000000" w:themeColor="text1"/>
        </w:rPr>
      </w:pPr>
      <w:r w:rsidRPr="003909F6">
        <w:rPr>
          <w:rFonts w:cs="Arial"/>
          <w:color w:val="000000" w:themeColor="text1"/>
        </w:rPr>
        <w:t xml:space="preserve">The </w:t>
      </w:r>
      <w:r w:rsidR="6EBC0C0E" w:rsidRPr="003909F6">
        <w:rPr>
          <w:rFonts w:cs="Arial"/>
          <w:color w:val="000000" w:themeColor="text1"/>
        </w:rPr>
        <w:t xml:space="preserve">CPP </w:t>
      </w:r>
      <w:r w:rsidR="7EC0F9DE" w:rsidRPr="003909F6">
        <w:rPr>
          <w:rFonts w:cs="Arial"/>
          <w:color w:val="000000" w:themeColor="text1"/>
        </w:rPr>
        <w:t>rate is</w:t>
      </w:r>
      <w:r w:rsidR="579E3A88" w:rsidRPr="003909F6">
        <w:rPr>
          <w:rFonts w:cs="Arial"/>
          <w:color w:val="000000" w:themeColor="text1"/>
        </w:rPr>
        <w:t xml:space="preserve"> </w:t>
      </w:r>
      <w:r w:rsidR="00C663AA" w:rsidRPr="003909F6">
        <w:rPr>
          <w:rFonts w:cs="Arial"/>
          <w:color w:val="000000" w:themeColor="text1"/>
        </w:rPr>
        <w:t xml:space="preserve">benchmarked to the single Austudy rate which is </w:t>
      </w:r>
      <w:r w:rsidR="6EBC0C0E" w:rsidRPr="003909F6">
        <w:rPr>
          <w:rFonts w:cs="Arial"/>
          <w:color w:val="000000" w:themeColor="text1"/>
        </w:rPr>
        <w:t>subject to</w:t>
      </w:r>
      <w:r w:rsidR="49C5296C" w:rsidRPr="003909F6">
        <w:rPr>
          <w:rFonts w:cs="Arial"/>
          <w:color w:val="000000" w:themeColor="text1"/>
        </w:rPr>
        <w:t xml:space="preserve"> annual</w:t>
      </w:r>
      <w:r w:rsidR="6EBC0C0E" w:rsidRPr="003909F6">
        <w:rPr>
          <w:rFonts w:cs="Arial"/>
          <w:color w:val="000000" w:themeColor="text1"/>
        </w:rPr>
        <w:t xml:space="preserve"> indexation</w:t>
      </w:r>
      <w:r w:rsidR="3D60E1D5" w:rsidRPr="003909F6">
        <w:rPr>
          <w:rFonts w:cs="Arial"/>
          <w:color w:val="000000" w:themeColor="text1"/>
        </w:rPr>
        <w:t>. The CPP</w:t>
      </w:r>
      <w:r w:rsidR="02192AB9" w:rsidRPr="003909F6">
        <w:rPr>
          <w:rFonts w:cs="Arial"/>
          <w:color w:val="000000" w:themeColor="text1"/>
        </w:rPr>
        <w:t xml:space="preserve"> </w:t>
      </w:r>
      <w:r w:rsidR="00235A14">
        <w:rPr>
          <w:rFonts w:cs="Arial"/>
          <w:color w:val="000000" w:themeColor="text1"/>
        </w:rPr>
        <w:t xml:space="preserve">rate </w:t>
      </w:r>
      <w:r w:rsidR="02192AB9" w:rsidRPr="003909F6">
        <w:rPr>
          <w:rFonts w:cs="Arial"/>
          <w:color w:val="000000" w:themeColor="text1"/>
        </w:rPr>
        <w:t xml:space="preserve">will </w:t>
      </w:r>
      <w:r w:rsidR="2DACDC70" w:rsidRPr="003909F6">
        <w:rPr>
          <w:rFonts w:cs="Arial"/>
          <w:color w:val="000000" w:themeColor="text1"/>
        </w:rPr>
        <w:t>therefore</w:t>
      </w:r>
      <w:r w:rsidR="02192AB9" w:rsidRPr="003909F6">
        <w:rPr>
          <w:rFonts w:cs="Arial"/>
          <w:color w:val="000000" w:themeColor="text1"/>
        </w:rPr>
        <w:t xml:space="preserve"> increase </w:t>
      </w:r>
      <w:r w:rsidR="38F75D02" w:rsidRPr="003909F6">
        <w:rPr>
          <w:rFonts w:cs="Arial"/>
          <w:color w:val="000000" w:themeColor="text1"/>
        </w:rPr>
        <w:t>over the life of the program</w:t>
      </w:r>
      <w:r w:rsidR="6EBC0C0E" w:rsidRPr="003909F6">
        <w:rPr>
          <w:rFonts w:cs="Arial"/>
          <w:color w:val="000000" w:themeColor="text1"/>
        </w:rPr>
        <w:t>.</w:t>
      </w:r>
    </w:p>
    <w:p w14:paraId="3E9B6D42" w14:textId="2C6073D8" w:rsidR="02192AB9" w:rsidRPr="003909F6" w:rsidRDefault="02192AB9" w:rsidP="04838112">
      <w:pPr>
        <w:rPr>
          <w:rFonts w:cs="Arial"/>
          <w:color w:val="000000" w:themeColor="text1"/>
        </w:rPr>
      </w:pPr>
      <w:r w:rsidRPr="003909F6">
        <w:rPr>
          <w:rFonts w:cs="Arial"/>
          <w:color w:val="000000" w:themeColor="text1"/>
        </w:rPr>
        <w:t>Austudy rates are indexed according to changes in the Consumer Price Index, with the effective date of indexation being 1 January</w:t>
      </w:r>
      <w:r w:rsidR="6EBC0C0E" w:rsidRPr="003909F6">
        <w:rPr>
          <w:rFonts w:cs="Arial"/>
          <w:color w:val="000000" w:themeColor="text1"/>
        </w:rPr>
        <w:t xml:space="preserve"> each year.</w:t>
      </w:r>
    </w:p>
    <w:p w14:paraId="33E14D97" w14:textId="440E63E9" w:rsidR="02192AB9" w:rsidRPr="003909F6" w:rsidRDefault="56F7895C" w:rsidP="04838112">
      <w:pPr>
        <w:rPr>
          <w:rFonts w:cs="Arial"/>
          <w:color w:val="000000" w:themeColor="text1"/>
        </w:rPr>
      </w:pPr>
      <w:r w:rsidRPr="003909F6">
        <w:rPr>
          <w:rFonts w:cs="Arial"/>
          <w:color w:val="000000" w:themeColor="text1"/>
        </w:rPr>
        <w:t xml:space="preserve">If a student begins a placement that </w:t>
      </w:r>
      <w:r w:rsidR="48D26638" w:rsidRPr="003909F6">
        <w:rPr>
          <w:rFonts w:cs="Arial"/>
          <w:color w:val="000000" w:themeColor="text1"/>
        </w:rPr>
        <w:t>extends to a new calendar year</w:t>
      </w:r>
      <w:r w:rsidRPr="003909F6">
        <w:rPr>
          <w:rFonts w:cs="Arial"/>
          <w:color w:val="000000" w:themeColor="text1"/>
        </w:rPr>
        <w:t xml:space="preserve">, their weekly CPP rate should be adjusted </w:t>
      </w:r>
      <w:r w:rsidR="3E08C90D" w:rsidRPr="003909F6">
        <w:rPr>
          <w:rFonts w:cs="Arial"/>
          <w:color w:val="000000" w:themeColor="text1"/>
        </w:rPr>
        <w:t xml:space="preserve">to reflect indexation </w:t>
      </w:r>
      <w:r w:rsidR="49BB560E" w:rsidRPr="003909F6">
        <w:rPr>
          <w:rFonts w:cs="Arial"/>
          <w:color w:val="000000" w:themeColor="text1"/>
        </w:rPr>
        <w:t>on</w:t>
      </w:r>
      <w:r w:rsidR="3E08C90D" w:rsidRPr="003909F6">
        <w:rPr>
          <w:rFonts w:cs="Arial"/>
          <w:color w:val="000000" w:themeColor="text1"/>
        </w:rPr>
        <w:t xml:space="preserve"> 1 January </w:t>
      </w:r>
      <w:r w:rsidRPr="003909F6">
        <w:rPr>
          <w:rFonts w:cs="Arial"/>
          <w:color w:val="000000" w:themeColor="text1"/>
        </w:rPr>
        <w:t>and paid accordingly.</w:t>
      </w:r>
    </w:p>
    <w:p w14:paraId="7F6D20E7" w14:textId="3546BD5A" w:rsidR="58134C27" w:rsidRPr="003909F6" w:rsidRDefault="448B0189" w:rsidP="34A9FCC5">
      <w:pPr>
        <w:rPr>
          <w:rFonts w:cs="Arial"/>
          <w:color w:val="000000" w:themeColor="text1"/>
        </w:rPr>
      </w:pPr>
      <w:r w:rsidRPr="003909F6">
        <w:rPr>
          <w:rFonts w:cs="Arial"/>
          <w:color w:val="000000" w:themeColor="text1"/>
        </w:rPr>
        <w:t xml:space="preserve">The department will notify </w:t>
      </w:r>
      <w:r w:rsidR="000D10A6" w:rsidRPr="003909F6">
        <w:rPr>
          <w:rFonts w:cs="Arial"/>
          <w:color w:val="000000" w:themeColor="text1"/>
        </w:rPr>
        <w:t>Providers</w:t>
      </w:r>
      <w:r w:rsidRPr="003909F6">
        <w:rPr>
          <w:rFonts w:cs="Arial"/>
          <w:color w:val="000000" w:themeColor="text1"/>
        </w:rPr>
        <w:t xml:space="preserve"> of the </w:t>
      </w:r>
      <w:r w:rsidR="2EC3F383" w:rsidRPr="003909F6">
        <w:rPr>
          <w:rFonts w:cs="Arial"/>
          <w:color w:val="000000" w:themeColor="text1"/>
        </w:rPr>
        <w:t>new</w:t>
      </w:r>
      <w:r w:rsidRPr="003909F6">
        <w:rPr>
          <w:rFonts w:cs="Arial"/>
          <w:color w:val="000000" w:themeColor="text1"/>
        </w:rPr>
        <w:t xml:space="preserve"> CPP </w:t>
      </w:r>
      <w:r w:rsidR="66ACB8D6" w:rsidRPr="003909F6">
        <w:rPr>
          <w:rFonts w:cs="Arial"/>
          <w:color w:val="000000" w:themeColor="text1"/>
        </w:rPr>
        <w:t xml:space="preserve">rate </w:t>
      </w:r>
      <w:r w:rsidRPr="003909F6">
        <w:rPr>
          <w:rFonts w:cs="Arial"/>
          <w:color w:val="000000" w:themeColor="text1"/>
        </w:rPr>
        <w:t xml:space="preserve">prior to 1 January each year. </w:t>
      </w:r>
    </w:p>
    <w:p w14:paraId="0DA45139" w14:textId="5511D060" w:rsidR="00FC1E70" w:rsidRPr="003909F6" w:rsidRDefault="00AC289E" w:rsidP="000A36D8">
      <w:pPr>
        <w:pStyle w:val="Heading1"/>
        <w:rPr>
          <w:rFonts w:cs="Arial"/>
          <w:sz w:val="36"/>
          <w:szCs w:val="36"/>
        </w:rPr>
      </w:pPr>
      <w:bookmarkStart w:id="18" w:name="_Toc509326678"/>
      <w:bookmarkStart w:id="19" w:name="_Toc201324381"/>
      <w:bookmarkStart w:id="20" w:name="_Ref414285977"/>
      <w:bookmarkStart w:id="21" w:name="_Ref421696970"/>
      <w:bookmarkStart w:id="22" w:name="_Toc421777595"/>
      <w:bookmarkEnd w:id="7"/>
      <w:bookmarkEnd w:id="8"/>
      <w:r w:rsidRPr="003909F6">
        <w:rPr>
          <w:rFonts w:cs="Arial"/>
          <w:sz w:val="36"/>
          <w:szCs w:val="36"/>
        </w:rPr>
        <w:t>Payment</w:t>
      </w:r>
      <w:r w:rsidR="00394D0F" w:rsidRPr="003909F6">
        <w:rPr>
          <w:rFonts w:cs="Arial"/>
          <w:sz w:val="36"/>
          <w:szCs w:val="36"/>
        </w:rPr>
        <w:t xml:space="preserve"> </w:t>
      </w:r>
      <w:bookmarkEnd w:id="18"/>
      <w:r w:rsidR="00D50B40" w:rsidRPr="003909F6">
        <w:rPr>
          <w:rFonts w:cs="Arial"/>
          <w:sz w:val="36"/>
          <w:szCs w:val="36"/>
        </w:rPr>
        <w:t>E</w:t>
      </w:r>
      <w:r w:rsidR="00FC1E70" w:rsidRPr="003909F6">
        <w:rPr>
          <w:rFonts w:cs="Arial"/>
          <w:sz w:val="36"/>
          <w:szCs w:val="36"/>
        </w:rPr>
        <w:t>ligibilit</w:t>
      </w:r>
      <w:r w:rsidR="00EC0A90" w:rsidRPr="003909F6">
        <w:rPr>
          <w:rFonts w:cs="Arial"/>
          <w:sz w:val="36"/>
          <w:szCs w:val="36"/>
        </w:rPr>
        <w:t>y</w:t>
      </w:r>
      <w:bookmarkEnd w:id="19"/>
    </w:p>
    <w:p w14:paraId="3DB325D1" w14:textId="13BECCC3" w:rsidR="00BA100D" w:rsidRPr="003909F6" w:rsidRDefault="4585D383" w:rsidP="623F485D">
      <w:pPr>
        <w:rPr>
          <w:rFonts w:cs="Arial"/>
        </w:rPr>
      </w:pPr>
      <w:r w:rsidRPr="003909F6">
        <w:rPr>
          <w:rFonts w:cs="Arial"/>
        </w:rPr>
        <w:t xml:space="preserve">Providers are responsible </w:t>
      </w:r>
      <w:r w:rsidR="25843FC1" w:rsidRPr="003909F6">
        <w:rPr>
          <w:rFonts w:cs="Arial"/>
        </w:rPr>
        <w:t>for</w:t>
      </w:r>
      <w:r w:rsidRPr="003909F6">
        <w:rPr>
          <w:rFonts w:cs="Arial"/>
        </w:rPr>
        <w:t xml:space="preserve"> </w:t>
      </w:r>
      <w:r w:rsidR="5F642337" w:rsidRPr="003909F6">
        <w:rPr>
          <w:rFonts w:cs="Arial"/>
        </w:rPr>
        <w:t>assessing</w:t>
      </w:r>
      <w:r w:rsidRPr="003909F6">
        <w:rPr>
          <w:rFonts w:cs="Arial"/>
        </w:rPr>
        <w:t xml:space="preserve"> </w:t>
      </w:r>
      <w:r w:rsidR="00F479CB" w:rsidRPr="003909F6">
        <w:rPr>
          <w:rFonts w:cs="Arial"/>
        </w:rPr>
        <w:t xml:space="preserve">student </w:t>
      </w:r>
      <w:r w:rsidRPr="003909F6">
        <w:rPr>
          <w:rFonts w:cs="Arial"/>
        </w:rPr>
        <w:t xml:space="preserve">eligibility for </w:t>
      </w:r>
      <w:r w:rsidR="00D96EC4" w:rsidRPr="003909F6">
        <w:rPr>
          <w:rFonts w:cs="Arial"/>
        </w:rPr>
        <w:t xml:space="preserve">the </w:t>
      </w:r>
      <w:r w:rsidRPr="003909F6">
        <w:rPr>
          <w:rFonts w:cs="Arial"/>
        </w:rPr>
        <w:t xml:space="preserve">CPP. </w:t>
      </w:r>
      <w:r w:rsidR="2654486D" w:rsidRPr="003909F6">
        <w:rPr>
          <w:rFonts w:cs="Arial"/>
        </w:rPr>
        <w:t>Providers</w:t>
      </w:r>
      <w:r w:rsidR="08B34BCB" w:rsidRPr="003909F6">
        <w:rPr>
          <w:rFonts w:cs="Arial"/>
        </w:rPr>
        <w:t xml:space="preserve"> </w:t>
      </w:r>
      <w:r w:rsidR="47D5A7C7" w:rsidRPr="003909F6">
        <w:rPr>
          <w:rFonts w:cs="Arial"/>
        </w:rPr>
        <w:t>may</w:t>
      </w:r>
      <w:r w:rsidR="08B34BCB" w:rsidRPr="003909F6">
        <w:rPr>
          <w:rFonts w:cs="Arial"/>
        </w:rPr>
        <w:t xml:space="preserve"> only </w:t>
      </w:r>
      <w:r w:rsidR="00B95459" w:rsidRPr="003909F6">
        <w:rPr>
          <w:rFonts w:cs="Arial"/>
        </w:rPr>
        <w:t xml:space="preserve">provide payments to </w:t>
      </w:r>
      <w:r w:rsidR="001A1924" w:rsidRPr="003909F6">
        <w:rPr>
          <w:rFonts w:cs="Arial"/>
        </w:rPr>
        <w:t>students who</w:t>
      </w:r>
      <w:r w:rsidR="08B34BCB" w:rsidRPr="003909F6">
        <w:rPr>
          <w:rFonts w:cs="Arial"/>
        </w:rPr>
        <w:t xml:space="preserve"> satisfy the eligibility</w:t>
      </w:r>
      <w:r w:rsidR="582765AF" w:rsidRPr="003909F6">
        <w:rPr>
          <w:rFonts w:cs="Arial"/>
        </w:rPr>
        <w:t xml:space="preserve"> </w:t>
      </w:r>
      <w:r w:rsidR="008522C0" w:rsidRPr="003909F6">
        <w:rPr>
          <w:rFonts w:cs="Arial"/>
        </w:rPr>
        <w:t>criteria</w:t>
      </w:r>
      <w:r w:rsidR="00D95948" w:rsidRPr="003909F6">
        <w:rPr>
          <w:rFonts w:cs="Arial"/>
        </w:rPr>
        <w:t>. This includes where they are satisfied that exceptional circumstances apply</w:t>
      </w:r>
      <w:r w:rsidR="00FD6E1E">
        <w:rPr>
          <w:rFonts w:cs="Arial"/>
        </w:rPr>
        <w:t>, see Section 5.6 (Exceptional Circumstances)</w:t>
      </w:r>
      <w:r w:rsidR="4DE44AE6" w:rsidRPr="003909F6">
        <w:rPr>
          <w:rFonts w:cs="Arial"/>
          <w:i/>
          <w:iCs/>
        </w:rPr>
        <w:t xml:space="preserve">. </w:t>
      </w:r>
    </w:p>
    <w:p w14:paraId="325FDA25" w14:textId="2E13ABFD" w:rsidR="009143F9" w:rsidRPr="003909F6" w:rsidRDefault="00E12A11" w:rsidP="00B94877">
      <w:pPr>
        <w:pStyle w:val="Heading2"/>
        <w:rPr>
          <w:rFonts w:cs="Arial"/>
        </w:rPr>
      </w:pPr>
      <w:bookmarkStart w:id="23" w:name="_Toc464739942"/>
      <w:bookmarkStart w:id="24" w:name="_Toc201324382"/>
      <w:r w:rsidRPr="003909F6">
        <w:rPr>
          <w:rFonts w:cs="Arial"/>
        </w:rPr>
        <w:t xml:space="preserve">5.1 </w:t>
      </w:r>
      <w:r w:rsidR="009143F9" w:rsidRPr="003909F6">
        <w:rPr>
          <w:rFonts w:cs="Arial"/>
        </w:rPr>
        <w:t xml:space="preserve">Who is </w:t>
      </w:r>
      <w:r w:rsidR="00D50B40" w:rsidRPr="003909F6">
        <w:rPr>
          <w:rFonts w:cs="Arial"/>
        </w:rPr>
        <w:t>E</w:t>
      </w:r>
      <w:r w:rsidR="009143F9" w:rsidRPr="003909F6">
        <w:rPr>
          <w:rFonts w:cs="Arial"/>
        </w:rPr>
        <w:t xml:space="preserve">ligible for </w:t>
      </w:r>
      <w:r w:rsidR="00821B81" w:rsidRPr="003909F6">
        <w:rPr>
          <w:rFonts w:cs="Arial"/>
        </w:rPr>
        <w:t>the CPP</w:t>
      </w:r>
      <w:r w:rsidR="009143F9" w:rsidRPr="003909F6">
        <w:rPr>
          <w:rFonts w:cs="Arial"/>
        </w:rPr>
        <w:t>?</w:t>
      </w:r>
      <w:bookmarkEnd w:id="20"/>
      <w:bookmarkEnd w:id="21"/>
      <w:bookmarkEnd w:id="22"/>
      <w:bookmarkEnd w:id="23"/>
      <w:bookmarkEnd w:id="24"/>
    </w:p>
    <w:p w14:paraId="7D3DD0F2" w14:textId="07B5E080" w:rsidR="00377E37" w:rsidRPr="003909F6" w:rsidRDefault="009143F9" w:rsidP="00A51F4A">
      <w:pPr>
        <w:rPr>
          <w:rFonts w:cs="Arial"/>
        </w:rPr>
      </w:pPr>
      <w:r w:rsidRPr="003909F6">
        <w:rPr>
          <w:rFonts w:cs="Arial"/>
        </w:rPr>
        <w:t>To be eligible</w:t>
      </w:r>
      <w:r w:rsidR="002D479B" w:rsidRPr="003909F6">
        <w:rPr>
          <w:rFonts w:cs="Arial"/>
        </w:rPr>
        <w:t xml:space="preserve"> to receive </w:t>
      </w:r>
      <w:r w:rsidR="00E40962" w:rsidRPr="003909F6">
        <w:rPr>
          <w:rFonts w:cs="Arial"/>
        </w:rPr>
        <w:t>the CPP</w:t>
      </w:r>
      <w:r w:rsidR="000E24BA" w:rsidRPr="003909F6">
        <w:rPr>
          <w:rFonts w:cs="Arial"/>
        </w:rPr>
        <w:t xml:space="preserve">, </w:t>
      </w:r>
      <w:r w:rsidR="00F479CB" w:rsidRPr="003909F6">
        <w:rPr>
          <w:rFonts w:cs="Arial"/>
        </w:rPr>
        <w:t xml:space="preserve">students </w:t>
      </w:r>
      <w:r w:rsidRPr="003909F6">
        <w:rPr>
          <w:rFonts w:cs="Arial"/>
        </w:rPr>
        <w:t>must</w:t>
      </w:r>
      <w:r w:rsidR="003A3096" w:rsidRPr="003909F6">
        <w:rPr>
          <w:rFonts w:cs="Arial"/>
        </w:rPr>
        <w:t xml:space="preserve"> </w:t>
      </w:r>
      <w:r w:rsidR="00042088" w:rsidRPr="003909F6">
        <w:rPr>
          <w:rFonts w:cs="Arial"/>
        </w:rPr>
        <w:t>be</w:t>
      </w:r>
      <w:r w:rsidRPr="003909F6">
        <w:rPr>
          <w:rFonts w:cs="Arial"/>
        </w:rPr>
        <w:t>:</w:t>
      </w:r>
    </w:p>
    <w:p w14:paraId="5E5720F5" w14:textId="2A951A90" w:rsidR="000943CE" w:rsidRPr="003909F6" w:rsidRDefault="00F109F2" w:rsidP="0072164A">
      <w:pPr>
        <w:pStyle w:val="ListParagraph"/>
        <w:numPr>
          <w:ilvl w:val="0"/>
          <w:numId w:val="20"/>
        </w:numPr>
        <w:rPr>
          <w:rFonts w:ascii="Arial" w:hAnsi="Arial" w:cs="Arial"/>
        </w:rPr>
      </w:pPr>
      <w:r w:rsidRPr="003909F6">
        <w:rPr>
          <w:rFonts w:ascii="Arial" w:hAnsi="Arial" w:cs="Arial"/>
        </w:rPr>
        <w:t>a</w:t>
      </w:r>
      <w:r w:rsidR="00A22C50" w:rsidRPr="003909F6">
        <w:rPr>
          <w:rFonts w:ascii="Arial" w:hAnsi="Arial" w:cs="Arial"/>
        </w:rPr>
        <w:t xml:space="preserve"> domestic student</w:t>
      </w:r>
      <w:r w:rsidR="00DA7AA4" w:rsidRPr="003909F6">
        <w:rPr>
          <w:rStyle w:val="FootnoteReference"/>
          <w:rFonts w:ascii="Arial" w:hAnsi="Arial" w:cs="Arial"/>
        </w:rPr>
        <w:footnoteReference w:id="2"/>
      </w:r>
      <w:r w:rsidR="49EBA67D" w:rsidRPr="003909F6">
        <w:rPr>
          <w:rFonts w:ascii="Arial" w:hAnsi="Arial" w:cs="Arial"/>
        </w:rPr>
        <w:t xml:space="preserve"> </w:t>
      </w:r>
    </w:p>
    <w:p w14:paraId="767B92D3" w14:textId="3260FF57" w:rsidR="00010145" w:rsidRPr="003909F6" w:rsidRDefault="00010145" w:rsidP="0072164A">
      <w:pPr>
        <w:pStyle w:val="ListParagraph"/>
        <w:numPr>
          <w:ilvl w:val="0"/>
          <w:numId w:val="20"/>
        </w:numPr>
        <w:rPr>
          <w:rFonts w:ascii="Arial" w:hAnsi="Arial" w:cs="Arial"/>
        </w:rPr>
      </w:pPr>
      <w:r w:rsidRPr="003909F6">
        <w:rPr>
          <w:rFonts w:ascii="Arial" w:hAnsi="Arial" w:cs="Arial"/>
        </w:rPr>
        <w:t>enrolled in a unit of study that is being delivered as part of an eligible course of study that leads to entry-to-practice in teaching, nursing</w:t>
      </w:r>
      <w:r w:rsidR="00E5747D">
        <w:rPr>
          <w:rFonts w:ascii="Arial" w:hAnsi="Arial" w:cs="Arial"/>
        </w:rPr>
        <w:t>,</w:t>
      </w:r>
      <w:r w:rsidRPr="003909F6">
        <w:rPr>
          <w:rFonts w:ascii="Arial" w:hAnsi="Arial" w:cs="Arial"/>
        </w:rPr>
        <w:t xml:space="preserve"> midwifery</w:t>
      </w:r>
      <w:r w:rsidR="00E5747D">
        <w:rPr>
          <w:rFonts w:ascii="Arial" w:hAnsi="Arial" w:cs="Arial"/>
        </w:rPr>
        <w:t xml:space="preserve"> and social work</w:t>
      </w:r>
      <w:r w:rsidRPr="003909F6">
        <w:rPr>
          <w:rFonts w:ascii="Arial" w:hAnsi="Arial" w:cs="Arial"/>
        </w:rPr>
        <w:t xml:space="preserve">, that requires the student to participate in mandatory placements that: </w:t>
      </w:r>
    </w:p>
    <w:p w14:paraId="01AC2286" w14:textId="77777777" w:rsidR="00F71251" w:rsidRPr="003909F6" w:rsidRDefault="00010145" w:rsidP="00922B63">
      <w:pPr>
        <w:pStyle w:val="ListParagraph"/>
        <w:numPr>
          <w:ilvl w:val="0"/>
          <w:numId w:val="20"/>
        </w:numPr>
        <w:rPr>
          <w:rFonts w:ascii="Arial" w:hAnsi="Arial" w:cs="Arial"/>
        </w:rPr>
      </w:pPr>
      <w:r w:rsidRPr="003909F6">
        <w:rPr>
          <w:rFonts w:ascii="Arial" w:hAnsi="Arial" w:cs="Arial"/>
        </w:rPr>
        <w:t>ordinarily involves the student’s participation in the placement for an average of 30 hours or more per week for the duration of the placement (which is linked to the same field of education as the course of study)</w:t>
      </w:r>
      <w:r w:rsidRPr="003909F6" w:rsidDel="00FE6C01">
        <w:rPr>
          <w:rFonts w:ascii="Arial" w:hAnsi="Arial" w:cs="Arial"/>
        </w:rPr>
        <w:t>;</w:t>
      </w:r>
      <w:r w:rsidRPr="003909F6">
        <w:rPr>
          <w:rFonts w:ascii="Arial" w:hAnsi="Arial" w:cs="Arial"/>
        </w:rPr>
        <w:t xml:space="preserve"> </w:t>
      </w:r>
    </w:p>
    <w:p w14:paraId="7DBCA495" w14:textId="6B283CA9" w:rsidR="00010145" w:rsidRPr="003909F6" w:rsidRDefault="00010145" w:rsidP="00290780">
      <w:pPr>
        <w:pStyle w:val="ListParagraph"/>
        <w:rPr>
          <w:rFonts w:ascii="Arial" w:hAnsi="Arial" w:cs="Arial"/>
        </w:rPr>
      </w:pPr>
      <w:r w:rsidRPr="003909F6">
        <w:rPr>
          <w:rFonts w:ascii="Arial" w:hAnsi="Arial" w:cs="Arial"/>
          <w:bCs/>
        </w:rPr>
        <w:t>OR</w:t>
      </w:r>
    </w:p>
    <w:p w14:paraId="3FA28A89" w14:textId="73CC9DE4" w:rsidR="00A42AFA" w:rsidRPr="003909F6" w:rsidRDefault="00010145" w:rsidP="00922B63">
      <w:pPr>
        <w:pStyle w:val="ListParagraph"/>
        <w:numPr>
          <w:ilvl w:val="0"/>
          <w:numId w:val="20"/>
        </w:numPr>
        <w:rPr>
          <w:rFonts w:ascii="Arial" w:hAnsi="Arial" w:cs="Arial"/>
        </w:rPr>
      </w:pPr>
      <w:r w:rsidRPr="003909F6">
        <w:rPr>
          <w:rFonts w:ascii="Arial" w:hAnsi="Arial" w:cs="Arial"/>
        </w:rPr>
        <w:t xml:space="preserve">requires the student to participate in a mandatory placement as part of course of study in midwifery known as a continuity of care </w:t>
      </w:r>
      <w:r w:rsidR="002765C1">
        <w:rPr>
          <w:rFonts w:ascii="Arial" w:hAnsi="Arial" w:cs="Arial"/>
        </w:rPr>
        <w:t xml:space="preserve">model </w:t>
      </w:r>
      <w:r w:rsidRPr="003909F6">
        <w:rPr>
          <w:rFonts w:ascii="Arial" w:hAnsi="Arial" w:cs="Arial"/>
        </w:rPr>
        <w:t>placement, which prevents the student from being able to maintain paid work due to the need to ensure their availability during the placement</w:t>
      </w:r>
    </w:p>
    <w:p w14:paraId="63901FA6" w14:textId="27453E39" w:rsidR="000943CE" w:rsidRPr="003909F6" w:rsidRDefault="1B53847D" w:rsidP="0072164A">
      <w:pPr>
        <w:pStyle w:val="ListParagraph"/>
        <w:numPr>
          <w:ilvl w:val="0"/>
          <w:numId w:val="20"/>
        </w:numPr>
        <w:rPr>
          <w:rFonts w:ascii="Arial" w:hAnsi="Arial" w:cs="Arial"/>
        </w:rPr>
      </w:pPr>
      <w:r w:rsidRPr="003909F6">
        <w:rPr>
          <w:rFonts w:ascii="Arial" w:hAnsi="Arial" w:cs="Arial"/>
        </w:rPr>
        <w:t xml:space="preserve">enrolled in a </w:t>
      </w:r>
      <w:r w:rsidR="193D5B3B" w:rsidRPr="003909F6">
        <w:rPr>
          <w:rFonts w:ascii="Arial" w:hAnsi="Arial" w:cs="Arial"/>
        </w:rPr>
        <w:t>CSP</w:t>
      </w:r>
      <w:r w:rsidR="00897B38" w:rsidRPr="003909F6">
        <w:rPr>
          <w:rFonts w:ascii="Arial" w:hAnsi="Arial" w:cs="Arial"/>
        </w:rPr>
        <w:t xml:space="preserve"> in relation to the unit, or is expected to be enrolled in a CSP for the unit</w:t>
      </w:r>
    </w:p>
    <w:p w14:paraId="0C200F29" w14:textId="254E32CF" w:rsidR="34A9FCC5" w:rsidRPr="001F7625" w:rsidRDefault="002C0AB2" w:rsidP="00A51F4A">
      <w:pPr>
        <w:pStyle w:val="ListParagraph"/>
        <w:numPr>
          <w:ilvl w:val="0"/>
          <w:numId w:val="20"/>
        </w:numPr>
        <w:rPr>
          <w:rFonts w:ascii="Arial" w:hAnsi="Arial" w:cs="Arial"/>
        </w:rPr>
      </w:pPr>
      <w:r w:rsidRPr="003909F6">
        <w:rPr>
          <w:rFonts w:ascii="Arial" w:hAnsi="Arial" w:cs="Arial"/>
        </w:rPr>
        <w:t>the unit of study forms part of an eligible course of study that leads to the award of a Bachelor</w:t>
      </w:r>
      <w:r w:rsidR="00273152">
        <w:rPr>
          <w:rFonts w:ascii="Arial" w:hAnsi="Arial" w:cs="Arial"/>
        </w:rPr>
        <w:t>’s</w:t>
      </w:r>
      <w:r w:rsidRPr="003909F6">
        <w:rPr>
          <w:rFonts w:ascii="Arial" w:hAnsi="Arial" w:cs="Arial"/>
        </w:rPr>
        <w:t xml:space="preserve"> or Master’s degree.</w:t>
      </w:r>
    </w:p>
    <w:p w14:paraId="5CBCA979" w14:textId="74FBD14E" w:rsidR="00ED720D" w:rsidRPr="003909F6" w:rsidRDefault="00F479CB" w:rsidP="00A51F4A">
      <w:pPr>
        <w:rPr>
          <w:rFonts w:cs="Arial"/>
        </w:rPr>
      </w:pPr>
      <w:r w:rsidRPr="003909F6">
        <w:rPr>
          <w:rFonts w:cs="Arial"/>
        </w:rPr>
        <w:t xml:space="preserve">Students </w:t>
      </w:r>
      <w:r w:rsidR="00FB2437" w:rsidRPr="003909F6">
        <w:rPr>
          <w:rFonts w:cs="Arial"/>
        </w:rPr>
        <w:t xml:space="preserve">who are not exceptional circumstances students, </w:t>
      </w:r>
      <w:r w:rsidR="000943CE" w:rsidRPr="003909F6">
        <w:rPr>
          <w:rFonts w:cs="Arial"/>
        </w:rPr>
        <w:t xml:space="preserve">must also meet the following </w:t>
      </w:r>
      <w:r w:rsidR="00FB2437" w:rsidRPr="003909F6">
        <w:rPr>
          <w:rFonts w:cs="Arial"/>
        </w:rPr>
        <w:t>requir</w:t>
      </w:r>
      <w:r w:rsidR="00D86AFB" w:rsidRPr="003909F6">
        <w:rPr>
          <w:rFonts w:cs="Arial"/>
        </w:rPr>
        <w:t>e</w:t>
      </w:r>
      <w:r w:rsidR="00FB2437" w:rsidRPr="003909F6">
        <w:rPr>
          <w:rFonts w:cs="Arial"/>
        </w:rPr>
        <w:t>ments</w:t>
      </w:r>
      <w:r w:rsidR="000943CE" w:rsidRPr="003909F6">
        <w:rPr>
          <w:rFonts w:cs="Arial"/>
        </w:rPr>
        <w:t>:</w:t>
      </w:r>
    </w:p>
    <w:p w14:paraId="42684343" w14:textId="10B5B440" w:rsidR="00EA775C" w:rsidRPr="003909F6" w:rsidRDefault="0954766B" w:rsidP="00EA775C">
      <w:pPr>
        <w:pStyle w:val="ListParagraph"/>
        <w:numPr>
          <w:ilvl w:val="0"/>
          <w:numId w:val="20"/>
        </w:numPr>
        <w:rPr>
          <w:rFonts w:ascii="Arial" w:hAnsi="Arial" w:cs="Arial"/>
        </w:rPr>
      </w:pPr>
      <w:r w:rsidRPr="2C694A05">
        <w:rPr>
          <w:rFonts w:ascii="Arial" w:hAnsi="Arial" w:cs="Arial"/>
        </w:rPr>
        <w:t>participate in a mandatory placement</w:t>
      </w:r>
      <w:r w:rsidR="00EA775C" w:rsidRPr="2C694A05">
        <w:rPr>
          <w:rFonts w:ascii="Arial" w:hAnsi="Arial" w:cs="Arial"/>
        </w:rPr>
        <w:t xml:space="preserve">: </w:t>
      </w:r>
    </w:p>
    <w:p w14:paraId="34E93662" w14:textId="5EBC0976" w:rsidR="00EA775C" w:rsidRPr="003909F6" w:rsidRDefault="00EA775C" w:rsidP="00EA775C">
      <w:pPr>
        <w:pStyle w:val="ListParagraph"/>
        <w:numPr>
          <w:ilvl w:val="1"/>
          <w:numId w:val="20"/>
        </w:numPr>
        <w:rPr>
          <w:rFonts w:ascii="Arial" w:hAnsi="Arial" w:cs="Arial"/>
        </w:rPr>
      </w:pPr>
      <w:r w:rsidRPr="003909F6">
        <w:rPr>
          <w:rFonts w:ascii="Arial" w:hAnsi="Arial" w:cs="Arial"/>
        </w:rPr>
        <w:t xml:space="preserve">for an average of 30 hours or more per week for the duration of the placement) </w:t>
      </w:r>
    </w:p>
    <w:p w14:paraId="71D82DA8" w14:textId="77777777" w:rsidR="00EA775C" w:rsidRPr="003909F6" w:rsidRDefault="00EA775C" w:rsidP="00EA775C">
      <w:pPr>
        <w:pStyle w:val="ListParagraph"/>
        <w:ind w:left="1440"/>
        <w:rPr>
          <w:rFonts w:ascii="Arial" w:hAnsi="Arial" w:cs="Arial"/>
        </w:rPr>
      </w:pPr>
      <w:r w:rsidRPr="003909F6">
        <w:rPr>
          <w:rFonts w:ascii="Arial" w:hAnsi="Arial" w:cs="Arial"/>
          <w:bCs/>
        </w:rPr>
        <w:t>OR</w:t>
      </w:r>
    </w:p>
    <w:p w14:paraId="12BE672E" w14:textId="4F2F5F27" w:rsidR="007A0336" w:rsidRPr="00040B24" w:rsidRDefault="00EA775C" w:rsidP="00922B63">
      <w:pPr>
        <w:pStyle w:val="ListParagraph"/>
        <w:numPr>
          <w:ilvl w:val="1"/>
          <w:numId w:val="20"/>
        </w:numPr>
        <w:rPr>
          <w:rFonts w:ascii="Arial" w:hAnsi="Arial" w:cs="Arial"/>
        </w:rPr>
      </w:pPr>
      <w:r w:rsidRPr="00040B24">
        <w:rPr>
          <w:rFonts w:ascii="Arial" w:hAnsi="Arial" w:cs="Arial"/>
        </w:rPr>
        <w:t xml:space="preserve"> </w:t>
      </w:r>
      <w:r w:rsidR="5E5A3BBF" w:rsidRPr="2C694A05">
        <w:rPr>
          <w:rFonts w:ascii="Arial" w:hAnsi="Arial" w:cs="Arial"/>
        </w:rPr>
        <w:t>that is</w:t>
      </w:r>
      <w:r w:rsidRPr="2C694A05">
        <w:rPr>
          <w:rFonts w:ascii="Arial" w:hAnsi="Arial" w:cs="Arial"/>
        </w:rPr>
        <w:t xml:space="preserve"> </w:t>
      </w:r>
      <w:r w:rsidRPr="00040B24">
        <w:rPr>
          <w:rFonts w:ascii="Arial" w:hAnsi="Arial" w:cs="Arial"/>
        </w:rPr>
        <w:t>known as a continuity of care model placement</w:t>
      </w:r>
      <w:r w:rsidR="66F0BB4A" w:rsidRPr="2C694A05">
        <w:rPr>
          <w:rFonts w:ascii="Arial" w:hAnsi="Arial" w:cs="Arial"/>
        </w:rPr>
        <w:t xml:space="preserve"> as part of course of study in midwifery</w:t>
      </w:r>
      <w:r w:rsidRPr="00040B24">
        <w:rPr>
          <w:rFonts w:ascii="Arial" w:hAnsi="Arial" w:cs="Arial"/>
        </w:rPr>
        <w:t>, which prevents the student from being able to maintain paid work due to the need to ensure their availability during the placement</w:t>
      </w:r>
    </w:p>
    <w:p w14:paraId="1A79F892" w14:textId="7764D34C" w:rsidR="009E29E8" w:rsidRPr="003909F6" w:rsidRDefault="009E29E8" w:rsidP="0072164A">
      <w:pPr>
        <w:pStyle w:val="ListParagraph"/>
        <w:numPr>
          <w:ilvl w:val="0"/>
          <w:numId w:val="20"/>
        </w:numPr>
        <w:rPr>
          <w:rFonts w:ascii="Arial" w:hAnsi="Arial" w:cs="Arial"/>
        </w:rPr>
      </w:pPr>
      <w:r w:rsidRPr="003909F6">
        <w:rPr>
          <w:rFonts w:ascii="Arial" w:hAnsi="Arial" w:cs="Arial"/>
        </w:rPr>
        <w:t>be currently in receipt of a</w:t>
      </w:r>
      <w:r w:rsidR="00967410" w:rsidRPr="003909F6">
        <w:rPr>
          <w:rFonts w:ascii="Arial" w:hAnsi="Arial" w:cs="Arial"/>
        </w:rPr>
        <w:t>n</w:t>
      </w:r>
      <w:r w:rsidRPr="003909F6">
        <w:rPr>
          <w:rFonts w:ascii="Arial" w:hAnsi="Arial" w:cs="Arial"/>
        </w:rPr>
        <w:t xml:space="preserve"> </w:t>
      </w:r>
      <w:r w:rsidR="00967410" w:rsidRPr="003909F6">
        <w:rPr>
          <w:rFonts w:ascii="Arial" w:hAnsi="Arial" w:cs="Arial"/>
        </w:rPr>
        <w:t>e</w:t>
      </w:r>
      <w:r w:rsidR="00EE6930" w:rsidRPr="003909F6">
        <w:rPr>
          <w:rFonts w:ascii="Arial" w:hAnsi="Arial" w:cs="Arial"/>
        </w:rPr>
        <w:t>ligible</w:t>
      </w:r>
      <w:r w:rsidR="00967410" w:rsidRPr="003909F6">
        <w:rPr>
          <w:rFonts w:ascii="Arial" w:hAnsi="Arial" w:cs="Arial"/>
        </w:rPr>
        <w:t xml:space="preserve"> </w:t>
      </w:r>
      <w:r w:rsidR="009D3D47" w:rsidRPr="003909F6">
        <w:rPr>
          <w:rFonts w:ascii="Arial" w:hAnsi="Arial" w:cs="Arial"/>
        </w:rPr>
        <w:t>ISP</w:t>
      </w:r>
      <w:r w:rsidR="00EE6930" w:rsidRPr="003909F6">
        <w:rPr>
          <w:rFonts w:ascii="Arial" w:hAnsi="Arial" w:cs="Arial"/>
        </w:rPr>
        <w:t xml:space="preserve"> (see </w:t>
      </w:r>
      <w:r w:rsidR="00B0381C">
        <w:rPr>
          <w:rFonts w:ascii="Arial" w:hAnsi="Arial" w:cs="Arial"/>
        </w:rPr>
        <w:t>Section 5.4</w:t>
      </w:r>
      <w:r w:rsidR="00EE6930" w:rsidRPr="003909F6">
        <w:rPr>
          <w:rFonts w:ascii="Arial" w:hAnsi="Arial" w:cs="Arial"/>
        </w:rPr>
        <w:t>)</w:t>
      </w:r>
      <w:r w:rsidR="00B3110D" w:rsidRPr="003909F6">
        <w:rPr>
          <w:rFonts w:ascii="Arial" w:hAnsi="Arial" w:cs="Arial"/>
        </w:rPr>
        <w:t>.</w:t>
      </w:r>
    </w:p>
    <w:p w14:paraId="1425CD0A" w14:textId="2AEB322E" w:rsidR="009E29E8" w:rsidRPr="003909F6" w:rsidRDefault="009E29E8" w:rsidP="0047757A">
      <w:pPr>
        <w:ind w:firstLine="720"/>
        <w:rPr>
          <w:rFonts w:cs="Arial"/>
        </w:rPr>
      </w:pPr>
      <w:r w:rsidRPr="003909F6">
        <w:rPr>
          <w:rFonts w:cs="Arial"/>
        </w:rPr>
        <w:t>OR</w:t>
      </w:r>
    </w:p>
    <w:p w14:paraId="3AC8D6B4" w14:textId="7A497023" w:rsidR="00CE3E9B" w:rsidRPr="003909F6" w:rsidRDefault="00282206" w:rsidP="0072164A">
      <w:pPr>
        <w:pStyle w:val="ListParagraph"/>
        <w:numPr>
          <w:ilvl w:val="0"/>
          <w:numId w:val="20"/>
        </w:numPr>
        <w:rPr>
          <w:rFonts w:ascii="Arial" w:hAnsi="Arial" w:cs="Arial"/>
        </w:rPr>
      </w:pPr>
      <w:r w:rsidRPr="003909F6">
        <w:rPr>
          <w:rFonts w:ascii="Arial" w:hAnsi="Arial" w:cs="Arial"/>
        </w:rPr>
        <w:t xml:space="preserve">has </w:t>
      </w:r>
      <w:r w:rsidR="0B012045" w:rsidRPr="003909F6">
        <w:rPr>
          <w:rFonts w:ascii="Arial" w:hAnsi="Arial" w:cs="Arial"/>
        </w:rPr>
        <w:t>a need to work</w:t>
      </w:r>
      <w:r w:rsidR="2CC1743F" w:rsidRPr="003909F6">
        <w:rPr>
          <w:rFonts w:ascii="Arial" w:hAnsi="Arial" w:cs="Arial"/>
        </w:rPr>
        <w:t xml:space="preserve"> </w:t>
      </w:r>
      <w:r w:rsidR="00BB5844" w:rsidRPr="003909F6">
        <w:rPr>
          <w:rFonts w:ascii="Arial" w:hAnsi="Arial" w:cs="Arial"/>
        </w:rPr>
        <w:t>where students show that they need to work during their normal studies by demonstrating they worked on average more than 15 hours a week either in the four weeks prior to applying for CPP or the four weeks prior to the student commencing their placement, whichever is earlier</w:t>
      </w:r>
      <w:r w:rsidR="2C002E82" w:rsidRPr="003909F6">
        <w:rPr>
          <w:rFonts w:ascii="Arial" w:hAnsi="Arial" w:cs="Arial"/>
        </w:rPr>
        <w:t xml:space="preserve"> </w:t>
      </w:r>
      <w:r w:rsidR="185DED48" w:rsidRPr="003909F6">
        <w:rPr>
          <w:rFonts w:ascii="Arial" w:hAnsi="Arial" w:cs="Arial"/>
        </w:rPr>
        <w:t>(‘</w:t>
      </w:r>
      <w:r w:rsidR="7666A791" w:rsidRPr="003909F6">
        <w:rPr>
          <w:rFonts w:ascii="Arial" w:hAnsi="Arial" w:cs="Arial"/>
        </w:rPr>
        <w:t>N</w:t>
      </w:r>
      <w:r w:rsidR="2C002E82" w:rsidRPr="003909F6">
        <w:rPr>
          <w:rFonts w:ascii="Arial" w:hAnsi="Arial" w:cs="Arial"/>
        </w:rPr>
        <w:t xml:space="preserve">eed to </w:t>
      </w:r>
      <w:r w:rsidR="7666A791" w:rsidRPr="003909F6">
        <w:rPr>
          <w:rFonts w:ascii="Arial" w:hAnsi="Arial" w:cs="Arial"/>
        </w:rPr>
        <w:t>W</w:t>
      </w:r>
      <w:r w:rsidR="2C002E82" w:rsidRPr="003909F6">
        <w:rPr>
          <w:rFonts w:ascii="Arial" w:hAnsi="Arial" w:cs="Arial"/>
        </w:rPr>
        <w:t>ork</w:t>
      </w:r>
      <w:r w:rsidR="7666A791" w:rsidRPr="003909F6">
        <w:rPr>
          <w:rFonts w:ascii="Arial" w:hAnsi="Arial" w:cs="Arial"/>
        </w:rPr>
        <w:t xml:space="preserve"> Test’</w:t>
      </w:r>
      <w:r w:rsidR="3C6D8763" w:rsidRPr="003909F6">
        <w:rPr>
          <w:rFonts w:ascii="Arial" w:hAnsi="Arial" w:cs="Arial"/>
        </w:rPr>
        <w:t>)</w:t>
      </w:r>
      <w:r w:rsidR="4C0B9344" w:rsidRPr="003909F6">
        <w:rPr>
          <w:rFonts w:ascii="Arial" w:hAnsi="Arial" w:cs="Arial"/>
        </w:rPr>
        <w:t>.</w:t>
      </w:r>
      <w:r w:rsidR="21DFD493" w:rsidRPr="003909F6">
        <w:rPr>
          <w:rFonts w:ascii="Arial" w:hAnsi="Arial" w:cs="Arial"/>
        </w:rPr>
        <w:t xml:space="preserve"> </w:t>
      </w:r>
    </w:p>
    <w:p w14:paraId="3AC50B80" w14:textId="415A51F6" w:rsidR="00BF0187" w:rsidRPr="003909F6" w:rsidRDefault="00BF0187" w:rsidP="00A51F4A">
      <w:pPr>
        <w:rPr>
          <w:rFonts w:cs="Arial"/>
          <w:b/>
          <w:bCs/>
        </w:rPr>
      </w:pPr>
      <w:r w:rsidRPr="003909F6">
        <w:rPr>
          <w:rFonts w:cs="Arial"/>
          <w:b/>
          <w:bCs/>
        </w:rPr>
        <w:t>AND</w:t>
      </w:r>
    </w:p>
    <w:p w14:paraId="0185D9FF" w14:textId="6E5FEDDE" w:rsidR="00857EE0" w:rsidRPr="003909F6" w:rsidRDefault="0098610F" w:rsidP="0072164A">
      <w:pPr>
        <w:pStyle w:val="ListParagraph"/>
        <w:numPr>
          <w:ilvl w:val="0"/>
          <w:numId w:val="20"/>
        </w:numPr>
        <w:rPr>
          <w:rFonts w:ascii="Arial" w:hAnsi="Arial" w:cs="Arial"/>
        </w:rPr>
      </w:pPr>
      <w:r w:rsidRPr="003909F6">
        <w:rPr>
          <w:rFonts w:ascii="Arial" w:hAnsi="Arial" w:cs="Arial"/>
        </w:rPr>
        <w:t xml:space="preserve">did </w:t>
      </w:r>
      <w:r w:rsidR="00857EE0" w:rsidRPr="003909F6">
        <w:rPr>
          <w:rFonts w:ascii="Arial" w:hAnsi="Arial" w:cs="Arial"/>
        </w:rPr>
        <w:t xml:space="preserve">not earn </w:t>
      </w:r>
      <w:r w:rsidR="49982F91" w:rsidRPr="003909F6">
        <w:rPr>
          <w:rFonts w:ascii="Arial" w:hAnsi="Arial" w:cs="Arial"/>
        </w:rPr>
        <w:t xml:space="preserve">more than </w:t>
      </w:r>
      <w:r w:rsidR="00857EE0" w:rsidRPr="003909F6">
        <w:rPr>
          <w:rFonts w:ascii="Arial" w:hAnsi="Arial" w:cs="Arial"/>
        </w:rPr>
        <w:t xml:space="preserve">$1,500 per week </w:t>
      </w:r>
      <w:r w:rsidR="41F452D3" w:rsidRPr="003909F6">
        <w:rPr>
          <w:rFonts w:ascii="Arial" w:hAnsi="Arial" w:cs="Arial"/>
        </w:rPr>
        <w:t>gross (</w:t>
      </w:r>
      <w:r w:rsidR="0037495F" w:rsidRPr="003909F6">
        <w:rPr>
          <w:rFonts w:ascii="Arial" w:hAnsi="Arial" w:cs="Arial"/>
        </w:rPr>
        <w:t xml:space="preserve">before </w:t>
      </w:r>
      <w:r w:rsidR="41F452D3" w:rsidRPr="003909F6">
        <w:rPr>
          <w:rFonts w:ascii="Arial" w:hAnsi="Arial" w:cs="Arial"/>
        </w:rPr>
        <w:t>tax)</w:t>
      </w:r>
      <w:r w:rsidR="270FE9E2" w:rsidRPr="003909F6">
        <w:rPr>
          <w:rFonts w:ascii="Arial" w:hAnsi="Arial" w:cs="Arial"/>
        </w:rPr>
        <w:t>, on average</w:t>
      </w:r>
      <w:r w:rsidR="00857EE0" w:rsidRPr="003909F6">
        <w:rPr>
          <w:rFonts w:ascii="Arial" w:hAnsi="Arial" w:cs="Arial"/>
        </w:rPr>
        <w:t xml:space="preserve"> within the </w:t>
      </w:r>
      <w:r w:rsidR="00DB42D0" w:rsidRPr="003909F6">
        <w:rPr>
          <w:rFonts w:ascii="Arial" w:hAnsi="Arial" w:cs="Arial"/>
        </w:rPr>
        <w:t xml:space="preserve">same </w:t>
      </w:r>
      <w:r w:rsidR="000B1B35" w:rsidRPr="003909F6">
        <w:rPr>
          <w:rFonts w:ascii="Arial" w:hAnsi="Arial" w:cs="Arial"/>
        </w:rPr>
        <w:t>4-week</w:t>
      </w:r>
      <w:r w:rsidR="00857EE0" w:rsidRPr="003909F6">
        <w:rPr>
          <w:rFonts w:ascii="Arial" w:hAnsi="Arial" w:cs="Arial"/>
        </w:rPr>
        <w:t xml:space="preserve"> evidentiary period</w:t>
      </w:r>
      <w:r w:rsidR="242508D4" w:rsidRPr="003909F6">
        <w:rPr>
          <w:rFonts w:ascii="Arial" w:hAnsi="Arial" w:cs="Arial"/>
        </w:rPr>
        <w:t>, including amounts of scholarships</w:t>
      </w:r>
      <w:r w:rsidR="585F73AD" w:rsidRPr="003909F6">
        <w:rPr>
          <w:rFonts w:ascii="Arial" w:hAnsi="Arial" w:cs="Arial"/>
        </w:rPr>
        <w:t xml:space="preserve"> or similar</w:t>
      </w:r>
      <w:r w:rsidR="242508D4" w:rsidRPr="003909F6">
        <w:rPr>
          <w:rFonts w:ascii="Arial" w:hAnsi="Arial" w:cs="Arial"/>
        </w:rPr>
        <w:t xml:space="preserve"> </w:t>
      </w:r>
      <w:r w:rsidR="00DD1599" w:rsidRPr="003909F6">
        <w:rPr>
          <w:rFonts w:ascii="Arial" w:hAnsi="Arial" w:cs="Arial"/>
        </w:rPr>
        <w:t xml:space="preserve">financial </w:t>
      </w:r>
      <w:r w:rsidR="00A91284" w:rsidRPr="003909F6">
        <w:rPr>
          <w:rFonts w:ascii="Arial" w:hAnsi="Arial" w:cs="Arial"/>
        </w:rPr>
        <w:t xml:space="preserve">cost of living assistance </w:t>
      </w:r>
      <w:r w:rsidR="242508D4" w:rsidRPr="003909F6">
        <w:rPr>
          <w:rFonts w:ascii="Arial" w:hAnsi="Arial" w:cs="Arial"/>
        </w:rPr>
        <w:t xml:space="preserve">from the Commonwealth, States and </w:t>
      </w:r>
      <w:r w:rsidR="7A3B05BA" w:rsidRPr="003909F6">
        <w:rPr>
          <w:rFonts w:ascii="Arial" w:hAnsi="Arial" w:cs="Arial"/>
        </w:rPr>
        <w:t>Territories</w:t>
      </w:r>
      <w:r w:rsidR="00F92A77" w:rsidRPr="003909F6">
        <w:rPr>
          <w:rFonts w:ascii="Arial" w:hAnsi="Arial" w:cs="Arial"/>
        </w:rPr>
        <w:t xml:space="preserve"> (‘</w:t>
      </w:r>
      <w:r w:rsidR="008D625E" w:rsidRPr="003909F6">
        <w:rPr>
          <w:rFonts w:ascii="Arial" w:hAnsi="Arial" w:cs="Arial"/>
        </w:rPr>
        <w:t xml:space="preserve">Income </w:t>
      </w:r>
      <w:r w:rsidR="00F92A77" w:rsidRPr="003909F6">
        <w:rPr>
          <w:rFonts w:ascii="Arial" w:hAnsi="Arial" w:cs="Arial"/>
        </w:rPr>
        <w:t>Test</w:t>
      </w:r>
      <w:r w:rsidR="00E23419" w:rsidRPr="003909F6">
        <w:rPr>
          <w:rFonts w:ascii="Arial" w:hAnsi="Arial" w:cs="Arial"/>
        </w:rPr>
        <w:t>’)</w:t>
      </w:r>
      <w:r w:rsidR="00C501D5" w:rsidRPr="003909F6">
        <w:rPr>
          <w:rFonts w:ascii="Arial" w:hAnsi="Arial" w:cs="Arial"/>
        </w:rPr>
        <w:t>.</w:t>
      </w:r>
      <w:r w:rsidR="2D3B20E2" w:rsidRPr="003909F6">
        <w:rPr>
          <w:rFonts w:ascii="Arial" w:hAnsi="Arial" w:cs="Arial"/>
        </w:rPr>
        <w:t xml:space="preserve"> </w:t>
      </w:r>
    </w:p>
    <w:p w14:paraId="35377B9C" w14:textId="6BDAF910" w:rsidR="00601F29" w:rsidRPr="003909F6" w:rsidRDefault="00601F29" w:rsidP="00E74DF7">
      <w:pPr>
        <w:rPr>
          <w:rFonts w:cs="Arial"/>
        </w:rPr>
      </w:pPr>
      <w:r w:rsidRPr="003909F6">
        <w:rPr>
          <w:rFonts w:cs="Arial"/>
        </w:rPr>
        <w:t xml:space="preserve">Further information about the Need to Work Test and </w:t>
      </w:r>
      <w:r w:rsidR="008D625E" w:rsidRPr="003909F6">
        <w:rPr>
          <w:rFonts w:cs="Arial"/>
        </w:rPr>
        <w:t>Income</w:t>
      </w:r>
      <w:r w:rsidRPr="003909F6">
        <w:rPr>
          <w:rFonts w:cs="Arial"/>
        </w:rPr>
        <w:t xml:space="preserve"> Test </w:t>
      </w:r>
      <w:r w:rsidR="00305D03" w:rsidRPr="003909F6">
        <w:rPr>
          <w:rFonts w:cs="Arial"/>
        </w:rPr>
        <w:t xml:space="preserve">is at Section </w:t>
      </w:r>
      <w:r w:rsidR="00E264FF" w:rsidRPr="003909F6">
        <w:rPr>
          <w:rFonts w:cs="Arial"/>
        </w:rPr>
        <w:t>6.3</w:t>
      </w:r>
      <w:r w:rsidR="00ED720D">
        <w:rPr>
          <w:rFonts w:cs="Arial"/>
        </w:rPr>
        <w:t xml:space="preserve"> (Supporting Documentation)</w:t>
      </w:r>
      <w:r w:rsidR="00305D03" w:rsidRPr="003909F6">
        <w:rPr>
          <w:rFonts w:cs="Arial"/>
        </w:rPr>
        <w:t>.</w:t>
      </w:r>
    </w:p>
    <w:p w14:paraId="5F013512" w14:textId="33AA1315" w:rsidR="00841E96" w:rsidRPr="003909F6" w:rsidRDefault="00E12A11" w:rsidP="00A3711A">
      <w:pPr>
        <w:pStyle w:val="Heading2"/>
        <w:rPr>
          <w:rFonts w:cs="Arial"/>
        </w:rPr>
      </w:pPr>
      <w:bookmarkStart w:id="25" w:name="_Toc145061182"/>
      <w:bookmarkStart w:id="26" w:name="_Toc145061183"/>
      <w:bookmarkStart w:id="27" w:name="_Toc145061184"/>
      <w:bookmarkStart w:id="28" w:name="_Toc145061185"/>
      <w:bookmarkStart w:id="29" w:name="_Toc145061186"/>
      <w:bookmarkStart w:id="30" w:name="_Toc145061187"/>
      <w:bookmarkStart w:id="31" w:name="_Toc145061188"/>
      <w:bookmarkStart w:id="32" w:name="_Toc201324383"/>
      <w:bookmarkEnd w:id="25"/>
      <w:bookmarkEnd w:id="26"/>
      <w:bookmarkEnd w:id="27"/>
      <w:bookmarkEnd w:id="28"/>
      <w:bookmarkEnd w:id="29"/>
      <w:bookmarkEnd w:id="30"/>
      <w:bookmarkEnd w:id="31"/>
      <w:r w:rsidRPr="003909F6">
        <w:rPr>
          <w:rFonts w:cs="Arial"/>
        </w:rPr>
        <w:t xml:space="preserve">5.2 </w:t>
      </w:r>
      <w:r w:rsidR="00815646" w:rsidRPr="003909F6">
        <w:rPr>
          <w:rFonts w:cs="Arial"/>
        </w:rPr>
        <w:t xml:space="preserve">Eligible </w:t>
      </w:r>
      <w:r w:rsidR="00D50B40" w:rsidRPr="003909F6">
        <w:rPr>
          <w:rFonts w:cs="Arial"/>
        </w:rPr>
        <w:t>C</w:t>
      </w:r>
      <w:r w:rsidR="00815646" w:rsidRPr="003909F6">
        <w:rPr>
          <w:rFonts w:cs="Arial"/>
        </w:rPr>
        <w:t xml:space="preserve">ourses </w:t>
      </w:r>
      <w:r w:rsidR="00117582" w:rsidRPr="003909F6">
        <w:rPr>
          <w:rFonts w:cs="Arial"/>
        </w:rPr>
        <w:t>of</w:t>
      </w:r>
      <w:r w:rsidR="00815646" w:rsidRPr="003909F6">
        <w:rPr>
          <w:rFonts w:cs="Arial"/>
        </w:rPr>
        <w:t xml:space="preserve"> </w:t>
      </w:r>
      <w:r w:rsidR="00D50B40" w:rsidRPr="003909F6">
        <w:rPr>
          <w:rFonts w:cs="Arial"/>
        </w:rPr>
        <w:t>S</w:t>
      </w:r>
      <w:r w:rsidR="00815646" w:rsidRPr="003909F6">
        <w:rPr>
          <w:rFonts w:cs="Arial"/>
        </w:rPr>
        <w:t>tudy</w:t>
      </w:r>
      <w:bookmarkEnd w:id="32"/>
    </w:p>
    <w:p w14:paraId="520802D0" w14:textId="06A900D3" w:rsidR="00D63797" w:rsidRPr="003909F6" w:rsidRDefault="3DBF681A" w:rsidP="002078C5">
      <w:pPr>
        <w:spacing w:after="120"/>
        <w:rPr>
          <w:rFonts w:cs="Arial"/>
        </w:rPr>
      </w:pPr>
      <w:r w:rsidRPr="003909F6">
        <w:rPr>
          <w:rFonts w:cs="Arial"/>
        </w:rPr>
        <w:t xml:space="preserve">Eligible courses of study are </w:t>
      </w:r>
      <w:r w:rsidR="4F235472" w:rsidRPr="003909F6">
        <w:rPr>
          <w:rFonts w:cs="Arial"/>
        </w:rPr>
        <w:t>e</w:t>
      </w:r>
      <w:r w:rsidR="3D740925" w:rsidRPr="003909F6">
        <w:rPr>
          <w:rFonts w:cs="Arial"/>
        </w:rPr>
        <w:t>ntry</w:t>
      </w:r>
      <w:r w:rsidR="1C4FD5A5" w:rsidRPr="003909F6">
        <w:rPr>
          <w:rFonts w:cs="Arial"/>
        </w:rPr>
        <w:t>-to-practice Bachelor</w:t>
      </w:r>
      <w:r w:rsidR="33CD44F9" w:rsidRPr="003909F6">
        <w:rPr>
          <w:rFonts w:cs="Arial"/>
        </w:rPr>
        <w:t>’s</w:t>
      </w:r>
      <w:r w:rsidR="1C4FD5A5" w:rsidRPr="003909F6">
        <w:rPr>
          <w:rFonts w:cs="Arial"/>
        </w:rPr>
        <w:t xml:space="preserve"> or Master</w:t>
      </w:r>
      <w:r w:rsidR="243DE4D6" w:rsidRPr="003909F6">
        <w:rPr>
          <w:rFonts w:cs="Arial"/>
        </w:rPr>
        <w:t>’</w:t>
      </w:r>
      <w:r w:rsidR="1C4FD5A5" w:rsidRPr="003909F6">
        <w:rPr>
          <w:rFonts w:cs="Arial"/>
        </w:rPr>
        <w:t xml:space="preserve">s </w:t>
      </w:r>
      <w:r w:rsidR="0D73F8BE" w:rsidRPr="003909F6">
        <w:rPr>
          <w:rFonts w:cs="Arial"/>
        </w:rPr>
        <w:t>degree</w:t>
      </w:r>
      <w:r w:rsidR="6E4E41B5" w:rsidRPr="003909F6">
        <w:rPr>
          <w:rFonts w:cs="Arial"/>
        </w:rPr>
        <w:t>s</w:t>
      </w:r>
      <w:r w:rsidR="26917B59" w:rsidRPr="003909F6">
        <w:rPr>
          <w:rFonts w:cs="Arial"/>
        </w:rPr>
        <w:t xml:space="preserve"> </w:t>
      </w:r>
      <w:r w:rsidR="7162C622" w:rsidRPr="003909F6">
        <w:rPr>
          <w:rFonts w:cs="Arial"/>
        </w:rPr>
        <w:t xml:space="preserve">in </w:t>
      </w:r>
      <w:r w:rsidR="000F10F1">
        <w:rPr>
          <w:rFonts w:cs="Arial"/>
        </w:rPr>
        <w:t xml:space="preserve">teaching, nursing, </w:t>
      </w:r>
      <w:r w:rsidR="7162C622" w:rsidRPr="003909F6">
        <w:rPr>
          <w:rFonts w:cs="Arial"/>
        </w:rPr>
        <w:t xml:space="preserve">midwifery, </w:t>
      </w:r>
      <w:r w:rsidR="000F10F1">
        <w:rPr>
          <w:rFonts w:cs="Arial"/>
        </w:rPr>
        <w:t xml:space="preserve">and </w:t>
      </w:r>
      <w:r w:rsidR="7162C622" w:rsidRPr="003909F6">
        <w:rPr>
          <w:rFonts w:cs="Arial"/>
        </w:rPr>
        <w:t xml:space="preserve">social work </w:t>
      </w:r>
      <w:r w:rsidR="41786446" w:rsidRPr="003909F6">
        <w:rPr>
          <w:rFonts w:cs="Arial"/>
        </w:rPr>
        <w:t xml:space="preserve">that </w:t>
      </w:r>
      <w:r w:rsidR="31679BC7" w:rsidRPr="003909F6">
        <w:rPr>
          <w:rFonts w:cs="Arial"/>
        </w:rPr>
        <w:t>are</w:t>
      </w:r>
      <w:r w:rsidR="41786446" w:rsidRPr="003909F6">
        <w:rPr>
          <w:rFonts w:cs="Arial"/>
        </w:rPr>
        <w:t xml:space="preserve"> accredited/approved</w:t>
      </w:r>
      <w:r w:rsidR="3F4FA0B3" w:rsidRPr="003909F6">
        <w:rPr>
          <w:rFonts w:cs="Arial"/>
        </w:rPr>
        <w:t xml:space="preserve"> by the relevant professional standards body.</w:t>
      </w:r>
    </w:p>
    <w:p w14:paraId="316AD007" w14:textId="03446615" w:rsidR="00D63797" w:rsidRPr="003909F6" w:rsidRDefault="58170EDD" w:rsidP="002078C5">
      <w:pPr>
        <w:spacing w:after="120"/>
        <w:rPr>
          <w:rFonts w:cs="Arial"/>
        </w:rPr>
      </w:pPr>
      <w:r w:rsidRPr="00922B63">
        <w:rPr>
          <w:rFonts w:cs="Arial"/>
          <w:u w:val="single"/>
        </w:rPr>
        <w:t>Note</w:t>
      </w:r>
      <w:r w:rsidRPr="003909F6">
        <w:rPr>
          <w:rFonts w:cs="Arial"/>
        </w:rPr>
        <w:t>: for dual degrees, where an eligible</w:t>
      </w:r>
      <w:r w:rsidR="009E22A4" w:rsidRPr="003909F6">
        <w:rPr>
          <w:rFonts w:cs="Arial"/>
        </w:rPr>
        <w:t xml:space="preserve"> Field of Education</w:t>
      </w:r>
      <w:r w:rsidRPr="003909F6">
        <w:rPr>
          <w:rFonts w:cs="Arial"/>
        </w:rPr>
        <w:t xml:space="preserve"> </w:t>
      </w:r>
      <w:r w:rsidR="009E22A4" w:rsidRPr="003909F6">
        <w:rPr>
          <w:rFonts w:cs="Arial"/>
        </w:rPr>
        <w:t>(</w:t>
      </w:r>
      <w:r w:rsidRPr="003909F6">
        <w:rPr>
          <w:rFonts w:cs="Arial"/>
        </w:rPr>
        <w:t>FoE</w:t>
      </w:r>
      <w:r w:rsidR="009E22A4" w:rsidRPr="003909F6">
        <w:rPr>
          <w:rFonts w:cs="Arial"/>
        </w:rPr>
        <w:t xml:space="preserve">) </w:t>
      </w:r>
      <w:r w:rsidRPr="003909F6">
        <w:rPr>
          <w:rFonts w:cs="Arial"/>
        </w:rPr>
        <w:t>is recorded as a secondary FoE, the course remains an eligible course of study where the practicum undertaken leads to entry-to-practice in an eligible discipline and the course is at the Bachelor’s or Master’s level.</w:t>
      </w:r>
    </w:p>
    <w:p w14:paraId="1A642F85" w14:textId="40BED313" w:rsidR="00D63797" w:rsidRPr="003909F6" w:rsidRDefault="00E12A11" w:rsidP="00B15470">
      <w:pPr>
        <w:pStyle w:val="Heading2"/>
        <w:rPr>
          <w:rFonts w:cs="Arial"/>
        </w:rPr>
      </w:pPr>
      <w:bookmarkStart w:id="33" w:name="_Toc201324384"/>
      <w:r w:rsidRPr="003909F6">
        <w:rPr>
          <w:rFonts w:cs="Arial"/>
        </w:rPr>
        <w:t>5.3</w:t>
      </w:r>
      <w:r w:rsidR="006F5336" w:rsidRPr="003909F6">
        <w:rPr>
          <w:rFonts w:cs="Arial"/>
        </w:rPr>
        <w:t xml:space="preserve"> </w:t>
      </w:r>
      <w:r w:rsidR="1FADEE41" w:rsidRPr="003909F6">
        <w:rPr>
          <w:rFonts w:cs="Arial"/>
        </w:rPr>
        <w:t>Eligible Units of Study</w:t>
      </w:r>
      <w:bookmarkEnd w:id="33"/>
    </w:p>
    <w:p w14:paraId="6D8F2F60" w14:textId="5A3CFA24" w:rsidR="00D63797" w:rsidRPr="003909F6" w:rsidRDefault="56445630" w:rsidP="5CD7107D">
      <w:pPr>
        <w:spacing w:after="120"/>
        <w:rPr>
          <w:rFonts w:cs="Arial"/>
        </w:rPr>
      </w:pPr>
      <w:r w:rsidRPr="003909F6">
        <w:rPr>
          <w:rFonts w:cs="Arial"/>
        </w:rPr>
        <w:t xml:space="preserve">Eligible practicum units are </w:t>
      </w:r>
      <w:r w:rsidR="7162C622" w:rsidRPr="003909F6">
        <w:rPr>
          <w:rFonts w:cs="Arial"/>
        </w:rPr>
        <w:t xml:space="preserve">units </w:t>
      </w:r>
      <w:r w:rsidR="00B6406B" w:rsidRPr="003909F6">
        <w:rPr>
          <w:rFonts w:cs="Arial"/>
        </w:rPr>
        <w:t>that are</w:t>
      </w:r>
      <w:r w:rsidR="2C176E52" w:rsidRPr="003909F6">
        <w:rPr>
          <w:rFonts w:cs="Arial"/>
        </w:rPr>
        <w:t xml:space="preserve"> </w:t>
      </w:r>
      <w:r w:rsidR="432F704C" w:rsidRPr="003909F6">
        <w:rPr>
          <w:rFonts w:cs="Arial"/>
        </w:rPr>
        <w:t xml:space="preserve">being </w:t>
      </w:r>
      <w:r w:rsidR="0FCB4AE5" w:rsidRPr="003909F6">
        <w:rPr>
          <w:rFonts w:cs="Arial"/>
        </w:rPr>
        <w:t>delivered</w:t>
      </w:r>
      <w:r w:rsidR="432F704C" w:rsidRPr="003909F6">
        <w:rPr>
          <w:rFonts w:cs="Arial"/>
        </w:rPr>
        <w:t xml:space="preserve"> as part of a</w:t>
      </w:r>
      <w:r w:rsidR="00891212" w:rsidRPr="003909F6">
        <w:rPr>
          <w:rFonts w:cs="Arial"/>
        </w:rPr>
        <w:t>n eligible</w:t>
      </w:r>
      <w:r w:rsidR="432F704C" w:rsidRPr="003909F6">
        <w:rPr>
          <w:rFonts w:cs="Arial"/>
        </w:rPr>
        <w:t xml:space="preserve"> course of study that leads to entry to practice </w:t>
      </w:r>
      <w:r w:rsidR="227CCAA8" w:rsidRPr="003909F6">
        <w:rPr>
          <w:rFonts w:cs="Arial"/>
        </w:rPr>
        <w:t xml:space="preserve">in </w:t>
      </w:r>
      <w:r w:rsidR="00E5747D">
        <w:rPr>
          <w:rFonts w:cs="Arial"/>
        </w:rPr>
        <w:t xml:space="preserve">teaching, nursing, </w:t>
      </w:r>
      <w:r w:rsidR="227CCAA8" w:rsidRPr="003909F6">
        <w:rPr>
          <w:rFonts w:cs="Arial"/>
        </w:rPr>
        <w:t xml:space="preserve">midwifery, </w:t>
      </w:r>
      <w:r w:rsidR="00E5747D">
        <w:rPr>
          <w:rFonts w:cs="Arial"/>
        </w:rPr>
        <w:t xml:space="preserve">and </w:t>
      </w:r>
      <w:r w:rsidR="227CCAA8" w:rsidRPr="003909F6">
        <w:rPr>
          <w:rFonts w:cs="Arial"/>
        </w:rPr>
        <w:t xml:space="preserve">social work </w:t>
      </w:r>
      <w:r w:rsidR="767C551F" w:rsidRPr="003909F6">
        <w:rPr>
          <w:rFonts w:cs="Arial"/>
        </w:rPr>
        <w:t xml:space="preserve">that require the student to participate in one or more </w:t>
      </w:r>
      <w:r w:rsidR="42BADE42" w:rsidRPr="003909F6">
        <w:rPr>
          <w:rFonts w:cs="Arial"/>
        </w:rPr>
        <w:t>mandatory</w:t>
      </w:r>
      <w:r w:rsidR="767C551F" w:rsidRPr="003909F6">
        <w:rPr>
          <w:rFonts w:cs="Arial"/>
        </w:rPr>
        <w:t xml:space="preserve"> placements that:</w:t>
      </w:r>
    </w:p>
    <w:p w14:paraId="470B73E9" w14:textId="611C1FEB" w:rsidR="00D63797" w:rsidRPr="003909F6" w:rsidRDefault="767C551F" w:rsidP="0072164A">
      <w:pPr>
        <w:pStyle w:val="ListParagraph"/>
        <w:numPr>
          <w:ilvl w:val="0"/>
          <w:numId w:val="15"/>
        </w:numPr>
        <w:spacing w:after="120"/>
        <w:rPr>
          <w:rFonts w:ascii="Arial" w:eastAsia="Arial" w:hAnsi="Arial" w:cs="Arial"/>
        </w:rPr>
      </w:pPr>
      <w:r w:rsidRPr="003909F6">
        <w:rPr>
          <w:rFonts w:ascii="Arial" w:eastAsia="Arial" w:hAnsi="Arial" w:cs="Arial"/>
        </w:rPr>
        <w:t>ordinarily involve</w:t>
      </w:r>
      <w:r w:rsidR="00D518BB" w:rsidRPr="003909F6">
        <w:rPr>
          <w:rFonts w:ascii="Arial" w:eastAsia="Arial" w:hAnsi="Arial" w:cs="Arial"/>
        </w:rPr>
        <w:t>s</w:t>
      </w:r>
      <w:r w:rsidRPr="003909F6">
        <w:rPr>
          <w:rFonts w:ascii="Arial" w:eastAsia="Arial" w:hAnsi="Arial" w:cs="Arial"/>
        </w:rPr>
        <w:t xml:space="preserve"> the </w:t>
      </w:r>
      <w:r w:rsidR="0816F0C2" w:rsidRPr="003909F6">
        <w:rPr>
          <w:rFonts w:ascii="Arial" w:eastAsia="Arial" w:hAnsi="Arial" w:cs="Arial"/>
        </w:rPr>
        <w:t>student's</w:t>
      </w:r>
      <w:r w:rsidRPr="003909F6">
        <w:rPr>
          <w:rFonts w:ascii="Arial" w:eastAsia="Arial" w:hAnsi="Arial" w:cs="Arial"/>
        </w:rPr>
        <w:t xml:space="preserve"> participation for an average of 30 hours or more per week for the duration of the placement</w:t>
      </w:r>
    </w:p>
    <w:p w14:paraId="6AA2B06E" w14:textId="2308B7DD" w:rsidR="00D63797" w:rsidRPr="003909F6" w:rsidRDefault="00D518BB" w:rsidP="00B15470">
      <w:pPr>
        <w:pStyle w:val="ListParagraph"/>
        <w:spacing w:after="120"/>
        <w:rPr>
          <w:rFonts w:ascii="Arial" w:eastAsia="Arial" w:hAnsi="Arial" w:cs="Arial"/>
          <w:b/>
        </w:rPr>
      </w:pPr>
      <w:r w:rsidRPr="003909F6">
        <w:rPr>
          <w:rFonts w:ascii="Arial" w:eastAsia="Arial" w:hAnsi="Arial" w:cs="Arial"/>
          <w:b/>
        </w:rPr>
        <w:t>OR</w:t>
      </w:r>
    </w:p>
    <w:p w14:paraId="2B72A263" w14:textId="01AD8D81" w:rsidR="00D63797" w:rsidRPr="003909F6" w:rsidRDefault="00FB51E8" w:rsidP="0072164A">
      <w:pPr>
        <w:pStyle w:val="ListParagraph"/>
        <w:numPr>
          <w:ilvl w:val="0"/>
          <w:numId w:val="15"/>
        </w:numPr>
        <w:spacing w:after="120"/>
        <w:rPr>
          <w:rFonts w:ascii="Arial" w:eastAsia="Arial" w:hAnsi="Arial" w:cs="Arial"/>
        </w:rPr>
      </w:pPr>
      <w:r w:rsidRPr="003909F6">
        <w:rPr>
          <w:rFonts w:ascii="Arial" w:eastAsia="Arial" w:hAnsi="Arial" w:cs="Arial"/>
        </w:rPr>
        <w:t>f</w:t>
      </w:r>
      <w:r w:rsidR="5D219E24" w:rsidRPr="003909F6">
        <w:rPr>
          <w:rFonts w:ascii="Arial" w:eastAsia="Arial" w:hAnsi="Arial" w:cs="Arial"/>
        </w:rPr>
        <w:t xml:space="preserve">or a </w:t>
      </w:r>
      <w:r w:rsidR="616D6B4F" w:rsidRPr="003909F6">
        <w:rPr>
          <w:rFonts w:ascii="Arial" w:eastAsia="Arial" w:hAnsi="Arial" w:cs="Arial"/>
        </w:rPr>
        <w:t>mandatory</w:t>
      </w:r>
      <w:r w:rsidR="5D219E24" w:rsidRPr="003909F6">
        <w:rPr>
          <w:rFonts w:ascii="Arial" w:eastAsia="Arial" w:hAnsi="Arial" w:cs="Arial"/>
        </w:rPr>
        <w:t xml:space="preserve"> placement for a </w:t>
      </w:r>
      <w:r w:rsidR="13372208" w:rsidRPr="003909F6">
        <w:rPr>
          <w:rFonts w:ascii="Arial" w:eastAsia="Arial" w:hAnsi="Arial" w:cs="Arial"/>
        </w:rPr>
        <w:t>course</w:t>
      </w:r>
      <w:r w:rsidR="5D219E24" w:rsidRPr="003909F6">
        <w:rPr>
          <w:rFonts w:ascii="Arial" w:eastAsia="Arial" w:hAnsi="Arial" w:cs="Arial"/>
        </w:rPr>
        <w:t xml:space="preserve"> of study in midwifery known </w:t>
      </w:r>
      <w:r w:rsidRPr="003909F6">
        <w:rPr>
          <w:rFonts w:ascii="Arial" w:eastAsia="Arial" w:hAnsi="Arial" w:cs="Arial"/>
        </w:rPr>
        <w:t>a</w:t>
      </w:r>
      <w:r w:rsidR="5D219E24" w:rsidRPr="003909F6">
        <w:rPr>
          <w:rFonts w:ascii="Arial" w:eastAsia="Arial" w:hAnsi="Arial" w:cs="Arial"/>
        </w:rPr>
        <w:t xml:space="preserve">s a continuity of care placement – prevents the </w:t>
      </w:r>
      <w:r w:rsidR="21A1FBF1" w:rsidRPr="003909F6">
        <w:rPr>
          <w:rFonts w:ascii="Arial" w:eastAsia="Arial" w:hAnsi="Arial" w:cs="Arial"/>
        </w:rPr>
        <w:t>student</w:t>
      </w:r>
      <w:r w:rsidR="5D219E24" w:rsidRPr="003909F6">
        <w:rPr>
          <w:rFonts w:ascii="Arial" w:eastAsia="Arial" w:hAnsi="Arial" w:cs="Arial"/>
        </w:rPr>
        <w:t xml:space="preserve"> from being able to maintain paid work due to the need to ensure their availability during placement</w:t>
      </w:r>
      <w:r w:rsidR="004623D7">
        <w:rPr>
          <w:rFonts w:ascii="Arial" w:eastAsia="Arial" w:hAnsi="Arial" w:cs="Arial"/>
        </w:rPr>
        <w:t>.</w:t>
      </w:r>
    </w:p>
    <w:p w14:paraId="1849BE0C" w14:textId="10F6A157" w:rsidR="00D63797" w:rsidRPr="003909F6" w:rsidRDefault="227CCAA8" w:rsidP="00B15470">
      <w:pPr>
        <w:spacing w:after="120"/>
        <w:rPr>
          <w:rFonts w:cs="Arial"/>
        </w:rPr>
      </w:pPr>
      <w:r w:rsidRPr="003909F6">
        <w:rPr>
          <w:rFonts w:cs="Arial"/>
        </w:rPr>
        <w:t>The</w:t>
      </w:r>
      <w:r w:rsidR="5AE731E9" w:rsidRPr="003909F6">
        <w:rPr>
          <w:rFonts w:cs="Arial"/>
        </w:rPr>
        <w:t xml:space="preserve"> units </w:t>
      </w:r>
      <w:r w:rsidRPr="003909F6">
        <w:rPr>
          <w:rFonts w:cs="Arial"/>
        </w:rPr>
        <w:t>usually</w:t>
      </w:r>
      <w:r w:rsidR="56445630" w:rsidRPr="003909F6">
        <w:rPr>
          <w:rFonts w:cs="Arial"/>
        </w:rPr>
        <w:t xml:space="preserve"> align </w:t>
      </w:r>
      <w:r w:rsidR="5ADC6FC0" w:rsidRPr="003909F6">
        <w:rPr>
          <w:rFonts w:cs="Arial"/>
        </w:rPr>
        <w:t xml:space="preserve">to </w:t>
      </w:r>
      <w:r w:rsidR="700BB044" w:rsidRPr="003909F6">
        <w:rPr>
          <w:rFonts w:cs="Arial"/>
        </w:rPr>
        <w:t>the</w:t>
      </w:r>
      <w:r w:rsidR="5ADC6FC0" w:rsidRPr="003909F6">
        <w:rPr>
          <w:rFonts w:cs="Arial"/>
        </w:rPr>
        <w:t xml:space="preserve"> following </w:t>
      </w:r>
      <w:bookmarkStart w:id="34" w:name="_Toc464739946"/>
      <w:bookmarkStart w:id="35" w:name="_Ref468355804"/>
      <w:r w:rsidR="00B116C7" w:rsidRPr="003909F6">
        <w:rPr>
          <w:rFonts w:cs="Arial"/>
        </w:rPr>
        <w:t xml:space="preserve">FoE </w:t>
      </w:r>
      <w:r w:rsidR="5D837004" w:rsidRPr="003909F6">
        <w:rPr>
          <w:rFonts w:cs="Arial"/>
        </w:rPr>
        <w:t>codes</w:t>
      </w:r>
      <w:r w:rsidR="7ACA1B95" w:rsidRPr="003909F6">
        <w:rPr>
          <w:rFonts w:cs="Arial"/>
        </w:rPr>
        <w:t xml:space="preserve">, as reported </w:t>
      </w:r>
      <w:r w:rsidR="1F854540" w:rsidRPr="003909F6">
        <w:rPr>
          <w:rFonts w:cs="Arial"/>
        </w:rPr>
        <w:t xml:space="preserve">in </w:t>
      </w:r>
      <w:r w:rsidR="50CF9519" w:rsidRPr="003909F6">
        <w:rPr>
          <w:rFonts w:cs="Arial"/>
        </w:rPr>
        <w:t>the Tertiary Collection of Student Information (TCSI)</w:t>
      </w:r>
      <w:r w:rsidR="5D13EE4C" w:rsidRPr="003909F6">
        <w:rPr>
          <w:rFonts w:cs="Arial"/>
        </w:rPr>
        <w:t>:</w:t>
      </w:r>
    </w:p>
    <w:p w14:paraId="600C8994" w14:textId="77777777" w:rsidR="00D63797" w:rsidRPr="003909F6" w:rsidRDefault="00D63797" w:rsidP="00D63797">
      <w:pPr>
        <w:pStyle w:val="NumberedList1"/>
        <w:numPr>
          <w:ilvl w:val="0"/>
          <w:numId w:val="0"/>
        </w:numPr>
        <w:spacing w:before="0" w:after="0"/>
        <w:rPr>
          <w:rStyle w:val="Hyperlink"/>
          <w:rFonts w:cs="Arial"/>
          <w:u w:val="none"/>
        </w:rPr>
      </w:pPr>
    </w:p>
    <w:p w14:paraId="65D71E79" w14:textId="77777777" w:rsidR="00E5747D" w:rsidRPr="003909F6" w:rsidRDefault="00E5747D" w:rsidP="00E5747D">
      <w:pPr>
        <w:pStyle w:val="ListParagraph"/>
        <w:numPr>
          <w:ilvl w:val="0"/>
          <w:numId w:val="15"/>
        </w:numPr>
        <w:spacing w:after="0" w:line="240" w:lineRule="auto"/>
        <w:rPr>
          <w:rFonts w:ascii="Arial" w:hAnsi="Arial" w:cs="Arial"/>
        </w:rPr>
      </w:pPr>
      <w:r w:rsidRPr="003909F6">
        <w:rPr>
          <w:rFonts w:ascii="Arial" w:hAnsi="Arial" w:cs="Arial"/>
        </w:rPr>
        <w:t>Teaching Practice: 070100, 070101, 070103, 070105, 070107, 070113, 070199</w:t>
      </w:r>
    </w:p>
    <w:p w14:paraId="10E34E6F" w14:textId="1A64E6CC" w:rsidR="00D63797" w:rsidRPr="003909F6" w:rsidRDefault="00D63797" w:rsidP="0072164A">
      <w:pPr>
        <w:pStyle w:val="ListParagraph"/>
        <w:numPr>
          <w:ilvl w:val="0"/>
          <w:numId w:val="15"/>
        </w:numPr>
        <w:spacing w:after="0" w:line="240" w:lineRule="auto"/>
        <w:rPr>
          <w:rFonts w:ascii="Arial" w:hAnsi="Arial" w:cs="Arial"/>
        </w:rPr>
      </w:pPr>
      <w:r w:rsidRPr="003909F6">
        <w:rPr>
          <w:rFonts w:ascii="Arial" w:hAnsi="Arial" w:cs="Arial"/>
        </w:rPr>
        <w:t>Nursing: 060300, 060301, 060305, 060307, 060309, 060311, 060313, 060399</w:t>
      </w:r>
    </w:p>
    <w:p w14:paraId="1590BCDD" w14:textId="5C8E18E3" w:rsidR="00D63797" w:rsidRPr="003909F6" w:rsidRDefault="00D63797" w:rsidP="0072164A">
      <w:pPr>
        <w:pStyle w:val="ListParagraph"/>
        <w:numPr>
          <w:ilvl w:val="0"/>
          <w:numId w:val="15"/>
        </w:numPr>
        <w:spacing w:after="0" w:line="240" w:lineRule="auto"/>
        <w:rPr>
          <w:rFonts w:ascii="Arial" w:hAnsi="Arial" w:cs="Arial"/>
        </w:rPr>
      </w:pPr>
      <w:r w:rsidRPr="003909F6">
        <w:rPr>
          <w:rFonts w:ascii="Arial" w:hAnsi="Arial" w:cs="Arial"/>
        </w:rPr>
        <w:t>Midwifery: 060303, 060315</w:t>
      </w:r>
    </w:p>
    <w:p w14:paraId="370F058A" w14:textId="78038C8E" w:rsidR="00243AB2" w:rsidRPr="003909F6" w:rsidRDefault="00D63797" w:rsidP="0072164A">
      <w:pPr>
        <w:pStyle w:val="ListParagraph"/>
        <w:numPr>
          <w:ilvl w:val="0"/>
          <w:numId w:val="15"/>
        </w:numPr>
        <w:spacing w:after="0" w:line="240" w:lineRule="auto"/>
        <w:rPr>
          <w:rFonts w:ascii="Arial" w:hAnsi="Arial" w:cs="Arial"/>
        </w:rPr>
      </w:pPr>
      <w:r w:rsidRPr="003909F6">
        <w:rPr>
          <w:rFonts w:ascii="Arial" w:hAnsi="Arial" w:cs="Arial"/>
        </w:rPr>
        <w:t>Social Work: 090501</w:t>
      </w:r>
    </w:p>
    <w:p w14:paraId="02909C28" w14:textId="4F89DCB2" w:rsidR="004A0AA8" w:rsidRPr="003909F6" w:rsidRDefault="006F5336" w:rsidP="45EFD36D">
      <w:pPr>
        <w:pStyle w:val="Heading2"/>
        <w:spacing w:after="0" w:line="240" w:lineRule="auto"/>
        <w:rPr>
          <w:rFonts w:cs="Arial"/>
        </w:rPr>
      </w:pPr>
      <w:bookmarkStart w:id="36" w:name="_Toc201324385"/>
      <w:r w:rsidRPr="003909F6">
        <w:rPr>
          <w:rFonts w:cs="Arial"/>
        </w:rPr>
        <w:t xml:space="preserve">5.4 </w:t>
      </w:r>
      <w:r w:rsidR="18F4C180" w:rsidRPr="003909F6">
        <w:rPr>
          <w:rFonts w:cs="Arial"/>
        </w:rPr>
        <w:t xml:space="preserve">Eligible </w:t>
      </w:r>
      <w:r w:rsidR="7F1954B2" w:rsidRPr="003909F6">
        <w:rPr>
          <w:rFonts w:cs="Arial"/>
        </w:rPr>
        <w:t>Income Support Payments</w:t>
      </w:r>
      <w:bookmarkEnd w:id="36"/>
    </w:p>
    <w:p w14:paraId="12389502" w14:textId="4F984C92" w:rsidR="004A0AA8" w:rsidRPr="003909F6" w:rsidRDefault="00B8053E" w:rsidP="00B8053E">
      <w:pPr>
        <w:rPr>
          <w:rFonts w:cs="Arial"/>
        </w:rPr>
      </w:pPr>
      <w:r w:rsidRPr="003909F6">
        <w:rPr>
          <w:rFonts w:cs="Arial"/>
        </w:rPr>
        <w:t xml:space="preserve">The following payments are </w:t>
      </w:r>
      <w:r w:rsidR="00B4656A" w:rsidRPr="003909F6">
        <w:rPr>
          <w:rFonts w:cs="Arial"/>
        </w:rPr>
        <w:t xml:space="preserve">considered to be </w:t>
      </w:r>
      <w:r w:rsidR="009D3D47" w:rsidRPr="003909F6">
        <w:rPr>
          <w:rFonts w:cs="Arial"/>
        </w:rPr>
        <w:t xml:space="preserve">ISPs </w:t>
      </w:r>
      <w:r w:rsidR="00B4656A" w:rsidRPr="003909F6">
        <w:rPr>
          <w:rFonts w:cs="Arial"/>
        </w:rPr>
        <w:t>for the purposes of CPP eligibility:</w:t>
      </w:r>
    </w:p>
    <w:p w14:paraId="47B7D051" w14:textId="20BE59E1" w:rsidR="00B4656A" w:rsidRPr="003909F6" w:rsidRDefault="00B4656A" w:rsidP="0072164A">
      <w:pPr>
        <w:pStyle w:val="ListParagraph"/>
        <w:numPr>
          <w:ilvl w:val="0"/>
          <w:numId w:val="2"/>
        </w:numPr>
        <w:spacing w:after="0"/>
        <w:ind w:left="714" w:hanging="357"/>
        <w:rPr>
          <w:rFonts w:ascii="Arial" w:hAnsi="Arial" w:cs="Arial"/>
          <w:b/>
          <w:bCs/>
        </w:rPr>
      </w:pPr>
      <w:r w:rsidRPr="003909F6">
        <w:rPr>
          <w:rFonts w:ascii="Arial" w:hAnsi="Arial" w:cs="Arial"/>
          <w:b/>
          <w:bCs/>
        </w:rPr>
        <w:t xml:space="preserve">Centrelink </w:t>
      </w:r>
      <w:r w:rsidR="009D3D47" w:rsidRPr="003909F6">
        <w:rPr>
          <w:rFonts w:ascii="Arial" w:hAnsi="Arial" w:cs="Arial"/>
          <w:b/>
          <w:bCs/>
        </w:rPr>
        <w:t>ISP</w:t>
      </w:r>
      <w:r w:rsidRPr="003909F6">
        <w:rPr>
          <w:rFonts w:ascii="Arial" w:hAnsi="Arial" w:cs="Arial"/>
          <w:b/>
          <w:bCs/>
        </w:rPr>
        <w:t>:</w:t>
      </w:r>
    </w:p>
    <w:p w14:paraId="526BFE07" w14:textId="376E027D" w:rsidR="00B4656A" w:rsidRPr="003909F6" w:rsidRDefault="00B4656A" w:rsidP="0072164A">
      <w:pPr>
        <w:pStyle w:val="ListParagraph"/>
        <w:numPr>
          <w:ilvl w:val="1"/>
          <w:numId w:val="15"/>
        </w:numPr>
        <w:spacing w:after="0" w:line="240" w:lineRule="auto"/>
        <w:rPr>
          <w:rFonts w:ascii="Arial" w:hAnsi="Arial" w:cs="Arial"/>
        </w:rPr>
      </w:pPr>
      <w:r w:rsidRPr="003909F6">
        <w:rPr>
          <w:rFonts w:ascii="Arial" w:hAnsi="Arial" w:cs="Arial"/>
        </w:rPr>
        <w:t>Age Pension</w:t>
      </w:r>
    </w:p>
    <w:p w14:paraId="61A3AF1E" w14:textId="6F5F8050" w:rsidR="00B4656A" w:rsidRPr="003909F6" w:rsidRDefault="00675FD7" w:rsidP="0072164A">
      <w:pPr>
        <w:pStyle w:val="ListParagraph"/>
        <w:numPr>
          <w:ilvl w:val="1"/>
          <w:numId w:val="15"/>
        </w:numPr>
        <w:spacing w:after="0" w:line="240" w:lineRule="auto"/>
        <w:rPr>
          <w:rFonts w:ascii="Arial" w:hAnsi="Arial" w:cs="Arial"/>
        </w:rPr>
      </w:pPr>
      <w:r w:rsidRPr="003909F6">
        <w:rPr>
          <w:rFonts w:ascii="Arial" w:hAnsi="Arial" w:cs="Arial"/>
        </w:rPr>
        <w:t>Austudy</w:t>
      </w:r>
    </w:p>
    <w:p w14:paraId="1CFAC274" w14:textId="5536FEA7" w:rsidR="00675FD7" w:rsidRPr="003909F6" w:rsidRDefault="00675FD7" w:rsidP="0072164A">
      <w:pPr>
        <w:pStyle w:val="ListParagraph"/>
        <w:numPr>
          <w:ilvl w:val="1"/>
          <w:numId w:val="15"/>
        </w:numPr>
        <w:spacing w:after="0" w:line="240" w:lineRule="auto"/>
        <w:rPr>
          <w:rFonts w:ascii="Arial" w:hAnsi="Arial" w:cs="Arial"/>
        </w:rPr>
      </w:pPr>
      <w:r w:rsidRPr="003909F6">
        <w:rPr>
          <w:rFonts w:ascii="Arial" w:hAnsi="Arial" w:cs="Arial"/>
        </w:rPr>
        <w:t>Carer Payment</w:t>
      </w:r>
    </w:p>
    <w:p w14:paraId="1CC1A4C9" w14:textId="3E9C70D1" w:rsidR="00675FD7" w:rsidRPr="003909F6" w:rsidRDefault="00675FD7" w:rsidP="0072164A">
      <w:pPr>
        <w:pStyle w:val="ListParagraph"/>
        <w:numPr>
          <w:ilvl w:val="1"/>
          <w:numId w:val="15"/>
        </w:numPr>
        <w:spacing w:after="0" w:line="240" w:lineRule="auto"/>
        <w:rPr>
          <w:rFonts w:ascii="Arial" w:hAnsi="Arial" w:cs="Arial"/>
        </w:rPr>
      </w:pPr>
      <w:r w:rsidRPr="003909F6">
        <w:rPr>
          <w:rFonts w:ascii="Arial" w:hAnsi="Arial" w:cs="Arial"/>
        </w:rPr>
        <w:t>Disability Support Pension</w:t>
      </w:r>
    </w:p>
    <w:p w14:paraId="3E66D388" w14:textId="5430577F" w:rsidR="00675FD7" w:rsidRPr="003909F6" w:rsidRDefault="00675FD7" w:rsidP="0072164A">
      <w:pPr>
        <w:pStyle w:val="ListParagraph"/>
        <w:numPr>
          <w:ilvl w:val="1"/>
          <w:numId w:val="15"/>
        </w:numPr>
        <w:spacing w:after="0" w:line="240" w:lineRule="auto"/>
        <w:rPr>
          <w:rFonts w:ascii="Arial" w:hAnsi="Arial" w:cs="Arial"/>
        </w:rPr>
      </w:pPr>
      <w:r w:rsidRPr="003909F6">
        <w:rPr>
          <w:rFonts w:ascii="Arial" w:hAnsi="Arial" w:cs="Arial"/>
        </w:rPr>
        <w:t>JobSeeker Payment</w:t>
      </w:r>
    </w:p>
    <w:p w14:paraId="63879E0F" w14:textId="7B9C3D43" w:rsidR="00675FD7" w:rsidRPr="003909F6" w:rsidRDefault="00675FD7" w:rsidP="0072164A">
      <w:pPr>
        <w:pStyle w:val="ListParagraph"/>
        <w:numPr>
          <w:ilvl w:val="1"/>
          <w:numId w:val="15"/>
        </w:numPr>
        <w:spacing w:after="0" w:line="240" w:lineRule="auto"/>
        <w:rPr>
          <w:rFonts w:ascii="Arial" w:hAnsi="Arial" w:cs="Arial"/>
        </w:rPr>
      </w:pPr>
      <w:r w:rsidRPr="003909F6">
        <w:rPr>
          <w:rFonts w:ascii="Arial" w:hAnsi="Arial" w:cs="Arial"/>
        </w:rPr>
        <w:t>Parenting Payment</w:t>
      </w:r>
    </w:p>
    <w:p w14:paraId="4410B6F1" w14:textId="5E6EB104" w:rsidR="00675FD7" w:rsidRPr="003909F6" w:rsidRDefault="00675FD7" w:rsidP="0072164A">
      <w:pPr>
        <w:pStyle w:val="ListParagraph"/>
        <w:numPr>
          <w:ilvl w:val="1"/>
          <w:numId w:val="15"/>
        </w:numPr>
        <w:spacing w:after="0" w:line="240" w:lineRule="auto"/>
        <w:rPr>
          <w:rFonts w:ascii="Arial" w:hAnsi="Arial" w:cs="Arial"/>
        </w:rPr>
      </w:pPr>
      <w:r w:rsidRPr="003909F6">
        <w:rPr>
          <w:rFonts w:ascii="Arial" w:hAnsi="Arial" w:cs="Arial"/>
        </w:rPr>
        <w:t>Special Bene</w:t>
      </w:r>
      <w:r w:rsidR="00754994" w:rsidRPr="003909F6">
        <w:rPr>
          <w:rFonts w:ascii="Arial" w:hAnsi="Arial" w:cs="Arial"/>
        </w:rPr>
        <w:t>fit</w:t>
      </w:r>
    </w:p>
    <w:p w14:paraId="5EE15E08" w14:textId="41794D0F" w:rsidR="00754994" w:rsidRPr="003909F6" w:rsidRDefault="00754994" w:rsidP="0072164A">
      <w:pPr>
        <w:pStyle w:val="ListParagraph"/>
        <w:numPr>
          <w:ilvl w:val="1"/>
          <w:numId w:val="15"/>
        </w:numPr>
        <w:spacing w:after="0" w:line="240" w:lineRule="auto"/>
        <w:rPr>
          <w:rFonts w:ascii="Arial" w:hAnsi="Arial" w:cs="Arial"/>
        </w:rPr>
      </w:pPr>
      <w:r w:rsidRPr="003909F6">
        <w:rPr>
          <w:rFonts w:ascii="Arial" w:hAnsi="Arial" w:cs="Arial"/>
        </w:rPr>
        <w:t>Farm Household Allowance</w:t>
      </w:r>
    </w:p>
    <w:p w14:paraId="163B1FB4" w14:textId="09847C99" w:rsidR="00754994" w:rsidRPr="003909F6" w:rsidRDefault="00754994" w:rsidP="0072164A">
      <w:pPr>
        <w:pStyle w:val="ListParagraph"/>
        <w:numPr>
          <w:ilvl w:val="1"/>
          <w:numId w:val="15"/>
        </w:numPr>
        <w:spacing w:after="0" w:line="240" w:lineRule="auto"/>
        <w:rPr>
          <w:rFonts w:ascii="Arial" w:hAnsi="Arial" w:cs="Arial"/>
        </w:rPr>
      </w:pPr>
      <w:r w:rsidRPr="003909F6">
        <w:rPr>
          <w:rFonts w:ascii="Arial" w:hAnsi="Arial" w:cs="Arial"/>
        </w:rPr>
        <w:t>Youth Allowance</w:t>
      </w:r>
    </w:p>
    <w:p w14:paraId="5AE82CE5" w14:textId="6DCEF468" w:rsidR="00754994" w:rsidRPr="003909F6" w:rsidRDefault="0053698C" w:rsidP="0072164A">
      <w:pPr>
        <w:pStyle w:val="ListParagraph"/>
        <w:numPr>
          <w:ilvl w:val="0"/>
          <w:numId w:val="2"/>
        </w:numPr>
        <w:spacing w:before="240" w:after="0"/>
        <w:ind w:left="714" w:hanging="357"/>
        <w:rPr>
          <w:rFonts w:ascii="Arial" w:hAnsi="Arial" w:cs="Arial"/>
          <w:b/>
          <w:bCs/>
        </w:rPr>
      </w:pPr>
      <w:r w:rsidRPr="003909F6">
        <w:rPr>
          <w:rFonts w:ascii="Arial" w:hAnsi="Arial" w:cs="Arial"/>
          <w:b/>
          <w:bCs/>
        </w:rPr>
        <w:t>Department of Veteran</w:t>
      </w:r>
      <w:r w:rsidR="00C5248A" w:rsidRPr="003909F6">
        <w:rPr>
          <w:rFonts w:ascii="Arial" w:hAnsi="Arial" w:cs="Arial"/>
          <w:b/>
          <w:bCs/>
        </w:rPr>
        <w:t>s’ Affairs (</w:t>
      </w:r>
      <w:r w:rsidR="00204A94" w:rsidRPr="003909F6">
        <w:rPr>
          <w:rFonts w:ascii="Arial" w:hAnsi="Arial" w:cs="Arial"/>
          <w:b/>
          <w:bCs/>
        </w:rPr>
        <w:t>DVA</w:t>
      </w:r>
      <w:r w:rsidR="00C5248A" w:rsidRPr="003909F6">
        <w:rPr>
          <w:rFonts w:ascii="Arial" w:hAnsi="Arial" w:cs="Arial"/>
          <w:b/>
          <w:bCs/>
        </w:rPr>
        <w:t>)</w:t>
      </w:r>
      <w:r w:rsidR="00204A94" w:rsidRPr="003909F6">
        <w:rPr>
          <w:rFonts w:ascii="Arial" w:hAnsi="Arial" w:cs="Arial"/>
          <w:b/>
          <w:bCs/>
        </w:rPr>
        <w:t xml:space="preserve"> </w:t>
      </w:r>
      <w:r w:rsidR="0033036A" w:rsidRPr="003909F6">
        <w:rPr>
          <w:rFonts w:ascii="Arial" w:hAnsi="Arial" w:cs="Arial"/>
          <w:b/>
          <w:bCs/>
        </w:rPr>
        <w:t>payments:</w:t>
      </w:r>
    </w:p>
    <w:p w14:paraId="566385B1" w14:textId="77777777" w:rsidR="005437F4" w:rsidRPr="003909F6" w:rsidRDefault="005437F4" w:rsidP="0072164A">
      <w:pPr>
        <w:pStyle w:val="ListParagraph"/>
        <w:numPr>
          <w:ilvl w:val="1"/>
          <w:numId w:val="15"/>
        </w:numPr>
        <w:spacing w:after="0" w:line="240" w:lineRule="auto"/>
        <w:rPr>
          <w:rFonts w:ascii="Arial" w:hAnsi="Arial" w:cs="Arial"/>
        </w:rPr>
      </w:pPr>
      <w:r w:rsidRPr="003909F6">
        <w:rPr>
          <w:rFonts w:ascii="Arial" w:hAnsi="Arial" w:cs="Arial"/>
        </w:rPr>
        <w:t>Age Pension</w:t>
      </w:r>
    </w:p>
    <w:p w14:paraId="4CF69460" w14:textId="0799E46D" w:rsidR="005437F4" w:rsidRPr="003909F6" w:rsidRDefault="005437F4" w:rsidP="0072164A">
      <w:pPr>
        <w:pStyle w:val="ListParagraph"/>
        <w:numPr>
          <w:ilvl w:val="1"/>
          <w:numId w:val="15"/>
        </w:numPr>
        <w:spacing w:after="0" w:line="240" w:lineRule="auto"/>
        <w:rPr>
          <w:rFonts w:ascii="Arial" w:hAnsi="Arial" w:cs="Arial"/>
        </w:rPr>
      </w:pPr>
      <w:r w:rsidRPr="003909F6">
        <w:rPr>
          <w:rFonts w:ascii="Arial" w:hAnsi="Arial" w:cs="Arial"/>
        </w:rPr>
        <w:t>Income Support Supplement</w:t>
      </w:r>
    </w:p>
    <w:p w14:paraId="75BDCC33" w14:textId="31C1A5B5" w:rsidR="005437F4" w:rsidRPr="003909F6" w:rsidRDefault="005437F4" w:rsidP="0072164A">
      <w:pPr>
        <w:pStyle w:val="ListParagraph"/>
        <w:numPr>
          <w:ilvl w:val="1"/>
          <w:numId w:val="15"/>
        </w:numPr>
        <w:spacing w:after="0" w:line="240" w:lineRule="auto"/>
        <w:rPr>
          <w:rFonts w:ascii="Arial" w:hAnsi="Arial" w:cs="Arial"/>
        </w:rPr>
      </w:pPr>
      <w:r w:rsidRPr="003909F6">
        <w:rPr>
          <w:rFonts w:ascii="Arial" w:hAnsi="Arial" w:cs="Arial"/>
        </w:rPr>
        <w:t>Service Pension</w:t>
      </w:r>
    </w:p>
    <w:p w14:paraId="0835F505" w14:textId="261B1B67" w:rsidR="005437F4" w:rsidRPr="003909F6" w:rsidRDefault="7FC7FB70" w:rsidP="0072164A">
      <w:pPr>
        <w:pStyle w:val="ListParagraph"/>
        <w:numPr>
          <w:ilvl w:val="1"/>
          <w:numId w:val="15"/>
        </w:numPr>
        <w:spacing w:after="0" w:line="240" w:lineRule="auto"/>
        <w:rPr>
          <w:rFonts w:ascii="Arial" w:hAnsi="Arial" w:cs="Arial"/>
        </w:rPr>
      </w:pPr>
      <w:r w:rsidRPr="003909F6">
        <w:rPr>
          <w:rFonts w:ascii="Arial" w:hAnsi="Arial" w:cs="Arial"/>
        </w:rPr>
        <w:t>Veteran Payment</w:t>
      </w:r>
    </w:p>
    <w:p w14:paraId="6FA1BA8B" w14:textId="50922749" w:rsidR="00B00A62" w:rsidRPr="003909F6" w:rsidRDefault="27AF3B86" w:rsidP="0072164A">
      <w:pPr>
        <w:pStyle w:val="ListParagraph"/>
        <w:numPr>
          <w:ilvl w:val="1"/>
          <w:numId w:val="15"/>
        </w:numPr>
        <w:spacing w:after="0" w:line="240" w:lineRule="auto"/>
        <w:rPr>
          <w:rFonts w:ascii="Arial" w:hAnsi="Arial" w:cs="Arial"/>
        </w:rPr>
      </w:pPr>
      <w:r w:rsidRPr="003909F6">
        <w:rPr>
          <w:rFonts w:ascii="Arial" w:hAnsi="Arial" w:cs="Arial"/>
        </w:rPr>
        <w:t>Education Allowance</w:t>
      </w:r>
    </w:p>
    <w:p w14:paraId="4ACCCD9B" w14:textId="11573403" w:rsidR="00D47301" w:rsidRPr="003909F6" w:rsidRDefault="60ECACB1" w:rsidP="0072164A">
      <w:pPr>
        <w:pStyle w:val="ListParagraph"/>
        <w:numPr>
          <w:ilvl w:val="0"/>
          <w:numId w:val="2"/>
        </w:numPr>
        <w:spacing w:before="240" w:after="0" w:line="240" w:lineRule="auto"/>
        <w:ind w:left="714" w:hanging="357"/>
        <w:rPr>
          <w:rFonts w:ascii="Arial" w:hAnsi="Arial" w:cs="Arial"/>
          <w:b/>
          <w:bCs/>
        </w:rPr>
      </w:pPr>
      <w:r w:rsidRPr="003909F6">
        <w:rPr>
          <w:rFonts w:ascii="Arial" w:hAnsi="Arial" w:cs="Arial"/>
          <w:b/>
          <w:bCs/>
        </w:rPr>
        <w:t>ABSTUDY</w:t>
      </w:r>
    </w:p>
    <w:p w14:paraId="561BA183" w14:textId="5C47EF53" w:rsidR="006C4F0F" w:rsidRPr="003909F6" w:rsidRDefault="7498FC95" w:rsidP="0072164A">
      <w:pPr>
        <w:pStyle w:val="ListParagraph"/>
        <w:numPr>
          <w:ilvl w:val="1"/>
          <w:numId w:val="2"/>
        </w:numPr>
        <w:spacing w:line="240" w:lineRule="auto"/>
        <w:ind w:left="1434" w:hanging="357"/>
        <w:rPr>
          <w:rFonts w:ascii="Arial" w:hAnsi="Arial" w:cs="Arial"/>
        </w:rPr>
      </w:pPr>
      <w:r w:rsidRPr="003909F6">
        <w:rPr>
          <w:rFonts w:ascii="Arial" w:hAnsi="Arial" w:cs="Arial"/>
        </w:rPr>
        <w:t>ABSTUDY Living Allowance</w:t>
      </w:r>
    </w:p>
    <w:p w14:paraId="259DA03F" w14:textId="7CC2793A" w:rsidR="00CA376B" w:rsidRPr="003909F6" w:rsidRDefault="006F5336" w:rsidP="00CA376B">
      <w:pPr>
        <w:pStyle w:val="Heading2"/>
        <w:spacing w:after="0" w:line="240" w:lineRule="auto"/>
        <w:rPr>
          <w:rFonts w:cs="Arial"/>
        </w:rPr>
      </w:pPr>
      <w:bookmarkStart w:id="37" w:name="_Toc201324386"/>
      <w:r w:rsidRPr="003909F6">
        <w:rPr>
          <w:rFonts w:cs="Arial"/>
        </w:rPr>
        <w:t xml:space="preserve">5.5 </w:t>
      </w:r>
      <w:r w:rsidR="00CA376B" w:rsidRPr="003909F6">
        <w:rPr>
          <w:rFonts w:cs="Arial"/>
        </w:rPr>
        <w:t xml:space="preserve">Commonwealth </w:t>
      </w:r>
      <w:r w:rsidR="000E15E1">
        <w:rPr>
          <w:rFonts w:cs="Arial"/>
        </w:rPr>
        <w:t>s</w:t>
      </w:r>
      <w:r w:rsidR="00CA376B" w:rsidRPr="003909F6">
        <w:rPr>
          <w:rFonts w:cs="Arial"/>
        </w:rPr>
        <w:t xml:space="preserve">upported </w:t>
      </w:r>
      <w:r w:rsidR="000E15E1">
        <w:rPr>
          <w:rFonts w:cs="Arial"/>
        </w:rPr>
        <w:t>p</w:t>
      </w:r>
      <w:r w:rsidR="00CA376B" w:rsidRPr="003909F6">
        <w:rPr>
          <w:rFonts w:cs="Arial"/>
        </w:rPr>
        <w:t>lace</w:t>
      </w:r>
      <w:bookmarkEnd w:id="37"/>
    </w:p>
    <w:p w14:paraId="0B928414" w14:textId="79BE1DE1" w:rsidR="00CA376B" w:rsidRPr="003909F6" w:rsidRDefault="005E0718" w:rsidP="00B15470">
      <w:pPr>
        <w:spacing w:line="240" w:lineRule="auto"/>
        <w:rPr>
          <w:rFonts w:cs="Arial"/>
        </w:rPr>
      </w:pPr>
      <w:r w:rsidRPr="003909F6">
        <w:rPr>
          <w:rFonts w:cs="Arial"/>
        </w:rPr>
        <w:t xml:space="preserve">To be eligible to receive a payment under the CPP program, a student must either be in a CSP for the relevant unit, or the </w:t>
      </w:r>
      <w:r w:rsidR="00F04200">
        <w:rPr>
          <w:rFonts w:cs="Arial"/>
        </w:rPr>
        <w:t>P</w:t>
      </w:r>
      <w:r w:rsidRPr="003909F6">
        <w:rPr>
          <w:rFonts w:cs="Arial"/>
        </w:rPr>
        <w:t>rovider must reasonably expect that the student will be in a CSP for the relevant unit, w</w:t>
      </w:r>
      <w:r w:rsidR="00F32321" w:rsidRPr="003909F6">
        <w:rPr>
          <w:rFonts w:cs="Arial"/>
        </w:rPr>
        <w:t xml:space="preserve">here the placement occurs prior to the relevant </w:t>
      </w:r>
      <w:r w:rsidR="00344DCC">
        <w:rPr>
          <w:rFonts w:cs="Arial"/>
        </w:rPr>
        <w:t>c</w:t>
      </w:r>
      <w:r w:rsidR="00F32321" w:rsidRPr="003909F6">
        <w:rPr>
          <w:rFonts w:cs="Arial"/>
        </w:rPr>
        <w:t xml:space="preserve">ensus date for the </w:t>
      </w:r>
      <w:r w:rsidRPr="003909F6">
        <w:rPr>
          <w:rFonts w:cs="Arial"/>
        </w:rPr>
        <w:t>student</w:t>
      </w:r>
      <w:r w:rsidR="00CB759B" w:rsidRPr="003909F6">
        <w:rPr>
          <w:rFonts w:cs="Arial"/>
        </w:rPr>
        <w:t>.</w:t>
      </w:r>
    </w:p>
    <w:p w14:paraId="2EFE9FB1" w14:textId="31D1701D" w:rsidR="006C4F0F" w:rsidRPr="003909F6" w:rsidRDefault="006F5336" w:rsidP="67D82402">
      <w:pPr>
        <w:pStyle w:val="Heading2"/>
        <w:rPr>
          <w:rFonts w:cs="Arial"/>
        </w:rPr>
      </w:pPr>
      <w:bookmarkStart w:id="38" w:name="_Toc201324387"/>
      <w:r w:rsidRPr="003909F6">
        <w:rPr>
          <w:rFonts w:cs="Arial"/>
        </w:rPr>
        <w:t xml:space="preserve">5.6 </w:t>
      </w:r>
      <w:r w:rsidR="334A93B9" w:rsidRPr="003909F6">
        <w:rPr>
          <w:rFonts w:cs="Arial"/>
        </w:rPr>
        <w:t xml:space="preserve">Exceptional </w:t>
      </w:r>
      <w:r w:rsidR="47D112DF" w:rsidRPr="003909F6">
        <w:rPr>
          <w:rFonts w:cs="Arial"/>
        </w:rPr>
        <w:t>Circumstances</w:t>
      </w:r>
      <w:bookmarkEnd w:id="38"/>
    </w:p>
    <w:p w14:paraId="4161B23B" w14:textId="7F82805A" w:rsidR="00E300B4" w:rsidRPr="003909F6" w:rsidRDefault="00886A3F" w:rsidP="00E300B4">
      <w:pPr>
        <w:rPr>
          <w:rFonts w:cs="Arial"/>
        </w:rPr>
      </w:pPr>
      <w:bookmarkStart w:id="39" w:name="_Toc421777601"/>
      <w:bookmarkEnd w:id="34"/>
      <w:bookmarkEnd w:id="35"/>
      <w:r w:rsidRPr="003909F6">
        <w:rPr>
          <w:rFonts w:cs="Arial"/>
        </w:rPr>
        <w:t xml:space="preserve">There will likely be a small number of </w:t>
      </w:r>
      <w:r w:rsidR="00E300B4" w:rsidRPr="003909F6">
        <w:rPr>
          <w:rFonts w:cs="Arial"/>
        </w:rPr>
        <w:t xml:space="preserve">students at risk of placement poverty </w:t>
      </w:r>
      <w:r w:rsidRPr="003909F6">
        <w:rPr>
          <w:rFonts w:cs="Arial"/>
        </w:rPr>
        <w:t xml:space="preserve">who </w:t>
      </w:r>
      <w:r w:rsidR="00E300B4" w:rsidRPr="003909F6">
        <w:rPr>
          <w:rFonts w:cs="Arial"/>
        </w:rPr>
        <w:t xml:space="preserve">may have </w:t>
      </w:r>
      <w:r w:rsidR="00737E9F">
        <w:rPr>
          <w:rFonts w:cs="Arial"/>
        </w:rPr>
        <w:t>e</w:t>
      </w:r>
      <w:r w:rsidRPr="003909F6">
        <w:rPr>
          <w:rFonts w:cs="Arial"/>
        </w:rPr>
        <w:t xml:space="preserve">xceptional </w:t>
      </w:r>
      <w:r w:rsidR="00737E9F">
        <w:rPr>
          <w:rFonts w:cs="Arial"/>
        </w:rPr>
        <w:t>c</w:t>
      </w:r>
      <w:r w:rsidRPr="003909F6">
        <w:rPr>
          <w:rFonts w:cs="Arial"/>
        </w:rPr>
        <w:t>ircumstances</w:t>
      </w:r>
      <w:r w:rsidR="00E300B4" w:rsidRPr="003909F6">
        <w:rPr>
          <w:rFonts w:cs="Arial"/>
        </w:rPr>
        <w:t xml:space="preserve">, which prevent them from meeting the CPP eligibility criteria related to placement hours or </w:t>
      </w:r>
      <w:r w:rsidR="00CB1A79" w:rsidRPr="003909F6">
        <w:rPr>
          <w:rFonts w:cs="Arial"/>
        </w:rPr>
        <w:t xml:space="preserve">the </w:t>
      </w:r>
      <w:r w:rsidR="00525312" w:rsidRPr="003909F6">
        <w:rPr>
          <w:rFonts w:cs="Arial"/>
        </w:rPr>
        <w:t>Need to Work Test or Income Test</w:t>
      </w:r>
      <w:r w:rsidR="008C6290" w:rsidRPr="003909F6">
        <w:rPr>
          <w:rFonts w:cs="Arial"/>
        </w:rPr>
        <w:t>,</w:t>
      </w:r>
      <w:r w:rsidR="00E300B4" w:rsidRPr="003909F6">
        <w:rPr>
          <w:rFonts w:cs="Arial"/>
        </w:rPr>
        <w:t xml:space="preserve"> but who still require support so they can participate in their placements alongside other students.</w:t>
      </w:r>
    </w:p>
    <w:p w14:paraId="513DB846" w14:textId="358314F5" w:rsidR="00D23F76" w:rsidRPr="003909F6" w:rsidRDefault="00D23F76" w:rsidP="00D23F76">
      <w:pPr>
        <w:rPr>
          <w:rFonts w:cs="Arial"/>
        </w:rPr>
      </w:pPr>
      <w:r w:rsidRPr="003909F6">
        <w:rPr>
          <w:rFonts w:cs="Arial"/>
        </w:rPr>
        <w:t xml:space="preserve">The OGGs allow for Providers to consider whether a student should receive CPP in </w:t>
      </w:r>
      <w:r w:rsidR="003D6147">
        <w:rPr>
          <w:rFonts w:cs="Arial"/>
        </w:rPr>
        <w:t>e</w:t>
      </w:r>
      <w:r w:rsidRPr="003909F6">
        <w:rPr>
          <w:rFonts w:cs="Arial"/>
        </w:rPr>
        <w:t xml:space="preserve">xceptional </w:t>
      </w:r>
      <w:r w:rsidR="003D6147">
        <w:rPr>
          <w:rFonts w:cs="Arial"/>
        </w:rPr>
        <w:t>c</w:t>
      </w:r>
      <w:r w:rsidRPr="003909F6">
        <w:rPr>
          <w:rFonts w:cs="Arial"/>
        </w:rPr>
        <w:t>ircumstances on a case-by-case basis.</w:t>
      </w:r>
    </w:p>
    <w:p w14:paraId="47D32C92" w14:textId="0E45A83F" w:rsidR="00D23F76" w:rsidRPr="003909F6" w:rsidRDefault="00D23F76" w:rsidP="00D23F76">
      <w:pPr>
        <w:rPr>
          <w:rFonts w:cs="Arial"/>
        </w:rPr>
      </w:pPr>
      <w:r w:rsidRPr="003909F6">
        <w:rPr>
          <w:rFonts w:cs="Arial"/>
        </w:rPr>
        <w:t xml:space="preserve">Some of these instances might be very clearly identified as </w:t>
      </w:r>
      <w:r w:rsidR="003D6147">
        <w:rPr>
          <w:rFonts w:cs="Arial"/>
        </w:rPr>
        <w:t>e</w:t>
      </w:r>
      <w:r w:rsidRPr="003909F6">
        <w:rPr>
          <w:rFonts w:cs="Arial"/>
        </w:rPr>
        <w:t xml:space="preserve">xceptional </w:t>
      </w:r>
      <w:r w:rsidR="003D6147">
        <w:rPr>
          <w:rFonts w:cs="Arial"/>
        </w:rPr>
        <w:t>c</w:t>
      </w:r>
      <w:r w:rsidRPr="003909F6">
        <w:rPr>
          <w:rFonts w:cs="Arial"/>
        </w:rPr>
        <w:t xml:space="preserve">ircumstances that a Provider is able to quickly assess and </w:t>
      </w:r>
      <w:r w:rsidR="33E72D1C" w:rsidRPr="5FB65A0D">
        <w:rPr>
          <w:rFonts w:cs="Arial"/>
        </w:rPr>
        <w:t xml:space="preserve">recommend to the department to </w:t>
      </w:r>
      <w:r w:rsidRPr="003909F6">
        <w:rPr>
          <w:rFonts w:cs="Arial"/>
        </w:rPr>
        <w:t>grant (for example, a student with a disability where approved reasonable adjustments are already in place</w:t>
      </w:r>
      <w:r w:rsidR="4258CF7D" w:rsidRPr="5FB65A0D">
        <w:rPr>
          <w:rFonts w:cs="Arial"/>
        </w:rPr>
        <w:t>, including through an agreed Individual Education Plan with their Provider</w:t>
      </w:r>
      <w:r w:rsidRPr="003909F6">
        <w:rPr>
          <w:rFonts w:cs="Arial"/>
        </w:rPr>
        <w:t xml:space="preserve">). </w:t>
      </w:r>
    </w:p>
    <w:p w14:paraId="616DD3E3" w14:textId="54FF53F6" w:rsidR="00DB1042" w:rsidRPr="003909F6" w:rsidRDefault="00D23F76" w:rsidP="00D23F76">
      <w:pPr>
        <w:rPr>
          <w:rFonts w:cs="Arial"/>
        </w:rPr>
      </w:pPr>
      <w:r w:rsidRPr="003909F6">
        <w:rPr>
          <w:rFonts w:cs="Arial"/>
        </w:rPr>
        <w:t xml:space="preserve">In some other cases, the circumstances may be more complex and need more consideration by the Provider and the Provider has an obligation to work with students to help </w:t>
      </w:r>
      <w:r w:rsidR="28038B70" w:rsidRPr="5FB65A0D">
        <w:rPr>
          <w:rFonts w:cs="Arial"/>
        </w:rPr>
        <w:t xml:space="preserve">determine whether the student is an </w:t>
      </w:r>
      <w:r w:rsidR="00922B63" w:rsidRPr="5FB65A0D">
        <w:rPr>
          <w:rFonts w:cs="Arial"/>
        </w:rPr>
        <w:t>exceptional</w:t>
      </w:r>
      <w:r w:rsidR="28038B70" w:rsidRPr="5FB65A0D">
        <w:rPr>
          <w:rFonts w:cs="Arial"/>
        </w:rPr>
        <w:t xml:space="preserve"> circumstances student.</w:t>
      </w:r>
    </w:p>
    <w:p w14:paraId="12846A83" w14:textId="6E1EC245" w:rsidR="008D4531" w:rsidRPr="003909F6" w:rsidRDefault="00DB1042" w:rsidP="00D23F76">
      <w:pPr>
        <w:rPr>
          <w:rFonts w:cs="Arial"/>
        </w:rPr>
      </w:pPr>
      <w:r w:rsidRPr="003909F6">
        <w:rPr>
          <w:rFonts w:cs="Arial"/>
        </w:rPr>
        <w:t>P</w:t>
      </w:r>
      <w:r w:rsidR="00945A77" w:rsidRPr="003909F6">
        <w:rPr>
          <w:rFonts w:cs="Arial"/>
        </w:rPr>
        <w:t xml:space="preserve">roviders </w:t>
      </w:r>
      <w:r w:rsidR="00CE4956" w:rsidRPr="003909F6">
        <w:rPr>
          <w:rFonts w:cs="Arial"/>
        </w:rPr>
        <w:t>must</w:t>
      </w:r>
      <w:r w:rsidR="008D4531" w:rsidRPr="003909F6">
        <w:rPr>
          <w:rFonts w:cs="Arial"/>
        </w:rPr>
        <w:t xml:space="preserve"> be satisfied that</w:t>
      </w:r>
      <w:r w:rsidR="006D1058" w:rsidRPr="003909F6">
        <w:rPr>
          <w:rFonts w:cs="Arial"/>
        </w:rPr>
        <w:t xml:space="preserve">, due to these </w:t>
      </w:r>
      <w:r w:rsidR="008D4531" w:rsidRPr="003909F6">
        <w:rPr>
          <w:rFonts w:cs="Arial"/>
        </w:rPr>
        <w:t>circumstances, the student is unable to meet the requirements</w:t>
      </w:r>
      <w:r w:rsidR="000079B7" w:rsidRPr="003909F6">
        <w:rPr>
          <w:rFonts w:cs="Arial"/>
        </w:rPr>
        <w:t xml:space="preserve"> in relation to placement hours or the Need to Work and Income Tests (but the student is still required to meet all other eligibility requirements)</w:t>
      </w:r>
      <w:r w:rsidR="008D4531" w:rsidRPr="003909F6">
        <w:rPr>
          <w:rFonts w:cs="Arial"/>
        </w:rPr>
        <w:t>.</w:t>
      </w:r>
      <w:r w:rsidR="00ED4DC3" w:rsidRPr="003909F6">
        <w:rPr>
          <w:rFonts w:cs="Arial"/>
        </w:rPr>
        <w:t xml:space="preserve"> CPP support </w:t>
      </w:r>
      <w:r w:rsidR="00E038F4" w:rsidRPr="003909F6">
        <w:rPr>
          <w:rFonts w:cs="Arial"/>
        </w:rPr>
        <w:t>will only apply to the week/s</w:t>
      </w:r>
      <w:r w:rsidR="00267709" w:rsidRPr="003909F6">
        <w:rPr>
          <w:rFonts w:cs="Arial"/>
        </w:rPr>
        <w:t xml:space="preserve"> </w:t>
      </w:r>
      <w:r w:rsidR="00E038F4" w:rsidRPr="003909F6">
        <w:rPr>
          <w:rFonts w:cs="Arial"/>
        </w:rPr>
        <w:t>in which a student is affected</w:t>
      </w:r>
      <w:r w:rsidR="00750F81" w:rsidRPr="003909F6">
        <w:rPr>
          <w:rFonts w:cs="Arial"/>
        </w:rPr>
        <w:t>, and Providers must</w:t>
      </w:r>
      <w:r w:rsidR="388FAF71" w:rsidRPr="003909F6">
        <w:rPr>
          <w:rFonts w:cs="Arial"/>
        </w:rPr>
        <w:t xml:space="preserve"> </w:t>
      </w:r>
      <w:r w:rsidR="72A91B90" w:rsidRPr="003909F6">
        <w:rPr>
          <w:rFonts w:cs="Arial"/>
        </w:rPr>
        <w:t xml:space="preserve">provide recommendations on all </w:t>
      </w:r>
      <w:r w:rsidR="004D3E02">
        <w:rPr>
          <w:rFonts w:cs="Arial"/>
        </w:rPr>
        <w:t>e</w:t>
      </w:r>
      <w:r w:rsidR="72A91B90" w:rsidRPr="003909F6">
        <w:rPr>
          <w:rFonts w:cs="Arial"/>
        </w:rPr>
        <w:t xml:space="preserve">xceptional </w:t>
      </w:r>
      <w:r w:rsidR="004D3E02">
        <w:rPr>
          <w:rFonts w:cs="Arial"/>
        </w:rPr>
        <w:t>c</w:t>
      </w:r>
      <w:r w:rsidR="72A91B90" w:rsidRPr="003909F6">
        <w:rPr>
          <w:rFonts w:cs="Arial"/>
        </w:rPr>
        <w:t>ircumstances applications to</w:t>
      </w:r>
      <w:r w:rsidR="00143058" w:rsidRPr="003909F6">
        <w:rPr>
          <w:rFonts w:cs="Arial"/>
        </w:rPr>
        <w:t xml:space="preserve"> </w:t>
      </w:r>
      <w:r w:rsidR="0058213F" w:rsidRPr="003909F6">
        <w:rPr>
          <w:rFonts w:cs="Arial"/>
        </w:rPr>
        <w:t xml:space="preserve">the department </w:t>
      </w:r>
      <w:r w:rsidR="0030195C" w:rsidRPr="003909F6">
        <w:rPr>
          <w:rFonts w:cs="Arial"/>
        </w:rPr>
        <w:t xml:space="preserve">before </w:t>
      </w:r>
      <w:r w:rsidR="0DB621AD" w:rsidRPr="003909F6">
        <w:rPr>
          <w:rFonts w:cs="Arial"/>
        </w:rPr>
        <w:t>finalising an outcome to grant or not grant the CPP to a student under</w:t>
      </w:r>
      <w:r w:rsidR="0DB621AD" w:rsidRPr="003909F6" w:rsidDel="00446EC1">
        <w:rPr>
          <w:rFonts w:cs="Arial"/>
        </w:rPr>
        <w:t xml:space="preserve"> </w:t>
      </w:r>
      <w:r w:rsidR="00192C1E" w:rsidRPr="003909F6">
        <w:rPr>
          <w:rFonts w:cs="Arial"/>
        </w:rPr>
        <w:t xml:space="preserve">exceptional circumstances. </w:t>
      </w:r>
    </w:p>
    <w:p w14:paraId="47137CD3" w14:textId="5907F544" w:rsidR="00051514" w:rsidRPr="003909F6" w:rsidRDefault="003213DA" w:rsidP="00F06EA6">
      <w:pPr>
        <w:pStyle w:val="Heading3"/>
        <w:ind w:left="0" w:firstLine="0"/>
        <w:rPr>
          <w:rFonts w:cs="Arial"/>
        </w:rPr>
      </w:pPr>
      <w:bookmarkStart w:id="40" w:name="_Toc201324388"/>
      <w:r>
        <w:rPr>
          <w:rFonts w:cs="Arial"/>
        </w:rPr>
        <w:t xml:space="preserve">5.6.1 </w:t>
      </w:r>
      <w:r w:rsidR="00051514" w:rsidRPr="003909F6">
        <w:rPr>
          <w:rFonts w:cs="Arial"/>
        </w:rPr>
        <w:t>Principles for Providers in considering Exceptional Circumstances</w:t>
      </w:r>
      <w:bookmarkEnd w:id="40"/>
    </w:p>
    <w:p w14:paraId="51A89128" w14:textId="30CB9638" w:rsidR="00051514" w:rsidRPr="003909F6" w:rsidRDefault="00051514" w:rsidP="00051514">
      <w:pPr>
        <w:rPr>
          <w:rFonts w:cs="Arial"/>
        </w:rPr>
      </w:pPr>
      <w:r w:rsidRPr="003909F6">
        <w:rPr>
          <w:rFonts w:cs="Arial"/>
        </w:rPr>
        <w:t xml:space="preserve">The principles that apply to Providers in considering </w:t>
      </w:r>
      <w:r w:rsidR="004D3E02">
        <w:rPr>
          <w:rFonts w:cs="Arial"/>
        </w:rPr>
        <w:t>e</w:t>
      </w:r>
      <w:r w:rsidRPr="003909F6">
        <w:rPr>
          <w:rFonts w:cs="Arial"/>
        </w:rPr>
        <w:t xml:space="preserve">xceptional </w:t>
      </w:r>
      <w:r w:rsidR="004D3E02">
        <w:rPr>
          <w:rFonts w:cs="Arial"/>
        </w:rPr>
        <w:t>c</w:t>
      </w:r>
      <w:r w:rsidRPr="003909F6">
        <w:rPr>
          <w:rFonts w:cs="Arial"/>
        </w:rPr>
        <w:t>ircumstances are:</w:t>
      </w:r>
    </w:p>
    <w:p w14:paraId="4AD57F3A" w14:textId="77777777" w:rsidR="00051514" w:rsidRPr="003909F6" w:rsidRDefault="00051514" w:rsidP="00051514">
      <w:pPr>
        <w:pStyle w:val="ListParagraph"/>
        <w:spacing w:after="0"/>
        <w:rPr>
          <w:rFonts w:ascii="Arial" w:eastAsia="Arial" w:hAnsi="Arial" w:cs="Arial"/>
        </w:rPr>
      </w:pPr>
    </w:p>
    <w:p w14:paraId="7B7EA9C9" w14:textId="61455E00" w:rsidR="00051514" w:rsidRPr="003909F6" w:rsidRDefault="00051514" w:rsidP="0072164A">
      <w:pPr>
        <w:pStyle w:val="ListParagraph"/>
        <w:numPr>
          <w:ilvl w:val="0"/>
          <w:numId w:val="18"/>
        </w:numPr>
        <w:spacing w:after="0"/>
        <w:rPr>
          <w:rFonts w:ascii="Arial" w:eastAsia="Arial" w:hAnsi="Arial" w:cs="Arial"/>
        </w:rPr>
      </w:pPr>
      <w:r w:rsidRPr="00922B63">
        <w:rPr>
          <w:rFonts w:ascii="Arial" w:eastAsia="Arial" w:hAnsi="Arial" w:cs="Arial"/>
          <w:b/>
          <w:bCs/>
        </w:rPr>
        <w:t>Student-centric</w:t>
      </w:r>
      <w:r w:rsidRPr="003909F6">
        <w:rPr>
          <w:rFonts w:ascii="Arial" w:eastAsia="Arial" w:hAnsi="Arial" w:cs="Arial"/>
        </w:rPr>
        <w:t xml:space="preserve">: the process Providers apply to the consideration of </w:t>
      </w:r>
      <w:r w:rsidR="004D3E02">
        <w:rPr>
          <w:rFonts w:ascii="Arial" w:eastAsia="Arial" w:hAnsi="Arial" w:cs="Arial"/>
        </w:rPr>
        <w:t>e</w:t>
      </w:r>
      <w:r w:rsidRPr="003909F6">
        <w:rPr>
          <w:rFonts w:ascii="Arial" w:eastAsia="Arial" w:hAnsi="Arial" w:cs="Arial"/>
        </w:rPr>
        <w:t xml:space="preserve">xceptional </w:t>
      </w:r>
      <w:r w:rsidR="004D3E02">
        <w:rPr>
          <w:rFonts w:ascii="Arial" w:eastAsia="Arial" w:hAnsi="Arial" w:cs="Arial"/>
        </w:rPr>
        <w:t>c</w:t>
      </w:r>
      <w:r w:rsidRPr="003909F6">
        <w:rPr>
          <w:rFonts w:ascii="Arial" w:eastAsia="Arial" w:hAnsi="Arial" w:cs="Arial"/>
        </w:rPr>
        <w:t>ircumstances does not create a barrier or a disincentive to people applying for it;</w:t>
      </w:r>
    </w:p>
    <w:p w14:paraId="45447C6E" w14:textId="4BAC832B" w:rsidR="00051514" w:rsidRPr="003909F6" w:rsidRDefault="00051514" w:rsidP="0072164A">
      <w:pPr>
        <w:pStyle w:val="ListParagraph"/>
        <w:numPr>
          <w:ilvl w:val="0"/>
          <w:numId w:val="18"/>
        </w:numPr>
        <w:spacing w:after="0"/>
        <w:rPr>
          <w:rFonts w:ascii="Arial" w:eastAsia="Arial" w:hAnsi="Arial" w:cs="Arial"/>
        </w:rPr>
      </w:pPr>
      <w:r w:rsidRPr="00922B63">
        <w:rPr>
          <w:rFonts w:ascii="Arial" w:eastAsia="Arial" w:hAnsi="Arial" w:cs="Arial"/>
          <w:b/>
          <w:bCs/>
        </w:rPr>
        <w:t>Proportionate</w:t>
      </w:r>
      <w:r w:rsidRPr="003909F6">
        <w:rPr>
          <w:rFonts w:ascii="Arial" w:eastAsia="Arial" w:hAnsi="Arial" w:cs="Arial"/>
        </w:rPr>
        <w:t xml:space="preserve">: the assessment of an application for </w:t>
      </w:r>
      <w:r w:rsidR="004D3E02">
        <w:rPr>
          <w:rFonts w:ascii="Arial" w:eastAsia="Arial" w:hAnsi="Arial" w:cs="Arial"/>
        </w:rPr>
        <w:t>e</w:t>
      </w:r>
      <w:r w:rsidRPr="003909F6">
        <w:rPr>
          <w:rFonts w:ascii="Arial" w:eastAsia="Arial" w:hAnsi="Arial" w:cs="Arial"/>
        </w:rPr>
        <w:t xml:space="preserve">xceptional </w:t>
      </w:r>
      <w:r w:rsidR="004D3E02">
        <w:rPr>
          <w:rFonts w:ascii="Arial" w:eastAsia="Arial" w:hAnsi="Arial" w:cs="Arial"/>
        </w:rPr>
        <w:t>c</w:t>
      </w:r>
      <w:r w:rsidRPr="003909F6">
        <w:rPr>
          <w:rFonts w:ascii="Arial" w:eastAsia="Arial" w:hAnsi="Arial" w:cs="Arial"/>
        </w:rPr>
        <w:t xml:space="preserve">ircumstances is proportionate to the circumstances affecting the </w:t>
      </w:r>
      <w:r w:rsidR="004104F5" w:rsidRPr="003909F6">
        <w:rPr>
          <w:rFonts w:ascii="Arial" w:eastAsia="Arial" w:hAnsi="Arial" w:cs="Arial"/>
        </w:rPr>
        <w:t>stude</w:t>
      </w:r>
      <w:r w:rsidRPr="003909F6">
        <w:rPr>
          <w:rFonts w:ascii="Arial" w:eastAsia="Arial" w:hAnsi="Arial" w:cs="Arial"/>
        </w:rPr>
        <w:t>nt’s eligibility to participate in CPP;</w:t>
      </w:r>
    </w:p>
    <w:p w14:paraId="6F665DE7" w14:textId="2794F184" w:rsidR="00051514" w:rsidRPr="003909F6" w:rsidRDefault="00051514" w:rsidP="0072164A">
      <w:pPr>
        <w:pStyle w:val="ListParagraph"/>
        <w:numPr>
          <w:ilvl w:val="0"/>
          <w:numId w:val="18"/>
        </w:numPr>
        <w:spacing w:after="0"/>
        <w:rPr>
          <w:rFonts w:ascii="Arial" w:eastAsia="Arial" w:hAnsi="Arial" w:cs="Arial"/>
        </w:rPr>
      </w:pPr>
      <w:r w:rsidRPr="00922B63">
        <w:rPr>
          <w:rFonts w:ascii="Arial" w:eastAsia="Arial" w:hAnsi="Arial" w:cs="Arial"/>
          <w:b/>
          <w:bCs/>
        </w:rPr>
        <w:t>Contemporary</w:t>
      </w:r>
      <w:r w:rsidRPr="003909F6">
        <w:rPr>
          <w:rFonts w:ascii="Arial" w:eastAsia="Arial" w:hAnsi="Arial" w:cs="Arial"/>
        </w:rPr>
        <w:t xml:space="preserve">: the consideration of an application for </w:t>
      </w:r>
      <w:r w:rsidR="00781D3A">
        <w:rPr>
          <w:rFonts w:ascii="Arial" w:eastAsia="Arial" w:hAnsi="Arial" w:cs="Arial"/>
        </w:rPr>
        <w:t>e</w:t>
      </w:r>
      <w:r w:rsidRPr="003909F6">
        <w:rPr>
          <w:rFonts w:ascii="Arial" w:eastAsia="Arial" w:hAnsi="Arial" w:cs="Arial"/>
        </w:rPr>
        <w:t xml:space="preserve">xceptional </w:t>
      </w:r>
      <w:r w:rsidR="004D3E02">
        <w:rPr>
          <w:rFonts w:ascii="Arial" w:eastAsia="Arial" w:hAnsi="Arial" w:cs="Arial"/>
        </w:rPr>
        <w:t>c</w:t>
      </w:r>
      <w:r w:rsidRPr="003909F6">
        <w:rPr>
          <w:rFonts w:ascii="Arial" w:eastAsia="Arial" w:hAnsi="Arial" w:cs="Arial"/>
        </w:rPr>
        <w:t>ircumstances reflects reasonable expectations of a contemporary, diverse and inclusive society</w:t>
      </w:r>
      <w:r w:rsidR="48212BAB" w:rsidRPr="5FB65A0D">
        <w:rPr>
          <w:rFonts w:ascii="Arial" w:eastAsia="Arial" w:hAnsi="Arial" w:cs="Arial"/>
        </w:rPr>
        <w:t xml:space="preserve">, including </w:t>
      </w:r>
      <w:r w:rsidR="48212BAB" w:rsidRPr="00922B63">
        <w:rPr>
          <w:rFonts w:ascii="Arial" w:eastAsia="Arial" w:hAnsi="Arial" w:cs="Arial"/>
        </w:rPr>
        <w:t>using social models of disability and is undertaken using culturally safe and trauma-informed practices</w:t>
      </w:r>
      <w:r w:rsidRPr="003909F6">
        <w:rPr>
          <w:rFonts w:ascii="Arial" w:eastAsia="Arial" w:hAnsi="Arial" w:cs="Arial"/>
        </w:rPr>
        <w:t>; and</w:t>
      </w:r>
    </w:p>
    <w:p w14:paraId="452D4DDF" w14:textId="15D0A8E1" w:rsidR="00051514" w:rsidRPr="003909F6" w:rsidRDefault="225B6E72" w:rsidP="0072164A">
      <w:pPr>
        <w:pStyle w:val="ListParagraph"/>
        <w:numPr>
          <w:ilvl w:val="0"/>
          <w:numId w:val="18"/>
        </w:numPr>
        <w:spacing w:after="0"/>
        <w:rPr>
          <w:rFonts w:ascii="Arial" w:eastAsia="Arial" w:hAnsi="Arial" w:cs="Arial"/>
        </w:rPr>
      </w:pPr>
      <w:r w:rsidRPr="00B82704">
        <w:rPr>
          <w:rFonts w:ascii="Arial" w:eastAsia="Arial" w:hAnsi="Arial" w:cs="Arial"/>
          <w:b/>
          <w:bCs/>
        </w:rPr>
        <w:t>Program integrity</w:t>
      </w:r>
      <w:r w:rsidR="00051514" w:rsidRPr="003909F6">
        <w:rPr>
          <w:rFonts w:ascii="Arial" w:eastAsia="Arial" w:hAnsi="Arial" w:cs="Arial"/>
        </w:rPr>
        <w:t xml:space="preserve">: the granting of </w:t>
      </w:r>
      <w:r w:rsidR="004D3E02">
        <w:rPr>
          <w:rFonts w:ascii="Arial" w:eastAsia="Arial" w:hAnsi="Arial" w:cs="Arial"/>
        </w:rPr>
        <w:t>e</w:t>
      </w:r>
      <w:r w:rsidR="00051514" w:rsidRPr="003909F6">
        <w:rPr>
          <w:rFonts w:ascii="Arial" w:eastAsia="Arial" w:hAnsi="Arial" w:cs="Arial"/>
        </w:rPr>
        <w:t xml:space="preserve">xceptional </w:t>
      </w:r>
      <w:r w:rsidR="004D3E02">
        <w:rPr>
          <w:rFonts w:ascii="Arial" w:eastAsia="Arial" w:hAnsi="Arial" w:cs="Arial"/>
        </w:rPr>
        <w:t>c</w:t>
      </w:r>
      <w:r w:rsidR="00051514" w:rsidRPr="003909F6">
        <w:rPr>
          <w:rFonts w:ascii="Arial" w:eastAsia="Arial" w:hAnsi="Arial" w:cs="Arial"/>
        </w:rPr>
        <w:t xml:space="preserve">ircumstances maintains the outcomes, objectives and eligibility requirements of the </w:t>
      </w:r>
      <w:r w:rsidR="004104F5" w:rsidRPr="003909F6">
        <w:rPr>
          <w:rFonts w:ascii="Arial" w:eastAsia="Arial" w:hAnsi="Arial" w:cs="Arial"/>
        </w:rPr>
        <w:t>CPP</w:t>
      </w:r>
      <w:r w:rsidR="00051514" w:rsidRPr="003909F6">
        <w:rPr>
          <w:rFonts w:ascii="Arial" w:eastAsia="Arial" w:hAnsi="Arial" w:cs="Arial"/>
        </w:rPr>
        <w:t xml:space="preserve"> program</w:t>
      </w:r>
      <w:r w:rsidR="1AB56641" w:rsidRPr="5FB65A0D">
        <w:rPr>
          <w:rFonts w:ascii="Arial" w:eastAsia="Arial" w:hAnsi="Arial" w:cs="Arial"/>
        </w:rPr>
        <w:t xml:space="preserve"> which is a payment targeted to students most in need of financial support while undertaking mandatory placements</w:t>
      </w:r>
      <w:r w:rsidR="00051514" w:rsidRPr="003909F6">
        <w:rPr>
          <w:rFonts w:ascii="Arial" w:eastAsia="Arial" w:hAnsi="Arial" w:cs="Arial"/>
        </w:rPr>
        <w:t>.</w:t>
      </w:r>
    </w:p>
    <w:p w14:paraId="18B9EF80" w14:textId="401A9D6A" w:rsidR="009953C1" w:rsidRPr="003909F6" w:rsidRDefault="331501B8" w:rsidP="00922B63">
      <w:pPr>
        <w:ind w:right="-286"/>
        <w:rPr>
          <w:rFonts w:cs="Arial"/>
          <w:bCs/>
        </w:rPr>
      </w:pPr>
      <w:r w:rsidRPr="003909F6">
        <w:rPr>
          <w:rFonts w:cs="Arial"/>
        </w:rPr>
        <w:t xml:space="preserve">These principles inform the </w:t>
      </w:r>
      <w:r w:rsidR="004D3E02">
        <w:rPr>
          <w:rFonts w:cs="Arial"/>
        </w:rPr>
        <w:t>e</w:t>
      </w:r>
      <w:r w:rsidRPr="003909F6">
        <w:rPr>
          <w:rFonts w:cs="Arial"/>
        </w:rPr>
        <w:t xml:space="preserve">xceptional </w:t>
      </w:r>
      <w:r w:rsidR="004D3E02">
        <w:rPr>
          <w:rFonts w:cs="Arial"/>
        </w:rPr>
        <w:t>c</w:t>
      </w:r>
      <w:r w:rsidRPr="003909F6">
        <w:rPr>
          <w:rFonts w:cs="Arial"/>
        </w:rPr>
        <w:t xml:space="preserve">ircumstances guidance for Providers at </w:t>
      </w:r>
      <w:r w:rsidRPr="00AE4419">
        <w:rPr>
          <w:rFonts w:cs="Arial"/>
          <w:u w:val="single"/>
        </w:rPr>
        <w:t>Attachment A</w:t>
      </w:r>
      <w:r w:rsidRPr="003909F6">
        <w:rPr>
          <w:rFonts w:cs="Arial"/>
        </w:rPr>
        <w:t>.</w:t>
      </w:r>
    </w:p>
    <w:p w14:paraId="35A5DC22" w14:textId="54FE333C" w:rsidR="00B05481" w:rsidRPr="003909F6" w:rsidRDefault="2F13FC5F" w:rsidP="00561422">
      <w:pPr>
        <w:pStyle w:val="Heading1"/>
        <w:rPr>
          <w:rFonts w:cs="Arial"/>
          <w:sz w:val="36"/>
          <w:szCs w:val="36"/>
        </w:rPr>
      </w:pPr>
      <w:bookmarkStart w:id="41" w:name="_Toc195691563"/>
      <w:bookmarkStart w:id="42" w:name="_Toc195691564"/>
      <w:bookmarkStart w:id="43" w:name="_Toc195691565"/>
      <w:bookmarkStart w:id="44" w:name="_Toc195691566"/>
      <w:bookmarkStart w:id="45" w:name="_Toc195691567"/>
      <w:bookmarkStart w:id="46" w:name="_Toc195691568"/>
      <w:bookmarkStart w:id="47" w:name="_Toc195691569"/>
      <w:bookmarkStart w:id="48" w:name="_Toc195691570"/>
      <w:bookmarkStart w:id="49" w:name="_Toc195691571"/>
      <w:bookmarkStart w:id="50" w:name="_Toc195691572"/>
      <w:bookmarkStart w:id="51" w:name="_Toc195691573"/>
      <w:bookmarkStart w:id="52" w:name="_Toc195691574"/>
      <w:bookmarkStart w:id="53" w:name="_Toc195691576"/>
      <w:bookmarkStart w:id="54" w:name="_Toc195691577"/>
      <w:bookmarkStart w:id="55" w:name="_Toc195691578"/>
      <w:bookmarkStart w:id="56" w:name="_Toc195691579"/>
      <w:bookmarkStart w:id="57" w:name="_Toc195691580"/>
      <w:bookmarkStart w:id="58" w:name="_Toc195691581"/>
      <w:bookmarkStart w:id="59" w:name="_Toc20132438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3909F6">
        <w:rPr>
          <w:rFonts w:cs="Arial"/>
          <w:sz w:val="36"/>
          <w:szCs w:val="36"/>
        </w:rPr>
        <w:t>CPP</w:t>
      </w:r>
      <w:r w:rsidR="5BD7B04D" w:rsidRPr="003909F6">
        <w:rPr>
          <w:rFonts w:cs="Arial"/>
          <w:sz w:val="36"/>
          <w:szCs w:val="36"/>
        </w:rPr>
        <w:t xml:space="preserve"> </w:t>
      </w:r>
      <w:r w:rsidR="5194A4A4" w:rsidRPr="003909F6">
        <w:rPr>
          <w:rFonts w:cs="Arial"/>
          <w:sz w:val="36"/>
          <w:szCs w:val="36"/>
        </w:rPr>
        <w:t>A</w:t>
      </w:r>
      <w:r w:rsidR="5BD7B04D" w:rsidRPr="003909F6">
        <w:rPr>
          <w:rFonts w:cs="Arial"/>
          <w:sz w:val="36"/>
          <w:szCs w:val="36"/>
        </w:rPr>
        <w:t>pplication</w:t>
      </w:r>
      <w:r w:rsidR="518BE339" w:rsidRPr="003909F6">
        <w:rPr>
          <w:rFonts w:cs="Arial"/>
          <w:sz w:val="36"/>
          <w:szCs w:val="36"/>
        </w:rPr>
        <w:t xml:space="preserve"> </w:t>
      </w:r>
      <w:r w:rsidR="5194A4A4" w:rsidRPr="003909F6">
        <w:rPr>
          <w:rFonts w:cs="Arial"/>
          <w:sz w:val="36"/>
          <w:szCs w:val="36"/>
        </w:rPr>
        <w:t>P</w:t>
      </w:r>
      <w:r w:rsidR="5BD7B04D" w:rsidRPr="003909F6">
        <w:rPr>
          <w:rFonts w:cs="Arial"/>
          <w:sz w:val="36"/>
          <w:szCs w:val="36"/>
        </w:rPr>
        <w:t>rocess</w:t>
      </w:r>
      <w:bookmarkEnd w:id="59"/>
    </w:p>
    <w:p w14:paraId="610D1D82" w14:textId="36DD469A" w:rsidR="623F485D" w:rsidRPr="003909F6" w:rsidRDefault="623F485D" w:rsidP="00B15470">
      <w:pPr>
        <w:rPr>
          <w:rFonts w:cs="Arial"/>
        </w:rPr>
      </w:pPr>
    </w:p>
    <w:p w14:paraId="5F53B636" w14:textId="2612CFAE" w:rsidR="38B98585" w:rsidRPr="003909F6" w:rsidRDefault="3C244530" w:rsidP="7B817972">
      <w:pPr>
        <w:pBdr>
          <w:top w:val="single" w:sz="2" w:space="1" w:color="auto"/>
          <w:left w:val="single" w:sz="2" w:space="4" w:color="auto"/>
          <w:bottom w:val="single" w:sz="2" w:space="1" w:color="auto"/>
          <w:right w:val="single" w:sz="2" w:space="4" w:color="auto"/>
        </w:pBdr>
        <w:spacing w:after="0"/>
        <w:jc w:val="center"/>
        <w:rPr>
          <w:rFonts w:cs="Arial"/>
          <w:b/>
          <w:bCs/>
        </w:rPr>
      </w:pPr>
      <w:r w:rsidRPr="003909F6">
        <w:rPr>
          <w:rFonts w:cs="Arial"/>
          <w:b/>
          <w:bCs/>
        </w:rPr>
        <w:t>Application</w:t>
      </w:r>
    </w:p>
    <w:p w14:paraId="19F98AE4" w14:textId="135DEB74" w:rsidR="04838112" w:rsidRPr="003909F6" w:rsidRDefault="04838112" w:rsidP="04838112">
      <w:pPr>
        <w:pBdr>
          <w:top w:val="single" w:sz="2" w:space="1" w:color="auto"/>
          <w:left w:val="single" w:sz="2" w:space="4" w:color="auto"/>
          <w:bottom w:val="single" w:sz="2" w:space="1" w:color="auto"/>
          <w:right w:val="single" w:sz="2" w:space="4" w:color="auto"/>
        </w:pBdr>
        <w:spacing w:after="0"/>
        <w:jc w:val="center"/>
        <w:rPr>
          <w:rFonts w:cs="Arial"/>
        </w:rPr>
      </w:pPr>
      <w:r w:rsidRPr="003909F6">
        <w:rPr>
          <w:rFonts w:cs="Arial"/>
        </w:rPr>
        <w:t>Student submits application for CPP eligibility assessment with evidence</w:t>
      </w:r>
    </w:p>
    <w:p w14:paraId="5B5F6935" w14:textId="0195E320" w:rsidR="478C9CB0" w:rsidRPr="00AE4419" w:rsidRDefault="0027209C" w:rsidP="04838112">
      <w:pPr>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9" behindDoc="0" locked="0" layoutInCell="1" allowOverlap="1" wp14:anchorId="61567839" wp14:editId="34B7CA5F">
                <wp:simplePos x="0" y="0"/>
                <wp:positionH relativeFrom="column">
                  <wp:posOffset>2790908</wp:posOffset>
                </wp:positionH>
                <wp:positionV relativeFrom="paragraph">
                  <wp:posOffset>78878</wp:posOffset>
                </wp:positionV>
                <wp:extent cx="119269" cy="135172"/>
                <wp:effectExtent l="19050" t="0" r="33655" b="36830"/>
                <wp:wrapNone/>
                <wp:docPr id="773426619" name="Arrow: Down 1"/>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316F3CD0">
              <v:shape id="Arrow: Down 1" style="position:absolute;margin-left:219.75pt;margin-top:6.2pt;width:9.4pt;height:10.65pt;z-index:25165825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0a121c [484]" strokeweight="2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AA8tm7hAAAACQEAAA8AAABkcnMvZG93bnJldi54&#10;bWxMj8tOwzAQRfdI/IM1SOyoQ53QNsSpyqPdFKRSwt6NTRIRj6PYTdO/77CC5ehenXsmW462ZYPp&#10;feNQwv0kAmawdLrBSkLxub6bA/NBoVatQyPhbDws8+urTKXanfDDDPtQMYKgT5WEOoQu5dyXtbHK&#10;T1xnkLJv11sV6Owrrnt1Irht+TSKHrhVDdJCrTrzXJvyZ3+0RHnbPA0vm8V7Em13r9vVufhai0LK&#10;25tx9QgsmDH8leFXn9QhJ6eDO6L2rJUQi0VCVQqmMTAqxMlcADtIEGIGPM/4/w/yCwAAAP//AwBQ&#10;SwECLQAUAAYACAAAACEAtoM4kv4AAADhAQAAEwAAAAAAAAAAAAAAAAAAAAAAW0NvbnRlbnRfVHlw&#10;ZXNdLnhtbFBLAQItABQABgAIAAAAIQA4/SH/1gAAAJQBAAALAAAAAAAAAAAAAAAAAC8BAABfcmVs&#10;cy8ucmVsc1BLAQItABQABgAIAAAAIQBXtCEMYQIAABcFAAAOAAAAAAAAAAAAAAAAAC4CAABkcnMv&#10;ZTJvRG9jLnhtbFBLAQItABQABgAIAAAAIQAAPLZu4QAAAAkBAAAPAAAAAAAAAAAAAAAAALsEAABk&#10;cnMvZG93bnJldi54bWxQSwUGAAAAAAQABADzAAAAyQUAAAAA&#10;" w14:anchorId="645DBC8C"/>
            </w:pict>
          </mc:Fallback>
        </mc:AlternateContent>
      </w:r>
    </w:p>
    <w:p w14:paraId="1BEBC58B" w14:textId="7235D10E" w:rsidR="6A304529" w:rsidRPr="003909F6" w:rsidRDefault="6A304529" w:rsidP="04838112">
      <w:pPr>
        <w:pBdr>
          <w:top w:val="single" w:sz="2" w:space="1" w:color="auto"/>
          <w:left w:val="single" w:sz="2" w:space="4" w:color="auto"/>
          <w:bottom w:val="single" w:sz="2" w:space="1" w:color="auto"/>
          <w:right w:val="single" w:sz="2" w:space="4" w:color="auto"/>
        </w:pBdr>
        <w:spacing w:after="0"/>
        <w:jc w:val="center"/>
        <w:rPr>
          <w:rFonts w:cs="Arial"/>
          <w:b/>
          <w:bCs/>
        </w:rPr>
      </w:pPr>
      <w:r w:rsidRPr="003909F6">
        <w:rPr>
          <w:rFonts w:cs="Arial"/>
          <w:b/>
          <w:bCs/>
        </w:rPr>
        <w:t xml:space="preserve">Assessment of student </w:t>
      </w:r>
      <w:r w:rsidR="7861ACA8" w:rsidRPr="003909F6">
        <w:rPr>
          <w:rFonts w:cs="Arial"/>
          <w:b/>
          <w:bCs/>
        </w:rPr>
        <w:t>application</w:t>
      </w:r>
      <w:r w:rsidRPr="003909F6">
        <w:rPr>
          <w:rFonts w:cs="Arial"/>
          <w:b/>
          <w:bCs/>
        </w:rPr>
        <w:t xml:space="preserve"> of </w:t>
      </w:r>
      <w:r w:rsidR="6B45FA67" w:rsidRPr="003909F6">
        <w:rPr>
          <w:rFonts w:cs="Arial"/>
          <w:b/>
          <w:bCs/>
        </w:rPr>
        <w:t>eligibility</w:t>
      </w:r>
    </w:p>
    <w:p w14:paraId="1B599A0D" w14:textId="32AD4938" w:rsidR="162E7C47" w:rsidRPr="003909F6" w:rsidRDefault="162E7C47" w:rsidP="04838112">
      <w:pPr>
        <w:pBdr>
          <w:top w:val="single" w:sz="2" w:space="1" w:color="auto"/>
          <w:left w:val="single" w:sz="2" w:space="4" w:color="auto"/>
          <w:bottom w:val="single" w:sz="2" w:space="1" w:color="auto"/>
          <w:right w:val="single" w:sz="2" w:space="4" w:color="auto"/>
        </w:pBdr>
        <w:spacing w:after="0"/>
        <w:jc w:val="center"/>
        <w:rPr>
          <w:rFonts w:cs="Arial"/>
          <w:b/>
          <w:bCs/>
          <w:sz w:val="20"/>
          <w:szCs w:val="20"/>
        </w:rPr>
      </w:pPr>
      <w:r w:rsidRPr="003909F6">
        <w:rPr>
          <w:rFonts w:cs="Arial"/>
        </w:rPr>
        <w:t>Provider assesses student</w:t>
      </w:r>
      <w:r w:rsidR="3AF78DBF" w:rsidRPr="003909F6">
        <w:rPr>
          <w:rFonts w:cs="Arial"/>
        </w:rPr>
        <w:t>’</w:t>
      </w:r>
      <w:r w:rsidRPr="003909F6">
        <w:rPr>
          <w:rFonts w:cs="Arial"/>
        </w:rPr>
        <w:t>s application to determine their eligibility for CPP</w:t>
      </w:r>
      <w:r w:rsidR="001F5B42">
        <w:rPr>
          <w:rFonts w:cs="Arial"/>
        </w:rPr>
        <w:t xml:space="preserve"> </w:t>
      </w:r>
      <w:r w:rsidR="001F5B42" w:rsidRPr="001F5B42">
        <w:rPr>
          <w:rFonts w:cs="Arial"/>
        </w:rPr>
        <w:t>or to consider exceptional circumstances.</w:t>
      </w:r>
    </w:p>
    <w:p w14:paraId="62CB962C" w14:textId="0760F3D1" w:rsidR="478C9CB0" w:rsidRPr="00AE4419" w:rsidRDefault="0027209C" w:rsidP="04838112">
      <w:pPr>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60" behindDoc="0" locked="0" layoutInCell="1" allowOverlap="1" wp14:anchorId="1EA73A38" wp14:editId="6FDF64D2">
                <wp:simplePos x="0" y="0"/>
                <wp:positionH relativeFrom="column">
                  <wp:posOffset>2790908</wp:posOffset>
                </wp:positionH>
                <wp:positionV relativeFrom="paragraph">
                  <wp:posOffset>62976</wp:posOffset>
                </wp:positionV>
                <wp:extent cx="119269" cy="135172"/>
                <wp:effectExtent l="19050" t="0" r="33655" b="36830"/>
                <wp:wrapNone/>
                <wp:docPr id="1162247450" name="Arrow: Down 1"/>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684093F2">
              <v:shape id="Arrow: Down 1" style="position:absolute;margin-left:219.75pt;margin-top:4.95pt;width:9.4pt;height:10.65pt;z-index:2516582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0a121c [484]" strokeweight="2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8m5yHgAAAACAEAAA8AAABkcnMvZG93bnJldi54&#10;bWxMj01vgkAQhu9N+h8206S3uijSCGUx9kMvtolael9hCqTsLGFXxH/v9NQeJ++b530mXY6mFQP2&#10;rrGkYDoJQCAVtmyoUpB/rh8WIJzXVOrWEiq4oINldnuT6qS0Z9rjcPCVYAi5RCuove8SKV1Ro9Fu&#10;Yjskzr5tb7Tns69k2eszw00rZ0HwKI1uiBdq3eFLjcXP4WSY8r55Hl438UcUbHdv29Ul/1qHuVL3&#10;d+PqCYTH0f+V4Vef1SFjp6M9UelEq2AexhFXFcQxCM7n0SIEcVQQTmcgs1T+fyC7AgAA//8DAFBL&#10;AQItABQABgAIAAAAIQC2gziS/gAAAOEBAAATAAAAAAAAAAAAAAAAAAAAAABbQ29udGVudF9UeXBl&#10;c10ueG1sUEsBAi0AFAAGAAgAAAAhADj9If/WAAAAlAEAAAsAAAAAAAAAAAAAAAAALwEAAF9yZWxz&#10;Ly5yZWxzUEsBAi0AFAAGAAgAAAAhAFe0IQxhAgAAFwUAAA4AAAAAAAAAAAAAAAAALgIAAGRycy9l&#10;Mm9Eb2MueG1sUEsBAi0AFAAGAAgAAAAhAI8m5yHgAAAACAEAAA8AAAAAAAAAAAAAAAAAuwQAAGRy&#10;cy9kb3ducmV2LnhtbFBLBQYAAAAABAAEAPMAAADIBQAAAAA=&#10;" w14:anchorId="5A58584A"/>
            </w:pict>
          </mc:Fallback>
        </mc:AlternateContent>
      </w:r>
    </w:p>
    <w:p w14:paraId="57D3872B" w14:textId="6FBDD179" w:rsidR="5F34A05E" w:rsidRPr="003909F6" w:rsidRDefault="5F34A05E" w:rsidP="00B15470">
      <w:pPr>
        <w:pBdr>
          <w:top w:val="single" w:sz="2" w:space="1" w:color="auto"/>
          <w:left w:val="single" w:sz="2" w:space="4" w:color="auto"/>
          <w:bottom w:val="single" w:sz="2" w:space="1" w:color="auto"/>
          <w:right w:val="single" w:sz="2" w:space="4" w:color="auto"/>
        </w:pBdr>
        <w:spacing w:after="0"/>
        <w:jc w:val="center"/>
        <w:rPr>
          <w:rStyle w:val="normaltextrun"/>
          <w:rFonts w:cs="Arial"/>
          <w:b/>
          <w:bCs/>
        </w:rPr>
      </w:pPr>
      <w:r w:rsidRPr="003909F6">
        <w:rPr>
          <w:rStyle w:val="normaltextrun"/>
          <w:rFonts w:cs="Arial"/>
          <w:b/>
          <w:bCs/>
        </w:rPr>
        <w:t xml:space="preserve">Notification of </w:t>
      </w:r>
      <w:r w:rsidR="0EB51F6B" w:rsidRPr="003909F6">
        <w:rPr>
          <w:rStyle w:val="normaltextrun"/>
          <w:rFonts w:cs="Arial"/>
          <w:b/>
          <w:bCs/>
        </w:rPr>
        <w:t>eligibility</w:t>
      </w:r>
      <w:r w:rsidRPr="003909F6">
        <w:rPr>
          <w:rStyle w:val="normaltextrun"/>
          <w:rFonts w:cs="Arial"/>
          <w:b/>
          <w:bCs/>
        </w:rPr>
        <w:t xml:space="preserve"> </w:t>
      </w:r>
    </w:p>
    <w:p w14:paraId="084B1E0C" w14:textId="258022A4" w:rsidR="478C9CB0" w:rsidRPr="003909F6" w:rsidRDefault="478C9CB0" w:rsidP="04838112">
      <w:pPr>
        <w:pBdr>
          <w:top w:val="single" w:sz="2" w:space="1" w:color="auto"/>
          <w:left w:val="single" w:sz="2" w:space="4" w:color="auto"/>
          <w:bottom w:val="single" w:sz="2" w:space="1" w:color="auto"/>
          <w:right w:val="single" w:sz="2" w:space="4" w:color="auto"/>
        </w:pBdr>
        <w:spacing w:after="0"/>
        <w:jc w:val="center"/>
        <w:rPr>
          <w:rStyle w:val="normaltextrun"/>
          <w:rFonts w:cs="Arial"/>
        </w:rPr>
      </w:pPr>
      <w:r w:rsidRPr="003909F6">
        <w:rPr>
          <w:rStyle w:val="normaltextrun"/>
          <w:rFonts w:cs="Arial"/>
        </w:rPr>
        <w:t xml:space="preserve">Provider </w:t>
      </w:r>
      <w:r w:rsidR="1186BC13" w:rsidRPr="003909F6">
        <w:rPr>
          <w:rStyle w:val="normaltextrun"/>
          <w:rFonts w:cs="Arial"/>
        </w:rPr>
        <w:t xml:space="preserve">notifies </w:t>
      </w:r>
      <w:r w:rsidR="517F861B" w:rsidRPr="003909F6">
        <w:rPr>
          <w:rStyle w:val="normaltextrun"/>
          <w:rFonts w:cs="Arial"/>
        </w:rPr>
        <w:t xml:space="preserve">student of eligibility of CPP </w:t>
      </w:r>
      <w:r w:rsidR="00F74AB8" w:rsidRPr="003909F6">
        <w:rPr>
          <w:rStyle w:val="normaltextrun"/>
          <w:rFonts w:cs="Arial"/>
        </w:rPr>
        <w:t>and makes payment</w:t>
      </w:r>
    </w:p>
    <w:p w14:paraId="4832719B" w14:textId="3F8E3E01" w:rsidR="478C9CB0" w:rsidRPr="00AE4419" w:rsidRDefault="0027209C" w:rsidP="04838112">
      <w:pPr>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61" behindDoc="0" locked="0" layoutInCell="1" allowOverlap="1" wp14:anchorId="350BB27B" wp14:editId="57F341C0">
                <wp:simplePos x="0" y="0"/>
                <wp:positionH relativeFrom="column">
                  <wp:posOffset>2798859</wp:posOffset>
                </wp:positionH>
                <wp:positionV relativeFrom="paragraph">
                  <wp:posOffset>62975</wp:posOffset>
                </wp:positionV>
                <wp:extent cx="119269" cy="135172"/>
                <wp:effectExtent l="19050" t="0" r="33655" b="36830"/>
                <wp:wrapNone/>
                <wp:docPr id="561389176" name="Arrow: Down 1"/>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1B443B00">
              <v:shape id="Arrow: Down 1" style="position:absolute;margin-left:220.4pt;margin-top:4.95pt;width:9.4pt;height:10.65pt;z-index:25165826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0a121c [484]" strokeweight="2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4VpobgAAAACAEAAA8AAABkcnMvZG93bnJldi54&#10;bWxMj8tOwzAQRfdI/IM1SOyo0zatSIhTlUe7KUhQwt6NhyQiHkexm6Z/32EFy9G9OvdMthptKwbs&#10;feNIwXQSgUAqnWmoUlB8bu7uQfigyejWESo4o4dVfn2V6dS4E33gsA+VYAj5VCuoQ+hSKX1Zo9V+&#10;4jokzr5db3Xgs6+k6fWJ4baVsyhaSqsb4oVad/hUY/mzP1qmvG4fh+dt8raIdu8vu/W5+NrMC6Vu&#10;b8b1A4iAY/grw68+q0POTgd3JONFqyCOI1YPCpIEBOfxIlmCOCiYT2cg80z+fyC/AAAA//8DAFBL&#10;AQItABQABgAIAAAAIQC2gziS/gAAAOEBAAATAAAAAAAAAAAAAAAAAAAAAABbQ29udGVudF9UeXBl&#10;c10ueG1sUEsBAi0AFAAGAAgAAAAhADj9If/WAAAAlAEAAAsAAAAAAAAAAAAAAAAALwEAAF9yZWxz&#10;Ly5yZWxzUEsBAi0AFAAGAAgAAAAhAFe0IQxhAgAAFwUAAA4AAAAAAAAAAAAAAAAALgIAAGRycy9l&#10;Mm9Eb2MueG1sUEsBAi0AFAAGAAgAAAAhAI4VpobgAAAACAEAAA8AAAAAAAAAAAAAAAAAuwQAAGRy&#10;cy9kb3ducmV2LnhtbFBLBQYAAAAABAAEAPMAAADIBQAAAAA=&#10;" w14:anchorId="064F48B5"/>
            </w:pict>
          </mc:Fallback>
        </mc:AlternateContent>
      </w:r>
    </w:p>
    <w:p w14:paraId="4DAB2A1D" w14:textId="358C87A9" w:rsidR="5BAA4627" w:rsidRPr="003909F6" w:rsidRDefault="00F74AB8" w:rsidP="00B15470">
      <w:pPr>
        <w:pBdr>
          <w:top w:val="single" w:sz="2" w:space="1" w:color="auto"/>
          <w:left w:val="single" w:sz="2" w:space="4" w:color="auto"/>
          <w:bottom w:val="single" w:sz="2" w:space="1" w:color="auto"/>
          <w:right w:val="single" w:sz="2" w:space="4" w:color="auto"/>
        </w:pBdr>
        <w:spacing w:after="0"/>
        <w:jc w:val="center"/>
        <w:rPr>
          <w:rFonts w:cs="Arial"/>
          <w:b/>
          <w:bCs/>
        </w:rPr>
      </w:pPr>
      <w:r w:rsidRPr="003909F6">
        <w:rPr>
          <w:rFonts w:cs="Arial"/>
          <w:b/>
          <w:bCs/>
        </w:rPr>
        <w:t>Subsequent placements</w:t>
      </w:r>
      <w:r w:rsidR="00660D5C">
        <w:rPr>
          <w:rFonts w:cs="Arial"/>
          <w:b/>
          <w:bCs/>
        </w:rPr>
        <w:t xml:space="preserve"> in a 12-month period</w:t>
      </w:r>
      <w:r w:rsidRPr="003909F6">
        <w:rPr>
          <w:rFonts w:cs="Arial"/>
          <w:b/>
          <w:bCs/>
        </w:rPr>
        <w:t xml:space="preserve"> - c</w:t>
      </w:r>
      <w:r w:rsidR="5BAA4627" w:rsidRPr="003909F6">
        <w:rPr>
          <w:rFonts w:cs="Arial"/>
          <w:b/>
          <w:bCs/>
        </w:rPr>
        <w:t xml:space="preserve">onfirmation of </w:t>
      </w:r>
      <w:r w:rsidR="001F153F" w:rsidRPr="003909F6">
        <w:rPr>
          <w:rFonts w:cs="Arial"/>
          <w:b/>
          <w:bCs/>
        </w:rPr>
        <w:t>e</w:t>
      </w:r>
      <w:r w:rsidR="5BAA4627" w:rsidRPr="003909F6">
        <w:rPr>
          <w:rFonts w:cs="Arial"/>
          <w:b/>
          <w:bCs/>
        </w:rPr>
        <w:t>ligibility</w:t>
      </w:r>
    </w:p>
    <w:p w14:paraId="5F5B9B61" w14:textId="62B6E25D" w:rsidR="0045214D" w:rsidRPr="003909F6" w:rsidRDefault="001F153F" w:rsidP="24D19249">
      <w:pPr>
        <w:pBdr>
          <w:top w:val="single" w:sz="2" w:space="1" w:color="auto"/>
          <w:left w:val="single" w:sz="2" w:space="4" w:color="auto"/>
          <w:bottom w:val="single" w:sz="2" w:space="1" w:color="auto"/>
          <w:right w:val="single" w:sz="2" w:space="4" w:color="auto"/>
        </w:pBdr>
        <w:spacing w:after="0"/>
        <w:jc w:val="center"/>
        <w:rPr>
          <w:rFonts w:cs="Arial"/>
        </w:rPr>
      </w:pPr>
      <w:r w:rsidRPr="003909F6">
        <w:rPr>
          <w:rFonts w:cs="Arial"/>
        </w:rPr>
        <w:t>S</w:t>
      </w:r>
      <w:r w:rsidR="5BAA4627" w:rsidRPr="003909F6">
        <w:rPr>
          <w:rFonts w:cs="Arial"/>
        </w:rPr>
        <w:t xml:space="preserve">tudent </w:t>
      </w:r>
      <w:r w:rsidRPr="003909F6">
        <w:rPr>
          <w:rFonts w:cs="Arial"/>
        </w:rPr>
        <w:t>claims for subsequent placements</w:t>
      </w:r>
      <w:r w:rsidR="00660D5C">
        <w:rPr>
          <w:rFonts w:cs="Arial"/>
        </w:rPr>
        <w:t xml:space="preserve"> in a 12-month period</w:t>
      </w:r>
      <w:r w:rsidRPr="003909F6">
        <w:rPr>
          <w:rFonts w:cs="Arial"/>
        </w:rPr>
        <w:t xml:space="preserve">, </w:t>
      </w:r>
      <w:r w:rsidR="5BAA4627" w:rsidRPr="003909F6">
        <w:rPr>
          <w:rFonts w:cs="Arial"/>
        </w:rPr>
        <w:t>confirm</w:t>
      </w:r>
      <w:r w:rsidRPr="003909F6">
        <w:rPr>
          <w:rFonts w:cs="Arial"/>
        </w:rPr>
        <w:t>ing</w:t>
      </w:r>
      <w:r w:rsidR="5BAA4627" w:rsidRPr="003909F6">
        <w:rPr>
          <w:rFonts w:cs="Arial"/>
        </w:rPr>
        <w:t xml:space="preserve"> their circumstances have not changed</w:t>
      </w:r>
      <w:r w:rsidR="392BF4C7" w:rsidRPr="003909F6">
        <w:rPr>
          <w:rFonts w:cs="Arial"/>
        </w:rPr>
        <w:t xml:space="preserve"> and they remain eligible for CPP</w:t>
      </w:r>
    </w:p>
    <w:p w14:paraId="0A86D748" w14:textId="2F74C887" w:rsidR="24D19249" w:rsidRPr="00AE4419" w:rsidRDefault="0027209C" w:rsidP="24D19249">
      <w:pPr>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62" behindDoc="0" locked="0" layoutInCell="1" allowOverlap="1" wp14:anchorId="4F0A94F4" wp14:editId="46DDB633">
                <wp:simplePos x="0" y="0"/>
                <wp:positionH relativeFrom="column">
                  <wp:posOffset>2798859</wp:posOffset>
                </wp:positionH>
                <wp:positionV relativeFrom="paragraph">
                  <wp:posOffset>62976</wp:posOffset>
                </wp:positionV>
                <wp:extent cx="119269" cy="135172"/>
                <wp:effectExtent l="19050" t="0" r="33655" b="36830"/>
                <wp:wrapNone/>
                <wp:docPr id="1259192236" name="Arrow: Down 1"/>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251F35FB">
              <v:shape id="Arrow: Down 1" style="position:absolute;margin-left:220.4pt;margin-top:4.95pt;width:9.4pt;height:10.65pt;z-index:25165826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0a121c [484]" strokeweight="2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4VpobgAAAACAEAAA8AAABkcnMvZG93bnJldi54&#10;bWxMj8tOwzAQRfdI/IM1SOyo0zatSIhTlUe7KUhQwt6NhyQiHkexm6Z/32EFy9G9OvdMthptKwbs&#10;feNIwXQSgUAqnWmoUlB8bu7uQfigyejWESo4o4dVfn2V6dS4E33gsA+VYAj5VCuoQ+hSKX1Zo9V+&#10;4jokzr5db3Xgs6+k6fWJ4baVsyhaSqsb4oVad/hUY/mzP1qmvG4fh+dt8raIdu8vu/W5+NrMC6Vu&#10;b8b1A4iAY/grw68+q0POTgd3JONFqyCOI1YPCpIEBOfxIlmCOCiYT2cg80z+fyC/AAAA//8DAFBL&#10;AQItABQABgAIAAAAIQC2gziS/gAAAOEBAAATAAAAAAAAAAAAAAAAAAAAAABbQ29udGVudF9UeXBl&#10;c10ueG1sUEsBAi0AFAAGAAgAAAAhADj9If/WAAAAlAEAAAsAAAAAAAAAAAAAAAAALwEAAF9yZWxz&#10;Ly5yZWxzUEsBAi0AFAAGAAgAAAAhAFe0IQxhAgAAFwUAAA4AAAAAAAAAAAAAAAAALgIAAGRycy9l&#10;Mm9Eb2MueG1sUEsBAi0AFAAGAAgAAAAhAI4VpobgAAAACAEAAA8AAAAAAAAAAAAAAAAAuwQAAGRy&#10;cy9kb3ducmV2LnhtbFBLBQYAAAAABAAEAPMAAADIBQAAAAA=&#10;" w14:anchorId="67938C67"/>
            </w:pict>
          </mc:Fallback>
        </mc:AlternateContent>
      </w:r>
    </w:p>
    <w:p w14:paraId="4D8BC858" w14:textId="47D1AFF9" w:rsidR="7C7EFE93" w:rsidRPr="003909F6" w:rsidRDefault="00911D4B" w:rsidP="13BDC8AD">
      <w:pPr>
        <w:pBdr>
          <w:top w:val="single" w:sz="2" w:space="1" w:color="auto"/>
          <w:left w:val="single" w:sz="2" w:space="4" w:color="auto"/>
          <w:bottom w:val="single" w:sz="2" w:space="1" w:color="auto"/>
          <w:right w:val="single" w:sz="2" w:space="4" w:color="auto"/>
        </w:pBdr>
        <w:spacing w:after="0"/>
        <w:jc w:val="center"/>
        <w:rPr>
          <w:rFonts w:cs="Arial"/>
          <w:b/>
          <w:bCs/>
        </w:rPr>
      </w:pPr>
      <w:r w:rsidRPr="003909F6">
        <w:rPr>
          <w:rFonts w:cs="Arial"/>
          <w:b/>
          <w:bCs/>
        </w:rPr>
        <w:t>Re-a</w:t>
      </w:r>
      <w:r w:rsidR="7C7EFE93" w:rsidRPr="003909F6">
        <w:rPr>
          <w:rFonts w:cs="Arial"/>
          <w:b/>
          <w:bCs/>
        </w:rPr>
        <w:t xml:space="preserve">pplication (12 months following </w:t>
      </w:r>
      <w:r w:rsidR="65F1E906" w:rsidRPr="003909F6">
        <w:rPr>
          <w:rFonts w:cs="Arial"/>
          <w:b/>
          <w:bCs/>
        </w:rPr>
        <w:t>initial</w:t>
      </w:r>
      <w:r w:rsidR="7C7EFE93" w:rsidRPr="003909F6">
        <w:rPr>
          <w:rFonts w:cs="Arial"/>
          <w:b/>
          <w:bCs/>
        </w:rPr>
        <w:t xml:space="preserve"> application)</w:t>
      </w:r>
    </w:p>
    <w:p w14:paraId="2257F277" w14:textId="11E3562E" w:rsidR="24D19249" w:rsidRPr="003909F6" w:rsidRDefault="7C7EFE93" w:rsidP="24D19249">
      <w:pPr>
        <w:pBdr>
          <w:top w:val="single" w:sz="2" w:space="1" w:color="auto"/>
          <w:left w:val="single" w:sz="2" w:space="4" w:color="auto"/>
          <w:bottom w:val="single" w:sz="2" w:space="1" w:color="auto"/>
          <w:right w:val="single" w:sz="2" w:space="4" w:color="auto"/>
        </w:pBdr>
        <w:spacing w:after="0"/>
        <w:jc w:val="center"/>
        <w:rPr>
          <w:rFonts w:cs="Arial"/>
        </w:rPr>
      </w:pPr>
      <w:r w:rsidRPr="003909F6">
        <w:rPr>
          <w:rFonts w:cs="Arial"/>
        </w:rPr>
        <w:t xml:space="preserve">Student submits application for </w:t>
      </w:r>
      <w:r w:rsidR="00D918B1">
        <w:rPr>
          <w:rFonts w:cs="Arial"/>
        </w:rPr>
        <w:t xml:space="preserve">further </w:t>
      </w:r>
      <w:r w:rsidRPr="003909F6">
        <w:rPr>
          <w:rFonts w:cs="Arial"/>
        </w:rPr>
        <w:t>CPP eligibility assessment with evidence</w:t>
      </w:r>
    </w:p>
    <w:p w14:paraId="6B6FA075" w14:textId="05092CFA" w:rsidR="00130EEC" w:rsidRPr="003909F6" w:rsidRDefault="00130EEC" w:rsidP="3FC8C034">
      <w:pPr>
        <w:rPr>
          <w:rFonts w:cs="Arial"/>
        </w:rPr>
      </w:pPr>
      <w:r w:rsidRPr="003909F6">
        <w:rPr>
          <w:rFonts w:cs="Arial"/>
        </w:rPr>
        <w:t xml:space="preserve">Providers are responsible for ensuring that payments are only made to </w:t>
      </w:r>
      <w:r w:rsidR="00040B6C" w:rsidRPr="003909F6">
        <w:rPr>
          <w:rFonts w:cs="Arial"/>
        </w:rPr>
        <w:t xml:space="preserve">students </w:t>
      </w:r>
      <w:r w:rsidRPr="003909F6">
        <w:rPr>
          <w:rFonts w:cs="Arial"/>
        </w:rPr>
        <w:t xml:space="preserve">who </w:t>
      </w:r>
      <w:r w:rsidR="003D2049" w:rsidRPr="003909F6">
        <w:rPr>
          <w:rFonts w:cs="Arial"/>
        </w:rPr>
        <w:t>are eligible</w:t>
      </w:r>
      <w:r w:rsidRPr="003909F6">
        <w:rPr>
          <w:rFonts w:cs="Arial"/>
        </w:rPr>
        <w:t xml:space="preserve"> for CPP.</w:t>
      </w:r>
    </w:p>
    <w:p w14:paraId="30007FFB" w14:textId="56A59F53" w:rsidR="00CE2682" w:rsidRDefault="66A57F61">
      <w:pPr>
        <w:rPr>
          <w:rFonts w:cs="Arial"/>
        </w:rPr>
      </w:pPr>
      <w:r w:rsidRPr="003909F6">
        <w:rPr>
          <w:rFonts w:cs="Arial"/>
        </w:rPr>
        <w:t xml:space="preserve">Providers should ensure </w:t>
      </w:r>
      <w:r w:rsidR="169EBA11" w:rsidRPr="003909F6">
        <w:rPr>
          <w:rFonts w:cs="Arial"/>
        </w:rPr>
        <w:t>student</w:t>
      </w:r>
      <w:r w:rsidRPr="003909F6">
        <w:rPr>
          <w:rFonts w:cs="Arial"/>
        </w:rPr>
        <w:t>s are aware that they are responsible for submitting a complete and accurate application and must apply directly to the Provider</w:t>
      </w:r>
      <w:r w:rsidR="5C0FFCE6" w:rsidRPr="003909F6">
        <w:rPr>
          <w:rFonts w:cs="Arial"/>
        </w:rPr>
        <w:t xml:space="preserve"> </w:t>
      </w:r>
      <w:r w:rsidRPr="003909F6">
        <w:rPr>
          <w:rFonts w:cs="Arial"/>
        </w:rPr>
        <w:t>through which they are studying the eligible course</w:t>
      </w:r>
      <w:r w:rsidR="008915E7" w:rsidRPr="003909F6">
        <w:rPr>
          <w:rFonts w:cs="Arial"/>
        </w:rPr>
        <w:t xml:space="preserve"> (or the Provider’s nominated third party/application</w:t>
      </w:r>
      <w:r w:rsidR="00CA023E" w:rsidRPr="003909F6">
        <w:rPr>
          <w:rFonts w:cs="Arial"/>
        </w:rPr>
        <w:t xml:space="preserve"> process</w:t>
      </w:r>
      <w:r w:rsidR="008915E7" w:rsidRPr="003909F6">
        <w:rPr>
          <w:rFonts w:cs="Arial"/>
        </w:rPr>
        <w:t>)</w:t>
      </w:r>
      <w:r w:rsidRPr="003909F6">
        <w:rPr>
          <w:rFonts w:cs="Arial"/>
        </w:rPr>
        <w:t xml:space="preserve">. </w:t>
      </w:r>
      <w:r w:rsidR="009F54FB">
        <w:rPr>
          <w:rFonts w:cs="Arial"/>
        </w:rPr>
        <w:t xml:space="preserve">Providers have a positive obligation to </w:t>
      </w:r>
      <w:r w:rsidR="00FB3C41" w:rsidRPr="006876C2">
        <w:t xml:space="preserve">work with </w:t>
      </w:r>
      <w:r w:rsidR="00FB3C41">
        <w:t>students</w:t>
      </w:r>
      <w:r w:rsidR="00FB3C41" w:rsidRPr="006876C2">
        <w:t xml:space="preserve"> to ensure applications </w:t>
      </w:r>
      <w:r w:rsidR="00B763BD">
        <w:t>include the relevant information, including supporting documentation</w:t>
      </w:r>
      <w:r w:rsidR="00FB3C41" w:rsidRPr="006876C2">
        <w:t>.</w:t>
      </w:r>
    </w:p>
    <w:p w14:paraId="6A1DF8AE" w14:textId="1B5849D2" w:rsidR="66A57F61" w:rsidRPr="003909F6" w:rsidRDefault="00CA023E">
      <w:pPr>
        <w:rPr>
          <w:rFonts w:cs="Arial"/>
        </w:rPr>
      </w:pPr>
      <w:r w:rsidRPr="003909F6">
        <w:rPr>
          <w:rFonts w:cs="Arial"/>
        </w:rPr>
        <w:t xml:space="preserve">Providers </w:t>
      </w:r>
      <w:r w:rsidR="66A57F61" w:rsidRPr="003909F6">
        <w:rPr>
          <w:rFonts w:cs="Arial"/>
        </w:rPr>
        <w:t xml:space="preserve">must also ensure that </w:t>
      </w:r>
      <w:r w:rsidR="00735C78" w:rsidRPr="003909F6">
        <w:rPr>
          <w:rFonts w:cs="Arial"/>
        </w:rPr>
        <w:t xml:space="preserve">students </w:t>
      </w:r>
      <w:r w:rsidR="66A57F61" w:rsidRPr="003909F6">
        <w:rPr>
          <w:rFonts w:cs="Arial"/>
        </w:rPr>
        <w:t>are aware they must inform their Provider of changes in circumstance</w:t>
      </w:r>
      <w:r w:rsidR="00652D4A" w:rsidRPr="003909F6">
        <w:rPr>
          <w:rFonts w:cs="Arial"/>
        </w:rPr>
        <w:t>s</w:t>
      </w:r>
      <w:r w:rsidR="66A57F61" w:rsidRPr="003909F6">
        <w:rPr>
          <w:rFonts w:cs="Arial"/>
        </w:rPr>
        <w:t xml:space="preserve"> or details that may impact on the</w:t>
      </w:r>
      <w:r w:rsidR="001E5DAA">
        <w:rPr>
          <w:rFonts w:cs="Arial"/>
        </w:rPr>
        <w:t>ir</w:t>
      </w:r>
      <w:r w:rsidR="66A57F61" w:rsidRPr="003909F6">
        <w:rPr>
          <w:rFonts w:cs="Arial"/>
        </w:rPr>
        <w:t xml:space="preserve"> payment </w:t>
      </w:r>
      <w:r w:rsidR="00F91768" w:rsidRPr="003909F6">
        <w:rPr>
          <w:rFonts w:cs="Arial"/>
        </w:rPr>
        <w:t>(e.g. if the student no longer meets the eligibility criteria)</w:t>
      </w:r>
      <w:r w:rsidR="66A57F61" w:rsidRPr="003909F6">
        <w:rPr>
          <w:rFonts w:cs="Arial"/>
        </w:rPr>
        <w:t>.</w:t>
      </w:r>
      <w:r w:rsidR="223DE0C1" w:rsidRPr="003909F6">
        <w:rPr>
          <w:rFonts w:cs="Arial"/>
        </w:rPr>
        <w:t xml:space="preserve"> </w:t>
      </w:r>
    </w:p>
    <w:p w14:paraId="3C364719" w14:textId="5D8EA508" w:rsidR="2BDCD6AD" w:rsidRPr="003909F6" w:rsidRDefault="2BDCD6AD" w:rsidP="4E82C600">
      <w:pPr>
        <w:rPr>
          <w:rFonts w:cs="Arial"/>
        </w:rPr>
      </w:pPr>
      <w:r w:rsidRPr="003909F6">
        <w:rPr>
          <w:rFonts w:cs="Arial"/>
        </w:rPr>
        <w:t xml:space="preserve">At a minimum, providers should receive evidence to support a student’s eligibility at least once </w:t>
      </w:r>
      <w:r w:rsidR="0D088D42" w:rsidRPr="003909F6">
        <w:rPr>
          <w:rFonts w:cs="Arial"/>
        </w:rPr>
        <w:t xml:space="preserve">every 12 months, with students to confirm eligibility for each </w:t>
      </w:r>
      <w:r w:rsidR="5B10F507" w:rsidRPr="003909F6">
        <w:rPr>
          <w:rFonts w:cs="Arial"/>
        </w:rPr>
        <w:t xml:space="preserve">subsequent placement </w:t>
      </w:r>
      <w:r w:rsidR="00DB113E">
        <w:rPr>
          <w:rFonts w:cs="Arial"/>
        </w:rPr>
        <w:t xml:space="preserve">(including placements they may need to retake) </w:t>
      </w:r>
      <w:r w:rsidR="5B10F507" w:rsidRPr="003909F6">
        <w:rPr>
          <w:rFonts w:cs="Arial"/>
        </w:rPr>
        <w:t xml:space="preserve">within </w:t>
      </w:r>
      <w:r w:rsidR="00F25A43" w:rsidRPr="003909F6">
        <w:rPr>
          <w:rFonts w:cs="Arial"/>
        </w:rPr>
        <w:t>those 12 months</w:t>
      </w:r>
      <w:r w:rsidR="5B10F507" w:rsidRPr="003909F6">
        <w:rPr>
          <w:rFonts w:cs="Arial"/>
        </w:rPr>
        <w:t>.</w:t>
      </w:r>
    </w:p>
    <w:p w14:paraId="4CE0D92E" w14:textId="497516D3" w:rsidR="223DE0C1" w:rsidRPr="003909F6" w:rsidRDefault="223DE0C1" w:rsidP="4E82C600">
      <w:pPr>
        <w:rPr>
          <w:rFonts w:cs="Arial"/>
        </w:rPr>
      </w:pPr>
      <w:r w:rsidRPr="003909F6">
        <w:rPr>
          <w:rFonts w:cs="Arial"/>
        </w:rPr>
        <w:t xml:space="preserve">Providers may choose to </w:t>
      </w:r>
      <w:r w:rsidR="794E575C" w:rsidRPr="003909F6">
        <w:rPr>
          <w:rFonts w:cs="Arial"/>
        </w:rPr>
        <w:t>receive full applications and evidence</w:t>
      </w:r>
      <w:r w:rsidRPr="003909F6">
        <w:rPr>
          <w:rFonts w:cs="Arial"/>
        </w:rPr>
        <w:t xml:space="preserve"> more frequently if deemed necessary. However, the department expects that a student should not be </w:t>
      </w:r>
      <w:r w:rsidR="15EA2B98" w:rsidRPr="003909F6">
        <w:rPr>
          <w:rFonts w:cs="Arial"/>
        </w:rPr>
        <w:t xml:space="preserve">asked to submit full </w:t>
      </w:r>
      <w:r w:rsidRPr="003909F6">
        <w:rPr>
          <w:rFonts w:cs="Arial"/>
        </w:rPr>
        <w:t>eligibility</w:t>
      </w:r>
      <w:r w:rsidR="71F71AB9" w:rsidRPr="003909F6">
        <w:rPr>
          <w:rFonts w:cs="Arial"/>
        </w:rPr>
        <w:t xml:space="preserve"> documentation</w:t>
      </w:r>
      <w:r w:rsidRPr="003909F6">
        <w:rPr>
          <w:rFonts w:cs="Arial"/>
        </w:rPr>
        <w:t xml:space="preserve"> more than 2 times in any calendar year</w:t>
      </w:r>
      <w:r w:rsidR="3CFA4C4A" w:rsidRPr="003909F6">
        <w:rPr>
          <w:rFonts w:cs="Arial"/>
        </w:rPr>
        <w:t xml:space="preserve"> (unless there are changes of circumstances)</w:t>
      </w:r>
      <w:r w:rsidRPr="003909F6">
        <w:rPr>
          <w:rFonts w:cs="Arial"/>
        </w:rPr>
        <w:t>.</w:t>
      </w:r>
    </w:p>
    <w:p w14:paraId="5475B068" w14:textId="12B4255B" w:rsidR="223DE0C1" w:rsidRPr="003909F6" w:rsidRDefault="223DE0C1" w:rsidP="3AA1F14B">
      <w:pPr>
        <w:pBdr>
          <w:top w:val="single" w:sz="4" w:space="1" w:color="auto"/>
          <w:left w:val="single" w:sz="4" w:space="4" w:color="auto"/>
          <w:bottom w:val="single" w:sz="4" w:space="1" w:color="auto"/>
          <w:right w:val="single" w:sz="4" w:space="4" w:color="auto"/>
        </w:pBdr>
        <w:rPr>
          <w:rFonts w:cs="Arial"/>
        </w:rPr>
      </w:pPr>
      <w:r w:rsidRPr="3AA1F14B">
        <w:rPr>
          <w:rFonts w:cs="Arial"/>
          <w:i/>
          <w:iCs/>
        </w:rPr>
        <w:t>Example:</w:t>
      </w:r>
      <w:r w:rsidRPr="3AA1F14B">
        <w:rPr>
          <w:rFonts w:cs="Arial"/>
        </w:rPr>
        <w:t xml:space="preserve"> A </w:t>
      </w:r>
      <w:r w:rsidR="00323F48" w:rsidRPr="3AA1F14B">
        <w:rPr>
          <w:rFonts w:cs="Arial"/>
        </w:rPr>
        <w:t>P</w:t>
      </w:r>
      <w:r w:rsidRPr="3AA1F14B">
        <w:rPr>
          <w:rFonts w:cs="Arial"/>
        </w:rPr>
        <w:t>rovider review</w:t>
      </w:r>
      <w:r w:rsidR="00323F48" w:rsidRPr="3AA1F14B">
        <w:rPr>
          <w:rFonts w:cs="Arial"/>
        </w:rPr>
        <w:t>s</w:t>
      </w:r>
      <w:r w:rsidRPr="3AA1F14B">
        <w:rPr>
          <w:rFonts w:cs="Arial"/>
        </w:rPr>
        <w:t xml:space="preserve"> the student’s evidence and determine</w:t>
      </w:r>
      <w:r w:rsidR="00323F48" w:rsidRPr="3AA1F14B">
        <w:rPr>
          <w:rFonts w:cs="Arial"/>
        </w:rPr>
        <w:t>s</w:t>
      </w:r>
      <w:r w:rsidRPr="3AA1F14B">
        <w:rPr>
          <w:rFonts w:cs="Arial"/>
        </w:rPr>
        <w:t xml:space="preserve"> their eligibility for CPP in Semester 1. Before commencing their placement in Semester 2, the student submits a confirmation of eligibility, declaring that their circumstances remain unchanged.</w:t>
      </w:r>
      <w:r w:rsidR="00A10F3F" w:rsidRPr="3AA1F14B">
        <w:rPr>
          <w:rFonts w:cs="Arial"/>
        </w:rPr>
        <w:t xml:space="preserve"> The </w:t>
      </w:r>
      <w:r w:rsidR="00424270" w:rsidRPr="3AA1F14B">
        <w:rPr>
          <w:rFonts w:cs="Arial"/>
        </w:rPr>
        <w:t>P</w:t>
      </w:r>
      <w:r w:rsidR="00A10F3F" w:rsidRPr="3AA1F14B">
        <w:rPr>
          <w:rFonts w:cs="Arial"/>
        </w:rPr>
        <w:t xml:space="preserve">rovider </w:t>
      </w:r>
      <w:r w:rsidR="00D33826" w:rsidRPr="3AA1F14B">
        <w:rPr>
          <w:rFonts w:cs="Arial"/>
        </w:rPr>
        <w:t>does not need to request further information from the stude</w:t>
      </w:r>
      <w:r w:rsidR="00940B74" w:rsidRPr="3AA1F14B">
        <w:rPr>
          <w:rFonts w:cs="Arial"/>
        </w:rPr>
        <w:t xml:space="preserve">nt and </w:t>
      </w:r>
      <w:r w:rsidR="00A10F3F" w:rsidRPr="3AA1F14B">
        <w:rPr>
          <w:rFonts w:cs="Arial"/>
        </w:rPr>
        <w:t xml:space="preserve">makes </w:t>
      </w:r>
      <w:r w:rsidR="004B4CA4" w:rsidRPr="3AA1F14B">
        <w:rPr>
          <w:rFonts w:cs="Arial"/>
        </w:rPr>
        <w:t xml:space="preserve">the </w:t>
      </w:r>
      <w:r w:rsidR="00A10F3F" w:rsidRPr="3AA1F14B">
        <w:rPr>
          <w:rFonts w:cs="Arial"/>
        </w:rPr>
        <w:t>payment</w:t>
      </w:r>
      <w:r w:rsidR="008C68DB" w:rsidRPr="3AA1F14B">
        <w:rPr>
          <w:rFonts w:cs="Arial"/>
        </w:rPr>
        <w:t>.</w:t>
      </w:r>
    </w:p>
    <w:p w14:paraId="30E3C2A4" w14:textId="019AEB51" w:rsidR="1B5F45CE" w:rsidRPr="003909F6" w:rsidRDefault="7DED1EEB" w:rsidP="3FC8C034">
      <w:pPr>
        <w:rPr>
          <w:rFonts w:cs="Arial"/>
        </w:rPr>
      </w:pPr>
      <w:r w:rsidRPr="003909F6">
        <w:rPr>
          <w:rFonts w:cs="Arial"/>
        </w:rPr>
        <w:t xml:space="preserve">Providers are required to </w:t>
      </w:r>
      <w:r w:rsidR="0038527B" w:rsidRPr="003909F6">
        <w:rPr>
          <w:rFonts w:cs="Arial"/>
        </w:rPr>
        <w:t xml:space="preserve">provide, in writing, </w:t>
      </w:r>
      <w:r w:rsidR="00571804" w:rsidRPr="003909F6">
        <w:rPr>
          <w:rFonts w:cs="Arial"/>
        </w:rPr>
        <w:t xml:space="preserve">information about the CPP Program </w:t>
      </w:r>
      <w:r w:rsidR="0038527B" w:rsidRPr="003909F6">
        <w:rPr>
          <w:rFonts w:cs="Arial"/>
        </w:rPr>
        <w:t>to</w:t>
      </w:r>
      <w:r w:rsidRPr="003909F6">
        <w:rPr>
          <w:rFonts w:cs="Arial"/>
        </w:rPr>
        <w:t xml:space="preserve"> students </w:t>
      </w:r>
      <w:r w:rsidR="000C392E" w:rsidRPr="003909F6">
        <w:rPr>
          <w:rFonts w:cs="Arial"/>
        </w:rPr>
        <w:t xml:space="preserve">that the Provider anticipates </w:t>
      </w:r>
      <w:r w:rsidR="005321BC" w:rsidRPr="003909F6">
        <w:rPr>
          <w:rFonts w:cs="Arial"/>
        </w:rPr>
        <w:t xml:space="preserve">may be eligible </w:t>
      </w:r>
      <w:r w:rsidR="00FB4FE8" w:rsidRPr="003909F6">
        <w:rPr>
          <w:rFonts w:cs="Arial"/>
        </w:rPr>
        <w:t xml:space="preserve">for the CPP, </w:t>
      </w:r>
      <w:r w:rsidRPr="003909F6">
        <w:rPr>
          <w:rFonts w:cs="Arial"/>
        </w:rPr>
        <w:t xml:space="preserve">in </w:t>
      </w:r>
      <w:r w:rsidR="001D1FB2" w:rsidRPr="003909F6">
        <w:rPr>
          <w:rFonts w:cs="Arial"/>
        </w:rPr>
        <w:t xml:space="preserve">relation to </w:t>
      </w:r>
      <w:r w:rsidRPr="003909F6">
        <w:rPr>
          <w:rFonts w:cs="Arial"/>
        </w:rPr>
        <w:t xml:space="preserve">any </w:t>
      </w:r>
      <w:r w:rsidR="00D75471" w:rsidRPr="003909F6">
        <w:rPr>
          <w:rFonts w:cs="Arial"/>
        </w:rPr>
        <w:t xml:space="preserve">eligible </w:t>
      </w:r>
      <w:r w:rsidRPr="003909F6">
        <w:rPr>
          <w:rFonts w:cs="Arial"/>
        </w:rPr>
        <w:t>unit</w:t>
      </w:r>
      <w:r w:rsidR="00D75471" w:rsidRPr="003909F6">
        <w:rPr>
          <w:rFonts w:cs="Arial"/>
        </w:rPr>
        <w:t xml:space="preserve"> of study</w:t>
      </w:r>
      <w:r w:rsidRPr="003909F6">
        <w:rPr>
          <w:rFonts w:cs="Arial"/>
        </w:rPr>
        <w:t xml:space="preserve"> that </w:t>
      </w:r>
      <w:r w:rsidR="009D7E88" w:rsidRPr="003909F6">
        <w:rPr>
          <w:rFonts w:cs="Arial"/>
        </w:rPr>
        <w:t>contains a mandatory placement</w:t>
      </w:r>
      <w:r w:rsidR="00935EE4">
        <w:rPr>
          <w:rFonts w:cs="Arial"/>
        </w:rPr>
        <w:t xml:space="preserve">, </w:t>
      </w:r>
      <w:r w:rsidR="1F9DBEF5" w:rsidRPr="003909F6">
        <w:rPr>
          <w:rFonts w:cs="Arial"/>
        </w:rPr>
        <w:t xml:space="preserve">see </w:t>
      </w:r>
      <w:r w:rsidR="00D87197" w:rsidRPr="003909F6">
        <w:rPr>
          <w:rFonts w:cs="Arial"/>
        </w:rPr>
        <w:t xml:space="preserve">Section </w:t>
      </w:r>
      <w:r w:rsidR="00117A80" w:rsidRPr="003909F6">
        <w:rPr>
          <w:rFonts w:cs="Arial"/>
        </w:rPr>
        <w:t xml:space="preserve">10 </w:t>
      </w:r>
      <w:r w:rsidR="00935EE4">
        <w:rPr>
          <w:rFonts w:cs="Arial"/>
        </w:rPr>
        <w:t>(</w:t>
      </w:r>
      <w:r w:rsidR="1F9DBEF5" w:rsidRPr="003909F6">
        <w:rPr>
          <w:rFonts w:cs="Arial"/>
        </w:rPr>
        <w:t>Promotion)</w:t>
      </w:r>
      <w:r w:rsidR="00C90EEF" w:rsidRPr="003909F6">
        <w:rPr>
          <w:rFonts w:cs="Arial"/>
        </w:rPr>
        <w:t>.</w:t>
      </w:r>
    </w:p>
    <w:p w14:paraId="6DA43E3A" w14:textId="4CD28AC5" w:rsidR="000C5AF1" w:rsidRPr="003909F6" w:rsidRDefault="006F5336" w:rsidP="002F1D66">
      <w:pPr>
        <w:pStyle w:val="Heading2"/>
        <w:rPr>
          <w:rFonts w:cs="Arial"/>
        </w:rPr>
      </w:pPr>
      <w:bookmarkStart w:id="60" w:name="_Toc201324390"/>
      <w:bookmarkStart w:id="61" w:name="_Toc421777613"/>
      <w:bookmarkStart w:id="62" w:name="_Ref421787098"/>
      <w:bookmarkStart w:id="63" w:name="_Ref422127559"/>
      <w:bookmarkStart w:id="64" w:name="_Ref422128505"/>
      <w:r w:rsidRPr="003909F6">
        <w:rPr>
          <w:rFonts w:cs="Arial"/>
        </w:rPr>
        <w:t xml:space="preserve">6.1 </w:t>
      </w:r>
      <w:r w:rsidR="000C5AF1" w:rsidRPr="003909F6">
        <w:rPr>
          <w:rFonts w:cs="Arial"/>
        </w:rPr>
        <w:t>Application</w:t>
      </w:r>
      <w:bookmarkEnd w:id="60"/>
    </w:p>
    <w:p w14:paraId="3FF2919F" w14:textId="71FA2338" w:rsidR="009E3391" w:rsidRPr="003909F6" w:rsidRDefault="00411C6F" w:rsidP="67D82402">
      <w:pPr>
        <w:pStyle w:val="Heading3"/>
        <w:ind w:left="180" w:firstLine="0"/>
        <w:rPr>
          <w:rFonts w:cs="Arial"/>
        </w:rPr>
      </w:pPr>
      <w:bookmarkStart w:id="65" w:name="_Toc201324391"/>
      <w:r>
        <w:rPr>
          <w:rFonts w:cs="Arial"/>
        </w:rPr>
        <w:t xml:space="preserve">6.1.1 </w:t>
      </w:r>
      <w:r w:rsidR="009E3391" w:rsidRPr="003909F6">
        <w:rPr>
          <w:rFonts w:cs="Arial"/>
        </w:rPr>
        <w:t>Determining eligibility</w:t>
      </w:r>
      <w:bookmarkEnd w:id="65"/>
    </w:p>
    <w:p w14:paraId="0802190F" w14:textId="4038714C" w:rsidR="000D74D7" w:rsidRDefault="00185579" w:rsidP="00185579">
      <w:pPr>
        <w:rPr>
          <w:rFonts w:cs="Arial"/>
        </w:rPr>
      </w:pPr>
      <w:r w:rsidRPr="003909F6">
        <w:rPr>
          <w:rFonts w:cs="Arial"/>
        </w:rPr>
        <w:t xml:space="preserve">Providers must ensure there is a clear </w:t>
      </w:r>
      <w:r w:rsidR="001C17F1">
        <w:rPr>
          <w:rFonts w:cs="Arial"/>
        </w:rPr>
        <w:t xml:space="preserve">human </w:t>
      </w:r>
      <w:r w:rsidRPr="003909F6">
        <w:rPr>
          <w:rFonts w:cs="Arial"/>
        </w:rPr>
        <w:t xml:space="preserve">decision maker within their institution for all CPP applications (including where third parties are used to deliver CPP) and there are policies and processes in place to assure themselves students are eligible for the CPP. This includes that documentation submitted by students is valid, complete, and consistent with the eligibility requirements. </w:t>
      </w:r>
    </w:p>
    <w:p w14:paraId="6397B13B" w14:textId="4920BD11" w:rsidR="00185579" w:rsidRPr="003909F6" w:rsidRDefault="00185579" w:rsidP="00185579">
      <w:pPr>
        <w:rPr>
          <w:rFonts w:cs="Arial"/>
        </w:rPr>
      </w:pPr>
      <w:r w:rsidRPr="003909F6">
        <w:rPr>
          <w:rFonts w:cs="Arial"/>
        </w:rPr>
        <w:t>This should include at a minimum:</w:t>
      </w:r>
    </w:p>
    <w:p w14:paraId="4D7712F4" w14:textId="460DC2E5" w:rsidR="00185579" w:rsidRPr="003909F6" w:rsidRDefault="00185579" w:rsidP="0072164A">
      <w:pPr>
        <w:pStyle w:val="ListParagraph"/>
        <w:numPr>
          <w:ilvl w:val="0"/>
          <w:numId w:val="18"/>
        </w:numPr>
        <w:spacing w:after="0"/>
        <w:rPr>
          <w:rFonts w:ascii="Arial" w:eastAsia="Arial" w:hAnsi="Arial" w:cs="Arial"/>
        </w:rPr>
      </w:pPr>
      <w:r w:rsidRPr="003909F6">
        <w:rPr>
          <w:rFonts w:ascii="Arial" w:eastAsia="Arial" w:hAnsi="Arial" w:cs="Arial"/>
        </w:rPr>
        <w:t>a student declaration regarding the information and documentation supplied as part of the application including acknowledgement that providing misleading information may be an offence under the Criminal Code</w:t>
      </w:r>
    </w:p>
    <w:p w14:paraId="6C1EF168" w14:textId="51EC780E" w:rsidR="00185579" w:rsidRPr="003909F6" w:rsidRDefault="00185579" w:rsidP="0072164A">
      <w:pPr>
        <w:pStyle w:val="ListParagraph"/>
        <w:numPr>
          <w:ilvl w:val="0"/>
          <w:numId w:val="18"/>
        </w:numPr>
        <w:spacing w:after="0"/>
        <w:rPr>
          <w:rFonts w:ascii="Arial" w:eastAsia="Arial" w:hAnsi="Arial" w:cs="Arial"/>
        </w:rPr>
      </w:pPr>
      <w:r w:rsidRPr="003909F6">
        <w:rPr>
          <w:rFonts w:ascii="Arial" w:eastAsia="Arial" w:hAnsi="Arial" w:cs="Arial"/>
        </w:rPr>
        <w:t>that an application will not be considered complete until supporting documentation is provided</w:t>
      </w:r>
    </w:p>
    <w:p w14:paraId="7A2009A8" w14:textId="6C8000A1" w:rsidR="00185579" w:rsidRPr="003909F6" w:rsidRDefault="00185579" w:rsidP="0072164A">
      <w:pPr>
        <w:pStyle w:val="ListParagraph"/>
        <w:numPr>
          <w:ilvl w:val="0"/>
          <w:numId w:val="18"/>
        </w:numPr>
        <w:spacing w:after="0"/>
        <w:rPr>
          <w:rFonts w:ascii="Arial" w:eastAsia="Arial" w:hAnsi="Arial" w:cs="Arial"/>
        </w:rPr>
      </w:pPr>
      <w:r w:rsidRPr="003909F6">
        <w:rPr>
          <w:rFonts w:ascii="Arial" w:eastAsia="Arial" w:hAnsi="Arial" w:cs="Arial"/>
        </w:rPr>
        <w:t>a program of audit to review documentation supplied by students</w:t>
      </w:r>
    </w:p>
    <w:p w14:paraId="57C968E9" w14:textId="4A815158" w:rsidR="009E3391" w:rsidRPr="003909F6" w:rsidRDefault="00185579" w:rsidP="0072164A">
      <w:pPr>
        <w:pStyle w:val="ListParagraph"/>
        <w:numPr>
          <w:ilvl w:val="0"/>
          <w:numId w:val="18"/>
        </w:numPr>
        <w:spacing w:after="0"/>
        <w:rPr>
          <w:rFonts w:ascii="Arial" w:eastAsia="Arial" w:hAnsi="Arial" w:cs="Arial"/>
        </w:rPr>
      </w:pPr>
      <w:r w:rsidRPr="003909F6">
        <w:rPr>
          <w:rFonts w:ascii="Arial" w:eastAsia="Arial" w:hAnsi="Arial" w:cs="Arial"/>
        </w:rPr>
        <w:t>for exceptional circumstances applications</w:t>
      </w:r>
      <w:r w:rsidR="009333E4" w:rsidRPr="003909F6">
        <w:rPr>
          <w:rFonts w:ascii="Arial" w:eastAsia="Arial" w:hAnsi="Arial" w:cs="Arial"/>
        </w:rPr>
        <w:t>,</w:t>
      </w:r>
      <w:r w:rsidRPr="003909F6">
        <w:rPr>
          <w:rFonts w:ascii="Arial" w:eastAsia="Arial" w:hAnsi="Arial" w:cs="Arial"/>
        </w:rPr>
        <w:t xml:space="preserve"> Providers should assure themselves that all documentation validly supports the application.</w:t>
      </w:r>
    </w:p>
    <w:p w14:paraId="2474A7F1" w14:textId="74706808" w:rsidR="00815646" w:rsidRPr="003909F6" w:rsidRDefault="00411C6F" w:rsidP="00BC135C">
      <w:pPr>
        <w:pStyle w:val="Heading3"/>
        <w:ind w:left="180"/>
        <w:rPr>
          <w:rFonts w:cs="Arial"/>
        </w:rPr>
      </w:pPr>
      <w:bookmarkStart w:id="66" w:name="_Toc201324392"/>
      <w:r>
        <w:rPr>
          <w:rFonts w:cs="Arial"/>
        </w:rPr>
        <w:t xml:space="preserve">6.1.2 </w:t>
      </w:r>
      <w:r w:rsidR="05756826" w:rsidRPr="003909F6">
        <w:rPr>
          <w:rFonts w:cs="Arial"/>
        </w:rPr>
        <w:t>Method of application</w:t>
      </w:r>
      <w:bookmarkEnd w:id="66"/>
      <w:r w:rsidR="05756826" w:rsidRPr="003909F6">
        <w:rPr>
          <w:rFonts w:cs="Arial"/>
        </w:rPr>
        <w:t xml:space="preserve"> </w:t>
      </w:r>
    </w:p>
    <w:p w14:paraId="6AAB5CD4" w14:textId="32247016" w:rsidR="00254FD3" w:rsidRDefault="483057DB" w:rsidP="3FC8C034">
      <w:pPr>
        <w:suppressAutoHyphens w:val="0"/>
        <w:spacing w:before="40" w:after="120"/>
        <w:rPr>
          <w:rFonts w:eastAsia="Times New Roman" w:cs="Arial"/>
        </w:rPr>
      </w:pPr>
      <w:r w:rsidRPr="003909F6">
        <w:rPr>
          <w:rFonts w:eastAsia="Times New Roman" w:cs="Arial"/>
        </w:rPr>
        <w:t>Providers</w:t>
      </w:r>
      <w:r w:rsidR="6DE52188" w:rsidRPr="003909F6">
        <w:rPr>
          <w:rFonts w:eastAsia="Times New Roman" w:cs="Arial"/>
        </w:rPr>
        <w:t xml:space="preserve"> </w:t>
      </w:r>
      <w:r w:rsidR="00C81086" w:rsidRPr="003909F6">
        <w:rPr>
          <w:rFonts w:eastAsia="Times New Roman" w:cs="Arial"/>
        </w:rPr>
        <w:t>should</w:t>
      </w:r>
      <w:r w:rsidRPr="003909F6">
        <w:rPr>
          <w:rFonts w:eastAsia="Times New Roman" w:cs="Arial"/>
        </w:rPr>
        <w:t xml:space="preserve"> </w:t>
      </w:r>
      <w:r w:rsidR="09BD893F" w:rsidRPr="003909F6">
        <w:rPr>
          <w:rFonts w:eastAsia="Times New Roman" w:cs="Arial"/>
        </w:rPr>
        <w:t>establish a clear and accessible</w:t>
      </w:r>
      <w:r w:rsidR="1603C390" w:rsidRPr="003909F6">
        <w:rPr>
          <w:rFonts w:eastAsia="Times New Roman" w:cs="Arial"/>
        </w:rPr>
        <w:t xml:space="preserve"> process </w:t>
      </w:r>
      <w:r w:rsidR="2B3FCD01" w:rsidRPr="003909F6">
        <w:rPr>
          <w:rFonts w:eastAsia="Times New Roman" w:cs="Arial"/>
        </w:rPr>
        <w:t>for</w:t>
      </w:r>
      <w:r w:rsidR="1603C390" w:rsidRPr="003909F6">
        <w:rPr>
          <w:rFonts w:eastAsia="Times New Roman" w:cs="Arial"/>
        </w:rPr>
        <w:t xml:space="preserve"> students to </w:t>
      </w:r>
      <w:r w:rsidR="6BB9BBD6" w:rsidRPr="003909F6">
        <w:rPr>
          <w:rFonts w:eastAsia="Times New Roman" w:cs="Arial"/>
        </w:rPr>
        <w:t>apply for</w:t>
      </w:r>
      <w:r w:rsidR="39B868D1" w:rsidRPr="003909F6">
        <w:rPr>
          <w:rFonts w:eastAsia="Times New Roman" w:cs="Arial"/>
        </w:rPr>
        <w:t xml:space="preserve"> </w:t>
      </w:r>
      <w:r w:rsidR="3AA902E9" w:rsidRPr="003909F6">
        <w:rPr>
          <w:rFonts w:eastAsia="Times New Roman" w:cs="Arial"/>
        </w:rPr>
        <w:t>CPP</w:t>
      </w:r>
      <w:r w:rsidR="6BB9BBD6" w:rsidRPr="003909F6">
        <w:rPr>
          <w:rFonts w:eastAsia="Times New Roman" w:cs="Arial"/>
        </w:rPr>
        <w:t>.</w:t>
      </w:r>
      <w:r w:rsidR="456F8A25" w:rsidRPr="003909F6">
        <w:rPr>
          <w:rFonts w:eastAsia="Times New Roman" w:cs="Arial"/>
        </w:rPr>
        <w:t xml:space="preserve"> </w:t>
      </w:r>
      <w:r w:rsidR="132BBF57" w:rsidRPr="003909F6">
        <w:rPr>
          <w:rFonts w:eastAsia="Times New Roman" w:cs="Arial"/>
        </w:rPr>
        <w:t>T</w:t>
      </w:r>
      <w:r w:rsidR="759806EB" w:rsidRPr="003909F6">
        <w:rPr>
          <w:rFonts w:eastAsia="Times New Roman" w:cs="Arial"/>
        </w:rPr>
        <w:t xml:space="preserve">his would </w:t>
      </w:r>
      <w:r w:rsidR="132BBF57" w:rsidRPr="003909F6">
        <w:rPr>
          <w:rFonts w:eastAsia="Times New Roman" w:cs="Arial"/>
        </w:rPr>
        <w:t>usually be through an application form – eith</w:t>
      </w:r>
      <w:r w:rsidR="45A40457" w:rsidRPr="003909F6">
        <w:rPr>
          <w:rFonts w:eastAsia="Times New Roman" w:cs="Arial"/>
        </w:rPr>
        <w:t>er electronic or in hard copy</w:t>
      </w:r>
      <w:r w:rsidR="28235364" w:rsidRPr="003909F6">
        <w:rPr>
          <w:rFonts w:eastAsia="Times New Roman" w:cs="Arial"/>
        </w:rPr>
        <w:t xml:space="preserve"> – </w:t>
      </w:r>
      <w:r w:rsidR="65C8CEE5" w:rsidRPr="003909F6">
        <w:rPr>
          <w:rFonts w:eastAsia="Times New Roman" w:cs="Arial"/>
        </w:rPr>
        <w:t>ensuring</w:t>
      </w:r>
      <w:r w:rsidR="4BCD540D" w:rsidRPr="003909F6">
        <w:rPr>
          <w:rFonts w:eastAsia="Times New Roman" w:cs="Arial"/>
        </w:rPr>
        <w:t xml:space="preserve"> considerations for student </w:t>
      </w:r>
      <w:r w:rsidR="28235364" w:rsidRPr="003909F6">
        <w:rPr>
          <w:rFonts w:eastAsia="Times New Roman" w:cs="Arial"/>
        </w:rPr>
        <w:t>accessib</w:t>
      </w:r>
      <w:r w:rsidR="08A52D38" w:rsidRPr="003909F6">
        <w:rPr>
          <w:rFonts w:eastAsia="Times New Roman" w:cs="Arial"/>
        </w:rPr>
        <w:t>ility</w:t>
      </w:r>
      <w:r w:rsidR="45A40457" w:rsidRPr="003909F6">
        <w:rPr>
          <w:rFonts w:eastAsia="Times New Roman" w:cs="Arial"/>
        </w:rPr>
        <w:t>.</w:t>
      </w:r>
      <w:r w:rsidR="2C9C4D81" w:rsidRPr="003909F6">
        <w:rPr>
          <w:rFonts w:eastAsia="Times New Roman" w:cs="Arial"/>
        </w:rPr>
        <w:t xml:space="preserve"> Providers </w:t>
      </w:r>
      <w:r w:rsidR="00C81086" w:rsidRPr="003909F6">
        <w:rPr>
          <w:rFonts w:eastAsia="Times New Roman" w:cs="Arial"/>
        </w:rPr>
        <w:t>should</w:t>
      </w:r>
      <w:r w:rsidR="2C9C4D81" w:rsidRPr="003909F6">
        <w:rPr>
          <w:rFonts w:eastAsia="Times New Roman" w:cs="Arial"/>
        </w:rPr>
        <w:t xml:space="preserve"> </w:t>
      </w:r>
      <w:r w:rsidR="13B32829" w:rsidRPr="003909F6">
        <w:rPr>
          <w:rFonts w:eastAsia="Times New Roman" w:cs="Arial"/>
        </w:rPr>
        <w:t>specify</w:t>
      </w:r>
      <w:r w:rsidR="2C9C4D81" w:rsidRPr="003909F6">
        <w:rPr>
          <w:rFonts w:eastAsia="Times New Roman" w:cs="Arial"/>
        </w:rPr>
        <w:t xml:space="preserve"> to </w:t>
      </w:r>
      <w:r w:rsidR="00040B6C" w:rsidRPr="003909F6">
        <w:rPr>
          <w:rFonts w:eastAsia="Times New Roman" w:cs="Arial"/>
        </w:rPr>
        <w:t xml:space="preserve">students </w:t>
      </w:r>
      <w:r w:rsidR="2C9C4D81" w:rsidRPr="003909F6">
        <w:rPr>
          <w:rFonts w:eastAsia="Times New Roman" w:cs="Arial"/>
        </w:rPr>
        <w:t xml:space="preserve">the manner and timing </w:t>
      </w:r>
      <w:r w:rsidR="13B32829" w:rsidRPr="003909F6">
        <w:rPr>
          <w:rFonts w:eastAsia="Times New Roman" w:cs="Arial"/>
        </w:rPr>
        <w:t>by which these applications should be submitted.</w:t>
      </w:r>
      <w:r w:rsidR="0A02D302" w:rsidRPr="003909F6">
        <w:rPr>
          <w:rFonts w:eastAsia="Times New Roman" w:cs="Arial"/>
        </w:rPr>
        <w:t xml:space="preserve"> </w:t>
      </w:r>
    </w:p>
    <w:p w14:paraId="29AD3A14" w14:textId="1665440D" w:rsidR="00822041" w:rsidRPr="00922B63" w:rsidRDefault="00822041" w:rsidP="00922B63">
      <w:pPr>
        <w:rPr>
          <w:rFonts w:cs="Arial"/>
        </w:rPr>
      </w:pPr>
      <w:r>
        <w:rPr>
          <w:rFonts w:eastAsia="Times New Roman" w:cs="Arial"/>
        </w:rPr>
        <w:t xml:space="preserve">Providers have a positive obligation to </w:t>
      </w:r>
      <w:r w:rsidR="00C4044A" w:rsidRPr="006876C2">
        <w:t xml:space="preserve">work with </w:t>
      </w:r>
      <w:r w:rsidR="00C4044A">
        <w:t>students</w:t>
      </w:r>
      <w:r w:rsidR="00C4044A" w:rsidRPr="006876C2">
        <w:t xml:space="preserve"> to ensure applications</w:t>
      </w:r>
      <w:r w:rsidR="00E87435">
        <w:t xml:space="preserve"> </w:t>
      </w:r>
      <w:r w:rsidR="0016180B">
        <w:t>can be submitted</w:t>
      </w:r>
      <w:r w:rsidR="00C4044A" w:rsidRPr="006876C2">
        <w:t>.</w:t>
      </w:r>
    </w:p>
    <w:p w14:paraId="7165BFEF" w14:textId="428E0C20" w:rsidR="00815646" w:rsidRPr="003909F6" w:rsidRDefault="00EC14FB" w:rsidP="00BC135C">
      <w:pPr>
        <w:pStyle w:val="Heading3"/>
        <w:ind w:left="180"/>
        <w:rPr>
          <w:rFonts w:cs="Arial"/>
        </w:rPr>
      </w:pPr>
      <w:bookmarkStart w:id="67" w:name="_Toc201324393"/>
      <w:r>
        <w:rPr>
          <w:rFonts w:cs="Arial"/>
        </w:rPr>
        <w:t xml:space="preserve">6.1.3 </w:t>
      </w:r>
      <w:r w:rsidR="2606933A" w:rsidRPr="003909F6">
        <w:rPr>
          <w:rFonts w:cs="Arial"/>
        </w:rPr>
        <w:t>Timing of application</w:t>
      </w:r>
      <w:r w:rsidR="00E47A98">
        <w:rPr>
          <w:rFonts w:cs="Arial"/>
        </w:rPr>
        <w:t>s</w:t>
      </w:r>
      <w:bookmarkEnd w:id="67"/>
      <w:r w:rsidR="2606933A" w:rsidRPr="003909F6">
        <w:rPr>
          <w:rFonts w:cs="Arial"/>
        </w:rPr>
        <w:t xml:space="preserve"> </w:t>
      </w:r>
    </w:p>
    <w:p w14:paraId="4165C24F" w14:textId="7C9052A6" w:rsidR="00B0215B" w:rsidRPr="003909F6" w:rsidRDefault="39CCCB78" w:rsidP="3FC8C034">
      <w:pPr>
        <w:rPr>
          <w:rFonts w:cs="Arial"/>
        </w:rPr>
      </w:pPr>
      <w:r w:rsidRPr="003909F6">
        <w:rPr>
          <w:rFonts w:cs="Arial"/>
        </w:rPr>
        <w:t xml:space="preserve">To </w:t>
      </w:r>
      <w:r w:rsidR="2F5D1B22" w:rsidRPr="003909F6" w:rsidDel="39CCCB78">
        <w:rPr>
          <w:rFonts w:cs="Arial"/>
        </w:rPr>
        <w:t>ensure</w:t>
      </w:r>
      <w:r w:rsidRPr="003909F6">
        <w:rPr>
          <w:rFonts w:cs="Arial"/>
        </w:rPr>
        <w:t xml:space="preserve"> payment </w:t>
      </w:r>
      <w:r w:rsidR="2F5D1B22" w:rsidRPr="003909F6" w:rsidDel="39CCCB78">
        <w:rPr>
          <w:rFonts w:cs="Arial"/>
        </w:rPr>
        <w:t>as close as possible to the placement</w:t>
      </w:r>
      <w:r w:rsidR="2F5D1B22" w:rsidRPr="003909F6" w:rsidDel="12D74464">
        <w:rPr>
          <w:rFonts w:cs="Arial"/>
        </w:rPr>
        <w:t>,</w:t>
      </w:r>
      <w:r w:rsidR="12D74464" w:rsidRPr="003909F6" w:rsidDel="00843067">
        <w:rPr>
          <w:rFonts w:cs="Arial"/>
        </w:rPr>
        <w:t xml:space="preserve"> </w:t>
      </w:r>
      <w:r w:rsidR="002756BC">
        <w:rPr>
          <w:rFonts w:cs="Arial"/>
        </w:rPr>
        <w:t xml:space="preserve">Providers should open </w:t>
      </w:r>
      <w:r w:rsidR="1794D39E" w:rsidRPr="003909F6">
        <w:rPr>
          <w:rFonts w:cs="Arial"/>
        </w:rPr>
        <w:t>a</w:t>
      </w:r>
      <w:r w:rsidR="4AAA241F" w:rsidRPr="003909F6">
        <w:rPr>
          <w:rFonts w:cs="Arial"/>
        </w:rPr>
        <w:t>pplica</w:t>
      </w:r>
      <w:r w:rsidR="607A33F8" w:rsidRPr="003909F6">
        <w:rPr>
          <w:rFonts w:cs="Arial"/>
        </w:rPr>
        <w:t xml:space="preserve">tions </w:t>
      </w:r>
      <w:r w:rsidR="7F05A91C" w:rsidRPr="003909F6">
        <w:rPr>
          <w:rFonts w:cs="Arial"/>
        </w:rPr>
        <w:t xml:space="preserve">with </w:t>
      </w:r>
      <w:r w:rsidR="607A33F8" w:rsidRPr="003909F6">
        <w:rPr>
          <w:rFonts w:cs="Arial"/>
        </w:rPr>
        <w:t>sufficient</w:t>
      </w:r>
      <w:r w:rsidR="2034C075" w:rsidRPr="003909F6">
        <w:rPr>
          <w:rFonts w:cs="Arial"/>
        </w:rPr>
        <w:t xml:space="preserve"> lead</w:t>
      </w:r>
      <w:r w:rsidR="607A33F8" w:rsidRPr="003909F6">
        <w:rPr>
          <w:rFonts w:cs="Arial"/>
        </w:rPr>
        <w:t xml:space="preserve"> time for </w:t>
      </w:r>
      <w:r w:rsidR="3EFF061E" w:rsidRPr="003909F6">
        <w:rPr>
          <w:rFonts w:cs="Arial"/>
        </w:rPr>
        <w:t xml:space="preserve">students </w:t>
      </w:r>
      <w:r w:rsidR="7F179386" w:rsidRPr="003909F6">
        <w:rPr>
          <w:rFonts w:cs="Arial"/>
        </w:rPr>
        <w:t xml:space="preserve">to submit </w:t>
      </w:r>
      <w:r w:rsidR="002756BC">
        <w:rPr>
          <w:rFonts w:cs="Arial"/>
        </w:rPr>
        <w:t>an</w:t>
      </w:r>
      <w:r w:rsidR="002756BC" w:rsidRPr="003909F6">
        <w:rPr>
          <w:rFonts w:cs="Arial"/>
        </w:rPr>
        <w:t xml:space="preserve"> </w:t>
      </w:r>
      <w:r w:rsidR="29C7DC78" w:rsidRPr="003909F6">
        <w:rPr>
          <w:rFonts w:cs="Arial"/>
        </w:rPr>
        <w:t>application</w:t>
      </w:r>
      <w:r w:rsidR="17EDAD6F" w:rsidRPr="003909F6">
        <w:rPr>
          <w:rFonts w:cs="Arial"/>
        </w:rPr>
        <w:t xml:space="preserve"> and for </w:t>
      </w:r>
      <w:r w:rsidR="002756BC">
        <w:rPr>
          <w:rFonts w:cs="Arial"/>
        </w:rPr>
        <w:t>P</w:t>
      </w:r>
      <w:r w:rsidR="17EDAD6F" w:rsidRPr="003909F6">
        <w:rPr>
          <w:rFonts w:cs="Arial"/>
        </w:rPr>
        <w:t xml:space="preserve">roviders to assess </w:t>
      </w:r>
      <w:r w:rsidR="4F1C6D13" w:rsidRPr="003909F6">
        <w:rPr>
          <w:rFonts w:cs="Arial"/>
        </w:rPr>
        <w:t>eligibility</w:t>
      </w:r>
      <w:r w:rsidR="29C7DC78" w:rsidRPr="003909F6">
        <w:rPr>
          <w:rFonts w:cs="Arial"/>
        </w:rPr>
        <w:t xml:space="preserve"> </w:t>
      </w:r>
      <w:r w:rsidR="52F064B7" w:rsidRPr="003909F6">
        <w:rPr>
          <w:rFonts w:cs="Arial"/>
        </w:rPr>
        <w:t xml:space="preserve">prior </w:t>
      </w:r>
      <w:r w:rsidR="00502ED3" w:rsidRPr="003909F6">
        <w:rPr>
          <w:rFonts w:cs="Arial"/>
        </w:rPr>
        <w:t xml:space="preserve">to </w:t>
      </w:r>
      <w:r w:rsidR="539DEC1F" w:rsidRPr="003909F6">
        <w:rPr>
          <w:rFonts w:cs="Arial"/>
        </w:rPr>
        <w:t>placement</w:t>
      </w:r>
      <w:r w:rsidR="52F064B7" w:rsidRPr="003909F6">
        <w:rPr>
          <w:rFonts w:cs="Arial"/>
        </w:rPr>
        <w:t xml:space="preserve"> commencement</w:t>
      </w:r>
      <w:r w:rsidR="18E14DA3" w:rsidRPr="003909F6">
        <w:rPr>
          <w:rFonts w:cs="Arial"/>
        </w:rPr>
        <w:t xml:space="preserve">. </w:t>
      </w:r>
      <w:r w:rsidR="2455658C" w:rsidRPr="003909F6">
        <w:rPr>
          <w:rFonts w:cs="Arial"/>
        </w:rPr>
        <w:t xml:space="preserve">As a </w:t>
      </w:r>
      <w:r w:rsidR="4881F690" w:rsidRPr="003909F6">
        <w:rPr>
          <w:rFonts w:cs="Arial"/>
        </w:rPr>
        <w:t xml:space="preserve">general </w:t>
      </w:r>
      <w:r w:rsidR="003E73BD">
        <w:rPr>
          <w:rFonts w:cs="Arial"/>
        </w:rPr>
        <w:t>practice</w:t>
      </w:r>
      <w:r w:rsidR="3378BABD" w:rsidRPr="003909F6">
        <w:rPr>
          <w:rFonts w:cs="Arial"/>
        </w:rPr>
        <w:t>,</w:t>
      </w:r>
      <w:r w:rsidR="3EB77F15" w:rsidRPr="003909F6">
        <w:rPr>
          <w:rFonts w:cs="Arial"/>
        </w:rPr>
        <w:t xml:space="preserve"> applications </w:t>
      </w:r>
      <w:r w:rsidR="7B33F7F8" w:rsidRPr="003909F6">
        <w:rPr>
          <w:rFonts w:cs="Arial"/>
        </w:rPr>
        <w:t>may be</w:t>
      </w:r>
      <w:r w:rsidR="3EB77F15" w:rsidRPr="003909F6">
        <w:rPr>
          <w:rFonts w:cs="Arial"/>
        </w:rPr>
        <w:t xml:space="preserve"> </w:t>
      </w:r>
      <w:r w:rsidR="005E2C27" w:rsidRPr="003909F6">
        <w:rPr>
          <w:rFonts w:cs="Arial"/>
        </w:rPr>
        <w:t xml:space="preserve">accepted </w:t>
      </w:r>
      <w:r w:rsidR="159F1BB9" w:rsidRPr="003909F6">
        <w:rPr>
          <w:rFonts w:cs="Arial"/>
        </w:rPr>
        <w:t>up to</w:t>
      </w:r>
      <w:r w:rsidR="3EB77F15" w:rsidRPr="003909F6">
        <w:rPr>
          <w:rFonts w:cs="Arial"/>
        </w:rPr>
        <w:t xml:space="preserve"> two months prior to the placement commencement.</w:t>
      </w:r>
    </w:p>
    <w:p w14:paraId="6B9A4EF5" w14:textId="4C6836D2" w:rsidR="005724C8" w:rsidRPr="003909F6" w:rsidRDefault="18E14DA3" w:rsidP="005724C8">
      <w:pPr>
        <w:rPr>
          <w:rFonts w:cs="Arial"/>
        </w:rPr>
      </w:pPr>
      <w:r w:rsidRPr="003909F6">
        <w:rPr>
          <w:rFonts w:cs="Arial"/>
        </w:rPr>
        <w:t xml:space="preserve">Where </w:t>
      </w:r>
      <w:r w:rsidR="17A6A580" w:rsidRPr="003909F6">
        <w:rPr>
          <w:rFonts w:cs="Arial"/>
        </w:rPr>
        <w:t>an eli</w:t>
      </w:r>
      <w:r w:rsidR="547E1BEA" w:rsidRPr="003909F6">
        <w:rPr>
          <w:rFonts w:cs="Arial"/>
        </w:rPr>
        <w:t>gible</w:t>
      </w:r>
      <w:r w:rsidR="17A6A580" w:rsidRPr="003909F6">
        <w:rPr>
          <w:rFonts w:cs="Arial"/>
        </w:rPr>
        <w:t xml:space="preserve"> </w:t>
      </w:r>
      <w:r w:rsidRPr="003909F6">
        <w:rPr>
          <w:rFonts w:cs="Arial"/>
        </w:rPr>
        <w:t>placement has already commen</w:t>
      </w:r>
      <w:r w:rsidR="4B7594E5" w:rsidRPr="003909F6">
        <w:rPr>
          <w:rFonts w:cs="Arial"/>
        </w:rPr>
        <w:t>ced,</w:t>
      </w:r>
      <w:r w:rsidR="438F8259" w:rsidRPr="003909F6">
        <w:rPr>
          <w:rFonts w:cs="Arial"/>
        </w:rPr>
        <w:t xml:space="preserve"> </w:t>
      </w:r>
      <w:r w:rsidR="00841660" w:rsidRPr="003909F6">
        <w:rPr>
          <w:rFonts w:cs="Arial"/>
        </w:rPr>
        <w:t xml:space="preserve">students </w:t>
      </w:r>
      <w:r w:rsidRPr="003909F6">
        <w:rPr>
          <w:rFonts w:cs="Arial"/>
        </w:rPr>
        <w:t xml:space="preserve">should </w:t>
      </w:r>
      <w:r w:rsidR="7D8153BB" w:rsidRPr="003909F6">
        <w:rPr>
          <w:rFonts w:cs="Arial"/>
        </w:rPr>
        <w:t>be encouraged</w:t>
      </w:r>
      <w:r w:rsidRPr="003909F6">
        <w:rPr>
          <w:rFonts w:cs="Arial"/>
        </w:rPr>
        <w:t xml:space="preserve"> to submit </w:t>
      </w:r>
      <w:r w:rsidR="67D58EE4" w:rsidRPr="003909F6">
        <w:rPr>
          <w:rFonts w:cs="Arial"/>
        </w:rPr>
        <w:t>an</w:t>
      </w:r>
      <w:r w:rsidRPr="003909F6">
        <w:rPr>
          <w:rFonts w:cs="Arial"/>
        </w:rPr>
        <w:t xml:space="preserve"> application as soon as possible</w:t>
      </w:r>
      <w:r w:rsidR="67071DF6" w:rsidRPr="003909F6">
        <w:rPr>
          <w:rFonts w:cs="Arial"/>
        </w:rPr>
        <w:t>.</w:t>
      </w:r>
      <w:r w:rsidRPr="003909F6">
        <w:rPr>
          <w:rFonts w:cs="Arial"/>
        </w:rPr>
        <w:t xml:space="preserve"> </w:t>
      </w:r>
      <w:r w:rsidR="00874592" w:rsidRPr="003909F6">
        <w:rPr>
          <w:rFonts w:cs="Arial"/>
        </w:rPr>
        <w:t xml:space="preserve">Providers may wish to </w:t>
      </w:r>
      <w:r w:rsidR="00E02EEC" w:rsidRPr="003909F6">
        <w:rPr>
          <w:rFonts w:cs="Arial"/>
        </w:rPr>
        <w:t>specify</w:t>
      </w:r>
      <w:r w:rsidR="00A21ACB" w:rsidRPr="003909F6">
        <w:rPr>
          <w:rFonts w:cs="Arial"/>
        </w:rPr>
        <w:t xml:space="preserve"> </w:t>
      </w:r>
      <w:r w:rsidR="001911A2" w:rsidRPr="003909F6">
        <w:rPr>
          <w:rFonts w:cs="Arial"/>
        </w:rPr>
        <w:t xml:space="preserve">the </w:t>
      </w:r>
      <w:r w:rsidR="00A21ACB" w:rsidRPr="003909F6">
        <w:rPr>
          <w:rFonts w:cs="Arial"/>
        </w:rPr>
        <w:t xml:space="preserve">period </w:t>
      </w:r>
      <w:r w:rsidR="000F0902" w:rsidRPr="003909F6">
        <w:rPr>
          <w:rFonts w:cs="Arial"/>
        </w:rPr>
        <w:t>with</w:t>
      </w:r>
      <w:r w:rsidR="00A21ACB" w:rsidRPr="003909F6">
        <w:rPr>
          <w:rFonts w:cs="Arial"/>
        </w:rPr>
        <w:t xml:space="preserve">in which students </w:t>
      </w:r>
      <w:r w:rsidR="00E02EEC" w:rsidRPr="003909F6">
        <w:rPr>
          <w:rFonts w:cs="Arial"/>
        </w:rPr>
        <w:t>should apply</w:t>
      </w:r>
      <w:r w:rsidR="007215F8" w:rsidRPr="003909F6">
        <w:rPr>
          <w:rFonts w:cs="Arial"/>
        </w:rPr>
        <w:t>. Stude</w:t>
      </w:r>
      <w:r w:rsidR="002417C4" w:rsidRPr="003909F6">
        <w:rPr>
          <w:rFonts w:cs="Arial"/>
        </w:rPr>
        <w:t xml:space="preserve">nts should have up to 6 </w:t>
      </w:r>
      <w:r w:rsidR="3C76A795" w:rsidRPr="003909F6">
        <w:rPr>
          <w:rFonts w:cs="Arial"/>
        </w:rPr>
        <w:t xml:space="preserve">months </w:t>
      </w:r>
      <w:r w:rsidR="002417C4" w:rsidRPr="003909F6">
        <w:rPr>
          <w:rFonts w:cs="Arial"/>
        </w:rPr>
        <w:t>from commencement of the placement to apply</w:t>
      </w:r>
      <w:r w:rsidR="009626DD" w:rsidRPr="003909F6">
        <w:rPr>
          <w:rFonts w:cs="Arial"/>
        </w:rPr>
        <w:t xml:space="preserve"> </w:t>
      </w:r>
      <w:r w:rsidR="00713696" w:rsidRPr="003909F6">
        <w:rPr>
          <w:rFonts w:cs="Arial"/>
        </w:rPr>
        <w:t xml:space="preserve">but </w:t>
      </w:r>
      <w:r w:rsidR="0073158A" w:rsidRPr="003909F6">
        <w:rPr>
          <w:rFonts w:cs="Arial"/>
        </w:rPr>
        <w:t xml:space="preserve">application </w:t>
      </w:r>
      <w:r w:rsidR="00713696" w:rsidRPr="003909F6">
        <w:rPr>
          <w:rFonts w:cs="Arial"/>
        </w:rPr>
        <w:t>should o</w:t>
      </w:r>
      <w:r w:rsidR="00BC2421" w:rsidRPr="003909F6">
        <w:rPr>
          <w:rFonts w:cs="Arial"/>
        </w:rPr>
        <w:t>c</w:t>
      </w:r>
      <w:r w:rsidR="00831302" w:rsidRPr="003909F6">
        <w:rPr>
          <w:rFonts w:cs="Arial"/>
        </w:rPr>
        <w:t>cur prior to graduation</w:t>
      </w:r>
      <w:r w:rsidR="54CC1D61" w:rsidRPr="003909F6">
        <w:rPr>
          <w:rFonts w:cs="Arial"/>
        </w:rPr>
        <w:t>.</w:t>
      </w:r>
      <w:r w:rsidR="005724C8" w:rsidRPr="003909F6">
        <w:rPr>
          <w:rFonts w:cs="Arial"/>
        </w:rPr>
        <w:t xml:space="preserve"> </w:t>
      </w:r>
    </w:p>
    <w:p w14:paraId="0C799D94" w14:textId="2C336F37" w:rsidR="00D53B3C" w:rsidRPr="003909F6" w:rsidRDefault="00D53B3C" w:rsidP="005724C8">
      <w:pPr>
        <w:rPr>
          <w:rFonts w:cs="Arial"/>
        </w:rPr>
      </w:pPr>
      <w:r w:rsidRPr="003909F6">
        <w:rPr>
          <w:rFonts w:cs="Arial"/>
        </w:rPr>
        <w:t xml:space="preserve">Applications for </w:t>
      </w:r>
      <w:r w:rsidR="00E47A98">
        <w:rPr>
          <w:rFonts w:cs="Arial"/>
        </w:rPr>
        <w:t>e</w:t>
      </w:r>
      <w:r w:rsidRPr="003909F6">
        <w:rPr>
          <w:rFonts w:cs="Arial"/>
        </w:rPr>
        <w:t xml:space="preserve">xceptional </w:t>
      </w:r>
      <w:r w:rsidR="00E47A98">
        <w:rPr>
          <w:rFonts w:cs="Arial"/>
        </w:rPr>
        <w:t>c</w:t>
      </w:r>
      <w:r w:rsidRPr="003909F6">
        <w:rPr>
          <w:rFonts w:cs="Arial"/>
        </w:rPr>
        <w:t xml:space="preserve">ircumstances should be submitted </w:t>
      </w:r>
      <w:r w:rsidR="00317195" w:rsidRPr="003909F6">
        <w:rPr>
          <w:rFonts w:cs="Arial"/>
        </w:rPr>
        <w:t xml:space="preserve">by Providers </w:t>
      </w:r>
      <w:r w:rsidRPr="003909F6">
        <w:rPr>
          <w:rFonts w:cs="Arial"/>
        </w:rPr>
        <w:t xml:space="preserve">to the department at </w:t>
      </w:r>
      <w:hyperlink r:id="rId14">
        <w:r w:rsidR="00737FAC" w:rsidRPr="67D82402">
          <w:rPr>
            <w:rStyle w:val="Hyperlink"/>
            <w:rFonts w:cs="Arial"/>
          </w:rPr>
          <w:t>CommonwealthPracPayment@education.gov.au</w:t>
        </w:r>
      </w:hyperlink>
      <w:r w:rsidR="00737FAC" w:rsidRPr="003909F6">
        <w:rPr>
          <w:rFonts w:cs="Arial"/>
        </w:rPr>
        <w:t xml:space="preserve"> </w:t>
      </w:r>
      <w:r w:rsidRPr="003909F6">
        <w:rPr>
          <w:rFonts w:cs="Arial"/>
        </w:rPr>
        <w:t>at least 4 weeks prior to the student’s planned placement, to enable assessment, and timely notification of the outcome.</w:t>
      </w:r>
    </w:p>
    <w:p w14:paraId="282DFD40" w14:textId="12A649AE" w:rsidR="68C81DC1" w:rsidRPr="003909F6" w:rsidRDefault="009A0FC9" w:rsidP="00BC135C">
      <w:pPr>
        <w:pStyle w:val="Heading3"/>
        <w:ind w:left="180"/>
        <w:rPr>
          <w:rFonts w:cs="Arial"/>
        </w:rPr>
      </w:pPr>
      <w:bookmarkStart w:id="68" w:name="_Toc201324394"/>
      <w:r>
        <w:rPr>
          <w:rFonts w:cs="Arial"/>
        </w:rPr>
        <w:t xml:space="preserve">6.1.4 </w:t>
      </w:r>
      <w:r w:rsidR="78A9BBD4" w:rsidRPr="003909F6">
        <w:rPr>
          <w:rFonts w:cs="Arial"/>
        </w:rPr>
        <w:t>C</w:t>
      </w:r>
      <w:r w:rsidR="5B833C4F" w:rsidRPr="003909F6">
        <w:rPr>
          <w:rFonts w:cs="Arial"/>
        </w:rPr>
        <w:t>onfirmation</w:t>
      </w:r>
      <w:r w:rsidR="78A9BBD4" w:rsidRPr="003909F6">
        <w:rPr>
          <w:rFonts w:cs="Arial"/>
        </w:rPr>
        <w:t xml:space="preserve"> of </w:t>
      </w:r>
      <w:r w:rsidR="431AE5AA" w:rsidRPr="003909F6">
        <w:rPr>
          <w:rFonts w:cs="Arial"/>
        </w:rPr>
        <w:t>Eligibility</w:t>
      </w:r>
      <w:bookmarkEnd w:id="68"/>
    </w:p>
    <w:p w14:paraId="3C5939FC" w14:textId="1185A623" w:rsidR="00EA5016" w:rsidRDefault="279D0F77" w:rsidP="11FA8DA4">
      <w:pPr>
        <w:rPr>
          <w:rFonts w:cs="Arial"/>
        </w:rPr>
      </w:pPr>
      <w:r w:rsidRPr="003909F6">
        <w:rPr>
          <w:rFonts w:cs="Arial"/>
        </w:rPr>
        <w:t>To remain eligible for CPP</w:t>
      </w:r>
      <w:r w:rsidR="0A020C4B" w:rsidRPr="003909F6">
        <w:rPr>
          <w:rFonts w:cs="Arial"/>
        </w:rPr>
        <w:t>,</w:t>
      </w:r>
      <w:r w:rsidR="6BF15E3A" w:rsidRPr="003909F6">
        <w:rPr>
          <w:rFonts w:cs="Arial"/>
        </w:rPr>
        <w:t xml:space="preserve"> </w:t>
      </w:r>
      <w:r w:rsidR="00211879" w:rsidRPr="003909F6">
        <w:rPr>
          <w:rFonts w:cs="Arial"/>
        </w:rPr>
        <w:t xml:space="preserve">students </w:t>
      </w:r>
      <w:r w:rsidR="4BE1CA63" w:rsidRPr="003909F6">
        <w:rPr>
          <w:rFonts w:cs="Arial"/>
        </w:rPr>
        <w:t>should</w:t>
      </w:r>
      <w:r w:rsidR="28BDD316" w:rsidRPr="003909F6">
        <w:rPr>
          <w:rFonts w:cs="Arial"/>
        </w:rPr>
        <w:t xml:space="preserve"> </w:t>
      </w:r>
      <w:r w:rsidR="33A1BD1D" w:rsidRPr="003909F6">
        <w:rPr>
          <w:rFonts w:cs="Arial"/>
        </w:rPr>
        <w:t xml:space="preserve">complete a </w:t>
      </w:r>
      <w:r w:rsidR="52200956" w:rsidRPr="003909F6">
        <w:rPr>
          <w:rFonts w:cs="Arial"/>
        </w:rPr>
        <w:t>confirm</w:t>
      </w:r>
      <w:r w:rsidR="4365CA1C" w:rsidRPr="003909F6">
        <w:rPr>
          <w:rFonts w:cs="Arial"/>
        </w:rPr>
        <w:t xml:space="preserve">ation </w:t>
      </w:r>
      <w:r w:rsidR="62FEF897" w:rsidRPr="003909F6">
        <w:rPr>
          <w:rFonts w:cs="Arial"/>
        </w:rPr>
        <w:t xml:space="preserve">of ongoing </w:t>
      </w:r>
      <w:r w:rsidR="2E147D82" w:rsidRPr="003909F6">
        <w:rPr>
          <w:rFonts w:cs="Arial"/>
        </w:rPr>
        <w:t>eligibility</w:t>
      </w:r>
      <w:r w:rsidR="6B6ACAD6" w:rsidRPr="003909F6">
        <w:rPr>
          <w:rFonts w:cs="Arial"/>
        </w:rPr>
        <w:t xml:space="preserve"> </w:t>
      </w:r>
      <w:r w:rsidR="045CB592" w:rsidRPr="003909F6">
        <w:rPr>
          <w:rFonts w:cs="Arial"/>
        </w:rPr>
        <w:t>at the beginning of</w:t>
      </w:r>
      <w:r w:rsidR="4BE1CA63" w:rsidRPr="003909F6">
        <w:rPr>
          <w:rFonts w:cs="Arial"/>
        </w:rPr>
        <w:t xml:space="preserve"> </w:t>
      </w:r>
      <w:r w:rsidR="3642E5D9" w:rsidRPr="003909F6">
        <w:rPr>
          <w:rFonts w:cs="Arial"/>
        </w:rPr>
        <w:t xml:space="preserve">each </w:t>
      </w:r>
      <w:r w:rsidR="00D51C2C" w:rsidRPr="003909F6">
        <w:rPr>
          <w:rFonts w:cs="Arial"/>
        </w:rPr>
        <w:t xml:space="preserve">subsequent </w:t>
      </w:r>
      <w:r w:rsidR="3642E5D9" w:rsidRPr="003909F6">
        <w:rPr>
          <w:rFonts w:cs="Arial"/>
        </w:rPr>
        <w:t>relevant</w:t>
      </w:r>
      <w:r w:rsidR="7ADF9ABE" w:rsidRPr="003909F6">
        <w:rPr>
          <w:rFonts w:cs="Arial"/>
        </w:rPr>
        <w:t xml:space="preserve"> </w:t>
      </w:r>
      <w:r w:rsidR="487262E1" w:rsidRPr="003909F6">
        <w:rPr>
          <w:rFonts w:cs="Arial"/>
        </w:rPr>
        <w:t>placement</w:t>
      </w:r>
      <w:r w:rsidR="003D2C65">
        <w:rPr>
          <w:rFonts w:cs="Arial"/>
        </w:rPr>
        <w:t xml:space="preserve"> within a </w:t>
      </w:r>
      <w:r w:rsidR="00922B63">
        <w:rPr>
          <w:rFonts w:cs="Arial"/>
        </w:rPr>
        <w:t>12-month</w:t>
      </w:r>
      <w:r w:rsidR="003D2C65">
        <w:rPr>
          <w:rFonts w:cs="Arial"/>
        </w:rPr>
        <w:t xml:space="preserve"> period</w:t>
      </w:r>
      <w:r w:rsidR="729A38B2" w:rsidRPr="003909F6">
        <w:rPr>
          <w:rFonts w:cs="Arial"/>
        </w:rPr>
        <w:t>.</w:t>
      </w:r>
      <w:r w:rsidR="4D7368BB" w:rsidRPr="003909F6">
        <w:rPr>
          <w:rFonts w:cs="Arial"/>
        </w:rPr>
        <w:t xml:space="preserve"> </w:t>
      </w:r>
      <w:r w:rsidR="0E333EE5" w:rsidRPr="003909F6">
        <w:rPr>
          <w:rFonts w:cs="Arial"/>
        </w:rPr>
        <w:t>Th</w:t>
      </w:r>
      <w:r w:rsidR="0823BEDF" w:rsidRPr="003909F6">
        <w:rPr>
          <w:rFonts w:cs="Arial"/>
        </w:rPr>
        <w:t>is</w:t>
      </w:r>
      <w:r w:rsidR="0E333EE5" w:rsidRPr="003909F6">
        <w:rPr>
          <w:rFonts w:cs="Arial"/>
        </w:rPr>
        <w:t xml:space="preserve"> confirmation should include </w:t>
      </w:r>
      <w:r w:rsidR="79CE5210" w:rsidRPr="003909F6">
        <w:rPr>
          <w:rFonts w:cs="Arial"/>
        </w:rPr>
        <w:t xml:space="preserve">information about </w:t>
      </w:r>
      <w:r w:rsidR="18EC04EB" w:rsidRPr="003909F6">
        <w:rPr>
          <w:rFonts w:cs="Arial"/>
        </w:rPr>
        <w:t xml:space="preserve">changes of circumstances or details that impact the </w:t>
      </w:r>
      <w:r w:rsidR="00370CAD" w:rsidRPr="003909F6">
        <w:rPr>
          <w:rFonts w:cs="Arial"/>
        </w:rPr>
        <w:t xml:space="preserve">student’s </w:t>
      </w:r>
      <w:r w:rsidR="46B93EB5" w:rsidRPr="003909F6">
        <w:rPr>
          <w:rFonts w:cs="Arial"/>
        </w:rPr>
        <w:t xml:space="preserve">eligibility </w:t>
      </w:r>
      <w:r w:rsidR="57FC3F6B" w:rsidRPr="003909F6">
        <w:rPr>
          <w:rFonts w:cs="Arial"/>
        </w:rPr>
        <w:t>or method of receiving payment.</w:t>
      </w:r>
      <w:r w:rsidR="7369B0FA" w:rsidRPr="003909F6">
        <w:rPr>
          <w:rFonts w:cs="Arial"/>
        </w:rPr>
        <w:t xml:space="preserve"> </w:t>
      </w:r>
    </w:p>
    <w:p w14:paraId="623AE58C" w14:textId="444C40A8" w:rsidR="005C0E5B" w:rsidRPr="003909F6" w:rsidRDefault="025230E1" w:rsidP="11FA8DA4">
      <w:pPr>
        <w:rPr>
          <w:rFonts w:cs="Arial"/>
        </w:rPr>
      </w:pPr>
      <w:r w:rsidRPr="003909F6">
        <w:rPr>
          <w:rFonts w:cs="Arial"/>
        </w:rPr>
        <w:t>This may include, but is not limited to:</w:t>
      </w:r>
    </w:p>
    <w:p w14:paraId="55024A7E" w14:textId="45CC1375" w:rsidR="00E92D80" w:rsidRPr="003909F6" w:rsidRDefault="00A43083" w:rsidP="0072164A">
      <w:pPr>
        <w:pStyle w:val="ListParagraph"/>
        <w:numPr>
          <w:ilvl w:val="0"/>
          <w:numId w:val="18"/>
        </w:numPr>
        <w:spacing w:after="0"/>
        <w:rPr>
          <w:rFonts w:ascii="Arial" w:eastAsia="Arial" w:hAnsi="Arial" w:cs="Arial"/>
        </w:rPr>
      </w:pPr>
      <w:r w:rsidRPr="003909F6">
        <w:rPr>
          <w:rFonts w:ascii="Arial" w:eastAsia="Arial" w:hAnsi="Arial" w:cs="Arial"/>
        </w:rPr>
        <w:t>c</w:t>
      </w:r>
      <w:r w:rsidR="00E92D80" w:rsidRPr="003909F6">
        <w:rPr>
          <w:rFonts w:ascii="Arial" w:eastAsia="Arial" w:hAnsi="Arial" w:cs="Arial"/>
        </w:rPr>
        <w:t>hanges th</w:t>
      </w:r>
      <w:r w:rsidRPr="003909F6">
        <w:rPr>
          <w:rFonts w:ascii="Arial" w:eastAsia="Arial" w:hAnsi="Arial" w:cs="Arial"/>
        </w:rPr>
        <w:t>at</w:t>
      </w:r>
      <w:r w:rsidR="00E92D80" w:rsidRPr="003909F6">
        <w:rPr>
          <w:rFonts w:ascii="Arial" w:eastAsia="Arial" w:hAnsi="Arial" w:cs="Arial"/>
        </w:rPr>
        <w:t xml:space="preserve"> impact the student’s ability to undertake the placement for more than </w:t>
      </w:r>
      <w:r w:rsidR="00F2389C">
        <w:rPr>
          <w:rFonts w:ascii="Arial" w:eastAsia="Arial" w:hAnsi="Arial" w:cs="Arial"/>
        </w:rPr>
        <w:br/>
      </w:r>
      <w:r w:rsidR="00E92D80" w:rsidRPr="003909F6">
        <w:rPr>
          <w:rFonts w:ascii="Arial" w:eastAsia="Arial" w:hAnsi="Arial" w:cs="Arial"/>
        </w:rPr>
        <w:t>30 hours per week on average</w:t>
      </w:r>
    </w:p>
    <w:p w14:paraId="045F03B5" w14:textId="0786AF5D" w:rsidR="025230E1" w:rsidRPr="003909F6" w:rsidRDefault="00CB55A1" w:rsidP="0072164A">
      <w:pPr>
        <w:pStyle w:val="ListParagraph"/>
        <w:numPr>
          <w:ilvl w:val="0"/>
          <w:numId w:val="18"/>
        </w:numPr>
        <w:spacing w:after="0"/>
        <w:rPr>
          <w:rFonts w:ascii="Arial" w:eastAsia="Arial" w:hAnsi="Arial" w:cs="Arial"/>
        </w:rPr>
      </w:pPr>
      <w:r w:rsidRPr="003909F6">
        <w:rPr>
          <w:rFonts w:ascii="Arial" w:eastAsia="Arial" w:hAnsi="Arial" w:cs="Arial"/>
        </w:rPr>
        <w:t>c</w:t>
      </w:r>
      <w:r w:rsidR="025230E1" w:rsidRPr="003909F6">
        <w:rPr>
          <w:rFonts w:ascii="Arial" w:eastAsia="Arial" w:hAnsi="Arial" w:cs="Arial"/>
        </w:rPr>
        <w:t>hanges in income</w:t>
      </w:r>
      <w:r w:rsidR="00055D84" w:rsidRPr="003909F6">
        <w:rPr>
          <w:rFonts w:ascii="Arial" w:eastAsia="Arial" w:hAnsi="Arial" w:cs="Arial"/>
        </w:rPr>
        <w:t xml:space="preserve"> (including receiving additional support from other Commonwealth and State/Territory scholarship)</w:t>
      </w:r>
      <w:r w:rsidR="025230E1" w:rsidRPr="003909F6">
        <w:rPr>
          <w:rFonts w:ascii="Arial" w:eastAsia="Arial" w:hAnsi="Arial" w:cs="Arial"/>
        </w:rPr>
        <w:t xml:space="preserve"> and employment (eligibility)</w:t>
      </w:r>
    </w:p>
    <w:p w14:paraId="108A7D1C" w14:textId="3245C4C5" w:rsidR="025230E1" w:rsidRPr="003909F6" w:rsidRDefault="00CB55A1" w:rsidP="0072164A">
      <w:pPr>
        <w:pStyle w:val="ListParagraph"/>
        <w:numPr>
          <w:ilvl w:val="0"/>
          <w:numId w:val="18"/>
        </w:numPr>
        <w:spacing w:after="0"/>
        <w:rPr>
          <w:rFonts w:ascii="Arial" w:eastAsia="Arial" w:hAnsi="Arial" w:cs="Arial"/>
        </w:rPr>
      </w:pPr>
      <w:r w:rsidRPr="003909F6">
        <w:rPr>
          <w:rFonts w:ascii="Arial" w:eastAsia="Arial" w:hAnsi="Arial" w:cs="Arial"/>
        </w:rPr>
        <w:t>c</w:t>
      </w:r>
      <w:r w:rsidR="025230E1" w:rsidRPr="003909F6">
        <w:rPr>
          <w:rFonts w:ascii="Arial" w:eastAsia="Arial" w:hAnsi="Arial" w:cs="Arial"/>
        </w:rPr>
        <w:t xml:space="preserve">hanges to </w:t>
      </w:r>
      <w:r w:rsidR="00805E19" w:rsidRPr="00922B63">
        <w:rPr>
          <w:rFonts w:ascii="Arial" w:eastAsia="Arial" w:hAnsi="Arial" w:cs="Arial"/>
        </w:rPr>
        <w:t>r</w:t>
      </w:r>
      <w:r w:rsidR="00805E19" w:rsidRPr="00B82704">
        <w:rPr>
          <w:rFonts w:ascii="Arial" w:eastAsia="Arial" w:hAnsi="Arial" w:cs="Arial"/>
        </w:rPr>
        <w:t xml:space="preserve">eceipt of </w:t>
      </w:r>
      <w:r w:rsidR="00E844E5" w:rsidRPr="00922B63">
        <w:rPr>
          <w:rFonts w:ascii="Arial" w:eastAsia="Arial" w:hAnsi="Arial" w:cs="Arial"/>
        </w:rPr>
        <w:t>ISP</w:t>
      </w:r>
      <w:r w:rsidR="025230E1" w:rsidRPr="003909F6">
        <w:rPr>
          <w:rFonts w:ascii="Arial" w:eastAsia="Arial" w:hAnsi="Arial" w:cs="Arial"/>
        </w:rPr>
        <w:t xml:space="preserve"> (eligibility)</w:t>
      </w:r>
    </w:p>
    <w:p w14:paraId="36F8F4BE" w14:textId="43A630F9" w:rsidR="13EF2F92" w:rsidRPr="003909F6" w:rsidRDefault="00CB55A1" w:rsidP="0072164A">
      <w:pPr>
        <w:pStyle w:val="ListParagraph"/>
        <w:numPr>
          <w:ilvl w:val="0"/>
          <w:numId w:val="18"/>
        </w:numPr>
        <w:spacing w:after="0"/>
        <w:rPr>
          <w:rFonts w:ascii="Arial" w:eastAsia="Arial" w:hAnsi="Arial" w:cs="Arial"/>
        </w:rPr>
      </w:pPr>
      <w:r w:rsidRPr="003909F6">
        <w:rPr>
          <w:rFonts w:ascii="Arial" w:eastAsia="Arial" w:hAnsi="Arial" w:cs="Arial"/>
        </w:rPr>
        <w:t>a</w:t>
      </w:r>
      <w:r w:rsidR="025230E1" w:rsidRPr="003909F6">
        <w:rPr>
          <w:rFonts w:ascii="Arial" w:eastAsia="Arial" w:hAnsi="Arial" w:cs="Arial"/>
        </w:rPr>
        <w:t>ny information which may impact the payment of CPP to the student</w:t>
      </w:r>
      <w:r w:rsidR="117E7071" w:rsidRPr="003909F6">
        <w:rPr>
          <w:rFonts w:ascii="Arial" w:eastAsia="Arial" w:hAnsi="Arial" w:cs="Arial"/>
        </w:rPr>
        <w:t>.</w:t>
      </w:r>
    </w:p>
    <w:p w14:paraId="186BA45F" w14:textId="5AF8D520" w:rsidR="13EF2F92" w:rsidRPr="003909F6" w:rsidRDefault="0940DD07" w:rsidP="00B15470">
      <w:pPr>
        <w:rPr>
          <w:rFonts w:cs="Arial"/>
        </w:rPr>
      </w:pPr>
      <w:r w:rsidRPr="003909F6">
        <w:rPr>
          <w:rFonts w:cs="Arial"/>
        </w:rPr>
        <w:t>When a student reports a change in their eligibility circumstances, they are required to provide updated evidence for reassessment of their eligibility.</w:t>
      </w:r>
    </w:p>
    <w:p w14:paraId="2F43F461" w14:textId="7317AD1E" w:rsidR="00B35D88" w:rsidRPr="003909F6" w:rsidRDefault="00DA50D8" w:rsidP="00B15470">
      <w:pPr>
        <w:rPr>
          <w:rFonts w:cs="Arial"/>
        </w:rPr>
      </w:pPr>
      <w:r w:rsidRPr="003909F6">
        <w:rPr>
          <w:rFonts w:cs="Arial"/>
        </w:rPr>
        <w:t>Where a s</w:t>
      </w:r>
      <w:r w:rsidR="00B35D88" w:rsidRPr="003909F6">
        <w:rPr>
          <w:rFonts w:cs="Arial"/>
        </w:rPr>
        <w:t>tudent</w:t>
      </w:r>
      <w:r w:rsidRPr="003909F6">
        <w:rPr>
          <w:rFonts w:cs="Arial"/>
        </w:rPr>
        <w:t xml:space="preserve"> has been previously granted</w:t>
      </w:r>
      <w:r w:rsidR="00B35D88" w:rsidRPr="003909F6">
        <w:rPr>
          <w:rFonts w:cs="Arial"/>
        </w:rPr>
        <w:t xml:space="preserve"> CPP under exceptional circumstances</w:t>
      </w:r>
      <w:r w:rsidRPr="003909F6">
        <w:rPr>
          <w:rFonts w:cs="Arial"/>
        </w:rPr>
        <w:t>, they</w:t>
      </w:r>
      <w:r w:rsidR="00B35D88" w:rsidRPr="003909F6">
        <w:rPr>
          <w:rFonts w:cs="Arial"/>
        </w:rPr>
        <w:t xml:space="preserve"> must </w:t>
      </w:r>
      <w:r w:rsidRPr="003909F6">
        <w:rPr>
          <w:rFonts w:cs="Arial"/>
        </w:rPr>
        <w:t xml:space="preserve">follow the process outlined </w:t>
      </w:r>
      <w:r w:rsidR="00FE256D" w:rsidRPr="003909F6">
        <w:rPr>
          <w:rFonts w:cs="Arial"/>
        </w:rPr>
        <w:t>at</w:t>
      </w:r>
      <w:r w:rsidRPr="003909F6">
        <w:rPr>
          <w:rFonts w:cs="Arial"/>
        </w:rPr>
        <w:t xml:space="preserve"> </w:t>
      </w:r>
      <w:r w:rsidR="009C4DAA">
        <w:rPr>
          <w:rFonts w:cs="Arial"/>
        </w:rPr>
        <w:t>e</w:t>
      </w:r>
      <w:r w:rsidRPr="003909F6">
        <w:rPr>
          <w:rFonts w:cs="Arial"/>
        </w:rPr>
        <w:t xml:space="preserve">xceptional </w:t>
      </w:r>
      <w:r w:rsidR="009C4DAA">
        <w:rPr>
          <w:rFonts w:cs="Arial"/>
        </w:rPr>
        <w:t>c</w:t>
      </w:r>
      <w:r w:rsidRPr="003909F6">
        <w:rPr>
          <w:rFonts w:cs="Arial"/>
        </w:rPr>
        <w:t xml:space="preserve">ircumstances </w:t>
      </w:r>
      <w:r w:rsidR="009C4DAA">
        <w:rPr>
          <w:rFonts w:cs="Arial"/>
        </w:rPr>
        <w:t xml:space="preserve">(see </w:t>
      </w:r>
      <w:r w:rsidR="009C4DAA" w:rsidRPr="00922B63">
        <w:rPr>
          <w:rFonts w:cs="Arial"/>
          <w:u w:val="single"/>
        </w:rPr>
        <w:t>Attachment A</w:t>
      </w:r>
      <w:r w:rsidR="009C4DAA" w:rsidRPr="0AE8B104">
        <w:rPr>
          <w:rFonts w:cs="Arial"/>
        </w:rPr>
        <w:t>)</w:t>
      </w:r>
      <w:r w:rsidR="252D2ECA" w:rsidRPr="0AE8B104">
        <w:rPr>
          <w:rFonts w:cs="Arial"/>
        </w:rPr>
        <w:t>.</w:t>
      </w:r>
      <w:r w:rsidRPr="003909F6">
        <w:rPr>
          <w:rFonts w:cs="Arial"/>
        </w:rPr>
        <w:t xml:space="preserve">. </w:t>
      </w:r>
    </w:p>
    <w:p w14:paraId="5C8EFD52" w14:textId="622863AF" w:rsidR="274E5413" w:rsidRPr="003909F6" w:rsidRDefault="006F5336" w:rsidP="007027D0">
      <w:pPr>
        <w:pStyle w:val="Heading2"/>
        <w:rPr>
          <w:rFonts w:cs="Arial"/>
        </w:rPr>
      </w:pPr>
      <w:bookmarkStart w:id="69" w:name="_Toc201324395"/>
      <w:r w:rsidRPr="003909F6">
        <w:rPr>
          <w:rFonts w:cs="Arial"/>
        </w:rPr>
        <w:t xml:space="preserve">6.2 </w:t>
      </w:r>
      <w:r w:rsidR="4380AF4B" w:rsidRPr="003909F6">
        <w:rPr>
          <w:rFonts w:cs="Arial"/>
        </w:rPr>
        <w:t>P</w:t>
      </w:r>
      <w:r w:rsidR="61557FBD" w:rsidRPr="003909F6">
        <w:rPr>
          <w:rFonts w:cs="Arial"/>
        </w:rPr>
        <w:t>ayment frequency</w:t>
      </w:r>
      <w:bookmarkEnd w:id="69"/>
    </w:p>
    <w:p w14:paraId="58338E13" w14:textId="2F26439F" w:rsidR="5916C99B" w:rsidRPr="003909F6" w:rsidRDefault="5916C99B" w:rsidP="72E659C2">
      <w:pPr>
        <w:rPr>
          <w:rFonts w:cs="Arial"/>
        </w:rPr>
      </w:pPr>
      <w:r w:rsidRPr="003909F6">
        <w:rPr>
          <w:rFonts w:cs="Arial"/>
        </w:rPr>
        <w:t>The Provider may determine the most appro</w:t>
      </w:r>
      <w:r w:rsidR="0E48559A" w:rsidRPr="003909F6">
        <w:rPr>
          <w:rFonts w:cs="Arial"/>
        </w:rPr>
        <w:t xml:space="preserve">priate </w:t>
      </w:r>
      <w:r w:rsidR="32854A0D" w:rsidRPr="003909F6">
        <w:rPr>
          <w:rFonts w:cs="Arial"/>
        </w:rPr>
        <w:t>frequency</w:t>
      </w:r>
      <w:r w:rsidR="00466F4C" w:rsidRPr="003909F6">
        <w:rPr>
          <w:rFonts w:cs="Arial"/>
        </w:rPr>
        <w:t xml:space="preserve"> </w:t>
      </w:r>
      <w:r w:rsidR="0E48559A" w:rsidRPr="003909F6">
        <w:rPr>
          <w:rFonts w:cs="Arial"/>
        </w:rPr>
        <w:t>of payment to students</w:t>
      </w:r>
      <w:r w:rsidR="7185E7F5" w:rsidRPr="003909F6">
        <w:rPr>
          <w:rFonts w:cs="Arial"/>
        </w:rPr>
        <w:t xml:space="preserve"> </w:t>
      </w:r>
      <w:r w:rsidR="00C448CE" w:rsidRPr="003909F6">
        <w:rPr>
          <w:rFonts w:cs="Arial"/>
        </w:rPr>
        <w:t xml:space="preserve">but should consider any risk relating to overpayment when determining the amount and frequency of </w:t>
      </w:r>
      <w:r w:rsidR="008D5E5E" w:rsidRPr="003909F6">
        <w:rPr>
          <w:rFonts w:cs="Arial"/>
        </w:rPr>
        <w:t>the</w:t>
      </w:r>
      <w:r w:rsidR="00C448CE" w:rsidRPr="003909F6">
        <w:rPr>
          <w:rFonts w:cs="Arial"/>
        </w:rPr>
        <w:t xml:space="preserve"> pa</w:t>
      </w:r>
      <w:r w:rsidR="001F04B5" w:rsidRPr="003909F6">
        <w:rPr>
          <w:rFonts w:cs="Arial"/>
        </w:rPr>
        <w:t>yment</w:t>
      </w:r>
      <w:r w:rsidR="00C448CE" w:rsidRPr="003909F6">
        <w:rPr>
          <w:rFonts w:cs="Arial"/>
        </w:rPr>
        <w:t xml:space="preserve"> to students.</w:t>
      </w:r>
    </w:p>
    <w:p w14:paraId="70384F78" w14:textId="2A6A4F3D" w:rsidR="5916C99B" w:rsidRPr="003909F6" w:rsidRDefault="006C4167" w:rsidP="0300C913">
      <w:pPr>
        <w:rPr>
          <w:rFonts w:cs="Arial"/>
        </w:rPr>
      </w:pPr>
      <w:r w:rsidRPr="003909F6">
        <w:rPr>
          <w:rFonts w:cs="Arial"/>
        </w:rPr>
        <w:t>As t</w:t>
      </w:r>
      <w:r w:rsidR="0300C913" w:rsidRPr="003909F6">
        <w:rPr>
          <w:rFonts w:cs="Arial"/>
        </w:rPr>
        <w:t xml:space="preserve">he intent of the </w:t>
      </w:r>
      <w:r w:rsidR="001F04B5" w:rsidRPr="003909F6">
        <w:rPr>
          <w:rFonts w:cs="Arial"/>
        </w:rPr>
        <w:t xml:space="preserve">CPP </w:t>
      </w:r>
      <w:r w:rsidR="0300C913" w:rsidRPr="003909F6">
        <w:rPr>
          <w:rFonts w:cs="Arial"/>
        </w:rPr>
        <w:t xml:space="preserve">is to </w:t>
      </w:r>
      <w:r w:rsidR="00C318FA" w:rsidRPr="003909F6">
        <w:rPr>
          <w:rFonts w:cs="Arial"/>
        </w:rPr>
        <w:t xml:space="preserve">provide financial </w:t>
      </w:r>
      <w:r w:rsidR="0300C913" w:rsidRPr="003909F6">
        <w:rPr>
          <w:rFonts w:cs="Arial"/>
        </w:rPr>
        <w:t>support</w:t>
      </w:r>
      <w:r w:rsidR="00C318FA" w:rsidRPr="003909F6">
        <w:rPr>
          <w:rFonts w:cs="Arial"/>
        </w:rPr>
        <w:t xml:space="preserve"> to</w:t>
      </w:r>
      <w:r w:rsidR="0300C913" w:rsidRPr="003909F6">
        <w:rPr>
          <w:rFonts w:cs="Arial"/>
        </w:rPr>
        <w:t xml:space="preserve"> the recipient during their placement</w:t>
      </w:r>
      <w:r w:rsidR="00A02C28" w:rsidRPr="003909F6">
        <w:rPr>
          <w:rFonts w:cs="Arial"/>
        </w:rPr>
        <w:t xml:space="preserve"> to alleviate </w:t>
      </w:r>
      <w:r w:rsidR="00DB39AD" w:rsidRPr="003909F6">
        <w:rPr>
          <w:rFonts w:cs="Arial"/>
        </w:rPr>
        <w:t>p</w:t>
      </w:r>
      <w:r w:rsidR="006D17F6" w:rsidRPr="003909F6">
        <w:rPr>
          <w:rFonts w:cs="Arial"/>
        </w:rPr>
        <w:t>lacement poverty</w:t>
      </w:r>
      <w:r w:rsidR="0300C913" w:rsidRPr="003909F6">
        <w:rPr>
          <w:rFonts w:cs="Arial"/>
        </w:rPr>
        <w:t xml:space="preserve">, </w:t>
      </w:r>
      <w:r w:rsidR="008E4BB2">
        <w:rPr>
          <w:rFonts w:cs="Arial"/>
        </w:rPr>
        <w:t xml:space="preserve">it is preferred that </w:t>
      </w:r>
      <w:r w:rsidR="0300C913" w:rsidRPr="003909F6">
        <w:rPr>
          <w:rFonts w:cs="Arial"/>
        </w:rPr>
        <w:t>the Provider make payment in advance of</w:t>
      </w:r>
      <w:r w:rsidR="00D0272C" w:rsidRPr="003909F6">
        <w:rPr>
          <w:rFonts w:cs="Arial"/>
        </w:rPr>
        <w:t>, or as close to,</w:t>
      </w:r>
      <w:r w:rsidR="0300C913" w:rsidRPr="003909F6">
        <w:rPr>
          <w:rFonts w:cs="Arial"/>
        </w:rPr>
        <w:t xml:space="preserve"> the commencement of the placement</w:t>
      </w:r>
      <w:r w:rsidR="00C37F72">
        <w:rPr>
          <w:rFonts w:cs="Arial"/>
        </w:rPr>
        <w:t>, but</w:t>
      </w:r>
      <w:r w:rsidR="008E4BB2">
        <w:rPr>
          <w:rFonts w:cs="Arial"/>
        </w:rPr>
        <w:t xml:space="preserve"> </w:t>
      </w:r>
      <w:r w:rsidR="0300C913" w:rsidRPr="003909F6">
        <w:rPr>
          <w:rFonts w:cs="Arial"/>
        </w:rPr>
        <w:t xml:space="preserve">at least </w:t>
      </w:r>
      <w:r w:rsidR="00E21E8F">
        <w:rPr>
          <w:rFonts w:cs="Arial"/>
        </w:rPr>
        <w:t>monthly</w:t>
      </w:r>
      <w:r w:rsidR="0300C913" w:rsidRPr="003909F6">
        <w:rPr>
          <w:rFonts w:cs="Arial"/>
        </w:rPr>
        <w:t xml:space="preserve">. </w:t>
      </w:r>
    </w:p>
    <w:p w14:paraId="3BB8C09D" w14:textId="041FD158" w:rsidR="00EC551D" w:rsidRDefault="0045420D" w:rsidP="13BDC8AD">
      <w:pPr>
        <w:rPr>
          <w:rFonts w:cs="Arial"/>
          <w:lang w:val="en-US"/>
        </w:rPr>
      </w:pPr>
      <w:r w:rsidRPr="003909F6">
        <w:rPr>
          <w:rFonts w:cs="Arial"/>
        </w:rPr>
        <w:t xml:space="preserve">Noting this, </w:t>
      </w:r>
      <w:r w:rsidR="00686D9D" w:rsidRPr="003909F6">
        <w:rPr>
          <w:rFonts w:cs="Arial"/>
          <w:lang w:val="en-US"/>
        </w:rPr>
        <w:t>p</w:t>
      </w:r>
      <w:r w:rsidR="793C14A5" w:rsidRPr="003909F6">
        <w:rPr>
          <w:rFonts w:cs="Arial"/>
          <w:lang w:val="en-US"/>
        </w:rPr>
        <w:t xml:space="preserve">ayments to students </w:t>
      </w:r>
      <w:r w:rsidR="000944A1" w:rsidRPr="003909F6">
        <w:rPr>
          <w:rFonts w:cs="Arial"/>
          <w:lang w:val="en-US"/>
        </w:rPr>
        <w:t xml:space="preserve">must </w:t>
      </w:r>
      <w:r w:rsidR="793C14A5" w:rsidRPr="003909F6">
        <w:rPr>
          <w:rFonts w:cs="Arial"/>
          <w:lang w:val="en-US"/>
        </w:rPr>
        <w:t>be made by the end of the month in which the student applied for the payment or by the end of the month in which the last relevant week of their placement occurred, whichever is later</w:t>
      </w:r>
      <w:r w:rsidR="00EC551D">
        <w:rPr>
          <w:rFonts w:cs="Arial"/>
          <w:lang w:val="en-US"/>
        </w:rPr>
        <w:t xml:space="preserve">, as set out </w:t>
      </w:r>
      <w:r w:rsidR="00C67A05">
        <w:rPr>
          <w:rFonts w:cs="Arial"/>
          <w:lang w:val="en-US"/>
        </w:rPr>
        <w:t>OGGs</w:t>
      </w:r>
      <w:r w:rsidR="793C14A5" w:rsidRPr="003909F6">
        <w:rPr>
          <w:rFonts w:cs="Arial"/>
          <w:lang w:val="en-US"/>
        </w:rPr>
        <w:t>.</w:t>
      </w:r>
      <w:r w:rsidR="00D92CAB" w:rsidRPr="003909F6">
        <w:rPr>
          <w:rFonts w:cs="Arial"/>
          <w:lang w:val="en-US"/>
        </w:rPr>
        <w:t xml:space="preserve"> </w:t>
      </w:r>
    </w:p>
    <w:p w14:paraId="3EEEE343" w14:textId="438FAC19" w:rsidR="5916C99B" w:rsidRPr="003909F6" w:rsidRDefault="00EC551D" w:rsidP="13BDC8AD">
      <w:pPr>
        <w:rPr>
          <w:rFonts w:cs="Arial"/>
        </w:rPr>
      </w:pPr>
      <w:r>
        <w:rPr>
          <w:rFonts w:cs="Arial"/>
          <w:lang w:val="en-US"/>
        </w:rPr>
        <w:t xml:space="preserve">It is a requirement of the </w:t>
      </w:r>
      <w:r w:rsidR="00CB7CF4">
        <w:rPr>
          <w:rFonts w:cs="Arial"/>
          <w:lang w:val="en-US"/>
        </w:rPr>
        <w:t>OGGs</w:t>
      </w:r>
      <w:r>
        <w:rPr>
          <w:rFonts w:cs="Arial"/>
          <w:lang w:val="en-US"/>
        </w:rPr>
        <w:t xml:space="preserve"> that a</w:t>
      </w:r>
      <w:r w:rsidR="004D5D77" w:rsidRPr="003909F6">
        <w:rPr>
          <w:rFonts w:cs="Arial"/>
        </w:rPr>
        <w:t xml:space="preserve"> Provider must inform the department if the </w:t>
      </w:r>
      <w:r w:rsidR="00D92CAB" w:rsidRPr="003909F6">
        <w:rPr>
          <w:rFonts w:cs="Arial"/>
        </w:rPr>
        <w:t>P</w:t>
      </w:r>
      <w:r w:rsidR="004D5D77" w:rsidRPr="003909F6">
        <w:rPr>
          <w:rFonts w:cs="Arial"/>
        </w:rPr>
        <w:t xml:space="preserve">rovider becomes aware </w:t>
      </w:r>
      <w:r w:rsidR="001D7809">
        <w:rPr>
          <w:rFonts w:cs="Arial"/>
          <w:lang w:val="en-US"/>
        </w:rPr>
        <w:t>it</w:t>
      </w:r>
      <w:r w:rsidR="001D7809" w:rsidRPr="003909F6">
        <w:rPr>
          <w:rFonts w:cs="Arial"/>
          <w:lang w:val="en-US"/>
        </w:rPr>
        <w:t xml:space="preserve"> </w:t>
      </w:r>
      <w:r w:rsidR="00C54F60" w:rsidRPr="003909F6">
        <w:rPr>
          <w:rFonts w:cs="Arial"/>
          <w:lang w:val="en-US"/>
        </w:rPr>
        <w:t xml:space="preserve">will not be able to make payment to a student </w:t>
      </w:r>
      <w:r w:rsidR="005037D4" w:rsidRPr="003909F6">
        <w:rPr>
          <w:rFonts w:cs="Arial"/>
          <w:lang w:val="en-US"/>
        </w:rPr>
        <w:t xml:space="preserve">within </w:t>
      </w:r>
      <w:r w:rsidR="00C54F60" w:rsidRPr="003909F6">
        <w:rPr>
          <w:rFonts w:cs="Arial"/>
          <w:lang w:val="en-US"/>
        </w:rPr>
        <w:t>the timeframes specified</w:t>
      </w:r>
      <w:r w:rsidR="000D7BE5" w:rsidRPr="003909F6">
        <w:rPr>
          <w:rFonts w:cs="Arial"/>
          <w:lang w:val="en-US"/>
        </w:rPr>
        <w:t xml:space="preserve">. The department will consider </w:t>
      </w:r>
      <w:r w:rsidR="00DD36AF" w:rsidRPr="003909F6">
        <w:rPr>
          <w:rFonts w:cs="Arial"/>
          <w:lang w:val="en-US"/>
        </w:rPr>
        <w:t>the request and</w:t>
      </w:r>
      <w:r w:rsidR="00385E92" w:rsidRPr="003909F6">
        <w:rPr>
          <w:rFonts w:cs="Arial"/>
          <w:lang w:val="en-US"/>
        </w:rPr>
        <w:t xml:space="preserve"> if agreed,</w:t>
      </w:r>
      <w:r w:rsidR="00DD36AF" w:rsidRPr="003909F6">
        <w:rPr>
          <w:rFonts w:cs="Arial"/>
          <w:lang w:val="en-US"/>
        </w:rPr>
        <w:t xml:space="preserve"> issue a revised </w:t>
      </w:r>
      <w:r w:rsidR="00F626E1">
        <w:rPr>
          <w:rFonts w:cs="Arial"/>
          <w:lang w:val="en-US"/>
        </w:rPr>
        <w:t>CoG</w:t>
      </w:r>
      <w:r w:rsidR="00DD36AF" w:rsidRPr="003909F6">
        <w:rPr>
          <w:rFonts w:cs="Arial"/>
          <w:lang w:val="en-US"/>
        </w:rPr>
        <w:t xml:space="preserve"> </w:t>
      </w:r>
      <w:r w:rsidR="009724F2" w:rsidRPr="003909F6">
        <w:rPr>
          <w:rFonts w:cs="Arial"/>
          <w:lang w:val="en-US"/>
        </w:rPr>
        <w:t>to enable</w:t>
      </w:r>
      <w:r w:rsidR="0060239F" w:rsidRPr="003909F6">
        <w:rPr>
          <w:rFonts w:cs="Arial"/>
          <w:lang w:val="en-US"/>
        </w:rPr>
        <w:t xml:space="preserve"> payment</w:t>
      </w:r>
      <w:r w:rsidR="00194D85" w:rsidRPr="003909F6">
        <w:rPr>
          <w:rFonts w:cs="Arial"/>
          <w:lang w:val="en-US"/>
        </w:rPr>
        <w:t xml:space="preserve"> to the student outside of the timeframe</w:t>
      </w:r>
      <w:r w:rsidR="00D92CAB" w:rsidRPr="003909F6">
        <w:rPr>
          <w:rFonts w:cs="Arial"/>
          <w:lang w:val="en-US"/>
        </w:rPr>
        <w:t>s</w:t>
      </w:r>
      <w:r w:rsidR="00194D85" w:rsidRPr="003909F6">
        <w:rPr>
          <w:rFonts w:cs="Arial"/>
          <w:lang w:val="en-US"/>
        </w:rPr>
        <w:t xml:space="preserve"> specified</w:t>
      </w:r>
      <w:r w:rsidR="00EF7C64" w:rsidRPr="003909F6">
        <w:rPr>
          <w:rFonts w:cs="Arial"/>
          <w:lang w:val="en-US"/>
        </w:rPr>
        <w:t>.</w:t>
      </w:r>
    </w:p>
    <w:p w14:paraId="1B848C12" w14:textId="0DD903D7" w:rsidR="54675586" w:rsidRPr="003909F6" w:rsidRDefault="509AD47D" w:rsidP="48C7B44A">
      <w:pPr>
        <w:pBdr>
          <w:top w:val="single" w:sz="4" w:space="1" w:color="auto"/>
          <w:left w:val="single" w:sz="4" w:space="4" w:color="auto"/>
          <w:bottom w:val="single" w:sz="4" w:space="1" w:color="auto"/>
          <w:right w:val="single" w:sz="4" w:space="4" w:color="auto"/>
        </w:pBdr>
        <w:rPr>
          <w:rFonts w:cs="Arial"/>
          <w:color w:val="000000" w:themeColor="text1"/>
        </w:rPr>
      </w:pPr>
      <w:r w:rsidRPr="003909F6">
        <w:rPr>
          <w:rFonts w:cs="Arial"/>
          <w:i/>
          <w:iCs/>
        </w:rPr>
        <w:t>Example</w:t>
      </w:r>
      <w:r w:rsidR="54675586" w:rsidRPr="003909F6">
        <w:rPr>
          <w:rFonts w:cs="Arial"/>
          <w:i/>
          <w:iCs/>
        </w:rPr>
        <w:t>:</w:t>
      </w:r>
      <w:r w:rsidR="54675586" w:rsidRPr="003909F6">
        <w:rPr>
          <w:rFonts w:cs="Arial"/>
        </w:rPr>
        <w:t xml:space="preserve"> </w:t>
      </w:r>
      <w:r w:rsidR="1AA8F7B7" w:rsidRPr="003909F6">
        <w:rPr>
          <w:rFonts w:cs="Arial"/>
        </w:rPr>
        <w:t>A student submit</w:t>
      </w:r>
      <w:r w:rsidR="009835FB" w:rsidRPr="003909F6">
        <w:rPr>
          <w:rFonts w:cs="Arial"/>
        </w:rPr>
        <w:t>s</w:t>
      </w:r>
      <w:r w:rsidR="1AA8F7B7" w:rsidRPr="003909F6">
        <w:rPr>
          <w:rFonts w:cs="Arial"/>
        </w:rPr>
        <w:t xml:space="preserve"> an application for CPP two months after </w:t>
      </w:r>
      <w:r w:rsidR="009835FB" w:rsidRPr="003909F6">
        <w:rPr>
          <w:rFonts w:cs="Arial"/>
        </w:rPr>
        <w:t>commencing</w:t>
      </w:r>
      <w:r w:rsidR="388A1EF3" w:rsidRPr="003909F6">
        <w:rPr>
          <w:rFonts w:cs="Arial"/>
        </w:rPr>
        <w:t xml:space="preserve"> </w:t>
      </w:r>
      <w:r w:rsidR="1AA8F7B7" w:rsidRPr="003909F6">
        <w:rPr>
          <w:rFonts w:cs="Arial"/>
        </w:rPr>
        <w:t xml:space="preserve">their first placement. </w:t>
      </w:r>
      <w:r w:rsidR="388A1EF3" w:rsidRPr="003909F6">
        <w:rPr>
          <w:rFonts w:cs="Arial"/>
          <w:color w:val="000000" w:themeColor="text1"/>
        </w:rPr>
        <w:t>The</w:t>
      </w:r>
      <w:r w:rsidR="1AA8F7B7" w:rsidRPr="003909F6">
        <w:rPr>
          <w:rFonts w:cs="Arial"/>
          <w:color w:val="000000" w:themeColor="text1"/>
        </w:rPr>
        <w:t xml:space="preserve"> </w:t>
      </w:r>
      <w:r w:rsidR="008622F3">
        <w:rPr>
          <w:rFonts w:cs="Arial"/>
          <w:color w:val="000000" w:themeColor="text1"/>
        </w:rPr>
        <w:t>P</w:t>
      </w:r>
      <w:r w:rsidR="1AA8F7B7" w:rsidRPr="003909F6">
        <w:rPr>
          <w:rFonts w:cs="Arial"/>
          <w:color w:val="000000" w:themeColor="text1"/>
        </w:rPr>
        <w:t xml:space="preserve">rovider </w:t>
      </w:r>
      <w:r w:rsidR="6378B01D" w:rsidRPr="003909F6">
        <w:rPr>
          <w:rFonts w:cs="Arial"/>
          <w:color w:val="000000" w:themeColor="text1"/>
        </w:rPr>
        <w:t>reviews</w:t>
      </w:r>
      <w:r w:rsidR="1AA8F7B7" w:rsidRPr="003909F6">
        <w:rPr>
          <w:rFonts w:cs="Arial"/>
          <w:color w:val="000000" w:themeColor="text1"/>
        </w:rPr>
        <w:t xml:space="preserve"> the application</w:t>
      </w:r>
      <w:r w:rsidR="6378B01D" w:rsidRPr="003909F6">
        <w:rPr>
          <w:rFonts w:cs="Arial"/>
          <w:color w:val="000000" w:themeColor="text1"/>
        </w:rPr>
        <w:t xml:space="preserve">, </w:t>
      </w:r>
      <w:r w:rsidR="009835FB" w:rsidRPr="003909F6">
        <w:rPr>
          <w:rFonts w:cs="Arial"/>
          <w:color w:val="000000" w:themeColor="text1"/>
        </w:rPr>
        <w:t>verifies</w:t>
      </w:r>
      <w:r w:rsidR="6378B01D" w:rsidRPr="003909F6">
        <w:rPr>
          <w:rFonts w:cs="Arial"/>
          <w:color w:val="000000" w:themeColor="text1"/>
        </w:rPr>
        <w:t xml:space="preserve"> eligibility,</w:t>
      </w:r>
      <w:r w:rsidR="1AA8F7B7" w:rsidRPr="003909F6">
        <w:rPr>
          <w:rFonts w:cs="Arial"/>
          <w:color w:val="000000" w:themeColor="text1"/>
        </w:rPr>
        <w:t xml:space="preserve"> and </w:t>
      </w:r>
      <w:r w:rsidR="388A1EF3" w:rsidRPr="003909F6">
        <w:rPr>
          <w:rFonts w:cs="Arial"/>
          <w:color w:val="000000" w:themeColor="text1"/>
        </w:rPr>
        <w:t>processes the</w:t>
      </w:r>
      <w:r w:rsidR="1AA8F7B7" w:rsidRPr="003909F6">
        <w:rPr>
          <w:rFonts w:cs="Arial"/>
          <w:color w:val="000000" w:themeColor="text1"/>
        </w:rPr>
        <w:t xml:space="preserve"> payment </w:t>
      </w:r>
      <w:r w:rsidR="6378B01D" w:rsidRPr="003909F6">
        <w:rPr>
          <w:rFonts w:cs="Arial"/>
          <w:color w:val="000000" w:themeColor="text1"/>
        </w:rPr>
        <w:t xml:space="preserve">to ensure the student receives their entitlement </w:t>
      </w:r>
      <w:r w:rsidR="388A1EF3" w:rsidRPr="003909F6" w:rsidDel="00D96C83">
        <w:rPr>
          <w:rFonts w:cs="Arial"/>
          <w:color w:val="000000" w:themeColor="text1"/>
        </w:rPr>
        <w:t>by</w:t>
      </w:r>
      <w:r w:rsidR="1AA8F7B7" w:rsidRPr="003909F6" w:rsidDel="00D96C83">
        <w:rPr>
          <w:rFonts w:cs="Arial"/>
          <w:color w:val="000000" w:themeColor="text1"/>
        </w:rPr>
        <w:t xml:space="preserve"> the end of </w:t>
      </w:r>
      <w:r w:rsidR="388A1EF3" w:rsidRPr="003909F6" w:rsidDel="00D96C83">
        <w:rPr>
          <w:rFonts w:cs="Arial"/>
          <w:color w:val="000000" w:themeColor="text1"/>
        </w:rPr>
        <w:t>the</w:t>
      </w:r>
      <w:r w:rsidR="1AA8F7B7" w:rsidRPr="003909F6" w:rsidDel="00D96C83">
        <w:rPr>
          <w:rFonts w:cs="Arial"/>
          <w:color w:val="000000" w:themeColor="text1"/>
        </w:rPr>
        <w:t xml:space="preserve"> month</w:t>
      </w:r>
      <w:r w:rsidR="6378B01D" w:rsidRPr="003909F6" w:rsidDel="00D96C83">
        <w:rPr>
          <w:rFonts w:cs="Arial"/>
          <w:color w:val="000000" w:themeColor="text1"/>
        </w:rPr>
        <w:t>.</w:t>
      </w:r>
    </w:p>
    <w:p w14:paraId="5BC0C3AC" w14:textId="5414402A" w:rsidR="004D464A" w:rsidRPr="003909F6" w:rsidRDefault="004D464A" w:rsidP="48C7B44A">
      <w:pPr>
        <w:pBdr>
          <w:top w:val="single" w:sz="4" w:space="1" w:color="auto"/>
          <w:left w:val="single" w:sz="4" w:space="4" w:color="auto"/>
          <w:bottom w:val="single" w:sz="4" w:space="1" w:color="auto"/>
          <w:right w:val="single" w:sz="4" w:space="4" w:color="auto"/>
        </w:pBdr>
        <w:rPr>
          <w:rFonts w:cs="Arial"/>
        </w:rPr>
      </w:pPr>
      <w:r w:rsidRPr="003909F6">
        <w:rPr>
          <w:rFonts w:cs="Arial"/>
          <w:i/>
          <w:iCs/>
          <w:color w:val="000000" w:themeColor="text1"/>
        </w:rPr>
        <w:t>Example:</w:t>
      </w:r>
      <w:r w:rsidRPr="003909F6">
        <w:rPr>
          <w:rFonts w:cs="Arial"/>
          <w:color w:val="000000" w:themeColor="text1"/>
        </w:rPr>
        <w:t xml:space="preserve"> A student undertakes a placement which </w:t>
      </w:r>
      <w:r w:rsidR="00572272" w:rsidRPr="003909F6">
        <w:rPr>
          <w:rFonts w:cs="Arial"/>
          <w:color w:val="000000" w:themeColor="text1"/>
        </w:rPr>
        <w:t xml:space="preserve">ends on </w:t>
      </w:r>
      <w:r w:rsidR="00306CB2" w:rsidRPr="003909F6">
        <w:rPr>
          <w:rFonts w:cs="Arial"/>
          <w:color w:val="000000" w:themeColor="text1"/>
        </w:rPr>
        <w:t>15 August</w:t>
      </w:r>
      <w:r w:rsidR="00F071FF" w:rsidRPr="003909F6">
        <w:rPr>
          <w:rFonts w:cs="Arial"/>
          <w:color w:val="000000" w:themeColor="text1"/>
        </w:rPr>
        <w:t xml:space="preserve">. </w:t>
      </w:r>
      <w:r w:rsidR="00F71943" w:rsidRPr="003909F6">
        <w:rPr>
          <w:rFonts w:cs="Arial"/>
          <w:color w:val="000000" w:themeColor="text1"/>
        </w:rPr>
        <w:t xml:space="preserve">They </w:t>
      </w:r>
      <w:r w:rsidRPr="003909F6">
        <w:rPr>
          <w:rFonts w:cs="Arial"/>
          <w:color w:val="000000" w:themeColor="text1"/>
        </w:rPr>
        <w:t xml:space="preserve">submit an application for CPP </w:t>
      </w:r>
      <w:r w:rsidR="00F71943" w:rsidRPr="003909F6">
        <w:rPr>
          <w:rFonts w:cs="Arial"/>
          <w:color w:val="000000" w:themeColor="text1"/>
        </w:rPr>
        <w:t>on 29 August</w:t>
      </w:r>
      <w:r w:rsidR="00FF7120" w:rsidRPr="003909F6">
        <w:rPr>
          <w:rFonts w:cs="Arial"/>
          <w:color w:val="000000" w:themeColor="text1"/>
        </w:rPr>
        <w:t xml:space="preserve">. The Provider seeks approval from the department </w:t>
      </w:r>
      <w:r w:rsidR="00B67346">
        <w:rPr>
          <w:rFonts w:cs="Arial"/>
          <w:color w:val="000000" w:themeColor="text1"/>
        </w:rPr>
        <w:t xml:space="preserve">to </w:t>
      </w:r>
      <w:r w:rsidR="00935F58" w:rsidRPr="003909F6">
        <w:rPr>
          <w:rFonts w:cs="Arial"/>
          <w:color w:val="000000" w:themeColor="text1"/>
        </w:rPr>
        <w:t>process and make</w:t>
      </w:r>
      <w:r w:rsidR="00B67346">
        <w:rPr>
          <w:rFonts w:cs="Arial"/>
          <w:color w:val="000000" w:themeColor="text1"/>
        </w:rPr>
        <w:t xml:space="preserve"> the</w:t>
      </w:r>
      <w:r w:rsidR="00935F58" w:rsidRPr="003909F6">
        <w:rPr>
          <w:rFonts w:cs="Arial"/>
          <w:color w:val="000000" w:themeColor="text1"/>
        </w:rPr>
        <w:t xml:space="preserve"> payment to the student </w:t>
      </w:r>
      <w:r w:rsidR="00227376" w:rsidRPr="003909F6">
        <w:rPr>
          <w:rFonts w:cs="Arial"/>
          <w:color w:val="000000" w:themeColor="text1"/>
        </w:rPr>
        <w:t>in September</w:t>
      </w:r>
      <w:r w:rsidR="00B67346">
        <w:rPr>
          <w:rFonts w:cs="Arial"/>
          <w:color w:val="000000" w:themeColor="text1"/>
        </w:rPr>
        <w:t xml:space="preserve"> (which is outside of the monthly timeframe)</w:t>
      </w:r>
      <w:r w:rsidR="00227376" w:rsidRPr="003909F6">
        <w:rPr>
          <w:rFonts w:cs="Arial"/>
          <w:color w:val="000000" w:themeColor="text1"/>
        </w:rPr>
        <w:t>.</w:t>
      </w:r>
    </w:p>
    <w:p w14:paraId="2A48163F" w14:textId="77777777" w:rsidR="00D25E1C" w:rsidRPr="003909F6" w:rsidRDefault="00D25E1C" w:rsidP="0047757A">
      <w:pPr>
        <w:rPr>
          <w:rFonts w:cs="Arial"/>
        </w:rPr>
      </w:pPr>
    </w:p>
    <w:p w14:paraId="224787C7" w14:textId="3448CA0E" w:rsidR="00D46D9A" w:rsidRPr="003909F6" w:rsidRDefault="006F5336" w:rsidP="0047757A">
      <w:pPr>
        <w:pStyle w:val="Heading2"/>
        <w:rPr>
          <w:rFonts w:cs="Arial"/>
        </w:rPr>
      </w:pPr>
      <w:bookmarkStart w:id="70" w:name="_Toc201324396"/>
      <w:r w:rsidRPr="003909F6">
        <w:rPr>
          <w:rFonts w:cs="Arial"/>
        </w:rPr>
        <w:t xml:space="preserve">6.3 </w:t>
      </w:r>
      <w:r w:rsidR="694E1F61" w:rsidRPr="003909F6">
        <w:rPr>
          <w:rFonts w:cs="Arial"/>
        </w:rPr>
        <w:t>Supporting Documentation</w:t>
      </w:r>
      <w:bookmarkEnd w:id="70"/>
    </w:p>
    <w:p w14:paraId="18596447" w14:textId="7D9DE84E" w:rsidR="001B786F" w:rsidRPr="003909F6" w:rsidRDefault="003637BC" w:rsidP="3AA1F14B">
      <w:pPr>
        <w:pStyle w:val="Heading3"/>
        <w:ind w:left="0" w:firstLine="0"/>
        <w:rPr>
          <w:rFonts w:cs="Arial"/>
        </w:rPr>
      </w:pPr>
      <w:bookmarkStart w:id="71" w:name="_Toc201324397"/>
      <w:r w:rsidRPr="3AA1F14B">
        <w:rPr>
          <w:rFonts w:cs="Arial"/>
        </w:rPr>
        <w:t xml:space="preserve">6.3.1 </w:t>
      </w:r>
      <w:r w:rsidR="007102C8" w:rsidRPr="3AA1F14B">
        <w:rPr>
          <w:rFonts w:cs="Arial"/>
        </w:rPr>
        <w:t>Income Support Payment</w:t>
      </w:r>
      <w:bookmarkEnd w:id="71"/>
    </w:p>
    <w:p w14:paraId="0F0BC218" w14:textId="6A5C2AF5" w:rsidR="004B60D4" w:rsidRDefault="004B60D4" w:rsidP="3FC8C034">
      <w:pPr>
        <w:rPr>
          <w:rFonts w:cs="Arial"/>
        </w:rPr>
      </w:pPr>
      <w:r w:rsidRPr="3AA1F14B">
        <w:rPr>
          <w:rFonts w:cs="Arial"/>
        </w:rPr>
        <w:t xml:space="preserve">Providers are strongly encouraged to use Centrelink Confirmation eServices (CCeS) to verify a student’s ISP status. Further details on CCeS can be found at </w:t>
      </w:r>
      <w:hyperlink r:id="rId15">
        <w:r w:rsidRPr="3AA1F14B">
          <w:rPr>
            <w:rStyle w:val="Hyperlink"/>
            <w:rFonts w:cs="Arial"/>
          </w:rPr>
          <w:t>https://www.servicesaustralia.gov.au/centrelink-confirmation-eservices-cces-for-businesses</w:t>
        </w:r>
      </w:hyperlink>
      <w:r w:rsidRPr="3AA1F14B">
        <w:rPr>
          <w:rFonts w:cs="Arial"/>
        </w:rPr>
        <w:t>.</w:t>
      </w:r>
    </w:p>
    <w:p w14:paraId="36081886" w14:textId="1F2C736A" w:rsidR="007102C8" w:rsidRPr="003909F6" w:rsidRDefault="004B60D4" w:rsidP="3FC8C034">
      <w:pPr>
        <w:rPr>
          <w:rFonts w:cs="Arial"/>
        </w:rPr>
      </w:pPr>
      <w:r w:rsidRPr="3AA1F14B">
        <w:rPr>
          <w:rFonts w:cs="Arial"/>
        </w:rPr>
        <w:t>Until this service is in place, a</w:t>
      </w:r>
      <w:r w:rsidR="00EC5A1B" w:rsidRPr="3AA1F14B">
        <w:rPr>
          <w:rFonts w:cs="Arial"/>
        </w:rPr>
        <w:t xml:space="preserve">cceptable evidence of </w:t>
      </w:r>
      <w:r w:rsidR="00F51F26" w:rsidRPr="3AA1F14B">
        <w:rPr>
          <w:rFonts w:cs="Arial"/>
        </w:rPr>
        <w:t xml:space="preserve">receipt of </w:t>
      </w:r>
      <w:r w:rsidR="00BA18AC" w:rsidRPr="3AA1F14B">
        <w:rPr>
          <w:rFonts w:cs="Arial"/>
        </w:rPr>
        <w:t>ISP</w:t>
      </w:r>
      <w:r w:rsidR="00F51F26" w:rsidRPr="3AA1F14B">
        <w:rPr>
          <w:rFonts w:cs="Arial"/>
        </w:rPr>
        <w:t xml:space="preserve"> </w:t>
      </w:r>
      <w:r w:rsidR="00204A94" w:rsidRPr="3AA1F14B">
        <w:rPr>
          <w:rFonts w:cs="Arial"/>
        </w:rPr>
        <w:t xml:space="preserve">paid by Centrelink </w:t>
      </w:r>
      <w:r w:rsidR="00FB3F86" w:rsidRPr="3AA1F14B">
        <w:rPr>
          <w:rFonts w:cs="Arial"/>
        </w:rPr>
        <w:t xml:space="preserve">can be obtained by the </w:t>
      </w:r>
      <w:r w:rsidR="00841660" w:rsidRPr="3AA1F14B">
        <w:rPr>
          <w:rFonts w:cs="Arial"/>
        </w:rPr>
        <w:t xml:space="preserve">student </w:t>
      </w:r>
      <w:r w:rsidR="00FB3F86" w:rsidRPr="3AA1F14B">
        <w:rPr>
          <w:rFonts w:cs="Arial"/>
        </w:rPr>
        <w:t xml:space="preserve">using </w:t>
      </w:r>
      <w:r w:rsidR="00727005" w:rsidRPr="3AA1F14B">
        <w:rPr>
          <w:rFonts w:cs="Arial"/>
        </w:rPr>
        <w:t xml:space="preserve">the </w:t>
      </w:r>
      <w:r w:rsidR="00FB3F86" w:rsidRPr="3AA1F14B">
        <w:rPr>
          <w:rFonts w:cs="Arial"/>
        </w:rPr>
        <w:t>Centrelink Online Services</w:t>
      </w:r>
      <w:r w:rsidR="00727005" w:rsidRPr="3AA1F14B">
        <w:rPr>
          <w:rFonts w:cs="Arial"/>
        </w:rPr>
        <w:t xml:space="preserve"> ‘request document’ functionality. </w:t>
      </w:r>
      <w:r w:rsidR="006C5F7A" w:rsidRPr="3AA1F14B">
        <w:rPr>
          <w:rFonts w:cs="Arial"/>
        </w:rPr>
        <w:t>‘Centrelink Payment Details' or ‘Income Statement</w:t>
      </w:r>
      <w:r w:rsidR="00D64624" w:rsidRPr="3AA1F14B">
        <w:rPr>
          <w:rFonts w:cs="Arial"/>
        </w:rPr>
        <w:t>’ demonstrating current eligibility for a payment liste</w:t>
      </w:r>
      <w:r w:rsidR="008E7F5E" w:rsidRPr="3AA1F14B">
        <w:rPr>
          <w:rFonts w:cs="Arial"/>
        </w:rPr>
        <w:t>d</w:t>
      </w:r>
      <w:r w:rsidR="00D64624" w:rsidRPr="3AA1F14B">
        <w:rPr>
          <w:rFonts w:cs="Arial"/>
        </w:rPr>
        <w:t xml:space="preserve"> at </w:t>
      </w:r>
      <w:r w:rsidR="00713CFA" w:rsidRPr="3AA1F14B">
        <w:rPr>
          <w:rFonts w:cs="Arial"/>
        </w:rPr>
        <w:t xml:space="preserve">‘Eligible </w:t>
      </w:r>
      <w:r w:rsidR="00182A4D" w:rsidRPr="3AA1F14B">
        <w:rPr>
          <w:rFonts w:cs="Arial"/>
        </w:rPr>
        <w:t>ISP</w:t>
      </w:r>
      <w:r w:rsidR="004A641A" w:rsidRPr="3AA1F14B">
        <w:rPr>
          <w:rFonts w:cs="Arial"/>
        </w:rPr>
        <w:t>s</w:t>
      </w:r>
      <w:r w:rsidR="000834F5" w:rsidRPr="3AA1F14B">
        <w:rPr>
          <w:rFonts w:cs="Arial"/>
        </w:rPr>
        <w:t>’</w:t>
      </w:r>
      <w:r w:rsidR="00182A4D" w:rsidRPr="3AA1F14B">
        <w:rPr>
          <w:rFonts w:cs="Arial"/>
        </w:rPr>
        <w:t xml:space="preserve"> </w:t>
      </w:r>
      <w:r w:rsidR="00D64624" w:rsidRPr="3AA1F14B">
        <w:rPr>
          <w:rFonts w:cs="Arial"/>
        </w:rPr>
        <w:t>is acceptable evidence for this eligibility requirement.</w:t>
      </w:r>
    </w:p>
    <w:p w14:paraId="2076F94B" w14:textId="1E210704" w:rsidR="1B5F45CE" w:rsidRPr="003909F6" w:rsidRDefault="5AC3C067" w:rsidP="1B5F45CE">
      <w:pPr>
        <w:rPr>
          <w:rFonts w:cs="Arial"/>
        </w:rPr>
      </w:pPr>
      <w:r w:rsidRPr="003909F6">
        <w:rPr>
          <w:rFonts w:cs="Arial"/>
        </w:rPr>
        <w:t>For</w:t>
      </w:r>
      <w:r w:rsidR="00182A4D" w:rsidRPr="003909F6">
        <w:rPr>
          <w:rFonts w:cs="Arial"/>
        </w:rPr>
        <w:t xml:space="preserve"> ISP</w:t>
      </w:r>
      <w:r w:rsidR="001364C9" w:rsidRPr="003909F6">
        <w:rPr>
          <w:rFonts w:cs="Arial"/>
        </w:rPr>
        <w:t>s</w:t>
      </w:r>
      <w:r w:rsidRPr="003909F6">
        <w:rPr>
          <w:rFonts w:cs="Arial"/>
        </w:rPr>
        <w:t xml:space="preserve"> issued by DVA, acceptable evidence includes a</w:t>
      </w:r>
      <w:r w:rsidR="110911DE" w:rsidRPr="003909F6">
        <w:rPr>
          <w:rFonts w:cs="Arial"/>
        </w:rPr>
        <w:t xml:space="preserve"> DVA Payment Summary or </w:t>
      </w:r>
      <w:r w:rsidR="05563011" w:rsidRPr="003909F6">
        <w:rPr>
          <w:rFonts w:cs="Arial"/>
        </w:rPr>
        <w:t xml:space="preserve">a </w:t>
      </w:r>
      <w:r w:rsidR="110911DE" w:rsidRPr="003909F6">
        <w:rPr>
          <w:rFonts w:cs="Arial"/>
        </w:rPr>
        <w:t>General Statement of Pension.</w:t>
      </w:r>
    </w:p>
    <w:p w14:paraId="4870E0A6" w14:textId="481BA5BC" w:rsidR="00B16E0F" w:rsidRPr="003909F6" w:rsidRDefault="003637BC" w:rsidP="3AA1F14B">
      <w:pPr>
        <w:pStyle w:val="Heading3"/>
        <w:ind w:left="0" w:firstLine="90"/>
        <w:rPr>
          <w:rFonts w:cs="Arial"/>
        </w:rPr>
      </w:pPr>
      <w:bookmarkStart w:id="72" w:name="_Toc201324398"/>
      <w:r w:rsidRPr="3AA1F14B">
        <w:rPr>
          <w:rFonts w:cs="Arial"/>
        </w:rPr>
        <w:t xml:space="preserve">6.3.2 </w:t>
      </w:r>
      <w:r w:rsidR="00E23419" w:rsidRPr="3AA1F14B">
        <w:rPr>
          <w:rFonts w:cs="Arial"/>
        </w:rPr>
        <w:t>Need to Work Test</w:t>
      </w:r>
      <w:bookmarkEnd w:id="72"/>
    </w:p>
    <w:p w14:paraId="21D64FD5" w14:textId="77777777" w:rsidR="002050E2" w:rsidRDefault="384CB30C" w:rsidP="00E26429">
      <w:pPr>
        <w:rPr>
          <w:rFonts w:cs="Arial"/>
        </w:rPr>
      </w:pPr>
      <w:r w:rsidRPr="003909F6">
        <w:rPr>
          <w:rFonts w:cs="Arial"/>
        </w:rPr>
        <w:t>To meet</w:t>
      </w:r>
      <w:r w:rsidR="39D84034" w:rsidRPr="003909F6">
        <w:rPr>
          <w:rFonts w:cs="Arial"/>
        </w:rPr>
        <w:t xml:space="preserve"> the </w:t>
      </w:r>
      <w:r w:rsidR="009F5C07" w:rsidRPr="003909F6">
        <w:rPr>
          <w:rFonts w:cs="Arial"/>
        </w:rPr>
        <w:t xml:space="preserve">Need </w:t>
      </w:r>
      <w:r w:rsidR="39D84034" w:rsidRPr="003909F6">
        <w:rPr>
          <w:rFonts w:cs="Arial"/>
        </w:rPr>
        <w:t xml:space="preserve">to </w:t>
      </w:r>
      <w:r w:rsidR="009F5C07" w:rsidRPr="003909F6">
        <w:rPr>
          <w:rFonts w:cs="Arial"/>
        </w:rPr>
        <w:t>Work Test</w:t>
      </w:r>
      <w:r w:rsidR="5D797AE0" w:rsidRPr="003909F6">
        <w:rPr>
          <w:rFonts w:cs="Arial"/>
        </w:rPr>
        <w:t xml:space="preserve">, </w:t>
      </w:r>
      <w:r w:rsidR="00841660" w:rsidRPr="003909F6">
        <w:rPr>
          <w:rFonts w:cs="Arial"/>
        </w:rPr>
        <w:t xml:space="preserve">students </w:t>
      </w:r>
      <w:r w:rsidR="5D797AE0" w:rsidRPr="003909F6">
        <w:rPr>
          <w:rFonts w:cs="Arial"/>
        </w:rPr>
        <w:t>must provide evidence confirming they have worked for a min</w:t>
      </w:r>
      <w:r w:rsidR="273BA4C3" w:rsidRPr="003909F6">
        <w:rPr>
          <w:rFonts w:cs="Arial"/>
        </w:rPr>
        <w:t xml:space="preserve">imum of 60 hours over a </w:t>
      </w:r>
      <w:r w:rsidR="0B95CEF1" w:rsidRPr="003909F6">
        <w:rPr>
          <w:rFonts w:cs="Arial"/>
        </w:rPr>
        <w:t>continuous</w:t>
      </w:r>
      <w:r w:rsidR="273BA4C3" w:rsidRPr="003909F6">
        <w:rPr>
          <w:rFonts w:cs="Arial"/>
        </w:rPr>
        <w:t xml:space="preserve"> four-week</w:t>
      </w:r>
      <w:r w:rsidR="39D84034" w:rsidRPr="003909F6">
        <w:rPr>
          <w:rFonts w:cs="Arial"/>
        </w:rPr>
        <w:t xml:space="preserve"> </w:t>
      </w:r>
      <w:r w:rsidR="265F0F35" w:rsidRPr="003909F6">
        <w:rPr>
          <w:rFonts w:cs="Arial"/>
        </w:rPr>
        <w:t>period during their most recent study period</w:t>
      </w:r>
      <w:r w:rsidR="4E79999B" w:rsidRPr="003909F6">
        <w:rPr>
          <w:rFonts w:cs="Arial"/>
        </w:rPr>
        <w:t xml:space="preserve"> (i.e. not during holidays</w:t>
      </w:r>
      <w:r w:rsidR="1A1D558A" w:rsidRPr="003909F6">
        <w:rPr>
          <w:rFonts w:cs="Arial"/>
        </w:rPr>
        <w:t xml:space="preserve"> or during placement if undertaking </w:t>
      </w:r>
      <w:r w:rsidR="00D91706" w:rsidRPr="003909F6">
        <w:rPr>
          <w:rFonts w:cs="Arial"/>
        </w:rPr>
        <w:t>back-to-back</w:t>
      </w:r>
      <w:r w:rsidR="1A1D558A" w:rsidRPr="003909F6">
        <w:rPr>
          <w:rFonts w:cs="Arial"/>
        </w:rPr>
        <w:t xml:space="preserve"> placements</w:t>
      </w:r>
      <w:r w:rsidR="4E79999B" w:rsidRPr="003909F6">
        <w:rPr>
          <w:rFonts w:cs="Arial"/>
        </w:rPr>
        <w:t>)</w:t>
      </w:r>
      <w:r w:rsidR="604C6E04" w:rsidRPr="003909F6">
        <w:rPr>
          <w:rFonts w:cs="Arial"/>
        </w:rPr>
        <w:t xml:space="preserve"> prior to</w:t>
      </w:r>
      <w:r w:rsidR="75EE37AD" w:rsidRPr="003909F6">
        <w:rPr>
          <w:rFonts w:cs="Arial"/>
        </w:rPr>
        <w:t xml:space="preserve"> application submission and placement commencement.</w:t>
      </w:r>
      <w:r w:rsidR="265F0F35" w:rsidRPr="003909F6">
        <w:rPr>
          <w:rFonts w:cs="Arial"/>
        </w:rPr>
        <w:t xml:space="preserve"> </w:t>
      </w:r>
    </w:p>
    <w:p w14:paraId="6C827CAE" w14:textId="70F27DF0" w:rsidR="00CE6ABB" w:rsidRPr="003909F6" w:rsidRDefault="265F0F35" w:rsidP="00E26429">
      <w:pPr>
        <w:rPr>
          <w:rFonts w:cs="Arial"/>
        </w:rPr>
      </w:pPr>
      <w:r w:rsidRPr="003909F6">
        <w:rPr>
          <w:rFonts w:cs="Arial"/>
        </w:rPr>
        <w:t xml:space="preserve">Acceptable evidence </w:t>
      </w:r>
      <w:r w:rsidR="39D84034" w:rsidRPr="003909F6">
        <w:rPr>
          <w:rFonts w:cs="Arial"/>
        </w:rPr>
        <w:t xml:space="preserve">includes </w:t>
      </w:r>
      <w:r w:rsidR="3FD3149C" w:rsidRPr="003909F6">
        <w:rPr>
          <w:rFonts w:cs="Arial"/>
        </w:rPr>
        <w:t xml:space="preserve">payroll prints, time and wages sheets or </w:t>
      </w:r>
      <w:r w:rsidR="55522709" w:rsidRPr="003909F6">
        <w:rPr>
          <w:rFonts w:cs="Arial"/>
        </w:rPr>
        <w:t>payslips</w:t>
      </w:r>
      <w:r w:rsidR="5FB6D612" w:rsidRPr="003909F6">
        <w:rPr>
          <w:rFonts w:cs="Arial"/>
        </w:rPr>
        <w:t xml:space="preserve">, </w:t>
      </w:r>
      <w:r w:rsidR="00234F23" w:rsidRPr="003909F6">
        <w:rPr>
          <w:rFonts w:cs="Arial"/>
        </w:rPr>
        <w:t xml:space="preserve">a </w:t>
      </w:r>
      <w:r w:rsidR="5FB6D612" w:rsidRPr="003909F6">
        <w:rPr>
          <w:rFonts w:cs="Arial"/>
        </w:rPr>
        <w:t xml:space="preserve">letter from </w:t>
      </w:r>
      <w:r w:rsidR="00234F23" w:rsidRPr="003909F6">
        <w:rPr>
          <w:rFonts w:cs="Arial"/>
        </w:rPr>
        <w:t xml:space="preserve">the </w:t>
      </w:r>
      <w:r w:rsidR="5FB6D612" w:rsidRPr="003909F6">
        <w:rPr>
          <w:rFonts w:cs="Arial"/>
        </w:rPr>
        <w:t>employer</w:t>
      </w:r>
      <w:r w:rsidR="55522709" w:rsidRPr="003909F6">
        <w:rPr>
          <w:rFonts w:cs="Arial"/>
        </w:rPr>
        <w:t xml:space="preserve"> or</w:t>
      </w:r>
      <w:r w:rsidR="00C47499" w:rsidRPr="003909F6">
        <w:rPr>
          <w:rFonts w:cs="Arial"/>
        </w:rPr>
        <w:t>,</w:t>
      </w:r>
      <w:r w:rsidR="44D138A5" w:rsidRPr="003909F6">
        <w:rPr>
          <w:rFonts w:cs="Arial"/>
        </w:rPr>
        <w:t xml:space="preserve"> for </w:t>
      </w:r>
      <w:r w:rsidR="38163710" w:rsidRPr="003909F6">
        <w:rPr>
          <w:rFonts w:cs="Arial"/>
        </w:rPr>
        <w:t>self-employed</w:t>
      </w:r>
      <w:r w:rsidR="44D138A5" w:rsidRPr="003909F6">
        <w:rPr>
          <w:rFonts w:cs="Arial"/>
        </w:rPr>
        <w:t xml:space="preserve"> </w:t>
      </w:r>
      <w:r w:rsidR="5A3FDBEC" w:rsidRPr="003909F6">
        <w:rPr>
          <w:rFonts w:cs="Arial"/>
        </w:rPr>
        <w:t>students</w:t>
      </w:r>
      <w:r w:rsidR="00C47499" w:rsidRPr="003909F6">
        <w:rPr>
          <w:rFonts w:cs="Arial"/>
        </w:rPr>
        <w:t>,</w:t>
      </w:r>
      <w:r w:rsidR="420E5F92" w:rsidRPr="003909F6">
        <w:rPr>
          <w:rFonts w:cs="Arial"/>
        </w:rPr>
        <w:t xml:space="preserve"> client invoicing and billing information and</w:t>
      </w:r>
      <w:r w:rsidR="08682B7C" w:rsidRPr="003909F6">
        <w:rPr>
          <w:rFonts w:cs="Arial"/>
        </w:rPr>
        <w:t>/or</w:t>
      </w:r>
      <w:r w:rsidR="420E5F92" w:rsidRPr="003909F6">
        <w:rPr>
          <w:rFonts w:cs="Arial"/>
        </w:rPr>
        <w:t xml:space="preserve"> sole trader timesheets</w:t>
      </w:r>
      <w:r w:rsidR="7517DF74" w:rsidRPr="003909F6">
        <w:rPr>
          <w:rFonts w:cs="Arial"/>
        </w:rPr>
        <w:t>.</w:t>
      </w:r>
      <w:r w:rsidR="420E5F92" w:rsidRPr="003909F6">
        <w:rPr>
          <w:rFonts w:cs="Arial"/>
        </w:rPr>
        <w:t xml:space="preserve"> </w:t>
      </w:r>
    </w:p>
    <w:p w14:paraId="5ABC577C" w14:textId="623EF72F" w:rsidR="00FB6FFB" w:rsidRPr="003909F6" w:rsidRDefault="0093386A" w:rsidP="3FC8C034">
      <w:pPr>
        <w:rPr>
          <w:rFonts w:cs="Arial"/>
        </w:rPr>
      </w:pPr>
      <w:r w:rsidRPr="003909F6">
        <w:rPr>
          <w:rFonts w:cs="Arial"/>
        </w:rPr>
        <w:t xml:space="preserve">For </w:t>
      </w:r>
      <w:r w:rsidR="00841660" w:rsidRPr="003909F6">
        <w:rPr>
          <w:rFonts w:cs="Arial"/>
        </w:rPr>
        <w:t xml:space="preserve">students </w:t>
      </w:r>
      <w:r w:rsidR="005863D1" w:rsidRPr="003909F6">
        <w:rPr>
          <w:rFonts w:cs="Arial"/>
        </w:rPr>
        <w:t>who receive employment income</w:t>
      </w:r>
      <w:r w:rsidRPr="003909F6">
        <w:rPr>
          <w:rFonts w:cs="Arial"/>
        </w:rPr>
        <w:t xml:space="preserve"> </w:t>
      </w:r>
      <w:r w:rsidR="003F28EC" w:rsidRPr="003909F6">
        <w:rPr>
          <w:rFonts w:cs="Arial"/>
        </w:rPr>
        <w:t>fortnightly</w:t>
      </w:r>
      <w:r w:rsidR="004C2503" w:rsidRPr="003909F6">
        <w:rPr>
          <w:rFonts w:cs="Arial"/>
        </w:rPr>
        <w:t>,</w:t>
      </w:r>
      <w:r w:rsidR="003F28EC" w:rsidRPr="003909F6">
        <w:rPr>
          <w:rFonts w:cs="Arial"/>
        </w:rPr>
        <w:t xml:space="preserve"> </w:t>
      </w:r>
      <w:r w:rsidR="00467584" w:rsidRPr="003909F6">
        <w:rPr>
          <w:rFonts w:cs="Arial"/>
        </w:rPr>
        <w:t xml:space="preserve">the </w:t>
      </w:r>
      <w:r w:rsidR="00C03336" w:rsidRPr="003909F6">
        <w:rPr>
          <w:rFonts w:cs="Arial"/>
        </w:rPr>
        <w:t xml:space="preserve">student’s </w:t>
      </w:r>
      <w:r w:rsidR="07937E53" w:rsidRPr="003909F6">
        <w:rPr>
          <w:rFonts w:cs="Arial"/>
        </w:rPr>
        <w:t>four-</w:t>
      </w:r>
      <w:r w:rsidR="00467584" w:rsidRPr="003909F6">
        <w:rPr>
          <w:rFonts w:cs="Arial"/>
        </w:rPr>
        <w:t xml:space="preserve">week evidentiary period </w:t>
      </w:r>
      <w:r w:rsidR="216BF660" w:rsidRPr="003909F6">
        <w:rPr>
          <w:rFonts w:cs="Arial"/>
        </w:rPr>
        <w:t xml:space="preserve">should be assessed based on the </w:t>
      </w:r>
      <w:r w:rsidR="00467584" w:rsidRPr="003909F6">
        <w:rPr>
          <w:rFonts w:cs="Arial"/>
        </w:rPr>
        <w:t>end</w:t>
      </w:r>
      <w:r w:rsidR="149CE0D3" w:rsidRPr="003909F6">
        <w:rPr>
          <w:rFonts w:cs="Arial"/>
        </w:rPr>
        <w:t xml:space="preserve"> of the most recent pay period preceding the application</w:t>
      </w:r>
      <w:r w:rsidR="002F0697" w:rsidRPr="003909F6">
        <w:rPr>
          <w:rFonts w:cs="Arial"/>
        </w:rPr>
        <w:t xml:space="preserve"> and </w:t>
      </w:r>
      <w:r w:rsidR="007B7BB0" w:rsidRPr="003909F6">
        <w:rPr>
          <w:rFonts w:cs="Arial"/>
        </w:rPr>
        <w:t xml:space="preserve">commencing </w:t>
      </w:r>
      <w:r w:rsidR="00151313">
        <w:rPr>
          <w:rFonts w:cs="Arial"/>
        </w:rPr>
        <w:t>four</w:t>
      </w:r>
      <w:r w:rsidR="002F0697" w:rsidRPr="003909F6">
        <w:rPr>
          <w:rFonts w:cs="Arial"/>
        </w:rPr>
        <w:t xml:space="preserve"> weeks prior to </w:t>
      </w:r>
      <w:r w:rsidR="00923925" w:rsidRPr="003909F6">
        <w:rPr>
          <w:rFonts w:cs="Arial"/>
        </w:rPr>
        <w:t xml:space="preserve">the </w:t>
      </w:r>
      <w:r w:rsidR="002F0697" w:rsidRPr="003909F6">
        <w:rPr>
          <w:rFonts w:cs="Arial"/>
        </w:rPr>
        <w:t>date</w:t>
      </w:r>
      <w:r w:rsidR="00923925" w:rsidRPr="003909F6">
        <w:rPr>
          <w:rFonts w:cs="Arial"/>
        </w:rPr>
        <w:t xml:space="preserve"> last date covered by that pay period</w:t>
      </w:r>
      <w:r w:rsidR="002F0697" w:rsidRPr="003909F6">
        <w:rPr>
          <w:rFonts w:cs="Arial"/>
        </w:rPr>
        <w:t>.</w:t>
      </w:r>
      <w:r w:rsidR="00B7338E" w:rsidRPr="003909F6">
        <w:rPr>
          <w:rFonts w:cs="Arial"/>
        </w:rPr>
        <w:t xml:space="preserve"> The same considerations should be used for </w:t>
      </w:r>
      <w:r w:rsidR="00DF7DCE" w:rsidRPr="003909F6">
        <w:rPr>
          <w:rFonts w:cs="Arial"/>
        </w:rPr>
        <w:t>student</w:t>
      </w:r>
      <w:r w:rsidR="00A055D2" w:rsidRPr="003909F6">
        <w:rPr>
          <w:rFonts w:cs="Arial"/>
        </w:rPr>
        <w:t xml:space="preserve">s paid on </w:t>
      </w:r>
      <w:r w:rsidR="00E45B52" w:rsidRPr="003909F6">
        <w:rPr>
          <w:rFonts w:cs="Arial"/>
        </w:rPr>
        <w:t>other timeframes (e.g. monthly).</w:t>
      </w:r>
    </w:p>
    <w:p w14:paraId="655E0882" w14:textId="0D5B7C9F" w:rsidR="00E23419" w:rsidRPr="003909F6" w:rsidRDefault="00FB6FFB" w:rsidP="3FC8C034">
      <w:pPr>
        <w:pBdr>
          <w:top w:val="single" w:sz="4" w:space="1" w:color="auto"/>
          <w:left w:val="single" w:sz="4" w:space="4" w:color="auto"/>
          <w:bottom w:val="single" w:sz="4" w:space="1" w:color="auto"/>
          <w:right w:val="single" w:sz="4" w:space="4" w:color="auto"/>
        </w:pBdr>
        <w:rPr>
          <w:rFonts w:cs="Arial"/>
        </w:rPr>
      </w:pPr>
      <w:r w:rsidRPr="003909F6">
        <w:rPr>
          <w:rFonts w:cs="Arial"/>
          <w:i/>
          <w:iCs/>
        </w:rPr>
        <w:t>Example:</w:t>
      </w:r>
      <w:r w:rsidRPr="003909F6">
        <w:rPr>
          <w:rFonts w:cs="Arial"/>
        </w:rPr>
        <w:t xml:space="preserve"> </w:t>
      </w:r>
      <w:r w:rsidR="008356C6" w:rsidRPr="003909F6">
        <w:rPr>
          <w:rFonts w:cs="Arial"/>
        </w:rPr>
        <w:t>A</w:t>
      </w:r>
      <w:r w:rsidRPr="003909F6">
        <w:rPr>
          <w:rFonts w:cs="Arial"/>
        </w:rPr>
        <w:t xml:space="preserve"> student applies for the CPP </w:t>
      </w:r>
      <w:r w:rsidR="00B72497" w:rsidRPr="003909F6">
        <w:rPr>
          <w:rFonts w:cs="Arial"/>
        </w:rPr>
        <w:t xml:space="preserve">on 1 </w:t>
      </w:r>
      <w:r w:rsidR="0083650A" w:rsidRPr="003909F6">
        <w:rPr>
          <w:rFonts w:cs="Arial"/>
        </w:rPr>
        <w:t>September</w:t>
      </w:r>
      <w:r w:rsidR="00B72497" w:rsidRPr="003909F6">
        <w:rPr>
          <w:rFonts w:cs="Arial"/>
        </w:rPr>
        <w:t xml:space="preserve"> for a placement </w:t>
      </w:r>
      <w:r w:rsidR="5C24F4C0" w:rsidRPr="003909F6">
        <w:rPr>
          <w:rFonts w:cs="Arial"/>
        </w:rPr>
        <w:t>starting</w:t>
      </w:r>
      <w:r w:rsidR="00B72497" w:rsidRPr="003909F6">
        <w:rPr>
          <w:rFonts w:cs="Arial"/>
        </w:rPr>
        <w:t xml:space="preserve"> on </w:t>
      </w:r>
      <w:r w:rsidR="00995784" w:rsidRPr="003909F6">
        <w:rPr>
          <w:rFonts w:cs="Arial"/>
        </w:rPr>
        <w:t>16 </w:t>
      </w:r>
      <w:r w:rsidR="0083650A" w:rsidRPr="003909F6">
        <w:rPr>
          <w:rFonts w:cs="Arial"/>
        </w:rPr>
        <w:t>September</w:t>
      </w:r>
      <w:r w:rsidR="783BF13D" w:rsidRPr="003909F6">
        <w:rPr>
          <w:rFonts w:cs="Arial"/>
        </w:rPr>
        <w:t xml:space="preserve"> and is paid fortnightly, with their most recent payslip covering the fortnight ending 20 August</w:t>
      </w:r>
      <w:r w:rsidR="004C134F" w:rsidRPr="003909F6">
        <w:rPr>
          <w:rFonts w:cs="Arial"/>
        </w:rPr>
        <w:t>.</w:t>
      </w:r>
      <w:r w:rsidR="783BF13D" w:rsidRPr="003909F6">
        <w:rPr>
          <w:rFonts w:cs="Arial"/>
        </w:rPr>
        <w:t xml:space="preserve"> </w:t>
      </w:r>
      <w:r w:rsidR="004C134F" w:rsidRPr="003909F6">
        <w:rPr>
          <w:rFonts w:cs="Arial"/>
        </w:rPr>
        <w:t>As a result, t</w:t>
      </w:r>
      <w:r w:rsidR="783BF13D" w:rsidRPr="003909F6">
        <w:rPr>
          <w:rFonts w:cs="Arial"/>
        </w:rPr>
        <w:t xml:space="preserve">he </w:t>
      </w:r>
      <w:r w:rsidR="00F40D4E">
        <w:rPr>
          <w:rFonts w:cs="Arial"/>
        </w:rPr>
        <w:t>P</w:t>
      </w:r>
      <w:r w:rsidR="783BF13D" w:rsidRPr="003909F6">
        <w:rPr>
          <w:rFonts w:cs="Arial"/>
        </w:rPr>
        <w:t>rovider consider</w:t>
      </w:r>
      <w:r w:rsidR="004C134F" w:rsidRPr="003909F6">
        <w:rPr>
          <w:rFonts w:cs="Arial"/>
        </w:rPr>
        <w:t>s</w:t>
      </w:r>
      <w:r w:rsidR="783BF13D" w:rsidRPr="003909F6">
        <w:rPr>
          <w:rFonts w:cs="Arial"/>
        </w:rPr>
        <w:t xml:space="preserve"> the evidentiary period to have </w:t>
      </w:r>
      <w:r w:rsidR="087FF2CD" w:rsidRPr="003909F6">
        <w:rPr>
          <w:rFonts w:cs="Arial"/>
        </w:rPr>
        <w:t xml:space="preserve">started on 24 July and ended on 20 August. </w:t>
      </w:r>
      <w:r w:rsidR="00B72497" w:rsidRPr="003909F6">
        <w:rPr>
          <w:rFonts w:cs="Arial"/>
        </w:rPr>
        <w:t xml:space="preserve"> </w:t>
      </w:r>
      <w:r w:rsidR="003F28EC" w:rsidRPr="003909F6">
        <w:rPr>
          <w:rFonts w:cs="Arial"/>
        </w:rPr>
        <w:t xml:space="preserve"> </w:t>
      </w:r>
    </w:p>
    <w:p w14:paraId="478C2B5C" w14:textId="7DBD2B3E" w:rsidR="00854845" w:rsidRPr="003909F6" w:rsidRDefault="00854845" w:rsidP="00E26429">
      <w:pPr>
        <w:rPr>
          <w:rFonts w:cs="Arial"/>
        </w:rPr>
      </w:pPr>
      <w:r w:rsidRPr="003909F6">
        <w:rPr>
          <w:rFonts w:cs="Arial"/>
        </w:rPr>
        <w:t>Where the placement occurs outside of a study period, the most recent study period prior to placement should be considered the relevant study period for the purposes of confirming eligibility for that placement.</w:t>
      </w:r>
    </w:p>
    <w:p w14:paraId="3D4CC7BE" w14:textId="29F68B4A" w:rsidR="00E23419" w:rsidRPr="003909F6" w:rsidRDefault="003213DA" w:rsidP="00E237EE">
      <w:pPr>
        <w:pStyle w:val="Heading3"/>
        <w:ind w:left="180"/>
        <w:rPr>
          <w:rFonts w:cs="Arial"/>
        </w:rPr>
      </w:pPr>
      <w:bookmarkStart w:id="73" w:name="_Toc201324399"/>
      <w:r>
        <w:rPr>
          <w:rFonts w:cs="Arial"/>
        </w:rPr>
        <w:t xml:space="preserve">6.3.3 </w:t>
      </w:r>
      <w:r w:rsidR="003D0BCF" w:rsidRPr="003909F6">
        <w:rPr>
          <w:rFonts w:cs="Arial"/>
        </w:rPr>
        <w:t xml:space="preserve">Income </w:t>
      </w:r>
      <w:r w:rsidR="00E23419" w:rsidRPr="003909F6">
        <w:rPr>
          <w:rFonts w:cs="Arial"/>
        </w:rPr>
        <w:t>Test</w:t>
      </w:r>
      <w:bookmarkEnd w:id="73"/>
    </w:p>
    <w:p w14:paraId="667C8487" w14:textId="77777777" w:rsidR="00C45A72" w:rsidRDefault="15F5B234" w:rsidP="00E26429">
      <w:pPr>
        <w:rPr>
          <w:rFonts w:cs="Arial"/>
        </w:rPr>
      </w:pPr>
      <w:r w:rsidRPr="003909F6">
        <w:rPr>
          <w:rFonts w:cs="Arial"/>
        </w:rPr>
        <w:t>To meet</w:t>
      </w:r>
      <w:r w:rsidR="146170DC" w:rsidRPr="003909F6">
        <w:rPr>
          <w:rFonts w:cs="Arial"/>
        </w:rPr>
        <w:t xml:space="preserve"> the </w:t>
      </w:r>
      <w:r w:rsidR="00F33A60" w:rsidRPr="003909F6">
        <w:rPr>
          <w:rFonts w:cs="Arial"/>
        </w:rPr>
        <w:t>Income Test</w:t>
      </w:r>
      <w:r w:rsidR="4C59CAEB" w:rsidRPr="003909F6">
        <w:rPr>
          <w:rFonts w:cs="Arial"/>
        </w:rPr>
        <w:t xml:space="preserve">, </w:t>
      </w:r>
      <w:r w:rsidR="00DF7DCE" w:rsidRPr="003909F6">
        <w:rPr>
          <w:rFonts w:cs="Arial"/>
        </w:rPr>
        <w:t xml:space="preserve">students </w:t>
      </w:r>
      <w:r w:rsidR="4C59CAEB" w:rsidRPr="003909F6">
        <w:rPr>
          <w:rFonts w:cs="Arial"/>
        </w:rPr>
        <w:t>must provide evidence demonstrating their gross (</w:t>
      </w:r>
      <w:r w:rsidR="00F33A60" w:rsidRPr="003909F6">
        <w:rPr>
          <w:rFonts w:cs="Arial"/>
        </w:rPr>
        <w:t>before</w:t>
      </w:r>
      <w:r w:rsidR="00213CFD" w:rsidRPr="003909F6">
        <w:rPr>
          <w:rFonts w:cs="Arial"/>
        </w:rPr>
        <w:t xml:space="preserve"> </w:t>
      </w:r>
      <w:r w:rsidR="4C59CAEB" w:rsidRPr="003909F6">
        <w:rPr>
          <w:rFonts w:cs="Arial"/>
        </w:rPr>
        <w:t xml:space="preserve">tax) income does not exceed </w:t>
      </w:r>
      <w:r w:rsidR="4A6FE6B9" w:rsidRPr="003909F6">
        <w:rPr>
          <w:rFonts w:cs="Arial"/>
        </w:rPr>
        <w:t xml:space="preserve">$6,000 over </w:t>
      </w:r>
      <w:r w:rsidR="00936CA7" w:rsidRPr="003909F6">
        <w:rPr>
          <w:rFonts w:cs="Arial"/>
        </w:rPr>
        <w:t>the same</w:t>
      </w:r>
      <w:r w:rsidR="4A6FE6B9" w:rsidRPr="003909F6">
        <w:rPr>
          <w:rFonts w:cs="Arial"/>
        </w:rPr>
        <w:t xml:space="preserve"> contin</w:t>
      </w:r>
      <w:r w:rsidR="005A1DDD" w:rsidRPr="003909F6">
        <w:rPr>
          <w:rFonts w:cs="Arial"/>
        </w:rPr>
        <w:t>u</w:t>
      </w:r>
      <w:r w:rsidR="4A6FE6B9" w:rsidRPr="003909F6">
        <w:rPr>
          <w:rFonts w:cs="Arial"/>
        </w:rPr>
        <w:t xml:space="preserve">ous four-week period ($1,500 per week on average, </w:t>
      </w:r>
      <w:r w:rsidR="00213CFD" w:rsidRPr="003909F6">
        <w:rPr>
          <w:rFonts w:cs="Arial"/>
        </w:rPr>
        <w:t xml:space="preserve">before </w:t>
      </w:r>
      <w:r w:rsidR="4A6FE6B9" w:rsidRPr="003909F6">
        <w:rPr>
          <w:rFonts w:cs="Arial"/>
        </w:rPr>
        <w:t>tax</w:t>
      </w:r>
      <w:r w:rsidR="00CB1C80" w:rsidRPr="003909F6">
        <w:rPr>
          <w:rFonts w:cs="Arial"/>
        </w:rPr>
        <w:t xml:space="preserve"> is taken out</w:t>
      </w:r>
      <w:r w:rsidR="4A6FE6B9" w:rsidRPr="003909F6">
        <w:rPr>
          <w:rFonts w:cs="Arial"/>
        </w:rPr>
        <w:t>)</w:t>
      </w:r>
      <w:r w:rsidR="00936CA7" w:rsidRPr="003909F6">
        <w:rPr>
          <w:rFonts w:cs="Arial"/>
        </w:rPr>
        <w:t xml:space="preserve"> </w:t>
      </w:r>
      <w:r w:rsidR="00F60B8D" w:rsidRPr="003909F6">
        <w:rPr>
          <w:rFonts w:cs="Arial"/>
        </w:rPr>
        <w:t xml:space="preserve">as </w:t>
      </w:r>
      <w:r w:rsidR="00493752" w:rsidRPr="003909F6">
        <w:rPr>
          <w:rFonts w:cs="Arial"/>
        </w:rPr>
        <w:t xml:space="preserve">the </w:t>
      </w:r>
      <w:r w:rsidR="00B804BD" w:rsidRPr="003909F6">
        <w:rPr>
          <w:rFonts w:cs="Arial"/>
        </w:rPr>
        <w:t xml:space="preserve">Need </w:t>
      </w:r>
      <w:r w:rsidR="00493752" w:rsidRPr="003909F6">
        <w:rPr>
          <w:rFonts w:cs="Arial"/>
        </w:rPr>
        <w:t xml:space="preserve">to </w:t>
      </w:r>
      <w:r w:rsidR="00B804BD" w:rsidRPr="003909F6">
        <w:rPr>
          <w:rFonts w:cs="Arial"/>
        </w:rPr>
        <w:t>Work Test</w:t>
      </w:r>
      <w:r w:rsidR="4A6FE6B9" w:rsidRPr="003909F6">
        <w:rPr>
          <w:rFonts w:cs="Arial"/>
        </w:rPr>
        <w:t xml:space="preserve">. </w:t>
      </w:r>
    </w:p>
    <w:p w14:paraId="038200B2" w14:textId="76EFBEED" w:rsidR="00E25EA3" w:rsidRPr="003909F6" w:rsidRDefault="4A6FE6B9" w:rsidP="00E26429">
      <w:pPr>
        <w:rPr>
          <w:rFonts w:cs="Arial"/>
        </w:rPr>
      </w:pPr>
      <w:r w:rsidRPr="003909F6">
        <w:rPr>
          <w:rFonts w:cs="Arial"/>
        </w:rPr>
        <w:t>Acce</w:t>
      </w:r>
      <w:r w:rsidR="281CFE8C" w:rsidRPr="003909F6">
        <w:rPr>
          <w:rFonts w:cs="Arial"/>
        </w:rPr>
        <w:t xml:space="preserve">ptable evidence </w:t>
      </w:r>
      <w:r w:rsidR="309921CA" w:rsidRPr="003909F6">
        <w:rPr>
          <w:rFonts w:cs="Arial"/>
        </w:rPr>
        <w:t>includes payroll prints, time and wages sheets or payslips</w:t>
      </w:r>
      <w:r w:rsidR="3300612D" w:rsidRPr="003909F6">
        <w:rPr>
          <w:rFonts w:cs="Arial"/>
        </w:rPr>
        <w:t xml:space="preserve"> or</w:t>
      </w:r>
      <w:r w:rsidR="00AF44B1" w:rsidRPr="003909F6">
        <w:rPr>
          <w:rFonts w:cs="Arial"/>
        </w:rPr>
        <w:t>,</w:t>
      </w:r>
      <w:r w:rsidR="3300612D" w:rsidRPr="003909F6">
        <w:rPr>
          <w:rFonts w:cs="Arial"/>
        </w:rPr>
        <w:t xml:space="preserve"> for self-employed </w:t>
      </w:r>
      <w:r w:rsidR="2D3EF9DD" w:rsidRPr="003909F6">
        <w:rPr>
          <w:rFonts w:cs="Arial"/>
        </w:rPr>
        <w:t>students</w:t>
      </w:r>
      <w:r w:rsidR="00AF44B1" w:rsidRPr="003909F6">
        <w:rPr>
          <w:rFonts w:cs="Arial"/>
        </w:rPr>
        <w:t>,</w:t>
      </w:r>
      <w:r w:rsidR="309921CA" w:rsidRPr="003909F6">
        <w:rPr>
          <w:rFonts w:cs="Arial"/>
        </w:rPr>
        <w:t xml:space="preserve"> </w:t>
      </w:r>
      <w:r w:rsidR="4ED6DE00" w:rsidRPr="003909F6">
        <w:rPr>
          <w:rFonts w:cs="Arial"/>
        </w:rPr>
        <w:t>client invoicing and billing information and</w:t>
      </w:r>
      <w:r w:rsidR="086BAD90" w:rsidRPr="003909F6">
        <w:rPr>
          <w:rFonts w:cs="Arial"/>
        </w:rPr>
        <w:t>/or</w:t>
      </w:r>
      <w:r w:rsidR="4ED6DE00" w:rsidRPr="003909F6">
        <w:rPr>
          <w:rFonts w:cs="Arial"/>
        </w:rPr>
        <w:t xml:space="preserve"> sole trader timesheets</w:t>
      </w:r>
      <w:r w:rsidR="5EFC9B0B" w:rsidRPr="003909F6">
        <w:rPr>
          <w:rFonts w:cs="Arial"/>
        </w:rPr>
        <w:t>.</w:t>
      </w:r>
      <w:r w:rsidR="4ED6DE00" w:rsidRPr="003909F6">
        <w:rPr>
          <w:rFonts w:cs="Arial"/>
        </w:rPr>
        <w:t xml:space="preserve"> </w:t>
      </w:r>
    </w:p>
    <w:p w14:paraId="09D899AE" w14:textId="1B196E7F" w:rsidR="26FC4DA2" w:rsidRPr="003909F6" w:rsidRDefault="26FC4DA2" w:rsidP="34A9FCC5">
      <w:pPr>
        <w:rPr>
          <w:rFonts w:cs="Arial"/>
          <w:i/>
          <w:iCs/>
        </w:rPr>
      </w:pPr>
      <w:r w:rsidRPr="003909F6">
        <w:rPr>
          <w:rFonts w:cs="Arial"/>
          <w:i/>
          <w:iCs/>
        </w:rPr>
        <w:t>Indexation of income threshold</w:t>
      </w:r>
    </w:p>
    <w:p w14:paraId="30EE4792" w14:textId="542C08BC" w:rsidR="00271C83" w:rsidRPr="003909F6" w:rsidRDefault="77EAB058">
      <w:pPr>
        <w:rPr>
          <w:rFonts w:cs="Arial"/>
        </w:rPr>
      </w:pPr>
      <w:r w:rsidRPr="003909F6">
        <w:rPr>
          <w:rFonts w:cs="Arial"/>
        </w:rPr>
        <w:t xml:space="preserve">As outlined in </w:t>
      </w:r>
      <w:r w:rsidR="009E657D">
        <w:rPr>
          <w:rFonts w:cs="Arial"/>
        </w:rPr>
        <w:t>S</w:t>
      </w:r>
      <w:r w:rsidR="26FC4DA2" w:rsidRPr="003909F6">
        <w:rPr>
          <w:rFonts w:cs="Arial"/>
        </w:rPr>
        <w:t xml:space="preserve">ection 88 of the OGGs, the </w:t>
      </w:r>
      <w:r w:rsidR="00936714" w:rsidRPr="003909F6">
        <w:rPr>
          <w:rFonts w:cs="Arial"/>
        </w:rPr>
        <w:t xml:space="preserve">Income Test </w:t>
      </w:r>
      <w:r w:rsidR="6E710AD6" w:rsidRPr="003909F6">
        <w:rPr>
          <w:rFonts w:cs="Arial"/>
        </w:rPr>
        <w:t>threshold will be</w:t>
      </w:r>
      <w:r w:rsidR="26FC4DA2" w:rsidRPr="003909F6">
        <w:rPr>
          <w:rFonts w:cs="Arial"/>
        </w:rPr>
        <w:t xml:space="preserve"> indexed</w:t>
      </w:r>
      <w:r w:rsidR="386DB98B" w:rsidRPr="003909F6">
        <w:rPr>
          <w:rFonts w:cs="Arial"/>
        </w:rPr>
        <w:t xml:space="preserve"> annually </w:t>
      </w:r>
      <w:r w:rsidR="008C4E05" w:rsidRPr="003909F6">
        <w:rPr>
          <w:rFonts w:cs="Arial"/>
        </w:rPr>
        <w:t>from</w:t>
      </w:r>
      <w:r w:rsidR="26FC4DA2" w:rsidRPr="003909F6">
        <w:rPr>
          <w:rFonts w:cs="Arial"/>
        </w:rPr>
        <w:t xml:space="preserve"> 1 January 2026 </w:t>
      </w:r>
      <w:r w:rsidR="0CF294AA" w:rsidRPr="003909F6">
        <w:rPr>
          <w:rFonts w:cs="Arial"/>
        </w:rPr>
        <w:t>to reflect</w:t>
      </w:r>
      <w:r w:rsidR="3F32CA06" w:rsidRPr="003909F6">
        <w:rPr>
          <w:rFonts w:cs="Arial"/>
        </w:rPr>
        <w:t xml:space="preserve"> changes in the Consumer Price Index, with the effective date of indexation being 1 January each year.</w:t>
      </w:r>
    </w:p>
    <w:p w14:paraId="451F4EAD" w14:textId="27F30474" w:rsidR="2A44C726" w:rsidRPr="003909F6" w:rsidRDefault="2A44C726" w:rsidP="4E82C600">
      <w:pPr>
        <w:rPr>
          <w:rFonts w:cs="Arial"/>
          <w:color w:val="000000" w:themeColor="text1"/>
        </w:rPr>
      </w:pPr>
      <w:r w:rsidRPr="003909F6">
        <w:rPr>
          <w:rFonts w:cs="Arial"/>
          <w:color w:val="000000" w:themeColor="text1"/>
        </w:rPr>
        <w:t>The department will notify Providers of the new income threshold prior to 1 January each year.</w:t>
      </w:r>
    </w:p>
    <w:p w14:paraId="142F9E08" w14:textId="3D185DCC" w:rsidR="003F7A37" w:rsidRPr="003909F6" w:rsidRDefault="003213DA" w:rsidP="00E237EE">
      <w:pPr>
        <w:pStyle w:val="Heading3"/>
        <w:ind w:left="180"/>
        <w:rPr>
          <w:rFonts w:cs="Arial"/>
        </w:rPr>
      </w:pPr>
      <w:bookmarkStart w:id="74" w:name="_Toc201324400"/>
      <w:r>
        <w:rPr>
          <w:rFonts w:cs="Arial"/>
        </w:rPr>
        <w:t xml:space="preserve">6.3.4 </w:t>
      </w:r>
      <w:r w:rsidR="5B231FC2" w:rsidRPr="003909F6">
        <w:rPr>
          <w:rFonts w:cs="Arial"/>
        </w:rPr>
        <w:t>Receipt of Other Support</w:t>
      </w:r>
      <w:bookmarkEnd w:id="74"/>
    </w:p>
    <w:p w14:paraId="37AF75F4" w14:textId="07A87428" w:rsidR="008B7204" w:rsidRDefault="003F7A37" w:rsidP="00B15470">
      <w:pPr>
        <w:rPr>
          <w:rFonts w:cs="Arial"/>
        </w:rPr>
      </w:pPr>
      <w:r w:rsidRPr="003909F6">
        <w:rPr>
          <w:rFonts w:cs="Arial"/>
        </w:rPr>
        <w:t>Income from all sources</w:t>
      </w:r>
      <w:r w:rsidR="00AA707C" w:rsidRPr="003909F6">
        <w:rPr>
          <w:rFonts w:cs="Arial"/>
        </w:rPr>
        <w:t xml:space="preserve"> within the evidentiary period</w:t>
      </w:r>
      <w:r w:rsidRPr="003909F6">
        <w:rPr>
          <w:rFonts w:cs="Arial"/>
        </w:rPr>
        <w:t xml:space="preserve"> should be considered by the Provider when assessing students’ eligibility against the </w:t>
      </w:r>
      <w:r w:rsidR="00FD7244" w:rsidRPr="003909F6">
        <w:rPr>
          <w:rFonts w:cs="Arial"/>
        </w:rPr>
        <w:t xml:space="preserve">Income Test </w:t>
      </w:r>
      <w:r w:rsidRPr="003909F6">
        <w:rPr>
          <w:rFonts w:cs="Arial"/>
        </w:rPr>
        <w:t xml:space="preserve">requirements. </w:t>
      </w:r>
    </w:p>
    <w:p w14:paraId="38960F1C" w14:textId="608A60C6" w:rsidR="00234F23" w:rsidRPr="003909F6" w:rsidRDefault="003F7A37" w:rsidP="00B15470">
      <w:pPr>
        <w:rPr>
          <w:rFonts w:cs="Arial"/>
        </w:rPr>
      </w:pPr>
      <w:r w:rsidRPr="003909F6">
        <w:rPr>
          <w:rFonts w:cs="Arial"/>
        </w:rPr>
        <w:t>This include</w:t>
      </w:r>
      <w:r w:rsidR="005468A1" w:rsidRPr="003909F6">
        <w:rPr>
          <w:rFonts w:cs="Arial"/>
        </w:rPr>
        <w:t>s</w:t>
      </w:r>
      <w:r w:rsidRPr="003909F6">
        <w:rPr>
          <w:rFonts w:cs="Arial"/>
        </w:rPr>
        <w:t xml:space="preserve"> scholarships</w:t>
      </w:r>
      <w:r w:rsidR="005468A1" w:rsidRPr="003909F6">
        <w:rPr>
          <w:rFonts w:cs="Arial"/>
        </w:rPr>
        <w:t>/bursaries</w:t>
      </w:r>
      <w:r w:rsidRPr="003909F6">
        <w:rPr>
          <w:rFonts w:cs="Arial"/>
        </w:rPr>
        <w:t xml:space="preserve">, </w:t>
      </w:r>
      <w:r w:rsidR="009C20C6" w:rsidRPr="003909F6">
        <w:rPr>
          <w:rFonts w:cs="Arial"/>
        </w:rPr>
        <w:t xml:space="preserve">wages/wage subsidies and any other university or </w:t>
      </w:r>
      <w:r w:rsidR="00473F70" w:rsidRPr="003909F6">
        <w:rPr>
          <w:rFonts w:cs="Arial"/>
        </w:rPr>
        <w:t>Commonwealth</w:t>
      </w:r>
      <w:r w:rsidR="0EC9904C" w:rsidRPr="003909F6">
        <w:rPr>
          <w:rFonts w:cs="Arial"/>
        </w:rPr>
        <w:t xml:space="preserve"> and </w:t>
      </w:r>
      <w:r w:rsidR="009C20C6" w:rsidRPr="003909F6">
        <w:rPr>
          <w:rFonts w:cs="Arial"/>
        </w:rPr>
        <w:t>S</w:t>
      </w:r>
      <w:r w:rsidRPr="003909F6">
        <w:rPr>
          <w:rFonts w:cs="Arial"/>
        </w:rPr>
        <w:t>tate</w:t>
      </w:r>
      <w:r w:rsidR="009C20C6" w:rsidRPr="003909F6">
        <w:rPr>
          <w:rFonts w:cs="Arial"/>
        </w:rPr>
        <w:t>/T</w:t>
      </w:r>
      <w:r w:rsidRPr="003909F6">
        <w:rPr>
          <w:rFonts w:cs="Arial"/>
        </w:rPr>
        <w:t>erritory</w:t>
      </w:r>
      <w:r w:rsidR="009C20C6" w:rsidRPr="003909F6">
        <w:rPr>
          <w:rFonts w:cs="Arial"/>
        </w:rPr>
        <w:t xml:space="preserve"> Government</w:t>
      </w:r>
      <w:r w:rsidRPr="003909F6">
        <w:rPr>
          <w:rFonts w:cs="Arial"/>
        </w:rPr>
        <w:t xml:space="preserve"> supports </w:t>
      </w:r>
      <w:r w:rsidR="004E7598" w:rsidRPr="003909F6">
        <w:rPr>
          <w:rFonts w:cs="Arial"/>
        </w:rPr>
        <w:t>which are paid directly to the student</w:t>
      </w:r>
      <w:r w:rsidR="00CF54DE" w:rsidRPr="003909F6">
        <w:rPr>
          <w:rFonts w:cs="Arial"/>
        </w:rPr>
        <w:t>.</w:t>
      </w:r>
      <w:r w:rsidR="003F5CE9" w:rsidRPr="003909F6">
        <w:rPr>
          <w:rFonts w:cs="Arial"/>
        </w:rPr>
        <w:t xml:space="preserve"> Students will need to declare this income as part of the application process.</w:t>
      </w:r>
    </w:p>
    <w:p w14:paraId="55B41641" w14:textId="5EB76EAA" w:rsidR="00472A13" w:rsidRPr="003909F6" w:rsidRDefault="39F627FB" w:rsidP="003F7A37">
      <w:pPr>
        <w:rPr>
          <w:rFonts w:cs="Arial"/>
        </w:rPr>
      </w:pPr>
      <w:r w:rsidRPr="003909F6">
        <w:rPr>
          <w:rFonts w:cs="Arial"/>
        </w:rPr>
        <w:t>Payment of student contribution amounts</w:t>
      </w:r>
      <w:r w:rsidR="002B101C">
        <w:rPr>
          <w:rFonts w:cs="Arial"/>
        </w:rPr>
        <w:t xml:space="preserve">, </w:t>
      </w:r>
      <w:r w:rsidRPr="003909F6">
        <w:rPr>
          <w:rFonts w:cs="Arial"/>
        </w:rPr>
        <w:t>other student fees</w:t>
      </w:r>
      <w:r w:rsidR="000F16E9" w:rsidRPr="003909F6">
        <w:rPr>
          <w:rFonts w:cs="Arial"/>
        </w:rPr>
        <w:t>, supplied accommodation or any other forms of indirect</w:t>
      </w:r>
      <w:r w:rsidR="00BD3D19" w:rsidRPr="003909F6">
        <w:rPr>
          <w:rFonts w:cs="Arial"/>
        </w:rPr>
        <w:t>/in-kind</w:t>
      </w:r>
      <w:r w:rsidR="000F16E9" w:rsidRPr="003909F6">
        <w:rPr>
          <w:rFonts w:cs="Arial"/>
        </w:rPr>
        <w:t xml:space="preserve"> support to students</w:t>
      </w:r>
      <w:r w:rsidR="00DA40AA" w:rsidRPr="003909F6">
        <w:rPr>
          <w:rFonts w:cs="Arial"/>
        </w:rPr>
        <w:t xml:space="preserve"> should not be counted </w:t>
      </w:r>
      <w:r w:rsidR="000C5CA0">
        <w:rPr>
          <w:rFonts w:cs="Arial"/>
        </w:rPr>
        <w:t xml:space="preserve">by Providers </w:t>
      </w:r>
      <w:r w:rsidR="00DA40AA" w:rsidRPr="003909F6">
        <w:rPr>
          <w:rFonts w:cs="Arial"/>
        </w:rPr>
        <w:t xml:space="preserve">towards </w:t>
      </w:r>
      <w:r w:rsidR="006B37C0" w:rsidRPr="003909F6">
        <w:rPr>
          <w:rFonts w:cs="Arial"/>
        </w:rPr>
        <w:t xml:space="preserve">the </w:t>
      </w:r>
      <w:r w:rsidR="00504C81" w:rsidRPr="003909F6">
        <w:rPr>
          <w:rFonts w:cs="Arial"/>
        </w:rPr>
        <w:t xml:space="preserve">Income Test </w:t>
      </w:r>
      <w:r w:rsidR="006B37C0" w:rsidRPr="003909F6">
        <w:rPr>
          <w:rFonts w:cs="Arial"/>
        </w:rPr>
        <w:t>requirements</w:t>
      </w:r>
      <w:r w:rsidR="000F16E9" w:rsidRPr="003909F6">
        <w:rPr>
          <w:rFonts w:cs="Arial"/>
        </w:rPr>
        <w:t>.</w:t>
      </w:r>
    </w:p>
    <w:p w14:paraId="72469F74" w14:textId="73D2C85C" w:rsidR="00BE7F67" w:rsidRPr="003909F6" w:rsidRDefault="00BE7F67" w:rsidP="003F7A37">
      <w:pPr>
        <w:rPr>
          <w:rFonts w:cs="Arial"/>
          <w:i/>
          <w:iCs/>
        </w:rPr>
      </w:pPr>
      <w:r w:rsidRPr="003909F6">
        <w:rPr>
          <w:rFonts w:cs="Arial"/>
          <w:i/>
          <w:iCs/>
        </w:rPr>
        <w:t>Annual</w:t>
      </w:r>
      <w:r w:rsidR="004D429D" w:rsidRPr="003909F6">
        <w:rPr>
          <w:rFonts w:cs="Arial"/>
          <w:i/>
          <w:iCs/>
        </w:rPr>
        <w:t>/lump sum</w:t>
      </w:r>
      <w:r w:rsidR="00BD4B84" w:rsidRPr="003909F6">
        <w:rPr>
          <w:rFonts w:cs="Arial"/>
          <w:i/>
          <w:iCs/>
        </w:rPr>
        <w:t xml:space="preserve"> s</w:t>
      </w:r>
      <w:r w:rsidR="00BE2A47" w:rsidRPr="003909F6">
        <w:rPr>
          <w:rFonts w:cs="Arial"/>
          <w:i/>
          <w:iCs/>
        </w:rPr>
        <w:t xml:space="preserve">upport </w:t>
      </w:r>
    </w:p>
    <w:p w14:paraId="6900C25B" w14:textId="58960C80" w:rsidR="00A91989" w:rsidRPr="003909F6" w:rsidRDefault="68020598" w:rsidP="73D1D4B8">
      <w:pPr>
        <w:rPr>
          <w:rFonts w:cs="Arial"/>
          <w:i/>
          <w:iCs/>
        </w:rPr>
      </w:pPr>
      <w:r w:rsidRPr="003909F6">
        <w:rPr>
          <w:rFonts w:cs="Arial"/>
        </w:rPr>
        <w:t>If a student receives a</w:t>
      </w:r>
      <w:r w:rsidR="0F2BAC48" w:rsidRPr="003909F6">
        <w:rPr>
          <w:rFonts w:cs="Arial"/>
        </w:rPr>
        <w:t xml:space="preserve"> relevant</w:t>
      </w:r>
      <w:r w:rsidRPr="003909F6">
        <w:rPr>
          <w:rFonts w:cs="Arial"/>
        </w:rPr>
        <w:t xml:space="preserve"> annual</w:t>
      </w:r>
      <w:r w:rsidR="6942179E" w:rsidRPr="003909F6">
        <w:rPr>
          <w:rFonts w:cs="Arial"/>
        </w:rPr>
        <w:t>/lump sum</w:t>
      </w:r>
      <w:r w:rsidRPr="003909F6">
        <w:rPr>
          <w:rFonts w:cs="Arial"/>
        </w:rPr>
        <w:t xml:space="preserve"> scholarship</w:t>
      </w:r>
      <w:r w:rsidR="6942179E" w:rsidRPr="003909F6">
        <w:rPr>
          <w:rFonts w:cs="Arial"/>
        </w:rPr>
        <w:t>/bursary</w:t>
      </w:r>
      <w:r w:rsidRPr="003909F6">
        <w:rPr>
          <w:rFonts w:cs="Arial"/>
        </w:rPr>
        <w:t xml:space="preserve"> </w:t>
      </w:r>
      <w:r w:rsidR="26E2FBCF" w:rsidRPr="003909F6">
        <w:rPr>
          <w:rFonts w:cs="Arial"/>
        </w:rPr>
        <w:t>within the evidentiary period</w:t>
      </w:r>
      <w:r w:rsidR="7C2AF12B" w:rsidRPr="003909F6">
        <w:rPr>
          <w:rFonts w:cs="Arial"/>
        </w:rPr>
        <w:t xml:space="preserve"> </w:t>
      </w:r>
      <w:r w:rsidR="06779CDC" w:rsidRPr="003909F6">
        <w:rPr>
          <w:rFonts w:cs="Arial"/>
        </w:rPr>
        <w:t xml:space="preserve">to support </w:t>
      </w:r>
      <w:r w:rsidR="78707533" w:rsidRPr="003909F6">
        <w:rPr>
          <w:rFonts w:cs="Arial"/>
        </w:rPr>
        <w:t>their studies</w:t>
      </w:r>
      <w:r w:rsidR="00231AFB">
        <w:rPr>
          <w:rFonts w:cs="Arial"/>
        </w:rPr>
        <w:t xml:space="preserve"> (including from a source from outside of the Provider’s institution e.g. a State or Territory or private or not-for-profit organisation</w:t>
      </w:r>
      <w:r w:rsidR="00111C22">
        <w:rPr>
          <w:rFonts w:cs="Arial"/>
        </w:rPr>
        <w:t>)</w:t>
      </w:r>
      <w:r w:rsidR="7A33D076" w:rsidRPr="003909F6">
        <w:rPr>
          <w:rFonts w:cs="Arial"/>
        </w:rPr>
        <w:t>,</w:t>
      </w:r>
      <w:r w:rsidR="78707533" w:rsidRPr="003909F6">
        <w:rPr>
          <w:rFonts w:cs="Arial"/>
        </w:rPr>
        <w:t xml:space="preserve"> </w:t>
      </w:r>
      <w:r w:rsidR="7A33D076" w:rsidRPr="003909F6">
        <w:rPr>
          <w:rFonts w:cs="Arial"/>
        </w:rPr>
        <w:t xml:space="preserve">the total value of the scholarship </w:t>
      </w:r>
      <w:r w:rsidR="00BC3B38" w:rsidRPr="003909F6">
        <w:rPr>
          <w:rFonts w:cs="Arial"/>
        </w:rPr>
        <w:t xml:space="preserve">should </w:t>
      </w:r>
      <w:r w:rsidR="7A33D076" w:rsidRPr="003909F6">
        <w:rPr>
          <w:rFonts w:cs="Arial"/>
        </w:rPr>
        <w:t>be</w:t>
      </w:r>
      <w:r w:rsidR="78707533" w:rsidRPr="003909F6">
        <w:rPr>
          <w:rFonts w:cs="Arial"/>
        </w:rPr>
        <w:t xml:space="preserve"> </w:t>
      </w:r>
      <w:r w:rsidR="5C282852" w:rsidRPr="003909F6">
        <w:rPr>
          <w:rFonts w:cs="Arial"/>
        </w:rPr>
        <w:t>converted to a weekly amount</w:t>
      </w:r>
      <w:r w:rsidR="5DC55872" w:rsidRPr="003909F6">
        <w:rPr>
          <w:rFonts w:cs="Arial"/>
        </w:rPr>
        <w:t xml:space="preserve"> </w:t>
      </w:r>
      <w:r w:rsidR="00820012">
        <w:rPr>
          <w:rFonts w:cs="Arial"/>
        </w:rPr>
        <w:t>(i.e. divided by 52 weeks)</w:t>
      </w:r>
      <w:r w:rsidR="5DC55872" w:rsidRPr="003909F6">
        <w:rPr>
          <w:rFonts w:cs="Arial"/>
        </w:rPr>
        <w:t xml:space="preserve"> and </w:t>
      </w:r>
      <w:r w:rsidR="3AB3446B" w:rsidRPr="003909F6">
        <w:rPr>
          <w:rFonts w:cs="Arial"/>
        </w:rPr>
        <w:t xml:space="preserve">must be </w:t>
      </w:r>
      <w:r w:rsidR="5DC55872" w:rsidRPr="003909F6">
        <w:rPr>
          <w:rFonts w:cs="Arial"/>
        </w:rPr>
        <w:t xml:space="preserve">considered </w:t>
      </w:r>
      <w:r w:rsidR="002C7ED5">
        <w:rPr>
          <w:rFonts w:cs="Arial"/>
        </w:rPr>
        <w:t xml:space="preserve">by the Provider </w:t>
      </w:r>
      <w:r w:rsidR="5DC55872" w:rsidRPr="003909F6">
        <w:rPr>
          <w:rFonts w:cs="Arial"/>
        </w:rPr>
        <w:t>as part o</w:t>
      </w:r>
      <w:r w:rsidR="61811AFC" w:rsidRPr="003909F6">
        <w:rPr>
          <w:rFonts w:cs="Arial"/>
        </w:rPr>
        <w:t>f</w:t>
      </w:r>
      <w:r w:rsidR="5DC55872" w:rsidRPr="003909F6">
        <w:rPr>
          <w:rFonts w:cs="Arial"/>
        </w:rPr>
        <w:t xml:space="preserve"> the income </w:t>
      </w:r>
      <w:r w:rsidR="207FD989" w:rsidRPr="003909F6">
        <w:rPr>
          <w:rFonts w:cs="Arial"/>
        </w:rPr>
        <w:t>threshold</w:t>
      </w:r>
      <w:r w:rsidR="6EF2E7AA" w:rsidRPr="003909F6">
        <w:rPr>
          <w:rFonts w:cs="Arial"/>
        </w:rPr>
        <w:t xml:space="preserve"> for the purpose of assessing eligibility</w:t>
      </w:r>
      <w:r w:rsidR="46A479EC" w:rsidRPr="003909F6">
        <w:rPr>
          <w:rFonts w:cs="Arial"/>
        </w:rPr>
        <w:t>.</w:t>
      </w:r>
    </w:p>
    <w:p w14:paraId="4604A439" w14:textId="46C57D83" w:rsidR="006B37C0" w:rsidRPr="003909F6" w:rsidRDefault="00BD3D19" w:rsidP="3FC8C034">
      <w:pPr>
        <w:pBdr>
          <w:top w:val="single" w:sz="4" w:space="1" w:color="auto"/>
          <w:left w:val="single" w:sz="4" w:space="4" w:color="auto"/>
          <w:bottom w:val="single" w:sz="4" w:space="1" w:color="auto"/>
          <w:right w:val="single" w:sz="4" w:space="4" w:color="auto"/>
        </w:pBdr>
        <w:rPr>
          <w:rFonts w:cs="Arial"/>
        </w:rPr>
      </w:pPr>
      <w:r w:rsidRPr="003909F6">
        <w:rPr>
          <w:rFonts w:cs="Arial"/>
          <w:i/>
          <w:iCs/>
        </w:rPr>
        <w:t>Example:</w:t>
      </w:r>
      <w:r w:rsidRPr="003909F6">
        <w:rPr>
          <w:rFonts w:cs="Arial"/>
        </w:rPr>
        <w:t xml:space="preserve"> </w:t>
      </w:r>
      <w:r w:rsidR="00637A1B" w:rsidRPr="003909F6">
        <w:rPr>
          <w:rFonts w:cs="Arial"/>
        </w:rPr>
        <w:t>A</w:t>
      </w:r>
      <w:r w:rsidRPr="003909F6">
        <w:rPr>
          <w:rFonts w:cs="Arial"/>
        </w:rPr>
        <w:t xml:space="preserve"> student </w:t>
      </w:r>
      <w:r w:rsidR="0034171A" w:rsidRPr="003909F6">
        <w:rPr>
          <w:rFonts w:cs="Arial"/>
        </w:rPr>
        <w:t>applies</w:t>
      </w:r>
      <w:r w:rsidR="00637A1B" w:rsidRPr="003909F6">
        <w:rPr>
          <w:rFonts w:cs="Arial"/>
        </w:rPr>
        <w:t xml:space="preserve"> </w:t>
      </w:r>
      <w:r w:rsidRPr="003909F6">
        <w:rPr>
          <w:rFonts w:cs="Arial"/>
        </w:rPr>
        <w:t>to their Provider</w:t>
      </w:r>
      <w:r w:rsidR="00B3699E" w:rsidRPr="003909F6">
        <w:rPr>
          <w:rFonts w:cs="Arial"/>
        </w:rPr>
        <w:t xml:space="preserve"> for the CPP. In addition</w:t>
      </w:r>
      <w:r w:rsidR="00637A1B" w:rsidRPr="003909F6">
        <w:rPr>
          <w:rFonts w:cs="Arial"/>
        </w:rPr>
        <w:t xml:space="preserve"> to providing</w:t>
      </w:r>
      <w:r w:rsidR="00B3699E" w:rsidRPr="003909F6">
        <w:rPr>
          <w:rFonts w:cs="Arial"/>
        </w:rPr>
        <w:t xml:space="preserve"> wage evidence demonstrat</w:t>
      </w:r>
      <w:r w:rsidR="00637A1B" w:rsidRPr="003909F6">
        <w:rPr>
          <w:rFonts w:cs="Arial"/>
        </w:rPr>
        <w:t xml:space="preserve">ing </w:t>
      </w:r>
      <w:r w:rsidR="001170B3" w:rsidRPr="003909F6">
        <w:rPr>
          <w:rFonts w:cs="Arial"/>
        </w:rPr>
        <w:t xml:space="preserve">they </w:t>
      </w:r>
      <w:r w:rsidR="00637A1B" w:rsidRPr="003909F6">
        <w:rPr>
          <w:rFonts w:cs="Arial"/>
        </w:rPr>
        <w:t>typically</w:t>
      </w:r>
      <w:r w:rsidR="001170B3" w:rsidRPr="003909F6">
        <w:rPr>
          <w:rFonts w:cs="Arial"/>
        </w:rPr>
        <w:t xml:space="preserve"> work 20 hours per week, earning </w:t>
      </w:r>
      <w:r w:rsidR="00CF4410" w:rsidRPr="003909F6">
        <w:rPr>
          <w:rFonts w:cs="Arial"/>
        </w:rPr>
        <w:t>$500 per week</w:t>
      </w:r>
      <w:r w:rsidR="008F10FE" w:rsidRPr="003909F6">
        <w:rPr>
          <w:rFonts w:cs="Arial"/>
        </w:rPr>
        <w:t>, the</w:t>
      </w:r>
      <w:r w:rsidR="00637A1B" w:rsidRPr="003909F6">
        <w:rPr>
          <w:rFonts w:cs="Arial"/>
        </w:rPr>
        <w:t xml:space="preserve"> student</w:t>
      </w:r>
      <w:r w:rsidR="008F10FE" w:rsidRPr="003909F6">
        <w:rPr>
          <w:rFonts w:cs="Arial"/>
        </w:rPr>
        <w:t xml:space="preserve"> also receive</w:t>
      </w:r>
      <w:r w:rsidR="00637A1B" w:rsidRPr="003909F6">
        <w:rPr>
          <w:rFonts w:cs="Arial"/>
        </w:rPr>
        <w:t>s</w:t>
      </w:r>
      <w:r w:rsidR="008F10FE" w:rsidRPr="003909F6">
        <w:rPr>
          <w:rFonts w:cs="Arial"/>
        </w:rPr>
        <w:t xml:space="preserve"> a $3,000 fee reduction and a bursary of $</w:t>
      </w:r>
      <w:r w:rsidR="007452FC" w:rsidRPr="003909F6">
        <w:rPr>
          <w:rFonts w:cs="Arial"/>
        </w:rPr>
        <w:t>2</w:t>
      </w:r>
      <w:r w:rsidR="612EBA5D" w:rsidRPr="003909F6">
        <w:rPr>
          <w:rFonts w:cs="Arial"/>
        </w:rPr>
        <w:t>,</w:t>
      </w:r>
      <w:r w:rsidR="007452FC" w:rsidRPr="003909F6">
        <w:rPr>
          <w:rFonts w:cs="Arial"/>
        </w:rPr>
        <w:t>0</w:t>
      </w:r>
      <w:r w:rsidR="00D6635B" w:rsidRPr="003909F6">
        <w:rPr>
          <w:rFonts w:cs="Arial"/>
        </w:rPr>
        <w:t>00 towards their studies for that year</w:t>
      </w:r>
      <w:r w:rsidR="00B27FE8" w:rsidRPr="003909F6">
        <w:rPr>
          <w:rFonts w:cs="Arial"/>
        </w:rPr>
        <w:t>. As the fee reduction has not been paid directly to the student</w:t>
      </w:r>
      <w:r w:rsidR="00637A1B" w:rsidRPr="003909F6">
        <w:rPr>
          <w:rFonts w:cs="Arial"/>
        </w:rPr>
        <w:t>, it is excluded from</w:t>
      </w:r>
      <w:r w:rsidR="00B27FE8" w:rsidRPr="003909F6">
        <w:rPr>
          <w:rFonts w:cs="Arial"/>
        </w:rPr>
        <w:t xml:space="preserve"> their </w:t>
      </w:r>
      <w:r w:rsidR="0055581C" w:rsidRPr="003909F6">
        <w:rPr>
          <w:rFonts w:cs="Arial"/>
        </w:rPr>
        <w:t xml:space="preserve">Income Test </w:t>
      </w:r>
      <w:r w:rsidR="00B27FE8" w:rsidRPr="003909F6">
        <w:rPr>
          <w:rFonts w:cs="Arial"/>
        </w:rPr>
        <w:t>requirements</w:t>
      </w:r>
      <w:r w:rsidR="003649AA" w:rsidRPr="003909F6">
        <w:rPr>
          <w:rFonts w:cs="Arial"/>
        </w:rPr>
        <w:t xml:space="preserve">. </w:t>
      </w:r>
      <w:r w:rsidR="00637A1B" w:rsidRPr="003909F6">
        <w:rPr>
          <w:rFonts w:cs="Arial"/>
        </w:rPr>
        <w:t>However, a</w:t>
      </w:r>
      <w:r w:rsidR="00C85681" w:rsidRPr="003909F6">
        <w:rPr>
          <w:rFonts w:cs="Arial"/>
        </w:rPr>
        <w:t xml:space="preserve">s </w:t>
      </w:r>
      <w:r w:rsidR="00637A1B" w:rsidRPr="003909F6">
        <w:rPr>
          <w:rFonts w:cs="Arial"/>
        </w:rPr>
        <w:t>the bu</w:t>
      </w:r>
      <w:r w:rsidR="00A43A62" w:rsidRPr="003909F6">
        <w:rPr>
          <w:rFonts w:cs="Arial"/>
        </w:rPr>
        <w:t>rsary is paid</w:t>
      </w:r>
      <w:r w:rsidR="00C85681" w:rsidRPr="003909F6">
        <w:rPr>
          <w:rFonts w:cs="Arial"/>
        </w:rPr>
        <w:t xml:space="preserve"> directly to the student, </w:t>
      </w:r>
      <w:r w:rsidR="00A43A62" w:rsidRPr="003909F6">
        <w:rPr>
          <w:rFonts w:cs="Arial"/>
        </w:rPr>
        <w:t>it must be included in income calculation. T</w:t>
      </w:r>
      <w:r w:rsidR="003649AA" w:rsidRPr="003909F6">
        <w:rPr>
          <w:rFonts w:cs="Arial"/>
        </w:rPr>
        <w:t>he bursary</w:t>
      </w:r>
      <w:r w:rsidR="00A43A62" w:rsidRPr="003909F6">
        <w:rPr>
          <w:rFonts w:cs="Arial"/>
        </w:rPr>
        <w:t xml:space="preserve"> amount</w:t>
      </w:r>
      <w:r w:rsidR="003649AA" w:rsidRPr="003909F6">
        <w:rPr>
          <w:rFonts w:cs="Arial"/>
        </w:rPr>
        <w:t xml:space="preserve"> should be converted into a weekly amount </w:t>
      </w:r>
      <w:r w:rsidR="00D22902" w:rsidRPr="003909F6">
        <w:rPr>
          <w:rFonts w:cs="Arial"/>
        </w:rPr>
        <w:t>of $</w:t>
      </w:r>
      <w:r w:rsidR="009E5C42" w:rsidRPr="003909F6">
        <w:rPr>
          <w:rFonts w:cs="Arial"/>
        </w:rPr>
        <w:t>38</w:t>
      </w:r>
      <w:r w:rsidR="00D22902" w:rsidRPr="003909F6">
        <w:rPr>
          <w:rFonts w:cs="Arial"/>
        </w:rPr>
        <w:t>.</w:t>
      </w:r>
      <w:r w:rsidR="009E5C42" w:rsidRPr="003909F6">
        <w:rPr>
          <w:rFonts w:cs="Arial"/>
        </w:rPr>
        <w:t>46</w:t>
      </w:r>
      <w:r w:rsidR="00D22902" w:rsidRPr="003909F6">
        <w:rPr>
          <w:rFonts w:cs="Arial"/>
        </w:rPr>
        <w:t xml:space="preserve"> per week ($</w:t>
      </w:r>
      <w:r w:rsidR="009E5C42" w:rsidRPr="003909F6">
        <w:rPr>
          <w:rFonts w:cs="Arial"/>
        </w:rPr>
        <w:t>2</w:t>
      </w:r>
      <w:r w:rsidR="25557AED" w:rsidRPr="003909F6">
        <w:rPr>
          <w:rFonts w:cs="Arial"/>
        </w:rPr>
        <w:t>,</w:t>
      </w:r>
      <w:r w:rsidR="009E5C42" w:rsidRPr="003909F6">
        <w:rPr>
          <w:rFonts w:cs="Arial"/>
        </w:rPr>
        <w:t>000</w:t>
      </w:r>
      <w:r w:rsidR="00D22902" w:rsidRPr="003909F6">
        <w:rPr>
          <w:rFonts w:cs="Arial"/>
        </w:rPr>
        <w:t xml:space="preserve"> divided by 52</w:t>
      </w:r>
      <w:r w:rsidR="00E35AA7">
        <w:rPr>
          <w:rFonts w:cs="Arial"/>
        </w:rPr>
        <w:t xml:space="preserve"> weeks</w:t>
      </w:r>
      <w:r w:rsidR="00D22902" w:rsidRPr="003909F6">
        <w:rPr>
          <w:rFonts w:cs="Arial"/>
        </w:rPr>
        <w:t xml:space="preserve">) and </w:t>
      </w:r>
      <w:r w:rsidR="0047783F">
        <w:rPr>
          <w:rFonts w:cs="Arial"/>
        </w:rPr>
        <w:t xml:space="preserve">be </w:t>
      </w:r>
      <w:r w:rsidR="00D22902" w:rsidRPr="003909F6">
        <w:rPr>
          <w:rFonts w:cs="Arial"/>
        </w:rPr>
        <w:t xml:space="preserve">considered </w:t>
      </w:r>
      <w:r w:rsidR="0047783F">
        <w:rPr>
          <w:rFonts w:cs="Arial"/>
        </w:rPr>
        <w:t xml:space="preserve">by the Provider </w:t>
      </w:r>
      <w:r w:rsidR="00D22902" w:rsidRPr="003909F6">
        <w:rPr>
          <w:rFonts w:cs="Arial"/>
        </w:rPr>
        <w:t>in conjunction with their wage evidence.</w:t>
      </w:r>
    </w:p>
    <w:p w14:paraId="3A2DCA07" w14:textId="1E586B5C" w:rsidR="00435568" w:rsidRPr="003909F6" w:rsidRDefault="006F5336" w:rsidP="007027D0">
      <w:pPr>
        <w:pStyle w:val="Heading2"/>
        <w:rPr>
          <w:rFonts w:cs="Arial"/>
        </w:rPr>
      </w:pPr>
      <w:bookmarkStart w:id="75" w:name="_Toc201324401"/>
      <w:bookmarkStart w:id="76" w:name="_Toc453161543"/>
      <w:bookmarkStart w:id="77" w:name="_Toc421777622"/>
      <w:bookmarkStart w:id="78" w:name="_Toc433641183"/>
      <w:bookmarkEnd w:id="39"/>
      <w:bookmarkEnd w:id="61"/>
      <w:bookmarkEnd w:id="62"/>
      <w:bookmarkEnd w:id="63"/>
      <w:bookmarkEnd w:id="64"/>
      <w:r w:rsidRPr="003909F6">
        <w:rPr>
          <w:rFonts w:cs="Arial"/>
        </w:rPr>
        <w:t xml:space="preserve">6.4 </w:t>
      </w:r>
      <w:r w:rsidR="00435568" w:rsidRPr="003909F6">
        <w:rPr>
          <w:rFonts w:cs="Arial"/>
        </w:rPr>
        <w:t xml:space="preserve">Notification of </w:t>
      </w:r>
      <w:r w:rsidR="00E11D15" w:rsidRPr="003909F6">
        <w:rPr>
          <w:rFonts w:cs="Arial"/>
        </w:rPr>
        <w:t>A</w:t>
      </w:r>
      <w:r w:rsidR="00435568" w:rsidRPr="003909F6">
        <w:rPr>
          <w:rFonts w:cs="Arial"/>
        </w:rPr>
        <w:t xml:space="preserve">pplication </w:t>
      </w:r>
      <w:r w:rsidR="00E11D15" w:rsidRPr="003909F6">
        <w:rPr>
          <w:rFonts w:cs="Arial"/>
        </w:rPr>
        <w:t>O</w:t>
      </w:r>
      <w:r w:rsidR="00435568" w:rsidRPr="003909F6">
        <w:rPr>
          <w:rFonts w:cs="Arial"/>
        </w:rPr>
        <w:t>utcome</w:t>
      </w:r>
      <w:bookmarkEnd w:id="75"/>
    </w:p>
    <w:p w14:paraId="7DF49416" w14:textId="41DDD2F2" w:rsidR="00CB2734" w:rsidRPr="003909F6" w:rsidRDefault="00934402" w:rsidP="753DAF39">
      <w:pPr>
        <w:pStyle w:val="ListBullet"/>
        <w:numPr>
          <w:ilvl w:val="0"/>
          <w:numId w:val="0"/>
        </w:numPr>
        <w:spacing w:before="180" w:after="120" w:line="280" w:lineRule="atLeast"/>
        <w:rPr>
          <w:rFonts w:ascii="Arial" w:hAnsi="Arial" w:cs="Arial"/>
          <w:i/>
          <w:iCs/>
          <w:sz w:val="22"/>
          <w:szCs w:val="22"/>
          <w:lang w:val="en-AU"/>
        </w:rPr>
      </w:pPr>
      <w:r w:rsidRPr="003909F6">
        <w:rPr>
          <w:rFonts w:ascii="Arial" w:hAnsi="Arial" w:cs="Arial"/>
          <w:sz w:val="22"/>
          <w:szCs w:val="22"/>
        </w:rPr>
        <w:t>Provider</w:t>
      </w:r>
      <w:r w:rsidR="6DF06AE7" w:rsidRPr="003909F6">
        <w:rPr>
          <w:rFonts w:ascii="Arial" w:hAnsi="Arial" w:cs="Arial"/>
          <w:sz w:val="22"/>
          <w:szCs w:val="22"/>
        </w:rPr>
        <w:t>s</w:t>
      </w:r>
      <w:r w:rsidRPr="003909F6">
        <w:rPr>
          <w:rFonts w:ascii="Arial" w:hAnsi="Arial" w:cs="Arial"/>
          <w:sz w:val="22"/>
          <w:szCs w:val="22"/>
        </w:rPr>
        <w:t xml:space="preserve"> </w:t>
      </w:r>
      <w:r w:rsidR="00CD2D20" w:rsidRPr="003909F6">
        <w:rPr>
          <w:rFonts w:ascii="Arial" w:hAnsi="Arial" w:cs="Arial"/>
          <w:sz w:val="22"/>
          <w:szCs w:val="22"/>
        </w:rPr>
        <w:t xml:space="preserve">should </w:t>
      </w:r>
      <w:r w:rsidRPr="003909F6">
        <w:rPr>
          <w:rFonts w:ascii="Arial" w:hAnsi="Arial" w:cs="Arial"/>
          <w:sz w:val="22"/>
          <w:szCs w:val="22"/>
        </w:rPr>
        <w:t xml:space="preserve">notify the </w:t>
      </w:r>
      <w:r w:rsidR="004275AF" w:rsidRPr="003909F6">
        <w:rPr>
          <w:rFonts w:ascii="Arial" w:hAnsi="Arial" w:cs="Arial"/>
          <w:sz w:val="22"/>
          <w:szCs w:val="22"/>
        </w:rPr>
        <w:t xml:space="preserve">student </w:t>
      </w:r>
      <w:r w:rsidRPr="003909F6">
        <w:rPr>
          <w:rFonts w:ascii="Arial" w:hAnsi="Arial" w:cs="Arial"/>
          <w:sz w:val="22"/>
          <w:szCs w:val="22"/>
        </w:rPr>
        <w:t>in writing</w:t>
      </w:r>
      <w:r w:rsidR="00F22B34" w:rsidRPr="003909F6">
        <w:rPr>
          <w:rFonts w:ascii="Arial" w:hAnsi="Arial" w:cs="Arial"/>
          <w:sz w:val="22"/>
          <w:szCs w:val="22"/>
        </w:rPr>
        <w:t xml:space="preserve"> </w:t>
      </w:r>
      <w:r w:rsidR="000C76D2" w:rsidRPr="003909F6">
        <w:rPr>
          <w:rFonts w:ascii="Arial" w:hAnsi="Arial" w:cs="Arial"/>
          <w:sz w:val="22"/>
          <w:szCs w:val="22"/>
        </w:rPr>
        <w:t xml:space="preserve">(including </w:t>
      </w:r>
      <w:r w:rsidR="00F22B34" w:rsidRPr="003909F6">
        <w:rPr>
          <w:rFonts w:ascii="Arial" w:hAnsi="Arial" w:cs="Arial"/>
          <w:sz w:val="22"/>
          <w:szCs w:val="22"/>
        </w:rPr>
        <w:t>via email</w:t>
      </w:r>
      <w:r w:rsidR="00136006">
        <w:rPr>
          <w:rFonts w:ascii="Arial" w:hAnsi="Arial" w:cs="Arial"/>
          <w:sz w:val="22"/>
          <w:szCs w:val="22"/>
        </w:rPr>
        <w:t xml:space="preserve"> and/or SMS alerts</w:t>
      </w:r>
      <w:r w:rsidR="000C76D2" w:rsidRPr="003909F6">
        <w:rPr>
          <w:rFonts w:ascii="Arial" w:hAnsi="Arial" w:cs="Arial"/>
          <w:sz w:val="22"/>
          <w:szCs w:val="22"/>
        </w:rPr>
        <w:t>)</w:t>
      </w:r>
      <w:r w:rsidR="00F22B34" w:rsidRPr="003909F6">
        <w:rPr>
          <w:rFonts w:ascii="Arial" w:hAnsi="Arial" w:cs="Arial"/>
          <w:sz w:val="22"/>
          <w:szCs w:val="22"/>
        </w:rPr>
        <w:t xml:space="preserve"> of the </w:t>
      </w:r>
      <w:r w:rsidR="00BC538E" w:rsidRPr="003909F6">
        <w:rPr>
          <w:rFonts w:ascii="Arial" w:hAnsi="Arial" w:cs="Arial"/>
          <w:sz w:val="22"/>
          <w:szCs w:val="22"/>
        </w:rPr>
        <w:t xml:space="preserve">outcome of their application. Where eligible, </w:t>
      </w:r>
      <w:r w:rsidR="00252D25" w:rsidRPr="003909F6">
        <w:rPr>
          <w:rFonts w:ascii="Arial" w:hAnsi="Arial" w:cs="Arial"/>
          <w:sz w:val="22"/>
          <w:szCs w:val="22"/>
        </w:rPr>
        <w:t xml:space="preserve">the successful </w:t>
      </w:r>
      <w:r w:rsidR="004275AF" w:rsidRPr="003909F6">
        <w:rPr>
          <w:rFonts w:ascii="Arial" w:hAnsi="Arial" w:cs="Arial"/>
          <w:sz w:val="22"/>
          <w:szCs w:val="22"/>
        </w:rPr>
        <w:t xml:space="preserve">student </w:t>
      </w:r>
      <w:r w:rsidR="00252D25" w:rsidRPr="003909F6">
        <w:rPr>
          <w:rFonts w:ascii="Arial" w:hAnsi="Arial" w:cs="Arial"/>
          <w:sz w:val="22"/>
          <w:szCs w:val="22"/>
        </w:rPr>
        <w:t xml:space="preserve">should be </w:t>
      </w:r>
      <w:r w:rsidR="310B8BC3" w:rsidRPr="003909F6">
        <w:rPr>
          <w:rFonts w:ascii="Arial" w:hAnsi="Arial" w:cs="Arial"/>
          <w:sz w:val="22"/>
          <w:szCs w:val="22"/>
        </w:rPr>
        <w:t>informed</w:t>
      </w:r>
      <w:r w:rsidR="00252D25" w:rsidRPr="003909F6">
        <w:rPr>
          <w:rFonts w:ascii="Arial" w:hAnsi="Arial" w:cs="Arial"/>
          <w:sz w:val="22"/>
          <w:szCs w:val="22"/>
        </w:rPr>
        <w:t xml:space="preserve"> of the payment</w:t>
      </w:r>
      <w:r w:rsidR="0465AD93" w:rsidRPr="003909F6">
        <w:rPr>
          <w:rFonts w:ascii="Arial" w:hAnsi="Arial" w:cs="Arial"/>
          <w:sz w:val="22"/>
          <w:szCs w:val="22"/>
        </w:rPr>
        <w:t xml:space="preserve"> schedule </w:t>
      </w:r>
      <w:r w:rsidR="51F24C93" w:rsidRPr="003909F6">
        <w:rPr>
          <w:rFonts w:ascii="Arial" w:hAnsi="Arial" w:cs="Arial"/>
          <w:sz w:val="22"/>
          <w:szCs w:val="22"/>
        </w:rPr>
        <w:t xml:space="preserve">and </w:t>
      </w:r>
      <w:r w:rsidR="326903D6" w:rsidRPr="003909F6">
        <w:rPr>
          <w:rFonts w:ascii="Arial" w:hAnsi="Arial" w:cs="Arial"/>
          <w:sz w:val="22"/>
          <w:szCs w:val="22"/>
        </w:rPr>
        <w:t xml:space="preserve">the process for </w:t>
      </w:r>
      <w:r w:rsidR="00585434" w:rsidRPr="003909F6">
        <w:rPr>
          <w:rFonts w:ascii="Arial" w:hAnsi="Arial" w:cs="Arial"/>
          <w:sz w:val="22"/>
          <w:szCs w:val="22"/>
        </w:rPr>
        <w:t>apply</w:t>
      </w:r>
      <w:r w:rsidR="43F7B430" w:rsidRPr="003909F6">
        <w:rPr>
          <w:rFonts w:ascii="Arial" w:hAnsi="Arial" w:cs="Arial"/>
          <w:sz w:val="22"/>
          <w:szCs w:val="22"/>
        </w:rPr>
        <w:t>ing</w:t>
      </w:r>
      <w:r w:rsidR="00585434" w:rsidRPr="003909F6">
        <w:rPr>
          <w:rFonts w:ascii="Arial" w:hAnsi="Arial" w:cs="Arial"/>
          <w:sz w:val="22"/>
          <w:szCs w:val="22"/>
        </w:rPr>
        <w:t xml:space="preserve"> for</w:t>
      </w:r>
      <w:r w:rsidR="51F24C93" w:rsidRPr="003909F6">
        <w:rPr>
          <w:rFonts w:ascii="Arial" w:hAnsi="Arial" w:cs="Arial"/>
          <w:sz w:val="22"/>
          <w:szCs w:val="22"/>
        </w:rPr>
        <w:t xml:space="preserve"> </w:t>
      </w:r>
      <w:r w:rsidR="458AE2FF" w:rsidRPr="003909F6">
        <w:rPr>
          <w:rFonts w:ascii="Arial" w:hAnsi="Arial" w:cs="Arial"/>
          <w:sz w:val="22"/>
          <w:szCs w:val="22"/>
        </w:rPr>
        <w:t xml:space="preserve">future </w:t>
      </w:r>
      <w:r w:rsidR="51F24C93" w:rsidRPr="003909F6">
        <w:rPr>
          <w:rFonts w:ascii="Arial" w:hAnsi="Arial" w:cs="Arial"/>
          <w:sz w:val="22"/>
          <w:szCs w:val="22"/>
        </w:rPr>
        <w:t>payment</w:t>
      </w:r>
      <w:r w:rsidR="708F93A1" w:rsidRPr="003909F6">
        <w:rPr>
          <w:rFonts w:ascii="Arial" w:hAnsi="Arial" w:cs="Arial"/>
          <w:sz w:val="22"/>
          <w:szCs w:val="22"/>
        </w:rPr>
        <w:t>s</w:t>
      </w:r>
      <w:r w:rsidR="51F24C93" w:rsidRPr="003909F6">
        <w:rPr>
          <w:rFonts w:ascii="Arial" w:hAnsi="Arial" w:cs="Arial"/>
          <w:sz w:val="22"/>
          <w:szCs w:val="22"/>
        </w:rPr>
        <w:t xml:space="preserve"> </w:t>
      </w:r>
      <w:r w:rsidR="26893AD4" w:rsidRPr="003909F6">
        <w:rPr>
          <w:rFonts w:ascii="Arial" w:hAnsi="Arial" w:cs="Arial"/>
          <w:sz w:val="22"/>
          <w:szCs w:val="22"/>
        </w:rPr>
        <w:t xml:space="preserve">during subsequent study or </w:t>
      </w:r>
      <w:r w:rsidR="001674DB" w:rsidRPr="003909F6">
        <w:rPr>
          <w:rFonts w:ascii="Arial" w:hAnsi="Arial" w:cs="Arial"/>
          <w:sz w:val="22"/>
          <w:szCs w:val="22"/>
        </w:rPr>
        <w:t>placement</w:t>
      </w:r>
      <w:r w:rsidR="51F24C93" w:rsidRPr="003909F6">
        <w:rPr>
          <w:rFonts w:ascii="Arial" w:hAnsi="Arial" w:cs="Arial"/>
          <w:sz w:val="22"/>
          <w:szCs w:val="22"/>
        </w:rPr>
        <w:t xml:space="preserve"> period</w:t>
      </w:r>
      <w:r w:rsidR="001674DB" w:rsidRPr="003909F6">
        <w:rPr>
          <w:rFonts w:ascii="Arial" w:hAnsi="Arial" w:cs="Arial"/>
          <w:sz w:val="22"/>
          <w:szCs w:val="22"/>
        </w:rPr>
        <w:t>s</w:t>
      </w:r>
      <w:r w:rsidR="00252D25" w:rsidRPr="003909F6">
        <w:rPr>
          <w:rFonts w:ascii="Arial" w:hAnsi="Arial" w:cs="Arial"/>
          <w:sz w:val="22"/>
          <w:szCs w:val="22"/>
        </w:rPr>
        <w:t xml:space="preserve">. </w:t>
      </w:r>
      <w:bookmarkEnd w:id="76"/>
      <w:bookmarkEnd w:id="77"/>
      <w:bookmarkEnd w:id="78"/>
    </w:p>
    <w:p w14:paraId="7A620672" w14:textId="5F346C2B" w:rsidR="00CB2734" w:rsidRPr="003909F6" w:rsidRDefault="00CB2734" w:rsidP="3C016096">
      <w:pPr>
        <w:pStyle w:val="ListBullet"/>
        <w:numPr>
          <w:ilvl w:val="0"/>
          <w:numId w:val="0"/>
        </w:numPr>
        <w:spacing w:before="180" w:after="120" w:line="280" w:lineRule="atLeast"/>
        <w:rPr>
          <w:rFonts w:ascii="Arial" w:hAnsi="Arial" w:cs="Arial"/>
          <w:sz w:val="22"/>
          <w:szCs w:val="22"/>
        </w:rPr>
      </w:pPr>
    </w:p>
    <w:p w14:paraId="0825C4E8" w14:textId="5F38BF2A" w:rsidR="00CB2734" w:rsidRPr="003909F6" w:rsidRDefault="52CB03EE" w:rsidP="00A42AFC">
      <w:pPr>
        <w:pStyle w:val="ListBullet"/>
        <w:numPr>
          <w:ilvl w:val="0"/>
          <w:numId w:val="0"/>
        </w:numPr>
        <w:spacing w:before="180" w:after="120" w:line="280" w:lineRule="atLeast"/>
        <w:rPr>
          <w:rFonts w:ascii="Arial" w:hAnsi="Arial" w:cs="Arial"/>
          <w:i/>
          <w:sz w:val="22"/>
          <w:szCs w:val="22"/>
          <w:lang w:val="en-AU"/>
        </w:rPr>
      </w:pPr>
      <w:r w:rsidRPr="003909F6">
        <w:rPr>
          <w:rFonts w:ascii="Arial" w:hAnsi="Arial" w:cs="Arial"/>
          <w:sz w:val="22"/>
          <w:szCs w:val="22"/>
        </w:rPr>
        <w:t xml:space="preserve">For students assessed as eligible, the notification </w:t>
      </w:r>
      <w:r w:rsidR="008C2786" w:rsidRPr="003909F6">
        <w:rPr>
          <w:rFonts w:ascii="Arial" w:hAnsi="Arial" w:cs="Arial"/>
          <w:sz w:val="22"/>
          <w:szCs w:val="22"/>
        </w:rPr>
        <w:t>should</w:t>
      </w:r>
      <w:r w:rsidRPr="003909F6">
        <w:rPr>
          <w:rFonts w:ascii="Arial" w:hAnsi="Arial" w:cs="Arial"/>
          <w:sz w:val="22"/>
          <w:szCs w:val="22"/>
        </w:rPr>
        <w:t xml:space="preserve"> also include the </w:t>
      </w:r>
      <w:r w:rsidR="00FC36F9" w:rsidRPr="003909F6">
        <w:rPr>
          <w:rFonts w:ascii="Arial" w:hAnsi="Arial" w:cs="Arial"/>
          <w:sz w:val="22"/>
          <w:szCs w:val="22"/>
        </w:rPr>
        <w:t>following</w:t>
      </w:r>
      <w:r w:rsidRPr="003909F6">
        <w:rPr>
          <w:rFonts w:ascii="Arial" w:hAnsi="Arial" w:cs="Arial"/>
          <w:sz w:val="22"/>
          <w:szCs w:val="22"/>
        </w:rPr>
        <w:t xml:space="preserve">: </w:t>
      </w:r>
      <w:r w:rsidR="00046FE5" w:rsidRPr="003909F6">
        <w:rPr>
          <w:rFonts w:ascii="Arial" w:hAnsi="Arial" w:cs="Arial"/>
          <w:i/>
          <w:iCs/>
          <w:sz w:val="22"/>
          <w:szCs w:val="22"/>
          <w:lang w:val="en-AU"/>
        </w:rPr>
        <w:t xml:space="preserve">‘If you get an income support payment from Services Australia, you must </w:t>
      </w:r>
      <w:r w:rsidR="00654E3F">
        <w:rPr>
          <w:rFonts w:ascii="Arial" w:hAnsi="Arial" w:cs="Arial"/>
          <w:i/>
          <w:iCs/>
          <w:sz w:val="22"/>
          <w:szCs w:val="22"/>
          <w:lang w:val="en-AU"/>
        </w:rPr>
        <w:t>declare</w:t>
      </w:r>
      <w:r w:rsidR="00046FE5" w:rsidRPr="003909F6">
        <w:rPr>
          <w:rFonts w:ascii="Arial" w:hAnsi="Arial" w:cs="Arial"/>
          <w:i/>
          <w:iCs/>
          <w:sz w:val="22"/>
          <w:szCs w:val="22"/>
          <w:lang w:val="en-AU"/>
        </w:rPr>
        <w:t xml:space="preserve"> you’re going to get the CPP. You should do this as soon as you know the dates of your placement. Learn about when and how to report at servicesaustralia.gov.au/commpracpayment</w:t>
      </w:r>
      <w:r w:rsidR="14808949" w:rsidRPr="003909F6">
        <w:rPr>
          <w:rFonts w:ascii="Arial" w:hAnsi="Arial" w:cs="Arial"/>
          <w:i/>
          <w:iCs/>
          <w:sz w:val="22"/>
          <w:szCs w:val="22"/>
          <w:lang w:val="en-AU"/>
        </w:rPr>
        <w:t>.</w:t>
      </w:r>
      <w:r w:rsidR="002025F8" w:rsidRPr="003909F6">
        <w:rPr>
          <w:rFonts w:ascii="Arial" w:hAnsi="Arial" w:cs="Arial"/>
          <w:i/>
          <w:iCs/>
          <w:sz w:val="22"/>
          <w:szCs w:val="22"/>
          <w:lang w:val="en-AU"/>
        </w:rPr>
        <w:t>’</w:t>
      </w:r>
    </w:p>
    <w:p w14:paraId="03C94399" w14:textId="08C04F3D" w:rsidR="4E82C600" w:rsidRPr="003909F6" w:rsidRDefault="4E82C600" w:rsidP="4E82C600">
      <w:pPr>
        <w:pStyle w:val="ListBullet"/>
        <w:numPr>
          <w:ilvl w:val="0"/>
          <w:numId w:val="0"/>
        </w:numPr>
        <w:spacing w:before="180" w:after="120" w:line="280" w:lineRule="atLeast"/>
        <w:rPr>
          <w:rFonts w:ascii="Arial" w:hAnsi="Arial" w:cs="Arial"/>
          <w:i/>
          <w:iCs/>
          <w:sz w:val="22"/>
          <w:szCs w:val="22"/>
          <w:lang w:val="en-AU"/>
        </w:rPr>
      </w:pPr>
    </w:p>
    <w:p w14:paraId="58089062" w14:textId="0F06CD2E" w:rsidR="10699D99" w:rsidRPr="003909F6" w:rsidRDefault="638DFC06" w:rsidP="4E82C600">
      <w:pPr>
        <w:pStyle w:val="ListBullet"/>
        <w:numPr>
          <w:ilvl w:val="0"/>
          <w:numId w:val="0"/>
        </w:numPr>
        <w:spacing w:before="180" w:after="120" w:line="280" w:lineRule="atLeast"/>
        <w:rPr>
          <w:rFonts w:ascii="Arial" w:hAnsi="Arial" w:cs="Arial"/>
          <w:i/>
          <w:iCs/>
          <w:sz w:val="22"/>
          <w:szCs w:val="22"/>
          <w:lang w:val="en-AU"/>
        </w:rPr>
      </w:pPr>
      <w:r w:rsidRPr="003909F6">
        <w:rPr>
          <w:rFonts w:ascii="Arial" w:hAnsi="Arial" w:cs="Arial"/>
          <w:sz w:val="22"/>
          <w:szCs w:val="22"/>
          <w:lang w:val="en-AU"/>
        </w:rPr>
        <w:t xml:space="preserve">Providers </w:t>
      </w:r>
      <w:r w:rsidR="00F20A34" w:rsidRPr="003909F6">
        <w:rPr>
          <w:rFonts w:ascii="Arial" w:hAnsi="Arial" w:cs="Arial"/>
          <w:sz w:val="22"/>
          <w:szCs w:val="22"/>
          <w:lang w:val="en-AU"/>
        </w:rPr>
        <w:t xml:space="preserve">should </w:t>
      </w:r>
      <w:r w:rsidRPr="003909F6">
        <w:rPr>
          <w:rFonts w:ascii="Arial" w:hAnsi="Arial" w:cs="Arial"/>
          <w:sz w:val="22"/>
          <w:szCs w:val="22"/>
          <w:lang w:val="en-AU"/>
        </w:rPr>
        <w:t xml:space="preserve">also inform students they are required to </w:t>
      </w:r>
      <w:r w:rsidR="00264AA2">
        <w:rPr>
          <w:rFonts w:ascii="Arial" w:hAnsi="Arial" w:cs="Arial"/>
          <w:sz w:val="22"/>
          <w:szCs w:val="22"/>
          <w:lang w:val="en-AU"/>
        </w:rPr>
        <w:t>declare</w:t>
      </w:r>
      <w:r w:rsidR="00264AA2" w:rsidRPr="003909F6">
        <w:rPr>
          <w:rFonts w:ascii="Arial" w:hAnsi="Arial" w:cs="Arial"/>
          <w:sz w:val="22"/>
          <w:szCs w:val="22"/>
          <w:lang w:val="en-AU"/>
        </w:rPr>
        <w:t xml:space="preserve"> </w:t>
      </w:r>
      <w:r w:rsidRPr="003909F6">
        <w:rPr>
          <w:rFonts w:ascii="Arial" w:hAnsi="Arial" w:cs="Arial"/>
          <w:sz w:val="22"/>
          <w:szCs w:val="22"/>
          <w:lang w:val="en-AU"/>
        </w:rPr>
        <w:t xml:space="preserve">the </w:t>
      </w:r>
      <w:r w:rsidR="00264AA2">
        <w:rPr>
          <w:rFonts w:ascii="Arial" w:hAnsi="Arial" w:cs="Arial"/>
          <w:sz w:val="22"/>
          <w:szCs w:val="22"/>
          <w:lang w:val="en-AU"/>
        </w:rPr>
        <w:t xml:space="preserve">income from the </w:t>
      </w:r>
      <w:r w:rsidRPr="003909F6">
        <w:rPr>
          <w:rFonts w:ascii="Arial" w:hAnsi="Arial" w:cs="Arial"/>
          <w:sz w:val="22"/>
          <w:szCs w:val="22"/>
          <w:lang w:val="en-AU"/>
        </w:rPr>
        <w:t>CPP</w:t>
      </w:r>
      <w:r w:rsidR="007B0DF3" w:rsidRPr="003909F6">
        <w:rPr>
          <w:rFonts w:ascii="Arial" w:hAnsi="Arial" w:cs="Arial"/>
          <w:sz w:val="22"/>
          <w:szCs w:val="22"/>
          <w:lang w:val="en-AU"/>
        </w:rPr>
        <w:t xml:space="preserve"> to the </w:t>
      </w:r>
      <w:r w:rsidR="0031504A" w:rsidRPr="003909F6">
        <w:rPr>
          <w:rFonts w:ascii="Arial" w:hAnsi="Arial" w:cs="Arial"/>
          <w:sz w:val="22"/>
          <w:szCs w:val="22"/>
          <w:lang w:val="en-AU"/>
        </w:rPr>
        <w:t>ATO</w:t>
      </w:r>
      <w:r w:rsidR="00264AA2">
        <w:rPr>
          <w:rFonts w:ascii="Arial" w:hAnsi="Arial" w:cs="Arial"/>
          <w:sz w:val="22"/>
          <w:szCs w:val="22"/>
          <w:lang w:val="en-AU"/>
        </w:rPr>
        <w:t xml:space="preserve"> as part of their annual tax return</w:t>
      </w:r>
      <w:r w:rsidR="0031504A" w:rsidRPr="003909F6">
        <w:rPr>
          <w:rFonts w:ascii="Arial" w:hAnsi="Arial" w:cs="Arial"/>
          <w:sz w:val="22"/>
          <w:szCs w:val="22"/>
          <w:lang w:val="en-AU"/>
        </w:rPr>
        <w:t>.</w:t>
      </w:r>
      <w:r w:rsidRPr="003909F6">
        <w:rPr>
          <w:rFonts w:ascii="Arial" w:hAnsi="Arial" w:cs="Arial"/>
          <w:i/>
          <w:iCs/>
          <w:sz w:val="22"/>
          <w:szCs w:val="22"/>
          <w:lang w:val="en-AU"/>
        </w:rPr>
        <w:t xml:space="preserve"> </w:t>
      </w:r>
      <w:r w:rsidR="00D91680" w:rsidRPr="003909F6">
        <w:rPr>
          <w:rFonts w:ascii="Arial" w:hAnsi="Arial" w:cs="Arial"/>
          <w:i/>
          <w:iCs/>
          <w:sz w:val="22"/>
          <w:szCs w:val="22"/>
          <w:lang w:val="en-AU"/>
        </w:rPr>
        <w:t>‘</w:t>
      </w:r>
      <w:r w:rsidR="10699D99" w:rsidRPr="003909F6">
        <w:rPr>
          <w:rFonts w:ascii="Arial" w:hAnsi="Arial" w:cs="Arial"/>
          <w:i/>
          <w:iCs/>
          <w:sz w:val="22"/>
          <w:szCs w:val="22"/>
          <w:lang w:val="en-AU"/>
        </w:rPr>
        <w:t xml:space="preserve">You will also need to </w:t>
      </w:r>
      <w:r w:rsidR="00264AA2">
        <w:rPr>
          <w:rFonts w:ascii="Arial" w:hAnsi="Arial" w:cs="Arial"/>
          <w:i/>
          <w:iCs/>
          <w:sz w:val="22"/>
          <w:szCs w:val="22"/>
          <w:lang w:val="en-AU"/>
        </w:rPr>
        <w:t>declare</w:t>
      </w:r>
      <w:r w:rsidR="00264AA2" w:rsidRPr="003909F6">
        <w:rPr>
          <w:rFonts w:ascii="Arial" w:hAnsi="Arial" w:cs="Arial"/>
          <w:i/>
          <w:iCs/>
          <w:sz w:val="22"/>
          <w:szCs w:val="22"/>
          <w:lang w:val="en-AU"/>
        </w:rPr>
        <w:t xml:space="preserve"> </w:t>
      </w:r>
      <w:r w:rsidR="10699D99" w:rsidRPr="003909F6">
        <w:rPr>
          <w:rFonts w:ascii="Arial" w:hAnsi="Arial" w:cs="Arial"/>
          <w:i/>
          <w:iCs/>
          <w:sz w:val="22"/>
          <w:szCs w:val="22"/>
          <w:lang w:val="en-AU"/>
        </w:rPr>
        <w:t xml:space="preserve">the </w:t>
      </w:r>
      <w:r w:rsidR="00264AA2">
        <w:rPr>
          <w:rFonts w:ascii="Arial" w:hAnsi="Arial" w:cs="Arial"/>
          <w:i/>
          <w:iCs/>
          <w:sz w:val="22"/>
          <w:szCs w:val="22"/>
          <w:lang w:val="en-AU"/>
        </w:rPr>
        <w:t xml:space="preserve">income you receive from the </w:t>
      </w:r>
      <w:r w:rsidR="10699D99" w:rsidRPr="003909F6">
        <w:rPr>
          <w:rFonts w:ascii="Arial" w:hAnsi="Arial" w:cs="Arial"/>
          <w:i/>
          <w:iCs/>
          <w:sz w:val="22"/>
          <w:szCs w:val="22"/>
          <w:lang w:val="en-AU"/>
        </w:rPr>
        <w:t>CPP</w:t>
      </w:r>
      <w:r w:rsidR="00155DCD" w:rsidRPr="003909F6">
        <w:rPr>
          <w:rFonts w:ascii="Arial" w:hAnsi="Arial" w:cs="Arial"/>
          <w:i/>
          <w:iCs/>
          <w:sz w:val="22"/>
          <w:szCs w:val="22"/>
          <w:lang w:val="en-AU"/>
        </w:rPr>
        <w:t xml:space="preserve"> </w:t>
      </w:r>
      <w:r w:rsidR="10699D99" w:rsidRPr="003909F6">
        <w:rPr>
          <w:rFonts w:ascii="Arial" w:hAnsi="Arial" w:cs="Arial"/>
          <w:i/>
          <w:iCs/>
          <w:sz w:val="22"/>
          <w:szCs w:val="22"/>
          <w:lang w:val="en-AU"/>
        </w:rPr>
        <w:t xml:space="preserve">to the Australian Taxation Office as part of </w:t>
      </w:r>
      <w:r w:rsidR="00ED6ED4" w:rsidRPr="003909F6">
        <w:rPr>
          <w:rFonts w:ascii="Arial" w:hAnsi="Arial" w:cs="Arial"/>
          <w:i/>
          <w:iCs/>
          <w:sz w:val="22"/>
          <w:szCs w:val="22"/>
          <w:lang w:val="en-AU"/>
        </w:rPr>
        <w:t>your</w:t>
      </w:r>
      <w:r w:rsidR="10699D99" w:rsidRPr="003909F6">
        <w:rPr>
          <w:rFonts w:ascii="Arial" w:hAnsi="Arial" w:cs="Arial"/>
          <w:i/>
          <w:iCs/>
          <w:sz w:val="22"/>
          <w:szCs w:val="22"/>
          <w:lang w:val="en-AU"/>
        </w:rPr>
        <w:t xml:space="preserve"> annual tax return</w:t>
      </w:r>
      <w:r w:rsidR="008C2786" w:rsidRPr="003909F6">
        <w:rPr>
          <w:rFonts w:ascii="Arial" w:hAnsi="Arial" w:cs="Arial"/>
          <w:i/>
          <w:iCs/>
          <w:sz w:val="22"/>
          <w:szCs w:val="22"/>
          <w:lang w:val="en-AU"/>
        </w:rPr>
        <w:t>.</w:t>
      </w:r>
      <w:r w:rsidR="10699D99" w:rsidRPr="003909F6">
        <w:rPr>
          <w:rFonts w:ascii="Arial" w:hAnsi="Arial" w:cs="Arial"/>
          <w:i/>
          <w:iCs/>
          <w:sz w:val="22"/>
          <w:szCs w:val="22"/>
          <w:lang w:val="en-AU"/>
        </w:rPr>
        <w:t xml:space="preserve"> You will receive a statement at the end of the financial year to assist you in reporting this to the ATO.</w:t>
      </w:r>
      <w:r w:rsidR="114D1F8D" w:rsidRPr="003909F6">
        <w:rPr>
          <w:rFonts w:ascii="Arial" w:hAnsi="Arial" w:cs="Arial"/>
          <w:i/>
          <w:iCs/>
          <w:sz w:val="22"/>
          <w:szCs w:val="22"/>
          <w:lang w:val="en-AU"/>
        </w:rPr>
        <w:t>’</w:t>
      </w:r>
    </w:p>
    <w:p w14:paraId="3FB01AA8" w14:textId="77777777" w:rsidR="007E4E9E" w:rsidRPr="003909F6" w:rsidRDefault="007E4E9E" w:rsidP="34A9FCC5">
      <w:pPr>
        <w:pStyle w:val="ListBullet"/>
        <w:numPr>
          <w:ilvl w:val="0"/>
          <w:numId w:val="0"/>
        </w:numPr>
        <w:spacing w:before="180" w:after="120" w:line="280" w:lineRule="atLeast"/>
        <w:rPr>
          <w:rFonts w:ascii="Arial" w:hAnsi="Arial" w:cs="Arial"/>
          <w:sz w:val="22"/>
          <w:szCs w:val="22"/>
        </w:rPr>
      </w:pPr>
      <w:bookmarkStart w:id="79" w:name="_Toc453161547"/>
      <w:bookmarkStart w:id="80" w:name="_Toc421777623"/>
    </w:p>
    <w:p w14:paraId="357CE1DB" w14:textId="0F5C9536" w:rsidR="002D33B7" w:rsidRPr="003909F6" w:rsidRDefault="0C1F7A94" w:rsidP="34A9FCC5">
      <w:pPr>
        <w:pStyle w:val="ListBullet"/>
        <w:numPr>
          <w:ilvl w:val="0"/>
          <w:numId w:val="0"/>
        </w:numPr>
        <w:spacing w:before="180" w:after="120" w:line="280" w:lineRule="atLeast"/>
        <w:rPr>
          <w:rFonts w:ascii="Arial" w:hAnsi="Arial" w:cs="Arial"/>
          <w:sz w:val="22"/>
          <w:szCs w:val="22"/>
        </w:rPr>
      </w:pPr>
      <w:r w:rsidRPr="003909F6">
        <w:rPr>
          <w:rFonts w:ascii="Arial" w:hAnsi="Arial" w:cs="Arial"/>
          <w:sz w:val="22"/>
          <w:szCs w:val="22"/>
        </w:rPr>
        <w:t xml:space="preserve">For </w:t>
      </w:r>
      <w:r w:rsidR="06C02BB1" w:rsidRPr="003909F6">
        <w:rPr>
          <w:rFonts w:ascii="Arial" w:hAnsi="Arial" w:cs="Arial"/>
          <w:sz w:val="22"/>
          <w:szCs w:val="22"/>
        </w:rPr>
        <w:t xml:space="preserve">information on application outcomes in </w:t>
      </w:r>
      <w:r w:rsidRPr="003909F6">
        <w:rPr>
          <w:rFonts w:ascii="Arial" w:hAnsi="Arial" w:cs="Arial"/>
          <w:sz w:val="22"/>
          <w:szCs w:val="22"/>
        </w:rPr>
        <w:t>exceptional circumstances</w:t>
      </w:r>
      <w:r w:rsidR="5DDDA52E" w:rsidRPr="003909F6">
        <w:rPr>
          <w:rFonts w:ascii="Arial" w:hAnsi="Arial" w:cs="Arial"/>
          <w:sz w:val="22"/>
          <w:szCs w:val="22"/>
        </w:rPr>
        <w:t>, refer to</w:t>
      </w:r>
      <w:r w:rsidRPr="003909F6">
        <w:rPr>
          <w:rFonts w:ascii="Arial" w:hAnsi="Arial" w:cs="Arial"/>
          <w:sz w:val="22"/>
          <w:szCs w:val="22"/>
        </w:rPr>
        <w:t xml:space="preserve"> </w:t>
      </w:r>
      <w:r w:rsidR="005C5B38" w:rsidRPr="003909F6">
        <w:rPr>
          <w:rFonts w:ascii="Arial" w:hAnsi="Arial" w:cs="Arial"/>
          <w:iCs/>
          <w:sz w:val="22"/>
          <w:szCs w:val="22"/>
        </w:rPr>
        <w:t xml:space="preserve">Section </w:t>
      </w:r>
      <w:r w:rsidR="00117A80" w:rsidRPr="003909F6">
        <w:rPr>
          <w:rFonts w:ascii="Arial" w:hAnsi="Arial" w:cs="Arial"/>
          <w:iCs/>
          <w:sz w:val="22"/>
          <w:szCs w:val="22"/>
        </w:rPr>
        <w:t xml:space="preserve">5.6 </w:t>
      </w:r>
      <w:r w:rsidR="00B31EE5" w:rsidRPr="003909F6">
        <w:rPr>
          <w:rFonts w:ascii="Arial" w:hAnsi="Arial" w:cs="Arial"/>
          <w:iCs/>
          <w:sz w:val="22"/>
          <w:szCs w:val="22"/>
        </w:rPr>
        <w:t>(</w:t>
      </w:r>
      <w:r w:rsidRPr="003909F6">
        <w:rPr>
          <w:rFonts w:ascii="Arial" w:hAnsi="Arial" w:cs="Arial"/>
          <w:iCs/>
          <w:sz w:val="22"/>
          <w:szCs w:val="22"/>
        </w:rPr>
        <w:t>Exceptional Circumstances</w:t>
      </w:r>
      <w:r w:rsidR="00B31EE5" w:rsidRPr="003909F6">
        <w:rPr>
          <w:rFonts w:ascii="Arial" w:hAnsi="Arial" w:cs="Arial"/>
          <w:iCs/>
          <w:sz w:val="22"/>
          <w:szCs w:val="22"/>
        </w:rPr>
        <w:t>)</w:t>
      </w:r>
      <w:r w:rsidRPr="003909F6">
        <w:rPr>
          <w:rFonts w:ascii="Arial" w:hAnsi="Arial" w:cs="Arial"/>
          <w:sz w:val="22"/>
          <w:szCs w:val="22"/>
        </w:rPr>
        <w:t xml:space="preserve">. </w:t>
      </w:r>
    </w:p>
    <w:p w14:paraId="0859AAAB" w14:textId="52151161" w:rsidR="007444D5" w:rsidRPr="003909F6" w:rsidRDefault="007444D5" w:rsidP="00E26429">
      <w:pPr>
        <w:pStyle w:val="Heading1"/>
        <w:ind w:left="578" w:hanging="578"/>
        <w:rPr>
          <w:rFonts w:cs="Arial"/>
          <w:sz w:val="36"/>
          <w:szCs w:val="36"/>
        </w:rPr>
      </w:pPr>
      <w:bookmarkStart w:id="81" w:name="_Toc195691590"/>
      <w:bookmarkStart w:id="82" w:name="_Toc201324402"/>
      <w:bookmarkEnd w:id="81"/>
      <w:r w:rsidRPr="003909F6">
        <w:rPr>
          <w:rFonts w:cs="Arial"/>
          <w:sz w:val="36"/>
          <w:szCs w:val="36"/>
        </w:rPr>
        <w:t xml:space="preserve">Department of Education </w:t>
      </w:r>
      <w:r w:rsidR="00561422" w:rsidRPr="003909F6">
        <w:rPr>
          <w:rFonts w:cs="Arial"/>
          <w:sz w:val="36"/>
          <w:szCs w:val="36"/>
        </w:rPr>
        <w:t>P</w:t>
      </w:r>
      <w:r w:rsidRPr="003909F6">
        <w:rPr>
          <w:rFonts w:cs="Arial"/>
          <w:sz w:val="36"/>
          <w:szCs w:val="36"/>
        </w:rPr>
        <w:t>ayment to Providers</w:t>
      </w:r>
      <w:r w:rsidR="003A58A8" w:rsidRPr="003909F6">
        <w:rPr>
          <w:rFonts w:cs="Arial"/>
          <w:sz w:val="36"/>
          <w:szCs w:val="36"/>
        </w:rPr>
        <w:t xml:space="preserve"> and Provider Reporting</w:t>
      </w:r>
      <w:bookmarkEnd w:id="82"/>
    </w:p>
    <w:p w14:paraId="04FCCEEA" w14:textId="59B57164" w:rsidR="003A58A8" w:rsidRPr="003909F6" w:rsidRDefault="00FB2D5E" w:rsidP="0092316B">
      <w:pPr>
        <w:pStyle w:val="Heading2"/>
        <w:rPr>
          <w:rFonts w:cs="Arial"/>
        </w:rPr>
      </w:pPr>
      <w:bookmarkStart w:id="83" w:name="_Toc201324403"/>
      <w:r w:rsidRPr="003909F6">
        <w:rPr>
          <w:rFonts w:cs="Arial"/>
        </w:rPr>
        <w:t xml:space="preserve">7.1 </w:t>
      </w:r>
      <w:r w:rsidR="003A58A8" w:rsidRPr="003909F6">
        <w:rPr>
          <w:rFonts w:cs="Arial"/>
        </w:rPr>
        <w:t>Payment to Providers</w:t>
      </w:r>
      <w:bookmarkEnd w:id="83"/>
    </w:p>
    <w:p w14:paraId="590C58AE" w14:textId="231429DD" w:rsidR="00473E6A" w:rsidRDefault="00473E6A" w:rsidP="00922B63">
      <w:r>
        <w:t xml:space="preserve">Providers will receive </w:t>
      </w:r>
      <w:r w:rsidR="009B4982">
        <w:t xml:space="preserve">three types of payments </w:t>
      </w:r>
      <w:r w:rsidR="00C41C50">
        <w:t xml:space="preserve">from the department </w:t>
      </w:r>
      <w:r w:rsidR="009B4982">
        <w:t>to be made in three different payment periods:</w:t>
      </w:r>
    </w:p>
    <w:tbl>
      <w:tblPr>
        <w:tblStyle w:val="TableGrid"/>
        <w:tblW w:w="0" w:type="auto"/>
        <w:tblLook w:val="04A0" w:firstRow="1" w:lastRow="0" w:firstColumn="1" w:lastColumn="0" w:noHBand="0" w:noVBand="1"/>
      </w:tblPr>
      <w:tblGrid>
        <w:gridCol w:w="4530"/>
        <w:gridCol w:w="4530"/>
      </w:tblGrid>
      <w:tr w:rsidR="007458BC" w14:paraId="20E70D83" w14:textId="77777777" w:rsidTr="00DF2C7D">
        <w:tc>
          <w:tcPr>
            <w:tcW w:w="4530" w:type="dxa"/>
          </w:tcPr>
          <w:p w14:paraId="160ED8D9" w14:textId="75FFFE2A" w:rsidR="007458BC" w:rsidRPr="00922B63" w:rsidRDefault="007458BC" w:rsidP="009B4982">
            <w:pPr>
              <w:rPr>
                <w:rFonts w:cs="Arial"/>
                <w:b/>
                <w:sz w:val="22"/>
                <w:szCs w:val="22"/>
              </w:rPr>
            </w:pPr>
            <w:r w:rsidRPr="00922B63">
              <w:rPr>
                <w:rFonts w:cs="Arial"/>
                <w:b/>
              </w:rPr>
              <w:t>Payment type</w:t>
            </w:r>
            <w:r w:rsidR="00C41C50" w:rsidRPr="0006457E">
              <w:rPr>
                <w:rFonts w:cs="Arial"/>
                <w:b/>
              </w:rPr>
              <w:t xml:space="preserve"> to Providers</w:t>
            </w:r>
          </w:p>
        </w:tc>
        <w:tc>
          <w:tcPr>
            <w:tcW w:w="4530" w:type="dxa"/>
          </w:tcPr>
          <w:p w14:paraId="52A1B69A" w14:textId="5EF1FAF1" w:rsidR="007458BC" w:rsidRPr="00922B63" w:rsidRDefault="007458BC" w:rsidP="009B4982">
            <w:pPr>
              <w:rPr>
                <w:rFonts w:cs="Arial"/>
                <w:b/>
                <w:sz w:val="22"/>
                <w:szCs w:val="22"/>
              </w:rPr>
            </w:pPr>
            <w:r w:rsidRPr="00922B63">
              <w:rPr>
                <w:rFonts w:cs="Arial"/>
                <w:b/>
              </w:rPr>
              <w:t>Payment period</w:t>
            </w:r>
          </w:p>
        </w:tc>
      </w:tr>
      <w:tr w:rsidR="007458BC" w14:paraId="6A6BB330" w14:textId="77777777" w:rsidTr="00DF2C7D">
        <w:tc>
          <w:tcPr>
            <w:tcW w:w="4530" w:type="dxa"/>
          </w:tcPr>
          <w:p w14:paraId="5AFE0CB7" w14:textId="643ECD81" w:rsidR="007458BC" w:rsidRPr="00922B63" w:rsidRDefault="00C41C50" w:rsidP="009B4982">
            <w:pPr>
              <w:rPr>
                <w:rFonts w:cs="Arial"/>
                <w:sz w:val="22"/>
                <w:szCs w:val="22"/>
              </w:rPr>
            </w:pPr>
            <w:r w:rsidRPr="0006457E">
              <w:rPr>
                <w:rFonts w:cs="Arial"/>
              </w:rPr>
              <w:t>Establishment Grant (one-off)</w:t>
            </w:r>
          </w:p>
        </w:tc>
        <w:tc>
          <w:tcPr>
            <w:tcW w:w="4530" w:type="dxa"/>
          </w:tcPr>
          <w:p w14:paraId="5F3AB62D" w14:textId="23BE578E" w:rsidR="007458BC" w:rsidRPr="00922B63" w:rsidRDefault="00C41C50" w:rsidP="009B4982">
            <w:pPr>
              <w:rPr>
                <w:rFonts w:cs="Arial"/>
                <w:sz w:val="22"/>
                <w:szCs w:val="22"/>
              </w:rPr>
            </w:pPr>
            <w:r w:rsidRPr="0006457E">
              <w:rPr>
                <w:rFonts w:cs="Arial"/>
              </w:rPr>
              <w:t>January to July 2025</w:t>
            </w:r>
          </w:p>
        </w:tc>
      </w:tr>
      <w:tr w:rsidR="00C41C50" w14:paraId="14AEDB8E" w14:textId="77777777" w:rsidTr="00DF2C7D">
        <w:tc>
          <w:tcPr>
            <w:tcW w:w="4530" w:type="dxa"/>
          </w:tcPr>
          <w:p w14:paraId="5D1D95E4" w14:textId="0F0830C4" w:rsidR="00C41C50" w:rsidRPr="00922B63" w:rsidRDefault="00C41C50" w:rsidP="009B4982">
            <w:pPr>
              <w:rPr>
                <w:rFonts w:cs="Arial"/>
                <w:sz w:val="22"/>
                <w:szCs w:val="22"/>
              </w:rPr>
            </w:pPr>
            <w:r w:rsidRPr="0006457E">
              <w:rPr>
                <w:rFonts w:cs="Arial"/>
              </w:rPr>
              <w:t xml:space="preserve">Student Grant Payment (ongoing) </w:t>
            </w:r>
          </w:p>
        </w:tc>
        <w:tc>
          <w:tcPr>
            <w:tcW w:w="4530" w:type="dxa"/>
          </w:tcPr>
          <w:p w14:paraId="68FCC808" w14:textId="422BD760" w:rsidR="00C41C50" w:rsidRPr="00922B63" w:rsidRDefault="00C41C50" w:rsidP="009B4982">
            <w:pPr>
              <w:rPr>
                <w:rFonts w:cs="Arial"/>
                <w:sz w:val="22"/>
                <w:szCs w:val="22"/>
              </w:rPr>
            </w:pPr>
            <w:r w:rsidRPr="0006457E">
              <w:rPr>
                <w:rFonts w:cs="Arial"/>
              </w:rPr>
              <w:t>Six</w:t>
            </w:r>
            <w:r w:rsidR="008B634A" w:rsidRPr="0006457E">
              <w:rPr>
                <w:rFonts w:cs="Arial"/>
              </w:rPr>
              <w:t>-</w:t>
            </w:r>
            <w:r w:rsidRPr="0006457E">
              <w:rPr>
                <w:rFonts w:cs="Arial"/>
              </w:rPr>
              <w:t>month payment instalments</w:t>
            </w:r>
            <w:r w:rsidR="00CE2C60" w:rsidRPr="0006457E">
              <w:rPr>
                <w:rFonts w:cs="Arial"/>
              </w:rPr>
              <w:t xml:space="preserve"> each year </w:t>
            </w:r>
          </w:p>
          <w:p w14:paraId="206E096B" w14:textId="77777777" w:rsidR="008B634A" w:rsidRPr="00922B63" w:rsidRDefault="008B634A" w:rsidP="00C41C50">
            <w:pPr>
              <w:pStyle w:val="ListParagraph"/>
              <w:numPr>
                <w:ilvl w:val="0"/>
                <w:numId w:val="36"/>
              </w:numPr>
              <w:rPr>
                <w:rFonts w:ascii="Arial" w:hAnsi="Arial" w:cs="Arial"/>
                <w:sz w:val="22"/>
                <w:szCs w:val="22"/>
              </w:rPr>
            </w:pPr>
            <w:r w:rsidRPr="00922B63">
              <w:rPr>
                <w:rFonts w:ascii="Arial" w:hAnsi="Arial" w:cs="Arial"/>
              </w:rPr>
              <w:t>January to June each year</w:t>
            </w:r>
          </w:p>
          <w:p w14:paraId="530C29DD" w14:textId="372861B6" w:rsidR="00CE2C60" w:rsidRPr="00922B63" w:rsidRDefault="00CE2C60" w:rsidP="00922B63">
            <w:pPr>
              <w:pStyle w:val="ListParagraph"/>
              <w:numPr>
                <w:ilvl w:val="0"/>
                <w:numId w:val="36"/>
              </w:numPr>
              <w:rPr>
                <w:rFonts w:cs="Arial"/>
                <w:sz w:val="22"/>
                <w:szCs w:val="22"/>
              </w:rPr>
            </w:pPr>
            <w:r w:rsidRPr="00922B63">
              <w:rPr>
                <w:rFonts w:ascii="Arial" w:eastAsia="Arial" w:hAnsi="Arial" w:cs="Arial"/>
              </w:rPr>
              <w:t>July to December each year</w:t>
            </w:r>
          </w:p>
        </w:tc>
      </w:tr>
      <w:tr w:rsidR="00C41C50" w14:paraId="16C7BAC9" w14:textId="77777777" w:rsidTr="00DF2C7D">
        <w:tc>
          <w:tcPr>
            <w:tcW w:w="4530" w:type="dxa"/>
          </w:tcPr>
          <w:p w14:paraId="5326ED12" w14:textId="2E809119" w:rsidR="00C41C50" w:rsidRPr="00922B63" w:rsidRDefault="00C41C50" w:rsidP="009B4982">
            <w:pPr>
              <w:rPr>
                <w:rFonts w:cs="Arial"/>
                <w:sz w:val="22"/>
                <w:szCs w:val="22"/>
              </w:rPr>
            </w:pPr>
            <w:r w:rsidRPr="0006457E">
              <w:rPr>
                <w:rFonts w:cs="Arial"/>
              </w:rPr>
              <w:t>Administrative Payment (ongoing)</w:t>
            </w:r>
          </w:p>
        </w:tc>
        <w:tc>
          <w:tcPr>
            <w:tcW w:w="4530" w:type="dxa"/>
          </w:tcPr>
          <w:p w14:paraId="3D0573FE" w14:textId="77777777" w:rsidR="00CE2C60" w:rsidRPr="00922B63" w:rsidRDefault="00CE2C60" w:rsidP="00CE2C60">
            <w:pPr>
              <w:rPr>
                <w:rFonts w:cs="Arial"/>
                <w:sz w:val="22"/>
                <w:szCs w:val="22"/>
              </w:rPr>
            </w:pPr>
            <w:r w:rsidRPr="0006457E">
              <w:rPr>
                <w:rFonts w:cs="Arial"/>
              </w:rPr>
              <w:t xml:space="preserve">Six-month payment instalments each year </w:t>
            </w:r>
          </w:p>
          <w:p w14:paraId="153F9910" w14:textId="77777777" w:rsidR="00CE2C60" w:rsidRPr="00922B63" w:rsidRDefault="00CE2C60" w:rsidP="00CE2C60">
            <w:pPr>
              <w:pStyle w:val="ListParagraph"/>
              <w:numPr>
                <w:ilvl w:val="0"/>
                <w:numId w:val="36"/>
              </w:numPr>
              <w:rPr>
                <w:rFonts w:ascii="Arial" w:hAnsi="Arial" w:cs="Arial"/>
                <w:sz w:val="22"/>
                <w:szCs w:val="22"/>
              </w:rPr>
            </w:pPr>
            <w:r w:rsidRPr="00922B63">
              <w:rPr>
                <w:rFonts w:ascii="Arial" w:hAnsi="Arial" w:cs="Arial"/>
              </w:rPr>
              <w:t>January to June each year</w:t>
            </w:r>
          </w:p>
          <w:p w14:paraId="17619CC4" w14:textId="43DFC0B8" w:rsidR="00C41C50" w:rsidRPr="00922B63" w:rsidRDefault="00CE2C60" w:rsidP="00922B63">
            <w:pPr>
              <w:pStyle w:val="ListParagraph"/>
              <w:numPr>
                <w:ilvl w:val="0"/>
                <w:numId w:val="36"/>
              </w:numPr>
              <w:rPr>
                <w:rFonts w:cs="Arial"/>
                <w:sz w:val="22"/>
                <w:szCs w:val="22"/>
              </w:rPr>
            </w:pPr>
            <w:r w:rsidRPr="00922B63">
              <w:rPr>
                <w:rFonts w:ascii="Arial" w:eastAsia="Arial" w:hAnsi="Arial" w:cs="Arial"/>
              </w:rPr>
              <w:t>July to December each year</w:t>
            </w:r>
          </w:p>
        </w:tc>
      </w:tr>
    </w:tbl>
    <w:p w14:paraId="55A54DA1" w14:textId="77777777" w:rsidR="008A3036" w:rsidRDefault="008A3036" w:rsidP="008A3036">
      <w:pPr>
        <w:suppressAutoHyphens w:val="0"/>
        <w:spacing w:before="0" w:after="0" w:line="240" w:lineRule="auto"/>
        <w:rPr>
          <w:rFonts w:cs="Arial"/>
          <w:b/>
          <w:bCs/>
        </w:rPr>
      </w:pPr>
    </w:p>
    <w:p w14:paraId="09AC8A61" w14:textId="77777777" w:rsidR="008A3036" w:rsidRDefault="008A3036" w:rsidP="008A3036">
      <w:pPr>
        <w:suppressAutoHyphens w:val="0"/>
        <w:spacing w:before="0" w:after="0" w:line="240" w:lineRule="auto"/>
        <w:rPr>
          <w:rFonts w:cs="Arial"/>
          <w:b/>
          <w:bCs/>
        </w:rPr>
      </w:pPr>
    </w:p>
    <w:p w14:paraId="0F9547FC" w14:textId="669BEB39" w:rsidR="008A3036" w:rsidRDefault="00951C62" w:rsidP="008A3036">
      <w:pPr>
        <w:suppressAutoHyphens w:val="0"/>
        <w:spacing w:before="0" w:after="0" w:line="240" w:lineRule="auto"/>
        <w:rPr>
          <w:rFonts w:cs="Arial"/>
        </w:rPr>
      </w:pPr>
      <w:r w:rsidRPr="00922B63">
        <w:rPr>
          <w:rFonts w:cs="Arial"/>
        </w:rPr>
        <w:t xml:space="preserve">As outlined in </w:t>
      </w:r>
      <w:r w:rsidR="00F547CE" w:rsidRPr="00922B63">
        <w:rPr>
          <w:rFonts w:cs="Arial"/>
        </w:rPr>
        <w:t>s</w:t>
      </w:r>
      <w:r w:rsidR="00922B63">
        <w:rPr>
          <w:rFonts w:cs="Arial"/>
        </w:rPr>
        <w:t xml:space="preserve">ections </w:t>
      </w:r>
      <w:r w:rsidR="004B6A8A">
        <w:rPr>
          <w:rFonts w:cs="Arial"/>
        </w:rPr>
        <w:t xml:space="preserve">85 and </w:t>
      </w:r>
      <w:r w:rsidR="00F547CE" w:rsidRPr="00922B63">
        <w:rPr>
          <w:rFonts w:cs="Arial"/>
        </w:rPr>
        <w:t>86</w:t>
      </w:r>
      <w:r w:rsidR="007E04FD">
        <w:rPr>
          <w:rFonts w:cs="Arial"/>
        </w:rPr>
        <w:t>(3) and</w:t>
      </w:r>
      <w:r w:rsidR="00F547CE">
        <w:rPr>
          <w:rFonts w:cs="Arial"/>
        </w:rPr>
        <w:t xml:space="preserve"> </w:t>
      </w:r>
      <w:r w:rsidR="00557627">
        <w:rPr>
          <w:rFonts w:cs="Arial"/>
        </w:rPr>
        <w:t>(5)</w:t>
      </w:r>
      <w:r w:rsidR="00F547CE" w:rsidRPr="00922B63">
        <w:rPr>
          <w:rFonts w:cs="Arial"/>
        </w:rPr>
        <w:t xml:space="preserve"> of the OGGs</w:t>
      </w:r>
      <w:r w:rsidR="00ED1937">
        <w:rPr>
          <w:rFonts w:cs="Arial"/>
        </w:rPr>
        <w:t>,</w:t>
      </w:r>
      <w:r w:rsidR="00F547CE" w:rsidRPr="00922B63">
        <w:rPr>
          <w:rFonts w:cs="Arial"/>
        </w:rPr>
        <w:t xml:space="preserve"> Provider</w:t>
      </w:r>
      <w:r w:rsidR="007873E3" w:rsidRPr="00922B63">
        <w:rPr>
          <w:rFonts w:cs="Arial"/>
        </w:rPr>
        <w:t>s</w:t>
      </w:r>
      <w:r w:rsidR="00F547CE" w:rsidRPr="00922B63">
        <w:rPr>
          <w:rFonts w:cs="Arial"/>
        </w:rPr>
        <w:t xml:space="preserve"> must provide students </w:t>
      </w:r>
      <w:r w:rsidR="008A3036" w:rsidRPr="00922B63">
        <w:rPr>
          <w:rFonts w:cs="Arial"/>
        </w:rPr>
        <w:t xml:space="preserve">the full weekly </w:t>
      </w:r>
      <w:r w:rsidR="00ED1937">
        <w:rPr>
          <w:rFonts w:cs="Arial"/>
        </w:rPr>
        <w:t xml:space="preserve">CPP </w:t>
      </w:r>
      <w:r w:rsidR="008A3036" w:rsidRPr="00922B63">
        <w:rPr>
          <w:rFonts w:cs="Arial"/>
        </w:rPr>
        <w:t>amount</w:t>
      </w:r>
      <w:r w:rsidR="00557627">
        <w:rPr>
          <w:rFonts w:cs="Arial"/>
        </w:rPr>
        <w:t xml:space="preserve"> if they meet the eligibility criteria</w:t>
      </w:r>
      <w:r w:rsidR="007E04FD">
        <w:rPr>
          <w:rFonts w:cs="Arial"/>
        </w:rPr>
        <w:t xml:space="preserve"> or are </w:t>
      </w:r>
      <w:r w:rsidR="003E5CC2">
        <w:rPr>
          <w:rFonts w:cs="Arial"/>
        </w:rPr>
        <w:t>an exceptional circumstances student</w:t>
      </w:r>
      <w:r w:rsidR="00ED1937">
        <w:rPr>
          <w:rFonts w:cs="Arial"/>
        </w:rPr>
        <w:t xml:space="preserve">. Providers </w:t>
      </w:r>
      <w:r w:rsidR="004E7B26">
        <w:rPr>
          <w:rFonts w:cs="Arial"/>
        </w:rPr>
        <w:t>can only use th</w:t>
      </w:r>
      <w:r w:rsidR="00B22C29">
        <w:rPr>
          <w:rFonts w:cs="Arial"/>
        </w:rPr>
        <w:t xml:space="preserve">e student grant amount to make payments to students. The </w:t>
      </w:r>
      <w:r w:rsidR="00172C31">
        <w:rPr>
          <w:rFonts w:cs="Arial"/>
        </w:rPr>
        <w:t>administrative component</w:t>
      </w:r>
      <w:r w:rsidR="004D1CED">
        <w:rPr>
          <w:rFonts w:cs="Arial"/>
        </w:rPr>
        <w:t xml:space="preserve"> of the grant is to be used by Providers to administer payments to students.</w:t>
      </w:r>
    </w:p>
    <w:p w14:paraId="7505E623" w14:textId="77777777" w:rsidR="00A67AB1" w:rsidRDefault="00A67AB1" w:rsidP="008A3036">
      <w:pPr>
        <w:suppressAutoHyphens w:val="0"/>
        <w:spacing w:before="0" w:after="0" w:line="240" w:lineRule="auto"/>
        <w:rPr>
          <w:rFonts w:cstheme="minorHAnsi"/>
        </w:rPr>
      </w:pPr>
    </w:p>
    <w:p w14:paraId="54E39BC9" w14:textId="7D7FBA56" w:rsidR="00A67AB1" w:rsidRPr="008A3036" w:rsidRDefault="008E0089" w:rsidP="008A3036">
      <w:pPr>
        <w:suppressAutoHyphens w:val="0"/>
        <w:spacing w:before="0" w:after="0" w:line="240" w:lineRule="auto"/>
        <w:rPr>
          <w:rFonts w:ascii="Aptos Narrow" w:eastAsia="Times New Roman" w:hAnsi="Aptos Narrow"/>
          <w:color w:val="467886"/>
          <w:u w:val="single"/>
          <w:lang w:eastAsia="en-AU"/>
        </w:rPr>
      </w:pPr>
      <w:r>
        <w:rPr>
          <w:rFonts w:cstheme="minorHAnsi"/>
        </w:rPr>
        <w:t>Providers must manage grant funds in accordance with the CoG, including that a</w:t>
      </w:r>
      <w:r w:rsidR="00A67AB1">
        <w:rPr>
          <w:rFonts w:cstheme="minorHAnsi"/>
        </w:rPr>
        <w:t xml:space="preserve">ny </w:t>
      </w:r>
      <w:r>
        <w:rPr>
          <w:rFonts w:cstheme="minorHAnsi"/>
        </w:rPr>
        <w:t>funds must be able to be identified separately</w:t>
      </w:r>
      <w:r w:rsidR="004D3109">
        <w:rPr>
          <w:rFonts w:cstheme="minorHAnsi"/>
        </w:rPr>
        <w:t xml:space="preserve"> in the Provider’s accounting records</w:t>
      </w:r>
      <w:r>
        <w:rPr>
          <w:rFonts w:cstheme="minorHAnsi"/>
        </w:rPr>
        <w:t xml:space="preserve"> and </w:t>
      </w:r>
      <w:r w:rsidR="00A67AB1">
        <w:rPr>
          <w:rFonts w:cstheme="minorHAnsi"/>
        </w:rPr>
        <w:t xml:space="preserve">interest generated on the </w:t>
      </w:r>
      <w:r w:rsidR="00A67AB1" w:rsidRPr="004D28C9">
        <w:rPr>
          <w:rFonts w:cstheme="minorHAnsi"/>
        </w:rPr>
        <w:t>Grant funds</w:t>
      </w:r>
      <w:r w:rsidR="00A67AB1">
        <w:rPr>
          <w:rFonts w:cstheme="minorHAnsi"/>
        </w:rPr>
        <w:t xml:space="preserve"> must on</w:t>
      </w:r>
      <w:r>
        <w:rPr>
          <w:rFonts w:cstheme="minorHAnsi"/>
        </w:rPr>
        <w:t>ly</w:t>
      </w:r>
      <w:r w:rsidR="00A67AB1">
        <w:rPr>
          <w:rFonts w:cstheme="minorHAnsi"/>
        </w:rPr>
        <w:t xml:space="preserve"> be used</w:t>
      </w:r>
      <w:r w:rsidR="00A67AB1" w:rsidRPr="004D28C9">
        <w:rPr>
          <w:rFonts w:cstheme="minorHAnsi"/>
        </w:rPr>
        <w:t xml:space="preserve"> for the purposes of the </w:t>
      </w:r>
      <w:r w:rsidR="00A67AB1">
        <w:rPr>
          <w:rFonts w:cstheme="minorHAnsi"/>
        </w:rPr>
        <w:t>CPP Program.</w:t>
      </w:r>
    </w:p>
    <w:p w14:paraId="7685EF81" w14:textId="1154B1AE" w:rsidR="00A65E0E" w:rsidRPr="003909F6" w:rsidRDefault="007048DC" w:rsidP="00E237EE">
      <w:pPr>
        <w:pStyle w:val="Heading3"/>
        <w:ind w:left="180"/>
        <w:rPr>
          <w:rFonts w:cs="Arial"/>
        </w:rPr>
      </w:pPr>
      <w:bookmarkStart w:id="84" w:name="_Toc201324404"/>
      <w:r>
        <w:rPr>
          <w:rFonts w:cs="Arial"/>
        </w:rPr>
        <w:t xml:space="preserve">7.1.2 </w:t>
      </w:r>
      <w:r w:rsidR="00A65E0E" w:rsidRPr="003909F6">
        <w:rPr>
          <w:rFonts w:cs="Arial"/>
        </w:rPr>
        <w:t>Payment Period 1 – January-July 2025 </w:t>
      </w:r>
      <w:bookmarkEnd w:id="84"/>
    </w:p>
    <w:p w14:paraId="0B4227B2" w14:textId="0213B80C" w:rsidR="00A65E0E" w:rsidRPr="003909F6" w:rsidRDefault="0063101A" w:rsidP="3FC8C034">
      <w:pPr>
        <w:rPr>
          <w:rFonts w:cs="Arial"/>
          <w:i/>
          <w:iCs/>
        </w:rPr>
      </w:pPr>
      <w:r>
        <w:rPr>
          <w:rFonts w:cs="Arial"/>
          <w:i/>
          <w:iCs/>
        </w:rPr>
        <w:t>One off</w:t>
      </w:r>
      <w:r w:rsidR="00A65E0E" w:rsidRPr="003909F6">
        <w:rPr>
          <w:rFonts w:cs="Arial"/>
          <w:i/>
          <w:iCs/>
        </w:rPr>
        <w:t xml:space="preserve"> </w:t>
      </w:r>
      <w:r w:rsidR="00B42AB8" w:rsidRPr="003909F6">
        <w:rPr>
          <w:rFonts w:cs="Arial"/>
          <w:i/>
          <w:iCs/>
        </w:rPr>
        <w:t xml:space="preserve">Establishment Grant </w:t>
      </w:r>
    </w:p>
    <w:p w14:paraId="038D6B43" w14:textId="3368A8ED" w:rsidR="00C13D56" w:rsidRDefault="1F24887F" w:rsidP="007444D5">
      <w:pPr>
        <w:rPr>
          <w:rFonts w:cs="Arial"/>
        </w:rPr>
      </w:pPr>
      <w:r w:rsidRPr="003909F6">
        <w:rPr>
          <w:rFonts w:cs="Arial"/>
        </w:rPr>
        <w:t xml:space="preserve">To facilitate the administration of student payments starting from 1 July 2025, </w:t>
      </w:r>
      <w:r w:rsidR="002744A4" w:rsidRPr="003909F6">
        <w:rPr>
          <w:rFonts w:cs="Arial"/>
        </w:rPr>
        <w:t xml:space="preserve">some </w:t>
      </w:r>
      <w:r w:rsidR="00F155D1" w:rsidRPr="003909F6">
        <w:rPr>
          <w:rFonts w:cs="Arial"/>
        </w:rPr>
        <w:t>P</w:t>
      </w:r>
      <w:r w:rsidRPr="003909F6">
        <w:rPr>
          <w:rFonts w:cs="Arial"/>
        </w:rPr>
        <w:t>roviders</w:t>
      </w:r>
      <w:r w:rsidRPr="003909F6">
        <w:rPr>
          <w:rStyle w:val="FootnoteReference"/>
          <w:rFonts w:cs="Arial"/>
        </w:rPr>
        <w:footnoteReference w:id="3"/>
      </w:r>
      <w:r w:rsidRPr="003909F6">
        <w:rPr>
          <w:rFonts w:cs="Arial"/>
        </w:rPr>
        <w:t xml:space="preserve"> </w:t>
      </w:r>
      <w:r w:rsidR="72F264BB" w:rsidRPr="003909F6">
        <w:rPr>
          <w:rFonts w:cs="Arial"/>
        </w:rPr>
        <w:t>receive</w:t>
      </w:r>
      <w:r w:rsidR="00B72564" w:rsidRPr="003909F6">
        <w:rPr>
          <w:rFonts w:cs="Arial"/>
        </w:rPr>
        <w:t>d</w:t>
      </w:r>
      <w:r w:rsidRPr="003909F6">
        <w:rPr>
          <w:rFonts w:cs="Arial"/>
        </w:rPr>
        <w:t xml:space="preserve"> a</w:t>
      </w:r>
      <w:r w:rsidR="00C41C50">
        <w:rPr>
          <w:rFonts w:cs="Arial"/>
        </w:rPr>
        <w:t xml:space="preserve"> one-off</w:t>
      </w:r>
      <w:r w:rsidR="005B77B1" w:rsidRPr="003909F6">
        <w:rPr>
          <w:rFonts w:cs="Arial"/>
        </w:rPr>
        <w:t xml:space="preserve"> separate grant in April 2025 – an </w:t>
      </w:r>
      <w:r w:rsidRPr="003909F6">
        <w:rPr>
          <w:rFonts w:cs="Arial"/>
        </w:rPr>
        <w:t xml:space="preserve">upfront </w:t>
      </w:r>
      <w:r w:rsidR="0B6AFD06" w:rsidRPr="003909F6">
        <w:rPr>
          <w:rFonts w:cs="Arial"/>
        </w:rPr>
        <w:t>Establishment Grant</w:t>
      </w:r>
      <w:r w:rsidR="04CA2E72" w:rsidRPr="003909F6">
        <w:rPr>
          <w:rFonts w:cs="Arial"/>
        </w:rPr>
        <w:t xml:space="preserve">. </w:t>
      </w:r>
    </w:p>
    <w:p w14:paraId="62733BDE" w14:textId="46B4AC25" w:rsidR="00D649DA" w:rsidRPr="003909F6" w:rsidRDefault="04CA2E72" w:rsidP="007444D5">
      <w:pPr>
        <w:rPr>
          <w:rFonts w:cs="Arial"/>
        </w:rPr>
      </w:pPr>
      <w:r w:rsidRPr="003909F6">
        <w:rPr>
          <w:rFonts w:cs="Arial"/>
        </w:rPr>
        <w:t xml:space="preserve">This </w:t>
      </w:r>
      <w:r w:rsidR="006D068F" w:rsidRPr="003909F6">
        <w:rPr>
          <w:rFonts w:cs="Arial"/>
        </w:rPr>
        <w:t xml:space="preserve">was </w:t>
      </w:r>
      <w:r w:rsidR="00E64058" w:rsidRPr="003909F6">
        <w:rPr>
          <w:rFonts w:cs="Arial"/>
        </w:rPr>
        <w:t xml:space="preserve">made for the purposes </w:t>
      </w:r>
      <w:r w:rsidR="00AC54A3" w:rsidRPr="003909F6">
        <w:rPr>
          <w:rFonts w:cs="Arial"/>
        </w:rPr>
        <w:t>of supporting Providers</w:t>
      </w:r>
      <w:r w:rsidR="009C0D8A">
        <w:rPr>
          <w:rFonts w:cs="Arial"/>
        </w:rPr>
        <w:t>’</w:t>
      </w:r>
      <w:r w:rsidR="00AC54A3" w:rsidRPr="003909F6">
        <w:rPr>
          <w:rFonts w:cs="Arial"/>
        </w:rPr>
        <w:t xml:space="preserve"> </w:t>
      </w:r>
      <w:r w:rsidR="00F62518" w:rsidRPr="003909F6">
        <w:rPr>
          <w:rFonts w:cs="Arial"/>
        </w:rPr>
        <w:t xml:space="preserve">mechanisms to </w:t>
      </w:r>
      <w:r w:rsidR="007C0126" w:rsidRPr="003909F6">
        <w:rPr>
          <w:rFonts w:cs="Arial"/>
        </w:rPr>
        <w:t xml:space="preserve">provide payments to students </w:t>
      </w:r>
      <w:r w:rsidR="00325305" w:rsidRPr="003909F6">
        <w:rPr>
          <w:rFonts w:cs="Arial"/>
        </w:rPr>
        <w:t>who are undertaking mandatory placements</w:t>
      </w:r>
      <w:r w:rsidR="6AC7BB90" w:rsidRPr="003909F6">
        <w:rPr>
          <w:rFonts w:cs="Arial"/>
        </w:rPr>
        <w:t>.</w:t>
      </w:r>
      <w:r w:rsidRPr="003909F6">
        <w:rPr>
          <w:rFonts w:cs="Arial"/>
        </w:rPr>
        <w:t xml:space="preserve"> </w:t>
      </w:r>
      <w:r w:rsidR="0BACEF69" w:rsidRPr="003909F6">
        <w:rPr>
          <w:rFonts w:cs="Arial"/>
        </w:rPr>
        <w:t xml:space="preserve"> </w:t>
      </w:r>
    </w:p>
    <w:p w14:paraId="5BF1B410" w14:textId="502D6363" w:rsidR="00E13A80" w:rsidRPr="003909F6" w:rsidRDefault="00026353" w:rsidP="00E237EE">
      <w:pPr>
        <w:pStyle w:val="Heading3"/>
        <w:ind w:left="180"/>
        <w:rPr>
          <w:rFonts w:cs="Arial"/>
        </w:rPr>
      </w:pPr>
      <w:bookmarkStart w:id="85" w:name="_Toc201324405"/>
      <w:r>
        <w:rPr>
          <w:rFonts w:cs="Arial"/>
        </w:rPr>
        <w:t xml:space="preserve">7.1.3 </w:t>
      </w:r>
      <w:r w:rsidR="00E13A80" w:rsidRPr="003909F6">
        <w:rPr>
          <w:rFonts w:cs="Arial"/>
        </w:rPr>
        <w:t>Payment Period 2 – July-December 2025</w:t>
      </w:r>
      <w:bookmarkEnd w:id="85"/>
      <w:r w:rsidR="00E13A80" w:rsidRPr="003909F6">
        <w:rPr>
          <w:rFonts w:cs="Arial"/>
        </w:rPr>
        <w:t> </w:t>
      </w:r>
    </w:p>
    <w:p w14:paraId="6295AD51" w14:textId="58C99516" w:rsidR="00E13A80" w:rsidRPr="003909F6" w:rsidRDefault="7246F6AB" w:rsidP="00E13A80">
      <w:pPr>
        <w:rPr>
          <w:rFonts w:cs="Arial"/>
          <w:i/>
          <w:iCs/>
        </w:rPr>
      </w:pPr>
      <w:r w:rsidRPr="003909F6">
        <w:rPr>
          <w:rFonts w:cs="Arial"/>
          <w:i/>
          <w:iCs/>
        </w:rPr>
        <w:t>6</w:t>
      </w:r>
      <w:r w:rsidR="00EA4079">
        <w:rPr>
          <w:rFonts w:cs="Arial"/>
          <w:i/>
          <w:iCs/>
        </w:rPr>
        <w:t>-</w:t>
      </w:r>
      <w:r w:rsidRPr="003909F6">
        <w:rPr>
          <w:rFonts w:cs="Arial"/>
          <w:i/>
          <w:iCs/>
        </w:rPr>
        <w:t>m</w:t>
      </w:r>
      <w:r w:rsidR="00E13A80" w:rsidRPr="003909F6">
        <w:rPr>
          <w:rFonts w:cs="Arial"/>
          <w:i/>
          <w:iCs/>
        </w:rPr>
        <w:t xml:space="preserve">onthly CPP </w:t>
      </w:r>
      <w:r w:rsidR="00473E6A">
        <w:rPr>
          <w:rFonts w:cs="Arial"/>
          <w:i/>
          <w:iCs/>
        </w:rPr>
        <w:t>S</w:t>
      </w:r>
      <w:r w:rsidR="4D4A9015" w:rsidRPr="003909F6">
        <w:rPr>
          <w:rFonts w:cs="Arial"/>
          <w:i/>
          <w:iCs/>
        </w:rPr>
        <w:t xml:space="preserve">tudent </w:t>
      </w:r>
      <w:r w:rsidR="00473E6A">
        <w:rPr>
          <w:rFonts w:cs="Arial"/>
          <w:i/>
          <w:iCs/>
        </w:rPr>
        <w:t>G</w:t>
      </w:r>
      <w:r w:rsidR="00E13A80" w:rsidRPr="003909F6">
        <w:rPr>
          <w:rFonts w:cs="Arial"/>
          <w:i/>
          <w:iCs/>
        </w:rPr>
        <w:t xml:space="preserve">rant </w:t>
      </w:r>
      <w:r w:rsidR="00473E6A">
        <w:rPr>
          <w:rFonts w:cs="Arial"/>
          <w:i/>
          <w:iCs/>
        </w:rPr>
        <w:t>P</w:t>
      </w:r>
      <w:r w:rsidR="00E13A80" w:rsidRPr="003909F6">
        <w:rPr>
          <w:rFonts w:cs="Arial"/>
          <w:i/>
          <w:iCs/>
        </w:rPr>
        <w:t>ayment </w:t>
      </w:r>
    </w:p>
    <w:p w14:paraId="2538B1E4" w14:textId="4305038F" w:rsidR="00E13A80" w:rsidRPr="003909F6" w:rsidRDefault="00E13A80" w:rsidP="00E13A80">
      <w:pPr>
        <w:rPr>
          <w:rFonts w:cs="Arial"/>
        </w:rPr>
      </w:pPr>
      <w:r w:rsidRPr="003909F6">
        <w:rPr>
          <w:rFonts w:cs="Arial"/>
        </w:rPr>
        <w:t xml:space="preserve">From July 2025, the department will pay to </w:t>
      </w:r>
      <w:r w:rsidR="00F155D1" w:rsidRPr="003909F6">
        <w:rPr>
          <w:rFonts w:cs="Arial"/>
        </w:rPr>
        <w:t xml:space="preserve">Providers </w:t>
      </w:r>
      <w:r w:rsidRPr="003909F6">
        <w:rPr>
          <w:rFonts w:cs="Arial"/>
        </w:rPr>
        <w:t xml:space="preserve">a </w:t>
      </w:r>
      <w:r w:rsidR="7D48397F" w:rsidRPr="003909F6">
        <w:rPr>
          <w:rFonts w:cs="Arial"/>
        </w:rPr>
        <w:t>6</w:t>
      </w:r>
      <w:r w:rsidR="001773AC">
        <w:rPr>
          <w:rFonts w:cs="Arial"/>
        </w:rPr>
        <w:t>-</w:t>
      </w:r>
      <w:r w:rsidRPr="003909F6">
        <w:rPr>
          <w:rFonts w:cs="Arial"/>
        </w:rPr>
        <w:t xml:space="preserve">monthly CPP </w:t>
      </w:r>
      <w:r w:rsidR="007A0965">
        <w:rPr>
          <w:rFonts w:cs="Arial"/>
        </w:rPr>
        <w:t>S</w:t>
      </w:r>
      <w:r w:rsidR="00E725CB" w:rsidRPr="003909F6">
        <w:rPr>
          <w:rFonts w:cs="Arial"/>
        </w:rPr>
        <w:t xml:space="preserve">tudent </w:t>
      </w:r>
      <w:r w:rsidR="007A0965">
        <w:rPr>
          <w:rFonts w:cs="Arial"/>
        </w:rPr>
        <w:t>G</w:t>
      </w:r>
      <w:r w:rsidRPr="003909F6">
        <w:rPr>
          <w:rFonts w:cs="Arial"/>
        </w:rPr>
        <w:t xml:space="preserve">rant </w:t>
      </w:r>
      <w:r w:rsidR="007A0965">
        <w:rPr>
          <w:rFonts w:cs="Arial"/>
        </w:rPr>
        <w:t>P</w:t>
      </w:r>
      <w:r w:rsidRPr="003909F6">
        <w:rPr>
          <w:rFonts w:cs="Arial"/>
        </w:rPr>
        <w:t xml:space="preserve">ayment for CPP delivery to eligible students. </w:t>
      </w:r>
      <w:r w:rsidR="005F6BF5">
        <w:rPr>
          <w:rFonts w:cs="Arial"/>
        </w:rPr>
        <w:t>This will be the amount of expected eligible students</w:t>
      </w:r>
      <w:r w:rsidR="00C21A73">
        <w:rPr>
          <w:rFonts w:cs="Arial"/>
        </w:rPr>
        <w:t xml:space="preserve">, the number of weeks expected to be paid, and </w:t>
      </w:r>
      <w:r w:rsidR="00267DB9">
        <w:rPr>
          <w:rFonts w:cs="Arial"/>
        </w:rPr>
        <w:t>the weekly CPP amount of $</w:t>
      </w:r>
      <w:r w:rsidR="00DC1E3F">
        <w:rPr>
          <w:rFonts w:cs="Arial"/>
        </w:rPr>
        <w:t>331.65</w:t>
      </w:r>
      <w:r w:rsidR="00267DB9">
        <w:rPr>
          <w:rFonts w:cs="Arial"/>
        </w:rPr>
        <w:t xml:space="preserve">. </w:t>
      </w:r>
      <w:r w:rsidRPr="003909F6">
        <w:rPr>
          <w:rFonts w:cs="Arial"/>
        </w:rPr>
        <w:t xml:space="preserve">The initial allocation will be </w:t>
      </w:r>
      <w:r w:rsidR="6C9DA806" w:rsidRPr="003909F6">
        <w:rPr>
          <w:rFonts w:cs="Arial"/>
        </w:rPr>
        <w:t xml:space="preserve">determined based </w:t>
      </w:r>
      <w:r w:rsidRPr="003909F6">
        <w:rPr>
          <w:rFonts w:cs="Arial"/>
        </w:rPr>
        <w:t>on</w:t>
      </w:r>
      <w:r w:rsidR="52B9AE20" w:rsidRPr="003909F6">
        <w:rPr>
          <w:rFonts w:cs="Arial"/>
        </w:rPr>
        <w:t xml:space="preserve"> </w:t>
      </w:r>
      <w:r w:rsidR="00F155D1" w:rsidRPr="003909F6">
        <w:rPr>
          <w:rFonts w:cs="Arial"/>
        </w:rPr>
        <w:t>P</w:t>
      </w:r>
      <w:r w:rsidR="52B9AE20" w:rsidRPr="003909F6">
        <w:rPr>
          <w:rFonts w:cs="Arial"/>
        </w:rPr>
        <w:t xml:space="preserve">rovider </w:t>
      </w:r>
      <w:r w:rsidR="00DA6E03">
        <w:rPr>
          <w:rFonts w:cs="Arial"/>
        </w:rPr>
        <w:t xml:space="preserve">estimates </w:t>
      </w:r>
      <w:r w:rsidR="52B9AE20" w:rsidRPr="003909F6">
        <w:rPr>
          <w:rFonts w:cs="Arial"/>
        </w:rPr>
        <w:t>reports submitted in</w:t>
      </w:r>
      <w:r w:rsidRPr="003909F6">
        <w:rPr>
          <w:rFonts w:cs="Arial"/>
        </w:rPr>
        <w:t xml:space="preserve"> April 2025</w:t>
      </w:r>
      <w:r w:rsidR="00360163" w:rsidRPr="003909F6">
        <w:rPr>
          <w:rFonts w:cs="Arial"/>
        </w:rPr>
        <w:t>.</w:t>
      </w:r>
    </w:p>
    <w:p w14:paraId="2C8A9A30" w14:textId="6012717C" w:rsidR="00E13A80" w:rsidRPr="003909F6" w:rsidRDefault="00962CA8" w:rsidP="007444D5">
      <w:pPr>
        <w:rPr>
          <w:rFonts w:cs="Arial"/>
        </w:rPr>
      </w:pPr>
      <w:r w:rsidRPr="003909F6">
        <w:rPr>
          <w:rFonts w:cs="Arial"/>
          <w:i/>
          <w:iCs/>
        </w:rPr>
        <w:t>End of year reconciliation</w:t>
      </w:r>
      <w:r w:rsidRPr="003909F6">
        <w:rPr>
          <w:rFonts w:cs="Arial"/>
        </w:rPr>
        <w:t xml:space="preserve"> – in </w:t>
      </w:r>
      <w:r w:rsidR="00F4730B" w:rsidRPr="003909F6">
        <w:rPr>
          <w:rFonts w:cs="Arial"/>
        </w:rPr>
        <w:t>March</w:t>
      </w:r>
      <w:r w:rsidRPr="003909F6">
        <w:rPr>
          <w:rFonts w:cs="Arial"/>
        </w:rPr>
        <w:t xml:space="preserve"> 2026, </w:t>
      </w:r>
      <w:r w:rsidR="00F155D1" w:rsidRPr="003909F6">
        <w:rPr>
          <w:rFonts w:cs="Arial"/>
        </w:rPr>
        <w:t xml:space="preserve">Providers </w:t>
      </w:r>
      <w:r w:rsidRPr="003909F6">
        <w:rPr>
          <w:rFonts w:cs="Arial"/>
        </w:rPr>
        <w:t xml:space="preserve">will </w:t>
      </w:r>
      <w:r w:rsidR="00247646" w:rsidRPr="003909F6">
        <w:rPr>
          <w:rFonts w:cs="Arial"/>
        </w:rPr>
        <w:t xml:space="preserve">submit </w:t>
      </w:r>
      <w:r w:rsidRPr="003909F6">
        <w:rPr>
          <w:rFonts w:cs="Arial"/>
        </w:rPr>
        <w:t>a 2025 end of year reconciliation</w:t>
      </w:r>
      <w:r w:rsidR="213DC167" w:rsidRPr="003909F6">
        <w:rPr>
          <w:rFonts w:cs="Arial"/>
        </w:rPr>
        <w:t xml:space="preserve"> report</w:t>
      </w:r>
      <w:r w:rsidR="008B00B3" w:rsidRPr="003909F6">
        <w:rPr>
          <w:rFonts w:cs="Arial"/>
        </w:rPr>
        <w:t xml:space="preserve"> </w:t>
      </w:r>
      <w:r w:rsidR="003635A3" w:rsidRPr="003909F6">
        <w:rPr>
          <w:rFonts w:cs="Arial"/>
        </w:rPr>
        <w:t xml:space="preserve">to the department </w:t>
      </w:r>
      <w:r w:rsidR="008B00B3" w:rsidRPr="003909F6">
        <w:rPr>
          <w:rFonts w:cs="Arial"/>
        </w:rPr>
        <w:t>detailing the total</w:t>
      </w:r>
      <w:r w:rsidRPr="003909F6">
        <w:rPr>
          <w:rFonts w:cs="Arial"/>
        </w:rPr>
        <w:t xml:space="preserve"> CPP</w:t>
      </w:r>
      <w:r w:rsidR="008B00B3" w:rsidRPr="003909F6">
        <w:rPr>
          <w:rFonts w:cs="Arial"/>
        </w:rPr>
        <w:t xml:space="preserve"> issued</w:t>
      </w:r>
      <w:r w:rsidRPr="003909F6">
        <w:rPr>
          <w:rFonts w:cs="Arial"/>
        </w:rPr>
        <w:t xml:space="preserve"> to </w:t>
      </w:r>
      <w:r w:rsidR="69693525" w:rsidRPr="003909F6">
        <w:rPr>
          <w:rFonts w:cs="Arial"/>
        </w:rPr>
        <w:t xml:space="preserve">eligible </w:t>
      </w:r>
      <w:r w:rsidRPr="003909F6">
        <w:rPr>
          <w:rFonts w:cs="Arial"/>
        </w:rPr>
        <w:t xml:space="preserve">students </w:t>
      </w:r>
      <w:r w:rsidR="008B00B3" w:rsidRPr="003909F6">
        <w:rPr>
          <w:rFonts w:cs="Arial"/>
        </w:rPr>
        <w:t>for</w:t>
      </w:r>
      <w:r w:rsidRPr="003909F6">
        <w:rPr>
          <w:rFonts w:cs="Arial"/>
        </w:rPr>
        <w:t xml:space="preserve"> that year. The next available payment to the </w:t>
      </w:r>
      <w:r w:rsidR="00F155D1" w:rsidRPr="003909F6">
        <w:rPr>
          <w:rFonts w:cs="Arial"/>
        </w:rPr>
        <w:t xml:space="preserve">Provider </w:t>
      </w:r>
      <w:r w:rsidRPr="003909F6">
        <w:rPr>
          <w:rFonts w:cs="Arial"/>
        </w:rPr>
        <w:t>will be adjusted to reflect actual delivery. </w:t>
      </w:r>
    </w:p>
    <w:p w14:paraId="62C4FB60" w14:textId="5B3F8FC2" w:rsidR="00AD2804" w:rsidRPr="003909F6" w:rsidRDefault="640934CA" w:rsidP="00AD2804">
      <w:pPr>
        <w:rPr>
          <w:rFonts w:cs="Arial"/>
          <w:i/>
          <w:iCs/>
        </w:rPr>
      </w:pPr>
      <w:r w:rsidRPr="003909F6">
        <w:rPr>
          <w:rFonts w:cs="Arial"/>
          <w:i/>
          <w:iCs/>
        </w:rPr>
        <w:t>6</w:t>
      </w:r>
      <w:r w:rsidR="0063101A">
        <w:rPr>
          <w:rFonts w:cs="Arial"/>
          <w:i/>
          <w:iCs/>
        </w:rPr>
        <w:t>-</w:t>
      </w:r>
      <w:r w:rsidR="00AD2804" w:rsidRPr="003909F6">
        <w:rPr>
          <w:rFonts w:cs="Arial"/>
          <w:i/>
          <w:iCs/>
        </w:rPr>
        <w:t xml:space="preserve">Monthly CPP </w:t>
      </w:r>
      <w:r w:rsidR="00473E6A">
        <w:rPr>
          <w:rFonts w:cs="Arial"/>
          <w:i/>
          <w:iCs/>
        </w:rPr>
        <w:t>A</w:t>
      </w:r>
      <w:r w:rsidR="00AD2804" w:rsidRPr="003909F6">
        <w:rPr>
          <w:rFonts w:cs="Arial"/>
          <w:i/>
          <w:iCs/>
        </w:rPr>
        <w:t xml:space="preserve">dministrative </w:t>
      </w:r>
      <w:r w:rsidR="00473E6A">
        <w:rPr>
          <w:rFonts w:cs="Arial"/>
          <w:i/>
          <w:iCs/>
        </w:rPr>
        <w:t>P</w:t>
      </w:r>
      <w:r w:rsidR="00AD2804" w:rsidRPr="003909F6">
        <w:rPr>
          <w:rFonts w:cs="Arial"/>
          <w:i/>
          <w:iCs/>
        </w:rPr>
        <w:t>ayment </w:t>
      </w:r>
    </w:p>
    <w:p w14:paraId="39EC70CF" w14:textId="4903F6DF" w:rsidR="00AD2804" w:rsidRPr="003909F6" w:rsidRDefault="00AD2804" w:rsidP="00AD2804">
      <w:pPr>
        <w:rPr>
          <w:rFonts w:cs="Arial"/>
        </w:rPr>
      </w:pPr>
      <w:r w:rsidRPr="003909F6">
        <w:rPr>
          <w:rFonts w:cs="Arial"/>
        </w:rPr>
        <w:t xml:space="preserve">From July 2025, the department will pay </w:t>
      </w:r>
      <w:r w:rsidR="00CB63E1" w:rsidRPr="003909F6">
        <w:rPr>
          <w:rFonts w:cs="Arial"/>
        </w:rPr>
        <w:t xml:space="preserve">Providers </w:t>
      </w:r>
      <w:r w:rsidRPr="003909F6">
        <w:rPr>
          <w:rFonts w:cs="Arial"/>
        </w:rPr>
        <w:t xml:space="preserve">a </w:t>
      </w:r>
      <w:r w:rsidR="0844C4E3" w:rsidRPr="003909F6">
        <w:rPr>
          <w:rFonts w:cs="Arial"/>
        </w:rPr>
        <w:t>6</w:t>
      </w:r>
      <w:r w:rsidR="0063101A">
        <w:rPr>
          <w:rFonts w:cs="Arial"/>
        </w:rPr>
        <w:t>-</w:t>
      </w:r>
      <w:r w:rsidRPr="003909F6">
        <w:rPr>
          <w:rFonts w:cs="Arial"/>
        </w:rPr>
        <w:t xml:space="preserve">monthly CPP </w:t>
      </w:r>
      <w:r w:rsidR="00E15622">
        <w:rPr>
          <w:rFonts w:cs="Arial"/>
        </w:rPr>
        <w:t>A</w:t>
      </w:r>
      <w:r w:rsidRPr="003909F6">
        <w:rPr>
          <w:rFonts w:cs="Arial"/>
        </w:rPr>
        <w:t xml:space="preserve">dministrative </w:t>
      </w:r>
      <w:r w:rsidR="00E15622">
        <w:rPr>
          <w:rFonts w:cs="Arial"/>
        </w:rPr>
        <w:t>P</w:t>
      </w:r>
      <w:r w:rsidRPr="003909F6">
        <w:rPr>
          <w:rFonts w:cs="Arial"/>
        </w:rPr>
        <w:t xml:space="preserve">ayment to administer CPP to eligible students. The allocation will be calculated as 5 per cent of the equivalent </w:t>
      </w:r>
      <w:r w:rsidR="001A24A9">
        <w:rPr>
          <w:rFonts w:cs="Arial"/>
        </w:rPr>
        <w:t xml:space="preserve">total </w:t>
      </w:r>
      <w:r w:rsidRPr="003909F6">
        <w:rPr>
          <w:rFonts w:cs="Arial"/>
        </w:rPr>
        <w:t>CPP</w:t>
      </w:r>
      <w:r w:rsidR="001471C5" w:rsidRPr="003909F6">
        <w:rPr>
          <w:rFonts w:cs="Arial"/>
        </w:rPr>
        <w:t xml:space="preserve"> </w:t>
      </w:r>
      <w:r w:rsidR="00F9434E">
        <w:rPr>
          <w:rFonts w:cs="Arial"/>
        </w:rPr>
        <w:t>S</w:t>
      </w:r>
      <w:r w:rsidR="001471C5" w:rsidRPr="003909F6">
        <w:rPr>
          <w:rFonts w:cs="Arial"/>
        </w:rPr>
        <w:t>tudent</w:t>
      </w:r>
      <w:r w:rsidRPr="003909F6">
        <w:rPr>
          <w:rFonts w:cs="Arial"/>
        </w:rPr>
        <w:t xml:space="preserve"> </w:t>
      </w:r>
      <w:r w:rsidR="00F9434E">
        <w:rPr>
          <w:rFonts w:cs="Arial"/>
        </w:rPr>
        <w:t>G</w:t>
      </w:r>
      <w:r w:rsidRPr="003909F6">
        <w:rPr>
          <w:rFonts w:cs="Arial"/>
        </w:rPr>
        <w:t xml:space="preserve">rant </w:t>
      </w:r>
      <w:r w:rsidR="00F9434E">
        <w:rPr>
          <w:rFonts w:cs="Arial"/>
        </w:rPr>
        <w:t>P</w:t>
      </w:r>
      <w:r w:rsidRPr="003909F6">
        <w:rPr>
          <w:rFonts w:cs="Arial"/>
        </w:rPr>
        <w:t xml:space="preserve">ayment and will be paid with the CPP </w:t>
      </w:r>
      <w:r w:rsidR="00F9434E">
        <w:rPr>
          <w:rFonts w:cs="Arial"/>
        </w:rPr>
        <w:t>S</w:t>
      </w:r>
      <w:r w:rsidR="001471C5" w:rsidRPr="003909F6">
        <w:rPr>
          <w:rFonts w:cs="Arial"/>
        </w:rPr>
        <w:t xml:space="preserve">tudent </w:t>
      </w:r>
      <w:r w:rsidR="00F9434E">
        <w:rPr>
          <w:rFonts w:cs="Arial"/>
        </w:rPr>
        <w:t>G</w:t>
      </w:r>
      <w:r w:rsidRPr="003909F6">
        <w:rPr>
          <w:rFonts w:cs="Arial"/>
        </w:rPr>
        <w:t xml:space="preserve">rant </w:t>
      </w:r>
      <w:r w:rsidR="00F9434E">
        <w:rPr>
          <w:rFonts w:cs="Arial"/>
        </w:rPr>
        <w:t>P</w:t>
      </w:r>
      <w:r w:rsidRPr="003909F6">
        <w:rPr>
          <w:rFonts w:cs="Arial"/>
        </w:rPr>
        <w:t xml:space="preserve">ayment. </w:t>
      </w:r>
      <w:r w:rsidRPr="003909F6">
        <w:rPr>
          <w:rFonts w:cs="Arial"/>
          <w:color w:val="000000" w:themeColor="text1"/>
        </w:rPr>
        <w:t xml:space="preserve">Any adjustment to the CPP </w:t>
      </w:r>
      <w:r w:rsidR="00DB4EDE">
        <w:rPr>
          <w:rFonts w:cs="Arial"/>
          <w:color w:val="000000" w:themeColor="text1"/>
        </w:rPr>
        <w:t>S</w:t>
      </w:r>
      <w:r w:rsidR="001B4A75" w:rsidRPr="003909F6">
        <w:rPr>
          <w:rFonts w:cs="Arial"/>
          <w:color w:val="000000" w:themeColor="text1"/>
        </w:rPr>
        <w:t xml:space="preserve">tudent </w:t>
      </w:r>
      <w:r w:rsidR="00DB4EDE">
        <w:rPr>
          <w:rFonts w:cs="Arial"/>
          <w:color w:val="000000" w:themeColor="text1"/>
        </w:rPr>
        <w:t>G</w:t>
      </w:r>
      <w:r w:rsidRPr="003909F6">
        <w:rPr>
          <w:rFonts w:cs="Arial"/>
          <w:color w:val="000000" w:themeColor="text1"/>
        </w:rPr>
        <w:t xml:space="preserve">rant </w:t>
      </w:r>
      <w:r w:rsidR="00DB4EDE">
        <w:rPr>
          <w:rFonts w:cs="Arial"/>
          <w:color w:val="000000" w:themeColor="text1"/>
        </w:rPr>
        <w:t>P</w:t>
      </w:r>
      <w:r w:rsidRPr="003909F6">
        <w:rPr>
          <w:rFonts w:cs="Arial"/>
          <w:color w:val="000000" w:themeColor="text1"/>
        </w:rPr>
        <w:t xml:space="preserve">ayment </w:t>
      </w:r>
      <w:r w:rsidR="63D9C65D" w:rsidRPr="003909F6">
        <w:rPr>
          <w:rFonts w:cs="Arial"/>
          <w:color w:val="000000" w:themeColor="text1"/>
        </w:rPr>
        <w:t>due to</w:t>
      </w:r>
      <w:r w:rsidRPr="003909F6">
        <w:rPr>
          <w:rFonts w:cs="Arial"/>
          <w:color w:val="000000" w:themeColor="text1"/>
        </w:rPr>
        <w:t xml:space="preserve"> reconciliation (</w:t>
      </w:r>
      <w:r w:rsidR="00931225" w:rsidRPr="003909F6">
        <w:rPr>
          <w:rFonts w:cs="Arial"/>
          <w:color w:val="000000" w:themeColor="text1"/>
        </w:rPr>
        <w:t>either to reflect an overpayment or underpayment</w:t>
      </w:r>
      <w:r w:rsidRPr="003909F6">
        <w:rPr>
          <w:rFonts w:cs="Arial"/>
          <w:color w:val="000000" w:themeColor="text1"/>
        </w:rPr>
        <w:t xml:space="preserve">) will </w:t>
      </w:r>
      <w:r w:rsidR="004E769B" w:rsidRPr="003909F6">
        <w:rPr>
          <w:rFonts w:cs="Arial"/>
          <w:color w:val="000000" w:themeColor="text1"/>
        </w:rPr>
        <w:t>also be reflected in the P</w:t>
      </w:r>
      <w:r w:rsidR="00EE042E" w:rsidRPr="003909F6">
        <w:rPr>
          <w:rFonts w:cs="Arial"/>
          <w:color w:val="000000" w:themeColor="text1"/>
        </w:rPr>
        <w:t xml:space="preserve">rovider’s </w:t>
      </w:r>
      <w:r w:rsidR="00DB4EDE">
        <w:rPr>
          <w:rFonts w:cs="Arial"/>
          <w:color w:val="000000" w:themeColor="text1"/>
        </w:rPr>
        <w:t>A</w:t>
      </w:r>
      <w:r w:rsidRPr="003909F6">
        <w:rPr>
          <w:rFonts w:cs="Arial"/>
          <w:color w:val="000000" w:themeColor="text1"/>
        </w:rPr>
        <w:t xml:space="preserve">dministrative </w:t>
      </w:r>
      <w:r w:rsidR="00DB4EDE">
        <w:rPr>
          <w:rFonts w:cs="Arial"/>
          <w:color w:val="000000" w:themeColor="text1"/>
        </w:rPr>
        <w:t>P</w:t>
      </w:r>
      <w:r w:rsidRPr="003909F6">
        <w:rPr>
          <w:rFonts w:cs="Arial"/>
          <w:color w:val="000000" w:themeColor="text1"/>
        </w:rPr>
        <w:t xml:space="preserve">ayment </w:t>
      </w:r>
      <w:r w:rsidR="004E769B" w:rsidRPr="003909F6">
        <w:rPr>
          <w:rFonts w:cs="Arial"/>
          <w:color w:val="000000" w:themeColor="text1"/>
        </w:rPr>
        <w:t xml:space="preserve">and will be </w:t>
      </w:r>
      <w:r w:rsidR="0003534B" w:rsidRPr="003909F6">
        <w:rPr>
          <w:rFonts w:cs="Arial"/>
          <w:color w:val="000000" w:themeColor="text1"/>
        </w:rPr>
        <w:t xml:space="preserve">adjusted </w:t>
      </w:r>
      <w:r w:rsidR="262705AA" w:rsidRPr="003909F6">
        <w:rPr>
          <w:rFonts w:cs="Arial"/>
          <w:color w:val="000000" w:themeColor="text1"/>
        </w:rPr>
        <w:t>in the next payment</w:t>
      </w:r>
      <w:r w:rsidR="63D9C65D" w:rsidRPr="003909F6">
        <w:rPr>
          <w:rFonts w:cs="Arial"/>
          <w:color w:val="000000" w:themeColor="text1"/>
        </w:rPr>
        <w:t xml:space="preserve"> cycle</w:t>
      </w:r>
      <w:r w:rsidRPr="003909F6">
        <w:rPr>
          <w:rFonts w:cs="Arial"/>
          <w:color w:val="000000" w:themeColor="text1"/>
        </w:rPr>
        <w:t>.</w:t>
      </w:r>
      <w:r w:rsidRPr="003909F6">
        <w:rPr>
          <w:rFonts w:cs="Arial"/>
        </w:rPr>
        <w:t> </w:t>
      </w:r>
      <w:r w:rsidR="00DB4EDE">
        <w:rPr>
          <w:rFonts w:cs="Arial"/>
        </w:rPr>
        <w:t>For example, if a Provider receives a total Student Grant Payment of $</w:t>
      </w:r>
      <w:r w:rsidR="0020552A">
        <w:rPr>
          <w:rFonts w:cs="Arial"/>
        </w:rPr>
        <w:t>500,000</w:t>
      </w:r>
      <w:r w:rsidR="00DB4EDE">
        <w:rPr>
          <w:rFonts w:cs="Arial"/>
        </w:rPr>
        <w:t>, then it will receive $</w:t>
      </w:r>
      <w:r w:rsidR="00C279F3">
        <w:rPr>
          <w:rFonts w:cs="Arial"/>
        </w:rPr>
        <w:t>25,000</w:t>
      </w:r>
      <w:r w:rsidR="00DB4EDE">
        <w:rPr>
          <w:rFonts w:cs="Arial"/>
        </w:rPr>
        <w:t xml:space="preserve"> (5 per cent) of this as an Administrative Paym</w:t>
      </w:r>
      <w:r w:rsidR="000624BD">
        <w:rPr>
          <w:rFonts w:cs="Arial"/>
        </w:rPr>
        <w:t>ent</w:t>
      </w:r>
      <w:r w:rsidR="00EA4079">
        <w:rPr>
          <w:rFonts w:cs="Arial"/>
        </w:rPr>
        <w:t xml:space="preserve">, subject to reconciliation. </w:t>
      </w:r>
    </w:p>
    <w:p w14:paraId="6ADBF9E2" w14:textId="2D7F2AE0" w:rsidR="00F34E9F" w:rsidRPr="003909F6" w:rsidRDefault="001B1BD0" w:rsidP="00E237EE">
      <w:pPr>
        <w:pStyle w:val="Heading3"/>
        <w:ind w:left="180"/>
        <w:rPr>
          <w:rFonts w:cs="Arial"/>
        </w:rPr>
      </w:pPr>
      <w:bookmarkStart w:id="86" w:name="_Toc201324406"/>
      <w:r>
        <w:rPr>
          <w:rFonts w:cs="Arial"/>
        </w:rPr>
        <w:t xml:space="preserve">7.1.4 </w:t>
      </w:r>
      <w:r w:rsidR="00F34E9F" w:rsidRPr="003909F6">
        <w:rPr>
          <w:rFonts w:cs="Arial"/>
        </w:rPr>
        <w:t>Payment Period 3 – 2026 calendar year </w:t>
      </w:r>
      <w:r w:rsidR="2139E8F0" w:rsidRPr="003909F6">
        <w:rPr>
          <w:rFonts w:cs="Arial"/>
        </w:rPr>
        <w:t>and thereafter</w:t>
      </w:r>
      <w:bookmarkEnd w:id="86"/>
    </w:p>
    <w:p w14:paraId="140E38C8" w14:textId="3E1B8B62" w:rsidR="00F34E9F" w:rsidRPr="003909F6" w:rsidRDefault="3AE711B7" w:rsidP="00F34E9F">
      <w:pPr>
        <w:rPr>
          <w:rFonts w:cs="Arial"/>
          <w:i/>
          <w:iCs/>
        </w:rPr>
      </w:pPr>
      <w:r w:rsidRPr="003909F6">
        <w:rPr>
          <w:rFonts w:cs="Arial"/>
          <w:i/>
          <w:iCs/>
        </w:rPr>
        <w:t>6</w:t>
      </w:r>
      <w:r w:rsidR="00EA4079">
        <w:rPr>
          <w:rFonts w:cs="Arial"/>
          <w:i/>
          <w:iCs/>
        </w:rPr>
        <w:t>-</w:t>
      </w:r>
      <w:r w:rsidR="00F34E9F" w:rsidRPr="003909F6">
        <w:rPr>
          <w:rFonts w:cs="Arial"/>
          <w:i/>
          <w:iCs/>
        </w:rPr>
        <w:t xml:space="preserve">Monthly CPP </w:t>
      </w:r>
      <w:r w:rsidR="00473E6A">
        <w:rPr>
          <w:rFonts w:cs="Arial"/>
          <w:i/>
          <w:iCs/>
        </w:rPr>
        <w:t>S</w:t>
      </w:r>
      <w:r w:rsidR="49B3498B" w:rsidRPr="003909F6">
        <w:rPr>
          <w:rFonts w:cs="Arial"/>
          <w:i/>
          <w:iCs/>
        </w:rPr>
        <w:t xml:space="preserve">tudent </w:t>
      </w:r>
      <w:r w:rsidR="00473E6A">
        <w:rPr>
          <w:rFonts w:cs="Arial"/>
          <w:i/>
          <w:iCs/>
        </w:rPr>
        <w:t>G</w:t>
      </w:r>
      <w:r w:rsidR="00F34E9F" w:rsidRPr="003909F6">
        <w:rPr>
          <w:rFonts w:cs="Arial"/>
          <w:i/>
          <w:iCs/>
        </w:rPr>
        <w:t xml:space="preserve">rant </w:t>
      </w:r>
      <w:r w:rsidR="00473E6A">
        <w:rPr>
          <w:rFonts w:cs="Arial"/>
          <w:i/>
          <w:iCs/>
        </w:rPr>
        <w:t>P</w:t>
      </w:r>
      <w:r w:rsidR="00F34E9F" w:rsidRPr="003909F6">
        <w:rPr>
          <w:rFonts w:cs="Arial"/>
          <w:i/>
          <w:iCs/>
        </w:rPr>
        <w:t>ayment </w:t>
      </w:r>
    </w:p>
    <w:p w14:paraId="586AFDB1" w14:textId="6FD8E5E8" w:rsidR="00F34E9F" w:rsidRPr="003909F6" w:rsidRDefault="2D42F2E5" w:rsidP="00F34E9F">
      <w:pPr>
        <w:rPr>
          <w:rFonts w:cs="Arial"/>
        </w:rPr>
      </w:pPr>
      <w:r w:rsidRPr="003909F6">
        <w:rPr>
          <w:rFonts w:cs="Arial"/>
        </w:rPr>
        <w:t>The</w:t>
      </w:r>
      <w:r w:rsidR="00F34E9F" w:rsidRPr="003909F6">
        <w:rPr>
          <w:rFonts w:cs="Arial"/>
        </w:rPr>
        <w:t xml:space="preserve"> January 2026 </w:t>
      </w:r>
      <w:r w:rsidR="29B625AB" w:rsidRPr="003909F6">
        <w:rPr>
          <w:rFonts w:cs="Arial"/>
        </w:rPr>
        <w:t>6</w:t>
      </w:r>
      <w:r w:rsidR="00EA4079">
        <w:rPr>
          <w:rFonts w:cs="Arial"/>
        </w:rPr>
        <w:t>-</w:t>
      </w:r>
      <w:r w:rsidR="00F34E9F" w:rsidRPr="003909F6">
        <w:rPr>
          <w:rFonts w:cs="Arial"/>
        </w:rPr>
        <w:t>month</w:t>
      </w:r>
      <w:r w:rsidR="00646CFC" w:rsidRPr="003909F6">
        <w:rPr>
          <w:rFonts w:cs="Arial"/>
        </w:rPr>
        <w:t>ly</w:t>
      </w:r>
      <w:r w:rsidR="00216CF2" w:rsidRPr="003909F6">
        <w:rPr>
          <w:rFonts w:cs="Arial"/>
        </w:rPr>
        <w:t xml:space="preserve"> CPP </w:t>
      </w:r>
      <w:r w:rsidR="00E46251">
        <w:rPr>
          <w:rFonts w:cs="Arial"/>
        </w:rPr>
        <w:t>S</w:t>
      </w:r>
      <w:r w:rsidR="0BDB7434" w:rsidRPr="003909F6">
        <w:rPr>
          <w:rFonts w:cs="Arial"/>
        </w:rPr>
        <w:t xml:space="preserve">tudent </w:t>
      </w:r>
      <w:r w:rsidR="00E46251">
        <w:rPr>
          <w:rFonts w:cs="Arial"/>
        </w:rPr>
        <w:t>G</w:t>
      </w:r>
      <w:r w:rsidR="00216CF2" w:rsidRPr="003909F6">
        <w:rPr>
          <w:rFonts w:cs="Arial"/>
        </w:rPr>
        <w:t>rant</w:t>
      </w:r>
      <w:r w:rsidR="00D2614C" w:rsidRPr="003909F6">
        <w:rPr>
          <w:rFonts w:cs="Arial"/>
        </w:rPr>
        <w:t xml:space="preserve"> </w:t>
      </w:r>
      <w:r w:rsidR="00E46251">
        <w:rPr>
          <w:rFonts w:cs="Arial"/>
        </w:rPr>
        <w:t>P</w:t>
      </w:r>
      <w:r w:rsidR="00D2614C" w:rsidRPr="003909F6">
        <w:rPr>
          <w:rFonts w:cs="Arial"/>
        </w:rPr>
        <w:t>ayment</w:t>
      </w:r>
      <w:r w:rsidR="00F34E9F" w:rsidRPr="003909F6">
        <w:rPr>
          <w:rFonts w:cs="Arial"/>
        </w:rPr>
        <w:t xml:space="preserve"> allocation will be based on the October 2025 </w:t>
      </w:r>
      <w:r w:rsidR="00145617" w:rsidRPr="003909F6">
        <w:rPr>
          <w:rFonts w:cs="Arial"/>
        </w:rPr>
        <w:t xml:space="preserve">Provider </w:t>
      </w:r>
      <w:r w:rsidR="00F34E9F" w:rsidRPr="003909F6">
        <w:rPr>
          <w:rFonts w:cs="Arial"/>
        </w:rPr>
        <w:t>reporting.</w:t>
      </w:r>
      <w:r w:rsidR="006754FB">
        <w:rPr>
          <w:rFonts w:cs="Arial"/>
        </w:rPr>
        <w:t xml:space="preserve"> </w:t>
      </w:r>
      <w:r w:rsidR="00E46251">
        <w:rPr>
          <w:rFonts w:cs="Arial"/>
        </w:rPr>
        <w:t xml:space="preserve">The </w:t>
      </w:r>
      <w:r w:rsidR="00BA7F45">
        <w:rPr>
          <w:rFonts w:cs="Arial"/>
        </w:rPr>
        <w:t>Payment</w:t>
      </w:r>
      <w:r w:rsidR="006754FB">
        <w:rPr>
          <w:rFonts w:cs="Arial"/>
        </w:rPr>
        <w:t xml:space="preserve"> will be the amount of expected eligible students, the number of weeks expected to be paid, and the weekly CPP amount </w:t>
      </w:r>
      <w:r w:rsidR="002852CE">
        <w:rPr>
          <w:rFonts w:cs="Arial"/>
        </w:rPr>
        <w:t xml:space="preserve">for </w:t>
      </w:r>
      <w:r w:rsidR="00A0741A">
        <w:rPr>
          <w:rFonts w:cs="Arial"/>
        </w:rPr>
        <w:t>20</w:t>
      </w:r>
      <w:r w:rsidR="002852CE">
        <w:rPr>
          <w:rFonts w:cs="Arial"/>
        </w:rPr>
        <w:t>26</w:t>
      </w:r>
      <w:r w:rsidR="00A0741A">
        <w:rPr>
          <w:rFonts w:cs="Arial"/>
        </w:rPr>
        <w:t>.</w:t>
      </w:r>
    </w:p>
    <w:p w14:paraId="6239FE8E" w14:textId="0304678E" w:rsidR="00962CA8" w:rsidRPr="003909F6" w:rsidRDefault="001A79CD" w:rsidP="007444D5">
      <w:pPr>
        <w:rPr>
          <w:rFonts w:cs="Arial"/>
        </w:rPr>
      </w:pPr>
      <w:r w:rsidRPr="003909F6">
        <w:rPr>
          <w:rFonts w:cs="Arial"/>
        </w:rPr>
        <w:t xml:space="preserve">Following receipt of the </w:t>
      </w:r>
      <w:r w:rsidR="00145617" w:rsidRPr="003909F6">
        <w:rPr>
          <w:rFonts w:cs="Arial"/>
        </w:rPr>
        <w:t xml:space="preserve">Provider’s </w:t>
      </w:r>
      <w:r w:rsidRPr="003909F6">
        <w:rPr>
          <w:rFonts w:cs="Arial"/>
        </w:rPr>
        <w:t xml:space="preserve">April 2026 reported anticipated annual student </w:t>
      </w:r>
      <w:r w:rsidR="007B7220" w:rsidRPr="003909F6">
        <w:rPr>
          <w:rFonts w:cs="Arial"/>
        </w:rPr>
        <w:t>placement</w:t>
      </w:r>
      <w:r w:rsidRPr="003909F6">
        <w:rPr>
          <w:rFonts w:cs="Arial"/>
        </w:rPr>
        <w:t xml:space="preserve"> weeks, the department will review and adjust </w:t>
      </w:r>
      <w:r w:rsidR="002273A7" w:rsidRPr="003909F6">
        <w:rPr>
          <w:rFonts w:cs="Arial"/>
        </w:rPr>
        <w:t xml:space="preserve">Providers’ </w:t>
      </w:r>
      <w:r w:rsidR="00D43744" w:rsidRPr="003909F6">
        <w:rPr>
          <w:rFonts w:cs="Arial"/>
        </w:rPr>
        <w:t xml:space="preserve">January 2026 entitlement and </w:t>
      </w:r>
      <w:r w:rsidR="6AABED7F" w:rsidRPr="003909F6">
        <w:rPr>
          <w:rFonts w:cs="Arial"/>
        </w:rPr>
        <w:t xml:space="preserve">subsequent 6 </w:t>
      </w:r>
      <w:r w:rsidRPr="003909F6">
        <w:rPr>
          <w:rFonts w:cs="Arial"/>
        </w:rPr>
        <w:t xml:space="preserve">Monthly CPP </w:t>
      </w:r>
      <w:r w:rsidR="00DB38F5" w:rsidRPr="003909F6">
        <w:rPr>
          <w:rFonts w:cs="Arial"/>
        </w:rPr>
        <w:t xml:space="preserve">student </w:t>
      </w:r>
      <w:r w:rsidRPr="003909F6">
        <w:rPr>
          <w:rFonts w:cs="Arial"/>
        </w:rPr>
        <w:t>grant payments</w:t>
      </w:r>
      <w:r w:rsidR="2D80E6E7" w:rsidRPr="003909F6">
        <w:rPr>
          <w:rFonts w:cs="Arial"/>
        </w:rPr>
        <w:t xml:space="preserve"> in July</w:t>
      </w:r>
      <w:r w:rsidRPr="003909F6">
        <w:rPr>
          <w:rFonts w:cs="Arial"/>
        </w:rPr>
        <w:t>.</w:t>
      </w:r>
    </w:p>
    <w:p w14:paraId="315DCF41" w14:textId="50F3C4D2" w:rsidR="0018472A" w:rsidRPr="003909F6" w:rsidRDefault="0018472A" w:rsidP="0018472A">
      <w:pPr>
        <w:rPr>
          <w:rFonts w:cs="Arial"/>
        </w:rPr>
      </w:pPr>
      <w:r w:rsidRPr="003909F6">
        <w:rPr>
          <w:rFonts w:cs="Arial"/>
          <w:i/>
          <w:iCs/>
        </w:rPr>
        <w:t>End of year reconciliation</w:t>
      </w:r>
      <w:r w:rsidRPr="003909F6">
        <w:rPr>
          <w:rFonts w:cs="Arial"/>
        </w:rPr>
        <w:t xml:space="preserve"> – in the </w:t>
      </w:r>
      <w:r w:rsidR="00D2614C" w:rsidRPr="003909F6">
        <w:rPr>
          <w:rFonts w:cs="Arial"/>
        </w:rPr>
        <w:t>March</w:t>
      </w:r>
      <w:r w:rsidRPr="003909F6">
        <w:rPr>
          <w:rFonts w:cs="Arial"/>
        </w:rPr>
        <w:t xml:space="preserve"> of the following year</w:t>
      </w:r>
      <w:r w:rsidR="3024A9EB" w:rsidRPr="003909F6">
        <w:rPr>
          <w:rFonts w:cs="Arial"/>
        </w:rPr>
        <w:t xml:space="preserve"> (i.e. March 2027)</w:t>
      </w:r>
      <w:r w:rsidRPr="003909F6">
        <w:rPr>
          <w:rFonts w:cs="Arial"/>
        </w:rPr>
        <w:t xml:space="preserve">, </w:t>
      </w:r>
      <w:r w:rsidR="002273A7" w:rsidRPr="003909F6">
        <w:rPr>
          <w:rFonts w:cs="Arial"/>
        </w:rPr>
        <w:t xml:space="preserve">Providers </w:t>
      </w:r>
      <w:r w:rsidRPr="003909F6">
        <w:rPr>
          <w:rFonts w:cs="Arial"/>
        </w:rPr>
        <w:t xml:space="preserve">will </w:t>
      </w:r>
      <w:r w:rsidR="000C2F40" w:rsidRPr="003909F6">
        <w:rPr>
          <w:rFonts w:cs="Arial"/>
        </w:rPr>
        <w:t xml:space="preserve">submit </w:t>
      </w:r>
      <w:r w:rsidRPr="003909F6">
        <w:rPr>
          <w:rFonts w:cs="Arial"/>
        </w:rPr>
        <w:t>an end of year reconciliation</w:t>
      </w:r>
      <w:r w:rsidR="000C2F40" w:rsidRPr="003909F6">
        <w:rPr>
          <w:rFonts w:cs="Arial"/>
        </w:rPr>
        <w:t xml:space="preserve"> report</w:t>
      </w:r>
      <w:r w:rsidR="003635A3" w:rsidRPr="003909F6">
        <w:rPr>
          <w:rFonts w:cs="Arial"/>
        </w:rPr>
        <w:t xml:space="preserve"> to the department</w:t>
      </w:r>
      <w:r w:rsidRPr="003909F6">
        <w:rPr>
          <w:rFonts w:cs="Arial"/>
        </w:rPr>
        <w:t xml:space="preserve">, with </w:t>
      </w:r>
      <w:r w:rsidR="000C2F40" w:rsidRPr="003909F6">
        <w:rPr>
          <w:rFonts w:cs="Arial"/>
        </w:rPr>
        <w:t>the</w:t>
      </w:r>
      <w:r w:rsidRPr="003909F6">
        <w:rPr>
          <w:rFonts w:cs="Arial"/>
        </w:rPr>
        <w:t xml:space="preserve"> final amount of CPP paid to </w:t>
      </w:r>
      <w:r w:rsidR="14FABD88" w:rsidRPr="003909F6">
        <w:rPr>
          <w:rFonts w:cs="Arial"/>
        </w:rPr>
        <w:t xml:space="preserve">eligible </w:t>
      </w:r>
      <w:r w:rsidRPr="003909F6">
        <w:rPr>
          <w:rFonts w:cs="Arial"/>
        </w:rPr>
        <w:t xml:space="preserve">students </w:t>
      </w:r>
      <w:r w:rsidR="3D049971" w:rsidRPr="003909F6">
        <w:rPr>
          <w:rFonts w:cs="Arial"/>
        </w:rPr>
        <w:t>for</w:t>
      </w:r>
      <w:r w:rsidRPr="003909F6">
        <w:rPr>
          <w:rFonts w:cs="Arial"/>
        </w:rPr>
        <w:t xml:space="preserve"> that year. The next available payment to the </w:t>
      </w:r>
      <w:r w:rsidR="00770142" w:rsidRPr="003909F6">
        <w:rPr>
          <w:rFonts w:cs="Arial"/>
        </w:rPr>
        <w:t xml:space="preserve">Provider </w:t>
      </w:r>
      <w:r w:rsidRPr="003909F6">
        <w:rPr>
          <w:rFonts w:cs="Arial"/>
        </w:rPr>
        <w:t>will be adjusted to reflect actual delivery.</w:t>
      </w:r>
    </w:p>
    <w:p w14:paraId="4D69939F" w14:textId="5C27D6A1" w:rsidR="006F732D" w:rsidRPr="003909F6" w:rsidRDefault="06B2F200" w:rsidP="006F732D">
      <w:pPr>
        <w:rPr>
          <w:rFonts w:cs="Arial"/>
          <w:i/>
          <w:iCs/>
        </w:rPr>
      </w:pPr>
      <w:r w:rsidRPr="003909F6">
        <w:rPr>
          <w:rFonts w:cs="Arial"/>
          <w:i/>
          <w:iCs/>
        </w:rPr>
        <w:t>6</w:t>
      </w:r>
      <w:r w:rsidR="00D52408">
        <w:rPr>
          <w:rFonts w:cs="Arial"/>
          <w:i/>
          <w:iCs/>
        </w:rPr>
        <w:t>-</w:t>
      </w:r>
      <w:r w:rsidR="006F732D" w:rsidRPr="003909F6">
        <w:rPr>
          <w:rFonts w:cs="Arial"/>
          <w:i/>
          <w:iCs/>
        </w:rPr>
        <w:t xml:space="preserve">Monthly CPP </w:t>
      </w:r>
      <w:r w:rsidR="00473E6A">
        <w:rPr>
          <w:rFonts w:cs="Arial"/>
          <w:i/>
          <w:iCs/>
        </w:rPr>
        <w:t>A</w:t>
      </w:r>
      <w:r w:rsidR="006F732D" w:rsidRPr="003909F6">
        <w:rPr>
          <w:rFonts w:cs="Arial"/>
          <w:i/>
          <w:iCs/>
        </w:rPr>
        <w:t xml:space="preserve">dministrative </w:t>
      </w:r>
      <w:r w:rsidR="00473E6A">
        <w:rPr>
          <w:rFonts w:cs="Arial"/>
          <w:i/>
          <w:iCs/>
        </w:rPr>
        <w:t>P</w:t>
      </w:r>
      <w:r w:rsidR="006F732D" w:rsidRPr="003909F6">
        <w:rPr>
          <w:rFonts w:cs="Arial"/>
          <w:i/>
          <w:iCs/>
        </w:rPr>
        <w:t>ayment from January 2026 </w:t>
      </w:r>
    </w:p>
    <w:p w14:paraId="6651283B" w14:textId="38708047" w:rsidR="006F732D" w:rsidRPr="003909F6" w:rsidRDefault="006F732D" w:rsidP="006F732D">
      <w:pPr>
        <w:rPr>
          <w:rFonts w:cs="Arial"/>
        </w:rPr>
      </w:pPr>
      <w:r w:rsidRPr="003909F6">
        <w:rPr>
          <w:rFonts w:cs="Arial"/>
        </w:rPr>
        <w:t xml:space="preserve">The </w:t>
      </w:r>
      <w:r w:rsidR="006152E8">
        <w:rPr>
          <w:rFonts w:cs="Arial"/>
        </w:rPr>
        <w:t>A</w:t>
      </w:r>
      <w:r w:rsidRPr="003909F6">
        <w:rPr>
          <w:rFonts w:cs="Arial"/>
        </w:rPr>
        <w:t xml:space="preserve">dministrative </w:t>
      </w:r>
      <w:r w:rsidR="006152E8">
        <w:rPr>
          <w:rFonts w:cs="Arial"/>
        </w:rPr>
        <w:t>Payment</w:t>
      </w:r>
      <w:r w:rsidRPr="003909F6">
        <w:rPr>
          <w:rFonts w:cs="Arial"/>
        </w:rPr>
        <w:t xml:space="preserve"> will be calculated as 5 per cent of the equivalent CPP </w:t>
      </w:r>
      <w:r w:rsidR="006E33D9">
        <w:rPr>
          <w:rFonts w:cs="Arial"/>
        </w:rPr>
        <w:t>S</w:t>
      </w:r>
      <w:r w:rsidR="1FA75184" w:rsidRPr="003909F6">
        <w:rPr>
          <w:rFonts w:cs="Arial"/>
        </w:rPr>
        <w:t xml:space="preserve">tudent </w:t>
      </w:r>
      <w:r w:rsidR="006E33D9">
        <w:rPr>
          <w:rFonts w:cs="Arial"/>
        </w:rPr>
        <w:t>G</w:t>
      </w:r>
      <w:r w:rsidRPr="003909F6">
        <w:rPr>
          <w:rFonts w:cs="Arial"/>
        </w:rPr>
        <w:t xml:space="preserve">rant </w:t>
      </w:r>
      <w:r w:rsidR="006E33D9">
        <w:rPr>
          <w:rFonts w:cs="Arial"/>
        </w:rPr>
        <w:t>P</w:t>
      </w:r>
      <w:r w:rsidRPr="003909F6">
        <w:rPr>
          <w:rFonts w:cs="Arial"/>
        </w:rPr>
        <w:t xml:space="preserve">ayment and will be paid with the CPP </w:t>
      </w:r>
      <w:r w:rsidR="006E33D9">
        <w:rPr>
          <w:rFonts w:cs="Arial"/>
        </w:rPr>
        <w:t>S</w:t>
      </w:r>
      <w:r w:rsidR="376FAC20" w:rsidRPr="003909F6">
        <w:rPr>
          <w:rFonts w:cs="Arial"/>
        </w:rPr>
        <w:t xml:space="preserve">tudent </w:t>
      </w:r>
      <w:r w:rsidR="006E33D9">
        <w:rPr>
          <w:rFonts w:cs="Arial"/>
        </w:rPr>
        <w:t>G</w:t>
      </w:r>
      <w:r w:rsidRPr="003909F6">
        <w:rPr>
          <w:rFonts w:cs="Arial"/>
        </w:rPr>
        <w:t xml:space="preserve">rant </w:t>
      </w:r>
      <w:r w:rsidR="006E33D9">
        <w:rPr>
          <w:rFonts w:cs="Arial"/>
        </w:rPr>
        <w:t>P</w:t>
      </w:r>
      <w:r w:rsidRPr="003909F6">
        <w:rPr>
          <w:rFonts w:cs="Arial"/>
        </w:rPr>
        <w:t xml:space="preserve">ayment. Any adjustment to the CPP </w:t>
      </w:r>
      <w:r w:rsidR="002153D3">
        <w:rPr>
          <w:rFonts w:cs="Arial"/>
        </w:rPr>
        <w:t>S</w:t>
      </w:r>
      <w:r w:rsidR="1F67DD55" w:rsidRPr="003909F6">
        <w:rPr>
          <w:rFonts w:cs="Arial"/>
        </w:rPr>
        <w:t xml:space="preserve">tudent </w:t>
      </w:r>
      <w:r w:rsidR="002153D3">
        <w:rPr>
          <w:rFonts w:cs="Arial"/>
        </w:rPr>
        <w:t>G</w:t>
      </w:r>
      <w:r w:rsidRPr="003909F6">
        <w:rPr>
          <w:rFonts w:cs="Arial"/>
        </w:rPr>
        <w:t xml:space="preserve">rant </w:t>
      </w:r>
      <w:r w:rsidR="002153D3">
        <w:rPr>
          <w:rFonts w:cs="Arial"/>
        </w:rPr>
        <w:t>P</w:t>
      </w:r>
      <w:r w:rsidRPr="003909F6">
        <w:rPr>
          <w:rFonts w:cs="Arial"/>
        </w:rPr>
        <w:t>ayment as a result of reconciliation or estimate review (</w:t>
      </w:r>
      <w:r w:rsidR="00793DBC" w:rsidRPr="003909F6">
        <w:rPr>
          <w:rFonts w:cs="Arial"/>
        </w:rPr>
        <w:t>either to reflect an overpayment or underpayment</w:t>
      </w:r>
      <w:r w:rsidRPr="003909F6">
        <w:rPr>
          <w:rFonts w:cs="Arial"/>
        </w:rPr>
        <w:t xml:space="preserve">) will </w:t>
      </w:r>
      <w:r w:rsidR="59D07B71" w:rsidRPr="003909F6">
        <w:rPr>
          <w:rFonts w:cs="Arial"/>
        </w:rPr>
        <w:t>also</w:t>
      </w:r>
      <w:r w:rsidR="002D3E8B" w:rsidRPr="003909F6">
        <w:rPr>
          <w:rFonts w:cs="Arial"/>
        </w:rPr>
        <w:t xml:space="preserve"> </w:t>
      </w:r>
      <w:r w:rsidR="59D07B71" w:rsidRPr="003909F6">
        <w:rPr>
          <w:rFonts w:cs="Arial"/>
        </w:rPr>
        <w:t xml:space="preserve">be </w:t>
      </w:r>
      <w:r w:rsidRPr="003909F6">
        <w:rPr>
          <w:rFonts w:cs="Arial"/>
        </w:rPr>
        <w:t xml:space="preserve">reflected in </w:t>
      </w:r>
      <w:r w:rsidR="4EEB713A" w:rsidRPr="003909F6">
        <w:rPr>
          <w:rFonts w:cs="Arial"/>
        </w:rPr>
        <w:t>adjustments to</w:t>
      </w:r>
      <w:r w:rsidRPr="003909F6">
        <w:rPr>
          <w:rFonts w:cs="Arial"/>
        </w:rPr>
        <w:t xml:space="preserve"> the </w:t>
      </w:r>
      <w:r w:rsidR="00F72B0C" w:rsidRPr="003909F6">
        <w:rPr>
          <w:rFonts w:cs="Arial"/>
        </w:rPr>
        <w:t xml:space="preserve">Provider’s </w:t>
      </w:r>
      <w:r w:rsidR="0074365F">
        <w:rPr>
          <w:rFonts w:cs="Arial"/>
        </w:rPr>
        <w:t>A</w:t>
      </w:r>
      <w:r w:rsidRPr="003909F6">
        <w:rPr>
          <w:rFonts w:cs="Arial"/>
        </w:rPr>
        <w:t xml:space="preserve">dministrative </w:t>
      </w:r>
      <w:r w:rsidR="0074365F">
        <w:rPr>
          <w:rFonts w:cs="Arial"/>
        </w:rPr>
        <w:t>P</w:t>
      </w:r>
      <w:r w:rsidRPr="003909F6">
        <w:rPr>
          <w:rFonts w:cs="Arial"/>
        </w:rPr>
        <w:t>ayment</w:t>
      </w:r>
      <w:r w:rsidR="23C81235" w:rsidRPr="003909F6">
        <w:rPr>
          <w:rFonts w:cs="Arial"/>
        </w:rPr>
        <w:t>. This will occur</w:t>
      </w:r>
      <w:r w:rsidR="78170AE3" w:rsidRPr="003909F6">
        <w:rPr>
          <w:rFonts w:cs="Arial"/>
        </w:rPr>
        <w:t xml:space="preserve"> in the next available payment</w:t>
      </w:r>
      <w:r w:rsidRPr="003909F6">
        <w:rPr>
          <w:rFonts w:cs="Arial"/>
        </w:rPr>
        <w:t>.</w:t>
      </w:r>
      <w:r w:rsidR="005E42AF" w:rsidRPr="005E42AF">
        <w:rPr>
          <w:rFonts w:cs="Arial"/>
        </w:rPr>
        <w:t xml:space="preserve"> </w:t>
      </w:r>
      <w:r w:rsidR="005E42AF">
        <w:rPr>
          <w:rFonts w:cs="Arial"/>
        </w:rPr>
        <w:t>For example, if a Provider receives a total Student Grant Payment of $500,000, then it will receive $25,000 (5 per cent) of this as an Administrative Payment, subject to reconciliation.</w:t>
      </w:r>
    </w:p>
    <w:p w14:paraId="3FA65C1E" w14:textId="7EDD410A" w:rsidR="007444D5" w:rsidRDefault="00C13028" w:rsidP="3FC8C034">
      <w:pPr>
        <w:rPr>
          <w:rFonts w:cs="Arial"/>
        </w:rPr>
      </w:pPr>
      <w:r w:rsidRPr="003909F6">
        <w:rPr>
          <w:rFonts w:cs="Arial"/>
        </w:rPr>
        <w:t xml:space="preserve">Subsequent </w:t>
      </w:r>
      <w:r w:rsidR="002044B8" w:rsidRPr="003909F6">
        <w:rPr>
          <w:rFonts w:cs="Arial"/>
        </w:rPr>
        <w:t xml:space="preserve">calendar </w:t>
      </w:r>
      <w:r w:rsidRPr="003909F6">
        <w:rPr>
          <w:rFonts w:cs="Arial"/>
        </w:rPr>
        <w:t xml:space="preserve">years will follow the </w:t>
      </w:r>
      <w:r w:rsidR="002044B8" w:rsidRPr="003909F6">
        <w:rPr>
          <w:rFonts w:cs="Arial"/>
        </w:rPr>
        <w:t xml:space="preserve">same payment/reporting patterns as for Payment Period 3. </w:t>
      </w:r>
    </w:p>
    <w:p w14:paraId="29C85079" w14:textId="0F68A2AD" w:rsidR="008B0A75" w:rsidRDefault="00E04E73" w:rsidP="3FC8C034">
      <w:pPr>
        <w:rPr>
          <w:rFonts w:cs="Arial"/>
          <w:b/>
        </w:rPr>
      </w:pPr>
      <w:r>
        <w:rPr>
          <w:rFonts w:cs="Arial"/>
          <w:b/>
          <w:bCs/>
        </w:rPr>
        <w:t xml:space="preserve">7.1.5 </w:t>
      </w:r>
      <w:r w:rsidR="000018BC">
        <w:rPr>
          <w:rFonts w:cs="Arial"/>
          <w:b/>
          <w:bCs/>
        </w:rPr>
        <w:t>Variations</w:t>
      </w:r>
    </w:p>
    <w:p w14:paraId="0ABB075F" w14:textId="26B4B303" w:rsidR="000018BC" w:rsidRPr="00B82704" w:rsidRDefault="00D2742A" w:rsidP="3FC8C034">
      <w:pPr>
        <w:rPr>
          <w:rFonts w:cs="Arial"/>
        </w:rPr>
      </w:pPr>
      <w:r w:rsidRPr="00B82704">
        <w:rPr>
          <w:rFonts w:cs="Arial"/>
        </w:rPr>
        <w:t xml:space="preserve">If during a payment period a Provider </w:t>
      </w:r>
      <w:r w:rsidR="00BA6A9E" w:rsidRPr="00B82704">
        <w:rPr>
          <w:rFonts w:cs="Arial"/>
        </w:rPr>
        <w:t>forecasts that the</w:t>
      </w:r>
      <w:r w:rsidR="00C80F6B">
        <w:rPr>
          <w:rFonts w:cs="Arial"/>
        </w:rPr>
        <w:t xml:space="preserve">re will be a shortfall of more than </w:t>
      </w:r>
      <w:r w:rsidR="00D77F5E">
        <w:rPr>
          <w:rFonts w:cs="Arial"/>
        </w:rPr>
        <w:br/>
      </w:r>
      <w:r w:rsidR="00C80F6B">
        <w:rPr>
          <w:rFonts w:cs="Arial"/>
        </w:rPr>
        <w:t>10 per cent</w:t>
      </w:r>
      <w:r w:rsidR="00BA6A9E">
        <w:rPr>
          <w:rFonts w:cs="Arial"/>
        </w:rPr>
        <w:t xml:space="preserve"> </w:t>
      </w:r>
      <w:r w:rsidR="001D1863">
        <w:rPr>
          <w:rFonts w:cs="Arial"/>
        </w:rPr>
        <w:t>in</w:t>
      </w:r>
      <w:r w:rsidR="00D77F5E">
        <w:rPr>
          <w:rFonts w:cs="Arial"/>
        </w:rPr>
        <w:t xml:space="preserve"> the</w:t>
      </w:r>
      <w:r w:rsidR="00BA6A9E" w:rsidRPr="00B82704">
        <w:rPr>
          <w:rFonts w:cs="Arial"/>
        </w:rPr>
        <w:t xml:space="preserve"> Student Grant Payment they can submit a request for </w:t>
      </w:r>
      <w:r w:rsidR="00ED1752" w:rsidRPr="00B82704">
        <w:rPr>
          <w:rFonts w:cs="Arial"/>
        </w:rPr>
        <w:t>variation</w:t>
      </w:r>
      <w:r w:rsidR="0003619A">
        <w:rPr>
          <w:rFonts w:cs="Arial"/>
        </w:rPr>
        <w:t xml:space="preserve"> by emai</w:t>
      </w:r>
      <w:r w:rsidR="00BF731E">
        <w:rPr>
          <w:rFonts w:cs="Arial"/>
        </w:rPr>
        <w:t xml:space="preserve">ling </w:t>
      </w:r>
      <w:hyperlink r:id="rId16" w:history="1">
        <w:r w:rsidR="00FD5D48" w:rsidRPr="002C17BC">
          <w:rPr>
            <w:rStyle w:val="Hyperlink"/>
            <w:rFonts w:cs="Arial"/>
          </w:rPr>
          <w:t>commonwealthpracpayment@education.gov.au</w:t>
        </w:r>
      </w:hyperlink>
      <w:r w:rsidR="00FD5D48">
        <w:rPr>
          <w:rFonts w:cs="Arial"/>
        </w:rPr>
        <w:t xml:space="preserve">. The department will provide </w:t>
      </w:r>
      <w:r w:rsidR="00A47F90">
        <w:rPr>
          <w:rFonts w:cs="Arial"/>
        </w:rPr>
        <w:t xml:space="preserve">a template for </w:t>
      </w:r>
      <w:r w:rsidR="00A530B8">
        <w:rPr>
          <w:rFonts w:cs="Arial"/>
        </w:rPr>
        <w:t>variation requests.</w:t>
      </w:r>
    </w:p>
    <w:p w14:paraId="419D03F7" w14:textId="6F1B352C" w:rsidR="003A58A8" w:rsidRPr="003909F6" w:rsidRDefault="00FB2D5E" w:rsidP="0092316B">
      <w:pPr>
        <w:pStyle w:val="Heading2"/>
        <w:rPr>
          <w:rFonts w:cs="Arial"/>
        </w:rPr>
      </w:pPr>
      <w:bookmarkStart w:id="87" w:name="_Toc201324407"/>
      <w:r w:rsidRPr="003909F6">
        <w:rPr>
          <w:rFonts w:cs="Arial"/>
        </w:rPr>
        <w:t xml:space="preserve">7.2 </w:t>
      </w:r>
      <w:r w:rsidR="00463067" w:rsidRPr="003909F6">
        <w:rPr>
          <w:rFonts w:cs="Arial"/>
        </w:rPr>
        <w:t>Provider r</w:t>
      </w:r>
      <w:r w:rsidR="003A58A8" w:rsidRPr="003909F6">
        <w:rPr>
          <w:rFonts w:cs="Arial"/>
        </w:rPr>
        <w:t>eporting</w:t>
      </w:r>
      <w:bookmarkEnd w:id="87"/>
    </w:p>
    <w:p w14:paraId="0ADD1E1C" w14:textId="51A84A68" w:rsidR="00CB2734" w:rsidRPr="003909F6" w:rsidRDefault="00A762DC" w:rsidP="00E237EE">
      <w:pPr>
        <w:pStyle w:val="Heading3"/>
        <w:ind w:left="180"/>
        <w:rPr>
          <w:rFonts w:cs="Arial"/>
        </w:rPr>
      </w:pPr>
      <w:bookmarkStart w:id="88" w:name="_Toc201324408"/>
      <w:r>
        <w:rPr>
          <w:rFonts w:cs="Arial"/>
        </w:rPr>
        <w:t xml:space="preserve">7.2.1 </w:t>
      </w:r>
      <w:r w:rsidR="0039393B" w:rsidRPr="003909F6">
        <w:rPr>
          <w:rFonts w:cs="Arial"/>
        </w:rPr>
        <w:t>April/October estimates reporting</w:t>
      </w:r>
      <w:bookmarkEnd w:id="88"/>
    </w:p>
    <w:p w14:paraId="229588EB" w14:textId="7F9BEB4D" w:rsidR="0039393B" w:rsidRPr="003909F6" w:rsidRDefault="00C830FF" w:rsidP="0039393B">
      <w:pPr>
        <w:rPr>
          <w:rFonts w:cs="Arial"/>
        </w:rPr>
      </w:pPr>
      <w:r w:rsidRPr="003909F6">
        <w:rPr>
          <w:rFonts w:cs="Arial"/>
        </w:rPr>
        <w:t>Provider</w:t>
      </w:r>
      <w:r w:rsidR="57044881" w:rsidRPr="003909F6">
        <w:rPr>
          <w:rFonts w:cs="Arial"/>
        </w:rPr>
        <w:t>s</w:t>
      </w:r>
      <w:r w:rsidRPr="003909F6">
        <w:rPr>
          <w:rFonts w:cs="Arial"/>
        </w:rPr>
        <w:t xml:space="preserve"> </w:t>
      </w:r>
      <w:r w:rsidR="00D3460E" w:rsidRPr="003909F6">
        <w:rPr>
          <w:rFonts w:cs="Arial"/>
        </w:rPr>
        <w:t xml:space="preserve">must </w:t>
      </w:r>
      <w:r w:rsidRPr="003909F6">
        <w:rPr>
          <w:rFonts w:cs="Arial"/>
        </w:rPr>
        <w:t xml:space="preserve">report </w:t>
      </w:r>
      <w:r w:rsidR="00B119A2" w:rsidRPr="003909F6">
        <w:rPr>
          <w:rFonts w:cs="Arial"/>
        </w:rPr>
        <w:t xml:space="preserve">estimated student </w:t>
      </w:r>
      <w:r w:rsidR="67C68858" w:rsidRPr="003909F6">
        <w:rPr>
          <w:rFonts w:cs="Arial"/>
        </w:rPr>
        <w:t xml:space="preserve">enrolment </w:t>
      </w:r>
      <w:r w:rsidR="7C99CEF2" w:rsidRPr="003909F6">
        <w:rPr>
          <w:rFonts w:cs="Arial"/>
        </w:rPr>
        <w:t xml:space="preserve">numbers </w:t>
      </w:r>
      <w:r w:rsidR="00B119A2" w:rsidRPr="003909F6">
        <w:rPr>
          <w:rFonts w:cs="Arial"/>
        </w:rPr>
        <w:t>and practicum weeks</w:t>
      </w:r>
      <w:r w:rsidR="21C42997" w:rsidRPr="003909F6">
        <w:rPr>
          <w:rFonts w:cs="Arial"/>
        </w:rPr>
        <w:t xml:space="preserve"> </w:t>
      </w:r>
      <w:r w:rsidR="65CEE13E" w:rsidRPr="003909F6">
        <w:rPr>
          <w:rFonts w:cs="Arial"/>
        </w:rPr>
        <w:t xml:space="preserve">for </w:t>
      </w:r>
      <w:r w:rsidR="003B634A" w:rsidRPr="003909F6">
        <w:rPr>
          <w:rFonts w:cs="Arial"/>
        </w:rPr>
        <w:t xml:space="preserve">eligible </w:t>
      </w:r>
      <w:r w:rsidR="31D78A63" w:rsidRPr="003909F6">
        <w:rPr>
          <w:rFonts w:cs="Arial"/>
        </w:rPr>
        <w:t xml:space="preserve">entry-to-practice </w:t>
      </w:r>
      <w:r w:rsidR="00432F80" w:rsidRPr="003909F6">
        <w:rPr>
          <w:rFonts w:cs="Arial"/>
        </w:rPr>
        <w:t xml:space="preserve">courses </w:t>
      </w:r>
      <w:r w:rsidR="00FC5B15" w:rsidRPr="003909F6">
        <w:rPr>
          <w:rFonts w:cs="Arial"/>
        </w:rPr>
        <w:t>in April and October each year</w:t>
      </w:r>
      <w:r w:rsidR="00486854" w:rsidRPr="003909F6">
        <w:rPr>
          <w:rFonts w:cs="Arial"/>
        </w:rPr>
        <w:t xml:space="preserve">. Provider estimates will be used to </w:t>
      </w:r>
      <w:r w:rsidR="001B0664" w:rsidRPr="003909F6">
        <w:rPr>
          <w:rFonts w:cs="Arial"/>
        </w:rPr>
        <w:t>determine</w:t>
      </w:r>
      <w:r w:rsidR="00F57520" w:rsidRPr="003909F6">
        <w:rPr>
          <w:rFonts w:cs="Arial"/>
        </w:rPr>
        <w:t xml:space="preserve"> anticipated Provider </w:t>
      </w:r>
      <w:r w:rsidR="005D70E4" w:rsidRPr="003909F6">
        <w:rPr>
          <w:rFonts w:cs="Arial"/>
        </w:rPr>
        <w:t xml:space="preserve">payment </w:t>
      </w:r>
      <w:r w:rsidR="00F57520" w:rsidRPr="003909F6">
        <w:rPr>
          <w:rFonts w:cs="Arial"/>
        </w:rPr>
        <w:t>entitlements</w:t>
      </w:r>
      <w:r w:rsidR="009405EB" w:rsidRPr="003909F6">
        <w:rPr>
          <w:rFonts w:cs="Arial"/>
        </w:rPr>
        <w:t>.</w:t>
      </w:r>
    </w:p>
    <w:p w14:paraId="7F643D65" w14:textId="01EA8150" w:rsidR="00AA2017" w:rsidRPr="003909F6" w:rsidRDefault="00690955" w:rsidP="00E237EE">
      <w:pPr>
        <w:pStyle w:val="Heading3"/>
        <w:ind w:left="180"/>
        <w:rPr>
          <w:rFonts w:cs="Arial"/>
        </w:rPr>
      </w:pPr>
      <w:bookmarkStart w:id="89" w:name="_Toc201324409"/>
      <w:r>
        <w:rPr>
          <w:rFonts w:cs="Arial"/>
        </w:rPr>
        <w:t xml:space="preserve">7.2.2 </w:t>
      </w:r>
      <w:r w:rsidR="00031D9C" w:rsidRPr="003909F6">
        <w:rPr>
          <w:rFonts w:cs="Arial"/>
        </w:rPr>
        <w:t>Payment reconciliation</w:t>
      </w:r>
      <w:r w:rsidR="00B80489" w:rsidRPr="003909F6">
        <w:rPr>
          <w:rFonts w:cs="Arial"/>
        </w:rPr>
        <w:t xml:space="preserve"> reporting</w:t>
      </w:r>
      <w:bookmarkEnd w:id="89"/>
    </w:p>
    <w:p w14:paraId="56340FAD" w14:textId="55660B31" w:rsidR="002A14E0" w:rsidRPr="003909F6" w:rsidRDefault="2AB65D52" w:rsidP="00A42AFC">
      <w:pPr>
        <w:rPr>
          <w:rFonts w:cs="Arial"/>
        </w:rPr>
      </w:pPr>
      <w:r w:rsidRPr="003909F6">
        <w:rPr>
          <w:rFonts w:cs="Arial"/>
        </w:rPr>
        <w:t>Provider</w:t>
      </w:r>
      <w:r w:rsidR="1A37A9A8" w:rsidRPr="003909F6">
        <w:rPr>
          <w:rFonts w:cs="Arial"/>
        </w:rPr>
        <w:t>s</w:t>
      </w:r>
      <w:r w:rsidRPr="003909F6">
        <w:rPr>
          <w:rFonts w:cs="Arial"/>
        </w:rPr>
        <w:t xml:space="preserve"> </w:t>
      </w:r>
      <w:r w:rsidR="0079021F" w:rsidRPr="003909F6">
        <w:rPr>
          <w:rFonts w:cs="Arial"/>
        </w:rPr>
        <w:t xml:space="preserve">must </w:t>
      </w:r>
      <w:r w:rsidRPr="003909F6">
        <w:rPr>
          <w:rFonts w:cs="Arial"/>
        </w:rPr>
        <w:t>report</w:t>
      </w:r>
      <w:r w:rsidR="0CAD505E" w:rsidRPr="003909F6">
        <w:rPr>
          <w:rFonts w:cs="Arial"/>
        </w:rPr>
        <w:t xml:space="preserve"> actual CPP made to </w:t>
      </w:r>
      <w:r w:rsidR="006A2DAC" w:rsidRPr="003909F6">
        <w:rPr>
          <w:rFonts w:cs="Arial"/>
        </w:rPr>
        <w:t xml:space="preserve">eligible </w:t>
      </w:r>
      <w:r w:rsidR="0CAD505E" w:rsidRPr="003909F6">
        <w:rPr>
          <w:rFonts w:cs="Arial"/>
        </w:rPr>
        <w:t>students</w:t>
      </w:r>
      <w:r w:rsidR="630EE2A6" w:rsidRPr="003909F6">
        <w:rPr>
          <w:rFonts w:cs="Arial"/>
        </w:rPr>
        <w:t xml:space="preserve"> </w:t>
      </w:r>
      <w:r w:rsidR="00A64A7C" w:rsidRPr="003909F6">
        <w:rPr>
          <w:rFonts w:cs="Arial"/>
        </w:rPr>
        <w:t xml:space="preserve">and </w:t>
      </w:r>
      <w:r w:rsidR="007A2730" w:rsidRPr="003909F6">
        <w:rPr>
          <w:rFonts w:cs="Arial"/>
        </w:rPr>
        <w:t xml:space="preserve">exceptional circumstances students </w:t>
      </w:r>
      <w:r w:rsidR="630EE2A6" w:rsidRPr="003909F6">
        <w:rPr>
          <w:rFonts w:cs="Arial"/>
        </w:rPr>
        <w:t xml:space="preserve">in </w:t>
      </w:r>
      <w:r w:rsidR="54902206" w:rsidRPr="003909F6">
        <w:rPr>
          <w:rFonts w:cs="Arial"/>
        </w:rPr>
        <w:t>March</w:t>
      </w:r>
      <w:r w:rsidR="630EE2A6" w:rsidRPr="003909F6">
        <w:rPr>
          <w:rFonts w:cs="Arial"/>
        </w:rPr>
        <w:t xml:space="preserve"> </w:t>
      </w:r>
      <w:r w:rsidR="00645DB9" w:rsidRPr="003909F6">
        <w:rPr>
          <w:rFonts w:cs="Arial"/>
        </w:rPr>
        <w:t xml:space="preserve">of </w:t>
      </w:r>
      <w:r w:rsidR="1CF79757" w:rsidRPr="003909F6">
        <w:rPr>
          <w:rFonts w:cs="Arial"/>
        </w:rPr>
        <w:t>each year</w:t>
      </w:r>
      <w:r w:rsidR="00A50B4D">
        <w:rPr>
          <w:rFonts w:cs="Arial"/>
        </w:rPr>
        <w:t xml:space="preserve">, as well as </w:t>
      </w:r>
      <w:r w:rsidR="00A50B4D" w:rsidRPr="00A50B4D">
        <w:rPr>
          <w:rFonts w:cs="Arial"/>
        </w:rPr>
        <w:t xml:space="preserve">any </w:t>
      </w:r>
      <w:r w:rsidR="00A50B4D">
        <w:rPr>
          <w:rFonts w:cs="Arial"/>
        </w:rPr>
        <w:t xml:space="preserve">CPP </w:t>
      </w:r>
      <w:r w:rsidR="00A50B4D" w:rsidRPr="00A50B4D">
        <w:rPr>
          <w:rFonts w:cs="Arial"/>
        </w:rPr>
        <w:t>amounts paid to ineligible recipients in its end-of-year reconciliation report</w:t>
      </w:r>
      <w:r w:rsidR="006D73F9">
        <w:rPr>
          <w:rFonts w:cs="Arial"/>
        </w:rPr>
        <w:t>, see Section 8.2 (Debt Recovery)</w:t>
      </w:r>
      <w:r w:rsidR="3697312E" w:rsidRPr="003909F6">
        <w:rPr>
          <w:rFonts w:cs="Arial"/>
        </w:rPr>
        <w:t xml:space="preserve">. </w:t>
      </w:r>
      <w:r w:rsidR="39CFDC47" w:rsidRPr="003909F6">
        <w:rPr>
          <w:rFonts w:cs="Arial"/>
        </w:rPr>
        <w:t>These reports facilitate</w:t>
      </w:r>
      <w:r w:rsidR="1CF79757" w:rsidRPr="003909F6">
        <w:rPr>
          <w:rFonts w:cs="Arial"/>
        </w:rPr>
        <w:t xml:space="preserve"> payment reconciliation</w:t>
      </w:r>
      <w:r w:rsidR="72F30CCE" w:rsidRPr="003909F6">
        <w:rPr>
          <w:rFonts w:cs="Arial"/>
        </w:rPr>
        <w:t xml:space="preserve"> and adjustments</w:t>
      </w:r>
      <w:r w:rsidR="00C9438B" w:rsidRPr="003909F6">
        <w:rPr>
          <w:rFonts w:cs="Arial"/>
        </w:rPr>
        <w:t xml:space="preserve"> to reflect actual delivery of payments to </w:t>
      </w:r>
      <w:r w:rsidR="005D70E4" w:rsidRPr="003909F6">
        <w:rPr>
          <w:rFonts w:cs="Arial"/>
        </w:rPr>
        <w:t>students</w:t>
      </w:r>
      <w:r w:rsidR="7533890B" w:rsidRPr="003909F6">
        <w:rPr>
          <w:rFonts w:cs="Arial"/>
        </w:rPr>
        <w:t>.</w:t>
      </w:r>
    </w:p>
    <w:p w14:paraId="3802FA63" w14:textId="2CB9880A" w:rsidR="003F7B85" w:rsidRPr="003909F6" w:rsidRDefault="00690955" w:rsidP="00E237EE">
      <w:pPr>
        <w:pStyle w:val="Heading3"/>
        <w:ind w:left="180"/>
        <w:rPr>
          <w:rFonts w:cs="Arial"/>
        </w:rPr>
      </w:pPr>
      <w:bookmarkStart w:id="90" w:name="_Toc201324410"/>
      <w:r>
        <w:rPr>
          <w:rFonts w:cs="Arial"/>
        </w:rPr>
        <w:t xml:space="preserve">7.2.3 </w:t>
      </w:r>
      <w:r w:rsidR="4758A865" w:rsidRPr="003909F6">
        <w:rPr>
          <w:rFonts w:cs="Arial"/>
        </w:rPr>
        <w:t>Progress reporting</w:t>
      </w:r>
      <w:bookmarkEnd w:id="90"/>
    </w:p>
    <w:p w14:paraId="73C085B3" w14:textId="77777777" w:rsidR="00A26DAD" w:rsidRDefault="2FD8F737" w:rsidP="3FC8C034">
      <w:pPr>
        <w:rPr>
          <w:rFonts w:cs="Arial"/>
        </w:rPr>
      </w:pPr>
      <w:r w:rsidRPr="003909F6">
        <w:rPr>
          <w:rFonts w:cs="Arial"/>
        </w:rPr>
        <w:t xml:space="preserve">Providers will be required to submit </w:t>
      </w:r>
      <w:r w:rsidR="00CF1CDC" w:rsidRPr="003909F6">
        <w:rPr>
          <w:rFonts w:cs="Arial"/>
        </w:rPr>
        <w:t>twice-yearly</w:t>
      </w:r>
      <w:r w:rsidR="4BED8AC7" w:rsidRPr="003909F6">
        <w:rPr>
          <w:rFonts w:cs="Arial"/>
        </w:rPr>
        <w:t xml:space="preserve"> </w:t>
      </w:r>
      <w:r w:rsidRPr="003909F6">
        <w:rPr>
          <w:rFonts w:cs="Arial"/>
        </w:rPr>
        <w:t xml:space="preserve">Progress Reports to support ongoing program </w:t>
      </w:r>
      <w:r w:rsidR="00A86480" w:rsidRPr="003909F6">
        <w:rPr>
          <w:rFonts w:cs="Arial"/>
        </w:rPr>
        <w:t xml:space="preserve">review and </w:t>
      </w:r>
      <w:r w:rsidRPr="003909F6">
        <w:rPr>
          <w:rFonts w:cs="Arial"/>
        </w:rPr>
        <w:t xml:space="preserve">evaluation and ensure alignment with program objectives. </w:t>
      </w:r>
    </w:p>
    <w:p w14:paraId="634CCB33" w14:textId="0C28F4AE" w:rsidR="00BA1E29" w:rsidRDefault="2FD8F737" w:rsidP="3FC8C034">
      <w:pPr>
        <w:rPr>
          <w:rFonts w:cs="Arial"/>
        </w:rPr>
      </w:pPr>
      <w:r w:rsidRPr="003909F6">
        <w:rPr>
          <w:rFonts w:cs="Arial"/>
        </w:rPr>
        <w:t xml:space="preserve">These progress reports </w:t>
      </w:r>
      <w:r w:rsidR="6C0E1203" w:rsidRPr="003909F6">
        <w:rPr>
          <w:rFonts w:cs="Arial"/>
        </w:rPr>
        <w:t>include relevant implementation details</w:t>
      </w:r>
      <w:r w:rsidR="008E710D" w:rsidRPr="003909F6">
        <w:rPr>
          <w:rFonts w:cs="Arial"/>
        </w:rPr>
        <w:t xml:space="preserve"> including </w:t>
      </w:r>
      <w:r w:rsidR="007A2730" w:rsidRPr="003909F6">
        <w:rPr>
          <w:rFonts w:cs="Arial"/>
        </w:rPr>
        <w:t xml:space="preserve">information on </w:t>
      </w:r>
      <w:r w:rsidR="00FB3BA9" w:rsidRPr="003909F6">
        <w:rPr>
          <w:rFonts w:cs="Arial"/>
        </w:rPr>
        <w:t>applications for exceptional circumstances</w:t>
      </w:r>
      <w:r w:rsidR="6C0E1203" w:rsidRPr="003909F6">
        <w:rPr>
          <w:rFonts w:cs="Arial"/>
        </w:rPr>
        <w:t xml:space="preserve">, </w:t>
      </w:r>
      <w:r w:rsidR="007C0C3A">
        <w:rPr>
          <w:rFonts w:cs="Arial"/>
        </w:rPr>
        <w:t xml:space="preserve">that will </w:t>
      </w:r>
      <w:r w:rsidR="6C0E1203" w:rsidRPr="003909F6">
        <w:rPr>
          <w:rFonts w:cs="Arial"/>
        </w:rPr>
        <w:t>offer insights into the program’s delivery and effectiveness</w:t>
      </w:r>
      <w:r w:rsidR="6C7CFB58" w:rsidRPr="003909F6">
        <w:rPr>
          <w:rFonts w:cs="Arial"/>
        </w:rPr>
        <w:t xml:space="preserve"> </w:t>
      </w:r>
      <w:r w:rsidR="00A00C4C">
        <w:rPr>
          <w:rFonts w:cs="Arial"/>
        </w:rPr>
        <w:t xml:space="preserve">and </w:t>
      </w:r>
      <w:r w:rsidR="6C7CFB58" w:rsidRPr="003909F6">
        <w:rPr>
          <w:rFonts w:cs="Arial"/>
        </w:rPr>
        <w:t xml:space="preserve">will </w:t>
      </w:r>
      <w:r w:rsidR="00A00C4C">
        <w:rPr>
          <w:rFonts w:cs="Arial"/>
        </w:rPr>
        <w:t xml:space="preserve">also </w:t>
      </w:r>
      <w:r w:rsidR="6C7CFB58" w:rsidRPr="003909F6">
        <w:rPr>
          <w:rFonts w:cs="Arial"/>
        </w:rPr>
        <w:t xml:space="preserve">assist in assessing whether program objectives are being met and identifying areas for improvements. </w:t>
      </w:r>
    </w:p>
    <w:p w14:paraId="30892DBE" w14:textId="5E2BFBF2" w:rsidR="003F7B85" w:rsidRDefault="6C7CFB58" w:rsidP="3FC8C034">
      <w:pPr>
        <w:rPr>
          <w:rFonts w:cs="Arial"/>
        </w:rPr>
      </w:pPr>
      <w:r w:rsidRPr="003909F6">
        <w:rPr>
          <w:rFonts w:cs="Arial"/>
        </w:rPr>
        <w:t>Specific reporting require</w:t>
      </w:r>
      <w:r w:rsidR="7957DF14" w:rsidRPr="003909F6">
        <w:rPr>
          <w:rFonts w:cs="Arial"/>
        </w:rPr>
        <w:t xml:space="preserve">ments, including templates and submission guidelines, are outlined </w:t>
      </w:r>
      <w:r w:rsidR="00BE5EAC" w:rsidRPr="003909F6">
        <w:rPr>
          <w:rFonts w:cs="Arial"/>
        </w:rPr>
        <w:t xml:space="preserve">in </w:t>
      </w:r>
      <w:r w:rsidR="00790520" w:rsidRPr="003909F6">
        <w:rPr>
          <w:rFonts w:cs="Arial"/>
        </w:rPr>
        <w:t xml:space="preserve">the </w:t>
      </w:r>
      <w:r w:rsidR="00BA1E29" w:rsidRPr="00B82704">
        <w:rPr>
          <w:rFonts w:cs="Arial"/>
        </w:rPr>
        <w:t>CoGs</w:t>
      </w:r>
      <w:r w:rsidR="00790520" w:rsidRPr="00BA1E29">
        <w:rPr>
          <w:rFonts w:cs="Arial"/>
        </w:rPr>
        <w:t xml:space="preserve"> </w:t>
      </w:r>
      <w:r w:rsidR="00790520" w:rsidRPr="003909F6">
        <w:rPr>
          <w:rFonts w:cs="Arial"/>
        </w:rPr>
        <w:t xml:space="preserve">and </w:t>
      </w:r>
      <w:r w:rsidR="5034A0BA" w:rsidRPr="003909F6">
        <w:rPr>
          <w:rFonts w:cs="Arial"/>
        </w:rPr>
        <w:t xml:space="preserve">associated </w:t>
      </w:r>
      <w:r w:rsidR="00F25593" w:rsidRPr="003909F6">
        <w:rPr>
          <w:rFonts w:cs="Arial"/>
        </w:rPr>
        <w:t>P</w:t>
      </w:r>
      <w:r w:rsidR="00790520" w:rsidRPr="003909F6">
        <w:rPr>
          <w:rFonts w:cs="Arial"/>
        </w:rPr>
        <w:t>rovider reporting templates</w:t>
      </w:r>
      <w:r w:rsidR="00BE5EAC" w:rsidRPr="003909F6">
        <w:rPr>
          <w:rFonts w:cs="Arial"/>
        </w:rPr>
        <w:t>.</w:t>
      </w:r>
    </w:p>
    <w:p w14:paraId="389765AF" w14:textId="39CEE98E" w:rsidR="00BA1E29" w:rsidRPr="003909F6" w:rsidRDefault="00BA1E29" w:rsidP="3FC8C034">
      <w:pPr>
        <w:rPr>
          <w:rFonts w:cs="Arial"/>
          <w:sz w:val="36"/>
          <w:szCs w:val="36"/>
        </w:rPr>
      </w:pPr>
      <w:r>
        <w:rPr>
          <w:rFonts w:cs="Arial"/>
        </w:rPr>
        <w:t xml:space="preserve">The department is also able under </w:t>
      </w:r>
      <w:r w:rsidR="00B82704">
        <w:rPr>
          <w:rFonts w:cs="Arial"/>
        </w:rPr>
        <w:t>S</w:t>
      </w:r>
      <w:r w:rsidR="00E55990">
        <w:rPr>
          <w:rFonts w:cs="Arial"/>
        </w:rPr>
        <w:t>ection 19-70 of HESA</w:t>
      </w:r>
      <w:r>
        <w:rPr>
          <w:rFonts w:cs="Arial"/>
        </w:rPr>
        <w:t xml:space="preserve"> </w:t>
      </w:r>
      <w:r w:rsidR="007F31A8">
        <w:rPr>
          <w:rFonts w:cs="Arial"/>
        </w:rPr>
        <w:t>and through the CoG</w:t>
      </w:r>
      <w:r>
        <w:rPr>
          <w:rFonts w:cs="Arial"/>
        </w:rPr>
        <w:t xml:space="preserve"> to request information from Providers at any time. </w:t>
      </w:r>
    </w:p>
    <w:p w14:paraId="2EA01375" w14:textId="19D91BF7" w:rsidR="002451AF" w:rsidRPr="003909F6" w:rsidRDefault="00233E23" w:rsidP="00E26429">
      <w:pPr>
        <w:pStyle w:val="Heading1"/>
        <w:ind w:left="578" w:hanging="578"/>
        <w:rPr>
          <w:rFonts w:cs="Arial"/>
          <w:sz w:val="36"/>
          <w:szCs w:val="36"/>
        </w:rPr>
      </w:pPr>
      <w:bookmarkStart w:id="91" w:name="_Toc201324411"/>
      <w:r w:rsidRPr="003909F6">
        <w:rPr>
          <w:rFonts w:cs="Arial"/>
          <w:sz w:val="36"/>
          <w:szCs w:val="36"/>
        </w:rPr>
        <w:t>C</w:t>
      </w:r>
      <w:r w:rsidR="00F51852" w:rsidRPr="003909F6">
        <w:rPr>
          <w:rFonts w:cs="Arial"/>
          <w:sz w:val="36"/>
          <w:szCs w:val="36"/>
        </w:rPr>
        <w:t>ompliance</w:t>
      </w:r>
      <w:bookmarkEnd w:id="91"/>
    </w:p>
    <w:p w14:paraId="16E1CD68" w14:textId="62322104" w:rsidR="007C17F3" w:rsidRPr="003909F6" w:rsidRDefault="00520E8B" w:rsidP="0092316B">
      <w:pPr>
        <w:pStyle w:val="Heading2"/>
        <w:rPr>
          <w:rFonts w:cs="Arial"/>
        </w:rPr>
      </w:pPr>
      <w:bookmarkStart w:id="92" w:name="_Toc201324412"/>
      <w:r w:rsidRPr="003909F6">
        <w:rPr>
          <w:rFonts w:cs="Arial"/>
        </w:rPr>
        <w:t xml:space="preserve">8.1 </w:t>
      </w:r>
      <w:r w:rsidR="572BC666" w:rsidRPr="003909F6">
        <w:rPr>
          <w:rFonts w:cs="Arial"/>
        </w:rPr>
        <w:t xml:space="preserve">Student </w:t>
      </w:r>
      <w:r w:rsidR="007C575A" w:rsidRPr="003909F6">
        <w:rPr>
          <w:rFonts w:cs="Arial"/>
        </w:rPr>
        <w:t>Notifications</w:t>
      </w:r>
      <w:bookmarkEnd w:id="92"/>
    </w:p>
    <w:p w14:paraId="6968BF74" w14:textId="77777777" w:rsidR="00C1628F" w:rsidRDefault="00775148" w:rsidP="006045EE">
      <w:pPr>
        <w:rPr>
          <w:rFonts w:cs="Arial"/>
        </w:rPr>
      </w:pPr>
      <w:r w:rsidRPr="003909F6">
        <w:rPr>
          <w:rFonts w:cs="Arial"/>
        </w:rPr>
        <w:t xml:space="preserve">The Provider </w:t>
      </w:r>
      <w:r w:rsidR="00EE7CEE" w:rsidRPr="003909F6">
        <w:rPr>
          <w:rFonts w:cs="Arial"/>
        </w:rPr>
        <w:t>must</w:t>
      </w:r>
      <w:r w:rsidRPr="003909F6">
        <w:rPr>
          <w:rFonts w:cs="Arial"/>
        </w:rPr>
        <w:t xml:space="preserve"> ensure that</w:t>
      </w:r>
      <w:r w:rsidR="00EE7CEE" w:rsidRPr="003909F6">
        <w:rPr>
          <w:rFonts w:cs="Arial"/>
        </w:rPr>
        <w:t xml:space="preserve"> CPP</w:t>
      </w:r>
      <w:r w:rsidRPr="003909F6">
        <w:rPr>
          <w:rFonts w:cs="Arial"/>
        </w:rPr>
        <w:t xml:space="preserve"> re</w:t>
      </w:r>
      <w:r w:rsidR="00BA29D0" w:rsidRPr="003909F6">
        <w:rPr>
          <w:rFonts w:cs="Arial"/>
        </w:rPr>
        <w:t>cipient</w:t>
      </w:r>
      <w:r w:rsidRPr="003909F6">
        <w:rPr>
          <w:rFonts w:cs="Arial"/>
        </w:rPr>
        <w:t>s are aware of their obligation</w:t>
      </w:r>
      <w:r w:rsidR="006629D7" w:rsidRPr="003909F6">
        <w:rPr>
          <w:rFonts w:cs="Arial"/>
        </w:rPr>
        <w:t xml:space="preserve"> to </w:t>
      </w:r>
      <w:r w:rsidR="009A2E91" w:rsidRPr="003909F6">
        <w:rPr>
          <w:rFonts w:cs="Arial"/>
        </w:rPr>
        <w:t xml:space="preserve">provide true and correct information as part of their application and to </w:t>
      </w:r>
      <w:r w:rsidR="006629D7" w:rsidRPr="003909F6">
        <w:rPr>
          <w:rFonts w:cs="Arial"/>
        </w:rPr>
        <w:t>notify</w:t>
      </w:r>
      <w:r w:rsidR="00BA29D0" w:rsidRPr="003909F6">
        <w:rPr>
          <w:rFonts w:cs="Arial"/>
        </w:rPr>
        <w:t xml:space="preserve"> the Provider of </w:t>
      </w:r>
      <w:r w:rsidR="00EE7CEE" w:rsidRPr="003909F6">
        <w:rPr>
          <w:rFonts w:cs="Arial"/>
        </w:rPr>
        <w:t xml:space="preserve">any </w:t>
      </w:r>
      <w:r w:rsidR="00BA29D0" w:rsidRPr="003909F6">
        <w:rPr>
          <w:rFonts w:cs="Arial"/>
        </w:rPr>
        <w:t xml:space="preserve">significant events </w:t>
      </w:r>
      <w:r w:rsidR="00EE7CEE" w:rsidRPr="003909F6">
        <w:rPr>
          <w:rFonts w:cs="Arial"/>
        </w:rPr>
        <w:t>or</w:t>
      </w:r>
      <w:r w:rsidR="00BA29D0" w:rsidRPr="003909F6">
        <w:rPr>
          <w:rFonts w:cs="Arial"/>
        </w:rPr>
        <w:t xml:space="preserve"> personal circumstances that</w:t>
      </w:r>
      <w:r w:rsidR="00EE7CEE" w:rsidRPr="003909F6">
        <w:rPr>
          <w:rFonts w:cs="Arial"/>
        </w:rPr>
        <w:t xml:space="preserve"> may impact their</w:t>
      </w:r>
      <w:r w:rsidR="00BA29D0" w:rsidRPr="003909F6">
        <w:rPr>
          <w:rFonts w:cs="Arial"/>
        </w:rPr>
        <w:t xml:space="preserve"> eligibility or </w:t>
      </w:r>
      <w:r w:rsidR="4B4486F3" w:rsidRPr="003909F6">
        <w:rPr>
          <w:rFonts w:cs="Arial"/>
        </w:rPr>
        <w:t>ability to</w:t>
      </w:r>
      <w:r w:rsidR="6B6DBF77" w:rsidRPr="003909F6">
        <w:rPr>
          <w:rFonts w:cs="Arial"/>
        </w:rPr>
        <w:t xml:space="preserve"> </w:t>
      </w:r>
      <w:r w:rsidR="00BA29D0" w:rsidRPr="003909F6">
        <w:rPr>
          <w:rFonts w:cs="Arial"/>
        </w:rPr>
        <w:t>undertak</w:t>
      </w:r>
      <w:r w:rsidR="7CEB5B5D" w:rsidRPr="003909F6">
        <w:rPr>
          <w:rFonts w:cs="Arial"/>
        </w:rPr>
        <w:t>e a</w:t>
      </w:r>
      <w:r w:rsidR="5921E15E" w:rsidRPr="003909F6">
        <w:rPr>
          <w:rFonts w:cs="Arial"/>
        </w:rPr>
        <w:t xml:space="preserve"> </w:t>
      </w:r>
      <w:r w:rsidR="00BA29D0" w:rsidRPr="003909F6">
        <w:rPr>
          <w:rFonts w:cs="Arial"/>
        </w:rPr>
        <w:t xml:space="preserve">placement. </w:t>
      </w:r>
    </w:p>
    <w:p w14:paraId="474A9F84" w14:textId="4D7DAD28" w:rsidR="00F51852" w:rsidRPr="003909F6" w:rsidRDefault="00EE7CEE" w:rsidP="006045EE">
      <w:pPr>
        <w:rPr>
          <w:rFonts w:cs="Arial"/>
        </w:rPr>
      </w:pPr>
      <w:r w:rsidRPr="003909F6">
        <w:rPr>
          <w:rFonts w:cs="Arial"/>
        </w:rPr>
        <w:t>These include:</w:t>
      </w:r>
    </w:p>
    <w:p w14:paraId="665F8627" w14:textId="2699126A" w:rsidR="00DE5DF7" w:rsidRPr="003909F6" w:rsidRDefault="00DE5DF7" w:rsidP="0072164A">
      <w:pPr>
        <w:pStyle w:val="ListParagraph"/>
        <w:numPr>
          <w:ilvl w:val="0"/>
          <w:numId w:val="15"/>
        </w:numPr>
        <w:spacing w:after="0" w:line="240" w:lineRule="auto"/>
        <w:rPr>
          <w:rFonts w:ascii="Arial" w:hAnsi="Arial" w:cs="Arial"/>
        </w:rPr>
      </w:pPr>
      <w:r w:rsidRPr="003909F6">
        <w:rPr>
          <w:rFonts w:ascii="Arial" w:hAnsi="Arial" w:cs="Arial"/>
        </w:rPr>
        <w:t xml:space="preserve">a decision to withdraw their </w:t>
      </w:r>
      <w:r w:rsidR="000F0235" w:rsidRPr="003909F6">
        <w:rPr>
          <w:rFonts w:ascii="Arial" w:hAnsi="Arial" w:cs="Arial"/>
        </w:rPr>
        <w:t xml:space="preserve">CPP </w:t>
      </w:r>
      <w:r w:rsidRPr="003909F6">
        <w:rPr>
          <w:rFonts w:ascii="Arial" w:hAnsi="Arial" w:cs="Arial"/>
        </w:rPr>
        <w:t>application</w:t>
      </w:r>
    </w:p>
    <w:p w14:paraId="117D9DAE" w14:textId="5964271A" w:rsidR="00314479" w:rsidRPr="003909F6" w:rsidRDefault="00DE5DF7" w:rsidP="0072164A">
      <w:pPr>
        <w:pStyle w:val="ListParagraph"/>
        <w:numPr>
          <w:ilvl w:val="0"/>
          <w:numId w:val="15"/>
        </w:numPr>
        <w:spacing w:after="0" w:line="240" w:lineRule="auto"/>
        <w:rPr>
          <w:rFonts w:ascii="Arial" w:hAnsi="Arial" w:cs="Arial"/>
        </w:rPr>
      </w:pPr>
      <w:r w:rsidRPr="003909F6">
        <w:rPr>
          <w:rFonts w:ascii="Arial" w:hAnsi="Arial" w:cs="Arial"/>
        </w:rPr>
        <w:t>c</w:t>
      </w:r>
      <w:r w:rsidR="00114BF6" w:rsidRPr="003909F6">
        <w:rPr>
          <w:rFonts w:ascii="Arial" w:hAnsi="Arial" w:cs="Arial"/>
        </w:rPr>
        <w:t>hange</w:t>
      </w:r>
      <w:r w:rsidR="00EE7CEE" w:rsidRPr="003909F6">
        <w:rPr>
          <w:rFonts w:ascii="Arial" w:hAnsi="Arial" w:cs="Arial"/>
        </w:rPr>
        <w:t>s</w:t>
      </w:r>
      <w:r w:rsidR="00114BF6" w:rsidRPr="003909F6">
        <w:rPr>
          <w:rFonts w:ascii="Arial" w:hAnsi="Arial" w:cs="Arial"/>
        </w:rPr>
        <w:t xml:space="preserve"> to the timing or duration of a placement</w:t>
      </w:r>
    </w:p>
    <w:p w14:paraId="7DC54AE5" w14:textId="1CF608F1" w:rsidR="00FA49A8" w:rsidRPr="003909F6" w:rsidRDefault="00DE5DF7" w:rsidP="0072164A">
      <w:pPr>
        <w:pStyle w:val="ListParagraph"/>
        <w:numPr>
          <w:ilvl w:val="0"/>
          <w:numId w:val="15"/>
        </w:numPr>
        <w:spacing w:after="0" w:line="240" w:lineRule="auto"/>
        <w:rPr>
          <w:rFonts w:ascii="Arial" w:hAnsi="Arial" w:cs="Arial"/>
        </w:rPr>
      </w:pPr>
      <w:r w:rsidRPr="003909F6">
        <w:rPr>
          <w:rFonts w:ascii="Arial" w:hAnsi="Arial" w:cs="Arial"/>
        </w:rPr>
        <w:t>a</w:t>
      </w:r>
      <w:r w:rsidR="00A02EC5" w:rsidRPr="003909F6">
        <w:rPr>
          <w:rFonts w:ascii="Arial" w:hAnsi="Arial" w:cs="Arial"/>
        </w:rPr>
        <w:t xml:space="preserve"> change of circumstances that </w:t>
      </w:r>
      <w:r w:rsidR="00EE7CEE" w:rsidRPr="003909F6">
        <w:rPr>
          <w:rFonts w:ascii="Arial" w:hAnsi="Arial" w:cs="Arial"/>
        </w:rPr>
        <w:t>affects eligibility, such as</w:t>
      </w:r>
      <w:r w:rsidR="00A02EC5" w:rsidRPr="003909F6">
        <w:rPr>
          <w:rFonts w:ascii="Arial" w:hAnsi="Arial" w:cs="Arial"/>
        </w:rPr>
        <w:t xml:space="preserve"> no longer </w:t>
      </w:r>
      <w:r w:rsidR="00EE7CEE" w:rsidRPr="003909F6">
        <w:rPr>
          <w:rFonts w:ascii="Arial" w:hAnsi="Arial" w:cs="Arial"/>
        </w:rPr>
        <w:t xml:space="preserve">qualifying for </w:t>
      </w:r>
      <w:r w:rsidR="009204FA" w:rsidRPr="003909F6">
        <w:rPr>
          <w:rFonts w:ascii="Arial" w:hAnsi="Arial" w:cs="Arial"/>
        </w:rPr>
        <w:t>ISP</w:t>
      </w:r>
      <w:r w:rsidR="00A92A5B" w:rsidRPr="003909F6">
        <w:rPr>
          <w:rFonts w:ascii="Arial" w:hAnsi="Arial" w:cs="Arial"/>
        </w:rPr>
        <w:t xml:space="preserve"> or</w:t>
      </w:r>
      <w:r w:rsidR="001D5BBC" w:rsidRPr="003909F6">
        <w:rPr>
          <w:rFonts w:ascii="Arial" w:hAnsi="Arial" w:cs="Arial"/>
        </w:rPr>
        <w:t xml:space="preserve"> </w:t>
      </w:r>
      <w:r w:rsidR="30A5D076" w:rsidRPr="003909F6">
        <w:rPr>
          <w:rFonts w:ascii="Arial" w:hAnsi="Arial" w:cs="Arial"/>
        </w:rPr>
        <w:t>exceed</w:t>
      </w:r>
      <w:r w:rsidR="00EE7CEE" w:rsidRPr="003909F6">
        <w:rPr>
          <w:rFonts w:ascii="Arial" w:hAnsi="Arial" w:cs="Arial"/>
        </w:rPr>
        <w:t>ing</w:t>
      </w:r>
      <w:r w:rsidR="30A5D076" w:rsidRPr="003909F6">
        <w:rPr>
          <w:rFonts w:ascii="Arial" w:hAnsi="Arial" w:cs="Arial"/>
        </w:rPr>
        <w:t xml:space="preserve"> the income threshold</w:t>
      </w:r>
    </w:p>
    <w:p w14:paraId="7672A215" w14:textId="498B2697" w:rsidR="004005EB" w:rsidRPr="003909F6" w:rsidRDefault="004257AE" w:rsidP="0072164A">
      <w:pPr>
        <w:pStyle w:val="ListParagraph"/>
        <w:numPr>
          <w:ilvl w:val="0"/>
          <w:numId w:val="15"/>
        </w:numPr>
        <w:spacing w:after="0" w:line="240" w:lineRule="auto"/>
        <w:rPr>
          <w:rFonts w:ascii="Arial" w:hAnsi="Arial" w:cs="Arial"/>
        </w:rPr>
      </w:pPr>
      <w:r w:rsidRPr="003909F6">
        <w:rPr>
          <w:rFonts w:ascii="Arial" w:hAnsi="Arial" w:cs="Arial"/>
        </w:rPr>
        <w:t>a decision to withdraw</w:t>
      </w:r>
      <w:r w:rsidR="00E56A43" w:rsidRPr="003909F6">
        <w:rPr>
          <w:rFonts w:ascii="Arial" w:hAnsi="Arial" w:cs="Arial"/>
        </w:rPr>
        <w:t xml:space="preserve"> from</w:t>
      </w:r>
      <w:r w:rsidR="00187F3F" w:rsidRPr="003909F6">
        <w:rPr>
          <w:rFonts w:ascii="Arial" w:hAnsi="Arial" w:cs="Arial"/>
        </w:rPr>
        <w:t>,</w:t>
      </w:r>
      <w:r w:rsidRPr="003909F6">
        <w:rPr>
          <w:rFonts w:ascii="Arial" w:hAnsi="Arial" w:cs="Arial"/>
        </w:rPr>
        <w:t xml:space="preserve"> or removal from</w:t>
      </w:r>
      <w:r w:rsidR="00187F3F" w:rsidRPr="003909F6">
        <w:rPr>
          <w:rFonts w:ascii="Arial" w:hAnsi="Arial" w:cs="Arial"/>
        </w:rPr>
        <w:t>, a</w:t>
      </w:r>
      <w:r w:rsidRPr="003909F6">
        <w:rPr>
          <w:rFonts w:ascii="Arial" w:hAnsi="Arial" w:cs="Arial"/>
        </w:rPr>
        <w:t xml:space="preserve"> placement/course.</w:t>
      </w:r>
    </w:p>
    <w:p w14:paraId="36700E25" w14:textId="77777777" w:rsidR="00707FAC" w:rsidRDefault="004005EB" w:rsidP="004005EB">
      <w:pPr>
        <w:spacing w:after="0" w:line="240" w:lineRule="auto"/>
        <w:rPr>
          <w:rFonts w:cs="Arial"/>
        </w:rPr>
      </w:pPr>
      <w:r w:rsidRPr="003909F6">
        <w:rPr>
          <w:rFonts w:cs="Arial"/>
        </w:rPr>
        <w:t xml:space="preserve">Providers are responsible for ensuring students understand the consequences of failing to report these changes. </w:t>
      </w:r>
    </w:p>
    <w:p w14:paraId="6B0D3ABD" w14:textId="58F3D1E6" w:rsidR="004005EB" w:rsidRPr="003909F6" w:rsidRDefault="006A58FE" w:rsidP="004005EB">
      <w:pPr>
        <w:spacing w:after="0" w:line="240" w:lineRule="auto"/>
        <w:rPr>
          <w:rFonts w:cs="Arial"/>
        </w:rPr>
      </w:pPr>
      <w:r>
        <w:rPr>
          <w:rFonts w:cs="Arial"/>
        </w:rPr>
        <w:t>This include</w:t>
      </w:r>
      <w:r w:rsidR="00413D01">
        <w:rPr>
          <w:rFonts w:cs="Arial"/>
        </w:rPr>
        <w:t>s</w:t>
      </w:r>
      <w:r>
        <w:rPr>
          <w:rFonts w:cs="Arial"/>
        </w:rPr>
        <w:t xml:space="preserve"> that f</w:t>
      </w:r>
      <w:r w:rsidR="004005EB" w:rsidRPr="003909F6">
        <w:rPr>
          <w:rFonts w:cs="Arial"/>
        </w:rPr>
        <w:t xml:space="preserve">ailure to notify the </w:t>
      </w:r>
      <w:r w:rsidR="00187F3F" w:rsidRPr="003909F6">
        <w:rPr>
          <w:rFonts w:cs="Arial"/>
        </w:rPr>
        <w:t xml:space="preserve">Provider </w:t>
      </w:r>
      <w:r w:rsidR="004005EB" w:rsidRPr="003909F6">
        <w:rPr>
          <w:rFonts w:cs="Arial"/>
        </w:rPr>
        <w:t xml:space="preserve">of any changes may result in: </w:t>
      </w:r>
    </w:p>
    <w:p w14:paraId="5AFFB3C6" w14:textId="26340159" w:rsidR="004005EB" w:rsidRPr="003909F6" w:rsidRDefault="4C5F644A" w:rsidP="0072164A">
      <w:pPr>
        <w:pStyle w:val="ListParagraph"/>
        <w:numPr>
          <w:ilvl w:val="0"/>
          <w:numId w:val="19"/>
        </w:numPr>
        <w:spacing w:after="0" w:line="240" w:lineRule="auto"/>
        <w:rPr>
          <w:rFonts w:ascii="Arial" w:hAnsi="Arial" w:cs="Arial"/>
        </w:rPr>
      </w:pPr>
      <w:r w:rsidRPr="003909F6">
        <w:rPr>
          <w:rFonts w:ascii="Arial" w:hAnsi="Arial" w:cs="Arial"/>
        </w:rPr>
        <w:t>the requirement to repay any payments received during the reassessment of future CPP eligibility</w:t>
      </w:r>
      <w:r w:rsidR="0071233D" w:rsidRPr="003909F6">
        <w:rPr>
          <w:rFonts w:ascii="Arial" w:hAnsi="Arial" w:cs="Arial"/>
        </w:rPr>
        <w:t>,</w:t>
      </w:r>
      <w:r w:rsidRPr="003909F6">
        <w:rPr>
          <w:rFonts w:ascii="Arial" w:hAnsi="Arial" w:cs="Arial"/>
        </w:rPr>
        <w:t xml:space="preserve"> and</w:t>
      </w:r>
    </w:p>
    <w:p w14:paraId="16B570D3" w14:textId="046487CE" w:rsidR="004005EB" w:rsidRPr="003909F6" w:rsidRDefault="004005EB" w:rsidP="0072164A">
      <w:pPr>
        <w:pStyle w:val="ListParagraph"/>
        <w:numPr>
          <w:ilvl w:val="0"/>
          <w:numId w:val="19"/>
        </w:numPr>
        <w:spacing w:after="0" w:line="240" w:lineRule="auto"/>
        <w:rPr>
          <w:rFonts w:ascii="Arial" w:hAnsi="Arial" w:cs="Arial"/>
        </w:rPr>
      </w:pPr>
      <w:r w:rsidRPr="003909F6">
        <w:rPr>
          <w:rFonts w:ascii="Arial" w:hAnsi="Arial" w:cs="Arial"/>
        </w:rPr>
        <w:t xml:space="preserve">potential investigations for misrepresentation or fraud, which may lead to compliance actions or legal consequences. </w:t>
      </w:r>
    </w:p>
    <w:p w14:paraId="2A13D33C" w14:textId="20F9F6AC" w:rsidR="000F7705" w:rsidRPr="003909F6" w:rsidRDefault="00520E8B" w:rsidP="0092316B">
      <w:pPr>
        <w:pStyle w:val="Heading2"/>
        <w:rPr>
          <w:rFonts w:cs="Arial"/>
        </w:rPr>
      </w:pPr>
      <w:bookmarkStart w:id="93" w:name="_Toc201324413"/>
      <w:r w:rsidRPr="003909F6">
        <w:rPr>
          <w:rFonts w:cs="Arial"/>
        </w:rPr>
        <w:t xml:space="preserve">8.2 </w:t>
      </w:r>
      <w:r w:rsidR="006123EA" w:rsidRPr="003909F6">
        <w:rPr>
          <w:rFonts w:cs="Arial"/>
        </w:rPr>
        <w:t>Debt Recovery</w:t>
      </w:r>
      <w:bookmarkEnd w:id="93"/>
    </w:p>
    <w:p w14:paraId="3D8FAA27" w14:textId="77777777" w:rsidR="002678E8" w:rsidRPr="003909F6" w:rsidRDefault="002678E8" w:rsidP="002678E8">
      <w:pPr>
        <w:pStyle w:val="paragraph"/>
        <w:spacing w:before="180" w:beforeAutospacing="0" w:after="60" w:afterAutospacing="0" w:line="280" w:lineRule="atLeast"/>
        <w:rPr>
          <w:rStyle w:val="eop"/>
          <w:rFonts w:ascii="Arial" w:hAnsi="Arial" w:cs="Arial"/>
          <w:sz w:val="22"/>
          <w:szCs w:val="22"/>
        </w:rPr>
      </w:pPr>
      <w:r w:rsidRPr="003909F6">
        <w:rPr>
          <w:rStyle w:val="eop"/>
          <w:rFonts w:ascii="Arial" w:hAnsi="Arial" w:cs="Arial"/>
          <w:sz w:val="22"/>
          <w:szCs w:val="22"/>
        </w:rPr>
        <w:t xml:space="preserve">The design of the program is such that the amount of money a student receives in a single payment is minimised to reduce the likelihood of overpayment and the requirement for any subsequent repayment. </w:t>
      </w:r>
    </w:p>
    <w:p w14:paraId="7B2FA930" w14:textId="730265C0" w:rsidR="00242DAB" w:rsidRPr="003909F6" w:rsidRDefault="004E65EF" w:rsidP="65A0ACE8">
      <w:pPr>
        <w:pStyle w:val="paragraph"/>
        <w:spacing w:before="180" w:beforeAutospacing="0" w:after="60" w:afterAutospacing="0" w:line="280" w:lineRule="atLeast"/>
        <w:textAlignment w:val="baseline"/>
        <w:rPr>
          <w:rStyle w:val="eop"/>
          <w:rFonts w:ascii="Arial" w:hAnsi="Arial" w:cs="Arial"/>
          <w:sz w:val="22"/>
          <w:szCs w:val="22"/>
        </w:rPr>
      </w:pPr>
      <w:r>
        <w:rPr>
          <w:rFonts w:ascii="Arial" w:hAnsi="Arial" w:cs="Arial"/>
          <w:sz w:val="22"/>
          <w:szCs w:val="22"/>
        </w:rPr>
        <w:t>However, w</w:t>
      </w:r>
      <w:r w:rsidR="3848C998" w:rsidRPr="003909F6">
        <w:rPr>
          <w:rFonts w:ascii="Arial" w:hAnsi="Arial" w:cs="Arial"/>
          <w:sz w:val="22"/>
          <w:szCs w:val="22"/>
        </w:rPr>
        <w:t xml:space="preserve">here a CPP </w:t>
      </w:r>
      <w:r w:rsidR="001336EC" w:rsidRPr="003909F6">
        <w:rPr>
          <w:rFonts w:ascii="Arial" w:hAnsi="Arial" w:cs="Arial"/>
          <w:sz w:val="22"/>
          <w:szCs w:val="22"/>
        </w:rPr>
        <w:t>recipient</w:t>
      </w:r>
      <w:r w:rsidR="3848C998" w:rsidRPr="003909F6">
        <w:rPr>
          <w:rFonts w:ascii="Arial" w:hAnsi="Arial" w:cs="Arial"/>
          <w:sz w:val="22"/>
          <w:szCs w:val="22"/>
        </w:rPr>
        <w:t xml:space="preserve"> </w:t>
      </w:r>
      <w:r w:rsidR="00593488" w:rsidRPr="003909F6">
        <w:rPr>
          <w:rFonts w:ascii="Arial" w:hAnsi="Arial" w:cs="Arial"/>
          <w:sz w:val="22"/>
          <w:szCs w:val="22"/>
        </w:rPr>
        <w:t xml:space="preserve">receives payment for </w:t>
      </w:r>
      <w:r w:rsidR="00185474" w:rsidRPr="003909F6">
        <w:rPr>
          <w:rFonts w:ascii="Arial" w:hAnsi="Arial" w:cs="Arial"/>
          <w:sz w:val="22"/>
          <w:szCs w:val="22"/>
        </w:rPr>
        <w:t xml:space="preserve">their placement in advance and </w:t>
      </w:r>
      <w:r w:rsidR="3848C998" w:rsidRPr="003909F6">
        <w:rPr>
          <w:rFonts w:ascii="Arial" w:hAnsi="Arial" w:cs="Arial"/>
          <w:sz w:val="22"/>
          <w:szCs w:val="22"/>
        </w:rPr>
        <w:t xml:space="preserve">does not commence or withdraws from their course of study, they will be </w:t>
      </w:r>
      <w:r w:rsidR="002D4362" w:rsidRPr="003909F6">
        <w:rPr>
          <w:rFonts w:ascii="Arial" w:hAnsi="Arial" w:cs="Arial"/>
          <w:sz w:val="22"/>
          <w:szCs w:val="22"/>
        </w:rPr>
        <w:t>ineligible for the CPP</w:t>
      </w:r>
      <w:r w:rsidR="3848C998" w:rsidRPr="003909F6">
        <w:rPr>
          <w:rFonts w:ascii="Arial" w:hAnsi="Arial" w:cs="Arial"/>
          <w:sz w:val="22"/>
          <w:szCs w:val="22"/>
        </w:rPr>
        <w:t xml:space="preserve"> </w:t>
      </w:r>
      <w:r w:rsidR="7C34BB67" w:rsidRPr="003909F6">
        <w:rPr>
          <w:rFonts w:ascii="Arial" w:hAnsi="Arial" w:cs="Arial"/>
          <w:sz w:val="22"/>
          <w:szCs w:val="22"/>
        </w:rPr>
        <w:t>for the</w:t>
      </w:r>
      <w:r w:rsidR="3848C998" w:rsidRPr="003909F6">
        <w:rPr>
          <w:rFonts w:ascii="Arial" w:hAnsi="Arial" w:cs="Arial"/>
          <w:sz w:val="22"/>
          <w:szCs w:val="22"/>
        </w:rPr>
        <w:t xml:space="preserve"> period of </w:t>
      </w:r>
      <w:r w:rsidR="0056191E" w:rsidRPr="003909F6">
        <w:rPr>
          <w:rFonts w:ascii="Arial" w:hAnsi="Arial" w:cs="Arial"/>
          <w:sz w:val="22"/>
          <w:szCs w:val="22"/>
        </w:rPr>
        <w:t xml:space="preserve">their mandatory placement that was </w:t>
      </w:r>
      <w:r w:rsidR="3848C998" w:rsidRPr="003909F6">
        <w:rPr>
          <w:rFonts w:ascii="Arial" w:hAnsi="Arial" w:cs="Arial"/>
          <w:sz w:val="22"/>
          <w:szCs w:val="22"/>
        </w:rPr>
        <w:t>not undertaken.</w:t>
      </w:r>
      <w:r w:rsidR="5748EE4F" w:rsidRPr="003909F6">
        <w:rPr>
          <w:rStyle w:val="eop"/>
          <w:rFonts w:ascii="Arial" w:hAnsi="Arial" w:cs="Arial"/>
          <w:sz w:val="22"/>
          <w:szCs w:val="22"/>
        </w:rPr>
        <w:t xml:space="preserve"> </w:t>
      </w:r>
      <w:r w:rsidR="008C1B35" w:rsidRPr="003909F6">
        <w:rPr>
          <w:rStyle w:val="eop"/>
          <w:rFonts w:ascii="Arial" w:hAnsi="Arial" w:cs="Arial"/>
          <w:sz w:val="22"/>
          <w:szCs w:val="22"/>
        </w:rPr>
        <w:t xml:space="preserve">CPP recipients will also be ineligible where the student has fraudulently claimed the CPP. </w:t>
      </w:r>
      <w:bookmarkStart w:id="94" w:name="_Hlk201589800"/>
      <w:r w:rsidR="6668C6FB" w:rsidRPr="003909F6">
        <w:rPr>
          <w:rStyle w:val="eop"/>
          <w:rFonts w:ascii="Arial" w:hAnsi="Arial" w:cs="Arial"/>
          <w:sz w:val="22"/>
          <w:szCs w:val="22"/>
        </w:rPr>
        <w:t xml:space="preserve">The Provider </w:t>
      </w:r>
      <w:r w:rsidR="56AF0B72" w:rsidRPr="003909F6">
        <w:rPr>
          <w:rStyle w:val="eop"/>
          <w:rFonts w:ascii="Arial" w:hAnsi="Arial" w:cs="Arial"/>
          <w:sz w:val="22"/>
          <w:szCs w:val="22"/>
        </w:rPr>
        <w:t xml:space="preserve">must </w:t>
      </w:r>
      <w:r w:rsidR="6668C6FB" w:rsidRPr="003909F6">
        <w:rPr>
          <w:rStyle w:val="eop"/>
          <w:rFonts w:ascii="Arial" w:hAnsi="Arial" w:cs="Arial"/>
          <w:sz w:val="22"/>
          <w:szCs w:val="22"/>
        </w:rPr>
        <w:t xml:space="preserve">reflect any </w:t>
      </w:r>
      <w:r w:rsidR="57DCBFD0" w:rsidRPr="003909F6">
        <w:rPr>
          <w:rStyle w:val="eop"/>
          <w:rFonts w:ascii="Arial" w:hAnsi="Arial" w:cs="Arial"/>
          <w:sz w:val="22"/>
          <w:szCs w:val="22"/>
        </w:rPr>
        <w:t>amounts</w:t>
      </w:r>
      <w:r w:rsidR="6668C6FB" w:rsidRPr="003909F6">
        <w:rPr>
          <w:rStyle w:val="eop"/>
          <w:rFonts w:ascii="Arial" w:hAnsi="Arial" w:cs="Arial"/>
          <w:sz w:val="22"/>
          <w:szCs w:val="22"/>
        </w:rPr>
        <w:t xml:space="preserve"> </w:t>
      </w:r>
      <w:r w:rsidR="007759B0" w:rsidRPr="003909F6">
        <w:rPr>
          <w:rStyle w:val="eop"/>
          <w:rFonts w:ascii="Arial" w:hAnsi="Arial" w:cs="Arial"/>
          <w:sz w:val="22"/>
          <w:szCs w:val="22"/>
        </w:rPr>
        <w:t>paid to ineligible recipients</w:t>
      </w:r>
      <w:r w:rsidR="6668C6FB" w:rsidRPr="003909F6">
        <w:rPr>
          <w:rStyle w:val="eop"/>
          <w:rFonts w:ascii="Arial" w:hAnsi="Arial" w:cs="Arial"/>
          <w:sz w:val="22"/>
          <w:szCs w:val="22"/>
        </w:rPr>
        <w:t xml:space="preserve"> in </w:t>
      </w:r>
      <w:r w:rsidR="75E2BE91" w:rsidRPr="003909F6">
        <w:rPr>
          <w:rStyle w:val="eop"/>
          <w:rFonts w:ascii="Arial" w:hAnsi="Arial" w:cs="Arial"/>
          <w:sz w:val="22"/>
          <w:szCs w:val="22"/>
        </w:rPr>
        <w:t xml:space="preserve">its </w:t>
      </w:r>
      <w:r w:rsidR="5F0639E0" w:rsidRPr="003909F6">
        <w:rPr>
          <w:rStyle w:val="eop"/>
          <w:rFonts w:ascii="Arial" w:hAnsi="Arial" w:cs="Arial"/>
          <w:sz w:val="22"/>
          <w:szCs w:val="22"/>
        </w:rPr>
        <w:t>end</w:t>
      </w:r>
      <w:r w:rsidR="2265970C" w:rsidRPr="003909F6">
        <w:rPr>
          <w:rStyle w:val="eop"/>
          <w:rFonts w:ascii="Arial" w:hAnsi="Arial" w:cs="Arial"/>
          <w:sz w:val="22"/>
          <w:szCs w:val="22"/>
        </w:rPr>
        <w:t>-</w:t>
      </w:r>
      <w:r w:rsidR="5F0639E0" w:rsidRPr="003909F6">
        <w:rPr>
          <w:rStyle w:val="eop"/>
          <w:rFonts w:ascii="Arial" w:hAnsi="Arial" w:cs="Arial"/>
          <w:sz w:val="22"/>
          <w:szCs w:val="22"/>
        </w:rPr>
        <w:t>of</w:t>
      </w:r>
      <w:r w:rsidR="00E634EC" w:rsidRPr="003909F6">
        <w:rPr>
          <w:rStyle w:val="eop"/>
          <w:rFonts w:ascii="Arial" w:hAnsi="Arial" w:cs="Arial"/>
          <w:sz w:val="22"/>
          <w:szCs w:val="22"/>
        </w:rPr>
        <w:t>-</w:t>
      </w:r>
      <w:r w:rsidR="5F0639E0" w:rsidRPr="003909F6">
        <w:rPr>
          <w:rStyle w:val="eop"/>
          <w:rFonts w:ascii="Arial" w:hAnsi="Arial" w:cs="Arial"/>
          <w:sz w:val="22"/>
          <w:szCs w:val="22"/>
        </w:rPr>
        <w:t>year reconciliation report</w:t>
      </w:r>
      <w:bookmarkEnd w:id="94"/>
      <w:r w:rsidR="5F0639E0" w:rsidRPr="003909F6">
        <w:rPr>
          <w:rStyle w:val="eop"/>
          <w:rFonts w:ascii="Arial" w:hAnsi="Arial" w:cs="Arial"/>
          <w:sz w:val="22"/>
          <w:szCs w:val="22"/>
        </w:rPr>
        <w:t>.</w:t>
      </w:r>
      <w:r w:rsidR="69428B16" w:rsidRPr="003909F6">
        <w:rPr>
          <w:rStyle w:val="eop"/>
          <w:rFonts w:ascii="Arial" w:hAnsi="Arial" w:cs="Arial"/>
          <w:sz w:val="22"/>
          <w:szCs w:val="22"/>
        </w:rPr>
        <w:t xml:space="preserve"> </w:t>
      </w:r>
      <w:r w:rsidR="7A841A1E" w:rsidRPr="003909F6">
        <w:rPr>
          <w:rStyle w:val="eop"/>
          <w:rFonts w:ascii="Arial" w:hAnsi="Arial" w:cs="Arial"/>
          <w:sz w:val="22"/>
          <w:szCs w:val="22"/>
        </w:rPr>
        <w:t xml:space="preserve"> </w:t>
      </w:r>
    </w:p>
    <w:p w14:paraId="4AC1BC54" w14:textId="554FF98D" w:rsidR="00CB1175" w:rsidRDefault="00FB23EA" w:rsidP="65A0ACE8">
      <w:pPr>
        <w:pStyle w:val="paragraph"/>
        <w:spacing w:before="180" w:beforeAutospacing="0" w:after="60" w:afterAutospacing="0" w:line="280" w:lineRule="atLeast"/>
        <w:rPr>
          <w:rStyle w:val="eop"/>
          <w:rFonts w:ascii="Arial" w:hAnsi="Arial" w:cs="Arial"/>
          <w:sz w:val="22"/>
          <w:szCs w:val="22"/>
        </w:rPr>
      </w:pPr>
      <w:r w:rsidRPr="003909F6">
        <w:rPr>
          <w:rStyle w:val="eop"/>
          <w:rFonts w:ascii="Arial" w:hAnsi="Arial" w:cs="Arial"/>
          <w:sz w:val="22"/>
          <w:szCs w:val="22"/>
        </w:rPr>
        <w:t xml:space="preserve">The Provider is responsible for establishing processes for recovering funds from </w:t>
      </w:r>
      <w:r w:rsidR="00212BC7" w:rsidRPr="003909F6">
        <w:rPr>
          <w:rStyle w:val="eop"/>
          <w:rFonts w:ascii="Arial" w:hAnsi="Arial" w:cs="Arial"/>
          <w:sz w:val="22"/>
          <w:szCs w:val="22"/>
        </w:rPr>
        <w:t xml:space="preserve">students </w:t>
      </w:r>
      <w:r w:rsidRPr="003909F6">
        <w:rPr>
          <w:rStyle w:val="eop"/>
          <w:rFonts w:ascii="Arial" w:hAnsi="Arial" w:cs="Arial"/>
          <w:sz w:val="22"/>
          <w:szCs w:val="22"/>
        </w:rPr>
        <w:t>who are found to have been ineligible for payments received</w:t>
      </w:r>
      <w:r w:rsidR="001377AD" w:rsidRPr="003909F6">
        <w:rPr>
          <w:rStyle w:val="eop"/>
          <w:rFonts w:ascii="Arial" w:hAnsi="Arial" w:cs="Arial"/>
          <w:sz w:val="22"/>
          <w:szCs w:val="22"/>
        </w:rPr>
        <w:t xml:space="preserve"> where it is economic to do so</w:t>
      </w:r>
      <w:r w:rsidRPr="003909F6">
        <w:rPr>
          <w:rStyle w:val="eop"/>
          <w:rFonts w:ascii="Arial" w:hAnsi="Arial" w:cs="Arial"/>
          <w:sz w:val="22"/>
          <w:szCs w:val="22"/>
        </w:rPr>
        <w:t xml:space="preserve">. Such </w:t>
      </w:r>
      <w:r w:rsidR="00CB772E" w:rsidRPr="003909F6">
        <w:rPr>
          <w:rStyle w:val="eop"/>
          <w:rFonts w:ascii="Arial" w:hAnsi="Arial" w:cs="Arial"/>
          <w:sz w:val="22"/>
          <w:szCs w:val="22"/>
        </w:rPr>
        <w:t>students</w:t>
      </w:r>
      <w:r w:rsidR="007D1208" w:rsidRPr="003909F6">
        <w:rPr>
          <w:rStyle w:val="eop"/>
          <w:rFonts w:ascii="Arial" w:hAnsi="Arial" w:cs="Arial"/>
          <w:sz w:val="22"/>
          <w:szCs w:val="22"/>
        </w:rPr>
        <w:t xml:space="preserve"> owe a debt to their </w:t>
      </w:r>
      <w:r w:rsidR="00911B03">
        <w:rPr>
          <w:rStyle w:val="eop"/>
          <w:rFonts w:ascii="Arial" w:hAnsi="Arial" w:cs="Arial"/>
          <w:sz w:val="22"/>
          <w:szCs w:val="22"/>
        </w:rPr>
        <w:t>P</w:t>
      </w:r>
      <w:r w:rsidR="007D1208" w:rsidRPr="003909F6">
        <w:rPr>
          <w:rStyle w:val="eop"/>
          <w:rFonts w:ascii="Arial" w:hAnsi="Arial" w:cs="Arial"/>
          <w:sz w:val="22"/>
          <w:szCs w:val="22"/>
        </w:rPr>
        <w:t xml:space="preserve">rovider and do not </w:t>
      </w:r>
      <w:r w:rsidRPr="003909F6">
        <w:rPr>
          <w:rStyle w:val="eop"/>
          <w:rFonts w:ascii="Arial" w:hAnsi="Arial" w:cs="Arial"/>
          <w:sz w:val="22"/>
          <w:szCs w:val="22"/>
        </w:rPr>
        <w:t xml:space="preserve">owe </w:t>
      </w:r>
      <w:r w:rsidR="66F7CD49" w:rsidRPr="003909F6">
        <w:rPr>
          <w:rStyle w:val="eop"/>
          <w:rFonts w:ascii="Arial" w:hAnsi="Arial" w:cs="Arial"/>
          <w:sz w:val="22"/>
          <w:szCs w:val="22"/>
        </w:rPr>
        <w:t xml:space="preserve">a </w:t>
      </w:r>
      <w:r w:rsidRPr="003909F6">
        <w:rPr>
          <w:rStyle w:val="eop"/>
          <w:rFonts w:ascii="Arial" w:hAnsi="Arial" w:cs="Arial"/>
          <w:sz w:val="22"/>
          <w:szCs w:val="22"/>
        </w:rPr>
        <w:t xml:space="preserve">debt to the Commonwealth. </w:t>
      </w:r>
      <w:r w:rsidR="0077374D" w:rsidRPr="003909F6">
        <w:rPr>
          <w:rStyle w:val="eop"/>
          <w:rFonts w:ascii="Arial" w:hAnsi="Arial" w:cs="Arial"/>
          <w:sz w:val="22"/>
          <w:szCs w:val="22"/>
        </w:rPr>
        <w:t xml:space="preserve">Ineligible students </w:t>
      </w:r>
      <w:r w:rsidR="004C0942">
        <w:rPr>
          <w:rStyle w:val="eop"/>
          <w:rFonts w:ascii="Arial" w:hAnsi="Arial" w:cs="Arial"/>
          <w:sz w:val="22"/>
          <w:szCs w:val="22"/>
        </w:rPr>
        <w:t xml:space="preserve">must </w:t>
      </w:r>
      <w:r w:rsidR="0077374D" w:rsidRPr="003909F6">
        <w:rPr>
          <w:rStyle w:val="eop"/>
          <w:rFonts w:ascii="Arial" w:hAnsi="Arial" w:cs="Arial"/>
          <w:sz w:val="22"/>
          <w:szCs w:val="22"/>
        </w:rPr>
        <w:t xml:space="preserve">be identified </w:t>
      </w:r>
      <w:r w:rsidR="004C0942">
        <w:rPr>
          <w:rStyle w:val="eop"/>
          <w:rFonts w:ascii="Arial" w:hAnsi="Arial" w:cs="Arial"/>
          <w:sz w:val="22"/>
          <w:szCs w:val="22"/>
        </w:rPr>
        <w:t xml:space="preserve">by the Provider </w:t>
      </w:r>
      <w:r w:rsidR="00EF64C4">
        <w:rPr>
          <w:rStyle w:val="eop"/>
          <w:rFonts w:ascii="Arial" w:hAnsi="Arial" w:cs="Arial"/>
          <w:sz w:val="22"/>
          <w:szCs w:val="22"/>
        </w:rPr>
        <w:t xml:space="preserve">so that </w:t>
      </w:r>
      <w:r w:rsidR="0077374D" w:rsidRPr="003909F6">
        <w:rPr>
          <w:rStyle w:val="eop"/>
          <w:rFonts w:ascii="Arial" w:hAnsi="Arial" w:cs="Arial"/>
          <w:sz w:val="22"/>
          <w:szCs w:val="22"/>
        </w:rPr>
        <w:t xml:space="preserve">payments </w:t>
      </w:r>
      <w:r w:rsidR="00EF64C4">
        <w:rPr>
          <w:rStyle w:val="eop"/>
          <w:rFonts w:ascii="Arial" w:hAnsi="Arial" w:cs="Arial"/>
          <w:sz w:val="22"/>
          <w:szCs w:val="22"/>
        </w:rPr>
        <w:t xml:space="preserve">can be </w:t>
      </w:r>
      <w:r w:rsidR="0077374D" w:rsidRPr="003909F6">
        <w:rPr>
          <w:rStyle w:val="eop"/>
          <w:rFonts w:ascii="Arial" w:hAnsi="Arial" w:cs="Arial"/>
          <w:sz w:val="22"/>
          <w:szCs w:val="22"/>
        </w:rPr>
        <w:t>a</w:t>
      </w:r>
      <w:r w:rsidR="00722E6B" w:rsidRPr="003909F6">
        <w:rPr>
          <w:rStyle w:val="eop"/>
          <w:rFonts w:ascii="Arial" w:hAnsi="Arial" w:cs="Arial"/>
          <w:sz w:val="22"/>
          <w:szCs w:val="22"/>
        </w:rPr>
        <w:t xml:space="preserve">djusted as required as part of the </w:t>
      </w:r>
      <w:r w:rsidR="00EF64C4">
        <w:rPr>
          <w:rStyle w:val="eop"/>
          <w:rFonts w:ascii="Arial" w:hAnsi="Arial" w:cs="Arial"/>
          <w:sz w:val="22"/>
          <w:szCs w:val="22"/>
        </w:rPr>
        <w:t xml:space="preserve">department’s </w:t>
      </w:r>
      <w:r w:rsidR="00722E6B" w:rsidRPr="003909F6">
        <w:rPr>
          <w:rStyle w:val="eop"/>
          <w:rFonts w:ascii="Arial" w:hAnsi="Arial" w:cs="Arial"/>
          <w:sz w:val="22"/>
          <w:szCs w:val="22"/>
        </w:rPr>
        <w:t>reconciliation process</w:t>
      </w:r>
      <w:r w:rsidR="003C02EE">
        <w:rPr>
          <w:rStyle w:val="eop"/>
          <w:rFonts w:ascii="Arial" w:hAnsi="Arial" w:cs="Arial"/>
          <w:sz w:val="22"/>
          <w:szCs w:val="22"/>
        </w:rPr>
        <w:t xml:space="preserve">, </w:t>
      </w:r>
      <w:r w:rsidR="00631E34" w:rsidRPr="003909F6">
        <w:rPr>
          <w:rStyle w:val="eop"/>
          <w:rFonts w:ascii="Arial" w:hAnsi="Arial" w:cs="Arial"/>
          <w:sz w:val="22"/>
          <w:szCs w:val="22"/>
        </w:rPr>
        <w:t>see Section 7.2</w:t>
      </w:r>
      <w:r w:rsidR="003C02EE">
        <w:rPr>
          <w:rStyle w:val="eop"/>
          <w:rFonts w:ascii="Arial" w:hAnsi="Arial" w:cs="Arial"/>
          <w:sz w:val="22"/>
          <w:szCs w:val="22"/>
        </w:rPr>
        <w:t>.1 (Payment Reconciliation Reporting</w:t>
      </w:r>
      <w:r w:rsidR="00631E34" w:rsidRPr="003909F6">
        <w:rPr>
          <w:rStyle w:val="eop"/>
          <w:rFonts w:ascii="Arial" w:hAnsi="Arial" w:cs="Arial"/>
          <w:sz w:val="22"/>
          <w:szCs w:val="22"/>
        </w:rPr>
        <w:t>).</w:t>
      </w:r>
      <w:r w:rsidR="003C02EE">
        <w:rPr>
          <w:rStyle w:val="eop"/>
          <w:rFonts w:ascii="Arial" w:hAnsi="Arial" w:cs="Arial"/>
          <w:sz w:val="22"/>
          <w:szCs w:val="22"/>
        </w:rPr>
        <w:t xml:space="preserve"> </w:t>
      </w:r>
      <w:r w:rsidRPr="003909F6">
        <w:rPr>
          <w:rStyle w:val="eop"/>
          <w:rFonts w:ascii="Arial" w:hAnsi="Arial" w:cs="Arial"/>
          <w:sz w:val="22"/>
          <w:szCs w:val="22"/>
        </w:rPr>
        <w:t>However, the Provider will not be eligible to receive</w:t>
      </w:r>
      <w:r w:rsidR="00A761A6">
        <w:rPr>
          <w:rStyle w:val="eop"/>
          <w:rFonts w:ascii="Arial" w:hAnsi="Arial" w:cs="Arial"/>
          <w:sz w:val="22"/>
          <w:szCs w:val="22"/>
        </w:rPr>
        <w:t xml:space="preserve"> or </w:t>
      </w:r>
      <w:r w:rsidRPr="003909F6">
        <w:rPr>
          <w:rStyle w:val="eop"/>
          <w:rFonts w:ascii="Arial" w:hAnsi="Arial" w:cs="Arial"/>
          <w:sz w:val="22"/>
          <w:szCs w:val="22"/>
        </w:rPr>
        <w:t>retain CPP funding from the Commonwealth for this student.</w:t>
      </w:r>
    </w:p>
    <w:p w14:paraId="0AC3C7DF" w14:textId="012A31B6" w:rsidR="65A0ACE8" w:rsidRPr="003909F6" w:rsidRDefault="00CD1ADD" w:rsidP="65A0ACE8">
      <w:pPr>
        <w:pStyle w:val="paragraph"/>
        <w:spacing w:before="180" w:beforeAutospacing="0" w:after="60" w:afterAutospacing="0" w:line="280" w:lineRule="atLeast"/>
        <w:rPr>
          <w:rStyle w:val="eop"/>
          <w:rFonts w:ascii="Arial" w:hAnsi="Arial" w:cs="Arial"/>
          <w:sz w:val="22"/>
          <w:szCs w:val="22"/>
        </w:rPr>
      </w:pPr>
      <w:r w:rsidRPr="003909F6">
        <w:rPr>
          <w:rStyle w:val="eop"/>
          <w:rFonts w:ascii="Arial" w:hAnsi="Arial" w:cs="Arial"/>
          <w:sz w:val="22"/>
          <w:szCs w:val="22"/>
        </w:rPr>
        <w:t xml:space="preserve"> </w:t>
      </w:r>
    </w:p>
    <w:p w14:paraId="58BADDF6" w14:textId="74C37376" w:rsidR="00895E73" w:rsidRPr="003909F6" w:rsidRDefault="00BE1081" w:rsidP="00B15470">
      <w:pPr>
        <w:pStyle w:val="Heading2"/>
        <w:spacing w:before="180" w:after="60" w:line="280" w:lineRule="atLeast"/>
        <w:rPr>
          <w:rStyle w:val="eop"/>
          <w:rFonts w:cs="Arial"/>
          <w:sz w:val="22"/>
          <w:szCs w:val="22"/>
        </w:rPr>
      </w:pPr>
      <w:bookmarkStart w:id="95" w:name="_Toc201324414"/>
      <w:r w:rsidRPr="003909F6">
        <w:rPr>
          <w:rFonts w:cs="Arial"/>
        </w:rPr>
        <w:t xml:space="preserve">8.3 </w:t>
      </w:r>
      <w:r w:rsidR="000436A5" w:rsidRPr="003909F6">
        <w:rPr>
          <w:rFonts w:cs="Arial"/>
        </w:rPr>
        <w:t xml:space="preserve">Review of </w:t>
      </w:r>
      <w:r w:rsidR="00CA2ECA" w:rsidRPr="003909F6">
        <w:rPr>
          <w:rFonts w:cs="Arial"/>
        </w:rPr>
        <w:t>D</w:t>
      </w:r>
      <w:r w:rsidR="000436A5" w:rsidRPr="003909F6">
        <w:rPr>
          <w:rFonts w:cs="Arial"/>
        </w:rPr>
        <w:t xml:space="preserve">ecisions and </w:t>
      </w:r>
      <w:r w:rsidR="00CA2ECA" w:rsidRPr="003909F6">
        <w:rPr>
          <w:rFonts w:cs="Arial"/>
        </w:rPr>
        <w:t>D</w:t>
      </w:r>
      <w:r w:rsidR="000436A5" w:rsidRPr="003909F6">
        <w:rPr>
          <w:rFonts w:cs="Arial"/>
        </w:rPr>
        <w:t xml:space="preserve">ispute </w:t>
      </w:r>
      <w:r w:rsidR="00CA2ECA" w:rsidRPr="003909F6">
        <w:rPr>
          <w:rFonts w:cs="Arial"/>
        </w:rPr>
        <w:t>R</w:t>
      </w:r>
      <w:r w:rsidR="000436A5" w:rsidRPr="003909F6">
        <w:rPr>
          <w:rFonts w:cs="Arial"/>
        </w:rPr>
        <w:t>esolution</w:t>
      </w:r>
      <w:bookmarkEnd w:id="95"/>
    </w:p>
    <w:p w14:paraId="02684660" w14:textId="4F3C29A0" w:rsidR="00C61733" w:rsidRPr="00B82704" w:rsidRDefault="004C6472" w:rsidP="00B82704">
      <w:pPr>
        <w:pStyle w:val="Heading3"/>
        <w:ind w:left="180"/>
      </w:pPr>
      <w:bookmarkStart w:id="96" w:name="_Toc201324415"/>
      <w:r>
        <w:t xml:space="preserve">8.3.1 </w:t>
      </w:r>
      <w:r w:rsidR="00C61733" w:rsidRPr="00B82704">
        <w:t>Standard application process</w:t>
      </w:r>
      <w:bookmarkEnd w:id="96"/>
    </w:p>
    <w:p w14:paraId="6D958D78" w14:textId="37B052E1" w:rsidR="00D01CA8" w:rsidRPr="003909F6" w:rsidRDefault="00D01CA8" w:rsidP="00E26429">
      <w:pPr>
        <w:pStyle w:val="paragraph"/>
        <w:spacing w:before="180" w:beforeAutospacing="0" w:after="60" w:afterAutospacing="0" w:line="280" w:lineRule="atLeast"/>
        <w:rPr>
          <w:rStyle w:val="normaltextrun"/>
          <w:rFonts w:ascii="Arial" w:hAnsi="Arial" w:cs="Arial"/>
          <w:i/>
          <w:iCs/>
          <w:sz w:val="22"/>
          <w:szCs w:val="22"/>
        </w:rPr>
      </w:pPr>
      <w:r w:rsidRPr="003909F6">
        <w:rPr>
          <w:rStyle w:val="normaltextrun"/>
          <w:rFonts w:ascii="Arial" w:hAnsi="Arial" w:cs="Arial"/>
          <w:i/>
          <w:iCs/>
          <w:sz w:val="22"/>
          <w:szCs w:val="22"/>
        </w:rPr>
        <w:t>Request for review</w:t>
      </w:r>
    </w:p>
    <w:p w14:paraId="1C771880" w14:textId="1ACA6D91" w:rsidR="006E7D76" w:rsidRPr="003909F6" w:rsidRDefault="003340DE" w:rsidP="3FC8C034">
      <w:pPr>
        <w:pStyle w:val="paragraph"/>
        <w:spacing w:before="180" w:beforeAutospacing="0" w:after="60" w:afterAutospacing="0" w:line="280" w:lineRule="atLeast"/>
        <w:rPr>
          <w:rStyle w:val="normaltextrun"/>
          <w:rFonts w:ascii="Arial" w:hAnsi="Arial" w:cs="Arial"/>
          <w:sz w:val="22"/>
          <w:szCs w:val="22"/>
        </w:rPr>
      </w:pPr>
      <w:r w:rsidRPr="003909F6">
        <w:rPr>
          <w:rStyle w:val="normaltextrun"/>
          <w:rFonts w:ascii="Arial" w:hAnsi="Arial" w:cs="Arial"/>
          <w:sz w:val="22"/>
          <w:szCs w:val="22"/>
        </w:rPr>
        <w:t xml:space="preserve">Where </w:t>
      </w:r>
      <w:r w:rsidR="00C1723E" w:rsidRPr="003909F6">
        <w:rPr>
          <w:rStyle w:val="normaltextrun"/>
          <w:rFonts w:ascii="Arial" w:hAnsi="Arial" w:cs="Arial"/>
          <w:sz w:val="22"/>
          <w:szCs w:val="22"/>
        </w:rPr>
        <w:t xml:space="preserve">the Provider has assessed the </w:t>
      </w:r>
      <w:r w:rsidR="00DC6640" w:rsidRPr="003909F6">
        <w:rPr>
          <w:rStyle w:val="normaltextrun"/>
          <w:rFonts w:ascii="Arial" w:hAnsi="Arial" w:cs="Arial"/>
          <w:sz w:val="22"/>
          <w:szCs w:val="22"/>
        </w:rPr>
        <w:t xml:space="preserve">student </w:t>
      </w:r>
      <w:r w:rsidR="00C1723E" w:rsidRPr="003909F6">
        <w:rPr>
          <w:rStyle w:val="normaltextrun"/>
          <w:rFonts w:ascii="Arial" w:hAnsi="Arial" w:cs="Arial"/>
          <w:sz w:val="22"/>
          <w:szCs w:val="22"/>
        </w:rPr>
        <w:t>as ineligible for the CPP</w:t>
      </w:r>
      <w:r w:rsidR="003F665D" w:rsidRPr="003909F6">
        <w:rPr>
          <w:rStyle w:val="normaltextrun"/>
          <w:rFonts w:ascii="Arial" w:hAnsi="Arial" w:cs="Arial"/>
          <w:sz w:val="22"/>
          <w:szCs w:val="22"/>
        </w:rPr>
        <w:t xml:space="preserve">, the </w:t>
      </w:r>
      <w:r w:rsidR="00DC6640" w:rsidRPr="003909F6">
        <w:rPr>
          <w:rStyle w:val="normaltextrun"/>
          <w:rFonts w:ascii="Arial" w:hAnsi="Arial" w:cs="Arial"/>
          <w:sz w:val="22"/>
          <w:szCs w:val="22"/>
        </w:rPr>
        <w:t xml:space="preserve">student </w:t>
      </w:r>
      <w:r w:rsidR="00086CE9" w:rsidRPr="003909F6">
        <w:rPr>
          <w:rStyle w:val="normaltextrun"/>
          <w:rFonts w:ascii="Arial" w:hAnsi="Arial" w:cs="Arial"/>
          <w:sz w:val="22"/>
          <w:szCs w:val="22"/>
        </w:rPr>
        <w:t xml:space="preserve">may </w:t>
      </w:r>
      <w:r w:rsidR="00366EC6" w:rsidRPr="003909F6">
        <w:rPr>
          <w:rStyle w:val="normaltextrun"/>
          <w:rFonts w:ascii="Arial" w:hAnsi="Arial" w:cs="Arial"/>
          <w:sz w:val="22"/>
          <w:szCs w:val="22"/>
        </w:rPr>
        <w:t>lodge a complaint</w:t>
      </w:r>
      <w:r w:rsidR="00176908" w:rsidRPr="003909F6">
        <w:rPr>
          <w:rStyle w:val="normaltextrun"/>
          <w:rFonts w:ascii="Arial" w:hAnsi="Arial" w:cs="Arial"/>
          <w:sz w:val="22"/>
          <w:szCs w:val="22"/>
        </w:rPr>
        <w:t xml:space="preserve"> in line with</w:t>
      </w:r>
      <w:r w:rsidR="00247564" w:rsidRPr="003909F6">
        <w:rPr>
          <w:rStyle w:val="normaltextrun"/>
          <w:rFonts w:ascii="Arial" w:hAnsi="Arial" w:cs="Arial"/>
          <w:sz w:val="22"/>
          <w:szCs w:val="22"/>
        </w:rPr>
        <w:t xml:space="preserve"> the </w:t>
      </w:r>
      <w:r w:rsidR="2D9E89A3" w:rsidRPr="003909F6">
        <w:rPr>
          <w:rStyle w:val="normaltextrun"/>
          <w:rFonts w:ascii="Arial" w:hAnsi="Arial" w:cs="Arial"/>
          <w:sz w:val="22"/>
          <w:szCs w:val="22"/>
        </w:rPr>
        <w:t xml:space="preserve">Provider’s </w:t>
      </w:r>
      <w:r w:rsidR="00B645B6" w:rsidRPr="003909F6">
        <w:rPr>
          <w:rStyle w:val="normaltextrun"/>
          <w:rFonts w:ascii="Arial" w:hAnsi="Arial" w:cs="Arial"/>
          <w:sz w:val="22"/>
          <w:szCs w:val="22"/>
        </w:rPr>
        <w:t xml:space="preserve">grievance </w:t>
      </w:r>
      <w:r w:rsidR="33B343A5" w:rsidRPr="003909F6">
        <w:rPr>
          <w:rStyle w:val="normaltextrun"/>
          <w:rFonts w:ascii="Arial" w:hAnsi="Arial" w:cs="Arial"/>
          <w:sz w:val="22"/>
          <w:szCs w:val="22"/>
        </w:rPr>
        <w:t>policy</w:t>
      </w:r>
      <w:r w:rsidR="011D4440" w:rsidRPr="003909F6">
        <w:rPr>
          <w:rStyle w:val="normaltextrun"/>
          <w:rFonts w:ascii="Arial" w:hAnsi="Arial" w:cs="Arial"/>
          <w:sz w:val="22"/>
          <w:szCs w:val="22"/>
        </w:rPr>
        <w:t xml:space="preserve"> which is required under paragraphs 19-45(1)(a) </w:t>
      </w:r>
      <w:r w:rsidR="1D382397" w:rsidRPr="003909F6">
        <w:rPr>
          <w:rStyle w:val="normaltextrun"/>
          <w:rFonts w:ascii="Arial" w:hAnsi="Arial" w:cs="Arial"/>
          <w:sz w:val="22"/>
          <w:szCs w:val="22"/>
        </w:rPr>
        <w:t>of</w:t>
      </w:r>
      <w:r w:rsidR="00247564" w:rsidRPr="003909F6">
        <w:rPr>
          <w:rStyle w:val="normaltextrun"/>
          <w:rFonts w:ascii="Arial" w:hAnsi="Arial" w:cs="Arial"/>
          <w:sz w:val="22"/>
          <w:szCs w:val="22"/>
        </w:rPr>
        <w:t xml:space="preserve"> </w:t>
      </w:r>
      <w:r w:rsidR="00F90BF6" w:rsidRPr="00B82704">
        <w:rPr>
          <w:rFonts w:ascii="Arial" w:hAnsi="Arial" w:cs="Arial"/>
          <w:sz w:val="22"/>
          <w:szCs w:val="22"/>
        </w:rPr>
        <w:t>HESA</w:t>
      </w:r>
      <w:r w:rsidR="00247564" w:rsidRPr="003909F6">
        <w:rPr>
          <w:rFonts w:ascii="Arial" w:hAnsi="Arial" w:cs="Arial"/>
          <w:sz w:val="22"/>
          <w:szCs w:val="22"/>
        </w:rPr>
        <w:t>.</w:t>
      </w:r>
      <w:r w:rsidR="003F5E38" w:rsidRPr="003909F6">
        <w:rPr>
          <w:rStyle w:val="normaltextrun"/>
          <w:rFonts w:ascii="Arial" w:hAnsi="Arial" w:cs="Arial"/>
          <w:sz w:val="22"/>
          <w:szCs w:val="22"/>
        </w:rPr>
        <w:t xml:space="preserve"> </w:t>
      </w:r>
    </w:p>
    <w:p w14:paraId="5883E895" w14:textId="66E93A86" w:rsidR="00D01CA8" w:rsidRPr="003909F6" w:rsidRDefault="00D01CA8" w:rsidP="00E26429">
      <w:pPr>
        <w:pStyle w:val="paragraph"/>
        <w:spacing w:before="180" w:beforeAutospacing="0" w:after="60" w:afterAutospacing="0" w:line="280" w:lineRule="atLeast"/>
        <w:rPr>
          <w:rStyle w:val="normaltextrun"/>
          <w:rFonts w:ascii="Arial" w:hAnsi="Arial" w:cs="Arial"/>
          <w:i/>
          <w:iCs/>
          <w:sz w:val="22"/>
          <w:szCs w:val="22"/>
        </w:rPr>
      </w:pPr>
      <w:r w:rsidRPr="003909F6">
        <w:rPr>
          <w:rStyle w:val="normaltextrun"/>
          <w:rFonts w:ascii="Arial" w:hAnsi="Arial" w:cs="Arial"/>
          <w:i/>
          <w:iCs/>
          <w:sz w:val="22"/>
          <w:szCs w:val="22"/>
        </w:rPr>
        <w:t>Dispute resolution/complaint</w:t>
      </w:r>
      <w:r w:rsidR="007E5D82" w:rsidRPr="003909F6">
        <w:rPr>
          <w:rStyle w:val="normaltextrun"/>
          <w:rFonts w:ascii="Arial" w:hAnsi="Arial" w:cs="Arial"/>
          <w:i/>
          <w:iCs/>
          <w:sz w:val="22"/>
          <w:szCs w:val="22"/>
        </w:rPr>
        <w:t>s management</w:t>
      </w:r>
    </w:p>
    <w:p w14:paraId="0D321AC6" w14:textId="12FA2160" w:rsidR="002962E8" w:rsidRPr="00AE4419" w:rsidRDefault="00DB1CDC" w:rsidP="002962E8">
      <w:pPr>
        <w:pStyle w:val="paragraph"/>
        <w:spacing w:before="180" w:beforeAutospacing="0" w:after="60" w:afterAutospacing="0" w:line="280" w:lineRule="atLeast"/>
        <w:rPr>
          <w:rStyle w:val="normaltextrun"/>
          <w:rFonts w:ascii="Arial" w:hAnsi="Arial" w:cs="Arial"/>
        </w:rPr>
      </w:pPr>
      <w:r w:rsidRPr="003909F6">
        <w:rPr>
          <w:rStyle w:val="normaltextrun"/>
          <w:rFonts w:ascii="Arial" w:hAnsi="Arial" w:cs="Arial"/>
          <w:sz w:val="22"/>
          <w:szCs w:val="22"/>
        </w:rPr>
        <w:t>Providers must</w:t>
      </w:r>
      <w:r w:rsidR="00E93487" w:rsidRPr="003909F6">
        <w:rPr>
          <w:rStyle w:val="normaltextrun"/>
          <w:rFonts w:ascii="Arial" w:hAnsi="Arial" w:cs="Arial"/>
          <w:sz w:val="22"/>
          <w:szCs w:val="22"/>
        </w:rPr>
        <w:t xml:space="preserve"> manage </w:t>
      </w:r>
      <w:r w:rsidR="00F43154" w:rsidRPr="003909F6">
        <w:rPr>
          <w:rStyle w:val="normaltextrun"/>
          <w:rFonts w:ascii="Arial" w:hAnsi="Arial" w:cs="Arial"/>
          <w:sz w:val="22"/>
          <w:szCs w:val="22"/>
        </w:rPr>
        <w:t xml:space="preserve">student </w:t>
      </w:r>
      <w:r w:rsidR="008C558B" w:rsidRPr="003909F6">
        <w:rPr>
          <w:rStyle w:val="normaltextrun"/>
          <w:rFonts w:ascii="Arial" w:hAnsi="Arial" w:cs="Arial"/>
          <w:sz w:val="22"/>
          <w:szCs w:val="22"/>
        </w:rPr>
        <w:t>disputes</w:t>
      </w:r>
      <w:r w:rsidR="00086CE9" w:rsidRPr="003909F6">
        <w:rPr>
          <w:rStyle w:val="normaltextrun"/>
          <w:rFonts w:ascii="Arial" w:hAnsi="Arial" w:cs="Arial"/>
          <w:sz w:val="22"/>
          <w:szCs w:val="22"/>
        </w:rPr>
        <w:t xml:space="preserve"> and </w:t>
      </w:r>
      <w:r w:rsidR="008C558B" w:rsidRPr="003909F6">
        <w:rPr>
          <w:rStyle w:val="normaltextrun"/>
          <w:rFonts w:ascii="Arial" w:hAnsi="Arial" w:cs="Arial"/>
          <w:sz w:val="22"/>
          <w:szCs w:val="22"/>
        </w:rPr>
        <w:t xml:space="preserve">complaints in line with </w:t>
      </w:r>
      <w:r w:rsidR="00C36E56">
        <w:rPr>
          <w:rStyle w:val="normaltextrun"/>
          <w:rFonts w:ascii="Arial" w:hAnsi="Arial" w:cs="Arial"/>
          <w:sz w:val="22"/>
          <w:szCs w:val="22"/>
        </w:rPr>
        <w:t xml:space="preserve">their </w:t>
      </w:r>
      <w:r w:rsidR="008C558B" w:rsidRPr="003909F6">
        <w:rPr>
          <w:rStyle w:val="normaltextrun"/>
          <w:rFonts w:ascii="Arial" w:hAnsi="Arial" w:cs="Arial"/>
          <w:sz w:val="22"/>
          <w:szCs w:val="22"/>
        </w:rPr>
        <w:t>existing disputes</w:t>
      </w:r>
      <w:r w:rsidR="00086CE9" w:rsidRPr="003909F6">
        <w:rPr>
          <w:rStyle w:val="normaltextrun"/>
          <w:rFonts w:ascii="Arial" w:hAnsi="Arial" w:cs="Arial"/>
          <w:sz w:val="22"/>
          <w:szCs w:val="22"/>
        </w:rPr>
        <w:t xml:space="preserve"> resolution and </w:t>
      </w:r>
      <w:r w:rsidR="008C558B" w:rsidRPr="003909F6">
        <w:rPr>
          <w:rStyle w:val="normaltextrun"/>
          <w:rFonts w:ascii="Arial" w:hAnsi="Arial" w:cs="Arial"/>
          <w:sz w:val="22"/>
          <w:szCs w:val="22"/>
        </w:rPr>
        <w:t>complaints management policies</w:t>
      </w:r>
      <w:r w:rsidR="00086CE9" w:rsidRPr="003909F6">
        <w:rPr>
          <w:rStyle w:val="normaltextrun"/>
          <w:rFonts w:ascii="Arial" w:hAnsi="Arial" w:cs="Arial"/>
          <w:sz w:val="22"/>
          <w:szCs w:val="22"/>
        </w:rPr>
        <w:t>.</w:t>
      </w:r>
      <w:r w:rsidR="000F3DFC" w:rsidRPr="003909F6">
        <w:rPr>
          <w:rStyle w:val="normaltextrun"/>
          <w:rFonts w:ascii="Arial" w:hAnsi="Arial" w:cs="Arial"/>
          <w:sz w:val="22"/>
          <w:szCs w:val="22"/>
        </w:rPr>
        <w:t xml:space="preserve"> These policies must comply</w:t>
      </w:r>
      <w:r w:rsidR="00377FB7" w:rsidRPr="003909F6">
        <w:rPr>
          <w:rStyle w:val="normaltextrun"/>
          <w:rFonts w:ascii="Arial" w:hAnsi="Arial" w:cs="Arial"/>
          <w:sz w:val="22"/>
          <w:szCs w:val="22"/>
        </w:rPr>
        <w:t xml:space="preserve"> with the grievance provisions set out in </w:t>
      </w:r>
      <w:r w:rsidR="61D95E16" w:rsidRPr="003909F6">
        <w:rPr>
          <w:rFonts w:ascii="Arial" w:hAnsi="Arial" w:cs="Arial"/>
          <w:sz w:val="22"/>
          <w:szCs w:val="22"/>
        </w:rPr>
        <w:t>paragraphs 19-45(1)(a)</w:t>
      </w:r>
      <w:r w:rsidR="61D95E16" w:rsidRPr="003909F6">
        <w:rPr>
          <w:rFonts w:ascii="Arial" w:hAnsi="Arial" w:cs="Arial"/>
          <w:i/>
          <w:iCs/>
          <w:sz w:val="22"/>
          <w:szCs w:val="22"/>
        </w:rPr>
        <w:t xml:space="preserve"> </w:t>
      </w:r>
      <w:r w:rsidR="61D95E16" w:rsidRPr="003909F6">
        <w:rPr>
          <w:rFonts w:ascii="Arial" w:hAnsi="Arial" w:cs="Arial"/>
          <w:sz w:val="22"/>
          <w:szCs w:val="22"/>
        </w:rPr>
        <w:t xml:space="preserve">of </w:t>
      </w:r>
      <w:r w:rsidR="00377FB7" w:rsidRPr="00B82704">
        <w:rPr>
          <w:rFonts w:ascii="Arial" w:hAnsi="Arial" w:cs="Arial"/>
          <w:sz w:val="22"/>
          <w:szCs w:val="22"/>
        </w:rPr>
        <w:t>HESA</w:t>
      </w:r>
      <w:r w:rsidR="002962E8">
        <w:rPr>
          <w:rFonts w:ascii="Arial" w:hAnsi="Arial" w:cs="Arial"/>
          <w:sz w:val="22"/>
          <w:szCs w:val="22"/>
        </w:rPr>
        <w:t xml:space="preserve"> </w:t>
      </w:r>
      <w:r w:rsidR="002962E8" w:rsidRPr="00AE4419">
        <w:rPr>
          <w:rStyle w:val="normaltextrun"/>
          <w:rFonts w:ascii="Arial" w:hAnsi="Arial" w:cs="Arial"/>
          <w:sz w:val="22"/>
          <w:szCs w:val="22"/>
        </w:rPr>
        <w:t xml:space="preserve">and </w:t>
      </w:r>
      <w:r w:rsidR="00B82704">
        <w:rPr>
          <w:rStyle w:val="normaltextrun"/>
          <w:rFonts w:ascii="Arial" w:hAnsi="Arial" w:cs="Arial"/>
          <w:sz w:val="22"/>
          <w:szCs w:val="22"/>
        </w:rPr>
        <w:t>S</w:t>
      </w:r>
      <w:r w:rsidR="002962E8" w:rsidRPr="00AE4419">
        <w:rPr>
          <w:rStyle w:val="normaltextrun"/>
          <w:rFonts w:ascii="Arial" w:hAnsi="Arial" w:cs="Arial"/>
          <w:sz w:val="22"/>
          <w:szCs w:val="22"/>
        </w:rPr>
        <w:t>ection 2.2.4 of the Higher Education Standards Framework (Threshold Standards) 2021</w:t>
      </w:r>
      <w:r w:rsidR="00377FB7" w:rsidRPr="002045F7">
        <w:rPr>
          <w:rFonts w:ascii="Arial" w:hAnsi="Arial" w:cs="Arial"/>
          <w:sz w:val="22"/>
          <w:szCs w:val="22"/>
        </w:rPr>
        <w:t>.</w:t>
      </w:r>
      <w:r w:rsidR="002962E8" w:rsidRPr="002962E8">
        <w:rPr>
          <w:rStyle w:val="normaltextrun"/>
          <w:rFonts w:ascii="Arial" w:hAnsi="Arial" w:cs="Arial"/>
          <w:sz w:val="22"/>
          <w:szCs w:val="22"/>
        </w:rPr>
        <w:t xml:space="preserve"> </w:t>
      </w:r>
      <w:r w:rsidR="002962E8" w:rsidRPr="00AE4419">
        <w:rPr>
          <w:rStyle w:val="normaltextrun"/>
          <w:rFonts w:ascii="Arial" w:hAnsi="Arial" w:cs="Arial"/>
          <w:sz w:val="22"/>
          <w:szCs w:val="22"/>
        </w:rPr>
        <w:t>This includes that applicants can also refer the</w:t>
      </w:r>
      <w:r w:rsidR="002962E8" w:rsidRPr="003909F6">
        <w:rPr>
          <w:rStyle w:val="normaltextrun"/>
          <w:rFonts w:ascii="Arial" w:hAnsi="Arial" w:cs="Arial"/>
          <w:sz w:val="22"/>
          <w:szCs w:val="22"/>
        </w:rPr>
        <w:t>ir complaint</w:t>
      </w:r>
      <w:r w:rsidR="002962E8" w:rsidRPr="00AE4419">
        <w:rPr>
          <w:rStyle w:val="normaltextrun"/>
          <w:rFonts w:ascii="Arial" w:hAnsi="Arial" w:cs="Arial"/>
          <w:sz w:val="22"/>
          <w:szCs w:val="22"/>
        </w:rPr>
        <w:t xml:space="preserve"> to the National Student Ombudsman (NSO) under section 21AD of the </w:t>
      </w:r>
      <w:r w:rsidR="002962E8" w:rsidRPr="00472952">
        <w:rPr>
          <w:rStyle w:val="normaltextrun"/>
          <w:rFonts w:ascii="Arial" w:hAnsi="Arial" w:cs="Arial"/>
          <w:i/>
          <w:iCs/>
          <w:sz w:val="22"/>
          <w:szCs w:val="22"/>
        </w:rPr>
        <w:t>Ombudsman Act 1976</w:t>
      </w:r>
      <w:r w:rsidR="002962E8" w:rsidRPr="00AE4419">
        <w:rPr>
          <w:rStyle w:val="normaltextrun"/>
          <w:rFonts w:ascii="Arial" w:hAnsi="Arial" w:cs="Arial"/>
          <w:sz w:val="22"/>
          <w:szCs w:val="22"/>
        </w:rPr>
        <w:t>, where it relates to the provider’s conduct or process in administering the application.</w:t>
      </w:r>
    </w:p>
    <w:p w14:paraId="65C0435E" w14:textId="245DBB1A" w:rsidR="25B46A40" w:rsidRPr="003909F6" w:rsidRDefault="25B46A40" w:rsidP="4E82C600">
      <w:pPr>
        <w:pStyle w:val="paragraph"/>
        <w:spacing w:before="180" w:beforeAutospacing="0" w:after="60" w:afterAutospacing="0" w:line="280" w:lineRule="atLeast"/>
        <w:rPr>
          <w:rFonts w:ascii="Arial" w:hAnsi="Arial" w:cs="Arial"/>
          <w:sz w:val="22"/>
          <w:szCs w:val="22"/>
        </w:rPr>
      </w:pPr>
      <w:r w:rsidRPr="003909F6">
        <w:rPr>
          <w:rFonts w:ascii="Arial" w:hAnsi="Arial" w:cs="Arial"/>
          <w:sz w:val="22"/>
          <w:szCs w:val="22"/>
        </w:rPr>
        <w:t>Providers should consider whether the</w:t>
      </w:r>
      <w:r w:rsidR="00446A66">
        <w:rPr>
          <w:rFonts w:ascii="Arial" w:hAnsi="Arial" w:cs="Arial"/>
          <w:sz w:val="22"/>
          <w:szCs w:val="22"/>
        </w:rPr>
        <w:t>y</w:t>
      </w:r>
      <w:r w:rsidRPr="003909F6">
        <w:rPr>
          <w:rFonts w:ascii="Arial" w:hAnsi="Arial" w:cs="Arial"/>
          <w:sz w:val="22"/>
          <w:szCs w:val="22"/>
        </w:rPr>
        <w:t xml:space="preserve"> should </w:t>
      </w:r>
      <w:r w:rsidR="00446A66">
        <w:rPr>
          <w:rFonts w:ascii="Arial" w:hAnsi="Arial" w:cs="Arial"/>
          <w:sz w:val="22"/>
          <w:szCs w:val="22"/>
        </w:rPr>
        <w:t xml:space="preserve">have in place </w:t>
      </w:r>
      <w:r w:rsidRPr="003909F6">
        <w:rPr>
          <w:rFonts w:ascii="Arial" w:hAnsi="Arial" w:cs="Arial"/>
          <w:sz w:val="22"/>
          <w:szCs w:val="22"/>
        </w:rPr>
        <w:t>a spe</w:t>
      </w:r>
      <w:r w:rsidR="16E8CB99" w:rsidRPr="003909F6">
        <w:rPr>
          <w:rFonts w:ascii="Arial" w:hAnsi="Arial" w:cs="Arial"/>
          <w:sz w:val="22"/>
          <w:szCs w:val="22"/>
        </w:rPr>
        <w:t xml:space="preserve">cific policy on dealing with complaints and </w:t>
      </w:r>
      <w:r w:rsidR="55D7B5AB" w:rsidRPr="003909F6">
        <w:rPr>
          <w:rFonts w:ascii="Arial" w:hAnsi="Arial" w:cs="Arial"/>
          <w:sz w:val="22"/>
          <w:szCs w:val="22"/>
        </w:rPr>
        <w:t>review</w:t>
      </w:r>
      <w:r w:rsidR="16E8CB99" w:rsidRPr="003909F6">
        <w:rPr>
          <w:rFonts w:ascii="Arial" w:hAnsi="Arial" w:cs="Arial"/>
          <w:sz w:val="22"/>
          <w:szCs w:val="22"/>
        </w:rPr>
        <w:t xml:space="preserve"> of CPP </w:t>
      </w:r>
      <w:r w:rsidR="2B5DCDFA" w:rsidRPr="003909F6">
        <w:rPr>
          <w:rFonts w:ascii="Arial" w:hAnsi="Arial" w:cs="Arial"/>
          <w:sz w:val="22"/>
          <w:szCs w:val="22"/>
        </w:rPr>
        <w:t>decisions.</w:t>
      </w:r>
    </w:p>
    <w:p w14:paraId="6F1327E3" w14:textId="541DEA58" w:rsidR="00D8091F" w:rsidRPr="00472952" w:rsidRDefault="004C6472" w:rsidP="00D8091F">
      <w:pPr>
        <w:pStyle w:val="Heading3"/>
        <w:ind w:left="180"/>
      </w:pPr>
      <w:bookmarkStart w:id="97" w:name="_Toc201324416"/>
      <w:r>
        <w:t xml:space="preserve">8.3.2 </w:t>
      </w:r>
      <w:r w:rsidR="00D8091F">
        <w:t>Exceptional Circumstances</w:t>
      </w:r>
      <w:bookmarkEnd w:id="97"/>
    </w:p>
    <w:p w14:paraId="32B51D1C" w14:textId="77777777" w:rsidR="00D8091F" w:rsidRPr="003909F6" w:rsidRDefault="00D8091F" w:rsidP="00D8091F">
      <w:pPr>
        <w:pStyle w:val="paragraph"/>
        <w:spacing w:before="180" w:beforeAutospacing="0" w:after="60" w:afterAutospacing="0" w:line="280" w:lineRule="atLeast"/>
        <w:rPr>
          <w:rStyle w:val="normaltextrun"/>
          <w:rFonts w:ascii="Arial" w:hAnsi="Arial" w:cs="Arial"/>
          <w:i/>
          <w:iCs/>
          <w:sz w:val="22"/>
          <w:szCs w:val="22"/>
        </w:rPr>
      </w:pPr>
      <w:r w:rsidRPr="003909F6">
        <w:rPr>
          <w:rStyle w:val="normaltextrun"/>
          <w:rFonts w:ascii="Arial" w:hAnsi="Arial" w:cs="Arial"/>
          <w:i/>
          <w:iCs/>
          <w:sz w:val="22"/>
          <w:szCs w:val="22"/>
        </w:rPr>
        <w:t>Request for review</w:t>
      </w:r>
    </w:p>
    <w:p w14:paraId="692A960F" w14:textId="7B65C647" w:rsidR="00D8091F" w:rsidRPr="003909F6" w:rsidRDefault="00D8091F" w:rsidP="00D8091F">
      <w:pPr>
        <w:pStyle w:val="paragraph"/>
        <w:spacing w:before="180" w:beforeAutospacing="0" w:after="60" w:afterAutospacing="0" w:line="280" w:lineRule="atLeast"/>
        <w:rPr>
          <w:rStyle w:val="normaltextrun"/>
          <w:rFonts w:ascii="Arial" w:hAnsi="Arial" w:cs="Arial"/>
          <w:sz w:val="22"/>
          <w:szCs w:val="22"/>
        </w:rPr>
      </w:pPr>
      <w:r w:rsidRPr="003909F6">
        <w:rPr>
          <w:rStyle w:val="normaltextrun"/>
          <w:rFonts w:ascii="Arial" w:hAnsi="Arial" w:cs="Arial"/>
          <w:sz w:val="22"/>
          <w:szCs w:val="22"/>
        </w:rPr>
        <w:t xml:space="preserve">Where the Provider has </w:t>
      </w:r>
      <w:r w:rsidR="002962E8">
        <w:rPr>
          <w:rStyle w:val="normaltextrun"/>
          <w:rFonts w:ascii="Arial" w:hAnsi="Arial" w:cs="Arial"/>
          <w:sz w:val="22"/>
          <w:szCs w:val="22"/>
        </w:rPr>
        <w:t xml:space="preserve">informed the student </w:t>
      </w:r>
      <w:r w:rsidR="004A620B">
        <w:rPr>
          <w:rStyle w:val="normaltextrun"/>
          <w:rFonts w:ascii="Arial" w:hAnsi="Arial" w:cs="Arial"/>
          <w:sz w:val="22"/>
          <w:szCs w:val="22"/>
        </w:rPr>
        <w:t xml:space="preserve">that their application </w:t>
      </w:r>
      <w:r w:rsidR="004B39EB">
        <w:rPr>
          <w:rStyle w:val="normaltextrun"/>
          <w:rFonts w:ascii="Arial" w:hAnsi="Arial" w:cs="Arial"/>
          <w:sz w:val="22"/>
          <w:szCs w:val="22"/>
        </w:rPr>
        <w:t xml:space="preserve">under exceptional circumstances has </w:t>
      </w:r>
      <w:r w:rsidR="00CB26BE">
        <w:rPr>
          <w:rStyle w:val="normaltextrun"/>
          <w:rFonts w:ascii="Arial" w:hAnsi="Arial" w:cs="Arial"/>
          <w:sz w:val="22"/>
          <w:szCs w:val="22"/>
        </w:rPr>
        <w:t>not been successful</w:t>
      </w:r>
      <w:r w:rsidRPr="003909F6">
        <w:rPr>
          <w:rStyle w:val="normaltextrun"/>
          <w:rFonts w:ascii="Arial" w:hAnsi="Arial" w:cs="Arial"/>
          <w:sz w:val="22"/>
          <w:szCs w:val="22"/>
        </w:rPr>
        <w:t xml:space="preserve"> </w:t>
      </w:r>
      <w:r w:rsidR="006B4F43">
        <w:rPr>
          <w:rStyle w:val="normaltextrun"/>
          <w:rFonts w:ascii="Arial" w:hAnsi="Arial" w:cs="Arial"/>
          <w:sz w:val="22"/>
          <w:szCs w:val="22"/>
        </w:rPr>
        <w:t xml:space="preserve">a </w:t>
      </w:r>
      <w:r w:rsidRPr="003909F6">
        <w:rPr>
          <w:rStyle w:val="normaltextrun"/>
          <w:rFonts w:ascii="Arial" w:hAnsi="Arial" w:cs="Arial"/>
          <w:sz w:val="22"/>
          <w:szCs w:val="22"/>
        </w:rPr>
        <w:t xml:space="preserve">student may lodge a complaint </w:t>
      </w:r>
      <w:r w:rsidR="00AB594E">
        <w:rPr>
          <w:rStyle w:val="normaltextrun"/>
          <w:rFonts w:ascii="Arial" w:hAnsi="Arial" w:cs="Arial"/>
          <w:sz w:val="22"/>
          <w:szCs w:val="22"/>
        </w:rPr>
        <w:t xml:space="preserve">to the Department of Education </w:t>
      </w:r>
      <w:r w:rsidRPr="003909F6">
        <w:rPr>
          <w:rStyle w:val="normaltextrun"/>
          <w:rFonts w:ascii="Arial" w:hAnsi="Arial" w:cs="Arial"/>
          <w:sz w:val="22"/>
          <w:szCs w:val="22"/>
        </w:rPr>
        <w:t xml:space="preserve">in line with the </w:t>
      </w:r>
      <w:r w:rsidR="00AB594E">
        <w:rPr>
          <w:rStyle w:val="normaltextrun"/>
          <w:rFonts w:ascii="Arial" w:hAnsi="Arial" w:cs="Arial"/>
          <w:sz w:val="22"/>
          <w:szCs w:val="22"/>
        </w:rPr>
        <w:t>Department of Education’s complaints</w:t>
      </w:r>
      <w:r w:rsidRPr="003909F6">
        <w:rPr>
          <w:rStyle w:val="normaltextrun"/>
          <w:rFonts w:ascii="Arial" w:hAnsi="Arial" w:cs="Arial"/>
          <w:sz w:val="22"/>
          <w:szCs w:val="22"/>
        </w:rPr>
        <w:t xml:space="preserve"> policy</w:t>
      </w:r>
      <w:r w:rsidRPr="003909F6">
        <w:rPr>
          <w:rFonts w:ascii="Arial" w:hAnsi="Arial" w:cs="Arial"/>
          <w:sz w:val="22"/>
          <w:szCs w:val="22"/>
        </w:rPr>
        <w:t>.</w:t>
      </w:r>
      <w:r w:rsidRPr="003909F6">
        <w:rPr>
          <w:rStyle w:val="normaltextrun"/>
          <w:rFonts w:ascii="Arial" w:hAnsi="Arial" w:cs="Arial"/>
          <w:sz w:val="22"/>
          <w:szCs w:val="22"/>
        </w:rPr>
        <w:t xml:space="preserve"> </w:t>
      </w:r>
    </w:p>
    <w:p w14:paraId="21CBA3F4" w14:textId="77777777" w:rsidR="00D8091F" w:rsidRPr="003909F6" w:rsidRDefault="00D8091F" w:rsidP="00D8091F">
      <w:pPr>
        <w:pStyle w:val="paragraph"/>
        <w:spacing w:before="180" w:beforeAutospacing="0" w:after="60" w:afterAutospacing="0" w:line="280" w:lineRule="atLeast"/>
        <w:rPr>
          <w:rStyle w:val="normaltextrun"/>
          <w:rFonts w:ascii="Arial" w:hAnsi="Arial" w:cs="Arial"/>
          <w:i/>
          <w:iCs/>
          <w:sz w:val="22"/>
          <w:szCs w:val="22"/>
        </w:rPr>
      </w:pPr>
      <w:r w:rsidRPr="003909F6">
        <w:rPr>
          <w:rStyle w:val="normaltextrun"/>
          <w:rFonts w:ascii="Arial" w:hAnsi="Arial" w:cs="Arial"/>
          <w:i/>
          <w:iCs/>
          <w:sz w:val="22"/>
          <w:szCs w:val="22"/>
        </w:rPr>
        <w:t>Dispute resolution/complaints management</w:t>
      </w:r>
    </w:p>
    <w:p w14:paraId="5B9DF47A" w14:textId="30A361C8" w:rsidR="00341B43" w:rsidRPr="003909F6" w:rsidRDefault="00AB594E" w:rsidP="00341B43">
      <w:pPr>
        <w:rPr>
          <w:rFonts w:cs="Arial"/>
        </w:rPr>
      </w:pPr>
      <w:r>
        <w:rPr>
          <w:rStyle w:val="normaltextrun"/>
          <w:rFonts w:cs="Arial"/>
        </w:rPr>
        <w:t>The Department of Education</w:t>
      </w:r>
      <w:r w:rsidR="00D8091F" w:rsidRPr="003909F6">
        <w:rPr>
          <w:rStyle w:val="normaltextrun"/>
          <w:rFonts w:cs="Arial"/>
        </w:rPr>
        <w:t xml:space="preserve"> must manage student disputes and complaints in line with </w:t>
      </w:r>
      <w:r w:rsidR="00D8091F">
        <w:rPr>
          <w:rStyle w:val="normaltextrun"/>
          <w:rFonts w:cs="Arial"/>
        </w:rPr>
        <w:t xml:space="preserve">their </w:t>
      </w:r>
      <w:r w:rsidR="00D8091F" w:rsidRPr="003909F6">
        <w:rPr>
          <w:rStyle w:val="normaltextrun"/>
          <w:rFonts w:cs="Arial"/>
        </w:rPr>
        <w:t>existing disputes resolution and complaints management policies.</w:t>
      </w:r>
      <w:r w:rsidR="00341B43">
        <w:rPr>
          <w:rStyle w:val="normaltextrun"/>
          <w:rFonts w:cs="Arial"/>
        </w:rPr>
        <w:t xml:space="preserve"> </w:t>
      </w:r>
      <w:r w:rsidR="00341B43" w:rsidRPr="003909F6">
        <w:rPr>
          <w:rFonts w:cs="Arial"/>
        </w:rPr>
        <w:t xml:space="preserve">The department’s Complaints Procedures </w:t>
      </w:r>
      <w:r w:rsidR="007A2018">
        <w:rPr>
          <w:rFonts w:cs="Arial"/>
        </w:rPr>
        <w:t>are</w:t>
      </w:r>
      <w:r w:rsidR="00341B43" w:rsidRPr="003909F6">
        <w:rPr>
          <w:rFonts w:cs="Arial"/>
        </w:rPr>
        <w:t xml:space="preserve"> outlined in the </w:t>
      </w:r>
      <w:hyperlink r:id="rId17">
        <w:r w:rsidR="00341B43" w:rsidRPr="003909F6">
          <w:rPr>
            <w:rStyle w:val="Hyperlink"/>
            <w:rFonts w:cs="Arial"/>
          </w:rPr>
          <w:t>Complaints Factsheet</w:t>
        </w:r>
      </w:hyperlink>
      <w:r w:rsidR="00341B43" w:rsidRPr="003909F6">
        <w:rPr>
          <w:rFonts w:cs="Arial"/>
        </w:rPr>
        <w:t>.</w:t>
      </w:r>
      <w:r w:rsidR="00341B43" w:rsidRPr="003909F6">
        <w:rPr>
          <w:rFonts w:cs="Arial"/>
          <w:b/>
        </w:rPr>
        <w:t xml:space="preserve"> </w:t>
      </w:r>
      <w:r w:rsidR="00341B43" w:rsidRPr="003909F6">
        <w:rPr>
          <w:rFonts w:cs="Arial"/>
        </w:rPr>
        <w:t>All complaints to the department about the CPP must be provided in writing.</w:t>
      </w:r>
    </w:p>
    <w:p w14:paraId="64B7F250" w14:textId="7B831975" w:rsidR="00D8091F" w:rsidRPr="003909F6" w:rsidRDefault="00D8091F" w:rsidP="00D8091F">
      <w:pPr>
        <w:pStyle w:val="paragraph"/>
        <w:spacing w:before="180" w:beforeAutospacing="0" w:after="60" w:afterAutospacing="0" w:line="280" w:lineRule="atLeast"/>
        <w:rPr>
          <w:rStyle w:val="normaltextrun"/>
          <w:rFonts w:ascii="Arial" w:hAnsi="Arial" w:cs="Arial"/>
          <w:sz w:val="22"/>
          <w:szCs w:val="22"/>
        </w:rPr>
      </w:pPr>
      <w:r w:rsidRPr="003909F6">
        <w:rPr>
          <w:rStyle w:val="normaltextrun"/>
          <w:rFonts w:ascii="Arial" w:hAnsi="Arial" w:cs="Arial"/>
          <w:sz w:val="22"/>
          <w:szCs w:val="22"/>
        </w:rPr>
        <w:t xml:space="preserve">Where a student or their authorised representative raises a dispute or complaint with the department, the department may seek relevant information from the Provider to facilitate the resolution process. Providers must cooperate fully and provide all necessary documentation upon request.  </w:t>
      </w:r>
    </w:p>
    <w:p w14:paraId="090F77B1" w14:textId="37D34AF5" w:rsidR="00D8091F" w:rsidRDefault="00D8091F" w:rsidP="00D8091F">
      <w:pPr>
        <w:pStyle w:val="paragraph"/>
        <w:spacing w:before="180" w:beforeAutospacing="0" w:after="60" w:afterAutospacing="0" w:line="280" w:lineRule="atLeast"/>
        <w:rPr>
          <w:rStyle w:val="normaltextrun"/>
          <w:rFonts w:ascii="Arial" w:hAnsi="Arial" w:cs="Arial"/>
          <w:sz w:val="22"/>
          <w:szCs w:val="22"/>
        </w:rPr>
      </w:pPr>
      <w:r w:rsidRPr="003909F6">
        <w:rPr>
          <w:rStyle w:val="normaltextrun"/>
          <w:rFonts w:ascii="Arial" w:hAnsi="Arial" w:cs="Arial"/>
          <w:sz w:val="22"/>
          <w:szCs w:val="22"/>
        </w:rPr>
        <w:t xml:space="preserve">If students do not agree with the way the department has handled a complaint, they may </w:t>
      </w:r>
      <w:r w:rsidR="00946620" w:rsidRPr="00AE4419">
        <w:rPr>
          <w:rStyle w:val="normaltextrun"/>
          <w:rFonts w:ascii="Arial" w:hAnsi="Arial" w:cs="Arial"/>
          <w:sz w:val="22"/>
          <w:szCs w:val="22"/>
        </w:rPr>
        <w:t>refer the</w:t>
      </w:r>
      <w:r w:rsidR="00946620" w:rsidRPr="003909F6">
        <w:rPr>
          <w:rStyle w:val="normaltextrun"/>
          <w:rFonts w:ascii="Arial" w:hAnsi="Arial" w:cs="Arial"/>
          <w:sz w:val="22"/>
          <w:szCs w:val="22"/>
        </w:rPr>
        <w:t>ir complaint</w:t>
      </w:r>
      <w:r w:rsidR="00946620" w:rsidRPr="00AE4419">
        <w:rPr>
          <w:rStyle w:val="normaltextrun"/>
          <w:rFonts w:ascii="Arial" w:hAnsi="Arial" w:cs="Arial"/>
          <w:sz w:val="22"/>
          <w:szCs w:val="22"/>
        </w:rPr>
        <w:t xml:space="preserve"> </w:t>
      </w:r>
      <w:r w:rsidRPr="003909F6">
        <w:rPr>
          <w:rStyle w:val="normaltextrun"/>
          <w:rFonts w:ascii="Arial" w:hAnsi="Arial" w:cs="Arial"/>
          <w:sz w:val="22"/>
          <w:szCs w:val="22"/>
        </w:rPr>
        <w:t xml:space="preserve">to the </w:t>
      </w:r>
      <w:r w:rsidR="00946620">
        <w:rPr>
          <w:rStyle w:val="normaltextrun"/>
          <w:rFonts w:ascii="Arial" w:hAnsi="Arial" w:cs="Arial"/>
          <w:sz w:val="22"/>
          <w:szCs w:val="22"/>
        </w:rPr>
        <w:t>Commonwealth Ombudsman</w:t>
      </w:r>
      <w:r w:rsidR="00946620" w:rsidRPr="00AE4419">
        <w:rPr>
          <w:rStyle w:val="normaltextrun"/>
          <w:rFonts w:ascii="Arial" w:hAnsi="Arial" w:cs="Arial"/>
          <w:sz w:val="22"/>
          <w:szCs w:val="22"/>
        </w:rPr>
        <w:t xml:space="preserve"> under section </w:t>
      </w:r>
      <w:r w:rsidR="004572EB">
        <w:rPr>
          <w:rStyle w:val="normaltextrun"/>
          <w:rFonts w:ascii="Arial" w:hAnsi="Arial" w:cs="Arial"/>
          <w:sz w:val="22"/>
          <w:szCs w:val="22"/>
        </w:rPr>
        <w:t>7</w:t>
      </w:r>
      <w:r w:rsidR="00946620" w:rsidRPr="00AE4419">
        <w:rPr>
          <w:rStyle w:val="normaltextrun"/>
          <w:rFonts w:ascii="Arial" w:hAnsi="Arial" w:cs="Arial"/>
          <w:sz w:val="22"/>
          <w:szCs w:val="22"/>
        </w:rPr>
        <w:t xml:space="preserve"> of the </w:t>
      </w:r>
      <w:r w:rsidR="00946620" w:rsidRPr="00472952">
        <w:rPr>
          <w:rStyle w:val="normaltextrun"/>
          <w:rFonts w:ascii="Arial" w:hAnsi="Arial" w:cs="Arial"/>
          <w:i/>
          <w:iCs/>
          <w:sz w:val="22"/>
          <w:szCs w:val="22"/>
        </w:rPr>
        <w:t>Ombudsman Act 1976</w:t>
      </w:r>
      <w:r w:rsidR="00946620" w:rsidRPr="00AE4419">
        <w:rPr>
          <w:rStyle w:val="normaltextrun"/>
          <w:rFonts w:ascii="Arial" w:hAnsi="Arial" w:cs="Arial"/>
          <w:sz w:val="22"/>
          <w:szCs w:val="22"/>
        </w:rPr>
        <w:t xml:space="preserve">, where it relates to the </w:t>
      </w:r>
      <w:r w:rsidR="00946620">
        <w:rPr>
          <w:rStyle w:val="normaltextrun"/>
          <w:rFonts w:ascii="Arial" w:hAnsi="Arial" w:cs="Arial"/>
          <w:sz w:val="22"/>
          <w:szCs w:val="22"/>
        </w:rPr>
        <w:t xml:space="preserve">department’s </w:t>
      </w:r>
      <w:r w:rsidR="00946620" w:rsidRPr="00AE4419">
        <w:rPr>
          <w:rStyle w:val="normaltextrun"/>
          <w:rFonts w:ascii="Arial" w:hAnsi="Arial" w:cs="Arial"/>
          <w:sz w:val="22"/>
          <w:szCs w:val="22"/>
        </w:rPr>
        <w:t>conduct or process in administering the application.</w:t>
      </w:r>
      <w:r w:rsidRPr="003909F6">
        <w:rPr>
          <w:rStyle w:val="normaltextrun"/>
          <w:rFonts w:ascii="Arial" w:hAnsi="Arial" w:cs="Arial"/>
          <w:sz w:val="22"/>
          <w:szCs w:val="22"/>
        </w:rPr>
        <w:t xml:space="preserve"> The Ombudsman will not usually look into a complaint unless the matter has first been raised directly with the department.</w:t>
      </w:r>
    </w:p>
    <w:p w14:paraId="0462E327" w14:textId="59F62B85" w:rsidR="0010470E" w:rsidRPr="00B82704" w:rsidRDefault="00F37ACB" w:rsidP="00B82704">
      <w:pPr>
        <w:pStyle w:val="Heading3"/>
        <w:ind w:left="180"/>
      </w:pPr>
      <w:bookmarkStart w:id="98" w:name="_Toc201324417"/>
      <w:r>
        <w:t xml:space="preserve">8.3.3 </w:t>
      </w:r>
      <w:r w:rsidR="0010470E" w:rsidRPr="00B82704">
        <w:t>Program settings</w:t>
      </w:r>
      <w:bookmarkEnd w:id="98"/>
    </w:p>
    <w:p w14:paraId="36EF5AB1" w14:textId="77777777" w:rsidR="00E95C38" w:rsidRPr="003909F6" w:rsidRDefault="00E95C38" w:rsidP="00E95C38">
      <w:pPr>
        <w:pStyle w:val="paragraph"/>
        <w:spacing w:before="180" w:beforeAutospacing="0" w:after="60" w:afterAutospacing="0" w:line="280" w:lineRule="atLeast"/>
        <w:rPr>
          <w:rStyle w:val="eop"/>
          <w:rFonts w:ascii="Arial" w:eastAsia="Arial" w:hAnsi="Arial" w:cs="Arial"/>
          <w:sz w:val="22"/>
          <w:szCs w:val="22"/>
        </w:rPr>
      </w:pPr>
      <w:r w:rsidRPr="003909F6">
        <w:rPr>
          <w:rStyle w:val="eop"/>
          <w:rFonts w:ascii="Arial" w:eastAsia="Arial" w:hAnsi="Arial" w:cs="Arial"/>
          <w:sz w:val="22"/>
          <w:szCs w:val="22"/>
        </w:rPr>
        <w:t>Feedback regarding the broader program settings should be directed to the department for consideration.</w:t>
      </w:r>
    </w:p>
    <w:p w14:paraId="38555715" w14:textId="77777777" w:rsidR="00D8091F" w:rsidRPr="00AE4419" w:rsidRDefault="00D8091F" w:rsidP="1B5F45CE">
      <w:pPr>
        <w:pStyle w:val="paragraph"/>
        <w:spacing w:before="180" w:beforeAutospacing="0" w:after="60" w:afterAutospacing="0" w:line="280" w:lineRule="atLeast"/>
        <w:rPr>
          <w:rStyle w:val="normaltextrun"/>
          <w:rFonts w:ascii="Arial" w:hAnsi="Arial" w:cs="Arial"/>
        </w:rPr>
      </w:pPr>
    </w:p>
    <w:p w14:paraId="70B80829" w14:textId="47FFEF55" w:rsidR="00E6166A" w:rsidRPr="003909F6" w:rsidRDefault="00BE1081" w:rsidP="00B15470">
      <w:pPr>
        <w:pStyle w:val="Heading2"/>
        <w:spacing w:before="180" w:after="60" w:line="280" w:lineRule="atLeast"/>
        <w:rPr>
          <w:rStyle w:val="eop"/>
          <w:rFonts w:eastAsia="Arial" w:cs="Arial"/>
          <w:sz w:val="22"/>
          <w:szCs w:val="22"/>
        </w:rPr>
      </w:pPr>
      <w:bookmarkStart w:id="99" w:name="_Toc201324418"/>
      <w:r w:rsidRPr="003909F6">
        <w:rPr>
          <w:rFonts w:eastAsia="Arial" w:cs="Arial"/>
        </w:rPr>
        <w:t xml:space="preserve">8.4 </w:t>
      </w:r>
      <w:r w:rsidR="00E6166A" w:rsidRPr="003909F6">
        <w:rPr>
          <w:rFonts w:eastAsia="Arial" w:cs="Arial"/>
        </w:rPr>
        <w:t>Audit</w:t>
      </w:r>
      <w:bookmarkEnd w:id="99"/>
    </w:p>
    <w:p w14:paraId="6DF2CDC7" w14:textId="77777777" w:rsidR="00CA670E" w:rsidRDefault="00DC502C" w:rsidP="00DE0F9F">
      <w:pPr>
        <w:rPr>
          <w:rFonts w:cs="Arial"/>
        </w:rPr>
      </w:pPr>
      <w:r w:rsidRPr="003909F6">
        <w:rPr>
          <w:rFonts w:cs="Arial"/>
        </w:rPr>
        <w:t xml:space="preserve">The department </w:t>
      </w:r>
      <w:r w:rsidR="00395A94" w:rsidRPr="003909F6">
        <w:rPr>
          <w:rFonts w:cs="Arial"/>
        </w:rPr>
        <w:t>reserves</w:t>
      </w:r>
      <w:r w:rsidRPr="003909F6">
        <w:rPr>
          <w:rFonts w:cs="Arial"/>
        </w:rPr>
        <w:t xml:space="preserve"> the right to request</w:t>
      </w:r>
      <w:r w:rsidR="00D2156B" w:rsidRPr="003909F6">
        <w:rPr>
          <w:rFonts w:cs="Arial"/>
        </w:rPr>
        <w:t>,</w:t>
      </w:r>
      <w:r w:rsidRPr="003909F6">
        <w:rPr>
          <w:rFonts w:cs="Arial"/>
        </w:rPr>
        <w:t xml:space="preserve"> </w:t>
      </w:r>
      <w:r w:rsidR="00BA08B8" w:rsidRPr="003909F6">
        <w:rPr>
          <w:rFonts w:cs="Arial"/>
        </w:rPr>
        <w:t>in writing and at any time</w:t>
      </w:r>
      <w:r w:rsidR="00D2156B" w:rsidRPr="003909F6">
        <w:rPr>
          <w:rFonts w:cs="Arial"/>
        </w:rPr>
        <w:t>,</w:t>
      </w:r>
      <w:r w:rsidR="00BA08B8" w:rsidRPr="003909F6">
        <w:rPr>
          <w:rFonts w:cs="Arial"/>
        </w:rPr>
        <w:t xml:space="preserve"> </w:t>
      </w:r>
      <w:r w:rsidRPr="003909F6">
        <w:rPr>
          <w:rFonts w:cs="Arial"/>
        </w:rPr>
        <w:t xml:space="preserve">copies of relevant documentation </w:t>
      </w:r>
      <w:r w:rsidR="00A50483" w:rsidRPr="003909F6">
        <w:rPr>
          <w:rFonts w:cs="Arial"/>
        </w:rPr>
        <w:t>relating to</w:t>
      </w:r>
      <w:r w:rsidRPr="003909F6">
        <w:rPr>
          <w:rFonts w:cs="Arial"/>
        </w:rPr>
        <w:t xml:space="preserve"> the delivery of the CPP </w:t>
      </w:r>
      <w:r w:rsidR="00EF1814" w:rsidRPr="003909F6">
        <w:rPr>
          <w:rFonts w:cs="Arial"/>
        </w:rPr>
        <w:t>p</w:t>
      </w:r>
      <w:r w:rsidRPr="003909F6">
        <w:rPr>
          <w:rFonts w:cs="Arial"/>
        </w:rPr>
        <w:t>rogram for audi</w:t>
      </w:r>
      <w:r w:rsidR="0039569F" w:rsidRPr="003909F6">
        <w:rPr>
          <w:rFonts w:cs="Arial"/>
        </w:rPr>
        <w:t>t</w:t>
      </w:r>
      <w:r w:rsidRPr="003909F6">
        <w:rPr>
          <w:rFonts w:cs="Arial"/>
        </w:rPr>
        <w:t xml:space="preserve"> </w:t>
      </w:r>
      <w:r w:rsidR="00D545A7" w:rsidRPr="003909F6">
        <w:rPr>
          <w:rFonts w:cs="Arial"/>
        </w:rPr>
        <w:t>and</w:t>
      </w:r>
      <w:r w:rsidR="00205952" w:rsidRPr="003909F6">
        <w:rPr>
          <w:rFonts w:cs="Arial"/>
        </w:rPr>
        <w:t xml:space="preserve">/or verification </w:t>
      </w:r>
      <w:r w:rsidRPr="003909F6">
        <w:rPr>
          <w:rFonts w:cs="Arial"/>
        </w:rPr>
        <w:t xml:space="preserve">purposes. </w:t>
      </w:r>
    </w:p>
    <w:p w14:paraId="0F94EAA8" w14:textId="5AFB18C9" w:rsidR="0009622F" w:rsidRPr="003909F6" w:rsidRDefault="00D10E2F" w:rsidP="00DE0F9F">
      <w:pPr>
        <w:rPr>
          <w:rFonts w:cs="Arial"/>
        </w:rPr>
      </w:pPr>
      <w:r w:rsidRPr="003909F6">
        <w:rPr>
          <w:rFonts w:cs="Arial"/>
        </w:rPr>
        <w:t>In reviewing decision</w:t>
      </w:r>
      <w:r w:rsidR="005B0779" w:rsidRPr="003909F6">
        <w:rPr>
          <w:rFonts w:cs="Arial"/>
        </w:rPr>
        <w:t xml:space="preserve"> making </w:t>
      </w:r>
      <w:r w:rsidR="0002297A" w:rsidRPr="003909F6">
        <w:rPr>
          <w:rFonts w:cs="Arial"/>
        </w:rPr>
        <w:t xml:space="preserve">by Providers </w:t>
      </w:r>
      <w:r w:rsidRPr="003909F6">
        <w:rPr>
          <w:rFonts w:cs="Arial"/>
        </w:rPr>
        <w:t>for</w:t>
      </w:r>
      <w:r w:rsidR="00F14B57" w:rsidRPr="003909F6">
        <w:rPr>
          <w:rFonts w:cs="Arial"/>
        </w:rPr>
        <w:t xml:space="preserve"> student</w:t>
      </w:r>
      <w:r w:rsidR="00C70522" w:rsidRPr="003909F6">
        <w:rPr>
          <w:rFonts w:cs="Arial"/>
        </w:rPr>
        <w:t xml:space="preserve"> eligibility</w:t>
      </w:r>
      <w:r w:rsidR="008B319A" w:rsidRPr="003909F6">
        <w:rPr>
          <w:rFonts w:cs="Arial"/>
        </w:rPr>
        <w:t xml:space="preserve"> for the CPP program</w:t>
      </w:r>
      <w:r w:rsidR="00C504FD" w:rsidRPr="003909F6">
        <w:rPr>
          <w:rFonts w:cs="Arial"/>
        </w:rPr>
        <w:t xml:space="preserve">, the department may seek to </w:t>
      </w:r>
      <w:r w:rsidR="00734C95" w:rsidRPr="003909F6">
        <w:rPr>
          <w:rFonts w:cs="Arial"/>
        </w:rPr>
        <w:t xml:space="preserve">review </w:t>
      </w:r>
      <w:r w:rsidRPr="003909F6">
        <w:rPr>
          <w:rFonts w:cs="Arial"/>
        </w:rPr>
        <w:t xml:space="preserve">documentation </w:t>
      </w:r>
      <w:r w:rsidR="0084119C" w:rsidRPr="003909F6">
        <w:rPr>
          <w:rFonts w:cs="Arial"/>
        </w:rPr>
        <w:t>which</w:t>
      </w:r>
      <w:r w:rsidR="00DC502C" w:rsidRPr="003909F6">
        <w:rPr>
          <w:rFonts w:cs="Arial"/>
        </w:rPr>
        <w:t xml:space="preserve"> includes, but is not limited </w:t>
      </w:r>
      <w:r w:rsidR="00BC43A8" w:rsidRPr="003909F6">
        <w:rPr>
          <w:rFonts w:cs="Arial"/>
        </w:rPr>
        <w:t>to</w:t>
      </w:r>
      <w:r w:rsidR="0009622F" w:rsidRPr="003909F6">
        <w:rPr>
          <w:rFonts w:cs="Arial"/>
        </w:rPr>
        <w:t>:</w:t>
      </w:r>
    </w:p>
    <w:p w14:paraId="05CB0DDB" w14:textId="2619A860" w:rsidR="0009622F" w:rsidRPr="003909F6" w:rsidRDefault="00395A94" w:rsidP="0072164A">
      <w:pPr>
        <w:pStyle w:val="ListParagraph"/>
        <w:numPr>
          <w:ilvl w:val="0"/>
          <w:numId w:val="15"/>
        </w:numPr>
        <w:spacing w:after="0" w:line="240" w:lineRule="auto"/>
        <w:rPr>
          <w:rFonts w:ascii="Arial" w:hAnsi="Arial" w:cs="Arial"/>
        </w:rPr>
      </w:pPr>
      <w:r w:rsidRPr="003909F6">
        <w:rPr>
          <w:rFonts w:ascii="Arial" w:hAnsi="Arial" w:cs="Arial"/>
        </w:rPr>
        <w:t>c</w:t>
      </w:r>
      <w:r w:rsidR="00683FA1" w:rsidRPr="003909F6">
        <w:rPr>
          <w:rFonts w:ascii="Arial" w:hAnsi="Arial" w:cs="Arial"/>
        </w:rPr>
        <w:t>omp</w:t>
      </w:r>
      <w:r w:rsidRPr="003909F6">
        <w:rPr>
          <w:rFonts w:ascii="Arial" w:hAnsi="Arial" w:cs="Arial"/>
        </w:rPr>
        <w:t xml:space="preserve">leted </w:t>
      </w:r>
      <w:r w:rsidR="003D3588" w:rsidRPr="003909F6">
        <w:rPr>
          <w:rFonts w:ascii="Arial" w:hAnsi="Arial" w:cs="Arial"/>
        </w:rPr>
        <w:t>CPP application forms, including for exceptional circumstances</w:t>
      </w:r>
      <w:r w:rsidR="00BC43A8" w:rsidRPr="003909F6">
        <w:rPr>
          <w:rFonts w:ascii="Arial" w:hAnsi="Arial" w:cs="Arial"/>
        </w:rPr>
        <w:t xml:space="preserve"> applications</w:t>
      </w:r>
    </w:p>
    <w:p w14:paraId="325D154B" w14:textId="77777777" w:rsidR="00BA08B8" w:rsidRPr="003909F6" w:rsidRDefault="003D3588" w:rsidP="0072164A">
      <w:pPr>
        <w:pStyle w:val="ListParagraph"/>
        <w:numPr>
          <w:ilvl w:val="0"/>
          <w:numId w:val="15"/>
        </w:numPr>
        <w:spacing w:after="0" w:line="240" w:lineRule="auto"/>
        <w:rPr>
          <w:rFonts w:ascii="Arial" w:hAnsi="Arial" w:cs="Arial"/>
        </w:rPr>
      </w:pPr>
      <w:r w:rsidRPr="003909F6">
        <w:rPr>
          <w:rFonts w:ascii="Arial" w:hAnsi="Arial" w:cs="Arial"/>
        </w:rPr>
        <w:t xml:space="preserve">documentation to confirm eligibility, </w:t>
      </w:r>
      <w:r w:rsidR="00C72D58" w:rsidRPr="003909F6">
        <w:rPr>
          <w:rFonts w:ascii="Arial" w:hAnsi="Arial" w:cs="Arial"/>
        </w:rPr>
        <w:t>such as</w:t>
      </w:r>
      <w:r w:rsidRPr="003909F6">
        <w:rPr>
          <w:rFonts w:ascii="Arial" w:hAnsi="Arial" w:cs="Arial"/>
        </w:rPr>
        <w:t xml:space="preserve"> payslips, </w:t>
      </w:r>
      <w:r w:rsidR="009070D0" w:rsidRPr="003909F6">
        <w:rPr>
          <w:rFonts w:ascii="Arial" w:hAnsi="Arial" w:cs="Arial"/>
        </w:rPr>
        <w:t xml:space="preserve">proof of </w:t>
      </w:r>
      <w:r w:rsidR="00C72D58" w:rsidRPr="003909F6">
        <w:rPr>
          <w:rFonts w:ascii="Arial" w:hAnsi="Arial" w:cs="Arial"/>
        </w:rPr>
        <w:t xml:space="preserve">receipt of </w:t>
      </w:r>
      <w:r w:rsidR="004522E6" w:rsidRPr="003909F6">
        <w:rPr>
          <w:rFonts w:ascii="Arial" w:hAnsi="Arial" w:cs="Arial"/>
        </w:rPr>
        <w:t>ISP</w:t>
      </w:r>
    </w:p>
    <w:p w14:paraId="49EA8E9D" w14:textId="5095A9AC" w:rsidR="0009622F" w:rsidRPr="003909F6" w:rsidRDefault="00BC43A8" w:rsidP="0072164A">
      <w:pPr>
        <w:pStyle w:val="ListParagraph"/>
        <w:numPr>
          <w:ilvl w:val="0"/>
          <w:numId w:val="15"/>
        </w:numPr>
        <w:spacing w:after="0" w:line="240" w:lineRule="auto"/>
        <w:rPr>
          <w:rFonts w:ascii="Arial" w:hAnsi="Arial" w:cs="Arial"/>
        </w:rPr>
      </w:pPr>
      <w:r w:rsidRPr="003909F6">
        <w:rPr>
          <w:rFonts w:ascii="Arial" w:hAnsi="Arial" w:cs="Arial"/>
        </w:rPr>
        <w:t>e</w:t>
      </w:r>
      <w:r w:rsidR="00BA08B8" w:rsidRPr="003909F6">
        <w:rPr>
          <w:rFonts w:ascii="Arial" w:hAnsi="Arial" w:cs="Arial"/>
        </w:rPr>
        <w:t>vidence verifying that the student completed their placement</w:t>
      </w:r>
    </w:p>
    <w:p w14:paraId="10967CC4" w14:textId="217A3B30" w:rsidR="0084119C" w:rsidRPr="00AE4419" w:rsidRDefault="00BC43A8" w:rsidP="0072164A">
      <w:pPr>
        <w:pStyle w:val="ListParagraph"/>
        <w:numPr>
          <w:ilvl w:val="0"/>
          <w:numId w:val="15"/>
        </w:numPr>
        <w:spacing w:after="0" w:line="240" w:lineRule="auto"/>
        <w:rPr>
          <w:rFonts w:ascii="Arial" w:hAnsi="Arial" w:cs="Arial"/>
        </w:rPr>
      </w:pPr>
      <w:r w:rsidRPr="003909F6">
        <w:rPr>
          <w:rFonts w:ascii="Arial" w:hAnsi="Arial" w:cs="Arial"/>
        </w:rPr>
        <w:t>p</w:t>
      </w:r>
      <w:r w:rsidR="0084119C" w:rsidRPr="003909F6">
        <w:rPr>
          <w:rFonts w:ascii="Arial" w:hAnsi="Arial" w:cs="Arial"/>
        </w:rPr>
        <w:t xml:space="preserve">olicies and procedures </w:t>
      </w:r>
      <w:r w:rsidR="00436D04" w:rsidRPr="003909F6">
        <w:rPr>
          <w:rFonts w:ascii="Arial" w:hAnsi="Arial" w:cs="Arial"/>
        </w:rPr>
        <w:t xml:space="preserve">of </w:t>
      </w:r>
      <w:r w:rsidR="00A30DD7" w:rsidRPr="003909F6">
        <w:rPr>
          <w:rFonts w:ascii="Arial" w:hAnsi="Arial" w:cs="Arial"/>
        </w:rPr>
        <w:t xml:space="preserve">the </w:t>
      </w:r>
      <w:r w:rsidR="00436D04" w:rsidRPr="003909F6">
        <w:rPr>
          <w:rFonts w:ascii="Arial" w:hAnsi="Arial" w:cs="Arial"/>
        </w:rPr>
        <w:t xml:space="preserve">Provider that </w:t>
      </w:r>
      <w:r w:rsidR="005F4659" w:rsidRPr="003909F6">
        <w:rPr>
          <w:rFonts w:ascii="Arial" w:hAnsi="Arial" w:cs="Arial"/>
        </w:rPr>
        <w:t>outline their assurance process</w:t>
      </w:r>
      <w:r w:rsidR="0084119C" w:rsidRPr="003909F6">
        <w:rPr>
          <w:rFonts w:ascii="Arial" w:hAnsi="Arial" w:cs="Arial"/>
        </w:rPr>
        <w:t xml:space="preserve"> for</w:t>
      </w:r>
      <w:r w:rsidR="005F4659" w:rsidRPr="003909F6">
        <w:rPr>
          <w:rFonts w:ascii="Arial" w:hAnsi="Arial" w:cs="Arial"/>
        </w:rPr>
        <w:t xml:space="preserve"> eligibility</w:t>
      </w:r>
      <w:r w:rsidR="0084119C" w:rsidRPr="003909F6">
        <w:rPr>
          <w:rFonts w:ascii="Arial" w:hAnsi="Arial" w:cs="Arial"/>
        </w:rPr>
        <w:t xml:space="preserve"> for the CPP program</w:t>
      </w:r>
      <w:r w:rsidR="005F4659" w:rsidRPr="003909F6">
        <w:rPr>
          <w:rFonts w:ascii="Arial" w:hAnsi="Arial" w:cs="Arial"/>
        </w:rPr>
        <w:t>.</w:t>
      </w:r>
    </w:p>
    <w:p w14:paraId="725218B4" w14:textId="14A088E1" w:rsidR="067723AC" w:rsidRPr="00AE4419" w:rsidRDefault="067723AC" w:rsidP="00B15470">
      <w:pPr>
        <w:pStyle w:val="paragraph"/>
        <w:spacing w:before="180" w:beforeAutospacing="0" w:after="60" w:afterAutospacing="0" w:line="280" w:lineRule="atLeast"/>
        <w:rPr>
          <w:rFonts w:ascii="Arial" w:hAnsi="Arial" w:cs="Arial"/>
        </w:rPr>
      </w:pPr>
      <w:r w:rsidRPr="003909F6">
        <w:rPr>
          <w:rFonts w:ascii="Arial" w:hAnsi="Arial" w:cs="Arial"/>
          <w:sz w:val="22"/>
          <w:szCs w:val="22"/>
        </w:rPr>
        <w:t xml:space="preserve">Providers must retain </w:t>
      </w:r>
      <w:r w:rsidR="7B294429" w:rsidRPr="003909F6">
        <w:rPr>
          <w:rFonts w:ascii="Arial" w:hAnsi="Arial" w:cs="Arial"/>
          <w:sz w:val="22"/>
          <w:szCs w:val="22"/>
        </w:rPr>
        <w:t xml:space="preserve">all </w:t>
      </w:r>
      <w:r w:rsidRPr="003909F6">
        <w:rPr>
          <w:rFonts w:ascii="Arial" w:hAnsi="Arial" w:cs="Arial"/>
          <w:sz w:val="22"/>
          <w:szCs w:val="22"/>
        </w:rPr>
        <w:t xml:space="preserve">relevant </w:t>
      </w:r>
      <w:r w:rsidR="52AFCFB8" w:rsidRPr="003909F6">
        <w:rPr>
          <w:rFonts w:ascii="Arial" w:hAnsi="Arial" w:cs="Arial"/>
          <w:sz w:val="22"/>
          <w:szCs w:val="22"/>
        </w:rPr>
        <w:t xml:space="preserve">documentation related to </w:t>
      </w:r>
      <w:r w:rsidR="60CC7C5B" w:rsidRPr="003909F6">
        <w:rPr>
          <w:rFonts w:ascii="Arial" w:hAnsi="Arial" w:cs="Arial"/>
          <w:sz w:val="22"/>
          <w:szCs w:val="22"/>
        </w:rPr>
        <w:t xml:space="preserve">CPP applicants and </w:t>
      </w:r>
      <w:r w:rsidRPr="003909F6">
        <w:rPr>
          <w:rFonts w:ascii="Arial" w:hAnsi="Arial" w:cs="Arial"/>
          <w:sz w:val="22"/>
          <w:szCs w:val="22"/>
        </w:rPr>
        <w:t>recipients</w:t>
      </w:r>
      <w:r w:rsidR="00E348E4" w:rsidRPr="003909F6">
        <w:rPr>
          <w:rFonts w:ascii="Arial" w:hAnsi="Arial" w:cs="Arial"/>
          <w:sz w:val="22"/>
          <w:szCs w:val="22"/>
        </w:rPr>
        <w:t xml:space="preserve"> in an accessible format</w:t>
      </w:r>
      <w:r w:rsidR="6C6FA1C5" w:rsidRPr="003909F6">
        <w:rPr>
          <w:rFonts w:ascii="Arial" w:hAnsi="Arial" w:cs="Arial"/>
          <w:sz w:val="22"/>
          <w:szCs w:val="22"/>
        </w:rPr>
        <w:t xml:space="preserve"> for </w:t>
      </w:r>
      <w:r w:rsidR="67A06C93" w:rsidRPr="003909F6">
        <w:rPr>
          <w:rFonts w:ascii="Arial" w:hAnsi="Arial" w:cs="Arial"/>
          <w:sz w:val="22"/>
          <w:szCs w:val="22"/>
        </w:rPr>
        <w:t>a minimum of</w:t>
      </w:r>
      <w:r w:rsidR="6C6FA1C5" w:rsidRPr="003909F6">
        <w:rPr>
          <w:rFonts w:ascii="Arial" w:hAnsi="Arial" w:cs="Arial"/>
          <w:sz w:val="22"/>
          <w:szCs w:val="22"/>
        </w:rPr>
        <w:t xml:space="preserve"> seven years</w:t>
      </w:r>
      <w:r w:rsidRPr="003909F6">
        <w:rPr>
          <w:rFonts w:ascii="Arial" w:hAnsi="Arial" w:cs="Arial"/>
          <w:sz w:val="22"/>
          <w:szCs w:val="22"/>
        </w:rPr>
        <w:t xml:space="preserve">. </w:t>
      </w:r>
    </w:p>
    <w:p w14:paraId="0FC3E527" w14:textId="10C187DE" w:rsidR="4E82C600" w:rsidRPr="003909F6" w:rsidRDefault="4E82C600" w:rsidP="00B15470">
      <w:pPr>
        <w:spacing w:before="0" w:after="240" w:line="257" w:lineRule="auto"/>
        <w:rPr>
          <w:rFonts w:cs="Arial"/>
        </w:rPr>
      </w:pPr>
    </w:p>
    <w:p w14:paraId="690DFDF3" w14:textId="3F4111C3" w:rsidR="18783115" w:rsidRPr="003909F6" w:rsidRDefault="00BE1081" w:rsidP="00B15470">
      <w:pPr>
        <w:pStyle w:val="Heading2"/>
        <w:spacing w:before="180" w:after="60" w:line="280" w:lineRule="atLeast"/>
        <w:rPr>
          <w:rFonts w:cs="Arial"/>
        </w:rPr>
      </w:pPr>
      <w:bookmarkStart w:id="100" w:name="_Toc201324419"/>
      <w:r w:rsidRPr="003909F6">
        <w:rPr>
          <w:rFonts w:eastAsia="Arial" w:cs="Arial"/>
        </w:rPr>
        <w:t xml:space="preserve">8.5 </w:t>
      </w:r>
      <w:r w:rsidR="18783115" w:rsidRPr="003909F6">
        <w:rPr>
          <w:rFonts w:eastAsia="Arial" w:cs="Arial"/>
        </w:rPr>
        <w:t>Document validation</w:t>
      </w:r>
      <w:bookmarkEnd w:id="100"/>
      <w:r w:rsidR="00165E4E" w:rsidRPr="003909F6">
        <w:rPr>
          <w:rFonts w:eastAsia="Arial" w:cs="Arial"/>
        </w:rPr>
        <w:t xml:space="preserve"> </w:t>
      </w:r>
    </w:p>
    <w:p w14:paraId="0E64A914" w14:textId="77777777" w:rsidR="0002493B" w:rsidRDefault="00FF19AB" w:rsidP="00B15470">
      <w:pPr>
        <w:rPr>
          <w:rFonts w:cs="Arial"/>
          <w:color w:val="000000" w:themeColor="text1"/>
        </w:rPr>
      </w:pPr>
      <w:r w:rsidRPr="003909F6">
        <w:rPr>
          <w:rFonts w:cs="Arial"/>
          <w:color w:val="000000" w:themeColor="text1"/>
        </w:rPr>
        <w:t xml:space="preserve">Providers are responsible for ensuring there are policies and processes in place to assure themselves that documentation submitted by </w:t>
      </w:r>
      <w:r w:rsidR="00DC6640" w:rsidRPr="003909F6">
        <w:rPr>
          <w:rFonts w:cs="Arial"/>
          <w:color w:val="000000" w:themeColor="text1"/>
        </w:rPr>
        <w:t xml:space="preserve">students </w:t>
      </w:r>
      <w:r w:rsidRPr="003909F6">
        <w:rPr>
          <w:rFonts w:cs="Arial"/>
          <w:color w:val="000000" w:themeColor="text1"/>
        </w:rPr>
        <w:t xml:space="preserve">is valid, complete, and consistent with the eligibility requirements. </w:t>
      </w:r>
    </w:p>
    <w:p w14:paraId="25003D2C" w14:textId="1FE77AF4" w:rsidR="00FF19AB" w:rsidRPr="003909F6" w:rsidRDefault="00FF19AB" w:rsidP="00B15470">
      <w:pPr>
        <w:rPr>
          <w:rFonts w:cs="Arial"/>
          <w:color w:val="000000" w:themeColor="text1"/>
        </w:rPr>
      </w:pPr>
      <w:r w:rsidRPr="003909F6">
        <w:rPr>
          <w:rFonts w:cs="Arial"/>
          <w:color w:val="000000" w:themeColor="text1"/>
        </w:rPr>
        <w:t>This should include at a minimum:</w:t>
      </w:r>
    </w:p>
    <w:p w14:paraId="15378A6B" w14:textId="1EABF2C3" w:rsidR="00FF19AB" w:rsidRPr="00AE4419" w:rsidRDefault="00FF19AB" w:rsidP="0072164A">
      <w:pPr>
        <w:pStyle w:val="ListParagraph"/>
        <w:numPr>
          <w:ilvl w:val="0"/>
          <w:numId w:val="15"/>
        </w:numPr>
        <w:spacing w:after="0" w:line="240" w:lineRule="auto"/>
        <w:rPr>
          <w:rFonts w:ascii="Arial" w:hAnsi="Arial" w:cs="Arial"/>
        </w:rPr>
      </w:pPr>
      <w:r w:rsidRPr="003909F6">
        <w:rPr>
          <w:rFonts w:ascii="Arial" w:hAnsi="Arial" w:cs="Arial"/>
        </w:rPr>
        <w:t xml:space="preserve">a </w:t>
      </w:r>
      <w:r w:rsidR="00DC6640" w:rsidRPr="003909F6">
        <w:rPr>
          <w:rFonts w:ascii="Arial" w:hAnsi="Arial" w:cs="Arial"/>
        </w:rPr>
        <w:t xml:space="preserve">student </w:t>
      </w:r>
      <w:r w:rsidRPr="003909F6">
        <w:rPr>
          <w:rFonts w:ascii="Arial" w:hAnsi="Arial" w:cs="Arial"/>
        </w:rPr>
        <w:t>declaration regarding the information and documentation supplied as part of the application</w:t>
      </w:r>
    </w:p>
    <w:p w14:paraId="0EC5DEA6" w14:textId="45720137" w:rsidR="00FF19AB" w:rsidRPr="00AE4419" w:rsidRDefault="005634DD" w:rsidP="0072164A">
      <w:pPr>
        <w:pStyle w:val="ListParagraph"/>
        <w:numPr>
          <w:ilvl w:val="0"/>
          <w:numId w:val="15"/>
        </w:numPr>
        <w:spacing w:after="0" w:line="240" w:lineRule="auto"/>
        <w:rPr>
          <w:rFonts w:ascii="Arial" w:hAnsi="Arial" w:cs="Arial"/>
        </w:rPr>
      </w:pPr>
      <w:r w:rsidRPr="003909F6">
        <w:rPr>
          <w:rFonts w:ascii="Arial" w:hAnsi="Arial" w:cs="Arial"/>
        </w:rPr>
        <w:t xml:space="preserve">that </w:t>
      </w:r>
      <w:r w:rsidR="00525261" w:rsidRPr="003909F6">
        <w:rPr>
          <w:rFonts w:ascii="Arial" w:hAnsi="Arial" w:cs="Arial"/>
        </w:rPr>
        <w:t>an</w:t>
      </w:r>
      <w:r w:rsidRPr="003909F6">
        <w:rPr>
          <w:rFonts w:ascii="Arial" w:hAnsi="Arial" w:cs="Arial"/>
        </w:rPr>
        <w:t xml:space="preserve"> </w:t>
      </w:r>
      <w:r w:rsidR="00FF19AB" w:rsidRPr="003909F6">
        <w:rPr>
          <w:rFonts w:ascii="Arial" w:hAnsi="Arial" w:cs="Arial"/>
        </w:rPr>
        <w:t>application will not be considered complete until supporting documentation is provided</w:t>
      </w:r>
    </w:p>
    <w:p w14:paraId="57FB4D7C" w14:textId="46C1B634" w:rsidR="00FF19AB" w:rsidRPr="00AE4419" w:rsidRDefault="00FF19AB" w:rsidP="0072164A">
      <w:pPr>
        <w:pStyle w:val="ListParagraph"/>
        <w:numPr>
          <w:ilvl w:val="0"/>
          <w:numId w:val="15"/>
        </w:numPr>
        <w:spacing w:after="0" w:line="240" w:lineRule="auto"/>
        <w:rPr>
          <w:rFonts w:ascii="Arial" w:hAnsi="Arial" w:cs="Arial"/>
        </w:rPr>
      </w:pPr>
      <w:r w:rsidRPr="003909F6">
        <w:rPr>
          <w:rFonts w:ascii="Arial" w:hAnsi="Arial" w:cs="Arial"/>
        </w:rPr>
        <w:t xml:space="preserve">a program of audit to review documentation supplied by </w:t>
      </w:r>
      <w:r w:rsidR="00DC6640" w:rsidRPr="003909F6">
        <w:rPr>
          <w:rFonts w:ascii="Arial" w:hAnsi="Arial" w:cs="Arial"/>
        </w:rPr>
        <w:t>students</w:t>
      </w:r>
      <w:r w:rsidR="006C4126" w:rsidRPr="003909F6">
        <w:rPr>
          <w:rFonts w:ascii="Arial" w:hAnsi="Arial" w:cs="Arial"/>
        </w:rPr>
        <w:t>.</w:t>
      </w:r>
    </w:p>
    <w:p w14:paraId="5ED87D50" w14:textId="1C4E05C0" w:rsidR="00FF19AB" w:rsidRPr="003909F6" w:rsidRDefault="00FF19AB" w:rsidP="00B15470">
      <w:pPr>
        <w:rPr>
          <w:rFonts w:cs="Arial"/>
          <w:color w:val="000000" w:themeColor="text1"/>
        </w:rPr>
      </w:pPr>
      <w:r w:rsidRPr="003909F6">
        <w:rPr>
          <w:rFonts w:cs="Arial"/>
          <w:color w:val="000000" w:themeColor="text1"/>
        </w:rPr>
        <w:t xml:space="preserve">For exceptional circumstances applications </w:t>
      </w:r>
      <w:r w:rsidR="00430DD3" w:rsidRPr="003909F6">
        <w:rPr>
          <w:rFonts w:cs="Arial"/>
          <w:color w:val="000000" w:themeColor="text1"/>
        </w:rPr>
        <w:t xml:space="preserve">Providers should </w:t>
      </w:r>
      <w:r w:rsidRPr="003909F6">
        <w:rPr>
          <w:rFonts w:cs="Arial"/>
          <w:color w:val="000000" w:themeColor="text1"/>
        </w:rPr>
        <w:t>assure themselves that all documentation validly supports the application.</w:t>
      </w:r>
    </w:p>
    <w:p w14:paraId="5E0D6EFE" w14:textId="77777777" w:rsidR="00C17BA4" w:rsidRPr="003909F6" w:rsidRDefault="00C17BA4" w:rsidP="4E82C600">
      <w:pPr>
        <w:spacing w:before="0" w:after="240" w:line="257" w:lineRule="auto"/>
        <w:rPr>
          <w:rFonts w:cs="Arial"/>
        </w:rPr>
      </w:pPr>
    </w:p>
    <w:p w14:paraId="787C881F" w14:textId="69F98C4A" w:rsidR="009143F9" w:rsidRPr="00B51167" w:rsidRDefault="006D31EB" w:rsidP="00B51167">
      <w:pPr>
        <w:pStyle w:val="Heading1"/>
        <w:rPr>
          <w:rFonts w:cs="Arial"/>
          <w:sz w:val="36"/>
          <w:szCs w:val="36"/>
        </w:rPr>
      </w:pPr>
      <w:bookmarkStart w:id="101" w:name="_Toc195691600"/>
      <w:bookmarkStart w:id="102" w:name="_Toc195691601"/>
      <w:bookmarkStart w:id="103" w:name="_Toc195691602"/>
      <w:bookmarkStart w:id="104" w:name="_Toc195691603"/>
      <w:bookmarkStart w:id="105" w:name="_Toc195691604"/>
      <w:bookmarkStart w:id="106" w:name="_Toc195691605"/>
      <w:bookmarkStart w:id="107" w:name="_Toc195691606"/>
      <w:bookmarkStart w:id="108" w:name="_Toc195691607"/>
      <w:bookmarkStart w:id="109" w:name="_Toc195691608"/>
      <w:bookmarkStart w:id="110" w:name="_Toc195691609"/>
      <w:bookmarkStart w:id="111" w:name="_Toc195691610"/>
      <w:bookmarkStart w:id="112" w:name="_Toc201324420"/>
      <w:bookmarkEnd w:id="79"/>
      <w:bookmarkEnd w:id="80"/>
      <w:bookmarkEnd w:id="101"/>
      <w:bookmarkEnd w:id="102"/>
      <w:bookmarkEnd w:id="103"/>
      <w:bookmarkEnd w:id="104"/>
      <w:bookmarkEnd w:id="105"/>
      <w:bookmarkEnd w:id="106"/>
      <w:bookmarkEnd w:id="107"/>
      <w:bookmarkEnd w:id="108"/>
      <w:bookmarkEnd w:id="109"/>
      <w:bookmarkEnd w:id="110"/>
      <w:bookmarkEnd w:id="111"/>
      <w:r w:rsidRPr="00B51167">
        <w:rPr>
          <w:rFonts w:cs="Arial"/>
          <w:sz w:val="36"/>
          <w:szCs w:val="36"/>
        </w:rPr>
        <w:t>Program Roles and Responsibilities</w:t>
      </w:r>
      <w:bookmarkEnd w:id="112"/>
    </w:p>
    <w:p w14:paraId="419B07AA" w14:textId="57F2F97D" w:rsidR="009C0D5B" w:rsidRPr="003909F6" w:rsidRDefault="7C09C930" w:rsidP="729F0397">
      <w:pPr>
        <w:spacing w:before="360" w:after="120" w:line="400" w:lineRule="atLeast"/>
        <w:contextualSpacing/>
        <w:rPr>
          <w:rFonts w:cs="Arial"/>
          <w:b/>
          <w:bCs/>
          <w:color w:val="333333"/>
        </w:rPr>
      </w:pPr>
      <w:bookmarkStart w:id="113" w:name="_Toc421777626"/>
      <w:bookmarkStart w:id="114" w:name="_Toc453161551"/>
      <w:bookmarkStart w:id="115" w:name="_Toc433641188"/>
      <w:bookmarkStart w:id="116" w:name="_Toc420671454"/>
      <w:bookmarkStart w:id="117" w:name="_Toc433641186"/>
      <w:bookmarkStart w:id="118" w:name="_Toc459293676"/>
      <w:r w:rsidRPr="003909F6">
        <w:rPr>
          <w:rFonts w:cs="Arial"/>
          <w:b/>
          <w:bCs/>
          <w:color w:val="333333"/>
        </w:rPr>
        <w:t>Applicant</w:t>
      </w:r>
      <w:r w:rsidR="77E2544E" w:rsidRPr="003909F6">
        <w:rPr>
          <w:rFonts w:cs="Arial"/>
          <w:b/>
          <w:bCs/>
          <w:color w:val="333333"/>
        </w:rPr>
        <w:t xml:space="preserve"> </w:t>
      </w:r>
      <w:r w:rsidR="29EBAB94" w:rsidRPr="003909F6">
        <w:rPr>
          <w:rFonts w:cs="Arial"/>
          <w:b/>
          <w:bCs/>
          <w:color w:val="333333"/>
        </w:rPr>
        <w:t>R</w:t>
      </w:r>
      <w:r w:rsidR="77E2544E" w:rsidRPr="003909F6">
        <w:rPr>
          <w:rFonts w:cs="Arial"/>
          <w:b/>
          <w:bCs/>
          <w:color w:val="333333"/>
        </w:rPr>
        <w:t>esponsibilities</w:t>
      </w:r>
    </w:p>
    <w:p w14:paraId="7381D574" w14:textId="56336EAE" w:rsidR="009C0D5B" w:rsidRPr="003909F6" w:rsidRDefault="00431641" w:rsidP="001D7A6A">
      <w:pPr>
        <w:rPr>
          <w:rFonts w:cs="Arial"/>
        </w:rPr>
      </w:pPr>
      <w:r w:rsidRPr="003909F6">
        <w:rPr>
          <w:rFonts w:cs="Arial"/>
        </w:rPr>
        <w:t>Students</w:t>
      </w:r>
      <w:r w:rsidR="002321C9" w:rsidRPr="003909F6">
        <w:rPr>
          <w:rFonts w:cs="Arial"/>
        </w:rPr>
        <w:t xml:space="preserve"> </w:t>
      </w:r>
      <w:r w:rsidR="001A392F" w:rsidRPr="003909F6">
        <w:rPr>
          <w:rFonts w:cs="Arial"/>
        </w:rPr>
        <w:t>applying for CPP</w:t>
      </w:r>
      <w:r w:rsidRPr="003909F6">
        <w:rPr>
          <w:rFonts w:cs="Arial"/>
        </w:rPr>
        <w:t xml:space="preserve"> </w:t>
      </w:r>
      <w:r w:rsidR="009C0D5B" w:rsidRPr="003909F6">
        <w:rPr>
          <w:rFonts w:cs="Arial"/>
        </w:rPr>
        <w:t xml:space="preserve">are responsible for: </w:t>
      </w:r>
    </w:p>
    <w:p w14:paraId="2F63262C" w14:textId="0E29E2FA" w:rsidR="00A1335C" w:rsidRPr="003909F6" w:rsidRDefault="001A392F" w:rsidP="0072164A">
      <w:pPr>
        <w:pStyle w:val="Bullet1"/>
        <w:numPr>
          <w:ilvl w:val="0"/>
          <w:numId w:val="21"/>
        </w:numPr>
        <w:rPr>
          <w:rFonts w:cs="Arial"/>
          <w:b/>
          <w:bCs/>
        </w:rPr>
      </w:pPr>
      <w:r w:rsidRPr="003909F6">
        <w:rPr>
          <w:rFonts w:cs="Arial"/>
        </w:rPr>
        <w:t xml:space="preserve">accurately </w:t>
      </w:r>
      <w:r w:rsidR="00A74F2F" w:rsidRPr="003909F6">
        <w:rPr>
          <w:rFonts w:cs="Arial"/>
        </w:rPr>
        <w:t>completing</w:t>
      </w:r>
      <w:r w:rsidR="00E25B49" w:rsidRPr="003909F6">
        <w:rPr>
          <w:rFonts w:cs="Arial"/>
        </w:rPr>
        <w:t xml:space="preserve"> their</w:t>
      </w:r>
      <w:r w:rsidR="00A74F2F" w:rsidRPr="003909F6">
        <w:rPr>
          <w:rFonts w:cs="Arial"/>
        </w:rPr>
        <w:t xml:space="preserve"> CPP application </w:t>
      </w:r>
    </w:p>
    <w:p w14:paraId="6BDE8650" w14:textId="12CB82A8" w:rsidR="00A1335C" w:rsidRPr="003909F6" w:rsidRDefault="001A392F" w:rsidP="0072164A">
      <w:pPr>
        <w:pStyle w:val="Bullet1"/>
        <w:numPr>
          <w:ilvl w:val="0"/>
          <w:numId w:val="21"/>
        </w:numPr>
        <w:rPr>
          <w:rFonts w:cs="Arial"/>
          <w:b/>
          <w:bCs/>
        </w:rPr>
      </w:pPr>
      <w:r w:rsidRPr="003909F6">
        <w:rPr>
          <w:rFonts w:cs="Arial"/>
        </w:rPr>
        <w:t xml:space="preserve">applying </w:t>
      </w:r>
      <w:r w:rsidR="00A1335C" w:rsidRPr="003909F6">
        <w:rPr>
          <w:rFonts w:cs="Arial"/>
        </w:rPr>
        <w:t xml:space="preserve">for CPP </w:t>
      </w:r>
      <w:r w:rsidR="05AC6703" w:rsidRPr="003909F6">
        <w:rPr>
          <w:rFonts w:cs="Arial"/>
        </w:rPr>
        <w:t xml:space="preserve">within the timeframes specified by their Provider </w:t>
      </w:r>
    </w:p>
    <w:p w14:paraId="1FA145A6" w14:textId="24600FF2" w:rsidR="009C0D5B" w:rsidRPr="003909F6" w:rsidRDefault="001A392F" w:rsidP="0072164A">
      <w:pPr>
        <w:pStyle w:val="Bullet1"/>
        <w:numPr>
          <w:ilvl w:val="0"/>
          <w:numId w:val="21"/>
        </w:numPr>
        <w:rPr>
          <w:rFonts w:cs="Arial"/>
          <w:b/>
          <w:bCs/>
        </w:rPr>
      </w:pPr>
      <w:r w:rsidRPr="003909F6">
        <w:rPr>
          <w:rFonts w:cs="Arial"/>
        </w:rPr>
        <w:t xml:space="preserve">gathering </w:t>
      </w:r>
      <w:r w:rsidR="00A74F2F" w:rsidRPr="003909F6">
        <w:rPr>
          <w:rFonts w:cs="Arial"/>
        </w:rPr>
        <w:t>and giving evidence of eligibility to Providers</w:t>
      </w:r>
    </w:p>
    <w:p w14:paraId="6BBBD157" w14:textId="14507123" w:rsidR="009C0D5B" w:rsidRPr="003909F6" w:rsidRDefault="001A392F" w:rsidP="0072164A">
      <w:pPr>
        <w:pStyle w:val="Bullet1"/>
        <w:numPr>
          <w:ilvl w:val="0"/>
          <w:numId w:val="21"/>
        </w:numPr>
        <w:rPr>
          <w:rFonts w:cs="Arial"/>
          <w:b/>
          <w:bCs/>
        </w:rPr>
      </w:pPr>
      <w:r w:rsidRPr="003909F6">
        <w:rPr>
          <w:rFonts w:cs="Arial"/>
        </w:rPr>
        <w:t xml:space="preserve">notifying </w:t>
      </w:r>
      <w:r w:rsidR="63617306" w:rsidRPr="003909F6">
        <w:rPr>
          <w:rFonts w:cs="Arial"/>
        </w:rPr>
        <w:t xml:space="preserve">their </w:t>
      </w:r>
      <w:r w:rsidR="4E99C2DC" w:rsidRPr="003909F6">
        <w:rPr>
          <w:rFonts w:cs="Arial"/>
        </w:rPr>
        <w:t xml:space="preserve">provider of changes in circumstances </w:t>
      </w:r>
      <w:r w:rsidR="009C0D5B" w:rsidRPr="003909F6">
        <w:rPr>
          <w:rFonts w:cs="Arial"/>
        </w:rPr>
        <w:t xml:space="preserve"> </w:t>
      </w:r>
    </w:p>
    <w:p w14:paraId="7C9A25DB" w14:textId="40E1238D" w:rsidR="6F7F9F2C" w:rsidRPr="003909F6" w:rsidRDefault="00814D63" w:rsidP="00E74DF7">
      <w:pPr>
        <w:rPr>
          <w:rFonts w:cs="Arial"/>
        </w:rPr>
      </w:pPr>
      <w:r w:rsidRPr="003909F6">
        <w:rPr>
          <w:rFonts w:cs="Arial"/>
          <w:color w:val="000000" w:themeColor="text1"/>
        </w:rPr>
        <w:t xml:space="preserve">Students </w:t>
      </w:r>
      <w:r w:rsidR="6F7F9F2C" w:rsidRPr="003909F6">
        <w:rPr>
          <w:rFonts w:cs="Arial"/>
          <w:color w:val="000000" w:themeColor="text1"/>
        </w:rPr>
        <w:t xml:space="preserve">should be informed that giving false or misleading information </w:t>
      </w:r>
      <w:r w:rsidR="00AC4999" w:rsidRPr="003909F6">
        <w:rPr>
          <w:rFonts w:cs="Arial"/>
          <w:color w:val="000000" w:themeColor="text1"/>
        </w:rPr>
        <w:t>may be an</w:t>
      </w:r>
      <w:r w:rsidR="6F7F9F2C" w:rsidRPr="003909F6">
        <w:rPr>
          <w:rFonts w:cs="Arial"/>
          <w:color w:val="000000" w:themeColor="text1"/>
        </w:rPr>
        <w:t xml:space="preserve"> offence under the </w:t>
      </w:r>
      <w:hyperlink r:id="rId18">
        <w:r w:rsidR="6F7F9F2C" w:rsidRPr="003909F6">
          <w:rPr>
            <w:rStyle w:val="Hyperlink"/>
            <w:rFonts w:cs="Arial"/>
            <w:i/>
            <w:iCs/>
          </w:rPr>
          <w:t xml:space="preserve">Criminal Code </w:t>
        </w:r>
        <w:r w:rsidR="00E87C0B" w:rsidRPr="003909F6">
          <w:rPr>
            <w:rStyle w:val="Hyperlink"/>
            <w:rFonts w:cs="Arial"/>
            <w:i/>
            <w:iCs/>
          </w:rPr>
          <w:t xml:space="preserve">Act </w:t>
        </w:r>
        <w:r w:rsidR="6F7F9F2C" w:rsidRPr="003909F6">
          <w:rPr>
            <w:rStyle w:val="Hyperlink"/>
            <w:rFonts w:cs="Arial"/>
            <w:i/>
            <w:iCs/>
          </w:rPr>
          <w:t>1995</w:t>
        </w:r>
      </w:hyperlink>
      <w:r w:rsidR="6F7F9F2C" w:rsidRPr="003909F6">
        <w:rPr>
          <w:rFonts w:cs="Arial"/>
          <w:color w:val="000000" w:themeColor="text1"/>
        </w:rPr>
        <w:t xml:space="preserve"> and </w:t>
      </w:r>
      <w:r w:rsidR="0E007B7A" w:rsidRPr="003909F6">
        <w:rPr>
          <w:rFonts w:cs="Arial"/>
          <w:color w:val="000000" w:themeColor="text1"/>
        </w:rPr>
        <w:t>provision of</w:t>
      </w:r>
      <w:r w:rsidR="6F7F9F2C" w:rsidRPr="003909F6">
        <w:rPr>
          <w:rFonts w:cs="Arial"/>
          <w:color w:val="000000" w:themeColor="text1"/>
        </w:rPr>
        <w:t xml:space="preserve"> false or misleading information </w:t>
      </w:r>
      <w:r w:rsidR="269B911C" w:rsidRPr="003909F6">
        <w:rPr>
          <w:rFonts w:cs="Arial"/>
          <w:color w:val="000000" w:themeColor="text1"/>
        </w:rPr>
        <w:t xml:space="preserve">will be investigated </w:t>
      </w:r>
      <w:r w:rsidR="6F7F9F2C" w:rsidRPr="003909F6">
        <w:rPr>
          <w:rFonts w:cs="Arial"/>
          <w:color w:val="000000" w:themeColor="text1"/>
        </w:rPr>
        <w:t>and may exclude an application from further consideration.</w:t>
      </w:r>
    </w:p>
    <w:p w14:paraId="46EA5DA5" w14:textId="0C84A319" w:rsidR="00DE1776" w:rsidRPr="003909F6" w:rsidRDefault="01AA15E4" w:rsidP="729F0397">
      <w:pPr>
        <w:spacing w:before="120" w:after="120" w:line="400" w:lineRule="atLeast"/>
        <w:contextualSpacing/>
        <w:rPr>
          <w:rFonts w:cs="Arial"/>
          <w:b/>
          <w:bCs/>
          <w:color w:val="333333"/>
        </w:rPr>
      </w:pPr>
      <w:r w:rsidRPr="003909F6">
        <w:rPr>
          <w:rFonts w:cs="Arial"/>
          <w:b/>
          <w:bCs/>
          <w:color w:val="333333"/>
        </w:rPr>
        <w:t>Recipient</w:t>
      </w:r>
      <w:r w:rsidR="77E2544E" w:rsidRPr="003909F6">
        <w:rPr>
          <w:rFonts w:cs="Arial"/>
          <w:b/>
          <w:bCs/>
          <w:color w:val="333333"/>
        </w:rPr>
        <w:t xml:space="preserve"> </w:t>
      </w:r>
      <w:r w:rsidR="431F41C2" w:rsidRPr="003909F6">
        <w:rPr>
          <w:rFonts w:cs="Arial"/>
          <w:b/>
          <w:bCs/>
          <w:color w:val="333333"/>
        </w:rPr>
        <w:t>R</w:t>
      </w:r>
      <w:r w:rsidR="77E2544E" w:rsidRPr="003909F6">
        <w:rPr>
          <w:rFonts w:cs="Arial"/>
          <w:b/>
          <w:bCs/>
          <w:color w:val="333333"/>
        </w:rPr>
        <w:t>esponsibilities</w:t>
      </w:r>
    </w:p>
    <w:p w14:paraId="505741CE" w14:textId="43D7FD6B" w:rsidR="009C0D5B" w:rsidRPr="003909F6" w:rsidRDefault="00DA5E58" w:rsidP="00E26429">
      <w:pPr>
        <w:spacing w:before="360" w:after="120" w:line="400" w:lineRule="atLeast"/>
        <w:contextualSpacing/>
        <w:rPr>
          <w:rFonts w:cs="Arial"/>
        </w:rPr>
      </w:pPr>
      <w:r w:rsidRPr="003909F6">
        <w:rPr>
          <w:rFonts w:cs="Arial"/>
        </w:rPr>
        <w:t xml:space="preserve">Students who are CPP recipients </w:t>
      </w:r>
      <w:r w:rsidR="009C0D5B" w:rsidRPr="003909F6">
        <w:rPr>
          <w:rFonts w:cs="Arial"/>
        </w:rPr>
        <w:t xml:space="preserve">are responsible for: </w:t>
      </w:r>
    </w:p>
    <w:p w14:paraId="5C1BD13E" w14:textId="5021D30D" w:rsidR="00877B6B" w:rsidRPr="003909F6" w:rsidRDefault="00DA5E58" w:rsidP="0072164A">
      <w:pPr>
        <w:pStyle w:val="Bullet1"/>
        <w:numPr>
          <w:ilvl w:val="0"/>
          <w:numId w:val="21"/>
        </w:numPr>
        <w:rPr>
          <w:rFonts w:cs="Arial"/>
        </w:rPr>
      </w:pPr>
      <w:r w:rsidRPr="003909F6">
        <w:rPr>
          <w:rFonts w:cs="Arial"/>
        </w:rPr>
        <w:t>u</w:t>
      </w:r>
      <w:r w:rsidR="00877B6B" w:rsidRPr="003909F6">
        <w:rPr>
          <w:rFonts w:cs="Arial"/>
        </w:rPr>
        <w:t>ndertaking their placement in line with the requirements necessary to complete their course and achieve entry-to-practice.</w:t>
      </w:r>
    </w:p>
    <w:p w14:paraId="009A5F57" w14:textId="77777777" w:rsidR="0083142D" w:rsidRDefault="00DA5E58" w:rsidP="0072164A">
      <w:pPr>
        <w:pStyle w:val="Bullet1"/>
        <w:numPr>
          <w:ilvl w:val="0"/>
          <w:numId w:val="21"/>
        </w:numPr>
        <w:rPr>
          <w:rFonts w:cs="Arial"/>
        </w:rPr>
      </w:pPr>
      <w:r w:rsidRPr="003909F6">
        <w:rPr>
          <w:rFonts w:cs="Arial"/>
        </w:rPr>
        <w:t>n</w:t>
      </w:r>
      <w:r w:rsidR="0036096D" w:rsidRPr="003909F6">
        <w:rPr>
          <w:rFonts w:cs="Arial"/>
        </w:rPr>
        <w:t xml:space="preserve">otifying their Provider of any relevant changes of circumstances as described at Section </w:t>
      </w:r>
      <w:r w:rsidR="00E02766" w:rsidRPr="003909F6">
        <w:rPr>
          <w:rFonts w:cs="Arial"/>
        </w:rPr>
        <w:t>8.1</w:t>
      </w:r>
    </w:p>
    <w:p w14:paraId="09F5A7BA" w14:textId="70353424" w:rsidR="00DE1776" w:rsidRPr="003909F6" w:rsidRDefault="0083142D" w:rsidP="0072164A">
      <w:pPr>
        <w:pStyle w:val="Bullet1"/>
        <w:numPr>
          <w:ilvl w:val="0"/>
          <w:numId w:val="21"/>
        </w:numPr>
        <w:rPr>
          <w:rFonts w:cs="Arial"/>
        </w:rPr>
      </w:pPr>
      <w:r>
        <w:rPr>
          <w:rFonts w:cs="Arial"/>
        </w:rPr>
        <w:t xml:space="preserve">declaring any income they receive </w:t>
      </w:r>
      <w:r w:rsidR="003A4369">
        <w:rPr>
          <w:rFonts w:cs="Arial"/>
        </w:rPr>
        <w:t xml:space="preserve">from the CPP </w:t>
      </w:r>
      <w:r>
        <w:rPr>
          <w:rFonts w:cs="Arial"/>
        </w:rPr>
        <w:t xml:space="preserve">to </w:t>
      </w:r>
      <w:r w:rsidR="002B2154">
        <w:rPr>
          <w:rFonts w:cs="Arial"/>
        </w:rPr>
        <w:t xml:space="preserve">the appropriate agencies including </w:t>
      </w:r>
      <w:r w:rsidR="00EC627B">
        <w:rPr>
          <w:rFonts w:cs="Arial"/>
        </w:rPr>
        <w:t xml:space="preserve">Services Australia, the ATO, </w:t>
      </w:r>
      <w:r w:rsidR="004B2FAF">
        <w:rPr>
          <w:rFonts w:cs="Arial"/>
        </w:rPr>
        <w:t>and DVA</w:t>
      </w:r>
      <w:r w:rsidR="0036096D" w:rsidRPr="003909F6">
        <w:rPr>
          <w:rFonts w:cs="Arial"/>
        </w:rPr>
        <w:t>.</w:t>
      </w:r>
      <w:r w:rsidR="009C0D5B" w:rsidRPr="003909F6">
        <w:rPr>
          <w:rFonts w:cs="Arial"/>
        </w:rPr>
        <w:t xml:space="preserve"> </w:t>
      </w:r>
    </w:p>
    <w:p w14:paraId="28C8D6DF" w14:textId="0F2B34B6" w:rsidR="00824D51" w:rsidRPr="003909F6" w:rsidRDefault="0BE4C087" w:rsidP="729F0397">
      <w:pPr>
        <w:spacing w:before="120" w:after="120" w:line="400" w:lineRule="atLeast"/>
        <w:contextualSpacing/>
        <w:rPr>
          <w:rFonts w:cs="Arial"/>
          <w:b/>
          <w:bCs/>
          <w:color w:val="333333"/>
        </w:rPr>
      </w:pPr>
      <w:r w:rsidRPr="003909F6">
        <w:rPr>
          <w:rFonts w:cs="Arial"/>
          <w:b/>
          <w:bCs/>
          <w:color w:val="333333"/>
        </w:rPr>
        <w:t xml:space="preserve">Provider Responsibilities </w:t>
      </w:r>
    </w:p>
    <w:p w14:paraId="3BE7EFBF" w14:textId="1083A77E" w:rsidR="00824D51" w:rsidRPr="003909F6" w:rsidRDefault="00824D51" w:rsidP="00824D51">
      <w:pPr>
        <w:spacing w:before="360" w:after="120" w:line="400" w:lineRule="atLeast"/>
        <w:contextualSpacing/>
        <w:rPr>
          <w:rFonts w:cs="Arial"/>
        </w:rPr>
      </w:pPr>
      <w:r w:rsidRPr="003909F6">
        <w:rPr>
          <w:rFonts w:cs="Arial"/>
        </w:rPr>
        <w:t xml:space="preserve">The Provider is responsible for: </w:t>
      </w:r>
    </w:p>
    <w:p w14:paraId="4AFCC922" w14:textId="5C840077" w:rsidR="008E3728" w:rsidRPr="003909F6" w:rsidRDefault="00391935" w:rsidP="0072164A">
      <w:pPr>
        <w:pStyle w:val="Bullet1"/>
        <w:numPr>
          <w:ilvl w:val="0"/>
          <w:numId w:val="21"/>
        </w:numPr>
        <w:rPr>
          <w:rFonts w:cs="Arial"/>
        </w:rPr>
      </w:pPr>
      <w:r w:rsidRPr="003909F6">
        <w:rPr>
          <w:rFonts w:cs="Arial"/>
        </w:rPr>
        <w:t>c</w:t>
      </w:r>
      <w:r w:rsidR="008E3728" w:rsidRPr="003909F6">
        <w:rPr>
          <w:rFonts w:cs="Arial"/>
        </w:rPr>
        <w:t>omplying with</w:t>
      </w:r>
      <w:r w:rsidR="00EC627B">
        <w:rPr>
          <w:rFonts w:cs="Arial"/>
        </w:rPr>
        <w:t xml:space="preserve"> HESA,</w:t>
      </w:r>
      <w:r w:rsidR="008E3728" w:rsidRPr="003909F6">
        <w:rPr>
          <w:rFonts w:cs="Arial"/>
        </w:rPr>
        <w:t xml:space="preserve"> the OGGs in relation to the CPP program, and the</w:t>
      </w:r>
      <w:r w:rsidR="00EC627B">
        <w:rPr>
          <w:rFonts w:cs="Arial"/>
        </w:rPr>
        <w:t>ir</w:t>
      </w:r>
      <w:r w:rsidR="008E3728" w:rsidRPr="003909F6">
        <w:rPr>
          <w:rFonts w:cs="Arial"/>
        </w:rPr>
        <w:t xml:space="preserve"> </w:t>
      </w:r>
      <w:r w:rsidR="00EC627B">
        <w:rPr>
          <w:rFonts w:cs="Arial"/>
        </w:rPr>
        <w:t>CoG</w:t>
      </w:r>
      <w:r w:rsidR="008E3728" w:rsidRPr="003909F6">
        <w:rPr>
          <w:rFonts w:cs="Arial"/>
        </w:rPr>
        <w:t xml:space="preserve"> </w:t>
      </w:r>
    </w:p>
    <w:p w14:paraId="73648ED2" w14:textId="0060F51F" w:rsidR="00824D51" w:rsidRPr="003909F6" w:rsidRDefault="00391935" w:rsidP="0072164A">
      <w:pPr>
        <w:pStyle w:val="Bullet1"/>
        <w:numPr>
          <w:ilvl w:val="0"/>
          <w:numId w:val="21"/>
        </w:numPr>
        <w:rPr>
          <w:rFonts w:cs="Arial"/>
        </w:rPr>
      </w:pPr>
      <w:r w:rsidRPr="003909F6">
        <w:rPr>
          <w:rFonts w:cs="Arial"/>
        </w:rPr>
        <w:t xml:space="preserve">promoting </w:t>
      </w:r>
      <w:r w:rsidR="0057604B" w:rsidRPr="003909F6">
        <w:rPr>
          <w:rFonts w:cs="Arial"/>
        </w:rPr>
        <w:t>the CPP to potentially eligible students</w:t>
      </w:r>
      <w:r w:rsidR="0015642B" w:rsidRPr="003909F6">
        <w:rPr>
          <w:rFonts w:cs="Arial"/>
        </w:rPr>
        <w:t xml:space="preserve"> through </w:t>
      </w:r>
      <w:r w:rsidR="00537CB0" w:rsidRPr="003909F6">
        <w:rPr>
          <w:rFonts w:cs="Arial"/>
        </w:rPr>
        <w:t>specific, targeted and accessible communication products</w:t>
      </w:r>
    </w:p>
    <w:p w14:paraId="4AB266A4" w14:textId="007EC54F" w:rsidR="0057604B" w:rsidRPr="003909F6" w:rsidRDefault="00391935" w:rsidP="0072164A">
      <w:pPr>
        <w:pStyle w:val="Bullet1"/>
        <w:numPr>
          <w:ilvl w:val="0"/>
          <w:numId w:val="21"/>
        </w:numPr>
        <w:rPr>
          <w:rFonts w:cs="Arial"/>
        </w:rPr>
      </w:pPr>
      <w:r w:rsidRPr="003909F6">
        <w:rPr>
          <w:rFonts w:cs="Arial"/>
        </w:rPr>
        <w:t xml:space="preserve">managing </w:t>
      </w:r>
      <w:r w:rsidR="00C215D4" w:rsidRPr="003909F6">
        <w:rPr>
          <w:rFonts w:cs="Arial"/>
        </w:rPr>
        <w:t xml:space="preserve">an accessible </w:t>
      </w:r>
      <w:r w:rsidR="00D90534" w:rsidRPr="003909F6">
        <w:rPr>
          <w:rFonts w:cs="Arial"/>
        </w:rPr>
        <w:t xml:space="preserve">CPP </w:t>
      </w:r>
      <w:r w:rsidR="00C215D4" w:rsidRPr="003909F6">
        <w:rPr>
          <w:rFonts w:cs="Arial"/>
        </w:rPr>
        <w:t xml:space="preserve">application process </w:t>
      </w:r>
      <w:r w:rsidR="00B42EEC" w:rsidRPr="003909F6">
        <w:rPr>
          <w:rFonts w:cs="Arial"/>
        </w:rPr>
        <w:t>including dispute resolution and complaints management</w:t>
      </w:r>
      <w:r w:rsidR="00A5254F">
        <w:rPr>
          <w:rFonts w:cs="Arial"/>
        </w:rPr>
        <w:t xml:space="preserve"> in line with their positive obligation </w:t>
      </w:r>
      <w:r w:rsidR="006503BF">
        <w:rPr>
          <w:rFonts w:cs="Arial"/>
        </w:rPr>
        <w:t xml:space="preserve">work with </w:t>
      </w:r>
      <w:r w:rsidR="002B668D">
        <w:rPr>
          <w:rFonts w:cs="Arial"/>
        </w:rPr>
        <w:t>students</w:t>
      </w:r>
      <w:r w:rsidR="005C69E9">
        <w:rPr>
          <w:rFonts w:cs="Arial"/>
        </w:rPr>
        <w:t xml:space="preserve"> accessing the CPP</w:t>
      </w:r>
    </w:p>
    <w:p w14:paraId="39C45473" w14:textId="39590557" w:rsidR="00A368D7" w:rsidRDefault="0031470B" w:rsidP="0072164A">
      <w:pPr>
        <w:pStyle w:val="Bullet1"/>
        <w:numPr>
          <w:ilvl w:val="0"/>
          <w:numId w:val="21"/>
        </w:numPr>
        <w:rPr>
          <w:rFonts w:cs="Arial"/>
        </w:rPr>
      </w:pPr>
      <w:r>
        <w:rPr>
          <w:rFonts w:cs="Arial"/>
        </w:rPr>
        <w:t>e</w:t>
      </w:r>
      <w:r w:rsidRPr="003909F6">
        <w:rPr>
          <w:rFonts w:cs="Arial"/>
        </w:rPr>
        <w:t>nsur</w:t>
      </w:r>
      <w:r>
        <w:rPr>
          <w:rFonts w:cs="Arial"/>
        </w:rPr>
        <w:t xml:space="preserve">ing </w:t>
      </w:r>
      <w:r w:rsidRPr="003909F6">
        <w:rPr>
          <w:rFonts w:cs="Arial"/>
        </w:rPr>
        <w:t xml:space="preserve">there is a clear </w:t>
      </w:r>
      <w:r>
        <w:rPr>
          <w:rFonts w:cs="Arial"/>
        </w:rPr>
        <w:t xml:space="preserve">human </w:t>
      </w:r>
      <w:r w:rsidRPr="003909F6">
        <w:rPr>
          <w:rFonts w:cs="Arial"/>
        </w:rPr>
        <w:t xml:space="preserve">decision maker within their institution for all CPP applications (including where third parties are used to deliver CPP) </w:t>
      </w:r>
    </w:p>
    <w:p w14:paraId="5B315F06" w14:textId="10E09A7E" w:rsidR="00BE6058" w:rsidRPr="003909F6" w:rsidRDefault="00391935" w:rsidP="0072164A">
      <w:pPr>
        <w:pStyle w:val="Bullet1"/>
        <w:numPr>
          <w:ilvl w:val="0"/>
          <w:numId w:val="21"/>
        </w:numPr>
        <w:rPr>
          <w:rFonts w:cs="Arial"/>
        </w:rPr>
      </w:pPr>
      <w:r w:rsidRPr="003909F6">
        <w:rPr>
          <w:rFonts w:cs="Arial"/>
        </w:rPr>
        <w:t xml:space="preserve">ensuring </w:t>
      </w:r>
      <w:r w:rsidR="00E6650C" w:rsidRPr="003909F6">
        <w:rPr>
          <w:rFonts w:cs="Arial"/>
        </w:rPr>
        <w:t xml:space="preserve">there are appropriate processes in place to </w:t>
      </w:r>
      <w:r w:rsidR="00C84D77">
        <w:rPr>
          <w:rFonts w:cs="Arial"/>
        </w:rPr>
        <w:t xml:space="preserve">assure the </w:t>
      </w:r>
      <w:r w:rsidR="00290780">
        <w:rPr>
          <w:rFonts w:cs="Arial"/>
        </w:rPr>
        <w:t xml:space="preserve">human </w:t>
      </w:r>
      <w:r w:rsidR="00C84D77">
        <w:rPr>
          <w:rFonts w:cs="Arial"/>
        </w:rPr>
        <w:t>decision maker</w:t>
      </w:r>
      <w:r w:rsidR="00BF21FC">
        <w:rPr>
          <w:rFonts w:cs="Arial"/>
        </w:rPr>
        <w:t xml:space="preserve"> </w:t>
      </w:r>
      <w:r w:rsidR="00A368D7">
        <w:rPr>
          <w:rFonts w:cs="Arial"/>
        </w:rPr>
        <w:t xml:space="preserve">that </w:t>
      </w:r>
      <w:r w:rsidR="00FE4A40" w:rsidRPr="003909F6">
        <w:rPr>
          <w:rFonts w:cs="Arial"/>
        </w:rPr>
        <w:t xml:space="preserve">an applicant is eligible for CPP </w:t>
      </w:r>
    </w:p>
    <w:p w14:paraId="3218E607" w14:textId="193FD37D" w:rsidR="002A3FBF" w:rsidRPr="003909F6" w:rsidRDefault="00391935" w:rsidP="0072164A">
      <w:pPr>
        <w:pStyle w:val="Bullet1"/>
        <w:numPr>
          <w:ilvl w:val="0"/>
          <w:numId w:val="21"/>
        </w:numPr>
        <w:rPr>
          <w:rFonts w:cs="Arial"/>
        </w:rPr>
      </w:pPr>
      <w:r w:rsidRPr="003909F6">
        <w:rPr>
          <w:rFonts w:cs="Arial"/>
        </w:rPr>
        <w:t xml:space="preserve">making </w:t>
      </w:r>
      <w:r w:rsidR="00F03BBC">
        <w:rPr>
          <w:rFonts w:cs="Arial"/>
        </w:rPr>
        <w:t xml:space="preserve">timely </w:t>
      </w:r>
      <w:r w:rsidR="002A517A" w:rsidRPr="003909F6">
        <w:rPr>
          <w:rFonts w:cs="Arial"/>
        </w:rPr>
        <w:t>payments to recipients</w:t>
      </w:r>
      <w:r w:rsidR="0048113B" w:rsidRPr="003909F6">
        <w:rPr>
          <w:rFonts w:cs="Arial"/>
        </w:rPr>
        <w:t xml:space="preserve"> </w:t>
      </w:r>
    </w:p>
    <w:p w14:paraId="6FC1AC99" w14:textId="63F8BC66" w:rsidR="00BE6058" w:rsidRPr="003909F6" w:rsidRDefault="00391935" w:rsidP="0072164A">
      <w:pPr>
        <w:pStyle w:val="Bullet1"/>
        <w:numPr>
          <w:ilvl w:val="0"/>
          <w:numId w:val="21"/>
        </w:numPr>
        <w:rPr>
          <w:rFonts w:cs="Arial"/>
        </w:rPr>
      </w:pPr>
      <w:r w:rsidRPr="003909F6">
        <w:rPr>
          <w:rFonts w:cs="Arial"/>
        </w:rPr>
        <w:t xml:space="preserve">if </w:t>
      </w:r>
      <w:r w:rsidR="362FE9FA" w:rsidRPr="003909F6">
        <w:rPr>
          <w:rFonts w:cs="Arial"/>
        </w:rPr>
        <w:t xml:space="preserve">a </w:t>
      </w:r>
      <w:r w:rsidR="00BE6058" w:rsidRPr="003909F6">
        <w:rPr>
          <w:rFonts w:cs="Arial"/>
        </w:rPr>
        <w:t>recipient</w:t>
      </w:r>
      <w:r w:rsidR="362FE9FA" w:rsidRPr="003909F6">
        <w:rPr>
          <w:rFonts w:cs="Arial"/>
        </w:rPr>
        <w:t xml:space="preserve"> is found to be ineligible for payment</w:t>
      </w:r>
      <w:r w:rsidR="4FCF83E8" w:rsidRPr="003909F6">
        <w:rPr>
          <w:rFonts w:cs="Arial"/>
        </w:rPr>
        <w:t xml:space="preserve">, considering whether it is appropriate to recover the payment from the </w:t>
      </w:r>
      <w:r w:rsidR="000D6AFE" w:rsidRPr="003909F6">
        <w:rPr>
          <w:rFonts w:cs="Arial"/>
        </w:rPr>
        <w:t>recipient</w:t>
      </w:r>
      <w:r w:rsidR="4FCF83E8" w:rsidRPr="003909F6">
        <w:rPr>
          <w:rFonts w:cs="Arial"/>
        </w:rPr>
        <w:t xml:space="preserve"> </w:t>
      </w:r>
    </w:p>
    <w:p w14:paraId="3889FF8F" w14:textId="399994B1" w:rsidR="002A517A" w:rsidRPr="003909F6" w:rsidRDefault="001911F7" w:rsidP="0072164A">
      <w:pPr>
        <w:pStyle w:val="Bullet1"/>
        <w:numPr>
          <w:ilvl w:val="0"/>
          <w:numId w:val="21"/>
        </w:numPr>
        <w:rPr>
          <w:rFonts w:cs="Arial"/>
        </w:rPr>
      </w:pPr>
      <w:r w:rsidRPr="003909F6">
        <w:rPr>
          <w:rFonts w:cs="Arial"/>
        </w:rPr>
        <w:t xml:space="preserve">providing </w:t>
      </w:r>
      <w:r w:rsidR="002A517A" w:rsidRPr="003909F6">
        <w:rPr>
          <w:rFonts w:cs="Arial"/>
        </w:rPr>
        <w:t>reports and reconciliations to the department</w:t>
      </w:r>
      <w:r w:rsidR="00A36ED6" w:rsidRPr="003909F6">
        <w:rPr>
          <w:rFonts w:cs="Arial"/>
        </w:rPr>
        <w:t xml:space="preserve"> as described at Section </w:t>
      </w:r>
      <w:r w:rsidR="00DF06E8" w:rsidRPr="003909F6">
        <w:rPr>
          <w:rFonts w:cs="Arial"/>
        </w:rPr>
        <w:t xml:space="preserve">7 </w:t>
      </w:r>
      <w:r w:rsidR="006D2CE4" w:rsidRPr="003909F6">
        <w:rPr>
          <w:rFonts w:cs="Arial"/>
        </w:rPr>
        <w:t xml:space="preserve">and Section </w:t>
      </w:r>
      <w:r w:rsidR="00DF06E8" w:rsidRPr="003909F6">
        <w:rPr>
          <w:rFonts w:cs="Arial"/>
        </w:rPr>
        <w:t>11</w:t>
      </w:r>
      <w:r w:rsidR="00A36ED6" w:rsidRPr="003909F6">
        <w:rPr>
          <w:rFonts w:cs="Arial"/>
        </w:rPr>
        <w:t>.</w:t>
      </w:r>
    </w:p>
    <w:p w14:paraId="3D4581C0" w14:textId="73C80B1E" w:rsidR="00DE1776" w:rsidRPr="003909F6" w:rsidRDefault="77E2544E" w:rsidP="729F0397">
      <w:pPr>
        <w:keepNext/>
        <w:spacing w:before="360" w:after="120" w:line="400" w:lineRule="atLeast"/>
        <w:contextualSpacing/>
        <w:rPr>
          <w:rFonts w:cs="Arial"/>
          <w:b/>
          <w:bCs/>
          <w:color w:val="333333"/>
        </w:rPr>
      </w:pPr>
      <w:r w:rsidRPr="003909F6">
        <w:rPr>
          <w:rFonts w:cs="Arial"/>
          <w:b/>
          <w:bCs/>
          <w:color w:val="333333"/>
        </w:rPr>
        <w:t xml:space="preserve">Department of Education </w:t>
      </w:r>
      <w:r w:rsidR="431F41C2" w:rsidRPr="003909F6">
        <w:rPr>
          <w:rFonts w:cs="Arial"/>
          <w:b/>
          <w:bCs/>
          <w:color w:val="333333"/>
        </w:rPr>
        <w:t>R</w:t>
      </w:r>
      <w:r w:rsidRPr="003909F6">
        <w:rPr>
          <w:rFonts w:cs="Arial"/>
          <w:b/>
          <w:bCs/>
          <w:color w:val="333333"/>
        </w:rPr>
        <w:t xml:space="preserve">esponsibilities </w:t>
      </w:r>
    </w:p>
    <w:p w14:paraId="23F830A9" w14:textId="2D83A150" w:rsidR="0097012C" w:rsidRPr="003909F6" w:rsidRDefault="009C0D5B" w:rsidP="00E26429">
      <w:pPr>
        <w:keepNext/>
        <w:rPr>
          <w:rFonts w:cs="Arial"/>
        </w:rPr>
      </w:pPr>
      <w:r w:rsidRPr="003909F6">
        <w:rPr>
          <w:rFonts w:cs="Arial"/>
        </w:rPr>
        <w:t xml:space="preserve">The </w:t>
      </w:r>
      <w:r w:rsidR="001911F7" w:rsidRPr="003909F6">
        <w:rPr>
          <w:rFonts w:cs="Arial"/>
        </w:rPr>
        <w:t xml:space="preserve">department </w:t>
      </w:r>
      <w:r w:rsidRPr="003909F6">
        <w:rPr>
          <w:rFonts w:cs="Arial"/>
        </w:rPr>
        <w:t xml:space="preserve">is responsible for: </w:t>
      </w:r>
    </w:p>
    <w:p w14:paraId="152FACB2" w14:textId="7373313B" w:rsidR="009C0D5B" w:rsidRPr="003909F6" w:rsidRDefault="001911F7" w:rsidP="0072164A">
      <w:pPr>
        <w:pStyle w:val="Bullet1"/>
        <w:numPr>
          <w:ilvl w:val="0"/>
          <w:numId w:val="21"/>
        </w:numPr>
        <w:rPr>
          <w:rFonts w:cs="Arial"/>
        </w:rPr>
      </w:pPr>
      <w:r w:rsidRPr="003909F6">
        <w:rPr>
          <w:rFonts w:cs="Arial"/>
        </w:rPr>
        <w:t xml:space="preserve">program </w:t>
      </w:r>
      <w:r w:rsidR="009F7A6B" w:rsidRPr="003909F6">
        <w:rPr>
          <w:rFonts w:cs="Arial"/>
        </w:rPr>
        <w:t>policy, legislative authority, financial management</w:t>
      </w:r>
      <w:r w:rsidR="00464B04" w:rsidRPr="003909F6">
        <w:rPr>
          <w:rFonts w:cs="Arial"/>
        </w:rPr>
        <w:t>, and parliamentary accountability</w:t>
      </w:r>
    </w:p>
    <w:p w14:paraId="7AE9CD88" w14:textId="3EB9B5C5" w:rsidR="00502889" w:rsidRPr="003909F6" w:rsidRDefault="001911F7" w:rsidP="0072164A">
      <w:pPr>
        <w:pStyle w:val="Bullet1"/>
        <w:numPr>
          <w:ilvl w:val="0"/>
          <w:numId w:val="21"/>
        </w:numPr>
        <w:rPr>
          <w:rFonts w:cs="Arial"/>
        </w:rPr>
      </w:pPr>
      <w:r w:rsidRPr="003909F6">
        <w:rPr>
          <w:rFonts w:cs="Arial"/>
        </w:rPr>
        <w:t xml:space="preserve">payment </w:t>
      </w:r>
      <w:r w:rsidR="009F7A6B" w:rsidRPr="003909F6">
        <w:rPr>
          <w:rFonts w:cs="Arial"/>
        </w:rPr>
        <w:t>to Providers to allow for administration of the CPP</w:t>
      </w:r>
    </w:p>
    <w:p w14:paraId="268274A1" w14:textId="77777777" w:rsidR="0017616C" w:rsidRDefault="001911F7" w:rsidP="0072164A">
      <w:pPr>
        <w:pStyle w:val="Bullet1"/>
        <w:numPr>
          <w:ilvl w:val="0"/>
          <w:numId w:val="21"/>
        </w:numPr>
        <w:rPr>
          <w:rFonts w:cs="Arial"/>
        </w:rPr>
      </w:pPr>
      <w:r w:rsidRPr="003909F6">
        <w:rPr>
          <w:rFonts w:cs="Arial"/>
        </w:rPr>
        <w:t xml:space="preserve">providing operational </w:t>
      </w:r>
      <w:r w:rsidR="004F31D4" w:rsidRPr="003909F6">
        <w:rPr>
          <w:rFonts w:cs="Arial"/>
        </w:rPr>
        <w:t>guidance on the management of the CPP</w:t>
      </w:r>
    </w:p>
    <w:p w14:paraId="70E7521E" w14:textId="276951B4" w:rsidR="004F31D4" w:rsidRPr="003909F6" w:rsidRDefault="00C071B4" w:rsidP="0072164A">
      <w:pPr>
        <w:pStyle w:val="Bullet1"/>
        <w:numPr>
          <w:ilvl w:val="0"/>
          <w:numId w:val="21"/>
        </w:numPr>
        <w:rPr>
          <w:rFonts w:cs="Arial"/>
        </w:rPr>
      </w:pPr>
      <w:r>
        <w:rPr>
          <w:rFonts w:cs="Arial"/>
        </w:rPr>
        <w:t>considering</w:t>
      </w:r>
      <w:r w:rsidR="0017616C">
        <w:rPr>
          <w:rFonts w:cs="Arial"/>
        </w:rPr>
        <w:t xml:space="preserve"> </w:t>
      </w:r>
      <w:r w:rsidR="00334D90">
        <w:rPr>
          <w:rFonts w:cs="Arial"/>
        </w:rPr>
        <w:t>Provider</w:t>
      </w:r>
      <w:r w:rsidR="00B26674">
        <w:rPr>
          <w:rFonts w:cs="Arial"/>
        </w:rPr>
        <w:t xml:space="preserve"> recommendations </w:t>
      </w:r>
      <w:r w:rsidR="00334D90">
        <w:rPr>
          <w:rFonts w:cs="Arial"/>
        </w:rPr>
        <w:t xml:space="preserve">regarding </w:t>
      </w:r>
      <w:r w:rsidR="0017616C">
        <w:rPr>
          <w:rFonts w:cs="Arial"/>
        </w:rPr>
        <w:t>exceptional circumstances applications</w:t>
      </w:r>
    </w:p>
    <w:p w14:paraId="1D66258E" w14:textId="11D1FDE8" w:rsidR="00F95C04" w:rsidRPr="003909F6" w:rsidRDefault="008B3A14" w:rsidP="0072164A">
      <w:pPr>
        <w:pStyle w:val="Bullet1"/>
        <w:numPr>
          <w:ilvl w:val="0"/>
          <w:numId w:val="21"/>
        </w:numPr>
        <w:rPr>
          <w:rFonts w:cs="Arial"/>
        </w:rPr>
      </w:pPr>
      <w:r w:rsidRPr="003909F6">
        <w:rPr>
          <w:rFonts w:cs="Arial"/>
        </w:rPr>
        <w:t xml:space="preserve">promotion </w:t>
      </w:r>
      <w:r w:rsidR="00F95C04" w:rsidRPr="003909F6">
        <w:rPr>
          <w:rFonts w:cs="Arial"/>
        </w:rPr>
        <w:t>of the CPP more broadly</w:t>
      </w:r>
      <w:r w:rsidR="0022392B">
        <w:rPr>
          <w:rFonts w:cs="Arial"/>
        </w:rPr>
        <w:t xml:space="preserve"> and provision of </w:t>
      </w:r>
      <w:r w:rsidR="000778D6">
        <w:rPr>
          <w:rFonts w:cs="Arial"/>
        </w:rPr>
        <w:t>communications materials</w:t>
      </w:r>
      <w:r w:rsidR="002D6D5D">
        <w:rPr>
          <w:rFonts w:cs="Arial"/>
        </w:rPr>
        <w:t xml:space="preserve"> to Providers</w:t>
      </w:r>
    </w:p>
    <w:p w14:paraId="4B6F6DF2" w14:textId="43BAF9D7" w:rsidR="00131825" w:rsidRPr="003909F6" w:rsidRDefault="008B3A14" w:rsidP="0072164A">
      <w:pPr>
        <w:pStyle w:val="Bullet1"/>
        <w:numPr>
          <w:ilvl w:val="0"/>
          <w:numId w:val="21"/>
        </w:numPr>
        <w:rPr>
          <w:rFonts w:cs="Arial"/>
        </w:rPr>
      </w:pPr>
      <w:r w:rsidRPr="003909F6">
        <w:rPr>
          <w:rFonts w:cs="Arial"/>
        </w:rPr>
        <w:t xml:space="preserve">review </w:t>
      </w:r>
      <w:r w:rsidR="00131825" w:rsidRPr="003909F6">
        <w:rPr>
          <w:rFonts w:cs="Arial"/>
        </w:rPr>
        <w:t>of program settings and program evaluation</w:t>
      </w:r>
    </w:p>
    <w:p w14:paraId="06EFE761" w14:textId="3DD76D9E" w:rsidR="00946C5B" w:rsidRPr="003909F6" w:rsidRDefault="00E237EE" w:rsidP="008554C9">
      <w:pPr>
        <w:pStyle w:val="Heading1"/>
        <w:rPr>
          <w:rFonts w:cs="Arial"/>
          <w:sz w:val="36"/>
          <w:szCs w:val="36"/>
        </w:rPr>
      </w:pPr>
      <w:bookmarkStart w:id="119" w:name="_Toc453161553"/>
      <w:bookmarkStart w:id="120" w:name="_Toc421777632"/>
      <w:bookmarkEnd w:id="113"/>
      <w:bookmarkEnd w:id="114"/>
      <w:bookmarkEnd w:id="115"/>
      <w:bookmarkEnd w:id="116"/>
      <w:bookmarkEnd w:id="117"/>
      <w:bookmarkEnd w:id="118"/>
      <w:r w:rsidRPr="003909F6">
        <w:rPr>
          <w:rFonts w:cs="Arial"/>
          <w:sz w:val="36"/>
          <w:szCs w:val="36"/>
        </w:rPr>
        <w:t xml:space="preserve"> </w:t>
      </w:r>
      <w:bookmarkStart w:id="121" w:name="_Toc201324421"/>
      <w:r w:rsidR="00946C5B" w:rsidRPr="003909F6">
        <w:rPr>
          <w:rFonts w:cs="Arial"/>
          <w:sz w:val="36"/>
          <w:szCs w:val="36"/>
        </w:rPr>
        <w:t>Promotion</w:t>
      </w:r>
      <w:bookmarkEnd w:id="121"/>
      <w:r w:rsidR="008B213D" w:rsidRPr="003909F6">
        <w:rPr>
          <w:rFonts w:cs="Arial"/>
          <w:sz w:val="36"/>
          <w:szCs w:val="36"/>
        </w:rPr>
        <w:t xml:space="preserve"> </w:t>
      </w:r>
    </w:p>
    <w:p w14:paraId="5A3348E7" w14:textId="081F6EA1" w:rsidR="00340BF8" w:rsidRPr="003909F6" w:rsidRDefault="0016366E" w:rsidP="24D19249">
      <w:pPr>
        <w:rPr>
          <w:rFonts w:cs="Arial"/>
        </w:rPr>
      </w:pPr>
      <w:r>
        <w:rPr>
          <w:rFonts w:cs="Arial"/>
        </w:rPr>
        <w:t>The positive p</w:t>
      </w:r>
      <w:r w:rsidR="599AA7C9" w:rsidRPr="003909F6">
        <w:rPr>
          <w:rFonts w:cs="Arial"/>
        </w:rPr>
        <w:t xml:space="preserve">romotion of </w:t>
      </w:r>
      <w:r>
        <w:rPr>
          <w:rFonts w:cs="Arial"/>
        </w:rPr>
        <w:t xml:space="preserve">the </w:t>
      </w:r>
      <w:r w:rsidR="599AA7C9" w:rsidRPr="003909F6">
        <w:rPr>
          <w:rFonts w:cs="Arial"/>
        </w:rPr>
        <w:t xml:space="preserve">CPP will be conducted by both the </w:t>
      </w:r>
      <w:r w:rsidR="0057619C" w:rsidRPr="003909F6">
        <w:rPr>
          <w:rFonts w:cs="Arial"/>
        </w:rPr>
        <w:t>d</w:t>
      </w:r>
      <w:r w:rsidR="599AA7C9" w:rsidRPr="003909F6">
        <w:rPr>
          <w:rFonts w:cs="Arial"/>
        </w:rPr>
        <w:t xml:space="preserve">epartment and the </w:t>
      </w:r>
      <w:r w:rsidR="0057619C" w:rsidRPr="003909F6">
        <w:rPr>
          <w:rFonts w:cs="Arial"/>
        </w:rPr>
        <w:t>Provider</w:t>
      </w:r>
      <w:r w:rsidR="599AA7C9" w:rsidRPr="003909F6">
        <w:rPr>
          <w:rFonts w:cs="Arial"/>
        </w:rPr>
        <w:t xml:space="preserve">. </w:t>
      </w:r>
    </w:p>
    <w:p w14:paraId="0EEE6F31" w14:textId="77777777" w:rsidR="0016366E" w:rsidRDefault="599AA7C9">
      <w:pPr>
        <w:rPr>
          <w:rFonts w:cs="Arial"/>
        </w:rPr>
      </w:pPr>
      <w:r w:rsidRPr="003909F6">
        <w:rPr>
          <w:rFonts w:cs="Arial"/>
        </w:rPr>
        <w:t>Providers must ensure they</w:t>
      </w:r>
      <w:r w:rsidR="2F6374E8" w:rsidRPr="003909F6">
        <w:rPr>
          <w:rFonts w:cs="Arial"/>
        </w:rPr>
        <w:t xml:space="preserve"> provid</w:t>
      </w:r>
      <w:r w:rsidR="1C18EE76" w:rsidRPr="003909F6">
        <w:rPr>
          <w:rFonts w:cs="Arial"/>
        </w:rPr>
        <w:t>e</w:t>
      </w:r>
      <w:r w:rsidR="2F6374E8" w:rsidRPr="003909F6">
        <w:rPr>
          <w:rFonts w:cs="Arial"/>
        </w:rPr>
        <w:t xml:space="preserve"> written information about the CPP </w:t>
      </w:r>
      <w:r w:rsidR="00BA63FD" w:rsidRPr="003909F6">
        <w:rPr>
          <w:rFonts w:cs="Arial"/>
        </w:rPr>
        <w:t>p</w:t>
      </w:r>
      <w:r w:rsidR="2F6374E8" w:rsidRPr="003909F6">
        <w:rPr>
          <w:rFonts w:cs="Arial"/>
        </w:rPr>
        <w:t>rogram</w:t>
      </w:r>
      <w:r w:rsidR="5460291D" w:rsidRPr="003909F6">
        <w:rPr>
          <w:rFonts w:cs="Arial"/>
        </w:rPr>
        <w:t>, including application, eligibility and timeframes,</w:t>
      </w:r>
      <w:r w:rsidR="2F6374E8" w:rsidRPr="003909F6">
        <w:rPr>
          <w:rFonts w:cs="Arial"/>
        </w:rPr>
        <w:t xml:space="preserve"> to </w:t>
      </w:r>
      <w:r w:rsidR="00F86A78" w:rsidRPr="003909F6">
        <w:rPr>
          <w:rFonts w:cs="Arial"/>
        </w:rPr>
        <w:t xml:space="preserve">potentially eligible </w:t>
      </w:r>
      <w:r w:rsidR="2F6374E8" w:rsidRPr="003909F6">
        <w:rPr>
          <w:rFonts w:cs="Arial"/>
        </w:rPr>
        <w:t>students enrolling in any relevant unit that involves a mandatory placement.</w:t>
      </w:r>
      <w:r w:rsidR="00A7258B" w:rsidRPr="003909F6">
        <w:rPr>
          <w:rFonts w:cs="Arial"/>
        </w:rPr>
        <w:t xml:space="preserve"> </w:t>
      </w:r>
    </w:p>
    <w:p w14:paraId="358F3212" w14:textId="381D7D1B" w:rsidR="0016366E" w:rsidRDefault="00A357D6">
      <w:pPr>
        <w:rPr>
          <w:rFonts w:cs="Arial"/>
        </w:rPr>
      </w:pPr>
      <w:r w:rsidRPr="003909F6">
        <w:rPr>
          <w:rFonts w:cs="Arial"/>
        </w:rPr>
        <w:t xml:space="preserve">Providers </w:t>
      </w:r>
      <w:r w:rsidR="00746CC1" w:rsidRPr="003909F6">
        <w:rPr>
          <w:rFonts w:cs="Arial"/>
        </w:rPr>
        <w:t xml:space="preserve">should undertake broad </w:t>
      </w:r>
      <w:r w:rsidR="0016366E">
        <w:rPr>
          <w:rFonts w:cs="Arial"/>
        </w:rPr>
        <w:t xml:space="preserve">and positive </w:t>
      </w:r>
      <w:r w:rsidR="00746CC1" w:rsidRPr="003909F6">
        <w:rPr>
          <w:rFonts w:cs="Arial"/>
        </w:rPr>
        <w:t xml:space="preserve">promotion of </w:t>
      </w:r>
      <w:r w:rsidR="00DA6EC9" w:rsidRPr="003909F6">
        <w:rPr>
          <w:rFonts w:cs="Arial"/>
        </w:rPr>
        <w:t xml:space="preserve">the CPP to students in entry-to-practice pathways in eligible </w:t>
      </w:r>
      <w:r w:rsidR="00435F61" w:rsidRPr="003909F6">
        <w:rPr>
          <w:rFonts w:cs="Arial"/>
        </w:rPr>
        <w:t>FoEs</w:t>
      </w:r>
      <w:r w:rsidR="61281113" w:rsidRPr="003909F6">
        <w:rPr>
          <w:rFonts w:cs="Arial"/>
        </w:rPr>
        <w:t xml:space="preserve">, that is accessible, readable and </w:t>
      </w:r>
      <w:r w:rsidR="005D45D7" w:rsidRPr="003909F6">
        <w:rPr>
          <w:rFonts w:cs="Arial"/>
        </w:rPr>
        <w:t>up to date</w:t>
      </w:r>
      <w:r w:rsidR="00DA6EC9" w:rsidRPr="003909F6">
        <w:rPr>
          <w:rFonts w:cs="Arial"/>
        </w:rPr>
        <w:t>.</w:t>
      </w:r>
      <w:r w:rsidR="00962A66" w:rsidRPr="003909F6">
        <w:rPr>
          <w:rFonts w:cs="Arial"/>
        </w:rPr>
        <w:t xml:space="preserve"> Providers should consider timing of </w:t>
      </w:r>
      <w:r w:rsidR="0016366E">
        <w:rPr>
          <w:rFonts w:cs="Arial"/>
        </w:rPr>
        <w:t xml:space="preserve">positive </w:t>
      </w:r>
      <w:r w:rsidR="00962A66" w:rsidRPr="003909F6">
        <w:rPr>
          <w:rFonts w:cs="Arial"/>
        </w:rPr>
        <w:t xml:space="preserve">promotion to </w:t>
      </w:r>
      <w:r w:rsidR="045F77D8" w:rsidRPr="003909F6">
        <w:rPr>
          <w:rFonts w:cs="Arial"/>
        </w:rPr>
        <w:t>provide</w:t>
      </w:r>
      <w:r w:rsidR="00962A66" w:rsidRPr="003909F6">
        <w:rPr>
          <w:rFonts w:cs="Arial"/>
        </w:rPr>
        <w:t xml:space="preserve"> eligible students</w:t>
      </w:r>
      <w:r w:rsidR="007B575F" w:rsidRPr="003909F6">
        <w:rPr>
          <w:rFonts w:cs="Arial"/>
        </w:rPr>
        <w:t xml:space="preserve"> </w:t>
      </w:r>
      <w:r w:rsidR="02E50727" w:rsidRPr="003909F6">
        <w:rPr>
          <w:rFonts w:cs="Arial"/>
        </w:rPr>
        <w:t xml:space="preserve">every opportunity to apply for CPP </w:t>
      </w:r>
      <w:r w:rsidR="007B575F" w:rsidRPr="003909F6">
        <w:rPr>
          <w:rFonts w:cs="Arial"/>
        </w:rPr>
        <w:t xml:space="preserve">prior to commencement of their </w:t>
      </w:r>
      <w:r w:rsidR="00461C18" w:rsidRPr="003909F6">
        <w:rPr>
          <w:rFonts w:cs="Arial"/>
        </w:rPr>
        <w:t>placement</w:t>
      </w:r>
      <w:r w:rsidR="007B575F" w:rsidRPr="003909F6">
        <w:rPr>
          <w:rFonts w:cs="Arial"/>
        </w:rPr>
        <w:t>.</w:t>
      </w:r>
      <w:r w:rsidR="006574CC" w:rsidRPr="003909F6">
        <w:rPr>
          <w:rFonts w:cs="Arial"/>
        </w:rPr>
        <w:t xml:space="preserve"> </w:t>
      </w:r>
    </w:p>
    <w:p w14:paraId="699554DA" w14:textId="037B8AF9" w:rsidR="00340BF8" w:rsidRPr="003909F6" w:rsidRDefault="40C045BC">
      <w:pPr>
        <w:rPr>
          <w:rFonts w:cs="Arial"/>
        </w:rPr>
      </w:pPr>
      <w:r w:rsidRPr="003909F6">
        <w:rPr>
          <w:rFonts w:cs="Arial"/>
        </w:rPr>
        <w:t>This can include, but is not limited to:</w:t>
      </w:r>
    </w:p>
    <w:p w14:paraId="0AB3E4DD" w14:textId="07EF125B" w:rsidR="40C045BC" w:rsidRPr="003909F6" w:rsidRDefault="00435F61" w:rsidP="0072164A">
      <w:pPr>
        <w:pStyle w:val="Bullet1"/>
        <w:numPr>
          <w:ilvl w:val="0"/>
          <w:numId w:val="21"/>
        </w:numPr>
        <w:rPr>
          <w:rFonts w:cs="Arial"/>
        </w:rPr>
      </w:pPr>
      <w:r w:rsidRPr="003909F6">
        <w:rPr>
          <w:rFonts w:cs="Arial"/>
        </w:rPr>
        <w:t>t</w:t>
      </w:r>
      <w:r w:rsidR="00C94D6E" w:rsidRPr="003909F6">
        <w:rPr>
          <w:rFonts w:cs="Arial"/>
        </w:rPr>
        <w:t xml:space="preserve">he </w:t>
      </w:r>
      <w:r w:rsidR="40C045BC" w:rsidRPr="003909F6">
        <w:rPr>
          <w:rFonts w:cs="Arial"/>
        </w:rPr>
        <w:t>Provider</w:t>
      </w:r>
      <w:r w:rsidR="00C94D6E" w:rsidRPr="003909F6">
        <w:rPr>
          <w:rFonts w:cs="Arial"/>
        </w:rPr>
        <w:t>’</w:t>
      </w:r>
      <w:r w:rsidR="3F22F864" w:rsidRPr="003909F6">
        <w:rPr>
          <w:rFonts w:cs="Arial"/>
        </w:rPr>
        <w:t xml:space="preserve">s </w:t>
      </w:r>
      <w:r w:rsidR="002D2BC6">
        <w:rPr>
          <w:rFonts w:cs="Arial"/>
        </w:rPr>
        <w:t>CPP</w:t>
      </w:r>
      <w:r w:rsidR="40C045BC" w:rsidRPr="003909F6">
        <w:rPr>
          <w:rFonts w:cs="Arial"/>
        </w:rPr>
        <w:t xml:space="preserve"> webp</w:t>
      </w:r>
      <w:r w:rsidR="55DC4845" w:rsidRPr="003909F6">
        <w:rPr>
          <w:rFonts w:cs="Arial"/>
        </w:rPr>
        <w:t>age</w:t>
      </w:r>
    </w:p>
    <w:p w14:paraId="1B101D6B" w14:textId="22763F51" w:rsidR="72850F3A" w:rsidRPr="003909F6" w:rsidRDefault="00435F61" w:rsidP="0072164A">
      <w:pPr>
        <w:pStyle w:val="Bullet1"/>
        <w:numPr>
          <w:ilvl w:val="0"/>
          <w:numId w:val="21"/>
        </w:numPr>
        <w:rPr>
          <w:rFonts w:cs="Arial"/>
        </w:rPr>
      </w:pPr>
      <w:r w:rsidRPr="003909F6">
        <w:rPr>
          <w:rFonts w:cs="Arial"/>
        </w:rPr>
        <w:t>i</w:t>
      </w:r>
      <w:r w:rsidR="72850F3A" w:rsidRPr="003909F6">
        <w:rPr>
          <w:rFonts w:cs="Arial"/>
        </w:rPr>
        <w:t xml:space="preserve">nformation </w:t>
      </w:r>
      <w:r w:rsidR="5A4B0303" w:rsidRPr="003909F6">
        <w:rPr>
          <w:rFonts w:cs="Arial"/>
        </w:rPr>
        <w:t xml:space="preserve">or prompts to visit </w:t>
      </w:r>
      <w:r w:rsidR="00BA2B3D" w:rsidRPr="003909F6">
        <w:rPr>
          <w:rFonts w:cs="Arial"/>
        </w:rPr>
        <w:t xml:space="preserve">the </w:t>
      </w:r>
      <w:r w:rsidR="5A4B0303" w:rsidRPr="003909F6">
        <w:rPr>
          <w:rFonts w:cs="Arial"/>
        </w:rPr>
        <w:t>webpage with</w:t>
      </w:r>
      <w:r w:rsidR="72850F3A" w:rsidRPr="003909F6">
        <w:rPr>
          <w:rFonts w:cs="Arial"/>
        </w:rPr>
        <w:t>in course guides, student portals</w:t>
      </w:r>
      <w:r w:rsidR="595ADD07" w:rsidRPr="003909F6">
        <w:rPr>
          <w:rFonts w:cs="Arial"/>
        </w:rPr>
        <w:t xml:space="preserve"> and other advertising opportunities</w:t>
      </w:r>
    </w:p>
    <w:p w14:paraId="75E34B34" w14:textId="2D67D913" w:rsidR="00D1125F" w:rsidRPr="003909F6" w:rsidRDefault="00435F61" w:rsidP="0072164A">
      <w:pPr>
        <w:pStyle w:val="Bullet1"/>
        <w:numPr>
          <w:ilvl w:val="0"/>
          <w:numId w:val="21"/>
        </w:numPr>
        <w:rPr>
          <w:rFonts w:cs="Arial"/>
        </w:rPr>
      </w:pPr>
      <w:r w:rsidRPr="003909F6">
        <w:rPr>
          <w:rFonts w:cs="Arial"/>
        </w:rPr>
        <w:t>d</w:t>
      </w:r>
      <w:r w:rsidR="72850F3A" w:rsidRPr="003909F6">
        <w:rPr>
          <w:rFonts w:cs="Arial"/>
        </w:rPr>
        <w:t>irect student communication</w:t>
      </w:r>
      <w:r w:rsidR="6E2C069C" w:rsidRPr="003909F6">
        <w:rPr>
          <w:rFonts w:cs="Arial"/>
        </w:rPr>
        <w:t xml:space="preserve"> such as </w:t>
      </w:r>
      <w:r w:rsidR="72850F3A" w:rsidRPr="003909F6">
        <w:rPr>
          <w:rFonts w:cs="Arial"/>
        </w:rPr>
        <w:t>emails</w:t>
      </w:r>
      <w:r w:rsidR="0AA99E4B" w:rsidRPr="003909F6">
        <w:rPr>
          <w:rFonts w:cs="Arial"/>
        </w:rPr>
        <w:t xml:space="preserve"> and </w:t>
      </w:r>
      <w:r w:rsidR="72850F3A" w:rsidRPr="003909F6">
        <w:rPr>
          <w:rFonts w:cs="Arial"/>
        </w:rPr>
        <w:t>in</w:t>
      </w:r>
      <w:r w:rsidR="001772B7" w:rsidRPr="003909F6">
        <w:rPr>
          <w:rFonts w:cs="Arial"/>
        </w:rPr>
        <w:t>-</w:t>
      </w:r>
      <w:r w:rsidR="72850F3A" w:rsidRPr="003909F6">
        <w:rPr>
          <w:rFonts w:cs="Arial"/>
        </w:rPr>
        <w:t>class reminders</w:t>
      </w:r>
      <w:r w:rsidR="00D6BFB3" w:rsidRPr="003909F6">
        <w:rPr>
          <w:rFonts w:cs="Arial"/>
        </w:rPr>
        <w:t>.</w:t>
      </w:r>
    </w:p>
    <w:p w14:paraId="030D3D94" w14:textId="5C82A300" w:rsidR="0016460D" w:rsidRPr="003909F6" w:rsidRDefault="00435F61" w:rsidP="0072164A">
      <w:pPr>
        <w:pStyle w:val="Bullet1"/>
        <w:numPr>
          <w:ilvl w:val="0"/>
          <w:numId w:val="21"/>
        </w:numPr>
        <w:rPr>
          <w:rFonts w:cs="Arial"/>
        </w:rPr>
      </w:pPr>
      <w:r w:rsidRPr="003909F6">
        <w:rPr>
          <w:rFonts w:cs="Arial"/>
        </w:rPr>
        <w:t>s</w:t>
      </w:r>
      <w:r w:rsidR="40C045BC" w:rsidRPr="003909F6">
        <w:rPr>
          <w:rFonts w:cs="Arial"/>
        </w:rPr>
        <w:t xml:space="preserve">ocial media </w:t>
      </w:r>
      <w:r w:rsidR="52D5DDBA" w:rsidRPr="003909F6">
        <w:rPr>
          <w:rFonts w:cs="Arial"/>
        </w:rPr>
        <w:t xml:space="preserve">and </w:t>
      </w:r>
      <w:r w:rsidR="00D1125F" w:rsidRPr="003909F6">
        <w:rPr>
          <w:rFonts w:cs="Arial"/>
        </w:rPr>
        <w:t xml:space="preserve">other </w:t>
      </w:r>
      <w:r w:rsidR="52D5DDBA" w:rsidRPr="003909F6">
        <w:rPr>
          <w:rFonts w:cs="Arial"/>
        </w:rPr>
        <w:t xml:space="preserve">targeted </w:t>
      </w:r>
      <w:r w:rsidR="40C045BC" w:rsidRPr="003909F6">
        <w:rPr>
          <w:rFonts w:cs="Arial"/>
        </w:rPr>
        <w:t>promotion</w:t>
      </w:r>
      <w:r w:rsidR="004F6122">
        <w:rPr>
          <w:rFonts w:cs="Arial"/>
        </w:rPr>
        <w:t>.</w:t>
      </w:r>
      <w:r w:rsidR="0016460D" w:rsidRPr="003909F6">
        <w:rPr>
          <w:rFonts w:cs="Arial"/>
        </w:rPr>
        <w:t xml:space="preserve"> </w:t>
      </w:r>
    </w:p>
    <w:p w14:paraId="4CC75CAF" w14:textId="455EB33D" w:rsidR="007B575F" w:rsidRPr="003909F6" w:rsidRDefault="007B575F" w:rsidP="4A4045E8">
      <w:pPr>
        <w:rPr>
          <w:rFonts w:cs="Arial"/>
          <w:color w:val="000000" w:themeColor="text1"/>
        </w:rPr>
      </w:pPr>
      <w:r w:rsidRPr="003909F6">
        <w:rPr>
          <w:rFonts w:cs="Arial"/>
        </w:rPr>
        <w:t xml:space="preserve">The </w:t>
      </w:r>
      <w:r w:rsidR="0016460D" w:rsidRPr="003909F6">
        <w:rPr>
          <w:rFonts w:cs="Arial"/>
        </w:rPr>
        <w:t>d</w:t>
      </w:r>
      <w:r w:rsidRPr="003909F6">
        <w:rPr>
          <w:rFonts w:cs="Arial"/>
        </w:rPr>
        <w:t xml:space="preserve">epartment will </w:t>
      </w:r>
      <w:r w:rsidR="000E57C3" w:rsidRPr="003909F6">
        <w:rPr>
          <w:rFonts w:cs="Arial"/>
        </w:rPr>
        <w:t>promote the CPP at the national level</w:t>
      </w:r>
      <w:r w:rsidR="00EB6D97" w:rsidRPr="003909F6">
        <w:rPr>
          <w:rFonts w:cs="Arial"/>
        </w:rPr>
        <w:t>,</w:t>
      </w:r>
      <w:r w:rsidR="000E57C3" w:rsidRPr="003909F6">
        <w:rPr>
          <w:rFonts w:cs="Arial"/>
        </w:rPr>
        <w:t xml:space="preserve"> as part of a broader communications strategy, using </w:t>
      </w:r>
      <w:r w:rsidR="00F3113F" w:rsidRPr="003909F6">
        <w:rPr>
          <w:rFonts w:cs="Arial"/>
        </w:rPr>
        <w:t>departmental websites and social media streams</w:t>
      </w:r>
      <w:r w:rsidR="000E57C3" w:rsidRPr="003909F6">
        <w:rPr>
          <w:rFonts w:cs="Arial"/>
        </w:rPr>
        <w:t>.</w:t>
      </w:r>
      <w:r w:rsidR="009BB826" w:rsidRPr="003909F6">
        <w:rPr>
          <w:rFonts w:cs="Arial"/>
        </w:rPr>
        <w:t xml:space="preserve"> </w:t>
      </w:r>
      <w:r w:rsidR="00E87046">
        <w:rPr>
          <w:rFonts w:cs="Arial"/>
        </w:rPr>
        <w:t xml:space="preserve">It will </w:t>
      </w:r>
      <w:r w:rsidR="0A0A6FA5" w:rsidRPr="003909F6">
        <w:rPr>
          <w:rFonts w:cs="Arial"/>
        </w:rPr>
        <w:t xml:space="preserve">also create </w:t>
      </w:r>
      <w:r w:rsidR="00A9046C">
        <w:rPr>
          <w:rFonts w:cs="Arial"/>
        </w:rPr>
        <w:t xml:space="preserve">general </w:t>
      </w:r>
      <w:r w:rsidR="0A0A6FA5" w:rsidRPr="003909F6">
        <w:rPr>
          <w:rFonts w:cs="Arial"/>
        </w:rPr>
        <w:t>communication materials and stakeholder packs to assist with</w:t>
      </w:r>
      <w:r w:rsidR="1D435AE8" w:rsidRPr="003909F6">
        <w:rPr>
          <w:rFonts w:cs="Arial"/>
        </w:rPr>
        <w:t xml:space="preserve"> Provider </w:t>
      </w:r>
      <w:r w:rsidR="0A0A6FA5" w:rsidRPr="003909F6">
        <w:rPr>
          <w:rFonts w:cs="Arial"/>
        </w:rPr>
        <w:t xml:space="preserve">promotion of CPP. </w:t>
      </w:r>
      <w:r w:rsidR="24D19249" w:rsidRPr="003909F6">
        <w:rPr>
          <w:rFonts w:cs="Arial"/>
        </w:rPr>
        <w:t xml:space="preserve">However, </w:t>
      </w:r>
      <w:r w:rsidR="3AE11943" w:rsidRPr="003909F6">
        <w:rPr>
          <w:rFonts w:cs="Arial"/>
        </w:rPr>
        <w:t xml:space="preserve">it is the Provider's responsibility </w:t>
      </w:r>
      <w:r w:rsidR="00B9049A">
        <w:rPr>
          <w:rFonts w:cs="Arial"/>
        </w:rPr>
        <w:t xml:space="preserve">to provide students with targeted information that </w:t>
      </w:r>
      <w:r w:rsidR="00435F61" w:rsidRPr="003909F6">
        <w:rPr>
          <w:rFonts w:cs="Arial"/>
        </w:rPr>
        <w:t xml:space="preserve">informs </w:t>
      </w:r>
      <w:r w:rsidR="00B9049A">
        <w:rPr>
          <w:rFonts w:cs="Arial"/>
        </w:rPr>
        <w:t xml:space="preserve">them </w:t>
      </w:r>
      <w:r w:rsidR="00435F61" w:rsidRPr="003909F6">
        <w:rPr>
          <w:rFonts w:cs="Arial"/>
        </w:rPr>
        <w:t xml:space="preserve">about the </w:t>
      </w:r>
      <w:r w:rsidR="3AE11943" w:rsidRPr="003909F6">
        <w:rPr>
          <w:rFonts w:cs="Arial"/>
        </w:rPr>
        <w:t>specific application procedures, payment schedules, and other CPP processes relevant to their institution for their student cohorts.</w:t>
      </w:r>
    </w:p>
    <w:p w14:paraId="392CFEEF" w14:textId="45ECB14E" w:rsidR="006D31EB" w:rsidRPr="003909F6" w:rsidRDefault="5BB8698A" w:rsidP="008554C9">
      <w:pPr>
        <w:pStyle w:val="Heading1"/>
        <w:rPr>
          <w:rFonts w:cs="Arial"/>
          <w:sz w:val="36"/>
          <w:szCs w:val="36"/>
        </w:rPr>
      </w:pPr>
      <w:bookmarkStart w:id="122" w:name="_Toc195691613"/>
      <w:bookmarkEnd w:id="122"/>
      <w:r w:rsidRPr="003909F6">
        <w:rPr>
          <w:rFonts w:cs="Arial"/>
          <w:sz w:val="36"/>
          <w:szCs w:val="36"/>
        </w:rPr>
        <w:t xml:space="preserve"> </w:t>
      </w:r>
      <w:bookmarkStart w:id="123" w:name="_Toc201324422"/>
      <w:r w:rsidR="006D31EB" w:rsidRPr="003909F6">
        <w:rPr>
          <w:rFonts w:cs="Arial"/>
          <w:sz w:val="36"/>
          <w:szCs w:val="36"/>
        </w:rPr>
        <w:t>P</w:t>
      </w:r>
      <w:r w:rsidR="00B119AD" w:rsidRPr="003909F6">
        <w:rPr>
          <w:rFonts w:cs="Arial"/>
          <w:sz w:val="36"/>
          <w:szCs w:val="36"/>
        </w:rPr>
        <w:t xml:space="preserve">erformance </w:t>
      </w:r>
      <w:r w:rsidR="006C7501" w:rsidRPr="003909F6">
        <w:rPr>
          <w:rFonts w:cs="Arial"/>
          <w:sz w:val="36"/>
          <w:szCs w:val="36"/>
        </w:rPr>
        <w:t>R</w:t>
      </w:r>
      <w:r w:rsidR="00B119AD" w:rsidRPr="003909F6">
        <w:rPr>
          <w:rFonts w:cs="Arial"/>
          <w:sz w:val="36"/>
          <w:szCs w:val="36"/>
        </w:rPr>
        <w:t xml:space="preserve">eporting and </w:t>
      </w:r>
      <w:r w:rsidR="006C7501" w:rsidRPr="003909F6">
        <w:rPr>
          <w:rFonts w:cs="Arial"/>
          <w:sz w:val="36"/>
          <w:szCs w:val="36"/>
        </w:rPr>
        <w:t>M</w:t>
      </w:r>
      <w:r w:rsidR="00B119AD" w:rsidRPr="003909F6">
        <w:rPr>
          <w:rFonts w:cs="Arial"/>
          <w:sz w:val="36"/>
          <w:szCs w:val="36"/>
        </w:rPr>
        <w:t>onitoring</w:t>
      </w:r>
      <w:bookmarkEnd w:id="123"/>
    </w:p>
    <w:p w14:paraId="181F7F6A" w14:textId="2709EBB8" w:rsidR="00FC4B93" w:rsidRPr="003909F6" w:rsidRDefault="00FC4B93" w:rsidP="007D69DF">
      <w:pPr>
        <w:rPr>
          <w:rFonts w:cs="Arial"/>
        </w:rPr>
      </w:pPr>
      <w:r w:rsidRPr="003909F6">
        <w:rPr>
          <w:rFonts w:cs="Arial"/>
        </w:rPr>
        <w:t xml:space="preserve">The </w:t>
      </w:r>
      <w:r w:rsidR="00110386" w:rsidRPr="003909F6">
        <w:rPr>
          <w:rFonts w:cs="Arial"/>
        </w:rPr>
        <w:t xml:space="preserve">department </w:t>
      </w:r>
      <w:r w:rsidR="00F3113F" w:rsidRPr="003909F6">
        <w:rPr>
          <w:rFonts w:cs="Arial"/>
        </w:rPr>
        <w:t>will</w:t>
      </w:r>
      <w:r w:rsidRPr="003909F6">
        <w:rPr>
          <w:rFonts w:cs="Arial"/>
        </w:rPr>
        <w:t xml:space="preserve"> collect data for the purpose of </w:t>
      </w:r>
      <w:r w:rsidR="006D721A" w:rsidRPr="003909F6">
        <w:rPr>
          <w:rFonts w:cs="Arial"/>
        </w:rPr>
        <w:t>CPP</w:t>
      </w:r>
      <w:r w:rsidR="007E1284" w:rsidRPr="003909F6">
        <w:rPr>
          <w:rFonts w:cs="Arial"/>
        </w:rPr>
        <w:t xml:space="preserve"> </w:t>
      </w:r>
      <w:r w:rsidRPr="003909F6">
        <w:rPr>
          <w:rFonts w:cs="Arial"/>
        </w:rPr>
        <w:t xml:space="preserve">Program assurance, including reporting on the </w:t>
      </w:r>
      <w:r w:rsidR="006D721A" w:rsidRPr="003909F6">
        <w:rPr>
          <w:rFonts w:cs="Arial"/>
        </w:rPr>
        <w:t>students</w:t>
      </w:r>
      <w:r w:rsidRPr="003909F6">
        <w:rPr>
          <w:rFonts w:cs="Arial"/>
        </w:rPr>
        <w:t xml:space="preserve"> funded and achievement of </w:t>
      </w:r>
      <w:r w:rsidR="007E1284" w:rsidRPr="003909F6">
        <w:rPr>
          <w:rFonts w:cs="Arial"/>
        </w:rPr>
        <w:t>C</w:t>
      </w:r>
      <w:r w:rsidR="006D721A" w:rsidRPr="003909F6">
        <w:rPr>
          <w:rFonts w:cs="Arial"/>
        </w:rPr>
        <w:t>PP</w:t>
      </w:r>
      <w:r w:rsidR="007E1284" w:rsidRPr="003909F6">
        <w:rPr>
          <w:rFonts w:cs="Arial"/>
        </w:rPr>
        <w:t xml:space="preserve"> </w:t>
      </w:r>
      <w:r w:rsidRPr="003909F6">
        <w:rPr>
          <w:rFonts w:cs="Arial"/>
        </w:rPr>
        <w:t xml:space="preserve">Program objectives. </w:t>
      </w:r>
    </w:p>
    <w:p w14:paraId="036B0555" w14:textId="72793CA0" w:rsidR="00A86480" w:rsidRPr="003909F6" w:rsidRDefault="00D96E48" w:rsidP="00756FF7">
      <w:pPr>
        <w:pStyle w:val="Heading2"/>
        <w:rPr>
          <w:rFonts w:cs="Arial"/>
        </w:rPr>
      </w:pPr>
      <w:bookmarkStart w:id="124" w:name="_Toc201324423"/>
      <w:r w:rsidRPr="003909F6">
        <w:rPr>
          <w:rFonts w:cs="Arial"/>
        </w:rPr>
        <w:t xml:space="preserve">11.1 </w:t>
      </w:r>
      <w:r w:rsidR="00756FF7" w:rsidRPr="003909F6">
        <w:rPr>
          <w:rFonts w:cs="Arial"/>
        </w:rPr>
        <w:t>12-</w:t>
      </w:r>
      <w:r w:rsidR="00A86480" w:rsidRPr="003909F6">
        <w:rPr>
          <w:rFonts w:cs="Arial"/>
        </w:rPr>
        <w:t xml:space="preserve">month </w:t>
      </w:r>
      <w:r w:rsidR="00756FF7" w:rsidRPr="003909F6">
        <w:rPr>
          <w:rFonts w:cs="Arial"/>
        </w:rPr>
        <w:t>checkpoint review</w:t>
      </w:r>
      <w:bookmarkEnd w:id="124"/>
    </w:p>
    <w:p w14:paraId="39DE77F6" w14:textId="7A056FF4" w:rsidR="00756FF7" w:rsidRDefault="00756FF7" w:rsidP="0047757A">
      <w:pPr>
        <w:rPr>
          <w:rFonts w:cs="Arial"/>
        </w:rPr>
      </w:pPr>
      <w:r w:rsidRPr="003909F6">
        <w:rPr>
          <w:rFonts w:cs="Arial"/>
        </w:rPr>
        <w:t xml:space="preserve">After one year of implementation, the department will undertake a checkpoint review </w:t>
      </w:r>
      <w:r w:rsidR="00E95B84" w:rsidRPr="003909F6">
        <w:rPr>
          <w:rFonts w:cs="Arial"/>
        </w:rPr>
        <w:t xml:space="preserve">of the CPP to measure the extent to which the program’s early implementation has been successful </w:t>
      </w:r>
      <w:r w:rsidR="002F6292" w:rsidRPr="003909F6">
        <w:rPr>
          <w:rFonts w:cs="Arial"/>
        </w:rPr>
        <w:t>and to identify the suitability of program settings.</w:t>
      </w:r>
      <w:r w:rsidR="00E95B84" w:rsidRPr="003909F6">
        <w:rPr>
          <w:rFonts w:cs="Arial"/>
        </w:rPr>
        <w:t xml:space="preserve"> </w:t>
      </w:r>
    </w:p>
    <w:p w14:paraId="0015E291" w14:textId="4AD8F668" w:rsidR="002238EB" w:rsidRPr="003909F6" w:rsidRDefault="002238EB" w:rsidP="0047757A">
      <w:pPr>
        <w:rPr>
          <w:rFonts w:cs="Arial"/>
        </w:rPr>
      </w:pPr>
      <w:r>
        <w:rPr>
          <w:rFonts w:cs="Arial"/>
        </w:rPr>
        <w:t xml:space="preserve">The department intends to establish a Stakeholder Reference Group to </w:t>
      </w:r>
      <w:r w:rsidR="00B807B1">
        <w:rPr>
          <w:rFonts w:cs="Arial"/>
        </w:rPr>
        <w:t xml:space="preserve">provide input to this review. </w:t>
      </w:r>
    </w:p>
    <w:p w14:paraId="6B173DFA" w14:textId="368708D3" w:rsidR="00B119AD" w:rsidRPr="003909F6" w:rsidRDefault="00D96E48" w:rsidP="004F79C9">
      <w:pPr>
        <w:pStyle w:val="Heading2"/>
        <w:rPr>
          <w:rFonts w:cs="Arial"/>
        </w:rPr>
      </w:pPr>
      <w:bookmarkStart w:id="125" w:name="_Toc201324424"/>
      <w:r w:rsidRPr="003909F6">
        <w:rPr>
          <w:rFonts w:cs="Arial"/>
        </w:rPr>
        <w:t xml:space="preserve">11.2 </w:t>
      </w:r>
      <w:r w:rsidR="00733096">
        <w:rPr>
          <w:rFonts w:cs="Arial"/>
        </w:rPr>
        <w:t>Legislative</w:t>
      </w:r>
      <w:r w:rsidR="00D73B6E">
        <w:rPr>
          <w:rFonts w:cs="Arial"/>
        </w:rPr>
        <w:t xml:space="preserve"> review</w:t>
      </w:r>
      <w:bookmarkEnd w:id="125"/>
    </w:p>
    <w:p w14:paraId="244CF490" w14:textId="2FD57D24" w:rsidR="00D73B6E" w:rsidRDefault="00AE6A28" w:rsidP="007D69DF">
      <w:pPr>
        <w:rPr>
          <w:rFonts w:cs="Arial"/>
        </w:rPr>
      </w:pPr>
      <w:r w:rsidRPr="003909F6">
        <w:rPr>
          <w:rFonts w:cs="Arial"/>
        </w:rPr>
        <w:t xml:space="preserve">The </w:t>
      </w:r>
      <w:r w:rsidRPr="00B82704">
        <w:rPr>
          <w:rFonts w:cs="Arial"/>
          <w:i/>
        </w:rPr>
        <w:t xml:space="preserve">Universities Accord </w:t>
      </w:r>
      <w:r w:rsidR="009B4291" w:rsidRPr="00B82704">
        <w:rPr>
          <w:rFonts w:cs="Arial"/>
          <w:i/>
        </w:rPr>
        <w:t>(Student</w:t>
      </w:r>
      <w:r w:rsidR="00816F7E" w:rsidRPr="00B82704">
        <w:rPr>
          <w:rFonts w:cs="Arial"/>
          <w:i/>
        </w:rPr>
        <w:t xml:space="preserve"> Support and Other Measures) </w:t>
      </w:r>
      <w:r w:rsidR="006655C5" w:rsidRPr="00B82704">
        <w:rPr>
          <w:rFonts w:cs="Arial"/>
          <w:i/>
          <w:iCs/>
        </w:rPr>
        <w:t>Act</w:t>
      </w:r>
      <w:r w:rsidR="008E255B" w:rsidRPr="00B82704">
        <w:rPr>
          <w:rFonts w:cs="Arial"/>
          <w:i/>
        </w:rPr>
        <w:t xml:space="preserve"> 2024</w:t>
      </w:r>
      <w:r w:rsidR="008E255B" w:rsidRPr="003909F6">
        <w:rPr>
          <w:rFonts w:cs="Arial"/>
        </w:rPr>
        <w:t xml:space="preserve"> </w:t>
      </w:r>
      <w:r w:rsidR="00764B52" w:rsidRPr="003909F6">
        <w:rPr>
          <w:rFonts w:cs="Arial"/>
        </w:rPr>
        <w:t xml:space="preserve">contains a legislated requirement </w:t>
      </w:r>
      <w:r w:rsidR="00126572" w:rsidRPr="003909F6">
        <w:rPr>
          <w:rFonts w:cs="Arial"/>
        </w:rPr>
        <w:t xml:space="preserve">to </w:t>
      </w:r>
      <w:r w:rsidR="00C84269" w:rsidRPr="003909F6">
        <w:rPr>
          <w:rFonts w:cs="Arial"/>
        </w:rPr>
        <w:t>review</w:t>
      </w:r>
      <w:r w:rsidR="00B4681D" w:rsidRPr="003909F6">
        <w:rPr>
          <w:rFonts w:cs="Arial"/>
        </w:rPr>
        <w:t xml:space="preserve"> the </w:t>
      </w:r>
      <w:r w:rsidR="00200F29" w:rsidRPr="003909F6">
        <w:rPr>
          <w:rFonts w:cs="Arial"/>
        </w:rPr>
        <w:t>program.</w:t>
      </w:r>
      <w:r w:rsidR="009B4291" w:rsidRPr="003909F6">
        <w:rPr>
          <w:rFonts w:cs="Arial"/>
        </w:rPr>
        <w:t xml:space="preserve"> </w:t>
      </w:r>
    </w:p>
    <w:p w14:paraId="160E8038" w14:textId="0664CD25" w:rsidR="001120B0" w:rsidRPr="003909F6" w:rsidRDefault="0092558C" w:rsidP="007D69DF">
      <w:pPr>
        <w:rPr>
          <w:rFonts w:cs="Arial"/>
        </w:rPr>
      </w:pPr>
      <w:r w:rsidRPr="003909F6">
        <w:rPr>
          <w:rFonts w:cs="Arial"/>
        </w:rPr>
        <w:t>In particular</w:t>
      </w:r>
      <w:r w:rsidR="001120B0" w:rsidRPr="003909F6">
        <w:rPr>
          <w:rFonts w:cs="Arial"/>
        </w:rPr>
        <w:t>, it must consider</w:t>
      </w:r>
      <w:r w:rsidR="00D73B6E">
        <w:rPr>
          <w:rFonts w:cs="Arial"/>
        </w:rPr>
        <w:t xml:space="preserve">, </w:t>
      </w:r>
      <w:r w:rsidR="007B4081" w:rsidRPr="003909F6">
        <w:rPr>
          <w:rFonts w:cs="Arial"/>
        </w:rPr>
        <w:t>but is not limited to</w:t>
      </w:r>
      <w:r w:rsidR="00D73B6E">
        <w:rPr>
          <w:rFonts w:cs="Arial"/>
        </w:rPr>
        <w:t>,</w:t>
      </w:r>
      <w:r w:rsidR="00B82704">
        <w:rPr>
          <w:rFonts w:cs="Arial"/>
        </w:rPr>
        <w:t xml:space="preserve"> </w:t>
      </w:r>
      <w:r w:rsidR="00D73B6E">
        <w:rPr>
          <w:rFonts w:cs="Arial"/>
        </w:rPr>
        <w:t>the</w:t>
      </w:r>
      <w:r w:rsidR="001120B0" w:rsidRPr="003909F6">
        <w:rPr>
          <w:rFonts w:cs="Arial"/>
        </w:rPr>
        <w:t>:</w:t>
      </w:r>
    </w:p>
    <w:p w14:paraId="79D8BC08" w14:textId="26C42A14" w:rsidR="001120B0" w:rsidRPr="00AE4419" w:rsidRDefault="00FB1DE9" w:rsidP="001120B0">
      <w:pPr>
        <w:pStyle w:val="ListParagraph"/>
        <w:numPr>
          <w:ilvl w:val="0"/>
          <w:numId w:val="28"/>
        </w:numPr>
        <w:rPr>
          <w:rFonts w:ascii="Arial" w:hAnsi="Arial" w:cs="Arial"/>
        </w:rPr>
      </w:pPr>
      <w:r w:rsidRPr="00AE4419">
        <w:rPr>
          <w:rFonts w:ascii="Arial" w:hAnsi="Arial" w:cs="Arial"/>
        </w:rPr>
        <w:t>effectiveness of payments provided to students</w:t>
      </w:r>
    </w:p>
    <w:p w14:paraId="77AF00EC" w14:textId="21A48767" w:rsidR="00FB1DE9" w:rsidRPr="00AE4419" w:rsidRDefault="00F53F82" w:rsidP="00D40517">
      <w:pPr>
        <w:pStyle w:val="ListParagraph"/>
        <w:numPr>
          <w:ilvl w:val="0"/>
          <w:numId w:val="28"/>
        </w:numPr>
        <w:rPr>
          <w:rFonts w:ascii="Arial" w:hAnsi="Arial" w:cs="Arial"/>
        </w:rPr>
      </w:pPr>
      <w:r w:rsidRPr="00AE4419">
        <w:rPr>
          <w:rFonts w:ascii="Arial" w:hAnsi="Arial" w:cs="Arial"/>
        </w:rPr>
        <w:t xml:space="preserve"> appropriateness of expanding payments </w:t>
      </w:r>
      <w:r w:rsidR="00B0610E" w:rsidRPr="00AE4419">
        <w:rPr>
          <w:rFonts w:ascii="Arial" w:hAnsi="Arial" w:cs="Arial"/>
        </w:rPr>
        <w:t xml:space="preserve">to students undertaking courses that require </w:t>
      </w:r>
      <w:r w:rsidR="00601DAB" w:rsidRPr="00AE4419">
        <w:rPr>
          <w:rFonts w:ascii="Arial" w:hAnsi="Arial" w:cs="Arial"/>
        </w:rPr>
        <w:t>university placements, including allied health courses</w:t>
      </w:r>
      <w:r w:rsidR="006E16ED" w:rsidRPr="00AE4419">
        <w:rPr>
          <w:rFonts w:ascii="Arial" w:hAnsi="Arial" w:cs="Arial"/>
        </w:rPr>
        <w:t>.</w:t>
      </w:r>
    </w:p>
    <w:p w14:paraId="69C71367" w14:textId="5300C82D" w:rsidR="003F7B85" w:rsidRPr="003909F6" w:rsidRDefault="007B4081" w:rsidP="007D69DF">
      <w:pPr>
        <w:rPr>
          <w:rFonts w:cs="Arial"/>
        </w:rPr>
      </w:pPr>
      <w:r w:rsidRPr="003909F6">
        <w:rPr>
          <w:rFonts w:cs="Arial"/>
        </w:rPr>
        <w:t>In undertaking th</w:t>
      </w:r>
      <w:r w:rsidR="00C84269" w:rsidRPr="003909F6">
        <w:rPr>
          <w:rFonts w:cs="Arial"/>
        </w:rPr>
        <w:t>is</w:t>
      </w:r>
      <w:r w:rsidRPr="003909F6">
        <w:rPr>
          <w:rFonts w:cs="Arial"/>
        </w:rPr>
        <w:t xml:space="preserve"> </w:t>
      </w:r>
      <w:r w:rsidR="00D73B6E">
        <w:rPr>
          <w:rFonts w:cs="Arial"/>
        </w:rPr>
        <w:t>review</w:t>
      </w:r>
      <w:r w:rsidR="009A6691" w:rsidRPr="003909F6">
        <w:rPr>
          <w:rFonts w:cs="Arial"/>
        </w:rPr>
        <w:t xml:space="preserve">, the </w:t>
      </w:r>
      <w:r w:rsidR="00714F0D" w:rsidRPr="003909F6">
        <w:rPr>
          <w:rFonts w:cs="Arial"/>
        </w:rPr>
        <w:t xml:space="preserve">department </w:t>
      </w:r>
      <w:r w:rsidR="00B119AD" w:rsidRPr="003909F6">
        <w:rPr>
          <w:rFonts w:cs="Arial"/>
        </w:rPr>
        <w:t>may use information from application</w:t>
      </w:r>
      <w:r w:rsidR="66669977" w:rsidRPr="003909F6">
        <w:rPr>
          <w:rFonts w:cs="Arial"/>
        </w:rPr>
        <w:t>s</w:t>
      </w:r>
      <w:r w:rsidR="00B119AD" w:rsidRPr="003909F6">
        <w:rPr>
          <w:rFonts w:cs="Arial"/>
        </w:rPr>
        <w:t xml:space="preserve"> or </w:t>
      </w:r>
      <w:r w:rsidR="604B806B" w:rsidRPr="003909F6">
        <w:rPr>
          <w:rFonts w:cs="Arial"/>
        </w:rPr>
        <w:t xml:space="preserve">seek to survey </w:t>
      </w:r>
      <w:r w:rsidR="00E8070F" w:rsidRPr="003909F6">
        <w:rPr>
          <w:rFonts w:cs="Arial"/>
        </w:rPr>
        <w:t>student</w:t>
      </w:r>
      <w:r w:rsidR="604B806B" w:rsidRPr="003909F6">
        <w:rPr>
          <w:rFonts w:cs="Arial"/>
        </w:rPr>
        <w:t xml:space="preserve">s or ask for more information to help </w:t>
      </w:r>
      <w:r w:rsidR="00583FEA">
        <w:rPr>
          <w:rFonts w:cs="Arial"/>
        </w:rPr>
        <w:t>consider</w:t>
      </w:r>
      <w:r w:rsidR="604B806B" w:rsidRPr="003909F6">
        <w:rPr>
          <w:rFonts w:cs="Arial"/>
        </w:rPr>
        <w:t xml:space="preserve"> how effective the program was</w:t>
      </w:r>
      <w:r w:rsidR="00B119AD" w:rsidRPr="003909F6">
        <w:rPr>
          <w:rFonts w:cs="Arial"/>
        </w:rPr>
        <w:t xml:space="preserve"> in achieving its outcomes.</w:t>
      </w:r>
      <w:r w:rsidR="2FA46862" w:rsidRPr="003909F6">
        <w:rPr>
          <w:rFonts w:cs="Arial"/>
        </w:rPr>
        <w:t xml:space="preserve"> Providers </w:t>
      </w:r>
      <w:r w:rsidR="00E64CEA" w:rsidRPr="003909F6">
        <w:rPr>
          <w:rFonts w:cs="Arial"/>
        </w:rPr>
        <w:t xml:space="preserve">must </w:t>
      </w:r>
      <w:r w:rsidR="2FA46862" w:rsidRPr="003909F6">
        <w:rPr>
          <w:rFonts w:cs="Arial"/>
        </w:rPr>
        <w:t xml:space="preserve">inform </w:t>
      </w:r>
      <w:r w:rsidR="001003E9" w:rsidRPr="003909F6">
        <w:rPr>
          <w:rFonts w:cs="Arial"/>
        </w:rPr>
        <w:t xml:space="preserve">students </w:t>
      </w:r>
      <w:r w:rsidR="2FA46862" w:rsidRPr="003909F6">
        <w:rPr>
          <w:rFonts w:cs="Arial"/>
        </w:rPr>
        <w:t>of this as part of the application process.</w:t>
      </w:r>
    </w:p>
    <w:p w14:paraId="6EDB34A0" w14:textId="19B46828" w:rsidR="006A322E" w:rsidRPr="003909F6" w:rsidRDefault="006A322E" w:rsidP="00E26429">
      <w:pPr>
        <w:pStyle w:val="Heading1"/>
        <w:ind w:left="578" w:hanging="578"/>
        <w:rPr>
          <w:rFonts w:cs="Arial"/>
          <w:sz w:val="36"/>
          <w:szCs w:val="36"/>
        </w:rPr>
      </w:pPr>
      <w:bookmarkStart w:id="126" w:name="_Toc506990371"/>
      <w:bookmarkStart w:id="127" w:name="_Toc201324425"/>
      <w:bookmarkStart w:id="128" w:name="_Toc464739974"/>
      <w:bookmarkEnd w:id="119"/>
      <w:bookmarkEnd w:id="120"/>
      <w:r w:rsidRPr="003909F6">
        <w:rPr>
          <w:rFonts w:cs="Arial"/>
          <w:sz w:val="36"/>
          <w:szCs w:val="36"/>
        </w:rPr>
        <w:t>Probity</w:t>
      </w:r>
      <w:bookmarkEnd w:id="126"/>
      <w:bookmarkEnd w:id="127"/>
    </w:p>
    <w:p w14:paraId="1EAB7F22" w14:textId="32D34CE0" w:rsidR="006A322E" w:rsidRPr="003909F6" w:rsidRDefault="2B030229" w:rsidP="3FC8C034">
      <w:pPr>
        <w:rPr>
          <w:rFonts w:cs="Arial"/>
        </w:rPr>
      </w:pPr>
      <w:r w:rsidRPr="003909F6">
        <w:rPr>
          <w:rFonts w:cs="Arial"/>
        </w:rPr>
        <w:t>Provider</w:t>
      </w:r>
      <w:r w:rsidR="4AEB03DA" w:rsidRPr="003909F6">
        <w:rPr>
          <w:rFonts w:cs="Arial"/>
        </w:rPr>
        <w:t xml:space="preserve">s </w:t>
      </w:r>
      <w:r w:rsidR="2B6CDE12" w:rsidRPr="003909F6">
        <w:rPr>
          <w:rFonts w:cs="Arial"/>
        </w:rPr>
        <w:t xml:space="preserve">must </w:t>
      </w:r>
      <w:r w:rsidRPr="003909F6">
        <w:rPr>
          <w:rFonts w:cs="Arial"/>
        </w:rPr>
        <w:t xml:space="preserve">ensure that </w:t>
      </w:r>
      <w:r w:rsidR="72A7F573" w:rsidRPr="003909F6">
        <w:rPr>
          <w:rFonts w:cs="Arial"/>
        </w:rPr>
        <w:t xml:space="preserve">all application assessment </w:t>
      </w:r>
      <w:r w:rsidR="0D96BD94" w:rsidRPr="003909F6">
        <w:rPr>
          <w:rFonts w:cs="Arial"/>
        </w:rPr>
        <w:t xml:space="preserve">processes </w:t>
      </w:r>
      <w:r w:rsidR="3B18E894" w:rsidRPr="003909F6">
        <w:rPr>
          <w:rFonts w:cs="Arial"/>
        </w:rPr>
        <w:t>are conducted</w:t>
      </w:r>
      <w:r w:rsidR="0D96BD94" w:rsidRPr="003909F6">
        <w:rPr>
          <w:rFonts w:cs="Arial"/>
        </w:rPr>
        <w:t xml:space="preserve"> fair</w:t>
      </w:r>
      <w:r w:rsidR="45A9EA91" w:rsidRPr="003909F6">
        <w:rPr>
          <w:rFonts w:cs="Arial"/>
        </w:rPr>
        <w:t>ly</w:t>
      </w:r>
      <w:r w:rsidR="2DF78AC0" w:rsidRPr="003909F6">
        <w:rPr>
          <w:rFonts w:cs="Arial"/>
        </w:rPr>
        <w:t>,</w:t>
      </w:r>
      <w:r w:rsidR="0D96BD94" w:rsidRPr="003909F6">
        <w:rPr>
          <w:rFonts w:cs="Arial"/>
        </w:rPr>
        <w:t xml:space="preserve"> transparent</w:t>
      </w:r>
      <w:r w:rsidR="28CA41B6" w:rsidRPr="003909F6">
        <w:rPr>
          <w:rFonts w:cs="Arial"/>
        </w:rPr>
        <w:t>ly</w:t>
      </w:r>
      <w:r w:rsidR="2DF78AC0" w:rsidRPr="003909F6">
        <w:rPr>
          <w:rFonts w:cs="Arial"/>
        </w:rPr>
        <w:t>, and delivered in accordance</w:t>
      </w:r>
      <w:r w:rsidR="15D5E0FB" w:rsidRPr="003909F6">
        <w:rPr>
          <w:rFonts w:cs="Arial"/>
        </w:rPr>
        <w:t xml:space="preserve"> with</w:t>
      </w:r>
      <w:r w:rsidR="2514B725" w:rsidRPr="003909F6">
        <w:rPr>
          <w:rFonts w:cs="Arial"/>
        </w:rPr>
        <w:t xml:space="preserve"> the</w:t>
      </w:r>
      <w:r w:rsidR="363E72B0" w:rsidRPr="003909F6">
        <w:rPr>
          <w:rFonts w:cs="Arial"/>
        </w:rPr>
        <w:t>se</w:t>
      </w:r>
      <w:r w:rsidR="15D5E0FB" w:rsidRPr="003909F6">
        <w:rPr>
          <w:rFonts w:cs="Arial"/>
        </w:rPr>
        <w:t xml:space="preserve"> guidelines</w:t>
      </w:r>
      <w:r w:rsidR="363E72B0" w:rsidRPr="003909F6">
        <w:rPr>
          <w:rFonts w:cs="Arial"/>
        </w:rPr>
        <w:t xml:space="preserve">, </w:t>
      </w:r>
      <w:r w:rsidR="3E1F2B4B" w:rsidRPr="003909F6">
        <w:rPr>
          <w:rFonts w:cs="Arial"/>
        </w:rPr>
        <w:t>O</w:t>
      </w:r>
      <w:r w:rsidR="345E8169" w:rsidRPr="003909F6">
        <w:rPr>
          <w:rFonts w:cs="Arial"/>
        </w:rPr>
        <w:t>GG</w:t>
      </w:r>
      <w:r w:rsidR="39A5835B" w:rsidRPr="003909F6">
        <w:rPr>
          <w:rFonts w:cs="Arial"/>
        </w:rPr>
        <w:t>s</w:t>
      </w:r>
      <w:r w:rsidR="363E72B0" w:rsidRPr="003909F6">
        <w:rPr>
          <w:rFonts w:cs="Arial"/>
        </w:rPr>
        <w:t xml:space="preserve">, and </w:t>
      </w:r>
      <w:r w:rsidR="00E47D7D">
        <w:rPr>
          <w:rFonts w:cs="Arial"/>
        </w:rPr>
        <w:t>their CoG</w:t>
      </w:r>
      <w:r w:rsidR="39A5835B" w:rsidRPr="003909F6">
        <w:rPr>
          <w:rFonts w:cs="Arial"/>
        </w:rPr>
        <w:t>.</w:t>
      </w:r>
      <w:r w:rsidR="00F83373" w:rsidRPr="003909F6">
        <w:rPr>
          <w:rFonts w:cs="Arial"/>
        </w:rPr>
        <w:t xml:space="preserve"> Providers must ensure that </w:t>
      </w:r>
      <w:r w:rsidR="001D1971" w:rsidRPr="003909F6">
        <w:rPr>
          <w:rFonts w:cs="Arial"/>
        </w:rPr>
        <w:t xml:space="preserve">administration of the CPP </w:t>
      </w:r>
      <w:r w:rsidR="00992B11" w:rsidRPr="003909F6">
        <w:rPr>
          <w:rFonts w:cs="Arial"/>
        </w:rPr>
        <w:t xml:space="preserve">occurs </w:t>
      </w:r>
      <w:r w:rsidR="005A6420" w:rsidRPr="003909F6">
        <w:rPr>
          <w:rFonts w:cs="Arial"/>
        </w:rPr>
        <w:t xml:space="preserve">in line with </w:t>
      </w:r>
      <w:r w:rsidR="006962D6" w:rsidRPr="003909F6">
        <w:rPr>
          <w:rFonts w:cs="Arial"/>
        </w:rPr>
        <w:t>the Provider’s Fraud Management Plan</w:t>
      </w:r>
      <w:r w:rsidR="00844841" w:rsidRPr="003909F6">
        <w:rPr>
          <w:rFonts w:cs="Arial"/>
        </w:rPr>
        <w:t xml:space="preserve"> and adequately protects the </w:t>
      </w:r>
      <w:r w:rsidR="00826F26" w:rsidRPr="003909F6">
        <w:rPr>
          <w:rFonts w:cs="Arial"/>
        </w:rPr>
        <w:t>program against fraud and corruption.</w:t>
      </w:r>
    </w:p>
    <w:p w14:paraId="3438F127" w14:textId="14F8495B" w:rsidR="006A322E" w:rsidRPr="003909F6" w:rsidRDefault="00D96E48" w:rsidP="00D6530F">
      <w:pPr>
        <w:pStyle w:val="Heading2"/>
        <w:rPr>
          <w:rFonts w:cs="Arial"/>
        </w:rPr>
      </w:pPr>
      <w:bookmarkStart w:id="129" w:name="_Toc506990372"/>
      <w:bookmarkStart w:id="130" w:name="_Toc201324426"/>
      <w:r w:rsidRPr="003909F6">
        <w:rPr>
          <w:rFonts w:cs="Arial"/>
        </w:rPr>
        <w:t xml:space="preserve">12.1 </w:t>
      </w:r>
      <w:r w:rsidR="006A322E" w:rsidRPr="003909F6">
        <w:rPr>
          <w:rFonts w:cs="Arial"/>
        </w:rPr>
        <w:t xml:space="preserve">Enquiries and </w:t>
      </w:r>
      <w:bookmarkEnd w:id="129"/>
      <w:r w:rsidR="006C7501" w:rsidRPr="003909F6">
        <w:rPr>
          <w:rFonts w:cs="Arial"/>
        </w:rPr>
        <w:t>F</w:t>
      </w:r>
      <w:r w:rsidR="006A322E" w:rsidRPr="003909F6">
        <w:rPr>
          <w:rFonts w:cs="Arial"/>
        </w:rPr>
        <w:t>eedback</w:t>
      </w:r>
      <w:bookmarkEnd w:id="130"/>
    </w:p>
    <w:p w14:paraId="4DC911E9" w14:textId="6CF0D1A1" w:rsidR="006A322E" w:rsidRPr="003909F6" w:rsidRDefault="00396A86" w:rsidP="00D54B9E">
      <w:pPr>
        <w:rPr>
          <w:rFonts w:cs="Arial"/>
        </w:rPr>
      </w:pPr>
      <w:r>
        <w:rPr>
          <w:rFonts w:cs="Arial"/>
        </w:rPr>
        <w:t xml:space="preserve">Advice regarding </w:t>
      </w:r>
      <w:r w:rsidR="02FAED66" w:rsidRPr="003909F6">
        <w:rPr>
          <w:rFonts w:cs="Arial"/>
        </w:rPr>
        <w:t xml:space="preserve">complaints and feedback from </w:t>
      </w:r>
      <w:r w:rsidR="005C470F" w:rsidRPr="003909F6">
        <w:rPr>
          <w:rFonts w:cs="Arial"/>
        </w:rPr>
        <w:t xml:space="preserve">students </w:t>
      </w:r>
      <w:r w:rsidR="02FAED66" w:rsidRPr="003909F6">
        <w:rPr>
          <w:rFonts w:cs="Arial"/>
        </w:rPr>
        <w:t xml:space="preserve">and other </w:t>
      </w:r>
      <w:r w:rsidR="27A3645A" w:rsidRPr="003909F6">
        <w:rPr>
          <w:rFonts w:cs="Arial"/>
        </w:rPr>
        <w:t xml:space="preserve">relevant </w:t>
      </w:r>
      <w:r w:rsidR="02FAED66" w:rsidRPr="003909F6">
        <w:rPr>
          <w:rFonts w:cs="Arial"/>
        </w:rPr>
        <w:t>parties</w:t>
      </w:r>
      <w:r w:rsidR="14CFB55F" w:rsidRPr="003909F6">
        <w:rPr>
          <w:rFonts w:cs="Arial"/>
        </w:rPr>
        <w:t>,</w:t>
      </w:r>
      <w:r w:rsidR="02FAED66" w:rsidRPr="003909F6">
        <w:rPr>
          <w:rFonts w:cs="Arial"/>
        </w:rPr>
        <w:t xml:space="preserve"> </w:t>
      </w:r>
      <w:r w:rsidR="00071666">
        <w:rPr>
          <w:rFonts w:cs="Arial"/>
        </w:rPr>
        <w:t xml:space="preserve">is </w:t>
      </w:r>
      <w:r w:rsidR="02FAED66" w:rsidRPr="003909F6">
        <w:rPr>
          <w:rFonts w:cs="Arial"/>
        </w:rPr>
        <w:t xml:space="preserve">as </w:t>
      </w:r>
      <w:r w:rsidR="09E19FDD" w:rsidRPr="003909F6">
        <w:rPr>
          <w:rFonts w:cs="Arial"/>
        </w:rPr>
        <w:t>outlined in</w:t>
      </w:r>
      <w:r w:rsidR="02FAED66" w:rsidRPr="003909F6">
        <w:rPr>
          <w:rFonts w:cs="Arial"/>
        </w:rPr>
        <w:t xml:space="preserve"> Section </w:t>
      </w:r>
      <w:r w:rsidR="00311ADA" w:rsidRPr="003909F6">
        <w:rPr>
          <w:rFonts w:cs="Arial"/>
        </w:rPr>
        <w:t>8</w:t>
      </w:r>
      <w:r w:rsidR="00F0432A">
        <w:rPr>
          <w:rFonts w:cs="Arial"/>
        </w:rPr>
        <w:t>.3</w:t>
      </w:r>
      <w:r w:rsidR="0038064F">
        <w:rPr>
          <w:rFonts w:cs="Arial"/>
        </w:rPr>
        <w:t xml:space="preserve"> (</w:t>
      </w:r>
      <w:r w:rsidR="00F0432A" w:rsidRPr="00F0432A">
        <w:rPr>
          <w:rFonts w:cs="Arial"/>
        </w:rPr>
        <w:t>Review of Decisions and Dispute Resolution</w:t>
      </w:r>
      <w:r w:rsidR="00F0432A">
        <w:rPr>
          <w:rFonts w:cs="Arial"/>
        </w:rPr>
        <w:t>)</w:t>
      </w:r>
    </w:p>
    <w:p w14:paraId="7CCBB1D7" w14:textId="09CE7AA1" w:rsidR="001B2B30" w:rsidRPr="003909F6" w:rsidRDefault="001B2B30" w:rsidP="001B2B30">
      <w:pPr>
        <w:rPr>
          <w:rFonts w:cs="Arial"/>
        </w:rPr>
      </w:pPr>
      <w:r w:rsidRPr="003909F6">
        <w:rPr>
          <w:rFonts w:cs="Arial"/>
        </w:rPr>
        <w:t>Any questions</w:t>
      </w:r>
      <w:r w:rsidR="00F6010A">
        <w:rPr>
          <w:rFonts w:cs="Arial"/>
        </w:rPr>
        <w:t xml:space="preserve"> from Providers</w:t>
      </w:r>
      <w:r w:rsidRPr="003909F6">
        <w:rPr>
          <w:rFonts w:cs="Arial"/>
        </w:rPr>
        <w:t xml:space="preserve"> about the C</w:t>
      </w:r>
      <w:r w:rsidR="00C43905" w:rsidRPr="003909F6">
        <w:rPr>
          <w:rFonts w:cs="Arial"/>
        </w:rPr>
        <w:t>PP</w:t>
      </w:r>
      <w:r w:rsidRPr="003909F6">
        <w:rPr>
          <w:rFonts w:cs="Arial"/>
        </w:rPr>
        <w:t xml:space="preserve"> Program should be sent to </w:t>
      </w:r>
      <w:hyperlink r:id="rId19" w:history="1">
        <w:r w:rsidR="002D05DA" w:rsidRPr="003909F6">
          <w:rPr>
            <w:rStyle w:val="Hyperlink"/>
            <w:rFonts w:cs="Arial"/>
          </w:rPr>
          <w:t>CommonwealthPracPayment@education.gov.au</w:t>
        </w:r>
      </w:hyperlink>
      <w:r w:rsidRPr="003909F6">
        <w:rPr>
          <w:rFonts w:cs="Arial"/>
        </w:rPr>
        <w:t xml:space="preserve">. </w:t>
      </w:r>
    </w:p>
    <w:p w14:paraId="35C0F51A" w14:textId="1DFA646F" w:rsidR="006A322E" w:rsidRPr="003909F6" w:rsidRDefault="00D96E48" w:rsidP="00D6530F">
      <w:pPr>
        <w:pStyle w:val="Heading2"/>
        <w:rPr>
          <w:rFonts w:cs="Arial"/>
        </w:rPr>
      </w:pPr>
      <w:bookmarkStart w:id="131" w:name="_Toc506990374"/>
      <w:bookmarkStart w:id="132" w:name="_Toc201324427"/>
      <w:r w:rsidRPr="003909F6">
        <w:rPr>
          <w:rFonts w:cs="Arial"/>
        </w:rPr>
        <w:t xml:space="preserve">12.2 </w:t>
      </w:r>
      <w:r w:rsidR="006A322E" w:rsidRPr="003909F6">
        <w:rPr>
          <w:rFonts w:cs="Arial"/>
        </w:rPr>
        <w:t>Privacy</w:t>
      </w:r>
      <w:bookmarkEnd w:id="131"/>
      <w:bookmarkEnd w:id="132"/>
    </w:p>
    <w:p w14:paraId="2746627C" w14:textId="4CF5E230" w:rsidR="00832FD8" w:rsidRDefault="00AB1997" w:rsidP="006A322E">
      <w:pPr>
        <w:rPr>
          <w:rFonts w:cs="Arial"/>
        </w:rPr>
      </w:pPr>
      <w:r w:rsidRPr="003909F6">
        <w:rPr>
          <w:rFonts w:cs="Arial"/>
        </w:rPr>
        <w:t xml:space="preserve">As outlined in the </w:t>
      </w:r>
      <w:r w:rsidR="003D3AAC">
        <w:rPr>
          <w:rFonts w:cs="Arial"/>
        </w:rPr>
        <w:t>CoG</w:t>
      </w:r>
      <w:r w:rsidRPr="003909F6">
        <w:rPr>
          <w:rFonts w:cs="Arial"/>
        </w:rPr>
        <w:t xml:space="preserve">, </w:t>
      </w:r>
      <w:r w:rsidR="00D54B9E" w:rsidRPr="003909F6">
        <w:rPr>
          <w:rFonts w:cs="Arial"/>
        </w:rPr>
        <w:t xml:space="preserve">Providers </w:t>
      </w:r>
      <w:r w:rsidR="00103254" w:rsidRPr="003909F6">
        <w:rPr>
          <w:rFonts w:cs="Arial"/>
        </w:rPr>
        <w:t xml:space="preserve">and any third party acting on behalf </w:t>
      </w:r>
      <w:r w:rsidR="00B7102B" w:rsidRPr="003909F6">
        <w:rPr>
          <w:rFonts w:cs="Arial"/>
        </w:rPr>
        <w:t xml:space="preserve">of Providers </w:t>
      </w:r>
      <w:r w:rsidR="00D54B9E" w:rsidRPr="003909F6">
        <w:rPr>
          <w:rFonts w:cs="Arial"/>
        </w:rPr>
        <w:t>must</w:t>
      </w:r>
      <w:r w:rsidR="21C8034F" w:rsidRPr="003909F6">
        <w:rPr>
          <w:rFonts w:cs="Arial"/>
        </w:rPr>
        <w:t xml:space="preserve"> </w:t>
      </w:r>
      <w:r w:rsidR="006A322E" w:rsidRPr="003909F6">
        <w:rPr>
          <w:rFonts w:cs="Arial"/>
        </w:rPr>
        <w:t xml:space="preserve">treat personal information </w:t>
      </w:r>
      <w:r w:rsidR="00E04B02" w:rsidRPr="003909F6">
        <w:rPr>
          <w:rFonts w:cs="Arial"/>
        </w:rPr>
        <w:t>in accordance with the requirements in</w:t>
      </w:r>
      <w:r w:rsidR="006A322E" w:rsidRPr="003909F6">
        <w:rPr>
          <w:rFonts w:cs="Arial"/>
        </w:rPr>
        <w:t xml:space="preserve"> the </w:t>
      </w:r>
      <w:hyperlink r:id="rId20">
        <w:r w:rsidR="001B37DB" w:rsidRPr="003909F6">
          <w:rPr>
            <w:rStyle w:val="Hyperlink"/>
            <w:rFonts w:cs="Arial"/>
            <w:i/>
            <w:iCs/>
          </w:rPr>
          <w:t>Privacy Act 1988</w:t>
        </w:r>
      </w:hyperlink>
      <w:r w:rsidR="00FC477C" w:rsidRPr="003909F6">
        <w:rPr>
          <w:rFonts w:cs="Arial"/>
          <w:i/>
          <w:iCs/>
        </w:rPr>
        <w:t xml:space="preserve"> </w:t>
      </w:r>
      <w:r w:rsidR="00E04B02" w:rsidRPr="003909F6">
        <w:rPr>
          <w:rFonts w:cs="Arial"/>
        </w:rPr>
        <w:t xml:space="preserve">(the Privacy Act) </w:t>
      </w:r>
      <w:r w:rsidR="00FC477C" w:rsidRPr="003909F6">
        <w:rPr>
          <w:rFonts w:cs="Arial"/>
        </w:rPr>
        <w:t>and the</w:t>
      </w:r>
      <w:r w:rsidR="006A322E" w:rsidRPr="003909F6">
        <w:rPr>
          <w:rFonts w:cs="Arial"/>
        </w:rPr>
        <w:t xml:space="preserve"> </w:t>
      </w:r>
      <w:hyperlink r:id="rId21">
        <w:r w:rsidR="00B73C67" w:rsidRPr="003909F6">
          <w:rPr>
            <w:rStyle w:val="Hyperlink"/>
            <w:rFonts w:cs="Arial"/>
          </w:rPr>
          <w:t>Australian Privacy Principles</w:t>
        </w:r>
      </w:hyperlink>
      <w:r w:rsidR="00E04B02" w:rsidRPr="003909F6">
        <w:rPr>
          <w:rFonts w:cs="Arial"/>
        </w:rPr>
        <w:t xml:space="preserve"> in that Act</w:t>
      </w:r>
      <w:r w:rsidR="006A322E" w:rsidRPr="003909F6">
        <w:rPr>
          <w:rFonts w:cs="Arial"/>
        </w:rPr>
        <w:t xml:space="preserve">. </w:t>
      </w:r>
    </w:p>
    <w:p w14:paraId="4687BC77" w14:textId="479481DA" w:rsidR="006A322E" w:rsidRPr="003909F6" w:rsidRDefault="006A322E" w:rsidP="006A322E">
      <w:pPr>
        <w:rPr>
          <w:rFonts w:cs="Arial"/>
        </w:rPr>
      </w:pPr>
      <w:r w:rsidRPr="003909F6">
        <w:rPr>
          <w:rFonts w:cs="Arial"/>
        </w:rPr>
        <w:t xml:space="preserve">This includes letting </w:t>
      </w:r>
      <w:r w:rsidR="3B7836E8" w:rsidRPr="003909F6">
        <w:rPr>
          <w:rFonts w:cs="Arial"/>
        </w:rPr>
        <w:t>applicants</w:t>
      </w:r>
      <w:r w:rsidRPr="003909F6">
        <w:rPr>
          <w:rFonts w:cs="Arial"/>
        </w:rPr>
        <w:t xml:space="preserve"> know: </w:t>
      </w:r>
    </w:p>
    <w:p w14:paraId="6055E8C9" w14:textId="2AD0128B" w:rsidR="006A322E" w:rsidRPr="003909F6" w:rsidRDefault="2AA7A19E" w:rsidP="0072164A">
      <w:pPr>
        <w:pStyle w:val="Bullet1"/>
        <w:numPr>
          <w:ilvl w:val="0"/>
          <w:numId w:val="21"/>
        </w:numPr>
        <w:rPr>
          <w:rFonts w:cs="Arial"/>
        </w:rPr>
      </w:pPr>
      <w:r w:rsidRPr="003909F6">
        <w:rPr>
          <w:rFonts w:cs="Arial"/>
        </w:rPr>
        <w:t xml:space="preserve">what personal information </w:t>
      </w:r>
      <w:r w:rsidR="7FA08F7A" w:rsidRPr="003909F6">
        <w:rPr>
          <w:rFonts w:cs="Arial"/>
        </w:rPr>
        <w:t>is collected</w:t>
      </w:r>
    </w:p>
    <w:p w14:paraId="5AD052C4" w14:textId="563ECB7A" w:rsidR="006A322E" w:rsidRPr="003909F6" w:rsidRDefault="2AA7A19E" w:rsidP="0072164A">
      <w:pPr>
        <w:pStyle w:val="Bullet1"/>
        <w:numPr>
          <w:ilvl w:val="0"/>
          <w:numId w:val="21"/>
        </w:numPr>
        <w:rPr>
          <w:rFonts w:cs="Arial"/>
        </w:rPr>
      </w:pPr>
      <w:r w:rsidRPr="003909F6">
        <w:rPr>
          <w:rFonts w:cs="Arial"/>
        </w:rPr>
        <w:t>why personal information</w:t>
      </w:r>
      <w:r w:rsidR="5BD82AA1" w:rsidRPr="003909F6">
        <w:rPr>
          <w:rFonts w:cs="Arial"/>
        </w:rPr>
        <w:t xml:space="preserve"> is collected</w:t>
      </w:r>
    </w:p>
    <w:p w14:paraId="794F04EC" w14:textId="563ECB7A" w:rsidR="00FC477C" w:rsidRPr="003909F6" w:rsidRDefault="2AA7A19E" w:rsidP="0072164A">
      <w:pPr>
        <w:pStyle w:val="Bullet1"/>
        <w:numPr>
          <w:ilvl w:val="0"/>
          <w:numId w:val="21"/>
        </w:numPr>
        <w:rPr>
          <w:rFonts w:cs="Arial"/>
        </w:rPr>
      </w:pPr>
      <w:r w:rsidRPr="003909F6">
        <w:rPr>
          <w:rFonts w:cs="Arial"/>
        </w:rPr>
        <w:t xml:space="preserve">who personal information </w:t>
      </w:r>
      <w:r w:rsidR="152F126C" w:rsidRPr="003909F6">
        <w:rPr>
          <w:rFonts w:cs="Arial"/>
        </w:rPr>
        <w:t xml:space="preserve">is given </w:t>
      </w:r>
      <w:r w:rsidRPr="003909F6">
        <w:rPr>
          <w:rFonts w:cs="Arial"/>
        </w:rPr>
        <w:t>to</w:t>
      </w:r>
      <w:r w:rsidR="0E1AD493" w:rsidRPr="003909F6">
        <w:rPr>
          <w:rFonts w:cs="Arial"/>
        </w:rPr>
        <w:t>.</w:t>
      </w:r>
    </w:p>
    <w:p w14:paraId="284DB44F" w14:textId="12B56F6C" w:rsidR="00985743" w:rsidRPr="003909F6" w:rsidRDefault="00FC477C" w:rsidP="00522FE8">
      <w:pPr>
        <w:rPr>
          <w:rFonts w:cs="Arial"/>
        </w:rPr>
      </w:pPr>
      <w:bookmarkStart w:id="133" w:name="_Hlk146634445"/>
      <w:r w:rsidRPr="003909F6">
        <w:rPr>
          <w:rFonts w:cs="Arial"/>
        </w:rPr>
        <w:t xml:space="preserve">The Australian Government may </w:t>
      </w:r>
      <w:r w:rsidR="5E943C6B" w:rsidRPr="003909F6">
        <w:rPr>
          <w:rFonts w:cs="Arial"/>
        </w:rPr>
        <w:t xml:space="preserve">collect, disclose, make a record, or otherwise use </w:t>
      </w:r>
      <w:r w:rsidR="003D3F6A" w:rsidRPr="003909F6">
        <w:rPr>
          <w:rFonts w:cs="Arial"/>
        </w:rPr>
        <w:t>a student’s</w:t>
      </w:r>
      <w:r w:rsidR="74727B9B" w:rsidRPr="003909F6">
        <w:rPr>
          <w:rFonts w:cs="Arial"/>
        </w:rPr>
        <w:t xml:space="preserve"> personal information for the purposes of administering the program</w:t>
      </w:r>
      <w:r w:rsidR="207ED0E3" w:rsidRPr="003909F6">
        <w:rPr>
          <w:rFonts w:cs="Arial"/>
        </w:rPr>
        <w:t xml:space="preserve">, </w:t>
      </w:r>
      <w:r w:rsidR="00570D69" w:rsidRPr="003909F6">
        <w:rPr>
          <w:rFonts w:cs="Arial"/>
        </w:rPr>
        <w:t xml:space="preserve">or for another reason where </w:t>
      </w:r>
      <w:r w:rsidR="207ED0E3" w:rsidRPr="003909F6">
        <w:rPr>
          <w:rFonts w:cs="Arial"/>
        </w:rPr>
        <w:t xml:space="preserve">an exemption applies. The </w:t>
      </w:r>
      <w:r w:rsidR="00CF3B41" w:rsidRPr="003909F6">
        <w:rPr>
          <w:rFonts w:cs="Arial"/>
        </w:rPr>
        <w:t>P</w:t>
      </w:r>
      <w:r w:rsidR="207ED0E3" w:rsidRPr="003909F6">
        <w:rPr>
          <w:rFonts w:cs="Arial"/>
        </w:rPr>
        <w:t>rivacy Act and the Australian Privacy Principles govern how personal information is collected, used, disclosed, and stored</w:t>
      </w:r>
      <w:r w:rsidR="00BD710F" w:rsidRPr="003909F6">
        <w:rPr>
          <w:rFonts w:cs="Arial"/>
        </w:rPr>
        <w:t xml:space="preserve"> by the department</w:t>
      </w:r>
      <w:r w:rsidR="59B1F84C" w:rsidRPr="003909F6">
        <w:rPr>
          <w:rFonts w:cs="Arial"/>
        </w:rPr>
        <w:t>.</w:t>
      </w:r>
      <w:r w:rsidRPr="003909F6">
        <w:rPr>
          <w:rFonts w:cs="Arial"/>
        </w:rPr>
        <w:t xml:space="preserve"> </w:t>
      </w:r>
    </w:p>
    <w:p w14:paraId="5385BEBF" w14:textId="223196BF" w:rsidR="00051FBE" w:rsidRPr="003909F6" w:rsidRDefault="00D21839" w:rsidP="00522FE8">
      <w:pPr>
        <w:rPr>
          <w:rFonts w:cs="Arial"/>
        </w:rPr>
      </w:pPr>
      <w:r w:rsidRPr="003909F6">
        <w:rPr>
          <w:rFonts w:cs="Arial"/>
        </w:rPr>
        <w:t xml:space="preserve">The </w:t>
      </w:r>
      <w:r w:rsidR="0096393C" w:rsidRPr="003909F6">
        <w:rPr>
          <w:rFonts w:cs="Arial"/>
        </w:rPr>
        <w:t xml:space="preserve">department </w:t>
      </w:r>
      <w:r w:rsidRPr="003909F6">
        <w:rPr>
          <w:rFonts w:cs="Arial"/>
        </w:rPr>
        <w:t xml:space="preserve">may share </w:t>
      </w:r>
      <w:r w:rsidR="00BE52A5" w:rsidRPr="003909F6">
        <w:rPr>
          <w:rFonts w:cs="Arial"/>
        </w:rPr>
        <w:t>a student’s</w:t>
      </w:r>
      <w:r w:rsidR="45AC5721" w:rsidRPr="003909F6">
        <w:rPr>
          <w:rFonts w:cs="Arial"/>
        </w:rPr>
        <w:t xml:space="preserve"> personal information </w:t>
      </w:r>
      <w:r w:rsidRPr="003909F6">
        <w:rPr>
          <w:rFonts w:cs="Arial"/>
        </w:rPr>
        <w:t>with other Commonwealth entities for</w:t>
      </w:r>
      <w:r w:rsidR="26830534" w:rsidRPr="003909F6">
        <w:rPr>
          <w:rFonts w:cs="Arial"/>
        </w:rPr>
        <w:t xml:space="preserve"> research, statistical analysis, and policy development in relation to the program where use of this information is reasonably necessary. </w:t>
      </w:r>
      <w:r w:rsidRPr="003909F6">
        <w:rPr>
          <w:rFonts w:cs="Arial"/>
        </w:rPr>
        <w:t xml:space="preserve">The </w:t>
      </w:r>
      <w:r w:rsidR="00781B49" w:rsidRPr="003909F6">
        <w:rPr>
          <w:rFonts w:cs="Arial"/>
        </w:rPr>
        <w:t xml:space="preserve">department </w:t>
      </w:r>
      <w:r w:rsidRPr="003909F6">
        <w:rPr>
          <w:rFonts w:cs="Arial"/>
        </w:rPr>
        <w:t>may also share the information</w:t>
      </w:r>
      <w:r w:rsidR="005240AD" w:rsidRPr="003909F6">
        <w:rPr>
          <w:rFonts w:cs="Arial"/>
        </w:rPr>
        <w:t xml:space="preserve"> about</w:t>
      </w:r>
      <w:r w:rsidRPr="003909F6">
        <w:rPr>
          <w:rFonts w:cs="Arial"/>
        </w:rPr>
        <w:t xml:space="preserve"> </w:t>
      </w:r>
      <w:r w:rsidR="00733C12" w:rsidRPr="003909F6">
        <w:rPr>
          <w:rFonts w:cs="Arial"/>
        </w:rPr>
        <w:t xml:space="preserve">students </w:t>
      </w:r>
      <w:r w:rsidRPr="003909F6">
        <w:rPr>
          <w:rFonts w:cs="Arial"/>
        </w:rPr>
        <w:t xml:space="preserve">with </w:t>
      </w:r>
      <w:r w:rsidR="005240AD" w:rsidRPr="003909F6">
        <w:rPr>
          <w:rFonts w:cs="Arial"/>
        </w:rPr>
        <w:t>P</w:t>
      </w:r>
      <w:r w:rsidRPr="003909F6">
        <w:rPr>
          <w:rFonts w:cs="Arial"/>
        </w:rPr>
        <w:t>roviders and State and Territory Governments for the purposes of administration of the C</w:t>
      </w:r>
      <w:r w:rsidR="008670C0" w:rsidRPr="003909F6">
        <w:rPr>
          <w:rFonts w:cs="Arial"/>
        </w:rPr>
        <w:t>PP</w:t>
      </w:r>
      <w:r w:rsidRPr="003909F6">
        <w:rPr>
          <w:rFonts w:cs="Arial"/>
        </w:rPr>
        <w:t xml:space="preserve"> Program.</w:t>
      </w:r>
      <w:r w:rsidR="0043499B" w:rsidRPr="003909F6">
        <w:rPr>
          <w:rFonts w:cs="Arial"/>
        </w:rPr>
        <w:t xml:space="preserve"> </w:t>
      </w:r>
    </w:p>
    <w:p w14:paraId="6976C71C" w14:textId="77777777" w:rsidR="002E5163" w:rsidRPr="003909F6" w:rsidRDefault="00FB6837" w:rsidP="00E32908">
      <w:pPr>
        <w:rPr>
          <w:rFonts w:cs="Arial"/>
        </w:rPr>
      </w:pPr>
      <w:r w:rsidRPr="003909F6">
        <w:rPr>
          <w:rFonts w:cs="Arial"/>
        </w:rPr>
        <w:t xml:space="preserve">A </w:t>
      </w:r>
      <w:r w:rsidR="002B65C4" w:rsidRPr="003909F6">
        <w:rPr>
          <w:rFonts w:cs="Arial"/>
        </w:rPr>
        <w:t>Provider must</w:t>
      </w:r>
      <w:r w:rsidR="002E5163" w:rsidRPr="003909F6">
        <w:rPr>
          <w:rFonts w:cs="Arial"/>
        </w:rPr>
        <w:t xml:space="preserve">: </w:t>
      </w:r>
    </w:p>
    <w:p w14:paraId="1D12C66A" w14:textId="178A5E2D" w:rsidR="002E5163" w:rsidRPr="003909F6" w:rsidRDefault="002B65C4" w:rsidP="0072164A">
      <w:pPr>
        <w:pStyle w:val="Bullet1"/>
        <w:numPr>
          <w:ilvl w:val="0"/>
          <w:numId w:val="21"/>
        </w:numPr>
        <w:rPr>
          <w:rFonts w:cs="Arial"/>
        </w:rPr>
      </w:pPr>
      <w:r w:rsidRPr="003909F6">
        <w:rPr>
          <w:rFonts w:cs="Arial"/>
        </w:rPr>
        <w:t>comply with all of the requirements of the Privacy Act (including the Australian Privacy Principles) in relation to the delivery of the CPP</w:t>
      </w:r>
      <w:r w:rsidR="003F0561" w:rsidRPr="003909F6">
        <w:rPr>
          <w:rFonts w:cs="Arial"/>
        </w:rPr>
        <w:t xml:space="preserve"> </w:t>
      </w:r>
      <w:r w:rsidRPr="003909F6">
        <w:rPr>
          <w:rFonts w:cs="Arial"/>
        </w:rPr>
        <w:t xml:space="preserve">as if the </w:t>
      </w:r>
      <w:r w:rsidR="003F0561" w:rsidRPr="003909F6">
        <w:rPr>
          <w:rFonts w:cs="Arial"/>
        </w:rPr>
        <w:t xml:space="preserve">Provider </w:t>
      </w:r>
      <w:r w:rsidRPr="003909F6">
        <w:rPr>
          <w:rFonts w:cs="Arial"/>
        </w:rPr>
        <w:t>were an agency as defined in the Privacy Act</w:t>
      </w:r>
      <w:r w:rsidR="006509A8" w:rsidRPr="003909F6">
        <w:rPr>
          <w:rFonts w:cs="Arial"/>
        </w:rPr>
        <w:t xml:space="preserve">. </w:t>
      </w:r>
    </w:p>
    <w:p w14:paraId="5F16663E" w14:textId="0BBCFB89" w:rsidR="002E5163" w:rsidRPr="003909F6" w:rsidRDefault="00FB6837" w:rsidP="0072164A">
      <w:pPr>
        <w:pStyle w:val="Bullet1"/>
        <w:numPr>
          <w:ilvl w:val="0"/>
          <w:numId w:val="21"/>
        </w:numPr>
        <w:rPr>
          <w:rFonts w:cs="Arial"/>
        </w:rPr>
      </w:pPr>
      <w:r w:rsidRPr="003909F6">
        <w:rPr>
          <w:rFonts w:cs="Arial"/>
        </w:rPr>
        <w:t>deal</w:t>
      </w:r>
      <w:r w:rsidR="002B65C4" w:rsidRPr="003909F6">
        <w:rPr>
          <w:rFonts w:cs="Arial"/>
        </w:rPr>
        <w:t xml:space="preserve"> with </w:t>
      </w:r>
      <w:r w:rsidRPr="003909F6">
        <w:rPr>
          <w:rFonts w:cs="Arial"/>
        </w:rPr>
        <w:t>p</w:t>
      </w:r>
      <w:r w:rsidR="002B65C4" w:rsidRPr="003909F6">
        <w:rPr>
          <w:rFonts w:cs="Arial"/>
        </w:rPr>
        <w:t xml:space="preserve">ersonal </w:t>
      </w:r>
      <w:r w:rsidR="00DC755B" w:rsidRPr="003909F6">
        <w:rPr>
          <w:rFonts w:cs="Arial"/>
        </w:rPr>
        <w:t>i</w:t>
      </w:r>
      <w:r w:rsidR="002B65C4" w:rsidRPr="003909F6">
        <w:rPr>
          <w:rFonts w:cs="Arial"/>
        </w:rPr>
        <w:t xml:space="preserve">nformation received, collected, created or held </w:t>
      </w:r>
      <w:r w:rsidR="00E32908" w:rsidRPr="003909F6">
        <w:rPr>
          <w:rFonts w:cs="Arial"/>
        </w:rPr>
        <w:t>by the</w:t>
      </w:r>
      <w:r w:rsidR="00225E76" w:rsidRPr="003909F6">
        <w:rPr>
          <w:rFonts w:cs="Arial"/>
        </w:rPr>
        <w:t xml:space="preserve"> Provider </w:t>
      </w:r>
      <w:r w:rsidR="00291551" w:rsidRPr="003909F6">
        <w:rPr>
          <w:rFonts w:cs="Arial"/>
        </w:rPr>
        <w:t>submitted by students in</w:t>
      </w:r>
      <w:r w:rsidR="00E32908" w:rsidRPr="003909F6">
        <w:rPr>
          <w:rFonts w:cs="Arial"/>
        </w:rPr>
        <w:t xml:space="preserve"> the </w:t>
      </w:r>
      <w:r w:rsidR="00291551" w:rsidRPr="003909F6">
        <w:rPr>
          <w:rFonts w:cs="Arial"/>
        </w:rPr>
        <w:t>course</w:t>
      </w:r>
      <w:r w:rsidR="00E32908" w:rsidRPr="003909F6">
        <w:rPr>
          <w:rFonts w:cs="Arial"/>
        </w:rPr>
        <w:t xml:space="preserve"> of </w:t>
      </w:r>
      <w:r w:rsidR="00291551" w:rsidRPr="003909F6">
        <w:rPr>
          <w:rFonts w:cs="Arial"/>
        </w:rPr>
        <w:t>applying for CPP</w:t>
      </w:r>
      <w:r w:rsidR="00E32908" w:rsidRPr="003909F6">
        <w:rPr>
          <w:rFonts w:cs="Arial"/>
        </w:rPr>
        <w:t xml:space="preserve"> </w:t>
      </w:r>
      <w:r w:rsidR="002B65C4" w:rsidRPr="003909F6">
        <w:rPr>
          <w:rFonts w:cs="Arial"/>
        </w:rPr>
        <w:t xml:space="preserve">only to fulfil the </w:t>
      </w:r>
      <w:r w:rsidRPr="003909F6">
        <w:rPr>
          <w:rFonts w:cs="Arial"/>
        </w:rPr>
        <w:t>Providers</w:t>
      </w:r>
      <w:r w:rsidR="002B65C4" w:rsidRPr="003909F6">
        <w:rPr>
          <w:rFonts w:cs="Arial"/>
        </w:rPr>
        <w:t xml:space="preserve"> obligations </w:t>
      </w:r>
      <w:r w:rsidRPr="003909F6">
        <w:rPr>
          <w:rFonts w:cs="Arial"/>
        </w:rPr>
        <w:t>for the delivery of the CPP</w:t>
      </w:r>
      <w:r w:rsidR="004043EA" w:rsidRPr="003909F6">
        <w:rPr>
          <w:rFonts w:cs="Arial"/>
        </w:rPr>
        <w:t>.</w:t>
      </w:r>
    </w:p>
    <w:p w14:paraId="69CBB3EC" w14:textId="6A1FC005" w:rsidR="00BC7D6A" w:rsidRPr="003909F6" w:rsidRDefault="002B65C4" w:rsidP="0072164A">
      <w:pPr>
        <w:pStyle w:val="Bullet1"/>
        <w:numPr>
          <w:ilvl w:val="0"/>
          <w:numId w:val="21"/>
        </w:numPr>
        <w:rPr>
          <w:rFonts w:cs="Arial"/>
        </w:rPr>
      </w:pPr>
      <w:r w:rsidRPr="003909F6">
        <w:rPr>
          <w:rFonts w:cs="Arial"/>
        </w:rPr>
        <w:t xml:space="preserve">ensure that any contractor </w:t>
      </w:r>
      <w:r w:rsidR="006509A8" w:rsidRPr="003909F6">
        <w:rPr>
          <w:rFonts w:cs="Arial"/>
        </w:rPr>
        <w:t xml:space="preserve">or third party </w:t>
      </w:r>
      <w:r w:rsidRPr="003909F6">
        <w:rPr>
          <w:rFonts w:cs="Arial"/>
        </w:rPr>
        <w:t xml:space="preserve">engaged by the </w:t>
      </w:r>
      <w:r w:rsidR="006509A8" w:rsidRPr="003909F6">
        <w:rPr>
          <w:rFonts w:cs="Arial"/>
        </w:rPr>
        <w:t>Provider</w:t>
      </w:r>
      <w:r w:rsidRPr="003909F6">
        <w:rPr>
          <w:rFonts w:cs="Arial"/>
        </w:rPr>
        <w:t xml:space="preserve"> </w:t>
      </w:r>
      <w:r w:rsidR="006670E7" w:rsidRPr="003909F6">
        <w:rPr>
          <w:rFonts w:cs="Arial"/>
        </w:rPr>
        <w:t xml:space="preserve">for the delivery of the CPP is </w:t>
      </w:r>
      <w:r w:rsidRPr="003909F6">
        <w:rPr>
          <w:rFonts w:cs="Arial"/>
        </w:rPr>
        <w:t>contractually bound to comply with the Australian Privacy Principles</w:t>
      </w:r>
    </w:p>
    <w:p w14:paraId="5159834D" w14:textId="4B7BB714" w:rsidR="006772FF" w:rsidRPr="003909F6" w:rsidRDefault="006670E7" w:rsidP="006670E7">
      <w:pPr>
        <w:rPr>
          <w:rFonts w:cs="Arial"/>
        </w:rPr>
      </w:pPr>
      <w:r w:rsidRPr="003909F6">
        <w:rPr>
          <w:rFonts w:cs="Arial"/>
        </w:rPr>
        <w:t xml:space="preserve">Providers should </w:t>
      </w:r>
      <w:r w:rsidR="00AD75F3" w:rsidRPr="003909F6">
        <w:rPr>
          <w:rFonts w:cs="Arial"/>
        </w:rPr>
        <w:t xml:space="preserve">treat </w:t>
      </w:r>
      <w:r w:rsidRPr="003909F6">
        <w:rPr>
          <w:rFonts w:cs="Arial"/>
        </w:rPr>
        <w:t>personal information in accordance with the</w:t>
      </w:r>
      <w:r w:rsidR="00AD75F3" w:rsidRPr="003909F6">
        <w:rPr>
          <w:rFonts w:cs="Arial"/>
        </w:rPr>
        <w:t xml:space="preserve"> requirements </w:t>
      </w:r>
      <w:r w:rsidR="00257CBF" w:rsidRPr="003909F6">
        <w:rPr>
          <w:rFonts w:cs="Arial"/>
        </w:rPr>
        <w:t>in</w:t>
      </w:r>
      <w:r w:rsidRPr="003909F6">
        <w:rPr>
          <w:rFonts w:cs="Arial"/>
        </w:rPr>
        <w:t xml:space="preserve"> relevant federal, state and territory legislation.</w:t>
      </w:r>
    </w:p>
    <w:p w14:paraId="09DC851D" w14:textId="52C82076" w:rsidR="006A322E" w:rsidRPr="003909F6" w:rsidRDefault="00D96E48" w:rsidP="00D6530F">
      <w:pPr>
        <w:pStyle w:val="Heading2"/>
        <w:rPr>
          <w:rFonts w:cs="Arial"/>
        </w:rPr>
      </w:pPr>
      <w:bookmarkStart w:id="134" w:name="_Toc506990375"/>
      <w:bookmarkStart w:id="135" w:name="_Toc201324428"/>
      <w:bookmarkEnd w:id="133"/>
      <w:r w:rsidRPr="003909F6">
        <w:rPr>
          <w:rFonts w:cs="Arial"/>
        </w:rPr>
        <w:t xml:space="preserve">12.3 </w:t>
      </w:r>
      <w:r w:rsidR="006A322E" w:rsidRPr="003909F6">
        <w:rPr>
          <w:rFonts w:cs="Arial"/>
        </w:rPr>
        <w:t xml:space="preserve">Freedom of </w:t>
      </w:r>
      <w:bookmarkEnd w:id="134"/>
      <w:r w:rsidR="006C7501" w:rsidRPr="003909F6">
        <w:rPr>
          <w:rFonts w:cs="Arial"/>
        </w:rPr>
        <w:t>I</w:t>
      </w:r>
      <w:r w:rsidR="006A322E" w:rsidRPr="003909F6">
        <w:rPr>
          <w:rFonts w:cs="Arial"/>
        </w:rPr>
        <w:t>nformation</w:t>
      </w:r>
      <w:bookmarkEnd w:id="135"/>
    </w:p>
    <w:p w14:paraId="6BEB573D" w14:textId="34A5EBE0" w:rsidR="006A322E" w:rsidRPr="003909F6" w:rsidRDefault="006A322E" w:rsidP="006A322E">
      <w:pPr>
        <w:rPr>
          <w:rFonts w:cs="Arial"/>
        </w:rPr>
      </w:pPr>
      <w:r w:rsidRPr="003909F6">
        <w:rPr>
          <w:rFonts w:cs="Arial"/>
        </w:rPr>
        <w:t xml:space="preserve">All documents in the possession of the Australian Government, including those about </w:t>
      </w:r>
      <w:r w:rsidR="00882719" w:rsidRPr="003909F6">
        <w:rPr>
          <w:rFonts w:cs="Arial"/>
        </w:rPr>
        <w:t>the CPP</w:t>
      </w:r>
      <w:r w:rsidRPr="003909F6">
        <w:rPr>
          <w:rFonts w:cs="Arial"/>
        </w:rPr>
        <w:t xml:space="preserve">, are subject to the </w:t>
      </w:r>
      <w:hyperlink r:id="rId22">
        <w:r w:rsidRPr="003909F6">
          <w:rPr>
            <w:rStyle w:val="Hyperlink"/>
            <w:rFonts w:cs="Arial"/>
            <w:i/>
            <w:iCs/>
          </w:rPr>
          <w:t>Freedom of Information Act 1982</w:t>
        </w:r>
      </w:hyperlink>
      <w:r w:rsidRPr="003909F6">
        <w:rPr>
          <w:rFonts w:cs="Arial"/>
        </w:rPr>
        <w:t xml:space="preserve"> (FOI Act)</w:t>
      </w:r>
      <w:r w:rsidRPr="003909F6">
        <w:rPr>
          <w:rFonts w:cs="Arial"/>
          <w:i/>
        </w:rPr>
        <w:t>.</w:t>
      </w:r>
    </w:p>
    <w:p w14:paraId="3E7EB7B8" w14:textId="042C1E33" w:rsidR="006A322E" w:rsidRDefault="006A322E" w:rsidP="006A322E">
      <w:pPr>
        <w:rPr>
          <w:rFonts w:cs="Arial"/>
        </w:rPr>
      </w:pPr>
      <w:r w:rsidRPr="003909F6">
        <w:rPr>
          <w:rFonts w:cs="Arial"/>
        </w:rPr>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3B7C1393" w14:textId="7EC514C5" w:rsidR="000B168C" w:rsidRDefault="000B168C">
      <w:pPr>
        <w:suppressAutoHyphens w:val="0"/>
        <w:spacing w:before="0" w:after="0" w:line="240" w:lineRule="auto"/>
        <w:rPr>
          <w:rFonts w:cs="Arial"/>
        </w:rPr>
      </w:pPr>
      <w:r>
        <w:rPr>
          <w:rFonts w:cs="Arial"/>
        </w:rPr>
        <w:br w:type="page"/>
      </w:r>
    </w:p>
    <w:p w14:paraId="0D98B376" w14:textId="1FF4DB1F" w:rsidR="00561938" w:rsidRPr="003909F6" w:rsidRDefault="009E25BE" w:rsidP="00E26429">
      <w:pPr>
        <w:pStyle w:val="Heading1"/>
        <w:ind w:left="578" w:hanging="578"/>
        <w:rPr>
          <w:rFonts w:cs="Arial"/>
          <w:sz w:val="36"/>
          <w:szCs w:val="36"/>
        </w:rPr>
      </w:pPr>
      <w:bookmarkStart w:id="136" w:name="_Toc506990377"/>
      <w:bookmarkEnd w:id="128"/>
      <w:r w:rsidRPr="003909F6">
        <w:rPr>
          <w:rFonts w:cs="Arial"/>
          <w:sz w:val="36"/>
          <w:szCs w:val="36"/>
        </w:rPr>
        <w:t xml:space="preserve"> </w:t>
      </w:r>
      <w:bookmarkStart w:id="137" w:name="_Toc201324429"/>
      <w:r w:rsidR="00561938" w:rsidRPr="003909F6">
        <w:rPr>
          <w:rFonts w:cs="Arial"/>
          <w:sz w:val="36"/>
          <w:szCs w:val="36"/>
        </w:rPr>
        <w:t>Glossary</w:t>
      </w:r>
      <w:bookmarkEnd w:id="136"/>
      <w:bookmarkEnd w:id="137"/>
    </w:p>
    <w:tbl>
      <w:tblPr>
        <w:tblStyle w:val="TableGrid"/>
        <w:tblW w:w="5000" w:type="pct"/>
        <w:tblLook w:val="04A0" w:firstRow="1" w:lastRow="0" w:firstColumn="1" w:lastColumn="0" w:noHBand="0" w:noVBand="1"/>
        <w:tblCaption w:val="Glossary of terms"/>
        <w:tblDescription w:val="Glossary of terms used in this document."/>
      </w:tblPr>
      <w:tblGrid>
        <w:gridCol w:w="3115"/>
        <w:gridCol w:w="5945"/>
      </w:tblGrid>
      <w:tr w:rsidR="008159EB" w:rsidRPr="003909F6" w14:paraId="40BD2E0E" w14:textId="77777777" w:rsidTr="567CB03C">
        <w:trPr>
          <w:cantSplit/>
          <w:trHeight w:val="300"/>
          <w:tblHeader/>
        </w:trPr>
        <w:tc>
          <w:tcPr>
            <w:tcW w:w="1719" w:type="pct"/>
            <w:shd w:val="clear" w:color="auto" w:fill="264F90"/>
          </w:tcPr>
          <w:p w14:paraId="60FD6D3B" w14:textId="6F3A9BBF" w:rsidR="00561938" w:rsidRPr="003909F6" w:rsidRDefault="00561938" w:rsidP="00AF2EF5">
            <w:pPr>
              <w:pStyle w:val="TableHeadingNumbered"/>
              <w:rPr>
                <w:rFonts w:cs="Arial"/>
              </w:rPr>
            </w:pPr>
            <w:r w:rsidRPr="003909F6">
              <w:rPr>
                <w:rFonts w:cs="Arial"/>
              </w:rPr>
              <w:t>Term</w:t>
            </w:r>
          </w:p>
        </w:tc>
        <w:tc>
          <w:tcPr>
            <w:tcW w:w="3281" w:type="pct"/>
            <w:shd w:val="clear" w:color="auto" w:fill="264F90"/>
          </w:tcPr>
          <w:p w14:paraId="75545E93" w14:textId="6F3A9BBF" w:rsidR="00561938" w:rsidRPr="003909F6" w:rsidRDefault="00561938" w:rsidP="00AF2EF5">
            <w:pPr>
              <w:pStyle w:val="TableHeadingNumbered"/>
              <w:rPr>
                <w:rFonts w:cs="Arial"/>
              </w:rPr>
            </w:pPr>
            <w:r w:rsidRPr="003909F6">
              <w:rPr>
                <w:rFonts w:cs="Arial"/>
              </w:rPr>
              <w:t>Definition</w:t>
            </w:r>
          </w:p>
        </w:tc>
      </w:tr>
      <w:tr w:rsidR="005D2DCF" w:rsidRPr="003909F6" w14:paraId="1DAAF5BA" w14:textId="77777777" w:rsidTr="567CB03C">
        <w:trPr>
          <w:cantSplit/>
          <w:trHeight w:val="300"/>
        </w:trPr>
        <w:tc>
          <w:tcPr>
            <w:tcW w:w="1719" w:type="pct"/>
          </w:tcPr>
          <w:p w14:paraId="07DD9C05" w14:textId="3411BF4E" w:rsidR="005D2DCF" w:rsidRPr="008462EF" w:rsidRDefault="00C16D05" w:rsidP="005D2DCF">
            <w:pPr>
              <w:rPr>
                <w:rFonts w:cs="Arial"/>
                <w:sz w:val="22"/>
                <w:szCs w:val="22"/>
              </w:rPr>
            </w:pPr>
            <w:r w:rsidRPr="008462EF">
              <w:rPr>
                <w:rFonts w:cs="Arial"/>
                <w:sz w:val="22"/>
                <w:szCs w:val="22"/>
              </w:rPr>
              <w:t>A</w:t>
            </w:r>
            <w:r w:rsidR="005D2DCF" w:rsidRPr="008462EF">
              <w:rPr>
                <w:rFonts w:cs="Arial"/>
                <w:sz w:val="22"/>
                <w:szCs w:val="22"/>
              </w:rPr>
              <w:t>pplicant</w:t>
            </w:r>
          </w:p>
        </w:tc>
        <w:tc>
          <w:tcPr>
            <w:tcW w:w="3281" w:type="pct"/>
          </w:tcPr>
          <w:p w14:paraId="5BB72FA0" w14:textId="76E75078" w:rsidR="005D2DCF" w:rsidRPr="008462EF" w:rsidRDefault="724F4736" w:rsidP="3FC8C034">
            <w:pPr>
              <w:rPr>
                <w:rFonts w:cs="Arial"/>
                <w:sz w:val="22"/>
                <w:szCs w:val="22"/>
              </w:rPr>
            </w:pPr>
            <w:r w:rsidRPr="008462EF">
              <w:rPr>
                <w:rFonts w:cs="Arial"/>
                <w:sz w:val="22"/>
                <w:szCs w:val="22"/>
              </w:rPr>
              <w:t xml:space="preserve">A student that </w:t>
            </w:r>
            <w:r w:rsidR="6EAEF594" w:rsidRPr="008462EF">
              <w:rPr>
                <w:rFonts w:cs="Arial"/>
                <w:sz w:val="22"/>
                <w:szCs w:val="22"/>
              </w:rPr>
              <w:t xml:space="preserve">plans to or </w:t>
            </w:r>
            <w:r w:rsidRPr="008462EF">
              <w:rPr>
                <w:rFonts w:cs="Arial"/>
                <w:sz w:val="22"/>
                <w:szCs w:val="22"/>
              </w:rPr>
              <w:t xml:space="preserve">has submitted </w:t>
            </w:r>
            <w:r w:rsidR="42BE8F18" w:rsidRPr="008462EF">
              <w:rPr>
                <w:rFonts w:cs="Arial"/>
                <w:sz w:val="22"/>
                <w:szCs w:val="22"/>
              </w:rPr>
              <w:t>an</w:t>
            </w:r>
            <w:r w:rsidRPr="008462EF">
              <w:rPr>
                <w:rFonts w:cs="Arial"/>
                <w:sz w:val="22"/>
                <w:szCs w:val="22"/>
              </w:rPr>
              <w:t xml:space="preserve"> application for the </w:t>
            </w:r>
            <w:r w:rsidR="4727485A" w:rsidRPr="008462EF">
              <w:rPr>
                <w:rFonts w:cs="Arial"/>
                <w:sz w:val="22"/>
                <w:szCs w:val="22"/>
              </w:rPr>
              <w:t>CPP</w:t>
            </w:r>
            <w:r w:rsidRPr="008462EF">
              <w:rPr>
                <w:rFonts w:cs="Arial"/>
                <w:sz w:val="22"/>
                <w:szCs w:val="22"/>
              </w:rPr>
              <w:t>.</w:t>
            </w:r>
          </w:p>
        </w:tc>
      </w:tr>
      <w:tr w:rsidR="00CB18B3" w:rsidRPr="003909F6" w14:paraId="47026236" w14:textId="77777777" w:rsidTr="567CB03C">
        <w:trPr>
          <w:trHeight w:val="300"/>
        </w:trPr>
        <w:tc>
          <w:tcPr>
            <w:tcW w:w="1719" w:type="pct"/>
          </w:tcPr>
          <w:p w14:paraId="0A2C69EE" w14:textId="77777777" w:rsidR="00CB18B3" w:rsidRPr="008462EF" w:rsidRDefault="00CB18B3">
            <w:pPr>
              <w:rPr>
                <w:rFonts w:cs="Arial"/>
                <w:sz w:val="22"/>
                <w:szCs w:val="22"/>
              </w:rPr>
            </w:pPr>
            <w:r w:rsidRPr="008462EF">
              <w:rPr>
                <w:rFonts w:cs="Arial"/>
                <w:sz w:val="22"/>
                <w:szCs w:val="22"/>
              </w:rPr>
              <w:t>Assessable income</w:t>
            </w:r>
          </w:p>
        </w:tc>
        <w:tc>
          <w:tcPr>
            <w:tcW w:w="3281" w:type="pct"/>
          </w:tcPr>
          <w:p w14:paraId="64E8834F" w14:textId="77777777" w:rsidR="00CB18B3" w:rsidRPr="008462EF" w:rsidRDefault="00CB18B3">
            <w:pPr>
              <w:rPr>
                <w:rFonts w:cs="Arial"/>
                <w:sz w:val="22"/>
                <w:szCs w:val="22"/>
              </w:rPr>
            </w:pPr>
            <w:r w:rsidRPr="008462EF">
              <w:rPr>
                <w:rFonts w:cs="Arial"/>
                <w:sz w:val="22"/>
                <w:szCs w:val="22"/>
              </w:rPr>
              <w:t>Income that can be assessed for tax purposes as defined by subsection 995</w:t>
            </w:r>
            <w:r w:rsidRPr="008462EF">
              <w:rPr>
                <w:rFonts w:ascii="Cambria Math" w:hAnsi="Cambria Math" w:cs="Cambria Math"/>
                <w:sz w:val="22"/>
                <w:szCs w:val="22"/>
              </w:rPr>
              <w:t>‑</w:t>
            </w:r>
            <w:r w:rsidRPr="008462EF">
              <w:rPr>
                <w:rFonts w:cs="Arial"/>
                <w:sz w:val="22"/>
                <w:szCs w:val="22"/>
              </w:rPr>
              <w:t>1(1) of the</w:t>
            </w:r>
            <w:r w:rsidRPr="008462EF">
              <w:rPr>
                <w:rFonts w:cs="Arial"/>
                <w:i/>
                <w:iCs/>
                <w:sz w:val="22"/>
                <w:szCs w:val="22"/>
              </w:rPr>
              <w:t xml:space="preserve"> Income Tax Assessment Act 1997.</w:t>
            </w:r>
          </w:p>
        </w:tc>
      </w:tr>
      <w:tr w:rsidR="008E204C" w:rsidRPr="003909F6" w14:paraId="3819CD31" w14:textId="77777777" w:rsidTr="567CB03C">
        <w:trPr>
          <w:trHeight w:val="300"/>
        </w:trPr>
        <w:tc>
          <w:tcPr>
            <w:tcW w:w="1719" w:type="pct"/>
          </w:tcPr>
          <w:p w14:paraId="6F6B646F" w14:textId="485E70D7" w:rsidR="008E204C" w:rsidRPr="008462EF" w:rsidRDefault="008E204C">
            <w:pPr>
              <w:rPr>
                <w:rFonts w:cs="Arial"/>
                <w:sz w:val="22"/>
                <w:szCs w:val="22"/>
              </w:rPr>
            </w:pPr>
            <w:r w:rsidRPr="008462EF">
              <w:rPr>
                <w:rFonts w:cs="Arial"/>
                <w:sz w:val="22"/>
                <w:szCs w:val="22"/>
              </w:rPr>
              <w:t xml:space="preserve">Course of </w:t>
            </w:r>
            <w:r w:rsidR="000C14F4" w:rsidRPr="008462EF">
              <w:rPr>
                <w:rFonts w:cs="Arial"/>
                <w:sz w:val="22"/>
                <w:szCs w:val="22"/>
              </w:rPr>
              <w:t>S</w:t>
            </w:r>
            <w:r w:rsidRPr="008462EF">
              <w:rPr>
                <w:rFonts w:cs="Arial"/>
                <w:sz w:val="22"/>
                <w:szCs w:val="22"/>
              </w:rPr>
              <w:t>tudy</w:t>
            </w:r>
          </w:p>
        </w:tc>
        <w:tc>
          <w:tcPr>
            <w:tcW w:w="3281" w:type="pct"/>
          </w:tcPr>
          <w:p w14:paraId="05F8E299" w14:textId="592035CC" w:rsidR="008E204C" w:rsidRPr="008462EF" w:rsidRDefault="00AC27B6">
            <w:pPr>
              <w:rPr>
                <w:rFonts w:cs="Arial"/>
                <w:sz w:val="22"/>
                <w:szCs w:val="22"/>
              </w:rPr>
            </w:pPr>
            <w:r w:rsidRPr="008462EF">
              <w:rPr>
                <w:rFonts w:cs="Arial"/>
                <w:sz w:val="22"/>
                <w:szCs w:val="22"/>
              </w:rPr>
              <w:t>An enabling course, a single course leading to higher education award, or a combined or double course leading to one or more higher education awards.</w:t>
            </w:r>
          </w:p>
        </w:tc>
      </w:tr>
      <w:tr w:rsidR="6378B01D" w:rsidRPr="003909F6" w14:paraId="15F4D37D" w14:textId="77777777" w:rsidTr="567CB03C">
        <w:trPr>
          <w:cantSplit/>
          <w:trHeight w:val="300"/>
        </w:trPr>
        <w:tc>
          <w:tcPr>
            <w:tcW w:w="1719" w:type="pct"/>
          </w:tcPr>
          <w:p w14:paraId="770BAD47" w14:textId="055A40C5" w:rsidR="3CA28E1D" w:rsidRPr="008462EF" w:rsidRDefault="3CA28E1D" w:rsidP="6378B01D">
            <w:pPr>
              <w:rPr>
                <w:rFonts w:cs="Arial"/>
                <w:sz w:val="22"/>
                <w:szCs w:val="22"/>
              </w:rPr>
            </w:pPr>
            <w:r w:rsidRPr="008462EF">
              <w:rPr>
                <w:rFonts w:cs="Arial"/>
                <w:sz w:val="22"/>
                <w:szCs w:val="22"/>
              </w:rPr>
              <w:t>Commencement date</w:t>
            </w:r>
          </w:p>
        </w:tc>
        <w:tc>
          <w:tcPr>
            <w:tcW w:w="3281" w:type="pct"/>
          </w:tcPr>
          <w:p w14:paraId="0089EDF1" w14:textId="774DA2EF" w:rsidR="3CA28E1D" w:rsidRPr="008462EF" w:rsidRDefault="3CA28E1D" w:rsidP="6378B01D">
            <w:pPr>
              <w:rPr>
                <w:rFonts w:cs="Arial"/>
                <w:sz w:val="22"/>
                <w:szCs w:val="22"/>
              </w:rPr>
            </w:pPr>
            <w:r w:rsidRPr="008462EF">
              <w:rPr>
                <w:rFonts w:cs="Arial"/>
                <w:sz w:val="22"/>
                <w:szCs w:val="22"/>
              </w:rPr>
              <w:t xml:space="preserve">The expected start date for a </w:t>
            </w:r>
            <w:r w:rsidR="0011789E" w:rsidRPr="008462EF">
              <w:rPr>
                <w:rFonts w:cs="Arial"/>
                <w:sz w:val="22"/>
                <w:szCs w:val="22"/>
              </w:rPr>
              <w:t>mandatory placement</w:t>
            </w:r>
            <w:r w:rsidRPr="008462EF">
              <w:rPr>
                <w:rFonts w:cs="Arial"/>
                <w:sz w:val="22"/>
                <w:szCs w:val="22"/>
              </w:rPr>
              <w:t xml:space="preserve">. </w:t>
            </w:r>
          </w:p>
        </w:tc>
      </w:tr>
      <w:tr w:rsidR="005D2DCF" w:rsidRPr="003909F6" w14:paraId="703340D4" w14:textId="77777777" w:rsidTr="567CB03C">
        <w:trPr>
          <w:cantSplit/>
          <w:trHeight w:val="300"/>
        </w:trPr>
        <w:tc>
          <w:tcPr>
            <w:tcW w:w="1719" w:type="pct"/>
          </w:tcPr>
          <w:p w14:paraId="40C11D02" w14:textId="187CE535" w:rsidR="005D2DCF" w:rsidRPr="008462EF" w:rsidRDefault="005D2DCF" w:rsidP="005D2DCF">
            <w:pPr>
              <w:rPr>
                <w:rFonts w:cs="Arial"/>
                <w:sz w:val="22"/>
                <w:szCs w:val="22"/>
              </w:rPr>
            </w:pPr>
            <w:r w:rsidRPr="008462EF">
              <w:rPr>
                <w:rFonts w:cs="Arial"/>
                <w:sz w:val="22"/>
                <w:szCs w:val="22"/>
              </w:rPr>
              <w:t>Commonwealth entity</w:t>
            </w:r>
          </w:p>
        </w:tc>
        <w:tc>
          <w:tcPr>
            <w:tcW w:w="3281" w:type="pct"/>
          </w:tcPr>
          <w:p w14:paraId="594FFFDE" w14:textId="3EC8C5A0" w:rsidR="005D2DCF" w:rsidRPr="008462EF" w:rsidRDefault="2E1A73FB" w:rsidP="3FC8C034">
            <w:pPr>
              <w:rPr>
                <w:rFonts w:cs="Arial"/>
                <w:sz w:val="22"/>
                <w:szCs w:val="22"/>
                <w:lang w:eastAsia="en-AU"/>
              </w:rPr>
            </w:pPr>
            <w:r w:rsidRPr="008462EF">
              <w:rPr>
                <w:rFonts w:cs="Arial"/>
                <w:sz w:val="22"/>
                <w:szCs w:val="22"/>
              </w:rPr>
              <w:t>A</w:t>
            </w:r>
            <w:r w:rsidRPr="008462EF">
              <w:rPr>
                <w:rFonts w:cs="Arial"/>
                <w:sz w:val="22"/>
                <w:szCs w:val="22"/>
                <w:lang w:eastAsia="en-AU"/>
              </w:rPr>
              <w:t xml:space="preserve"> Department of State, or a Parliamentary Department, or a listed entity or a body corporate established by a law of the Commonwealth. See subsections 10(1) and (2) of the PGPA Act.</w:t>
            </w:r>
          </w:p>
        </w:tc>
      </w:tr>
      <w:tr w:rsidR="00664989" w:rsidRPr="003909F6" w14:paraId="13C75DA5" w14:textId="77777777" w:rsidTr="567CB03C">
        <w:trPr>
          <w:cantSplit/>
          <w:trHeight w:val="300"/>
        </w:trPr>
        <w:tc>
          <w:tcPr>
            <w:tcW w:w="1719" w:type="pct"/>
          </w:tcPr>
          <w:p w14:paraId="6A9FFFA2" w14:textId="207692C9" w:rsidR="00664989" w:rsidRPr="008462EF" w:rsidRDefault="00664989" w:rsidP="005D2DCF">
            <w:pPr>
              <w:rPr>
                <w:rFonts w:cs="Arial"/>
                <w:sz w:val="22"/>
                <w:szCs w:val="22"/>
              </w:rPr>
            </w:pPr>
            <w:r w:rsidRPr="008462EF">
              <w:rPr>
                <w:rFonts w:cs="Arial"/>
                <w:sz w:val="22"/>
                <w:szCs w:val="22"/>
              </w:rPr>
              <w:t>Commonwealth Income Support Payment (ISP)</w:t>
            </w:r>
          </w:p>
        </w:tc>
        <w:tc>
          <w:tcPr>
            <w:tcW w:w="3281" w:type="pct"/>
          </w:tcPr>
          <w:p w14:paraId="171ECDBC" w14:textId="1FD2C58E" w:rsidR="00664989" w:rsidRPr="008462EF" w:rsidRDefault="00BB1E22" w:rsidP="005D2DCF">
            <w:pPr>
              <w:rPr>
                <w:rFonts w:cs="Arial"/>
                <w:sz w:val="22"/>
                <w:szCs w:val="22"/>
              </w:rPr>
            </w:pPr>
            <w:r w:rsidRPr="008462EF">
              <w:rPr>
                <w:rFonts w:cs="Arial"/>
                <w:sz w:val="22"/>
                <w:szCs w:val="22"/>
              </w:rPr>
              <w:t xml:space="preserve">One of the payments </w:t>
            </w:r>
            <w:r w:rsidR="0019478D" w:rsidRPr="008462EF">
              <w:rPr>
                <w:rFonts w:cs="Arial"/>
                <w:sz w:val="22"/>
                <w:szCs w:val="22"/>
              </w:rPr>
              <w:t>listed</w:t>
            </w:r>
            <w:r w:rsidRPr="008462EF">
              <w:rPr>
                <w:rFonts w:cs="Arial"/>
                <w:sz w:val="22"/>
                <w:szCs w:val="22"/>
              </w:rPr>
              <w:t xml:space="preserve"> at Section </w:t>
            </w:r>
            <w:r w:rsidR="00311ADA" w:rsidRPr="008462EF">
              <w:rPr>
                <w:rFonts w:cs="Arial"/>
                <w:sz w:val="22"/>
                <w:szCs w:val="22"/>
              </w:rPr>
              <w:t>5.</w:t>
            </w:r>
            <w:r w:rsidRPr="008462EF">
              <w:rPr>
                <w:rFonts w:cs="Arial"/>
                <w:sz w:val="22"/>
                <w:szCs w:val="22"/>
              </w:rPr>
              <w:t>4 of these guidelines.</w:t>
            </w:r>
          </w:p>
        </w:tc>
      </w:tr>
      <w:tr w:rsidR="00355B40" w:rsidRPr="003909F6" w14:paraId="28EFBB9F" w14:textId="77777777" w:rsidTr="567CB03C">
        <w:trPr>
          <w:cantSplit/>
          <w:trHeight w:val="300"/>
        </w:trPr>
        <w:tc>
          <w:tcPr>
            <w:tcW w:w="1719" w:type="pct"/>
          </w:tcPr>
          <w:p w14:paraId="0D828697" w14:textId="77739758" w:rsidR="00355B40" w:rsidRPr="008462EF" w:rsidRDefault="00355B40" w:rsidP="005D2DCF">
            <w:pPr>
              <w:rPr>
                <w:rFonts w:cs="Arial"/>
              </w:rPr>
            </w:pPr>
            <w:r w:rsidRPr="00710623">
              <w:rPr>
                <w:rFonts w:cs="Arial"/>
                <w:sz w:val="22"/>
                <w:szCs w:val="22"/>
              </w:rPr>
              <w:t xml:space="preserve">Continuity of </w:t>
            </w:r>
            <w:r w:rsidR="00710623" w:rsidRPr="00710623">
              <w:rPr>
                <w:rFonts w:cs="Arial"/>
                <w:sz w:val="22"/>
                <w:szCs w:val="22"/>
              </w:rPr>
              <w:t>care model placement</w:t>
            </w:r>
          </w:p>
        </w:tc>
        <w:tc>
          <w:tcPr>
            <w:tcW w:w="3281" w:type="pct"/>
          </w:tcPr>
          <w:p w14:paraId="637209D2" w14:textId="441DFBCC" w:rsidR="00355B40" w:rsidRPr="008462EF" w:rsidRDefault="00722D42" w:rsidP="005D2DCF">
            <w:pPr>
              <w:rPr>
                <w:rFonts w:cs="Arial"/>
              </w:rPr>
            </w:pPr>
            <w:r w:rsidRPr="00BB26F1">
              <w:rPr>
                <w:rFonts w:cs="Arial"/>
                <w:sz w:val="22"/>
                <w:szCs w:val="22"/>
              </w:rPr>
              <w:t xml:space="preserve">A midwifery </w:t>
            </w:r>
            <w:r w:rsidR="002B5F21" w:rsidRPr="00BB26F1">
              <w:rPr>
                <w:rFonts w:cs="Arial"/>
                <w:sz w:val="22"/>
                <w:szCs w:val="22"/>
              </w:rPr>
              <w:t xml:space="preserve">practicum </w:t>
            </w:r>
            <w:r w:rsidR="008868C9" w:rsidRPr="00BB26F1">
              <w:rPr>
                <w:rFonts w:cs="Arial"/>
                <w:sz w:val="22"/>
                <w:szCs w:val="22"/>
              </w:rPr>
              <w:t xml:space="preserve">where the student is rostered for </w:t>
            </w:r>
            <w:r w:rsidR="00E54FDC" w:rsidRPr="00BB26F1">
              <w:rPr>
                <w:rFonts w:cs="Arial"/>
                <w:sz w:val="22"/>
                <w:szCs w:val="22"/>
              </w:rPr>
              <w:t xml:space="preserve">clinical shifts and must also </w:t>
            </w:r>
            <w:r w:rsidR="006A3A6C" w:rsidRPr="00BB26F1">
              <w:rPr>
                <w:rFonts w:cs="Arial"/>
                <w:sz w:val="22"/>
                <w:szCs w:val="22"/>
              </w:rPr>
              <w:t xml:space="preserve">remain on call </w:t>
            </w:r>
            <w:r w:rsidR="00BB26F1" w:rsidRPr="00BB26F1">
              <w:rPr>
                <w:rFonts w:cs="Arial"/>
                <w:sz w:val="22"/>
                <w:szCs w:val="22"/>
              </w:rPr>
              <w:t>to attend births and postnatal appointments alongside an assigned midwife</w:t>
            </w:r>
            <w:r w:rsidR="00E464FE">
              <w:rPr>
                <w:rFonts w:cs="Arial"/>
                <w:sz w:val="22"/>
                <w:szCs w:val="22"/>
              </w:rPr>
              <w:t xml:space="preserve"> or as part of the Continuity of Care Experience</w:t>
            </w:r>
            <w:r w:rsidR="002D483D">
              <w:rPr>
                <w:rFonts w:cs="Arial"/>
                <w:sz w:val="22"/>
                <w:szCs w:val="22"/>
              </w:rPr>
              <w:t xml:space="preserve"> midwifery requirements</w:t>
            </w:r>
            <w:r w:rsidR="00BB26F1" w:rsidRPr="00BB26F1">
              <w:rPr>
                <w:rFonts w:cs="Arial"/>
                <w:sz w:val="22"/>
                <w:szCs w:val="22"/>
              </w:rPr>
              <w:t>.</w:t>
            </w:r>
          </w:p>
        </w:tc>
      </w:tr>
      <w:tr w:rsidR="00306BD8" w:rsidRPr="003909F6" w14:paraId="4D6EA4CB" w14:textId="77777777" w:rsidTr="567CB03C">
        <w:trPr>
          <w:cantSplit/>
          <w:trHeight w:val="300"/>
        </w:trPr>
        <w:tc>
          <w:tcPr>
            <w:tcW w:w="1719" w:type="pct"/>
          </w:tcPr>
          <w:p w14:paraId="3414080E" w14:textId="787095E5" w:rsidR="00306BD8" w:rsidRPr="008462EF" w:rsidRDefault="00306BD8" w:rsidP="005D2DCF">
            <w:pPr>
              <w:rPr>
                <w:rFonts w:cs="Arial"/>
                <w:sz w:val="22"/>
                <w:szCs w:val="22"/>
              </w:rPr>
            </w:pPr>
            <w:r w:rsidRPr="008462EF">
              <w:rPr>
                <w:rFonts w:cs="Arial"/>
                <w:sz w:val="22"/>
                <w:szCs w:val="22"/>
              </w:rPr>
              <w:t>CPP Administrati</w:t>
            </w:r>
            <w:r w:rsidR="00137D90" w:rsidRPr="008462EF">
              <w:rPr>
                <w:rFonts w:cs="Arial"/>
                <w:sz w:val="22"/>
                <w:szCs w:val="22"/>
              </w:rPr>
              <w:t xml:space="preserve">ve </w:t>
            </w:r>
            <w:r w:rsidR="007D2CE1" w:rsidRPr="008462EF">
              <w:rPr>
                <w:rFonts w:cs="Arial"/>
                <w:sz w:val="22"/>
                <w:szCs w:val="22"/>
              </w:rPr>
              <w:t>Payment</w:t>
            </w:r>
          </w:p>
        </w:tc>
        <w:tc>
          <w:tcPr>
            <w:tcW w:w="3281" w:type="pct"/>
          </w:tcPr>
          <w:p w14:paraId="7F85DCA5" w14:textId="123361C3" w:rsidR="00306BD8" w:rsidRPr="008462EF" w:rsidRDefault="0072303D" w:rsidP="005D2DCF">
            <w:pPr>
              <w:rPr>
                <w:rFonts w:cs="Arial"/>
                <w:sz w:val="22"/>
                <w:szCs w:val="22"/>
              </w:rPr>
            </w:pPr>
            <w:r w:rsidRPr="008462EF">
              <w:rPr>
                <w:rFonts w:cs="Arial"/>
                <w:sz w:val="22"/>
                <w:szCs w:val="22"/>
              </w:rPr>
              <w:t xml:space="preserve">The </w:t>
            </w:r>
            <w:r w:rsidR="007D2CE1" w:rsidRPr="008462EF">
              <w:rPr>
                <w:rFonts w:cs="Arial"/>
                <w:sz w:val="22"/>
                <w:szCs w:val="22"/>
              </w:rPr>
              <w:t>payment made</w:t>
            </w:r>
            <w:r w:rsidRPr="008462EF">
              <w:rPr>
                <w:rFonts w:cs="Arial"/>
                <w:sz w:val="22"/>
                <w:szCs w:val="22"/>
              </w:rPr>
              <w:t xml:space="preserve"> to the Provider to administer the CPP, calculated as 5 per cent of the CPP </w:t>
            </w:r>
            <w:r w:rsidR="00CE5928" w:rsidRPr="008462EF">
              <w:rPr>
                <w:rFonts w:cs="Arial"/>
                <w:sz w:val="22"/>
                <w:szCs w:val="22"/>
              </w:rPr>
              <w:t xml:space="preserve">Student </w:t>
            </w:r>
            <w:r w:rsidRPr="008462EF">
              <w:rPr>
                <w:rFonts w:cs="Arial"/>
                <w:sz w:val="22"/>
                <w:szCs w:val="22"/>
              </w:rPr>
              <w:t>Grant Payment amount.</w:t>
            </w:r>
          </w:p>
        </w:tc>
      </w:tr>
      <w:tr w:rsidR="0072303D" w:rsidRPr="003909F6" w14:paraId="1FC27164" w14:textId="77777777" w:rsidTr="567CB03C">
        <w:trPr>
          <w:cantSplit/>
          <w:trHeight w:val="300"/>
        </w:trPr>
        <w:tc>
          <w:tcPr>
            <w:tcW w:w="1719" w:type="pct"/>
          </w:tcPr>
          <w:p w14:paraId="6E038C0E" w14:textId="3DC81B7B" w:rsidR="0072303D" w:rsidRPr="008462EF" w:rsidRDefault="001C2320" w:rsidP="005D2DCF">
            <w:pPr>
              <w:rPr>
                <w:rFonts w:cs="Arial"/>
                <w:sz w:val="22"/>
                <w:szCs w:val="22"/>
              </w:rPr>
            </w:pPr>
            <w:r w:rsidRPr="008462EF">
              <w:rPr>
                <w:rFonts w:cs="Arial"/>
                <w:sz w:val="22"/>
                <w:szCs w:val="22"/>
              </w:rPr>
              <w:t xml:space="preserve">CPP </w:t>
            </w:r>
            <w:r w:rsidR="00CE5928" w:rsidRPr="008462EF">
              <w:rPr>
                <w:rFonts w:cs="Arial"/>
                <w:sz w:val="22"/>
                <w:szCs w:val="22"/>
              </w:rPr>
              <w:t xml:space="preserve">Student </w:t>
            </w:r>
            <w:r w:rsidRPr="008462EF">
              <w:rPr>
                <w:rFonts w:cs="Arial"/>
                <w:sz w:val="22"/>
                <w:szCs w:val="22"/>
              </w:rPr>
              <w:t>Grant Payment</w:t>
            </w:r>
          </w:p>
        </w:tc>
        <w:tc>
          <w:tcPr>
            <w:tcW w:w="3281" w:type="pct"/>
          </w:tcPr>
          <w:p w14:paraId="1920F0CC" w14:textId="79E53C72" w:rsidR="0072303D" w:rsidRPr="008462EF" w:rsidRDefault="2C0B9427" w:rsidP="3FC8C034">
            <w:pPr>
              <w:rPr>
                <w:rFonts w:cs="Arial"/>
                <w:sz w:val="22"/>
                <w:szCs w:val="22"/>
              </w:rPr>
            </w:pPr>
            <w:r w:rsidRPr="008462EF">
              <w:rPr>
                <w:rFonts w:cs="Arial"/>
                <w:sz w:val="22"/>
                <w:szCs w:val="22"/>
              </w:rPr>
              <w:t xml:space="preserve">The amount paid to the Provider for payment to recipients, </w:t>
            </w:r>
            <w:r w:rsidR="00C06277" w:rsidRPr="008462EF">
              <w:rPr>
                <w:rFonts w:cs="Arial"/>
                <w:sz w:val="22"/>
                <w:szCs w:val="22"/>
              </w:rPr>
              <w:t xml:space="preserve">initially </w:t>
            </w:r>
            <w:r w:rsidR="00B0152D" w:rsidRPr="008462EF">
              <w:rPr>
                <w:rFonts w:cs="Arial"/>
                <w:sz w:val="22"/>
                <w:szCs w:val="22"/>
              </w:rPr>
              <w:t>paid as an advance payment calc</w:t>
            </w:r>
            <w:r w:rsidR="00BF050E" w:rsidRPr="008462EF">
              <w:rPr>
                <w:rFonts w:cs="Arial"/>
                <w:sz w:val="22"/>
                <w:szCs w:val="22"/>
              </w:rPr>
              <w:t>ulated using</w:t>
            </w:r>
            <w:r w:rsidRPr="008462EF">
              <w:rPr>
                <w:rFonts w:cs="Arial"/>
                <w:sz w:val="22"/>
                <w:szCs w:val="22"/>
              </w:rPr>
              <w:t xml:space="preserve"> Provider </w:t>
            </w:r>
            <w:r w:rsidR="7EDBCFC4" w:rsidRPr="008462EF">
              <w:rPr>
                <w:rFonts w:cs="Arial"/>
                <w:sz w:val="22"/>
                <w:szCs w:val="22"/>
              </w:rPr>
              <w:t xml:space="preserve">estimates reporting and amended through </w:t>
            </w:r>
            <w:r w:rsidR="00BF050E" w:rsidRPr="008462EF">
              <w:rPr>
                <w:rFonts w:cs="Arial"/>
                <w:sz w:val="22"/>
                <w:szCs w:val="22"/>
              </w:rPr>
              <w:t>the reconciliation process</w:t>
            </w:r>
            <w:r w:rsidR="7EDBCFC4" w:rsidRPr="008462EF">
              <w:rPr>
                <w:rFonts w:cs="Arial"/>
                <w:sz w:val="22"/>
                <w:szCs w:val="22"/>
              </w:rPr>
              <w:t>.</w:t>
            </w:r>
          </w:p>
        </w:tc>
      </w:tr>
      <w:tr w:rsidR="00BD6E71" w:rsidRPr="003909F6" w14:paraId="59D2E3AC" w14:textId="77777777" w:rsidTr="567CB03C">
        <w:trPr>
          <w:cantSplit/>
          <w:trHeight w:val="300"/>
        </w:trPr>
        <w:tc>
          <w:tcPr>
            <w:tcW w:w="1719" w:type="pct"/>
          </w:tcPr>
          <w:p w14:paraId="178EADFA" w14:textId="5FFDD469" w:rsidR="00BD6E71" w:rsidRPr="008462EF" w:rsidRDefault="00BD6E71" w:rsidP="005D2DCF">
            <w:pPr>
              <w:rPr>
                <w:rFonts w:cs="Arial"/>
                <w:sz w:val="22"/>
                <w:szCs w:val="22"/>
              </w:rPr>
            </w:pPr>
            <w:r w:rsidRPr="008462EF">
              <w:rPr>
                <w:rFonts w:cs="Arial"/>
                <w:sz w:val="22"/>
                <w:szCs w:val="22"/>
              </w:rPr>
              <w:t>Commonwealth Supported Place (CSP)</w:t>
            </w:r>
          </w:p>
        </w:tc>
        <w:tc>
          <w:tcPr>
            <w:tcW w:w="3281" w:type="pct"/>
          </w:tcPr>
          <w:p w14:paraId="57B51AD3" w14:textId="36B1A478" w:rsidR="00BD6E71" w:rsidRPr="008462EF" w:rsidRDefault="00FD47E5" w:rsidP="005D2DCF">
            <w:pPr>
              <w:rPr>
                <w:rFonts w:cs="Arial"/>
                <w:sz w:val="22"/>
                <w:szCs w:val="22"/>
              </w:rPr>
            </w:pPr>
            <w:r w:rsidRPr="008462EF">
              <w:rPr>
                <w:rFonts w:cs="Arial"/>
                <w:sz w:val="22"/>
                <w:szCs w:val="22"/>
              </w:rPr>
              <w:t xml:space="preserve">A place in a course of study occupied by a Commonwealth Supported Student as defined at </w:t>
            </w:r>
            <w:r w:rsidR="00577660" w:rsidRPr="008462EF">
              <w:rPr>
                <w:rFonts w:cs="Arial"/>
                <w:sz w:val="22"/>
                <w:szCs w:val="22"/>
              </w:rPr>
              <w:t xml:space="preserve">section </w:t>
            </w:r>
            <w:r w:rsidR="00B01A6D" w:rsidRPr="008462EF">
              <w:rPr>
                <w:rFonts w:cs="Arial"/>
                <w:sz w:val="22"/>
                <w:szCs w:val="22"/>
              </w:rPr>
              <w:t>36</w:t>
            </w:r>
            <w:r w:rsidRPr="008462EF">
              <w:rPr>
                <w:rFonts w:cs="Arial"/>
                <w:sz w:val="22"/>
                <w:szCs w:val="22"/>
              </w:rPr>
              <w:t xml:space="preserve"> - </w:t>
            </w:r>
            <w:r w:rsidR="00B01A6D" w:rsidRPr="008462EF">
              <w:rPr>
                <w:rFonts w:cs="Arial"/>
                <w:sz w:val="22"/>
                <w:szCs w:val="22"/>
              </w:rPr>
              <w:t>5</w:t>
            </w:r>
            <w:r w:rsidRPr="008462EF">
              <w:rPr>
                <w:rFonts w:cs="Arial"/>
                <w:sz w:val="22"/>
                <w:szCs w:val="22"/>
              </w:rPr>
              <w:t xml:space="preserve"> of the </w:t>
            </w:r>
            <w:r w:rsidRPr="008462EF">
              <w:rPr>
                <w:rFonts w:cs="Arial"/>
                <w:i/>
                <w:iCs/>
                <w:sz w:val="22"/>
                <w:szCs w:val="22"/>
              </w:rPr>
              <w:t>Higher Education Support Act 2003</w:t>
            </w:r>
            <w:r w:rsidRPr="008462EF">
              <w:rPr>
                <w:rFonts w:cs="Arial"/>
                <w:sz w:val="22"/>
                <w:szCs w:val="22"/>
              </w:rPr>
              <w:t>.</w:t>
            </w:r>
          </w:p>
        </w:tc>
      </w:tr>
      <w:tr w:rsidR="005D2DCF" w:rsidRPr="003909F6" w14:paraId="5C82A349" w14:textId="77777777" w:rsidTr="567CB03C">
        <w:trPr>
          <w:cantSplit/>
          <w:trHeight w:val="300"/>
        </w:trPr>
        <w:tc>
          <w:tcPr>
            <w:tcW w:w="1719" w:type="pct"/>
          </w:tcPr>
          <w:p w14:paraId="4F337EEB" w14:textId="77777777" w:rsidR="005D2DCF" w:rsidRDefault="00573C2A" w:rsidP="005D2DCF">
            <w:pPr>
              <w:rPr>
                <w:rFonts w:cs="Arial"/>
                <w:sz w:val="22"/>
                <w:szCs w:val="22"/>
              </w:rPr>
            </w:pPr>
            <w:r w:rsidRPr="008462EF">
              <w:rPr>
                <w:rFonts w:cs="Arial"/>
                <w:sz w:val="22"/>
                <w:szCs w:val="22"/>
              </w:rPr>
              <w:t>D</w:t>
            </w:r>
            <w:r w:rsidR="005D2DCF" w:rsidRPr="008462EF">
              <w:rPr>
                <w:rFonts w:cs="Arial"/>
                <w:sz w:val="22"/>
                <w:szCs w:val="22"/>
              </w:rPr>
              <w:t xml:space="preserve">epartment </w:t>
            </w:r>
          </w:p>
          <w:p w14:paraId="61375AFC" w14:textId="6081ACEE" w:rsidR="008462EF" w:rsidRPr="008462EF" w:rsidRDefault="008462EF" w:rsidP="008462EF">
            <w:pPr>
              <w:tabs>
                <w:tab w:val="left" w:pos="2370"/>
              </w:tabs>
              <w:rPr>
                <w:rFonts w:cs="Arial"/>
                <w:sz w:val="22"/>
                <w:szCs w:val="22"/>
              </w:rPr>
            </w:pPr>
          </w:p>
        </w:tc>
        <w:tc>
          <w:tcPr>
            <w:tcW w:w="3281" w:type="pct"/>
          </w:tcPr>
          <w:p w14:paraId="23AA6F75" w14:textId="64EE522B" w:rsidR="005D2DCF" w:rsidRPr="008462EF" w:rsidRDefault="005D2DCF" w:rsidP="005D2DCF">
            <w:pPr>
              <w:rPr>
                <w:rFonts w:cs="Arial"/>
                <w:sz w:val="22"/>
                <w:szCs w:val="22"/>
                <w:lang w:eastAsia="en-AU"/>
              </w:rPr>
            </w:pPr>
            <w:r w:rsidRPr="008462EF">
              <w:rPr>
                <w:rFonts w:cs="Arial"/>
                <w:sz w:val="22"/>
                <w:szCs w:val="22"/>
                <w:lang w:eastAsia="en-AU"/>
              </w:rPr>
              <w:t xml:space="preserve">Australian Government Department of Education or any such Australian Government </w:t>
            </w:r>
            <w:r w:rsidR="00EA3A9C" w:rsidRPr="008462EF">
              <w:rPr>
                <w:rFonts w:cs="Arial"/>
                <w:sz w:val="22"/>
                <w:szCs w:val="22"/>
                <w:lang w:eastAsia="en-AU"/>
              </w:rPr>
              <w:t>d</w:t>
            </w:r>
            <w:r w:rsidRPr="008462EF">
              <w:rPr>
                <w:rFonts w:cs="Arial"/>
                <w:sz w:val="22"/>
                <w:szCs w:val="22"/>
                <w:lang w:eastAsia="en-AU"/>
              </w:rPr>
              <w:t>epartment with responsibility for administering this Program.</w:t>
            </w:r>
          </w:p>
        </w:tc>
      </w:tr>
      <w:tr w:rsidR="00573C2A" w:rsidRPr="003909F6" w14:paraId="2F83A50F" w14:textId="77777777" w:rsidTr="567CB03C">
        <w:trPr>
          <w:cantSplit/>
          <w:trHeight w:val="300"/>
        </w:trPr>
        <w:tc>
          <w:tcPr>
            <w:tcW w:w="1719" w:type="pct"/>
          </w:tcPr>
          <w:p w14:paraId="13A99503" w14:textId="44318714" w:rsidR="00573C2A" w:rsidRPr="008462EF" w:rsidRDefault="00573C2A" w:rsidP="005D2DCF">
            <w:pPr>
              <w:rPr>
                <w:rFonts w:cs="Arial"/>
                <w:sz w:val="22"/>
                <w:szCs w:val="22"/>
              </w:rPr>
            </w:pPr>
            <w:r w:rsidRPr="008462EF">
              <w:rPr>
                <w:rFonts w:cs="Arial"/>
                <w:sz w:val="22"/>
                <w:szCs w:val="22"/>
              </w:rPr>
              <w:t>Domestic student</w:t>
            </w:r>
          </w:p>
        </w:tc>
        <w:tc>
          <w:tcPr>
            <w:tcW w:w="3281" w:type="pct"/>
          </w:tcPr>
          <w:p w14:paraId="3ACA75FF" w14:textId="301B8E73" w:rsidR="00573C2A" w:rsidRPr="008462EF" w:rsidRDefault="00013564" w:rsidP="0A8BCA79">
            <w:pPr>
              <w:rPr>
                <w:rFonts w:cs="Arial"/>
                <w:sz w:val="22"/>
                <w:szCs w:val="22"/>
                <w:lang w:eastAsia="en-AU"/>
              </w:rPr>
            </w:pPr>
            <w:r w:rsidRPr="008462EF">
              <w:rPr>
                <w:rFonts w:cs="Arial"/>
                <w:sz w:val="22"/>
                <w:szCs w:val="22"/>
              </w:rPr>
              <w:t xml:space="preserve">A domestic student as defined at Schedule 1 of the </w:t>
            </w:r>
            <w:r w:rsidRPr="008462EF">
              <w:rPr>
                <w:rFonts w:cs="Arial"/>
                <w:i/>
                <w:iCs/>
                <w:sz w:val="22"/>
                <w:szCs w:val="22"/>
              </w:rPr>
              <w:t>Higher Education Support Act (2003)</w:t>
            </w:r>
            <w:r w:rsidRPr="008462EF">
              <w:rPr>
                <w:rFonts w:cs="Arial"/>
                <w:sz w:val="22"/>
                <w:szCs w:val="22"/>
              </w:rPr>
              <w:t>.</w:t>
            </w:r>
          </w:p>
          <w:p w14:paraId="3DB6780F" w14:textId="230BA3F9" w:rsidR="00573C2A" w:rsidRPr="008462EF" w:rsidRDefault="6F6234F9" w:rsidP="0072164A">
            <w:pPr>
              <w:pStyle w:val="Heading8"/>
              <w:numPr>
                <w:ilvl w:val="0"/>
                <w:numId w:val="13"/>
              </w:numPr>
              <w:spacing w:before="0" w:after="60" w:line="276" w:lineRule="auto"/>
              <w:ind w:left="357" w:hanging="357"/>
              <w:rPr>
                <w:rFonts w:cs="Arial"/>
                <w:b w:val="0"/>
                <w:bCs w:val="0"/>
                <w:sz w:val="22"/>
                <w:szCs w:val="22"/>
              </w:rPr>
            </w:pPr>
            <w:r w:rsidRPr="008462EF">
              <w:rPr>
                <w:rFonts w:cs="Arial"/>
                <w:b w:val="0"/>
                <w:bCs w:val="0"/>
                <w:sz w:val="22"/>
                <w:szCs w:val="22"/>
              </w:rPr>
              <w:t xml:space="preserve">an Australian </w:t>
            </w:r>
            <w:r w:rsidR="00AE5AFA" w:rsidRPr="008462EF">
              <w:rPr>
                <w:rFonts w:cs="Arial"/>
                <w:b w:val="0"/>
                <w:bCs w:val="0"/>
                <w:sz w:val="22"/>
                <w:szCs w:val="22"/>
              </w:rPr>
              <w:t>citizen</w:t>
            </w:r>
            <w:r w:rsidRPr="008462EF">
              <w:rPr>
                <w:rFonts w:cs="Arial"/>
                <w:b w:val="0"/>
                <w:bCs w:val="0"/>
                <w:sz w:val="22"/>
                <w:szCs w:val="22"/>
              </w:rPr>
              <w:t xml:space="preserve"> </w:t>
            </w:r>
          </w:p>
          <w:p w14:paraId="012E4DBD" w14:textId="101AADB1" w:rsidR="00573C2A" w:rsidRPr="008462EF" w:rsidRDefault="00FD4351" w:rsidP="0072164A">
            <w:pPr>
              <w:pStyle w:val="Heading8"/>
              <w:numPr>
                <w:ilvl w:val="0"/>
                <w:numId w:val="13"/>
              </w:numPr>
              <w:spacing w:before="0" w:after="60" w:line="276" w:lineRule="auto"/>
              <w:ind w:left="357" w:hanging="357"/>
              <w:rPr>
                <w:rFonts w:cs="Arial"/>
                <w:b w:val="0"/>
                <w:bCs w:val="0"/>
                <w:sz w:val="22"/>
                <w:szCs w:val="22"/>
              </w:rPr>
            </w:pPr>
            <w:r w:rsidRPr="008462EF">
              <w:rPr>
                <w:rFonts w:cs="Arial"/>
                <w:b w:val="0"/>
                <w:bCs w:val="0"/>
                <w:sz w:val="22"/>
                <w:szCs w:val="22"/>
              </w:rPr>
              <w:t>a</w:t>
            </w:r>
            <w:r w:rsidR="6F6234F9" w:rsidRPr="008462EF">
              <w:rPr>
                <w:rFonts w:cs="Arial"/>
                <w:b w:val="0"/>
                <w:bCs w:val="0"/>
                <w:sz w:val="22"/>
                <w:szCs w:val="22"/>
              </w:rPr>
              <w:t xml:space="preserve"> New Zealand citizen (or dual citizenship holders of either Australia or New Zealand)</w:t>
            </w:r>
          </w:p>
          <w:p w14:paraId="6BC63F9F" w14:textId="6A8620A3" w:rsidR="00573C2A" w:rsidRPr="008462EF" w:rsidRDefault="00FD4351" w:rsidP="0072164A">
            <w:pPr>
              <w:pStyle w:val="Heading8"/>
              <w:numPr>
                <w:ilvl w:val="0"/>
                <w:numId w:val="13"/>
              </w:numPr>
              <w:spacing w:before="0" w:after="60" w:line="276" w:lineRule="auto"/>
              <w:ind w:left="357" w:hanging="357"/>
              <w:rPr>
                <w:rFonts w:cs="Arial"/>
                <w:sz w:val="22"/>
                <w:szCs w:val="22"/>
                <w:lang w:eastAsia="en-AU"/>
              </w:rPr>
            </w:pPr>
            <w:r w:rsidRPr="008462EF">
              <w:rPr>
                <w:rFonts w:cs="Arial"/>
                <w:b w:val="0"/>
                <w:bCs w:val="0"/>
                <w:sz w:val="22"/>
                <w:szCs w:val="22"/>
              </w:rPr>
              <w:t>a</w:t>
            </w:r>
            <w:r w:rsidR="6F6234F9" w:rsidRPr="008462EF">
              <w:rPr>
                <w:rFonts w:cs="Arial"/>
                <w:b w:val="0"/>
                <w:bCs w:val="0"/>
                <w:sz w:val="22"/>
                <w:szCs w:val="22"/>
              </w:rPr>
              <w:t>n Australian permanent resident visa holder</w:t>
            </w:r>
          </w:p>
        </w:tc>
      </w:tr>
      <w:tr w:rsidR="005D2DCF" w:rsidRPr="003909F6" w14:paraId="4840B5FF" w14:textId="77777777" w:rsidTr="567CB03C">
        <w:trPr>
          <w:cantSplit/>
          <w:trHeight w:val="300"/>
        </w:trPr>
        <w:tc>
          <w:tcPr>
            <w:tcW w:w="1719" w:type="pct"/>
          </w:tcPr>
          <w:p w14:paraId="06E62FF7" w14:textId="65082FD6" w:rsidR="005D2DCF" w:rsidRPr="008462EF" w:rsidRDefault="00580240" w:rsidP="005D2DCF">
            <w:pPr>
              <w:rPr>
                <w:rFonts w:cs="Arial"/>
                <w:sz w:val="22"/>
                <w:szCs w:val="22"/>
              </w:rPr>
            </w:pPr>
            <w:r w:rsidRPr="008462EF">
              <w:rPr>
                <w:rFonts w:cs="Arial"/>
                <w:sz w:val="22"/>
                <w:szCs w:val="22"/>
              </w:rPr>
              <w:t>E</w:t>
            </w:r>
            <w:r w:rsidR="005D2DCF" w:rsidRPr="008462EF">
              <w:rPr>
                <w:rFonts w:cs="Arial"/>
                <w:sz w:val="22"/>
                <w:szCs w:val="22"/>
              </w:rPr>
              <w:t>ligible course of study</w:t>
            </w:r>
          </w:p>
        </w:tc>
        <w:tc>
          <w:tcPr>
            <w:tcW w:w="3281" w:type="pct"/>
          </w:tcPr>
          <w:p w14:paraId="47CAC051" w14:textId="6E06DBE3" w:rsidR="005D2DCF" w:rsidRPr="008462EF" w:rsidRDefault="77668F3C" w:rsidP="3FC8C034">
            <w:pPr>
              <w:rPr>
                <w:rFonts w:cs="Arial"/>
                <w:sz w:val="22"/>
                <w:szCs w:val="22"/>
                <w:lang w:eastAsia="en-AU"/>
              </w:rPr>
            </w:pPr>
            <w:r w:rsidRPr="008462EF">
              <w:rPr>
                <w:rFonts w:cs="Arial"/>
                <w:sz w:val="22"/>
                <w:szCs w:val="22"/>
                <w:lang w:eastAsia="en-AU"/>
              </w:rPr>
              <w:t>A Bachelor</w:t>
            </w:r>
            <w:r w:rsidR="00D0557C">
              <w:rPr>
                <w:rFonts w:cs="Arial"/>
                <w:sz w:val="22"/>
                <w:szCs w:val="22"/>
                <w:lang w:eastAsia="en-AU"/>
              </w:rPr>
              <w:t>’</w:t>
            </w:r>
            <w:r w:rsidRPr="008462EF">
              <w:rPr>
                <w:rFonts w:cs="Arial"/>
                <w:sz w:val="22"/>
                <w:szCs w:val="22"/>
                <w:lang w:eastAsia="en-AU"/>
              </w:rPr>
              <w:t>s or Master</w:t>
            </w:r>
            <w:r w:rsidR="00D0557C">
              <w:rPr>
                <w:rFonts w:cs="Arial"/>
                <w:sz w:val="22"/>
                <w:szCs w:val="22"/>
                <w:lang w:eastAsia="en-AU"/>
              </w:rPr>
              <w:t>’</w:t>
            </w:r>
            <w:r w:rsidRPr="008462EF">
              <w:rPr>
                <w:rFonts w:cs="Arial"/>
                <w:sz w:val="22"/>
                <w:szCs w:val="22"/>
                <w:lang w:eastAsia="en-AU"/>
              </w:rPr>
              <w:t xml:space="preserve">s by Coursework degree </w:t>
            </w:r>
            <w:r w:rsidR="2FCFCFBB" w:rsidRPr="008462EF">
              <w:rPr>
                <w:rFonts w:cs="Arial"/>
                <w:sz w:val="22"/>
                <w:szCs w:val="22"/>
                <w:lang w:eastAsia="en-AU"/>
              </w:rPr>
              <w:t xml:space="preserve">leading to entry-to-practice in the fields of nursing and midwifery, </w:t>
            </w:r>
            <w:r w:rsidR="5ED6D3C1" w:rsidRPr="008462EF">
              <w:rPr>
                <w:rFonts w:cs="Arial"/>
                <w:sz w:val="22"/>
                <w:szCs w:val="22"/>
                <w:lang w:eastAsia="en-AU"/>
              </w:rPr>
              <w:t>teaching practice, or social work</w:t>
            </w:r>
            <w:r w:rsidR="1FAE0186" w:rsidRPr="008462EF">
              <w:rPr>
                <w:rFonts w:cs="Arial"/>
                <w:sz w:val="22"/>
                <w:szCs w:val="22"/>
                <w:lang w:eastAsia="en-AU"/>
              </w:rPr>
              <w:t xml:space="preserve"> </w:t>
            </w:r>
            <w:r w:rsidR="00911170" w:rsidRPr="008462EF">
              <w:rPr>
                <w:rFonts w:cs="Arial"/>
                <w:sz w:val="22"/>
                <w:szCs w:val="22"/>
                <w:lang w:eastAsia="en-AU"/>
              </w:rPr>
              <w:t>and accredited</w:t>
            </w:r>
            <w:r w:rsidR="00911170" w:rsidRPr="008462EF">
              <w:rPr>
                <w:rFonts w:cs="Arial"/>
                <w:sz w:val="22"/>
                <w:szCs w:val="22"/>
              </w:rPr>
              <w:t>/approved by the relevant professional standards body</w:t>
            </w:r>
            <w:r w:rsidR="00911170" w:rsidRPr="008462EF">
              <w:rPr>
                <w:rFonts w:cs="Arial"/>
                <w:sz w:val="22"/>
                <w:szCs w:val="22"/>
                <w:lang w:eastAsia="en-AU"/>
              </w:rPr>
              <w:t>.</w:t>
            </w:r>
            <w:r w:rsidR="1FAE0186" w:rsidRPr="008462EF">
              <w:rPr>
                <w:rFonts w:cs="Arial"/>
                <w:sz w:val="22"/>
                <w:szCs w:val="22"/>
                <w:lang w:eastAsia="en-AU"/>
              </w:rPr>
              <w:t xml:space="preserve"> </w:t>
            </w:r>
          </w:p>
        </w:tc>
      </w:tr>
      <w:tr w:rsidR="005D2DCF" w:rsidRPr="003909F6" w14:paraId="7CA50B23" w14:textId="77777777" w:rsidTr="567CB03C">
        <w:trPr>
          <w:cantSplit/>
          <w:trHeight w:val="300"/>
        </w:trPr>
        <w:tc>
          <w:tcPr>
            <w:tcW w:w="1719" w:type="pct"/>
          </w:tcPr>
          <w:p w14:paraId="045A9BBC" w14:textId="56DED53F" w:rsidR="005D2DCF" w:rsidRPr="008462EF" w:rsidRDefault="00580240" w:rsidP="005D2DCF">
            <w:pPr>
              <w:rPr>
                <w:rFonts w:cs="Arial"/>
                <w:sz w:val="22"/>
                <w:szCs w:val="22"/>
              </w:rPr>
            </w:pPr>
            <w:r w:rsidRPr="008462EF">
              <w:rPr>
                <w:rFonts w:cs="Arial"/>
                <w:sz w:val="22"/>
                <w:szCs w:val="22"/>
              </w:rPr>
              <w:t>El</w:t>
            </w:r>
            <w:r w:rsidR="005D2DCF" w:rsidRPr="008462EF">
              <w:rPr>
                <w:rFonts w:cs="Arial"/>
                <w:sz w:val="22"/>
                <w:szCs w:val="22"/>
              </w:rPr>
              <w:t>igibility criteria</w:t>
            </w:r>
          </w:p>
        </w:tc>
        <w:tc>
          <w:tcPr>
            <w:tcW w:w="3281" w:type="pct"/>
          </w:tcPr>
          <w:p w14:paraId="23152123" w14:textId="5F869FBE" w:rsidR="005D2DCF" w:rsidRPr="008462EF" w:rsidRDefault="005D2DCF" w:rsidP="005D2DCF">
            <w:pPr>
              <w:rPr>
                <w:rFonts w:cs="Arial"/>
                <w:sz w:val="22"/>
                <w:szCs w:val="22"/>
              </w:rPr>
            </w:pPr>
            <w:r w:rsidRPr="008462EF">
              <w:rPr>
                <w:rFonts w:cs="Arial"/>
                <w:sz w:val="22"/>
                <w:szCs w:val="22"/>
                <w:lang w:eastAsia="en-AU"/>
              </w:rPr>
              <w:t>Refers to the mandatory criteria which must be met</w:t>
            </w:r>
            <w:r w:rsidR="005E5729" w:rsidRPr="008462EF">
              <w:rPr>
                <w:rFonts w:cs="Arial"/>
                <w:sz w:val="22"/>
                <w:szCs w:val="22"/>
                <w:lang w:eastAsia="en-AU"/>
              </w:rPr>
              <w:t xml:space="preserve"> for a student</w:t>
            </w:r>
            <w:r w:rsidRPr="008462EF">
              <w:rPr>
                <w:rFonts w:cs="Arial"/>
                <w:sz w:val="22"/>
                <w:szCs w:val="22"/>
                <w:lang w:eastAsia="en-AU"/>
              </w:rPr>
              <w:t xml:space="preserve"> to qualify</w:t>
            </w:r>
            <w:r w:rsidR="00167489" w:rsidRPr="008462EF">
              <w:rPr>
                <w:rFonts w:cs="Arial"/>
                <w:sz w:val="22"/>
                <w:szCs w:val="22"/>
                <w:lang w:eastAsia="en-AU"/>
              </w:rPr>
              <w:t xml:space="preserve"> to receive</w:t>
            </w:r>
            <w:r w:rsidRPr="008462EF">
              <w:rPr>
                <w:rFonts w:cs="Arial"/>
                <w:sz w:val="22"/>
                <w:szCs w:val="22"/>
                <w:lang w:eastAsia="en-AU"/>
              </w:rPr>
              <w:t xml:space="preserve"> </w:t>
            </w:r>
            <w:r w:rsidR="00A075B0" w:rsidRPr="008462EF">
              <w:rPr>
                <w:rFonts w:cs="Arial"/>
                <w:sz w:val="22"/>
                <w:szCs w:val="22"/>
                <w:lang w:eastAsia="en-AU"/>
              </w:rPr>
              <w:t xml:space="preserve">the </w:t>
            </w:r>
            <w:r w:rsidR="00871226" w:rsidRPr="008462EF">
              <w:rPr>
                <w:rFonts w:cs="Arial"/>
                <w:sz w:val="22"/>
                <w:szCs w:val="22"/>
                <w:lang w:eastAsia="en-AU"/>
              </w:rPr>
              <w:t>CPP</w:t>
            </w:r>
            <w:r w:rsidRPr="008462EF">
              <w:rPr>
                <w:rFonts w:cs="Arial"/>
                <w:sz w:val="22"/>
                <w:szCs w:val="22"/>
                <w:lang w:eastAsia="en-AU"/>
              </w:rPr>
              <w:t xml:space="preserve">. </w:t>
            </w:r>
          </w:p>
        </w:tc>
      </w:tr>
      <w:tr w:rsidR="13BDC8AD" w:rsidRPr="003909F6" w14:paraId="53ECE5B2" w14:textId="77777777" w:rsidTr="567CB03C">
        <w:trPr>
          <w:cantSplit/>
          <w:trHeight w:val="300"/>
        </w:trPr>
        <w:tc>
          <w:tcPr>
            <w:tcW w:w="1719" w:type="pct"/>
          </w:tcPr>
          <w:p w14:paraId="24EA01CF" w14:textId="6718D447" w:rsidR="6BF37D95" w:rsidRPr="008462EF" w:rsidRDefault="6BF37D95" w:rsidP="13BDC8AD">
            <w:pPr>
              <w:rPr>
                <w:rFonts w:cs="Arial"/>
                <w:sz w:val="22"/>
                <w:szCs w:val="22"/>
              </w:rPr>
            </w:pPr>
            <w:r w:rsidRPr="008462EF">
              <w:rPr>
                <w:rFonts w:cs="Arial"/>
                <w:sz w:val="22"/>
                <w:szCs w:val="22"/>
              </w:rPr>
              <w:t>Entry-to-practi</w:t>
            </w:r>
            <w:r w:rsidR="648DDAEB" w:rsidRPr="008462EF">
              <w:rPr>
                <w:rFonts w:cs="Arial"/>
                <w:sz w:val="22"/>
                <w:szCs w:val="22"/>
              </w:rPr>
              <w:t>c</w:t>
            </w:r>
            <w:r w:rsidRPr="008462EF">
              <w:rPr>
                <w:rFonts w:cs="Arial"/>
                <w:sz w:val="22"/>
                <w:szCs w:val="22"/>
              </w:rPr>
              <w:t>e</w:t>
            </w:r>
          </w:p>
        </w:tc>
        <w:tc>
          <w:tcPr>
            <w:tcW w:w="3281" w:type="pct"/>
          </w:tcPr>
          <w:p w14:paraId="61A3D3FD" w14:textId="1065F399" w:rsidR="11999916" w:rsidRPr="008462EF" w:rsidRDefault="00065A19" w:rsidP="13BDC8AD">
            <w:pPr>
              <w:rPr>
                <w:rFonts w:cs="Arial"/>
                <w:sz w:val="22"/>
                <w:szCs w:val="22"/>
                <w:lang w:eastAsia="en-AU"/>
              </w:rPr>
            </w:pPr>
            <w:r w:rsidRPr="008462EF">
              <w:rPr>
                <w:rFonts w:cs="Arial"/>
                <w:sz w:val="22"/>
                <w:szCs w:val="22"/>
                <w:lang w:eastAsia="en-AU"/>
              </w:rPr>
              <w:t xml:space="preserve">Refers to a course meeting the requirement in subparagraph 81(2)(a)(ii) of the </w:t>
            </w:r>
            <w:r w:rsidRPr="008462EF">
              <w:rPr>
                <w:rFonts w:cs="Arial"/>
                <w:i/>
                <w:sz w:val="22"/>
                <w:szCs w:val="22"/>
                <w:lang w:eastAsia="en-AU"/>
              </w:rPr>
              <w:t>Higher Education Support (Other Grants) Guidelines 2022.</w:t>
            </w:r>
          </w:p>
        </w:tc>
      </w:tr>
      <w:tr w:rsidR="0019478D" w:rsidRPr="003909F6" w14:paraId="2A6CF20F" w14:textId="77777777" w:rsidTr="567CB03C">
        <w:trPr>
          <w:cantSplit/>
          <w:trHeight w:val="300"/>
        </w:trPr>
        <w:tc>
          <w:tcPr>
            <w:tcW w:w="1719" w:type="pct"/>
          </w:tcPr>
          <w:p w14:paraId="7D880E26" w14:textId="5E1EB752" w:rsidR="0019478D" w:rsidRPr="008462EF" w:rsidRDefault="0019478D" w:rsidP="005D2DCF">
            <w:pPr>
              <w:rPr>
                <w:rFonts w:cs="Arial"/>
                <w:sz w:val="22"/>
                <w:szCs w:val="22"/>
              </w:rPr>
            </w:pPr>
            <w:r w:rsidRPr="008462EF">
              <w:rPr>
                <w:rFonts w:cs="Arial"/>
                <w:sz w:val="22"/>
                <w:szCs w:val="22"/>
              </w:rPr>
              <w:t>Evidentiary period</w:t>
            </w:r>
          </w:p>
        </w:tc>
        <w:tc>
          <w:tcPr>
            <w:tcW w:w="3281" w:type="pct"/>
          </w:tcPr>
          <w:p w14:paraId="6793C156" w14:textId="6A9C051D" w:rsidR="0019478D" w:rsidRPr="008462EF" w:rsidRDefault="2B51215B" w:rsidP="3FC8C034">
            <w:pPr>
              <w:rPr>
                <w:rFonts w:cs="Arial"/>
                <w:sz w:val="22"/>
                <w:szCs w:val="22"/>
                <w:lang w:eastAsia="en-AU"/>
              </w:rPr>
            </w:pPr>
            <w:r w:rsidRPr="008462EF">
              <w:rPr>
                <w:rFonts w:cs="Arial"/>
                <w:sz w:val="22"/>
                <w:szCs w:val="22"/>
                <w:lang w:eastAsia="en-AU"/>
              </w:rPr>
              <w:t xml:space="preserve">A continuous </w:t>
            </w:r>
            <w:r w:rsidR="00D0557C">
              <w:rPr>
                <w:rFonts w:cs="Arial"/>
                <w:sz w:val="22"/>
                <w:szCs w:val="22"/>
                <w:lang w:eastAsia="en-AU"/>
              </w:rPr>
              <w:t>four</w:t>
            </w:r>
            <w:r w:rsidR="005B7FAD" w:rsidRPr="008462EF">
              <w:rPr>
                <w:rFonts w:cs="Arial"/>
                <w:sz w:val="22"/>
                <w:szCs w:val="22"/>
                <w:lang w:eastAsia="en-AU"/>
              </w:rPr>
              <w:t>-week</w:t>
            </w:r>
            <w:r w:rsidRPr="008462EF">
              <w:rPr>
                <w:rFonts w:cs="Arial"/>
                <w:sz w:val="22"/>
                <w:szCs w:val="22"/>
                <w:lang w:eastAsia="en-AU"/>
              </w:rPr>
              <w:t xml:space="preserve"> period</w:t>
            </w:r>
            <w:r w:rsidR="00934559" w:rsidRPr="008462EF">
              <w:rPr>
                <w:rFonts w:cs="Arial"/>
                <w:sz w:val="22"/>
                <w:szCs w:val="22"/>
                <w:lang w:eastAsia="en-AU"/>
              </w:rPr>
              <w:t xml:space="preserve"> </w:t>
            </w:r>
            <w:r w:rsidR="00DC36C3" w:rsidRPr="008462EF">
              <w:rPr>
                <w:rFonts w:cs="Arial"/>
                <w:sz w:val="22"/>
                <w:szCs w:val="22"/>
                <w:lang w:eastAsia="en-AU"/>
              </w:rPr>
              <w:t>in the study period</w:t>
            </w:r>
            <w:r w:rsidRPr="008462EF">
              <w:rPr>
                <w:rFonts w:cs="Arial"/>
                <w:sz w:val="22"/>
                <w:szCs w:val="22"/>
                <w:lang w:eastAsia="en-AU"/>
              </w:rPr>
              <w:t xml:space="preserve">, prior to </w:t>
            </w:r>
            <w:r w:rsidR="00E1286F" w:rsidRPr="008462EF">
              <w:rPr>
                <w:rFonts w:cs="Arial"/>
                <w:sz w:val="22"/>
                <w:szCs w:val="22"/>
                <w:lang w:eastAsia="en-AU"/>
              </w:rPr>
              <w:t>placement</w:t>
            </w:r>
            <w:r w:rsidR="00611508" w:rsidRPr="008462EF">
              <w:rPr>
                <w:rFonts w:cs="Arial"/>
                <w:sz w:val="22"/>
                <w:szCs w:val="22"/>
                <w:lang w:eastAsia="en-AU"/>
              </w:rPr>
              <w:t xml:space="preserve"> and application</w:t>
            </w:r>
            <w:r w:rsidR="10A0BC3F" w:rsidRPr="008462EF">
              <w:rPr>
                <w:rFonts w:cs="Arial"/>
                <w:sz w:val="22"/>
                <w:szCs w:val="22"/>
                <w:lang w:eastAsia="en-AU"/>
              </w:rPr>
              <w:t>,</w:t>
            </w:r>
            <w:r w:rsidR="000D16C1" w:rsidRPr="008462EF">
              <w:rPr>
                <w:rFonts w:cs="Arial"/>
                <w:sz w:val="22"/>
                <w:szCs w:val="22"/>
                <w:lang w:eastAsia="en-AU"/>
              </w:rPr>
              <w:t xml:space="preserve"> whichever is earlier,</w:t>
            </w:r>
            <w:r w:rsidR="10A0BC3F" w:rsidRPr="008462EF">
              <w:rPr>
                <w:rFonts w:cs="Arial"/>
                <w:sz w:val="22"/>
                <w:szCs w:val="22"/>
                <w:lang w:eastAsia="en-AU"/>
              </w:rPr>
              <w:t xml:space="preserve"> in which a student </w:t>
            </w:r>
            <w:r w:rsidR="003F00CC" w:rsidRPr="008462EF">
              <w:rPr>
                <w:rFonts w:cs="Arial"/>
                <w:sz w:val="22"/>
                <w:szCs w:val="22"/>
                <w:lang w:eastAsia="en-AU"/>
              </w:rPr>
              <w:t xml:space="preserve">(who is </w:t>
            </w:r>
            <w:r w:rsidR="00465EA9" w:rsidRPr="008462EF">
              <w:rPr>
                <w:rFonts w:cs="Arial"/>
                <w:sz w:val="22"/>
                <w:szCs w:val="22"/>
                <w:lang w:eastAsia="en-AU"/>
              </w:rPr>
              <w:t xml:space="preserve">not an </w:t>
            </w:r>
            <w:r w:rsidR="00B012FD" w:rsidRPr="008462EF">
              <w:rPr>
                <w:rFonts w:cs="Arial"/>
                <w:sz w:val="22"/>
                <w:szCs w:val="22"/>
                <w:lang w:eastAsia="en-AU"/>
              </w:rPr>
              <w:t xml:space="preserve">exceptional circumstances student) </w:t>
            </w:r>
            <w:r w:rsidR="10A0BC3F" w:rsidRPr="008462EF">
              <w:rPr>
                <w:rFonts w:cs="Arial"/>
                <w:sz w:val="22"/>
                <w:szCs w:val="22"/>
                <w:lang w:eastAsia="en-AU"/>
              </w:rPr>
              <w:t xml:space="preserve">not in receipt of ISP must demonstrate that they meet the </w:t>
            </w:r>
            <w:r w:rsidR="00A779F3" w:rsidRPr="008462EF">
              <w:rPr>
                <w:rFonts w:cs="Arial"/>
                <w:sz w:val="22"/>
                <w:szCs w:val="22"/>
                <w:lang w:eastAsia="en-AU"/>
              </w:rPr>
              <w:t>N</w:t>
            </w:r>
            <w:r w:rsidR="10A0BC3F" w:rsidRPr="008462EF">
              <w:rPr>
                <w:rFonts w:cs="Arial"/>
                <w:sz w:val="22"/>
                <w:szCs w:val="22"/>
                <w:lang w:eastAsia="en-AU"/>
              </w:rPr>
              <w:t xml:space="preserve">eed to </w:t>
            </w:r>
            <w:r w:rsidR="00A779F3" w:rsidRPr="008462EF">
              <w:rPr>
                <w:rFonts w:cs="Arial"/>
                <w:sz w:val="22"/>
                <w:szCs w:val="22"/>
                <w:lang w:eastAsia="en-AU"/>
              </w:rPr>
              <w:t>W</w:t>
            </w:r>
            <w:r w:rsidR="10A0BC3F" w:rsidRPr="008462EF">
              <w:rPr>
                <w:rFonts w:cs="Arial"/>
                <w:sz w:val="22"/>
                <w:szCs w:val="22"/>
                <w:lang w:eastAsia="en-AU"/>
              </w:rPr>
              <w:t>ork</w:t>
            </w:r>
            <w:r w:rsidR="0F5D9C64" w:rsidRPr="008462EF">
              <w:rPr>
                <w:rFonts w:cs="Arial"/>
                <w:sz w:val="22"/>
                <w:szCs w:val="22"/>
                <w:lang w:eastAsia="en-AU"/>
              </w:rPr>
              <w:t xml:space="preserve"> test</w:t>
            </w:r>
            <w:r w:rsidR="10A0BC3F" w:rsidRPr="008462EF">
              <w:rPr>
                <w:rFonts w:cs="Arial"/>
                <w:sz w:val="22"/>
                <w:szCs w:val="22"/>
                <w:lang w:eastAsia="en-AU"/>
              </w:rPr>
              <w:t xml:space="preserve"> and</w:t>
            </w:r>
            <w:r w:rsidR="0F5D9C64" w:rsidRPr="008462EF">
              <w:rPr>
                <w:rFonts w:cs="Arial"/>
                <w:sz w:val="22"/>
                <w:szCs w:val="22"/>
                <w:lang w:eastAsia="en-AU"/>
              </w:rPr>
              <w:t xml:space="preserve"> </w:t>
            </w:r>
            <w:r w:rsidR="00A779F3" w:rsidRPr="008462EF">
              <w:rPr>
                <w:rFonts w:cs="Arial"/>
                <w:sz w:val="22"/>
                <w:szCs w:val="22"/>
                <w:lang w:eastAsia="en-AU"/>
              </w:rPr>
              <w:t>I</w:t>
            </w:r>
            <w:r w:rsidR="4FC84E2B" w:rsidRPr="008462EF">
              <w:rPr>
                <w:rFonts w:cs="Arial"/>
                <w:sz w:val="22"/>
                <w:szCs w:val="22"/>
                <w:lang w:eastAsia="en-AU"/>
              </w:rPr>
              <w:t xml:space="preserve">ncome </w:t>
            </w:r>
            <w:r w:rsidR="0F5D9C64" w:rsidRPr="008462EF">
              <w:rPr>
                <w:rFonts w:cs="Arial"/>
                <w:sz w:val="22"/>
                <w:szCs w:val="22"/>
                <w:lang w:eastAsia="en-AU"/>
              </w:rPr>
              <w:t xml:space="preserve">test to be eligible for the CPP. </w:t>
            </w:r>
            <w:r w:rsidR="10A0BC3F" w:rsidRPr="008462EF">
              <w:rPr>
                <w:rFonts w:cs="Arial"/>
                <w:sz w:val="22"/>
                <w:szCs w:val="22"/>
                <w:lang w:eastAsia="en-AU"/>
              </w:rPr>
              <w:t xml:space="preserve"> </w:t>
            </w:r>
          </w:p>
        </w:tc>
      </w:tr>
      <w:tr w:rsidR="005D2DCF" w:rsidRPr="003909F6" w14:paraId="2DFBC25C" w14:textId="77777777" w:rsidTr="567CB03C">
        <w:trPr>
          <w:cantSplit/>
          <w:trHeight w:val="300"/>
        </w:trPr>
        <w:tc>
          <w:tcPr>
            <w:tcW w:w="1719" w:type="pct"/>
          </w:tcPr>
          <w:p w14:paraId="0028E762" w14:textId="1D27EE78" w:rsidR="005D2DCF" w:rsidRPr="008462EF" w:rsidRDefault="005D2DCF" w:rsidP="005D2DCF">
            <w:pPr>
              <w:rPr>
                <w:rFonts w:cs="Arial"/>
                <w:sz w:val="22"/>
                <w:szCs w:val="22"/>
              </w:rPr>
            </w:pPr>
            <w:r w:rsidRPr="008462EF">
              <w:rPr>
                <w:rFonts w:cs="Arial"/>
                <w:sz w:val="22"/>
                <w:szCs w:val="22"/>
              </w:rPr>
              <w:t>Personal Information</w:t>
            </w:r>
          </w:p>
        </w:tc>
        <w:tc>
          <w:tcPr>
            <w:tcW w:w="3281" w:type="pct"/>
          </w:tcPr>
          <w:p w14:paraId="3C413E31" w14:textId="62B07027" w:rsidR="005D2DCF" w:rsidRPr="008462EF" w:rsidRDefault="005D2DCF" w:rsidP="3FC8C034">
            <w:pPr>
              <w:rPr>
                <w:rFonts w:cs="Arial"/>
                <w:sz w:val="22"/>
                <w:szCs w:val="22"/>
              </w:rPr>
            </w:pPr>
            <w:r w:rsidRPr="008462EF">
              <w:rPr>
                <w:rFonts w:cs="Arial"/>
                <w:sz w:val="22"/>
                <w:szCs w:val="22"/>
              </w:rPr>
              <w:t xml:space="preserve">As defined in the </w:t>
            </w:r>
            <w:hyperlink r:id="rId23">
              <w:r w:rsidRPr="008462EF">
                <w:rPr>
                  <w:rStyle w:val="Hyperlink"/>
                  <w:rFonts w:cs="Arial"/>
                  <w:sz w:val="22"/>
                  <w:szCs w:val="22"/>
                </w:rPr>
                <w:t>Privacy Act 1988</w:t>
              </w:r>
            </w:hyperlink>
            <w:r w:rsidRPr="008462EF">
              <w:rPr>
                <w:rFonts w:cs="Arial"/>
                <w:sz w:val="22"/>
                <w:szCs w:val="22"/>
              </w:rPr>
              <w:t xml:space="preserve"> (Cth).</w:t>
            </w:r>
          </w:p>
        </w:tc>
      </w:tr>
      <w:tr w:rsidR="0004234B" w:rsidRPr="003909F6" w14:paraId="30B35513" w14:textId="77777777" w:rsidTr="567CB03C">
        <w:trPr>
          <w:cantSplit/>
          <w:trHeight w:val="300"/>
        </w:trPr>
        <w:tc>
          <w:tcPr>
            <w:tcW w:w="1719" w:type="pct"/>
          </w:tcPr>
          <w:p w14:paraId="6782BF44" w14:textId="19BAA7C1" w:rsidR="0004234B" w:rsidRPr="008462EF" w:rsidRDefault="0004234B" w:rsidP="005D2DCF">
            <w:pPr>
              <w:rPr>
                <w:rFonts w:cs="Arial"/>
                <w:sz w:val="22"/>
                <w:szCs w:val="22"/>
              </w:rPr>
            </w:pPr>
            <w:r w:rsidRPr="008462EF">
              <w:rPr>
                <w:rFonts w:cs="Arial"/>
                <w:sz w:val="22"/>
                <w:szCs w:val="22"/>
              </w:rPr>
              <w:t>Practicum (Prac)</w:t>
            </w:r>
          </w:p>
        </w:tc>
        <w:tc>
          <w:tcPr>
            <w:tcW w:w="3281" w:type="pct"/>
          </w:tcPr>
          <w:p w14:paraId="1DF08F3A" w14:textId="53BBB1D4" w:rsidR="0004234B" w:rsidRPr="008462EF" w:rsidRDefault="00545669" w:rsidP="005D2DCF">
            <w:pPr>
              <w:rPr>
                <w:rFonts w:cs="Arial"/>
                <w:sz w:val="22"/>
                <w:szCs w:val="22"/>
              </w:rPr>
            </w:pPr>
            <w:r w:rsidRPr="008462EF">
              <w:rPr>
                <w:rFonts w:cs="Arial"/>
                <w:sz w:val="22"/>
                <w:szCs w:val="22"/>
              </w:rPr>
              <w:t xml:space="preserve">A </w:t>
            </w:r>
            <w:r w:rsidR="00FC2A6B" w:rsidRPr="008462EF">
              <w:rPr>
                <w:rFonts w:cs="Arial"/>
                <w:sz w:val="22"/>
                <w:szCs w:val="22"/>
              </w:rPr>
              <w:t xml:space="preserve">mandatory </w:t>
            </w:r>
            <w:r w:rsidRPr="008462EF">
              <w:rPr>
                <w:rFonts w:cs="Arial"/>
                <w:sz w:val="22"/>
                <w:szCs w:val="22"/>
              </w:rPr>
              <w:t>workplace placement undertaken by a student as part of their course of study.</w:t>
            </w:r>
          </w:p>
        </w:tc>
      </w:tr>
      <w:tr w:rsidR="008B1CB9" w:rsidRPr="003909F6" w14:paraId="60C12AD6" w14:textId="77777777" w:rsidTr="567CB03C">
        <w:trPr>
          <w:cantSplit/>
          <w:trHeight w:val="300"/>
        </w:trPr>
        <w:tc>
          <w:tcPr>
            <w:tcW w:w="1719" w:type="pct"/>
          </w:tcPr>
          <w:p w14:paraId="32E1BC34" w14:textId="31DC5639" w:rsidR="008B1CB9" w:rsidRPr="008462EF" w:rsidRDefault="008B1CB9" w:rsidP="005D2DCF">
            <w:pPr>
              <w:rPr>
                <w:rFonts w:cs="Arial"/>
                <w:sz w:val="22"/>
                <w:szCs w:val="22"/>
              </w:rPr>
            </w:pPr>
            <w:r w:rsidRPr="008462EF">
              <w:rPr>
                <w:rFonts w:cs="Arial"/>
                <w:sz w:val="22"/>
                <w:szCs w:val="22"/>
              </w:rPr>
              <w:t>Practicum Placement Commencement Date</w:t>
            </w:r>
          </w:p>
        </w:tc>
        <w:tc>
          <w:tcPr>
            <w:tcW w:w="3281" w:type="pct"/>
          </w:tcPr>
          <w:p w14:paraId="18FDEEDC" w14:textId="55004B84" w:rsidR="008B1CB9" w:rsidRPr="008462EF" w:rsidRDefault="008B1CB9" w:rsidP="005D2DCF">
            <w:pPr>
              <w:rPr>
                <w:rFonts w:cs="Arial"/>
                <w:sz w:val="22"/>
                <w:szCs w:val="22"/>
              </w:rPr>
            </w:pPr>
            <w:r w:rsidRPr="008462EF">
              <w:rPr>
                <w:rFonts w:cs="Arial"/>
                <w:sz w:val="22"/>
                <w:szCs w:val="22"/>
              </w:rPr>
              <w:t>The first day of a block of prac</w:t>
            </w:r>
            <w:r w:rsidR="00444241" w:rsidRPr="008462EF">
              <w:rPr>
                <w:rFonts w:cs="Arial"/>
                <w:sz w:val="22"/>
                <w:szCs w:val="22"/>
              </w:rPr>
              <w:t>ticum.</w:t>
            </w:r>
          </w:p>
        </w:tc>
      </w:tr>
      <w:tr w:rsidR="005D2DCF" w:rsidRPr="003909F6" w14:paraId="49D73A22" w14:textId="77777777" w:rsidTr="567CB03C">
        <w:trPr>
          <w:cantSplit/>
          <w:trHeight w:val="300"/>
        </w:trPr>
        <w:tc>
          <w:tcPr>
            <w:tcW w:w="1719" w:type="pct"/>
          </w:tcPr>
          <w:p w14:paraId="55769C54" w14:textId="1D27EE78" w:rsidR="005D2DCF" w:rsidRPr="008462EF" w:rsidRDefault="005D2DCF" w:rsidP="005D2DCF">
            <w:pPr>
              <w:rPr>
                <w:rFonts w:cs="Arial"/>
                <w:sz w:val="22"/>
                <w:szCs w:val="22"/>
              </w:rPr>
            </w:pPr>
            <w:r w:rsidRPr="008462EF">
              <w:rPr>
                <w:rFonts w:cs="Arial"/>
                <w:sz w:val="22"/>
                <w:szCs w:val="22"/>
              </w:rPr>
              <w:t>Program</w:t>
            </w:r>
          </w:p>
        </w:tc>
        <w:tc>
          <w:tcPr>
            <w:tcW w:w="3281" w:type="pct"/>
          </w:tcPr>
          <w:p w14:paraId="4258202D" w14:textId="6707BC49" w:rsidR="005D2DCF" w:rsidRPr="008462EF" w:rsidRDefault="005D2DCF" w:rsidP="005D2DCF">
            <w:pPr>
              <w:rPr>
                <w:rFonts w:cs="Arial"/>
                <w:sz w:val="22"/>
                <w:szCs w:val="22"/>
              </w:rPr>
            </w:pPr>
            <w:r w:rsidRPr="008462EF">
              <w:rPr>
                <w:rFonts w:cs="Arial"/>
                <w:sz w:val="22"/>
                <w:szCs w:val="22"/>
              </w:rPr>
              <w:t xml:space="preserve">The Commonwealth </w:t>
            </w:r>
            <w:r w:rsidR="00CF501B" w:rsidRPr="008462EF">
              <w:rPr>
                <w:rFonts w:cs="Arial"/>
                <w:sz w:val="22"/>
                <w:szCs w:val="22"/>
              </w:rPr>
              <w:t>Prac Payment</w:t>
            </w:r>
            <w:r w:rsidRPr="008462EF">
              <w:rPr>
                <w:rFonts w:cs="Arial"/>
                <w:sz w:val="22"/>
                <w:szCs w:val="22"/>
              </w:rPr>
              <w:t xml:space="preserve"> (C</w:t>
            </w:r>
            <w:r w:rsidR="00CF501B" w:rsidRPr="008462EF">
              <w:rPr>
                <w:rFonts w:cs="Arial"/>
                <w:sz w:val="22"/>
                <w:szCs w:val="22"/>
              </w:rPr>
              <w:t>PP</w:t>
            </w:r>
            <w:r w:rsidRPr="008462EF">
              <w:rPr>
                <w:rFonts w:cs="Arial"/>
                <w:sz w:val="22"/>
                <w:szCs w:val="22"/>
              </w:rPr>
              <w:t>) Program.</w:t>
            </w:r>
          </w:p>
        </w:tc>
      </w:tr>
      <w:tr w:rsidR="00F55147" w:rsidRPr="003909F6" w14:paraId="19B947C8" w14:textId="77777777" w:rsidTr="567CB03C">
        <w:trPr>
          <w:cantSplit/>
          <w:trHeight w:val="300"/>
        </w:trPr>
        <w:tc>
          <w:tcPr>
            <w:tcW w:w="1719" w:type="pct"/>
          </w:tcPr>
          <w:p w14:paraId="2B6D2EEA" w14:textId="506933A0" w:rsidR="00F55147" w:rsidRPr="008462EF" w:rsidRDefault="00F55147" w:rsidP="005D2DCF">
            <w:pPr>
              <w:rPr>
                <w:rFonts w:cs="Arial"/>
                <w:sz w:val="22"/>
                <w:szCs w:val="22"/>
              </w:rPr>
            </w:pPr>
            <w:r w:rsidRPr="008462EF">
              <w:rPr>
                <w:rFonts w:cs="Arial"/>
                <w:sz w:val="22"/>
                <w:szCs w:val="22"/>
              </w:rPr>
              <w:t>Provider</w:t>
            </w:r>
          </w:p>
        </w:tc>
        <w:tc>
          <w:tcPr>
            <w:tcW w:w="3281" w:type="pct"/>
          </w:tcPr>
          <w:p w14:paraId="16AD844D" w14:textId="0C1F15D0" w:rsidR="00F55147" w:rsidRPr="008462EF" w:rsidRDefault="00F55147" w:rsidP="005D2DCF">
            <w:pPr>
              <w:rPr>
                <w:rFonts w:cs="Arial"/>
                <w:sz w:val="22"/>
                <w:szCs w:val="22"/>
              </w:rPr>
            </w:pPr>
            <w:r w:rsidRPr="008462EF">
              <w:rPr>
                <w:rFonts w:cs="Arial"/>
                <w:sz w:val="22"/>
                <w:szCs w:val="22"/>
              </w:rPr>
              <w:t>A Higher Education Provider</w:t>
            </w:r>
            <w:r w:rsidR="000D0DFB" w:rsidRPr="008462EF">
              <w:rPr>
                <w:rFonts w:cs="Arial"/>
                <w:sz w:val="22"/>
                <w:szCs w:val="22"/>
              </w:rPr>
              <w:t xml:space="preserve"> as defined at </w:t>
            </w:r>
            <w:r w:rsidR="00D94957" w:rsidRPr="008462EF">
              <w:rPr>
                <w:rFonts w:cs="Arial"/>
                <w:sz w:val="22"/>
                <w:szCs w:val="22"/>
              </w:rPr>
              <w:t>s</w:t>
            </w:r>
            <w:r w:rsidR="000D0DFB" w:rsidRPr="008462EF">
              <w:rPr>
                <w:rFonts w:cs="Arial"/>
                <w:sz w:val="22"/>
                <w:szCs w:val="22"/>
              </w:rPr>
              <w:t xml:space="preserve">ection 16 </w:t>
            </w:r>
            <w:r w:rsidR="0026733C" w:rsidRPr="008462EF">
              <w:rPr>
                <w:rFonts w:cs="Arial"/>
                <w:sz w:val="22"/>
                <w:szCs w:val="22"/>
              </w:rPr>
              <w:t>-</w:t>
            </w:r>
            <w:r w:rsidR="000D0DFB" w:rsidRPr="008462EF">
              <w:rPr>
                <w:rFonts w:cs="Arial"/>
                <w:sz w:val="22"/>
                <w:szCs w:val="22"/>
              </w:rPr>
              <w:t xml:space="preserve"> 1</w:t>
            </w:r>
            <w:r w:rsidR="0026733C" w:rsidRPr="008462EF">
              <w:rPr>
                <w:rFonts w:cs="Arial"/>
                <w:sz w:val="22"/>
                <w:szCs w:val="22"/>
              </w:rPr>
              <w:t xml:space="preserve"> of the </w:t>
            </w:r>
            <w:r w:rsidR="0026733C" w:rsidRPr="008462EF">
              <w:rPr>
                <w:rFonts w:cs="Arial"/>
                <w:i/>
                <w:iCs/>
                <w:sz w:val="22"/>
                <w:szCs w:val="22"/>
              </w:rPr>
              <w:t xml:space="preserve">Higher Education Support Act </w:t>
            </w:r>
            <w:r w:rsidR="00645F20" w:rsidRPr="008462EF">
              <w:rPr>
                <w:rFonts w:cs="Arial"/>
                <w:i/>
                <w:iCs/>
                <w:sz w:val="22"/>
                <w:szCs w:val="22"/>
              </w:rPr>
              <w:t>(</w:t>
            </w:r>
            <w:r w:rsidR="0026733C" w:rsidRPr="008462EF">
              <w:rPr>
                <w:rFonts w:cs="Arial"/>
                <w:i/>
                <w:iCs/>
                <w:sz w:val="22"/>
                <w:szCs w:val="22"/>
              </w:rPr>
              <w:t>2003</w:t>
            </w:r>
            <w:r w:rsidR="00645F20" w:rsidRPr="008462EF">
              <w:rPr>
                <w:rFonts w:cs="Arial"/>
                <w:i/>
                <w:iCs/>
                <w:sz w:val="22"/>
                <w:szCs w:val="22"/>
              </w:rPr>
              <w:t>)</w:t>
            </w:r>
            <w:r w:rsidR="0026733C" w:rsidRPr="008462EF">
              <w:rPr>
                <w:rFonts w:cs="Arial"/>
                <w:sz w:val="22"/>
                <w:szCs w:val="22"/>
              </w:rPr>
              <w:t>.</w:t>
            </w:r>
          </w:p>
        </w:tc>
      </w:tr>
      <w:tr w:rsidR="005D2DCF" w:rsidRPr="003909F6" w14:paraId="77AEE95E" w14:textId="77777777" w:rsidTr="567CB03C">
        <w:trPr>
          <w:cantSplit/>
          <w:trHeight w:val="300"/>
        </w:trPr>
        <w:tc>
          <w:tcPr>
            <w:tcW w:w="1719" w:type="pct"/>
          </w:tcPr>
          <w:p w14:paraId="61439308" w14:textId="1647B5C3" w:rsidR="005D2DCF" w:rsidRPr="008462EF" w:rsidRDefault="00BD71AE" w:rsidP="005D2DCF">
            <w:pPr>
              <w:rPr>
                <w:rFonts w:cs="Arial"/>
                <w:sz w:val="22"/>
                <w:szCs w:val="22"/>
              </w:rPr>
            </w:pPr>
            <w:r w:rsidRPr="008462EF">
              <w:rPr>
                <w:rFonts w:cs="Arial"/>
                <w:sz w:val="22"/>
                <w:szCs w:val="22"/>
              </w:rPr>
              <w:t>R</w:t>
            </w:r>
            <w:r w:rsidR="005D2DCF" w:rsidRPr="008462EF">
              <w:rPr>
                <w:rFonts w:cs="Arial"/>
                <w:sz w:val="22"/>
                <w:szCs w:val="22"/>
              </w:rPr>
              <w:t>ecipient</w:t>
            </w:r>
          </w:p>
        </w:tc>
        <w:tc>
          <w:tcPr>
            <w:tcW w:w="3281" w:type="pct"/>
          </w:tcPr>
          <w:p w14:paraId="786C8ECB" w14:textId="1EA06B9F" w:rsidR="005D2DCF" w:rsidRPr="008462EF" w:rsidRDefault="005D2DCF" w:rsidP="005D2DCF">
            <w:pPr>
              <w:rPr>
                <w:rFonts w:cs="Arial"/>
                <w:sz w:val="22"/>
                <w:szCs w:val="22"/>
              </w:rPr>
            </w:pPr>
            <w:r w:rsidRPr="008462EF">
              <w:rPr>
                <w:rFonts w:cs="Arial"/>
                <w:sz w:val="22"/>
                <w:szCs w:val="22"/>
              </w:rPr>
              <w:t xml:space="preserve">A successful applicant </w:t>
            </w:r>
            <w:r w:rsidR="00AA3FB4" w:rsidRPr="008462EF">
              <w:rPr>
                <w:rFonts w:cs="Arial"/>
                <w:sz w:val="22"/>
                <w:szCs w:val="22"/>
              </w:rPr>
              <w:t xml:space="preserve">approved by their </w:t>
            </w:r>
            <w:r w:rsidR="00A705C0" w:rsidRPr="008462EF">
              <w:rPr>
                <w:rFonts w:cs="Arial"/>
                <w:sz w:val="22"/>
                <w:szCs w:val="22"/>
              </w:rPr>
              <w:t>P</w:t>
            </w:r>
            <w:r w:rsidR="00AA3FB4" w:rsidRPr="008462EF">
              <w:rPr>
                <w:rFonts w:cs="Arial"/>
                <w:sz w:val="22"/>
                <w:szCs w:val="22"/>
              </w:rPr>
              <w:t xml:space="preserve">rovider to receive the </w:t>
            </w:r>
            <w:r w:rsidR="00A705C0" w:rsidRPr="008462EF">
              <w:rPr>
                <w:rFonts w:cs="Arial"/>
                <w:sz w:val="22"/>
                <w:szCs w:val="22"/>
              </w:rPr>
              <w:t>CPP</w:t>
            </w:r>
            <w:r w:rsidRPr="008462EF">
              <w:rPr>
                <w:rFonts w:cs="Arial"/>
                <w:sz w:val="22"/>
                <w:szCs w:val="22"/>
              </w:rPr>
              <w:t>.</w:t>
            </w:r>
          </w:p>
        </w:tc>
      </w:tr>
      <w:tr w:rsidR="00170992" w:rsidRPr="00AA0BFA" w14:paraId="5ECEA1AF" w14:textId="77777777" w:rsidTr="567CB03C">
        <w:trPr>
          <w:cantSplit/>
          <w:trHeight w:val="300"/>
        </w:trPr>
        <w:tc>
          <w:tcPr>
            <w:tcW w:w="1719" w:type="pct"/>
          </w:tcPr>
          <w:p w14:paraId="1FA12F1D" w14:textId="1DE678C3" w:rsidR="00170992" w:rsidRPr="00AA0BFA" w:rsidRDefault="00170992" w:rsidP="005D2DCF">
            <w:pPr>
              <w:rPr>
                <w:rFonts w:cs="Arial"/>
                <w:sz w:val="22"/>
                <w:szCs w:val="22"/>
              </w:rPr>
            </w:pPr>
            <w:r w:rsidRPr="00AA0BFA">
              <w:rPr>
                <w:rFonts w:cs="Arial"/>
                <w:sz w:val="22"/>
                <w:szCs w:val="22"/>
              </w:rPr>
              <w:t>Student</w:t>
            </w:r>
          </w:p>
        </w:tc>
        <w:tc>
          <w:tcPr>
            <w:tcW w:w="3281" w:type="pct"/>
          </w:tcPr>
          <w:p w14:paraId="05992289" w14:textId="2BF36834" w:rsidR="00170992" w:rsidRPr="00AA0BFA" w:rsidRDefault="00865A39" w:rsidP="005D2DCF">
            <w:pPr>
              <w:rPr>
                <w:rFonts w:cs="Arial"/>
                <w:sz w:val="22"/>
                <w:szCs w:val="22"/>
              </w:rPr>
            </w:pPr>
            <w:r w:rsidRPr="00AA0BFA">
              <w:rPr>
                <w:rFonts w:cs="Arial"/>
                <w:sz w:val="22"/>
                <w:szCs w:val="22"/>
              </w:rPr>
              <w:t xml:space="preserve">A person enrolled </w:t>
            </w:r>
            <w:r w:rsidR="0023674A" w:rsidRPr="00AA0BFA">
              <w:rPr>
                <w:rFonts w:cs="Arial"/>
                <w:sz w:val="22"/>
                <w:szCs w:val="22"/>
              </w:rPr>
              <w:t xml:space="preserve">in a higher education </w:t>
            </w:r>
            <w:r w:rsidR="00AA0BFA" w:rsidRPr="00AA0BFA">
              <w:rPr>
                <w:rFonts w:cs="Arial"/>
                <w:sz w:val="22"/>
                <w:szCs w:val="22"/>
              </w:rPr>
              <w:t>course with a Provider</w:t>
            </w:r>
            <w:r w:rsidR="00AA0BFA">
              <w:rPr>
                <w:rFonts w:cs="Arial"/>
                <w:sz w:val="22"/>
                <w:szCs w:val="22"/>
              </w:rPr>
              <w:t>.</w:t>
            </w:r>
          </w:p>
        </w:tc>
      </w:tr>
      <w:tr w:rsidR="23F4F404" w:rsidRPr="003909F6" w14:paraId="225FB8DE" w14:textId="77777777" w:rsidTr="567CB03C">
        <w:trPr>
          <w:cantSplit/>
          <w:trHeight w:val="300"/>
        </w:trPr>
        <w:tc>
          <w:tcPr>
            <w:tcW w:w="1719" w:type="pct"/>
          </w:tcPr>
          <w:p w14:paraId="0E22E342" w14:textId="3A0D6B51" w:rsidR="23F4F404" w:rsidRPr="008462EF" w:rsidRDefault="76868B99" w:rsidP="23F4F404">
            <w:pPr>
              <w:rPr>
                <w:rFonts w:cs="Arial"/>
                <w:sz w:val="22"/>
                <w:szCs w:val="22"/>
              </w:rPr>
            </w:pPr>
            <w:r w:rsidRPr="008462EF">
              <w:rPr>
                <w:rFonts w:cs="Arial"/>
                <w:sz w:val="22"/>
                <w:szCs w:val="22"/>
              </w:rPr>
              <w:t>Study period</w:t>
            </w:r>
          </w:p>
        </w:tc>
        <w:tc>
          <w:tcPr>
            <w:tcW w:w="3281" w:type="pct"/>
          </w:tcPr>
          <w:p w14:paraId="5762C7B8" w14:textId="2139F7B3" w:rsidR="23F4F404" w:rsidRPr="008462EF" w:rsidRDefault="76868B99" w:rsidP="23F4F404">
            <w:pPr>
              <w:rPr>
                <w:rFonts w:cs="Arial"/>
                <w:sz w:val="22"/>
                <w:szCs w:val="22"/>
              </w:rPr>
            </w:pPr>
            <w:r w:rsidRPr="008462EF">
              <w:rPr>
                <w:rFonts w:cs="Arial"/>
                <w:sz w:val="22"/>
                <w:szCs w:val="22"/>
              </w:rPr>
              <w:t xml:space="preserve">The period of study during </w:t>
            </w:r>
            <w:r w:rsidR="00492863" w:rsidRPr="008462EF">
              <w:rPr>
                <w:rFonts w:cs="Arial"/>
                <w:sz w:val="22"/>
                <w:szCs w:val="22"/>
              </w:rPr>
              <w:t xml:space="preserve">which a unit of </w:t>
            </w:r>
            <w:r w:rsidR="00071567" w:rsidRPr="008462EF">
              <w:rPr>
                <w:rFonts w:cs="Arial"/>
                <w:sz w:val="22"/>
                <w:szCs w:val="22"/>
              </w:rPr>
              <w:t>study is offered</w:t>
            </w:r>
            <w:r w:rsidRPr="008462EF">
              <w:rPr>
                <w:rFonts w:cs="Arial"/>
                <w:sz w:val="22"/>
                <w:szCs w:val="22"/>
              </w:rPr>
              <w:t xml:space="preserve"> </w:t>
            </w:r>
            <w:r w:rsidR="00071567" w:rsidRPr="008462EF">
              <w:rPr>
                <w:rFonts w:cs="Arial"/>
                <w:sz w:val="22"/>
                <w:szCs w:val="22"/>
              </w:rPr>
              <w:t xml:space="preserve">and does </w:t>
            </w:r>
            <w:r w:rsidRPr="008462EF">
              <w:rPr>
                <w:rFonts w:cs="Arial"/>
                <w:sz w:val="22"/>
                <w:szCs w:val="22"/>
              </w:rPr>
              <w:t xml:space="preserve">not </w:t>
            </w:r>
            <w:r w:rsidR="00071567" w:rsidRPr="008462EF">
              <w:rPr>
                <w:rFonts w:cs="Arial"/>
                <w:sz w:val="22"/>
                <w:szCs w:val="22"/>
              </w:rPr>
              <w:t xml:space="preserve">include any </w:t>
            </w:r>
            <w:r w:rsidRPr="008462EF">
              <w:rPr>
                <w:rFonts w:cs="Arial"/>
                <w:sz w:val="22"/>
                <w:szCs w:val="22"/>
              </w:rPr>
              <w:t>holiday periods</w:t>
            </w:r>
            <w:r w:rsidR="00703927" w:rsidRPr="008462EF">
              <w:rPr>
                <w:rFonts w:cs="Arial"/>
                <w:sz w:val="22"/>
                <w:szCs w:val="22"/>
              </w:rPr>
              <w:t xml:space="preserve"> or periods of manda</w:t>
            </w:r>
            <w:r w:rsidR="00C51636" w:rsidRPr="008462EF">
              <w:rPr>
                <w:rFonts w:cs="Arial"/>
                <w:sz w:val="22"/>
                <w:szCs w:val="22"/>
              </w:rPr>
              <w:t>to</w:t>
            </w:r>
            <w:r w:rsidR="00703927" w:rsidRPr="008462EF">
              <w:rPr>
                <w:rFonts w:cs="Arial"/>
                <w:sz w:val="22"/>
                <w:szCs w:val="22"/>
              </w:rPr>
              <w:t>ry placement</w:t>
            </w:r>
            <w:r w:rsidRPr="008462EF">
              <w:rPr>
                <w:rFonts w:cs="Arial"/>
                <w:sz w:val="22"/>
                <w:szCs w:val="22"/>
              </w:rPr>
              <w:t xml:space="preserve">. </w:t>
            </w:r>
          </w:p>
        </w:tc>
      </w:tr>
      <w:tr w:rsidR="00705766" w:rsidRPr="003909F6" w14:paraId="353214AF" w14:textId="77777777" w:rsidTr="567CB03C">
        <w:trPr>
          <w:cantSplit/>
          <w:trHeight w:val="300"/>
        </w:trPr>
        <w:tc>
          <w:tcPr>
            <w:tcW w:w="1719" w:type="pct"/>
          </w:tcPr>
          <w:p w14:paraId="4EA749B8" w14:textId="6D1773C9" w:rsidR="00705766" w:rsidRPr="008462EF" w:rsidRDefault="00705766" w:rsidP="005D2DCF">
            <w:pPr>
              <w:rPr>
                <w:rFonts w:cs="Arial"/>
                <w:sz w:val="22"/>
                <w:szCs w:val="22"/>
              </w:rPr>
            </w:pPr>
            <w:r w:rsidRPr="008462EF">
              <w:rPr>
                <w:rFonts w:cs="Arial"/>
                <w:sz w:val="22"/>
                <w:szCs w:val="22"/>
              </w:rPr>
              <w:t>UniPay</w:t>
            </w:r>
          </w:p>
        </w:tc>
        <w:tc>
          <w:tcPr>
            <w:tcW w:w="3281" w:type="pct"/>
          </w:tcPr>
          <w:p w14:paraId="02C4064B" w14:textId="771A5789" w:rsidR="00705766" w:rsidRPr="008462EF" w:rsidRDefault="00705766" w:rsidP="005D2DCF">
            <w:pPr>
              <w:rPr>
                <w:rFonts w:cs="Arial"/>
                <w:sz w:val="22"/>
                <w:szCs w:val="22"/>
              </w:rPr>
            </w:pPr>
            <w:r w:rsidRPr="008462EF">
              <w:rPr>
                <w:rFonts w:cs="Arial"/>
                <w:sz w:val="22"/>
                <w:szCs w:val="22"/>
              </w:rPr>
              <w:t>The department’s system for managing payments to Providers.</w:t>
            </w:r>
          </w:p>
        </w:tc>
      </w:tr>
    </w:tbl>
    <w:p w14:paraId="5DC340B6" w14:textId="77777777" w:rsidR="00561938" w:rsidRPr="003909F6" w:rsidRDefault="00561938" w:rsidP="00561938">
      <w:pPr>
        <w:rPr>
          <w:rFonts w:cs="Arial"/>
        </w:rPr>
      </w:pPr>
    </w:p>
    <w:p w14:paraId="0F22C368" w14:textId="77777777" w:rsidR="00485D42" w:rsidRPr="003909F6" w:rsidRDefault="00485D42" w:rsidP="003C113C">
      <w:pPr>
        <w:rPr>
          <w:rFonts w:cs="Arial"/>
        </w:rPr>
        <w:sectPr w:rsidR="00485D42" w:rsidRPr="003909F6" w:rsidSect="00442D9D">
          <w:footerReference w:type="default" r:id="rId24"/>
          <w:headerReference w:type="first" r:id="rId25"/>
          <w:footerReference w:type="first" r:id="rId26"/>
          <w:type w:val="continuous"/>
          <w:pgSz w:w="11906" w:h="16838" w:code="9"/>
          <w:pgMar w:top="1560" w:right="1418" w:bottom="709" w:left="1418" w:header="567" w:footer="551" w:gutter="0"/>
          <w:cols w:space="708"/>
          <w:titlePg/>
          <w:rtlGutter/>
          <w:docGrid w:linePitch="360"/>
        </w:sectPr>
      </w:pPr>
    </w:p>
    <w:p w14:paraId="223AD0E9" w14:textId="72715F52" w:rsidR="00485D42" w:rsidRPr="003909F6" w:rsidRDefault="00485D42" w:rsidP="00621B56">
      <w:pPr>
        <w:pStyle w:val="Heading1"/>
        <w:numPr>
          <w:ilvl w:val="0"/>
          <w:numId w:val="0"/>
        </w:numPr>
        <w:spacing w:before="120" w:line="240" w:lineRule="auto"/>
        <w:rPr>
          <w:rFonts w:cs="Arial"/>
          <w:sz w:val="32"/>
          <w:szCs w:val="32"/>
        </w:rPr>
      </w:pPr>
      <w:bookmarkStart w:id="138" w:name="_Toc201324430"/>
      <w:r w:rsidRPr="003909F6">
        <w:rPr>
          <w:rFonts w:cs="Arial"/>
          <w:sz w:val="32"/>
          <w:szCs w:val="32"/>
        </w:rPr>
        <w:t>Commonwealth Prac Payment Exceptional Circumstances Framework Guidance for Providers</w:t>
      </w:r>
      <w:bookmarkEnd w:id="138"/>
    </w:p>
    <w:p w14:paraId="60566CE9" w14:textId="77777777" w:rsidR="00485D42" w:rsidRPr="000076CE" w:rsidRDefault="00485D42" w:rsidP="006A3248">
      <w:pPr>
        <w:pStyle w:val="Heading2"/>
        <w:numPr>
          <w:ilvl w:val="0"/>
          <w:numId w:val="34"/>
        </w:numPr>
        <w:spacing w:before="240"/>
        <w:ind w:left="357" w:hanging="357"/>
        <w:rPr>
          <w:rFonts w:cs="Arial"/>
          <w:color w:val="000000" w:themeColor="text1"/>
        </w:rPr>
      </w:pPr>
      <w:bookmarkStart w:id="139" w:name="_Toc201324431"/>
      <w:r w:rsidRPr="000076CE">
        <w:rPr>
          <w:rFonts w:cs="Arial"/>
          <w:color w:val="000000" w:themeColor="text1"/>
        </w:rPr>
        <w:t>Introduction</w:t>
      </w:r>
      <w:bookmarkEnd w:id="139"/>
    </w:p>
    <w:p w14:paraId="6E9D002E" w14:textId="77777777" w:rsidR="00485D42" w:rsidRPr="003909F6" w:rsidRDefault="00485D42" w:rsidP="00485D42">
      <w:pPr>
        <w:rPr>
          <w:rFonts w:cs="Arial"/>
        </w:rPr>
      </w:pPr>
      <w:r w:rsidRPr="003909F6">
        <w:rPr>
          <w:rFonts w:cs="Arial"/>
        </w:rPr>
        <w:t>There will likely be a small number of students at risk of placement poverty who may have exceptional circumstances which prevent them from meeting the Commonwealth Prac Payment (CPP) eligibility requirements, but who still require support to participate in their placements alongside other students.</w:t>
      </w:r>
    </w:p>
    <w:p w14:paraId="181CE73D" w14:textId="77777777" w:rsidR="00485D42" w:rsidRPr="003909F6" w:rsidRDefault="00485D42" w:rsidP="00485D42">
      <w:pPr>
        <w:rPr>
          <w:rFonts w:cs="Arial"/>
        </w:rPr>
      </w:pPr>
      <w:r w:rsidRPr="003909F6">
        <w:rPr>
          <w:rFonts w:cs="Arial"/>
        </w:rPr>
        <w:t>The Higher Education Support (Other Grants) Guidelines 2022 allow for providers to consider whether a student should receive CPP in exceptional circumstances on a case-by-case basis.</w:t>
      </w:r>
    </w:p>
    <w:p w14:paraId="6B762279" w14:textId="77777777" w:rsidR="00485D42" w:rsidRPr="003909F6" w:rsidRDefault="00485D42" w:rsidP="00485D42">
      <w:pPr>
        <w:rPr>
          <w:rFonts w:cs="Arial"/>
        </w:rPr>
      </w:pPr>
      <w:r w:rsidRPr="003909F6">
        <w:rPr>
          <w:rFonts w:cs="Arial"/>
        </w:rPr>
        <w:t xml:space="preserve">Some of these instances might be very clearly identified as exceptional circumstances that a provider is able to reasonably quickly assess and recommend to the department to grant (for example, a student with a disability where approved reasonable adjustments are already in place including through an agreed Individual Education Plan with their provider). </w:t>
      </w:r>
    </w:p>
    <w:p w14:paraId="2E155F9D" w14:textId="77777777" w:rsidR="00485D42" w:rsidRPr="003909F6" w:rsidRDefault="00485D42" w:rsidP="00485D42">
      <w:pPr>
        <w:rPr>
          <w:rFonts w:cs="Arial"/>
        </w:rPr>
      </w:pPr>
      <w:r w:rsidRPr="003909F6">
        <w:rPr>
          <w:rFonts w:cs="Arial"/>
        </w:rPr>
        <w:t>In other cases, the circumstances may be more complex and need a bit more consideration by the provider and the provider has an obligation to work with students to help determine whether the student is an exceptional circumstances student.</w:t>
      </w:r>
    </w:p>
    <w:p w14:paraId="0501D3FE" w14:textId="77777777" w:rsidR="00485D42" w:rsidRPr="003909F6" w:rsidRDefault="00485D42" w:rsidP="00860090">
      <w:pPr>
        <w:pStyle w:val="Heading2"/>
        <w:numPr>
          <w:ilvl w:val="0"/>
          <w:numId w:val="34"/>
        </w:numPr>
        <w:rPr>
          <w:rFonts w:cs="Arial"/>
        </w:rPr>
      </w:pPr>
      <w:bookmarkStart w:id="140" w:name="_Toc201324432"/>
      <w:r w:rsidRPr="003909F6">
        <w:rPr>
          <w:rFonts w:cs="Arial"/>
        </w:rPr>
        <w:t>Principles for consideration of exceptional circumstances</w:t>
      </w:r>
      <w:bookmarkEnd w:id="140"/>
    </w:p>
    <w:p w14:paraId="46580C95" w14:textId="77777777" w:rsidR="00485D42" w:rsidRPr="003909F6" w:rsidRDefault="00485D42" w:rsidP="00485D42">
      <w:pPr>
        <w:rPr>
          <w:rFonts w:cs="Arial"/>
        </w:rPr>
      </w:pPr>
      <w:r w:rsidRPr="003909F6">
        <w:rPr>
          <w:rFonts w:cs="Arial"/>
        </w:rPr>
        <w:t>The principles that apply to providers in considering exceptional circumstances are:</w:t>
      </w:r>
    </w:p>
    <w:p w14:paraId="3AE7827A" w14:textId="77777777" w:rsidR="00485D42" w:rsidRPr="003909F6" w:rsidRDefault="00485D42" w:rsidP="00485D42">
      <w:pPr>
        <w:pStyle w:val="ListParagraph"/>
        <w:numPr>
          <w:ilvl w:val="0"/>
          <w:numId w:val="18"/>
        </w:numPr>
        <w:spacing w:after="0"/>
        <w:rPr>
          <w:rFonts w:ascii="Arial" w:eastAsia="Arial" w:hAnsi="Arial" w:cs="Arial"/>
        </w:rPr>
      </w:pPr>
      <w:r w:rsidRPr="003909F6">
        <w:rPr>
          <w:rFonts w:ascii="Arial" w:eastAsia="Arial" w:hAnsi="Arial" w:cs="Arial"/>
          <w:b/>
          <w:bCs/>
        </w:rPr>
        <w:t>Student-centric</w:t>
      </w:r>
      <w:r w:rsidRPr="003909F6">
        <w:rPr>
          <w:rFonts w:ascii="Arial" w:eastAsia="Arial" w:hAnsi="Arial" w:cs="Arial"/>
        </w:rPr>
        <w:t>: the process providers apply to the consideration of exceptional circumstances does not create a barrier or a disincentive to people applying for it.</w:t>
      </w:r>
    </w:p>
    <w:p w14:paraId="5E854DB2" w14:textId="77777777" w:rsidR="00485D42" w:rsidRPr="003909F6" w:rsidRDefault="00485D42" w:rsidP="00485D42">
      <w:pPr>
        <w:pStyle w:val="ListParagraph"/>
        <w:numPr>
          <w:ilvl w:val="0"/>
          <w:numId w:val="18"/>
        </w:numPr>
        <w:spacing w:after="0"/>
        <w:contextualSpacing/>
        <w:rPr>
          <w:rFonts w:ascii="Arial" w:eastAsia="Arial" w:hAnsi="Arial" w:cs="Arial"/>
        </w:rPr>
      </w:pPr>
      <w:r w:rsidRPr="003909F6">
        <w:rPr>
          <w:rFonts w:ascii="Arial" w:eastAsia="Arial" w:hAnsi="Arial" w:cs="Arial"/>
          <w:b/>
          <w:bCs/>
        </w:rPr>
        <w:t>Proportionate</w:t>
      </w:r>
      <w:r w:rsidRPr="003909F6">
        <w:rPr>
          <w:rFonts w:ascii="Arial" w:eastAsia="Arial" w:hAnsi="Arial" w:cs="Arial"/>
        </w:rPr>
        <w:t>: the assessment of an application for exceptional circumstances is proportionate to the circumstances affecting the applicant’s eligibility to participate in CPP and the length of time that exceptional circumstances apply.</w:t>
      </w:r>
    </w:p>
    <w:p w14:paraId="3B029B87" w14:textId="6559C0DD" w:rsidR="00485D42" w:rsidRPr="003909F6" w:rsidRDefault="00485D42" w:rsidP="00485D42">
      <w:pPr>
        <w:pStyle w:val="ListParagraph"/>
        <w:numPr>
          <w:ilvl w:val="0"/>
          <w:numId w:val="18"/>
        </w:numPr>
        <w:spacing w:after="0"/>
        <w:contextualSpacing/>
        <w:rPr>
          <w:rFonts w:ascii="Arial" w:eastAsia="Arial" w:hAnsi="Arial" w:cs="Arial"/>
        </w:rPr>
      </w:pPr>
      <w:r w:rsidRPr="003909F6">
        <w:rPr>
          <w:rFonts w:ascii="Arial" w:eastAsia="Arial" w:hAnsi="Arial" w:cs="Arial"/>
          <w:b/>
          <w:bCs/>
        </w:rPr>
        <w:t>Contemporary</w:t>
      </w:r>
      <w:r w:rsidRPr="003909F6">
        <w:rPr>
          <w:rFonts w:ascii="Arial" w:eastAsia="Arial" w:hAnsi="Arial" w:cs="Arial"/>
        </w:rPr>
        <w:t>: the consideration of an application for exceptional circumstances reflects reasonable expectations of a contemporary, diverse, and inclusive society including using social models of disability and is undertaken using culturally safe and trauma-informed practices.</w:t>
      </w:r>
    </w:p>
    <w:p w14:paraId="3105034A" w14:textId="77777777" w:rsidR="00485D42" w:rsidRPr="003909F6" w:rsidRDefault="00485D42" w:rsidP="00485D42">
      <w:pPr>
        <w:pStyle w:val="ListParagraph"/>
        <w:numPr>
          <w:ilvl w:val="0"/>
          <w:numId w:val="18"/>
        </w:numPr>
        <w:spacing w:after="0"/>
        <w:contextualSpacing/>
        <w:rPr>
          <w:rFonts w:ascii="Arial" w:hAnsi="Arial" w:cs="Arial"/>
        </w:rPr>
      </w:pPr>
      <w:r w:rsidRPr="003909F6">
        <w:rPr>
          <w:rFonts w:ascii="Arial" w:eastAsia="Arial" w:hAnsi="Arial" w:cs="Arial"/>
          <w:b/>
          <w:bCs/>
        </w:rPr>
        <w:t>Program integrity</w:t>
      </w:r>
      <w:r w:rsidRPr="003909F6">
        <w:rPr>
          <w:rFonts w:ascii="Arial" w:eastAsia="Arial" w:hAnsi="Arial" w:cs="Arial"/>
        </w:rPr>
        <w:t>: the granting of exceptional circumstances maintains the outcomes, objectives, and eligibility requirements of the CPP progr</w:t>
      </w:r>
      <w:r w:rsidRPr="003909F6">
        <w:rPr>
          <w:rFonts w:ascii="Arial" w:hAnsi="Arial" w:cs="Arial"/>
        </w:rPr>
        <w:t>am which is a payment targeted to students most in need of financial support while undertaking mandatory placements.</w:t>
      </w:r>
    </w:p>
    <w:p w14:paraId="5BBE175C" w14:textId="5BA92E56" w:rsidR="00485D42" w:rsidRPr="003909F6" w:rsidRDefault="00485D42" w:rsidP="00860090">
      <w:pPr>
        <w:pStyle w:val="Heading2"/>
        <w:numPr>
          <w:ilvl w:val="0"/>
          <w:numId w:val="34"/>
        </w:numPr>
        <w:rPr>
          <w:rFonts w:cs="Arial"/>
        </w:rPr>
      </w:pPr>
      <w:bookmarkStart w:id="141" w:name="_Toc201324433"/>
      <w:r w:rsidRPr="003909F6">
        <w:rPr>
          <w:rFonts w:cs="Arial"/>
        </w:rPr>
        <w:t>Exceptional circumstances</w:t>
      </w:r>
      <w:bookmarkEnd w:id="141"/>
    </w:p>
    <w:p w14:paraId="26931BA2" w14:textId="77777777" w:rsidR="00485D42" w:rsidRPr="003909F6" w:rsidRDefault="00485D42" w:rsidP="00860090">
      <w:pPr>
        <w:rPr>
          <w:rFonts w:cs="Arial"/>
        </w:rPr>
      </w:pPr>
      <w:r w:rsidRPr="003909F6">
        <w:rPr>
          <w:rFonts w:cs="Arial"/>
        </w:rPr>
        <w:t>Exceptional circumstances are circumstances which are:</w:t>
      </w:r>
    </w:p>
    <w:p w14:paraId="7497EF50" w14:textId="77777777" w:rsidR="00485D42" w:rsidRPr="003909F6" w:rsidRDefault="00485D42" w:rsidP="00485D42">
      <w:pPr>
        <w:pStyle w:val="ListParagraph"/>
        <w:numPr>
          <w:ilvl w:val="0"/>
          <w:numId w:val="23"/>
        </w:numPr>
        <w:spacing w:after="0" w:line="278" w:lineRule="auto"/>
        <w:ind w:left="760" w:hanging="357"/>
        <w:contextualSpacing/>
        <w:rPr>
          <w:rFonts w:ascii="Arial" w:hAnsi="Arial" w:cs="Arial"/>
          <w:u w:val="single"/>
        </w:rPr>
      </w:pPr>
      <w:r w:rsidRPr="003909F6">
        <w:rPr>
          <w:rFonts w:ascii="Arial" w:hAnsi="Arial" w:cs="Arial"/>
        </w:rPr>
        <w:t xml:space="preserve">outside the applicant’s control (such as a disability) </w:t>
      </w:r>
      <w:r w:rsidRPr="003909F6">
        <w:rPr>
          <w:rFonts w:ascii="Arial" w:hAnsi="Arial" w:cs="Arial"/>
          <w:u w:val="single"/>
        </w:rPr>
        <w:t>and/</w:t>
      </w:r>
      <w:r w:rsidRPr="003909F6" w:rsidDel="00F37297">
        <w:rPr>
          <w:rFonts w:ascii="Arial" w:hAnsi="Arial" w:cs="Arial"/>
          <w:u w:val="single"/>
        </w:rPr>
        <w:t>or</w:t>
      </w:r>
      <w:r w:rsidRPr="003909F6">
        <w:rPr>
          <w:rFonts w:ascii="Arial" w:hAnsi="Arial" w:cs="Arial"/>
          <w:u w:val="single"/>
        </w:rPr>
        <w:t xml:space="preserve"> </w:t>
      </w:r>
      <w:r w:rsidRPr="003909F6">
        <w:rPr>
          <w:rFonts w:ascii="Arial" w:hAnsi="Arial" w:cs="Arial"/>
        </w:rPr>
        <w:t xml:space="preserve">temporary, uncommon, irregular, or unusual (such as a short-term illness) </w:t>
      </w:r>
    </w:p>
    <w:p w14:paraId="03C4CBA0" w14:textId="77777777" w:rsidR="00485D42" w:rsidRPr="003909F6" w:rsidRDefault="00485D42" w:rsidP="00485D42">
      <w:pPr>
        <w:spacing w:after="0" w:line="278" w:lineRule="auto"/>
        <w:ind w:firstLine="405"/>
        <w:rPr>
          <w:rFonts w:cs="Arial"/>
        </w:rPr>
      </w:pPr>
      <w:r w:rsidRPr="003909F6">
        <w:rPr>
          <w:rFonts w:cs="Arial"/>
          <w:u w:val="single"/>
        </w:rPr>
        <w:t>and</w:t>
      </w:r>
      <w:r w:rsidRPr="003909F6">
        <w:rPr>
          <w:rFonts w:cs="Arial"/>
        </w:rPr>
        <w:t xml:space="preserve"> </w:t>
      </w:r>
    </w:p>
    <w:p w14:paraId="2FC45A78" w14:textId="77777777" w:rsidR="00485D42" w:rsidRPr="003909F6" w:rsidRDefault="00485D42" w:rsidP="00485D42">
      <w:pPr>
        <w:pStyle w:val="ListParagraph"/>
        <w:numPr>
          <w:ilvl w:val="0"/>
          <w:numId w:val="23"/>
        </w:numPr>
        <w:spacing w:after="0" w:line="278" w:lineRule="auto"/>
        <w:ind w:left="760" w:hanging="357"/>
        <w:contextualSpacing/>
        <w:rPr>
          <w:rFonts w:ascii="Arial" w:hAnsi="Arial" w:cs="Arial"/>
        </w:rPr>
      </w:pPr>
      <w:r w:rsidRPr="003909F6">
        <w:rPr>
          <w:rFonts w:ascii="Arial" w:hAnsi="Arial" w:cs="Arial"/>
        </w:rPr>
        <w:t>which can be shown via documented and credible evidence to have a direct and significant impact on the student’s ability to meet the eligibility requirements related to placement hours or the Need to Work Test or Income Test.</w:t>
      </w:r>
    </w:p>
    <w:p w14:paraId="1ACF80EB" w14:textId="77777777" w:rsidR="00485D42" w:rsidRPr="003909F6" w:rsidRDefault="00485D42" w:rsidP="00485D42">
      <w:pPr>
        <w:spacing w:after="0" w:line="278" w:lineRule="auto"/>
        <w:ind w:firstLine="405"/>
        <w:rPr>
          <w:rFonts w:cs="Arial"/>
        </w:rPr>
      </w:pPr>
      <w:r w:rsidRPr="003909F6">
        <w:rPr>
          <w:rFonts w:cs="Arial"/>
          <w:u w:val="single"/>
        </w:rPr>
        <w:t>and</w:t>
      </w:r>
      <w:r w:rsidRPr="003909F6">
        <w:rPr>
          <w:rFonts w:cs="Arial"/>
        </w:rPr>
        <w:t xml:space="preserve"> </w:t>
      </w:r>
    </w:p>
    <w:p w14:paraId="25916A40"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in the case of the income support and/or income eligibility requirements, those eligibility requirements would be expected to be satisfied in the student’s regular day to day life when undertaking their normal studies.</w:t>
      </w:r>
    </w:p>
    <w:p w14:paraId="56A5D98A" w14:textId="77777777" w:rsidR="00485D42" w:rsidRPr="00B82704" w:rsidRDefault="00485D42" w:rsidP="00860090">
      <w:pPr>
        <w:pStyle w:val="Heading2"/>
        <w:numPr>
          <w:ilvl w:val="1"/>
          <w:numId w:val="34"/>
        </w:numPr>
        <w:rPr>
          <w:rFonts w:cs="Arial"/>
          <w:i/>
        </w:rPr>
      </w:pPr>
      <w:bookmarkStart w:id="142" w:name="_Toc201324434"/>
      <w:r w:rsidRPr="00B82704">
        <w:rPr>
          <w:rFonts w:cs="Arial"/>
          <w:i/>
        </w:rPr>
        <w:t>Exceptional circumstances categories</w:t>
      </w:r>
      <w:bookmarkEnd w:id="142"/>
    </w:p>
    <w:p w14:paraId="33975721" w14:textId="77777777" w:rsidR="00485D42" w:rsidRPr="003909F6" w:rsidRDefault="00485D42" w:rsidP="00860090">
      <w:pPr>
        <w:rPr>
          <w:rFonts w:cs="Arial"/>
        </w:rPr>
      </w:pPr>
      <w:r w:rsidRPr="003909F6">
        <w:rPr>
          <w:rFonts w:cs="Arial"/>
        </w:rPr>
        <w:t>The categories for exceptional circumstances are:</w:t>
      </w:r>
    </w:p>
    <w:p w14:paraId="4FF65837" w14:textId="1BA22638" w:rsidR="00485D42" w:rsidRPr="003909F6" w:rsidRDefault="00485D42" w:rsidP="00485D42">
      <w:pPr>
        <w:pStyle w:val="ListParagraph"/>
        <w:numPr>
          <w:ilvl w:val="0"/>
          <w:numId w:val="24"/>
        </w:numPr>
        <w:spacing w:after="160" w:line="279" w:lineRule="auto"/>
        <w:contextualSpacing/>
        <w:rPr>
          <w:rFonts w:ascii="Arial" w:hAnsi="Arial" w:cs="Arial"/>
        </w:rPr>
      </w:pPr>
      <w:r w:rsidRPr="003909F6">
        <w:rPr>
          <w:rFonts w:ascii="Arial" w:hAnsi="Arial" w:cs="Arial"/>
          <w:b/>
          <w:bCs/>
        </w:rPr>
        <w:t>Disability</w:t>
      </w:r>
      <w:r w:rsidR="00B57F99">
        <w:rPr>
          <w:rFonts w:ascii="Arial" w:hAnsi="Arial" w:cs="Arial"/>
          <w:b/>
          <w:bCs/>
        </w:rPr>
        <w:t>:</w:t>
      </w:r>
      <w:r w:rsidRPr="003909F6">
        <w:rPr>
          <w:rFonts w:ascii="Arial" w:hAnsi="Arial" w:cs="Arial"/>
          <w:b/>
          <w:bCs/>
        </w:rPr>
        <w:t xml:space="preserve"> </w:t>
      </w:r>
      <w:r w:rsidRPr="003909F6">
        <w:rPr>
          <w:rFonts w:ascii="Arial" w:hAnsi="Arial" w:cs="Arial"/>
        </w:rPr>
        <w:t>where the circumstances of an applicant with a disability are such that they are unable to meet the eligibility requirements of the CPP.</w:t>
      </w:r>
    </w:p>
    <w:p w14:paraId="38A31DE8" w14:textId="77777777" w:rsidR="00485D42" w:rsidRPr="003909F6" w:rsidRDefault="00485D42" w:rsidP="00485D42">
      <w:pPr>
        <w:pStyle w:val="ListParagraph"/>
        <w:numPr>
          <w:ilvl w:val="0"/>
          <w:numId w:val="24"/>
        </w:numPr>
        <w:spacing w:after="160" w:line="279" w:lineRule="auto"/>
        <w:contextualSpacing/>
        <w:rPr>
          <w:rFonts w:ascii="Arial" w:hAnsi="Arial" w:cs="Arial"/>
        </w:rPr>
      </w:pPr>
      <w:r w:rsidRPr="003909F6">
        <w:rPr>
          <w:rFonts w:ascii="Arial" w:hAnsi="Arial" w:cs="Arial"/>
          <w:b/>
          <w:bCs/>
        </w:rPr>
        <w:t>Health and Medical</w:t>
      </w:r>
      <w:r w:rsidRPr="003909F6">
        <w:rPr>
          <w:rFonts w:ascii="Arial" w:hAnsi="Arial" w:cs="Arial"/>
        </w:rPr>
        <w:t>: where an applicant’s medical condition is such that they are unable to meet the eligibility requirements of the CPP.</w:t>
      </w:r>
    </w:p>
    <w:p w14:paraId="64BF24A5" w14:textId="77777777" w:rsidR="00485D42" w:rsidRPr="003909F6" w:rsidRDefault="00485D42" w:rsidP="00485D42">
      <w:pPr>
        <w:pStyle w:val="ListParagraph"/>
        <w:numPr>
          <w:ilvl w:val="0"/>
          <w:numId w:val="24"/>
        </w:numPr>
        <w:spacing w:after="160" w:line="279" w:lineRule="auto"/>
        <w:contextualSpacing/>
        <w:rPr>
          <w:rFonts w:ascii="Arial" w:hAnsi="Arial" w:cs="Arial"/>
        </w:rPr>
      </w:pPr>
      <w:r w:rsidRPr="003909F6">
        <w:rPr>
          <w:rFonts w:ascii="Arial" w:hAnsi="Arial" w:cs="Arial"/>
          <w:b/>
          <w:bCs/>
        </w:rPr>
        <w:t>Acute personal or family life event</w:t>
      </w:r>
      <w:r w:rsidRPr="003909F6">
        <w:rPr>
          <w:rFonts w:ascii="Arial" w:hAnsi="Arial" w:cs="Arial"/>
        </w:rPr>
        <w:t>: where an applicant is experiencing significant personal or family impacts on themselves or someone who has significant relationship to them.</w:t>
      </w:r>
    </w:p>
    <w:p w14:paraId="13EDC634" w14:textId="77777777" w:rsidR="00485D42" w:rsidRPr="003909F6" w:rsidRDefault="00485D42" w:rsidP="00485D42">
      <w:pPr>
        <w:rPr>
          <w:rFonts w:cs="Arial"/>
        </w:rPr>
      </w:pPr>
      <w:r w:rsidRPr="003909F6">
        <w:rPr>
          <w:rFonts w:cs="Arial"/>
        </w:rPr>
        <w:t xml:space="preserve">An applicant may apply under more than one exceptional circumstances category. </w:t>
      </w:r>
    </w:p>
    <w:p w14:paraId="23D980D3" w14:textId="77777777" w:rsidR="00485D42" w:rsidRPr="003909F6" w:rsidRDefault="00485D42" w:rsidP="00485D42">
      <w:pPr>
        <w:rPr>
          <w:rFonts w:cs="Arial"/>
        </w:rPr>
      </w:pPr>
      <w:r w:rsidRPr="003909F6">
        <w:rPr>
          <w:rFonts w:cs="Arial"/>
        </w:rPr>
        <w:t>Exceptional circumstances may be experienced either by the person undertaking the mandatory placement to receive the CPP or someone who has a significant relationship to them.</w:t>
      </w:r>
    </w:p>
    <w:p w14:paraId="6A2FE083" w14:textId="77777777" w:rsidR="00485D42" w:rsidRPr="00B82704" w:rsidRDefault="00485D42" w:rsidP="00860090">
      <w:pPr>
        <w:pStyle w:val="Heading2"/>
        <w:numPr>
          <w:ilvl w:val="1"/>
          <w:numId w:val="34"/>
        </w:numPr>
        <w:rPr>
          <w:rFonts w:cs="Arial"/>
          <w:i/>
        </w:rPr>
      </w:pPr>
      <w:bookmarkStart w:id="143" w:name="_Toc201324435"/>
      <w:r w:rsidRPr="00B82704">
        <w:rPr>
          <w:rFonts w:cs="Arial"/>
          <w:i/>
        </w:rPr>
        <w:t>Exceptional circumstances types</w:t>
      </w:r>
      <w:bookmarkEnd w:id="143"/>
    </w:p>
    <w:p w14:paraId="49C4F4D4" w14:textId="77777777" w:rsidR="00485D42" w:rsidRPr="003909F6" w:rsidRDefault="00485D42" w:rsidP="00860090">
      <w:pPr>
        <w:rPr>
          <w:rFonts w:cs="Arial"/>
        </w:rPr>
      </w:pPr>
      <w:r w:rsidRPr="003909F6">
        <w:rPr>
          <w:rFonts w:cs="Arial"/>
        </w:rPr>
        <w:t>Exceptional circumstances can be:</w:t>
      </w:r>
    </w:p>
    <w:p w14:paraId="23F150CB" w14:textId="77777777" w:rsidR="00485D42" w:rsidRPr="003909F6" w:rsidRDefault="00485D42" w:rsidP="00485D42">
      <w:pPr>
        <w:pStyle w:val="ListParagraph"/>
        <w:numPr>
          <w:ilvl w:val="0"/>
          <w:numId w:val="24"/>
        </w:numPr>
        <w:spacing w:after="160" w:line="279" w:lineRule="auto"/>
        <w:contextualSpacing/>
        <w:rPr>
          <w:rFonts w:ascii="Arial" w:hAnsi="Arial" w:cs="Arial"/>
        </w:rPr>
      </w:pPr>
      <w:r w:rsidRPr="003909F6">
        <w:rPr>
          <w:rFonts w:ascii="Arial" w:hAnsi="Arial" w:cs="Arial"/>
          <w:b/>
          <w:bCs/>
        </w:rPr>
        <w:t>Episodic</w:t>
      </w:r>
      <w:r w:rsidRPr="003909F6">
        <w:rPr>
          <w:rFonts w:ascii="Arial" w:hAnsi="Arial" w:cs="Arial"/>
        </w:rPr>
        <w:t xml:space="preserve">: where an applicant does not meet the CPP eligibility criteria because they are affected temporarily, uncommonly, irregularly or unusually (e.g. they or someone who has a significant relationship to them were sick during the four-week evidentiary period and that meant they did not meet the need to work eligibility requirement).  </w:t>
      </w:r>
    </w:p>
    <w:p w14:paraId="7BB5452C" w14:textId="77777777" w:rsidR="00485D42" w:rsidRPr="003909F6" w:rsidRDefault="00485D42" w:rsidP="00485D42">
      <w:pPr>
        <w:pStyle w:val="ListParagraph"/>
        <w:numPr>
          <w:ilvl w:val="0"/>
          <w:numId w:val="24"/>
        </w:numPr>
        <w:spacing w:after="160" w:line="278" w:lineRule="auto"/>
        <w:ind w:left="714" w:hanging="357"/>
        <w:rPr>
          <w:rFonts w:ascii="Arial" w:hAnsi="Arial" w:cs="Arial"/>
          <w:b/>
          <w:bCs/>
        </w:rPr>
      </w:pPr>
      <w:r w:rsidRPr="003909F6">
        <w:rPr>
          <w:rFonts w:ascii="Arial" w:hAnsi="Arial" w:cs="Arial"/>
          <w:b/>
          <w:bCs/>
        </w:rPr>
        <w:t>Ongoing</w:t>
      </w:r>
      <w:r w:rsidRPr="003909F6">
        <w:rPr>
          <w:rFonts w:ascii="Arial" w:hAnsi="Arial" w:cs="Arial"/>
        </w:rPr>
        <w:t>: where an applicant does not meet the CPP eligibility criteria due to an ongoing issue (e.g. they are a student with disability). These circumstances are typically long-standing and may predate the CPP evidentiary period but are considered exceptional where they continue to present a barrier to eligibility and are outside the student’s control.</w:t>
      </w:r>
    </w:p>
    <w:p w14:paraId="742BA97C" w14:textId="77777777" w:rsidR="00485D42" w:rsidRPr="003909F6" w:rsidRDefault="00485D42" w:rsidP="00860090">
      <w:pPr>
        <w:pStyle w:val="Heading2"/>
        <w:numPr>
          <w:ilvl w:val="0"/>
          <w:numId w:val="34"/>
        </w:numPr>
        <w:rPr>
          <w:rFonts w:cs="Arial"/>
        </w:rPr>
      </w:pPr>
      <w:bookmarkStart w:id="144" w:name="_Toc201324436"/>
      <w:r w:rsidRPr="003909F6">
        <w:rPr>
          <w:rFonts w:cs="Arial"/>
        </w:rPr>
        <w:t>Pre-conditions for exceptional circumstances</w:t>
      </w:r>
      <w:bookmarkEnd w:id="144"/>
    </w:p>
    <w:p w14:paraId="4A11E7AB" w14:textId="51734018" w:rsidR="00485D42" w:rsidRPr="003909F6" w:rsidRDefault="00485D42" w:rsidP="00485D42">
      <w:pPr>
        <w:rPr>
          <w:rFonts w:cs="Arial"/>
        </w:rPr>
      </w:pPr>
      <w:r w:rsidRPr="003909F6">
        <w:rPr>
          <w:rFonts w:cs="Arial"/>
        </w:rPr>
        <w:t xml:space="preserve">For a student to be an exceptional circumstances student for the CPP, an application to be considered for exceptional circumstances in not meeting all or one of the eligibility requirements for the CPP, the student must be an eligible prac student and enrolled in an eligible prac unit, as defined in the Higher Education Support (Other Grants) Guidelines 2022 (OGGs) at subsections 84(1) and 81(2) respectively. </w:t>
      </w:r>
    </w:p>
    <w:p w14:paraId="2BF15B12" w14:textId="77777777" w:rsidR="00485D42" w:rsidRPr="003909F6" w:rsidRDefault="00485D42" w:rsidP="00485D42">
      <w:pPr>
        <w:rPr>
          <w:rFonts w:cs="Arial"/>
        </w:rPr>
      </w:pPr>
      <w:r w:rsidRPr="003909F6">
        <w:rPr>
          <w:rFonts w:cs="Arial"/>
        </w:rPr>
        <w:t xml:space="preserve">If a student does not meet these definitions, they cannot apply for exceptional circumstances. </w:t>
      </w:r>
    </w:p>
    <w:p w14:paraId="653F941C" w14:textId="77777777" w:rsidR="00485D42" w:rsidRPr="003909F6" w:rsidRDefault="00485D42" w:rsidP="00860090">
      <w:pPr>
        <w:pStyle w:val="Heading2"/>
        <w:numPr>
          <w:ilvl w:val="0"/>
          <w:numId w:val="34"/>
        </w:numPr>
        <w:rPr>
          <w:rFonts w:cs="Arial"/>
        </w:rPr>
      </w:pPr>
      <w:bookmarkStart w:id="145" w:name="_Toc201324437"/>
      <w:r w:rsidRPr="003909F6">
        <w:rPr>
          <w:rFonts w:cs="Arial"/>
        </w:rPr>
        <w:t>Timing of an exceptional circumstances application</w:t>
      </w:r>
      <w:bookmarkEnd w:id="145"/>
    </w:p>
    <w:p w14:paraId="5321D674" w14:textId="77777777" w:rsidR="00485D42" w:rsidRPr="003909F6" w:rsidRDefault="00485D42" w:rsidP="00485D42">
      <w:pPr>
        <w:rPr>
          <w:rFonts w:cs="Arial"/>
        </w:rPr>
      </w:pPr>
      <w:r w:rsidRPr="003909F6">
        <w:rPr>
          <w:rFonts w:cs="Arial"/>
        </w:rPr>
        <w:t xml:space="preserve">Applications for consideration under exceptional circumstances should be submitted to the higher education provider ahead of placement wherever possible to facilitate timely payment to the affected student. </w:t>
      </w:r>
    </w:p>
    <w:p w14:paraId="542D09A4" w14:textId="77777777" w:rsidR="00485D42" w:rsidRPr="003909F6" w:rsidRDefault="00485D42" w:rsidP="00485D42">
      <w:pPr>
        <w:rPr>
          <w:rFonts w:cs="Arial"/>
        </w:rPr>
      </w:pPr>
      <w:r w:rsidRPr="003909F6">
        <w:rPr>
          <w:rFonts w:cs="Arial"/>
        </w:rPr>
        <w:t>Applications should not be submitted more than 6 months from the commencement of the relevant placement.</w:t>
      </w:r>
    </w:p>
    <w:p w14:paraId="5ED7A8D3" w14:textId="77777777" w:rsidR="00485D42" w:rsidRPr="003909F6" w:rsidRDefault="00485D42" w:rsidP="00860090">
      <w:pPr>
        <w:pStyle w:val="Heading2"/>
        <w:numPr>
          <w:ilvl w:val="0"/>
          <w:numId w:val="34"/>
        </w:numPr>
        <w:rPr>
          <w:rFonts w:cs="Arial"/>
        </w:rPr>
      </w:pPr>
      <w:bookmarkStart w:id="146" w:name="_Toc201324438"/>
      <w:r w:rsidRPr="003909F6">
        <w:rPr>
          <w:rFonts w:cs="Arial"/>
        </w:rPr>
        <w:t>Assessment of an exceptional circumstances application</w:t>
      </w:r>
      <w:bookmarkEnd w:id="146"/>
    </w:p>
    <w:p w14:paraId="1274951A" w14:textId="77777777" w:rsidR="00485D42" w:rsidRPr="003909F6" w:rsidRDefault="00485D42" w:rsidP="00485D42">
      <w:pPr>
        <w:rPr>
          <w:rFonts w:cs="Arial"/>
        </w:rPr>
      </w:pPr>
      <w:r w:rsidRPr="003909F6">
        <w:rPr>
          <w:rFonts w:cs="Arial"/>
        </w:rPr>
        <w:t xml:space="preserve"> An application for exceptional circumstances must be submitted in writing and will only be considered if submitted by an authorised person from the higher education provider. The application needs to identify the </w:t>
      </w:r>
      <w:r w:rsidRPr="003909F6">
        <w:rPr>
          <w:rFonts w:cs="Arial"/>
          <w:b/>
          <w:bCs/>
        </w:rPr>
        <w:t>CPP eligibility requirement/s</w:t>
      </w:r>
      <w:r w:rsidRPr="003909F6">
        <w:rPr>
          <w:rFonts w:cs="Arial"/>
        </w:rPr>
        <w:t xml:space="preserve"> that an applicant is unable to meet due to exceptional circumstances. Higher education providers have a positive obligation to work with applicants to ensure applications identify the appropriate </w:t>
      </w:r>
      <w:r w:rsidRPr="003909F6">
        <w:rPr>
          <w:rFonts w:cs="Arial"/>
          <w:b/>
          <w:bCs/>
        </w:rPr>
        <w:t>CPP eligibility requirement/s</w:t>
      </w:r>
      <w:r w:rsidRPr="003909F6">
        <w:rPr>
          <w:rFonts w:cs="Arial"/>
        </w:rPr>
        <w:t xml:space="preserve"> where flexibility is being sought. There is a flowchart at Attachment A3 which can be used with students to assist in navigating whether a student should submit an EC application.</w:t>
      </w:r>
    </w:p>
    <w:p w14:paraId="1D88AFE2" w14:textId="77777777" w:rsidR="00485D42" w:rsidRPr="003909F6" w:rsidRDefault="00485D42" w:rsidP="00485D42">
      <w:pPr>
        <w:rPr>
          <w:rStyle w:val="ListParagraphChar"/>
          <w:rFonts w:ascii="Arial" w:hAnsi="Arial" w:cs="Arial"/>
        </w:rPr>
      </w:pPr>
      <w:r w:rsidRPr="003909F6">
        <w:rPr>
          <w:rStyle w:val="ListParagraphChar"/>
          <w:rFonts w:ascii="Arial" w:hAnsi="Arial" w:cs="Arial"/>
        </w:rPr>
        <w:t>The exceptional circumstance will need to impact on the student’s ability to meet one or more of the following CPP eligibility requirement/s:</w:t>
      </w:r>
    </w:p>
    <w:p w14:paraId="1FD035BD"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 xml:space="preserve">meet the placement hour requirement, which requires the student to participate in their placement for 30 hours or more per week, on average; or </w:t>
      </w:r>
    </w:p>
    <w:p w14:paraId="11AA55D3"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provide evidence that they receive a Commonwealth income support payment such as Youth Allowance, Austudy, ABSTUDY; or</w:t>
      </w:r>
    </w:p>
    <w:p w14:paraId="4EAB420A"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 xml:space="preserve">meet the </w:t>
      </w:r>
      <w:r w:rsidRPr="003909F6">
        <w:rPr>
          <w:rFonts w:ascii="Arial" w:hAnsi="Arial" w:cs="Arial"/>
          <w:b/>
          <w:bCs/>
        </w:rPr>
        <w:t xml:space="preserve">Need to Work test; </w:t>
      </w:r>
      <w:r w:rsidRPr="003909F6">
        <w:rPr>
          <w:rFonts w:ascii="Arial" w:hAnsi="Arial" w:cs="Arial"/>
        </w:rPr>
        <w:t>or</w:t>
      </w:r>
    </w:p>
    <w:p w14:paraId="1B1150ED"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 xml:space="preserve">meet the </w:t>
      </w:r>
      <w:r w:rsidRPr="003909F6">
        <w:rPr>
          <w:rFonts w:ascii="Arial" w:hAnsi="Arial" w:cs="Arial"/>
          <w:b/>
          <w:bCs/>
        </w:rPr>
        <w:t>Income test</w:t>
      </w:r>
      <w:r w:rsidRPr="003909F6">
        <w:rPr>
          <w:rFonts w:ascii="Arial" w:hAnsi="Arial" w:cs="Arial"/>
        </w:rPr>
        <w:t>.</w:t>
      </w:r>
    </w:p>
    <w:p w14:paraId="025A5F08" w14:textId="77777777" w:rsidR="00485D42" w:rsidRPr="003909F6" w:rsidRDefault="00485D42" w:rsidP="00485D42">
      <w:pPr>
        <w:rPr>
          <w:rFonts w:cs="Arial"/>
        </w:rPr>
      </w:pPr>
      <w:r w:rsidRPr="003909F6">
        <w:rPr>
          <w:rFonts w:cs="Arial"/>
        </w:rPr>
        <w:t xml:space="preserve">The application then needs to identify the </w:t>
      </w:r>
      <w:r w:rsidRPr="003909F6">
        <w:rPr>
          <w:rFonts w:cs="Arial"/>
          <w:b/>
          <w:bCs/>
        </w:rPr>
        <w:t>relevant exceptional circumstances category</w:t>
      </w:r>
      <w:r w:rsidRPr="003909F6">
        <w:rPr>
          <w:rFonts w:cs="Arial"/>
        </w:rPr>
        <w:t xml:space="preserve"> that has prevented an applicant from meeting one or more of the CPP eligibility requirement/s.</w:t>
      </w:r>
    </w:p>
    <w:p w14:paraId="5FFC5B98"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Disability</w:t>
      </w:r>
    </w:p>
    <w:p w14:paraId="6F52BE12"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Health and Medical</w:t>
      </w:r>
    </w:p>
    <w:p w14:paraId="54529FF0"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Acute personal or family life event</w:t>
      </w:r>
    </w:p>
    <w:p w14:paraId="00CEAD82" w14:textId="77777777" w:rsidR="00485D42" w:rsidRPr="003909F6" w:rsidRDefault="00485D42" w:rsidP="00485D42">
      <w:pPr>
        <w:rPr>
          <w:rFonts w:cs="Arial"/>
        </w:rPr>
      </w:pPr>
      <w:r w:rsidRPr="003909F6">
        <w:rPr>
          <w:rFonts w:cs="Arial"/>
        </w:rPr>
        <w:t>This should be accompanied by credible evidence and relevant documentation and information. Higher education providers have a positive obligation to work with applicants to ensure applications that are made identify the most relevant exceptional circumstances category being sought.</w:t>
      </w:r>
    </w:p>
    <w:p w14:paraId="13E2F63F" w14:textId="77777777" w:rsidR="00485D42" w:rsidRPr="003909F6" w:rsidRDefault="00485D42" w:rsidP="00860090">
      <w:pPr>
        <w:pStyle w:val="Heading2"/>
        <w:numPr>
          <w:ilvl w:val="0"/>
          <w:numId w:val="34"/>
        </w:numPr>
        <w:rPr>
          <w:rFonts w:cs="Arial"/>
        </w:rPr>
      </w:pPr>
      <w:bookmarkStart w:id="147" w:name="_Toc201324439"/>
      <w:r w:rsidRPr="003909F6">
        <w:rPr>
          <w:rFonts w:cs="Arial"/>
        </w:rPr>
        <w:t>Timing of the impact of exceptional circumstances</w:t>
      </w:r>
      <w:bookmarkEnd w:id="147"/>
    </w:p>
    <w:p w14:paraId="050D9433" w14:textId="77777777" w:rsidR="00485D42" w:rsidRPr="003909F6" w:rsidRDefault="00485D42" w:rsidP="00485D42">
      <w:pPr>
        <w:rPr>
          <w:rStyle w:val="ListParagraphChar"/>
          <w:rFonts w:ascii="Arial" w:hAnsi="Arial" w:cs="Arial"/>
        </w:rPr>
      </w:pPr>
      <w:r w:rsidRPr="003909F6">
        <w:rPr>
          <w:rStyle w:val="ListParagraphChar"/>
          <w:rFonts w:ascii="Arial" w:hAnsi="Arial" w:cs="Arial"/>
        </w:rPr>
        <w:t>The exceptional circumstance will need to impact on the student’s ability to:</w:t>
      </w:r>
    </w:p>
    <w:p w14:paraId="74FB282D"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 xml:space="preserve">meet the placement hour requirement, which requires the student to participate in their placement for the number of hours advised by the provider for that week (which must average 30 hours or more per week); or </w:t>
      </w:r>
    </w:p>
    <w:p w14:paraId="62413F05"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provide evidence that they receive a Commonwealth income support payment such as Youth Allowance, Austudy, ABSTUDY; or</w:t>
      </w:r>
    </w:p>
    <w:p w14:paraId="7C1B7E00"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 xml:space="preserve">meet the </w:t>
      </w:r>
      <w:r w:rsidRPr="003909F6">
        <w:rPr>
          <w:rFonts w:ascii="Arial" w:hAnsi="Arial" w:cs="Arial"/>
          <w:b/>
          <w:bCs/>
        </w:rPr>
        <w:t xml:space="preserve">Need to Work test; </w:t>
      </w:r>
      <w:r w:rsidRPr="003909F6">
        <w:rPr>
          <w:rFonts w:ascii="Arial" w:hAnsi="Arial" w:cs="Arial"/>
        </w:rPr>
        <w:t>or</w:t>
      </w:r>
    </w:p>
    <w:p w14:paraId="45BDC860"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 xml:space="preserve">meet the </w:t>
      </w:r>
      <w:r w:rsidRPr="003909F6">
        <w:rPr>
          <w:rFonts w:ascii="Arial" w:hAnsi="Arial" w:cs="Arial"/>
          <w:b/>
          <w:bCs/>
        </w:rPr>
        <w:t>Income test</w:t>
      </w:r>
      <w:r w:rsidRPr="003909F6">
        <w:rPr>
          <w:rFonts w:ascii="Arial" w:hAnsi="Arial" w:cs="Arial"/>
        </w:rPr>
        <w:t>.</w:t>
      </w:r>
    </w:p>
    <w:p w14:paraId="1CBCE6D1" w14:textId="77777777" w:rsidR="00485D42" w:rsidRPr="003909F6" w:rsidRDefault="00485D42" w:rsidP="00485D42">
      <w:pPr>
        <w:rPr>
          <w:rFonts w:cs="Arial"/>
        </w:rPr>
      </w:pPr>
      <w:r w:rsidRPr="003909F6">
        <w:rPr>
          <w:rFonts w:cs="Arial"/>
        </w:rPr>
        <w:t>Exceptional circumstances that impact eligibility usually</w:t>
      </w:r>
      <w:r w:rsidRPr="003909F6" w:rsidDel="004C3191">
        <w:rPr>
          <w:rFonts w:cs="Arial"/>
        </w:rPr>
        <w:t xml:space="preserve"> </w:t>
      </w:r>
      <w:r w:rsidRPr="003909F6">
        <w:rPr>
          <w:rFonts w:cs="Arial"/>
        </w:rPr>
        <w:t>occur prior to placement</w:t>
      </w:r>
      <w:r w:rsidRPr="003909F6">
        <w:rPr>
          <w:rStyle w:val="FootnoteReference"/>
          <w:rFonts w:cs="Arial"/>
        </w:rPr>
        <w:footnoteReference w:id="4"/>
      </w:r>
      <w:r w:rsidRPr="003909F6">
        <w:rPr>
          <w:rFonts w:cs="Arial"/>
        </w:rPr>
        <w:t>, but the impact of the exceptional circumstance needs to either be within:</w:t>
      </w:r>
    </w:p>
    <w:p w14:paraId="15EF8E89" w14:textId="77777777" w:rsidR="00485D42" w:rsidRPr="003909F6" w:rsidRDefault="00485D42" w:rsidP="00485D42">
      <w:pPr>
        <w:pStyle w:val="ListParagraph"/>
        <w:numPr>
          <w:ilvl w:val="0"/>
          <w:numId w:val="23"/>
        </w:numPr>
        <w:spacing w:after="160" w:line="279" w:lineRule="auto"/>
        <w:contextualSpacing/>
        <w:rPr>
          <w:rStyle w:val="ListParagraphChar"/>
          <w:rFonts w:ascii="Arial" w:hAnsi="Arial" w:cs="Arial"/>
        </w:rPr>
      </w:pPr>
      <w:r w:rsidRPr="003909F6">
        <w:rPr>
          <w:rFonts w:ascii="Arial" w:hAnsi="Arial" w:cs="Arial"/>
        </w:rPr>
        <w:t xml:space="preserve">the </w:t>
      </w:r>
      <w:r w:rsidRPr="003909F6">
        <w:rPr>
          <w:rFonts w:ascii="Arial" w:hAnsi="Arial" w:cs="Arial"/>
          <w:b/>
          <w:bCs/>
        </w:rPr>
        <w:t>f</w:t>
      </w:r>
      <w:r w:rsidRPr="003909F6">
        <w:rPr>
          <w:rStyle w:val="ListParagraphChar"/>
          <w:rFonts w:ascii="Arial" w:hAnsi="Arial" w:cs="Arial"/>
          <w:b/>
          <w:bCs/>
        </w:rPr>
        <w:t xml:space="preserve">our-week evidentiary </w:t>
      </w:r>
      <w:r w:rsidRPr="003909F6" w:rsidDel="00891696">
        <w:rPr>
          <w:rStyle w:val="ListParagraphChar"/>
          <w:rFonts w:ascii="Arial" w:hAnsi="Arial" w:cs="Arial"/>
          <w:b/>
        </w:rPr>
        <w:t>period</w:t>
      </w:r>
      <w:r w:rsidRPr="003909F6">
        <w:rPr>
          <w:rStyle w:val="ListParagraphChar"/>
          <w:rFonts w:ascii="Arial" w:hAnsi="Arial" w:cs="Arial"/>
        </w:rPr>
        <w:t>,</w:t>
      </w:r>
      <w:r w:rsidRPr="003909F6">
        <w:rPr>
          <w:rFonts w:ascii="Arial" w:hAnsi="Arial" w:cs="Arial"/>
        </w:rPr>
        <w:t xml:space="preserve"> </w:t>
      </w:r>
      <w:r w:rsidRPr="003909F6">
        <w:rPr>
          <w:rStyle w:val="ListParagraphChar"/>
          <w:rFonts w:ascii="Arial" w:hAnsi="Arial" w:cs="Arial"/>
        </w:rPr>
        <w:t>(as</w:t>
      </w:r>
      <w:r w:rsidRPr="003909F6">
        <w:rPr>
          <w:rStyle w:val="ListParagraphChar"/>
          <w:rFonts w:ascii="Arial" w:hAnsi="Arial" w:cs="Arial"/>
          <w:b/>
          <w:bCs/>
        </w:rPr>
        <w:t xml:space="preserve"> </w:t>
      </w:r>
      <w:r w:rsidRPr="003909F6">
        <w:rPr>
          <w:rStyle w:val="ListParagraphChar"/>
          <w:rFonts w:ascii="Arial" w:hAnsi="Arial" w:cs="Arial"/>
        </w:rPr>
        <w:t xml:space="preserve">defined in the Provider Guidelines), if the exceptional circumstances affected the student such that they failed to meet the </w:t>
      </w:r>
      <w:r w:rsidRPr="003909F6">
        <w:rPr>
          <w:rStyle w:val="ListParagraphChar"/>
          <w:rFonts w:ascii="Arial" w:hAnsi="Arial" w:cs="Arial"/>
          <w:b/>
        </w:rPr>
        <w:t>Need to Work</w:t>
      </w:r>
      <w:r w:rsidRPr="003909F6">
        <w:rPr>
          <w:rStyle w:val="ListParagraphChar"/>
          <w:rFonts w:ascii="Arial" w:hAnsi="Arial" w:cs="Arial"/>
        </w:rPr>
        <w:t xml:space="preserve"> </w:t>
      </w:r>
      <w:r w:rsidRPr="003909F6">
        <w:rPr>
          <w:rStyle w:val="ListParagraphChar"/>
          <w:rFonts w:ascii="Arial" w:hAnsi="Arial" w:cs="Arial"/>
          <w:b/>
          <w:bCs/>
        </w:rPr>
        <w:t>Test</w:t>
      </w:r>
      <w:r w:rsidRPr="003909F6">
        <w:rPr>
          <w:rStyle w:val="ListParagraphChar"/>
          <w:rFonts w:ascii="Arial" w:hAnsi="Arial" w:cs="Arial"/>
        </w:rPr>
        <w:t xml:space="preserve"> or the </w:t>
      </w:r>
      <w:r w:rsidRPr="003909F6">
        <w:rPr>
          <w:rStyle w:val="ListParagraphChar"/>
          <w:rFonts w:ascii="Arial" w:hAnsi="Arial" w:cs="Arial"/>
          <w:b/>
        </w:rPr>
        <w:t xml:space="preserve">Income </w:t>
      </w:r>
      <w:r w:rsidRPr="003909F6">
        <w:rPr>
          <w:rStyle w:val="ListParagraphChar"/>
          <w:rFonts w:ascii="Arial" w:hAnsi="Arial" w:cs="Arial"/>
          <w:b/>
          <w:bCs/>
        </w:rPr>
        <w:t>Test</w:t>
      </w:r>
      <w:r w:rsidRPr="003909F6">
        <w:rPr>
          <w:rStyle w:val="ListParagraphChar"/>
          <w:rFonts w:ascii="Arial" w:hAnsi="Arial" w:cs="Arial"/>
        </w:rPr>
        <w:t>.</w:t>
      </w:r>
    </w:p>
    <w:p w14:paraId="223BD080" w14:textId="2AD8FEBE" w:rsidR="00485D42" w:rsidRPr="003909F6" w:rsidRDefault="00290780" w:rsidP="00290780">
      <w:pPr>
        <w:pStyle w:val="ListParagraph"/>
        <w:spacing w:after="160" w:line="279" w:lineRule="auto"/>
        <w:ind w:left="1125"/>
        <w:contextualSpacing/>
        <w:rPr>
          <w:rStyle w:val="ListParagraphChar"/>
          <w:rFonts w:ascii="Arial" w:hAnsi="Arial" w:cs="Arial"/>
        </w:rPr>
      </w:pPr>
      <w:r>
        <w:rPr>
          <w:rStyle w:val="ListParagraphChar"/>
          <w:rFonts w:ascii="Arial" w:hAnsi="Arial" w:cs="Arial"/>
        </w:rPr>
        <w:t>OR</w:t>
      </w:r>
    </w:p>
    <w:p w14:paraId="6BBA70D9"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Style w:val="ListParagraphChar"/>
          <w:rFonts w:ascii="Arial" w:hAnsi="Arial" w:cs="Arial"/>
        </w:rPr>
        <w:t xml:space="preserve">during the </w:t>
      </w:r>
      <w:r w:rsidRPr="003909F6">
        <w:rPr>
          <w:rStyle w:val="ListParagraphChar"/>
          <w:rFonts w:ascii="Arial" w:hAnsi="Arial" w:cs="Arial"/>
          <w:b/>
          <w:bCs/>
        </w:rPr>
        <w:t>period of placement</w:t>
      </w:r>
      <w:r w:rsidRPr="003909F6">
        <w:rPr>
          <w:rStyle w:val="ListParagraphChar"/>
          <w:rFonts w:ascii="Arial" w:hAnsi="Arial" w:cs="Arial"/>
        </w:rPr>
        <w:t>, if the exceptional circumstances affected the student such that they failed to meet the placement hour requirement.</w:t>
      </w:r>
    </w:p>
    <w:p w14:paraId="6A88376E" w14:textId="77777777" w:rsidR="00485D42" w:rsidRPr="003909F6" w:rsidRDefault="00485D42" w:rsidP="00485D42">
      <w:pPr>
        <w:rPr>
          <w:rFonts w:cs="Arial"/>
        </w:rPr>
      </w:pPr>
      <w:r w:rsidRPr="003909F6">
        <w:rPr>
          <w:rFonts w:cs="Arial"/>
        </w:rPr>
        <w:t>Timing of Impact examples:</w:t>
      </w:r>
    </w:p>
    <w:p w14:paraId="06C367E2" w14:textId="77777777" w:rsidR="00485D42" w:rsidRPr="003909F6" w:rsidRDefault="00485D42" w:rsidP="00485D42">
      <w:pPr>
        <w:pStyle w:val="ListParagraph"/>
        <w:numPr>
          <w:ilvl w:val="0"/>
          <w:numId w:val="26"/>
        </w:numPr>
        <w:spacing w:before="120" w:after="120" w:line="278" w:lineRule="auto"/>
        <w:ind w:left="714" w:hanging="357"/>
        <w:contextualSpacing/>
        <w:rPr>
          <w:rFonts w:ascii="Arial" w:hAnsi="Arial" w:cs="Arial"/>
          <w:i/>
        </w:rPr>
      </w:pPr>
      <w:r w:rsidRPr="003909F6">
        <w:rPr>
          <w:rFonts w:ascii="Arial" w:hAnsi="Arial" w:cs="Arial"/>
          <w:b/>
          <w:bCs/>
          <w:i/>
          <w:iCs/>
        </w:rPr>
        <w:t xml:space="preserve">Case study 1 </w:t>
      </w:r>
      <w:r w:rsidRPr="003909F6">
        <w:rPr>
          <w:rFonts w:ascii="Arial" w:hAnsi="Arial" w:cs="Arial"/>
          <w:b/>
        </w:rPr>
        <w:t xml:space="preserve">– </w:t>
      </w:r>
      <w:r w:rsidRPr="003909F6">
        <w:rPr>
          <w:rFonts w:ascii="Arial" w:hAnsi="Arial" w:cs="Arial"/>
          <w:i/>
          <w:iCs/>
        </w:rPr>
        <w:t xml:space="preserve">A student with a disability requires reasonable adjustments to work and study. While they have a casual job, their disability means they can only work 10-hours per week during study periods – falling short of the Need to Work test. Similarly, their individual Education Plan limits placement participation to less than 30-hours per week to align with their access needs and capacity. As the impact on the student’s ability to meet both the Need to Work test and 30-hour per week placement requirement are evident within the evidentiary period, they are eligible under exceptional circumstances as this circumstance is considered outside of the applicant’s control. </w:t>
      </w:r>
    </w:p>
    <w:p w14:paraId="1174F251" w14:textId="77777777" w:rsidR="00485D42" w:rsidRPr="003909F6" w:rsidRDefault="00485D42" w:rsidP="00485D42">
      <w:pPr>
        <w:pStyle w:val="ListParagraph"/>
        <w:numPr>
          <w:ilvl w:val="0"/>
          <w:numId w:val="26"/>
        </w:numPr>
        <w:spacing w:before="120" w:after="120" w:line="278" w:lineRule="auto"/>
        <w:ind w:left="714" w:hanging="357"/>
        <w:contextualSpacing/>
        <w:rPr>
          <w:rFonts w:ascii="Arial" w:hAnsi="Arial" w:cs="Arial"/>
          <w:i/>
          <w:iCs/>
        </w:rPr>
      </w:pPr>
      <w:r w:rsidRPr="003909F6">
        <w:rPr>
          <w:rFonts w:ascii="Arial" w:hAnsi="Arial" w:cs="Arial"/>
          <w:b/>
          <w:bCs/>
          <w:i/>
          <w:iCs/>
        </w:rPr>
        <w:t xml:space="preserve">Case study 2 </w:t>
      </w:r>
      <w:r w:rsidRPr="003909F6">
        <w:rPr>
          <w:rFonts w:ascii="Arial" w:hAnsi="Arial" w:cs="Arial"/>
          <w:b/>
        </w:rPr>
        <w:t xml:space="preserve">– </w:t>
      </w:r>
      <w:r w:rsidRPr="003909F6">
        <w:rPr>
          <w:rFonts w:ascii="Arial" w:hAnsi="Arial" w:cs="Arial"/>
          <w:i/>
          <w:iCs/>
        </w:rPr>
        <w:t>A student, who typically works regular casual shifts averaging more than 15-hours per week, experiences a short-term illness during the four-week evidentiary period. As a result, they are temporarily unable to work and do not meet the Need to Work test. They provide a medical certificate confirming the impact, making them eligible under exceptional circumstances as this is considered a temporary, uncommon, irregular, or unusual circumstance.</w:t>
      </w:r>
    </w:p>
    <w:p w14:paraId="4E80BD28" w14:textId="77777777" w:rsidR="00485D42" w:rsidRPr="003909F6" w:rsidRDefault="00485D42" w:rsidP="00485D42">
      <w:pPr>
        <w:rPr>
          <w:rFonts w:cs="Arial"/>
        </w:rPr>
      </w:pPr>
      <w:r w:rsidRPr="003909F6">
        <w:rPr>
          <w:rFonts w:cs="Arial"/>
        </w:rPr>
        <w:t xml:space="preserve">A provider can only recommend to the department that a student is an exceptional circumstances student for the CPP for a week (in relation to the student’s failure to meet the placement hour requirement), where their eligibility is impacted </w:t>
      </w:r>
      <w:r w:rsidRPr="003909F6">
        <w:rPr>
          <w:rFonts w:cs="Arial"/>
          <w:u w:val="single"/>
        </w:rPr>
        <w:t>in that week</w:t>
      </w:r>
      <w:r w:rsidRPr="003909F6">
        <w:rPr>
          <w:rFonts w:cs="Arial"/>
        </w:rPr>
        <w:t>, by the exceptional circumstance.</w:t>
      </w:r>
    </w:p>
    <w:p w14:paraId="3BE5760F" w14:textId="77777777" w:rsidR="00485D42" w:rsidRPr="003909F6" w:rsidRDefault="00485D42" w:rsidP="00860090">
      <w:pPr>
        <w:pStyle w:val="Heading2"/>
        <w:numPr>
          <w:ilvl w:val="0"/>
          <w:numId w:val="34"/>
        </w:numPr>
        <w:rPr>
          <w:rFonts w:cs="Arial"/>
        </w:rPr>
      </w:pPr>
      <w:bookmarkStart w:id="148" w:name="_Toc201324440"/>
      <w:r w:rsidRPr="003909F6">
        <w:rPr>
          <w:rFonts w:cs="Arial"/>
        </w:rPr>
        <w:t>Duration of the exceptional circumstance determination</w:t>
      </w:r>
      <w:bookmarkEnd w:id="148"/>
    </w:p>
    <w:p w14:paraId="6CEEDEB6" w14:textId="77777777" w:rsidR="00485D42" w:rsidRPr="003909F6" w:rsidRDefault="00485D42" w:rsidP="00485D42">
      <w:pPr>
        <w:rPr>
          <w:rFonts w:cs="Arial"/>
        </w:rPr>
      </w:pPr>
      <w:r w:rsidRPr="003909F6">
        <w:rPr>
          <w:rFonts w:cs="Arial"/>
        </w:rPr>
        <w:t>A successful exceptional circumstances application can apply for up to 12 months or for the duration of the relevant evidence (e.g. an Individual Education Plan) if the circumstances are ongoing, after which an applicant will need to reapply to their higher education provider. Similar to the standard CPP process, students should confirm that their circumstances have not changed.</w:t>
      </w:r>
    </w:p>
    <w:p w14:paraId="63346577" w14:textId="3F48DC51" w:rsidR="00485D42" w:rsidRPr="003909F6" w:rsidRDefault="00485D42" w:rsidP="00485D42">
      <w:pPr>
        <w:rPr>
          <w:rFonts w:cs="Arial"/>
        </w:rPr>
      </w:pPr>
      <w:r w:rsidRPr="003909F6">
        <w:rPr>
          <w:rFonts w:cs="Arial"/>
        </w:rPr>
        <w:t xml:space="preserve">For episodic instances (like temporary illness), exceptional circumstances will apply only to the affected period of placement or where the applicant is approved for a specific period. As such, an applicant will need to apply for CPP through the standard CPP application process for future placements, unless new exceptional circumstances arise. </w:t>
      </w:r>
    </w:p>
    <w:p w14:paraId="6C2581C9" w14:textId="6938D6D5" w:rsidR="00485D42" w:rsidRPr="003909F6" w:rsidRDefault="00485D42" w:rsidP="00485D42">
      <w:pPr>
        <w:rPr>
          <w:rFonts w:cs="Arial"/>
        </w:rPr>
      </w:pPr>
      <w:r w:rsidRPr="003909F6">
        <w:rPr>
          <w:rFonts w:cs="Arial"/>
        </w:rPr>
        <w:t>There is a positive obligation on students to notify the higher education provider of any change in their exceptional circumstances.</w:t>
      </w:r>
    </w:p>
    <w:p w14:paraId="3846DD48" w14:textId="77777777" w:rsidR="00485D42" w:rsidRPr="003909F6" w:rsidRDefault="00485D42" w:rsidP="00485D42">
      <w:pPr>
        <w:rPr>
          <w:rFonts w:cs="Arial"/>
        </w:rPr>
      </w:pPr>
      <w:r w:rsidRPr="003909F6">
        <w:rPr>
          <w:rFonts w:cs="Arial"/>
        </w:rPr>
        <w:t>For example, applying this to the case studies above:</w:t>
      </w:r>
    </w:p>
    <w:p w14:paraId="11A3DB04" w14:textId="77777777" w:rsidR="00485D42" w:rsidRPr="003909F6" w:rsidRDefault="00485D42" w:rsidP="00485D42">
      <w:pPr>
        <w:pStyle w:val="ListParagraph"/>
        <w:numPr>
          <w:ilvl w:val="0"/>
          <w:numId w:val="26"/>
        </w:numPr>
        <w:spacing w:before="120" w:after="120" w:line="278" w:lineRule="auto"/>
        <w:ind w:left="714" w:hanging="357"/>
        <w:rPr>
          <w:rFonts w:ascii="Arial" w:hAnsi="Arial" w:cs="Arial"/>
          <w:i/>
          <w:iCs/>
        </w:rPr>
      </w:pPr>
      <w:r w:rsidRPr="003909F6">
        <w:rPr>
          <w:rFonts w:ascii="Arial" w:hAnsi="Arial" w:cs="Arial"/>
          <w:b/>
          <w:bCs/>
        </w:rPr>
        <w:t>Case study 1 –</w:t>
      </w:r>
      <w:r w:rsidRPr="003909F6">
        <w:rPr>
          <w:rFonts w:ascii="Arial" w:hAnsi="Arial" w:cs="Arial"/>
          <w:b/>
        </w:rPr>
        <w:t xml:space="preserve"> </w:t>
      </w:r>
      <w:r w:rsidRPr="003909F6">
        <w:rPr>
          <w:rFonts w:ascii="Arial" w:hAnsi="Arial" w:cs="Arial"/>
          <w:i/>
        </w:rPr>
        <w:t xml:space="preserve">the student with a disability is granted exceptional circumstances based on evidence of not being able to meet the </w:t>
      </w:r>
      <w:r w:rsidRPr="003909F6">
        <w:rPr>
          <w:rFonts w:ascii="Arial" w:hAnsi="Arial" w:cs="Arial"/>
          <w:i/>
          <w:iCs/>
        </w:rPr>
        <w:t>Need to Work test and 30-hour per week placement requirement. As these are ongoing impacts supported by documented evidence, their eligibility under exceptional circumstances can apply for up to 12-months, or the duration of their relevant evidence.</w:t>
      </w:r>
      <w:r w:rsidRPr="003909F6">
        <w:rPr>
          <w:rFonts w:ascii="Arial" w:hAnsi="Arial" w:cs="Arial"/>
          <w:i/>
        </w:rPr>
        <w:t xml:space="preserve"> In this example, </w:t>
      </w:r>
      <w:r w:rsidRPr="003909F6">
        <w:rPr>
          <w:rFonts w:ascii="Arial" w:hAnsi="Arial" w:cs="Arial"/>
          <w:i/>
          <w:iCs/>
        </w:rPr>
        <w:t xml:space="preserve">the circumstance is ongoing and makes its impact during the four-week evidentiary period, and during the period of placement. </w:t>
      </w:r>
    </w:p>
    <w:p w14:paraId="5615E359" w14:textId="77777777" w:rsidR="00485D42" w:rsidRPr="003909F6" w:rsidRDefault="00485D42" w:rsidP="00485D42">
      <w:pPr>
        <w:pStyle w:val="ListParagraph"/>
        <w:numPr>
          <w:ilvl w:val="0"/>
          <w:numId w:val="26"/>
        </w:numPr>
        <w:spacing w:before="120" w:after="120" w:line="278" w:lineRule="auto"/>
        <w:ind w:left="714" w:hanging="357"/>
        <w:rPr>
          <w:rFonts w:ascii="Arial" w:hAnsi="Arial" w:cs="Arial"/>
          <w:i/>
        </w:rPr>
      </w:pPr>
      <w:r w:rsidRPr="003909F6">
        <w:rPr>
          <w:rFonts w:ascii="Arial" w:hAnsi="Arial" w:cs="Arial"/>
          <w:b/>
        </w:rPr>
        <w:t xml:space="preserve">Case Study 2 – </w:t>
      </w:r>
      <w:r w:rsidRPr="003909F6">
        <w:rPr>
          <w:rFonts w:ascii="Arial" w:hAnsi="Arial" w:cs="Arial"/>
          <w:i/>
        </w:rPr>
        <w:t xml:space="preserve">the student experiences a short-term illness during the evidentiary period that prevents them from meeting the Need to Work test during the four-week evidentiary period. As the condition is temporary, exceptional circumstances apply only to that specific placement (i.e. the student does not need to meet the Need to Work test only for this specific placement). The student would need to reapply for CPP through the standard application process for future placements unless new exceptional circumstances arise. </w:t>
      </w:r>
    </w:p>
    <w:p w14:paraId="089CE79D" w14:textId="77777777" w:rsidR="00485D42" w:rsidRPr="003909F6" w:rsidRDefault="00485D42" w:rsidP="00860090">
      <w:pPr>
        <w:pStyle w:val="Heading2"/>
        <w:numPr>
          <w:ilvl w:val="0"/>
          <w:numId w:val="34"/>
        </w:numPr>
        <w:rPr>
          <w:rFonts w:cs="Arial"/>
        </w:rPr>
      </w:pPr>
      <w:bookmarkStart w:id="149" w:name="_Toc201324441"/>
      <w:r w:rsidRPr="003909F6">
        <w:rPr>
          <w:rFonts w:cs="Arial"/>
        </w:rPr>
        <w:t>Unforeseen circumstances during a placement</w:t>
      </w:r>
      <w:bookmarkEnd w:id="149"/>
    </w:p>
    <w:p w14:paraId="066E17F4" w14:textId="77777777" w:rsidR="00485D42" w:rsidRPr="003909F6" w:rsidRDefault="00485D42" w:rsidP="00485D42">
      <w:pPr>
        <w:rPr>
          <w:rFonts w:cs="Arial"/>
        </w:rPr>
      </w:pPr>
      <w:r w:rsidRPr="003909F6">
        <w:rPr>
          <w:rFonts w:cs="Arial"/>
        </w:rPr>
        <w:t xml:space="preserve">Unforeseen circumstances can sometimes happen during a placement that prevent a student completing their practicum, including that the placement host (i.e. hospital or clinic, school) may need to change the timing or location of the placement. Provisions are already made for these situations and managed under the higher education provider’s usual placement management policies, which may include deferral or rescheduling of the placement. </w:t>
      </w:r>
    </w:p>
    <w:p w14:paraId="48999BAB" w14:textId="5E3E9024" w:rsidR="00485D42" w:rsidRPr="003909F6" w:rsidRDefault="00485D42" w:rsidP="00485D42">
      <w:pPr>
        <w:rPr>
          <w:rFonts w:cs="Arial"/>
        </w:rPr>
      </w:pPr>
      <w:r w:rsidRPr="003909F6">
        <w:rPr>
          <w:rFonts w:cs="Arial"/>
        </w:rPr>
        <w:t>Further guidance on how these circumstances are treated, including the management of payments, are outlined in the detailed CPP Provider Guidelines (see Section 4.4 - Deferral of placement).</w:t>
      </w:r>
    </w:p>
    <w:p w14:paraId="01623F95" w14:textId="77777777" w:rsidR="00485D42" w:rsidRPr="003909F6" w:rsidRDefault="00485D42" w:rsidP="00485D42">
      <w:pPr>
        <w:rPr>
          <w:rFonts w:cs="Arial"/>
        </w:rPr>
      </w:pPr>
      <w:r w:rsidRPr="003909F6">
        <w:rPr>
          <w:rFonts w:cs="Arial"/>
        </w:rPr>
        <w:t>For example:</w:t>
      </w:r>
    </w:p>
    <w:p w14:paraId="3DA69A75" w14:textId="3705E563" w:rsidR="00485D42" w:rsidRPr="003909F6" w:rsidRDefault="00485D42" w:rsidP="00485D42">
      <w:pPr>
        <w:pStyle w:val="ListParagraph"/>
        <w:numPr>
          <w:ilvl w:val="0"/>
          <w:numId w:val="26"/>
        </w:numPr>
        <w:spacing w:before="120" w:after="120" w:line="278" w:lineRule="auto"/>
        <w:ind w:left="714" w:hanging="357"/>
        <w:rPr>
          <w:rFonts w:ascii="Arial" w:hAnsi="Arial" w:cs="Arial"/>
          <w:i/>
          <w:iCs/>
        </w:rPr>
      </w:pPr>
      <w:r w:rsidRPr="003909F6">
        <w:rPr>
          <w:rFonts w:ascii="Arial" w:hAnsi="Arial" w:cs="Arial"/>
          <w:b/>
          <w:bCs/>
          <w:i/>
          <w:iCs/>
        </w:rPr>
        <w:t>Case Study 3</w:t>
      </w:r>
      <w:r w:rsidRPr="003909F6">
        <w:rPr>
          <w:rFonts w:ascii="Arial" w:hAnsi="Arial" w:cs="Arial"/>
          <w:b/>
        </w:rPr>
        <w:t xml:space="preserve"> – </w:t>
      </w:r>
      <w:r w:rsidRPr="003909F6">
        <w:rPr>
          <w:rFonts w:ascii="Arial" w:hAnsi="Arial" w:cs="Arial"/>
          <w:i/>
          <w:iCs/>
        </w:rPr>
        <w:t>A student becomes unwell or needs to withdraw from their placement due to a family emergency. As the impact arises after CPP eligibility has been assessed and payment issued, it is managed under the provider’s placement policies and those outlined in the Provider Guidelines (See Section 4</w:t>
      </w:r>
      <w:r w:rsidR="004120A3" w:rsidRPr="003909F6">
        <w:rPr>
          <w:rFonts w:ascii="Arial" w:hAnsi="Arial" w:cs="Arial"/>
          <w:i/>
          <w:iCs/>
        </w:rPr>
        <w:t>.4</w:t>
      </w:r>
      <w:r w:rsidRPr="003909F6">
        <w:rPr>
          <w:rFonts w:ascii="Arial" w:hAnsi="Arial" w:cs="Arial"/>
          <w:i/>
          <w:iCs/>
        </w:rPr>
        <w:t>, Deferral</w:t>
      </w:r>
      <w:r w:rsidR="00520086" w:rsidRPr="003909F6">
        <w:rPr>
          <w:rFonts w:ascii="Arial" w:hAnsi="Arial" w:cs="Arial"/>
          <w:i/>
          <w:iCs/>
        </w:rPr>
        <w:t xml:space="preserve"> of placement</w:t>
      </w:r>
      <w:r w:rsidRPr="003909F6">
        <w:rPr>
          <w:rFonts w:ascii="Arial" w:hAnsi="Arial" w:cs="Arial"/>
          <w:i/>
          <w:iCs/>
        </w:rPr>
        <w:t xml:space="preserve">); it is not considered under the exceptional circumstances provisions. In the instance of a deferral, depending on the amount of the practicum the student has completed, the student may be able to retain the weekly amount they have already received, and with further payments dependent on the student completing an eligible placement. In the instance of a withdrawal, where a student withdraws from their course of study, they will become ineligible to receive the payment for the amount equivalent to the period of placement not undertaken. </w:t>
      </w:r>
    </w:p>
    <w:p w14:paraId="3B805DDC" w14:textId="77777777" w:rsidR="00485D42" w:rsidRPr="003909F6" w:rsidRDefault="00485D42" w:rsidP="00860090">
      <w:pPr>
        <w:pStyle w:val="Heading2"/>
        <w:numPr>
          <w:ilvl w:val="0"/>
          <w:numId w:val="34"/>
        </w:numPr>
        <w:rPr>
          <w:rFonts w:cs="Arial"/>
        </w:rPr>
      </w:pPr>
      <w:r w:rsidRPr="003909F6">
        <w:rPr>
          <w:rFonts w:cs="Arial"/>
        </w:rPr>
        <w:t xml:space="preserve"> </w:t>
      </w:r>
      <w:bookmarkStart w:id="150" w:name="_Toc201324442"/>
      <w:r w:rsidRPr="003909F6">
        <w:rPr>
          <w:rFonts w:cs="Arial"/>
        </w:rPr>
        <w:t>Dispute of outcome</w:t>
      </w:r>
      <w:bookmarkEnd w:id="150"/>
    </w:p>
    <w:p w14:paraId="469D9537" w14:textId="77777777" w:rsidR="00485D42" w:rsidRPr="003909F6" w:rsidRDefault="00485D42" w:rsidP="00485D42">
      <w:pPr>
        <w:spacing w:line="278" w:lineRule="auto"/>
        <w:rPr>
          <w:rFonts w:cs="Arial"/>
        </w:rPr>
      </w:pPr>
      <w:r w:rsidRPr="003909F6">
        <w:rPr>
          <w:rFonts w:cs="Arial"/>
        </w:rPr>
        <w:t xml:space="preserve">If an applicant does not agree with the outcome of an exceptional circumstances application, they can seek review through the Department or applicants can also refer the assessment of their application to the Commonwealth Ombudsman where it relates to the department’s conduct or process in administering the application. </w:t>
      </w:r>
    </w:p>
    <w:p w14:paraId="26724615" w14:textId="77777777" w:rsidR="00485D42" w:rsidRPr="003909F6" w:rsidRDefault="00485D42" w:rsidP="00485D42">
      <w:pPr>
        <w:spacing w:line="278" w:lineRule="auto"/>
        <w:rPr>
          <w:rFonts w:cs="Arial"/>
        </w:rPr>
      </w:pPr>
      <w:r w:rsidRPr="003909F6">
        <w:rPr>
          <w:rFonts w:cs="Arial"/>
        </w:rPr>
        <w:br w:type="page"/>
      </w:r>
    </w:p>
    <w:p w14:paraId="08F76B13" w14:textId="77777777" w:rsidR="00485D42" w:rsidRPr="003909F6" w:rsidRDefault="00485D42" w:rsidP="006A3248">
      <w:pPr>
        <w:pStyle w:val="Heading2"/>
        <w:numPr>
          <w:ilvl w:val="0"/>
          <w:numId w:val="34"/>
        </w:numPr>
        <w:rPr>
          <w:rFonts w:cs="Arial"/>
        </w:rPr>
      </w:pPr>
      <w:r w:rsidRPr="003909F6">
        <w:rPr>
          <w:rFonts w:cs="Arial"/>
        </w:rPr>
        <w:t xml:space="preserve"> </w:t>
      </w:r>
      <w:bookmarkStart w:id="151" w:name="_Toc201324443"/>
      <w:r w:rsidRPr="003909F6">
        <w:rPr>
          <w:rFonts w:cs="Arial"/>
        </w:rPr>
        <w:t>Exceptional Circumstances Assessment Process</w:t>
      </w:r>
      <w:bookmarkEnd w:id="151"/>
    </w:p>
    <w:tbl>
      <w:tblPr>
        <w:tblStyle w:val="ListTable6Colorful-Accent1"/>
        <w:tblW w:w="0" w:type="auto"/>
        <w:tblInd w:w="426" w:type="dxa"/>
        <w:tblLook w:val="04A0" w:firstRow="1" w:lastRow="0" w:firstColumn="1" w:lastColumn="0" w:noHBand="0" w:noVBand="1"/>
      </w:tblPr>
      <w:tblGrid>
        <w:gridCol w:w="3819"/>
        <w:gridCol w:w="708"/>
        <w:gridCol w:w="576"/>
        <w:gridCol w:w="3923"/>
      </w:tblGrid>
      <w:tr w:rsidR="00414B9A" w:rsidRPr="003909F6" w14:paraId="06EC8967" w14:textId="77777777" w:rsidTr="567CB0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156082"/>
              <w:bottom w:val="double" w:sz="4" w:space="0" w:color="156082"/>
            </w:tcBorders>
            <w:vAlign w:val="center"/>
          </w:tcPr>
          <w:p w14:paraId="71C3FDCD" w14:textId="3DBA47F3" w:rsidR="00414B9A" w:rsidRPr="003909F6" w:rsidRDefault="00414B9A" w:rsidP="006A3248">
            <w:pPr>
              <w:suppressAutoHyphens w:val="0"/>
              <w:spacing w:before="0" w:after="120" w:line="240" w:lineRule="auto"/>
              <w:rPr>
                <w:rFonts w:ascii="Arial" w:hAnsi="Arial" w:cs="Arial"/>
                <w:color w:val="0A2F41"/>
                <w:lang w:val="en-GB" w:eastAsia="ja-JP"/>
              </w:rPr>
            </w:pPr>
            <w:r w:rsidRPr="003909F6">
              <w:rPr>
                <w:rFonts w:ascii="Arial" w:hAnsi="Arial" w:cs="Arial"/>
                <w:color w:val="1F497D" w:themeColor="text2"/>
                <w:sz w:val="22"/>
                <w:szCs w:val="22"/>
                <w:lang w:val="en-GB" w:eastAsia="ja-JP"/>
              </w:rPr>
              <w:t xml:space="preserve">Overview </w:t>
            </w:r>
          </w:p>
        </w:tc>
      </w:tr>
      <w:tr w:rsidR="00A47F0F" w:rsidRPr="003909F6" w14:paraId="68F41200" w14:textId="77777777" w:rsidTr="567CB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double" w:sz="4" w:space="0" w:color="156082"/>
              <w:left w:val="single" w:sz="4" w:space="0" w:color="0F4761"/>
              <w:bottom w:val="single" w:sz="4" w:space="0" w:color="156082"/>
              <w:right w:val="single" w:sz="4" w:space="0" w:color="0F4761"/>
            </w:tcBorders>
            <w:shd w:val="clear" w:color="auto" w:fill="1F497D" w:themeFill="text2"/>
            <w:vAlign w:val="center"/>
          </w:tcPr>
          <w:p w14:paraId="3B5FE57F" w14:textId="77777777" w:rsidR="00414B9A" w:rsidRPr="003909F6" w:rsidRDefault="00414B9A" w:rsidP="00EE4DBF">
            <w:pPr>
              <w:suppressAutoHyphens w:val="0"/>
              <w:spacing w:before="60" w:line="240" w:lineRule="auto"/>
              <w:rPr>
                <w:rFonts w:ascii="Arial" w:hAnsi="Arial" w:cs="Arial"/>
                <w:color w:val="0A2F41"/>
                <w:sz w:val="22"/>
                <w:szCs w:val="22"/>
                <w:lang w:val="en-GB" w:eastAsia="ja-JP"/>
              </w:rPr>
            </w:pPr>
            <w:r w:rsidRPr="003909F6">
              <w:rPr>
                <w:rFonts w:ascii="Arial" w:hAnsi="Arial" w:cs="Arial"/>
                <w:color w:val="FFFFFF" w:themeColor="background1"/>
                <w:sz w:val="22"/>
                <w:szCs w:val="22"/>
                <w:lang w:eastAsia="ja-JP"/>
              </w:rPr>
              <w:t>Establish CPP preconditions are met</w:t>
            </w:r>
          </w:p>
        </w:tc>
      </w:tr>
      <w:tr w:rsidR="00414B9A" w:rsidRPr="003909F6" w14:paraId="606CA495" w14:textId="77777777" w:rsidTr="567CB03C">
        <w:trPr>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156082"/>
              <w:left w:val="single" w:sz="4" w:space="0" w:color="0F4761"/>
              <w:bottom w:val="single" w:sz="4" w:space="0" w:color="0F4761"/>
              <w:right w:val="single" w:sz="4" w:space="0" w:color="0F4761"/>
            </w:tcBorders>
            <w:vAlign w:val="center"/>
          </w:tcPr>
          <w:p w14:paraId="7663742C" w14:textId="77777777" w:rsidR="00414B9A" w:rsidRPr="003909F6" w:rsidRDefault="00414B9A" w:rsidP="00EE4DBF">
            <w:pPr>
              <w:suppressAutoHyphens w:val="0"/>
              <w:spacing w:before="60" w:line="240" w:lineRule="auto"/>
              <w:rPr>
                <w:rFonts w:ascii="Arial" w:hAnsi="Arial" w:cs="Arial"/>
                <w:b w:val="0"/>
                <w:bCs w:val="0"/>
                <w:color w:val="0A2F41"/>
                <w:sz w:val="22"/>
                <w:szCs w:val="22"/>
                <w:lang w:eastAsia="ja-JP"/>
              </w:rPr>
            </w:pPr>
            <w:r w:rsidRPr="77738737">
              <w:rPr>
                <w:rFonts w:ascii="Arial" w:hAnsi="Arial" w:cs="Arial"/>
                <w:b w:val="0"/>
                <w:bCs w:val="0"/>
                <w:color w:val="0A2F41"/>
                <w:sz w:val="22"/>
                <w:szCs w:val="22"/>
                <w:lang w:eastAsia="ja-JP"/>
              </w:rPr>
              <w:t>An applicant must be an eligible prac student and enrolled in an eligible prac unit.</w:t>
            </w:r>
          </w:p>
        </w:tc>
      </w:tr>
      <w:tr w:rsidR="00414B9A" w:rsidRPr="003909F6" w14:paraId="794F7300" w14:textId="77777777" w:rsidTr="567CB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nil"/>
              <w:bottom w:val="single" w:sz="4" w:space="0" w:color="0F4761"/>
              <w:right w:val="nil"/>
            </w:tcBorders>
            <w:shd w:val="clear" w:color="auto" w:fill="FFFFFF" w:themeFill="background1"/>
            <w:vAlign w:val="center"/>
          </w:tcPr>
          <w:p w14:paraId="42F2D7D9" w14:textId="7635A5FE" w:rsidR="00414B9A" w:rsidRPr="003909F6" w:rsidRDefault="001A6900" w:rsidP="00EE4DBF">
            <w:pPr>
              <w:suppressAutoHyphens w:val="0"/>
              <w:spacing w:before="60" w:line="240" w:lineRule="auto"/>
              <w:rPr>
                <w:rFonts w:ascii="Arial" w:hAnsi="Arial" w:cs="Arial"/>
                <w:color w:val="0A2F41"/>
                <w:sz w:val="22"/>
                <w:szCs w:val="22"/>
                <w:lang w:eastAsia="ja-JP"/>
              </w:rPr>
            </w:pPr>
            <w:r w:rsidRPr="00AE4419">
              <w:rPr>
                <w:rFonts w:cs="Arial"/>
                <w:noProof/>
                <w:color w:val="0A2F41"/>
                <w:lang w:eastAsia="ja-JP"/>
              </w:rPr>
              <mc:AlternateContent>
                <mc:Choice Requires="wps">
                  <w:drawing>
                    <wp:anchor distT="0" distB="0" distL="114300" distR="114300" simplePos="0" relativeHeight="251658248" behindDoc="0" locked="0" layoutInCell="1" allowOverlap="1" wp14:anchorId="37DCA989" wp14:editId="420C399F">
                      <wp:simplePos x="0" y="0"/>
                      <wp:positionH relativeFrom="column">
                        <wp:posOffset>2546985</wp:posOffset>
                      </wp:positionH>
                      <wp:positionV relativeFrom="paragraph">
                        <wp:posOffset>635</wp:posOffset>
                      </wp:positionV>
                      <wp:extent cx="238125" cy="190500"/>
                      <wp:effectExtent l="19050" t="0" r="28575" b="38100"/>
                      <wp:wrapNone/>
                      <wp:docPr id="1526223760" name="Arrow: Down 1"/>
                      <wp:cNvGraphicFramePr/>
                      <a:graphic xmlns:a="http://schemas.openxmlformats.org/drawingml/2006/main">
                        <a:graphicData uri="http://schemas.microsoft.com/office/word/2010/wordprocessingShape">
                          <wps:wsp>
                            <wps:cNvSpPr/>
                            <wps:spPr>
                              <a:xfrm>
                                <a:off x="0" y="0"/>
                                <a:ext cx="238125" cy="19050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5C6322B">
                    <v:shape id="Arrow: Down 1" style="position:absolute;margin-left:200.55pt;margin-top:.05pt;width:18.75pt;height: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082" strokecolor="#042433" strokeweight="1.5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5YwIAAPAEAAAOAAAAZHJzL2Uyb0RvYy54bWysVEtv2zAMvg/YfxB0X+1kTZcGdYqgRYcB&#10;RRugLXpWZDkWIIkapcTpfv0o2Un6Og27yKRI8fHxoy8ud9awrcKgwVV8dFJyppyEWrt1xZ8eb75N&#10;OQtRuFoYcKriLyrwy/nXLxedn6kxtGBqhYyCuDDrfMXbGP2sKIJslRXhBLxyZGwArYik4rqoUXQU&#10;3ZpiXJZnRQdYewSpQqDb697I5zl+0ygZ75smqMhMxam2mE/M5yqdxfxCzNYofKvlUIb4hyqs0I6S&#10;HkJdiyjYBvWHUFZLhABNPJFgC2gaLVXugboZle+6eWiFV7kXAif4A0zh/4WVd9sHv0SCofNhFkhM&#10;XewatOlL9bFdBuvlAJbaRSbpcvx9OhpPOJNkGp2XkzKDWRwfewzxpwLLklDxGjq3QIQu4yS2tyFS&#10;VvLf+6WEAYyub7QxWcH16sog2woa3mhyVk7HaV705I2bcawbSqBqBJGoMSKSaH1d8eDWnAmzJnbK&#10;iDn3m9fhkyQ5eStqtU9dHpob3D9Wkbq4FqHtn+QUPbmsjsRwo23FpxTnEMm4lEZljg5YHEeQpBXU&#10;L0tkCD1pg5c3mpLcihCXAomlxGfavHhPR2OAMIBB4qwF/PPZffIn8pCVs45YT/j83ghUnJlfjmh1&#10;Pjo9TWuSldPJjzEp+Nqyem1xG3sFaTa0415mMflHsxcbBPtMC7pIWckknKTc/SQG5Sr220grLtVi&#10;kd1oNbyIt+7ByxQ84ZTgfdw9C/QDnSLx8A72GyJm7wjV+6aXDhabCI3ObDviShNMCq1VnuXwC0h7&#10;+1rPXscf1fwvAAAA//8DAFBLAwQUAAYACAAAACEAcBa7ktwAAAAHAQAADwAAAGRycy9kb3ducmV2&#10;LnhtbEyOwWrDMBBE74X+g9hCLyWR1YQQHMuhtIQcg9320NvG2tqm1spYsuP8fZVTexzeMPOy/Ww7&#10;MdHgW8ca1DIBQVw503Kt4eP9sNiC8AHZYOeYNFzJwz6/v8swNe7CBU1lqEUcYZ+ihiaEPpXSVw1Z&#10;9EvXE0f27QaLIcahlmbASxy3nXxOko202HJ8aLCn14aqn3K0Gt4cfp6OZiyK6Yrt09dRjeXpoPXj&#10;w/yyAxFoDn9luOlHdcij09mNbLzoNKwTpWL1BkTE69V2A+KsYZUokHkm//vnvwAAAP//AwBQSwEC&#10;LQAUAAYACAAAACEAtoM4kv4AAADhAQAAEwAAAAAAAAAAAAAAAAAAAAAAW0NvbnRlbnRfVHlwZXNd&#10;LnhtbFBLAQItABQABgAIAAAAIQA4/SH/1gAAAJQBAAALAAAAAAAAAAAAAAAAAC8BAABfcmVscy8u&#10;cmVsc1BLAQItABQABgAIAAAAIQBSz9/5YwIAAPAEAAAOAAAAAAAAAAAAAAAAAC4CAABkcnMvZTJv&#10;RG9jLnhtbFBLAQItABQABgAIAAAAIQBwFruS3AAAAAcBAAAPAAAAAAAAAAAAAAAAAL0EAABkcnMv&#10;ZG93bnJldi54bWxQSwUGAAAAAAQABADzAAAAxgUAAAAA&#10;" w14:anchorId="7C265AF9"/>
                  </w:pict>
                </mc:Fallback>
              </mc:AlternateContent>
            </w:r>
          </w:p>
        </w:tc>
      </w:tr>
      <w:tr w:rsidR="00414B9A" w:rsidRPr="003909F6" w14:paraId="0EE840BB" w14:textId="77777777" w:rsidTr="567CB03C">
        <w:trPr>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single" w:sz="4" w:space="0" w:color="0F4761"/>
              <w:bottom w:val="single" w:sz="4" w:space="0" w:color="0F4761"/>
              <w:right w:val="single" w:sz="4" w:space="0" w:color="0F4761"/>
            </w:tcBorders>
            <w:shd w:val="clear" w:color="auto" w:fill="1F497D" w:themeFill="text2"/>
            <w:vAlign w:val="center"/>
          </w:tcPr>
          <w:p w14:paraId="77FBB8AA" w14:textId="77777777" w:rsidR="00414B9A" w:rsidRPr="003909F6" w:rsidRDefault="00414B9A" w:rsidP="00EE4DBF">
            <w:pPr>
              <w:suppressAutoHyphens w:val="0"/>
              <w:spacing w:before="60" w:line="240" w:lineRule="auto"/>
              <w:rPr>
                <w:rFonts w:ascii="Arial" w:hAnsi="Arial" w:cs="Arial"/>
                <w:color w:val="0A2F41"/>
                <w:sz w:val="22"/>
                <w:szCs w:val="22"/>
                <w:lang w:eastAsia="ja-JP"/>
              </w:rPr>
            </w:pPr>
            <w:r w:rsidRPr="003909F6">
              <w:rPr>
                <w:rFonts w:ascii="Arial" w:hAnsi="Arial" w:cs="Arial"/>
                <w:color w:val="FFFFFF" w:themeColor="background1"/>
                <w:sz w:val="22"/>
                <w:szCs w:val="22"/>
                <w:lang w:eastAsia="ja-JP"/>
              </w:rPr>
              <w:t>Confirm category and type of Exceptional Circumstances</w:t>
            </w:r>
          </w:p>
        </w:tc>
      </w:tr>
      <w:tr w:rsidR="00AE4419" w:rsidRPr="00FF0A8B" w14:paraId="41DA470B" w14:textId="77777777" w:rsidTr="567CB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27" w:type="dxa"/>
            <w:gridSpan w:val="2"/>
            <w:tcBorders>
              <w:top w:val="single" w:sz="4" w:space="0" w:color="0F4761"/>
              <w:left w:val="single" w:sz="4" w:space="0" w:color="0F4761"/>
              <w:bottom w:val="single" w:sz="4" w:space="0" w:color="0F4761"/>
              <w:right w:val="single" w:sz="4" w:space="0" w:color="0F4761"/>
            </w:tcBorders>
            <w:shd w:val="clear" w:color="auto" w:fill="FFFFFF" w:themeFill="background1"/>
          </w:tcPr>
          <w:p w14:paraId="7F07F9DB" w14:textId="39B48E4A" w:rsidR="00414B9A" w:rsidRPr="003909F6" w:rsidRDefault="00414B9A" w:rsidP="00EE4DBF">
            <w:pPr>
              <w:suppressAutoHyphens w:val="0"/>
              <w:spacing w:before="60" w:line="240" w:lineRule="auto"/>
              <w:rPr>
                <w:rFonts w:ascii="Arial" w:hAnsi="Arial" w:cs="Arial"/>
                <w:b w:val="0"/>
                <w:bCs w:val="0"/>
                <w:i/>
                <w:iCs/>
                <w:color w:val="0A2F41"/>
                <w:sz w:val="22"/>
                <w:szCs w:val="22"/>
                <w:lang w:eastAsia="ja-JP"/>
              </w:rPr>
            </w:pPr>
            <w:r w:rsidRPr="003909F6">
              <w:rPr>
                <w:rFonts w:ascii="Arial" w:hAnsi="Arial" w:cs="Arial"/>
                <w:b w:val="0"/>
                <w:bCs w:val="0"/>
                <w:i/>
                <w:iCs/>
                <w:color w:val="0A2F41"/>
                <w:sz w:val="22"/>
                <w:szCs w:val="22"/>
                <w:lang w:eastAsia="ja-JP"/>
              </w:rPr>
              <w:t>Category</w:t>
            </w:r>
          </w:p>
          <w:p w14:paraId="7009420A" w14:textId="77777777" w:rsidR="00414B9A" w:rsidRPr="003909F6" w:rsidRDefault="00414B9A" w:rsidP="00EE4DBF">
            <w:pPr>
              <w:numPr>
                <w:ilvl w:val="0"/>
                <w:numId w:val="29"/>
              </w:numPr>
              <w:suppressAutoHyphens w:val="0"/>
              <w:spacing w:before="60" w:line="240" w:lineRule="auto"/>
              <w:rPr>
                <w:rFonts w:ascii="Arial" w:hAnsi="Arial" w:cs="Arial"/>
                <w:b w:val="0"/>
                <w:bCs w:val="0"/>
                <w:color w:val="0A2F41"/>
                <w:sz w:val="22"/>
                <w:szCs w:val="22"/>
                <w:lang w:eastAsia="ja-JP"/>
              </w:rPr>
            </w:pPr>
            <w:r w:rsidRPr="003909F6">
              <w:rPr>
                <w:rFonts w:ascii="Arial" w:hAnsi="Arial" w:cs="Arial"/>
                <w:b w:val="0"/>
                <w:bCs w:val="0"/>
                <w:color w:val="0A2F41"/>
                <w:sz w:val="22"/>
                <w:szCs w:val="22"/>
                <w:lang w:eastAsia="ja-JP"/>
              </w:rPr>
              <w:t xml:space="preserve">Disability </w:t>
            </w:r>
          </w:p>
          <w:p w14:paraId="2E3760A9" w14:textId="77777777" w:rsidR="00414B9A" w:rsidRPr="003909F6" w:rsidRDefault="00414B9A" w:rsidP="00EE4DBF">
            <w:pPr>
              <w:numPr>
                <w:ilvl w:val="0"/>
                <w:numId w:val="29"/>
              </w:numPr>
              <w:suppressAutoHyphens w:val="0"/>
              <w:spacing w:before="60" w:line="240" w:lineRule="auto"/>
              <w:rPr>
                <w:rFonts w:ascii="Arial" w:hAnsi="Arial" w:cs="Arial"/>
                <w:b w:val="0"/>
                <w:bCs w:val="0"/>
                <w:color w:val="0A2F41"/>
                <w:sz w:val="22"/>
                <w:szCs w:val="22"/>
                <w:lang w:eastAsia="ja-JP"/>
              </w:rPr>
            </w:pPr>
            <w:r w:rsidRPr="003909F6">
              <w:rPr>
                <w:rFonts w:ascii="Arial" w:hAnsi="Arial" w:cs="Arial"/>
                <w:b w:val="0"/>
                <w:bCs w:val="0"/>
                <w:color w:val="0A2F41"/>
                <w:sz w:val="22"/>
                <w:szCs w:val="22"/>
                <w:lang w:eastAsia="ja-JP"/>
              </w:rPr>
              <w:t>Health and Medical</w:t>
            </w:r>
          </w:p>
          <w:p w14:paraId="1D8403F2" w14:textId="77777777" w:rsidR="00414B9A" w:rsidRPr="003909F6" w:rsidRDefault="00414B9A" w:rsidP="00EE4DBF">
            <w:pPr>
              <w:numPr>
                <w:ilvl w:val="0"/>
                <w:numId w:val="29"/>
              </w:numPr>
              <w:suppressAutoHyphens w:val="0"/>
              <w:spacing w:before="60" w:line="240" w:lineRule="auto"/>
              <w:rPr>
                <w:rFonts w:ascii="Arial" w:hAnsi="Arial" w:cs="Arial"/>
                <w:b w:val="0"/>
                <w:bCs w:val="0"/>
                <w:color w:val="0A2F41"/>
                <w:sz w:val="22"/>
                <w:szCs w:val="22"/>
                <w:lang w:eastAsia="ja-JP"/>
              </w:rPr>
            </w:pPr>
            <w:r w:rsidRPr="003909F6">
              <w:rPr>
                <w:rFonts w:ascii="Arial" w:hAnsi="Arial" w:cs="Arial"/>
                <w:b w:val="0"/>
                <w:bCs w:val="0"/>
                <w:color w:val="0A2F41"/>
                <w:sz w:val="22"/>
                <w:szCs w:val="22"/>
                <w:lang w:eastAsia="ja-JP"/>
              </w:rPr>
              <w:t>Acute personal or family event</w:t>
            </w:r>
          </w:p>
        </w:tc>
        <w:tc>
          <w:tcPr>
            <w:tcW w:w="4499" w:type="dxa"/>
            <w:gridSpan w:val="2"/>
            <w:tcBorders>
              <w:top w:val="single" w:sz="4" w:space="0" w:color="0F4761"/>
              <w:left w:val="single" w:sz="4" w:space="0" w:color="0F4761"/>
              <w:bottom w:val="single" w:sz="4" w:space="0" w:color="0F4761"/>
              <w:right w:val="single" w:sz="4" w:space="0" w:color="0F4761"/>
            </w:tcBorders>
            <w:shd w:val="clear" w:color="auto" w:fill="FFFFFF" w:themeFill="background1"/>
          </w:tcPr>
          <w:p w14:paraId="6C981881" w14:textId="77777777" w:rsidR="00414B9A" w:rsidRPr="003909F6" w:rsidRDefault="00414B9A" w:rsidP="00EE4DBF">
            <w:pPr>
              <w:suppressAutoHyphens w:val="0"/>
              <w:spacing w:before="6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color w:val="0A2F41"/>
                <w:sz w:val="22"/>
                <w:szCs w:val="22"/>
                <w:lang w:eastAsia="ja-JP"/>
              </w:rPr>
            </w:pPr>
            <w:r w:rsidRPr="003909F6">
              <w:rPr>
                <w:rFonts w:ascii="Arial" w:hAnsi="Arial" w:cs="Arial"/>
                <w:i/>
                <w:iCs/>
                <w:color w:val="0A2F41"/>
                <w:sz w:val="22"/>
                <w:szCs w:val="22"/>
                <w:lang w:eastAsia="ja-JP"/>
              </w:rPr>
              <w:t>Type</w:t>
            </w:r>
          </w:p>
          <w:p w14:paraId="21F0F28B" w14:textId="77777777" w:rsidR="00414B9A" w:rsidRPr="003909F6" w:rsidRDefault="00414B9A" w:rsidP="00EE4DBF">
            <w:pPr>
              <w:numPr>
                <w:ilvl w:val="0"/>
                <w:numId w:val="30"/>
              </w:numPr>
              <w:suppressAutoHyphens w:val="0"/>
              <w:spacing w:before="6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A2F41"/>
                <w:sz w:val="22"/>
                <w:szCs w:val="22"/>
                <w:lang w:eastAsia="ja-JP"/>
              </w:rPr>
            </w:pPr>
            <w:r w:rsidRPr="003909F6">
              <w:rPr>
                <w:rFonts w:ascii="Arial" w:hAnsi="Arial" w:cs="Arial"/>
                <w:color w:val="0A2F41"/>
                <w:sz w:val="22"/>
                <w:szCs w:val="22"/>
                <w:lang w:eastAsia="ja-JP"/>
              </w:rPr>
              <w:t xml:space="preserve">Episodic </w:t>
            </w:r>
          </w:p>
          <w:p w14:paraId="339584B4" w14:textId="77777777" w:rsidR="00414B9A" w:rsidRPr="003909F6" w:rsidRDefault="00414B9A" w:rsidP="00EE4DBF">
            <w:pPr>
              <w:numPr>
                <w:ilvl w:val="0"/>
                <w:numId w:val="30"/>
              </w:numPr>
              <w:suppressAutoHyphens w:val="0"/>
              <w:spacing w:before="6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A2F41"/>
                <w:sz w:val="22"/>
                <w:szCs w:val="22"/>
                <w:lang w:eastAsia="ja-JP"/>
              </w:rPr>
            </w:pPr>
            <w:r w:rsidRPr="003909F6">
              <w:rPr>
                <w:rFonts w:ascii="Arial" w:hAnsi="Arial" w:cs="Arial"/>
                <w:color w:val="0A2F41"/>
                <w:sz w:val="22"/>
                <w:szCs w:val="22"/>
                <w:lang w:eastAsia="ja-JP"/>
              </w:rPr>
              <w:t>Ongoing</w:t>
            </w:r>
          </w:p>
          <w:p w14:paraId="0A10CECD" w14:textId="77777777" w:rsidR="00414B9A" w:rsidRPr="003909F6" w:rsidRDefault="00414B9A" w:rsidP="00EE4DBF">
            <w:pPr>
              <w:suppressAutoHyphens w:val="0"/>
              <w:spacing w:before="60"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color w:val="0A2F41"/>
                <w:sz w:val="22"/>
                <w:szCs w:val="22"/>
                <w:lang w:val="en-GB" w:eastAsia="ja-JP"/>
              </w:rPr>
            </w:pPr>
          </w:p>
        </w:tc>
      </w:tr>
      <w:tr w:rsidR="00414B9A" w:rsidRPr="00FF0A8B" w14:paraId="4284AB36" w14:textId="77777777" w:rsidTr="567CB03C">
        <w:trPr>
          <w:trHeight w:val="300"/>
        </w:trPr>
        <w:tc>
          <w:tcPr>
            <w:cnfStyle w:val="001000000000" w:firstRow="0" w:lastRow="0" w:firstColumn="1" w:lastColumn="0" w:oddVBand="0" w:evenVBand="0" w:oddHBand="0" w:evenHBand="0" w:firstRowFirstColumn="0" w:firstRowLastColumn="0" w:lastRowFirstColumn="0" w:lastRowLastColumn="0"/>
            <w:tcW w:w="4527" w:type="dxa"/>
            <w:gridSpan w:val="2"/>
            <w:tcBorders>
              <w:top w:val="single" w:sz="4" w:space="0" w:color="0F4761"/>
              <w:left w:val="nil"/>
              <w:bottom w:val="single" w:sz="4" w:space="0" w:color="0F4761"/>
              <w:right w:val="nil"/>
            </w:tcBorders>
          </w:tcPr>
          <w:p w14:paraId="6DE45027" w14:textId="77777777" w:rsidR="00414B9A" w:rsidRPr="00FF0A8B" w:rsidRDefault="00414B9A" w:rsidP="00EE4DBF">
            <w:pPr>
              <w:suppressAutoHyphens w:val="0"/>
              <w:spacing w:before="60" w:line="240" w:lineRule="auto"/>
              <w:rPr>
                <w:rFonts w:ascii="Arial" w:hAnsi="Arial" w:cs="Arial"/>
                <w:color w:val="0A2F41"/>
                <w:sz w:val="22"/>
                <w:szCs w:val="22"/>
                <w:lang w:eastAsia="ja-JP"/>
              </w:rPr>
            </w:pPr>
            <w:r w:rsidRPr="00AE4419">
              <w:rPr>
                <w:rFonts w:cs="Arial"/>
                <w:noProof/>
                <w:color w:val="0A2F41"/>
                <w:lang w:eastAsia="ja-JP"/>
              </w:rPr>
              <mc:AlternateContent>
                <mc:Choice Requires="wps">
                  <w:drawing>
                    <wp:anchor distT="0" distB="0" distL="114300" distR="114300" simplePos="0" relativeHeight="251658241" behindDoc="0" locked="0" layoutInCell="1" allowOverlap="1" wp14:anchorId="089C8826" wp14:editId="781FC0EA">
                      <wp:simplePos x="0" y="0"/>
                      <wp:positionH relativeFrom="column">
                        <wp:posOffset>2534920</wp:posOffset>
                      </wp:positionH>
                      <wp:positionV relativeFrom="paragraph">
                        <wp:posOffset>19685</wp:posOffset>
                      </wp:positionV>
                      <wp:extent cx="238125" cy="190500"/>
                      <wp:effectExtent l="19050" t="0" r="28575" b="38100"/>
                      <wp:wrapNone/>
                      <wp:docPr id="11457931" name="Arrow: Down 1"/>
                      <wp:cNvGraphicFramePr/>
                      <a:graphic xmlns:a="http://schemas.openxmlformats.org/drawingml/2006/main">
                        <a:graphicData uri="http://schemas.microsoft.com/office/word/2010/wordprocessingShape">
                          <wps:wsp>
                            <wps:cNvSpPr/>
                            <wps:spPr>
                              <a:xfrm>
                                <a:off x="0" y="0"/>
                                <a:ext cx="238125" cy="19050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54881E75">
                    <v:shape id="Arrow: Down 1" style="position:absolute;margin-left:199.6pt;margin-top:1.55pt;width:18.75pt;height:1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56082" strokecolor="#042433" strokeweight="1.5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5YwIAAPAEAAAOAAAAZHJzL2Uyb0RvYy54bWysVEtv2zAMvg/YfxB0X+1kTZcGdYqgRYcB&#10;RRugLXpWZDkWIIkapcTpfv0o2Un6Og27yKRI8fHxoy8ud9awrcKgwVV8dFJyppyEWrt1xZ8eb75N&#10;OQtRuFoYcKriLyrwy/nXLxedn6kxtGBqhYyCuDDrfMXbGP2sKIJslRXhBLxyZGwArYik4rqoUXQU&#10;3ZpiXJZnRQdYewSpQqDb697I5zl+0ygZ75smqMhMxam2mE/M5yqdxfxCzNYofKvlUIb4hyqs0I6S&#10;HkJdiyjYBvWHUFZLhABNPJFgC2gaLVXugboZle+6eWiFV7kXAif4A0zh/4WVd9sHv0SCofNhFkhM&#10;XewatOlL9bFdBuvlAJbaRSbpcvx9OhpPOJNkGp2XkzKDWRwfewzxpwLLklDxGjq3QIQu4yS2tyFS&#10;VvLf+6WEAYyub7QxWcH16sog2woa3mhyVk7HaV705I2bcawbSqBqBJGoMSKSaH1d8eDWnAmzJnbK&#10;iDn3m9fhkyQ5eStqtU9dHpob3D9Wkbq4FqHtn+QUPbmsjsRwo23FpxTnEMm4lEZljg5YHEeQpBXU&#10;L0tkCD1pg5c3mpLcihCXAomlxGfavHhPR2OAMIBB4qwF/PPZffIn8pCVs45YT/j83ghUnJlfjmh1&#10;Pjo9TWuSldPJjzEp+Nqyem1xG3sFaTa0415mMflHsxcbBPtMC7pIWckknKTc/SQG5Sr220grLtVi&#10;kd1oNbyIt+7ByxQ84ZTgfdw9C/QDnSLx8A72GyJm7wjV+6aXDhabCI3ObDviShNMCq1VnuXwC0h7&#10;+1rPXscf1fwvAAAA//8DAFBLAwQUAAYACAAAACEAI/vVht4AAAAIAQAADwAAAGRycy9kb3ducmV2&#10;LnhtbEyPQU/DMAyF70j7D5GRuCCWdkODdU2nCTTtOLXAgZvXZG1F41RN2nX/HnMaNz+/p+fP6Xay&#10;rRhN7xtHCuJ5BMJQ6XRDlYLPj/3TKwgfkDS2joyCq/GwzWZ3KSbaXSg3YxEqwSXkE1RQh9AlUvqy&#10;Nhb93HWG2Du73mJg2VdS93jhctvKRRStpMWG+EKNnXmrTflTDFbBu8Ov40EPeT5esXn8PsRDcdwr&#10;9XA/7TYggpnCLQx/+IwOGTOd3EDai1bBcr1ecJSHGAT7z8vVC4gTa17ILJX/H8h+AQAA//8DAFBL&#10;AQItABQABgAIAAAAIQC2gziS/gAAAOEBAAATAAAAAAAAAAAAAAAAAAAAAABbQ29udGVudF9UeXBl&#10;c10ueG1sUEsBAi0AFAAGAAgAAAAhADj9If/WAAAAlAEAAAsAAAAAAAAAAAAAAAAALwEAAF9yZWxz&#10;Ly5yZWxzUEsBAi0AFAAGAAgAAAAhAFLP3/ljAgAA8AQAAA4AAAAAAAAAAAAAAAAALgIAAGRycy9l&#10;Mm9Eb2MueG1sUEsBAi0AFAAGAAgAAAAhACP71YbeAAAACAEAAA8AAAAAAAAAAAAAAAAAvQQAAGRy&#10;cy9kb3ducmV2LnhtbFBLBQYAAAAABAAEAPMAAADIBQAAAAA=&#10;" w14:anchorId="75A224F8"/>
                  </w:pict>
                </mc:Fallback>
              </mc:AlternateContent>
            </w:r>
          </w:p>
        </w:tc>
        <w:tc>
          <w:tcPr>
            <w:tcW w:w="4499" w:type="dxa"/>
            <w:gridSpan w:val="2"/>
            <w:tcBorders>
              <w:top w:val="single" w:sz="4" w:space="0" w:color="0F4761"/>
              <w:left w:val="nil"/>
              <w:bottom w:val="single" w:sz="4" w:space="0" w:color="0F4761"/>
              <w:right w:val="nil"/>
            </w:tcBorders>
          </w:tcPr>
          <w:p w14:paraId="6AE3DC3B" w14:textId="77777777" w:rsidR="00414B9A" w:rsidRPr="00FF0A8B" w:rsidRDefault="00414B9A" w:rsidP="00EE4DBF">
            <w:pPr>
              <w:suppressAutoHyphens w:val="0"/>
              <w:spacing w:before="60" w:line="240"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0A2F41"/>
                <w:sz w:val="22"/>
                <w:szCs w:val="22"/>
                <w:lang w:eastAsia="ja-JP"/>
              </w:rPr>
            </w:pPr>
          </w:p>
        </w:tc>
      </w:tr>
      <w:tr w:rsidR="00AE4419" w:rsidRPr="00FF0A8B" w14:paraId="4C76865E" w14:textId="77777777" w:rsidTr="567CB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single" w:sz="4" w:space="0" w:color="0F4761"/>
              <w:bottom w:val="single" w:sz="4" w:space="0" w:color="0F4761"/>
              <w:right w:val="single" w:sz="4" w:space="0" w:color="0F4761"/>
            </w:tcBorders>
            <w:shd w:val="clear" w:color="auto" w:fill="1F497D" w:themeFill="text2"/>
            <w:vAlign w:val="center"/>
          </w:tcPr>
          <w:p w14:paraId="76A9001E" w14:textId="77777777" w:rsidR="00414B9A" w:rsidRPr="00FF0A8B" w:rsidRDefault="00414B9A" w:rsidP="00EE4DBF">
            <w:pPr>
              <w:suppressAutoHyphens w:val="0"/>
              <w:spacing w:before="60" w:line="240" w:lineRule="auto"/>
              <w:rPr>
                <w:rFonts w:ascii="Arial" w:hAnsi="Arial" w:cs="Arial"/>
                <w:color w:val="0A2F41"/>
                <w:sz w:val="22"/>
                <w:szCs w:val="22"/>
                <w:lang w:eastAsia="ja-JP"/>
              </w:rPr>
            </w:pPr>
            <w:r w:rsidRPr="00FF0A8B">
              <w:rPr>
                <w:rFonts w:ascii="Arial" w:hAnsi="Arial" w:cs="Arial"/>
                <w:color w:val="FFFFFF" w:themeColor="background1"/>
                <w:sz w:val="22"/>
                <w:szCs w:val="22"/>
                <w:lang w:eastAsia="ja-JP"/>
              </w:rPr>
              <w:t>Confirm the Exceptional Circumstances meet the requirements</w:t>
            </w:r>
          </w:p>
        </w:tc>
      </w:tr>
      <w:tr w:rsidR="00414B9A" w:rsidRPr="00FF0A8B" w14:paraId="7561C5A6" w14:textId="77777777" w:rsidTr="567CB03C">
        <w:trPr>
          <w:trHeight w:val="300"/>
        </w:trPr>
        <w:tc>
          <w:tcPr>
            <w:cnfStyle w:val="001000000000" w:firstRow="0" w:lastRow="0" w:firstColumn="1" w:lastColumn="0" w:oddVBand="0" w:evenVBand="0" w:oddHBand="0" w:evenHBand="0" w:firstRowFirstColumn="0" w:firstRowLastColumn="0" w:lastRowFirstColumn="0" w:lastRowLastColumn="0"/>
            <w:tcW w:w="3819" w:type="dxa"/>
            <w:tcBorders>
              <w:top w:val="single" w:sz="4" w:space="0" w:color="0F4761"/>
              <w:left w:val="single" w:sz="4" w:space="0" w:color="0F4761"/>
              <w:bottom w:val="single" w:sz="4" w:space="0" w:color="0F4761"/>
              <w:right w:val="nil"/>
            </w:tcBorders>
            <w:shd w:val="clear" w:color="auto" w:fill="FFFFFF" w:themeFill="background1"/>
          </w:tcPr>
          <w:p w14:paraId="7A0DAD92" w14:textId="77777777" w:rsidR="00414B9A" w:rsidRPr="00FF0A8B" w:rsidRDefault="00414B9A" w:rsidP="00EE4DBF">
            <w:pPr>
              <w:suppressAutoHyphens w:val="0"/>
              <w:spacing w:before="60" w:line="240" w:lineRule="auto"/>
              <w:rPr>
                <w:rFonts w:ascii="Arial" w:hAnsi="Arial" w:cs="Arial"/>
                <w:b w:val="0"/>
                <w:color w:val="0A2F41"/>
                <w:sz w:val="22"/>
                <w:szCs w:val="22"/>
                <w:lang w:val="en-GB" w:eastAsia="ja-JP"/>
              </w:rPr>
            </w:pPr>
            <w:r w:rsidRPr="00FF0A8B">
              <w:rPr>
                <w:rFonts w:ascii="Arial" w:hAnsi="Arial" w:cs="Arial"/>
                <w:b w:val="0"/>
                <w:color w:val="0A2F41"/>
                <w:sz w:val="22"/>
                <w:szCs w:val="22"/>
                <w:lang w:val="en-GB" w:eastAsia="ja-JP"/>
              </w:rPr>
              <w:t>Are the circumstances outside of the applicant’s control?</w:t>
            </w:r>
          </w:p>
        </w:tc>
        <w:tc>
          <w:tcPr>
            <w:tcW w:w="708" w:type="dxa"/>
            <w:tcBorders>
              <w:top w:val="single" w:sz="4" w:space="0" w:color="0F4761"/>
              <w:left w:val="nil"/>
              <w:bottom w:val="single" w:sz="4" w:space="0" w:color="0F4761"/>
              <w:right w:val="single" w:sz="4" w:space="0" w:color="0F4761"/>
            </w:tcBorders>
            <w:shd w:val="clear" w:color="auto" w:fill="FFFFFF" w:themeFill="background1"/>
          </w:tcPr>
          <w:p w14:paraId="79C8A9AE" w14:textId="77777777" w:rsidR="00414B9A" w:rsidRPr="00FF0A8B" w:rsidRDefault="00414B9A" w:rsidP="00EE4DBF">
            <w:pPr>
              <w:suppressAutoHyphens w:val="0"/>
              <w:spacing w:before="6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0A2F41"/>
                <w:sz w:val="22"/>
                <w:szCs w:val="22"/>
                <w:lang w:eastAsia="ja-JP"/>
              </w:rPr>
            </w:pPr>
            <w:r w:rsidRPr="00FF0A8B">
              <w:rPr>
                <w:rFonts w:ascii="Arial" w:hAnsi="Arial" w:cs="Arial"/>
                <w:b/>
                <w:color w:val="0A2F41"/>
                <w:sz w:val="22"/>
                <w:szCs w:val="22"/>
                <w:lang w:eastAsia="ja-JP"/>
              </w:rPr>
              <w:t>AND</w:t>
            </w:r>
          </w:p>
        </w:tc>
        <w:tc>
          <w:tcPr>
            <w:tcW w:w="576" w:type="dxa"/>
            <w:tcBorders>
              <w:top w:val="single" w:sz="4" w:space="0" w:color="0F4761"/>
              <w:left w:val="single" w:sz="4" w:space="0" w:color="0F4761"/>
              <w:bottom w:val="single" w:sz="4" w:space="0" w:color="0F4761"/>
              <w:right w:val="nil"/>
            </w:tcBorders>
            <w:shd w:val="clear" w:color="auto" w:fill="FFFFFF" w:themeFill="background1"/>
          </w:tcPr>
          <w:p w14:paraId="22226AEE" w14:textId="77777777" w:rsidR="00414B9A" w:rsidRPr="00FF0A8B" w:rsidRDefault="00414B9A" w:rsidP="00EE4DBF">
            <w:pPr>
              <w:suppressAutoHyphens w:val="0"/>
              <w:spacing w:before="6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color w:val="0A2F41"/>
                <w:sz w:val="22"/>
                <w:szCs w:val="22"/>
                <w:lang w:eastAsia="ja-JP"/>
              </w:rPr>
            </w:pPr>
            <w:r w:rsidRPr="00FF0A8B">
              <w:rPr>
                <w:rFonts w:ascii="Arial" w:hAnsi="Arial" w:cs="Arial"/>
                <w:b/>
                <w:color w:val="0A2F41"/>
                <w:sz w:val="22"/>
                <w:szCs w:val="22"/>
                <w:lang w:eastAsia="ja-JP"/>
              </w:rPr>
              <w:t>OR</w:t>
            </w:r>
          </w:p>
        </w:tc>
        <w:tc>
          <w:tcPr>
            <w:tcW w:w="3923" w:type="dxa"/>
            <w:tcBorders>
              <w:top w:val="single" w:sz="4" w:space="0" w:color="0F4761"/>
              <w:left w:val="nil"/>
              <w:bottom w:val="single" w:sz="4" w:space="0" w:color="0F4761"/>
              <w:right w:val="single" w:sz="4" w:space="0" w:color="0F4761"/>
            </w:tcBorders>
            <w:shd w:val="clear" w:color="auto" w:fill="FFFFFF" w:themeFill="background1"/>
          </w:tcPr>
          <w:p w14:paraId="1D6CE389" w14:textId="77777777" w:rsidR="00414B9A" w:rsidRPr="00FF0A8B" w:rsidRDefault="00414B9A" w:rsidP="00EE4DBF">
            <w:pPr>
              <w:suppressAutoHyphens w:val="0"/>
              <w:spacing w:before="6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A2F41"/>
                <w:sz w:val="22"/>
                <w:szCs w:val="22"/>
                <w:lang w:eastAsia="ja-JP"/>
              </w:rPr>
            </w:pPr>
            <w:r w:rsidRPr="00FF0A8B">
              <w:rPr>
                <w:rFonts w:ascii="Arial" w:hAnsi="Arial" w:cs="Arial"/>
                <w:color w:val="0A2F41"/>
                <w:sz w:val="22"/>
                <w:szCs w:val="22"/>
                <w:lang w:val="en-GB" w:eastAsia="ja-JP"/>
              </w:rPr>
              <w:t>Are the circumstances temporary, uncommon, irregular, or unusual?</w:t>
            </w:r>
          </w:p>
        </w:tc>
      </w:tr>
      <w:tr w:rsidR="00FF0A8B" w:rsidRPr="00FF0A8B" w14:paraId="287BF338" w14:textId="77777777" w:rsidTr="567CB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27" w:type="dxa"/>
            <w:gridSpan w:val="2"/>
            <w:tcBorders>
              <w:top w:val="single" w:sz="4" w:space="0" w:color="0F4761"/>
              <w:left w:val="nil"/>
              <w:bottom w:val="single" w:sz="4" w:space="0" w:color="0F4761"/>
              <w:right w:val="nil"/>
            </w:tcBorders>
            <w:shd w:val="clear" w:color="auto" w:fill="FFFFFF" w:themeFill="background1"/>
          </w:tcPr>
          <w:p w14:paraId="42E86B10" w14:textId="77777777" w:rsidR="00414B9A" w:rsidRPr="00FF0A8B" w:rsidRDefault="00414B9A" w:rsidP="00EE4DBF">
            <w:pPr>
              <w:suppressAutoHyphens w:val="0"/>
              <w:spacing w:before="60" w:line="240" w:lineRule="auto"/>
              <w:rPr>
                <w:rFonts w:ascii="Arial" w:hAnsi="Arial" w:cs="Arial"/>
                <w:color w:val="0A2F41"/>
                <w:sz w:val="22"/>
                <w:szCs w:val="22"/>
                <w:lang w:val="en-GB" w:eastAsia="ja-JP"/>
              </w:rPr>
            </w:pPr>
            <w:r w:rsidRPr="00AE4419">
              <w:rPr>
                <w:rFonts w:cs="Arial"/>
                <w:noProof/>
                <w:color w:val="0A2F41"/>
                <w:lang w:eastAsia="ja-JP"/>
              </w:rPr>
              <mc:AlternateContent>
                <mc:Choice Requires="wps">
                  <w:drawing>
                    <wp:anchor distT="0" distB="0" distL="114300" distR="114300" simplePos="0" relativeHeight="251658242" behindDoc="0" locked="0" layoutInCell="1" allowOverlap="1" wp14:anchorId="7538CA2A" wp14:editId="1EB0A286">
                      <wp:simplePos x="0" y="0"/>
                      <wp:positionH relativeFrom="column">
                        <wp:posOffset>2534920</wp:posOffset>
                      </wp:positionH>
                      <wp:positionV relativeFrom="paragraph">
                        <wp:posOffset>21590</wp:posOffset>
                      </wp:positionV>
                      <wp:extent cx="238125" cy="190500"/>
                      <wp:effectExtent l="19050" t="0" r="28575" b="38100"/>
                      <wp:wrapNone/>
                      <wp:docPr id="351179107" name="Arrow: Down 1"/>
                      <wp:cNvGraphicFramePr/>
                      <a:graphic xmlns:a="http://schemas.openxmlformats.org/drawingml/2006/main">
                        <a:graphicData uri="http://schemas.microsoft.com/office/word/2010/wordprocessingShape">
                          <wps:wsp>
                            <wps:cNvSpPr/>
                            <wps:spPr>
                              <a:xfrm>
                                <a:off x="0" y="0"/>
                                <a:ext cx="238125" cy="19050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5216E0A">
                    <v:shape id="Arrow: Down 1" style="position:absolute;margin-left:199.6pt;margin-top:1.7pt;width:18.75pt;height: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082" strokecolor="#042433" strokeweight="1.5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5YwIAAPAEAAAOAAAAZHJzL2Uyb0RvYy54bWysVEtv2zAMvg/YfxB0X+1kTZcGdYqgRYcB&#10;RRugLXpWZDkWIIkapcTpfv0o2Un6Og27yKRI8fHxoy8ud9awrcKgwVV8dFJyppyEWrt1xZ8eb75N&#10;OQtRuFoYcKriLyrwy/nXLxedn6kxtGBqhYyCuDDrfMXbGP2sKIJslRXhBLxyZGwArYik4rqoUXQU&#10;3ZpiXJZnRQdYewSpQqDb697I5zl+0ygZ75smqMhMxam2mE/M5yqdxfxCzNYofKvlUIb4hyqs0I6S&#10;HkJdiyjYBvWHUFZLhABNPJFgC2gaLVXugboZle+6eWiFV7kXAif4A0zh/4WVd9sHv0SCofNhFkhM&#10;XewatOlL9bFdBuvlAJbaRSbpcvx9OhpPOJNkGp2XkzKDWRwfewzxpwLLklDxGjq3QIQu4yS2tyFS&#10;VvLf+6WEAYyub7QxWcH16sog2woa3mhyVk7HaV705I2bcawbSqBqBJGoMSKSaH1d8eDWnAmzJnbK&#10;iDn3m9fhkyQ5eStqtU9dHpob3D9Wkbq4FqHtn+QUPbmsjsRwo23FpxTnEMm4lEZljg5YHEeQpBXU&#10;L0tkCD1pg5c3mpLcihCXAomlxGfavHhPR2OAMIBB4qwF/PPZffIn8pCVs45YT/j83ghUnJlfjmh1&#10;Pjo9TWuSldPJjzEp+Nqyem1xG3sFaTa0415mMflHsxcbBPtMC7pIWckknKTc/SQG5Sr220grLtVi&#10;kd1oNbyIt+7ByxQ84ZTgfdw9C/QDnSLx8A72GyJm7wjV+6aXDhabCI3ObDviShNMCq1VnuXwC0h7&#10;+1rPXscf1fwvAAAA//8DAFBLAwQUAAYACAAAACEAm/p/Fd4AAAAIAQAADwAAAGRycy9kb3ducmV2&#10;LnhtbEyPzU7DQAyE70i8w8pIXBDd9EeFhmwqBKp6rBLgwM3NmiQi662ymzR9e8wJbh7PaPw5206u&#10;UyP1ofVsYD5LQBFX3rZcG3h/290/ggoR2WLnmQxcKMA2v77KMLX+zAWNZayVlHBI0UAT4ynVOlQN&#10;OQwzfyIW78v3DqPIvta2x7OUu04vkmStHbYsFxo80UtD1Xc5OAOvHj8OezsUxXjB9u5zPx/Kw86Y&#10;25vp+QlUpCn+heEXX9AhF6ajH9gG1RlYbjYLicqwAiX+arl+AHUULQudZ/r/A/kPAAAA//8DAFBL&#10;AQItABQABgAIAAAAIQC2gziS/gAAAOEBAAATAAAAAAAAAAAAAAAAAAAAAABbQ29udGVudF9UeXBl&#10;c10ueG1sUEsBAi0AFAAGAAgAAAAhADj9If/WAAAAlAEAAAsAAAAAAAAAAAAAAAAALwEAAF9yZWxz&#10;Ly5yZWxzUEsBAi0AFAAGAAgAAAAhAFLP3/ljAgAA8AQAAA4AAAAAAAAAAAAAAAAALgIAAGRycy9l&#10;Mm9Eb2MueG1sUEsBAi0AFAAGAAgAAAAhAJv6fxXeAAAACAEAAA8AAAAAAAAAAAAAAAAAvQQAAGRy&#10;cy9kb3ducmV2LnhtbFBLBQYAAAAABAAEAPMAAADIBQAAAAA=&#10;" w14:anchorId="42221FDD"/>
                  </w:pict>
                </mc:Fallback>
              </mc:AlternateContent>
            </w:r>
          </w:p>
        </w:tc>
        <w:tc>
          <w:tcPr>
            <w:tcW w:w="4499" w:type="dxa"/>
            <w:gridSpan w:val="2"/>
            <w:tcBorders>
              <w:top w:val="single" w:sz="4" w:space="0" w:color="0F4761"/>
              <w:left w:val="nil"/>
              <w:bottom w:val="single" w:sz="4" w:space="0" w:color="0F4761"/>
              <w:right w:val="nil"/>
            </w:tcBorders>
            <w:shd w:val="clear" w:color="auto" w:fill="FFFFFF" w:themeFill="background1"/>
          </w:tcPr>
          <w:p w14:paraId="69602518" w14:textId="77777777" w:rsidR="00414B9A" w:rsidRPr="00FF0A8B" w:rsidRDefault="00414B9A" w:rsidP="00EE4DBF">
            <w:pPr>
              <w:suppressAutoHyphens w:val="0"/>
              <w:spacing w:before="6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A2F41"/>
                <w:sz w:val="22"/>
                <w:szCs w:val="22"/>
                <w:lang w:val="en-GB" w:eastAsia="ja-JP"/>
              </w:rPr>
            </w:pPr>
          </w:p>
        </w:tc>
      </w:tr>
      <w:tr w:rsidR="00AE4419" w:rsidRPr="00FF0A8B" w14:paraId="30483E4D" w14:textId="77777777" w:rsidTr="567CB03C">
        <w:trPr>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single" w:sz="4" w:space="0" w:color="0F4761"/>
              <w:bottom w:val="single" w:sz="4" w:space="0" w:color="0F4761"/>
              <w:right w:val="single" w:sz="4" w:space="0" w:color="0F4761"/>
            </w:tcBorders>
            <w:shd w:val="clear" w:color="auto" w:fill="1F497D" w:themeFill="text2"/>
            <w:vAlign w:val="center"/>
          </w:tcPr>
          <w:p w14:paraId="362E7B98" w14:textId="77777777" w:rsidR="00414B9A" w:rsidRPr="00FF0A8B" w:rsidRDefault="00414B9A" w:rsidP="00EE4DBF">
            <w:pPr>
              <w:suppressAutoHyphens w:val="0"/>
              <w:spacing w:before="60" w:line="240" w:lineRule="auto"/>
              <w:rPr>
                <w:rFonts w:ascii="Arial" w:hAnsi="Arial" w:cs="Arial"/>
                <w:color w:val="0A2F41"/>
                <w:sz w:val="22"/>
                <w:szCs w:val="22"/>
                <w:lang w:val="en-GB" w:eastAsia="ja-JP"/>
              </w:rPr>
            </w:pPr>
            <w:r w:rsidRPr="00FF0A8B">
              <w:rPr>
                <w:rFonts w:ascii="Arial" w:hAnsi="Arial" w:cs="Arial"/>
                <w:color w:val="FFFFFF" w:themeColor="background1"/>
                <w:sz w:val="22"/>
                <w:szCs w:val="22"/>
                <w:lang w:val="en-GB" w:eastAsia="ja-JP"/>
              </w:rPr>
              <w:t xml:space="preserve">Confirm circumstances have direct and significant impact </w:t>
            </w:r>
          </w:p>
        </w:tc>
      </w:tr>
      <w:tr w:rsidR="00414B9A" w:rsidRPr="00FF0A8B" w14:paraId="10B77391" w14:textId="77777777" w:rsidTr="567CB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single" w:sz="4" w:space="0" w:color="0F4761"/>
              <w:bottom w:val="single" w:sz="4" w:space="0" w:color="0F4761"/>
              <w:right w:val="single" w:sz="4" w:space="0" w:color="0F4761"/>
            </w:tcBorders>
            <w:shd w:val="clear" w:color="auto" w:fill="FFFFFF" w:themeFill="background1"/>
            <w:vAlign w:val="center"/>
          </w:tcPr>
          <w:p w14:paraId="5E8ADFC5" w14:textId="77777777" w:rsidR="00414B9A" w:rsidRPr="00FF0A8B" w:rsidRDefault="00414B9A" w:rsidP="00EE4DBF">
            <w:pPr>
              <w:suppressAutoHyphens w:val="0"/>
              <w:spacing w:before="60" w:line="240" w:lineRule="auto"/>
              <w:rPr>
                <w:rFonts w:ascii="Arial" w:hAnsi="Arial" w:cs="Arial"/>
                <w:b w:val="0"/>
                <w:bCs w:val="0"/>
                <w:color w:val="0A2F41"/>
                <w:sz w:val="22"/>
                <w:szCs w:val="22"/>
                <w:lang w:val="en-GB" w:eastAsia="ja-JP"/>
              </w:rPr>
            </w:pPr>
            <w:r w:rsidRPr="77738737">
              <w:rPr>
                <w:rFonts w:ascii="Arial" w:hAnsi="Arial" w:cs="Arial"/>
                <w:b w:val="0"/>
                <w:bCs w:val="0"/>
                <w:color w:val="0A2F41"/>
                <w:sz w:val="22"/>
                <w:szCs w:val="22"/>
                <w:lang w:val="en-GB" w:eastAsia="ja-JP"/>
              </w:rPr>
              <w:t>Have the circumstances had direct and significant impact on the participant’s ability to meet one or more of the eligibility requirements for CPP?</w:t>
            </w:r>
          </w:p>
        </w:tc>
      </w:tr>
      <w:tr w:rsidR="00AE4419" w:rsidRPr="00FF0A8B" w14:paraId="5D9F2610" w14:textId="77777777" w:rsidTr="567CB03C">
        <w:trPr>
          <w:trHeight w:val="300"/>
        </w:trPr>
        <w:tc>
          <w:tcPr>
            <w:cnfStyle w:val="001000000000" w:firstRow="0" w:lastRow="0" w:firstColumn="1" w:lastColumn="0" w:oddVBand="0" w:evenVBand="0" w:oddHBand="0" w:evenHBand="0" w:firstRowFirstColumn="0" w:firstRowLastColumn="0" w:lastRowFirstColumn="0" w:lastRowLastColumn="0"/>
            <w:tcW w:w="4527" w:type="dxa"/>
            <w:gridSpan w:val="2"/>
            <w:tcBorders>
              <w:top w:val="single" w:sz="4" w:space="0" w:color="0F4761"/>
              <w:bottom w:val="single" w:sz="4" w:space="0" w:color="0F4761"/>
            </w:tcBorders>
            <w:shd w:val="clear" w:color="auto" w:fill="FFFFFF" w:themeFill="background1"/>
          </w:tcPr>
          <w:p w14:paraId="68D943D6" w14:textId="77777777" w:rsidR="00414B9A" w:rsidRPr="00FF0A8B" w:rsidRDefault="00414B9A" w:rsidP="00EE4DBF">
            <w:pPr>
              <w:suppressAutoHyphens w:val="0"/>
              <w:spacing w:before="60" w:line="240" w:lineRule="auto"/>
              <w:rPr>
                <w:rFonts w:ascii="Arial" w:hAnsi="Arial" w:cs="Arial"/>
                <w:color w:val="FFFFFF" w:themeColor="background1"/>
                <w:sz w:val="22"/>
                <w:szCs w:val="22"/>
                <w:lang w:val="en-GB" w:eastAsia="ja-JP"/>
              </w:rPr>
            </w:pPr>
            <w:r w:rsidRPr="00AE4419">
              <w:rPr>
                <w:rFonts w:cs="Arial"/>
                <w:noProof/>
                <w:color w:val="FFFFFF" w:themeColor="background1"/>
                <w:lang w:eastAsia="ja-JP"/>
              </w:rPr>
              <mc:AlternateContent>
                <mc:Choice Requires="wps">
                  <w:drawing>
                    <wp:anchor distT="0" distB="0" distL="114300" distR="114300" simplePos="0" relativeHeight="251658243" behindDoc="0" locked="0" layoutInCell="1" allowOverlap="1" wp14:anchorId="7957AC7E" wp14:editId="3381585B">
                      <wp:simplePos x="0" y="0"/>
                      <wp:positionH relativeFrom="column">
                        <wp:posOffset>2539365</wp:posOffset>
                      </wp:positionH>
                      <wp:positionV relativeFrom="paragraph">
                        <wp:posOffset>17145</wp:posOffset>
                      </wp:positionV>
                      <wp:extent cx="238125" cy="190500"/>
                      <wp:effectExtent l="19050" t="0" r="28575" b="38100"/>
                      <wp:wrapNone/>
                      <wp:docPr id="1442695490" name="Arrow: Down 1"/>
                      <wp:cNvGraphicFramePr/>
                      <a:graphic xmlns:a="http://schemas.openxmlformats.org/drawingml/2006/main">
                        <a:graphicData uri="http://schemas.microsoft.com/office/word/2010/wordprocessingShape">
                          <wps:wsp>
                            <wps:cNvSpPr/>
                            <wps:spPr>
                              <a:xfrm>
                                <a:off x="0" y="0"/>
                                <a:ext cx="238125" cy="19050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4912AB50">
                    <v:shape id="Arrow: Down 1" style="position:absolute;margin-left:199.95pt;margin-top:1.35pt;width:18.75pt;height:15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56082" strokecolor="#042433" strokeweight="1.5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5YwIAAPAEAAAOAAAAZHJzL2Uyb0RvYy54bWysVEtv2zAMvg/YfxB0X+1kTZcGdYqgRYcB&#10;RRugLXpWZDkWIIkapcTpfv0o2Un6Og27yKRI8fHxoy8ud9awrcKgwVV8dFJyppyEWrt1xZ8eb75N&#10;OQtRuFoYcKriLyrwy/nXLxedn6kxtGBqhYyCuDDrfMXbGP2sKIJslRXhBLxyZGwArYik4rqoUXQU&#10;3ZpiXJZnRQdYewSpQqDb697I5zl+0ygZ75smqMhMxam2mE/M5yqdxfxCzNYofKvlUIb4hyqs0I6S&#10;HkJdiyjYBvWHUFZLhABNPJFgC2gaLVXugboZle+6eWiFV7kXAif4A0zh/4WVd9sHv0SCofNhFkhM&#10;XewatOlL9bFdBuvlAJbaRSbpcvx9OhpPOJNkGp2XkzKDWRwfewzxpwLLklDxGjq3QIQu4yS2tyFS&#10;VvLf+6WEAYyub7QxWcH16sog2woa3mhyVk7HaV705I2bcawbSqBqBJGoMSKSaH1d8eDWnAmzJnbK&#10;iDn3m9fhkyQ5eStqtU9dHpob3D9Wkbq4FqHtn+QUPbmsjsRwo23FpxTnEMm4lEZljg5YHEeQpBXU&#10;L0tkCD1pg5c3mpLcihCXAomlxGfavHhPR2OAMIBB4qwF/PPZffIn8pCVs45YT/j83ghUnJlfjmh1&#10;Pjo9TWuSldPJjzEp+Nqyem1xG3sFaTa0415mMflHsxcbBPtMC7pIWckknKTc/SQG5Sr220grLtVi&#10;kd1oNbyIt+7ByxQ84ZTgfdw9C/QDnSLx8A72GyJm7wjV+6aXDhabCI3ObDviShNMCq1VnuXwC0h7&#10;+1rPXscf1fwvAAAA//8DAFBLAwQUAAYACAAAACEAXV1HGd4AAAAIAQAADwAAAGRycy9kb3ducmV2&#10;LnhtbEyPTU/DMAyG70j7D5GRuCCW7kOMdk2nCTTtOLXAgZvXZG1F41RN2nX/HnOCo/28ev043U22&#10;FaPpfeNIwWIegTBUOt1QpeDj/fD0AsIHJI2tI6PgZjzsstldiol2V8rNWIRKcAn5BBXUIXSJlL6s&#10;jUU/d50hZhfXWww89pXUPV653LZyGUXP0mJDfKHGzrzWpvwuBqvgzeHn6aiHPB9v2Dx+HRdDcToo&#10;9XA/7bcggpnCXxh+9VkdMnY6u4G0F62CVRzHHFWw3IBgvl5t1iDODHghs1T+fyD7AQAA//8DAFBL&#10;AQItABQABgAIAAAAIQC2gziS/gAAAOEBAAATAAAAAAAAAAAAAAAAAAAAAABbQ29udGVudF9UeXBl&#10;c10ueG1sUEsBAi0AFAAGAAgAAAAhADj9If/WAAAAlAEAAAsAAAAAAAAAAAAAAAAALwEAAF9yZWxz&#10;Ly5yZWxzUEsBAi0AFAAGAAgAAAAhAFLP3/ljAgAA8AQAAA4AAAAAAAAAAAAAAAAALgIAAGRycy9l&#10;Mm9Eb2MueG1sUEsBAi0AFAAGAAgAAAAhAF1dRxneAAAACAEAAA8AAAAAAAAAAAAAAAAAvQQAAGRy&#10;cy9kb3ducmV2LnhtbFBLBQYAAAAABAAEAPMAAADIBQAAAAA=&#10;" w14:anchorId="0ABB9BB0"/>
                  </w:pict>
                </mc:Fallback>
              </mc:AlternateContent>
            </w:r>
          </w:p>
        </w:tc>
        <w:tc>
          <w:tcPr>
            <w:tcW w:w="4499" w:type="dxa"/>
            <w:gridSpan w:val="2"/>
            <w:tcBorders>
              <w:top w:val="single" w:sz="4" w:space="0" w:color="0F4761"/>
              <w:bottom w:val="single" w:sz="4" w:space="0" w:color="0F4761"/>
            </w:tcBorders>
            <w:shd w:val="clear" w:color="auto" w:fill="FFFFFF" w:themeFill="background1"/>
          </w:tcPr>
          <w:p w14:paraId="720C517D" w14:textId="77777777" w:rsidR="00414B9A" w:rsidRPr="00FF0A8B" w:rsidRDefault="00414B9A" w:rsidP="00EE4DBF">
            <w:pPr>
              <w:suppressAutoHyphens w:val="0"/>
              <w:spacing w:before="6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A2F41"/>
                <w:sz w:val="22"/>
                <w:szCs w:val="22"/>
                <w:lang w:val="en-GB" w:eastAsia="ja-JP"/>
              </w:rPr>
            </w:pPr>
          </w:p>
        </w:tc>
      </w:tr>
      <w:tr w:rsidR="00AE4419" w:rsidRPr="00FF0A8B" w14:paraId="119328BC" w14:textId="77777777" w:rsidTr="567CB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single" w:sz="4" w:space="0" w:color="0F4761"/>
              <w:bottom w:val="single" w:sz="4" w:space="0" w:color="0F4761"/>
              <w:right w:val="single" w:sz="4" w:space="0" w:color="0F4761"/>
            </w:tcBorders>
            <w:shd w:val="clear" w:color="auto" w:fill="1F497D" w:themeFill="text2"/>
            <w:vAlign w:val="center"/>
          </w:tcPr>
          <w:p w14:paraId="3D84252E" w14:textId="77777777" w:rsidR="00414B9A" w:rsidRPr="00FF0A8B" w:rsidRDefault="00414B9A" w:rsidP="00EE4DBF">
            <w:pPr>
              <w:suppressAutoHyphens w:val="0"/>
              <w:spacing w:before="60" w:line="240" w:lineRule="auto"/>
              <w:rPr>
                <w:rFonts w:ascii="Arial" w:hAnsi="Arial" w:cs="Arial"/>
                <w:color w:val="FFFFFF" w:themeColor="background1"/>
                <w:sz w:val="22"/>
                <w:szCs w:val="22"/>
                <w:lang w:val="en-GB" w:eastAsia="ja-JP"/>
              </w:rPr>
            </w:pPr>
            <w:r w:rsidRPr="00FF0A8B">
              <w:rPr>
                <w:rFonts w:ascii="Arial" w:hAnsi="Arial" w:cs="Arial"/>
                <w:color w:val="FFFFFF" w:themeColor="background1"/>
                <w:sz w:val="22"/>
                <w:szCs w:val="22"/>
                <w:lang w:val="en-GB" w:eastAsia="ja-JP"/>
              </w:rPr>
              <w:t>Confirm provision of sufficient documentation/evidence</w:t>
            </w:r>
          </w:p>
        </w:tc>
      </w:tr>
      <w:tr w:rsidR="00414B9A" w:rsidRPr="00FF0A8B" w14:paraId="54AB5788" w14:textId="77777777" w:rsidTr="567CB03C">
        <w:trPr>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single" w:sz="4" w:space="0" w:color="0F4761"/>
              <w:bottom w:val="single" w:sz="4" w:space="0" w:color="0F4761"/>
              <w:right w:val="single" w:sz="4" w:space="0" w:color="0F4761"/>
            </w:tcBorders>
            <w:shd w:val="clear" w:color="auto" w:fill="FFFFFF" w:themeFill="background1"/>
            <w:vAlign w:val="center"/>
          </w:tcPr>
          <w:p w14:paraId="558E71AA" w14:textId="77777777" w:rsidR="00414B9A" w:rsidRPr="00FF0A8B" w:rsidRDefault="00414B9A" w:rsidP="00EE4DBF">
            <w:pPr>
              <w:suppressAutoHyphens w:val="0"/>
              <w:spacing w:before="60" w:line="240" w:lineRule="auto"/>
              <w:rPr>
                <w:rFonts w:ascii="Arial" w:hAnsi="Arial" w:cs="Arial"/>
                <w:b w:val="0"/>
                <w:color w:val="0A2F41"/>
                <w:sz w:val="22"/>
                <w:szCs w:val="22"/>
                <w:lang w:val="en-GB" w:eastAsia="ja-JP"/>
              </w:rPr>
            </w:pPr>
            <w:r w:rsidRPr="00FF0A8B">
              <w:rPr>
                <w:rFonts w:ascii="Arial" w:hAnsi="Arial" w:cs="Arial"/>
                <w:b w:val="0"/>
                <w:color w:val="0A2F41"/>
                <w:sz w:val="22"/>
                <w:szCs w:val="22"/>
                <w:lang w:val="en-GB" w:eastAsia="ja-JP"/>
              </w:rPr>
              <w:t>Does the documentation provide sufficient evidence to support the exceptional circumstances claim?</w:t>
            </w:r>
          </w:p>
        </w:tc>
      </w:tr>
      <w:tr w:rsidR="00AE4419" w:rsidRPr="00FF0A8B" w14:paraId="1C06BE0E" w14:textId="77777777" w:rsidTr="567CB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27" w:type="dxa"/>
            <w:gridSpan w:val="2"/>
            <w:tcBorders>
              <w:top w:val="single" w:sz="4" w:space="0" w:color="0F4761"/>
              <w:bottom w:val="single" w:sz="4" w:space="0" w:color="0F4761"/>
            </w:tcBorders>
            <w:shd w:val="clear" w:color="auto" w:fill="FFFFFF" w:themeFill="background1"/>
          </w:tcPr>
          <w:p w14:paraId="4C49CEE7" w14:textId="77777777" w:rsidR="00414B9A" w:rsidRPr="00FF0A8B" w:rsidRDefault="00414B9A" w:rsidP="00EE4DBF">
            <w:pPr>
              <w:suppressAutoHyphens w:val="0"/>
              <w:spacing w:before="60" w:line="240" w:lineRule="auto"/>
              <w:jc w:val="center"/>
              <w:rPr>
                <w:rFonts w:ascii="Arial" w:hAnsi="Arial" w:cs="Arial"/>
                <w:color w:val="0A2F41"/>
                <w:sz w:val="22"/>
                <w:szCs w:val="22"/>
                <w:lang w:val="en-GB" w:eastAsia="ja-JP"/>
              </w:rPr>
            </w:pPr>
            <w:r w:rsidRPr="00AE4419">
              <w:rPr>
                <w:rFonts w:cs="Arial"/>
                <w:noProof/>
                <w:color w:val="0A2F41"/>
                <w:lang w:eastAsia="ja-JP"/>
              </w:rPr>
              <mc:AlternateContent>
                <mc:Choice Requires="wps">
                  <w:drawing>
                    <wp:anchor distT="0" distB="0" distL="114300" distR="114300" simplePos="0" relativeHeight="251658244" behindDoc="0" locked="0" layoutInCell="1" allowOverlap="1" wp14:anchorId="04277B32" wp14:editId="79ADE25C">
                      <wp:simplePos x="0" y="0"/>
                      <wp:positionH relativeFrom="column">
                        <wp:posOffset>2539365</wp:posOffset>
                      </wp:positionH>
                      <wp:positionV relativeFrom="paragraph">
                        <wp:posOffset>13335</wp:posOffset>
                      </wp:positionV>
                      <wp:extent cx="238125" cy="190500"/>
                      <wp:effectExtent l="19050" t="0" r="28575" b="38100"/>
                      <wp:wrapNone/>
                      <wp:docPr id="1900912277" name="Arrow: Down 1"/>
                      <wp:cNvGraphicFramePr/>
                      <a:graphic xmlns:a="http://schemas.openxmlformats.org/drawingml/2006/main">
                        <a:graphicData uri="http://schemas.microsoft.com/office/word/2010/wordprocessingShape">
                          <wps:wsp>
                            <wps:cNvSpPr/>
                            <wps:spPr>
                              <a:xfrm>
                                <a:off x="0" y="0"/>
                                <a:ext cx="238125" cy="19050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7D81DFF7">
                    <v:shape id="Arrow: Down 1" style="position:absolute;margin-left:199.95pt;margin-top:1.05pt;width:18.75pt;height:15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56082" strokecolor="#042433" strokeweight="1.5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5YwIAAPAEAAAOAAAAZHJzL2Uyb0RvYy54bWysVEtv2zAMvg/YfxB0X+1kTZcGdYqgRYcB&#10;RRugLXpWZDkWIIkapcTpfv0o2Un6Og27yKRI8fHxoy8ud9awrcKgwVV8dFJyppyEWrt1xZ8eb75N&#10;OQtRuFoYcKriLyrwy/nXLxedn6kxtGBqhYyCuDDrfMXbGP2sKIJslRXhBLxyZGwArYik4rqoUXQU&#10;3ZpiXJZnRQdYewSpQqDb697I5zl+0ygZ75smqMhMxam2mE/M5yqdxfxCzNYofKvlUIb4hyqs0I6S&#10;HkJdiyjYBvWHUFZLhABNPJFgC2gaLVXugboZle+6eWiFV7kXAif4A0zh/4WVd9sHv0SCofNhFkhM&#10;XewatOlL9bFdBuvlAJbaRSbpcvx9OhpPOJNkGp2XkzKDWRwfewzxpwLLklDxGjq3QIQu4yS2tyFS&#10;VvLf+6WEAYyub7QxWcH16sog2woa3mhyVk7HaV705I2bcawbSqBqBJGoMSKSaH1d8eDWnAmzJnbK&#10;iDn3m9fhkyQ5eStqtU9dHpob3D9Wkbq4FqHtn+QUPbmsjsRwo23FpxTnEMm4lEZljg5YHEeQpBXU&#10;L0tkCD1pg5c3mpLcihCXAomlxGfavHhPR2OAMIBB4qwF/PPZffIn8pCVs45YT/j83ghUnJlfjmh1&#10;Pjo9TWuSldPJjzEp+Nqyem1xG3sFaTa0415mMflHsxcbBPtMC7pIWckknKTc/SQG5Sr220grLtVi&#10;kd1oNbyIt+7ByxQ84ZTgfdw9C/QDnSLx8A72GyJm7wjV+6aXDhabCI3ObDviShNMCq1VnuXwC0h7&#10;+1rPXscf1fwvAAAA//8DAFBLAwQUAAYACAAAACEAsqFbTd4AAAAIAQAADwAAAGRycy9kb3ducmV2&#10;LnhtbEyPwU6DQBCG7ya+w2ZMvJh2oW1UkKUxmqbHBrQHb1N2BCK7S9iF0rd3PNnjzPfnn2+y7Ww6&#10;MdHgW2cVxMsIBNnK6dbWCj4/dotnED6g1dg5Swou5GGb395kmGp3tgVNZagFl1ifooImhD6V0lcN&#10;GfRL15Nl9u0Gg4HHoZZ6wDOXm06uouhRGmwtX2iwp7eGqp9yNAreHR4Pez0WxXTB9uFrH4/lYafU&#10;/d38+gIi0Bz+w/Cnz+qQs9PJjVZ70SlYJ0nCUQWrGATzzfppA+LEgBcyz+T1A/kvAAAA//8DAFBL&#10;AQItABQABgAIAAAAIQC2gziS/gAAAOEBAAATAAAAAAAAAAAAAAAAAAAAAABbQ29udGVudF9UeXBl&#10;c10ueG1sUEsBAi0AFAAGAAgAAAAhADj9If/WAAAAlAEAAAsAAAAAAAAAAAAAAAAALwEAAF9yZWxz&#10;Ly5yZWxzUEsBAi0AFAAGAAgAAAAhAFLP3/ljAgAA8AQAAA4AAAAAAAAAAAAAAAAALgIAAGRycy9l&#10;Mm9Eb2MueG1sUEsBAi0AFAAGAAgAAAAhALKhW03eAAAACAEAAA8AAAAAAAAAAAAAAAAAvQQAAGRy&#10;cy9kb3ducmV2LnhtbFBLBQYAAAAABAAEAPMAAADIBQAAAAA=&#10;" w14:anchorId="2D5C5E58"/>
                  </w:pict>
                </mc:Fallback>
              </mc:AlternateContent>
            </w:r>
          </w:p>
        </w:tc>
        <w:tc>
          <w:tcPr>
            <w:tcW w:w="4499" w:type="dxa"/>
            <w:gridSpan w:val="2"/>
            <w:tcBorders>
              <w:top w:val="single" w:sz="4" w:space="0" w:color="0F4761"/>
              <w:bottom w:val="single" w:sz="4" w:space="0" w:color="0F4761"/>
            </w:tcBorders>
            <w:shd w:val="clear" w:color="auto" w:fill="FFFFFF" w:themeFill="background1"/>
          </w:tcPr>
          <w:p w14:paraId="46934D3B" w14:textId="77777777" w:rsidR="00414B9A" w:rsidRPr="00FF0A8B" w:rsidRDefault="00414B9A" w:rsidP="00EE4DBF">
            <w:pPr>
              <w:suppressAutoHyphens w:val="0"/>
              <w:spacing w:before="6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A2F41"/>
                <w:sz w:val="22"/>
                <w:szCs w:val="22"/>
                <w:lang w:val="en-GB" w:eastAsia="ja-JP"/>
              </w:rPr>
            </w:pPr>
          </w:p>
        </w:tc>
      </w:tr>
      <w:tr w:rsidR="00AE4419" w:rsidRPr="00FF0A8B" w14:paraId="639D1EF8" w14:textId="77777777" w:rsidTr="567CB03C">
        <w:trPr>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single" w:sz="4" w:space="0" w:color="0F4761"/>
              <w:bottom w:val="single" w:sz="4" w:space="0" w:color="0F4761"/>
              <w:right w:val="single" w:sz="4" w:space="0" w:color="0F4761"/>
            </w:tcBorders>
            <w:shd w:val="clear" w:color="auto" w:fill="1F497D" w:themeFill="text2"/>
            <w:vAlign w:val="center"/>
          </w:tcPr>
          <w:p w14:paraId="49B5EEF6" w14:textId="77777777" w:rsidR="00414B9A" w:rsidRPr="00FF0A8B" w:rsidRDefault="00414B9A" w:rsidP="00EE4DBF">
            <w:pPr>
              <w:suppressAutoHyphens w:val="0"/>
              <w:spacing w:before="60" w:line="240" w:lineRule="auto"/>
              <w:rPr>
                <w:rFonts w:ascii="Arial" w:hAnsi="Arial" w:cs="Arial"/>
                <w:color w:val="FFFFFF" w:themeColor="background1"/>
                <w:sz w:val="22"/>
                <w:szCs w:val="22"/>
                <w:lang w:eastAsia="ja-JP"/>
              </w:rPr>
            </w:pPr>
            <w:r w:rsidRPr="00FF0A8B">
              <w:rPr>
                <w:rFonts w:ascii="Arial" w:hAnsi="Arial" w:cs="Arial"/>
                <w:color w:val="FFFFFF" w:themeColor="background1"/>
                <w:sz w:val="22"/>
                <w:szCs w:val="22"/>
                <w:lang w:val="en-GB" w:eastAsia="ja-JP"/>
              </w:rPr>
              <w:t xml:space="preserve">Exceptional Circumstances recommendation </w:t>
            </w:r>
          </w:p>
        </w:tc>
      </w:tr>
      <w:tr w:rsidR="00414B9A" w:rsidRPr="00FF0A8B" w14:paraId="01E59544" w14:textId="77777777" w:rsidTr="567CB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single" w:sz="4" w:space="0" w:color="0F4761"/>
              <w:bottom w:val="single" w:sz="4" w:space="0" w:color="0F4761"/>
              <w:right w:val="single" w:sz="4" w:space="0" w:color="0F4761"/>
            </w:tcBorders>
            <w:shd w:val="clear" w:color="auto" w:fill="FFFFFF" w:themeFill="background1"/>
            <w:vAlign w:val="center"/>
          </w:tcPr>
          <w:p w14:paraId="1DB9F480" w14:textId="77777777" w:rsidR="00414B9A" w:rsidRPr="00FF0A8B" w:rsidRDefault="00414B9A" w:rsidP="00EE4DBF">
            <w:pPr>
              <w:suppressAutoHyphens w:val="0"/>
              <w:spacing w:before="60" w:line="240" w:lineRule="auto"/>
              <w:rPr>
                <w:rFonts w:ascii="Arial" w:hAnsi="Arial" w:cs="Arial"/>
                <w:b w:val="0"/>
                <w:color w:val="0A2F41"/>
                <w:sz w:val="22"/>
                <w:szCs w:val="22"/>
                <w:lang w:val="en-GB" w:eastAsia="ja-JP"/>
              </w:rPr>
            </w:pPr>
            <w:r w:rsidRPr="00FF0A8B">
              <w:rPr>
                <w:rFonts w:ascii="Arial" w:hAnsi="Arial" w:cs="Arial"/>
                <w:b w:val="0"/>
                <w:color w:val="0A2F41"/>
                <w:sz w:val="22"/>
                <w:szCs w:val="22"/>
                <w:lang w:val="en-GB" w:eastAsia="ja-JP"/>
              </w:rPr>
              <w:t>The provider decision made on a case-by-case basis to either recommend to GRANT or NOT GRANT.</w:t>
            </w:r>
          </w:p>
        </w:tc>
      </w:tr>
      <w:tr w:rsidR="00AE4419" w:rsidRPr="00FF0A8B" w14:paraId="7E96B1DB" w14:textId="77777777" w:rsidTr="567CB03C">
        <w:trPr>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nil"/>
              <w:bottom w:val="single" w:sz="4" w:space="0" w:color="0F4761"/>
              <w:right w:val="nil"/>
            </w:tcBorders>
            <w:shd w:val="clear" w:color="auto" w:fill="FFFFFF" w:themeFill="background1"/>
            <w:vAlign w:val="center"/>
          </w:tcPr>
          <w:p w14:paraId="5F9BFF1C" w14:textId="77777777" w:rsidR="00414B9A" w:rsidRPr="00FF0A8B" w:rsidRDefault="00414B9A" w:rsidP="00EE4DBF">
            <w:pPr>
              <w:suppressAutoHyphens w:val="0"/>
              <w:spacing w:before="60" w:line="240" w:lineRule="auto"/>
              <w:rPr>
                <w:rFonts w:ascii="Arial" w:hAnsi="Arial" w:cs="Arial"/>
                <w:color w:val="0A2F41"/>
                <w:sz w:val="22"/>
                <w:szCs w:val="22"/>
                <w:lang w:val="en-GB" w:eastAsia="ja-JP"/>
              </w:rPr>
            </w:pPr>
            <w:r w:rsidRPr="00AE4419">
              <w:rPr>
                <w:rFonts w:cs="Arial"/>
                <w:noProof/>
                <w:color w:val="0A2F41"/>
                <w:lang w:eastAsia="ja-JP"/>
              </w:rPr>
              <mc:AlternateContent>
                <mc:Choice Requires="wps">
                  <w:drawing>
                    <wp:anchor distT="0" distB="0" distL="114300" distR="114300" simplePos="0" relativeHeight="251658245" behindDoc="0" locked="0" layoutInCell="1" allowOverlap="1" wp14:anchorId="1ED1E247" wp14:editId="74E28532">
                      <wp:simplePos x="0" y="0"/>
                      <wp:positionH relativeFrom="column">
                        <wp:posOffset>2541905</wp:posOffset>
                      </wp:positionH>
                      <wp:positionV relativeFrom="paragraph">
                        <wp:posOffset>12700</wp:posOffset>
                      </wp:positionV>
                      <wp:extent cx="238125" cy="190500"/>
                      <wp:effectExtent l="19050" t="0" r="28575" b="38100"/>
                      <wp:wrapNone/>
                      <wp:docPr id="7105710" name="Arrow: Down 1"/>
                      <wp:cNvGraphicFramePr/>
                      <a:graphic xmlns:a="http://schemas.openxmlformats.org/drawingml/2006/main">
                        <a:graphicData uri="http://schemas.microsoft.com/office/word/2010/wordprocessingShape">
                          <wps:wsp>
                            <wps:cNvSpPr/>
                            <wps:spPr>
                              <a:xfrm>
                                <a:off x="0" y="0"/>
                                <a:ext cx="238125" cy="19050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6713F41">
                    <v:shape id="Arrow: Down 1" style="position:absolute;margin-left:200.15pt;margin-top:1pt;width:18.75pt;height: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082" strokecolor="#042433" strokeweight="1.5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5YwIAAPAEAAAOAAAAZHJzL2Uyb0RvYy54bWysVEtv2zAMvg/YfxB0X+1kTZcGdYqgRYcB&#10;RRugLXpWZDkWIIkapcTpfv0o2Un6Og27yKRI8fHxoy8ud9awrcKgwVV8dFJyppyEWrt1xZ8eb75N&#10;OQtRuFoYcKriLyrwy/nXLxedn6kxtGBqhYyCuDDrfMXbGP2sKIJslRXhBLxyZGwArYik4rqoUXQU&#10;3ZpiXJZnRQdYewSpQqDb697I5zl+0ygZ75smqMhMxam2mE/M5yqdxfxCzNYofKvlUIb4hyqs0I6S&#10;HkJdiyjYBvWHUFZLhABNPJFgC2gaLVXugboZle+6eWiFV7kXAif4A0zh/4WVd9sHv0SCofNhFkhM&#10;XewatOlL9bFdBuvlAJbaRSbpcvx9OhpPOJNkGp2XkzKDWRwfewzxpwLLklDxGjq3QIQu4yS2tyFS&#10;VvLf+6WEAYyub7QxWcH16sog2woa3mhyVk7HaV705I2bcawbSqBqBJGoMSKSaH1d8eDWnAmzJnbK&#10;iDn3m9fhkyQ5eStqtU9dHpob3D9Wkbq4FqHtn+QUPbmsjsRwo23FpxTnEMm4lEZljg5YHEeQpBXU&#10;L0tkCD1pg5c3mpLcihCXAomlxGfavHhPR2OAMIBB4qwF/PPZffIn8pCVs45YT/j83ghUnJlfjmh1&#10;Pjo9TWuSldPJjzEp+Nqyem1xG3sFaTa0415mMflHsxcbBPtMC7pIWckknKTc/SQG5Sr220grLtVi&#10;kd1oNbyIt+7ByxQ84ZTgfdw9C/QDnSLx8A72GyJm7wjV+6aXDhabCI3ObDviShNMCq1VnuXwC0h7&#10;+1rPXscf1fwvAAAA//8DAFBLAwQUAAYACAAAACEAPVhEzN0AAAAIAQAADwAAAGRycy9kb3ducmV2&#10;LnhtbEyPwU7DMBBE70j8g7VIXFBrt6koCnEqBKp6rBLgwG0bmyQiXkexk6Z/z3Kix50Zzc7LdrPr&#10;xGSH0HrSsFoqEJYqb1qqNXy87xdPIEJEMth5shouNsAuv73JMDX+TIWdylgLLqGQooYmxj6VMlSN&#10;dRiWvrfE3rcfHEY+h1qaAc9c7jq5VupROmyJPzTY29fGVj/l6DS8efw8HsxYFNMF24evw2osj3ut&#10;7+/ml2cQ0c7xPwx/83k65Lzp5EcyQXQaNkolHNWwZiT2N8mWUU4aEhZknslrgPwXAAD//wMAUEsB&#10;Ai0AFAAGAAgAAAAhALaDOJL+AAAA4QEAABMAAAAAAAAAAAAAAAAAAAAAAFtDb250ZW50X1R5cGVz&#10;XS54bWxQSwECLQAUAAYACAAAACEAOP0h/9YAAACUAQAACwAAAAAAAAAAAAAAAAAvAQAAX3JlbHMv&#10;LnJlbHNQSwECLQAUAAYACAAAACEAUs/f+WMCAADwBAAADgAAAAAAAAAAAAAAAAAuAgAAZHJzL2Uy&#10;b0RvYy54bWxQSwECLQAUAAYACAAAACEAPVhEzN0AAAAIAQAADwAAAAAAAAAAAAAAAAC9BAAAZHJz&#10;L2Rvd25yZXYueG1sUEsFBgAAAAAEAAQA8wAAAMcFAAAAAA==&#10;" w14:anchorId="6A49B31B"/>
                  </w:pict>
                </mc:Fallback>
              </mc:AlternateContent>
            </w:r>
          </w:p>
        </w:tc>
      </w:tr>
      <w:tr w:rsidR="00AE4419" w:rsidRPr="00FF0A8B" w14:paraId="7D7C5D71" w14:textId="77777777" w:rsidTr="567CB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single" w:sz="4" w:space="0" w:color="0F4761"/>
              <w:bottom w:val="single" w:sz="4" w:space="0" w:color="0F4761"/>
              <w:right w:val="single" w:sz="4" w:space="0" w:color="0F4761"/>
            </w:tcBorders>
            <w:shd w:val="clear" w:color="auto" w:fill="1F497D" w:themeFill="text2"/>
            <w:vAlign w:val="center"/>
          </w:tcPr>
          <w:p w14:paraId="763229D9" w14:textId="77777777" w:rsidR="00414B9A" w:rsidRPr="00FF0A8B" w:rsidRDefault="00414B9A" w:rsidP="00EE4DBF">
            <w:pPr>
              <w:suppressAutoHyphens w:val="0"/>
              <w:spacing w:before="60" w:line="240" w:lineRule="auto"/>
              <w:rPr>
                <w:rFonts w:ascii="Arial" w:hAnsi="Arial" w:cs="Arial"/>
                <w:color w:val="FFFFFF" w:themeColor="background1"/>
                <w:sz w:val="22"/>
                <w:szCs w:val="22"/>
                <w:lang w:val="en-GB" w:eastAsia="ja-JP"/>
              </w:rPr>
            </w:pPr>
            <w:r w:rsidRPr="00FF0A8B">
              <w:rPr>
                <w:rFonts w:ascii="Arial" w:hAnsi="Arial" w:cs="Arial"/>
                <w:color w:val="FFFFFF" w:themeColor="background1"/>
                <w:sz w:val="22"/>
                <w:szCs w:val="22"/>
                <w:lang w:val="en-GB" w:eastAsia="ja-JP"/>
              </w:rPr>
              <w:t>Recommendation to Department of Education</w:t>
            </w:r>
          </w:p>
        </w:tc>
      </w:tr>
      <w:tr w:rsidR="00414B9A" w:rsidRPr="00FF0A8B" w14:paraId="2250D542" w14:textId="77777777" w:rsidTr="567CB03C">
        <w:trPr>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single" w:sz="4" w:space="0" w:color="0F4761"/>
              <w:bottom w:val="single" w:sz="4" w:space="0" w:color="0F4761"/>
              <w:right w:val="single" w:sz="4" w:space="0" w:color="0F4761"/>
            </w:tcBorders>
            <w:shd w:val="clear" w:color="auto" w:fill="FFFFFF" w:themeFill="background1"/>
            <w:vAlign w:val="center"/>
          </w:tcPr>
          <w:p w14:paraId="2719C2BF" w14:textId="77777777" w:rsidR="00414B9A" w:rsidRPr="00FF0A8B" w:rsidRDefault="00414B9A" w:rsidP="00EE4DBF">
            <w:pPr>
              <w:suppressAutoHyphens w:val="0"/>
              <w:spacing w:before="60" w:line="240" w:lineRule="auto"/>
              <w:rPr>
                <w:rFonts w:ascii="Arial" w:hAnsi="Arial" w:cs="Arial"/>
                <w:b w:val="0"/>
                <w:color w:val="0A2F41"/>
                <w:sz w:val="22"/>
                <w:szCs w:val="22"/>
                <w:lang w:val="en-GB" w:eastAsia="ja-JP"/>
              </w:rPr>
            </w:pPr>
            <w:r w:rsidRPr="00FF0A8B">
              <w:rPr>
                <w:rFonts w:ascii="Arial" w:hAnsi="Arial" w:cs="Arial"/>
                <w:b w:val="0"/>
                <w:color w:val="0A2F41"/>
                <w:sz w:val="22"/>
                <w:szCs w:val="22"/>
                <w:lang w:val="en-GB" w:eastAsia="ja-JP"/>
              </w:rPr>
              <w:t>The provider submits recommendation to the Department to GRANT or NOT GRANT.</w:t>
            </w:r>
          </w:p>
        </w:tc>
      </w:tr>
      <w:tr w:rsidR="00AE4419" w:rsidRPr="00FF0A8B" w14:paraId="4957FAA0" w14:textId="77777777" w:rsidTr="567CB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27" w:type="dxa"/>
            <w:gridSpan w:val="2"/>
            <w:tcBorders>
              <w:top w:val="single" w:sz="4" w:space="0" w:color="0F4761"/>
              <w:bottom w:val="single" w:sz="4" w:space="0" w:color="0F4761"/>
            </w:tcBorders>
            <w:shd w:val="clear" w:color="auto" w:fill="FFFFFF" w:themeFill="background1"/>
          </w:tcPr>
          <w:p w14:paraId="1211FD7A" w14:textId="77777777" w:rsidR="00414B9A" w:rsidRPr="00FF0A8B" w:rsidRDefault="00414B9A" w:rsidP="00EE4DBF">
            <w:pPr>
              <w:suppressAutoHyphens w:val="0"/>
              <w:spacing w:before="60" w:line="240" w:lineRule="auto"/>
              <w:jc w:val="center"/>
              <w:rPr>
                <w:rFonts w:ascii="Arial" w:hAnsi="Arial" w:cs="Arial"/>
                <w:color w:val="0A2F41"/>
                <w:sz w:val="22"/>
                <w:szCs w:val="22"/>
                <w:lang w:eastAsia="ja-JP"/>
              </w:rPr>
            </w:pPr>
            <w:r w:rsidRPr="00AE4419">
              <w:rPr>
                <w:rFonts w:cs="Arial"/>
                <w:noProof/>
                <w:color w:val="0A2F41"/>
                <w:lang w:eastAsia="ja-JP"/>
              </w:rPr>
              <mc:AlternateContent>
                <mc:Choice Requires="wps">
                  <w:drawing>
                    <wp:anchor distT="0" distB="0" distL="114300" distR="114300" simplePos="0" relativeHeight="251658247" behindDoc="0" locked="0" layoutInCell="1" allowOverlap="1" wp14:anchorId="311CD357" wp14:editId="39E473F7">
                      <wp:simplePos x="0" y="0"/>
                      <wp:positionH relativeFrom="column">
                        <wp:posOffset>2539365</wp:posOffset>
                      </wp:positionH>
                      <wp:positionV relativeFrom="paragraph">
                        <wp:posOffset>13335</wp:posOffset>
                      </wp:positionV>
                      <wp:extent cx="238125" cy="190500"/>
                      <wp:effectExtent l="19050" t="0" r="28575" b="38100"/>
                      <wp:wrapNone/>
                      <wp:docPr id="16006699" name="Arrow: Down 1"/>
                      <wp:cNvGraphicFramePr/>
                      <a:graphic xmlns:a="http://schemas.openxmlformats.org/drawingml/2006/main">
                        <a:graphicData uri="http://schemas.microsoft.com/office/word/2010/wordprocessingShape">
                          <wps:wsp>
                            <wps:cNvSpPr/>
                            <wps:spPr>
                              <a:xfrm>
                                <a:off x="0" y="0"/>
                                <a:ext cx="238125" cy="19050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71D3C161">
                    <v:shape id="Arrow: Down 1" style="position:absolute;margin-left:199.95pt;margin-top:1.05pt;width:18.75pt;height:15pt;z-index:25165824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56082" strokecolor="#042433" strokeweight="1.5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5YwIAAPAEAAAOAAAAZHJzL2Uyb0RvYy54bWysVEtv2zAMvg/YfxB0X+1kTZcGdYqgRYcB&#10;RRugLXpWZDkWIIkapcTpfv0o2Un6Og27yKRI8fHxoy8ud9awrcKgwVV8dFJyppyEWrt1xZ8eb75N&#10;OQtRuFoYcKriLyrwy/nXLxedn6kxtGBqhYyCuDDrfMXbGP2sKIJslRXhBLxyZGwArYik4rqoUXQU&#10;3ZpiXJZnRQdYewSpQqDb697I5zl+0ygZ75smqMhMxam2mE/M5yqdxfxCzNYofKvlUIb4hyqs0I6S&#10;HkJdiyjYBvWHUFZLhABNPJFgC2gaLVXugboZle+6eWiFV7kXAif4A0zh/4WVd9sHv0SCofNhFkhM&#10;XewatOlL9bFdBuvlAJbaRSbpcvx9OhpPOJNkGp2XkzKDWRwfewzxpwLLklDxGjq3QIQu4yS2tyFS&#10;VvLf+6WEAYyub7QxWcH16sog2woa3mhyVk7HaV705I2bcawbSqBqBJGoMSKSaH1d8eDWnAmzJnbK&#10;iDn3m9fhkyQ5eStqtU9dHpob3D9Wkbq4FqHtn+QUPbmsjsRwo23FpxTnEMm4lEZljg5YHEeQpBXU&#10;L0tkCD1pg5c3mpLcihCXAomlxGfavHhPR2OAMIBB4qwF/PPZffIn8pCVs45YT/j83ghUnJlfjmh1&#10;Pjo9TWuSldPJjzEp+Nqyem1xG3sFaTa0415mMflHsxcbBPtMC7pIWckknKTc/SQG5Sr220grLtVi&#10;kd1oNbyIt+7ByxQ84ZTgfdw9C/QDnSLx8A72GyJm7wjV+6aXDhabCI3ObDviShNMCq1VnuXwC0h7&#10;+1rPXscf1fwvAAAA//8DAFBLAwQUAAYACAAAACEAsqFbTd4AAAAIAQAADwAAAGRycy9kb3ducmV2&#10;LnhtbEyPwU6DQBCG7ya+w2ZMvJh2oW1UkKUxmqbHBrQHb1N2BCK7S9iF0rd3PNnjzPfnn2+y7Ww6&#10;MdHgW2cVxMsIBNnK6dbWCj4/dotnED6g1dg5Swou5GGb395kmGp3tgVNZagFl1ifooImhD6V0lcN&#10;GfRL15Nl9u0Gg4HHoZZ6wDOXm06uouhRGmwtX2iwp7eGqp9yNAreHR4Pez0WxXTB9uFrH4/lYafU&#10;/d38+gIi0Bz+w/Cnz+qQs9PJjVZ70SlYJ0nCUQWrGATzzfppA+LEgBcyz+T1A/kvAAAA//8DAFBL&#10;AQItABQABgAIAAAAIQC2gziS/gAAAOEBAAATAAAAAAAAAAAAAAAAAAAAAABbQ29udGVudF9UeXBl&#10;c10ueG1sUEsBAi0AFAAGAAgAAAAhADj9If/WAAAAlAEAAAsAAAAAAAAAAAAAAAAALwEAAF9yZWxz&#10;Ly5yZWxzUEsBAi0AFAAGAAgAAAAhAFLP3/ljAgAA8AQAAA4AAAAAAAAAAAAAAAAALgIAAGRycy9l&#10;Mm9Eb2MueG1sUEsBAi0AFAAGAAgAAAAhALKhW03eAAAACAEAAA8AAAAAAAAAAAAAAAAAvQQAAGRy&#10;cy9kb3ducmV2LnhtbFBLBQYAAAAABAAEAPMAAADIBQAAAAA=&#10;" w14:anchorId="37A2B360"/>
                  </w:pict>
                </mc:Fallback>
              </mc:AlternateContent>
            </w:r>
          </w:p>
        </w:tc>
        <w:tc>
          <w:tcPr>
            <w:tcW w:w="4499" w:type="dxa"/>
            <w:gridSpan w:val="2"/>
            <w:tcBorders>
              <w:top w:val="single" w:sz="4" w:space="0" w:color="0F4761"/>
              <w:bottom w:val="single" w:sz="4" w:space="0" w:color="0F4761"/>
            </w:tcBorders>
            <w:shd w:val="clear" w:color="auto" w:fill="FFFFFF" w:themeFill="background1"/>
          </w:tcPr>
          <w:p w14:paraId="5735E326" w14:textId="77777777" w:rsidR="00414B9A" w:rsidRPr="00FF0A8B" w:rsidRDefault="00414B9A" w:rsidP="00EE4DBF">
            <w:pPr>
              <w:suppressAutoHyphens w:val="0"/>
              <w:spacing w:before="6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A2F41"/>
                <w:sz w:val="22"/>
                <w:szCs w:val="22"/>
                <w:lang w:eastAsia="ja-JP"/>
              </w:rPr>
            </w:pPr>
          </w:p>
        </w:tc>
      </w:tr>
      <w:tr w:rsidR="00AE4419" w:rsidRPr="00FF0A8B" w14:paraId="008F2F21" w14:textId="77777777" w:rsidTr="567CB03C">
        <w:trPr>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single" w:sz="4" w:space="0" w:color="0F4761"/>
              <w:bottom w:val="single" w:sz="4" w:space="0" w:color="0F4761"/>
              <w:right w:val="single" w:sz="4" w:space="0" w:color="0F4761"/>
            </w:tcBorders>
            <w:shd w:val="clear" w:color="auto" w:fill="1F497D" w:themeFill="text2"/>
          </w:tcPr>
          <w:p w14:paraId="4F36B373" w14:textId="77777777" w:rsidR="00414B9A" w:rsidRPr="00FF0A8B" w:rsidRDefault="00414B9A" w:rsidP="00EE4DBF">
            <w:pPr>
              <w:suppressAutoHyphens w:val="0"/>
              <w:spacing w:before="60" w:line="240" w:lineRule="auto"/>
              <w:rPr>
                <w:rFonts w:ascii="Arial" w:hAnsi="Arial" w:cs="Arial"/>
                <w:color w:val="0A2F41"/>
                <w:sz w:val="22"/>
                <w:szCs w:val="22"/>
                <w:lang w:val="en-GB" w:eastAsia="ja-JP"/>
              </w:rPr>
            </w:pPr>
            <w:r w:rsidRPr="00FF0A8B">
              <w:rPr>
                <w:rFonts w:ascii="Arial" w:hAnsi="Arial" w:cs="Arial"/>
                <w:color w:val="FFFFFF" w:themeColor="background1"/>
                <w:sz w:val="22"/>
                <w:szCs w:val="22"/>
                <w:lang w:val="en-GB" w:eastAsia="ja-JP"/>
              </w:rPr>
              <w:t>Department of Education approval</w:t>
            </w:r>
          </w:p>
        </w:tc>
      </w:tr>
      <w:tr w:rsidR="00414B9A" w:rsidRPr="00FF0A8B" w14:paraId="4424D5EC" w14:textId="77777777" w:rsidTr="567CB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single" w:sz="4" w:space="0" w:color="0F4761"/>
              <w:bottom w:val="single" w:sz="4" w:space="0" w:color="0F4761"/>
              <w:right w:val="single" w:sz="4" w:space="0" w:color="0F4761"/>
            </w:tcBorders>
            <w:shd w:val="clear" w:color="auto" w:fill="FFFFFF" w:themeFill="background1"/>
          </w:tcPr>
          <w:p w14:paraId="100FAB21" w14:textId="77777777" w:rsidR="00414B9A" w:rsidRPr="00FF0A8B" w:rsidRDefault="00414B9A" w:rsidP="00EE4DBF">
            <w:pPr>
              <w:suppressAutoHyphens w:val="0"/>
              <w:spacing w:before="60" w:line="240" w:lineRule="auto"/>
              <w:rPr>
                <w:rFonts w:ascii="Arial" w:hAnsi="Arial" w:cs="Arial"/>
                <w:b w:val="0"/>
                <w:color w:val="0A2F41"/>
                <w:sz w:val="22"/>
                <w:szCs w:val="22"/>
                <w:lang w:val="en-GB" w:eastAsia="ja-JP"/>
              </w:rPr>
            </w:pPr>
            <w:r w:rsidRPr="00FF0A8B">
              <w:rPr>
                <w:rFonts w:ascii="Arial" w:hAnsi="Arial" w:cs="Arial"/>
                <w:b w:val="0"/>
                <w:color w:val="0A2F41"/>
                <w:sz w:val="22"/>
                <w:szCs w:val="22"/>
                <w:lang w:val="en-GB" w:eastAsia="ja-JP"/>
              </w:rPr>
              <w:t>Department considers and advises provider of decision within 5 business days.</w:t>
            </w:r>
          </w:p>
        </w:tc>
      </w:tr>
      <w:tr w:rsidR="00AE4419" w:rsidRPr="00FF0A8B" w14:paraId="0625F753" w14:textId="77777777" w:rsidTr="567CB03C">
        <w:trPr>
          <w:trHeight w:val="300"/>
        </w:trPr>
        <w:tc>
          <w:tcPr>
            <w:cnfStyle w:val="001000000000" w:firstRow="0" w:lastRow="0" w:firstColumn="1" w:lastColumn="0" w:oddVBand="0" w:evenVBand="0" w:oddHBand="0" w:evenHBand="0" w:firstRowFirstColumn="0" w:firstRowLastColumn="0" w:lastRowFirstColumn="0" w:lastRowLastColumn="0"/>
            <w:tcW w:w="4527" w:type="dxa"/>
            <w:gridSpan w:val="2"/>
            <w:tcBorders>
              <w:top w:val="single" w:sz="4" w:space="0" w:color="0F4761"/>
              <w:bottom w:val="single" w:sz="4" w:space="0" w:color="0F4761"/>
            </w:tcBorders>
            <w:shd w:val="clear" w:color="auto" w:fill="FFFFFF" w:themeFill="background1"/>
          </w:tcPr>
          <w:p w14:paraId="542FA845" w14:textId="77777777" w:rsidR="00414B9A" w:rsidRPr="00FF0A8B" w:rsidRDefault="00414B9A" w:rsidP="00EE4DBF">
            <w:pPr>
              <w:suppressAutoHyphens w:val="0"/>
              <w:spacing w:before="60" w:line="240" w:lineRule="auto"/>
              <w:jc w:val="center"/>
              <w:rPr>
                <w:rFonts w:ascii="Arial" w:hAnsi="Arial" w:cs="Arial"/>
                <w:color w:val="0A2F41"/>
                <w:sz w:val="22"/>
                <w:szCs w:val="22"/>
                <w:lang w:eastAsia="ja-JP"/>
              </w:rPr>
            </w:pPr>
            <w:r w:rsidRPr="00AE4419">
              <w:rPr>
                <w:rFonts w:cs="Arial"/>
                <w:noProof/>
                <w:color w:val="0A2F41"/>
                <w:lang w:eastAsia="ja-JP"/>
              </w:rPr>
              <mc:AlternateContent>
                <mc:Choice Requires="wps">
                  <w:drawing>
                    <wp:anchor distT="0" distB="0" distL="114300" distR="114300" simplePos="0" relativeHeight="251658246" behindDoc="0" locked="0" layoutInCell="1" allowOverlap="1" wp14:anchorId="0C41AFE3" wp14:editId="4F05532F">
                      <wp:simplePos x="0" y="0"/>
                      <wp:positionH relativeFrom="column">
                        <wp:posOffset>2534920</wp:posOffset>
                      </wp:positionH>
                      <wp:positionV relativeFrom="paragraph">
                        <wp:posOffset>13335</wp:posOffset>
                      </wp:positionV>
                      <wp:extent cx="238125" cy="190500"/>
                      <wp:effectExtent l="19050" t="0" r="28575" b="38100"/>
                      <wp:wrapNone/>
                      <wp:docPr id="1652066528" name="Arrow: Down 1"/>
                      <wp:cNvGraphicFramePr/>
                      <a:graphic xmlns:a="http://schemas.openxmlformats.org/drawingml/2006/main">
                        <a:graphicData uri="http://schemas.microsoft.com/office/word/2010/wordprocessingShape">
                          <wps:wsp>
                            <wps:cNvSpPr/>
                            <wps:spPr>
                              <a:xfrm>
                                <a:off x="0" y="0"/>
                                <a:ext cx="238125" cy="19050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2AE9B02E">
                    <v:shape id="Arrow: Down 1" style="position:absolute;margin-left:199.6pt;margin-top:1.05pt;width:18.75pt;height:15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156082" strokecolor="#042433" strokeweight="1.5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5YwIAAPAEAAAOAAAAZHJzL2Uyb0RvYy54bWysVEtv2zAMvg/YfxB0X+1kTZcGdYqgRYcB&#10;RRugLXpWZDkWIIkapcTpfv0o2Un6Og27yKRI8fHxoy8ud9awrcKgwVV8dFJyppyEWrt1xZ8eb75N&#10;OQtRuFoYcKriLyrwy/nXLxedn6kxtGBqhYyCuDDrfMXbGP2sKIJslRXhBLxyZGwArYik4rqoUXQU&#10;3ZpiXJZnRQdYewSpQqDb697I5zl+0ygZ75smqMhMxam2mE/M5yqdxfxCzNYofKvlUIb4hyqs0I6S&#10;HkJdiyjYBvWHUFZLhABNPJFgC2gaLVXugboZle+6eWiFV7kXAif4A0zh/4WVd9sHv0SCofNhFkhM&#10;XewatOlL9bFdBuvlAJbaRSbpcvx9OhpPOJNkGp2XkzKDWRwfewzxpwLLklDxGjq3QIQu4yS2tyFS&#10;VvLf+6WEAYyub7QxWcH16sog2woa3mhyVk7HaV705I2bcawbSqBqBJGoMSKSaH1d8eDWnAmzJnbK&#10;iDn3m9fhkyQ5eStqtU9dHpob3D9Wkbq4FqHtn+QUPbmsjsRwo23FpxTnEMm4lEZljg5YHEeQpBXU&#10;L0tkCD1pg5c3mpLcihCXAomlxGfavHhPR2OAMIBB4qwF/PPZffIn8pCVs45YT/j83ghUnJlfjmh1&#10;Pjo9TWuSldPJjzEp+Nqyem1xG3sFaTa0415mMflHsxcbBPtMC7pIWckknKTc/SQG5Sr220grLtVi&#10;kd1oNbyIt+7ByxQ84ZTgfdw9C/QDnSLx8A72GyJm7wjV+6aXDhabCI3ObDviShNMCq1VnuXwC0h7&#10;+1rPXscf1fwvAAAA//8DAFBLAwQUAAYACAAAACEAetdCY94AAAAIAQAADwAAAGRycy9kb3ducmV2&#10;LnhtbEyPwU6DQBCG7ya+w2ZMvJh2gZpqkaUxmqbHBrQHb1N2BSI7S9iF0rd3PNXjzPfnn2+y7Ww7&#10;MZnBt44UxMsIhKHK6ZZqBZ8fu8UzCB+QNHaOjIKL8bDNb28yTLU7U2GmMtSCS8inqKAJoU+l9FVj&#10;LPql6w0x+3aDxcDjUEs94JnLbSeTKFpLiy3xhQZ789aY6qccrYJ3h8fDXo9FMV2wffjax2N52Cl1&#10;fze/voAIZg7XMPzpszrk7HRyI2kvOgWrzSbhqIIkBsH8cbV+AnFiwAuZZ/L/A/kvAAAA//8DAFBL&#10;AQItABQABgAIAAAAIQC2gziS/gAAAOEBAAATAAAAAAAAAAAAAAAAAAAAAABbQ29udGVudF9UeXBl&#10;c10ueG1sUEsBAi0AFAAGAAgAAAAhADj9If/WAAAAlAEAAAsAAAAAAAAAAAAAAAAALwEAAF9yZWxz&#10;Ly5yZWxzUEsBAi0AFAAGAAgAAAAhAFLP3/ljAgAA8AQAAA4AAAAAAAAAAAAAAAAALgIAAGRycy9l&#10;Mm9Eb2MueG1sUEsBAi0AFAAGAAgAAAAhAHrXQmPeAAAACAEAAA8AAAAAAAAAAAAAAAAAvQQAAGRy&#10;cy9kb3ducmV2LnhtbFBLBQYAAAAABAAEAPMAAADIBQAAAAA=&#10;" w14:anchorId="49783D8D"/>
                  </w:pict>
                </mc:Fallback>
              </mc:AlternateContent>
            </w:r>
          </w:p>
        </w:tc>
        <w:tc>
          <w:tcPr>
            <w:tcW w:w="4499" w:type="dxa"/>
            <w:gridSpan w:val="2"/>
            <w:tcBorders>
              <w:top w:val="single" w:sz="4" w:space="0" w:color="0F4761"/>
              <w:bottom w:val="single" w:sz="4" w:space="0" w:color="0F4761"/>
            </w:tcBorders>
            <w:shd w:val="clear" w:color="auto" w:fill="FFFFFF" w:themeFill="background1"/>
          </w:tcPr>
          <w:p w14:paraId="43574605" w14:textId="77777777" w:rsidR="00414B9A" w:rsidRPr="00FF0A8B" w:rsidRDefault="00414B9A" w:rsidP="00EE4DBF">
            <w:pPr>
              <w:suppressAutoHyphens w:val="0"/>
              <w:spacing w:before="6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A2F41"/>
                <w:sz w:val="22"/>
                <w:szCs w:val="22"/>
                <w:lang w:eastAsia="ja-JP"/>
              </w:rPr>
            </w:pPr>
          </w:p>
        </w:tc>
      </w:tr>
      <w:tr w:rsidR="00AE4419" w:rsidRPr="00FF0A8B" w14:paraId="53B96B9D" w14:textId="77777777" w:rsidTr="567CB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single" w:sz="4" w:space="0" w:color="0F4761"/>
              <w:bottom w:val="single" w:sz="4" w:space="0" w:color="0F4761"/>
              <w:right w:val="single" w:sz="4" w:space="0" w:color="0F4761"/>
            </w:tcBorders>
            <w:shd w:val="clear" w:color="auto" w:fill="1F497D" w:themeFill="text2"/>
          </w:tcPr>
          <w:p w14:paraId="798DE5E5" w14:textId="77777777" w:rsidR="00414B9A" w:rsidRPr="00FF0A8B" w:rsidRDefault="00414B9A" w:rsidP="00EE4DBF">
            <w:pPr>
              <w:suppressAutoHyphens w:val="0"/>
              <w:spacing w:before="60" w:line="240" w:lineRule="auto"/>
              <w:rPr>
                <w:rFonts w:ascii="Arial" w:hAnsi="Arial" w:cs="Arial"/>
                <w:color w:val="FFFFFF" w:themeColor="background1"/>
                <w:sz w:val="22"/>
                <w:szCs w:val="22"/>
                <w:lang w:val="en-GB" w:eastAsia="ja-JP"/>
              </w:rPr>
            </w:pPr>
            <w:r w:rsidRPr="00FF0A8B">
              <w:rPr>
                <w:rFonts w:ascii="Arial" w:hAnsi="Arial" w:cs="Arial"/>
                <w:color w:val="FFFFFF" w:themeColor="background1"/>
                <w:sz w:val="22"/>
                <w:szCs w:val="22"/>
                <w:lang w:val="en-GB" w:eastAsia="ja-JP"/>
              </w:rPr>
              <w:t>Notification of outcome</w:t>
            </w:r>
          </w:p>
        </w:tc>
      </w:tr>
      <w:tr w:rsidR="00414B9A" w:rsidRPr="00FF0A8B" w14:paraId="5680A048" w14:textId="77777777" w:rsidTr="567CB03C">
        <w:trPr>
          <w:trHeight w:val="300"/>
        </w:trPr>
        <w:tc>
          <w:tcPr>
            <w:cnfStyle w:val="001000000000" w:firstRow="0" w:lastRow="0" w:firstColumn="1" w:lastColumn="0" w:oddVBand="0" w:evenVBand="0" w:oddHBand="0" w:evenHBand="0" w:firstRowFirstColumn="0" w:firstRowLastColumn="0" w:lastRowFirstColumn="0" w:lastRowLastColumn="0"/>
            <w:tcW w:w="9026" w:type="dxa"/>
            <w:gridSpan w:val="4"/>
            <w:tcBorders>
              <w:top w:val="single" w:sz="4" w:space="0" w:color="0F4761"/>
              <w:left w:val="single" w:sz="4" w:space="0" w:color="0F4761"/>
              <w:bottom w:val="single" w:sz="4" w:space="0" w:color="0F4761"/>
              <w:right w:val="single" w:sz="4" w:space="0" w:color="0F4761"/>
            </w:tcBorders>
            <w:shd w:val="clear" w:color="auto" w:fill="FFFFFF" w:themeFill="background1"/>
          </w:tcPr>
          <w:p w14:paraId="0B6255C2" w14:textId="77777777" w:rsidR="00414B9A" w:rsidRPr="00FF0A8B" w:rsidRDefault="00414B9A" w:rsidP="00EE4DBF">
            <w:pPr>
              <w:suppressAutoHyphens w:val="0"/>
              <w:spacing w:before="60" w:line="240" w:lineRule="auto"/>
              <w:rPr>
                <w:rFonts w:ascii="Arial" w:hAnsi="Arial" w:cs="Arial"/>
                <w:b w:val="0"/>
                <w:color w:val="0A2F41"/>
                <w:sz w:val="22"/>
                <w:szCs w:val="22"/>
                <w:lang w:val="en-GB" w:eastAsia="ja-JP"/>
              </w:rPr>
            </w:pPr>
            <w:r w:rsidRPr="00FF0A8B">
              <w:rPr>
                <w:rFonts w:ascii="Arial" w:hAnsi="Arial" w:cs="Arial"/>
                <w:b w:val="0"/>
                <w:color w:val="0A2F41"/>
                <w:sz w:val="22"/>
                <w:szCs w:val="22"/>
                <w:lang w:val="en-GB" w:eastAsia="ja-JP"/>
              </w:rPr>
              <w:t>Student notified of outcome of exceptional circumstances application. Approval on either an episodic or ongoing basis.</w:t>
            </w:r>
          </w:p>
        </w:tc>
      </w:tr>
      <w:tr w:rsidR="00AE4419" w:rsidRPr="00FF0A8B" w14:paraId="6EB33C51" w14:textId="77777777" w:rsidTr="567CB0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27" w:type="dxa"/>
            <w:gridSpan w:val="2"/>
            <w:tcBorders>
              <w:top w:val="single" w:sz="4" w:space="0" w:color="0F4761"/>
            </w:tcBorders>
            <w:shd w:val="clear" w:color="auto" w:fill="FFFFFF" w:themeFill="background1"/>
          </w:tcPr>
          <w:p w14:paraId="1F91DBD3" w14:textId="77777777" w:rsidR="00414B9A" w:rsidRPr="00AE4419" w:rsidRDefault="00414B9A" w:rsidP="006A3248">
            <w:pPr>
              <w:suppressAutoHyphens w:val="0"/>
              <w:spacing w:before="0" w:after="0" w:line="240" w:lineRule="auto"/>
              <w:rPr>
                <w:rFonts w:ascii="Arial" w:hAnsi="Arial" w:cs="Arial"/>
                <w:lang w:val="en-GB" w:eastAsia="ja-JP"/>
              </w:rPr>
            </w:pPr>
          </w:p>
        </w:tc>
        <w:tc>
          <w:tcPr>
            <w:tcW w:w="4499" w:type="dxa"/>
            <w:gridSpan w:val="2"/>
            <w:tcBorders>
              <w:top w:val="single" w:sz="4" w:space="0" w:color="0F4761"/>
            </w:tcBorders>
            <w:shd w:val="clear" w:color="auto" w:fill="FFFFFF" w:themeFill="background1"/>
          </w:tcPr>
          <w:p w14:paraId="39AAF62F" w14:textId="77777777" w:rsidR="00414B9A" w:rsidRPr="00AE4419" w:rsidRDefault="00414B9A" w:rsidP="006A3248">
            <w:pPr>
              <w:suppressAutoHyphens w:val="0"/>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lang w:val="en-GB" w:eastAsia="ja-JP"/>
              </w:rPr>
            </w:pPr>
          </w:p>
        </w:tc>
      </w:tr>
    </w:tbl>
    <w:p w14:paraId="01D3AB1C" w14:textId="77777777" w:rsidR="00485D42" w:rsidRPr="00FF0A8B" w:rsidRDefault="00485D42" w:rsidP="00485D42">
      <w:pPr>
        <w:spacing w:line="278" w:lineRule="auto"/>
        <w:rPr>
          <w:rFonts w:cs="Arial"/>
        </w:rPr>
      </w:pPr>
      <w:r w:rsidRPr="00FF0A8B">
        <w:rPr>
          <w:rFonts w:cs="Arial"/>
        </w:rPr>
        <w:br w:type="page"/>
      </w:r>
    </w:p>
    <w:p w14:paraId="3AABD202" w14:textId="29CB5D27" w:rsidR="00485D42" w:rsidRPr="00FF0A8B" w:rsidRDefault="00F87278" w:rsidP="00485D42">
      <w:pPr>
        <w:rPr>
          <w:rFonts w:cs="Arial"/>
          <w:b/>
          <w:color w:val="002060"/>
          <w:sz w:val="12"/>
          <w:szCs w:val="12"/>
        </w:rPr>
      </w:pPr>
      <w:r w:rsidRPr="00FF0A8B">
        <w:rPr>
          <w:rFonts w:cs="Arial"/>
          <w:b/>
          <w:color w:val="1F497D" w:themeColor="text2"/>
          <w:shd w:val="clear" w:color="auto" w:fill="FFFFFF" w:themeFill="background1"/>
        </w:rPr>
        <w:t>CPP Exceptional Circumstances Process Guide</w:t>
      </w:r>
      <w:r w:rsidRPr="00FF0A8B">
        <w:rPr>
          <w:rFonts w:cs="Arial"/>
          <w:b/>
          <w:color w:val="1F497D" w:themeColor="text2"/>
        </w:rPr>
        <w:t xml:space="preserve"> </w:t>
      </w:r>
      <w:r w:rsidR="00485D42" w:rsidRPr="00AE4419">
        <w:rPr>
          <w:rFonts w:cs="Arial"/>
          <w:noProof/>
        </w:rPr>
        <mc:AlternateContent>
          <mc:Choice Requires="wps">
            <w:drawing>
              <wp:inline distT="0" distB="0" distL="114300" distR="114300" wp14:anchorId="4DC6693E" wp14:editId="6D3D58E6">
                <wp:extent cx="5819775" cy="0"/>
                <wp:effectExtent l="0" t="0" r="0" b="0"/>
                <wp:docPr id="1603053822"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a="http://schemas.openxmlformats.org/drawingml/2006/main" xmlns:arto="http://schemas.microsoft.com/office/word/2006/arto">
            <w:pict w14:anchorId="41B5855B">
              <v:line id="Straight Connector 2" style="visibility:visible;mso-wrap-style:square;mso-left-percent:-10001;mso-top-percent:-10001;mso-position-horizontal:absolute;mso-position-horizontal-relative:char;mso-position-vertical:absolute;mso-position-vertical-relative:line;mso-left-percent:-10001;mso-top-percent:-10001" o:spid="_x0000_s1026" strokecolor="#4f81bd [3204]" strokeweight="2pt" from="0,0" to="458.25pt,0" w14:anchorId="63439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VXngEAAJQDAAAOAAAAZHJzL2Uyb0RvYy54bWysU9tO4zAQfUfaf7D8vk1SiQWipjyAlpcV&#10;IHb3A4wzbiz5prFp0r9n7LYpYpGQ0L44vsw5M+fMZHU9WcO2gFF71/FmUXMGTvpeu03H//75+f2S&#10;s5iE64XxDjq+g8iv19/OVmNoYekHb3pARiQutmPo+JBSaKsqygGsiAsfwNGj8mhFoiNuqh7FSOzW&#10;VMu6/lGNHvuAXkKMdHu7f+Trwq8UyPSgVITETMeptlRWLOtzXqv1SrQbFGHQ8lCG+EIVVmhHSWeq&#10;W5EEe0H9D5XVEn30Ki2kt5VXSksoGkhNU79T83sQAYoWMieG2ab4/2jl/fbGPSLZMIbYxvCIWcWk&#10;0OYv1cemYtZuNgumxCRdnl82VxcX55zJ41t1AgaM6Q68ZXnTcaNd1iFasf0VEyWj0GMIHU6pyy7t&#10;DORg455AMd1TsmVBl6mAG4NsK6ifQkpwqck9JL4SnWFKGzMD68+Bh/gMhTIxM7j5HDwjSmbv0gy2&#10;2nn8iCBNx5LVPv7owF53tuDZ97vSlGINtb4oPIxpnq235wI//UzrVwAAAP//AwBQSwMEFAAGAAgA&#10;AAAhADRiCeTWAAAAAgEAAA8AAABkcnMvZG93bnJldi54bWxMj09LxDAQxe+C3yGM4M1Nt2Bxa9NF&#10;BMGjWz14TJuxf2wmIcluu9/eWS96efB4w3u/qfarncUJQxwdKdhuMhBInTMj9Qo+3l/uHkDEpMno&#10;2REqOGOEfX19VenSuIUOeGpSL7iEYqkVDCn5UsrYDWh13DiPxNmXC1YntqGXJuiFy+0s8ywrpNUj&#10;8cKgPT4P2H03R6vgM7RT/npefO6motlNHvO3Ayp1e7M+PYJIuKa/Y7jgMzrUzNS6I5koZgX8SPpV&#10;znbb4h5Ee7GyruR/9PoHAAD//wMAUEsBAi0AFAAGAAgAAAAhALaDOJL+AAAA4QEAABMAAAAAAAAA&#10;AAAAAAAAAAAAAFtDb250ZW50X1R5cGVzXS54bWxQSwECLQAUAAYACAAAACEAOP0h/9YAAACUAQAA&#10;CwAAAAAAAAAAAAAAAAAvAQAAX3JlbHMvLnJlbHNQSwECLQAUAAYACAAAACEA3Ql1V54BAACUAwAA&#10;DgAAAAAAAAAAAAAAAAAuAgAAZHJzL2Uyb0RvYy54bWxQSwECLQAUAAYACAAAACEANGIJ5NYAAAAC&#10;AQAADwAAAAAAAAAAAAAAAAD4AwAAZHJzL2Rvd25yZXYueG1sUEsFBgAAAAAEAAQA8wAAAPsEAAAA&#10;AA==&#10;">
                <v:shadow on="t" color="black" opacity="24903f" offset="0,.55556mm" origin=",.5"/>
                <w10:anchorlock/>
              </v:line>
            </w:pict>
          </mc:Fallback>
        </mc:AlternateContent>
      </w:r>
    </w:p>
    <w:p w14:paraId="6CA46061" w14:textId="06769B4F" w:rsidR="00485D42" w:rsidRPr="00B82704" w:rsidRDefault="00485D42" w:rsidP="00485D42">
      <w:pPr>
        <w:rPr>
          <w:rFonts w:cs="Arial"/>
          <w:b/>
        </w:rPr>
      </w:pPr>
      <w:r w:rsidRPr="00FF0A8B">
        <w:rPr>
          <w:rFonts w:cs="Arial"/>
          <w:b/>
        </w:rPr>
        <w:t>Step 1</w:t>
      </w:r>
      <w:r w:rsidRPr="00FF0A8B">
        <w:rPr>
          <w:rFonts w:cs="Arial"/>
          <w:b/>
        </w:rPr>
        <w:tab/>
      </w:r>
      <w:r w:rsidRPr="00FF0A8B">
        <w:rPr>
          <w:rFonts w:cs="Arial"/>
          <w:b/>
        </w:rPr>
        <w:tab/>
        <w:t>Establish that the CPP preconditions are met.</w:t>
      </w:r>
    </w:p>
    <w:p w14:paraId="79125847" w14:textId="77777777" w:rsidR="00485D42" w:rsidRPr="00FF0A8B" w:rsidRDefault="00485D42" w:rsidP="00485D42">
      <w:pPr>
        <w:ind w:left="1440"/>
        <w:rPr>
          <w:rFonts w:cs="Arial"/>
          <w:i/>
        </w:rPr>
      </w:pPr>
      <w:r w:rsidRPr="00FF0A8B">
        <w:rPr>
          <w:rFonts w:cs="Arial"/>
        </w:rPr>
        <w:t xml:space="preserve">The higher education provider must ensure that an applicant is </w:t>
      </w:r>
      <w:r w:rsidRPr="00FF0A8B">
        <w:rPr>
          <w:rFonts w:cs="Arial"/>
          <w:i/>
        </w:rPr>
        <w:t>an eligible prac student</w:t>
      </w:r>
      <w:r w:rsidRPr="00FF0A8B">
        <w:rPr>
          <w:rFonts w:cs="Arial"/>
        </w:rPr>
        <w:t xml:space="preserve"> and enrolled in </w:t>
      </w:r>
      <w:r w:rsidRPr="00FF0A8B">
        <w:rPr>
          <w:rFonts w:cs="Arial"/>
          <w:i/>
        </w:rPr>
        <w:t>an eligible prac unit as per the OGGs.</w:t>
      </w:r>
      <w:r w:rsidRPr="00FF0A8B">
        <w:rPr>
          <w:rFonts w:cs="Arial"/>
        </w:rPr>
        <w:t xml:space="preserve"> </w:t>
      </w:r>
    </w:p>
    <w:p w14:paraId="4FD1A37D" w14:textId="77777777" w:rsidR="00485D42" w:rsidRDefault="00485D42" w:rsidP="00485D42">
      <w:pPr>
        <w:ind w:left="1440"/>
        <w:rPr>
          <w:rFonts w:cs="Arial"/>
        </w:rPr>
      </w:pPr>
      <w:r w:rsidRPr="00FF0A8B">
        <w:rPr>
          <w:rFonts w:cs="Arial"/>
        </w:rPr>
        <w:t>(The student is required to be domestic, Commonwealth supported student undertaking an entry to practice Bachelor’s or Master’s degree in nursing, midwifery, teaching, or social work.)</w:t>
      </w:r>
    </w:p>
    <w:p w14:paraId="0405C3E5" w14:textId="74D0BD2D" w:rsidR="00FC716A" w:rsidRDefault="00485D42" w:rsidP="00485D42">
      <w:pPr>
        <w:rPr>
          <w:rFonts w:cs="Arial"/>
          <w:b/>
        </w:rPr>
      </w:pPr>
      <w:r w:rsidRPr="00FF0A8B">
        <w:rPr>
          <w:rFonts w:cs="Arial"/>
          <w:b/>
        </w:rPr>
        <w:t>Step 2</w:t>
      </w:r>
      <w:r w:rsidRPr="00FF0A8B">
        <w:rPr>
          <w:rFonts w:cs="Arial"/>
          <w:b/>
        </w:rPr>
        <w:tab/>
      </w:r>
      <w:r w:rsidRPr="00FF0A8B">
        <w:rPr>
          <w:rFonts w:cs="Arial"/>
          <w:b/>
        </w:rPr>
        <w:tab/>
      </w:r>
      <w:r w:rsidR="00FC716A">
        <w:rPr>
          <w:rFonts w:cs="Arial"/>
          <w:b/>
        </w:rPr>
        <w:t>Establish the exceptional circumstance</w:t>
      </w:r>
    </w:p>
    <w:p w14:paraId="3879CA74" w14:textId="6C9DE51F" w:rsidR="00485D42" w:rsidRPr="00B82704" w:rsidRDefault="00485D42" w:rsidP="00B82704">
      <w:pPr>
        <w:ind w:left="720" w:firstLine="720"/>
        <w:rPr>
          <w:rFonts w:cs="Arial"/>
          <w:b/>
          <w:bCs/>
          <w:i/>
        </w:rPr>
      </w:pPr>
      <w:r w:rsidRPr="00B82704">
        <w:rPr>
          <w:rFonts w:cs="Arial"/>
          <w:b/>
          <w:bCs/>
          <w:i/>
        </w:rPr>
        <w:t>Confirm category and type of exceptional circumstances</w:t>
      </w:r>
    </w:p>
    <w:p w14:paraId="33588807" w14:textId="77777777" w:rsidR="00485D42" w:rsidRPr="00FF0A8B" w:rsidRDefault="00485D42" w:rsidP="00485D42">
      <w:pPr>
        <w:ind w:left="1440"/>
        <w:rPr>
          <w:rFonts w:cs="Arial"/>
        </w:rPr>
      </w:pPr>
      <w:r w:rsidRPr="00FF0A8B">
        <w:rPr>
          <w:rFonts w:cs="Arial"/>
        </w:rPr>
        <w:t>The higher education provider must ensure the exceptional circumstances category is applicable. More than one category may apply.</w:t>
      </w:r>
    </w:p>
    <w:p w14:paraId="66673DBF" w14:textId="77777777" w:rsidR="00485D42" w:rsidRPr="00FF0A8B" w:rsidRDefault="00485D42" w:rsidP="00485D42">
      <w:pPr>
        <w:pStyle w:val="ListParagraph"/>
        <w:numPr>
          <w:ilvl w:val="2"/>
          <w:numId w:val="31"/>
        </w:numPr>
        <w:spacing w:after="0" w:line="240" w:lineRule="auto"/>
        <w:contextualSpacing/>
        <w:rPr>
          <w:rFonts w:ascii="Arial" w:hAnsi="Arial" w:cs="Arial"/>
        </w:rPr>
      </w:pPr>
      <w:r w:rsidRPr="00FF0A8B">
        <w:rPr>
          <w:rFonts w:ascii="Arial" w:hAnsi="Arial" w:cs="Arial"/>
        </w:rPr>
        <w:t xml:space="preserve">Disability </w:t>
      </w:r>
    </w:p>
    <w:p w14:paraId="21B8B3FC" w14:textId="77777777" w:rsidR="00485D42" w:rsidRPr="00FF0A8B" w:rsidRDefault="00485D42" w:rsidP="00485D42">
      <w:pPr>
        <w:pStyle w:val="ListParagraph"/>
        <w:numPr>
          <w:ilvl w:val="2"/>
          <w:numId w:val="31"/>
        </w:numPr>
        <w:spacing w:after="0" w:line="240" w:lineRule="auto"/>
        <w:contextualSpacing/>
        <w:rPr>
          <w:rFonts w:ascii="Arial" w:hAnsi="Arial" w:cs="Arial"/>
        </w:rPr>
      </w:pPr>
      <w:r w:rsidRPr="00FF0A8B">
        <w:rPr>
          <w:rFonts w:ascii="Arial" w:hAnsi="Arial" w:cs="Arial"/>
        </w:rPr>
        <w:t>Health and Medical</w:t>
      </w:r>
    </w:p>
    <w:p w14:paraId="45DD9E18" w14:textId="77777777" w:rsidR="00485D42" w:rsidRPr="00FF0A8B" w:rsidRDefault="00485D42" w:rsidP="00485D42">
      <w:pPr>
        <w:pStyle w:val="ListParagraph"/>
        <w:numPr>
          <w:ilvl w:val="2"/>
          <w:numId w:val="31"/>
        </w:numPr>
        <w:spacing w:after="0" w:line="240" w:lineRule="auto"/>
        <w:contextualSpacing/>
        <w:rPr>
          <w:rFonts w:ascii="Arial" w:hAnsi="Arial" w:cs="Arial"/>
        </w:rPr>
      </w:pPr>
      <w:r w:rsidRPr="00FF0A8B">
        <w:rPr>
          <w:rFonts w:ascii="Arial" w:hAnsi="Arial" w:cs="Arial"/>
        </w:rPr>
        <w:t xml:space="preserve">Acute personal or family </w:t>
      </w:r>
    </w:p>
    <w:p w14:paraId="38F9F6CA" w14:textId="77777777" w:rsidR="00485D42" w:rsidRPr="00FF0A8B" w:rsidRDefault="00485D42" w:rsidP="00485D42">
      <w:pPr>
        <w:spacing w:after="0" w:line="240" w:lineRule="auto"/>
        <w:ind w:left="720" w:firstLine="720"/>
        <w:rPr>
          <w:rFonts w:cs="Arial"/>
        </w:rPr>
      </w:pPr>
      <w:r w:rsidRPr="00FF0A8B">
        <w:rPr>
          <w:rFonts w:cs="Arial"/>
        </w:rPr>
        <w:t>Ensure the exceptional circumstances type is applicable.</w:t>
      </w:r>
    </w:p>
    <w:p w14:paraId="687D7880" w14:textId="77777777" w:rsidR="00485D42" w:rsidRPr="00FF0A8B" w:rsidRDefault="00485D42" w:rsidP="00485D42">
      <w:pPr>
        <w:pStyle w:val="ListParagraph"/>
        <w:numPr>
          <w:ilvl w:val="2"/>
          <w:numId w:val="31"/>
        </w:numPr>
        <w:spacing w:after="0" w:line="240" w:lineRule="auto"/>
        <w:contextualSpacing/>
        <w:rPr>
          <w:rFonts w:ascii="Arial" w:hAnsi="Arial" w:cs="Arial"/>
        </w:rPr>
      </w:pPr>
      <w:r w:rsidRPr="00FF0A8B">
        <w:rPr>
          <w:rFonts w:ascii="Arial" w:hAnsi="Arial" w:cs="Arial"/>
        </w:rPr>
        <w:t xml:space="preserve">Episodic </w:t>
      </w:r>
    </w:p>
    <w:p w14:paraId="3084AD87" w14:textId="77777777" w:rsidR="00485D42" w:rsidRPr="00FF0A8B" w:rsidRDefault="00485D42" w:rsidP="00485D42">
      <w:pPr>
        <w:pStyle w:val="ListParagraph"/>
        <w:numPr>
          <w:ilvl w:val="2"/>
          <w:numId w:val="31"/>
        </w:numPr>
        <w:spacing w:after="0" w:line="240" w:lineRule="auto"/>
        <w:contextualSpacing/>
        <w:rPr>
          <w:rFonts w:ascii="Arial" w:hAnsi="Arial" w:cs="Arial"/>
        </w:rPr>
      </w:pPr>
      <w:r w:rsidRPr="00FF0A8B">
        <w:rPr>
          <w:rFonts w:ascii="Arial" w:hAnsi="Arial" w:cs="Arial"/>
        </w:rPr>
        <w:t>Ongoing</w:t>
      </w:r>
    </w:p>
    <w:p w14:paraId="7CA878F0" w14:textId="77777777" w:rsidR="00485D42" w:rsidRPr="00FF0A8B" w:rsidRDefault="00485D42" w:rsidP="00485D42">
      <w:pPr>
        <w:spacing w:after="0" w:line="240" w:lineRule="auto"/>
        <w:ind w:left="1440"/>
        <w:rPr>
          <w:rFonts w:cs="Arial"/>
        </w:rPr>
      </w:pPr>
      <w:r w:rsidRPr="00FF0A8B">
        <w:rPr>
          <w:rFonts w:cs="Arial"/>
        </w:rPr>
        <w:t>Higher education providers to work with students, where required, to ensure selections are appropriate.</w:t>
      </w:r>
    </w:p>
    <w:tbl>
      <w:tblPr>
        <w:tblStyle w:val="TableGrid"/>
        <w:tblW w:w="94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3124"/>
        <w:gridCol w:w="1130"/>
        <w:gridCol w:w="3753"/>
      </w:tblGrid>
      <w:tr w:rsidR="00545C45" w:rsidRPr="00FF0A8B" w14:paraId="5C173605" w14:textId="77777777" w:rsidTr="00DF2C7D">
        <w:trPr>
          <w:trHeight w:val="552"/>
        </w:trPr>
        <w:tc>
          <w:tcPr>
            <w:tcW w:w="1486" w:type="dxa"/>
          </w:tcPr>
          <w:p w14:paraId="0615279E" w14:textId="1A13E689" w:rsidR="00485D42" w:rsidRPr="00FF0A8B" w:rsidRDefault="00485D42">
            <w:pPr>
              <w:rPr>
                <w:rFonts w:cs="Arial"/>
                <w:b/>
              </w:rPr>
            </w:pPr>
          </w:p>
        </w:tc>
        <w:tc>
          <w:tcPr>
            <w:tcW w:w="8007" w:type="dxa"/>
            <w:gridSpan w:val="3"/>
          </w:tcPr>
          <w:p w14:paraId="749D92D7" w14:textId="77777777" w:rsidR="00485D42" w:rsidRPr="00B82704" w:rsidRDefault="00485D42">
            <w:pPr>
              <w:rPr>
                <w:rFonts w:cs="Arial"/>
                <w:b/>
                <w:bCs/>
                <w:i/>
                <w:sz w:val="22"/>
                <w:szCs w:val="22"/>
              </w:rPr>
            </w:pPr>
            <w:r w:rsidRPr="00B82704">
              <w:rPr>
                <w:rFonts w:cs="Arial"/>
                <w:b/>
                <w:bCs/>
                <w:i/>
                <w:sz w:val="22"/>
                <w:szCs w:val="22"/>
              </w:rPr>
              <w:t>Confirm the Exceptional Circumstances meet the requirements.</w:t>
            </w:r>
          </w:p>
        </w:tc>
      </w:tr>
      <w:tr w:rsidR="00545C45" w:rsidRPr="00FF0A8B" w14:paraId="7B1F9309" w14:textId="77777777" w:rsidTr="00DF2C7D">
        <w:trPr>
          <w:trHeight w:val="552"/>
        </w:trPr>
        <w:tc>
          <w:tcPr>
            <w:tcW w:w="1486" w:type="dxa"/>
          </w:tcPr>
          <w:p w14:paraId="018037A9" w14:textId="77777777" w:rsidR="00485D42" w:rsidRPr="00FF0A8B" w:rsidRDefault="00485D42">
            <w:pPr>
              <w:spacing w:after="160"/>
              <w:rPr>
                <w:rFonts w:cs="Arial"/>
                <w:b/>
              </w:rPr>
            </w:pPr>
          </w:p>
        </w:tc>
        <w:tc>
          <w:tcPr>
            <w:tcW w:w="3124" w:type="dxa"/>
          </w:tcPr>
          <w:p w14:paraId="2EE3F9B4" w14:textId="77777777" w:rsidR="00485D42" w:rsidRPr="00FF0A8B" w:rsidRDefault="00485D42">
            <w:pPr>
              <w:rPr>
                <w:rFonts w:cs="Arial"/>
                <w:sz w:val="22"/>
                <w:szCs w:val="22"/>
              </w:rPr>
            </w:pPr>
            <w:r w:rsidRPr="00FF0A8B">
              <w:rPr>
                <w:rFonts w:cs="Arial"/>
                <w:b/>
                <w:sz w:val="22"/>
                <w:szCs w:val="22"/>
              </w:rPr>
              <w:t>The circumstances are outside of the applicant’s control</w:t>
            </w:r>
          </w:p>
        </w:tc>
        <w:tc>
          <w:tcPr>
            <w:tcW w:w="1130" w:type="dxa"/>
          </w:tcPr>
          <w:p w14:paraId="7AEF47C7" w14:textId="77777777" w:rsidR="00485D42" w:rsidRPr="00FF0A8B" w:rsidRDefault="00485D42">
            <w:pPr>
              <w:rPr>
                <w:rFonts w:cs="Arial"/>
                <w:b/>
                <w:sz w:val="22"/>
                <w:szCs w:val="22"/>
              </w:rPr>
            </w:pPr>
            <w:r w:rsidRPr="00FF0A8B">
              <w:rPr>
                <w:rFonts w:cs="Arial"/>
                <w:b/>
                <w:sz w:val="22"/>
                <w:szCs w:val="22"/>
              </w:rPr>
              <w:t>AND/OR</w:t>
            </w:r>
          </w:p>
        </w:tc>
        <w:tc>
          <w:tcPr>
            <w:tcW w:w="3753" w:type="dxa"/>
          </w:tcPr>
          <w:p w14:paraId="48A19D62" w14:textId="77777777" w:rsidR="00485D42" w:rsidRPr="00FF0A8B" w:rsidRDefault="00485D42">
            <w:pPr>
              <w:rPr>
                <w:rFonts w:cs="Arial"/>
                <w:sz w:val="22"/>
                <w:szCs w:val="22"/>
              </w:rPr>
            </w:pPr>
            <w:r w:rsidRPr="00FF0A8B">
              <w:rPr>
                <w:rFonts w:cs="Arial"/>
                <w:b/>
                <w:sz w:val="22"/>
                <w:szCs w:val="22"/>
              </w:rPr>
              <w:t>The circumstances are temporary, uncommon, irregular, or unusual</w:t>
            </w:r>
          </w:p>
        </w:tc>
      </w:tr>
      <w:tr w:rsidR="00545C45" w:rsidRPr="00FF0A8B" w14:paraId="6FF4192F" w14:textId="77777777" w:rsidTr="00DF2C7D">
        <w:trPr>
          <w:trHeight w:val="1368"/>
        </w:trPr>
        <w:tc>
          <w:tcPr>
            <w:tcW w:w="1486" w:type="dxa"/>
          </w:tcPr>
          <w:p w14:paraId="0558C9B1" w14:textId="77777777" w:rsidR="00485D42" w:rsidRPr="00FF0A8B" w:rsidRDefault="00485D42">
            <w:pPr>
              <w:rPr>
                <w:rFonts w:cs="Arial"/>
              </w:rPr>
            </w:pPr>
          </w:p>
        </w:tc>
        <w:tc>
          <w:tcPr>
            <w:tcW w:w="3124" w:type="dxa"/>
          </w:tcPr>
          <w:p w14:paraId="3A3E43DF" w14:textId="77777777" w:rsidR="00485D42" w:rsidRPr="00FF0A8B" w:rsidRDefault="00485D42">
            <w:pPr>
              <w:rPr>
                <w:rFonts w:cs="Arial"/>
                <w:sz w:val="22"/>
                <w:szCs w:val="22"/>
              </w:rPr>
            </w:pPr>
            <w:r w:rsidRPr="00FF0A8B">
              <w:rPr>
                <w:rFonts w:cs="Arial"/>
                <w:sz w:val="22"/>
                <w:szCs w:val="22"/>
              </w:rPr>
              <w:t>The higher education provider must decide whether the circumstances identified in the application were outside of the applicant’s control …</w:t>
            </w:r>
          </w:p>
          <w:p w14:paraId="01BEA12D" w14:textId="77777777" w:rsidR="00485D42" w:rsidRPr="00FF0A8B" w:rsidRDefault="00485D42">
            <w:pPr>
              <w:rPr>
                <w:rFonts w:cs="Arial"/>
                <w:sz w:val="22"/>
                <w:szCs w:val="22"/>
              </w:rPr>
            </w:pPr>
          </w:p>
        </w:tc>
        <w:tc>
          <w:tcPr>
            <w:tcW w:w="1130" w:type="dxa"/>
          </w:tcPr>
          <w:p w14:paraId="0939E2B0" w14:textId="77777777" w:rsidR="00485D42" w:rsidRPr="00FF0A8B" w:rsidRDefault="00485D42">
            <w:pPr>
              <w:rPr>
                <w:rFonts w:cs="Arial"/>
                <w:sz w:val="22"/>
                <w:szCs w:val="22"/>
              </w:rPr>
            </w:pPr>
          </w:p>
          <w:p w14:paraId="0CBA3B48" w14:textId="77777777" w:rsidR="00485D42" w:rsidRPr="00FF0A8B" w:rsidRDefault="00485D42">
            <w:pPr>
              <w:rPr>
                <w:rFonts w:cs="Arial"/>
                <w:sz w:val="22"/>
                <w:szCs w:val="22"/>
              </w:rPr>
            </w:pPr>
          </w:p>
        </w:tc>
        <w:tc>
          <w:tcPr>
            <w:tcW w:w="3753" w:type="dxa"/>
          </w:tcPr>
          <w:p w14:paraId="5F80EC3F" w14:textId="77777777" w:rsidR="00485D42" w:rsidRPr="00FF0A8B" w:rsidRDefault="00485D42">
            <w:pPr>
              <w:rPr>
                <w:rFonts w:cs="Arial"/>
                <w:sz w:val="22"/>
                <w:szCs w:val="22"/>
              </w:rPr>
            </w:pPr>
            <w:r w:rsidRPr="00FF0A8B">
              <w:rPr>
                <w:rFonts w:cs="Arial"/>
                <w:sz w:val="22"/>
                <w:szCs w:val="22"/>
              </w:rPr>
              <w:t>… the circumstances identified in the application were temporary, uncommon, irregular, or unusual. They are situations that could not have been reasonably planned for, and they often arise suddenly</w:t>
            </w:r>
          </w:p>
        </w:tc>
      </w:tr>
    </w:tbl>
    <w:p w14:paraId="2D2FABC9" w14:textId="7BE71F04" w:rsidR="00485D42" w:rsidRPr="00B82704" w:rsidRDefault="00485D42" w:rsidP="00485D42">
      <w:pPr>
        <w:ind w:left="1418" w:hanging="1418"/>
        <w:rPr>
          <w:rFonts w:cs="Arial"/>
          <w:b/>
          <w:bCs/>
        </w:rPr>
      </w:pPr>
      <w:r w:rsidRPr="00FF0A8B">
        <w:rPr>
          <w:rFonts w:cs="Arial"/>
          <w:b/>
        </w:rPr>
        <w:tab/>
      </w:r>
      <w:r w:rsidRPr="00B82704">
        <w:rPr>
          <w:rFonts w:cs="Arial"/>
          <w:b/>
          <w:bCs/>
          <w:i/>
        </w:rPr>
        <w:t>Confirm circumstances have direct and significant impact on the participant’s ability to meet one or more of the eligibility requirements</w:t>
      </w:r>
    </w:p>
    <w:p w14:paraId="18DE0A4D" w14:textId="77777777" w:rsidR="00485D42" w:rsidRPr="00FF0A8B" w:rsidRDefault="00485D42" w:rsidP="00485D42">
      <w:pPr>
        <w:ind w:left="1418" w:firstLine="22"/>
        <w:rPr>
          <w:rFonts w:cs="Arial"/>
        </w:rPr>
      </w:pPr>
      <w:r w:rsidRPr="00FF0A8B">
        <w:rPr>
          <w:rFonts w:cs="Arial"/>
        </w:rPr>
        <w:t xml:space="preserve">The higher education provider must decide whether the circumstances identified in the application had a direct and significant impact on the applicant’s ability to meet all or one of the eligibility requirements in that the circumstances had their full and direct impact prior to the mandatory placement time period (for the placement hour requirement), or during the 4-week eligibility period (for the Need to Work and Income tests). </w:t>
      </w:r>
    </w:p>
    <w:p w14:paraId="193DF302" w14:textId="5469DA43" w:rsidR="00485D42" w:rsidRPr="00B82704" w:rsidRDefault="00485D42" w:rsidP="00B82704">
      <w:pPr>
        <w:ind w:left="1418"/>
        <w:rPr>
          <w:rFonts w:cs="Arial"/>
          <w:b/>
          <w:bCs/>
        </w:rPr>
      </w:pPr>
      <w:r w:rsidRPr="00B82704">
        <w:rPr>
          <w:rFonts w:cs="Arial"/>
          <w:b/>
          <w:bCs/>
          <w:i/>
        </w:rPr>
        <w:t>Confirm provision of sufficient documentation/evidence</w:t>
      </w:r>
    </w:p>
    <w:p w14:paraId="78A04EB1" w14:textId="77777777" w:rsidR="00485D42" w:rsidRPr="00FF0A8B" w:rsidRDefault="00485D42" w:rsidP="00485D42">
      <w:pPr>
        <w:ind w:left="1440"/>
        <w:rPr>
          <w:rFonts w:cs="Arial"/>
        </w:rPr>
      </w:pPr>
      <w:r w:rsidRPr="00FF0A8B">
        <w:rPr>
          <w:rFonts w:cs="Arial"/>
        </w:rPr>
        <w:t xml:space="preserve">The higher education provider must decide whether the circumstances identified in the application can be demonstrated via documented and credible evidence that details the impact on the applicant’s ability to meet the relevant eligibility criteria/s. Please refer </w:t>
      </w:r>
      <w:r w:rsidRPr="00FF0A8B">
        <w:rPr>
          <w:rFonts w:cs="Arial"/>
          <w:u w:val="single"/>
        </w:rPr>
        <w:t>Attachment A1</w:t>
      </w:r>
      <w:r w:rsidRPr="00FF0A8B">
        <w:rPr>
          <w:rFonts w:cs="Arial"/>
        </w:rPr>
        <w:t xml:space="preserve"> that sets out examples of the documentation and evidence for the different categories of relevant exceptional circumstances. See also </w:t>
      </w:r>
      <w:r w:rsidRPr="00FF0A8B">
        <w:rPr>
          <w:rFonts w:cs="Arial"/>
          <w:u w:val="single"/>
        </w:rPr>
        <w:t>Attachment A2</w:t>
      </w:r>
      <w:r w:rsidRPr="00FF0A8B">
        <w:rPr>
          <w:rFonts w:cs="Arial"/>
        </w:rPr>
        <w:t xml:space="preserve"> which include a case study. </w:t>
      </w:r>
    </w:p>
    <w:p w14:paraId="48AFF473" w14:textId="37C0BF8E" w:rsidR="00C27D2F" w:rsidRDefault="00485D42" w:rsidP="00485D42">
      <w:pPr>
        <w:ind w:left="1418" w:hanging="1418"/>
        <w:rPr>
          <w:rFonts w:cs="Arial"/>
        </w:rPr>
      </w:pPr>
      <w:r w:rsidRPr="00FF0A8B">
        <w:rPr>
          <w:rFonts w:cs="Arial"/>
          <w:b/>
        </w:rPr>
        <w:t xml:space="preserve">Step </w:t>
      </w:r>
      <w:r w:rsidR="00172B64">
        <w:rPr>
          <w:rFonts w:cs="Arial"/>
          <w:b/>
        </w:rPr>
        <w:t>3</w:t>
      </w:r>
      <w:r w:rsidRPr="00FF0A8B">
        <w:rPr>
          <w:rFonts w:cs="Arial"/>
          <w:b/>
        </w:rPr>
        <w:t>.</w:t>
      </w:r>
      <w:r w:rsidRPr="00FF0A8B">
        <w:rPr>
          <w:rFonts w:cs="Arial"/>
        </w:rPr>
        <w:tab/>
      </w:r>
      <w:r w:rsidR="00F71D0B" w:rsidRPr="00B82704">
        <w:rPr>
          <w:rFonts w:cs="Arial"/>
          <w:b/>
        </w:rPr>
        <w:t xml:space="preserve">Make a recommendation to the </w:t>
      </w:r>
      <w:r w:rsidR="00F71D0B">
        <w:rPr>
          <w:rFonts w:cs="Arial"/>
          <w:b/>
        </w:rPr>
        <w:t>D</w:t>
      </w:r>
      <w:r w:rsidR="00F71D0B" w:rsidRPr="00B82704">
        <w:rPr>
          <w:rFonts w:cs="Arial"/>
          <w:b/>
        </w:rPr>
        <w:t>epartment</w:t>
      </w:r>
      <w:r w:rsidR="00F71D0B">
        <w:rPr>
          <w:rFonts w:cs="Arial"/>
          <w:b/>
        </w:rPr>
        <w:t xml:space="preserve"> of Education</w:t>
      </w:r>
    </w:p>
    <w:p w14:paraId="38F7DAA1" w14:textId="407B4744" w:rsidR="00485D42" w:rsidRPr="00B82704" w:rsidRDefault="00485D42" w:rsidP="00B82704">
      <w:pPr>
        <w:ind w:left="1418"/>
        <w:rPr>
          <w:rFonts w:cs="Arial"/>
          <w:b/>
          <w:bCs/>
          <w:i/>
        </w:rPr>
      </w:pPr>
      <w:r w:rsidRPr="00B82704">
        <w:rPr>
          <w:rFonts w:cs="Arial"/>
          <w:b/>
          <w:bCs/>
          <w:i/>
        </w:rPr>
        <w:t>Exceptional Circumstances recommendation</w:t>
      </w:r>
    </w:p>
    <w:p w14:paraId="178B35EC" w14:textId="77777777" w:rsidR="00485D42" w:rsidRPr="00FF0A8B" w:rsidRDefault="00485D42" w:rsidP="00485D42">
      <w:pPr>
        <w:ind w:left="1418"/>
        <w:rPr>
          <w:rFonts w:cs="Arial"/>
        </w:rPr>
      </w:pPr>
      <w:r w:rsidRPr="00FF0A8B">
        <w:rPr>
          <w:rFonts w:cs="Arial"/>
        </w:rPr>
        <w:t>The</w:t>
      </w:r>
      <w:r w:rsidRPr="00FF0A8B" w:rsidDel="005D1329">
        <w:rPr>
          <w:rFonts w:cs="Arial"/>
        </w:rPr>
        <w:t xml:space="preserve"> </w:t>
      </w:r>
      <w:r w:rsidRPr="00FF0A8B">
        <w:rPr>
          <w:rFonts w:cs="Arial"/>
        </w:rPr>
        <w:t>higher education provider to establish a recommended outcome of the application</w:t>
      </w:r>
      <w:r w:rsidRPr="00FF0A8B">
        <w:rPr>
          <w:rFonts w:cs="Arial"/>
          <w:b/>
        </w:rPr>
        <w:t>.</w:t>
      </w:r>
      <w:r w:rsidRPr="00FF0A8B">
        <w:rPr>
          <w:rFonts w:cs="Arial"/>
        </w:rPr>
        <w:t xml:space="preserve"> Recommendations must be made on a case-by-case basis. The recommendation may be to either: </w:t>
      </w:r>
    </w:p>
    <w:p w14:paraId="52A053A2" w14:textId="77777777" w:rsidR="00485D42" w:rsidRPr="00FF0A8B" w:rsidRDefault="00485D42" w:rsidP="00485D42">
      <w:pPr>
        <w:pStyle w:val="ListParagraph"/>
        <w:numPr>
          <w:ilvl w:val="2"/>
          <w:numId w:val="24"/>
        </w:numPr>
        <w:spacing w:after="160" w:line="279" w:lineRule="auto"/>
        <w:contextualSpacing/>
        <w:rPr>
          <w:rFonts w:ascii="Arial" w:hAnsi="Arial" w:cs="Arial"/>
        </w:rPr>
      </w:pPr>
      <w:r w:rsidRPr="00FF0A8B">
        <w:rPr>
          <w:rFonts w:ascii="Arial" w:hAnsi="Arial" w:cs="Arial"/>
          <w:b/>
        </w:rPr>
        <w:t>Grant</w:t>
      </w:r>
      <w:r w:rsidRPr="00FF0A8B">
        <w:rPr>
          <w:rFonts w:ascii="Arial" w:hAnsi="Arial" w:cs="Arial"/>
        </w:rPr>
        <w:t>: A decision to grant the application because exceptional circumstances impacted one or more</w:t>
      </w:r>
      <w:r w:rsidRPr="00FF0A8B" w:rsidDel="008D4665">
        <w:rPr>
          <w:rFonts w:ascii="Arial" w:hAnsi="Arial" w:cs="Arial"/>
        </w:rPr>
        <w:t xml:space="preserve"> </w:t>
      </w:r>
      <w:r w:rsidRPr="00FF0A8B">
        <w:rPr>
          <w:rFonts w:ascii="Arial" w:hAnsi="Arial" w:cs="Arial"/>
        </w:rPr>
        <w:t>CPP eligibility requirements.:</w:t>
      </w:r>
    </w:p>
    <w:p w14:paraId="664F120A" w14:textId="77777777" w:rsidR="00485D42" w:rsidRPr="00FF0A8B" w:rsidRDefault="00485D42" w:rsidP="00485D42">
      <w:pPr>
        <w:pStyle w:val="ListParagraph"/>
        <w:numPr>
          <w:ilvl w:val="2"/>
          <w:numId w:val="24"/>
        </w:numPr>
        <w:spacing w:after="160" w:line="279" w:lineRule="auto"/>
        <w:contextualSpacing/>
        <w:rPr>
          <w:rFonts w:ascii="Arial" w:hAnsi="Arial" w:cs="Arial"/>
        </w:rPr>
      </w:pPr>
      <w:r w:rsidRPr="00FF0A8B">
        <w:rPr>
          <w:rFonts w:ascii="Arial" w:hAnsi="Arial" w:cs="Arial"/>
          <w:b/>
        </w:rPr>
        <w:t>Not grant</w:t>
      </w:r>
      <w:r w:rsidRPr="00FF0A8B">
        <w:rPr>
          <w:rFonts w:ascii="Arial" w:hAnsi="Arial" w:cs="Arial"/>
        </w:rPr>
        <w:t xml:space="preserve">: A decision to not grant the application because the circumstances were not exceptional, or they did not impact on CPP eligibility </w:t>
      </w:r>
      <w:r w:rsidRPr="00FF0A8B" w:rsidDel="00065A36">
        <w:rPr>
          <w:rFonts w:ascii="Arial" w:hAnsi="Arial" w:cs="Arial"/>
        </w:rPr>
        <w:t>requirements</w:t>
      </w:r>
      <w:r w:rsidRPr="00FF0A8B">
        <w:rPr>
          <w:rFonts w:ascii="Arial" w:hAnsi="Arial" w:cs="Arial"/>
        </w:rPr>
        <w:t xml:space="preserve">. </w:t>
      </w:r>
    </w:p>
    <w:p w14:paraId="25EAD332" w14:textId="396EC30F" w:rsidR="00485D42" w:rsidRPr="006F7C67" w:rsidRDefault="00485D42" w:rsidP="00485D42">
      <w:pPr>
        <w:ind w:left="1440"/>
        <w:rPr>
          <w:rFonts w:cs="Arial"/>
        </w:rPr>
      </w:pPr>
      <w:r w:rsidRPr="006F7C67">
        <w:rPr>
          <w:rFonts w:cs="Arial"/>
        </w:rPr>
        <w:t xml:space="preserve">Higher education providers must ensure there is a clear </w:t>
      </w:r>
      <w:r w:rsidR="00290780">
        <w:rPr>
          <w:rFonts w:cs="Arial"/>
        </w:rPr>
        <w:t xml:space="preserve">human </w:t>
      </w:r>
      <w:r w:rsidRPr="006F7C67">
        <w:rPr>
          <w:rFonts w:cs="Arial"/>
        </w:rPr>
        <w:t xml:space="preserve">decision maker within their institution for making recommendation on all exceptional circumstances applications (including where third parties are used to deliver CPP). This includes processes that ensure documentation submitted by students is valid, complete, and consistent with the Exceptional Circumstances Framework requirements. </w:t>
      </w:r>
    </w:p>
    <w:p w14:paraId="3CB4FA82" w14:textId="4B20B2E1" w:rsidR="00485D42" w:rsidRPr="00B82704" w:rsidRDefault="00485D42" w:rsidP="00B82704">
      <w:pPr>
        <w:ind w:left="2880" w:hanging="1440"/>
        <w:rPr>
          <w:rFonts w:cs="Arial"/>
          <w:b/>
          <w:bCs/>
        </w:rPr>
      </w:pPr>
      <w:r w:rsidRPr="00B82704">
        <w:rPr>
          <w:rFonts w:cs="Arial"/>
          <w:b/>
          <w:bCs/>
          <w:i/>
        </w:rPr>
        <w:t>Recommendation to the Department of Education</w:t>
      </w:r>
    </w:p>
    <w:p w14:paraId="05FB22CC" w14:textId="77777777" w:rsidR="00485D42" w:rsidRPr="00FF0A8B" w:rsidRDefault="00485D42" w:rsidP="00485D42">
      <w:pPr>
        <w:ind w:left="1440"/>
        <w:rPr>
          <w:rFonts w:cs="Arial"/>
        </w:rPr>
      </w:pPr>
      <w:r w:rsidRPr="00FF0A8B">
        <w:rPr>
          <w:rFonts w:cs="Arial"/>
        </w:rPr>
        <w:t>Higher education providers should submit their recommendation/s the Department at least four weeks before the student’s planned placement,</w:t>
      </w:r>
      <w:r w:rsidRPr="00FF0A8B">
        <w:rPr>
          <w:rFonts w:cs="Arial"/>
          <w:b/>
        </w:rPr>
        <w:t xml:space="preserve"> if possible</w:t>
      </w:r>
      <w:r w:rsidRPr="00FF0A8B">
        <w:rPr>
          <w:rFonts w:cs="Arial"/>
        </w:rPr>
        <w:t xml:space="preserve">, to allow time for consideration. </w:t>
      </w:r>
    </w:p>
    <w:p w14:paraId="0273E5B9" w14:textId="44968730" w:rsidR="00485D42" w:rsidRPr="00FF0A8B" w:rsidRDefault="00485D42" w:rsidP="00485D42">
      <w:pPr>
        <w:ind w:left="1440"/>
        <w:rPr>
          <w:rFonts w:cs="Arial"/>
        </w:rPr>
      </w:pPr>
      <w:r w:rsidRPr="00FF0A8B">
        <w:rPr>
          <w:rFonts w:cs="Arial"/>
        </w:rPr>
        <w:t xml:space="preserve">Providers cannot finalise an outcome for an applicant until the Department has considered the recommendation. In arriving at the recommendation, the higher education provider will be required to provide a statement of the major reasons regarding their decision including the following: </w:t>
      </w:r>
    </w:p>
    <w:p w14:paraId="3340A6C0" w14:textId="77777777" w:rsidR="00485D42" w:rsidRPr="00AE4419" w:rsidRDefault="00485D42" w:rsidP="00485D42">
      <w:pPr>
        <w:pStyle w:val="ListParagraph"/>
        <w:numPr>
          <w:ilvl w:val="2"/>
          <w:numId w:val="24"/>
        </w:numPr>
        <w:spacing w:after="160" w:line="279" w:lineRule="auto"/>
        <w:contextualSpacing/>
        <w:rPr>
          <w:rFonts w:ascii="Arial" w:hAnsi="Arial" w:cs="Arial"/>
        </w:rPr>
      </w:pPr>
      <w:r w:rsidRPr="00AE4419">
        <w:rPr>
          <w:rFonts w:ascii="Arial" w:hAnsi="Arial" w:cs="Arial"/>
        </w:rPr>
        <w:t xml:space="preserve">Is the applicant an </w:t>
      </w:r>
      <w:r w:rsidRPr="00AE4419">
        <w:rPr>
          <w:rFonts w:ascii="Arial" w:hAnsi="Arial" w:cs="Arial"/>
          <w:i/>
          <w:iCs/>
        </w:rPr>
        <w:t>eligible prac student</w:t>
      </w:r>
      <w:r w:rsidRPr="00AE4419">
        <w:rPr>
          <w:rFonts w:ascii="Arial" w:hAnsi="Arial" w:cs="Arial"/>
        </w:rPr>
        <w:t xml:space="preserve"> undertaking an </w:t>
      </w:r>
      <w:r w:rsidRPr="00AE4419">
        <w:rPr>
          <w:rFonts w:ascii="Arial" w:hAnsi="Arial" w:cs="Arial"/>
          <w:i/>
          <w:iCs/>
        </w:rPr>
        <w:t>eligible prac unit</w:t>
      </w:r>
      <w:r w:rsidRPr="00AE4419">
        <w:rPr>
          <w:rFonts w:ascii="Arial" w:hAnsi="Arial" w:cs="Arial"/>
        </w:rPr>
        <w:t>?</w:t>
      </w:r>
    </w:p>
    <w:p w14:paraId="5249E499" w14:textId="77777777" w:rsidR="00485D42" w:rsidRPr="00AE4419" w:rsidRDefault="00485D42" w:rsidP="00485D42">
      <w:pPr>
        <w:pStyle w:val="ListParagraph"/>
        <w:numPr>
          <w:ilvl w:val="2"/>
          <w:numId w:val="24"/>
        </w:numPr>
        <w:spacing w:after="160" w:line="279" w:lineRule="auto"/>
        <w:contextualSpacing/>
        <w:rPr>
          <w:rFonts w:ascii="Arial" w:hAnsi="Arial" w:cs="Arial"/>
        </w:rPr>
      </w:pPr>
      <w:r w:rsidRPr="00AE4419">
        <w:rPr>
          <w:rFonts w:ascii="Arial" w:hAnsi="Arial" w:cs="Arial"/>
        </w:rPr>
        <w:t xml:space="preserve">What is/are the relevant CPP eligibility criteria to which the exceptional circumstance apply/ies? </w:t>
      </w:r>
    </w:p>
    <w:p w14:paraId="77D3B20C" w14:textId="77777777" w:rsidR="00485D42" w:rsidRPr="00AE4419" w:rsidRDefault="00485D42" w:rsidP="00485D42">
      <w:pPr>
        <w:pStyle w:val="ListParagraph"/>
        <w:numPr>
          <w:ilvl w:val="2"/>
          <w:numId w:val="24"/>
        </w:numPr>
        <w:spacing w:after="160" w:line="279" w:lineRule="auto"/>
        <w:contextualSpacing/>
        <w:rPr>
          <w:rFonts w:ascii="Arial" w:hAnsi="Arial" w:cs="Arial"/>
        </w:rPr>
      </w:pPr>
      <w:r w:rsidRPr="00AE4419">
        <w:rPr>
          <w:rFonts w:ascii="Arial" w:hAnsi="Arial" w:cs="Arial"/>
        </w:rPr>
        <w:t>What is the category of circumstance and the time period to which it relates?</w:t>
      </w:r>
    </w:p>
    <w:p w14:paraId="1758B63A" w14:textId="77777777" w:rsidR="00485D42" w:rsidRPr="00AE4419" w:rsidRDefault="00485D42" w:rsidP="00485D42">
      <w:pPr>
        <w:pStyle w:val="ListParagraph"/>
        <w:numPr>
          <w:ilvl w:val="2"/>
          <w:numId w:val="24"/>
        </w:numPr>
        <w:spacing w:after="160" w:line="279" w:lineRule="auto"/>
        <w:contextualSpacing/>
        <w:rPr>
          <w:rFonts w:ascii="Arial" w:hAnsi="Arial" w:cs="Arial"/>
        </w:rPr>
      </w:pPr>
      <w:r w:rsidRPr="00AE4419">
        <w:rPr>
          <w:rFonts w:ascii="Arial" w:hAnsi="Arial" w:cs="Arial"/>
        </w:rPr>
        <w:t>Are the exceptional circumstances episodic or ongoing?</w:t>
      </w:r>
    </w:p>
    <w:p w14:paraId="0F6268DA" w14:textId="77777777" w:rsidR="00485D42" w:rsidRPr="00AE4419" w:rsidRDefault="00485D42" w:rsidP="00485D42">
      <w:pPr>
        <w:pStyle w:val="ListParagraph"/>
        <w:numPr>
          <w:ilvl w:val="2"/>
          <w:numId w:val="24"/>
        </w:numPr>
        <w:spacing w:after="160" w:line="279" w:lineRule="auto"/>
        <w:contextualSpacing/>
        <w:rPr>
          <w:rFonts w:ascii="Arial" w:hAnsi="Arial" w:cs="Arial"/>
        </w:rPr>
      </w:pPr>
      <w:r w:rsidRPr="00AE4419">
        <w:rPr>
          <w:rFonts w:ascii="Arial" w:hAnsi="Arial" w:cs="Arial"/>
        </w:rPr>
        <w:t>How does it meet the definition of exceptional circumstances?</w:t>
      </w:r>
    </w:p>
    <w:p w14:paraId="4D5D3BA7" w14:textId="77777777" w:rsidR="00485D42" w:rsidRPr="00AE4419" w:rsidRDefault="00485D42" w:rsidP="00485D42">
      <w:pPr>
        <w:pStyle w:val="ListParagraph"/>
        <w:numPr>
          <w:ilvl w:val="2"/>
          <w:numId w:val="24"/>
        </w:numPr>
        <w:spacing w:after="160" w:line="279" w:lineRule="auto"/>
        <w:contextualSpacing/>
        <w:rPr>
          <w:rFonts w:ascii="Arial" w:hAnsi="Arial" w:cs="Arial"/>
        </w:rPr>
      </w:pPr>
      <w:r w:rsidRPr="00AE4419">
        <w:rPr>
          <w:rFonts w:ascii="Arial" w:hAnsi="Arial" w:cs="Arial"/>
        </w:rPr>
        <w:t>Is there documented evidence of impact on meeting the CPP eligibility criteria?</w:t>
      </w:r>
    </w:p>
    <w:p w14:paraId="57C7240B" w14:textId="77777777" w:rsidR="00485D42" w:rsidRPr="006F7C67" w:rsidRDefault="00485D42" w:rsidP="00485D42">
      <w:pPr>
        <w:ind w:left="1440"/>
        <w:rPr>
          <w:rFonts w:cs="Arial"/>
        </w:rPr>
      </w:pPr>
      <w:r w:rsidRPr="006F7C67">
        <w:rPr>
          <w:rFonts w:cs="Arial"/>
        </w:rPr>
        <w:t>Only applications submitted by an authorised person from a higher education provider will be considered.</w:t>
      </w:r>
    </w:p>
    <w:p w14:paraId="0DBEA79F" w14:textId="77777777" w:rsidR="00485D42" w:rsidRPr="00FF0A8B" w:rsidRDefault="00485D42" w:rsidP="00485D42">
      <w:pPr>
        <w:ind w:left="1440"/>
        <w:rPr>
          <w:rFonts w:cs="Arial"/>
        </w:rPr>
      </w:pPr>
      <w:r w:rsidRPr="006F7C67">
        <w:rPr>
          <w:rFonts w:cs="Arial"/>
        </w:rPr>
        <w:t>Where the student’s exceptional circumstances are such that it is difficult for the higher education provider to make a recommendation, the higher education provider should work with</w:t>
      </w:r>
      <w:r w:rsidRPr="00FF0A8B">
        <w:rPr>
          <w:rFonts w:cs="Arial"/>
          <w:u w:val="single"/>
        </w:rPr>
        <w:t xml:space="preserve"> </w:t>
      </w:r>
      <w:r w:rsidRPr="00FF0A8B">
        <w:rPr>
          <w:rFonts w:cs="Arial"/>
        </w:rPr>
        <w:t>the Department prior to the submission of the recommendation through the Exceptional Circumstances email (CPPEC@education.gov.au).</w:t>
      </w:r>
    </w:p>
    <w:p w14:paraId="66312845" w14:textId="0B90BFF4" w:rsidR="00485D42" w:rsidRPr="00B82704" w:rsidRDefault="00485D42" w:rsidP="00B82704">
      <w:pPr>
        <w:ind w:left="1440"/>
        <w:rPr>
          <w:rFonts w:cs="Arial"/>
          <w:b/>
          <w:bCs/>
        </w:rPr>
      </w:pPr>
      <w:r w:rsidRPr="00B82704">
        <w:rPr>
          <w:rFonts w:cs="Arial"/>
          <w:b/>
          <w:bCs/>
          <w:i/>
        </w:rPr>
        <w:t>Departmental approval of recommendation</w:t>
      </w:r>
      <w:r w:rsidRPr="00B82704">
        <w:rPr>
          <w:rFonts w:cs="Arial"/>
          <w:b/>
          <w:bCs/>
        </w:rPr>
        <w:t xml:space="preserve"> </w:t>
      </w:r>
    </w:p>
    <w:p w14:paraId="0CC641F3" w14:textId="5DCD2629" w:rsidR="00485D42" w:rsidRPr="00FF0A8B" w:rsidRDefault="00485D42" w:rsidP="00485D42">
      <w:pPr>
        <w:ind w:left="1440"/>
        <w:rPr>
          <w:rFonts w:cs="Arial"/>
        </w:rPr>
      </w:pPr>
      <w:r w:rsidRPr="00FF0A8B">
        <w:rPr>
          <w:rFonts w:cs="Arial"/>
        </w:rPr>
        <w:t xml:space="preserve">The Department considers the recommendation of the higher education provider and the process that has been used to arrive at the recommendation and whether the recommendation is an acceptable outcome. </w:t>
      </w:r>
    </w:p>
    <w:p w14:paraId="2CDCB74F" w14:textId="77777777" w:rsidR="00485D42" w:rsidRPr="00FF0A8B" w:rsidRDefault="00485D42" w:rsidP="00485D42">
      <w:pPr>
        <w:ind w:left="1440"/>
        <w:rPr>
          <w:rFonts w:cs="Arial"/>
        </w:rPr>
      </w:pPr>
      <w:r w:rsidRPr="00FF0A8B">
        <w:rPr>
          <w:rFonts w:cs="Arial"/>
        </w:rPr>
        <w:t xml:space="preserve">The Department may seek further clarification or details as part of its considerations, before advising the higher education provider on the outcome of its considerations. </w:t>
      </w:r>
    </w:p>
    <w:p w14:paraId="2A7115BC" w14:textId="77777777" w:rsidR="00485D42" w:rsidRPr="00FF0A8B" w:rsidRDefault="00485D42" w:rsidP="00485D42">
      <w:pPr>
        <w:ind w:left="1440"/>
        <w:rPr>
          <w:rFonts w:cs="Arial"/>
        </w:rPr>
      </w:pPr>
      <w:r w:rsidRPr="00FF0A8B">
        <w:rPr>
          <w:rFonts w:cs="Arial"/>
        </w:rPr>
        <w:t xml:space="preserve">The Department will endeavour to notify providers of its review of the exceptional circumstances application in writing, within </w:t>
      </w:r>
      <w:r w:rsidRPr="00FF0A8B">
        <w:rPr>
          <w:rFonts w:cs="Arial"/>
          <w:b/>
        </w:rPr>
        <w:t>5 working days</w:t>
      </w:r>
      <w:r w:rsidRPr="00FF0A8B">
        <w:rPr>
          <w:rFonts w:cs="Arial"/>
        </w:rPr>
        <w:t xml:space="preserve"> of the complete application submission by the higher education provider.</w:t>
      </w:r>
    </w:p>
    <w:p w14:paraId="0644F96D" w14:textId="75E44187" w:rsidR="00485D42" w:rsidRPr="00FF0A8B" w:rsidRDefault="00485D42" w:rsidP="00485D42">
      <w:pPr>
        <w:rPr>
          <w:rFonts w:cs="Arial"/>
        </w:rPr>
      </w:pPr>
      <w:r w:rsidRPr="00FF0A8B">
        <w:rPr>
          <w:rFonts w:cs="Arial"/>
          <w:b/>
        </w:rPr>
        <w:t xml:space="preserve">Step </w:t>
      </w:r>
      <w:r w:rsidR="00E637D7">
        <w:rPr>
          <w:rFonts w:cs="Arial"/>
          <w:b/>
        </w:rPr>
        <w:t>4</w:t>
      </w:r>
      <w:r w:rsidRPr="00FF0A8B">
        <w:rPr>
          <w:rFonts w:cs="Arial"/>
          <w:b/>
        </w:rPr>
        <w:tab/>
      </w:r>
      <w:r w:rsidR="00B82704">
        <w:rPr>
          <w:rFonts w:cs="Arial"/>
          <w:b/>
        </w:rPr>
        <w:tab/>
      </w:r>
      <w:r w:rsidRPr="00FF0A8B">
        <w:rPr>
          <w:rFonts w:cs="Arial"/>
          <w:b/>
        </w:rPr>
        <w:t>Notification of Outcome</w:t>
      </w:r>
      <w:r w:rsidRPr="00FF0A8B">
        <w:rPr>
          <w:rFonts w:cs="Arial"/>
        </w:rPr>
        <w:t xml:space="preserve"> </w:t>
      </w:r>
    </w:p>
    <w:p w14:paraId="1F2180EC" w14:textId="77777777" w:rsidR="00485D42" w:rsidRPr="00FF0A8B" w:rsidRDefault="00485D42" w:rsidP="00485D42">
      <w:pPr>
        <w:ind w:left="1440"/>
        <w:rPr>
          <w:rFonts w:cs="Arial"/>
        </w:rPr>
      </w:pPr>
      <w:r w:rsidRPr="00FF0A8B">
        <w:rPr>
          <w:rFonts w:cs="Arial"/>
        </w:rPr>
        <w:t>Following this, the higher education provider can notify the applicant of the application’s outcome which is either to grant or not grant an exceptional circumstance to the meeting of one or more of the eligibility requirements for the placement.</w:t>
      </w:r>
    </w:p>
    <w:p w14:paraId="635BABA8" w14:textId="77777777" w:rsidR="00485D42" w:rsidRPr="00FF0A8B" w:rsidRDefault="00485D42" w:rsidP="00485D42">
      <w:pPr>
        <w:ind w:left="1440"/>
        <w:rPr>
          <w:rFonts w:cs="Arial"/>
        </w:rPr>
      </w:pPr>
      <w:r w:rsidRPr="00FF0A8B">
        <w:rPr>
          <w:rFonts w:cs="Arial"/>
        </w:rPr>
        <w:t>A decision to grant exceptional circumstances may be for one instance (episodic) or for up to a 12-month period (ongoing).</w:t>
      </w:r>
    </w:p>
    <w:p w14:paraId="4ED548A3" w14:textId="77777777" w:rsidR="00485D42" w:rsidRPr="00FF0A8B" w:rsidRDefault="00485D42" w:rsidP="00485D42">
      <w:pPr>
        <w:rPr>
          <w:rFonts w:cs="Arial"/>
        </w:rPr>
        <w:sectPr w:rsidR="00485D42" w:rsidRPr="00FF0A8B" w:rsidSect="00485D42">
          <w:headerReference w:type="default" r:id="rId27"/>
          <w:footerReference w:type="default" r:id="rId28"/>
          <w:pgSz w:w="11906" w:h="16838"/>
          <w:pgMar w:top="1440" w:right="1080" w:bottom="1440" w:left="1134" w:header="720" w:footer="720" w:gutter="0"/>
          <w:cols w:space="720"/>
          <w:docGrid w:linePitch="360"/>
        </w:sectPr>
      </w:pPr>
      <w:r w:rsidRPr="00AE4419">
        <w:rPr>
          <w:rFonts w:cs="Arial"/>
          <w:noProof/>
          <w14:ligatures w14:val="standardContextual"/>
        </w:rPr>
        <mc:AlternateContent>
          <mc:Choice Requires="wps">
            <w:drawing>
              <wp:anchor distT="0" distB="0" distL="114300" distR="114300" simplePos="0" relativeHeight="251658240" behindDoc="0" locked="0" layoutInCell="1" allowOverlap="1" wp14:anchorId="2E41AED0" wp14:editId="28DC2EBE">
                <wp:simplePos x="0" y="0"/>
                <wp:positionH relativeFrom="column">
                  <wp:posOffset>9525</wp:posOffset>
                </wp:positionH>
                <wp:positionV relativeFrom="paragraph">
                  <wp:posOffset>87630</wp:posOffset>
                </wp:positionV>
                <wp:extent cx="5753100" cy="0"/>
                <wp:effectExtent l="0" t="0" r="0" b="0"/>
                <wp:wrapNone/>
                <wp:docPr id="1325582152" name="Straight Connector 3"/>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w:pict w14:anchorId="696C9261">
              <v:line id="Straight Connector 3"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f81bd [3204]" strokeweight="2pt" from=".75pt,6.9pt" to="453.75pt,6.9pt" w14:anchorId="09A5E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QgnQEAAJQDAAAOAAAAZHJzL2Uyb0RvYy54bWysU8tu2zAQvBfIPxC8x5IcJCkEyzkkaC5F&#10;E6TNBzDU0iLAF5aMJf99l7QtB00BA0UvFB87szuzq9XdZA3bAkbtXcebRc0ZOOl77TYdf/317fIr&#10;ZzEJ1wvjHXR8B5HfrS++rMbQwtIP3vSAjEhcbMfQ8SGl0FZVlANYERc+gKNH5dGKREfcVD2Kkdit&#10;qZZ1fVONHvuAXkKMdPuwf+Trwq8UyPSkVITETMeptlRWLOtbXqv1SrQbFGHQ8lCG+IcqrNCOks5U&#10;DyIJ9o76E5XVEn30Ki2kt5VXSksoGkhNU/+h5ucgAhQtZE4Ms03x/9HKH9t794xkwxhiG8MzZhWT&#10;Qpu/VB+bilm72SyYEpN0eX17fdXU5Kk8vlUnYMCYHsFbljcdN9plHaIV2+8xUTIKPYbQ4ZS67NLO&#10;QA427gUU0z0lWxZ0mQq4N8i2gvoppASXmtxD4ivRGaa0MTOwPg88xGcolImZwc158Iwomb1LM9hq&#10;5/FvBGk6lqz28UcH9rqzBW++35WmFGuo9UXhYUzzbH08F/jpZ1r/BgAA//8DAFBLAwQUAAYACAAA&#10;ACEAbeSIytkAAAAHAQAADwAAAGRycy9kb3ducmV2LnhtbEyPzU7DMBCE70i8g7VI3KhDEIWmcSqE&#10;hMSRBg4cnXjJT+O1ZbtN+vYs4gCn1cyOZr8td4udxAlDHBwpuF1lIJBaZwbqFHy8v9w8gohJk9GT&#10;I1Rwxgi76vKi1IVxM+3xVKdOcAnFQivoU/KFlLHt0eq4ch6Jd18uWJ1Yhk6aoGcut5PMs2wtrR6I&#10;L/Ta43OP7aE+WgWfoRnz1/Psczeu683oMX/bo1LXV8vTFkTCJf2F4Qef0aFipsYdyUQxsb7nII87&#10;foDXm+yBjebXkFUp//NX3wAAAP//AwBQSwECLQAUAAYACAAAACEAtoM4kv4AAADhAQAAEwAAAAAA&#10;AAAAAAAAAAAAAAAAW0NvbnRlbnRfVHlwZXNdLnhtbFBLAQItABQABgAIAAAAIQA4/SH/1gAAAJQB&#10;AAALAAAAAAAAAAAAAAAAAC8BAABfcmVscy8ucmVsc1BLAQItABQABgAIAAAAIQAJlBQgnQEAAJQD&#10;AAAOAAAAAAAAAAAAAAAAAC4CAABkcnMvZTJvRG9jLnhtbFBLAQItABQABgAIAAAAIQBt5IjK2QAA&#10;AAcBAAAPAAAAAAAAAAAAAAAAAPcDAABkcnMvZG93bnJldi54bWxQSwUGAAAAAAQABADzAAAA/QQA&#10;AAAA&#10;">
                <v:shadow on="t" color="black" opacity="24903f" offset="0,.55556mm" origin=",.5"/>
              </v:line>
            </w:pict>
          </mc:Fallback>
        </mc:AlternateContent>
      </w:r>
    </w:p>
    <w:p w14:paraId="6CA88FFB" w14:textId="223DD80D" w:rsidR="00485D42" w:rsidRPr="00FF0A8B" w:rsidRDefault="00485D42" w:rsidP="00485D42">
      <w:pPr>
        <w:rPr>
          <w:rFonts w:cs="Arial"/>
          <w:b/>
        </w:rPr>
      </w:pPr>
    </w:p>
    <w:p w14:paraId="19A88DFE" w14:textId="77777777" w:rsidR="00485D42" w:rsidRPr="00FF0A8B" w:rsidRDefault="00485D42" w:rsidP="00485D42">
      <w:pPr>
        <w:rPr>
          <w:rFonts w:cs="Arial"/>
          <w:b/>
        </w:rPr>
      </w:pPr>
      <w:r w:rsidRPr="00FF0A8B">
        <w:rPr>
          <w:rFonts w:cs="Arial"/>
          <w:b/>
        </w:rPr>
        <w:t>Evidence for categories of exceptional circumstances</w:t>
      </w:r>
    </w:p>
    <w:p w14:paraId="725BFBD9" w14:textId="77777777" w:rsidR="00485D42" w:rsidRPr="00FF0A8B" w:rsidRDefault="00485D42" w:rsidP="00485D42">
      <w:pPr>
        <w:rPr>
          <w:rFonts w:cs="Arial"/>
        </w:rPr>
      </w:pPr>
      <w:r w:rsidRPr="00FF0A8B">
        <w:rPr>
          <w:rFonts w:cs="Arial"/>
        </w:rPr>
        <w:t xml:space="preserve">The table below sets out the primary types of evidence that may be required to show documented and credible evidence to substantiate an application. </w:t>
      </w:r>
    </w:p>
    <w:p w14:paraId="4DD9A4F9" w14:textId="77777777" w:rsidR="00485D42" w:rsidRPr="00FF0A8B" w:rsidRDefault="00485D42" w:rsidP="00485D42">
      <w:pPr>
        <w:rPr>
          <w:rFonts w:cs="Arial"/>
        </w:rPr>
      </w:pPr>
      <w:r w:rsidRPr="00FF0A8B">
        <w:rPr>
          <w:rFonts w:cs="Arial"/>
        </w:rPr>
        <w:t>This is not an exhaustive list, and the higher education provider or the Australian Government Department of Education may also reasonably request other types of documentation and evidence. The relevant documentation may also depend on the CPP eligibility criteria that the exceptional circumstance applies to.</w:t>
      </w:r>
    </w:p>
    <w:tbl>
      <w:tblPr>
        <w:tblStyle w:val="TableGrid"/>
        <w:tblW w:w="14170" w:type="dxa"/>
        <w:tblLook w:val="04A0" w:firstRow="1" w:lastRow="0" w:firstColumn="1" w:lastColumn="0" w:noHBand="0" w:noVBand="1"/>
      </w:tblPr>
      <w:tblGrid>
        <w:gridCol w:w="3256"/>
        <w:gridCol w:w="10914"/>
      </w:tblGrid>
      <w:tr w:rsidR="00485D42" w:rsidRPr="00FF0A8B" w14:paraId="4B058618" w14:textId="77777777" w:rsidTr="00FD5B63">
        <w:trPr>
          <w:tblHeader/>
        </w:trPr>
        <w:tc>
          <w:tcPr>
            <w:tcW w:w="3256" w:type="dxa"/>
            <w:shd w:val="clear" w:color="auto" w:fill="1F497D" w:themeFill="text2"/>
          </w:tcPr>
          <w:p w14:paraId="766B0D0A" w14:textId="77777777" w:rsidR="00485D42" w:rsidRPr="00FF0A8B" w:rsidRDefault="00485D42">
            <w:pPr>
              <w:rPr>
                <w:rFonts w:cs="Arial"/>
                <w:b/>
                <w:color w:val="FFFFFF" w:themeColor="background1"/>
                <w:sz w:val="22"/>
                <w:szCs w:val="22"/>
              </w:rPr>
            </w:pPr>
            <w:r w:rsidRPr="00FF0A8B">
              <w:rPr>
                <w:rFonts w:cs="Arial"/>
                <w:b/>
                <w:color w:val="FFFFFF" w:themeColor="background1"/>
                <w:sz w:val="22"/>
                <w:szCs w:val="22"/>
              </w:rPr>
              <w:t xml:space="preserve">Category of exceptional circumstance </w:t>
            </w:r>
          </w:p>
        </w:tc>
        <w:tc>
          <w:tcPr>
            <w:tcW w:w="10914" w:type="dxa"/>
            <w:shd w:val="clear" w:color="auto" w:fill="1F497D" w:themeFill="text2"/>
          </w:tcPr>
          <w:p w14:paraId="03E032B2" w14:textId="77777777" w:rsidR="00485D42" w:rsidRPr="00FF0A8B" w:rsidRDefault="00485D42">
            <w:pPr>
              <w:rPr>
                <w:rFonts w:cs="Arial"/>
                <w:b/>
                <w:color w:val="FFFFFF" w:themeColor="background1"/>
                <w:sz w:val="22"/>
                <w:szCs w:val="22"/>
              </w:rPr>
            </w:pPr>
            <w:r w:rsidRPr="00FF0A8B">
              <w:rPr>
                <w:rFonts w:cs="Arial"/>
                <w:b/>
                <w:color w:val="FFFFFF" w:themeColor="background1"/>
                <w:sz w:val="22"/>
                <w:szCs w:val="22"/>
              </w:rPr>
              <w:t>Primary type of evidence to be provided by applicant*</w:t>
            </w:r>
          </w:p>
        </w:tc>
      </w:tr>
      <w:tr w:rsidR="00485D42" w:rsidRPr="00FF0A8B" w14:paraId="7DF11D5D" w14:textId="77777777" w:rsidTr="00FD5B63">
        <w:tc>
          <w:tcPr>
            <w:tcW w:w="3256" w:type="dxa"/>
          </w:tcPr>
          <w:p w14:paraId="2DF61FBC" w14:textId="77777777" w:rsidR="00485D42" w:rsidRPr="00FF0A8B" w:rsidRDefault="00485D42">
            <w:pPr>
              <w:rPr>
                <w:rFonts w:cs="Arial"/>
                <w:sz w:val="22"/>
                <w:szCs w:val="22"/>
              </w:rPr>
            </w:pPr>
            <w:r w:rsidRPr="00FF0A8B">
              <w:rPr>
                <w:rFonts w:cs="Arial"/>
                <w:sz w:val="22"/>
                <w:szCs w:val="22"/>
              </w:rPr>
              <w:t>Disability</w:t>
            </w:r>
          </w:p>
        </w:tc>
        <w:tc>
          <w:tcPr>
            <w:tcW w:w="10914" w:type="dxa"/>
          </w:tcPr>
          <w:p w14:paraId="562C410B" w14:textId="77777777" w:rsidR="00485D42" w:rsidRPr="00FF0A8B" w:rsidRDefault="00485D42">
            <w:pPr>
              <w:rPr>
                <w:rFonts w:cs="Arial"/>
                <w:sz w:val="22"/>
                <w:szCs w:val="22"/>
              </w:rPr>
            </w:pPr>
            <w:r w:rsidRPr="00FF0A8B">
              <w:rPr>
                <w:rFonts w:cs="Arial"/>
                <w:sz w:val="22"/>
                <w:szCs w:val="22"/>
              </w:rPr>
              <w:t>General details of the disability or condition which affects the student's ability to engage with work or study, the impacts of which are documented by a registered health practitioner. This documentation should also include the kinds of adjustments to work or study that a student may require; -</w:t>
            </w:r>
          </w:p>
          <w:p w14:paraId="6B012429" w14:textId="77777777" w:rsidR="00485D42" w:rsidRPr="00FF0A8B" w:rsidRDefault="00485D42">
            <w:pPr>
              <w:rPr>
                <w:rFonts w:cs="Arial"/>
                <w:sz w:val="22"/>
                <w:szCs w:val="22"/>
              </w:rPr>
            </w:pPr>
            <w:r w:rsidRPr="00FF0A8B">
              <w:rPr>
                <w:rFonts w:cs="Arial"/>
                <w:sz w:val="22"/>
                <w:szCs w:val="22"/>
              </w:rPr>
              <w:t xml:space="preserve">Where reasonable adjustments for study including attendance at placements have already been agreed with the Higher Education Provider through an </w:t>
            </w:r>
            <w:r w:rsidRPr="00FF0A8B">
              <w:rPr>
                <w:rFonts w:cs="Arial"/>
                <w:b/>
                <w:sz w:val="22"/>
                <w:szCs w:val="22"/>
              </w:rPr>
              <w:t xml:space="preserve">Individual Education Plan, a Placement Reasonable Adjustment Plan </w:t>
            </w:r>
            <w:r w:rsidRPr="00FF0A8B">
              <w:rPr>
                <w:rFonts w:cs="Arial"/>
                <w:sz w:val="22"/>
                <w:szCs w:val="22"/>
              </w:rPr>
              <w:t>or similar, a copy of that plan will be sufficient.</w:t>
            </w:r>
          </w:p>
          <w:p w14:paraId="25D52B76" w14:textId="77777777" w:rsidR="00485D42" w:rsidRPr="00FF0A8B" w:rsidRDefault="00485D42">
            <w:pPr>
              <w:rPr>
                <w:rFonts w:cs="Arial"/>
                <w:sz w:val="22"/>
                <w:szCs w:val="22"/>
              </w:rPr>
            </w:pPr>
          </w:p>
        </w:tc>
      </w:tr>
      <w:tr w:rsidR="00485D42" w:rsidRPr="00FF0A8B" w14:paraId="3B7D4434" w14:textId="77777777" w:rsidTr="00FD5B63">
        <w:tc>
          <w:tcPr>
            <w:tcW w:w="3256" w:type="dxa"/>
          </w:tcPr>
          <w:p w14:paraId="26006E46" w14:textId="77777777" w:rsidR="00485D42" w:rsidRPr="00FF0A8B" w:rsidRDefault="00485D42">
            <w:pPr>
              <w:rPr>
                <w:rFonts w:cs="Arial"/>
                <w:sz w:val="22"/>
                <w:szCs w:val="22"/>
              </w:rPr>
            </w:pPr>
            <w:r w:rsidRPr="00FF0A8B">
              <w:rPr>
                <w:rFonts w:cs="Arial"/>
                <w:sz w:val="22"/>
                <w:szCs w:val="22"/>
              </w:rPr>
              <w:t xml:space="preserve">Health and Medical </w:t>
            </w:r>
          </w:p>
          <w:p w14:paraId="79934613" w14:textId="77777777" w:rsidR="00485D42" w:rsidRPr="00FF0A8B" w:rsidRDefault="00485D42">
            <w:pPr>
              <w:rPr>
                <w:rFonts w:cs="Arial"/>
                <w:sz w:val="22"/>
                <w:szCs w:val="22"/>
              </w:rPr>
            </w:pPr>
          </w:p>
          <w:p w14:paraId="21F42E28" w14:textId="77777777" w:rsidR="00485D42" w:rsidRPr="00FF0A8B" w:rsidRDefault="00485D42">
            <w:pPr>
              <w:rPr>
                <w:rFonts w:cs="Arial"/>
                <w:sz w:val="22"/>
                <w:szCs w:val="22"/>
              </w:rPr>
            </w:pPr>
          </w:p>
        </w:tc>
        <w:tc>
          <w:tcPr>
            <w:tcW w:w="10914" w:type="dxa"/>
          </w:tcPr>
          <w:p w14:paraId="2F9B73B2" w14:textId="77777777" w:rsidR="00485D42" w:rsidRPr="00FF0A8B" w:rsidRDefault="00485D42">
            <w:pPr>
              <w:rPr>
                <w:rFonts w:cs="Arial"/>
                <w:sz w:val="22"/>
                <w:szCs w:val="22"/>
              </w:rPr>
            </w:pPr>
            <w:r w:rsidRPr="00FF0A8B">
              <w:rPr>
                <w:rFonts w:cs="Arial"/>
                <w:sz w:val="22"/>
                <w:szCs w:val="22"/>
              </w:rPr>
              <w:t>Medical certificate or statements or letters of support from registered health practitioner which outlines information including the general details of an illness, or chronic condition which affects the student's ability to engage with work or study. This documentation should also include the kinds of adjustments to work or study that a student may require as a result of their condition; how long these should apply; and the estimated time for which the applicant will be unable to meet the eligibility requirements.</w:t>
            </w:r>
          </w:p>
          <w:p w14:paraId="79B25238" w14:textId="77777777" w:rsidR="00485D42" w:rsidRPr="00FF0A8B" w:rsidRDefault="00485D42">
            <w:pPr>
              <w:rPr>
                <w:rFonts w:cs="Arial"/>
                <w:sz w:val="22"/>
                <w:szCs w:val="22"/>
              </w:rPr>
            </w:pPr>
          </w:p>
          <w:p w14:paraId="49093763" w14:textId="77777777" w:rsidR="00485D42" w:rsidRPr="00FF0A8B" w:rsidRDefault="00485D42">
            <w:pPr>
              <w:rPr>
                <w:rFonts w:cs="Arial"/>
                <w:sz w:val="22"/>
                <w:szCs w:val="22"/>
              </w:rPr>
            </w:pPr>
            <w:r w:rsidRPr="00FF0A8B">
              <w:rPr>
                <w:rFonts w:cs="Arial"/>
                <w:sz w:val="22"/>
                <w:szCs w:val="22"/>
              </w:rPr>
              <w:t xml:space="preserve">Where reasonable adjustments for study including attendance at placements have already been agreed with the Higher Education Provider through an </w:t>
            </w:r>
            <w:r w:rsidRPr="00FF0A8B">
              <w:rPr>
                <w:rFonts w:cs="Arial"/>
                <w:b/>
                <w:sz w:val="22"/>
                <w:szCs w:val="22"/>
              </w:rPr>
              <w:t xml:space="preserve">Individual Education Plan, a Placement Reasonable Adjustment Plan </w:t>
            </w:r>
            <w:r w:rsidRPr="00FF0A8B">
              <w:rPr>
                <w:rFonts w:cs="Arial"/>
                <w:sz w:val="22"/>
                <w:szCs w:val="22"/>
              </w:rPr>
              <w:t>or similar, a copy of that plan will be sufficient.</w:t>
            </w:r>
          </w:p>
          <w:p w14:paraId="405323C4" w14:textId="77777777" w:rsidR="00485D42" w:rsidRPr="00FF0A8B" w:rsidRDefault="00485D42">
            <w:pPr>
              <w:rPr>
                <w:rFonts w:cs="Arial"/>
                <w:sz w:val="22"/>
                <w:szCs w:val="22"/>
              </w:rPr>
            </w:pPr>
            <w:r w:rsidRPr="00FF0A8B">
              <w:rPr>
                <w:rFonts w:cs="Arial"/>
                <w:sz w:val="22"/>
                <w:szCs w:val="22"/>
              </w:rPr>
              <w:t xml:space="preserve">Additional documentation may be required to demonstrate circumstances where the student has caring responsibility i.e. where the applicant is providing care to someone with a significant relationship to them. Letters of support should be provided by the person receiving the care’s registered health practitioner, treating registered health practitioner, or service. </w:t>
            </w:r>
          </w:p>
          <w:p w14:paraId="508FE627" w14:textId="77777777" w:rsidR="00485D42" w:rsidRPr="00FF0A8B" w:rsidRDefault="00485D42">
            <w:pPr>
              <w:rPr>
                <w:rFonts w:cs="Arial"/>
                <w:sz w:val="22"/>
                <w:szCs w:val="22"/>
              </w:rPr>
            </w:pPr>
          </w:p>
        </w:tc>
      </w:tr>
      <w:tr w:rsidR="00485D42" w:rsidRPr="00FF0A8B" w14:paraId="3B6A344F" w14:textId="77777777" w:rsidTr="00FD5B63">
        <w:tc>
          <w:tcPr>
            <w:tcW w:w="3256" w:type="dxa"/>
          </w:tcPr>
          <w:p w14:paraId="4FAE5728" w14:textId="4F97A7BC" w:rsidR="00485D42" w:rsidRPr="00FF0A8B" w:rsidRDefault="00485D42">
            <w:pPr>
              <w:rPr>
                <w:rFonts w:cs="Arial"/>
                <w:sz w:val="22"/>
                <w:szCs w:val="22"/>
              </w:rPr>
            </w:pPr>
            <w:r w:rsidRPr="00FF0A8B">
              <w:rPr>
                <w:rFonts w:cs="Arial"/>
                <w:sz w:val="22"/>
                <w:szCs w:val="22"/>
              </w:rPr>
              <w:t xml:space="preserve">Acute personal or family life </w:t>
            </w:r>
            <w:r w:rsidR="006C212C">
              <w:rPr>
                <w:rFonts w:cs="Arial"/>
                <w:sz w:val="22"/>
                <w:szCs w:val="22"/>
              </w:rPr>
              <w:t>event</w:t>
            </w:r>
          </w:p>
          <w:p w14:paraId="6E527252" w14:textId="77777777" w:rsidR="00485D42" w:rsidRPr="00FF0A8B" w:rsidRDefault="00485D42">
            <w:pPr>
              <w:rPr>
                <w:rFonts w:cs="Arial"/>
                <w:sz w:val="22"/>
                <w:szCs w:val="22"/>
              </w:rPr>
            </w:pPr>
          </w:p>
          <w:p w14:paraId="6BF896FE" w14:textId="77777777" w:rsidR="00485D42" w:rsidRPr="00FF0A8B" w:rsidRDefault="00485D42">
            <w:pPr>
              <w:rPr>
                <w:rFonts w:cs="Arial"/>
                <w:i/>
                <w:sz w:val="22"/>
                <w:szCs w:val="22"/>
              </w:rPr>
            </w:pPr>
          </w:p>
        </w:tc>
        <w:tc>
          <w:tcPr>
            <w:tcW w:w="10914" w:type="dxa"/>
          </w:tcPr>
          <w:p w14:paraId="3AC57AFF" w14:textId="1BD95234" w:rsidR="00485D42" w:rsidRPr="00FF0A8B" w:rsidRDefault="00485D42">
            <w:pPr>
              <w:pStyle w:val="ListParagraph"/>
              <w:ind w:left="173" w:hanging="142"/>
              <w:rPr>
                <w:rFonts w:ascii="Arial" w:hAnsi="Arial" w:cs="Arial"/>
                <w:sz w:val="22"/>
                <w:szCs w:val="22"/>
              </w:rPr>
            </w:pPr>
            <w:r w:rsidRPr="00FF0A8B">
              <w:rPr>
                <w:rFonts w:ascii="Arial" w:hAnsi="Arial" w:cs="Arial"/>
                <w:sz w:val="22"/>
                <w:szCs w:val="22"/>
              </w:rPr>
              <w:t>Accepted documentation and evidence includes</w:t>
            </w:r>
            <w:r w:rsidR="006C212C">
              <w:rPr>
                <w:rFonts w:ascii="Arial" w:hAnsi="Arial" w:cs="Arial"/>
                <w:sz w:val="22"/>
                <w:szCs w:val="22"/>
              </w:rPr>
              <w:t>,</w:t>
            </w:r>
            <w:r w:rsidRPr="00FF0A8B">
              <w:rPr>
                <w:rFonts w:ascii="Arial" w:hAnsi="Arial" w:cs="Arial"/>
                <w:sz w:val="22"/>
                <w:szCs w:val="22"/>
              </w:rPr>
              <w:t xml:space="preserve"> but is not limited to:</w:t>
            </w:r>
          </w:p>
          <w:p w14:paraId="04A6D0F7"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Statutory declarations.</w:t>
            </w:r>
          </w:p>
          <w:p w14:paraId="0EAB4928"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Medical certificate or statements or letters of support from registered health practitioner.</w:t>
            </w:r>
          </w:p>
          <w:p w14:paraId="5C224A90"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Death certificate, death, or funeral notice - if obtaining this documentation is difficult or not culturally appropriate, the applicant may instead provide a letter from a medical or mental health professional who can attest to the impact the circumstances had on the applicant’s health or wellbeing.</w:t>
            </w:r>
          </w:p>
          <w:p w14:paraId="2A9357A5"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Evidence of mandatory relocation.</w:t>
            </w:r>
          </w:p>
          <w:p w14:paraId="71962CE8"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Documentation from local governments, State or Territory governments, Australian Government departments or agencies such as evidence of income support payments from Services Australia, ATO statements of income.</w:t>
            </w:r>
          </w:p>
          <w:p w14:paraId="2945A390"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Pay slips from employers or timesheets/invoicing information for sole traders.</w:t>
            </w:r>
          </w:p>
          <w:p w14:paraId="6FA098B6"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 xml:space="preserve">Support from the Indigenous Higher Education Unit of the Higher Education Provider </w:t>
            </w:r>
          </w:p>
          <w:p w14:paraId="7F0F704E"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 xml:space="preserve">Family violence support service documents, documents issued by a police service, or documents issued by a court as per the </w:t>
            </w:r>
            <w:hyperlink r:id="rId29" w:anchor="evidence" w:history="1">
              <w:r w:rsidRPr="00FF0A8B">
                <w:rPr>
                  <w:rStyle w:val="Hyperlink"/>
                  <w:rFonts w:cs="Arial"/>
                  <w:sz w:val="22"/>
                  <w:szCs w:val="22"/>
                </w:rPr>
                <w:t>Fair Work Ombudsman</w:t>
              </w:r>
            </w:hyperlink>
            <w:r w:rsidRPr="00FF0A8B">
              <w:rPr>
                <w:rFonts w:ascii="Arial" w:hAnsi="Arial" w:cs="Arial"/>
                <w:sz w:val="22"/>
                <w:szCs w:val="22"/>
              </w:rPr>
              <w:t xml:space="preserve">’s publication, </w:t>
            </w:r>
            <w:r w:rsidRPr="00FF0A8B">
              <w:rPr>
                <w:rFonts w:ascii="Arial" w:hAnsi="Arial" w:cs="Arial"/>
                <w:i/>
                <w:sz w:val="22"/>
                <w:szCs w:val="22"/>
              </w:rPr>
              <w:t>Notice and evidence for family and domestic violence leave.</w:t>
            </w:r>
          </w:p>
          <w:p w14:paraId="0E5459A6"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Evidence from a registered service provider.</w:t>
            </w:r>
          </w:p>
          <w:p w14:paraId="54FFEBC7"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Evidence of residence in an area affected by natural disaster or emergency.</w:t>
            </w:r>
          </w:p>
          <w:p w14:paraId="79050D27"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Evidence of compulsory legal proceedings or court-imposed requirements or conditions.</w:t>
            </w:r>
          </w:p>
          <w:p w14:paraId="51D68588"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Individual Education Plan, Placement Reasonable Adjustment Plan or similar agreed between applicant and the higher education provider with whom they are enrolled.</w:t>
            </w:r>
          </w:p>
          <w:p w14:paraId="420E589C" w14:textId="77777777" w:rsidR="00485D42" w:rsidRPr="00FF0A8B" w:rsidRDefault="00485D42">
            <w:pPr>
              <w:rPr>
                <w:rFonts w:cs="Arial"/>
                <w:sz w:val="22"/>
                <w:szCs w:val="22"/>
              </w:rPr>
            </w:pPr>
            <w:r w:rsidRPr="00FF0A8B">
              <w:rPr>
                <w:rFonts w:cs="Arial"/>
                <w:b/>
                <w:sz w:val="22"/>
                <w:szCs w:val="22"/>
              </w:rPr>
              <w:t>*This is not an exhaustive list of evidence.</w:t>
            </w:r>
          </w:p>
        </w:tc>
      </w:tr>
    </w:tbl>
    <w:p w14:paraId="42F189E2" w14:textId="77777777" w:rsidR="00485D42" w:rsidRPr="00FF0A8B" w:rsidRDefault="00485D42" w:rsidP="00485D42">
      <w:pPr>
        <w:rPr>
          <w:rFonts w:cs="Arial"/>
        </w:rPr>
        <w:sectPr w:rsidR="00485D42" w:rsidRPr="00FF0A8B" w:rsidSect="00485D42">
          <w:headerReference w:type="default" r:id="rId30"/>
          <w:pgSz w:w="16838" w:h="11906" w:orient="landscape"/>
          <w:pgMar w:top="1440" w:right="1440" w:bottom="1440" w:left="1440" w:header="720" w:footer="720" w:gutter="0"/>
          <w:cols w:space="720"/>
          <w:docGrid w:linePitch="360"/>
        </w:sectPr>
      </w:pPr>
    </w:p>
    <w:p w14:paraId="00EC7472" w14:textId="77777777" w:rsidR="00485D42" w:rsidRPr="00FF0A8B" w:rsidRDefault="00485D42" w:rsidP="00485D42">
      <w:pPr>
        <w:rPr>
          <w:rFonts w:cs="Arial"/>
          <w:b/>
        </w:rPr>
      </w:pPr>
      <w:r w:rsidRPr="00FF0A8B">
        <w:rPr>
          <w:rFonts w:cs="Arial"/>
          <w:b/>
        </w:rPr>
        <w:t>Illustrative example</w:t>
      </w:r>
    </w:p>
    <w:p w14:paraId="0A3BEA6C" w14:textId="77777777" w:rsidR="00485D42" w:rsidRPr="00FF0A8B" w:rsidRDefault="00485D42" w:rsidP="00485D42">
      <w:pPr>
        <w:rPr>
          <w:rFonts w:cs="Arial"/>
          <w:i/>
        </w:rPr>
      </w:pPr>
      <w:r w:rsidRPr="00FF0A8B">
        <w:rPr>
          <w:rFonts w:cs="Arial"/>
          <w:i/>
        </w:rPr>
        <w:t xml:space="preserve">Kate is a parent with three children undertaking a Bachelor of Social Work. </w:t>
      </w:r>
    </w:p>
    <w:p w14:paraId="379CDCC5" w14:textId="77777777" w:rsidR="00485D42" w:rsidRPr="00FF0A8B" w:rsidRDefault="00485D42" w:rsidP="00485D42">
      <w:pPr>
        <w:rPr>
          <w:rFonts w:cs="Arial"/>
          <w:i/>
        </w:rPr>
      </w:pPr>
      <w:r w:rsidRPr="00FF0A8B">
        <w:rPr>
          <w:rFonts w:cs="Arial"/>
          <w:i/>
        </w:rPr>
        <w:t xml:space="preserve">Kate normally works 16 hours a week, earns under $1,500 per week and is not on an Income Support Payment. </w:t>
      </w:r>
    </w:p>
    <w:p w14:paraId="17CE4500" w14:textId="77777777" w:rsidR="00485D42" w:rsidRPr="00FF0A8B" w:rsidRDefault="00485D42" w:rsidP="00485D42">
      <w:pPr>
        <w:rPr>
          <w:rFonts w:cs="Arial"/>
          <w:i/>
        </w:rPr>
      </w:pPr>
      <w:r w:rsidRPr="00FF0A8B">
        <w:rPr>
          <w:rFonts w:cs="Arial"/>
          <w:i/>
        </w:rPr>
        <w:t xml:space="preserve">One of Kate’s children has had recent serious health problems which has meant Kate has not been able to work at all in the eight weeks preceding her application for CPP. </w:t>
      </w:r>
    </w:p>
    <w:p w14:paraId="5F39E179" w14:textId="504D8DF9" w:rsidR="00485D42" w:rsidRPr="00FF0A8B" w:rsidRDefault="00485D42" w:rsidP="00485D42">
      <w:pPr>
        <w:rPr>
          <w:rFonts w:cs="Arial"/>
          <w:i/>
        </w:rPr>
      </w:pPr>
      <w:r w:rsidRPr="00FF0A8B">
        <w:rPr>
          <w:rFonts w:cs="Arial"/>
          <w:i/>
        </w:rPr>
        <w:t xml:space="preserve">She has also made arrangements with her higher education provider and placement host to undertake her placement at reduced hours of 21 hours a week (3 days) to accommodate her personal circumstances while her child is unwell through an agreed Individual Education Plan. </w:t>
      </w:r>
    </w:p>
    <w:p w14:paraId="6ABAB63B" w14:textId="77777777" w:rsidR="00485D42" w:rsidRPr="00FF0A8B" w:rsidRDefault="00485D42" w:rsidP="00485D42">
      <w:pPr>
        <w:rPr>
          <w:rFonts w:cs="Arial"/>
          <w:i/>
        </w:rPr>
      </w:pPr>
      <w:r w:rsidRPr="00FF0A8B">
        <w:rPr>
          <w:rFonts w:cs="Arial"/>
          <w:i/>
        </w:rPr>
        <w:t>Kate decides to apply to her higher education provider for exceptional circumstances regarding her ability to meet the CPP eligibility requirements for her upcoming 10-week placement which is due to start on 20 April 2026. She submits an application for exceptional circumstances through her higher education provider on 9 March 2026 but is not sure what evidence to provide in her application so just provides general information with a letter from her mother about her circumstances</w:t>
      </w:r>
      <w:r w:rsidRPr="00FF0A8B">
        <w:rPr>
          <w:rFonts w:cs="Arial"/>
        </w:rPr>
        <w:t xml:space="preserve">. </w:t>
      </w:r>
      <w:r w:rsidRPr="00FF0A8B">
        <w:rPr>
          <w:rFonts w:cs="Arial"/>
          <w:i/>
        </w:rPr>
        <w:t>She does not identify under which category of exceptional circumstances she is applying.</w:t>
      </w:r>
    </w:p>
    <w:p w14:paraId="6DB5F659" w14:textId="0A91288E" w:rsidR="00485D42" w:rsidRPr="00FF0A8B" w:rsidRDefault="00485D42" w:rsidP="00485D42">
      <w:pPr>
        <w:rPr>
          <w:rFonts w:cs="Arial"/>
          <w:i/>
        </w:rPr>
      </w:pPr>
      <w:r w:rsidRPr="00FF0A8B">
        <w:rPr>
          <w:rFonts w:cs="Arial"/>
          <w:i/>
        </w:rPr>
        <w:t>The higher education provider receives Kate’s application</w:t>
      </w:r>
      <w:r w:rsidRPr="00FF0A8B">
        <w:rPr>
          <w:rFonts w:cs="Arial"/>
        </w:rPr>
        <w:t xml:space="preserve">. </w:t>
      </w:r>
      <w:r w:rsidRPr="00FF0A8B">
        <w:rPr>
          <w:rFonts w:cs="Arial"/>
          <w:i/>
        </w:rPr>
        <w:t>It is able to confirm through its student records that Kate is an eligible prac student studying an eligible prac unit in that she is: a domestic student enrolled at an Australian higher education provider; is in a Commonwealth-supported place; and is</w:t>
      </w:r>
      <w:r w:rsidRPr="00FF0A8B" w:rsidDel="00577A52">
        <w:rPr>
          <w:rFonts w:cs="Arial"/>
          <w:i/>
        </w:rPr>
        <w:t xml:space="preserve"> </w:t>
      </w:r>
      <w:r w:rsidRPr="00FF0A8B">
        <w:rPr>
          <w:rFonts w:cs="Arial"/>
          <w:i/>
        </w:rPr>
        <w:t xml:space="preserve">studying in one of the eligible disciplines and qualifications specified in the </w:t>
      </w:r>
      <w:r w:rsidRPr="00FF0A8B">
        <w:rPr>
          <w:rFonts w:cs="Arial"/>
        </w:rPr>
        <w:t>Higher Education Support Act (Other Grants) Guidelines 2022</w:t>
      </w:r>
      <w:r w:rsidRPr="00FF0A8B">
        <w:rPr>
          <w:rFonts w:cs="Arial"/>
          <w:i/>
        </w:rPr>
        <w:t>, namely studying a Bachelor or Masters of nursing, midwifery, social work or teaching; and the unit ordinarily requires student to undertake their placements on average more than 30 hours per week.</w:t>
      </w:r>
    </w:p>
    <w:p w14:paraId="78B8A073" w14:textId="77777777" w:rsidR="00485D42" w:rsidRPr="00FF0A8B" w:rsidRDefault="00485D42" w:rsidP="00485D42">
      <w:pPr>
        <w:rPr>
          <w:rFonts w:cs="Arial"/>
          <w:i/>
        </w:rPr>
      </w:pPr>
      <w:r w:rsidRPr="00FF0A8B">
        <w:rPr>
          <w:rFonts w:cs="Arial"/>
          <w:i/>
        </w:rPr>
        <w:t xml:space="preserve">Kate’s application is in writing and has been submitted on 9 March 2026 when her practicum starts on 20 April 2026, which is within the six-month timeframe for submitting an application. </w:t>
      </w:r>
    </w:p>
    <w:p w14:paraId="5DF0602D" w14:textId="77777777" w:rsidR="00485D42" w:rsidRPr="00FF0A8B" w:rsidRDefault="00485D42" w:rsidP="00485D42">
      <w:pPr>
        <w:rPr>
          <w:rFonts w:cs="Arial"/>
          <w:i/>
        </w:rPr>
      </w:pPr>
      <w:r w:rsidRPr="00FF0A8B">
        <w:rPr>
          <w:rFonts w:cs="Arial"/>
          <w:i/>
        </w:rPr>
        <w:t xml:space="preserve">The higher education provider considers the CPP eligibility requirements that Kate has identified in her application that she is unable to meet due to exceptional circumstances. Kate has identified that the eligibility requirement for which she is seeking exceptional circumstances is the ‘need to work’ test i.e. working on average more than 15 hours per week during normal studies. In her application Kate suggested this applies because she has been unable to work in the weeks prior to her application. </w:t>
      </w:r>
    </w:p>
    <w:p w14:paraId="69A676B0" w14:textId="77777777" w:rsidR="00485D42" w:rsidRPr="00FF0A8B" w:rsidRDefault="00485D42" w:rsidP="00485D42">
      <w:pPr>
        <w:rPr>
          <w:rFonts w:cs="Arial"/>
          <w:i/>
        </w:rPr>
      </w:pPr>
      <w:r w:rsidRPr="00FF0A8B">
        <w:rPr>
          <w:rFonts w:cs="Arial"/>
          <w:i/>
        </w:rPr>
        <w:t>The higher education provider notes that Kate would normally work 16 hours per week and would normally meet the need to work Test, but due to her circumstances she is unable to meet the requirement in the period prior to her application. Due to her circumstances, Kate would also not meet the 30 hours per week placement requirement. She also has not provided any supporting independent evidence or documentation with her application. She has not identified what type of exceptional circumstances category that applies.</w:t>
      </w:r>
    </w:p>
    <w:p w14:paraId="32241DB2" w14:textId="77777777" w:rsidR="00485D42" w:rsidRPr="00FF0A8B" w:rsidRDefault="00485D42" w:rsidP="00485D42">
      <w:pPr>
        <w:rPr>
          <w:rFonts w:cs="Arial"/>
          <w:i/>
        </w:rPr>
      </w:pPr>
      <w:r w:rsidRPr="00FF0A8B">
        <w:rPr>
          <w:rFonts w:cs="Arial"/>
          <w:i/>
        </w:rPr>
        <w:t>The higher education provider works with Kate to resubmit her application to ensure it includes all the information it needs to including (1) identifying the exceptional circumstances that would apply to Kate, and (2) identifying for her the independent supporting evidence or documentation that she needs to supply with her application which would be her approved Individual Education Plan, her payslips which show that she normally worked 16 hours per week and documentation from her child’s doctor that notes Kate has been unable to work for eight weeks and that reasonable adjustments are required for work and study to care for the child for the whole semester</w:t>
      </w:r>
      <w:r w:rsidRPr="00FF0A8B" w:rsidDel="00B00015">
        <w:rPr>
          <w:rFonts w:cs="Arial"/>
          <w:i/>
        </w:rPr>
        <w:t>.</w:t>
      </w:r>
    </w:p>
    <w:p w14:paraId="2E9414C0" w14:textId="77777777" w:rsidR="00485D42" w:rsidRPr="00FF0A8B" w:rsidRDefault="00485D42" w:rsidP="00485D42">
      <w:pPr>
        <w:rPr>
          <w:rFonts w:cs="Arial"/>
          <w:i/>
        </w:rPr>
      </w:pPr>
      <w:r w:rsidRPr="00FF0A8B">
        <w:rPr>
          <w:rFonts w:cs="Arial"/>
          <w:i/>
        </w:rPr>
        <w:t>Kate’s updated application indicates she is seeking exceptional circumstances for being unable to meet the 30 hours per week placement requirement and for not meeting the need to work test in the weeks prior to her CPP application. The category of exceptional circumstances her application nominates is Medical - episodic. She submits payslips which show that she normally worked 16 hours per week. The documentation from her child’s doctor notes that Kate has been unable to work for eight weeks and that reasonable adjustments are required for work and study to care for the child for the whole semester.</w:t>
      </w:r>
    </w:p>
    <w:p w14:paraId="01ECD07D" w14:textId="77777777" w:rsidR="00485D42" w:rsidRPr="00FF0A8B" w:rsidRDefault="00485D42" w:rsidP="00485D42">
      <w:pPr>
        <w:rPr>
          <w:rFonts w:cs="Arial"/>
          <w:i/>
        </w:rPr>
      </w:pPr>
      <w:r w:rsidRPr="00FF0A8B">
        <w:rPr>
          <w:rFonts w:cs="Arial"/>
          <w:i/>
        </w:rPr>
        <w:t>The higher education provider works through the assessment steps (Steps 1 and 2) to determine the circumstances which apply.</w:t>
      </w:r>
    </w:p>
    <w:p w14:paraId="7506EA81" w14:textId="4A4C69E4" w:rsidR="00485D42" w:rsidRPr="00FF0A8B" w:rsidRDefault="00485D42" w:rsidP="00485D42">
      <w:pPr>
        <w:rPr>
          <w:rFonts w:cs="Arial"/>
          <w:i/>
        </w:rPr>
      </w:pPr>
      <w:r w:rsidRPr="00FF0A8B">
        <w:rPr>
          <w:rFonts w:cs="Arial"/>
          <w:i/>
        </w:rPr>
        <w:t>Kate’s circumstances are temporary, uncommon, irregular, or unusual in relation to the placement hours</w:t>
      </w:r>
      <w:r w:rsidRPr="00FF0A8B" w:rsidDel="00046F2D">
        <w:rPr>
          <w:rFonts w:cs="Arial"/>
          <w:i/>
        </w:rPr>
        <w:t xml:space="preserve"> </w:t>
      </w:r>
      <w:r w:rsidRPr="00FF0A8B" w:rsidDel="00AF476B">
        <w:rPr>
          <w:rFonts w:cs="Arial"/>
          <w:i/>
        </w:rPr>
        <w:t xml:space="preserve">as </w:t>
      </w:r>
      <w:r w:rsidRPr="00FF0A8B">
        <w:rPr>
          <w:rFonts w:cs="Arial"/>
          <w:i/>
        </w:rPr>
        <w:t>Kate’s child’s illness is temporary and uncommon.</w:t>
      </w:r>
    </w:p>
    <w:p w14:paraId="255F3F51" w14:textId="77777777" w:rsidR="00485D42" w:rsidRPr="00FF0A8B" w:rsidRDefault="00485D42" w:rsidP="00485D42">
      <w:pPr>
        <w:rPr>
          <w:rFonts w:cs="Arial"/>
          <w:i/>
        </w:rPr>
      </w:pPr>
      <w:r w:rsidRPr="00FF0A8B">
        <w:rPr>
          <w:rFonts w:cs="Arial"/>
          <w:i/>
        </w:rPr>
        <w:t xml:space="preserve">The higher education provider considers the documentation provided by Kate from the child’s doctor which indicates that the circumstances have a direct impact on Kate’s ability to meet the 30-hour placement requirement. This evidence supported an Individual Education Plan agreement between the placement provider, the higher education provider and Kate to undertake the placement at 21-hours per week. </w:t>
      </w:r>
    </w:p>
    <w:p w14:paraId="3F6955CF" w14:textId="77777777" w:rsidR="00485D42" w:rsidRPr="00FF0A8B" w:rsidRDefault="00485D42" w:rsidP="00485D42">
      <w:pPr>
        <w:spacing w:line="278" w:lineRule="auto"/>
        <w:rPr>
          <w:rFonts w:cs="Arial"/>
          <w:i/>
        </w:rPr>
      </w:pPr>
      <w:r w:rsidRPr="00FF0A8B">
        <w:rPr>
          <w:rFonts w:cs="Arial"/>
          <w:i/>
        </w:rPr>
        <w:br w:type="page"/>
      </w:r>
    </w:p>
    <w:p w14:paraId="470DBE8A" w14:textId="77777777" w:rsidR="00485D42" w:rsidRPr="00FF0A8B" w:rsidRDefault="00485D42" w:rsidP="00485D42">
      <w:pPr>
        <w:rPr>
          <w:rFonts w:cs="Arial"/>
          <w:i/>
        </w:rPr>
      </w:pPr>
    </w:p>
    <w:p w14:paraId="520CD8EC" w14:textId="77777777" w:rsidR="00485D42" w:rsidRPr="00FF0A8B" w:rsidRDefault="00485D42" w:rsidP="00485D42">
      <w:pPr>
        <w:rPr>
          <w:rFonts w:cs="Arial"/>
          <w:i/>
        </w:rPr>
      </w:pPr>
      <w:r w:rsidRPr="00FF0A8B">
        <w:rPr>
          <w:rFonts w:cs="Arial"/>
          <w:i/>
        </w:rPr>
        <w:t>The higher education provider forms a recommendation under Step 2 that Kate’s application for exceptional circumstances should be GRANTED on the basis that:</w:t>
      </w:r>
    </w:p>
    <w:tbl>
      <w:tblPr>
        <w:tblStyle w:val="TableGrid"/>
        <w:tblW w:w="9356" w:type="dxa"/>
        <w:tblInd w:w="-5" w:type="dxa"/>
        <w:tblLook w:val="04A0" w:firstRow="1" w:lastRow="0" w:firstColumn="1" w:lastColumn="0" w:noHBand="0" w:noVBand="1"/>
      </w:tblPr>
      <w:tblGrid>
        <w:gridCol w:w="3969"/>
        <w:gridCol w:w="5387"/>
      </w:tblGrid>
      <w:tr w:rsidR="00485D42" w:rsidRPr="00FF0A8B" w14:paraId="1C84295B" w14:textId="77777777" w:rsidTr="00DF2C7D">
        <w:tc>
          <w:tcPr>
            <w:tcW w:w="3969" w:type="dxa"/>
          </w:tcPr>
          <w:p w14:paraId="225D70EA" w14:textId="77777777" w:rsidR="00485D42" w:rsidRPr="00FF0A8B" w:rsidRDefault="00485D42">
            <w:pPr>
              <w:rPr>
                <w:rFonts w:cs="Arial"/>
                <w:b/>
                <w:i/>
              </w:rPr>
            </w:pPr>
            <w:r w:rsidRPr="00FF0A8B">
              <w:rPr>
                <w:rFonts w:cs="Arial"/>
                <w:b/>
                <w:i/>
              </w:rPr>
              <w:t>Determination of exceptional circumstances</w:t>
            </w:r>
          </w:p>
        </w:tc>
        <w:tc>
          <w:tcPr>
            <w:tcW w:w="5387" w:type="dxa"/>
          </w:tcPr>
          <w:p w14:paraId="75C187D0" w14:textId="77777777" w:rsidR="00485D42" w:rsidRPr="00FF0A8B" w:rsidRDefault="00485D42">
            <w:pPr>
              <w:rPr>
                <w:rFonts w:cs="Arial"/>
                <w:b/>
                <w:i/>
              </w:rPr>
            </w:pPr>
            <w:r w:rsidRPr="00FF0A8B">
              <w:rPr>
                <w:rFonts w:cs="Arial"/>
                <w:b/>
                <w:i/>
              </w:rPr>
              <w:t>Response</w:t>
            </w:r>
          </w:p>
        </w:tc>
      </w:tr>
      <w:tr w:rsidR="00485D42" w:rsidRPr="00FF0A8B" w14:paraId="34BB5922" w14:textId="77777777" w:rsidTr="00DF2C7D">
        <w:tc>
          <w:tcPr>
            <w:tcW w:w="3969" w:type="dxa"/>
          </w:tcPr>
          <w:p w14:paraId="15334607" w14:textId="77777777" w:rsidR="00485D42" w:rsidRPr="00FF0A8B" w:rsidRDefault="00485D42">
            <w:pPr>
              <w:rPr>
                <w:rFonts w:cs="Arial"/>
                <w:i/>
              </w:rPr>
            </w:pPr>
            <w:r w:rsidRPr="00FF0A8B">
              <w:rPr>
                <w:rFonts w:cs="Arial"/>
                <w:i/>
              </w:rPr>
              <w:t>Does the applicant meet the CPP eligibility criteria?</w:t>
            </w:r>
          </w:p>
        </w:tc>
        <w:tc>
          <w:tcPr>
            <w:tcW w:w="5387" w:type="dxa"/>
          </w:tcPr>
          <w:p w14:paraId="6B123655" w14:textId="77777777" w:rsidR="00485D42" w:rsidRPr="00FF0A8B" w:rsidRDefault="00485D42">
            <w:pPr>
              <w:rPr>
                <w:rFonts w:cs="Arial"/>
                <w:i/>
              </w:rPr>
            </w:pPr>
            <w:r w:rsidRPr="00FF0A8B">
              <w:rPr>
                <w:rFonts w:cs="Arial"/>
                <w:i/>
              </w:rPr>
              <w:t>Yes; the applicant is an eligible student studying an eligible prac unit</w:t>
            </w:r>
          </w:p>
        </w:tc>
      </w:tr>
      <w:tr w:rsidR="00485D42" w:rsidRPr="00FF0A8B" w14:paraId="41675148" w14:textId="77777777" w:rsidTr="00DF2C7D">
        <w:tc>
          <w:tcPr>
            <w:tcW w:w="3969" w:type="dxa"/>
          </w:tcPr>
          <w:p w14:paraId="125749BE" w14:textId="77777777" w:rsidR="00485D42" w:rsidRPr="00FF0A8B" w:rsidRDefault="00485D42">
            <w:pPr>
              <w:rPr>
                <w:rFonts w:cs="Arial"/>
                <w:i/>
              </w:rPr>
            </w:pPr>
            <w:r w:rsidRPr="00FF0A8B">
              <w:rPr>
                <w:rFonts w:cs="Arial"/>
                <w:i/>
              </w:rPr>
              <w:t>What is the relevant CPP eligibility criteria?</w:t>
            </w:r>
          </w:p>
        </w:tc>
        <w:tc>
          <w:tcPr>
            <w:tcW w:w="5387" w:type="dxa"/>
          </w:tcPr>
          <w:p w14:paraId="39B4B014" w14:textId="77777777" w:rsidR="00485D42" w:rsidRPr="00FF0A8B" w:rsidRDefault="00485D42">
            <w:pPr>
              <w:spacing w:line="240" w:lineRule="auto"/>
              <w:rPr>
                <w:rFonts w:cs="Arial"/>
                <w:i/>
              </w:rPr>
            </w:pPr>
            <w:r w:rsidRPr="00FF0A8B">
              <w:rPr>
                <w:rFonts w:cs="Arial"/>
                <w:i/>
              </w:rPr>
              <w:t xml:space="preserve">&gt;15-hours/week need to work test </w:t>
            </w:r>
          </w:p>
          <w:p w14:paraId="63D3AFA1" w14:textId="77777777" w:rsidR="00485D42" w:rsidRPr="00FF0A8B" w:rsidRDefault="00485D42">
            <w:pPr>
              <w:spacing w:line="240" w:lineRule="auto"/>
              <w:rPr>
                <w:rFonts w:cs="Arial"/>
                <w:i/>
              </w:rPr>
            </w:pPr>
            <w:r w:rsidRPr="00FF0A8B">
              <w:rPr>
                <w:rFonts w:cs="Arial"/>
                <w:i/>
              </w:rPr>
              <w:t xml:space="preserve">and </w:t>
            </w:r>
          </w:p>
          <w:p w14:paraId="4B058E73" w14:textId="77777777" w:rsidR="00485D42" w:rsidRPr="00FF0A8B" w:rsidRDefault="00485D42">
            <w:pPr>
              <w:spacing w:after="120" w:line="278" w:lineRule="auto"/>
              <w:rPr>
                <w:rFonts w:cs="Arial"/>
                <w:i/>
              </w:rPr>
            </w:pPr>
            <w:r w:rsidRPr="00FF0A8B">
              <w:rPr>
                <w:rFonts w:cs="Arial"/>
                <w:i/>
              </w:rPr>
              <w:t>&gt;30-hours/week placement eligibility criteria</w:t>
            </w:r>
          </w:p>
          <w:p w14:paraId="2F36BF40" w14:textId="77777777" w:rsidR="00485D42" w:rsidRPr="00FF0A8B" w:rsidRDefault="00485D42">
            <w:pPr>
              <w:spacing w:after="120" w:line="278" w:lineRule="auto"/>
              <w:rPr>
                <w:rFonts w:cs="Arial"/>
                <w:i/>
              </w:rPr>
            </w:pPr>
            <w:r w:rsidRPr="00FF0A8B">
              <w:rPr>
                <w:rFonts w:cs="Arial"/>
                <w:i/>
              </w:rPr>
              <w:t xml:space="preserve">Kate does not meet eligibility for the need to work test criterion due to caring for her sick child in the eight-weeks preceding the CPP assessment period. </w:t>
            </w:r>
          </w:p>
          <w:p w14:paraId="6253BC2F" w14:textId="77777777" w:rsidR="00485D42" w:rsidRPr="00FF0A8B" w:rsidRDefault="00485D42">
            <w:pPr>
              <w:spacing w:after="120" w:line="278" w:lineRule="auto"/>
              <w:rPr>
                <w:rFonts w:cs="Arial"/>
                <w:i/>
              </w:rPr>
            </w:pPr>
            <w:r w:rsidRPr="00FF0A8B">
              <w:rPr>
                <w:rFonts w:cs="Arial"/>
                <w:i/>
              </w:rPr>
              <w:t xml:space="preserve">Kate also does not meet the &gt;30-hr /week placement criterion due to her reduced placement arrangement of 21-hours/week while her child is unwell. </w:t>
            </w:r>
          </w:p>
        </w:tc>
      </w:tr>
      <w:tr w:rsidR="00485D42" w:rsidRPr="00FF0A8B" w14:paraId="150D57C5" w14:textId="77777777" w:rsidTr="00DF2C7D">
        <w:tc>
          <w:tcPr>
            <w:tcW w:w="3969" w:type="dxa"/>
          </w:tcPr>
          <w:p w14:paraId="33A61AD0" w14:textId="77777777" w:rsidR="00485D42" w:rsidRPr="00FF0A8B" w:rsidRDefault="00485D42">
            <w:pPr>
              <w:rPr>
                <w:rFonts w:cs="Arial"/>
                <w:i/>
              </w:rPr>
            </w:pPr>
            <w:r w:rsidRPr="00FF0A8B">
              <w:rPr>
                <w:rFonts w:cs="Arial"/>
                <w:i/>
              </w:rPr>
              <w:t>What is the category of circumstance?</w:t>
            </w:r>
          </w:p>
        </w:tc>
        <w:tc>
          <w:tcPr>
            <w:tcW w:w="5387" w:type="dxa"/>
          </w:tcPr>
          <w:p w14:paraId="065F675F" w14:textId="77777777" w:rsidR="00485D42" w:rsidRPr="00FF0A8B" w:rsidRDefault="00485D42">
            <w:pPr>
              <w:rPr>
                <w:rFonts w:cs="Arial"/>
                <w:i/>
              </w:rPr>
            </w:pPr>
            <w:r w:rsidRPr="00FF0A8B">
              <w:rPr>
                <w:rFonts w:cs="Arial"/>
                <w:i/>
              </w:rPr>
              <w:t>HEALTH AND MEDICAL and EPISODIC</w:t>
            </w:r>
          </w:p>
        </w:tc>
      </w:tr>
      <w:tr w:rsidR="00485D42" w:rsidRPr="00FF0A8B" w14:paraId="7B3B31D2" w14:textId="77777777" w:rsidTr="00DF2C7D">
        <w:tc>
          <w:tcPr>
            <w:tcW w:w="3969" w:type="dxa"/>
          </w:tcPr>
          <w:p w14:paraId="3BECD325" w14:textId="77777777" w:rsidR="00485D42" w:rsidRPr="00FF0A8B" w:rsidRDefault="00485D42">
            <w:pPr>
              <w:rPr>
                <w:rFonts w:cs="Arial"/>
                <w:i/>
              </w:rPr>
            </w:pPr>
            <w:r w:rsidRPr="00FF0A8B">
              <w:rPr>
                <w:rFonts w:cs="Arial"/>
                <w:i/>
              </w:rPr>
              <w:t>Were the circumstances temporary, uncommon, irregular, or unusual OR outside the applicant’s control?</w:t>
            </w:r>
          </w:p>
        </w:tc>
        <w:tc>
          <w:tcPr>
            <w:tcW w:w="5387" w:type="dxa"/>
          </w:tcPr>
          <w:p w14:paraId="076CFD39" w14:textId="77777777" w:rsidR="00485D42" w:rsidRPr="00FF0A8B" w:rsidRDefault="00485D42">
            <w:pPr>
              <w:rPr>
                <w:rFonts w:cs="Arial"/>
                <w:i/>
              </w:rPr>
            </w:pPr>
            <w:r w:rsidRPr="00FF0A8B">
              <w:rPr>
                <w:rFonts w:cs="Arial"/>
                <w:i/>
              </w:rPr>
              <w:t>Yes; the circumstances are temporary and uncommon and also outside Kate’s control</w:t>
            </w:r>
          </w:p>
        </w:tc>
      </w:tr>
      <w:tr w:rsidR="00485D42" w:rsidRPr="00FF0A8B" w14:paraId="1D90DC3C" w14:textId="77777777" w:rsidTr="00DF2C7D">
        <w:tc>
          <w:tcPr>
            <w:tcW w:w="3969" w:type="dxa"/>
          </w:tcPr>
          <w:p w14:paraId="28F33562" w14:textId="77777777" w:rsidR="00485D42" w:rsidRPr="00FF0A8B" w:rsidRDefault="00485D42">
            <w:pPr>
              <w:rPr>
                <w:rFonts w:cs="Arial"/>
                <w:i/>
              </w:rPr>
            </w:pPr>
            <w:r w:rsidRPr="00FF0A8B">
              <w:rPr>
                <w:rFonts w:cs="Arial"/>
                <w:i/>
              </w:rPr>
              <w:t>Is there documented evidence of impact on meeting the CPP eligibility criteria?</w:t>
            </w:r>
          </w:p>
        </w:tc>
        <w:tc>
          <w:tcPr>
            <w:tcW w:w="5387" w:type="dxa"/>
          </w:tcPr>
          <w:p w14:paraId="1553C041" w14:textId="77777777" w:rsidR="00485D42" w:rsidRPr="00FF0A8B" w:rsidRDefault="00485D42">
            <w:pPr>
              <w:rPr>
                <w:rFonts w:cs="Arial"/>
                <w:i/>
              </w:rPr>
            </w:pPr>
            <w:r w:rsidRPr="00FF0A8B">
              <w:rPr>
                <w:rFonts w:cs="Arial"/>
                <w:i/>
              </w:rPr>
              <w:t>Yes:</w:t>
            </w:r>
          </w:p>
          <w:p w14:paraId="49033450" w14:textId="77777777" w:rsidR="00485D42" w:rsidRPr="00FF0A8B" w:rsidRDefault="00485D42">
            <w:pPr>
              <w:spacing w:after="120" w:line="278" w:lineRule="auto"/>
              <w:rPr>
                <w:rFonts w:cs="Arial"/>
                <w:i/>
              </w:rPr>
            </w:pPr>
            <w:r w:rsidRPr="00FF0A8B">
              <w:rPr>
                <w:rFonts w:cs="Arial"/>
                <w:i/>
              </w:rPr>
              <w:t>There is payslip evidence that which show that Kate normally worked 16 hours per week prior to her child’s illness.</w:t>
            </w:r>
          </w:p>
          <w:p w14:paraId="1AFAAB78" w14:textId="77777777" w:rsidR="00485D42" w:rsidRPr="00FF0A8B" w:rsidRDefault="00485D42">
            <w:pPr>
              <w:rPr>
                <w:rFonts w:cs="Arial"/>
                <w:i/>
              </w:rPr>
            </w:pPr>
            <w:r w:rsidRPr="00FF0A8B">
              <w:rPr>
                <w:rFonts w:cs="Arial"/>
                <w:i/>
              </w:rPr>
              <w:t>There is medical evidence in the form of a health treatment plan for Kate’s child and a statement from the medical provider that notes Kate has been unable to work for eight weeks and this will impact Kate’s ability to undertake placement more than 30 hours per week as her child needs close monitoring during recovery. This has supported the development of an Individual Education Plan which documents agreement to undertake the placement at 21 hours per week for the next semester.</w:t>
            </w:r>
          </w:p>
        </w:tc>
      </w:tr>
    </w:tbl>
    <w:p w14:paraId="3F3E622D" w14:textId="77777777" w:rsidR="00485D42" w:rsidRPr="00FF0A8B" w:rsidRDefault="00485D42" w:rsidP="00485D42">
      <w:pPr>
        <w:rPr>
          <w:rFonts w:cs="Arial"/>
          <w:i/>
        </w:rPr>
      </w:pPr>
      <w:r w:rsidRPr="00FF0A8B">
        <w:rPr>
          <w:rFonts w:cs="Arial"/>
          <w:i/>
        </w:rPr>
        <w:t>The higher education provider passes this application and recommendation onto the Australian Government Department of Education for its consideration on 23 March 2026 which is more than four-weeks prior to Kate’s planned placement</w:t>
      </w:r>
      <w:r w:rsidRPr="00FF0A8B">
        <w:rPr>
          <w:rFonts w:cs="Arial"/>
        </w:rPr>
        <w:t xml:space="preserve"> to enable timely consideration</w:t>
      </w:r>
      <w:r w:rsidRPr="00FF0A8B">
        <w:rPr>
          <w:rFonts w:cs="Arial"/>
          <w:i/>
        </w:rPr>
        <w:t>.</w:t>
      </w:r>
    </w:p>
    <w:p w14:paraId="574932A3" w14:textId="77777777" w:rsidR="00485D42" w:rsidRPr="00FF0A8B" w:rsidRDefault="00485D42" w:rsidP="00485D42">
      <w:pPr>
        <w:rPr>
          <w:rFonts w:cs="Arial"/>
          <w:i/>
        </w:rPr>
      </w:pPr>
      <w:r w:rsidRPr="00FF0A8B">
        <w:rPr>
          <w:rFonts w:cs="Arial"/>
          <w:i/>
        </w:rPr>
        <w:t xml:space="preserve">The Australian Government Department of Education considers the recommendation on the basis of the information used by the higher education provider to assess the application. The Department does not seek additional information. The Department notifies the higher education provider that the recommendation to GRANT is an acceptable outcome on 30 March 2026 which is within the five business days. </w:t>
      </w:r>
    </w:p>
    <w:p w14:paraId="2E286C56" w14:textId="19CD3F6E" w:rsidR="00485D42" w:rsidRPr="00FF0A8B" w:rsidRDefault="00485D42" w:rsidP="00485D42">
      <w:pPr>
        <w:rPr>
          <w:rFonts w:cs="Arial"/>
          <w:i/>
        </w:rPr>
      </w:pPr>
      <w:r w:rsidRPr="00FF0A8B">
        <w:rPr>
          <w:rFonts w:cs="Arial"/>
          <w:i/>
        </w:rPr>
        <w:t>Following notification by the Australian Government Department of Education, the outcome of the application is provided to Kate on the 6 April 2026, prior to the start of her placement. Kate is advised that she has been GRANTED exceptional circumstances</w:t>
      </w:r>
      <w:r w:rsidR="006512B3">
        <w:rPr>
          <w:rFonts w:cs="Arial"/>
          <w:i/>
        </w:rPr>
        <w:t xml:space="preserve"> </w:t>
      </w:r>
      <w:r w:rsidRPr="00FF0A8B">
        <w:rPr>
          <w:rFonts w:cs="Arial"/>
          <w:i/>
        </w:rPr>
        <w:t>for the period of this placement.</w:t>
      </w:r>
    </w:p>
    <w:p w14:paraId="6674CA35" w14:textId="77777777" w:rsidR="00485D42" w:rsidRPr="00FF0A8B" w:rsidRDefault="00485D42" w:rsidP="00485D42">
      <w:pPr>
        <w:rPr>
          <w:rFonts w:cs="Arial"/>
          <w:i/>
        </w:rPr>
      </w:pPr>
      <w:r w:rsidRPr="00FF0A8B">
        <w:rPr>
          <w:rFonts w:cs="Arial"/>
          <w:i/>
        </w:rPr>
        <w:t xml:space="preserve">For subsequent placements in the next semester: if Kate’s circumstances remain unchanged following her 10-week placement, she could reapply for exceptional circumstances with supporting updated documentation. Otherwise, Kate will need to apply through the standard CPP process for her next placement. </w:t>
      </w:r>
    </w:p>
    <w:p w14:paraId="297E38DC" w14:textId="77777777" w:rsidR="00485D42" w:rsidRPr="00FF0A8B" w:rsidRDefault="00485D42" w:rsidP="00485D42">
      <w:pPr>
        <w:spacing w:line="278" w:lineRule="auto"/>
        <w:rPr>
          <w:rFonts w:cs="Arial"/>
        </w:rPr>
        <w:sectPr w:rsidR="00485D42" w:rsidRPr="00FF0A8B" w:rsidSect="00485D42">
          <w:headerReference w:type="default" r:id="rId31"/>
          <w:pgSz w:w="11906" w:h="16838"/>
          <w:pgMar w:top="1440" w:right="1440" w:bottom="1440" w:left="1440" w:header="708" w:footer="708" w:gutter="0"/>
          <w:cols w:space="708"/>
          <w:docGrid w:linePitch="360"/>
        </w:sectPr>
      </w:pPr>
    </w:p>
    <w:p w14:paraId="6A580F16" w14:textId="3566D910" w:rsidR="00485D42" w:rsidRPr="00FF0A8B" w:rsidRDefault="00917C45" w:rsidP="00485D42">
      <w:pPr>
        <w:jc w:val="right"/>
        <w:rPr>
          <w:rFonts w:cs="Arial"/>
        </w:rPr>
      </w:pPr>
      <w:r>
        <w:object w:dxaOrig="11481" w:dyaOrig="16301" w14:anchorId="4A143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640.5pt" o:ole="">
            <v:imagedata r:id="rId32" o:title=""/>
          </v:shape>
          <o:OLEObject Type="Embed" ProgID="Visio.Drawing.15" ShapeID="_x0000_i1025" DrawAspect="Content" ObjectID="_1812520850" r:id="rId33"/>
        </w:object>
      </w:r>
    </w:p>
    <w:p w14:paraId="45DB674C" w14:textId="112D5AFD" w:rsidR="00823069" w:rsidRPr="00FF0A8B" w:rsidRDefault="00823069" w:rsidP="004E2C13">
      <w:pPr>
        <w:jc w:val="center"/>
        <w:rPr>
          <w:rFonts w:cs="Arial"/>
          <w:b/>
        </w:rPr>
      </w:pPr>
    </w:p>
    <w:sectPr w:rsidR="00823069" w:rsidRPr="00FF0A8B" w:rsidSect="00485D42">
      <w:head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F78B" w14:textId="77777777" w:rsidR="00F84965" w:rsidRDefault="00F84965" w:rsidP="00EF4574">
      <w:pPr>
        <w:spacing w:before="0" w:after="0" w:line="240" w:lineRule="auto"/>
      </w:pPr>
      <w:r>
        <w:separator/>
      </w:r>
    </w:p>
    <w:p w14:paraId="648C5C72" w14:textId="77777777" w:rsidR="00F84965" w:rsidRDefault="00F84965"/>
  </w:endnote>
  <w:endnote w:type="continuationSeparator" w:id="0">
    <w:p w14:paraId="1FB29A35" w14:textId="77777777" w:rsidR="00F84965" w:rsidRDefault="00F84965" w:rsidP="00EF4574">
      <w:pPr>
        <w:spacing w:before="0" w:after="0" w:line="240" w:lineRule="auto"/>
      </w:pPr>
      <w:r>
        <w:continuationSeparator/>
      </w:r>
    </w:p>
    <w:p w14:paraId="21D2977B" w14:textId="77777777" w:rsidR="00F84965" w:rsidRDefault="00F84965"/>
  </w:endnote>
  <w:endnote w:type="continuationNotice" w:id="1">
    <w:p w14:paraId="48BA179B" w14:textId="77777777" w:rsidR="00F84965" w:rsidRDefault="00F849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989B" w14:textId="35BB5C8A" w:rsidR="00361CDB" w:rsidRDefault="3FC8C034" w:rsidP="3FC8C034">
    <w:pPr>
      <w:pStyle w:val="Footer"/>
      <w:rPr>
        <w:noProof/>
      </w:rPr>
    </w:pPr>
    <w:r w:rsidRPr="3FC8C034">
      <w:t>Commonwealth Prac Payment (CPP) Guidelines v1</w:t>
    </w:r>
    <w:r w:rsidR="08DB91F7">
      <w:tab/>
    </w:r>
    <w:r w:rsidR="08DB91F7">
      <w:tab/>
    </w:r>
    <w:r w:rsidR="08DB91F7" w:rsidRPr="3FC8C034">
      <w:rPr>
        <w:noProof/>
      </w:rPr>
      <w:fldChar w:fldCharType="begin"/>
    </w:r>
    <w:r w:rsidR="08DB91F7">
      <w:instrText xml:space="preserve"> PAGE   \* MERGEFORMAT </w:instrText>
    </w:r>
    <w:r w:rsidR="08DB91F7" w:rsidRPr="3FC8C034">
      <w:fldChar w:fldCharType="separate"/>
    </w:r>
    <w:r w:rsidRPr="3FC8C034">
      <w:rPr>
        <w:noProof/>
      </w:rPr>
      <w:t>4</w:t>
    </w:r>
    <w:r w:rsidR="08DB91F7" w:rsidRPr="3FC8C034">
      <w:rPr>
        <w:noProof/>
      </w:rPr>
      <w:fldChar w:fldCharType="end"/>
    </w:r>
  </w:p>
  <w:p w14:paraId="15E42F98" w14:textId="77777777" w:rsidR="00361CDB" w:rsidRPr="000A6A8B" w:rsidRDefault="00361CDB" w:rsidP="000A6A8B">
    <w:pPr>
      <w:pStyle w:val="Footer"/>
      <w:jc w:val="center"/>
      <w:rPr>
        <w:rStyle w:val="Classification"/>
      </w:rPr>
    </w:pPr>
  </w:p>
  <w:p w14:paraId="02E0E80B" w14:textId="77777777" w:rsidR="000169B8" w:rsidRDefault="000169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FB1F" w14:textId="77777777" w:rsidR="00361CDB" w:rsidRDefault="00361CDB">
    <w:pPr>
      <w:pStyle w:val="Footer"/>
    </w:pPr>
  </w:p>
  <w:p w14:paraId="4E789A2B" w14:textId="77777777" w:rsidR="00361CDB" w:rsidRDefault="00361CDB" w:rsidP="000A6A8B">
    <w:pPr>
      <w:pStyle w:val="Footer"/>
      <w:jc w:val="center"/>
      <w:rPr>
        <w:rStyle w:val="Classification"/>
      </w:rPr>
    </w:pPr>
  </w:p>
  <w:p w14:paraId="03BF4F86" w14:textId="77777777" w:rsidR="00361CDB" w:rsidRPr="000A6A8B" w:rsidRDefault="00361CDB"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299392"/>
      <w:docPartObj>
        <w:docPartGallery w:val="Page Numbers (Bottom of Page)"/>
        <w:docPartUnique/>
      </w:docPartObj>
    </w:sdtPr>
    <w:sdtEndPr>
      <w:rPr>
        <w:noProof/>
      </w:rPr>
    </w:sdtEndPr>
    <w:sdtContent>
      <w:p w14:paraId="0039116E" w14:textId="77777777" w:rsidR="00485D42" w:rsidRDefault="00485D42">
        <w:pPr>
          <w:pStyle w:val="Footer"/>
        </w:pPr>
        <w:r>
          <w:fldChar w:fldCharType="begin"/>
        </w:r>
        <w:r>
          <w:instrText xml:space="preserve"> PAGE   \* MERGEFORMAT </w:instrText>
        </w:r>
        <w:r>
          <w:fldChar w:fldCharType="separate"/>
        </w:r>
        <w:r>
          <w:rPr>
            <w:noProof/>
          </w:rPr>
          <w:t>2</w:t>
        </w:r>
        <w:r>
          <w:rPr>
            <w:noProof/>
          </w:rPr>
          <w:fldChar w:fldCharType="end"/>
        </w:r>
      </w:p>
    </w:sdtContent>
  </w:sdt>
  <w:p w14:paraId="285E6C2C" w14:textId="77777777" w:rsidR="00485D42" w:rsidRDefault="00485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AF78" w14:textId="77777777" w:rsidR="00F84965" w:rsidRDefault="00F84965" w:rsidP="0020122A">
      <w:pPr>
        <w:pStyle w:val="FootnoteSeparator"/>
      </w:pPr>
    </w:p>
  </w:footnote>
  <w:footnote w:type="continuationSeparator" w:id="0">
    <w:p w14:paraId="465C1BFB" w14:textId="77777777" w:rsidR="00F84965" w:rsidRDefault="00F84965" w:rsidP="00EF4574">
      <w:pPr>
        <w:spacing w:before="0" w:after="0" w:line="240" w:lineRule="auto"/>
      </w:pPr>
      <w:r>
        <w:continuationSeparator/>
      </w:r>
    </w:p>
    <w:p w14:paraId="56AA3EE7" w14:textId="77777777" w:rsidR="00F84965" w:rsidRDefault="00F84965"/>
  </w:footnote>
  <w:footnote w:type="continuationNotice" w:id="1">
    <w:p w14:paraId="0790A9FA" w14:textId="77777777" w:rsidR="00F84965" w:rsidRDefault="00F84965">
      <w:pPr>
        <w:spacing w:before="0" w:after="0" w:line="240" w:lineRule="auto"/>
      </w:pPr>
    </w:p>
  </w:footnote>
  <w:footnote w:id="2">
    <w:p w14:paraId="3528C015" w14:textId="1A46DFE3" w:rsidR="00DA7AA4" w:rsidRDefault="00DA7AA4">
      <w:pPr>
        <w:pStyle w:val="FootnoteText"/>
      </w:pPr>
      <w:r>
        <w:rPr>
          <w:rStyle w:val="FootnoteReference"/>
        </w:rPr>
        <w:footnoteRef/>
      </w:r>
      <w:r>
        <w:t xml:space="preserve"> Enrolled on a full-time or part-time basis</w:t>
      </w:r>
    </w:p>
  </w:footnote>
  <w:footnote w:id="3">
    <w:p w14:paraId="4ADA448C" w14:textId="6668135F" w:rsidR="4E82C600" w:rsidRDefault="4E82C600" w:rsidP="00B15470">
      <w:pPr>
        <w:pStyle w:val="FootnoteText"/>
      </w:pPr>
      <w:r w:rsidRPr="4E82C600">
        <w:rPr>
          <w:rStyle w:val="FootnoteReference"/>
        </w:rPr>
        <w:footnoteRef/>
      </w:r>
      <w:r>
        <w:t xml:space="preserve"> Non-table A and B providers will receive their payment once the OGGs have been finalised.</w:t>
      </w:r>
    </w:p>
  </w:footnote>
  <w:footnote w:id="4">
    <w:p w14:paraId="21F9E5F3" w14:textId="77777777" w:rsidR="00485D42" w:rsidRPr="006C0CD8" w:rsidRDefault="00485D42" w:rsidP="006A3248">
      <w:pPr>
        <w:pStyle w:val="FootnoteText"/>
        <w:ind w:left="0" w:firstLine="0"/>
      </w:pPr>
      <w:r>
        <w:rPr>
          <w:rStyle w:val="FootnoteReference"/>
        </w:rPr>
        <w:footnoteRef/>
      </w:r>
      <w:r>
        <w:t xml:space="preserve"> See </w:t>
      </w:r>
      <w:r w:rsidRPr="00AD67D5">
        <w:rPr>
          <w:b/>
          <w:bCs/>
        </w:rPr>
        <w:t xml:space="preserve">Section </w:t>
      </w:r>
      <w:r>
        <w:rPr>
          <w:b/>
          <w:bCs/>
        </w:rPr>
        <w:t>9</w:t>
      </w:r>
      <w:r w:rsidRPr="0014633A">
        <w:rPr>
          <w:b/>
          <w:bCs/>
        </w:rPr>
        <w:t>. Unforeseen circumstances during a placement</w:t>
      </w:r>
      <w:r>
        <w:rPr>
          <w:b/>
          <w:bCs/>
        </w:rPr>
        <w:t xml:space="preserve"> </w:t>
      </w:r>
      <w:r w:rsidRPr="006C0CD8">
        <w:t>for guidance when something happens during placement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5B1D" w14:textId="341F21FD" w:rsidR="00361CDB" w:rsidRPr="006366AE" w:rsidRDefault="00361CDB" w:rsidP="000A6A8B">
    <w:pPr>
      <w:pStyle w:val="Header"/>
      <w:jc w:val="center"/>
      <w:rPr>
        <w:b/>
        <w:bCs/>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543A" w14:textId="77777777" w:rsidR="00485D42" w:rsidRPr="009A68B1" w:rsidRDefault="00485D42">
    <w:pPr>
      <w:jc w:val="right"/>
      <w:rPr>
        <w:b/>
        <w:bCs/>
      </w:rPr>
    </w:pPr>
    <w:r w:rsidRPr="009A68B1">
      <w:rPr>
        <w:b/>
        <w:bCs/>
      </w:rPr>
      <w:t>Attachment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BC3C" w14:textId="77777777" w:rsidR="00485D42" w:rsidRPr="009A68B1" w:rsidRDefault="00485D42">
    <w:pPr>
      <w:jc w:val="right"/>
      <w:rPr>
        <w:b/>
        <w:bCs/>
      </w:rPr>
    </w:pPr>
    <w:r w:rsidRPr="009A68B1">
      <w:rPr>
        <w:b/>
        <w:bCs/>
      </w:rPr>
      <w:t>Attachment A</w:t>
    </w:r>
    <w:r>
      <w:rPr>
        <w:b/>
        <w:bCs/>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ECA1" w14:textId="77777777" w:rsidR="00485D42" w:rsidRPr="009A68B1" w:rsidRDefault="00485D42">
    <w:pPr>
      <w:jc w:val="right"/>
      <w:rPr>
        <w:b/>
        <w:bCs/>
      </w:rPr>
    </w:pPr>
    <w:r w:rsidRPr="009A68B1">
      <w:rPr>
        <w:b/>
        <w:bCs/>
      </w:rPr>
      <w:t>Attachment A</w:t>
    </w:r>
    <w:r>
      <w:rPr>
        <w:b/>
        <w:bCs/>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6838" w14:textId="5A151C05" w:rsidR="00824F15" w:rsidRDefault="00824F15" w:rsidP="000A6A8B">
    <w:pPr>
      <w:pStyle w:val="Header"/>
      <w:jc w:val="center"/>
      <w:rPr>
        <w:rStyle w:val="Classification"/>
      </w:rPr>
    </w:pPr>
  </w:p>
  <w:p w14:paraId="7DFF1669" w14:textId="0B0605ED" w:rsidR="000169B8" w:rsidRPr="009A68B1" w:rsidRDefault="000169B8">
    <w:pPr>
      <w:jc w:val="right"/>
      <w:rPr>
        <w:b/>
        <w:bCs/>
      </w:rPr>
    </w:pPr>
    <w:r w:rsidRPr="009A68B1">
      <w:rPr>
        <w:b/>
        <w:bCs/>
      </w:rPr>
      <w:t>Attachment A</w:t>
    </w:r>
    <w:r>
      <w:rPr>
        <w:b/>
        <w:bCs/>
      </w:rPr>
      <w:t>3</w:t>
    </w:r>
  </w:p>
</w:hdr>
</file>

<file path=word/intelligence2.xml><?xml version="1.0" encoding="utf-8"?>
<int2:intelligence xmlns:int2="http://schemas.microsoft.com/office/intelligence/2020/intelligence" xmlns:oel="http://schemas.microsoft.com/office/2019/extlst">
  <int2:observations>
    <int2:textHash int2:hashCode="bgnZqD3AH4Nxiq" int2:id="bLxYKr7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53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32C02"/>
    <w:multiLevelType w:val="hybridMultilevel"/>
    <w:tmpl w:val="F79A8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561A5"/>
    <w:multiLevelType w:val="hybridMultilevel"/>
    <w:tmpl w:val="AAC024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2F6B80"/>
    <w:multiLevelType w:val="multilevel"/>
    <w:tmpl w:val="AB240ED8"/>
    <w:styleLink w:val="Numberedlist"/>
    <w:lvl w:ilvl="0">
      <w:start w:val="1"/>
      <w:numFmt w:val="decimal"/>
      <w:pStyle w:val="Heading2Numbered"/>
      <w:lvlText w:val="%1."/>
      <w:lvlJc w:val="left"/>
      <w:pPr>
        <w:ind w:left="284" w:hanging="284"/>
      </w:pPr>
      <w:rPr>
        <w:rFonts w:cs="Times New Roman" w:hint="default"/>
      </w:rPr>
    </w:lvl>
    <w:lvl w:ilvl="1">
      <w:start w:val="1"/>
      <w:numFmt w:val="lowerLetter"/>
      <w:pStyle w:val="Heading2Numbered"/>
      <w:lvlText w:val="%2."/>
      <w:lvlJc w:val="left"/>
      <w:pPr>
        <w:ind w:left="568" w:hanging="284"/>
      </w:pPr>
      <w:rPr>
        <w:rFonts w:cs="Times New Roman" w:hint="default"/>
      </w:rPr>
    </w:lvl>
    <w:lvl w:ilvl="2">
      <w:start w:val="1"/>
      <w:numFmt w:val="lowerRoman"/>
      <w:pStyle w:val="Heading3Numbered"/>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4" w15:restartNumberingAfterBreak="0">
    <w:nsid w:val="1425150E"/>
    <w:multiLevelType w:val="hybridMultilevel"/>
    <w:tmpl w:val="C63A4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9406B5"/>
    <w:multiLevelType w:val="hybridMultilevel"/>
    <w:tmpl w:val="1096A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8146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rPr>
        <w:rFonts w:cs="Times New Roman" w:hint="default"/>
      </w:rPr>
    </w:lvl>
    <w:lvl w:ilvl="5">
      <w:start w:val="1"/>
      <w:numFmt w:val="none"/>
      <w:lvlText w:val=""/>
      <w:lvlJc w:val="left"/>
      <w:pPr>
        <w:tabs>
          <w:tab w:val="num" w:pos="1701"/>
        </w:tabs>
        <w:ind w:left="1701" w:hanging="281"/>
      </w:pPr>
      <w:rPr>
        <w:rFonts w:cs="Times New Roman" w:hint="default"/>
      </w:rPr>
    </w:lvl>
    <w:lvl w:ilvl="6">
      <w:start w:val="1"/>
      <w:numFmt w:val="none"/>
      <w:lvlText w:val=""/>
      <w:lvlJc w:val="left"/>
      <w:pPr>
        <w:tabs>
          <w:tab w:val="num" w:pos="1985"/>
        </w:tabs>
        <w:ind w:left="1985" w:hanging="281"/>
      </w:pPr>
      <w:rPr>
        <w:rFonts w:cs="Times New Roman" w:hint="default"/>
      </w:rPr>
    </w:lvl>
    <w:lvl w:ilvl="7">
      <w:start w:val="1"/>
      <w:numFmt w:val="none"/>
      <w:lvlText w:val=""/>
      <w:lvlJc w:val="left"/>
      <w:pPr>
        <w:tabs>
          <w:tab w:val="num" w:pos="2268"/>
        </w:tabs>
        <w:ind w:left="2268" w:hanging="280"/>
      </w:pPr>
      <w:rPr>
        <w:rFonts w:cs="Times New Roman" w:hint="default"/>
      </w:rPr>
    </w:lvl>
    <w:lvl w:ilvl="8">
      <w:start w:val="1"/>
      <w:numFmt w:val="none"/>
      <w:lvlRestart w:val="0"/>
      <w:lvlText w:val=""/>
      <w:lvlJc w:val="left"/>
      <w:pPr>
        <w:tabs>
          <w:tab w:val="num" w:pos="2552"/>
        </w:tabs>
        <w:ind w:left="2552" w:hanging="280"/>
      </w:pPr>
      <w:rPr>
        <w:rFonts w:cs="Times New Roman" w:hint="default"/>
      </w:rPr>
    </w:lvl>
  </w:abstractNum>
  <w:abstractNum w:abstractNumId="8" w15:restartNumberingAfterBreak="0">
    <w:nsid w:val="1A102065"/>
    <w:multiLevelType w:val="hybridMultilevel"/>
    <w:tmpl w:val="D5748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BC232F"/>
    <w:multiLevelType w:val="hybridMultilevel"/>
    <w:tmpl w:val="5D2CEB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0B5517"/>
    <w:multiLevelType w:val="hybridMultilevel"/>
    <w:tmpl w:val="DC7AD16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276C0DF3"/>
    <w:multiLevelType w:val="hybridMultilevel"/>
    <w:tmpl w:val="9F1EED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63140E"/>
    <w:multiLevelType w:val="multilevel"/>
    <w:tmpl w:val="A64AE402"/>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4" w15:restartNumberingAfterBreak="0">
    <w:nsid w:val="2D5E30C2"/>
    <w:multiLevelType w:val="multilevel"/>
    <w:tmpl w:val="BD8A0292"/>
    <w:lvl w:ilvl="0">
      <w:start w:val="1"/>
      <w:numFmt w:val="decimal"/>
      <w:pStyle w:val="Heading1"/>
      <w:lvlText w:val="%1"/>
      <w:lvlJc w:val="left"/>
      <w:pPr>
        <w:ind w:left="432" w:hanging="432"/>
      </w:pPr>
    </w:lvl>
    <w:lvl w:ilvl="1">
      <w:start w:val="1"/>
      <w:numFmt w:val="decimal"/>
      <w:lvlText w:val="%1.%2"/>
      <w:lvlJc w:val="left"/>
      <w:pPr>
        <w:ind w:left="100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E024DD9"/>
    <w:multiLevelType w:val="hybridMultilevel"/>
    <w:tmpl w:val="4A609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BB2066"/>
    <w:multiLevelType w:val="hybridMultilevel"/>
    <w:tmpl w:val="5BBA5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92385E"/>
    <w:multiLevelType w:val="hybridMultilevel"/>
    <w:tmpl w:val="FFFFFFFF"/>
    <w:lvl w:ilvl="0" w:tplc="3F8434C0">
      <w:start w:val="1"/>
      <w:numFmt w:val="bullet"/>
      <w:lvlText w:val=""/>
      <w:lvlJc w:val="left"/>
      <w:pPr>
        <w:ind w:left="720" w:hanging="360"/>
      </w:pPr>
      <w:rPr>
        <w:rFonts w:ascii="Symbol" w:hAnsi="Symbol" w:hint="default"/>
      </w:rPr>
    </w:lvl>
    <w:lvl w:ilvl="1" w:tplc="158CEA48">
      <w:start w:val="1"/>
      <w:numFmt w:val="bullet"/>
      <w:lvlText w:val="o"/>
      <w:lvlJc w:val="left"/>
      <w:pPr>
        <w:ind w:left="1440" w:hanging="360"/>
      </w:pPr>
      <w:rPr>
        <w:rFonts w:ascii="Courier New" w:hAnsi="Courier New" w:hint="default"/>
      </w:rPr>
    </w:lvl>
    <w:lvl w:ilvl="2" w:tplc="6F908752">
      <w:start w:val="1"/>
      <w:numFmt w:val="bullet"/>
      <w:lvlText w:val=""/>
      <w:lvlJc w:val="left"/>
      <w:pPr>
        <w:ind w:left="2160" w:hanging="360"/>
      </w:pPr>
      <w:rPr>
        <w:rFonts w:ascii="Wingdings" w:hAnsi="Wingdings" w:hint="default"/>
      </w:rPr>
    </w:lvl>
    <w:lvl w:ilvl="3" w:tplc="C0F85DDC">
      <w:start w:val="1"/>
      <w:numFmt w:val="bullet"/>
      <w:lvlText w:val=""/>
      <w:lvlJc w:val="left"/>
      <w:pPr>
        <w:ind w:left="2880" w:hanging="360"/>
      </w:pPr>
      <w:rPr>
        <w:rFonts w:ascii="Symbol" w:hAnsi="Symbol" w:hint="default"/>
      </w:rPr>
    </w:lvl>
    <w:lvl w:ilvl="4" w:tplc="1E3C2938">
      <w:start w:val="1"/>
      <w:numFmt w:val="bullet"/>
      <w:lvlText w:val="o"/>
      <w:lvlJc w:val="left"/>
      <w:pPr>
        <w:ind w:left="3600" w:hanging="360"/>
      </w:pPr>
      <w:rPr>
        <w:rFonts w:ascii="Courier New" w:hAnsi="Courier New" w:hint="default"/>
      </w:rPr>
    </w:lvl>
    <w:lvl w:ilvl="5" w:tplc="C264F3C6">
      <w:start w:val="1"/>
      <w:numFmt w:val="bullet"/>
      <w:lvlText w:val=""/>
      <w:lvlJc w:val="left"/>
      <w:pPr>
        <w:ind w:left="4320" w:hanging="360"/>
      </w:pPr>
      <w:rPr>
        <w:rFonts w:ascii="Wingdings" w:hAnsi="Wingdings" w:hint="default"/>
      </w:rPr>
    </w:lvl>
    <w:lvl w:ilvl="6" w:tplc="7BCE20E2">
      <w:start w:val="1"/>
      <w:numFmt w:val="bullet"/>
      <w:lvlText w:val=""/>
      <w:lvlJc w:val="left"/>
      <w:pPr>
        <w:ind w:left="5040" w:hanging="360"/>
      </w:pPr>
      <w:rPr>
        <w:rFonts w:ascii="Symbol" w:hAnsi="Symbol" w:hint="default"/>
      </w:rPr>
    </w:lvl>
    <w:lvl w:ilvl="7" w:tplc="D8C23D2E">
      <w:start w:val="1"/>
      <w:numFmt w:val="bullet"/>
      <w:lvlText w:val="o"/>
      <w:lvlJc w:val="left"/>
      <w:pPr>
        <w:ind w:left="5760" w:hanging="360"/>
      </w:pPr>
      <w:rPr>
        <w:rFonts w:ascii="Courier New" w:hAnsi="Courier New" w:hint="default"/>
      </w:rPr>
    </w:lvl>
    <w:lvl w:ilvl="8" w:tplc="6A629570">
      <w:start w:val="1"/>
      <w:numFmt w:val="bullet"/>
      <w:lvlText w:val=""/>
      <w:lvlJc w:val="left"/>
      <w:pPr>
        <w:ind w:left="6480" w:hanging="360"/>
      </w:pPr>
      <w:rPr>
        <w:rFonts w:ascii="Wingdings" w:hAnsi="Wingdings" w:hint="default"/>
      </w:rPr>
    </w:lvl>
  </w:abstractNum>
  <w:abstractNum w:abstractNumId="18" w15:restartNumberingAfterBreak="0">
    <w:nsid w:val="44F53A09"/>
    <w:multiLevelType w:val="hybridMultilevel"/>
    <w:tmpl w:val="3462E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F33249"/>
    <w:multiLevelType w:val="hybridMultilevel"/>
    <w:tmpl w:val="D0FC10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164480"/>
    <w:multiLevelType w:val="hybridMultilevel"/>
    <w:tmpl w:val="06B47378"/>
    <w:lvl w:ilvl="0" w:tplc="FFFFFFFF">
      <w:start w:val="1"/>
      <w:numFmt w:val="bullet"/>
      <w:pStyle w:val="Chrissie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5D7E15"/>
    <w:multiLevelType w:val="multilevel"/>
    <w:tmpl w:val="5860EE72"/>
    <w:styleLink w:val="TableHeadingNumbers"/>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22" w15:restartNumberingAfterBreak="0">
    <w:nsid w:val="5DEF649F"/>
    <w:multiLevelType w:val="multilevel"/>
    <w:tmpl w:val="3BD00EE2"/>
    <w:styleLink w:val="FigureTitle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23" w15:restartNumberingAfterBreak="0">
    <w:nsid w:val="60E44DB8"/>
    <w:multiLevelType w:val="hybridMultilevel"/>
    <w:tmpl w:val="7E646910"/>
    <w:lvl w:ilvl="0" w:tplc="1A12ABC8">
      <w:start w:val="1"/>
      <w:numFmt w:val="bullet"/>
      <w:lvlText w:val="•"/>
      <w:lvlJc w:val="left"/>
      <w:pPr>
        <w:tabs>
          <w:tab w:val="num" w:pos="720"/>
        </w:tabs>
        <w:ind w:left="720" w:hanging="360"/>
      </w:pPr>
      <w:rPr>
        <w:rFonts w:ascii="Times New Roman" w:hAnsi="Times New Roman" w:hint="default"/>
      </w:rPr>
    </w:lvl>
    <w:lvl w:ilvl="1" w:tplc="98DC94E4" w:tentative="1">
      <w:start w:val="1"/>
      <w:numFmt w:val="bullet"/>
      <w:lvlText w:val="•"/>
      <w:lvlJc w:val="left"/>
      <w:pPr>
        <w:tabs>
          <w:tab w:val="num" w:pos="1440"/>
        </w:tabs>
        <w:ind w:left="1440" w:hanging="360"/>
      </w:pPr>
      <w:rPr>
        <w:rFonts w:ascii="Times New Roman" w:hAnsi="Times New Roman" w:hint="default"/>
      </w:rPr>
    </w:lvl>
    <w:lvl w:ilvl="2" w:tplc="9D068844" w:tentative="1">
      <w:start w:val="1"/>
      <w:numFmt w:val="bullet"/>
      <w:lvlText w:val="•"/>
      <w:lvlJc w:val="left"/>
      <w:pPr>
        <w:tabs>
          <w:tab w:val="num" w:pos="2160"/>
        </w:tabs>
        <w:ind w:left="2160" w:hanging="360"/>
      </w:pPr>
      <w:rPr>
        <w:rFonts w:ascii="Times New Roman" w:hAnsi="Times New Roman" w:hint="default"/>
      </w:rPr>
    </w:lvl>
    <w:lvl w:ilvl="3" w:tplc="25F6B79A" w:tentative="1">
      <w:start w:val="1"/>
      <w:numFmt w:val="bullet"/>
      <w:lvlText w:val="•"/>
      <w:lvlJc w:val="left"/>
      <w:pPr>
        <w:tabs>
          <w:tab w:val="num" w:pos="2880"/>
        </w:tabs>
        <w:ind w:left="2880" w:hanging="360"/>
      </w:pPr>
      <w:rPr>
        <w:rFonts w:ascii="Times New Roman" w:hAnsi="Times New Roman" w:hint="default"/>
      </w:rPr>
    </w:lvl>
    <w:lvl w:ilvl="4" w:tplc="FF40F99A" w:tentative="1">
      <w:start w:val="1"/>
      <w:numFmt w:val="bullet"/>
      <w:lvlText w:val="•"/>
      <w:lvlJc w:val="left"/>
      <w:pPr>
        <w:tabs>
          <w:tab w:val="num" w:pos="3600"/>
        </w:tabs>
        <w:ind w:left="3600" w:hanging="360"/>
      </w:pPr>
      <w:rPr>
        <w:rFonts w:ascii="Times New Roman" w:hAnsi="Times New Roman" w:hint="default"/>
      </w:rPr>
    </w:lvl>
    <w:lvl w:ilvl="5" w:tplc="1438F464" w:tentative="1">
      <w:start w:val="1"/>
      <w:numFmt w:val="bullet"/>
      <w:lvlText w:val="•"/>
      <w:lvlJc w:val="left"/>
      <w:pPr>
        <w:tabs>
          <w:tab w:val="num" w:pos="4320"/>
        </w:tabs>
        <w:ind w:left="4320" w:hanging="360"/>
      </w:pPr>
      <w:rPr>
        <w:rFonts w:ascii="Times New Roman" w:hAnsi="Times New Roman" w:hint="default"/>
      </w:rPr>
    </w:lvl>
    <w:lvl w:ilvl="6" w:tplc="3B94FA7E" w:tentative="1">
      <w:start w:val="1"/>
      <w:numFmt w:val="bullet"/>
      <w:lvlText w:val="•"/>
      <w:lvlJc w:val="left"/>
      <w:pPr>
        <w:tabs>
          <w:tab w:val="num" w:pos="5040"/>
        </w:tabs>
        <w:ind w:left="5040" w:hanging="360"/>
      </w:pPr>
      <w:rPr>
        <w:rFonts w:ascii="Times New Roman" w:hAnsi="Times New Roman" w:hint="default"/>
      </w:rPr>
    </w:lvl>
    <w:lvl w:ilvl="7" w:tplc="542C9CC2" w:tentative="1">
      <w:start w:val="1"/>
      <w:numFmt w:val="bullet"/>
      <w:lvlText w:val="•"/>
      <w:lvlJc w:val="left"/>
      <w:pPr>
        <w:tabs>
          <w:tab w:val="num" w:pos="5760"/>
        </w:tabs>
        <w:ind w:left="5760" w:hanging="360"/>
      </w:pPr>
      <w:rPr>
        <w:rFonts w:ascii="Times New Roman" w:hAnsi="Times New Roman" w:hint="default"/>
      </w:rPr>
    </w:lvl>
    <w:lvl w:ilvl="8" w:tplc="27B252C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6757226"/>
    <w:multiLevelType w:val="hybridMultilevel"/>
    <w:tmpl w:val="C8248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627D80"/>
    <w:multiLevelType w:val="hybridMultilevel"/>
    <w:tmpl w:val="FFFFFFFF"/>
    <w:lvl w:ilvl="0" w:tplc="28A22EA4">
      <w:start w:val="1"/>
      <w:numFmt w:val="bullet"/>
      <w:lvlText w:val="·"/>
      <w:lvlJc w:val="left"/>
      <w:pPr>
        <w:ind w:left="720" w:hanging="360"/>
      </w:pPr>
      <w:rPr>
        <w:rFonts w:ascii="Symbol" w:hAnsi="Symbol" w:hint="default"/>
      </w:rPr>
    </w:lvl>
    <w:lvl w:ilvl="1" w:tplc="BE44A9B4">
      <w:start w:val="1"/>
      <w:numFmt w:val="bullet"/>
      <w:lvlText w:val="o"/>
      <w:lvlJc w:val="left"/>
      <w:pPr>
        <w:ind w:left="1440" w:hanging="360"/>
      </w:pPr>
      <w:rPr>
        <w:rFonts w:ascii="Symbol" w:hAnsi="Symbol" w:hint="default"/>
      </w:rPr>
    </w:lvl>
    <w:lvl w:ilvl="2" w:tplc="0162582A">
      <w:start w:val="1"/>
      <w:numFmt w:val="bullet"/>
      <w:lvlText w:val=""/>
      <w:lvlJc w:val="left"/>
      <w:pPr>
        <w:ind w:left="2160" w:hanging="360"/>
      </w:pPr>
      <w:rPr>
        <w:rFonts w:ascii="Wingdings" w:hAnsi="Wingdings" w:hint="default"/>
      </w:rPr>
    </w:lvl>
    <w:lvl w:ilvl="3" w:tplc="CC626FDE">
      <w:start w:val="1"/>
      <w:numFmt w:val="bullet"/>
      <w:lvlText w:val=""/>
      <w:lvlJc w:val="left"/>
      <w:pPr>
        <w:ind w:left="2880" w:hanging="360"/>
      </w:pPr>
      <w:rPr>
        <w:rFonts w:ascii="Symbol" w:hAnsi="Symbol" w:hint="default"/>
      </w:rPr>
    </w:lvl>
    <w:lvl w:ilvl="4" w:tplc="FFCA816E">
      <w:start w:val="1"/>
      <w:numFmt w:val="bullet"/>
      <w:lvlText w:val="o"/>
      <w:lvlJc w:val="left"/>
      <w:pPr>
        <w:ind w:left="3600" w:hanging="360"/>
      </w:pPr>
      <w:rPr>
        <w:rFonts w:ascii="Courier New" w:hAnsi="Courier New" w:hint="default"/>
      </w:rPr>
    </w:lvl>
    <w:lvl w:ilvl="5" w:tplc="EFDED086">
      <w:start w:val="1"/>
      <w:numFmt w:val="bullet"/>
      <w:lvlText w:val=""/>
      <w:lvlJc w:val="left"/>
      <w:pPr>
        <w:ind w:left="4320" w:hanging="360"/>
      </w:pPr>
      <w:rPr>
        <w:rFonts w:ascii="Wingdings" w:hAnsi="Wingdings" w:hint="default"/>
      </w:rPr>
    </w:lvl>
    <w:lvl w:ilvl="6" w:tplc="43580600">
      <w:start w:val="1"/>
      <w:numFmt w:val="bullet"/>
      <w:lvlText w:val=""/>
      <w:lvlJc w:val="left"/>
      <w:pPr>
        <w:ind w:left="5040" w:hanging="360"/>
      </w:pPr>
      <w:rPr>
        <w:rFonts w:ascii="Symbol" w:hAnsi="Symbol" w:hint="default"/>
      </w:rPr>
    </w:lvl>
    <w:lvl w:ilvl="7" w:tplc="775A1EC8">
      <w:start w:val="1"/>
      <w:numFmt w:val="bullet"/>
      <w:lvlText w:val="o"/>
      <w:lvlJc w:val="left"/>
      <w:pPr>
        <w:ind w:left="5760" w:hanging="360"/>
      </w:pPr>
      <w:rPr>
        <w:rFonts w:ascii="Courier New" w:hAnsi="Courier New" w:hint="default"/>
      </w:rPr>
    </w:lvl>
    <w:lvl w:ilvl="8" w:tplc="3418D022">
      <w:start w:val="1"/>
      <w:numFmt w:val="bullet"/>
      <w:lvlText w:val=""/>
      <w:lvlJc w:val="left"/>
      <w:pPr>
        <w:ind w:left="6480" w:hanging="360"/>
      </w:pPr>
      <w:rPr>
        <w:rFonts w:ascii="Wingdings" w:hAnsi="Wingdings" w:hint="default"/>
      </w:rPr>
    </w:lvl>
  </w:abstractNum>
  <w:abstractNum w:abstractNumId="26" w15:restartNumberingAfterBreak="0">
    <w:nsid w:val="6B057438"/>
    <w:multiLevelType w:val="multilevel"/>
    <w:tmpl w:val="D4ECE6C0"/>
    <w:lvl w:ilvl="0">
      <w:start w:val="1"/>
      <w:numFmt w:val="decimal"/>
      <w:pStyle w:val="ListNumber"/>
      <w:lvlText w:val="%1."/>
      <w:lvlJc w:val="left"/>
      <w:pPr>
        <w:ind w:left="714" w:hanging="357"/>
      </w:pPr>
      <w:rPr>
        <w:rFonts w:cs="Times New Roman"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27" w15:restartNumberingAfterBreak="0">
    <w:nsid w:val="6E033DFA"/>
    <w:multiLevelType w:val="hybridMultilevel"/>
    <w:tmpl w:val="44362970"/>
    <w:lvl w:ilvl="0" w:tplc="FFFFFFFF">
      <w:start w:val="1"/>
      <w:numFmt w:val="bullet"/>
      <w:pStyle w:val="Lis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FE60DB3"/>
    <w:multiLevelType w:val="hybridMultilevel"/>
    <w:tmpl w:val="84041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546580"/>
    <w:multiLevelType w:val="hybridMultilevel"/>
    <w:tmpl w:val="46A44D6E"/>
    <w:lvl w:ilvl="0" w:tplc="F0E65068">
      <w:start w:val="1"/>
      <w:numFmt w:val="bullet"/>
      <w:lvlText w:val="•"/>
      <w:lvlJc w:val="left"/>
      <w:pPr>
        <w:tabs>
          <w:tab w:val="num" w:pos="720"/>
        </w:tabs>
        <w:ind w:left="720" w:hanging="360"/>
      </w:pPr>
      <w:rPr>
        <w:rFonts w:ascii="Times New Roman" w:hAnsi="Times New Roman" w:hint="default"/>
      </w:rPr>
    </w:lvl>
    <w:lvl w:ilvl="1" w:tplc="30FC9BD6" w:tentative="1">
      <w:start w:val="1"/>
      <w:numFmt w:val="bullet"/>
      <w:lvlText w:val="•"/>
      <w:lvlJc w:val="left"/>
      <w:pPr>
        <w:tabs>
          <w:tab w:val="num" w:pos="1440"/>
        </w:tabs>
        <w:ind w:left="1440" w:hanging="360"/>
      </w:pPr>
      <w:rPr>
        <w:rFonts w:ascii="Times New Roman" w:hAnsi="Times New Roman" w:hint="default"/>
      </w:rPr>
    </w:lvl>
    <w:lvl w:ilvl="2" w:tplc="CDD4F710" w:tentative="1">
      <w:start w:val="1"/>
      <w:numFmt w:val="bullet"/>
      <w:lvlText w:val="•"/>
      <w:lvlJc w:val="left"/>
      <w:pPr>
        <w:tabs>
          <w:tab w:val="num" w:pos="2160"/>
        </w:tabs>
        <w:ind w:left="2160" w:hanging="360"/>
      </w:pPr>
      <w:rPr>
        <w:rFonts w:ascii="Times New Roman" w:hAnsi="Times New Roman" w:hint="default"/>
      </w:rPr>
    </w:lvl>
    <w:lvl w:ilvl="3" w:tplc="BF6666DC" w:tentative="1">
      <w:start w:val="1"/>
      <w:numFmt w:val="bullet"/>
      <w:lvlText w:val="•"/>
      <w:lvlJc w:val="left"/>
      <w:pPr>
        <w:tabs>
          <w:tab w:val="num" w:pos="2880"/>
        </w:tabs>
        <w:ind w:left="2880" w:hanging="360"/>
      </w:pPr>
      <w:rPr>
        <w:rFonts w:ascii="Times New Roman" w:hAnsi="Times New Roman" w:hint="default"/>
      </w:rPr>
    </w:lvl>
    <w:lvl w:ilvl="4" w:tplc="95823962" w:tentative="1">
      <w:start w:val="1"/>
      <w:numFmt w:val="bullet"/>
      <w:lvlText w:val="•"/>
      <w:lvlJc w:val="left"/>
      <w:pPr>
        <w:tabs>
          <w:tab w:val="num" w:pos="3600"/>
        </w:tabs>
        <w:ind w:left="3600" w:hanging="360"/>
      </w:pPr>
      <w:rPr>
        <w:rFonts w:ascii="Times New Roman" w:hAnsi="Times New Roman" w:hint="default"/>
      </w:rPr>
    </w:lvl>
    <w:lvl w:ilvl="5" w:tplc="DD6068E6" w:tentative="1">
      <w:start w:val="1"/>
      <w:numFmt w:val="bullet"/>
      <w:lvlText w:val="•"/>
      <w:lvlJc w:val="left"/>
      <w:pPr>
        <w:tabs>
          <w:tab w:val="num" w:pos="4320"/>
        </w:tabs>
        <w:ind w:left="4320" w:hanging="360"/>
      </w:pPr>
      <w:rPr>
        <w:rFonts w:ascii="Times New Roman" w:hAnsi="Times New Roman" w:hint="default"/>
      </w:rPr>
    </w:lvl>
    <w:lvl w:ilvl="6" w:tplc="B3B0FF1E" w:tentative="1">
      <w:start w:val="1"/>
      <w:numFmt w:val="bullet"/>
      <w:lvlText w:val="•"/>
      <w:lvlJc w:val="left"/>
      <w:pPr>
        <w:tabs>
          <w:tab w:val="num" w:pos="5040"/>
        </w:tabs>
        <w:ind w:left="5040" w:hanging="360"/>
      </w:pPr>
      <w:rPr>
        <w:rFonts w:ascii="Times New Roman" w:hAnsi="Times New Roman" w:hint="default"/>
      </w:rPr>
    </w:lvl>
    <w:lvl w:ilvl="7" w:tplc="CB5ABE56" w:tentative="1">
      <w:start w:val="1"/>
      <w:numFmt w:val="bullet"/>
      <w:lvlText w:val="•"/>
      <w:lvlJc w:val="left"/>
      <w:pPr>
        <w:tabs>
          <w:tab w:val="num" w:pos="5760"/>
        </w:tabs>
        <w:ind w:left="5760" w:hanging="360"/>
      </w:pPr>
      <w:rPr>
        <w:rFonts w:ascii="Times New Roman" w:hAnsi="Times New Roman" w:hint="default"/>
      </w:rPr>
    </w:lvl>
    <w:lvl w:ilvl="8" w:tplc="5E4A8F6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2131106"/>
    <w:multiLevelType w:val="hybridMultilevel"/>
    <w:tmpl w:val="AA26F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2C676CF"/>
    <w:multiLevelType w:val="hybridMultilevel"/>
    <w:tmpl w:val="4718D546"/>
    <w:lvl w:ilvl="0" w:tplc="9CE20AB4">
      <w:start w:val="1"/>
      <w:numFmt w:val="bullet"/>
      <w:lvlText w:val=""/>
      <w:lvlJc w:val="left"/>
      <w:pPr>
        <w:ind w:left="720" w:hanging="360"/>
      </w:pPr>
      <w:rPr>
        <w:rFonts w:ascii="Symbol" w:hAnsi="Symbol" w:hint="default"/>
      </w:rPr>
    </w:lvl>
    <w:lvl w:ilvl="1" w:tplc="1F6849DC">
      <w:start w:val="1"/>
      <w:numFmt w:val="bullet"/>
      <w:lvlText w:val="o"/>
      <w:lvlJc w:val="left"/>
      <w:pPr>
        <w:ind w:left="1440" w:hanging="360"/>
      </w:pPr>
      <w:rPr>
        <w:rFonts w:ascii="Courier New" w:hAnsi="Courier New" w:hint="default"/>
      </w:rPr>
    </w:lvl>
    <w:lvl w:ilvl="2" w:tplc="DDF6EB04">
      <w:start w:val="1"/>
      <w:numFmt w:val="bullet"/>
      <w:lvlText w:val=""/>
      <w:lvlJc w:val="left"/>
      <w:pPr>
        <w:ind w:left="2160" w:hanging="360"/>
      </w:pPr>
      <w:rPr>
        <w:rFonts w:ascii="Wingdings" w:hAnsi="Wingdings" w:hint="default"/>
      </w:rPr>
    </w:lvl>
    <w:lvl w:ilvl="3" w:tplc="B1CC93CE">
      <w:start w:val="1"/>
      <w:numFmt w:val="bullet"/>
      <w:lvlText w:val=""/>
      <w:lvlJc w:val="left"/>
      <w:pPr>
        <w:ind w:left="2880" w:hanging="360"/>
      </w:pPr>
      <w:rPr>
        <w:rFonts w:ascii="Symbol" w:hAnsi="Symbol" w:hint="default"/>
      </w:rPr>
    </w:lvl>
    <w:lvl w:ilvl="4" w:tplc="B70237D0">
      <w:start w:val="1"/>
      <w:numFmt w:val="bullet"/>
      <w:lvlText w:val="o"/>
      <w:lvlJc w:val="left"/>
      <w:pPr>
        <w:ind w:left="3600" w:hanging="360"/>
      </w:pPr>
      <w:rPr>
        <w:rFonts w:ascii="Courier New" w:hAnsi="Courier New" w:hint="default"/>
      </w:rPr>
    </w:lvl>
    <w:lvl w:ilvl="5" w:tplc="B7666C08">
      <w:start w:val="1"/>
      <w:numFmt w:val="bullet"/>
      <w:lvlText w:val=""/>
      <w:lvlJc w:val="left"/>
      <w:pPr>
        <w:ind w:left="4320" w:hanging="360"/>
      </w:pPr>
      <w:rPr>
        <w:rFonts w:ascii="Wingdings" w:hAnsi="Wingdings" w:hint="default"/>
      </w:rPr>
    </w:lvl>
    <w:lvl w:ilvl="6" w:tplc="0256F274">
      <w:start w:val="1"/>
      <w:numFmt w:val="bullet"/>
      <w:lvlText w:val=""/>
      <w:lvlJc w:val="left"/>
      <w:pPr>
        <w:ind w:left="5040" w:hanging="360"/>
      </w:pPr>
      <w:rPr>
        <w:rFonts w:ascii="Symbol" w:hAnsi="Symbol" w:hint="default"/>
      </w:rPr>
    </w:lvl>
    <w:lvl w:ilvl="7" w:tplc="0C2C44AE">
      <w:start w:val="1"/>
      <w:numFmt w:val="bullet"/>
      <w:lvlText w:val="o"/>
      <w:lvlJc w:val="left"/>
      <w:pPr>
        <w:ind w:left="5760" w:hanging="360"/>
      </w:pPr>
      <w:rPr>
        <w:rFonts w:ascii="Courier New" w:hAnsi="Courier New" w:hint="default"/>
      </w:rPr>
    </w:lvl>
    <w:lvl w:ilvl="8" w:tplc="490E1700">
      <w:start w:val="1"/>
      <w:numFmt w:val="bullet"/>
      <w:lvlText w:val=""/>
      <w:lvlJc w:val="left"/>
      <w:pPr>
        <w:ind w:left="6480" w:hanging="360"/>
      </w:pPr>
      <w:rPr>
        <w:rFonts w:ascii="Wingdings" w:hAnsi="Wingdings" w:hint="default"/>
      </w:rPr>
    </w:lvl>
  </w:abstractNum>
  <w:abstractNum w:abstractNumId="32" w15:restartNumberingAfterBreak="0">
    <w:nsid w:val="73107305"/>
    <w:multiLevelType w:val="multilevel"/>
    <w:tmpl w:val="79262C7A"/>
    <w:styleLink w:val="BulletsList"/>
    <w:lvl w:ilvl="0">
      <w:start w:val="1"/>
      <w:numFmt w:val="bullet"/>
      <w:pStyle w:val="NumberedList1"/>
      <w:lvlText w:val=""/>
      <w:lvlJc w:val="left"/>
      <w:pPr>
        <w:ind w:left="284" w:hanging="284"/>
      </w:pPr>
      <w:rPr>
        <w:rFonts w:ascii="Symbol" w:hAnsi="Symbol" w:hint="default"/>
      </w:rPr>
    </w:lvl>
    <w:lvl w:ilvl="1">
      <w:start w:val="1"/>
      <w:numFmt w:val="bullet"/>
      <w:pStyle w:val="NumberedList2"/>
      <w:lvlText w:val="–"/>
      <w:lvlJc w:val="left"/>
      <w:pPr>
        <w:ind w:left="568" w:hanging="284"/>
      </w:pPr>
      <w:rPr>
        <w:rFonts w:ascii="Arial" w:hAnsi="Arial" w:hint="default"/>
      </w:rPr>
    </w:lvl>
    <w:lvl w:ilvl="2">
      <w:start w:val="1"/>
      <w:numFmt w:val="bullet"/>
      <w:pStyle w:val="NumberedList3"/>
      <w:lvlText w:val="»"/>
      <w:lvlJc w:val="left"/>
      <w:pPr>
        <w:ind w:left="852" w:hanging="284"/>
      </w:pPr>
      <w:rPr>
        <w:rFonts w:ascii="Arial" w:hAnsi="Arial"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33" w15:restartNumberingAfterBreak="0">
    <w:nsid w:val="7B4C5CC0"/>
    <w:multiLevelType w:val="hybridMultilevel"/>
    <w:tmpl w:val="505A15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897B8D"/>
    <w:multiLevelType w:val="hybridMultilevel"/>
    <w:tmpl w:val="0E60CB1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1558373">
    <w:abstractNumId w:val="31"/>
  </w:num>
  <w:num w:numId="2" w16cid:durableId="1419598845">
    <w:abstractNumId w:val="17"/>
  </w:num>
  <w:num w:numId="3" w16cid:durableId="1809401090">
    <w:abstractNumId w:val="32"/>
  </w:num>
  <w:num w:numId="4" w16cid:durableId="680204885">
    <w:abstractNumId w:val="3"/>
  </w:num>
  <w:num w:numId="5" w16cid:durableId="1182936489">
    <w:abstractNumId w:val="13"/>
  </w:num>
  <w:num w:numId="6" w16cid:durableId="995038573">
    <w:abstractNumId w:val="21"/>
  </w:num>
  <w:num w:numId="7" w16cid:durableId="1422601843">
    <w:abstractNumId w:val="22"/>
  </w:num>
  <w:num w:numId="8" w16cid:durableId="1011100317">
    <w:abstractNumId w:val="27"/>
  </w:num>
  <w:num w:numId="9" w16cid:durableId="1989744127">
    <w:abstractNumId w:val="7"/>
  </w:num>
  <w:num w:numId="10" w16cid:durableId="1793354236">
    <w:abstractNumId w:val="12"/>
  </w:num>
  <w:num w:numId="11" w16cid:durableId="869999073">
    <w:abstractNumId w:val="20"/>
  </w:num>
  <w:num w:numId="12" w16cid:durableId="1791826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7727841">
    <w:abstractNumId w:val="9"/>
  </w:num>
  <w:num w:numId="14" w16cid:durableId="829251689">
    <w:abstractNumId w:val="30"/>
  </w:num>
  <w:num w:numId="15" w16cid:durableId="1334992351">
    <w:abstractNumId w:val="33"/>
  </w:num>
  <w:num w:numId="16" w16cid:durableId="144786479">
    <w:abstractNumId w:val="4"/>
  </w:num>
  <w:num w:numId="17" w16cid:durableId="550380800">
    <w:abstractNumId w:val="14"/>
  </w:num>
  <w:num w:numId="18" w16cid:durableId="1691491868">
    <w:abstractNumId w:val="25"/>
  </w:num>
  <w:num w:numId="19" w16cid:durableId="1506675640">
    <w:abstractNumId w:val="18"/>
  </w:num>
  <w:num w:numId="20" w16cid:durableId="1755393298">
    <w:abstractNumId w:val="19"/>
  </w:num>
  <w:num w:numId="21" w16cid:durableId="608202819">
    <w:abstractNumId w:val="5"/>
  </w:num>
  <w:num w:numId="22" w16cid:durableId="443690191">
    <w:abstractNumId w:val="15"/>
  </w:num>
  <w:num w:numId="23" w16cid:durableId="1695768733">
    <w:abstractNumId w:val="10"/>
  </w:num>
  <w:num w:numId="24" w16cid:durableId="1268537852">
    <w:abstractNumId w:val="24"/>
  </w:num>
  <w:num w:numId="25" w16cid:durableId="1260217885">
    <w:abstractNumId w:val="16"/>
  </w:num>
  <w:num w:numId="26" w16cid:durableId="1059325838">
    <w:abstractNumId w:val="1"/>
  </w:num>
  <w:num w:numId="27" w16cid:durableId="1162895790">
    <w:abstractNumId w:val="11"/>
  </w:num>
  <w:num w:numId="28" w16cid:durableId="268508551">
    <w:abstractNumId w:val="28"/>
  </w:num>
  <w:num w:numId="29" w16cid:durableId="1387022487">
    <w:abstractNumId w:val="29"/>
  </w:num>
  <w:num w:numId="30" w16cid:durableId="581450971">
    <w:abstractNumId w:val="23"/>
  </w:num>
  <w:num w:numId="31" w16cid:durableId="342321535">
    <w:abstractNumId w:val="34"/>
  </w:num>
  <w:num w:numId="32" w16cid:durableId="695152752">
    <w:abstractNumId w:val="2"/>
  </w:num>
  <w:num w:numId="33" w16cid:durableId="1350646560">
    <w:abstractNumId w:val="0"/>
  </w:num>
  <w:num w:numId="34" w16cid:durableId="545986928">
    <w:abstractNumId w:val="6"/>
  </w:num>
  <w:num w:numId="35" w16cid:durableId="1105805167">
    <w:abstractNumId w:val="14"/>
  </w:num>
  <w:num w:numId="36" w16cid:durableId="588541406">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6C"/>
    <w:rsid w:val="00000090"/>
    <w:rsid w:val="00000286"/>
    <w:rsid w:val="000004A4"/>
    <w:rsid w:val="000006DF"/>
    <w:rsid w:val="000007ED"/>
    <w:rsid w:val="0000092B"/>
    <w:rsid w:val="00000A01"/>
    <w:rsid w:val="00000B59"/>
    <w:rsid w:val="0000103A"/>
    <w:rsid w:val="000010D6"/>
    <w:rsid w:val="000018BC"/>
    <w:rsid w:val="00001C04"/>
    <w:rsid w:val="00001F78"/>
    <w:rsid w:val="00002107"/>
    <w:rsid w:val="0000250D"/>
    <w:rsid w:val="00002749"/>
    <w:rsid w:val="00002905"/>
    <w:rsid w:val="00002B4C"/>
    <w:rsid w:val="000037AB"/>
    <w:rsid w:val="0000381A"/>
    <w:rsid w:val="0000388B"/>
    <w:rsid w:val="00003B36"/>
    <w:rsid w:val="0000439C"/>
    <w:rsid w:val="000047B3"/>
    <w:rsid w:val="000047E1"/>
    <w:rsid w:val="0000480C"/>
    <w:rsid w:val="00004D4F"/>
    <w:rsid w:val="0000529F"/>
    <w:rsid w:val="0000549D"/>
    <w:rsid w:val="00005928"/>
    <w:rsid w:val="0000598C"/>
    <w:rsid w:val="00005E28"/>
    <w:rsid w:val="00005FCD"/>
    <w:rsid w:val="000060E4"/>
    <w:rsid w:val="000062BB"/>
    <w:rsid w:val="000062EB"/>
    <w:rsid w:val="00006602"/>
    <w:rsid w:val="0000670E"/>
    <w:rsid w:val="00006D6F"/>
    <w:rsid w:val="00007533"/>
    <w:rsid w:val="0000768E"/>
    <w:rsid w:val="000076CE"/>
    <w:rsid w:val="00007984"/>
    <w:rsid w:val="000079B7"/>
    <w:rsid w:val="00007C1B"/>
    <w:rsid w:val="00007C6F"/>
    <w:rsid w:val="00007D1E"/>
    <w:rsid w:val="00007F1F"/>
    <w:rsid w:val="00007FEB"/>
    <w:rsid w:val="00010145"/>
    <w:rsid w:val="00010397"/>
    <w:rsid w:val="000105F1"/>
    <w:rsid w:val="000107BB"/>
    <w:rsid w:val="000109AA"/>
    <w:rsid w:val="00010CD4"/>
    <w:rsid w:val="00010DF7"/>
    <w:rsid w:val="00011583"/>
    <w:rsid w:val="00011B8E"/>
    <w:rsid w:val="00011CE1"/>
    <w:rsid w:val="00011D48"/>
    <w:rsid w:val="00011DF8"/>
    <w:rsid w:val="00011F2B"/>
    <w:rsid w:val="00012065"/>
    <w:rsid w:val="00012129"/>
    <w:rsid w:val="00012309"/>
    <w:rsid w:val="000123F7"/>
    <w:rsid w:val="00012C73"/>
    <w:rsid w:val="00012CA8"/>
    <w:rsid w:val="000130E7"/>
    <w:rsid w:val="000132DE"/>
    <w:rsid w:val="00013529"/>
    <w:rsid w:val="00013564"/>
    <w:rsid w:val="0001363C"/>
    <w:rsid w:val="00013857"/>
    <w:rsid w:val="00013AF0"/>
    <w:rsid w:val="00013B88"/>
    <w:rsid w:val="00013DB9"/>
    <w:rsid w:val="00013E85"/>
    <w:rsid w:val="00014101"/>
    <w:rsid w:val="00014379"/>
    <w:rsid w:val="000143AD"/>
    <w:rsid w:val="00014444"/>
    <w:rsid w:val="00014618"/>
    <w:rsid w:val="000147AE"/>
    <w:rsid w:val="00014FC2"/>
    <w:rsid w:val="00014FD3"/>
    <w:rsid w:val="0001504B"/>
    <w:rsid w:val="000151FB"/>
    <w:rsid w:val="000153CD"/>
    <w:rsid w:val="0001588F"/>
    <w:rsid w:val="00015896"/>
    <w:rsid w:val="00015DE3"/>
    <w:rsid w:val="00015FBC"/>
    <w:rsid w:val="00015FC2"/>
    <w:rsid w:val="0001606B"/>
    <w:rsid w:val="0001607D"/>
    <w:rsid w:val="00016161"/>
    <w:rsid w:val="0001647F"/>
    <w:rsid w:val="000164E9"/>
    <w:rsid w:val="0001659F"/>
    <w:rsid w:val="00016612"/>
    <w:rsid w:val="0001665E"/>
    <w:rsid w:val="00016673"/>
    <w:rsid w:val="000167C5"/>
    <w:rsid w:val="000169B8"/>
    <w:rsid w:val="000169C7"/>
    <w:rsid w:val="00016DE5"/>
    <w:rsid w:val="0001705F"/>
    <w:rsid w:val="0001725B"/>
    <w:rsid w:val="0001725F"/>
    <w:rsid w:val="00017C3C"/>
    <w:rsid w:val="00017E06"/>
    <w:rsid w:val="00017E7E"/>
    <w:rsid w:val="00017FA4"/>
    <w:rsid w:val="00020065"/>
    <w:rsid w:val="00020070"/>
    <w:rsid w:val="000202DE"/>
    <w:rsid w:val="00020303"/>
    <w:rsid w:val="0002091A"/>
    <w:rsid w:val="00020938"/>
    <w:rsid w:val="00020E0A"/>
    <w:rsid w:val="00020FD6"/>
    <w:rsid w:val="00021055"/>
    <w:rsid w:val="00021252"/>
    <w:rsid w:val="00021277"/>
    <w:rsid w:val="0002147B"/>
    <w:rsid w:val="000214A8"/>
    <w:rsid w:val="00021592"/>
    <w:rsid w:val="000217D3"/>
    <w:rsid w:val="00021891"/>
    <w:rsid w:val="000218A4"/>
    <w:rsid w:val="000218A8"/>
    <w:rsid w:val="000218F4"/>
    <w:rsid w:val="00021B8F"/>
    <w:rsid w:val="0002229C"/>
    <w:rsid w:val="000222BC"/>
    <w:rsid w:val="000223EB"/>
    <w:rsid w:val="00022611"/>
    <w:rsid w:val="0002266E"/>
    <w:rsid w:val="000226A3"/>
    <w:rsid w:val="000227B2"/>
    <w:rsid w:val="00022975"/>
    <w:rsid w:val="0002297A"/>
    <w:rsid w:val="00022A7F"/>
    <w:rsid w:val="00022B97"/>
    <w:rsid w:val="0002301D"/>
    <w:rsid w:val="000235C2"/>
    <w:rsid w:val="0002372C"/>
    <w:rsid w:val="00023947"/>
    <w:rsid w:val="00023D27"/>
    <w:rsid w:val="000240EA"/>
    <w:rsid w:val="00024227"/>
    <w:rsid w:val="000242B4"/>
    <w:rsid w:val="0002434C"/>
    <w:rsid w:val="0002451A"/>
    <w:rsid w:val="0002464A"/>
    <w:rsid w:val="0002493B"/>
    <w:rsid w:val="000249B2"/>
    <w:rsid w:val="000250CB"/>
    <w:rsid w:val="000256A5"/>
    <w:rsid w:val="000256D5"/>
    <w:rsid w:val="00025734"/>
    <w:rsid w:val="00025A12"/>
    <w:rsid w:val="00025B22"/>
    <w:rsid w:val="00025DA2"/>
    <w:rsid w:val="00025EB5"/>
    <w:rsid w:val="00026131"/>
    <w:rsid w:val="000262B6"/>
    <w:rsid w:val="00026353"/>
    <w:rsid w:val="000265FE"/>
    <w:rsid w:val="00026985"/>
    <w:rsid w:val="00026A20"/>
    <w:rsid w:val="00026AB3"/>
    <w:rsid w:val="00026AD7"/>
    <w:rsid w:val="00026E78"/>
    <w:rsid w:val="00026F0D"/>
    <w:rsid w:val="000272CB"/>
    <w:rsid w:val="0002749D"/>
    <w:rsid w:val="000274C7"/>
    <w:rsid w:val="0002782F"/>
    <w:rsid w:val="00027DFE"/>
    <w:rsid w:val="00027FE2"/>
    <w:rsid w:val="00030019"/>
    <w:rsid w:val="0003032C"/>
    <w:rsid w:val="00030A86"/>
    <w:rsid w:val="00030AA3"/>
    <w:rsid w:val="0003102D"/>
    <w:rsid w:val="00031130"/>
    <w:rsid w:val="000313AA"/>
    <w:rsid w:val="00031634"/>
    <w:rsid w:val="0003165D"/>
    <w:rsid w:val="0003189D"/>
    <w:rsid w:val="00031969"/>
    <w:rsid w:val="00031A69"/>
    <w:rsid w:val="00031B22"/>
    <w:rsid w:val="00031D2F"/>
    <w:rsid w:val="00031D9C"/>
    <w:rsid w:val="00031F7A"/>
    <w:rsid w:val="000322A4"/>
    <w:rsid w:val="0003235D"/>
    <w:rsid w:val="000323ED"/>
    <w:rsid w:val="00032477"/>
    <w:rsid w:val="000325E8"/>
    <w:rsid w:val="0003267B"/>
    <w:rsid w:val="000327B6"/>
    <w:rsid w:val="00032D8B"/>
    <w:rsid w:val="00032E6A"/>
    <w:rsid w:val="00032F98"/>
    <w:rsid w:val="000332A3"/>
    <w:rsid w:val="00033430"/>
    <w:rsid w:val="00033856"/>
    <w:rsid w:val="000338FF"/>
    <w:rsid w:val="0003398C"/>
    <w:rsid w:val="000339A6"/>
    <w:rsid w:val="00033B1C"/>
    <w:rsid w:val="00033E5F"/>
    <w:rsid w:val="00033F15"/>
    <w:rsid w:val="00034928"/>
    <w:rsid w:val="00034D6D"/>
    <w:rsid w:val="00034ECF"/>
    <w:rsid w:val="0003534B"/>
    <w:rsid w:val="000353CF"/>
    <w:rsid w:val="00035757"/>
    <w:rsid w:val="00035862"/>
    <w:rsid w:val="000358AF"/>
    <w:rsid w:val="00035BB2"/>
    <w:rsid w:val="00035F6F"/>
    <w:rsid w:val="0003619A"/>
    <w:rsid w:val="000362E8"/>
    <w:rsid w:val="00036405"/>
    <w:rsid w:val="00036C33"/>
    <w:rsid w:val="00036DC5"/>
    <w:rsid w:val="00037490"/>
    <w:rsid w:val="0003760F"/>
    <w:rsid w:val="0003775A"/>
    <w:rsid w:val="000377A8"/>
    <w:rsid w:val="0003797E"/>
    <w:rsid w:val="00037B61"/>
    <w:rsid w:val="00037B73"/>
    <w:rsid w:val="00037CB4"/>
    <w:rsid w:val="000401DB"/>
    <w:rsid w:val="0004021B"/>
    <w:rsid w:val="00040225"/>
    <w:rsid w:val="000404F4"/>
    <w:rsid w:val="00040764"/>
    <w:rsid w:val="00040B24"/>
    <w:rsid w:val="00040B6C"/>
    <w:rsid w:val="00040BC2"/>
    <w:rsid w:val="00040E8C"/>
    <w:rsid w:val="00040EF4"/>
    <w:rsid w:val="00040F2A"/>
    <w:rsid w:val="00040F7A"/>
    <w:rsid w:val="00040FEF"/>
    <w:rsid w:val="0004108D"/>
    <w:rsid w:val="00041451"/>
    <w:rsid w:val="000419F8"/>
    <w:rsid w:val="00041AA8"/>
    <w:rsid w:val="00041AFA"/>
    <w:rsid w:val="00041B27"/>
    <w:rsid w:val="00041BB5"/>
    <w:rsid w:val="00041CCC"/>
    <w:rsid w:val="00042088"/>
    <w:rsid w:val="0004234B"/>
    <w:rsid w:val="000423B2"/>
    <w:rsid w:val="000423DE"/>
    <w:rsid w:val="0004287D"/>
    <w:rsid w:val="00042A5D"/>
    <w:rsid w:val="00042B0D"/>
    <w:rsid w:val="00042C6A"/>
    <w:rsid w:val="00042EF5"/>
    <w:rsid w:val="00043356"/>
    <w:rsid w:val="00043361"/>
    <w:rsid w:val="00043378"/>
    <w:rsid w:val="0004338F"/>
    <w:rsid w:val="000434BF"/>
    <w:rsid w:val="00043521"/>
    <w:rsid w:val="000436A5"/>
    <w:rsid w:val="000439D7"/>
    <w:rsid w:val="00043FD1"/>
    <w:rsid w:val="00043FE5"/>
    <w:rsid w:val="00044045"/>
    <w:rsid w:val="00044222"/>
    <w:rsid w:val="0004428A"/>
    <w:rsid w:val="00044486"/>
    <w:rsid w:val="00044745"/>
    <w:rsid w:val="00044794"/>
    <w:rsid w:val="00044812"/>
    <w:rsid w:val="00044991"/>
    <w:rsid w:val="000449BB"/>
    <w:rsid w:val="00044BF9"/>
    <w:rsid w:val="00044C07"/>
    <w:rsid w:val="00044E3A"/>
    <w:rsid w:val="00044EBA"/>
    <w:rsid w:val="00044F0E"/>
    <w:rsid w:val="0004580D"/>
    <w:rsid w:val="0004582D"/>
    <w:rsid w:val="00045932"/>
    <w:rsid w:val="00045933"/>
    <w:rsid w:val="00045DC5"/>
    <w:rsid w:val="000460B9"/>
    <w:rsid w:val="00046136"/>
    <w:rsid w:val="0004619B"/>
    <w:rsid w:val="000461C4"/>
    <w:rsid w:val="00046726"/>
    <w:rsid w:val="00046D59"/>
    <w:rsid w:val="00046E20"/>
    <w:rsid w:val="00046FE5"/>
    <w:rsid w:val="00047167"/>
    <w:rsid w:val="000471CA"/>
    <w:rsid w:val="000474B2"/>
    <w:rsid w:val="000474CD"/>
    <w:rsid w:val="000475AF"/>
    <w:rsid w:val="000478B0"/>
    <w:rsid w:val="00047CAD"/>
    <w:rsid w:val="00047EA9"/>
    <w:rsid w:val="0005014C"/>
    <w:rsid w:val="0005018A"/>
    <w:rsid w:val="0005065E"/>
    <w:rsid w:val="00050895"/>
    <w:rsid w:val="00051514"/>
    <w:rsid w:val="0005167A"/>
    <w:rsid w:val="00051747"/>
    <w:rsid w:val="000517A0"/>
    <w:rsid w:val="00051860"/>
    <w:rsid w:val="00051C24"/>
    <w:rsid w:val="00051CE1"/>
    <w:rsid w:val="00051D98"/>
    <w:rsid w:val="00051F8F"/>
    <w:rsid w:val="00051FBE"/>
    <w:rsid w:val="000520C1"/>
    <w:rsid w:val="0005230A"/>
    <w:rsid w:val="000525EF"/>
    <w:rsid w:val="000526DF"/>
    <w:rsid w:val="000527F2"/>
    <w:rsid w:val="0005282C"/>
    <w:rsid w:val="000528A6"/>
    <w:rsid w:val="00052A87"/>
    <w:rsid w:val="00052EFD"/>
    <w:rsid w:val="000531D8"/>
    <w:rsid w:val="00053529"/>
    <w:rsid w:val="00053717"/>
    <w:rsid w:val="00053A6E"/>
    <w:rsid w:val="00053AAB"/>
    <w:rsid w:val="00053AE0"/>
    <w:rsid w:val="00053D1F"/>
    <w:rsid w:val="00054159"/>
    <w:rsid w:val="00054B2F"/>
    <w:rsid w:val="00054B5C"/>
    <w:rsid w:val="00054E4D"/>
    <w:rsid w:val="00054E60"/>
    <w:rsid w:val="000553F2"/>
    <w:rsid w:val="00055517"/>
    <w:rsid w:val="00055810"/>
    <w:rsid w:val="00055956"/>
    <w:rsid w:val="00055A27"/>
    <w:rsid w:val="00055C06"/>
    <w:rsid w:val="00055CC0"/>
    <w:rsid w:val="00055D84"/>
    <w:rsid w:val="00055D8F"/>
    <w:rsid w:val="00055E1C"/>
    <w:rsid w:val="00055F2C"/>
    <w:rsid w:val="000561A7"/>
    <w:rsid w:val="000562D0"/>
    <w:rsid w:val="00056333"/>
    <w:rsid w:val="00056579"/>
    <w:rsid w:val="00056779"/>
    <w:rsid w:val="000567FB"/>
    <w:rsid w:val="0005683D"/>
    <w:rsid w:val="000568DA"/>
    <w:rsid w:val="000568EF"/>
    <w:rsid w:val="00056969"/>
    <w:rsid w:val="00056B2A"/>
    <w:rsid w:val="000572A7"/>
    <w:rsid w:val="0005742C"/>
    <w:rsid w:val="000576A8"/>
    <w:rsid w:val="000576A9"/>
    <w:rsid w:val="000578B9"/>
    <w:rsid w:val="000578FB"/>
    <w:rsid w:val="00057AAE"/>
    <w:rsid w:val="00057C0A"/>
    <w:rsid w:val="00057EB6"/>
    <w:rsid w:val="00060073"/>
    <w:rsid w:val="0006014D"/>
    <w:rsid w:val="000602BD"/>
    <w:rsid w:val="0006039E"/>
    <w:rsid w:val="000603BD"/>
    <w:rsid w:val="000603C7"/>
    <w:rsid w:val="00060401"/>
    <w:rsid w:val="000604FC"/>
    <w:rsid w:val="00060DA5"/>
    <w:rsid w:val="00061418"/>
    <w:rsid w:val="00061C66"/>
    <w:rsid w:val="00061CB3"/>
    <w:rsid w:val="000622A8"/>
    <w:rsid w:val="000624BD"/>
    <w:rsid w:val="00062820"/>
    <w:rsid w:val="00062995"/>
    <w:rsid w:val="00062C9B"/>
    <w:rsid w:val="0006305F"/>
    <w:rsid w:val="00063122"/>
    <w:rsid w:val="00063151"/>
    <w:rsid w:val="0006321D"/>
    <w:rsid w:val="00063256"/>
    <w:rsid w:val="000634C9"/>
    <w:rsid w:val="000635A8"/>
    <w:rsid w:val="00063695"/>
    <w:rsid w:val="000639D4"/>
    <w:rsid w:val="00063C14"/>
    <w:rsid w:val="000641F5"/>
    <w:rsid w:val="0006456D"/>
    <w:rsid w:val="0006457E"/>
    <w:rsid w:val="0006461C"/>
    <w:rsid w:val="00064801"/>
    <w:rsid w:val="000648B0"/>
    <w:rsid w:val="000648B9"/>
    <w:rsid w:val="00064B33"/>
    <w:rsid w:val="00064DE0"/>
    <w:rsid w:val="000652CA"/>
    <w:rsid w:val="000653DA"/>
    <w:rsid w:val="0006548E"/>
    <w:rsid w:val="00065A19"/>
    <w:rsid w:val="00065CA5"/>
    <w:rsid w:val="00065DB5"/>
    <w:rsid w:val="000661EC"/>
    <w:rsid w:val="00066298"/>
    <w:rsid w:val="000663AC"/>
    <w:rsid w:val="00066495"/>
    <w:rsid w:val="000666BE"/>
    <w:rsid w:val="0006670B"/>
    <w:rsid w:val="00066902"/>
    <w:rsid w:val="00066AC9"/>
    <w:rsid w:val="00066D17"/>
    <w:rsid w:val="00067438"/>
    <w:rsid w:val="00067548"/>
    <w:rsid w:val="00067633"/>
    <w:rsid w:val="00067C85"/>
    <w:rsid w:val="00067EAA"/>
    <w:rsid w:val="000700BB"/>
    <w:rsid w:val="00070311"/>
    <w:rsid w:val="00070469"/>
    <w:rsid w:val="0007049E"/>
    <w:rsid w:val="00071016"/>
    <w:rsid w:val="00071454"/>
    <w:rsid w:val="00071567"/>
    <w:rsid w:val="00071666"/>
    <w:rsid w:val="00071669"/>
    <w:rsid w:val="0007187F"/>
    <w:rsid w:val="00071A6E"/>
    <w:rsid w:val="00071BCE"/>
    <w:rsid w:val="00071E25"/>
    <w:rsid w:val="00071F25"/>
    <w:rsid w:val="000720C9"/>
    <w:rsid w:val="0007215D"/>
    <w:rsid w:val="00072235"/>
    <w:rsid w:val="0007278E"/>
    <w:rsid w:val="00072BD4"/>
    <w:rsid w:val="00072D31"/>
    <w:rsid w:val="00072D92"/>
    <w:rsid w:val="00072DF6"/>
    <w:rsid w:val="00072E16"/>
    <w:rsid w:val="00072F1B"/>
    <w:rsid w:val="00072FC3"/>
    <w:rsid w:val="0007323B"/>
    <w:rsid w:val="00073312"/>
    <w:rsid w:val="0007333A"/>
    <w:rsid w:val="0007350B"/>
    <w:rsid w:val="00073740"/>
    <w:rsid w:val="000739B3"/>
    <w:rsid w:val="000740D5"/>
    <w:rsid w:val="00074116"/>
    <w:rsid w:val="000741CE"/>
    <w:rsid w:val="0007457F"/>
    <w:rsid w:val="00074843"/>
    <w:rsid w:val="00074C69"/>
    <w:rsid w:val="00074F3C"/>
    <w:rsid w:val="0007520C"/>
    <w:rsid w:val="0007563D"/>
    <w:rsid w:val="000757F1"/>
    <w:rsid w:val="00075BA7"/>
    <w:rsid w:val="00075EA8"/>
    <w:rsid w:val="0007626C"/>
    <w:rsid w:val="0007627E"/>
    <w:rsid w:val="000766E0"/>
    <w:rsid w:val="0007698D"/>
    <w:rsid w:val="00076BC9"/>
    <w:rsid w:val="00076C3A"/>
    <w:rsid w:val="000778D6"/>
    <w:rsid w:val="00077A24"/>
    <w:rsid w:val="00077CB9"/>
    <w:rsid w:val="00077D05"/>
    <w:rsid w:val="00077EBC"/>
    <w:rsid w:val="00077EEA"/>
    <w:rsid w:val="00077FD2"/>
    <w:rsid w:val="0008024B"/>
    <w:rsid w:val="00080291"/>
    <w:rsid w:val="00080559"/>
    <w:rsid w:val="0008070D"/>
    <w:rsid w:val="00080797"/>
    <w:rsid w:val="00080CC7"/>
    <w:rsid w:val="00080E2F"/>
    <w:rsid w:val="0008111D"/>
    <w:rsid w:val="00081136"/>
    <w:rsid w:val="0008118D"/>
    <w:rsid w:val="000812DB"/>
    <w:rsid w:val="00081376"/>
    <w:rsid w:val="00081447"/>
    <w:rsid w:val="00081549"/>
    <w:rsid w:val="000816E9"/>
    <w:rsid w:val="000819D0"/>
    <w:rsid w:val="00081A93"/>
    <w:rsid w:val="00082032"/>
    <w:rsid w:val="0008216B"/>
    <w:rsid w:val="00082213"/>
    <w:rsid w:val="0008228B"/>
    <w:rsid w:val="0008245B"/>
    <w:rsid w:val="00082522"/>
    <w:rsid w:val="0008279D"/>
    <w:rsid w:val="00082817"/>
    <w:rsid w:val="0008293D"/>
    <w:rsid w:val="000829F4"/>
    <w:rsid w:val="00082B69"/>
    <w:rsid w:val="000830FB"/>
    <w:rsid w:val="0008314A"/>
    <w:rsid w:val="00083363"/>
    <w:rsid w:val="00083385"/>
    <w:rsid w:val="0008344F"/>
    <w:rsid w:val="000834F5"/>
    <w:rsid w:val="00083A17"/>
    <w:rsid w:val="00083BA7"/>
    <w:rsid w:val="00083E3A"/>
    <w:rsid w:val="00083F61"/>
    <w:rsid w:val="00083FD1"/>
    <w:rsid w:val="0008411A"/>
    <w:rsid w:val="00084199"/>
    <w:rsid w:val="000842B2"/>
    <w:rsid w:val="0008445A"/>
    <w:rsid w:val="0008463C"/>
    <w:rsid w:val="00084722"/>
    <w:rsid w:val="000849A0"/>
    <w:rsid w:val="000852A9"/>
    <w:rsid w:val="000853F2"/>
    <w:rsid w:val="00085419"/>
    <w:rsid w:val="000855E2"/>
    <w:rsid w:val="0008568D"/>
    <w:rsid w:val="00085A52"/>
    <w:rsid w:val="00085A9C"/>
    <w:rsid w:val="00085BB9"/>
    <w:rsid w:val="00085C2D"/>
    <w:rsid w:val="00085C4F"/>
    <w:rsid w:val="00085D6B"/>
    <w:rsid w:val="00085DEE"/>
    <w:rsid w:val="00086060"/>
    <w:rsid w:val="00086101"/>
    <w:rsid w:val="00086248"/>
    <w:rsid w:val="000862B3"/>
    <w:rsid w:val="000866AF"/>
    <w:rsid w:val="00086CE9"/>
    <w:rsid w:val="00086D70"/>
    <w:rsid w:val="00086E69"/>
    <w:rsid w:val="00086F8E"/>
    <w:rsid w:val="00087956"/>
    <w:rsid w:val="00087E2E"/>
    <w:rsid w:val="00087E58"/>
    <w:rsid w:val="000901F5"/>
    <w:rsid w:val="000904A1"/>
    <w:rsid w:val="000906D7"/>
    <w:rsid w:val="000907DC"/>
    <w:rsid w:val="00090866"/>
    <w:rsid w:val="00090CE4"/>
    <w:rsid w:val="00090DD4"/>
    <w:rsid w:val="00090E66"/>
    <w:rsid w:val="0009103C"/>
    <w:rsid w:val="00091407"/>
    <w:rsid w:val="00091622"/>
    <w:rsid w:val="00091640"/>
    <w:rsid w:val="000917F9"/>
    <w:rsid w:val="00091822"/>
    <w:rsid w:val="0009182B"/>
    <w:rsid w:val="00091876"/>
    <w:rsid w:val="00091BF1"/>
    <w:rsid w:val="00091C31"/>
    <w:rsid w:val="000922FC"/>
    <w:rsid w:val="00092536"/>
    <w:rsid w:val="0009258D"/>
    <w:rsid w:val="000926A5"/>
    <w:rsid w:val="00092986"/>
    <w:rsid w:val="00092F9C"/>
    <w:rsid w:val="00092FBD"/>
    <w:rsid w:val="0009306C"/>
    <w:rsid w:val="00093180"/>
    <w:rsid w:val="000931E3"/>
    <w:rsid w:val="0009354D"/>
    <w:rsid w:val="00093770"/>
    <w:rsid w:val="000938C2"/>
    <w:rsid w:val="00093906"/>
    <w:rsid w:val="00093AB4"/>
    <w:rsid w:val="00093D11"/>
    <w:rsid w:val="00093E7F"/>
    <w:rsid w:val="000943CE"/>
    <w:rsid w:val="000944A1"/>
    <w:rsid w:val="000949DE"/>
    <w:rsid w:val="00094D54"/>
    <w:rsid w:val="00094F46"/>
    <w:rsid w:val="0009507C"/>
    <w:rsid w:val="0009546C"/>
    <w:rsid w:val="00095832"/>
    <w:rsid w:val="0009595E"/>
    <w:rsid w:val="00095ADF"/>
    <w:rsid w:val="00095D93"/>
    <w:rsid w:val="00095E93"/>
    <w:rsid w:val="000960C5"/>
    <w:rsid w:val="0009622F"/>
    <w:rsid w:val="00096230"/>
    <w:rsid w:val="0009637A"/>
    <w:rsid w:val="00096393"/>
    <w:rsid w:val="00096570"/>
    <w:rsid w:val="0009668A"/>
    <w:rsid w:val="000966CF"/>
    <w:rsid w:val="0009671A"/>
    <w:rsid w:val="00096971"/>
    <w:rsid w:val="00096AD8"/>
    <w:rsid w:val="000976F4"/>
    <w:rsid w:val="000979BA"/>
    <w:rsid w:val="00097E32"/>
    <w:rsid w:val="00097F1E"/>
    <w:rsid w:val="0009C0ED"/>
    <w:rsid w:val="000A003A"/>
    <w:rsid w:val="000A0092"/>
    <w:rsid w:val="000A00CF"/>
    <w:rsid w:val="000A0258"/>
    <w:rsid w:val="000A0512"/>
    <w:rsid w:val="000A0E75"/>
    <w:rsid w:val="000A1091"/>
    <w:rsid w:val="000A1707"/>
    <w:rsid w:val="000A17A6"/>
    <w:rsid w:val="000A18D7"/>
    <w:rsid w:val="000A1C75"/>
    <w:rsid w:val="000A1D38"/>
    <w:rsid w:val="000A1D51"/>
    <w:rsid w:val="000A1E5B"/>
    <w:rsid w:val="000A2103"/>
    <w:rsid w:val="000A2177"/>
    <w:rsid w:val="000A2457"/>
    <w:rsid w:val="000A24F9"/>
    <w:rsid w:val="000A258D"/>
    <w:rsid w:val="000A271A"/>
    <w:rsid w:val="000A291D"/>
    <w:rsid w:val="000A29EF"/>
    <w:rsid w:val="000A2E22"/>
    <w:rsid w:val="000A326A"/>
    <w:rsid w:val="000A341C"/>
    <w:rsid w:val="000A34B4"/>
    <w:rsid w:val="000A3639"/>
    <w:rsid w:val="000A36D8"/>
    <w:rsid w:val="000A39E2"/>
    <w:rsid w:val="000A3F13"/>
    <w:rsid w:val="000A4298"/>
    <w:rsid w:val="000A43AA"/>
    <w:rsid w:val="000A47CD"/>
    <w:rsid w:val="000A4B30"/>
    <w:rsid w:val="000A4F94"/>
    <w:rsid w:val="000A4FCD"/>
    <w:rsid w:val="000A5173"/>
    <w:rsid w:val="000A56E6"/>
    <w:rsid w:val="000A572F"/>
    <w:rsid w:val="000A5A44"/>
    <w:rsid w:val="000A5D96"/>
    <w:rsid w:val="000A5F48"/>
    <w:rsid w:val="000A6052"/>
    <w:rsid w:val="000A6282"/>
    <w:rsid w:val="000A62E7"/>
    <w:rsid w:val="000A651F"/>
    <w:rsid w:val="000A683A"/>
    <w:rsid w:val="000A6A38"/>
    <w:rsid w:val="000A6A8B"/>
    <w:rsid w:val="000A6B88"/>
    <w:rsid w:val="000A6B94"/>
    <w:rsid w:val="000A6D6A"/>
    <w:rsid w:val="000A6F0C"/>
    <w:rsid w:val="000A7135"/>
    <w:rsid w:val="000A71B9"/>
    <w:rsid w:val="000A72E9"/>
    <w:rsid w:val="000A72EB"/>
    <w:rsid w:val="000A77FA"/>
    <w:rsid w:val="000A7B15"/>
    <w:rsid w:val="000A7B79"/>
    <w:rsid w:val="000A7C7E"/>
    <w:rsid w:val="000A7DB7"/>
    <w:rsid w:val="000B01CF"/>
    <w:rsid w:val="000B034C"/>
    <w:rsid w:val="000B057C"/>
    <w:rsid w:val="000B0625"/>
    <w:rsid w:val="000B0C1F"/>
    <w:rsid w:val="000B0DBC"/>
    <w:rsid w:val="000B0E3F"/>
    <w:rsid w:val="000B11AA"/>
    <w:rsid w:val="000B1357"/>
    <w:rsid w:val="000B1624"/>
    <w:rsid w:val="000B168C"/>
    <w:rsid w:val="000B1B35"/>
    <w:rsid w:val="000B1F7D"/>
    <w:rsid w:val="000B1FDD"/>
    <w:rsid w:val="000B229C"/>
    <w:rsid w:val="000B2356"/>
    <w:rsid w:val="000B2A91"/>
    <w:rsid w:val="000B31ED"/>
    <w:rsid w:val="000B3302"/>
    <w:rsid w:val="000B353B"/>
    <w:rsid w:val="000B36AF"/>
    <w:rsid w:val="000B37C2"/>
    <w:rsid w:val="000B3DAD"/>
    <w:rsid w:val="000B3EDA"/>
    <w:rsid w:val="000B3F48"/>
    <w:rsid w:val="000B4142"/>
    <w:rsid w:val="000B42D7"/>
    <w:rsid w:val="000B454B"/>
    <w:rsid w:val="000B4C76"/>
    <w:rsid w:val="000B5392"/>
    <w:rsid w:val="000B53F3"/>
    <w:rsid w:val="000B55E3"/>
    <w:rsid w:val="000B560C"/>
    <w:rsid w:val="000B5712"/>
    <w:rsid w:val="000B59C7"/>
    <w:rsid w:val="000B5B68"/>
    <w:rsid w:val="000B5E47"/>
    <w:rsid w:val="000B5EB5"/>
    <w:rsid w:val="000B6367"/>
    <w:rsid w:val="000B64C6"/>
    <w:rsid w:val="000B6525"/>
    <w:rsid w:val="000B673D"/>
    <w:rsid w:val="000B6835"/>
    <w:rsid w:val="000B6848"/>
    <w:rsid w:val="000B6E0F"/>
    <w:rsid w:val="000B6FD4"/>
    <w:rsid w:val="000B7134"/>
    <w:rsid w:val="000B720D"/>
    <w:rsid w:val="000B771C"/>
    <w:rsid w:val="000B7B94"/>
    <w:rsid w:val="000B7C20"/>
    <w:rsid w:val="000B7CB5"/>
    <w:rsid w:val="000C006D"/>
    <w:rsid w:val="000C017C"/>
    <w:rsid w:val="000C0962"/>
    <w:rsid w:val="000C0E84"/>
    <w:rsid w:val="000C14F4"/>
    <w:rsid w:val="000C158C"/>
    <w:rsid w:val="000C1679"/>
    <w:rsid w:val="000C1761"/>
    <w:rsid w:val="000C1813"/>
    <w:rsid w:val="000C19C3"/>
    <w:rsid w:val="000C1D96"/>
    <w:rsid w:val="000C1E18"/>
    <w:rsid w:val="000C1FD3"/>
    <w:rsid w:val="000C23C3"/>
    <w:rsid w:val="000C23CB"/>
    <w:rsid w:val="000C259B"/>
    <w:rsid w:val="000C264C"/>
    <w:rsid w:val="000C2699"/>
    <w:rsid w:val="000C26B0"/>
    <w:rsid w:val="000C274E"/>
    <w:rsid w:val="000C284D"/>
    <w:rsid w:val="000C2A48"/>
    <w:rsid w:val="000C2F40"/>
    <w:rsid w:val="000C3448"/>
    <w:rsid w:val="000C35FF"/>
    <w:rsid w:val="000C363C"/>
    <w:rsid w:val="000C392E"/>
    <w:rsid w:val="000C3BA0"/>
    <w:rsid w:val="000C43E2"/>
    <w:rsid w:val="000C451A"/>
    <w:rsid w:val="000C47BC"/>
    <w:rsid w:val="000C47EC"/>
    <w:rsid w:val="000C49D2"/>
    <w:rsid w:val="000C4A77"/>
    <w:rsid w:val="000C4AD2"/>
    <w:rsid w:val="000C4AF4"/>
    <w:rsid w:val="000C4B4E"/>
    <w:rsid w:val="000C4C6A"/>
    <w:rsid w:val="000C4F53"/>
    <w:rsid w:val="000C56D3"/>
    <w:rsid w:val="000C5AF1"/>
    <w:rsid w:val="000C5CA0"/>
    <w:rsid w:val="000C5F75"/>
    <w:rsid w:val="000C5FD8"/>
    <w:rsid w:val="000C5FDB"/>
    <w:rsid w:val="000C6152"/>
    <w:rsid w:val="000C679B"/>
    <w:rsid w:val="000C6E13"/>
    <w:rsid w:val="000C7367"/>
    <w:rsid w:val="000C741D"/>
    <w:rsid w:val="000C75C5"/>
    <w:rsid w:val="000C76D2"/>
    <w:rsid w:val="000C76D5"/>
    <w:rsid w:val="000C770E"/>
    <w:rsid w:val="000C783E"/>
    <w:rsid w:val="000C7BED"/>
    <w:rsid w:val="000C7F22"/>
    <w:rsid w:val="000C7F56"/>
    <w:rsid w:val="000D01B0"/>
    <w:rsid w:val="000D04DA"/>
    <w:rsid w:val="000D05D3"/>
    <w:rsid w:val="000D0689"/>
    <w:rsid w:val="000D0724"/>
    <w:rsid w:val="000D0A2A"/>
    <w:rsid w:val="000D0C43"/>
    <w:rsid w:val="000D0D59"/>
    <w:rsid w:val="000D0DFB"/>
    <w:rsid w:val="000D0EF2"/>
    <w:rsid w:val="000D10A6"/>
    <w:rsid w:val="000D121B"/>
    <w:rsid w:val="000D1450"/>
    <w:rsid w:val="000D16C1"/>
    <w:rsid w:val="000D1B4D"/>
    <w:rsid w:val="000D1F02"/>
    <w:rsid w:val="000D1FA6"/>
    <w:rsid w:val="000D1FE2"/>
    <w:rsid w:val="000D209D"/>
    <w:rsid w:val="000D2214"/>
    <w:rsid w:val="000D2241"/>
    <w:rsid w:val="000D2494"/>
    <w:rsid w:val="000D24D1"/>
    <w:rsid w:val="000D2F85"/>
    <w:rsid w:val="000D3093"/>
    <w:rsid w:val="000D319D"/>
    <w:rsid w:val="000D321B"/>
    <w:rsid w:val="000D3227"/>
    <w:rsid w:val="000D3379"/>
    <w:rsid w:val="000D3411"/>
    <w:rsid w:val="000D3789"/>
    <w:rsid w:val="000D37A3"/>
    <w:rsid w:val="000D3F4A"/>
    <w:rsid w:val="000D4369"/>
    <w:rsid w:val="000D4518"/>
    <w:rsid w:val="000D4633"/>
    <w:rsid w:val="000D4704"/>
    <w:rsid w:val="000D4734"/>
    <w:rsid w:val="000D4815"/>
    <w:rsid w:val="000D4920"/>
    <w:rsid w:val="000D4B1E"/>
    <w:rsid w:val="000D4BBC"/>
    <w:rsid w:val="000D4C14"/>
    <w:rsid w:val="000D4E84"/>
    <w:rsid w:val="000D509B"/>
    <w:rsid w:val="000D512F"/>
    <w:rsid w:val="000D5197"/>
    <w:rsid w:val="000D52C1"/>
    <w:rsid w:val="000D52D7"/>
    <w:rsid w:val="000D541B"/>
    <w:rsid w:val="000D544F"/>
    <w:rsid w:val="000D54D6"/>
    <w:rsid w:val="000D583E"/>
    <w:rsid w:val="000D5875"/>
    <w:rsid w:val="000D5938"/>
    <w:rsid w:val="000D5B0C"/>
    <w:rsid w:val="000D5ED3"/>
    <w:rsid w:val="000D5F2A"/>
    <w:rsid w:val="000D5F95"/>
    <w:rsid w:val="000D5FFA"/>
    <w:rsid w:val="000D60B1"/>
    <w:rsid w:val="000D63A5"/>
    <w:rsid w:val="000D640B"/>
    <w:rsid w:val="000D6718"/>
    <w:rsid w:val="000D6805"/>
    <w:rsid w:val="000D6A2D"/>
    <w:rsid w:val="000D6AD2"/>
    <w:rsid w:val="000D6AFE"/>
    <w:rsid w:val="000D6BD4"/>
    <w:rsid w:val="000D6C43"/>
    <w:rsid w:val="000D6C55"/>
    <w:rsid w:val="000D6D8B"/>
    <w:rsid w:val="000D6E7D"/>
    <w:rsid w:val="000D6F23"/>
    <w:rsid w:val="000D736D"/>
    <w:rsid w:val="000D7464"/>
    <w:rsid w:val="000D74D7"/>
    <w:rsid w:val="000D7659"/>
    <w:rsid w:val="000D7B84"/>
    <w:rsid w:val="000D7BE5"/>
    <w:rsid w:val="000D7CD4"/>
    <w:rsid w:val="000D7CEC"/>
    <w:rsid w:val="000E0009"/>
    <w:rsid w:val="000E007F"/>
    <w:rsid w:val="000E04B4"/>
    <w:rsid w:val="000E04C6"/>
    <w:rsid w:val="000E0690"/>
    <w:rsid w:val="000E0B1E"/>
    <w:rsid w:val="000E0F1C"/>
    <w:rsid w:val="000E0F38"/>
    <w:rsid w:val="000E0FE7"/>
    <w:rsid w:val="000E102D"/>
    <w:rsid w:val="000E15CD"/>
    <w:rsid w:val="000E15E1"/>
    <w:rsid w:val="000E16EC"/>
    <w:rsid w:val="000E1D77"/>
    <w:rsid w:val="000E1DF6"/>
    <w:rsid w:val="000E1E42"/>
    <w:rsid w:val="000E1E64"/>
    <w:rsid w:val="000E2024"/>
    <w:rsid w:val="000E205A"/>
    <w:rsid w:val="000E2205"/>
    <w:rsid w:val="000E2272"/>
    <w:rsid w:val="000E22A0"/>
    <w:rsid w:val="000E2419"/>
    <w:rsid w:val="000E24BA"/>
    <w:rsid w:val="000E26BF"/>
    <w:rsid w:val="000E2D94"/>
    <w:rsid w:val="000E2F37"/>
    <w:rsid w:val="000E2F68"/>
    <w:rsid w:val="000E2F98"/>
    <w:rsid w:val="000E31A1"/>
    <w:rsid w:val="000E3228"/>
    <w:rsid w:val="000E342C"/>
    <w:rsid w:val="000E3605"/>
    <w:rsid w:val="000E39AD"/>
    <w:rsid w:val="000E3C01"/>
    <w:rsid w:val="000E3C56"/>
    <w:rsid w:val="000E3ECE"/>
    <w:rsid w:val="000E3F0A"/>
    <w:rsid w:val="000E3F78"/>
    <w:rsid w:val="000E3FFF"/>
    <w:rsid w:val="000E4187"/>
    <w:rsid w:val="000E4309"/>
    <w:rsid w:val="000E4BDF"/>
    <w:rsid w:val="000E4C15"/>
    <w:rsid w:val="000E4E23"/>
    <w:rsid w:val="000E5264"/>
    <w:rsid w:val="000E529D"/>
    <w:rsid w:val="000E57C3"/>
    <w:rsid w:val="000E5BA3"/>
    <w:rsid w:val="000E5BB0"/>
    <w:rsid w:val="000E5CA9"/>
    <w:rsid w:val="000E5CF0"/>
    <w:rsid w:val="000E5D32"/>
    <w:rsid w:val="000E5D9F"/>
    <w:rsid w:val="000E5E77"/>
    <w:rsid w:val="000E5F21"/>
    <w:rsid w:val="000E60B4"/>
    <w:rsid w:val="000E6176"/>
    <w:rsid w:val="000E6285"/>
    <w:rsid w:val="000E63D1"/>
    <w:rsid w:val="000E6417"/>
    <w:rsid w:val="000E6683"/>
    <w:rsid w:val="000E6F22"/>
    <w:rsid w:val="000E6F8A"/>
    <w:rsid w:val="000E7263"/>
    <w:rsid w:val="000E76E6"/>
    <w:rsid w:val="000E774E"/>
    <w:rsid w:val="000E7BD0"/>
    <w:rsid w:val="000E7CAF"/>
    <w:rsid w:val="000F0032"/>
    <w:rsid w:val="000F0235"/>
    <w:rsid w:val="000F02ED"/>
    <w:rsid w:val="000F0902"/>
    <w:rsid w:val="000F0D40"/>
    <w:rsid w:val="000F0EE6"/>
    <w:rsid w:val="000F0FCC"/>
    <w:rsid w:val="000F0FF4"/>
    <w:rsid w:val="000F10F1"/>
    <w:rsid w:val="000F12E5"/>
    <w:rsid w:val="000F1379"/>
    <w:rsid w:val="000F1461"/>
    <w:rsid w:val="000F151A"/>
    <w:rsid w:val="000F16DA"/>
    <w:rsid w:val="000F16E9"/>
    <w:rsid w:val="000F1946"/>
    <w:rsid w:val="000F1A3B"/>
    <w:rsid w:val="000F2221"/>
    <w:rsid w:val="000F226E"/>
    <w:rsid w:val="000F2419"/>
    <w:rsid w:val="000F25A3"/>
    <w:rsid w:val="000F2DE4"/>
    <w:rsid w:val="000F2E11"/>
    <w:rsid w:val="000F329E"/>
    <w:rsid w:val="000F343C"/>
    <w:rsid w:val="000F382E"/>
    <w:rsid w:val="000F3A21"/>
    <w:rsid w:val="000F3A46"/>
    <w:rsid w:val="000F3CF7"/>
    <w:rsid w:val="000F3DCF"/>
    <w:rsid w:val="000F3DFC"/>
    <w:rsid w:val="000F4095"/>
    <w:rsid w:val="000F4667"/>
    <w:rsid w:val="000F46D0"/>
    <w:rsid w:val="000F4770"/>
    <w:rsid w:val="000F4A83"/>
    <w:rsid w:val="000F4A9A"/>
    <w:rsid w:val="000F4CE1"/>
    <w:rsid w:val="000F4D4A"/>
    <w:rsid w:val="000F5143"/>
    <w:rsid w:val="000F5189"/>
    <w:rsid w:val="000F5191"/>
    <w:rsid w:val="000F52C2"/>
    <w:rsid w:val="000F54F4"/>
    <w:rsid w:val="000F56FD"/>
    <w:rsid w:val="000F576B"/>
    <w:rsid w:val="000F58EB"/>
    <w:rsid w:val="000F5DEA"/>
    <w:rsid w:val="000F5F6E"/>
    <w:rsid w:val="000F61AC"/>
    <w:rsid w:val="000F6545"/>
    <w:rsid w:val="000F6592"/>
    <w:rsid w:val="000F6676"/>
    <w:rsid w:val="000F679E"/>
    <w:rsid w:val="000F6EF3"/>
    <w:rsid w:val="000F7004"/>
    <w:rsid w:val="000F70DE"/>
    <w:rsid w:val="000F722D"/>
    <w:rsid w:val="000F7548"/>
    <w:rsid w:val="000F7566"/>
    <w:rsid w:val="000F75B3"/>
    <w:rsid w:val="000F7705"/>
    <w:rsid w:val="000F7782"/>
    <w:rsid w:val="000F780E"/>
    <w:rsid w:val="000F7C70"/>
    <w:rsid w:val="000F7EA3"/>
    <w:rsid w:val="0010001D"/>
    <w:rsid w:val="00100340"/>
    <w:rsid w:val="001003A7"/>
    <w:rsid w:val="001003E9"/>
    <w:rsid w:val="001006E0"/>
    <w:rsid w:val="00100ADF"/>
    <w:rsid w:val="00100B13"/>
    <w:rsid w:val="00100C87"/>
    <w:rsid w:val="00100D72"/>
    <w:rsid w:val="00100E80"/>
    <w:rsid w:val="00101085"/>
    <w:rsid w:val="001010B9"/>
    <w:rsid w:val="00101343"/>
    <w:rsid w:val="001016B9"/>
    <w:rsid w:val="00101A0E"/>
    <w:rsid w:val="00101E5E"/>
    <w:rsid w:val="00101E9A"/>
    <w:rsid w:val="00101F8D"/>
    <w:rsid w:val="00101FA9"/>
    <w:rsid w:val="00101FBC"/>
    <w:rsid w:val="001020D6"/>
    <w:rsid w:val="00102437"/>
    <w:rsid w:val="00102573"/>
    <w:rsid w:val="001026F8"/>
    <w:rsid w:val="00102D43"/>
    <w:rsid w:val="00102D4C"/>
    <w:rsid w:val="001030DA"/>
    <w:rsid w:val="00103136"/>
    <w:rsid w:val="00103254"/>
    <w:rsid w:val="001032E9"/>
    <w:rsid w:val="001034D3"/>
    <w:rsid w:val="001036CD"/>
    <w:rsid w:val="00103895"/>
    <w:rsid w:val="00103946"/>
    <w:rsid w:val="00103B82"/>
    <w:rsid w:val="00103FAE"/>
    <w:rsid w:val="001042EA"/>
    <w:rsid w:val="001043E4"/>
    <w:rsid w:val="0010470E"/>
    <w:rsid w:val="00104D21"/>
    <w:rsid w:val="001050FE"/>
    <w:rsid w:val="00105221"/>
    <w:rsid w:val="0010525C"/>
    <w:rsid w:val="001055D6"/>
    <w:rsid w:val="0010578A"/>
    <w:rsid w:val="001058E9"/>
    <w:rsid w:val="00105AB8"/>
    <w:rsid w:val="00105C4C"/>
    <w:rsid w:val="00105E0D"/>
    <w:rsid w:val="00105E64"/>
    <w:rsid w:val="00105F40"/>
    <w:rsid w:val="001066D2"/>
    <w:rsid w:val="0010717A"/>
    <w:rsid w:val="001071AC"/>
    <w:rsid w:val="001071E7"/>
    <w:rsid w:val="001073E6"/>
    <w:rsid w:val="0010763F"/>
    <w:rsid w:val="0010772D"/>
    <w:rsid w:val="00107907"/>
    <w:rsid w:val="001079D8"/>
    <w:rsid w:val="00107CA2"/>
    <w:rsid w:val="00107E09"/>
    <w:rsid w:val="00110019"/>
    <w:rsid w:val="00110386"/>
    <w:rsid w:val="00110915"/>
    <w:rsid w:val="001109A7"/>
    <w:rsid w:val="001109BC"/>
    <w:rsid w:val="00110D27"/>
    <w:rsid w:val="001113CB"/>
    <w:rsid w:val="00111516"/>
    <w:rsid w:val="0011167A"/>
    <w:rsid w:val="00111895"/>
    <w:rsid w:val="001119AC"/>
    <w:rsid w:val="00111B33"/>
    <w:rsid w:val="00111B4E"/>
    <w:rsid w:val="00111C22"/>
    <w:rsid w:val="00111CBE"/>
    <w:rsid w:val="00111D7B"/>
    <w:rsid w:val="001120B0"/>
    <w:rsid w:val="001120EC"/>
    <w:rsid w:val="001121F3"/>
    <w:rsid w:val="0011254B"/>
    <w:rsid w:val="0011286E"/>
    <w:rsid w:val="0011293C"/>
    <w:rsid w:val="00112D98"/>
    <w:rsid w:val="00112EF7"/>
    <w:rsid w:val="00113149"/>
    <w:rsid w:val="00113312"/>
    <w:rsid w:val="001137E3"/>
    <w:rsid w:val="00113915"/>
    <w:rsid w:val="00113F89"/>
    <w:rsid w:val="00114265"/>
    <w:rsid w:val="001142B7"/>
    <w:rsid w:val="00114423"/>
    <w:rsid w:val="0011458D"/>
    <w:rsid w:val="001146AD"/>
    <w:rsid w:val="00114986"/>
    <w:rsid w:val="00114A19"/>
    <w:rsid w:val="00114AE9"/>
    <w:rsid w:val="00114BF6"/>
    <w:rsid w:val="00114CB4"/>
    <w:rsid w:val="00114FE7"/>
    <w:rsid w:val="001150FC"/>
    <w:rsid w:val="00115241"/>
    <w:rsid w:val="001153A5"/>
    <w:rsid w:val="001154EA"/>
    <w:rsid w:val="00115548"/>
    <w:rsid w:val="001155CD"/>
    <w:rsid w:val="001157F6"/>
    <w:rsid w:val="001159EB"/>
    <w:rsid w:val="00115B2A"/>
    <w:rsid w:val="00115E59"/>
    <w:rsid w:val="00115F45"/>
    <w:rsid w:val="00115F67"/>
    <w:rsid w:val="00115FFE"/>
    <w:rsid w:val="00116186"/>
    <w:rsid w:val="00116538"/>
    <w:rsid w:val="0011673C"/>
    <w:rsid w:val="0011680B"/>
    <w:rsid w:val="00116B62"/>
    <w:rsid w:val="00116E9E"/>
    <w:rsid w:val="00116EF5"/>
    <w:rsid w:val="001170B3"/>
    <w:rsid w:val="00117153"/>
    <w:rsid w:val="0011746E"/>
    <w:rsid w:val="00117582"/>
    <w:rsid w:val="001177CF"/>
    <w:rsid w:val="0011789E"/>
    <w:rsid w:val="00117A67"/>
    <w:rsid w:val="00117A80"/>
    <w:rsid w:val="00117CAF"/>
    <w:rsid w:val="00117EA2"/>
    <w:rsid w:val="001189D7"/>
    <w:rsid w:val="001200BE"/>
    <w:rsid w:val="001205BB"/>
    <w:rsid w:val="0012088E"/>
    <w:rsid w:val="0012099D"/>
    <w:rsid w:val="00120AE3"/>
    <w:rsid w:val="00120CBF"/>
    <w:rsid w:val="00120DD2"/>
    <w:rsid w:val="00120E11"/>
    <w:rsid w:val="00121333"/>
    <w:rsid w:val="001215DC"/>
    <w:rsid w:val="00121A3D"/>
    <w:rsid w:val="00121AC1"/>
    <w:rsid w:val="00121CC6"/>
    <w:rsid w:val="00121E22"/>
    <w:rsid w:val="00121F03"/>
    <w:rsid w:val="00121F96"/>
    <w:rsid w:val="001221FD"/>
    <w:rsid w:val="001223EC"/>
    <w:rsid w:val="001223F9"/>
    <w:rsid w:val="00122661"/>
    <w:rsid w:val="00122761"/>
    <w:rsid w:val="0012296B"/>
    <w:rsid w:val="00122BDC"/>
    <w:rsid w:val="00122CEA"/>
    <w:rsid w:val="00122DD7"/>
    <w:rsid w:val="00122EF9"/>
    <w:rsid w:val="001239CC"/>
    <w:rsid w:val="00123A24"/>
    <w:rsid w:val="00123B3D"/>
    <w:rsid w:val="00123C26"/>
    <w:rsid w:val="00123C3F"/>
    <w:rsid w:val="00123D0A"/>
    <w:rsid w:val="00123D11"/>
    <w:rsid w:val="00123E55"/>
    <w:rsid w:val="00123F2F"/>
    <w:rsid w:val="0012410A"/>
    <w:rsid w:val="00124544"/>
    <w:rsid w:val="00124555"/>
    <w:rsid w:val="00124A1D"/>
    <w:rsid w:val="00124BCA"/>
    <w:rsid w:val="00124C35"/>
    <w:rsid w:val="00124DE7"/>
    <w:rsid w:val="00124E14"/>
    <w:rsid w:val="00124F6C"/>
    <w:rsid w:val="00125236"/>
    <w:rsid w:val="001252AE"/>
    <w:rsid w:val="001254B4"/>
    <w:rsid w:val="00125A20"/>
    <w:rsid w:val="00125A28"/>
    <w:rsid w:val="00125B4D"/>
    <w:rsid w:val="00126165"/>
    <w:rsid w:val="00126171"/>
    <w:rsid w:val="001263EA"/>
    <w:rsid w:val="00126531"/>
    <w:rsid w:val="00126572"/>
    <w:rsid w:val="00126ED6"/>
    <w:rsid w:val="00126F75"/>
    <w:rsid w:val="001271A9"/>
    <w:rsid w:val="001272A7"/>
    <w:rsid w:val="001272B5"/>
    <w:rsid w:val="001272EB"/>
    <w:rsid w:val="00127487"/>
    <w:rsid w:val="0012787D"/>
    <w:rsid w:val="00127C88"/>
    <w:rsid w:val="001300AF"/>
    <w:rsid w:val="001302E0"/>
    <w:rsid w:val="001305E6"/>
    <w:rsid w:val="00130636"/>
    <w:rsid w:val="00130731"/>
    <w:rsid w:val="0013091E"/>
    <w:rsid w:val="00130A12"/>
    <w:rsid w:val="00130DD6"/>
    <w:rsid w:val="00130E6C"/>
    <w:rsid w:val="00130EEC"/>
    <w:rsid w:val="00130F60"/>
    <w:rsid w:val="00131030"/>
    <w:rsid w:val="001310E9"/>
    <w:rsid w:val="00131307"/>
    <w:rsid w:val="0013147E"/>
    <w:rsid w:val="00131567"/>
    <w:rsid w:val="001315E8"/>
    <w:rsid w:val="00131825"/>
    <w:rsid w:val="00131869"/>
    <w:rsid w:val="00131873"/>
    <w:rsid w:val="001319AF"/>
    <w:rsid w:val="00131AFD"/>
    <w:rsid w:val="00131C2B"/>
    <w:rsid w:val="00131EED"/>
    <w:rsid w:val="00131F7A"/>
    <w:rsid w:val="001320AE"/>
    <w:rsid w:val="00132367"/>
    <w:rsid w:val="0013249C"/>
    <w:rsid w:val="001327B7"/>
    <w:rsid w:val="00132C18"/>
    <w:rsid w:val="00132ED1"/>
    <w:rsid w:val="0013300C"/>
    <w:rsid w:val="00133109"/>
    <w:rsid w:val="001336AA"/>
    <w:rsid w:val="001336EC"/>
    <w:rsid w:val="00133806"/>
    <w:rsid w:val="001339BA"/>
    <w:rsid w:val="00133A52"/>
    <w:rsid w:val="001340DD"/>
    <w:rsid w:val="00134415"/>
    <w:rsid w:val="0013454D"/>
    <w:rsid w:val="00134833"/>
    <w:rsid w:val="001348E5"/>
    <w:rsid w:val="001348E9"/>
    <w:rsid w:val="00134ABB"/>
    <w:rsid w:val="00134C16"/>
    <w:rsid w:val="00134EFC"/>
    <w:rsid w:val="001350ED"/>
    <w:rsid w:val="00135B0A"/>
    <w:rsid w:val="00135C9A"/>
    <w:rsid w:val="00135D59"/>
    <w:rsid w:val="00136006"/>
    <w:rsid w:val="001360B6"/>
    <w:rsid w:val="00136228"/>
    <w:rsid w:val="00136248"/>
    <w:rsid w:val="00136296"/>
    <w:rsid w:val="001362E2"/>
    <w:rsid w:val="001364C9"/>
    <w:rsid w:val="0013650D"/>
    <w:rsid w:val="00136530"/>
    <w:rsid w:val="00136593"/>
    <w:rsid w:val="00136722"/>
    <w:rsid w:val="00136AC0"/>
    <w:rsid w:val="00136CE9"/>
    <w:rsid w:val="00137606"/>
    <w:rsid w:val="001377AD"/>
    <w:rsid w:val="00137883"/>
    <w:rsid w:val="0013789B"/>
    <w:rsid w:val="00137D14"/>
    <w:rsid w:val="00137D90"/>
    <w:rsid w:val="00137E68"/>
    <w:rsid w:val="00137FAD"/>
    <w:rsid w:val="001400A0"/>
    <w:rsid w:val="00140471"/>
    <w:rsid w:val="0014053F"/>
    <w:rsid w:val="0014054F"/>
    <w:rsid w:val="0014059F"/>
    <w:rsid w:val="0014083D"/>
    <w:rsid w:val="00140B33"/>
    <w:rsid w:val="00140CDF"/>
    <w:rsid w:val="00140D46"/>
    <w:rsid w:val="00140FD0"/>
    <w:rsid w:val="00141938"/>
    <w:rsid w:val="00141B5F"/>
    <w:rsid w:val="00141CA1"/>
    <w:rsid w:val="00141FA8"/>
    <w:rsid w:val="0014239C"/>
    <w:rsid w:val="001425D5"/>
    <w:rsid w:val="0014265C"/>
    <w:rsid w:val="00142F94"/>
    <w:rsid w:val="00142FFA"/>
    <w:rsid w:val="00143058"/>
    <w:rsid w:val="00143319"/>
    <w:rsid w:val="00143908"/>
    <w:rsid w:val="00143ECC"/>
    <w:rsid w:val="00143EFB"/>
    <w:rsid w:val="00143FD0"/>
    <w:rsid w:val="0014411E"/>
    <w:rsid w:val="00144188"/>
    <w:rsid w:val="0014418E"/>
    <w:rsid w:val="001444F3"/>
    <w:rsid w:val="001445AD"/>
    <w:rsid w:val="001445E4"/>
    <w:rsid w:val="0014482A"/>
    <w:rsid w:val="00144EDE"/>
    <w:rsid w:val="0014501C"/>
    <w:rsid w:val="00145120"/>
    <w:rsid w:val="0014534F"/>
    <w:rsid w:val="001453F8"/>
    <w:rsid w:val="00145617"/>
    <w:rsid w:val="001456AF"/>
    <w:rsid w:val="0014588A"/>
    <w:rsid w:val="00145910"/>
    <w:rsid w:val="00145A10"/>
    <w:rsid w:val="00145BD4"/>
    <w:rsid w:val="00145D02"/>
    <w:rsid w:val="001461BE"/>
    <w:rsid w:val="001462F5"/>
    <w:rsid w:val="00146317"/>
    <w:rsid w:val="00146345"/>
    <w:rsid w:val="0014667C"/>
    <w:rsid w:val="00146D3F"/>
    <w:rsid w:val="00146E03"/>
    <w:rsid w:val="001471C5"/>
    <w:rsid w:val="00147B35"/>
    <w:rsid w:val="00147BCC"/>
    <w:rsid w:val="001501B9"/>
    <w:rsid w:val="001504FF"/>
    <w:rsid w:val="0015060E"/>
    <w:rsid w:val="00150786"/>
    <w:rsid w:val="00150A50"/>
    <w:rsid w:val="00150E0C"/>
    <w:rsid w:val="00150E45"/>
    <w:rsid w:val="00150F24"/>
    <w:rsid w:val="00151181"/>
    <w:rsid w:val="00151313"/>
    <w:rsid w:val="0015149D"/>
    <w:rsid w:val="00151B64"/>
    <w:rsid w:val="00151C2C"/>
    <w:rsid w:val="00151CA1"/>
    <w:rsid w:val="00151CE2"/>
    <w:rsid w:val="00151DC3"/>
    <w:rsid w:val="00151F8A"/>
    <w:rsid w:val="001523BA"/>
    <w:rsid w:val="001523FD"/>
    <w:rsid w:val="0015262E"/>
    <w:rsid w:val="00152748"/>
    <w:rsid w:val="00152BFA"/>
    <w:rsid w:val="00153264"/>
    <w:rsid w:val="00153331"/>
    <w:rsid w:val="00153348"/>
    <w:rsid w:val="00153582"/>
    <w:rsid w:val="001536DB"/>
    <w:rsid w:val="00153B03"/>
    <w:rsid w:val="001541EA"/>
    <w:rsid w:val="0015447A"/>
    <w:rsid w:val="00154480"/>
    <w:rsid w:val="00154617"/>
    <w:rsid w:val="0015481B"/>
    <w:rsid w:val="00154933"/>
    <w:rsid w:val="0015495D"/>
    <w:rsid w:val="00154A19"/>
    <w:rsid w:val="00154C7C"/>
    <w:rsid w:val="00154DD8"/>
    <w:rsid w:val="00154FB7"/>
    <w:rsid w:val="00155457"/>
    <w:rsid w:val="00155513"/>
    <w:rsid w:val="00155767"/>
    <w:rsid w:val="00155900"/>
    <w:rsid w:val="00155DCD"/>
    <w:rsid w:val="0015642B"/>
    <w:rsid w:val="00157195"/>
    <w:rsid w:val="00157261"/>
    <w:rsid w:val="001578E3"/>
    <w:rsid w:val="00157948"/>
    <w:rsid w:val="00157989"/>
    <w:rsid w:val="00157B1A"/>
    <w:rsid w:val="00157CC2"/>
    <w:rsid w:val="00157E1A"/>
    <w:rsid w:val="00160763"/>
    <w:rsid w:val="001607E9"/>
    <w:rsid w:val="00160EBA"/>
    <w:rsid w:val="00160F06"/>
    <w:rsid w:val="0016103B"/>
    <w:rsid w:val="001612A4"/>
    <w:rsid w:val="001613F7"/>
    <w:rsid w:val="001615E0"/>
    <w:rsid w:val="00161686"/>
    <w:rsid w:val="0016180B"/>
    <w:rsid w:val="0016198B"/>
    <w:rsid w:val="00161A6B"/>
    <w:rsid w:val="00161C0A"/>
    <w:rsid w:val="00161C37"/>
    <w:rsid w:val="00161D0A"/>
    <w:rsid w:val="00161DF4"/>
    <w:rsid w:val="00161E70"/>
    <w:rsid w:val="00161F1B"/>
    <w:rsid w:val="00162473"/>
    <w:rsid w:val="00162584"/>
    <w:rsid w:val="00162BD4"/>
    <w:rsid w:val="00162D7F"/>
    <w:rsid w:val="0016303E"/>
    <w:rsid w:val="001630CF"/>
    <w:rsid w:val="0016366E"/>
    <w:rsid w:val="00163E6F"/>
    <w:rsid w:val="00163FC4"/>
    <w:rsid w:val="00164290"/>
    <w:rsid w:val="0016430C"/>
    <w:rsid w:val="0016460D"/>
    <w:rsid w:val="00164738"/>
    <w:rsid w:val="001648C2"/>
    <w:rsid w:val="001649B8"/>
    <w:rsid w:val="00164ABC"/>
    <w:rsid w:val="00164C71"/>
    <w:rsid w:val="00164DF6"/>
    <w:rsid w:val="001656E7"/>
    <w:rsid w:val="00165896"/>
    <w:rsid w:val="001658B2"/>
    <w:rsid w:val="00165AFA"/>
    <w:rsid w:val="00165B49"/>
    <w:rsid w:val="00165B5E"/>
    <w:rsid w:val="00165C8C"/>
    <w:rsid w:val="00165DFB"/>
    <w:rsid w:val="00165E4E"/>
    <w:rsid w:val="001660E1"/>
    <w:rsid w:val="00166327"/>
    <w:rsid w:val="00166461"/>
    <w:rsid w:val="00166693"/>
    <w:rsid w:val="00166835"/>
    <w:rsid w:val="00166869"/>
    <w:rsid w:val="00166AA6"/>
    <w:rsid w:val="00166EE0"/>
    <w:rsid w:val="001671AB"/>
    <w:rsid w:val="001671EE"/>
    <w:rsid w:val="00167385"/>
    <w:rsid w:val="00167489"/>
    <w:rsid w:val="001674DB"/>
    <w:rsid w:val="0016780C"/>
    <w:rsid w:val="001678CF"/>
    <w:rsid w:val="00167D49"/>
    <w:rsid w:val="001702AB"/>
    <w:rsid w:val="00170360"/>
    <w:rsid w:val="00170964"/>
    <w:rsid w:val="00170992"/>
    <w:rsid w:val="00170A98"/>
    <w:rsid w:val="00170AC0"/>
    <w:rsid w:val="00170B05"/>
    <w:rsid w:val="00170C1F"/>
    <w:rsid w:val="00170EFA"/>
    <w:rsid w:val="00170FF4"/>
    <w:rsid w:val="001710F3"/>
    <w:rsid w:val="00171193"/>
    <w:rsid w:val="001711A5"/>
    <w:rsid w:val="001712FB"/>
    <w:rsid w:val="00171312"/>
    <w:rsid w:val="00171820"/>
    <w:rsid w:val="0017187E"/>
    <w:rsid w:val="00171998"/>
    <w:rsid w:val="00171E9D"/>
    <w:rsid w:val="0017217E"/>
    <w:rsid w:val="00172196"/>
    <w:rsid w:val="00172277"/>
    <w:rsid w:val="00172490"/>
    <w:rsid w:val="00172806"/>
    <w:rsid w:val="00172844"/>
    <w:rsid w:val="00172ABA"/>
    <w:rsid w:val="00172B64"/>
    <w:rsid w:val="00172BCE"/>
    <w:rsid w:val="00172C31"/>
    <w:rsid w:val="00172C59"/>
    <w:rsid w:val="00172CC9"/>
    <w:rsid w:val="00172D4F"/>
    <w:rsid w:val="00173318"/>
    <w:rsid w:val="001733C2"/>
    <w:rsid w:val="00173582"/>
    <w:rsid w:val="00173784"/>
    <w:rsid w:val="00173A90"/>
    <w:rsid w:val="00173C8A"/>
    <w:rsid w:val="00173FA3"/>
    <w:rsid w:val="00174187"/>
    <w:rsid w:val="00174227"/>
    <w:rsid w:val="001742AD"/>
    <w:rsid w:val="00174645"/>
    <w:rsid w:val="0017475D"/>
    <w:rsid w:val="001748A5"/>
    <w:rsid w:val="00174BC3"/>
    <w:rsid w:val="0017500A"/>
    <w:rsid w:val="0017514E"/>
    <w:rsid w:val="001754D3"/>
    <w:rsid w:val="001755BC"/>
    <w:rsid w:val="001755E0"/>
    <w:rsid w:val="001756D6"/>
    <w:rsid w:val="00175924"/>
    <w:rsid w:val="001759EC"/>
    <w:rsid w:val="00175A60"/>
    <w:rsid w:val="0017616C"/>
    <w:rsid w:val="00176595"/>
    <w:rsid w:val="001766C8"/>
    <w:rsid w:val="00176779"/>
    <w:rsid w:val="00176827"/>
    <w:rsid w:val="00176828"/>
    <w:rsid w:val="00176908"/>
    <w:rsid w:val="00176A42"/>
    <w:rsid w:val="00176AF7"/>
    <w:rsid w:val="00176E3F"/>
    <w:rsid w:val="00176EFD"/>
    <w:rsid w:val="001771F7"/>
    <w:rsid w:val="001772B7"/>
    <w:rsid w:val="001773AC"/>
    <w:rsid w:val="001778A2"/>
    <w:rsid w:val="00177CEF"/>
    <w:rsid w:val="00177F08"/>
    <w:rsid w:val="00180024"/>
    <w:rsid w:val="0018025A"/>
    <w:rsid w:val="00180294"/>
    <w:rsid w:val="001802C8"/>
    <w:rsid w:val="001804AC"/>
    <w:rsid w:val="00180664"/>
    <w:rsid w:val="001806AA"/>
    <w:rsid w:val="001806F4"/>
    <w:rsid w:val="001807DB"/>
    <w:rsid w:val="00180C53"/>
    <w:rsid w:val="00180D1F"/>
    <w:rsid w:val="00180E02"/>
    <w:rsid w:val="001816B6"/>
    <w:rsid w:val="0018176D"/>
    <w:rsid w:val="001817CD"/>
    <w:rsid w:val="00181AD9"/>
    <w:rsid w:val="00181CDB"/>
    <w:rsid w:val="0018209F"/>
    <w:rsid w:val="001821FD"/>
    <w:rsid w:val="0018273A"/>
    <w:rsid w:val="001828F4"/>
    <w:rsid w:val="00182A3D"/>
    <w:rsid w:val="00182A4D"/>
    <w:rsid w:val="00182E44"/>
    <w:rsid w:val="00183163"/>
    <w:rsid w:val="001833E4"/>
    <w:rsid w:val="00183578"/>
    <w:rsid w:val="00183839"/>
    <w:rsid w:val="00183A40"/>
    <w:rsid w:val="00183E34"/>
    <w:rsid w:val="00183F18"/>
    <w:rsid w:val="0018440D"/>
    <w:rsid w:val="0018451C"/>
    <w:rsid w:val="0018472A"/>
    <w:rsid w:val="00184750"/>
    <w:rsid w:val="00184A6F"/>
    <w:rsid w:val="00184DA0"/>
    <w:rsid w:val="0018504D"/>
    <w:rsid w:val="00185164"/>
    <w:rsid w:val="00185417"/>
    <w:rsid w:val="00185474"/>
    <w:rsid w:val="00185579"/>
    <w:rsid w:val="001857AA"/>
    <w:rsid w:val="001857EC"/>
    <w:rsid w:val="001858DF"/>
    <w:rsid w:val="00185AE6"/>
    <w:rsid w:val="00185B39"/>
    <w:rsid w:val="00185C71"/>
    <w:rsid w:val="00185E90"/>
    <w:rsid w:val="001861A1"/>
    <w:rsid w:val="0018669E"/>
    <w:rsid w:val="001867DB"/>
    <w:rsid w:val="0018689E"/>
    <w:rsid w:val="00186BD9"/>
    <w:rsid w:val="00186CFE"/>
    <w:rsid w:val="00186D2A"/>
    <w:rsid w:val="001878E5"/>
    <w:rsid w:val="00187B87"/>
    <w:rsid w:val="00187F3F"/>
    <w:rsid w:val="00190440"/>
    <w:rsid w:val="00190488"/>
    <w:rsid w:val="001904A8"/>
    <w:rsid w:val="001904B1"/>
    <w:rsid w:val="00190748"/>
    <w:rsid w:val="0019074C"/>
    <w:rsid w:val="00190A4A"/>
    <w:rsid w:val="00191044"/>
    <w:rsid w:val="0019109F"/>
    <w:rsid w:val="001911A2"/>
    <w:rsid w:val="001911F7"/>
    <w:rsid w:val="001916A3"/>
    <w:rsid w:val="0019173F"/>
    <w:rsid w:val="00191788"/>
    <w:rsid w:val="0019195E"/>
    <w:rsid w:val="0019199D"/>
    <w:rsid w:val="00191C05"/>
    <w:rsid w:val="00191DE5"/>
    <w:rsid w:val="00191E32"/>
    <w:rsid w:val="00191EA5"/>
    <w:rsid w:val="00191FF4"/>
    <w:rsid w:val="001921CD"/>
    <w:rsid w:val="00192334"/>
    <w:rsid w:val="001923BB"/>
    <w:rsid w:val="001925CF"/>
    <w:rsid w:val="00192708"/>
    <w:rsid w:val="0019276F"/>
    <w:rsid w:val="001927C6"/>
    <w:rsid w:val="00192971"/>
    <w:rsid w:val="00192A96"/>
    <w:rsid w:val="00192B40"/>
    <w:rsid w:val="00192B6D"/>
    <w:rsid w:val="00192C1E"/>
    <w:rsid w:val="00192DD4"/>
    <w:rsid w:val="00192E55"/>
    <w:rsid w:val="00192E84"/>
    <w:rsid w:val="00192FBE"/>
    <w:rsid w:val="00193464"/>
    <w:rsid w:val="00193CE6"/>
    <w:rsid w:val="001941B9"/>
    <w:rsid w:val="001941DA"/>
    <w:rsid w:val="001942EA"/>
    <w:rsid w:val="00194366"/>
    <w:rsid w:val="001945C1"/>
    <w:rsid w:val="0019478D"/>
    <w:rsid w:val="001947A5"/>
    <w:rsid w:val="0019491A"/>
    <w:rsid w:val="00194A40"/>
    <w:rsid w:val="00194BA5"/>
    <w:rsid w:val="00194C53"/>
    <w:rsid w:val="00194CCE"/>
    <w:rsid w:val="00194D85"/>
    <w:rsid w:val="00194DB3"/>
    <w:rsid w:val="00194DBA"/>
    <w:rsid w:val="00194E13"/>
    <w:rsid w:val="0019539F"/>
    <w:rsid w:val="00195633"/>
    <w:rsid w:val="00195730"/>
    <w:rsid w:val="00195751"/>
    <w:rsid w:val="001959D9"/>
    <w:rsid w:val="00195A34"/>
    <w:rsid w:val="00195DD2"/>
    <w:rsid w:val="00195E98"/>
    <w:rsid w:val="001961B7"/>
    <w:rsid w:val="001964DF"/>
    <w:rsid w:val="0019654C"/>
    <w:rsid w:val="001965B7"/>
    <w:rsid w:val="00196637"/>
    <w:rsid w:val="00196737"/>
    <w:rsid w:val="001968CD"/>
    <w:rsid w:val="00196B86"/>
    <w:rsid w:val="00196CB8"/>
    <w:rsid w:val="00196DF5"/>
    <w:rsid w:val="00196EEF"/>
    <w:rsid w:val="00197224"/>
    <w:rsid w:val="00197371"/>
    <w:rsid w:val="001973BB"/>
    <w:rsid w:val="001974A2"/>
    <w:rsid w:val="001976AC"/>
    <w:rsid w:val="001976C3"/>
    <w:rsid w:val="00197D2A"/>
    <w:rsid w:val="00197DFC"/>
    <w:rsid w:val="00197F88"/>
    <w:rsid w:val="001A0047"/>
    <w:rsid w:val="001A009F"/>
    <w:rsid w:val="001A0365"/>
    <w:rsid w:val="001A094F"/>
    <w:rsid w:val="001A09FC"/>
    <w:rsid w:val="001A0A5B"/>
    <w:rsid w:val="001A0B66"/>
    <w:rsid w:val="001A0B79"/>
    <w:rsid w:val="001A1105"/>
    <w:rsid w:val="001A1289"/>
    <w:rsid w:val="001A1468"/>
    <w:rsid w:val="001A15CE"/>
    <w:rsid w:val="001A1924"/>
    <w:rsid w:val="001A192C"/>
    <w:rsid w:val="001A1A78"/>
    <w:rsid w:val="001A1D01"/>
    <w:rsid w:val="001A1D34"/>
    <w:rsid w:val="001A1EE9"/>
    <w:rsid w:val="001A22AF"/>
    <w:rsid w:val="001A2434"/>
    <w:rsid w:val="001A245F"/>
    <w:rsid w:val="001A24A9"/>
    <w:rsid w:val="001A25AF"/>
    <w:rsid w:val="001A2699"/>
    <w:rsid w:val="001A2792"/>
    <w:rsid w:val="001A28E7"/>
    <w:rsid w:val="001A29A4"/>
    <w:rsid w:val="001A2A98"/>
    <w:rsid w:val="001A2E8C"/>
    <w:rsid w:val="001A2FFB"/>
    <w:rsid w:val="001A3318"/>
    <w:rsid w:val="001A33C1"/>
    <w:rsid w:val="001A3608"/>
    <w:rsid w:val="001A392F"/>
    <w:rsid w:val="001A39DB"/>
    <w:rsid w:val="001A3DCE"/>
    <w:rsid w:val="001A4038"/>
    <w:rsid w:val="001A4187"/>
    <w:rsid w:val="001A4289"/>
    <w:rsid w:val="001A46B8"/>
    <w:rsid w:val="001A4753"/>
    <w:rsid w:val="001A49CA"/>
    <w:rsid w:val="001A4CA8"/>
    <w:rsid w:val="001A4F81"/>
    <w:rsid w:val="001A521D"/>
    <w:rsid w:val="001A54BD"/>
    <w:rsid w:val="001A5649"/>
    <w:rsid w:val="001A5867"/>
    <w:rsid w:val="001A5B13"/>
    <w:rsid w:val="001A5BB8"/>
    <w:rsid w:val="001A5FC8"/>
    <w:rsid w:val="001A60F7"/>
    <w:rsid w:val="001A60FE"/>
    <w:rsid w:val="001A6123"/>
    <w:rsid w:val="001A621C"/>
    <w:rsid w:val="001A63F2"/>
    <w:rsid w:val="001A6601"/>
    <w:rsid w:val="001A683E"/>
    <w:rsid w:val="001A6900"/>
    <w:rsid w:val="001A6940"/>
    <w:rsid w:val="001A6C82"/>
    <w:rsid w:val="001A6F1E"/>
    <w:rsid w:val="001A6FB2"/>
    <w:rsid w:val="001A72EE"/>
    <w:rsid w:val="001A77A5"/>
    <w:rsid w:val="001A7832"/>
    <w:rsid w:val="001A78BF"/>
    <w:rsid w:val="001A790B"/>
    <w:rsid w:val="001A79C6"/>
    <w:rsid w:val="001A79CD"/>
    <w:rsid w:val="001A7EE9"/>
    <w:rsid w:val="001B054D"/>
    <w:rsid w:val="001B0626"/>
    <w:rsid w:val="001B0664"/>
    <w:rsid w:val="001B069B"/>
    <w:rsid w:val="001B0792"/>
    <w:rsid w:val="001B164B"/>
    <w:rsid w:val="001B168B"/>
    <w:rsid w:val="001B1712"/>
    <w:rsid w:val="001B1945"/>
    <w:rsid w:val="001B1B7B"/>
    <w:rsid w:val="001B1BD0"/>
    <w:rsid w:val="001B1F8B"/>
    <w:rsid w:val="001B1FE3"/>
    <w:rsid w:val="001B20C3"/>
    <w:rsid w:val="001B2441"/>
    <w:rsid w:val="001B2462"/>
    <w:rsid w:val="001B2B30"/>
    <w:rsid w:val="001B2E2A"/>
    <w:rsid w:val="001B2F02"/>
    <w:rsid w:val="001B3019"/>
    <w:rsid w:val="001B303C"/>
    <w:rsid w:val="001B35BC"/>
    <w:rsid w:val="001B3660"/>
    <w:rsid w:val="001B3690"/>
    <w:rsid w:val="001B37DB"/>
    <w:rsid w:val="001B3A5C"/>
    <w:rsid w:val="001B3BC6"/>
    <w:rsid w:val="001B3D32"/>
    <w:rsid w:val="001B41B3"/>
    <w:rsid w:val="001B44AF"/>
    <w:rsid w:val="001B45C8"/>
    <w:rsid w:val="001B47D3"/>
    <w:rsid w:val="001B4A30"/>
    <w:rsid w:val="001B4A75"/>
    <w:rsid w:val="001B4DD2"/>
    <w:rsid w:val="001B5140"/>
    <w:rsid w:val="001B5554"/>
    <w:rsid w:val="001B594D"/>
    <w:rsid w:val="001B5E76"/>
    <w:rsid w:val="001B6050"/>
    <w:rsid w:val="001B619C"/>
    <w:rsid w:val="001B6517"/>
    <w:rsid w:val="001B696E"/>
    <w:rsid w:val="001B6A95"/>
    <w:rsid w:val="001B6AFB"/>
    <w:rsid w:val="001B6CBE"/>
    <w:rsid w:val="001B6D5A"/>
    <w:rsid w:val="001B72A3"/>
    <w:rsid w:val="001B72CC"/>
    <w:rsid w:val="001B72DC"/>
    <w:rsid w:val="001B772F"/>
    <w:rsid w:val="001B786F"/>
    <w:rsid w:val="001B7E3D"/>
    <w:rsid w:val="001B7F65"/>
    <w:rsid w:val="001C0333"/>
    <w:rsid w:val="001C0415"/>
    <w:rsid w:val="001C044E"/>
    <w:rsid w:val="001C067F"/>
    <w:rsid w:val="001C097D"/>
    <w:rsid w:val="001C0AFF"/>
    <w:rsid w:val="001C0D56"/>
    <w:rsid w:val="001C1025"/>
    <w:rsid w:val="001C10DE"/>
    <w:rsid w:val="001C11D6"/>
    <w:rsid w:val="001C13DC"/>
    <w:rsid w:val="001C13E7"/>
    <w:rsid w:val="001C17F1"/>
    <w:rsid w:val="001C1BD8"/>
    <w:rsid w:val="001C1C23"/>
    <w:rsid w:val="001C1E2D"/>
    <w:rsid w:val="001C1EA0"/>
    <w:rsid w:val="001C201A"/>
    <w:rsid w:val="001C2318"/>
    <w:rsid w:val="001C2320"/>
    <w:rsid w:val="001C2347"/>
    <w:rsid w:val="001C23C5"/>
    <w:rsid w:val="001C2522"/>
    <w:rsid w:val="001C255C"/>
    <w:rsid w:val="001C2609"/>
    <w:rsid w:val="001C281D"/>
    <w:rsid w:val="001C2D72"/>
    <w:rsid w:val="001C33B1"/>
    <w:rsid w:val="001C34B2"/>
    <w:rsid w:val="001C36B3"/>
    <w:rsid w:val="001C36BE"/>
    <w:rsid w:val="001C3701"/>
    <w:rsid w:val="001C3758"/>
    <w:rsid w:val="001C38BC"/>
    <w:rsid w:val="001C38C1"/>
    <w:rsid w:val="001C3978"/>
    <w:rsid w:val="001C39AD"/>
    <w:rsid w:val="001C3AFA"/>
    <w:rsid w:val="001C3C57"/>
    <w:rsid w:val="001C4005"/>
    <w:rsid w:val="001C4420"/>
    <w:rsid w:val="001C45EE"/>
    <w:rsid w:val="001C47E2"/>
    <w:rsid w:val="001C48FF"/>
    <w:rsid w:val="001C4A76"/>
    <w:rsid w:val="001C4DC6"/>
    <w:rsid w:val="001C4F85"/>
    <w:rsid w:val="001C51A9"/>
    <w:rsid w:val="001C52EB"/>
    <w:rsid w:val="001C5450"/>
    <w:rsid w:val="001C55A7"/>
    <w:rsid w:val="001C598D"/>
    <w:rsid w:val="001C5D5B"/>
    <w:rsid w:val="001C5DC0"/>
    <w:rsid w:val="001C6018"/>
    <w:rsid w:val="001C6371"/>
    <w:rsid w:val="001C6460"/>
    <w:rsid w:val="001C65F6"/>
    <w:rsid w:val="001C6731"/>
    <w:rsid w:val="001C68AC"/>
    <w:rsid w:val="001C697F"/>
    <w:rsid w:val="001C6B68"/>
    <w:rsid w:val="001C6C5D"/>
    <w:rsid w:val="001C7109"/>
    <w:rsid w:val="001C7340"/>
    <w:rsid w:val="001C794C"/>
    <w:rsid w:val="001C7CD9"/>
    <w:rsid w:val="001C7E55"/>
    <w:rsid w:val="001D0043"/>
    <w:rsid w:val="001D05AD"/>
    <w:rsid w:val="001D0A9F"/>
    <w:rsid w:val="001D0B3C"/>
    <w:rsid w:val="001D0CBB"/>
    <w:rsid w:val="001D0EC7"/>
    <w:rsid w:val="001D0F92"/>
    <w:rsid w:val="001D1272"/>
    <w:rsid w:val="001D1863"/>
    <w:rsid w:val="001D1971"/>
    <w:rsid w:val="001D1D66"/>
    <w:rsid w:val="001D1FB2"/>
    <w:rsid w:val="001D2214"/>
    <w:rsid w:val="001D242E"/>
    <w:rsid w:val="001D25EB"/>
    <w:rsid w:val="001D2643"/>
    <w:rsid w:val="001D2786"/>
    <w:rsid w:val="001D2A58"/>
    <w:rsid w:val="001D2B22"/>
    <w:rsid w:val="001D2DB6"/>
    <w:rsid w:val="001D2ED9"/>
    <w:rsid w:val="001D31AB"/>
    <w:rsid w:val="001D322E"/>
    <w:rsid w:val="001D34B5"/>
    <w:rsid w:val="001D3511"/>
    <w:rsid w:val="001D3623"/>
    <w:rsid w:val="001D38E0"/>
    <w:rsid w:val="001D38F2"/>
    <w:rsid w:val="001D3A17"/>
    <w:rsid w:val="001D3C36"/>
    <w:rsid w:val="001D3D45"/>
    <w:rsid w:val="001D3D86"/>
    <w:rsid w:val="001D3EC3"/>
    <w:rsid w:val="001D3EF1"/>
    <w:rsid w:val="001D3FE8"/>
    <w:rsid w:val="001D449D"/>
    <w:rsid w:val="001D4B33"/>
    <w:rsid w:val="001D4C58"/>
    <w:rsid w:val="001D4ECA"/>
    <w:rsid w:val="001D541F"/>
    <w:rsid w:val="001D54F4"/>
    <w:rsid w:val="001D5BBC"/>
    <w:rsid w:val="001D5DBE"/>
    <w:rsid w:val="001D60E0"/>
    <w:rsid w:val="001D630F"/>
    <w:rsid w:val="001D6593"/>
    <w:rsid w:val="001D69FD"/>
    <w:rsid w:val="001D6AB7"/>
    <w:rsid w:val="001D6DBC"/>
    <w:rsid w:val="001D6EFD"/>
    <w:rsid w:val="001D71EC"/>
    <w:rsid w:val="001D733A"/>
    <w:rsid w:val="001D7642"/>
    <w:rsid w:val="001D7809"/>
    <w:rsid w:val="001D7936"/>
    <w:rsid w:val="001D7A6A"/>
    <w:rsid w:val="001D7B43"/>
    <w:rsid w:val="001D7B47"/>
    <w:rsid w:val="001D7E97"/>
    <w:rsid w:val="001D7EB4"/>
    <w:rsid w:val="001D7FA9"/>
    <w:rsid w:val="001E00C0"/>
    <w:rsid w:val="001E01DC"/>
    <w:rsid w:val="001E02A4"/>
    <w:rsid w:val="001E04E2"/>
    <w:rsid w:val="001E06AA"/>
    <w:rsid w:val="001E0761"/>
    <w:rsid w:val="001E078E"/>
    <w:rsid w:val="001E0895"/>
    <w:rsid w:val="001E0E63"/>
    <w:rsid w:val="001E0F6F"/>
    <w:rsid w:val="001E1201"/>
    <w:rsid w:val="001E12A6"/>
    <w:rsid w:val="001E17CA"/>
    <w:rsid w:val="001E1B96"/>
    <w:rsid w:val="001E1CD3"/>
    <w:rsid w:val="001E1DC0"/>
    <w:rsid w:val="001E1EBA"/>
    <w:rsid w:val="001E1FAB"/>
    <w:rsid w:val="001E2093"/>
    <w:rsid w:val="001E246F"/>
    <w:rsid w:val="001E2744"/>
    <w:rsid w:val="001E2CE4"/>
    <w:rsid w:val="001E3285"/>
    <w:rsid w:val="001E3A49"/>
    <w:rsid w:val="001E3DB7"/>
    <w:rsid w:val="001E3E54"/>
    <w:rsid w:val="001E45BC"/>
    <w:rsid w:val="001E46CF"/>
    <w:rsid w:val="001E484B"/>
    <w:rsid w:val="001E4AF3"/>
    <w:rsid w:val="001E5093"/>
    <w:rsid w:val="001E5125"/>
    <w:rsid w:val="001E528B"/>
    <w:rsid w:val="001E52D3"/>
    <w:rsid w:val="001E5328"/>
    <w:rsid w:val="001E53A7"/>
    <w:rsid w:val="001E5412"/>
    <w:rsid w:val="001E57E0"/>
    <w:rsid w:val="001E5948"/>
    <w:rsid w:val="001E5DAA"/>
    <w:rsid w:val="001E5DB5"/>
    <w:rsid w:val="001E5F89"/>
    <w:rsid w:val="001E6026"/>
    <w:rsid w:val="001E635C"/>
    <w:rsid w:val="001E6624"/>
    <w:rsid w:val="001E66BB"/>
    <w:rsid w:val="001E6838"/>
    <w:rsid w:val="001E6943"/>
    <w:rsid w:val="001E6DA0"/>
    <w:rsid w:val="001E6E51"/>
    <w:rsid w:val="001E70EC"/>
    <w:rsid w:val="001E7520"/>
    <w:rsid w:val="001E75CD"/>
    <w:rsid w:val="001E7721"/>
    <w:rsid w:val="001E78CB"/>
    <w:rsid w:val="001E796B"/>
    <w:rsid w:val="001E79A7"/>
    <w:rsid w:val="001E7CA5"/>
    <w:rsid w:val="001E7F33"/>
    <w:rsid w:val="001F01AC"/>
    <w:rsid w:val="001F02B3"/>
    <w:rsid w:val="001F02D6"/>
    <w:rsid w:val="001F04B5"/>
    <w:rsid w:val="001F076C"/>
    <w:rsid w:val="001F0CE2"/>
    <w:rsid w:val="001F0D27"/>
    <w:rsid w:val="001F0EDE"/>
    <w:rsid w:val="001F0F73"/>
    <w:rsid w:val="001F1118"/>
    <w:rsid w:val="001F118D"/>
    <w:rsid w:val="001F1362"/>
    <w:rsid w:val="001F13E6"/>
    <w:rsid w:val="001F1441"/>
    <w:rsid w:val="001F153F"/>
    <w:rsid w:val="001F163C"/>
    <w:rsid w:val="001F191E"/>
    <w:rsid w:val="001F1942"/>
    <w:rsid w:val="001F1C17"/>
    <w:rsid w:val="001F1D71"/>
    <w:rsid w:val="001F1F4E"/>
    <w:rsid w:val="001F20A7"/>
    <w:rsid w:val="001F23C2"/>
    <w:rsid w:val="001F25E9"/>
    <w:rsid w:val="001F2831"/>
    <w:rsid w:val="001F298B"/>
    <w:rsid w:val="001F2AD2"/>
    <w:rsid w:val="001F31E3"/>
    <w:rsid w:val="001F3356"/>
    <w:rsid w:val="001F33CE"/>
    <w:rsid w:val="001F3428"/>
    <w:rsid w:val="001F35D9"/>
    <w:rsid w:val="001F3821"/>
    <w:rsid w:val="001F3B46"/>
    <w:rsid w:val="001F3D56"/>
    <w:rsid w:val="001F3F13"/>
    <w:rsid w:val="001F3F60"/>
    <w:rsid w:val="001F406A"/>
    <w:rsid w:val="001F415C"/>
    <w:rsid w:val="001F4184"/>
    <w:rsid w:val="001F439B"/>
    <w:rsid w:val="001F449D"/>
    <w:rsid w:val="001F4665"/>
    <w:rsid w:val="001F46B3"/>
    <w:rsid w:val="001F4B65"/>
    <w:rsid w:val="001F4C92"/>
    <w:rsid w:val="001F4D88"/>
    <w:rsid w:val="001F4D91"/>
    <w:rsid w:val="001F4EEF"/>
    <w:rsid w:val="001F4F23"/>
    <w:rsid w:val="001F50E4"/>
    <w:rsid w:val="001F52A4"/>
    <w:rsid w:val="001F5679"/>
    <w:rsid w:val="001F58FD"/>
    <w:rsid w:val="001F5B42"/>
    <w:rsid w:val="001F5D6C"/>
    <w:rsid w:val="001F5F48"/>
    <w:rsid w:val="001F6089"/>
    <w:rsid w:val="001F6837"/>
    <w:rsid w:val="001F6BBB"/>
    <w:rsid w:val="001F6D56"/>
    <w:rsid w:val="001F6D5C"/>
    <w:rsid w:val="001F6E1C"/>
    <w:rsid w:val="001F6F3D"/>
    <w:rsid w:val="001F71C8"/>
    <w:rsid w:val="001F73F1"/>
    <w:rsid w:val="001F7625"/>
    <w:rsid w:val="001F792D"/>
    <w:rsid w:val="001F7DF6"/>
    <w:rsid w:val="001F7E8D"/>
    <w:rsid w:val="00200007"/>
    <w:rsid w:val="002004C9"/>
    <w:rsid w:val="0020091A"/>
    <w:rsid w:val="00200A32"/>
    <w:rsid w:val="00200F29"/>
    <w:rsid w:val="0020122A"/>
    <w:rsid w:val="0020159B"/>
    <w:rsid w:val="00201670"/>
    <w:rsid w:val="00201921"/>
    <w:rsid w:val="0020194B"/>
    <w:rsid w:val="00201C29"/>
    <w:rsid w:val="00201DF6"/>
    <w:rsid w:val="00201F5A"/>
    <w:rsid w:val="0020244F"/>
    <w:rsid w:val="002025F8"/>
    <w:rsid w:val="002025FF"/>
    <w:rsid w:val="002026C1"/>
    <w:rsid w:val="002027D2"/>
    <w:rsid w:val="002028B6"/>
    <w:rsid w:val="00202934"/>
    <w:rsid w:val="00202943"/>
    <w:rsid w:val="0020296C"/>
    <w:rsid w:val="002029CE"/>
    <w:rsid w:val="00202AB0"/>
    <w:rsid w:val="00202D08"/>
    <w:rsid w:val="00202E1A"/>
    <w:rsid w:val="0020300A"/>
    <w:rsid w:val="00203075"/>
    <w:rsid w:val="00203285"/>
    <w:rsid w:val="002035B1"/>
    <w:rsid w:val="002038C0"/>
    <w:rsid w:val="00203F56"/>
    <w:rsid w:val="00203FE9"/>
    <w:rsid w:val="002040E5"/>
    <w:rsid w:val="002040FB"/>
    <w:rsid w:val="00204172"/>
    <w:rsid w:val="002044B8"/>
    <w:rsid w:val="002045F7"/>
    <w:rsid w:val="002046E6"/>
    <w:rsid w:val="00204991"/>
    <w:rsid w:val="00204A94"/>
    <w:rsid w:val="00204DC5"/>
    <w:rsid w:val="002050E2"/>
    <w:rsid w:val="00205301"/>
    <w:rsid w:val="002054D2"/>
    <w:rsid w:val="0020552A"/>
    <w:rsid w:val="00205606"/>
    <w:rsid w:val="002058DF"/>
    <w:rsid w:val="00205952"/>
    <w:rsid w:val="0020596D"/>
    <w:rsid w:val="00205B6B"/>
    <w:rsid w:val="00205C94"/>
    <w:rsid w:val="00205CA3"/>
    <w:rsid w:val="0020636A"/>
    <w:rsid w:val="00206434"/>
    <w:rsid w:val="00206528"/>
    <w:rsid w:val="00206767"/>
    <w:rsid w:val="0020687D"/>
    <w:rsid w:val="00206A50"/>
    <w:rsid w:val="00206B35"/>
    <w:rsid w:val="00206BE9"/>
    <w:rsid w:val="00206D7A"/>
    <w:rsid w:val="0020702B"/>
    <w:rsid w:val="00207043"/>
    <w:rsid w:val="002071D3"/>
    <w:rsid w:val="00207388"/>
    <w:rsid w:val="00207799"/>
    <w:rsid w:val="002078C5"/>
    <w:rsid w:val="002078E2"/>
    <w:rsid w:val="00207BAF"/>
    <w:rsid w:val="00210173"/>
    <w:rsid w:val="0021053F"/>
    <w:rsid w:val="0021054F"/>
    <w:rsid w:val="002106CE"/>
    <w:rsid w:val="00210708"/>
    <w:rsid w:val="00210A17"/>
    <w:rsid w:val="00210A84"/>
    <w:rsid w:val="00210F61"/>
    <w:rsid w:val="00211132"/>
    <w:rsid w:val="00211356"/>
    <w:rsid w:val="00211682"/>
    <w:rsid w:val="00211708"/>
    <w:rsid w:val="00211879"/>
    <w:rsid w:val="00211C39"/>
    <w:rsid w:val="00211CF4"/>
    <w:rsid w:val="002122C1"/>
    <w:rsid w:val="002123F7"/>
    <w:rsid w:val="0021245A"/>
    <w:rsid w:val="00212628"/>
    <w:rsid w:val="00212A03"/>
    <w:rsid w:val="00212BC7"/>
    <w:rsid w:val="00212C23"/>
    <w:rsid w:val="00212EC1"/>
    <w:rsid w:val="00213109"/>
    <w:rsid w:val="0021319D"/>
    <w:rsid w:val="002133A6"/>
    <w:rsid w:val="00213609"/>
    <w:rsid w:val="002136E6"/>
    <w:rsid w:val="00213A51"/>
    <w:rsid w:val="00213CD5"/>
    <w:rsid w:val="00213CFD"/>
    <w:rsid w:val="00213DC9"/>
    <w:rsid w:val="0021459E"/>
    <w:rsid w:val="002146BF"/>
    <w:rsid w:val="0021484B"/>
    <w:rsid w:val="00214858"/>
    <w:rsid w:val="00214A94"/>
    <w:rsid w:val="00214D9C"/>
    <w:rsid w:val="00214DE2"/>
    <w:rsid w:val="0021512A"/>
    <w:rsid w:val="0021533F"/>
    <w:rsid w:val="002153D3"/>
    <w:rsid w:val="00215855"/>
    <w:rsid w:val="00215947"/>
    <w:rsid w:val="00215BFA"/>
    <w:rsid w:val="00215C62"/>
    <w:rsid w:val="00215FDD"/>
    <w:rsid w:val="00216137"/>
    <w:rsid w:val="002161F1"/>
    <w:rsid w:val="002161F9"/>
    <w:rsid w:val="0021641D"/>
    <w:rsid w:val="0021677C"/>
    <w:rsid w:val="00216A5A"/>
    <w:rsid w:val="00216CF2"/>
    <w:rsid w:val="00216D2A"/>
    <w:rsid w:val="00216E9E"/>
    <w:rsid w:val="00217427"/>
    <w:rsid w:val="002175A0"/>
    <w:rsid w:val="00217779"/>
    <w:rsid w:val="00217931"/>
    <w:rsid w:val="00217A23"/>
    <w:rsid w:val="00217A75"/>
    <w:rsid w:val="00217BBF"/>
    <w:rsid w:val="00217BC7"/>
    <w:rsid w:val="002204C1"/>
    <w:rsid w:val="002204FA"/>
    <w:rsid w:val="002207A9"/>
    <w:rsid w:val="00220BE2"/>
    <w:rsid w:val="00220DF3"/>
    <w:rsid w:val="00220DF6"/>
    <w:rsid w:val="00220FB4"/>
    <w:rsid w:val="002210C5"/>
    <w:rsid w:val="00221369"/>
    <w:rsid w:val="0022156E"/>
    <w:rsid w:val="0022195A"/>
    <w:rsid w:val="002219C1"/>
    <w:rsid w:val="00221BC4"/>
    <w:rsid w:val="00221C28"/>
    <w:rsid w:val="00221C93"/>
    <w:rsid w:val="0022218E"/>
    <w:rsid w:val="00222379"/>
    <w:rsid w:val="002223B1"/>
    <w:rsid w:val="00222411"/>
    <w:rsid w:val="00222650"/>
    <w:rsid w:val="00222768"/>
    <w:rsid w:val="00222CC2"/>
    <w:rsid w:val="0022322E"/>
    <w:rsid w:val="00223299"/>
    <w:rsid w:val="002233B6"/>
    <w:rsid w:val="00223448"/>
    <w:rsid w:val="002238EB"/>
    <w:rsid w:val="0022392B"/>
    <w:rsid w:val="002239ED"/>
    <w:rsid w:val="00223B2B"/>
    <w:rsid w:val="00223C96"/>
    <w:rsid w:val="00223D05"/>
    <w:rsid w:val="002245F4"/>
    <w:rsid w:val="00224643"/>
    <w:rsid w:val="00224781"/>
    <w:rsid w:val="002248DD"/>
    <w:rsid w:val="00224CFC"/>
    <w:rsid w:val="00224E77"/>
    <w:rsid w:val="00224EBD"/>
    <w:rsid w:val="002255BA"/>
    <w:rsid w:val="00225604"/>
    <w:rsid w:val="00225A13"/>
    <w:rsid w:val="00225E76"/>
    <w:rsid w:val="00225F64"/>
    <w:rsid w:val="002260A1"/>
    <w:rsid w:val="0022630A"/>
    <w:rsid w:val="0022651B"/>
    <w:rsid w:val="0022667D"/>
    <w:rsid w:val="00226691"/>
    <w:rsid w:val="002267F0"/>
    <w:rsid w:val="00226911"/>
    <w:rsid w:val="00226A95"/>
    <w:rsid w:val="00227376"/>
    <w:rsid w:val="002273A7"/>
    <w:rsid w:val="0022750A"/>
    <w:rsid w:val="002277AF"/>
    <w:rsid w:val="00230218"/>
    <w:rsid w:val="0023037A"/>
    <w:rsid w:val="002304C8"/>
    <w:rsid w:val="00230563"/>
    <w:rsid w:val="0023061B"/>
    <w:rsid w:val="002307D4"/>
    <w:rsid w:val="00230AB1"/>
    <w:rsid w:val="00230DBE"/>
    <w:rsid w:val="00230DC9"/>
    <w:rsid w:val="00230EB2"/>
    <w:rsid w:val="00231075"/>
    <w:rsid w:val="00231196"/>
    <w:rsid w:val="00231318"/>
    <w:rsid w:val="0023137A"/>
    <w:rsid w:val="00231673"/>
    <w:rsid w:val="00231AFB"/>
    <w:rsid w:val="00231EF7"/>
    <w:rsid w:val="00232133"/>
    <w:rsid w:val="002321C9"/>
    <w:rsid w:val="00232736"/>
    <w:rsid w:val="0023277E"/>
    <w:rsid w:val="00232EC8"/>
    <w:rsid w:val="002330EE"/>
    <w:rsid w:val="00233188"/>
    <w:rsid w:val="002335B5"/>
    <w:rsid w:val="00233D21"/>
    <w:rsid w:val="00233E23"/>
    <w:rsid w:val="00233F81"/>
    <w:rsid w:val="002340BA"/>
    <w:rsid w:val="0023416C"/>
    <w:rsid w:val="00234391"/>
    <w:rsid w:val="002346B8"/>
    <w:rsid w:val="00234BB4"/>
    <w:rsid w:val="00234C5F"/>
    <w:rsid w:val="00234F23"/>
    <w:rsid w:val="00234F30"/>
    <w:rsid w:val="00234F3C"/>
    <w:rsid w:val="002353E5"/>
    <w:rsid w:val="002355A2"/>
    <w:rsid w:val="002357A3"/>
    <w:rsid w:val="00235A06"/>
    <w:rsid w:val="00235A14"/>
    <w:rsid w:val="00236183"/>
    <w:rsid w:val="00236380"/>
    <w:rsid w:val="00236441"/>
    <w:rsid w:val="0023674A"/>
    <w:rsid w:val="00236773"/>
    <w:rsid w:val="002367ED"/>
    <w:rsid w:val="00236A80"/>
    <w:rsid w:val="00236ACA"/>
    <w:rsid w:val="00236B5B"/>
    <w:rsid w:val="00236F54"/>
    <w:rsid w:val="0023708A"/>
    <w:rsid w:val="0023771C"/>
    <w:rsid w:val="002378FA"/>
    <w:rsid w:val="00237955"/>
    <w:rsid w:val="00237A15"/>
    <w:rsid w:val="00237A9F"/>
    <w:rsid w:val="00237E86"/>
    <w:rsid w:val="002402D6"/>
    <w:rsid w:val="00240711"/>
    <w:rsid w:val="00240721"/>
    <w:rsid w:val="00240AD6"/>
    <w:rsid w:val="00240CB1"/>
    <w:rsid w:val="00240D13"/>
    <w:rsid w:val="00240D59"/>
    <w:rsid w:val="00240FC2"/>
    <w:rsid w:val="0024113B"/>
    <w:rsid w:val="00241183"/>
    <w:rsid w:val="00241432"/>
    <w:rsid w:val="00241632"/>
    <w:rsid w:val="00241716"/>
    <w:rsid w:val="002417AC"/>
    <w:rsid w:val="002417C4"/>
    <w:rsid w:val="00241820"/>
    <w:rsid w:val="00241899"/>
    <w:rsid w:val="002418D6"/>
    <w:rsid w:val="00241A2B"/>
    <w:rsid w:val="00241A46"/>
    <w:rsid w:val="00241A68"/>
    <w:rsid w:val="00241AD5"/>
    <w:rsid w:val="00241EF3"/>
    <w:rsid w:val="0024222D"/>
    <w:rsid w:val="00242245"/>
    <w:rsid w:val="00242268"/>
    <w:rsid w:val="002425CE"/>
    <w:rsid w:val="002426FA"/>
    <w:rsid w:val="0024282A"/>
    <w:rsid w:val="00242C36"/>
    <w:rsid w:val="00242DAB"/>
    <w:rsid w:val="00242E7C"/>
    <w:rsid w:val="00242EB8"/>
    <w:rsid w:val="00242F34"/>
    <w:rsid w:val="00242F78"/>
    <w:rsid w:val="002431DA"/>
    <w:rsid w:val="0024338D"/>
    <w:rsid w:val="00243712"/>
    <w:rsid w:val="0024388F"/>
    <w:rsid w:val="00243AB2"/>
    <w:rsid w:val="00243DFA"/>
    <w:rsid w:val="00243E93"/>
    <w:rsid w:val="00243F4F"/>
    <w:rsid w:val="00244038"/>
    <w:rsid w:val="002443CC"/>
    <w:rsid w:val="002445DA"/>
    <w:rsid w:val="0024465C"/>
    <w:rsid w:val="0024466F"/>
    <w:rsid w:val="00244A13"/>
    <w:rsid w:val="00245073"/>
    <w:rsid w:val="002451AF"/>
    <w:rsid w:val="0024541B"/>
    <w:rsid w:val="002454DA"/>
    <w:rsid w:val="002459B2"/>
    <w:rsid w:val="00245A34"/>
    <w:rsid w:val="00245C4F"/>
    <w:rsid w:val="00245CB9"/>
    <w:rsid w:val="00245CCF"/>
    <w:rsid w:val="002460E9"/>
    <w:rsid w:val="00246444"/>
    <w:rsid w:val="002468C8"/>
    <w:rsid w:val="0024697C"/>
    <w:rsid w:val="00246B17"/>
    <w:rsid w:val="00246B76"/>
    <w:rsid w:val="00246BAC"/>
    <w:rsid w:val="00246E13"/>
    <w:rsid w:val="00246E75"/>
    <w:rsid w:val="0024714F"/>
    <w:rsid w:val="0024719A"/>
    <w:rsid w:val="0024742E"/>
    <w:rsid w:val="00247488"/>
    <w:rsid w:val="00247564"/>
    <w:rsid w:val="00247646"/>
    <w:rsid w:val="00247780"/>
    <w:rsid w:val="0024784C"/>
    <w:rsid w:val="0024790D"/>
    <w:rsid w:val="00247A5C"/>
    <w:rsid w:val="00247AC2"/>
    <w:rsid w:val="00247E8D"/>
    <w:rsid w:val="002504BB"/>
    <w:rsid w:val="002504CF"/>
    <w:rsid w:val="0025059C"/>
    <w:rsid w:val="0025070A"/>
    <w:rsid w:val="0025090B"/>
    <w:rsid w:val="00250A48"/>
    <w:rsid w:val="00250DE8"/>
    <w:rsid w:val="00250FF8"/>
    <w:rsid w:val="002512AF"/>
    <w:rsid w:val="002515E9"/>
    <w:rsid w:val="00251606"/>
    <w:rsid w:val="002517A6"/>
    <w:rsid w:val="002518A3"/>
    <w:rsid w:val="002518FD"/>
    <w:rsid w:val="00251AD9"/>
    <w:rsid w:val="00251B8D"/>
    <w:rsid w:val="00252034"/>
    <w:rsid w:val="00252446"/>
    <w:rsid w:val="0025264D"/>
    <w:rsid w:val="00252D25"/>
    <w:rsid w:val="00252ECD"/>
    <w:rsid w:val="0025307F"/>
    <w:rsid w:val="002530C3"/>
    <w:rsid w:val="0025348B"/>
    <w:rsid w:val="002535BD"/>
    <w:rsid w:val="00253629"/>
    <w:rsid w:val="00253848"/>
    <w:rsid w:val="00253967"/>
    <w:rsid w:val="00253C93"/>
    <w:rsid w:val="00253CF2"/>
    <w:rsid w:val="0025407E"/>
    <w:rsid w:val="0025408D"/>
    <w:rsid w:val="0025411F"/>
    <w:rsid w:val="00254141"/>
    <w:rsid w:val="002549B1"/>
    <w:rsid w:val="00254BB9"/>
    <w:rsid w:val="00254FD3"/>
    <w:rsid w:val="002550B7"/>
    <w:rsid w:val="00255316"/>
    <w:rsid w:val="0025538A"/>
    <w:rsid w:val="0025567B"/>
    <w:rsid w:val="002557A4"/>
    <w:rsid w:val="00255920"/>
    <w:rsid w:val="00255BCD"/>
    <w:rsid w:val="002560E3"/>
    <w:rsid w:val="0025656A"/>
    <w:rsid w:val="002569BF"/>
    <w:rsid w:val="00256DDC"/>
    <w:rsid w:val="0025703C"/>
    <w:rsid w:val="0025706F"/>
    <w:rsid w:val="002572F6"/>
    <w:rsid w:val="0025776B"/>
    <w:rsid w:val="002579A5"/>
    <w:rsid w:val="00257A82"/>
    <w:rsid w:val="00257CBF"/>
    <w:rsid w:val="00257D8F"/>
    <w:rsid w:val="002603BD"/>
    <w:rsid w:val="0026054B"/>
    <w:rsid w:val="00260963"/>
    <w:rsid w:val="002609B5"/>
    <w:rsid w:val="00260CBE"/>
    <w:rsid w:val="00260CD4"/>
    <w:rsid w:val="00260ECD"/>
    <w:rsid w:val="002613F2"/>
    <w:rsid w:val="00261457"/>
    <w:rsid w:val="0026196A"/>
    <w:rsid w:val="00261BF6"/>
    <w:rsid w:val="00261FB1"/>
    <w:rsid w:val="00262098"/>
    <w:rsid w:val="002620B6"/>
    <w:rsid w:val="00262228"/>
    <w:rsid w:val="002623BD"/>
    <w:rsid w:val="0026241C"/>
    <w:rsid w:val="0026279F"/>
    <w:rsid w:val="002628CD"/>
    <w:rsid w:val="0026290D"/>
    <w:rsid w:val="00262E29"/>
    <w:rsid w:val="00262F53"/>
    <w:rsid w:val="0026385E"/>
    <w:rsid w:val="00263BEA"/>
    <w:rsid w:val="00263E83"/>
    <w:rsid w:val="00263FBF"/>
    <w:rsid w:val="00264612"/>
    <w:rsid w:val="00264751"/>
    <w:rsid w:val="00264814"/>
    <w:rsid w:val="00264AA2"/>
    <w:rsid w:val="00265016"/>
    <w:rsid w:val="00265292"/>
    <w:rsid w:val="0026544E"/>
    <w:rsid w:val="00265856"/>
    <w:rsid w:val="0026593F"/>
    <w:rsid w:val="00265996"/>
    <w:rsid w:val="002659F8"/>
    <w:rsid w:val="00265AE7"/>
    <w:rsid w:val="00265E49"/>
    <w:rsid w:val="00265EF6"/>
    <w:rsid w:val="0026630A"/>
    <w:rsid w:val="002665D5"/>
    <w:rsid w:val="002666EF"/>
    <w:rsid w:val="0026682A"/>
    <w:rsid w:val="00266A16"/>
    <w:rsid w:val="00266E8B"/>
    <w:rsid w:val="00266F20"/>
    <w:rsid w:val="00266F55"/>
    <w:rsid w:val="0026708D"/>
    <w:rsid w:val="002671BD"/>
    <w:rsid w:val="0026725E"/>
    <w:rsid w:val="0026733C"/>
    <w:rsid w:val="00267343"/>
    <w:rsid w:val="00267709"/>
    <w:rsid w:val="00267735"/>
    <w:rsid w:val="002678E8"/>
    <w:rsid w:val="00267ACF"/>
    <w:rsid w:val="00267D3A"/>
    <w:rsid w:val="00267DB9"/>
    <w:rsid w:val="0027004C"/>
    <w:rsid w:val="002700A7"/>
    <w:rsid w:val="002701E1"/>
    <w:rsid w:val="002702E3"/>
    <w:rsid w:val="002704AF"/>
    <w:rsid w:val="00270ABE"/>
    <w:rsid w:val="00270B0A"/>
    <w:rsid w:val="00270BAE"/>
    <w:rsid w:val="00270CC8"/>
    <w:rsid w:val="00270E7F"/>
    <w:rsid w:val="00270FDE"/>
    <w:rsid w:val="0027134D"/>
    <w:rsid w:val="00271549"/>
    <w:rsid w:val="00271B74"/>
    <w:rsid w:val="00271BCD"/>
    <w:rsid w:val="00271C11"/>
    <w:rsid w:val="00271C83"/>
    <w:rsid w:val="00271F52"/>
    <w:rsid w:val="00271FC6"/>
    <w:rsid w:val="0027209C"/>
    <w:rsid w:val="002721C1"/>
    <w:rsid w:val="0027225D"/>
    <w:rsid w:val="00272341"/>
    <w:rsid w:val="002723FE"/>
    <w:rsid w:val="002724E2"/>
    <w:rsid w:val="002726E1"/>
    <w:rsid w:val="002727F4"/>
    <w:rsid w:val="00272D9B"/>
    <w:rsid w:val="00273086"/>
    <w:rsid w:val="00273152"/>
    <w:rsid w:val="002733D1"/>
    <w:rsid w:val="0027367A"/>
    <w:rsid w:val="00273C89"/>
    <w:rsid w:val="00273D42"/>
    <w:rsid w:val="00273F43"/>
    <w:rsid w:val="0027414F"/>
    <w:rsid w:val="002743E0"/>
    <w:rsid w:val="0027449C"/>
    <w:rsid w:val="002744A4"/>
    <w:rsid w:val="00274927"/>
    <w:rsid w:val="00274F9E"/>
    <w:rsid w:val="002751F9"/>
    <w:rsid w:val="00275418"/>
    <w:rsid w:val="00275548"/>
    <w:rsid w:val="00275609"/>
    <w:rsid w:val="0027560C"/>
    <w:rsid w:val="002756BC"/>
    <w:rsid w:val="002759B7"/>
    <w:rsid w:val="00275A0D"/>
    <w:rsid w:val="00275D4D"/>
    <w:rsid w:val="00275D51"/>
    <w:rsid w:val="00275ECA"/>
    <w:rsid w:val="00275F05"/>
    <w:rsid w:val="00275F83"/>
    <w:rsid w:val="00276262"/>
    <w:rsid w:val="00276332"/>
    <w:rsid w:val="00276379"/>
    <w:rsid w:val="002763F1"/>
    <w:rsid w:val="002764D6"/>
    <w:rsid w:val="002765C1"/>
    <w:rsid w:val="0027661F"/>
    <w:rsid w:val="0027663D"/>
    <w:rsid w:val="00276D40"/>
    <w:rsid w:val="00276D75"/>
    <w:rsid w:val="00276DE4"/>
    <w:rsid w:val="002775FA"/>
    <w:rsid w:val="00277CEF"/>
    <w:rsid w:val="00277EB9"/>
    <w:rsid w:val="002800E3"/>
    <w:rsid w:val="002803AF"/>
    <w:rsid w:val="00280420"/>
    <w:rsid w:val="00280564"/>
    <w:rsid w:val="0028086A"/>
    <w:rsid w:val="00280E46"/>
    <w:rsid w:val="00281264"/>
    <w:rsid w:val="00281374"/>
    <w:rsid w:val="00281A9E"/>
    <w:rsid w:val="00281AE0"/>
    <w:rsid w:val="00281B10"/>
    <w:rsid w:val="00281B2A"/>
    <w:rsid w:val="00281CCF"/>
    <w:rsid w:val="00281D0B"/>
    <w:rsid w:val="00281E93"/>
    <w:rsid w:val="00281EE7"/>
    <w:rsid w:val="00282192"/>
    <w:rsid w:val="00282206"/>
    <w:rsid w:val="00282415"/>
    <w:rsid w:val="0028248C"/>
    <w:rsid w:val="00282700"/>
    <w:rsid w:val="00282764"/>
    <w:rsid w:val="0028280B"/>
    <w:rsid w:val="0028288F"/>
    <w:rsid w:val="002828BB"/>
    <w:rsid w:val="00282D3A"/>
    <w:rsid w:val="002832CC"/>
    <w:rsid w:val="00283563"/>
    <w:rsid w:val="0028363F"/>
    <w:rsid w:val="00283A9B"/>
    <w:rsid w:val="00283CBD"/>
    <w:rsid w:val="00283CD5"/>
    <w:rsid w:val="00283D3F"/>
    <w:rsid w:val="00284054"/>
    <w:rsid w:val="00284200"/>
    <w:rsid w:val="00284256"/>
    <w:rsid w:val="002842B8"/>
    <w:rsid w:val="00284448"/>
    <w:rsid w:val="002845C3"/>
    <w:rsid w:val="00284943"/>
    <w:rsid w:val="0028499C"/>
    <w:rsid w:val="00284B20"/>
    <w:rsid w:val="00284EB1"/>
    <w:rsid w:val="00284F92"/>
    <w:rsid w:val="00284FB8"/>
    <w:rsid w:val="0028522E"/>
    <w:rsid w:val="0028527F"/>
    <w:rsid w:val="002852CE"/>
    <w:rsid w:val="0028562A"/>
    <w:rsid w:val="00285C73"/>
    <w:rsid w:val="00285DC7"/>
    <w:rsid w:val="00285E09"/>
    <w:rsid w:val="0028602A"/>
    <w:rsid w:val="00286289"/>
    <w:rsid w:val="002863CC"/>
    <w:rsid w:val="002863DB"/>
    <w:rsid w:val="0028656B"/>
    <w:rsid w:val="00286FC3"/>
    <w:rsid w:val="002871B7"/>
    <w:rsid w:val="002871CD"/>
    <w:rsid w:val="0028726C"/>
    <w:rsid w:val="0028767B"/>
    <w:rsid w:val="002876D3"/>
    <w:rsid w:val="002879C2"/>
    <w:rsid w:val="00287A68"/>
    <w:rsid w:val="00287AB3"/>
    <w:rsid w:val="00287D8F"/>
    <w:rsid w:val="00287EEE"/>
    <w:rsid w:val="00287F13"/>
    <w:rsid w:val="00287FCA"/>
    <w:rsid w:val="00290727"/>
    <w:rsid w:val="00290780"/>
    <w:rsid w:val="00290BDA"/>
    <w:rsid w:val="00290C5B"/>
    <w:rsid w:val="00291183"/>
    <w:rsid w:val="00291361"/>
    <w:rsid w:val="002914AB"/>
    <w:rsid w:val="00291535"/>
    <w:rsid w:val="00291551"/>
    <w:rsid w:val="002915E0"/>
    <w:rsid w:val="002918D3"/>
    <w:rsid w:val="00291A5B"/>
    <w:rsid w:val="00291A5C"/>
    <w:rsid w:val="00291E28"/>
    <w:rsid w:val="00291E6F"/>
    <w:rsid w:val="002920C5"/>
    <w:rsid w:val="002921F7"/>
    <w:rsid w:val="00292369"/>
    <w:rsid w:val="00292486"/>
    <w:rsid w:val="00292509"/>
    <w:rsid w:val="002927BE"/>
    <w:rsid w:val="00293276"/>
    <w:rsid w:val="002933EC"/>
    <w:rsid w:val="002935C7"/>
    <w:rsid w:val="00293A0B"/>
    <w:rsid w:val="00293B4F"/>
    <w:rsid w:val="00293EF6"/>
    <w:rsid w:val="00293F72"/>
    <w:rsid w:val="0029410F"/>
    <w:rsid w:val="00294535"/>
    <w:rsid w:val="002945B4"/>
    <w:rsid w:val="002947DF"/>
    <w:rsid w:val="0029481A"/>
    <w:rsid w:val="00294C81"/>
    <w:rsid w:val="00294FFF"/>
    <w:rsid w:val="00295011"/>
    <w:rsid w:val="00295061"/>
    <w:rsid w:val="0029522D"/>
    <w:rsid w:val="0029539E"/>
    <w:rsid w:val="0029544C"/>
    <w:rsid w:val="002954FD"/>
    <w:rsid w:val="00295E31"/>
    <w:rsid w:val="00295E6E"/>
    <w:rsid w:val="00295EB9"/>
    <w:rsid w:val="002960AC"/>
    <w:rsid w:val="00296183"/>
    <w:rsid w:val="002962E8"/>
    <w:rsid w:val="00296328"/>
    <w:rsid w:val="00296357"/>
    <w:rsid w:val="002965C2"/>
    <w:rsid w:val="00296B37"/>
    <w:rsid w:val="00296BAC"/>
    <w:rsid w:val="00296C32"/>
    <w:rsid w:val="00296D06"/>
    <w:rsid w:val="002973FE"/>
    <w:rsid w:val="00297415"/>
    <w:rsid w:val="00297479"/>
    <w:rsid w:val="00297C13"/>
    <w:rsid w:val="00297F4D"/>
    <w:rsid w:val="002A002C"/>
    <w:rsid w:val="002A0080"/>
    <w:rsid w:val="002A067B"/>
    <w:rsid w:val="002A0B3F"/>
    <w:rsid w:val="002A0BD8"/>
    <w:rsid w:val="002A0D08"/>
    <w:rsid w:val="002A0E6B"/>
    <w:rsid w:val="002A14E0"/>
    <w:rsid w:val="002A1775"/>
    <w:rsid w:val="002A17D0"/>
    <w:rsid w:val="002A1880"/>
    <w:rsid w:val="002A188F"/>
    <w:rsid w:val="002A1926"/>
    <w:rsid w:val="002A198D"/>
    <w:rsid w:val="002A1FDE"/>
    <w:rsid w:val="002A208B"/>
    <w:rsid w:val="002A2416"/>
    <w:rsid w:val="002A2644"/>
    <w:rsid w:val="002A2873"/>
    <w:rsid w:val="002A2B58"/>
    <w:rsid w:val="002A2B94"/>
    <w:rsid w:val="002A2D89"/>
    <w:rsid w:val="002A2F3A"/>
    <w:rsid w:val="002A3161"/>
    <w:rsid w:val="002A32B8"/>
    <w:rsid w:val="002A34DF"/>
    <w:rsid w:val="002A35E0"/>
    <w:rsid w:val="002A3751"/>
    <w:rsid w:val="002A3752"/>
    <w:rsid w:val="002A37EE"/>
    <w:rsid w:val="002A3C4F"/>
    <w:rsid w:val="002A3FBF"/>
    <w:rsid w:val="002A40EB"/>
    <w:rsid w:val="002A4289"/>
    <w:rsid w:val="002A4367"/>
    <w:rsid w:val="002A4448"/>
    <w:rsid w:val="002A47D7"/>
    <w:rsid w:val="002A4803"/>
    <w:rsid w:val="002A48B2"/>
    <w:rsid w:val="002A4EB4"/>
    <w:rsid w:val="002A4F57"/>
    <w:rsid w:val="002A4FF9"/>
    <w:rsid w:val="002A517A"/>
    <w:rsid w:val="002A5414"/>
    <w:rsid w:val="002A554A"/>
    <w:rsid w:val="002A591F"/>
    <w:rsid w:val="002A5EC9"/>
    <w:rsid w:val="002A60CF"/>
    <w:rsid w:val="002A6333"/>
    <w:rsid w:val="002A640C"/>
    <w:rsid w:val="002A67BE"/>
    <w:rsid w:val="002A67E2"/>
    <w:rsid w:val="002A68E9"/>
    <w:rsid w:val="002A6A54"/>
    <w:rsid w:val="002A6E9F"/>
    <w:rsid w:val="002A700F"/>
    <w:rsid w:val="002A7046"/>
    <w:rsid w:val="002A73AE"/>
    <w:rsid w:val="002A778B"/>
    <w:rsid w:val="002A7C36"/>
    <w:rsid w:val="002B02F3"/>
    <w:rsid w:val="002B036B"/>
    <w:rsid w:val="002B073E"/>
    <w:rsid w:val="002B091F"/>
    <w:rsid w:val="002B0B10"/>
    <w:rsid w:val="002B0B28"/>
    <w:rsid w:val="002B101C"/>
    <w:rsid w:val="002B109E"/>
    <w:rsid w:val="002B12C6"/>
    <w:rsid w:val="002B15A3"/>
    <w:rsid w:val="002B17C2"/>
    <w:rsid w:val="002B1C4E"/>
    <w:rsid w:val="002B1D5B"/>
    <w:rsid w:val="002B1DA0"/>
    <w:rsid w:val="002B1E49"/>
    <w:rsid w:val="002B1F45"/>
    <w:rsid w:val="002B1F82"/>
    <w:rsid w:val="002B206B"/>
    <w:rsid w:val="002B2154"/>
    <w:rsid w:val="002B249D"/>
    <w:rsid w:val="002B2AEC"/>
    <w:rsid w:val="002B2C72"/>
    <w:rsid w:val="002B2CB3"/>
    <w:rsid w:val="002B2CF3"/>
    <w:rsid w:val="002B3305"/>
    <w:rsid w:val="002B3431"/>
    <w:rsid w:val="002B3475"/>
    <w:rsid w:val="002B3720"/>
    <w:rsid w:val="002B3943"/>
    <w:rsid w:val="002B3AAA"/>
    <w:rsid w:val="002B3B07"/>
    <w:rsid w:val="002B410E"/>
    <w:rsid w:val="002B462D"/>
    <w:rsid w:val="002B47F2"/>
    <w:rsid w:val="002B4BD4"/>
    <w:rsid w:val="002B4E72"/>
    <w:rsid w:val="002B4EF5"/>
    <w:rsid w:val="002B505E"/>
    <w:rsid w:val="002B5161"/>
    <w:rsid w:val="002B519F"/>
    <w:rsid w:val="002B552F"/>
    <w:rsid w:val="002B557C"/>
    <w:rsid w:val="002B582A"/>
    <w:rsid w:val="002B5A27"/>
    <w:rsid w:val="002B5B4B"/>
    <w:rsid w:val="002B5C41"/>
    <w:rsid w:val="002B5D98"/>
    <w:rsid w:val="002B5F21"/>
    <w:rsid w:val="002B6190"/>
    <w:rsid w:val="002B643D"/>
    <w:rsid w:val="002B6511"/>
    <w:rsid w:val="002B65C4"/>
    <w:rsid w:val="002B65F0"/>
    <w:rsid w:val="002B661F"/>
    <w:rsid w:val="002B668D"/>
    <w:rsid w:val="002B68F4"/>
    <w:rsid w:val="002B6990"/>
    <w:rsid w:val="002B6BF2"/>
    <w:rsid w:val="002B754E"/>
    <w:rsid w:val="002B7648"/>
    <w:rsid w:val="002B76EF"/>
    <w:rsid w:val="002B7904"/>
    <w:rsid w:val="002B7987"/>
    <w:rsid w:val="002B7C71"/>
    <w:rsid w:val="002C04C1"/>
    <w:rsid w:val="002C076A"/>
    <w:rsid w:val="002C0AB2"/>
    <w:rsid w:val="002C0BB8"/>
    <w:rsid w:val="002C1270"/>
    <w:rsid w:val="002C1496"/>
    <w:rsid w:val="002C167C"/>
    <w:rsid w:val="002C169D"/>
    <w:rsid w:val="002C185A"/>
    <w:rsid w:val="002C1ABE"/>
    <w:rsid w:val="002C1DD2"/>
    <w:rsid w:val="002C1F68"/>
    <w:rsid w:val="002C206C"/>
    <w:rsid w:val="002C21CF"/>
    <w:rsid w:val="002C2252"/>
    <w:rsid w:val="002C2363"/>
    <w:rsid w:val="002C2533"/>
    <w:rsid w:val="002C276C"/>
    <w:rsid w:val="002C279A"/>
    <w:rsid w:val="002C284F"/>
    <w:rsid w:val="002C2AB3"/>
    <w:rsid w:val="002C2C5F"/>
    <w:rsid w:val="002C2E05"/>
    <w:rsid w:val="002C3063"/>
    <w:rsid w:val="002C320B"/>
    <w:rsid w:val="002C3331"/>
    <w:rsid w:val="002C33C4"/>
    <w:rsid w:val="002C34FD"/>
    <w:rsid w:val="002C35A0"/>
    <w:rsid w:val="002C381B"/>
    <w:rsid w:val="002C3B2D"/>
    <w:rsid w:val="002C3B5D"/>
    <w:rsid w:val="002C3CD9"/>
    <w:rsid w:val="002C3DD7"/>
    <w:rsid w:val="002C402A"/>
    <w:rsid w:val="002C4475"/>
    <w:rsid w:val="002C44F3"/>
    <w:rsid w:val="002C456A"/>
    <w:rsid w:val="002C4C3E"/>
    <w:rsid w:val="002C4D8D"/>
    <w:rsid w:val="002C4FDB"/>
    <w:rsid w:val="002C5093"/>
    <w:rsid w:val="002C5241"/>
    <w:rsid w:val="002C5A19"/>
    <w:rsid w:val="002C5DFF"/>
    <w:rsid w:val="002C5E22"/>
    <w:rsid w:val="002C6030"/>
    <w:rsid w:val="002C60D5"/>
    <w:rsid w:val="002C6361"/>
    <w:rsid w:val="002C6380"/>
    <w:rsid w:val="002C66AF"/>
    <w:rsid w:val="002C691C"/>
    <w:rsid w:val="002C6944"/>
    <w:rsid w:val="002C6B2C"/>
    <w:rsid w:val="002C6C2C"/>
    <w:rsid w:val="002C6C84"/>
    <w:rsid w:val="002C6CFF"/>
    <w:rsid w:val="002C6E24"/>
    <w:rsid w:val="002C6F12"/>
    <w:rsid w:val="002C6FF5"/>
    <w:rsid w:val="002C708A"/>
    <w:rsid w:val="002C709F"/>
    <w:rsid w:val="002C7768"/>
    <w:rsid w:val="002C7E16"/>
    <w:rsid w:val="002C7ECC"/>
    <w:rsid w:val="002C7ED5"/>
    <w:rsid w:val="002D001B"/>
    <w:rsid w:val="002D05DA"/>
    <w:rsid w:val="002D077C"/>
    <w:rsid w:val="002D07B1"/>
    <w:rsid w:val="002D09FD"/>
    <w:rsid w:val="002D0A4B"/>
    <w:rsid w:val="002D0B3D"/>
    <w:rsid w:val="002D0EA9"/>
    <w:rsid w:val="002D0F57"/>
    <w:rsid w:val="002D0FE6"/>
    <w:rsid w:val="002D10F5"/>
    <w:rsid w:val="002D1735"/>
    <w:rsid w:val="002D1B84"/>
    <w:rsid w:val="002D1DC5"/>
    <w:rsid w:val="002D1E29"/>
    <w:rsid w:val="002D1E6D"/>
    <w:rsid w:val="002D24C5"/>
    <w:rsid w:val="002D2877"/>
    <w:rsid w:val="002D290B"/>
    <w:rsid w:val="002D2B49"/>
    <w:rsid w:val="002D2BC6"/>
    <w:rsid w:val="002D2CA5"/>
    <w:rsid w:val="002D2FF5"/>
    <w:rsid w:val="002D3064"/>
    <w:rsid w:val="002D3120"/>
    <w:rsid w:val="002D3223"/>
    <w:rsid w:val="002D3295"/>
    <w:rsid w:val="002D33B7"/>
    <w:rsid w:val="002D34F9"/>
    <w:rsid w:val="002D3634"/>
    <w:rsid w:val="002D376B"/>
    <w:rsid w:val="002D3E8B"/>
    <w:rsid w:val="002D4284"/>
    <w:rsid w:val="002D4362"/>
    <w:rsid w:val="002D479B"/>
    <w:rsid w:val="002D483D"/>
    <w:rsid w:val="002D49F0"/>
    <w:rsid w:val="002D4E4C"/>
    <w:rsid w:val="002D55E0"/>
    <w:rsid w:val="002D578F"/>
    <w:rsid w:val="002D5A8A"/>
    <w:rsid w:val="002D5AEF"/>
    <w:rsid w:val="002D5BA3"/>
    <w:rsid w:val="002D6038"/>
    <w:rsid w:val="002D6122"/>
    <w:rsid w:val="002D6194"/>
    <w:rsid w:val="002D61FD"/>
    <w:rsid w:val="002D62D8"/>
    <w:rsid w:val="002D6634"/>
    <w:rsid w:val="002D6D5D"/>
    <w:rsid w:val="002D6D67"/>
    <w:rsid w:val="002D6D84"/>
    <w:rsid w:val="002D6FD5"/>
    <w:rsid w:val="002D748F"/>
    <w:rsid w:val="002D74D3"/>
    <w:rsid w:val="002D7798"/>
    <w:rsid w:val="002D7CB3"/>
    <w:rsid w:val="002D7CDD"/>
    <w:rsid w:val="002D7D0B"/>
    <w:rsid w:val="002D7DEF"/>
    <w:rsid w:val="002E0059"/>
    <w:rsid w:val="002E01BA"/>
    <w:rsid w:val="002E060E"/>
    <w:rsid w:val="002E06B9"/>
    <w:rsid w:val="002E07AC"/>
    <w:rsid w:val="002E07F8"/>
    <w:rsid w:val="002E08F6"/>
    <w:rsid w:val="002E0920"/>
    <w:rsid w:val="002E09CD"/>
    <w:rsid w:val="002E0A2A"/>
    <w:rsid w:val="002E0C03"/>
    <w:rsid w:val="002E1145"/>
    <w:rsid w:val="002E11A8"/>
    <w:rsid w:val="002E1371"/>
    <w:rsid w:val="002E13AF"/>
    <w:rsid w:val="002E149F"/>
    <w:rsid w:val="002E1CAB"/>
    <w:rsid w:val="002E1DA5"/>
    <w:rsid w:val="002E1DAE"/>
    <w:rsid w:val="002E1E0B"/>
    <w:rsid w:val="002E20D6"/>
    <w:rsid w:val="002E23A4"/>
    <w:rsid w:val="002E26F3"/>
    <w:rsid w:val="002E2AE8"/>
    <w:rsid w:val="002E2E34"/>
    <w:rsid w:val="002E3493"/>
    <w:rsid w:val="002E379E"/>
    <w:rsid w:val="002E3C4A"/>
    <w:rsid w:val="002E3C9E"/>
    <w:rsid w:val="002E3D87"/>
    <w:rsid w:val="002E3E6A"/>
    <w:rsid w:val="002E419A"/>
    <w:rsid w:val="002E439B"/>
    <w:rsid w:val="002E4E78"/>
    <w:rsid w:val="002E4EB5"/>
    <w:rsid w:val="002E4EB9"/>
    <w:rsid w:val="002E4FE0"/>
    <w:rsid w:val="002E5048"/>
    <w:rsid w:val="002E5163"/>
    <w:rsid w:val="002E55B8"/>
    <w:rsid w:val="002E5708"/>
    <w:rsid w:val="002E5AF7"/>
    <w:rsid w:val="002E5F34"/>
    <w:rsid w:val="002E6257"/>
    <w:rsid w:val="002E6274"/>
    <w:rsid w:val="002E65DE"/>
    <w:rsid w:val="002E6852"/>
    <w:rsid w:val="002E685C"/>
    <w:rsid w:val="002E6958"/>
    <w:rsid w:val="002E6AC3"/>
    <w:rsid w:val="002E6AC6"/>
    <w:rsid w:val="002E6B22"/>
    <w:rsid w:val="002E6C90"/>
    <w:rsid w:val="002E6E39"/>
    <w:rsid w:val="002E6E49"/>
    <w:rsid w:val="002E70DB"/>
    <w:rsid w:val="002E711F"/>
    <w:rsid w:val="002E7222"/>
    <w:rsid w:val="002E7264"/>
    <w:rsid w:val="002E757B"/>
    <w:rsid w:val="002E766F"/>
    <w:rsid w:val="002E785B"/>
    <w:rsid w:val="002E78A7"/>
    <w:rsid w:val="002E79C6"/>
    <w:rsid w:val="002E7E93"/>
    <w:rsid w:val="002F02E6"/>
    <w:rsid w:val="002F0697"/>
    <w:rsid w:val="002F0910"/>
    <w:rsid w:val="002F0B3E"/>
    <w:rsid w:val="002F0CFA"/>
    <w:rsid w:val="002F0EA9"/>
    <w:rsid w:val="002F10E4"/>
    <w:rsid w:val="002F1181"/>
    <w:rsid w:val="002F1307"/>
    <w:rsid w:val="002F1327"/>
    <w:rsid w:val="002F1BD1"/>
    <w:rsid w:val="002F1C27"/>
    <w:rsid w:val="002F1D66"/>
    <w:rsid w:val="002F1EA9"/>
    <w:rsid w:val="002F1F66"/>
    <w:rsid w:val="002F20CB"/>
    <w:rsid w:val="002F2103"/>
    <w:rsid w:val="002F2113"/>
    <w:rsid w:val="002F2381"/>
    <w:rsid w:val="002F24D4"/>
    <w:rsid w:val="002F2647"/>
    <w:rsid w:val="002F27D8"/>
    <w:rsid w:val="002F27DA"/>
    <w:rsid w:val="002F2E49"/>
    <w:rsid w:val="002F329F"/>
    <w:rsid w:val="002F32CB"/>
    <w:rsid w:val="002F3365"/>
    <w:rsid w:val="002F3596"/>
    <w:rsid w:val="002F38E8"/>
    <w:rsid w:val="002F3ABC"/>
    <w:rsid w:val="002F3E6F"/>
    <w:rsid w:val="002F3EB7"/>
    <w:rsid w:val="002F3FAC"/>
    <w:rsid w:val="002F402A"/>
    <w:rsid w:val="002F4255"/>
    <w:rsid w:val="002F458D"/>
    <w:rsid w:val="002F468E"/>
    <w:rsid w:val="002F471E"/>
    <w:rsid w:val="002F490B"/>
    <w:rsid w:val="002F4975"/>
    <w:rsid w:val="002F49D3"/>
    <w:rsid w:val="002F4C76"/>
    <w:rsid w:val="002F4DED"/>
    <w:rsid w:val="002F50A9"/>
    <w:rsid w:val="002F5125"/>
    <w:rsid w:val="002F51A3"/>
    <w:rsid w:val="002F5607"/>
    <w:rsid w:val="002F573B"/>
    <w:rsid w:val="002F5DC3"/>
    <w:rsid w:val="002F5DDA"/>
    <w:rsid w:val="002F5E4B"/>
    <w:rsid w:val="002F5F86"/>
    <w:rsid w:val="002F6292"/>
    <w:rsid w:val="002F6992"/>
    <w:rsid w:val="002F6D7B"/>
    <w:rsid w:val="002F6DC8"/>
    <w:rsid w:val="002F712B"/>
    <w:rsid w:val="002F76E7"/>
    <w:rsid w:val="002F7805"/>
    <w:rsid w:val="002F7D21"/>
    <w:rsid w:val="002F7D6E"/>
    <w:rsid w:val="003001C4"/>
    <w:rsid w:val="003001D6"/>
    <w:rsid w:val="0030020B"/>
    <w:rsid w:val="00300431"/>
    <w:rsid w:val="003005C9"/>
    <w:rsid w:val="0030090C"/>
    <w:rsid w:val="00300910"/>
    <w:rsid w:val="0030092F"/>
    <w:rsid w:val="00300F09"/>
    <w:rsid w:val="00301144"/>
    <w:rsid w:val="003013BB"/>
    <w:rsid w:val="00301580"/>
    <w:rsid w:val="00301804"/>
    <w:rsid w:val="00301868"/>
    <w:rsid w:val="0030195C"/>
    <w:rsid w:val="00301A23"/>
    <w:rsid w:val="00301B07"/>
    <w:rsid w:val="00301D61"/>
    <w:rsid w:val="00301DE4"/>
    <w:rsid w:val="00301F0F"/>
    <w:rsid w:val="00302302"/>
    <w:rsid w:val="003025FC"/>
    <w:rsid w:val="0030264E"/>
    <w:rsid w:val="00302691"/>
    <w:rsid w:val="00302779"/>
    <w:rsid w:val="00302BC5"/>
    <w:rsid w:val="00302D99"/>
    <w:rsid w:val="00302FC1"/>
    <w:rsid w:val="003031F8"/>
    <w:rsid w:val="00303222"/>
    <w:rsid w:val="0030328B"/>
    <w:rsid w:val="003033D8"/>
    <w:rsid w:val="00303ABE"/>
    <w:rsid w:val="00303AC1"/>
    <w:rsid w:val="00303B47"/>
    <w:rsid w:val="00303BBE"/>
    <w:rsid w:val="00303E1D"/>
    <w:rsid w:val="0030422C"/>
    <w:rsid w:val="003043BA"/>
    <w:rsid w:val="00304438"/>
    <w:rsid w:val="00304892"/>
    <w:rsid w:val="00304FF4"/>
    <w:rsid w:val="00305541"/>
    <w:rsid w:val="003057C7"/>
    <w:rsid w:val="003057E7"/>
    <w:rsid w:val="0030582D"/>
    <w:rsid w:val="00305B4A"/>
    <w:rsid w:val="00305D03"/>
    <w:rsid w:val="00305EB7"/>
    <w:rsid w:val="003060C9"/>
    <w:rsid w:val="00306435"/>
    <w:rsid w:val="00306557"/>
    <w:rsid w:val="0030656E"/>
    <w:rsid w:val="0030666C"/>
    <w:rsid w:val="003066EB"/>
    <w:rsid w:val="00306BD8"/>
    <w:rsid w:val="00306C59"/>
    <w:rsid w:val="00306CB2"/>
    <w:rsid w:val="00306F5F"/>
    <w:rsid w:val="00307032"/>
    <w:rsid w:val="003070EC"/>
    <w:rsid w:val="0030713D"/>
    <w:rsid w:val="00307182"/>
    <w:rsid w:val="0030752E"/>
    <w:rsid w:val="00307576"/>
    <w:rsid w:val="00307794"/>
    <w:rsid w:val="003077B7"/>
    <w:rsid w:val="00307CC5"/>
    <w:rsid w:val="0031019C"/>
    <w:rsid w:val="003101EE"/>
    <w:rsid w:val="00310211"/>
    <w:rsid w:val="0031049D"/>
    <w:rsid w:val="003105E0"/>
    <w:rsid w:val="0031081F"/>
    <w:rsid w:val="00310962"/>
    <w:rsid w:val="003109EF"/>
    <w:rsid w:val="00310E85"/>
    <w:rsid w:val="003112D8"/>
    <w:rsid w:val="00311334"/>
    <w:rsid w:val="00311702"/>
    <w:rsid w:val="00311ADA"/>
    <w:rsid w:val="00311B4E"/>
    <w:rsid w:val="00311DBE"/>
    <w:rsid w:val="00311DC3"/>
    <w:rsid w:val="003126C4"/>
    <w:rsid w:val="00312859"/>
    <w:rsid w:val="00312AFB"/>
    <w:rsid w:val="00312B42"/>
    <w:rsid w:val="00313231"/>
    <w:rsid w:val="0031345B"/>
    <w:rsid w:val="00313500"/>
    <w:rsid w:val="0031364A"/>
    <w:rsid w:val="003138C5"/>
    <w:rsid w:val="00313D5F"/>
    <w:rsid w:val="00313E1B"/>
    <w:rsid w:val="00314479"/>
    <w:rsid w:val="003146C1"/>
    <w:rsid w:val="003146CE"/>
    <w:rsid w:val="0031470B"/>
    <w:rsid w:val="00314723"/>
    <w:rsid w:val="003148B7"/>
    <w:rsid w:val="00314A50"/>
    <w:rsid w:val="00314ADA"/>
    <w:rsid w:val="00314B49"/>
    <w:rsid w:val="00314E5F"/>
    <w:rsid w:val="0031504A"/>
    <w:rsid w:val="003152E6"/>
    <w:rsid w:val="0031534B"/>
    <w:rsid w:val="0031548E"/>
    <w:rsid w:val="00315797"/>
    <w:rsid w:val="003158C3"/>
    <w:rsid w:val="00315911"/>
    <w:rsid w:val="003159F2"/>
    <w:rsid w:val="00315EDE"/>
    <w:rsid w:val="0031619E"/>
    <w:rsid w:val="003162E5"/>
    <w:rsid w:val="00316336"/>
    <w:rsid w:val="0031666A"/>
    <w:rsid w:val="00316C8B"/>
    <w:rsid w:val="00316CD1"/>
    <w:rsid w:val="00317195"/>
    <w:rsid w:val="003171FA"/>
    <w:rsid w:val="00317233"/>
    <w:rsid w:val="003172ED"/>
    <w:rsid w:val="003177D0"/>
    <w:rsid w:val="00317939"/>
    <w:rsid w:val="0031797E"/>
    <w:rsid w:val="003179F6"/>
    <w:rsid w:val="00317A4D"/>
    <w:rsid w:val="00317BF3"/>
    <w:rsid w:val="00317C03"/>
    <w:rsid w:val="003201C2"/>
    <w:rsid w:val="003203F9"/>
    <w:rsid w:val="003206DF"/>
    <w:rsid w:val="00320862"/>
    <w:rsid w:val="00320AC2"/>
    <w:rsid w:val="00320B77"/>
    <w:rsid w:val="00320BA0"/>
    <w:rsid w:val="00320C52"/>
    <w:rsid w:val="00321044"/>
    <w:rsid w:val="0032122D"/>
    <w:rsid w:val="003213DA"/>
    <w:rsid w:val="0032147A"/>
    <w:rsid w:val="0032168F"/>
    <w:rsid w:val="003219A4"/>
    <w:rsid w:val="00321F65"/>
    <w:rsid w:val="00321FAA"/>
    <w:rsid w:val="00321FF4"/>
    <w:rsid w:val="003226D8"/>
    <w:rsid w:val="0032286C"/>
    <w:rsid w:val="003229DC"/>
    <w:rsid w:val="00323285"/>
    <w:rsid w:val="0032330A"/>
    <w:rsid w:val="003233EE"/>
    <w:rsid w:val="00323C40"/>
    <w:rsid w:val="00323D98"/>
    <w:rsid w:val="00323EFA"/>
    <w:rsid w:val="00323F48"/>
    <w:rsid w:val="003242BA"/>
    <w:rsid w:val="003245E6"/>
    <w:rsid w:val="00324904"/>
    <w:rsid w:val="00324DCF"/>
    <w:rsid w:val="00324E68"/>
    <w:rsid w:val="00324EA8"/>
    <w:rsid w:val="0032506F"/>
    <w:rsid w:val="0032525D"/>
    <w:rsid w:val="00325305"/>
    <w:rsid w:val="003253F2"/>
    <w:rsid w:val="00325432"/>
    <w:rsid w:val="00325474"/>
    <w:rsid w:val="00325DBB"/>
    <w:rsid w:val="00325E13"/>
    <w:rsid w:val="00325EBD"/>
    <w:rsid w:val="00325FB1"/>
    <w:rsid w:val="00326012"/>
    <w:rsid w:val="003264C8"/>
    <w:rsid w:val="00326637"/>
    <w:rsid w:val="003266BC"/>
    <w:rsid w:val="00326990"/>
    <w:rsid w:val="00326EBC"/>
    <w:rsid w:val="00326F35"/>
    <w:rsid w:val="00327327"/>
    <w:rsid w:val="003274CD"/>
    <w:rsid w:val="0033011F"/>
    <w:rsid w:val="003301A8"/>
    <w:rsid w:val="00330230"/>
    <w:rsid w:val="0033036A"/>
    <w:rsid w:val="0033041F"/>
    <w:rsid w:val="003306A5"/>
    <w:rsid w:val="003307F6"/>
    <w:rsid w:val="00330995"/>
    <w:rsid w:val="00330EB0"/>
    <w:rsid w:val="00331032"/>
    <w:rsid w:val="0033112B"/>
    <w:rsid w:val="00331199"/>
    <w:rsid w:val="003311D1"/>
    <w:rsid w:val="003311FC"/>
    <w:rsid w:val="00331300"/>
    <w:rsid w:val="00331351"/>
    <w:rsid w:val="00331432"/>
    <w:rsid w:val="003314FF"/>
    <w:rsid w:val="003316D0"/>
    <w:rsid w:val="003316DC"/>
    <w:rsid w:val="003317DF"/>
    <w:rsid w:val="00331865"/>
    <w:rsid w:val="0033192E"/>
    <w:rsid w:val="00331A8B"/>
    <w:rsid w:val="00331D7C"/>
    <w:rsid w:val="00331F5A"/>
    <w:rsid w:val="00332001"/>
    <w:rsid w:val="00332521"/>
    <w:rsid w:val="003326FB"/>
    <w:rsid w:val="0033282C"/>
    <w:rsid w:val="00332A05"/>
    <w:rsid w:val="00332C9B"/>
    <w:rsid w:val="00332D59"/>
    <w:rsid w:val="00332D79"/>
    <w:rsid w:val="00332DE6"/>
    <w:rsid w:val="00332DF8"/>
    <w:rsid w:val="00332E1F"/>
    <w:rsid w:val="00332F36"/>
    <w:rsid w:val="0033308E"/>
    <w:rsid w:val="0033365F"/>
    <w:rsid w:val="00333720"/>
    <w:rsid w:val="00333A29"/>
    <w:rsid w:val="00333BAC"/>
    <w:rsid w:val="00333C0D"/>
    <w:rsid w:val="00333FC9"/>
    <w:rsid w:val="003340DE"/>
    <w:rsid w:val="003341CF"/>
    <w:rsid w:val="00334358"/>
    <w:rsid w:val="00334411"/>
    <w:rsid w:val="003344DA"/>
    <w:rsid w:val="0033482A"/>
    <w:rsid w:val="00334C97"/>
    <w:rsid w:val="00334D90"/>
    <w:rsid w:val="00334F80"/>
    <w:rsid w:val="003353FB"/>
    <w:rsid w:val="0033543D"/>
    <w:rsid w:val="0033544D"/>
    <w:rsid w:val="003358C7"/>
    <w:rsid w:val="003359EF"/>
    <w:rsid w:val="00335A01"/>
    <w:rsid w:val="00335AF4"/>
    <w:rsid w:val="00335B73"/>
    <w:rsid w:val="00336079"/>
    <w:rsid w:val="0033607E"/>
    <w:rsid w:val="00336453"/>
    <w:rsid w:val="003367C9"/>
    <w:rsid w:val="00336911"/>
    <w:rsid w:val="0033693A"/>
    <w:rsid w:val="00336D66"/>
    <w:rsid w:val="00336DC9"/>
    <w:rsid w:val="003371B9"/>
    <w:rsid w:val="003371F9"/>
    <w:rsid w:val="0033724D"/>
    <w:rsid w:val="003372B0"/>
    <w:rsid w:val="00337395"/>
    <w:rsid w:val="0033741C"/>
    <w:rsid w:val="003374A5"/>
    <w:rsid w:val="003375E7"/>
    <w:rsid w:val="00337819"/>
    <w:rsid w:val="00337CE1"/>
    <w:rsid w:val="00340337"/>
    <w:rsid w:val="00340345"/>
    <w:rsid w:val="00340490"/>
    <w:rsid w:val="0034091B"/>
    <w:rsid w:val="00340A8C"/>
    <w:rsid w:val="00340AEF"/>
    <w:rsid w:val="00340BF8"/>
    <w:rsid w:val="00340CEC"/>
    <w:rsid w:val="00340E24"/>
    <w:rsid w:val="003411E5"/>
    <w:rsid w:val="00341217"/>
    <w:rsid w:val="003412F3"/>
    <w:rsid w:val="003413C2"/>
    <w:rsid w:val="003415F8"/>
    <w:rsid w:val="0034162D"/>
    <w:rsid w:val="0034171A"/>
    <w:rsid w:val="003417F9"/>
    <w:rsid w:val="003417FD"/>
    <w:rsid w:val="00341B30"/>
    <w:rsid w:val="00341B43"/>
    <w:rsid w:val="00341B45"/>
    <w:rsid w:val="00341B60"/>
    <w:rsid w:val="003420D2"/>
    <w:rsid w:val="003423C2"/>
    <w:rsid w:val="00342407"/>
    <w:rsid w:val="00342438"/>
    <w:rsid w:val="00342B13"/>
    <w:rsid w:val="00342B7D"/>
    <w:rsid w:val="00342E31"/>
    <w:rsid w:val="00342FB3"/>
    <w:rsid w:val="003430C7"/>
    <w:rsid w:val="00343310"/>
    <w:rsid w:val="003434EA"/>
    <w:rsid w:val="003438AD"/>
    <w:rsid w:val="00343BC1"/>
    <w:rsid w:val="00343D48"/>
    <w:rsid w:val="00343F8A"/>
    <w:rsid w:val="0034413F"/>
    <w:rsid w:val="003444F6"/>
    <w:rsid w:val="003445B0"/>
    <w:rsid w:val="00344692"/>
    <w:rsid w:val="00344881"/>
    <w:rsid w:val="00344A0F"/>
    <w:rsid w:val="00344B33"/>
    <w:rsid w:val="00344D1D"/>
    <w:rsid w:val="00344DCC"/>
    <w:rsid w:val="00344FDB"/>
    <w:rsid w:val="003452F7"/>
    <w:rsid w:val="0034541B"/>
    <w:rsid w:val="003454E6"/>
    <w:rsid w:val="00345638"/>
    <w:rsid w:val="003458FF"/>
    <w:rsid w:val="00345907"/>
    <w:rsid w:val="003459A0"/>
    <w:rsid w:val="00345C9C"/>
    <w:rsid w:val="00345E05"/>
    <w:rsid w:val="00345E97"/>
    <w:rsid w:val="00345ECF"/>
    <w:rsid w:val="0034616D"/>
    <w:rsid w:val="00346531"/>
    <w:rsid w:val="003465B7"/>
    <w:rsid w:val="003467C1"/>
    <w:rsid w:val="003469E8"/>
    <w:rsid w:val="00346F60"/>
    <w:rsid w:val="003472DA"/>
    <w:rsid w:val="00347913"/>
    <w:rsid w:val="003479D0"/>
    <w:rsid w:val="00347A57"/>
    <w:rsid w:val="00347F1F"/>
    <w:rsid w:val="00347F64"/>
    <w:rsid w:val="00350A03"/>
    <w:rsid w:val="00350A42"/>
    <w:rsid w:val="00350D16"/>
    <w:rsid w:val="00351075"/>
    <w:rsid w:val="003510B6"/>
    <w:rsid w:val="0035119D"/>
    <w:rsid w:val="00351B6A"/>
    <w:rsid w:val="00351E03"/>
    <w:rsid w:val="00351EC4"/>
    <w:rsid w:val="003520E3"/>
    <w:rsid w:val="0035245F"/>
    <w:rsid w:val="003526B9"/>
    <w:rsid w:val="00352D9C"/>
    <w:rsid w:val="00352DB0"/>
    <w:rsid w:val="00352E66"/>
    <w:rsid w:val="00352E92"/>
    <w:rsid w:val="003537B3"/>
    <w:rsid w:val="003538F1"/>
    <w:rsid w:val="00353A2B"/>
    <w:rsid w:val="00353AC1"/>
    <w:rsid w:val="00353B40"/>
    <w:rsid w:val="00353BD3"/>
    <w:rsid w:val="00353CFC"/>
    <w:rsid w:val="00354067"/>
    <w:rsid w:val="00354486"/>
    <w:rsid w:val="003547C5"/>
    <w:rsid w:val="00355AFF"/>
    <w:rsid w:val="00355B40"/>
    <w:rsid w:val="00355D0A"/>
    <w:rsid w:val="00355E59"/>
    <w:rsid w:val="00356195"/>
    <w:rsid w:val="0035632E"/>
    <w:rsid w:val="003566BB"/>
    <w:rsid w:val="00356D11"/>
    <w:rsid w:val="00356E4E"/>
    <w:rsid w:val="00357140"/>
    <w:rsid w:val="003572F2"/>
    <w:rsid w:val="00357662"/>
    <w:rsid w:val="003576A5"/>
    <w:rsid w:val="003577BD"/>
    <w:rsid w:val="0035783C"/>
    <w:rsid w:val="00357901"/>
    <w:rsid w:val="003579FC"/>
    <w:rsid w:val="00357A41"/>
    <w:rsid w:val="00357BD5"/>
    <w:rsid w:val="00357FAB"/>
    <w:rsid w:val="003600F0"/>
    <w:rsid w:val="00360163"/>
    <w:rsid w:val="00360178"/>
    <w:rsid w:val="0036028B"/>
    <w:rsid w:val="00360590"/>
    <w:rsid w:val="0036077A"/>
    <w:rsid w:val="0036096D"/>
    <w:rsid w:val="00360A6E"/>
    <w:rsid w:val="00360E4D"/>
    <w:rsid w:val="00360E57"/>
    <w:rsid w:val="00360FB4"/>
    <w:rsid w:val="003611BF"/>
    <w:rsid w:val="0036135E"/>
    <w:rsid w:val="00361557"/>
    <w:rsid w:val="003615FC"/>
    <w:rsid w:val="00361CDB"/>
    <w:rsid w:val="00361EEC"/>
    <w:rsid w:val="00362154"/>
    <w:rsid w:val="003621D0"/>
    <w:rsid w:val="0036221C"/>
    <w:rsid w:val="00362255"/>
    <w:rsid w:val="003622ED"/>
    <w:rsid w:val="00362421"/>
    <w:rsid w:val="00362459"/>
    <w:rsid w:val="00362601"/>
    <w:rsid w:val="00363009"/>
    <w:rsid w:val="00363092"/>
    <w:rsid w:val="00363250"/>
    <w:rsid w:val="003632EB"/>
    <w:rsid w:val="00363406"/>
    <w:rsid w:val="00363432"/>
    <w:rsid w:val="00363450"/>
    <w:rsid w:val="003635A3"/>
    <w:rsid w:val="003637BC"/>
    <w:rsid w:val="003637FA"/>
    <w:rsid w:val="0036396C"/>
    <w:rsid w:val="00363AA1"/>
    <w:rsid w:val="00363B40"/>
    <w:rsid w:val="00363C0E"/>
    <w:rsid w:val="00363EEF"/>
    <w:rsid w:val="00363FFD"/>
    <w:rsid w:val="00364001"/>
    <w:rsid w:val="0036401A"/>
    <w:rsid w:val="0036436A"/>
    <w:rsid w:val="003643D6"/>
    <w:rsid w:val="0036450C"/>
    <w:rsid w:val="003645F9"/>
    <w:rsid w:val="00364682"/>
    <w:rsid w:val="00364801"/>
    <w:rsid w:val="003649AA"/>
    <w:rsid w:val="00364A6F"/>
    <w:rsid w:val="00364B78"/>
    <w:rsid w:val="00364C08"/>
    <w:rsid w:val="00364E59"/>
    <w:rsid w:val="00364FE4"/>
    <w:rsid w:val="003650FE"/>
    <w:rsid w:val="003652D0"/>
    <w:rsid w:val="00365337"/>
    <w:rsid w:val="003654E0"/>
    <w:rsid w:val="003655D2"/>
    <w:rsid w:val="00365B2B"/>
    <w:rsid w:val="00365D12"/>
    <w:rsid w:val="00365DBF"/>
    <w:rsid w:val="00365DC6"/>
    <w:rsid w:val="00365E97"/>
    <w:rsid w:val="003664F2"/>
    <w:rsid w:val="00366542"/>
    <w:rsid w:val="00366580"/>
    <w:rsid w:val="003666D6"/>
    <w:rsid w:val="0036680F"/>
    <w:rsid w:val="00366819"/>
    <w:rsid w:val="00366965"/>
    <w:rsid w:val="00366A83"/>
    <w:rsid w:val="00366A93"/>
    <w:rsid w:val="00366B66"/>
    <w:rsid w:val="00366B88"/>
    <w:rsid w:val="00366D74"/>
    <w:rsid w:val="00366EC6"/>
    <w:rsid w:val="00367066"/>
    <w:rsid w:val="003673A7"/>
    <w:rsid w:val="0036797A"/>
    <w:rsid w:val="00367CDE"/>
    <w:rsid w:val="00367E98"/>
    <w:rsid w:val="003701BC"/>
    <w:rsid w:val="003702E1"/>
    <w:rsid w:val="00370358"/>
    <w:rsid w:val="003703C5"/>
    <w:rsid w:val="00370468"/>
    <w:rsid w:val="0037063A"/>
    <w:rsid w:val="00370643"/>
    <w:rsid w:val="00370884"/>
    <w:rsid w:val="003708E7"/>
    <w:rsid w:val="003709D1"/>
    <w:rsid w:val="00370ABB"/>
    <w:rsid w:val="00370C27"/>
    <w:rsid w:val="00370CAD"/>
    <w:rsid w:val="00370CC4"/>
    <w:rsid w:val="00370E90"/>
    <w:rsid w:val="003712D5"/>
    <w:rsid w:val="0037152B"/>
    <w:rsid w:val="00371662"/>
    <w:rsid w:val="003716D9"/>
    <w:rsid w:val="003716E9"/>
    <w:rsid w:val="0037198C"/>
    <w:rsid w:val="00371EC6"/>
    <w:rsid w:val="00372712"/>
    <w:rsid w:val="00372A6D"/>
    <w:rsid w:val="00372B62"/>
    <w:rsid w:val="00372C23"/>
    <w:rsid w:val="00372CF2"/>
    <w:rsid w:val="00372D4C"/>
    <w:rsid w:val="00372DAA"/>
    <w:rsid w:val="0037325F"/>
    <w:rsid w:val="003733B6"/>
    <w:rsid w:val="00373543"/>
    <w:rsid w:val="0037354F"/>
    <w:rsid w:val="0037363F"/>
    <w:rsid w:val="0037372E"/>
    <w:rsid w:val="00373C9F"/>
    <w:rsid w:val="00373CB6"/>
    <w:rsid w:val="00373D40"/>
    <w:rsid w:val="00373EB9"/>
    <w:rsid w:val="0037415C"/>
    <w:rsid w:val="00374300"/>
    <w:rsid w:val="0037468C"/>
    <w:rsid w:val="0037488B"/>
    <w:rsid w:val="0037495F"/>
    <w:rsid w:val="003749CC"/>
    <w:rsid w:val="003749DF"/>
    <w:rsid w:val="00374CB4"/>
    <w:rsid w:val="00374E47"/>
    <w:rsid w:val="003752F5"/>
    <w:rsid w:val="00375429"/>
    <w:rsid w:val="003759A2"/>
    <w:rsid w:val="00375A96"/>
    <w:rsid w:val="00375E10"/>
    <w:rsid w:val="00375EF9"/>
    <w:rsid w:val="00375F04"/>
    <w:rsid w:val="00375FEF"/>
    <w:rsid w:val="003760B7"/>
    <w:rsid w:val="00376126"/>
    <w:rsid w:val="00376163"/>
    <w:rsid w:val="00376173"/>
    <w:rsid w:val="00376573"/>
    <w:rsid w:val="00376603"/>
    <w:rsid w:val="003769CC"/>
    <w:rsid w:val="00376BB4"/>
    <w:rsid w:val="00376D80"/>
    <w:rsid w:val="00376F60"/>
    <w:rsid w:val="00377030"/>
    <w:rsid w:val="003774F5"/>
    <w:rsid w:val="00377534"/>
    <w:rsid w:val="0037776E"/>
    <w:rsid w:val="00377D0C"/>
    <w:rsid w:val="00377DCD"/>
    <w:rsid w:val="00377DE9"/>
    <w:rsid w:val="00377DF0"/>
    <w:rsid w:val="00377DF2"/>
    <w:rsid w:val="00377E37"/>
    <w:rsid w:val="00377F75"/>
    <w:rsid w:val="00377FB7"/>
    <w:rsid w:val="003791AB"/>
    <w:rsid w:val="0038064F"/>
    <w:rsid w:val="0038079F"/>
    <w:rsid w:val="00380B3E"/>
    <w:rsid w:val="00380B76"/>
    <w:rsid w:val="00380F7E"/>
    <w:rsid w:val="00380FB9"/>
    <w:rsid w:val="003812C0"/>
    <w:rsid w:val="0038138F"/>
    <w:rsid w:val="003813E8"/>
    <w:rsid w:val="00381BD7"/>
    <w:rsid w:val="00381F6F"/>
    <w:rsid w:val="00381F74"/>
    <w:rsid w:val="00382054"/>
    <w:rsid w:val="003821C2"/>
    <w:rsid w:val="003828A5"/>
    <w:rsid w:val="00382B8D"/>
    <w:rsid w:val="00382C7B"/>
    <w:rsid w:val="00382C7E"/>
    <w:rsid w:val="00382D38"/>
    <w:rsid w:val="00382E49"/>
    <w:rsid w:val="0038307D"/>
    <w:rsid w:val="00383137"/>
    <w:rsid w:val="00383150"/>
    <w:rsid w:val="00383432"/>
    <w:rsid w:val="0038359B"/>
    <w:rsid w:val="0038366E"/>
    <w:rsid w:val="00383984"/>
    <w:rsid w:val="00383CB9"/>
    <w:rsid w:val="00383F56"/>
    <w:rsid w:val="0038410D"/>
    <w:rsid w:val="00384167"/>
    <w:rsid w:val="0038426F"/>
    <w:rsid w:val="003842A9"/>
    <w:rsid w:val="003844C9"/>
    <w:rsid w:val="0038482A"/>
    <w:rsid w:val="00384928"/>
    <w:rsid w:val="00384A0B"/>
    <w:rsid w:val="00384A1C"/>
    <w:rsid w:val="00384B46"/>
    <w:rsid w:val="00384D34"/>
    <w:rsid w:val="00384EC6"/>
    <w:rsid w:val="00384F14"/>
    <w:rsid w:val="00384FAE"/>
    <w:rsid w:val="00384FC3"/>
    <w:rsid w:val="003850C6"/>
    <w:rsid w:val="0038527B"/>
    <w:rsid w:val="003855AF"/>
    <w:rsid w:val="00385A87"/>
    <w:rsid w:val="00385BD3"/>
    <w:rsid w:val="00385CF2"/>
    <w:rsid w:val="00385E13"/>
    <w:rsid w:val="00385E92"/>
    <w:rsid w:val="00386052"/>
    <w:rsid w:val="00386098"/>
    <w:rsid w:val="0038622A"/>
    <w:rsid w:val="00386820"/>
    <w:rsid w:val="003868C1"/>
    <w:rsid w:val="003868E6"/>
    <w:rsid w:val="00386A54"/>
    <w:rsid w:val="00386BB2"/>
    <w:rsid w:val="00386E3E"/>
    <w:rsid w:val="003870AE"/>
    <w:rsid w:val="0038740A"/>
    <w:rsid w:val="00387705"/>
    <w:rsid w:val="00387D0B"/>
    <w:rsid w:val="00387DFD"/>
    <w:rsid w:val="00387F37"/>
    <w:rsid w:val="0038E13F"/>
    <w:rsid w:val="003902D6"/>
    <w:rsid w:val="003907DC"/>
    <w:rsid w:val="003909F6"/>
    <w:rsid w:val="00390E59"/>
    <w:rsid w:val="00390F19"/>
    <w:rsid w:val="00390FBD"/>
    <w:rsid w:val="0039107B"/>
    <w:rsid w:val="00391240"/>
    <w:rsid w:val="003912DC"/>
    <w:rsid w:val="0039142B"/>
    <w:rsid w:val="00391458"/>
    <w:rsid w:val="00391467"/>
    <w:rsid w:val="003916E8"/>
    <w:rsid w:val="00391758"/>
    <w:rsid w:val="003918CA"/>
    <w:rsid w:val="00391935"/>
    <w:rsid w:val="00391966"/>
    <w:rsid w:val="00391E79"/>
    <w:rsid w:val="00391F42"/>
    <w:rsid w:val="00392109"/>
    <w:rsid w:val="0039244F"/>
    <w:rsid w:val="0039257A"/>
    <w:rsid w:val="00392668"/>
    <w:rsid w:val="00392B04"/>
    <w:rsid w:val="00392D9E"/>
    <w:rsid w:val="0039327B"/>
    <w:rsid w:val="00393584"/>
    <w:rsid w:val="00393637"/>
    <w:rsid w:val="0039369B"/>
    <w:rsid w:val="0039393B"/>
    <w:rsid w:val="00393CCC"/>
    <w:rsid w:val="003944EF"/>
    <w:rsid w:val="00394579"/>
    <w:rsid w:val="00394A68"/>
    <w:rsid w:val="00394C52"/>
    <w:rsid w:val="00394D0F"/>
    <w:rsid w:val="00394F73"/>
    <w:rsid w:val="0039517F"/>
    <w:rsid w:val="0039526B"/>
    <w:rsid w:val="0039569F"/>
    <w:rsid w:val="003956E5"/>
    <w:rsid w:val="00395755"/>
    <w:rsid w:val="00395A94"/>
    <w:rsid w:val="00395B00"/>
    <w:rsid w:val="00395D0E"/>
    <w:rsid w:val="00395E83"/>
    <w:rsid w:val="00395EC9"/>
    <w:rsid w:val="0039641D"/>
    <w:rsid w:val="003966CD"/>
    <w:rsid w:val="003966EA"/>
    <w:rsid w:val="00396831"/>
    <w:rsid w:val="00396A86"/>
    <w:rsid w:val="00396C42"/>
    <w:rsid w:val="00396D4D"/>
    <w:rsid w:val="00396D8E"/>
    <w:rsid w:val="00396DB6"/>
    <w:rsid w:val="00396F12"/>
    <w:rsid w:val="0039712C"/>
    <w:rsid w:val="00397764"/>
    <w:rsid w:val="00397765"/>
    <w:rsid w:val="003979A8"/>
    <w:rsid w:val="00397D28"/>
    <w:rsid w:val="00397F5B"/>
    <w:rsid w:val="003A08E3"/>
    <w:rsid w:val="003A0B50"/>
    <w:rsid w:val="003A0B7C"/>
    <w:rsid w:val="003A1194"/>
    <w:rsid w:val="003A1651"/>
    <w:rsid w:val="003A175A"/>
    <w:rsid w:val="003A1879"/>
    <w:rsid w:val="003A1893"/>
    <w:rsid w:val="003A1974"/>
    <w:rsid w:val="003A1AB2"/>
    <w:rsid w:val="003A1B53"/>
    <w:rsid w:val="003A1DBE"/>
    <w:rsid w:val="003A1DF6"/>
    <w:rsid w:val="003A22FB"/>
    <w:rsid w:val="003A24BE"/>
    <w:rsid w:val="003A2A29"/>
    <w:rsid w:val="003A2D97"/>
    <w:rsid w:val="003A2D99"/>
    <w:rsid w:val="003A2E86"/>
    <w:rsid w:val="003A3096"/>
    <w:rsid w:val="003A3387"/>
    <w:rsid w:val="003A39C8"/>
    <w:rsid w:val="003A39E2"/>
    <w:rsid w:val="003A3DCB"/>
    <w:rsid w:val="003A3ED5"/>
    <w:rsid w:val="003A40B8"/>
    <w:rsid w:val="003A42B4"/>
    <w:rsid w:val="003A4350"/>
    <w:rsid w:val="003A4369"/>
    <w:rsid w:val="003A438D"/>
    <w:rsid w:val="003A4424"/>
    <w:rsid w:val="003A4704"/>
    <w:rsid w:val="003A477D"/>
    <w:rsid w:val="003A48A4"/>
    <w:rsid w:val="003A4C3C"/>
    <w:rsid w:val="003A4C41"/>
    <w:rsid w:val="003A4E28"/>
    <w:rsid w:val="003A51A8"/>
    <w:rsid w:val="003A5246"/>
    <w:rsid w:val="003A5375"/>
    <w:rsid w:val="003A5635"/>
    <w:rsid w:val="003A5865"/>
    <w:rsid w:val="003A58A8"/>
    <w:rsid w:val="003A619A"/>
    <w:rsid w:val="003A65C0"/>
    <w:rsid w:val="003A6791"/>
    <w:rsid w:val="003A6870"/>
    <w:rsid w:val="003A6A4F"/>
    <w:rsid w:val="003A6D65"/>
    <w:rsid w:val="003A71C5"/>
    <w:rsid w:val="003A7476"/>
    <w:rsid w:val="003A76B1"/>
    <w:rsid w:val="003A76D9"/>
    <w:rsid w:val="003A7D18"/>
    <w:rsid w:val="003B0057"/>
    <w:rsid w:val="003B0274"/>
    <w:rsid w:val="003B0543"/>
    <w:rsid w:val="003B082D"/>
    <w:rsid w:val="003B0A1F"/>
    <w:rsid w:val="003B0A96"/>
    <w:rsid w:val="003B0B08"/>
    <w:rsid w:val="003B0CB3"/>
    <w:rsid w:val="003B0D3A"/>
    <w:rsid w:val="003B0D40"/>
    <w:rsid w:val="003B160B"/>
    <w:rsid w:val="003B1682"/>
    <w:rsid w:val="003B16D6"/>
    <w:rsid w:val="003B1950"/>
    <w:rsid w:val="003B1C4F"/>
    <w:rsid w:val="003B206F"/>
    <w:rsid w:val="003B2141"/>
    <w:rsid w:val="003B21A7"/>
    <w:rsid w:val="003B226B"/>
    <w:rsid w:val="003B232A"/>
    <w:rsid w:val="003B25C2"/>
    <w:rsid w:val="003B2A36"/>
    <w:rsid w:val="003B2B9E"/>
    <w:rsid w:val="003B2CF9"/>
    <w:rsid w:val="003B386E"/>
    <w:rsid w:val="003B38C1"/>
    <w:rsid w:val="003B3F40"/>
    <w:rsid w:val="003B3FC6"/>
    <w:rsid w:val="003B4070"/>
    <w:rsid w:val="003B4262"/>
    <w:rsid w:val="003B4386"/>
    <w:rsid w:val="003B45CF"/>
    <w:rsid w:val="003B4879"/>
    <w:rsid w:val="003B4AA4"/>
    <w:rsid w:val="003B4B99"/>
    <w:rsid w:val="003B4EDC"/>
    <w:rsid w:val="003B4F12"/>
    <w:rsid w:val="003B5058"/>
    <w:rsid w:val="003B53CF"/>
    <w:rsid w:val="003B562F"/>
    <w:rsid w:val="003B56DA"/>
    <w:rsid w:val="003B57FD"/>
    <w:rsid w:val="003B5869"/>
    <w:rsid w:val="003B5B91"/>
    <w:rsid w:val="003B5E80"/>
    <w:rsid w:val="003B5EDD"/>
    <w:rsid w:val="003B6150"/>
    <w:rsid w:val="003B6173"/>
    <w:rsid w:val="003B634A"/>
    <w:rsid w:val="003B6AD4"/>
    <w:rsid w:val="003B6DE9"/>
    <w:rsid w:val="003B6EFC"/>
    <w:rsid w:val="003B70A7"/>
    <w:rsid w:val="003B71F9"/>
    <w:rsid w:val="003B751C"/>
    <w:rsid w:val="003B7639"/>
    <w:rsid w:val="003B7748"/>
    <w:rsid w:val="003B7A90"/>
    <w:rsid w:val="003B7AA9"/>
    <w:rsid w:val="003B7B15"/>
    <w:rsid w:val="003B7B20"/>
    <w:rsid w:val="003B7E7E"/>
    <w:rsid w:val="003C0084"/>
    <w:rsid w:val="003C0155"/>
    <w:rsid w:val="003C0246"/>
    <w:rsid w:val="003C0249"/>
    <w:rsid w:val="003C02EE"/>
    <w:rsid w:val="003C035F"/>
    <w:rsid w:val="003C03CF"/>
    <w:rsid w:val="003C06E0"/>
    <w:rsid w:val="003C079C"/>
    <w:rsid w:val="003C098F"/>
    <w:rsid w:val="003C0A6C"/>
    <w:rsid w:val="003C0B14"/>
    <w:rsid w:val="003C0C5B"/>
    <w:rsid w:val="003C0CA5"/>
    <w:rsid w:val="003C0DCE"/>
    <w:rsid w:val="003C0ECA"/>
    <w:rsid w:val="003C113C"/>
    <w:rsid w:val="003C11D5"/>
    <w:rsid w:val="003C1347"/>
    <w:rsid w:val="003C1421"/>
    <w:rsid w:val="003C14D2"/>
    <w:rsid w:val="003C15BA"/>
    <w:rsid w:val="003C16B6"/>
    <w:rsid w:val="003C1739"/>
    <w:rsid w:val="003C17E3"/>
    <w:rsid w:val="003C191B"/>
    <w:rsid w:val="003C191C"/>
    <w:rsid w:val="003C1929"/>
    <w:rsid w:val="003C2313"/>
    <w:rsid w:val="003C243A"/>
    <w:rsid w:val="003C26A7"/>
    <w:rsid w:val="003C2884"/>
    <w:rsid w:val="003C29FB"/>
    <w:rsid w:val="003C2AAE"/>
    <w:rsid w:val="003C2C96"/>
    <w:rsid w:val="003C2D96"/>
    <w:rsid w:val="003C2DCC"/>
    <w:rsid w:val="003C2DFC"/>
    <w:rsid w:val="003C3341"/>
    <w:rsid w:val="003C33CE"/>
    <w:rsid w:val="003C3897"/>
    <w:rsid w:val="003C3983"/>
    <w:rsid w:val="003C39F8"/>
    <w:rsid w:val="003C3EDE"/>
    <w:rsid w:val="003C3EF4"/>
    <w:rsid w:val="003C3FD3"/>
    <w:rsid w:val="003C4032"/>
    <w:rsid w:val="003C40AC"/>
    <w:rsid w:val="003C44C5"/>
    <w:rsid w:val="003C4579"/>
    <w:rsid w:val="003C45CE"/>
    <w:rsid w:val="003C4702"/>
    <w:rsid w:val="003C4758"/>
    <w:rsid w:val="003C4C9C"/>
    <w:rsid w:val="003C4E62"/>
    <w:rsid w:val="003C4F7D"/>
    <w:rsid w:val="003C50AF"/>
    <w:rsid w:val="003C541F"/>
    <w:rsid w:val="003C561A"/>
    <w:rsid w:val="003C56B8"/>
    <w:rsid w:val="003C5A2C"/>
    <w:rsid w:val="003C5A84"/>
    <w:rsid w:val="003C5BA6"/>
    <w:rsid w:val="003C5E9B"/>
    <w:rsid w:val="003C6131"/>
    <w:rsid w:val="003C6222"/>
    <w:rsid w:val="003C6237"/>
    <w:rsid w:val="003C633F"/>
    <w:rsid w:val="003C65A6"/>
    <w:rsid w:val="003C698B"/>
    <w:rsid w:val="003C698E"/>
    <w:rsid w:val="003C6A44"/>
    <w:rsid w:val="003C7240"/>
    <w:rsid w:val="003C77AE"/>
    <w:rsid w:val="003C78A5"/>
    <w:rsid w:val="003C7C56"/>
    <w:rsid w:val="003C7C85"/>
    <w:rsid w:val="003C7E8D"/>
    <w:rsid w:val="003D0021"/>
    <w:rsid w:val="003D0293"/>
    <w:rsid w:val="003D0403"/>
    <w:rsid w:val="003D081C"/>
    <w:rsid w:val="003D09B3"/>
    <w:rsid w:val="003D09BD"/>
    <w:rsid w:val="003D0BCF"/>
    <w:rsid w:val="003D0EEC"/>
    <w:rsid w:val="003D0F16"/>
    <w:rsid w:val="003D10E1"/>
    <w:rsid w:val="003D120D"/>
    <w:rsid w:val="003D1266"/>
    <w:rsid w:val="003D12E0"/>
    <w:rsid w:val="003D15A1"/>
    <w:rsid w:val="003D15DA"/>
    <w:rsid w:val="003D1A0C"/>
    <w:rsid w:val="003D1C1D"/>
    <w:rsid w:val="003D1E85"/>
    <w:rsid w:val="003D1F09"/>
    <w:rsid w:val="003D2049"/>
    <w:rsid w:val="003D208D"/>
    <w:rsid w:val="003D215B"/>
    <w:rsid w:val="003D21CB"/>
    <w:rsid w:val="003D237B"/>
    <w:rsid w:val="003D2614"/>
    <w:rsid w:val="003D2A91"/>
    <w:rsid w:val="003D2A97"/>
    <w:rsid w:val="003D2C29"/>
    <w:rsid w:val="003D2C65"/>
    <w:rsid w:val="003D2CD2"/>
    <w:rsid w:val="003D2D5D"/>
    <w:rsid w:val="003D2E13"/>
    <w:rsid w:val="003D2EAF"/>
    <w:rsid w:val="003D2F58"/>
    <w:rsid w:val="003D3588"/>
    <w:rsid w:val="003D3622"/>
    <w:rsid w:val="003D373D"/>
    <w:rsid w:val="003D3796"/>
    <w:rsid w:val="003D3882"/>
    <w:rsid w:val="003D3AAC"/>
    <w:rsid w:val="003D3BF3"/>
    <w:rsid w:val="003D3CD6"/>
    <w:rsid w:val="003D3F6A"/>
    <w:rsid w:val="003D4074"/>
    <w:rsid w:val="003D40DA"/>
    <w:rsid w:val="003D4153"/>
    <w:rsid w:val="003D4445"/>
    <w:rsid w:val="003D44B1"/>
    <w:rsid w:val="003D4DB5"/>
    <w:rsid w:val="003D4DF3"/>
    <w:rsid w:val="003D4F59"/>
    <w:rsid w:val="003D4FDC"/>
    <w:rsid w:val="003D5214"/>
    <w:rsid w:val="003D5376"/>
    <w:rsid w:val="003D5A09"/>
    <w:rsid w:val="003D5ACA"/>
    <w:rsid w:val="003D5BBC"/>
    <w:rsid w:val="003D5D4F"/>
    <w:rsid w:val="003D5E72"/>
    <w:rsid w:val="003D60CD"/>
    <w:rsid w:val="003D6147"/>
    <w:rsid w:val="003D61A6"/>
    <w:rsid w:val="003D62CE"/>
    <w:rsid w:val="003D6337"/>
    <w:rsid w:val="003D68DE"/>
    <w:rsid w:val="003D6A10"/>
    <w:rsid w:val="003D6D28"/>
    <w:rsid w:val="003D6D35"/>
    <w:rsid w:val="003D6D57"/>
    <w:rsid w:val="003D6E00"/>
    <w:rsid w:val="003D6F24"/>
    <w:rsid w:val="003D70E3"/>
    <w:rsid w:val="003D75C2"/>
    <w:rsid w:val="003D7965"/>
    <w:rsid w:val="003D7C5D"/>
    <w:rsid w:val="003E01DE"/>
    <w:rsid w:val="003E071D"/>
    <w:rsid w:val="003E0876"/>
    <w:rsid w:val="003E09E4"/>
    <w:rsid w:val="003E0A3A"/>
    <w:rsid w:val="003E0AB0"/>
    <w:rsid w:val="003E12E6"/>
    <w:rsid w:val="003E1308"/>
    <w:rsid w:val="003E13F9"/>
    <w:rsid w:val="003E142C"/>
    <w:rsid w:val="003E15A1"/>
    <w:rsid w:val="003E192D"/>
    <w:rsid w:val="003E1BA0"/>
    <w:rsid w:val="003E1BE2"/>
    <w:rsid w:val="003E1E03"/>
    <w:rsid w:val="003E1E75"/>
    <w:rsid w:val="003E2037"/>
    <w:rsid w:val="003E2156"/>
    <w:rsid w:val="003E224E"/>
    <w:rsid w:val="003E240A"/>
    <w:rsid w:val="003E28C4"/>
    <w:rsid w:val="003E2CDA"/>
    <w:rsid w:val="003E2FE6"/>
    <w:rsid w:val="003E31AC"/>
    <w:rsid w:val="003E3450"/>
    <w:rsid w:val="003E348B"/>
    <w:rsid w:val="003E3996"/>
    <w:rsid w:val="003E3D0B"/>
    <w:rsid w:val="003E4589"/>
    <w:rsid w:val="003E4878"/>
    <w:rsid w:val="003E4A5A"/>
    <w:rsid w:val="003E4A9C"/>
    <w:rsid w:val="003E4D47"/>
    <w:rsid w:val="003E4D60"/>
    <w:rsid w:val="003E4E14"/>
    <w:rsid w:val="003E4E91"/>
    <w:rsid w:val="003E4EBD"/>
    <w:rsid w:val="003E509A"/>
    <w:rsid w:val="003E5320"/>
    <w:rsid w:val="003E543D"/>
    <w:rsid w:val="003E54B4"/>
    <w:rsid w:val="003E557E"/>
    <w:rsid w:val="003E5759"/>
    <w:rsid w:val="003E59A6"/>
    <w:rsid w:val="003E5CC2"/>
    <w:rsid w:val="003E5E2E"/>
    <w:rsid w:val="003E60C1"/>
    <w:rsid w:val="003E62C8"/>
    <w:rsid w:val="003E6ADD"/>
    <w:rsid w:val="003E6C9C"/>
    <w:rsid w:val="003E71C9"/>
    <w:rsid w:val="003E73BD"/>
    <w:rsid w:val="003E73E4"/>
    <w:rsid w:val="003E7405"/>
    <w:rsid w:val="003E7476"/>
    <w:rsid w:val="003E7ADB"/>
    <w:rsid w:val="003E7C62"/>
    <w:rsid w:val="003E7D2F"/>
    <w:rsid w:val="003E7E5B"/>
    <w:rsid w:val="003E7EA5"/>
    <w:rsid w:val="003F000C"/>
    <w:rsid w:val="003F0011"/>
    <w:rsid w:val="003F00CC"/>
    <w:rsid w:val="003F0561"/>
    <w:rsid w:val="003F0AAB"/>
    <w:rsid w:val="003F0C31"/>
    <w:rsid w:val="003F0F41"/>
    <w:rsid w:val="003F101E"/>
    <w:rsid w:val="003F11CA"/>
    <w:rsid w:val="003F13DE"/>
    <w:rsid w:val="003F1445"/>
    <w:rsid w:val="003F1478"/>
    <w:rsid w:val="003F14E8"/>
    <w:rsid w:val="003F16DA"/>
    <w:rsid w:val="003F178B"/>
    <w:rsid w:val="003F183E"/>
    <w:rsid w:val="003F1A40"/>
    <w:rsid w:val="003F1A6B"/>
    <w:rsid w:val="003F1FF5"/>
    <w:rsid w:val="003F23C4"/>
    <w:rsid w:val="003F267A"/>
    <w:rsid w:val="003F28EC"/>
    <w:rsid w:val="003F299A"/>
    <w:rsid w:val="003F29AF"/>
    <w:rsid w:val="003F2D57"/>
    <w:rsid w:val="003F3323"/>
    <w:rsid w:val="003F35F5"/>
    <w:rsid w:val="003F38D7"/>
    <w:rsid w:val="003F3D54"/>
    <w:rsid w:val="003F3F5A"/>
    <w:rsid w:val="003F40F2"/>
    <w:rsid w:val="003F417E"/>
    <w:rsid w:val="003F449F"/>
    <w:rsid w:val="003F4BC4"/>
    <w:rsid w:val="003F4CA6"/>
    <w:rsid w:val="003F4D73"/>
    <w:rsid w:val="003F4F38"/>
    <w:rsid w:val="003F50E6"/>
    <w:rsid w:val="003F5AA5"/>
    <w:rsid w:val="003F5CE9"/>
    <w:rsid w:val="003F5D11"/>
    <w:rsid w:val="003F5E38"/>
    <w:rsid w:val="003F5E81"/>
    <w:rsid w:val="003F5F40"/>
    <w:rsid w:val="003F6109"/>
    <w:rsid w:val="003F6601"/>
    <w:rsid w:val="003F665D"/>
    <w:rsid w:val="003F667C"/>
    <w:rsid w:val="003F6937"/>
    <w:rsid w:val="003F6AC7"/>
    <w:rsid w:val="003F6B16"/>
    <w:rsid w:val="003F7997"/>
    <w:rsid w:val="003F7A37"/>
    <w:rsid w:val="003F7B85"/>
    <w:rsid w:val="003F7BCE"/>
    <w:rsid w:val="003F7CD0"/>
    <w:rsid w:val="003F7D22"/>
    <w:rsid w:val="003F7E6E"/>
    <w:rsid w:val="003F7ED5"/>
    <w:rsid w:val="003F7F1E"/>
    <w:rsid w:val="003F7FDB"/>
    <w:rsid w:val="004005EB"/>
    <w:rsid w:val="004005F3"/>
    <w:rsid w:val="00400B69"/>
    <w:rsid w:val="00400BA7"/>
    <w:rsid w:val="00400F04"/>
    <w:rsid w:val="00400F81"/>
    <w:rsid w:val="00401364"/>
    <w:rsid w:val="00401635"/>
    <w:rsid w:val="004017ED"/>
    <w:rsid w:val="004018EE"/>
    <w:rsid w:val="00401994"/>
    <w:rsid w:val="00401A93"/>
    <w:rsid w:val="00401F06"/>
    <w:rsid w:val="00401F1E"/>
    <w:rsid w:val="00401F62"/>
    <w:rsid w:val="00402A1A"/>
    <w:rsid w:val="00402B3A"/>
    <w:rsid w:val="00402E2F"/>
    <w:rsid w:val="00402FBF"/>
    <w:rsid w:val="0040302C"/>
    <w:rsid w:val="0040377A"/>
    <w:rsid w:val="0040394A"/>
    <w:rsid w:val="00403D1F"/>
    <w:rsid w:val="00403E73"/>
    <w:rsid w:val="00403FB9"/>
    <w:rsid w:val="0040408F"/>
    <w:rsid w:val="004041B7"/>
    <w:rsid w:val="0040428D"/>
    <w:rsid w:val="004043AA"/>
    <w:rsid w:val="004043EA"/>
    <w:rsid w:val="004044FE"/>
    <w:rsid w:val="00404826"/>
    <w:rsid w:val="004048F9"/>
    <w:rsid w:val="00404AD6"/>
    <w:rsid w:val="00404CAD"/>
    <w:rsid w:val="00405321"/>
    <w:rsid w:val="00405495"/>
    <w:rsid w:val="0040598D"/>
    <w:rsid w:val="00405B2F"/>
    <w:rsid w:val="00405B84"/>
    <w:rsid w:val="00405E70"/>
    <w:rsid w:val="00406094"/>
    <w:rsid w:val="00406230"/>
    <w:rsid w:val="004065BE"/>
    <w:rsid w:val="00406B56"/>
    <w:rsid w:val="00406BC1"/>
    <w:rsid w:val="00406EF6"/>
    <w:rsid w:val="00407101"/>
    <w:rsid w:val="004076CF"/>
    <w:rsid w:val="00407858"/>
    <w:rsid w:val="00407BEB"/>
    <w:rsid w:val="00407C53"/>
    <w:rsid w:val="00407C9F"/>
    <w:rsid w:val="004100B1"/>
    <w:rsid w:val="00410300"/>
    <w:rsid w:val="0041045E"/>
    <w:rsid w:val="004104F5"/>
    <w:rsid w:val="00410A3E"/>
    <w:rsid w:val="00410E25"/>
    <w:rsid w:val="00411119"/>
    <w:rsid w:val="00411121"/>
    <w:rsid w:val="0041172F"/>
    <w:rsid w:val="00411C0F"/>
    <w:rsid w:val="00411C6F"/>
    <w:rsid w:val="00411C93"/>
    <w:rsid w:val="00411F16"/>
    <w:rsid w:val="004120A3"/>
    <w:rsid w:val="0041296A"/>
    <w:rsid w:val="00412AD5"/>
    <w:rsid w:val="00412D41"/>
    <w:rsid w:val="00412E99"/>
    <w:rsid w:val="00412F87"/>
    <w:rsid w:val="0041300F"/>
    <w:rsid w:val="00413530"/>
    <w:rsid w:val="00413556"/>
    <w:rsid w:val="00413635"/>
    <w:rsid w:val="00413827"/>
    <w:rsid w:val="00413838"/>
    <w:rsid w:val="00413B97"/>
    <w:rsid w:val="00413BAC"/>
    <w:rsid w:val="00413D01"/>
    <w:rsid w:val="0041400D"/>
    <w:rsid w:val="00414691"/>
    <w:rsid w:val="00414AD1"/>
    <w:rsid w:val="00414ADE"/>
    <w:rsid w:val="00414B35"/>
    <w:rsid w:val="00414B9A"/>
    <w:rsid w:val="00414D88"/>
    <w:rsid w:val="00414E35"/>
    <w:rsid w:val="00415093"/>
    <w:rsid w:val="004153BB"/>
    <w:rsid w:val="00415511"/>
    <w:rsid w:val="00415682"/>
    <w:rsid w:val="0041576E"/>
    <w:rsid w:val="0041590C"/>
    <w:rsid w:val="00415B27"/>
    <w:rsid w:val="00415ECD"/>
    <w:rsid w:val="00416002"/>
    <w:rsid w:val="00416097"/>
    <w:rsid w:val="004162DF"/>
    <w:rsid w:val="00416497"/>
    <w:rsid w:val="00416570"/>
    <w:rsid w:val="00416857"/>
    <w:rsid w:val="0041694F"/>
    <w:rsid w:val="00416A11"/>
    <w:rsid w:val="00416D87"/>
    <w:rsid w:val="00416E9B"/>
    <w:rsid w:val="00416EE1"/>
    <w:rsid w:val="0041738E"/>
    <w:rsid w:val="00417463"/>
    <w:rsid w:val="00417A3F"/>
    <w:rsid w:val="00417CB7"/>
    <w:rsid w:val="00420582"/>
    <w:rsid w:val="00420767"/>
    <w:rsid w:val="00420A22"/>
    <w:rsid w:val="00420A3E"/>
    <w:rsid w:val="00420B30"/>
    <w:rsid w:val="004212AD"/>
    <w:rsid w:val="004213CF"/>
    <w:rsid w:val="00421595"/>
    <w:rsid w:val="00421B24"/>
    <w:rsid w:val="00421B35"/>
    <w:rsid w:val="00422134"/>
    <w:rsid w:val="004221C6"/>
    <w:rsid w:val="0042232D"/>
    <w:rsid w:val="00422711"/>
    <w:rsid w:val="00422B4E"/>
    <w:rsid w:val="00422CC3"/>
    <w:rsid w:val="00422D4F"/>
    <w:rsid w:val="00422EEE"/>
    <w:rsid w:val="00422FFF"/>
    <w:rsid w:val="00423362"/>
    <w:rsid w:val="0042349D"/>
    <w:rsid w:val="004235A6"/>
    <w:rsid w:val="004237BC"/>
    <w:rsid w:val="0042390A"/>
    <w:rsid w:val="00423B48"/>
    <w:rsid w:val="00423C0A"/>
    <w:rsid w:val="00423EC3"/>
    <w:rsid w:val="00423ED5"/>
    <w:rsid w:val="00423F31"/>
    <w:rsid w:val="00423F8D"/>
    <w:rsid w:val="00423FEF"/>
    <w:rsid w:val="00423FF4"/>
    <w:rsid w:val="00424119"/>
    <w:rsid w:val="00424138"/>
    <w:rsid w:val="00424148"/>
    <w:rsid w:val="00424270"/>
    <w:rsid w:val="004244AC"/>
    <w:rsid w:val="004247E7"/>
    <w:rsid w:val="0042494B"/>
    <w:rsid w:val="00424990"/>
    <w:rsid w:val="00424ABF"/>
    <w:rsid w:val="00424B22"/>
    <w:rsid w:val="00424D1E"/>
    <w:rsid w:val="00424E57"/>
    <w:rsid w:val="00424EE4"/>
    <w:rsid w:val="00424F5F"/>
    <w:rsid w:val="0042507D"/>
    <w:rsid w:val="004254B7"/>
    <w:rsid w:val="004257AE"/>
    <w:rsid w:val="004257C0"/>
    <w:rsid w:val="0042585C"/>
    <w:rsid w:val="0042595B"/>
    <w:rsid w:val="00425D55"/>
    <w:rsid w:val="00425F2C"/>
    <w:rsid w:val="00426063"/>
    <w:rsid w:val="004260AB"/>
    <w:rsid w:val="004260E6"/>
    <w:rsid w:val="004265E1"/>
    <w:rsid w:val="00426605"/>
    <w:rsid w:val="004269C1"/>
    <w:rsid w:val="00426A58"/>
    <w:rsid w:val="00426F3B"/>
    <w:rsid w:val="0042715D"/>
    <w:rsid w:val="00427177"/>
    <w:rsid w:val="00427216"/>
    <w:rsid w:val="004273F5"/>
    <w:rsid w:val="00427425"/>
    <w:rsid w:val="00427450"/>
    <w:rsid w:val="004275AF"/>
    <w:rsid w:val="0042760F"/>
    <w:rsid w:val="0042795A"/>
    <w:rsid w:val="004279D5"/>
    <w:rsid w:val="00427C67"/>
    <w:rsid w:val="00427DD9"/>
    <w:rsid w:val="00427F5B"/>
    <w:rsid w:val="0043004E"/>
    <w:rsid w:val="0043034D"/>
    <w:rsid w:val="004303E5"/>
    <w:rsid w:val="00430457"/>
    <w:rsid w:val="00430815"/>
    <w:rsid w:val="004309B0"/>
    <w:rsid w:val="00430C6D"/>
    <w:rsid w:val="00430CD2"/>
    <w:rsid w:val="00430DD3"/>
    <w:rsid w:val="00430E3A"/>
    <w:rsid w:val="00431055"/>
    <w:rsid w:val="0043108F"/>
    <w:rsid w:val="00431140"/>
    <w:rsid w:val="004311C7"/>
    <w:rsid w:val="004311DC"/>
    <w:rsid w:val="0043129E"/>
    <w:rsid w:val="004312D5"/>
    <w:rsid w:val="004313BF"/>
    <w:rsid w:val="00431413"/>
    <w:rsid w:val="0043159C"/>
    <w:rsid w:val="00431641"/>
    <w:rsid w:val="00431643"/>
    <w:rsid w:val="0043172D"/>
    <w:rsid w:val="00431756"/>
    <w:rsid w:val="00431899"/>
    <w:rsid w:val="00431B55"/>
    <w:rsid w:val="00431BA2"/>
    <w:rsid w:val="00431C78"/>
    <w:rsid w:val="00431CBE"/>
    <w:rsid w:val="004324F8"/>
    <w:rsid w:val="00432509"/>
    <w:rsid w:val="00432704"/>
    <w:rsid w:val="004328FD"/>
    <w:rsid w:val="00432A1C"/>
    <w:rsid w:val="00432BD6"/>
    <w:rsid w:val="00432CB2"/>
    <w:rsid w:val="00432D26"/>
    <w:rsid w:val="00432F80"/>
    <w:rsid w:val="00432FAC"/>
    <w:rsid w:val="0043319E"/>
    <w:rsid w:val="0043355A"/>
    <w:rsid w:val="0043389D"/>
    <w:rsid w:val="00433929"/>
    <w:rsid w:val="00433A59"/>
    <w:rsid w:val="00433B70"/>
    <w:rsid w:val="00433EEA"/>
    <w:rsid w:val="0043403D"/>
    <w:rsid w:val="004341A0"/>
    <w:rsid w:val="004342C0"/>
    <w:rsid w:val="00434394"/>
    <w:rsid w:val="0043439E"/>
    <w:rsid w:val="00434485"/>
    <w:rsid w:val="004347E7"/>
    <w:rsid w:val="0043499B"/>
    <w:rsid w:val="00434AE9"/>
    <w:rsid w:val="00434AFB"/>
    <w:rsid w:val="00434D87"/>
    <w:rsid w:val="00435568"/>
    <w:rsid w:val="0043560D"/>
    <w:rsid w:val="00435768"/>
    <w:rsid w:val="00435A88"/>
    <w:rsid w:val="00435A96"/>
    <w:rsid w:val="00435AE4"/>
    <w:rsid w:val="00435C25"/>
    <w:rsid w:val="00435F61"/>
    <w:rsid w:val="00436688"/>
    <w:rsid w:val="004366ED"/>
    <w:rsid w:val="00436780"/>
    <w:rsid w:val="00436B7B"/>
    <w:rsid w:val="00436D04"/>
    <w:rsid w:val="00436E6A"/>
    <w:rsid w:val="00437129"/>
    <w:rsid w:val="004371D6"/>
    <w:rsid w:val="00437303"/>
    <w:rsid w:val="00437811"/>
    <w:rsid w:val="004378F9"/>
    <w:rsid w:val="00437AAB"/>
    <w:rsid w:val="00437ADE"/>
    <w:rsid w:val="00437CD0"/>
    <w:rsid w:val="00437D12"/>
    <w:rsid w:val="00437E43"/>
    <w:rsid w:val="00437F6E"/>
    <w:rsid w:val="00440282"/>
    <w:rsid w:val="00440460"/>
    <w:rsid w:val="0044057B"/>
    <w:rsid w:val="00440AB6"/>
    <w:rsid w:val="00440C61"/>
    <w:rsid w:val="0044138A"/>
    <w:rsid w:val="004414E9"/>
    <w:rsid w:val="004415CA"/>
    <w:rsid w:val="00441AE8"/>
    <w:rsid w:val="00441D3D"/>
    <w:rsid w:val="00441EB6"/>
    <w:rsid w:val="004421DF"/>
    <w:rsid w:val="00442940"/>
    <w:rsid w:val="00442CB4"/>
    <w:rsid w:val="00442D9D"/>
    <w:rsid w:val="00442DAC"/>
    <w:rsid w:val="00442E9A"/>
    <w:rsid w:val="00443090"/>
    <w:rsid w:val="00443429"/>
    <w:rsid w:val="004436B4"/>
    <w:rsid w:val="004437D7"/>
    <w:rsid w:val="0044392A"/>
    <w:rsid w:val="0044392E"/>
    <w:rsid w:val="00443AE9"/>
    <w:rsid w:val="00443B32"/>
    <w:rsid w:val="00443B81"/>
    <w:rsid w:val="00443C29"/>
    <w:rsid w:val="00443C63"/>
    <w:rsid w:val="00443C80"/>
    <w:rsid w:val="00443CBB"/>
    <w:rsid w:val="00443D7B"/>
    <w:rsid w:val="00443ECA"/>
    <w:rsid w:val="0044405A"/>
    <w:rsid w:val="00444071"/>
    <w:rsid w:val="00444125"/>
    <w:rsid w:val="00444241"/>
    <w:rsid w:val="004442B8"/>
    <w:rsid w:val="00444304"/>
    <w:rsid w:val="004447CF"/>
    <w:rsid w:val="00444A3E"/>
    <w:rsid w:val="00444AE9"/>
    <w:rsid w:val="00444B6E"/>
    <w:rsid w:val="00444C7D"/>
    <w:rsid w:val="00444DC2"/>
    <w:rsid w:val="00444E6C"/>
    <w:rsid w:val="004453E2"/>
    <w:rsid w:val="00445539"/>
    <w:rsid w:val="004456D8"/>
    <w:rsid w:val="004459FE"/>
    <w:rsid w:val="00445A78"/>
    <w:rsid w:val="0044619B"/>
    <w:rsid w:val="0044663B"/>
    <w:rsid w:val="00446961"/>
    <w:rsid w:val="00446A66"/>
    <w:rsid w:val="00446B8F"/>
    <w:rsid w:val="00446BFE"/>
    <w:rsid w:val="00446C7A"/>
    <w:rsid w:val="00446D30"/>
    <w:rsid w:val="00446DFA"/>
    <w:rsid w:val="00446EC1"/>
    <w:rsid w:val="00446F39"/>
    <w:rsid w:val="0044720C"/>
    <w:rsid w:val="0044721A"/>
    <w:rsid w:val="00447230"/>
    <w:rsid w:val="0044756A"/>
    <w:rsid w:val="00447A70"/>
    <w:rsid w:val="00447A97"/>
    <w:rsid w:val="00447BE4"/>
    <w:rsid w:val="00447E19"/>
    <w:rsid w:val="00447E5C"/>
    <w:rsid w:val="00447FD0"/>
    <w:rsid w:val="00450020"/>
    <w:rsid w:val="00450086"/>
    <w:rsid w:val="00450705"/>
    <w:rsid w:val="00450B93"/>
    <w:rsid w:val="00450CB7"/>
    <w:rsid w:val="0045112F"/>
    <w:rsid w:val="0045159F"/>
    <w:rsid w:val="004517DE"/>
    <w:rsid w:val="004518D5"/>
    <w:rsid w:val="00451F53"/>
    <w:rsid w:val="00452047"/>
    <w:rsid w:val="0045214D"/>
    <w:rsid w:val="004522A5"/>
    <w:rsid w:val="004522E6"/>
    <w:rsid w:val="00452362"/>
    <w:rsid w:val="00452440"/>
    <w:rsid w:val="00452469"/>
    <w:rsid w:val="00452540"/>
    <w:rsid w:val="00452949"/>
    <w:rsid w:val="00452968"/>
    <w:rsid w:val="00453211"/>
    <w:rsid w:val="004536C8"/>
    <w:rsid w:val="004536E2"/>
    <w:rsid w:val="00453768"/>
    <w:rsid w:val="00453BB0"/>
    <w:rsid w:val="00453CF7"/>
    <w:rsid w:val="00453FE3"/>
    <w:rsid w:val="00454179"/>
    <w:rsid w:val="0045420D"/>
    <w:rsid w:val="004544F2"/>
    <w:rsid w:val="00454567"/>
    <w:rsid w:val="00454576"/>
    <w:rsid w:val="004546A8"/>
    <w:rsid w:val="00454797"/>
    <w:rsid w:val="0045493B"/>
    <w:rsid w:val="00454952"/>
    <w:rsid w:val="00454B8A"/>
    <w:rsid w:val="00454E69"/>
    <w:rsid w:val="00454F83"/>
    <w:rsid w:val="00455285"/>
    <w:rsid w:val="0045562B"/>
    <w:rsid w:val="00455696"/>
    <w:rsid w:val="0045596B"/>
    <w:rsid w:val="00455C64"/>
    <w:rsid w:val="004560B3"/>
    <w:rsid w:val="00456849"/>
    <w:rsid w:val="00456A67"/>
    <w:rsid w:val="00456D97"/>
    <w:rsid w:val="00456F9E"/>
    <w:rsid w:val="004572EB"/>
    <w:rsid w:val="00457508"/>
    <w:rsid w:val="0045768E"/>
    <w:rsid w:val="0046035C"/>
    <w:rsid w:val="004603AC"/>
    <w:rsid w:val="00460823"/>
    <w:rsid w:val="00460856"/>
    <w:rsid w:val="0046088B"/>
    <w:rsid w:val="00460B42"/>
    <w:rsid w:val="00460C5D"/>
    <w:rsid w:val="00460CF3"/>
    <w:rsid w:val="00460E53"/>
    <w:rsid w:val="00461266"/>
    <w:rsid w:val="004612C0"/>
    <w:rsid w:val="004614A5"/>
    <w:rsid w:val="0046150E"/>
    <w:rsid w:val="00461523"/>
    <w:rsid w:val="0046199D"/>
    <w:rsid w:val="00461AC3"/>
    <w:rsid w:val="00461B4D"/>
    <w:rsid w:val="00461C18"/>
    <w:rsid w:val="004620B1"/>
    <w:rsid w:val="0046233F"/>
    <w:rsid w:val="004623D7"/>
    <w:rsid w:val="0046261D"/>
    <w:rsid w:val="004626A4"/>
    <w:rsid w:val="0046274F"/>
    <w:rsid w:val="00462CC6"/>
    <w:rsid w:val="00462DF5"/>
    <w:rsid w:val="00462F7F"/>
    <w:rsid w:val="00463067"/>
    <w:rsid w:val="0046360B"/>
    <w:rsid w:val="0046362F"/>
    <w:rsid w:val="004637E3"/>
    <w:rsid w:val="004639BD"/>
    <w:rsid w:val="00463C13"/>
    <w:rsid w:val="00463D27"/>
    <w:rsid w:val="00463E3E"/>
    <w:rsid w:val="00463FBD"/>
    <w:rsid w:val="00464174"/>
    <w:rsid w:val="00464B04"/>
    <w:rsid w:val="00464BDE"/>
    <w:rsid w:val="00465065"/>
    <w:rsid w:val="0046512C"/>
    <w:rsid w:val="004652B1"/>
    <w:rsid w:val="004655DC"/>
    <w:rsid w:val="00465876"/>
    <w:rsid w:val="00465BE5"/>
    <w:rsid w:val="00465C7A"/>
    <w:rsid w:val="00465E1D"/>
    <w:rsid w:val="00465EA9"/>
    <w:rsid w:val="00465EE3"/>
    <w:rsid w:val="00465F37"/>
    <w:rsid w:val="0046608B"/>
    <w:rsid w:val="004665C6"/>
    <w:rsid w:val="0046664F"/>
    <w:rsid w:val="0046680B"/>
    <w:rsid w:val="00466841"/>
    <w:rsid w:val="00466982"/>
    <w:rsid w:val="00466EFA"/>
    <w:rsid w:val="00466F4C"/>
    <w:rsid w:val="0046722E"/>
    <w:rsid w:val="00467584"/>
    <w:rsid w:val="004675E3"/>
    <w:rsid w:val="00467689"/>
    <w:rsid w:val="004677C2"/>
    <w:rsid w:val="004678BE"/>
    <w:rsid w:val="00467C08"/>
    <w:rsid w:val="00467D1F"/>
    <w:rsid w:val="00467D39"/>
    <w:rsid w:val="00467F8C"/>
    <w:rsid w:val="00467FA5"/>
    <w:rsid w:val="00470341"/>
    <w:rsid w:val="00470520"/>
    <w:rsid w:val="004705C9"/>
    <w:rsid w:val="00470689"/>
    <w:rsid w:val="004707C7"/>
    <w:rsid w:val="004709A6"/>
    <w:rsid w:val="00470DEE"/>
    <w:rsid w:val="00470EB2"/>
    <w:rsid w:val="00470FAA"/>
    <w:rsid w:val="004711C2"/>
    <w:rsid w:val="0047123C"/>
    <w:rsid w:val="004713B3"/>
    <w:rsid w:val="004713E3"/>
    <w:rsid w:val="0047180C"/>
    <w:rsid w:val="004719A3"/>
    <w:rsid w:val="00471B46"/>
    <w:rsid w:val="00471B9B"/>
    <w:rsid w:val="00471BA4"/>
    <w:rsid w:val="00471D98"/>
    <w:rsid w:val="00472181"/>
    <w:rsid w:val="00472372"/>
    <w:rsid w:val="004724BE"/>
    <w:rsid w:val="00472643"/>
    <w:rsid w:val="004727FD"/>
    <w:rsid w:val="00472A13"/>
    <w:rsid w:val="00472B1A"/>
    <w:rsid w:val="0047317F"/>
    <w:rsid w:val="00473198"/>
    <w:rsid w:val="00473364"/>
    <w:rsid w:val="004734CD"/>
    <w:rsid w:val="00473611"/>
    <w:rsid w:val="00473840"/>
    <w:rsid w:val="00473893"/>
    <w:rsid w:val="00473B49"/>
    <w:rsid w:val="00473E6A"/>
    <w:rsid w:val="00473EAF"/>
    <w:rsid w:val="00473F36"/>
    <w:rsid w:val="00473F70"/>
    <w:rsid w:val="00473F96"/>
    <w:rsid w:val="0047421B"/>
    <w:rsid w:val="0047424B"/>
    <w:rsid w:val="00474257"/>
    <w:rsid w:val="00474CF6"/>
    <w:rsid w:val="00474EF8"/>
    <w:rsid w:val="004751E1"/>
    <w:rsid w:val="004752C6"/>
    <w:rsid w:val="004754D8"/>
    <w:rsid w:val="004759A4"/>
    <w:rsid w:val="00475AE5"/>
    <w:rsid w:val="00475FF1"/>
    <w:rsid w:val="00476321"/>
    <w:rsid w:val="004763A4"/>
    <w:rsid w:val="00476425"/>
    <w:rsid w:val="0047648A"/>
    <w:rsid w:val="004767AD"/>
    <w:rsid w:val="00476A2A"/>
    <w:rsid w:val="004770BE"/>
    <w:rsid w:val="00477273"/>
    <w:rsid w:val="004773D4"/>
    <w:rsid w:val="00477519"/>
    <w:rsid w:val="0047757A"/>
    <w:rsid w:val="00477812"/>
    <w:rsid w:val="0047783F"/>
    <w:rsid w:val="00477926"/>
    <w:rsid w:val="00477B0D"/>
    <w:rsid w:val="00477B50"/>
    <w:rsid w:val="00480595"/>
    <w:rsid w:val="004806EE"/>
    <w:rsid w:val="00480787"/>
    <w:rsid w:val="004809C4"/>
    <w:rsid w:val="00480BE5"/>
    <w:rsid w:val="00480CE1"/>
    <w:rsid w:val="00480FDE"/>
    <w:rsid w:val="0048113B"/>
    <w:rsid w:val="00481517"/>
    <w:rsid w:val="0048162E"/>
    <w:rsid w:val="004816AE"/>
    <w:rsid w:val="00481E3E"/>
    <w:rsid w:val="00482310"/>
    <w:rsid w:val="00482970"/>
    <w:rsid w:val="00482B61"/>
    <w:rsid w:val="00482F04"/>
    <w:rsid w:val="0048349B"/>
    <w:rsid w:val="00483856"/>
    <w:rsid w:val="00483D9D"/>
    <w:rsid w:val="00483F24"/>
    <w:rsid w:val="00483FFD"/>
    <w:rsid w:val="0048495E"/>
    <w:rsid w:val="00484EE5"/>
    <w:rsid w:val="00484EFD"/>
    <w:rsid w:val="0048519D"/>
    <w:rsid w:val="0048552C"/>
    <w:rsid w:val="00485617"/>
    <w:rsid w:val="004858FA"/>
    <w:rsid w:val="004859FF"/>
    <w:rsid w:val="00485AE8"/>
    <w:rsid w:val="00485B51"/>
    <w:rsid w:val="00485B8B"/>
    <w:rsid w:val="00485CB8"/>
    <w:rsid w:val="00485CCF"/>
    <w:rsid w:val="00485D42"/>
    <w:rsid w:val="00485F27"/>
    <w:rsid w:val="00486212"/>
    <w:rsid w:val="00486375"/>
    <w:rsid w:val="00486774"/>
    <w:rsid w:val="00486804"/>
    <w:rsid w:val="00486854"/>
    <w:rsid w:val="00486CD0"/>
    <w:rsid w:val="00486D1B"/>
    <w:rsid w:val="00486D2F"/>
    <w:rsid w:val="00486E8A"/>
    <w:rsid w:val="00486F05"/>
    <w:rsid w:val="00487011"/>
    <w:rsid w:val="004870AA"/>
    <w:rsid w:val="00487B03"/>
    <w:rsid w:val="00487E4E"/>
    <w:rsid w:val="00487F4A"/>
    <w:rsid w:val="00487F94"/>
    <w:rsid w:val="004901AF"/>
    <w:rsid w:val="004904C4"/>
    <w:rsid w:val="0049057C"/>
    <w:rsid w:val="0049086A"/>
    <w:rsid w:val="00490ADC"/>
    <w:rsid w:val="00490B37"/>
    <w:rsid w:val="00490FC5"/>
    <w:rsid w:val="00490FD6"/>
    <w:rsid w:val="0049104E"/>
    <w:rsid w:val="0049115F"/>
    <w:rsid w:val="0049135A"/>
    <w:rsid w:val="004915A7"/>
    <w:rsid w:val="0049164B"/>
    <w:rsid w:val="00491C4B"/>
    <w:rsid w:val="0049248C"/>
    <w:rsid w:val="004924E3"/>
    <w:rsid w:val="00492863"/>
    <w:rsid w:val="0049292C"/>
    <w:rsid w:val="00492B92"/>
    <w:rsid w:val="00493082"/>
    <w:rsid w:val="004931A7"/>
    <w:rsid w:val="004931C6"/>
    <w:rsid w:val="00493481"/>
    <w:rsid w:val="00493752"/>
    <w:rsid w:val="004937AF"/>
    <w:rsid w:val="004939DE"/>
    <w:rsid w:val="00493C02"/>
    <w:rsid w:val="00493DA9"/>
    <w:rsid w:val="004940C6"/>
    <w:rsid w:val="00494502"/>
    <w:rsid w:val="0049455C"/>
    <w:rsid w:val="00494883"/>
    <w:rsid w:val="00494E3A"/>
    <w:rsid w:val="00495013"/>
    <w:rsid w:val="00495090"/>
    <w:rsid w:val="004953F2"/>
    <w:rsid w:val="0049540E"/>
    <w:rsid w:val="00495546"/>
    <w:rsid w:val="004957F0"/>
    <w:rsid w:val="00495921"/>
    <w:rsid w:val="00495A35"/>
    <w:rsid w:val="00495B56"/>
    <w:rsid w:val="00495BEB"/>
    <w:rsid w:val="00495CA4"/>
    <w:rsid w:val="004962A9"/>
    <w:rsid w:val="00496536"/>
    <w:rsid w:val="004965D1"/>
    <w:rsid w:val="00496641"/>
    <w:rsid w:val="004968C3"/>
    <w:rsid w:val="004969C9"/>
    <w:rsid w:val="00496B6C"/>
    <w:rsid w:val="00496CB0"/>
    <w:rsid w:val="00496D62"/>
    <w:rsid w:val="00496DBD"/>
    <w:rsid w:val="004972C7"/>
    <w:rsid w:val="004975EB"/>
    <w:rsid w:val="00497730"/>
    <w:rsid w:val="0049782F"/>
    <w:rsid w:val="00497979"/>
    <w:rsid w:val="00497F35"/>
    <w:rsid w:val="00497F59"/>
    <w:rsid w:val="004A0117"/>
    <w:rsid w:val="004A017D"/>
    <w:rsid w:val="004A0472"/>
    <w:rsid w:val="004A0584"/>
    <w:rsid w:val="004A05EE"/>
    <w:rsid w:val="004A070B"/>
    <w:rsid w:val="004A077F"/>
    <w:rsid w:val="004A0AA8"/>
    <w:rsid w:val="004A10BB"/>
    <w:rsid w:val="004A11E1"/>
    <w:rsid w:val="004A137E"/>
    <w:rsid w:val="004A14C6"/>
    <w:rsid w:val="004A1512"/>
    <w:rsid w:val="004A15E8"/>
    <w:rsid w:val="004A17FE"/>
    <w:rsid w:val="004A18A0"/>
    <w:rsid w:val="004A199B"/>
    <w:rsid w:val="004A1EDD"/>
    <w:rsid w:val="004A2408"/>
    <w:rsid w:val="004A244C"/>
    <w:rsid w:val="004A2611"/>
    <w:rsid w:val="004A2D43"/>
    <w:rsid w:val="004A2DA3"/>
    <w:rsid w:val="004A2DE3"/>
    <w:rsid w:val="004A2E85"/>
    <w:rsid w:val="004A3058"/>
    <w:rsid w:val="004A3384"/>
    <w:rsid w:val="004A35FE"/>
    <w:rsid w:val="004A3721"/>
    <w:rsid w:val="004A3B3A"/>
    <w:rsid w:val="004A3B4B"/>
    <w:rsid w:val="004A3E28"/>
    <w:rsid w:val="004A4028"/>
    <w:rsid w:val="004A4246"/>
    <w:rsid w:val="004A4295"/>
    <w:rsid w:val="004A4386"/>
    <w:rsid w:val="004A4442"/>
    <w:rsid w:val="004A451A"/>
    <w:rsid w:val="004A48C0"/>
    <w:rsid w:val="004A4A13"/>
    <w:rsid w:val="004A4BC5"/>
    <w:rsid w:val="004A4C1E"/>
    <w:rsid w:val="004A5042"/>
    <w:rsid w:val="004A53BB"/>
    <w:rsid w:val="004A54A2"/>
    <w:rsid w:val="004A5594"/>
    <w:rsid w:val="004A55A7"/>
    <w:rsid w:val="004A583D"/>
    <w:rsid w:val="004A5AFF"/>
    <w:rsid w:val="004A5B5A"/>
    <w:rsid w:val="004A5E84"/>
    <w:rsid w:val="004A620B"/>
    <w:rsid w:val="004A641A"/>
    <w:rsid w:val="004A64FA"/>
    <w:rsid w:val="004A655A"/>
    <w:rsid w:val="004A6625"/>
    <w:rsid w:val="004A6829"/>
    <w:rsid w:val="004A68B5"/>
    <w:rsid w:val="004A6D16"/>
    <w:rsid w:val="004A6FF5"/>
    <w:rsid w:val="004A7076"/>
    <w:rsid w:val="004A730B"/>
    <w:rsid w:val="004A749A"/>
    <w:rsid w:val="004A74AD"/>
    <w:rsid w:val="004A74CF"/>
    <w:rsid w:val="004A7509"/>
    <w:rsid w:val="004A7761"/>
    <w:rsid w:val="004A7B75"/>
    <w:rsid w:val="004A7BA7"/>
    <w:rsid w:val="004A7BD9"/>
    <w:rsid w:val="004A7C42"/>
    <w:rsid w:val="004A7D3D"/>
    <w:rsid w:val="004A7EE1"/>
    <w:rsid w:val="004A7FFD"/>
    <w:rsid w:val="004B0494"/>
    <w:rsid w:val="004B06C3"/>
    <w:rsid w:val="004B10EB"/>
    <w:rsid w:val="004B1462"/>
    <w:rsid w:val="004B16A5"/>
    <w:rsid w:val="004B1A6E"/>
    <w:rsid w:val="004B1F6D"/>
    <w:rsid w:val="004B1FDF"/>
    <w:rsid w:val="004B2149"/>
    <w:rsid w:val="004B25D6"/>
    <w:rsid w:val="004B2C96"/>
    <w:rsid w:val="004B2D42"/>
    <w:rsid w:val="004B2F1A"/>
    <w:rsid w:val="004B2F62"/>
    <w:rsid w:val="004B2FAF"/>
    <w:rsid w:val="004B2FBE"/>
    <w:rsid w:val="004B30EA"/>
    <w:rsid w:val="004B3192"/>
    <w:rsid w:val="004B3465"/>
    <w:rsid w:val="004B3655"/>
    <w:rsid w:val="004B36E7"/>
    <w:rsid w:val="004B3775"/>
    <w:rsid w:val="004B39EB"/>
    <w:rsid w:val="004B3A18"/>
    <w:rsid w:val="004B4012"/>
    <w:rsid w:val="004B4539"/>
    <w:rsid w:val="004B4CA4"/>
    <w:rsid w:val="004B5001"/>
    <w:rsid w:val="004B55A8"/>
    <w:rsid w:val="004B57CA"/>
    <w:rsid w:val="004B5A1E"/>
    <w:rsid w:val="004B5B7B"/>
    <w:rsid w:val="004B5D42"/>
    <w:rsid w:val="004B5F16"/>
    <w:rsid w:val="004B60D4"/>
    <w:rsid w:val="004B641F"/>
    <w:rsid w:val="004B658C"/>
    <w:rsid w:val="004B6887"/>
    <w:rsid w:val="004B69F2"/>
    <w:rsid w:val="004B6A8A"/>
    <w:rsid w:val="004B6D09"/>
    <w:rsid w:val="004B6DE5"/>
    <w:rsid w:val="004B6FA3"/>
    <w:rsid w:val="004B6FDA"/>
    <w:rsid w:val="004B74DC"/>
    <w:rsid w:val="004B74E5"/>
    <w:rsid w:val="004B769B"/>
    <w:rsid w:val="004B7CB3"/>
    <w:rsid w:val="004B7D7A"/>
    <w:rsid w:val="004B7DA3"/>
    <w:rsid w:val="004C01F2"/>
    <w:rsid w:val="004C0664"/>
    <w:rsid w:val="004C06C2"/>
    <w:rsid w:val="004C07BD"/>
    <w:rsid w:val="004C0942"/>
    <w:rsid w:val="004C0E6E"/>
    <w:rsid w:val="004C0EF8"/>
    <w:rsid w:val="004C0F94"/>
    <w:rsid w:val="004C104E"/>
    <w:rsid w:val="004C134F"/>
    <w:rsid w:val="004C13B3"/>
    <w:rsid w:val="004C158C"/>
    <w:rsid w:val="004C162A"/>
    <w:rsid w:val="004C198C"/>
    <w:rsid w:val="004C1ADB"/>
    <w:rsid w:val="004C1C01"/>
    <w:rsid w:val="004C1C24"/>
    <w:rsid w:val="004C216D"/>
    <w:rsid w:val="004C2262"/>
    <w:rsid w:val="004C22C2"/>
    <w:rsid w:val="004C22D1"/>
    <w:rsid w:val="004C24BF"/>
    <w:rsid w:val="004C2503"/>
    <w:rsid w:val="004C271B"/>
    <w:rsid w:val="004C29E2"/>
    <w:rsid w:val="004C2A06"/>
    <w:rsid w:val="004C2A99"/>
    <w:rsid w:val="004C2B31"/>
    <w:rsid w:val="004C2DCC"/>
    <w:rsid w:val="004C30CC"/>
    <w:rsid w:val="004C3435"/>
    <w:rsid w:val="004C355B"/>
    <w:rsid w:val="004C36DA"/>
    <w:rsid w:val="004C37A9"/>
    <w:rsid w:val="004C3963"/>
    <w:rsid w:val="004C398E"/>
    <w:rsid w:val="004C3AE8"/>
    <w:rsid w:val="004C4060"/>
    <w:rsid w:val="004C40BA"/>
    <w:rsid w:val="004C4133"/>
    <w:rsid w:val="004C45F2"/>
    <w:rsid w:val="004C4761"/>
    <w:rsid w:val="004C4825"/>
    <w:rsid w:val="004C48BD"/>
    <w:rsid w:val="004C498D"/>
    <w:rsid w:val="004C49A3"/>
    <w:rsid w:val="004C511E"/>
    <w:rsid w:val="004C516F"/>
    <w:rsid w:val="004C544C"/>
    <w:rsid w:val="004C575C"/>
    <w:rsid w:val="004C5981"/>
    <w:rsid w:val="004C5A03"/>
    <w:rsid w:val="004C5D69"/>
    <w:rsid w:val="004C5EE2"/>
    <w:rsid w:val="004C5F95"/>
    <w:rsid w:val="004C607B"/>
    <w:rsid w:val="004C60F5"/>
    <w:rsid w:val="004C6254"/>
    <w:rsid w:val="004C646E"/>
    <w:rsid w:val="004C6472"/>
    <w:rsid w:val="004C675E"/>
    <w:rsid w:val="004C6888"/>
    <w:rsid w:val="004C6AFD"/>
    <w:rsid w:val="004C6B32"/>
    <w:rsid w:val="004C6C32"/>
    <w:rsid w:val="004C6D0A"/>
    <w:rsid w:val="004C7585"/>
    <w:rsid w:val="004C75A5"/>
    <w:rsid w:val="004C76BA"/>
    <w:rsid w:val="004C78CD"/>
    <w:rsid w:val="004C78D7"/>
    <w:rsid w:val="004C7961"/>
    <w:rsid w:val="004C7AA6"/>
    <w:rsid w:val="004C7B85"/>
    <w:rsid w:val="004C7E9F"/>
    <w:rsid w:val="004C7F2D"/>
    <w:rsid w:val="004C7F5B"/>
    <w:rsid w:val="004D01B3"/>
    <w:rsid w:val="004D0490"/>
    <w:rsid w:val="004D064F"/>
    <w:rsid w:val="004D065A"/>
    <w:rsid w:val="004D08A3"/>
    <w:rsid w:val="004D08D0"/>
    <w:rsid w:val="004D09AE"/>
    <w:rsid w:val="004D0BF7"/>
    <w:rsid w:val="004D0FDB"/>
    <w:rsid w:val="004D108D"/>
    <w:rsid w:val="004D10C6"/>
    <w:rsid w:val="004D1378"/>
    <w:rsid w:val="004D167B"/>
    <w:rsid w:val="004D1CED"/>
    <w:rsid w:val="004D2020"/>
    <w:rsid w:val="004D2036"/>
    <w:rsid w:val="004D2333"/>
    <w:rsid w:val="004D2467"/>
    <w:rsid w:val="004D27D9"/>
    <w:rsid w:val="004D2837"/>
    <w:rsid w:val="004D2985"/>
    <w:rsid w:val="004D2C0C"/>
    <w:rsid w:val="004D2C69"/>
    <w:rsid w:val="004D2E0B"/>
    <w:rsid w:val="004D2F66"/>
    <w:rsid w:val="004D3096"/>
    <w:rsid w:val="004D3109"/>
    <w:rsid w:val="004D320F"/>
    <w:rsid w:val="004D3CBA"/>
    <w:rsid w:val="004D3CD4"/>
    <w:rsid w:val="004D3E02"/>
    <w:rsid w:val="004D40C4"/>
    <w:rsid w:val="004D41CA"/>
    <w:rsid w:val="004D429D"/>
    <w:rsid w:val="004D464A"/>
    <w:rsid w:val="004D46F2"/>
    <w:rsid w:val="004D4764"/>
    <w:rsid w:val="004D4A90"/>
    <w:rsid w:val="004D4D6E"/>
    <w:rsid w:val="004D564D"/>
    <w:rsid w:val="004D577F"/>
    <w:rsid w:val="004D58C0"/>
    <w:rsid w:val="004D59F3"/>
    <w:rsid w:val="004D5AB9"/>
    <w:rsid w:val="004D5D77"/>
    <w:rsid w:val="004D6624"/>
    <w:rsid w:val="004D696E"/>
    <w:rsid w:val="004D6AA8"/>
    <w:rsid w:val="004D6BD3"/>
    <w:rsid w:val="004D6D3B"/>
    <w:rsid w:val="004D6F0A"/>
    <w:rsid w:val="004D6F31"/>
    <w:rsid w:val="004D6FEF"/>
    <w:rsid w:val="004D726E"/>
    <w:rsid w:val="004D779E"/>
    <w:rsid w:val="004D7962"/>
    <w:rsid w:val="004D7B6F"/>
    <w:rsid w:val="004D7C26"/>
    <w:rsid w:val="004E02B9"/>
    <w:rsid w:val="004E02EF"/>
    <w:rsid w:val="004E035D"/>
    <w:rsid w:val="004E03AA"/>
    <w:rsid w:val="004E04BE"/>
    <w:rsid w:val="004E058F"/>
    <w:rsid w:val="004E05D4"/>
    <w:rsid w:val="004E0642"/>
    <w:rsid w:val="004E09C3"/>
    <w:rsid w:val="004E0C15"/>
    <w:rsid w:val="004E0CCA"/>
    <w:rsid w:val="004E0DBB"/>
    <w:rsid w:val="004E10CB"/>
    <w:rsid w:val="004E19C6"/>
    <w:rsid w:val="004E1E1F"/>
    <w:rsid w:val="004E216C"/>
    <w:rsid w:val="004E2176"/>
    <w:rsid w:val="004E21DB"/>
    <w:rsid w:val="004E225D"/>
    <w:rsid w:val="004E22FB"/>
    <w:rsid w:val="004E23EC"/>
    <w:rsid w:val="004E25B7"/>
    <w:rsid w:val="004E26DB"/>
    <w:rsid w:val="004E27BC"/>
    <w:rsid w:val="004E2887"/>
    <w:rsid w:val="004E2C13"/>
    <w:rsid w:val="004E2C9A"/>
    <w:rsid w:val="004E319C"/>
    <w:rsid w:val="004E356A"/>
    <w:rsid w:val="004E364C"/>
    <w:rsid w:val="004E3B87"/>
    <w:rsid w:val="004E3E1A"/>
    <w:rsid w:val="004E3F1E"/>
    <w:rsid w:val="004E417E"/>
    <w:rsid w:val="004E426E"/>
    <w:rsid w:val="004E46DF"/>
    <w:rsid w:val="004E50B1"/>
    <w:rsid w:val="004E5169"/>
    <w:rsid w:val="004E5663"/>
    <w:rsid w:val="004E5692"/>
    <w:rsid w:val="004E58E7"/>
    <w:rsid w:val="004E5DD9"/>
    <w:rsid w:val="004E5E5C"/>
    <w:rsid w:val="004E5F07"/>
    <w:rsid w:val="004E5F2C"/>
    <w:rsid w:val="004E65EF"/>
    <w:rsid w:val="004E6659"/>
    <w:rsid w:val="004E6EAA"/>
    <w:rsid w:val="004E6F44"/>
    <w:rsid w:val="004E6F6D"/>
    <w:rsid w:val="004E7047"/>
    <w:rsid w:val="004E70B3"/>
    <w:rsid w:val="004E71AF"/>
    <w:rsid w:val="004E7598"/>
    <w:rsid w:val="004E762A"/>
    <w:rsid w:val="004E769B"/>
    <w:rsid w:val="004E7A4C"/>
    <w:rsid w:val="004E7B26"/>
    <w:rsid w:val="004E7C60"/>
    <w:rsid w:val="004E7E61"/>
    <w:rsid w:val="004F0002"/>
    <w:rsid w:val="004F01F5"/>
    <w:rsid w:val="004F02AA"/>
    <w:rsid w:val="004F0505"/>
    <w:rsid w:val="004F074E"/>
    <w:rsid w:val="004F0B1B"/>
    <w:rsid w:val="004F0BE8"/>
    <w:rsid w:val="004F10E4"/>
    <w:rsid w:val="004F1206"/>
    <w:rsid w:val="004F1218"/>
    <w:rsid w:val="004F13B4"/>
    <w:rsid w:val="004F1466"/>
    <w:rsid w:val="004F14B3"/>
    <w:rsid w:val="004F14D9"/>
    <w:rsid w:val="004F2016"/>
    <w:rsid w:val="004F2029"/>
    <w:rsid w:val="004F2B3C"/>
    <w:rsid w:val="004F2E71"/>
    <w:rsid w:val="004F2F15"/>
    <w:rsid w:val="004F2FB3"/>
    <w:rsid w:val="004F317A"/>
    <w:rsid w:val="004F31D4"/>
    <w:rsid w:val="004F3798"/>
    <w:rsid w:val="004F3979"/>
    <w:rsid w:val="004F3A64"/>
    <w:rsid w:val="004F3AA7"/>
    <w:rsid w:val="004F3B21"/>
    <w:rsid w:val="004F3D04"/>
    <w:rsid w:val="004F3E27"/>
    <w:rsid w:val="004F3E2C"/>
    <w:rsid w:val="004F3E6C"/>
    <w:rsid w:val="004F3E9B"/>
    <w:rsid w:val="004F4734"/>
    <w:rsid w:val="004F48B9"/>
    <w:rsid w:val="004F49A6"/>
    <w:rsid w:val="004F4C5E"/>
    <w:rsid w:val="004F4D1E"/>
    <w:rsid w:val="004F50A1"/>
    <w:rsid w:val="004F5291"/>
    <w:rsid w:val="004F52B1"/>
    <w:rsid w:val="004F5841"/>
    <w:rsid w:val="004F5952"/>
    <w:rsid w:val="004F6122"/>
    <w:rsid w:val="004F61E2"/>
    <w:rsid w:val="004F6285"/>
    <w:rsid w:val="004F643C"/>
    <w:rsid w:val="004F64BC"/>
    <w:rsid w:val="004F65A6"/>
    <w:rsid w:val="004F677B"/>
    <w:rsid w:val="004F683B"/>
    <w:rsid w:val="004F6840"/>
    <w:rsid w:val="004F689C"/>
    <w:rsid w:val="004F68F3"/>
    <w:rsid w:val="004F69A3"/>
    <w:rsid w:val="004F6E5B"/>
    <w:rsid w:val="004F75FE"/>
    <w:rsid w:val="004F7632"/>
    <w:rsid w:val="004F76A1"/>
    <w:rsid w:val="004F7845"/>
    <w:rsid w:val="004F79C9"/>
    <w:rsid w:val="004F7A2D"/>
    <w:rsid w:val="004F7CBE"/>
    <w:rsid w:val="004F7E41"/>
    <w:rsid w:val="00500534"/>
    <w:rsid w:val="0050058F"/>
    <w:rsid w:val="005008A7"/>
    <w:rsid w:val="005009D5"/>
    <w:rsid w:val="00500C1F"/>
    <w:rsid w:val="00500C27"/>
    <w:rsid w:val="00500D1B"/>
    <w:rsid w:val="00500D35"/>
    <w:rsid w:val="00500DDF"/>
    <w:rsid w:val="00500E5D"/>
    <w:rsid w:val="00500F62"/>
    <w:rsid w:val="005016B3"/>
    <w:rsid w:val="005017BB"/>
    <w:rsid w:val="005017D6"/>
    <w:rsid w:val="00501AC8"/>
    <w:rsid w:val="00501BF6"/>
    <w:rsid w:val="00502094"/>
    <w:rsid w:val="00502784"/>
    <w:rsid w:val="005027B8"/>
    <w:rsid w:val="00502889"/>
    <w:rsid w:val="00502C2E"/>
    <w:rsid w:val="00502CA1"/>
    <w:rsid w:val="00502E23"/>
    <w:rsid w:val="00502ED3"/>
    <w:rsid w:val="00502EE6"/>
    <w:rsid w:val="0050332C"/>
    <w:rsid w:val="005036C8"/>
    <w:rsid w:val="005037D4"/>
    <w:rsid w:val="00503806"/>
    <w:rsid w:val="00503D33"/>
    <w:rsid w:val="00503FAD"/>
    <w:rsid w:val="005042E7"/>
    <w:rsid w:val="005043A7"/>
    <w:rsid w:val="00504B54"/>
    <w:rsid w:val="00504C81"/>
    <w:rsid w:val="005050A8"/>
    <w:rsid w:val="00505225"/>
    <w:rsid w:val="005058B6"/>
    <w:rsid w:val="0050590E"/>
    <w:rsid w:val="00505B59"/>
    <w:rsid w:val="00505D04"/>
    <w:rsid w:val="00506207"/>
    <w:rsid w:val="0050660F"/>
    <w:rsid w:val="00506905"/>
    <w:rsid w:val="00506B5B"/>
    <w:rsid w:val="00506D70"/>
    <w:rsid w:val="00507090"/>
    <w:rsid w:val="00507496"/>
    <w:rsid w:val="005078F5"/>
    <w:rsid w:val="00507A0F"/>
    <w:rsid w:val="00507A9D"/>
    <w:rsid w:val="00507ABA"/>
    <w:rsid w:val="00507D0E"/>
    <w:rsid w:val="00507D8C"/>
    <w:rsid w:val="00510515"/>
    <w:rsid w:val="005107CE"/>
    <w:rsid w:val="00510921"/>
    <w:rsid w:val="00510AD3"/>
    <w:rsid w:val="00510C89"/>
    <w:rsid w:val="00510E03"/>
    <w:rsid w:val="00510E37"/>
    <w:rsid w:val="00510F4A"/>
    <w:rsid w:val="0051105F"/>
    <w:rsid w:val="005112BD"/>
    <w:rsid w:val="0051138B"/>
    <w:rsid w:val="00511605"/>
    <w:rsid w:val="00511953"/>
    <w:rsid w:val="00511F26"/>
    <w:rsid w:val="00512193"/>
    <w:rsid w:val="00512274"/>
    <w:rsid w:val="005122B4"/>
    <w:rsid w:val="0051232B"/>
    <w:rsid w:val="00512420"/>
    <w:rsid w:val="00512777"/>
    <w:rsid w:val="00512A06"/>
    <w:rsid w:val="00512B96"/>
    <w:rsid w:val="00512C91"/>
    <w:rsid w:val="00512C94"/>
    <w:rsid w:val="0051316B"/>
    <w:rsid w:val="0051329C"/>
    <w:rsid w:val="005132A8"/>
    <w:rsid w:val="00513348"/>
    <w:rsid w:val="005133F8"/>
    <w:rsid w:val="005138EB"/>
    <w:rsid w:val="00513937"/>
    <w:rsid w:val="00513C6C"/>
    <w:rsid w:val="00513E26"/>
    <w:rsid w:val="00513F3F"/>
    <w:rsid w:val="0051404B"/>
    <w:rsid w:val="00514283"/>
    <w:rsid w:val="005143A1"/>
    <w:rsid w:val="0051452F"/>
    <w:rsid w:val="00514536"/>
    <w:rsid w:val="00514633"/>
    <w:rsid w:val="00514903"/>
    <w:rsid w:val="00514997"/>
    <w:rsid w:val="00514A3F"/>
    <w:rsid w:val="00514CE2"/>
    <w:rsid w:val="0051567D"/>
    <w:rsid w:val="005158AA"/>
    <w:rsid w:val="00515C3A"/>
    <w:rsid w:val="00515C89"/>
    <w:rsid w:val="0051607A"/>
    <w:rsid w:val="005164FE"/>
    <w:rsid w:val="005169FF"/>
    <w:rsid w:val="00516B06"/>
    <w:rsid w:val="00516BEC"/>
    <w:rsid w:val="00516C16"/>
    <w:rsid w:val="00516C36"/>
    <w:rsid w:val="00516D56"/>
    <w:rsid w:val="005171CA"/>
    <w:rsid w:val="0051756B"/>
    <w:rsid w:val="0051758C"/>
    <w:rsid w:val="005176C2"/>
    <w:rsid w:val="005179E9"/>
    <w:rsid w:val="00517B37"/>
    <w:rsid w:val="00517EBB"/>
    <w:rsid w:val="00520086"/>
    <w:rsid w:val="00520094"/>
    <w:rsid w:val="005200CE"/>
    <w:rsid w:val="005200F0"/>
    <w:rsid w:val="00520562"/>
    <w:rsid w:val="005208E8"/>
    <w:rsid w:val="00520961"/>
    <w:rsid w:val="00520B9E"/>
    <w:rsid w:val="00520C06"/>
    <w:rsid w:val="00520C53"/>
    <w:rsid w:val="00520E8B"/>
    <w:rsid w:val="00521000"/>
    <w:rsid w:val="00521130"/>
    <w:rsid w:val="00521140"/>
    <w:rsid w:val="0052135A"/>
    <w:rsid w:val="00521963"/>
    <w:rsid w:val="005219D4"/>
    <w:rsid w:val="00521C1F"/>
    <w:rsid w:val="00521CAB"/>
    <w:rsid w:val="0052204C"/>
    <w:rsid w:val="0052217F"/>
    <w:rsid w:val="0052255A"/>
    <w:rsid w:val="005227B0"/>
    <w:rsid w:val="00522858"/>
    <w:rsid w:val="00522BEE"/>
    <w:rsid w:val="00522FE8"/>
    <w:rsid w:val="005234BF"/>
    <w:rsid w:val="0052398C"/>
    <w:rsid w:val="00523CFB"/>
    <w:rsid w:val="005240AD"/>
    <w:rsid w:val="005242FC"/>
    <w:rsid w:val="005243EE"/>
    <w:rsid w:val="0052447C"/>
    <w:rsid w:val="0052449F"/>
    <w:rsid w:val="005245EF"/>
    <w:rsid w:val="0052504A"/>
    <w:rsid w:val="00525261"/>
    <w:rsid w:val="00525312"/>
    <w:rsid w:val="00525319"/>
    <w:rsid w:val="00525437"/>
    <w:rsid w:val="005254A2"/>
    <w:rsid w:val="005255F3"/>
    <w:rsid w:val="005258D1"/>
    <w:rsid w:val="005259BC"/>
    <w:rsid w:val="00525A05"/>
    <w:rsid w:val="00525D15"/>
    <w:rsid w:val="005265DA"/>
    <w:rsid w:val="0052666D"/>
    <w:rsid w:val="005269D5"/>
    <w:rsid w:val="00526E99"/>
    <w:rsid w:val="005273AE"/>
    <w:rsid w:val="0052748B"/>
    <w:rsid w:val="0052755F"/>
    <w:rsid w:val="0052769A"/>
    <w:rsid w:val="00527837"/>
    <w:rsid w:val="00527B67"/>
    <w:rsid w:val="0053065A"/>
    <w:rsid w:val="00530709"/>
    <w:rsid w:val="00530722"/>
    <w:rsid w:val="00530852"/>
    <w:rsid w:val="0053097D"/>
    <w:rsid w:val="00530B5B"/>
    <w:rsid w:val="00530CF9"/>
    <w:rsid w:val="00530EC2"/>
    <w:rsid w:val="00530FF2"/>
    <w:rsid w:val="005312EC"/>
    <w:rsid w:val="005313FF"/>
    <w:rsid w:val="0053168C"/>
    <w:rsid w:val="005318CF"/>
    <w:rsid w:val="00531941"/>
    <w:rsid w:val="005319CB"/>
    <w:rsid w:val="00531AA5"/>
    <w:rsid w:val="00531D7E"/>
    <w:rsid w:val="00531FD3"/>
    <w:rsid w:val="00532054"/>
    <w:rsid w:val="00532087"/>
    <w:rsid w:val="00532127"/>
    <w:rsid w:val="005321BC"/>
    <w:rsid w:val="0053272B"/>
    <w:rsid w:val="00532B59"/>
    <w:rsid w:val="0053302A"/>
    <w:rsid w:val="0053306A"/>
    <w:rsid w:val="005330B9"/>
    <w:rsid w:val="005334C7"/>
    <w:rsid w:val="00533577"/>
    <w:rsid w:val="00533634"/>
    <w:rsid w:val="005337EA"/>
    <w:rsid w:val="0053383A"/>
    <w:rsid w:val="00533B2C"/>
    <w:rsid w:val="00533B5D"/>
    <w:rsid w:val="00533F9A"/>
    <w:rsid w:val="00534064"/>
    <w:rsid w:val="005342EC"/>
    <w:rsid w:val="00534311"/>
    <w:rsid w:val="00534432"/>
    <w:rsid w:val="005346A0"/>
    <w:rsid w:val="005346F5"/>
    <w:rsid w:val="0053472B"/>
    <w:rsid w:val="005347A0"/>
    <w:rsid w:val="005349C0"/>
    <w:rsid w:val="00534C88"/>
    <w:rsid w:val="00534DFB"/>
    <w:rsid w:val="00534FD7"/>
    <w:rsid w:val="00535377"/>
    <w:rsid w:val="00535430"/>
    <w:rsid w:val="0053546D"/>
    <w:rsid w:val="0053570F"/>
    <w:rsid w:val="00535F9D"/>
    <w:rsid w:val="005361FF"/>
    <w:rsid w:val="00536240"/>
    <w:rsid w:val="0053638A"/>
    <w:rsid w:val="00536588"/>
    <w:rsid w:val="005365E1"/>
    <w:rsid w:val="00536675"/>
    <w:rsid w:val="00536731"/>
    <w:rsid w:val="00536843"/>
    <w:rsid w:val="00536955"/>
    <w:rsid w:val="0053698C"/>
    <w:rsid w:val="00536A03"/>
    <w:rsid w:val="00536B98"/>
    <w:rsid w:val="00536BA9"/>
    <w:rsid w:val="00536FFA"/>
    <w:rsid w:val="00537139"/>
    <w:rsid w:val="00537450"/>
    <w:rsid w:val="00537725"/>
    <w:rsid w:val="00537735"/>
    <w:rsid w:val="00537A09"/>
    <w:rsid w:val="00537AE8"/>
    <w:rsid w:val="00537B89"/>
    <w:rsid w:val="00537CB0"/>
    <w:rsid w:val="00537D90"/>
    <w:rsid w:val="00537F76"/>
    <w:rsid w:val="005400EE"/>
    <w:rsid w:val="00540109"/>
    <w:rsid w:val="005402E5"/>
    <w:rsid w:val="005406D4"/>
    <w:rsid w:val="0054078D"/>
    <w:rsid w:val="005407D9"/>
    <w:rsid w:val="00540B6C"/>
    <w:rsid w:val="00540DD6"/>
    <w:rsid w:val="00540E9A"/>
    <w:rsid w:val="005410D5"/>
    <w:rsid w:val="0054119A"/>
    <w:rsid w:val="00541860"/>
    <w:rsid w:val="00541F69"/>
    <w:rsid w:val="00541F8B"/>
    <w:rsid w:val="00542004"/>
    <w:rsid w:val="00542066"/>
    <w:rsid w:val="00542096"/>
    <w:rsid w:val="005422DF"/>
    <w:rsid w:val="0054238D"/>
    <w:rsid w:val="00542614"/>
    <w:rsid w:val="00542682"/>
    <w:rsid w:val="0054271F"/>
    <w:rsid w:val="005427B1"/>
    <w:rsid w:val="005428C8"/>
    <w:rsid w:val="005428E6"/>
    <w:rsid w:val="00542EF6"/>
    <w:rsid w:val="00543107"/>
    <w:rsid w:val="005437F4"/>
    <w:rsid w:val="00543898"/>
    <w:rsid w:val="005438B1"/>
    <w:rsid w:val="00543AD0"/>
    <w:rsid w:val="00543E3F"/>
    <w:rsid w:val="00543FFC"/>
    <w:rsid w:val="0054416E"/>
    <w:rsid w:val="005442D7"/>
    <w:rsid w:val="0054457A"/>
    <w:rsid w:val="005445DB"/>
    <w:rsid w:val="005446C9"/>
    <w:rsid w:val="00544767"/>
    <w:rsid w:val="005449F7"/>
    <w:rsid w:val="00544A47"/>
    <w:rsid w:val="00544ACF"/>
    <w:rsid w:val="00544BDD"/>
    <w:rsid w:val="00544C47"/>
    <w:rsid w:val="00544CC7"/>
    <w:rsid w:val="00544D88"/>
    <w:rsid w:val="0054509E"/>
    <w:rsid w:val="00545339"/>
    <w:rsid w:val="00545587"/>
    <w:rsid w:val="00545669"/>
    <w:rsid w:val="00545985"/>
    <w:rsid w:val="00545C45"/>
    <w:rsid w:val="005460A9"/>
    <w:rsid w:val="005463BE"/>
    <w:rsid w:val="005467DF"/>
    <w:rsid w:val="005468A1"/>
    <w:rsid w:val="00546990"/>
    <w:rsid w:val="00546AFA"/>
    <w:rsid w:val="00546BC4"/>
    <w:rsid w:val="00546BE5"/>
    <w:rsid w:val="00547136"/>
    <w:rsid w:val="005471C8"/>
    <w:rsid w:val="0054756F"/>
    <w:rsid w:val="0054766C"/>
    <w:rsid w:val="00547CAA"/>
    <w:rsid w:val="00547E13"/>
    <w:rsid w:val="00547F0C"/>
    <w:rsid w:val="00550120"/>
    <w:rsid w:val="00550155"/>
    <w:rsid w:val="005504DF"/>
    <w:rsid w:val="00550864"/>
    <w:rsid w:val="00550B8A"/>
    <w:rsid w:val="00550C68"/>
    <w:rsid w:val="00551155"/>
    <w:rsid w:val="0055123E"/>
    <w:rsid w:val="0055161B"/>
    <w:rsid w:val="0055170F"/>
    <w:rsid w:val="005517F4"/>
    <w:rsid w:val="00551873"/>
    <w:rsid w:val="0055189D"/>
    <w:rsid w:val="00551A67"/>
    <w:rsid w:val="00551A9C"/>
    <w:rsid w:val="00551E34"/>
    <w:rsid w:val="005520FF"/>
    <w:rsid w:val="005524F0"/>
    <w:rsid w:val="0055276B"/>
    <w:rsid w:val="00552915"/>
    <w:rsid w:val="00552936"/>
    <w:rsid w:val="00552B4B"/>
    <w:rsid w:val="00552B88"/>
    <w:rsid w:val="00552B9F"/>
    <w:rsid w:val="005531F8"/>
    <w:rsid w:val="005532E7"/>
    <w:rsid w:val="00553472"/>
    <w:rsid w:val="00553586"/>
    <w:rsid w:val="00553837"/>
    <w:rsid w:val="00553B87"/>
    <w:rsid w:val="00553BA8"/>
    <w:rsid w:val="0055417C"/>
    <w:rsid w:val="00554290"/>
    <w:rsid w:val="005542FC"/>
    <w:rsid w:val="00554436"/>
    <w:rsid w:val="00554595"/>
    <w:rsid w:val="00554A42"/>
    <w:rsid w:val="00554BBC"/>
    <w:rsid w:val="00554C6B"/>
    <w:rsid w:val="00554E7B"/>
    <w:rsid w:val="00555189"/>
    <w:rsid w:val="005551C8"/>
    <w:rsid w:val="005554D6"/>
    <w:rsid w:val="0055581C"/>
    <w:rsid w:val="00555842"/>
    <w:rsid w:val="005558C2"/>
    <w:rsid w:val="00555DEF"/>
    <w:rsid w:val="00555ECD"/>
    <w:rsid w:val="00556117"/>
    <w:rsid w:val="005563E0"/>
    <w:rsid w:val="0055646F"/>
    <w:rsid w:val="0055690A"/>
    <w:rsid w:val="00556983"/>
    <w:rsid w:val="00556A5F"/>
    <w:rsid w:val="00556A97"/>
    <w:rsid w:val="00556ACE"/>
    <w:rsid w:val="00557074"/>
    <w:rsid w:val="005570E8"/>
    <w:rsid w:val="005570EA"/>
    <w:rsid w:val="00557362"/>
    <w:rsid w:val="005574DD"/>
    <w:rsid w:val="0055755C"/>
    <w:rsid w:val="0055758C"/>
    <w:rsid w:val="00557627"/>
    <w:rsid w:val="00557824"/>
    <w:rsid w:val="00557AEC"/>
    <w:rsid w:val="00557CDF"/>
    <w:rsid w:val="00557D88"/>
    <w:rsid w:val="0056001B"/>
    <w:rsid w:val="005603BB"/>
    <w:rsid w:val="005606FC"/>
    <w:rsid w:val="0056086A"/>
    <w:rsid w:val="00560A15"/>
    <w:rsid w:val="00560B24"/>
    <w:rsid w:val="00560E41"/>
    <w:rsid w:val="00560EB0"/>
    <w:rsid w:val="005611E9"/>
    <w:rsid w:val="00561422"/>
    <w:rsid w:val="0056145A"/>
    <w:rsid w:val="0056150B"/>
    <w:rsid w:val="00561795"/>
    <w:rsid w:val="0056191E"/>
    <w:rsid w:val="00561938"/>
    <w:rsid w:val="00561A0B"/>
    <w:rsid w:val="00561B30"/>
    <w:rsid w:val="00561B6A"/>
    <w:rsid w:val="00561D91"/>
    <w:rsid w:val="00561DBE"/>
    <w:rsid w:val="005620F5"/>
    <w:rsid w:val="005621CA"/>
    <w:rsid w:val="005628E6"/>
    <w:rsid w:val="00562959"/>
    <w:rsid w:val="00562BE2"/>
    <w:rsid w:val="00562CCC"/>
    <w:rsid w:val="00562DBC"/>
    <w:rsid w:val="00562FA6"/>
    <w:rsid w:val="005634DD"/>
    <w:rsid w:val="0056370A"/>
    <w:rsid w:val="005637A3"/>
    <w:rsid w:val="00563BDD"/>
    <w:rsid w:val="00564034"/>
    <w:rsid w:val="00564052"/>
    <w:rsid w:val="0056407A"/>
    <w:rsid w:val="005643BB"/>
    <w:rsid w:val="005644E6"/>
    <w:rsid w:val="00564879"/>
    <w:rsid w:val="00564B29"/>
    <w:rsid w:val="00564C42"/>
    <w:rsid w:val="0056538D"/>
    <w:rsid w:val="00565477"/>
    <w:rsid w:val="00565637"/>
    <w:rsid w:val="005657FF"/>
    <w:rsid w:val="00565B8D"/>
    <w:rsid w:val="00565C22"/>
    <w:rsid w:val="00565E90"/>
    <w:rsid w:val="00566190"/>
    <w:rsid w:val="0056622F"/>
    <w:rsid w:val="005663B8"/>
    <w:rsid w:val="005663DB"/>
    <w:rsid w:val="005663E1"/>
    <w:rsid w:val="00566451"/>
    <w:rsid w:val="005664BB"/>
    <w:rsid w:val="00566752"/>
    <w:rsid w:val="00566B5B"/>
    <w:rsid w:val="00566BA0"/>
    <w:rsid w:val="00566DD8"/>
    <w:rsid w:val="00566EC1"/>
    <w:rsid w:val="00566EF6"/>
    <w:rsid w:val="00567603"/>
    <w:rsid w:val="005678D3"/>
    <w:rsid w:val="00567F4F"/>
    <w:rsid w:val="00570039"/>
    <w:rsid w:val="0057019F"/>
    <w:rsid w:val="0057065E"/>
    <w:rsid w:val="005707DA"/>
    <w:rsid w:val="0057089B"/>
    <w:rsid w:val="005708DF"/>
    <w:rsid w:val="00570C03"/>
    <w:rsid w:val="00570D69"/>
    <w:rsid w:val="0057124C"/>
    <w:rsid w:val="005712D3"/>
    <w:rsid w:val="00571339"/>
    <w:rsid w:val="005716C6"/>
    <w:rsid w:val="00571804"/>
    <w:rsid w:val="00571C18"/>
    <w:rsid w:val="00571E2E"/>
    <w:rsid w:val="00572272"/>
    <w:rsid w:val="005724C8"/>
    <w:rsid w:val="005727AD"/>
    <w:rsid w:val="00572857"/>
    <w:rsid w:val="00572967"/>
    <w:rsid w:val="005731DC"/>
    <w:rsid w:val="00573259"/>
    <w:rsid w:val="00573289"/>
    <w:rsid w:val="00573370"/>
    <w:rsid w:val="005736E4"/>
    <w:rsid w:val="00573A45"/>
    <w:rsid w:val="00573C2A"/>
    <w:rsid w:val="00573C43"/>
    <w:rsid w:val="00573C9A"/>
    <w:rsid w:val="00573DBD"/>
    <w:rsid w:val="0057443E"/>
    <w:rsid w:val="00574722"/>
    <w:rsid w:val="005749DF"/>
    <w:rsid w:val="00574C63"/>
    <w:rsid w:val="00574DCB"/>
    <w:rsid w:val="00574DEA"/>
    <w:rsid w:val="00574E02"/>
    <w:rsid w:val="00574EF3"/>
    <w:rsid w:val="00575045"/>
    <w:rsid w:val="00575078"/>
    <w:rsid w:val="005750AF"/>
    <w:rsid w:val="00575498"/>
    <w:rsid w:val="005755EF"/>
    <w:rsid w:val="00575A26"/>
    <w:rsid w:val="00575C39"/>
    <w:rsid w:val="00575E92"/>
    <w:rsid w:val="00575F08"/>
    <w:rsid w:val="00575F94"/>
    <w:rsid w:val="00576013"/>
    <w:rsid w:val="0057604B"/>
    <w:rsid w:val="0057619C"/>
    <w:rsid w:val="005762D8"/>
    <w:rsid w:val="0057657D"/>
    <w:rsid w:val="005765D6"/>
    <w:rsid w:val="005766D2"/>
    <w:rsid w:val="00576961"/>
    <w:rsid w:val="00576C6E"/>
    <w:rsid w:val="00576CD4"/>
    <w:rsid w:val="00576D19"/>
    <w:rsid w:val="00576D50"/>
    <w:rsid w:val="00576F16"/>
    <w:rsid w:val="005770DD"/>
    <w:rsid w:val="00577139"/>
    <w:rsid w:val="0057738B"/>
    <w:rsid w:val="0057762B"/>
    <w:rsid w:val="00577660"/>
    <w:rsid w:val="00577C34"/>
    <w:rsid w:val="00577D69"/>
    <w:rsid w:val="00577FCD"/>
    <w:rsid w:val="00580160"/>
    <w:rsid w:val="00580240"/>
    <w:rsid w:val="00580333"/>
    <w:rsid w:val="005803B4"/>
    <w:rsid w:val="00580422"/>
    <w:rsid w:val="00580754"/>
    <w:rsid w:val="005808E6"/>
    <w:rsid w:val="00580A44"/>
    <w:rsid w:val="00580B50"/>
    <w:rsid w:val="00580B63"/>
    <w:rsid w:val="00580BB5"/>
    <w:rsid w:val="00580F6B"/>
    <w:rsid w:val="00581057"/>
    <w:rsid w:val="005814F0"/>
    <w:rsid w:val="00581ACE"/>
    <w:rsid w:val="00581CDF"/>
    <w:rsid w:val="00581E09"/>
    <w:rsid w:val="00581FE3"/>
    <w:rsid w:val="0058213F"/>
    <w:rsid w:val="00582182"/>
    <w:rsid w:val="005822F5"/>
    <w:rsid w:val="005824B8"/>
    <w:rsid w:val="00582570"/>
    <w:rsid w:val="005834FB"/>
    <w:rsid w:val="00583773"/>
    <w:rsid w:val="0058387A"/>
    <w:rsid w:val="00583AEF"/>
    <w:rsid w:val="00583B20"/>
    <w:rsid w:val="00583DA7"/>
    <w:rsid w:val="00583E95"/>
    <w:rsid w:val="00583FEA"/>
    <w:rsid w:val="00584007"/>
    <w:rsid w:val="0058422A"/>
    <w:rsid w:val="00584280"/>
    <w:rsid w:val="00584461"/>
    <w:rsid w:val="00584494"/>
    <w:rsid w:val="00584585"/>
    <w:rsid w:val="00584628"/>
    <w:rsid w:val="00584655"/>
    <w:rsid w:val="0058489A"/>
    <w:rsid w:val="005848E2"/>
    <w:rsid w:val="005848EF"/>
    <w:rsid w:val="00584B18"/>
    <w:rsid w:val="00584B41"/>
    <w:rsid w:val="00584C22"/>
    <w:rsid w:val="00584D65"/>
    <w:rsid w:val="00584E1F"/>
    <w:rsid w:val="00585027"/>
    <w:rsid w:val="005850F9"/>
    <w:rsid w:val="0058528F"/>
    <w:rsid w:val="005853D1"/>
    <w:rsid w:val="00585434"/>
    <w:rsid w:val="00585A7E"/>
    <w:rsid w:val="00585DB9"/>
    <w:rsid w:val="00585EA6"/>
    <w:rsid w:val="00586222"/>
    <w:rsid w:val="005863D1"/>
    <w:rsid w:val="00586B19"/>
    <w:rsid w:val="00586BBF"/>
    <w:rsid w:val="00587066"/>
    <w:rsid w:val="005870EC"/>
    <w:rsid w:val="00587222"/>
    <w:rsid w:val="0058789A"/>
    <w:rsid w:val="00587A7B"/>
    <w:rsid w:val="00587C8D"/>
    <w:rsid w:val="00587D29"/>
    <w:rsid w:val="00587D75"/>
    <w:rsid w:val="0059000D"/>
    <w:rsid w:val="00590071"/>
    <w:rsid w:val="0059014C"/>
    <w:rsid w:val="005907ED"/>
    <w:rsid w:val="00590E92"/>
    <w:rsid w:val="00591098"/>
    <w:rsid w:val="00591459"/>
    <w:rsid w:val="00591656"/>
    <w:rsid w:val="005917F7"/>
    <w:rsid w:val="00591800"/>
    <w:rsid w:val="0059185F"/>
    <w:rsid w:val="005919C9"/>
    <w:rsid w:val="00591AE3"/>
    <w:rsid w:val="00591B2E"/>
    <w:rsid w:val="00592A41"/>
    <w:rsid w:val="00592D54"/>
    <w:rsid w:val="00592DD3"/>
    <w:rsid w:val="00592FBF"/>
    <w:rsid w:val="005931A2"/>
    <w:rsid w:val="00593488"/>
    <w:rsid w:val="0059354A"/>
    <w:rsid w:val="0059356E"/>
    <w:rsid w:val="00593583"/>
    <w:rsid w:val="005935F2"/>
    <w:rsid w:val="005939A3"/>
    <w:rsid w:val="00593C83"/>
    <w:rsid w:val="0059444D"/>
    <w:rsid w:val="005946A7"/>
    <w:rsid w:val="00594940"/>
    <w:rsid w:val="00594B20"/>
    <w:rsid w:val="00594FA2"/>
    <w:rsid w:val="00595011"/>
    <w:rsid w:val="005951D1"/>
    <w:rsid w:val="005953FA"/>
    <w:rsid w:val="005956B7"/>
    <w:rsid w:val="00595791"/>
    <w:rsid w:val="0059585A"/>
    <w:rsid w:val="00595A89"/>
    <w:rsid w:val="00595C8C"/>
    <w:rsid w:val="00595E17"/>
    <w:rsid w:val="00595FE7"/>
    <w:rsid w:val="00596008"/>
    <w:rsid w:val="0059615B"/>
    <w:rsid w:val="005965B9"/>
    <w:rsid w:val="005965E9"/>
    <w:rsid w:val="00596771"/>
    <w:rsid w:val="00596950"/>
    <w:rsid w:val="005970EA"/>
    <w:rsid w:val="00597100"/>
    <w:rsid w:val="005971FB"/>
    <w:rsid w:val="0059738C"/>
    <w:rsid w:val="005974E9"/>
    <w:rsid w:val="005974F9"/>
    <w:rsid w:val="00597509"/>
    <w:rsid w:val="0059765A"/>
    <w:rsid w:val="0059765D"/>
    <w:rsid w:val="00597676"/>
    <w:rsid w:val="00597B12"/>
    <w:rsid w:val="00597D38"/>
    <w:rsid w:val="005A0014"/>
    <w:rsid w:val="005A01E7"/>
    <w:rsid w:val="005A0208"/>
    <w:rsid w:val="005A02A4"/>
    <w:rsid w:val="005A0409"/>
    <w:rsid w:val="005A0412"/>
    <w:rsid w:val="005A054B"/>
    <w:rsid w:val="005A0666"/>
    <w:rsid w:val="005A07AA"/>
    <w:rsid w:val="005A0957"/>
    <w:rsid w:val="005A0D8A"/>
    <w:rsid w:val="005A0DB8"/>
    <w:rsid w:val="005A0DF9"/>
    <w:rsid w:val="005A0E5B"/>
    <w:rsid w:val="005A13FE"/>
    <w:rsid w:val="005A18E5"/>
    <w:rsid w:val="005A196B"/>
    <w:rsid w:val="005A1A3D"/>
    <w:rsid w:val="005A1CBF"/>
    <w:rsid w:val="005A1CE0"/>
    <w:rsid w:val="005A1DDD"/>
    <w:rsid w:val="005A226A"/>
    <w:rsid w:val="005A2617"/>
    <w:rsid w:val="005A28A3"/>
    <w:rsid w:val="005A2F53"/>
    <w:rsid w:val="005A30C1"/>
    <w:rsid w:val="005A310E"/>
    <w:rsid w:val="005A333E"/>
    <w:rsid w:val="005A349F"/>
    <w:rsid w:val="005A37B0"/>
    <w:rsid w:val="005A3971"/>
    <w:rsid w:val="005A3AEA"/>
    <w:rsid w:val="005A3B9B"/>
    <w:rsid w:val="005A3D28"/>
    <w:rsid w:val="005A3D32"/>
    <w:rsid w:val="005A3FCC"/>
    <w:rsid w:val="005A4260"/>
    <w:rsid w:val="005A4337"/>
    <w:rsid w:val="005A4391"/>
    <w:rsid w:val="005A466F"/>
    <w:rsid w:val="005A4671"/>
    <w:rsid w:val="005A4B0D"/>
    <w:rsid w:val="005A4C03"/>
    <w:rsid w:val="005A4C89"/>
    <w:rsid w:val="005A50EA"/>
    <w:rsid w:val="005A524A"/>
    <w:rsid w:val="005A5320"/>
    <w:rsid w:val="005A560A"/>
    <w:rsid w:val="005A5A48"/>
    <w:rsid w:val="005A5D63"/>
    <w:rsid w:val="005A5DAD"/>
    <w:rsid w:val="005A5DC7"/>
    <w:rsid w:val="005A5E31"/>
    <w:rsid w:val="005A5F45"/>
    <w:rsid w:val="005A60A6"/>
    <w:rsid w:val="005A6420"/>
    <w:rsid w:val="005A6690"/>
    <w:rsid w:val="005A6931"/>
    <w:rsid w:val="005A6A7D"/>
    <w:rsid w:val="005A6B79"/>
    <w:rsid w:val="005A6E11"/>
    <w:rsid w:val="005A6E2E"/>
    <w:rsid w:val="005A7435"/>
    <w:rsid w:val="005A769F"/>
    <w:rsid w:val="005A76FA"/>
    <w:rsid w:val="005A7852"/>
    <w:rsid w:val="005A7CD1"/>
    <w:rsid w:val="005B0375"/>
    <w:rsid w:val="005B05BC"/>
    <w:rsid w:val="005B068F"/>
    <w:rsid w:val="005B0779"/>
    <w:rsid w:val="005B07F3"/>
    <w:rsid w:val="005B0A88"/>
    <w:rsid w:val="005B0D79"/>
    <w:rsid w:val="005B0D81"/>
    <w:rsid w:val="005B117C"/>
    <w:rsid w:val="005B1356"/>
    <w:rsid w:val="005B1513"/>
    <w:rsid w:val="005B172A"/>
    <w:rsid w:val="005B195D"/>
    <w:rsid w:val="005B1B2D"/>
    <w:rsid w:val="005B1E6A"/>
    <w:rsid w:val="005B2110"/>
    <w:rsid w:val="005B226F"/>
    <w:rsid w:val="005B27CB"/>
    <w:rsid w:val="005B2866"/>
    <w:rsid w:val="005B2A63"/>
    <w:rsid w:val="005B2EA0"/>
    <w:rsid w:val="005B3217"/>
    <w:rsid w:val="005B38CB"/>
    <w:rsid w:val="005B3A34"/>
    <w:rsid w:val="005B3D28"/>
    <w:rsid w:val="005B4144"/>
    <w:rsid w:val="005B4161"/>
    <w:rsid w:val="005B41B9"/>
    <w:rsid w:val="005B41EA"/>
    <w:rsid w:val="005B4456"/>
    <w:rsid w:val="005B4716"/>
    <w:rsid w:val="005B4842"/>
    <w:rsid w:val="005B4B65"/>
    <w:rsid w:val="005B4EFB"/>
    <w:rsid w:val="005B4F2D"/>
    <w:rsid w:val="005B5019"/>
    <w:rsid w:val="005B5407"/>
    <w:rsid w:val="005B54D6"/>
    <w:rsid w:val="005B55DF"/>
    <w:rsid w:val="005B5615"/>
    <w:rsid w:val="005B58FB"/>
    <w:rsid w:val="005B59FF"/>
    <w:rsid w:val="005B5B3F"/>
    <w:rsid w:val="005B5B62"/>
    <w:rsid w:val="005B5D0E"/>
    <w:rsid w:val="005B5DB3"/>
    <w:rsid w:val="005B5E26"/>
    <w:rsid w:val="005B5E46"/>
    <w:rsid w:val="005B5EC7"/>
    <w:rsid w:val="005B60A1"/>
    <w:rsid w:val="005B6101"/>
    <w:rsid w:val="005B6150"/>
    <w:rsid w:val="005B61DD"/>
    <w:rsid w:val="005B6371"/>
    <w:rsid w:val="005B6B8F"/>
    <w:rsid w:val="005B6CA3"/>
    <w:rsid w:val="005B6CB0"/>
    <w:rsid w:val="005B6CB6"/>
    <w:rsid w:val="005B7281"/>
    <w:rsid w:val="005B73ED"/>
    <w:rsid w:val="005B751B"/>
    <w:rsid w:val="005B7556"/>
    <w:rsid w:val="005B75C4"/>
    <w:rsid w:val="005B779B"/>
    <w:rsid w:val="005B77B1"/>
    <w:rsid w:val="005B7955"/>
    <w:rsid w:val="005B79D7"/>
    <w:rsid w:val="005B7FAD"/>
    <w:rsid w:val="005C0304"/>
    <w:rsid w:val="005C060E"/>
    <w:rsid w:val="005C06CD"/>
    <w:rsid w:val="005C0920"/>
    <w:rsid w:val="005C0A97"/>
    <w:rsid w:val="005C0E5B"/>
    <w:rsid w:val="005C0FC0"/>
    <w:rsid w:val="005C1246"/>
    <w:rsid w:val="005C132D"/>
    <w:rsid w:val="005C13D0"/>
    <w:rsid w:val="005C1437"/>
    <w:rsid w:val="005C15F4"/>
    <w:rsid w:val="005C16A3"/>
    <w:rsid w:val="005C1D15"/>
    <w:rsid w:val="005C215F"/>
    <w:rsid w:val="005C2357"/>
    <w:rsid w:val="005C237D"/>
    <w:rsid w:val="005C24BC"/>
    <w:rsid w:val="005C25A9"/>
    <w:rsid w:val="005C282E"/>
    <w:rsid w:val="005C2CEE"/>
    <w:rsid w:val="005C2E99"/>
    <w:rsid w:val="005C2F9A"/>
    <w:rsid w:val="005C311A"/>
    <w:rsid w:val="005C3163"/>
    <w:rsid w:val="005C342D"/>
    <w:rsid w:val="005C37F0"/>
    <w:rsid w:val="005C3881"/>
    <w:rsid w:val="005C3BDA"/>
    <w:rsid w:val="005C3D75"/>
    <w:rsid w:val="005C4258"/>
    <w:rsid w:val="005C4598"/>
    <w:rsid w:val="005C470F"/>
    <w:rsid w:val="005C4A46"/>
    <w:rsid w:val="005C4CE2"/>
    <w:rsid w:val="005C4E7C"/>
    <w:rsid w:val="005C4F7C"/>
    <w:rsid w:val="005C52C3"/>
    <w:rsid w:val="005C5372"/>
    <w:rsid w:val="005C5499"/>
    <w:rsid w:val="005C58AA"/>
    <w:rsid w:val="005C5964"/>
    <w:rsid w:val="005C5A00"/>
    <w:rsid w:val="005C5B38"/>
    <w:rsid w:val="005C5DEE"/>
    <w:rsid w:val="005C5EB6"/>
    <w:rsid w:val="005C5F25"/>
    <w:rsid w:val="005C6108"/>
    <w:rsid w:val="005C64BF"/>
    <w:rsid w:val="005C68EB"/>
    <w:rsid w:val="005C6983"/>
    <w:rsid w:val="005C69E9"/>
    <w:rsid w:val="005C6AD3"/>
    <w:rsid w:val="005C6C49"/>
    <w:rsid w:val="005C6DFD"/>
    <w:rsid w:val="005C6FCE"/>
    <w:rsid w:val="005C70BD"/>
    <w:rsid w:val="005C7194"/>
    <w:rsid w:val="005C734A"/>
    <w:rsid w:val="005C7538"/>
    <w:rsid w:val="005C7833"/>
    <w:rsid w:val="005C7B1A"/>
    <w:rsid w:val="005C7B8F"/>
    <w:rsid w:val="005C7BA4"/>
    <w:rsid w:val="005C7CB7"/>
    <w:rsid w:val="005C7DB9"/>
    <w:rsid w:val="005D00D4"/>
    <w:rsid w:val="005D013E"/>
    <w:rsid w:val="005D031D"/>
    <w:rsid w:val="005D0800"/>
    <w:rsid w:val="005D082F"/>
    <w:rsid w:val="005D0888"/>
    <w:rsid w:val="005D0991"/>
    <w:rsid w:val="005D0E1F"/>
    <w:rsid w:val="005D0F28"/>
    <w:rsid w:val="005D0FA4"/>
    <w:rsid w:val="005D1134"/>
    <w:rsid w:val="005D1C09"/>
    <w:rsid w:val="005D1D8B"/>
    <w:rsid w:val="005D1EBA"/>
    <w:rsid w:val="005D2164"/>
    <w:rsid w:val="005D21CB"/>
    <w:rsid w:val="005D21CC"/>
    <w:rsid w:val="005D22D7"/>
    <w:rsid w:val="005D2584"/>
    <w:rsid w:val="005D297C"/>
    <w:rsid w:val="005D2D04"/>
    <w:rsid w:val="005D2D36"/>
    <w:rsid w:val="005D2D62"/>
    <w:rsid w:val="005D2DCF"/>
    <w:rsid w:val="005D2FE3"/>
    <w:rsid w:val="005D3068"/>
    <w:rsid w:val="005D3311"/>
    <w:rsid w:val="005D36AA"/>
    <w:rsid w:val="005D3732"/>
    <w:rsid w:val="005D377C"/>
    <w:rsid w:val="005D39B8"/>
    <w:rsid w:val="005D3B75"/>
    <w:rsid w:val="005D3FE4"/>
    <w:rsid w:val="005D44FD"/>
    <w:rsid w:val="005D45D7"/>
    <w:rsid w:val="005D464D"/>
    <w:rsid w:val="005D4714"/>
    <w:rsid w:val="005D47BE"/>
    <w:rsid w:val="005D4A3D"/>
    <w:rsid w:val="005D4A7C"/>
    <w:rsid w:val="005D4AA6"/>
    <w:rsid w:val="005D4AC5"/>
    <w:rsid w:val="005D4DD4"/>
    <w:rsid w:val="005D4E5A"/>
    <w:rsid w:val="005D4FAA"/>
    <w:rsid w:val="005D5078"/>
    <w:rsid w:val="005D5260"/>
    <w:rsid w:val="005D52EF"/>
    <w:rsid w:val="005D55FB"/>
    <w:rsid w:val="005D56E7"/>
    <w:rsid w:val="005D56F6"/>
    <w:rsid w:val="005D57F7"/>
    <w:rsid w:val="005D585B"/>
    <w:rsid w:val="005D5998"/>
    <w:rsid w:val="005D5E76"/>
    <w:rsid w:val="005D5ECC"/>
    <w:rsid w:val="005D5ED1"/>
    <w:rsid w:val="005D5FCA"/>
    <w:rsid w:val="005D60C5"/>
    <w:rsid w:val="005D61B5"/>
    <w:rsid w:val="005D61FC"/>
    <w:rsid w:val="005D6236"/>
    <w:rsid w:val="005D6627"/>
    <w:rsid w:val="005D6881"/>
    <w:rsid w:val="005D6A2A"/>
    <w:rsid w:val="005D6D55"/>
    <w:rsid w:val="005D6D7A"/>
    <w:rsid w:val="005D6F5B"/>
    <w:rsid w:val="005D70E4"/>
    <w:rsid w:val="005D732D"/>
    <w:rsid w:val="005D752A"/>
    <w:rsid w:val="005D78F7"/>
    <w:rsid w:val="005D7B29"/>
    <w:rsid w:val="005D7C89"/>
    <w:rsid w:val="005D7D61"/>
    <w:rsid w:val="005D7E03"/>
    <w:rsid w:val="005D7FA4"/>
    <w:rsid w:val="005E0437"/>
    <w:rsid w:val="005E05F6"/>
    <w:rsid w:val="005E06B1"/>
    <w:rsid w:val="005E06FB"/>
    <w:rsid w:val="005E0718"/>
    <w:rsid w:val="005E0726"/>
    <w:rsid w:val="005E07AB"/>
    <w:rsid w:val="005E0809"/>
    <w:rsid w:val="005E0B4D"/>
    <w:rsid w:val="005E112D"/>
    <w:rsid w:val="005E133A"/>
    <w:rsid w:val="005E148A"/>
    <w:rsid w:val="005E1578"/>
    <w:rsid w:val="005E16E3"/>
    <w:rsid w:val="005E1834"/>
    <w:rsid w:val="005E1D0B"/>
    <w:rsid w:val="005E1F46"/>
    <w:rsid w:val="005E23F0"/>
    <w:rsid w:val="005E241F"/>
    <w:rsid w:val="005E24C0"/>
    <w:rsid w:val="005E25D3"/>
    <w:rsid w:val="005E265A"/>
    <w:rsid w:val="005E26B8"/>
    <w:rsid w:val="005E2942"/>
    <w:rsid w:val="005E2A06"/>
    <w:rsid w:val="005E2AE6"/>
    <w:rsid w:val="005E2C27"/>
    <w:rsid w:val="005E2EC7"/>
    <w:rsid w:val="005E3293"/>
    <w:rsid w:val="005E3576"/>
    <w:rsid w:val="005E37C4"/>
    <w:rsid w:val="005E3A8A"/>
    <w:rsid w:val="005E3D75"/>
    <w:rsid w:val="005E3F4F"/>
    <w:rsid w:val="005E4004"/>
    <w:rsid w:val="005E4108"/>
    <w:rsid w:val="005E42AF"/>
    <w:rsid w:val="005E439A"/>
    <w:rsid w:val="005E49C6"/>
    <w:rsid w:val="005E49C8"/>
    <w:rsid w:val="005E4A68"/>
    <w:rsid w:val="005E4EC6"/>
    <w:rsid w:val="005E4F7B"/>
    <w:rsid w:val="005E528A"/>
    <w:rsid w:val="005E5729"/>
    <w:rsid w:val="005E580A"/>
    <w:rsid w:val="005E5A2F"/>
    <w:rsid w:val="005E5F9A"/>
    <w:rsid w:val="005E60F7"/>
    <w:rsid w:val="005E61AB"/>
    <w:rsid w:val="005E62EE"/>
    <w:rsid w:val="005E648B"/>
    <w:rsid w:val="005E67F7"/>
    <w:rsid w:val="005E686C"/>
    <w:rsid w:val="005E6A4D"/>
    <w:rsid w:val="005E71A7"/>
    <w:rsid w:val="005E742C"/>
    <w:rsid w:val="005E76B3"/>
    <w:rsid w:val="005E79E9"/>
    <w:rsid w:val="005E7C50"/>
    <w:rsid w:val="005F0120"/>
    <w:rsid w:val="005F0426"/>
    <w:rsid w:val="005F0551"/>
    <w:rsid w:val="005F0823"/>
    <w:rsid w:val="005F0A08"/>
    <w:rsid w:val="005F0AC7"/>
    <w:rsid w:val="005F0BDD"/>
    <w:rsid w:val="005F0DA7"/>
    <w:rsid w:val="005F1284"/>
    <w:rsid w:val="005F1927"/>
    <w:rsid w:val="005F1965"/>
    <w:rsid w:val="005F1A3F"/>
    <w:rsid w:val="005F1C3D"/>
    <w:rsid w:val="005F1DA7"/>
    <w:rsid w:val="005F1E16"/>
    <w:rsid w:val="005F1E4F"/>
    <w:rsid w:val="005F1F4F"/>
    <w:rsid w:val="005F2061"/>
    <w:rsid w:val="005F23AF"/>
    <w:rsid w:val="005F2530"/>
    <w:rsid w:val="005F27DB"/>
    <w:rsid w:val="005F2808"/>
    <w:rsid w:val="005F28EB"/>
    <w:rsid w:val="005F2944"/>
    <w:rsid w:val="005F2C47"/>
    <w:rsid w:val="005F339E"/>
    <w:rsid w:val="005F33B0"/>
    <w:rsid w:val="005F345A"/>
    <w:rsid w:val="005F34AE"/>
    <w:rsid w:val="005F356F"/>
    <w:rsid w:val="005F387C"/>
    <w:rsid w:val="005F3AEA"/>
    <w:rsid w:val="005F3D55"/>
    <w:rsid w:val="005F43DA"/>
    <w:rsid w:val="005F43FE"/>
    <w:rsid w:val="005F44F8"/>
    <w:rsid w:val="005F4659"/>
    <w:rsid w:val="005F49E0"/>
    <w:rsid w:val="005F4C75"/>
    <w:rsid w:val="005F4E72"/>
    <w:rsid w:val="005F55B6"/>
    <w:rsid w:val="005F58DB"/>
    <w:rsid w:val="005F5975"/>
    <w:rsid w:val="005F5CC0"/>
    <w:rsid w:val="005F5E42"/>
    <w:rsid w:val="005F6648"/>
    <w:rsid w:val="005F6970"/>
    <w:rsid w:val="005F6B3F"/>
    <w:rsid w:val="005F6BF5"/>
    <w:rsid w:val="005F77CE"/>
    <w:rsid w:val="005F79CA"/>
    <w:rsid w:val="005F79EE"/>
    <w:rsid w:val="005F7D08"/>
    <w:rsid w:val="005F7E18"/>
    <w:rsid w:val="0060032A"/>
    <w:rsid w:val="006004F5"/>
    <w:rsid w:val="00600A33"/>
    <w:rsid w:val="00600ACC"/>
    <w:rsid w:val="006012D6"/>
    <w:rsid w:val="006014A9"/>
    <w:rsid w:val="006015C6"/>
    <w:rsid w:val="006015C9"/>
    <w:rsid w:val="00601DAB"/>
    <w:rsid w:val="00601F29"/>
    <w:rsid w:val="00601F33"/>
    <w:rsid w:val="00601FB0"/>
    <w:rsid w:val="00601FCB"/>
    <w:rsid w:val="006021C0"/>
    <w:rsid w:val="00602333"/>
    <w:rsid w:val="0060239F"/>
    <w:rsid w:val="006024F1"/>
    <w:rsid w:val="00602B5A"/>
    <w:rsid w:val="00602C2C"/>
    <w:rsid w:val="00602E88"/>
    <w:rsid w:val="00602EBC"/>
    <w:rsid w:val="00602EEF"/>
    <w:rsid w:val="00603069"/>
    <w:rsid w:val="0060349B"/>
    <w:rsid w:val="00603704"/>
    <w:rsid w:val="00603711"/>
    <w:rsid w:val="00603844"/>
    <w:rsid w:val="00603A01"/>
    <w:rsid w:val="00603EA1"/>
    <w:rsid w:val="00603EF1"/>
    <w:rsid w:val="00604043"/>
    <w:rsid w:val="0060431C"/>
    <w:rsid w:val="006045EE"/>
    <w:rsid w:val="00604694"/>
    <w:rsid w:val="006046AF"/>
    <w:rsid w:val="0060494B"/>
    <w:rsid w:val="006049B9"/>
    <w:rsid w:val="00604AAA"/>
    <w:rsid w:val="00604D84"/>
    <w:rsid w:val="00604E00"/>
    <w:rsid w:val="00604E97"/>
    <w:rsid w:val="00604F4D"/>
    <w:rsid w:val="00604F5B"/>
    <w:rsid w:val="00604F7D"/>
    <w:rsid w:val="00605207"/>
    <w:rsid w:val="0060548D"/>
    <w:rsid w:val="006056B8"/>
    <w:rsid w:val="00605701"/>
    <w:rsid w:val="0060629E"/>
    <w:rsid w:val="0060665C"/>
    <w:rsid w:val="00606660"/>
    <w:rsid w:val="0060695A"/>
    <w:rsid w:val="00606EC5"/>
    <w:rsid w:val="0060752D"/>
    <w:rsid w:val="00607613"/>
    <w:rsid w:val="0060783C"/>
    <w:rsid w:val="00607E00"/>
    <w:rsid w:val="0061003C"/>
    <w:rsid w:val="0061014F"/>
    <w:rsid w:val="006101B5"/>
    <w:rsid w:val="0061024D"/>
    <w:rsid w:val="006105D0"/>
    <w:rsid w:val="00610653"/>
    <w:rsid w:val="0061067A"/>
    <w:rsid w:val="00610768"/>
    <w:rsid w:val="0061094B"/>
    <w:rsid w:val="00610A2D"/>
    <w:rsid w:val="00610B0F"/>
    <w:rsid w:val="00610F43"/>
    <w:rsid w:val="00611013"/>
    <w:rsid w:val="0061108D"/>
    <w:rsid w:val="00611189"/>
    <w:rsid w:val="00611508"/>
    <w:rsid w:val="006115E5"/>
    <w:rsid w:val="00611675"/>
    <w:rsid w:val="006116D7"/>
    <w:rsid w:val="00611926"/>
    <w:rsid w:val="0061199F"/>
    <w:rsid w:val="00611CC7"/>
    <w:rsid w:val="00611FBF"/>
    <w:rsid w:val="006120FC"/>
    <w:rsid w:val="00612255"/>
    <w:rsid w:val="0061239F"/>
    <w:rsid w:val="006123EA"/>
    <w:rsid w:val="006123F8"/>
    <w:rsid w:val="00612704"/>
    <w:rsid w:val="0061276F"/>
    <w:rsid w:val="00612DBD"/>
    <w:rsid w:val="00612F76"/>
    <w:rsid w:val="00613610"/>
    <w:rsid w:val="006139F0"/>
    <w:rsid w:val="00613C5C"/>
    <w:rsid w:val="00613E8D"/>
    <w:rsid w:val="00613FAF"/>
    <w:rsid w:val="00614066"/>
    <w:rsid w:val="00614190"/>
    <w:rsid w:val="00614C4D"/>
    <w:rsid w:val="00614D46"/>
    <w:rsid w:val="00614E1B"/>
    <w:rsid w:val="00614E60"/>
    <w:rsid w:val="00614F05"/>
    <w:rsid w:val="00614F26"/>
    <w:rsid w:val="00614F54"/>
    <w:rsid w:val="00614F88"/>
    <w:rsid w:val="006150C3"/>
    <w:rsid w:val="006152E8"/>
    <w:rsid w:val="006154A5"/>
    <w:rsid w:val="0061567D"/>
    <w:rsid w:val="006156E2"/>
    <w:rsid w:val="0061577F"/>
    <w:rsid w:val="006157F5"/>
    <w:rsid w:val="006158E8"/>
    <w:rsid w:val="00615A54"/>
    <w:rsid w:val="00615BCB"/>
    <w:rsid w:val="00615C09"/>
    <w:rsid w:val="00616154"/>
    <w:rsid w:val="006161C0"/>
    <w:rsid w:val="00616238"/>
    <w:rsid w:val="006162C1"/>
    <w:rsid w:val="00616852"/>
    <w:rsid w:val="00616A89"/>
    <w:rsid w:val="00616ABE"/>
    <w:rsid w:val="00616B1B"/>
    <w:rsid w:val="00616C88"/>
    <w:rsid w:val="00617113"/>
    <w:rsid w:val="0061784E"/>
    <w:rsid w:val="00617854"/>
    <w:rsid w:val="006178B3"/>
    <w:rsid w:val="00617A53"/>
    <w:rsid w:val="00617E44"/>
    <w:rsid w:val="00617E6B"/>
    <w:rsid w:val="0061C0DF"/>
    <w:rsid w:val="006200A8"/>
    <w:rsid w:val="0062036C"/>
    <w:rsid w:val="006204FF"/>
    <w:rsid w:val="00620637"/>
    <w:rsid w:val="006206E0"/>
    <w:rsid w:val="00620765"/>
    <w:rsid w:val="00620A4F"/>
    <w:rsid w:val="00620C7F"/>
    <w:rsid w:val="00620E2B"/>
    <w:rsid w:val="00620F16"/>
    <w:rsid w:val="0062117A"/>
    <w:rsid w:val="00621224"/>
    <w:rsid w:val="006215D9"/>
    <w:rsid w:val="00621798"/>
    <w:rsid w:val="00621816"/>
    <w:rsid w:val="006218B4"/>
    <w:rsid w:val="006219AF"/>
    <w:rsid w:val="00621B29"/>
    <w:rsid w:val="00621B56"/>
    <w:rsid w:val="00621E6C"/>
    <w:rsid w:val="00621EFA"/>
    <w:rsid w:val="006220CF"/>
    <w:rsid w:val="006222E0"/>
    <w:rsid w:val="00622301"/>
    <w:rsid w:val="00622327"/>
    <w:rsid w:val="006229CA"/>
    <w:rsid w:val="00622C57"/>
    <w:rsid w:val="00622D41"/>
    <w:rsid w:val="00622D6E"/>
    <w:rsid w:val="00622E52"/>
    <w:rsid w:val="00622F53"/>
    <w:rsid w:val="00623824"/>
    <w:rsid w:val="0062399C"/>
    <w:rsid w:val="00623A1C"/>
    <w:rsid w:val="00623AA6"/>
    <w:rsid w:val="00623BA1"/>
    <w:rsid w:val="00623CE6"/>
    <w:rsid w:val="00623EC3"/>
    <w:rsid w:val="006240AE"/>
    <w:rsid w:val="00624154"/>
    <w:rsid w:val="006241DE"/>
    <w:rsid w:val="00624214"/>
    <w:rsid w:val="0062445B"/>
    <w:rsid w:val="006247CB"/>
    <w:rsid w:val="00624A0F"/>
    <w:rsid w:val="00624E01"/>
    <w:rsid w:val="00624FF9"/>
    <w:rsid w:val="0062514F"/>
    <w:rsid w:val="00625522"/>
    <w:rsid w:val="00625592"/>
    <w:rsid w:val="0062564C"/>
    <w:rsid w:val="0062571E"/>
    <w:rsid w:val="0062593F"/>
    <w:rsid w:val="00625B6E"/>
    <w:rsid w:val="00625E9A"/>
    <w:rsid w:val="00625EEF"/>
    <w:rsid w:val="00626057"/>
    <w:rsid w:val="006260AB"/>
    <w:rsid w:val="006262B1"/>
    <w:rsid w:val="00626742"/>
    <w:rsid w:val="006267E0"/>
    <w:rsid w:val="00626813"/>
    <w:rsid w:val="00626F0E"/>
    <w:rsid w:val="00626FA5"/>
    <w:rsid w:val="00626FCB"/>
    <w:rsid w:val="0062700D"/>
    <w:rsid w:val="006270CD"/>
    <w:rsid w:val="006270D2"/>
    <w:rsid w:val="0062728F"/>
    <w:rsid w:val="00627469"/>
    <w:rsid w:val="00627627"/>
    <w:rsid w:val="006279CB"/>
    <w:rsid w:val="006279F2"/>
    <w:rsid w:val="00627C65"/>
    <w:rsid w:val="0063011C"/>
    <w:rsid w:val="0063088C"/>
    <w:rsid w:val="00630AA2"/>
    <w:rsid w:val="00630E3A"/>
    <w:rsid w:val="0063101A"/>
    <w:rsid w:val="0063126C"/>
    <w:rsid w:val="0063131B"/>
    <w:rsid w:val="00631325"/>
    <w:rsid w:val="00631800"/>
    <w:rsid w:val="00631936"/>
    <w:rsid w:val="006319EA"/>
    <w:rsid w:val="00631DB5"/>
    <w:rsid w:val="00631E0C"/>
    <w:rsid w:val="00631E34"/>
    <w:rsid w:val="006320D5"/>
    <w:rsid w:val="0063254E"/>
    <w:rsid w:val="006326AD"/>
    <w:rsid w:val="006327B4"/>
    <w:rsid w:val="00632808"/>
    <w:rsid w:val="006328DE"/>
    <w:rsid w:val="006329E0"/>
    <w:rsid w:val="00632AB2"/>
    <w:rsid w:val="00632D74"/>
    <w:rsid w:val="00632D8E"/>
    <w:rsid w:val="00632F0F"/>
    <w:rsid w:val="006336B7"/>
    <w:rsid w:val="0063395F"/>
    <w:rsid w:val="00633B10"/>
    <w:rsid w:val="00633E9D"/>
    <w:rsid w:val="006345AE"/>
    <w:rsid w:val="0063460F"/>
    <w:rsid w:val="006346BC"/>
    <w:rsid w:val="006346E9"/>
    <w:rsid w:val="00634713"/>
    <w:rsid w:val="006348D0"/>
    <w:rsid w:val="0063494F"/>
    <w:rsid w:val="006349D5"/>
    <w:rsid w:val="006352A2"/>
    <w:rsid w:val="006353E0"/>
    <w:rsid w:val="00635406"/>
    <w:rsid w:val="0063576B"/>
    <w:rsid w:val="00635875"/>
    <w:rsid w:val="006358BD"/>
    <w:rsid w:val="00635AEA"/>
    <w:rsid w:val="00635DF4"/>
    <w:rsid w:val="006360A2"/>
    <w:rsid w:val="0063621F"/>
    <w:rsid w:val="00636356"/>
    <w:rsid w:val="006363FD"/>
    <w:rsid w:val="006366AD"/>
    <w:rsid w:val="006366AE"/>
    <w:rsid w:val="006366B1"/>
    <w:rsid w:val="00636B5C"/>
    <w:rsid w:val="0063707E"/>
    <w:rsid w:val="00637172"/>
    <w:rsid w:val="00637244"/>
    <w:rsid w:val="00637994"/>
    <w:rsid w:val="00637A1B"/>
    <w:rsid w:val="00637AE1"/>
    <w:rsid w:val="00637AE9"/>
    <w:rsid w:val="00637E1F"/>
    <w:rsid w:val="00640159"/>
    <w:rsid w:val="00640397"/>
    <w:rsid w:val="0064042E"/>
    <w:rsid w:val="006404F2"/>
    <w:rsid w:val="0064076F"/>
    <w:rsid w:val="00640A81"/>
    <w:rsid w:val="00640C25"/>
    <w:rsid w:val="00640DA2"/>
    <w:rsid w:val="00640E95"/>
    <w:rsid w:val="00640F81"/>
    <w:rsid w:val="00641012"/>
    <w:rsid w:val="00641600"/>
    <w:rsid w:val="00641CD2"/>
    <w:rsid w:val="00641F8F"/>
    <w:rsid w:val="00642159"/>
    <w:rsid w:val="00642671"/>
    <w:rsid w:val="0064279D"/>
    <w:rsid w:val="00642BDF"/>
    <w:rsid w:val="00642C50"/>
    <w:rsid w:val="00642FAF"/>
    <w:rsid w:val="00643079"/>
    <w:rsid w:val="00643551"/>
    <w:rsid w:val="00643665"/>
    <w:rsid w:val="00643779"/>
    <w:rsid w:val="006437BF"/>
    <w:rsid w:val="006438F4"/>
    <w:rsid w:val="00643B20"/>
    <w:rsid w:val="00643B41"/>
    <w:rsid w:val="00643E56"/>
    <w:rsid w:val="00643FF4"/>
    <w:rsid w:val="0064416D"/>
    <w:rsid w:val="006442A8"/>
    <w:rsid w:val="006443AF"/>
    <w:rsid w:val="006444E4"/>
    <w:rsid w:val="00644643"/>
    <w:rsid w:val="0064478C"/>
    <w:rsid w:val="0064482E"/>
    <w:rsid w:val="00644850"/>
    <w:rsid w:val="00644A6F"/>
    <w:rsid w:val="00644AB7"/>
    <w:rsid w:val="00644E10"/>
    <w:rsid w:val="00645049"/>
    <w:rsid w:val="00645110"/>
    <w:rsid w:val="00645126"/>
    <w:rsid w:val="006451BD"/>
    <w:rsid w:val="00645207"/>
    <w:rsid w:val="006452A4"/>
    <w:rsid w:val="00645CCD"/>
    <w:rsid w:val="00645DB9"/>
    <w:rsid w:val="00645F20"/>
    <w:rsid w:val="006460D5"/>
    <w:rsid w:val="006462D6"/>
    <w:rsid w:val="006464F7"/>
    <w:rsid w:val="0064651D"/>
    <w:rsid w:val="0064652C"/>
    <w:rsid w:val="00646C5A"/>
    <w:rsid w:val="00646CFC"/>
    <w:rsid w:val="00646D39"/>
    <w:rsid w:val="006471F3"/>
    <w:rsid w:val="006475A4"/>
    <w:rsid w:val="006475C6"/>
    <w:rsid w:val="006476AD"/>
    <w:rsid w:val="0064773F"/>
    <w:rsid w:val="00647ED3"/>
    <w:rsid w:val="00647FF1"/>
    <w:rsid w:val="0065008B"/>
    <w:rsid w:val="0065026E"/>
    <w:rsid w:val="006503BF"/>
    <w:rsid w:val="0065073B"/>
    <w:rsid w:val="006509A8"/>
    <w:rsid w:val="006509E7"/>
    <w:rsid w:val="00650AB7"/>
    <w:rsid w:val="00650B88"/>
    <w:rsid w:val="006511F8"/>
    <w:rsid w:val="006512B3"/>
    <w:rsid w:val="006515A6"/>
    <w:rsid w:val="00651915"/>
    <w:rsid w:val="00651A81"/>
    <w:rsid w:val="00651AAA"/>
    <w:rsid w:val="00651AB2"/>
    <w:rsid w:val="00651CE5"/>
    <w:rsid w:val="00651FDE"/>
    <w:rsid w:val="006524E8"/>
    <w:rsid w:val="006529AB"/>
    <w:rsid w:val="00652D4A"/>
    <w:rsid w:val="00652F0B"/>
    <w:rsid w:val="0065347E"/>
    <w:rsid w:val="006534A5"/>
    <w:rsid w:val="006534C9"/>
    <w:rsid w:val="00653680"/>
    <w:rsid w:val="0065373B"/>
    <w:rsid w:val="0065376E"/>
    <w:rsid w:val="006538D1"/>
    <w:rsid w:val="00653984"/>
    <w:rsid w:val="00653ADE"/>
    <w:rsid w:val="00653B43"/>
    <w:rsid w:val="00653E41"/>
    <w:rsid w:val="0065444C"/>
    <w:rsid w:val="0065452F"/>
    <w:rsid w:val="006545DF"/>
    <w:rsid w:val="00654745"/>
    <w:rsid w:val="00654A93"/>
    <w:rsid w:val="00654D7D"/>
    <w:rsid w:val="00654E3F"/>
    <w:rsid w:val="00655493"/>
    <w:rsid w:val="006554D7"/>
    <w:rsid w:val="006559DD"/>
    <w:rsid w:val="00655C01"/>
    <w:rsid w:val="00655CE5"/>
    <w:rsid w:val="00655DC7"/>
    <w:rsid w:val="006560CF"/>
    <w:rsid w:val="00656530"/>
    <w:rsid w:val="00656537"/>
    <w:rsid w:val="0065699C"/>
    <w:rsid w:val="006569D4"/>
    <w:rsid w:val="006569FE"/>
    <w:rsid w:val="006574CC"/>
    <w:rsid w:val="006575B5"/>
    <w:rsid w:val="0065764B"/>
    <w:rsid w:val="006578C3"/>
    <w:rsid w:val="00657B1F"/>
    <w:rsid w:val="00657B43"/>
    <w:rsid w:val="00660036"/>
    <w:rsid w:val="00660155"/>
    <w:rsid w:val="00660311"/>
    <w:rsid w:val="00660C5D"/>
    <w:rsid w:val="00660D5C"/>
    <w:rsid w:val="0066110D"/>
    <w:rsid w:val="006614A8"/>
    <w:rsid w:val="00661917"/>
    <w:rsid w:val="00661B78"/>
    <w:rsid w:val="006620C7"/>
    <w:rsid w:val="006626E0"/>
    <w:rsid w:val="00662815"/>
    <w:rsid w:val="006629D7"/>
    <w:rsid w:val="00662E35"/>
    <w:rsid w:val="00662FE9"/>
    <w:rsid w:val="0066326C"/>
    <w:rsid w:val="006635A9"/>
    <w:rsid w:val="006635CD"/>
    <w:rsid w:val="00663709"/>
    <w:rsid w:val="00663941"/>
    <w:rsid w:val="006639A0"/>
    <w:rsid w:val="006639FE"/>
    <w:rsid w:val="00663A7C"/>
    <w:rsid w:val="00663ACB"/>
    <w:rsid w:val="00663ACE"/>
    <w:rsid w:val="00663C74"/>
    <w:rsid w:val="00663CBF"/>
    <w:rsid w:val="00663D56"/>
    <w:rsid w:val="00663D97"/>
    <w:rsid w:val="00663EED"/>
    <w:rsid w:val="006640E9"/>
    <w:rsid w:val="00664393"/>
    <w:rsid w:val="00664569"/>
    <w:rsid w:val="006647EC"/>
    <w:rsid w:val="00664989"/>
    <w:rsid w:val="006655C5"/>
    <w:rsid w:val="00665660"/>
    <w:rsid w:val="00665739"/>
    <w:rsid w:val="0066573B"/>
    <w:rsid w:val="00665831"/>
    <w:rsid w:val="00665966"/>
    <w:rsid w:val="00665F87"/>
    <w:rsid w:val="00666291"/>
    <w:rsid w:val="0066652A"/>
    <w:rsid w:val="006665E1"/>
    <w:rsid w:val="006670E7"/>
    <w:rsid w:val="0066734E"/>
    <w:rsid w:val="0066738E"/>
    <w:rsid w:val="006677D1"/>
    <w:rsid w:val="006678B0"/>
    <w:rsid w:val="006679B4"/>
    <w:rsid w:val="00667A94"/>
    <w:rsid w:val="00667CB7"/>
    <w:rsid w:val="00667D65"/>
    <w:rsid w:val="0067015D"/>
    <w:rsid w:val="00670207"/>
    <w:rsid w:val="0067020B"/>
    <w:rsid w:val="00670335"/>
    <w:rsid w:val="0067037D"/>
    <w:rsid w:val="0067058E"/>
    <w:rsid w:val="006705DB"/>
    <w:rsid w:val="00670662"/>
    <w:rsid w:val="00670664"/>
    <w:rsid w:val="00670A05"/>
    <w:rsid w:val="00670B99"/>
    <w:rsid w:val="00670C50"/>
    <w:rsid w:val="00670C8F"/>
    <w:rsid w:val="00670F7A"/>
    <w:rsid w:val="006714C7"/>
    <w:rsid w:val="006717DD"/>
    <w:rsid w:val="006719A9"/>
    <w:rsid w:val="00671B44"/>
    <w:rsid w:val="00671B67"/>
    <w:rsid w:val="00671C3A"/>
    <w:rsid w:val="00671C9A"/>
    <w:rsid w:val="00671CA5"/>
    <w:rsid w:val="00671D4C"/>
    <w:rsid w:val="006721DA"/>
    <w:rsid w:val="00672329"/>
    <w:rsid w:val="00672636"/>
    <w:rsid w:val="006729E5"/>
    <w:rsid w:val="00672AA6"/>
    <w:rsid w:val="00672B79"/>
    <w:rsid w:val="006730A7"/>
    <w:rsid w:val="0067316C"/>
    <w:rsid w:val="00673185"/>
    <w:rsid w:val="00673484"/>
    <w:rsid w:val="006734DE"/>
    <w:rsid w:val="0067360B"/>
    <w:rsid w:val="006737AB"/>
    <w:rsid w:val="00673C2D"/>
    <w:rsid w:val="00673CD5"/>
    <w:rsid w:val="00673D9B"/>
    <w:rsid w:val="0067413A"/>
    <w:rsid w:val="0067432D"/>
    <w:rsid w:val="00674620"/>
    <w:rsid w:val="00674728"/>
    <w:rsid w:val="00674816"/>
    <w:rsid w:val="00674891"/>
    <w:rsid w:val="00674AA9"/>
    <w:rsid w:val="00674C40"/>
    <w:rsid w:val="00674CAA"/>
    <w:rsid w:val="006752E2"/>
    <w:rsid w:val="006754FB"/>
    <w:rsid w:val="006758E0"/>
    <w:rsid w:val="00675929"/>
    <w:rsid w:val="00675980"/>
    <w:rsid w:val="00675A79"/>
    <w:rsid w:val="00675B08"/>
    <w:rsid w:val="00675B16"/>
    <w:rsid w:val="00675B80"/>
    <w:rsid w:val="00675C5F"/>
    <w:rsid w:val="00675CF1"/>
    <w:rsid w:val="00675E39"/>
    <w:rsid w:val="00675FD7"/>
    <w:rsid w:val="00676137"/>
    <w:rsid w:val="00676585"/>
    <w:rsid w:val="0067665D"/>
    <w:rsid w:val="006766A8"/>
    <w:rsid w:val="00676B87"/>
    <w:rsid w:val="00676DBC"/>
    <w:rsid w:val="00676E02"/>
    <w:rsid w:val="006772FF"/>
    <w:rsid w:val="00677301"/>
    <w:rsid w:val="00677517"/>
    <w:rsid w:val="00677768"/>
    <w:rsid w:val="00677C23"/>
    <w:rsid w:val="00677F9B"/>
    <w:rsid w:val="0068007D"/>
    <w:rsid w:val="0068071A"/>
    <w:rsid w:val="006807CE"/>
    <w:rsid w:val="006807F2"/>
    <w:rsid w:val="0068081B"/>
    <w:rsid w:val="006808D3"/>
    <w:rsid w:val="0068094A"/>
    <w:rsid w:val="00680FE5"/>
    <w:rsid w:val="00681480"/>
    <w:rsid w:val="006815A7"/>
    <w:rsid w:val="0068190C"/>
    <w:rsid w:val="006819DD"/>
    <w:rsid w:val="00681D24"/>
    <w:rsid w:val="00681FC7"/>
    <w:rsid w:val="006820C9"/>
    <w:rsid w:val="00682167"/>
    <w:rsid w:val="006822BE"/>
    <w:rsid w:val="006823B2"/>
    <w:rsid w:val="00682443"/>
    <w:rsid w:val="006826F4"/>
    <w:rsid w:val="00682CF3"/>
    <w:rsid w:val="00682D41"/>
    <w:rsid w:val="00682E98"/>
    <w:rsid w:val="0068331F"/>
    <w:rsid w:val="00683823"/>
    <w:rsid w:val="00683857"/>
    <w:rsid w:val="006839BF"/>
    <w:rsid w:val="00683A45"/>
    <w:rsid w:val="00683E3E"/>
    <w:rsid w:val="00683F4C"/>
    <w:rsid w:val="00683FA1"/>
    <w:rsid w:val="00684209"/>
    <w:rsid w:val="00684402"/>
    <w:rsid w:val="006844ED"/>
    <w:rsid w:val="006845C1"/>
    <w:rsid w:val="006847AB"/>
    <w:rsid w:val="00684957"/>
    <w:rsid w:val="0068496B"/>
    <w:rsid w:val="00684BED"/>
    <w:rsid w:val="00684E7D"/>
    <w:rsid w:val="00685674"/>
    <w:rsid w:val="0068569A"/>
    <w:rsid w:val="0068584D"/>
    <w:rsid w:val="00685852"/>
    <w:rsid w:val="00685945"/>
    <w:rsid w:val="00685B9B"/>
    <w:rsid w:val="00685BF6"/>
    <w:rsid w:val="00685C73"/>
    <w:rsid w:val="00685D9B"/>
    <w:rsid w:val="006860A8"/>
    <w:rsid w:val="006860CA"/>
    <w:rsid w:val="00686327"/>
    <w:rsid w:val="006866C0"/>
    <w:rsid w:val="00686D9D"/>
    <w:rsid w:val="00686EB0"/>
    <w:rsid w:val="00686FB4"/>
    <w:rsid w:val="006871CF"/>
    <w:rsid w:val="0068785B"/>
    <w:rsid w:val="00687AE1"/>
    <w:rsid w:val="00687B1D"/>
    <w:rsid w:val="00687E56"/>
    <w:rsid w:val="006900EF"/>
    <w:rsid w:val="00690114"/>
    <w:rsid w:val="0069049A"/>
    <w:rsid w:val="00690524"/>
    <w:rsid w:val="0069060B"/>
    <w:rsid w:val="006906C1"/>
    <w:rsid w:val="0069075B"/>
    <w:rsid w:val="00690955"/>
    <w:rsid w:val="00690BFA"/>
    <w:rsid w:val="00690DC1"/>
    <w:rsid w:val="00691075"/>
    <w:rsid w:val="0069150F"/>
    <w:rsid w:val="006916EB"/>
    <w:rsid w:val="00691B43"/>
    <w:rsid w:val="00691E19"/>
    <w:rsid w:val="006921BC"/>
    <w:rsid w:val="00692465"/>
    <w:rsid w:val="006926D2"/>
    <w:rsid w:val="00692CFE"/>
    <w:rsid w:val="00692D11"/>
    <w:rsid w:val="006932D7"/>
    <w:rsid w:val="0069339D"/>
    <w:rsid w:val="006937FA"/>
    <w:rsid w:val="00694013"/>
    <w:rsid w:val="00694297"/>
    <w:rsid w:val="00694343"/>
    <w:rsid w:val="00694750"/>
    <w:rsid w:val="006948D3"/>
    <w:rsid w:val="00694947"/>
    <w:rsid w:val="00694CAC"/>
    <w:rsid w:val="00694F55"/>
    <w:rsid w:val="006958E5"/>
    <w:rsid w:val="00695C5D"/>
    <w:rsid w:val="006962D6"/>
    <w:rsid w:val="00696398"/>
    <w:rsid w:val="006963D6"/>
    <w:rsid w:val="0069669E"/>
    <w:rsid w:val="006966AF"/>
    <w:rsid w:val="006968C6"/>
    <w:rsid w:val="006968F5"/>
    <w:rsid w:val="00696A3B"/>
    <w:rsid w:val="00696BDF"/>
    <w:rsid w:val="00696C0F"/>
    <w:rsid w:val="00696CB6"/>
    <w:rsid w:val="00696D77"/>
    <w:rsid w:val="0069730F"/>
    <w:rsid w:val="006974B3"/>
    <w:rsid w:val="00697538"/>
    <w:rsid w:val="006978D4"/>
    <w:rsid w:val="00697B56"/>
    <w:rsid w:val="00697BFC"/>
    <w:rsid w:val="00697F74"/>
    <w:rsid w:val="00697FDB"/>
    <w:rsid w:val="006A009A"/>
    <w:rsid w:val="006A0220"/>
    <w:rsid w:val="006A032A"/>
    <w:rsid w:val="006A0398"/>
    <w:rsid w:val="006A0418"/>
    <w:rsid w:val="006A0723"/>
    <w:rsid w:val="006A07C0"/>
    <w:rsid w:val="006A0C33"/>
    <w:rsid w:val="006A1282"/>
    <w:rsid w:val="006A12EE"/>
    <w:rsid w:val="006A1A58"/>
    <w:rsid w:val="006A1AE4"/>
    <w:rsid w:val="006A1BF2"/>
    <w:rsid w:val="006A1E34"/>
    <w:rsid w:val="006A1EB8"/>
    <w:rsid w:val="006A1F47"/>
    <w:rsid w:val="006A203B"/>
    <w:rsid w:val="006A209C"/>
    <w:rsid w:val="006A2186"/>
    <w:rsid w:val="006A225D"/>
    <w:rsid w:val="006A2368"/>
    <w:rsid w:val="006A2375"/>
    <w:rsid w:val="006A23A3"/>
    <w:rsid w:val="006A253F"/>
    <w:rsid w:val="006A2613"/>
    <w:rsid w:val="006A29B2"/>
    <w:rsid w:val="006A2DAB"/>
    <w:rsid w:val="006A2DAC"/>
    <w:rsid w:val="006A3025"/>
    <w:rsid w:val="006A3094"/>
    <w:rsid w:val="006A322E"/>
    <w:rsid w:val="006A3248"/>
    <w:rsid w:val="006A3A6C"/>
    <w:rsid w:val="006A3AEF"/>
    <w:rsid w:val="006A3B3C"/>
    <w:rsid w:val="006A3B8D"/>
    <w:rsid w:val="006A4589"/>
    <w:rsid w:val="006A47B6"/>
    <w:rsid w:val="006A48AB"/>
    <w:rsid w:val="006A4B1F"/>
    <w:rsid w:val="006A5101"/>
    <w:rsid w:val="006A5522"/>
    <w:rsid w:val="006A58FE"/>
    <w:rsid w:val="006A5AF6"/>
    <w:rsid w:val="006A5BDB"/>
    <w:rsid w:val="006A5C38"/>
    <w:rsid w:val="006A5C3B"/>
    <w:rsid w:val="006A5C6A"/>
    <w:rsid w:val="006A5CC0"/>
    <w:rsid w:val="006A5D49"/>
    <w:rsid w:val="006A5D5A"/>
    <w:rsid w:val="006A5E0B"/>
    <w:rsid w:val="006A601B"/>
    <w:rsid w:val="006A65FF"/>
    <w:rsid w:val="006A676C"/>
    <w:rsid w:val="006A6792"/>
    <w:rsid w:val="006A6A88"/>
    <w:rsid w:val="006A6C34"/>
    <w:rsid w:val="006A6EB3"/>
    <w:rsid w:val="006A7336"/>
    <w:rsid w:val="006A77B1"/>
    <w:rsid w:val="006A7803"/>
    <w:rsid w:val="006A7B50"/>
    <w:rsid w:val="006A7C98"/>
    <w:rsid w:val="006A7E0D"/>
    <w:rsid w:val="006A7FD6"/>
    <w:rsid w:val="006B00CF"/>
    <w:rsid w:val="006B02E0"/>
    <w:rsid w:val="006B0D28"/>
    <w:rsid w:val="006B0D3B"/>
    <w:rsid w:val="006B11E1"/>
    <w:rsid w:val="006B1707"/>
    <w:rsid w:val="006B1E62"/>
    <w:rsid w:val="006B24CD"/>
    <w:rsid w:val="006B2B3C"/>
    <w:rsid w:val="006B2CAC"/>
    <w:rsid w:val="006B2D31"/>
    <w:rsid w:val="006B2E5D"/>
    <w:rsid w:val="006B2EB0"/>
    <w:rsid w:val="006B361D"/>
    <w:rsid w:val="006B3798"/>
    <w:rsid w:val="006B37C0"/>
    <w:rsid w:val="006B3A20"/>
    <w:rsid w:val="006B3F10"/>
    <w:rsid w:val="006B4098"/>
    <w:rsid w:val="006B419B"/>
    <w:rsid w:val="006B4404"/>
    <w:rsid w:val="006B45F6"/>
    <w:rsid w:val="006B4663"/>
    <w:rsid w:val="006B485D"/>
    <w:rsid w:val="006B4B3F"/>
    <w:rsid w:val="006B4DE2"/>
    <w:rsid w:val="006B4ECD"/>
    <w:rsid w:val="006B4F43"/>
    <w:rsid w:val="006B5141"/>
    <w:rsid w:val="006B5371"/>
    <w:rsid w:val="006B5403"/>
    <w:rsid w:val="006B545B"/>
    <w:rsid w:val="006B57C8"/>
    <w:rsid w:val="006B57F0"/>
    <w:rsid w:val="006B59A4"/>
    <w:rsid w:val="006B5C76"/>
    <w:rsid w:val="006B5C9D"/>
    <w:rsid w:val="006B5F10"/>
    <w:rsid w:val="006B5FD1"/>
    <w:rsid w:val="006B602E"/>
    <w:rsid w:val="006B60C4"/>
    <w:rsid w:val="006B62F3"/>
    <w:rsid w:val="006B640C"/>
    <w:rsid w:val="006B644A"/>
    <w:rsid w:val="006B6553"/>
    <w:rsid w:val="006B66B8"/>
    <w:rsid w:val="006B69C9"/>
    <w:rsid w:val="006B6A68"/>
    <w:rsid w:val="006B6B95"/>
    <w:rsid w:val="006B6BBF"/>
    <w:rsid w:val="006B6D2E"/>
    <w:rsid w:val="006B6E35"/>
    <w:rsid w:val="006B6EB6"/>
    <w:rsid w:val="006B6F35"/>
    <w:rsid w:val="006B7117"/>
    <w:rsid w:val="006B71EF"/>
    <w:rsid w:val="006B7899"/>
    <w:rsid w:val="006B7B4F"/>
    <w:rsid w:val="006B7C66"/>
    <w:rsid w:val="006C00B5"/>
    <w:rsid w:val="006C0100"/>
    <w:rsid w:val="006C021D"/>
    <w:rsid w:val="006C0229"/>
    <w:rsid w:val="006C02C3"/>
    <w:rsid w:val="006C05FC"/>
    <w:rsid w:val="006C0683"/>
    <w:rsid w:val="006C0BFC"/>
    <w:rsid w:val="006C0CCF"/>
    <w:rsid w:val="006C1513"/>
    <w:rsid w:val="006C1B9D"/>
    <w:rsid w:val="006C2034"/>
    <w:rsid w:val="006C212C"/>
    <w:rsid w:val="006C21E6"/>
    <w:rsid w:val="006C2484"/>
    <w:rsid w:val="006C26BE"/>
    <w:rsid w:val="006C2712"/>
    <w:rsid w:val="006C2937"/>
    <w:rsid w:val="006C2B4D"/>
    <w:rsid w:val="006C2D4A"/>
    <w:rsid w:val="006C2D5B"/>
    <w:rsid w:val="006C3067"/>
    <w:rsid w:val="006C334D"/>
    <w:rsid w:val="006C3475"/>
    <w:rsid w:val="006C3585"/>
    <w:rsid w:val="006C3678"/>
    <w:rsid w:val="006C3BD2"/>
    <w:rsid w:val="006C3E7A"/>
    <w:rsid w:val="006C3F11"/>
    <w:rsid w:val="006C3F9F"/>
    <w:rsid w:val="006C3FD7"/>
    <w:rsid w:val="006C410E"/>
    <w:rsid w:val="006C4126"/>
    <w:rsid w:val="006C4167"/>
    <w:rsid w:val="006C416F"/>
    <w:rsid w:val="006C41B6"/>
    <w:rsid w:val="006C4293"/>
    <w:rsid w:val="006C42AF"/>
    <w:rsid w:val="006C49A1"/>
    <w:rsid w:val="006C49C8"/>
    <w:rsid w:val="006C4A3E"/>
    <w:rsid w:val="006C4CE6"/>
    <w:rsid w:val="006C4DD1"/>
    <w:rsid w:val="006C4E1E"/>
    <w:rsid w:val="006C4F0F"/>
    <w:rsid w:val="006C4FD0"/>
    <w:rsid w:val="006C5019"/>
    <w:rsid w:val="006C551B"/>
    <w:rsid w:val="006C5676"/>
    <w:rsid w:val="006C5BFF"/>
    <w:rsid w:val="006C5F7A"/>
    <w:rsid w:val="006C61CD"/>
    <w:rsid w:val="006C658B"/>
    <w:rsid w:val="006C6907"/>
    <w:rsid w:val="006C6CF5"/>
    <w:rsid w:val="006C6FDF"/>
    <w:rsid w:val="006C735B"/>
    <w:rsid w:val="006C7501"/>
    <w:rsid w:val="006C7649"/>
    <w:rsid w:val="006C7924"/>
    <w:rsid w:val="006C7A40"/>
    <w:rsid w:val="006C7A95"/>
    <w:rsid w:val="006C7A9C"/>
    <w:rsid w:val="006C7BF6"/>
    <w:rsid w:val="006C7D6F"/>
    <w:rsid w:val="006D0290"/>
    <w:rsid w:val="006D02A1"/>
    <w:rsid w:val="006D04B0"/>
    <w:rsid w:val="006D064B"/>
    <w:rsid w:val="006D068F"/>
    <w:rsid w:val="006D06AC"/>
    <w:rsid w:val="006D0D34"/>
    <w:rsid w:val="006D1058"/>
    <w:rsid w:val="006D12C9"/>
    <w:rsid w:val="006D14A3"/>
    <w:rsid w:val="006D15D1"/>
    <w:rsid w:val="006D17F6"/>
    <w:rsid w:val="006D181C"/>
    <w:rsid w:val="006D1951"/>
    <w:rsid w:val="006D1C35"/>
    <w:rsid w:val="006D1C71"/>
    <w:rsid w:val="006D1CF9"/>
    <w:rsid w:val="006D1E06"/>
    <w:rsid w:val="006D1EDB"/>
    <w:rsid w:val="006D1F39"/>
    <w:rsid w:val="006D2055"/>
    <w:rsid w:val="006D20E8"/>
    <w:rsid w:val="006D22CD"/>
    <w:rsid w:val="006D240B"/>
    <w:rsid w:val="006D2A70"/>
    <w:rsid w:val="006D2B28"/>
    <w:rsid w:val="006D2BA9"/>
    <w:rsid w:val="006D2C8A"/>
    <w:rsid w:val="006D2CE4"/>
    <w:rsid w:val="006D2CEE"/>
    <w:rsid w:val="006D2F29"/>
    <w:rsid w:val="006D3143"/>
    <w:rsid w:val="006D31E5"/>
    <w:rsid w:val="006D31EB"/>
    <w:rsid w:val="006D363D"/>
    <w:rsid w:val="006D39AE"/>
    <w:rsid w:val="006D3B13"/>
    <w:rsid w:val="006D3B95"/>
    <w:rsid w:val="006D3C9E"/>
    <w:rsid w:val="006D3FA7"/>
    <w:rsid w:val="006D42AA"/>
    <w:rsid w:val="006D435A"/>
    <w:rsid w:val="006D43F3"/>
    <w:rsid w:val="006D48E7"/>
    <w:rsid w:val="006D4A1E"/>
    <w:rsid w:val="006D4AE1"/>
    <w:rsid w:val="006D4F49"/>
    <w:rsid w:val="006D5085"/>
    <w:rsid w:val="006D53C6"/>
    <w:rsid w:val="006D5436"/>
    <w:rsid w:val="006D5520"/>
    <w:rsid w:val="006D5957"/>
    <w:rsid w:val="006D60D3"/>
    <w:rsid w:val="006D6275"/>
    <w:rsid w:val="006D6496"/>
    <w:rsid w:val="006D6568"/>
    <w:rsid w:val="006D662C"/>
    <w:rsid w:val="006D6981"/>
    <w:rsid w:val="006D6A1B"/>
    <w:rsid w:val="006D6ADC"/>
    <w:rsid w:val="006D6BBB"/>
    <w:rsid w:val="006D6C5D"/>
    <w:rsid w:val="006D71BE"/>
    <w:rsid w:val="006D71D6"/>
    <w:rsid w:val="006D721A"/>
    <w:rsid w:val="006D7368"/>
    <w:rsid w:val="006D73F9"/>
    <w:rsid w:val="006D797D"/>
    <w:rsid w:val="006D79D0"/>
    <w:rsid w:val="006D7B28"/>
    <w:rsid w:val="006D7CE7"/>
    <w:rsid w:val="006D7E41"/>
    <w:rsid w:val="006E008A"/>
    <w:rsid w:val="006E00A4"/>
    <w:rsid w:val="006E00F1"/>
    <w:rsid w:val="006E01BF"/>
    <w:rsid w:val="006E03AC"/>
    <w:rsid w:val="006E0909"/>
    <w:rsid w:val="006E0C63"/>
    <w:rsid w:val="006E0F52"/>
    <w:rsid w:val="006E1444"/>
    <w:rsid w:val="006E16ED"/>
    <w:rsid w:val="006E1B45"/>
    <w:rsid w:val="006E1BB5"/>
    <w:rsid w:val="006E1D95"/>
    <w:rsid w:val="006E1E16"/>
    <w:rsid w:val="006E1EAD"/>
    <w:rsid w:val="006E2024"/>
    <w:rsid w:val="006E207D"/>
    <w:rsid w:val="006E22A0"/>
    <w:rsid w:val="006E26A6"/>
    <w:rsid w:val="006E28D3"/>
    <w:rsid w:val="006E29B9"/>
    <w:rsid w:val="006E2D57"/>
    <w:rsid w:val="006E2F90"/>
    <w:rsid w:val="006E3125"/>
    <w:rsid w:val="006E3219"/>
    <w:rsid w:val="006E3315"/>
    <w:rsid w:val="006E33D9"/>
    <w:rsid w:val="006E342D"/>
    <w:rsid w:val="006E3805"/>
    <w:rsid w:val="006E3B85"/>
    <w:rsid w:val="006E3CFB"/>
    <w:rsid w:val="006E3D09"/>
    <w:rsid w:val="006E4126"/>
    <w:rsid w:val="006E4469"/>
    <w:rsid w:val="006E46D5"/>
    <w:rsid w:val="006E4EE1"/>
    <w:rsid w:val="006E5060"/>
    <w:rsid w:val="006E508B"/>
    <w:rsid w:val="006E576C"/>
    <w:rsid w:val="006E58D7"/>
    <w:rsid w:val="006E5950"/>
    <w:rsid w:val="006E5FD7"/>
    <w:rsid w:val="006E6015"/>
    <w:rsid w:val="006E614D"/>
    <w:rsid w:val="006E615A"/>
    <w:rsid w:val="006E6576"/>
    <w:rsid w:val="006E65DC"/>
    <w:rsid w:val="006E683B"/>
    <w:rsid w:val="006E6C0B"/>
    <w:rsid w:val="006E72DD"/>
    <w:rsid w:val="006E7341"/>
    <w:rsid w:val="006E73F6"/>
    <w:rsid w:val="006E7425"/>
    <w:rsid w:val="006E74B0"/>
    <w:rsid w:val="006E74FD"/>
    <w:rsid w:val="006E75F7"/>
    <w:rsid w:val="006E77E8"/>
    <w:rsid w:val="006E783A"/>
    <w:rsid w:val="006E78B0"/>
    <w:rsid w:val="006E78BF"/>
    <w:rsid w:val="006E7A3A"/>
    <w:rsid w:val="006E7BD1"/>
    <w:rsid w:val="006E7D76"/>
    <w:rsid w:val="006E7DB3"/>
    <w:rsid w:val="006E7F4D"/>
    <w:rsid w:val="006E7F5B"/>
    <w:rsid w:val="006F019B"/>
    <w:rsid w:val="006F034C"/>
    <w:rsid w:val="006F035A"/>
    <w:rsid w:val="006F05E7"/>
    <w:rsid w:val="006F05FB"/>
    <w:rsid w:val="006F0785"/>
    <w:rsid w:val="006F0E4B"/>
    <w:rsid w:val="006F108F"/>
    <w:rsid w:val="006F1103"/>
    <w:rsid w:val="006F1345"/>
    <w:rsid w:val="006F1517"/>
    <w:rsid w:val="006F1569"/>
    <w:rsid w:val="006F16AD"/>
    <w:rsid w:val="006F1751"/>
    <w:rsid w:val="006F1966"/>
    <w:rsid w:val="006F1B80"/>
    <w:rsid w:val="006F1F1B"/>
    <w:rsid w:val="006F1FA2"/>
    <w:rsid w:val="006F2386"/>
    <w:rsid w:val="006F270F"/>
    <w:rsid w:val="006F280F"/>
    <w:rsid w:val="006F2897"/>
    <w:rsid w:val="006F2B3D"/>
    <w:rsid w:val="006F2D03"/>
    <w:rsid w:val="006F3085"/>
    <w:rsid w:val="006F3115"/>
    <w:rsid w:val="006F33D0"/>
    <w:rsid w:val="006F33F3"/>
    <w:rsid w:val="006F3628"/>
    <w:rsid w:val="006F362C"/>
    <w:rsid w:val="006F3675"/>
    <w:rsid w:val="006F381D"/>
    <w:rsid w:val="006F3915"/>
    <w:rsid w:val="006F3EE2"/>
    <w:rsid w:val="006F400F"/>
    <w:rsid w:val="006F41DE"/>
    <w:rsid w:val="006F43DC"/>
    <w:rsid w:val="006F47EF"/>
    <w:rsid w:val="006F4B0C"/>
    <w:rsid w:val="006F4C78"/>
    <w:rsid w:val="006F5336"/>
    <w:rsid w:val="006F54AF"/>
    <w:rsid w:val="006F5581"/>
    <w:rsid w:val="006F573C"/>
    <w:rsid w:val="006F57B6"/>
    <w:rsid w:val="006F5CD9"/>
    <w:rsid w:val="006F6162"/>
    <w:rsid w:val="006F6384"/>
    <w:rsid w:val="006F6C57"/>
    <w:rsid w:val="006F6E84"/>
    <w:rsid w:val="006F6EEC"/>
    <w:rsid w:val="006F6F5C"/>
    <w:rsid w:val="006F732D"/>
    <w:rsid w:val="006F736E"/>
    <w:rsid w:val="006F77D4"/>
    <w:rsid w:val="006F7B6D"/>
    <w:rsid w:val="006F7C2F"/>
    <w:rsid w:val="006F7C67"/>
    <w:rsid w:val="006F7D8B"/>
    <w:rsid w:val="006F7F63"/>
    <w:rsid w:val="00700206"/>
    <w:rsid w:val="007002F5"/>
    <w:rsid w:val="00700518"/>
    <w:rsid w:val="00700928"/>
    <w:rsid w:val="00700A70"/>
    <w:rsid w:val="00701007"/>
    <w:rsid w:val="007010FA"/>
    <w:rsid w:val="00701298"/>
    <w:rsid w:val="0070142B"/>
    <w:rsid w:val="00701437"/>
    <w:rsid w:val="00701D0C"/>
    <w:rsid w:val="00701E38"/>
    <w:rsid w:val="00701E77"/>
    <w:rsid w:val="007021A1"/>
    <w:rsid w:val="00702257"/>
    <w:rsid w:val="007022D6"/>
    <w:rsid w:val="00702668"/>
    <w:rsid w:val="007027AA"/>
    <w:rsid w:val="007027D0"/>
    <w:rsid w:val="007029C7"/>
    <w:rsid w:val="007029D5"/>
    <w:rsid w:val="00702A12"/>
    <w:rsid w:val="00702A98"/>
    <w:rsid w:val="00702E1C"/>
    <w:rsid w:val="00703094"/>
    <w:rsid w:val="007030DA"/>
    <w:rsid w:val="007032B8"/>
    <w:rsid w:val="007034FD"/>
    <w:rsid w:val="00703927"/>
    <w:rsid w:val="00703982"/>
    <w:rsid w:val="0070398A"/>
    <w:rsid w:val="00703F87"/>
    <w:rsid w:val="007040EB"/>
    <w:rsid w:val="007045CC"/>
    <w:rsid w:val="007045F5"/>
    <w:rsid w:val="007048DC"/>
    <w:rsid w:val="00704990"/>
    <w:rsid w:val="00704A61"/>
    <w:rsid w:val="00704B72"/>
    <w:rsid w:val="00704C9F"/>
    <w:rsid w:val="00704E0E"/>
    <w:rsid w:val="00704FC9"/>
    <w:rsid w:val="00704FDD"/>
    <w:rsid w:val="0070502B"/>
    <w:rsid w:val="00705039"/>
    <w:rsid w:val="0070524F"/>
    <w:rsid w:val="007056BE"/>
    <w:rsid w:val="007056DE"/>
    <w:rsid w:val="00705766"/>
    <w:rsid w:val="007057D9"/>
    <w:rsid w:val="00705817"/>
    <w:rsid w:val="00705856"/>
    <w:rsid w:val="00705F11"/>
    <w:rsid w:val="007063A3"/>
    <w:rsid w:val="007065A9"/>
    <w:rsid w:val="00706A9E"/>
    <w:rsid w:val="00706B8C"/>
    <w:rsid w:val="00706FAC"/>
    <w:rsid w:val="007071FF"/>
    <w:rsid w:val="007075F9"/>
    <w:rsid w:val="0070788D"/>
    <w:rsid w:val="00707A0D"/>
    <w:rsid w:val="00707A3D"/>
    <w:rsid w:val="00707AE6"/>
    <w:rsid w:val="00707B89"/>
    <w:rsid w:val="00707DFE"/>
    <w:rsid w:val="00707EC2"/>
    <w:rsid w:val="00707FAC"/>
    <w:rsid w:val="007102C8"/>
    <w:rsid w:val="007105EC"/>
    <w:rsid w:val="00710623"/>
    <w:rsid w:val="00710916"/>
    <w:rsid w:val="00710AD8"/>
    <w:rsid w:val="00710C37"/>
    <w:rsid w:val="00710E7C"/>
    <w:rsid w:val="00711162"/>
    <w:rsid w:val="00711299"/>
    <w:rsid w:val="00711308"/>
    <w:rsid w:val="007113F1"/>
    <w:rsid w:val="00711D8E"/>
    <w:rsid w:val="00711F2A"/>
    <w:rsid w:val="00712183"/>
    <w:rsid w:val="0071229D"/>
    <w:rsid w:val="0071233D"/>
    <w:rsid w:val="00712461"/>
    <w:rsid w:val="007125E7"/>
    <w:rsid w:val="00712620"/>
    <w:rsid w:val="00712672"/>
    <w:rsid w:val="0071269A"/>
    <w:rsid w:val="0071278C"/>
    <w:rsid w:val="007127E9"/>
    <w:rsid w:val="00712A91"/>
    <w:rsid w:val="00712CA9"/>
    <w:rsid w:val="00712D03"/>
    <w:rsid w:val="00712D53"/>
    <w:rsid w:val="00712DA1"/>
    <w:rsid w:val="00713033"/>
    <w:rsid w:val="0071325E"/>
    <w:rsid w:val="00713387"/>
    <w:rsid w:val="00713632"/>
    <w:rsid w:val="00713696"/>
    <w:rsid w:val="00713741"/>
    <w:rsid w:val="00713ACE"/>
    <w:rsid w:val="00713CFA"/>
    <w:rsid w:val="00713F21"/>
    <w:rsid w:val="00714240"/>
    <w:rsid w:val="007144BE"/>
    <w:rsid w:val="00714D7D"/>
    <w:rsid w:val="00714F0D"/>
    <w:rsid w:val="00715095"/>
    <w:rsid w:val="00715134"/>
    <w:rsid w:val="0071523F"/>
    <w:rsid w:val="007154F7"/>
    <w:rsid w:val="007156E1"/>
    <w:rsid w:val="00715714"/>
    <w:rsid w:val="00715958"/>
    <w:rsid w:val="00715B54"/>
    <w:rsid w:val="00715B57"/>
    <w:rsid w:val="00715DA3"/>
    <w:rsid w:val="007164DF"/>
    <w:rsid w:val="0071685D"/>
    <w:rsid w:val="00717092"/>
    <w:rsid w:val="00717577"/>
    <w:rsid w:val="007176D5"/>
    <w:rsid w:val="00717C11"/>
    <w:rsid w:val="00717C75"/>
    <w:rsid w:val="00717CE5"/>
    <w:rsid w:val="00717D3C"/>
    <w:rsid w:val="00717DB8"/>
    <w:rsid w:val="00717ECB"/>
    <w:rsid w:val="00720073"/>
    <w:rsid w:val="007200C0"/>
    <w:rsid w:val="007200C7"/>
    <w:rsid w:val="00720175"/>
    <w:rsid w:val="007202BE"/>
    <w:rsid w:val="007202C6"/>
    <w:rsid w:val="00720AE2"/>
    <w:rsid w:val="00720ECD"/>
    <w:rsid w:val="00720F97"/>
    <w:rsid w:val="0072105F"/>
    <w:rsid w:val="0072110E"/>
    <w:rsid w:val="007215F8"/>
    <w:rsid w:val="0072164A"/>
    <w:rsid w:val="007216A8"/>
    <w:rsid w:val="00721781"/>
    <w:rsid w:val="00721AEB"/>
    <w:rsid w:val="00721C53"/>
    <w:rsid w:val="007220FB"/>
    <w:rsid w:val="00722296"/>
    <w:rsid w:val="007222DF"/>
    <w:rsid w:val="007223B8"/>
    <w:rsid w:val="007223C0"/>
    <w:rsid w:val="007223D9"/>
    <w:rsid w:val="007228D5"/>
    <w:rsid w:val="00722CB2"/>
    <w:rsid w:val="00722D42"/>
    <w:rsid w:val="00722E6B"/>
    <w:rsid w:val="00722EBB"/>
    <w:rsid w:val="0072303D"/>
    <w:rsid w:val="00723235"/>
    <w:rsid w:val="00723A7D"/>
    <w:rsid w:val="00723AE6"/>
    <w:rsid w:val="00723CF2"/>
    <w:rsid w:val="0072411C"/>
    <w:rsid w:val="00724752"/>
    <w:rsid w:val="00724800"/>
    <w:rsid w:val="0072482B"/>
    <w:rsid w:val="00724A02"/>
    <w:rsid w:val="00724A0C"/>
    <w:rsid w:val="00724AAD"/>
    <w:rsid w:val="00724AD9"/>
    <w:rsid w:val="00725334"/>
    <w:rsid w:val="007253A9"/>
    <w:rsid w:val="00725769"/>
    <w:rsid w:val="007257EC"/>
    <w:rsid w:val="00725BA6"/>
    <w:rsid w:val="00725C1B"/>
    <w:rsid w:val="00725DFC"/>
    <w:rsid w:val="007260C0"/>
    <w:rsid w:val="007261AF"/>
    <w:rsid w:val="00726217"/>
    <w:rsid w:val="0072627B"/>
    <w:rsid w:val="007264AB"/>
    <w:rsid w:val="00726717"/>
    <w:rsid w:val="00726839"/>
    <w:rsid w:val="00726A64"/>
    <w:rsid w:val="00726C4A"/>
    <w:rsid w:val="00727005"/>
    <w:rsid w:val="0072703E"/>
    <w:rsid w:val="007271A8"/>
    <w:rsid w:val="00727271"/>
    <w:rsid w:val="00727581"/>
    <w:rsid w:val="00727A10"/>
    <w:rsid w:val="00727A83"/>
    <w:rsid w:val="00727EB5"/>
    <w:rsid w:val="00727F88"/>
    <w:rsid w:val="007303AD"/>
    <w:rsid w:val="0073057D"/>
    <w:rsid w:val="00730658"/>
    <w:rsid w:val="007308EF"/>
    <w:rsid w:val="00730934"/>
    <w:rsid w:val="0073101E"/>
    <w:rsid w:val="007311BA"/>
    <w:rsid w:val="007312EE"/>
    <w:rsid w:val="00731377"/>
    <w:rsid w:val="0073145D"/>
    <w:rsid w:val="007314F2"/>
    <w:rsid w:val="007314FB"/>
    <w:rsid w:val="0073158A"/>
    <w:rsid w:val="007316E0"/>
    <w:rsid w:val="00731A5A"/>
    <w:rsid w:val="00731E5D"/>
    <w:rsid w:val="0073241C"/>
    <w:rsid w:val="007326DE"/>
    <w:rsid w:val="00732891"/>
    <w:rsid w:val="00732989"/>
    <w:rsid w:val="00732C46"/>
    <w:rsid w:val="00732D6A"/>
    <w:rsid w:val="00732DEA"/>
    <w:rsid w:val="00732E57"/>
    <w:rsid w:val="00732F86"/>
    <w:rsid w:val="00733096"/>
    <w:rsid w:val="00733213"/>
    <w:rsid w:val="00733517"/>
    <w:rsid w:val="00733694"/>
    <w:rsid w:val="00733902"/>
    <w:rsid w:val="00733AE5"/>
    <w:rsid w:val="00733BD3"/>
    <w:rsid w:val="00733C12"/>
    <w:rsid w:val="00733E31"/>
    <w:rsid w:val="00734003"/>
    <w:rsid w:val="00734820"/>
    <w:rsid w:val="00734C95"/>
    <w:rsid w:val="00734E3F"/>
    <w:rsid w:val="00735046"/>
    <w:rsid w:val="00735095"/>
    <w:rsid w:val="00735238"/>
    <w:rsid w:val="00735551"/>
    <w:rsid w:val="007356D8"/>
    <w:rsid w:val="00735732"/>
    <w:rsid w:val="007357A0"/>
    <w:rsid w:val="007358C9"/>
    <w:rsid w:val="00735B88"/>
    <w:rsid w:val="00735C78"/>
    <w:rsid w:val="00735C7A"/>
    <w:rsid w:val="0073637F"/>
    <w:rsid w:val="0073656D"/>
    <w:rsid w:val="00736985"/>
    <w:rsid w:val="00736EE6"/>
    <w:rsid w:val="0073736F"/>
    <w:rsid w:val="007377D6"/>
    <w:rsid w:val="00737A13"/>
    <w:rsid w:val="00737A65"/>
    <w:rsid w:val="00737CA3"/>
    <w:rsid w:val="00737D33"/>
    <w:rsid w:val="00737D63"/>
    <w:rsid w:val="00737DD6"/>
    <w:rsid w:val="00737E9F"/>
    <w:rsid w:val="00737EFC"/>
    <w:rsid w:val="00737FAC"/>
    <w:rsid w:val="007401B9"/>
    <w:rsid w:val="0074025A"/>
    <w:rsid w:val="00740838"/>
    <w:rsid w:val="00740D4F"/>
    <w:rsid w:val="00740DC3"/>
    <w:rsid w:val="00740DD0"/>
    <w:rsid w:val="00741225"/>
    <w:rsid w:val="0074124C"/>
    <w:rsid w:val="00741512"/>
    <w:rsid w:val="00741D4A"/>
    <w:rsid w:val="00741DF5"/>
    <w:rsid w:val="00741E7F"/>
    <w:rsid w:val="00741F25"/>
    <w:rsid w:val="007420AE"/>
    <w:rsid w:val="00742338"/>
    <w:rsid w:val="00742814"/>
    <w:rsid w:val="0074282F"/>
    <w:rsid w:val="00742BC4"/>
    <w:rsid w:val="00742BC8"/>
    <w:rsid w:val="00742D6C"/>
    <w:rsid w:val="00742DDB"/>
    <w:rsid w:val="00742F56"/>
    <w:rsid w:val="007433EF"/>
    <w:rsid w:val="00743657"/>
    <w:rsid w:val="0074365F"/>
    <w:rsid w:val="0074395D"/>
    <w:rsid w:val="00743E99"/>
    <w:rsid w:val="00744150"/>
    <w:rsid w:val="00744397"/>
    <w:rsid w:val="007444D5"/>
    <w:rsid w:val="00744551"/>
    <w:rsid w:val="007446F7"/>
    <w:rsid w:val="0074484D"/>
    <w:rsid w:val="00744B0D"/>
    <w:rsid w:val="00744C89"/>
    <w:rsid w:val="00744F27"/>
    <w:rsid w:val="007450B7"/>
    <w:rsid w:val="007450E3"/>
    <w:rsid w:val="00745271"/>
    <w:rsid w:val="007452EB"/>
    <w:rsid w:val="007452FC"/>
    <w:rsid w:val="00745325"/>
    <w:rsid w:val="00745670"/>
    <w:rsid w:val="00745819"/>
    <w:rsid w:val="007458BC"/>
    <w:rsid w:val="0074596C"/>
    <w:rsid w:val="00745A02"/>
    <w:rsid w:val="00745AC2"/>
    <w:rsid w:val="00745CB8"/>
    <w:rsid w:val="00745CF8"/>
    <w:rsid w:val="00745E6C"/>
    <w:rsid w:val="00745F96"/>
    <w:rsid w:val="007461D9"/>
    <w:rsid w:val="0074625C"/>
    <w:rsid w:val="007463F8"/>
    <w:rsid w:val="007466B5"/>
    <w:rsid w:val="007466ED"/>
    <w:rsid w:val="00746B98"/>
    <w:rsid w:val="00746CC1"/>
    <w:rsid w:val="00747186"/>
    <w:rsid w:val="007471C4"/>
    <w:rsid w:val="0074725A"/>
    <w:rsid w:val="007476AB"/>
    <w:rsid w:val="007476F3"/>
    <w:rsid w:val="00747928"/>
    <w:rsid w:val="0074793E"/>
    <w:rsid w:val="00747B7B"/>
    <w:rsid w:val="00747C0D"/>
    <w:rsid w:val="00747DC0"/>
    <w:rsid w:val="00749303"/>
    <w:rsid w:val="00750852"/>
    <w:rsid w:val="00750899"/>
    <w:rsid w:val="0075092D"/>
    <w:rsid w:val="00750946"/>
    <w:rsid w:val="00750C38"/>
    <w:rsid w:val="00750CB1"/>
    <w:rsid w:val="00750DCB"/>
    <w:rsid w:val="00750F81"/>
    <w:rsid w:val="007512B5"/>
    <w:rsid w:val="007515DE"/>
    <w:rsid w:val="0075164E"/>
    <w:rsid w:val="00751687"/>
    <w:rsid w:val="00751876"/>
    <w:rsid w:val="0075189D"/>
    <w:rsid w:val="00751E8D"/>
    <w:rsid w:val="00752027"/>
    <w:rsid w:val="00752057"/>
    <w:rsid w:val="0075235C"/>
    <w:rsid w:val="0075269B"/>
    <w:rsid w:val="00752A82"/>
    <w:rsid w:val="00752CFE"/>
    <w:rsid w:val="0075351B"/>
    <w:rsid w:val="00753572"/>
    <w:rsid w:val="007535B1"/>
    <w:rsid w:val="007536FF"/>
    <w:rsid w:val="00753759"/>
    <w:rsid w:val="00753833"/>
    <w:rsid w:val="007539EA"/>
    <w:rsid w:val="00753BA7"/>
    <w:rsid w:val="00753D0F"/>
    <w:rsid w:val="00753EB0"/>
    <w:rsid w:val="00753F08"/>
    <w:rsid w:val="00753F12"/>
    <w:rsid w:val="00754012"/>
    <w:rsid w:val="0075409E"/>
    <w:rsid w:val="007541E5"/>
    <w:rsid w:val="007543D0"/>
    <w:rsid w:val="00754994"/>
    <w:rsid w:val="00754BAB"/>
    <w:rsid w:val="00754C77"/>
    <w:rsid w:val="00754EDE"/>
    <w:rsid w:val="007550D4"/>
    <w:rsid w:val="0075535D"/>
    <w:rsid w:val="007553C1"/>
    <w:rsid w:val="007554B2"/>
    <w:rsid w:val="007554F5"/>
    <w:rsid w:val="00755B9F"/>
    <w:rsid w:val="00755D98"/>
    <w:rsid w:val="00755DBD"/>
    <w:rsid w:val="00755E26"/>
    <w:rsid w:val="00756026"/>
    <w:rsid w:val="00756393"/>
    <w:rsid w:val="00756476"/>
    <w:rsid w:val="00756515"/>
    <w:rsid w:val="00756C95"/>
    <w:rsid w:val="00756CDD"/>
    <w:rsid w:val="00756D09"/>
    <w:rsid w:val="00756D0B"/>
    <w:rsid w:val="00756E22"/>
    <w:rsid w:val="00756FF7"/>
    <w:rsid w:val="007574D8"/>
    <w:rsid w:val="00757662"/>
    <w:rsid w:val="00757839"/>
    <w:rsid w:val="00757879"/>
    <w:rsid w:val="007578EC"/>
    <w:rsid w:val="007579F1"/>
    <w:rsid w:val="00757DB4"/>
    <w:rsid w:val="00757EAF"/>
    <w:rsid w:val="0076044F"/>
    <w:rsid w:val="0076047C"/>
    <w:rsid w:val="007604AF"/>
    <w:rsid w:val="0076098F"/>
    <w:rsid w:val="00760E9C"/>
    <w:rsid w:val="0076108C"/>
    <w:rsid w:val="00761184"/>
    <w:rsid w:val="007617C2"/>
    <w:rsid w:val="00761BDC"/>
    <w:rsid w:val="00761DB8"/>
    <w:rsid w:val="00761F65"/>
    <w:rsid w:val="007627C4"/>
    <w:rsid w:val="007628B9"/>
    <w:rsid w:val="00762DB6"/>
    <w:rsid w:val="00762FB0"/>
    <w:rsid w:val="00763129"/>
    <w:rsid w:val="00763238"/>
    <w:rsid w:val="0076328C"/>
    <w:rsid w:val="00763440"/>
    <w:rsid w:val="00763517"/>
    <w:rsid w:val="00763546"/>
    <w:rsid w:val="007636D3"/>
    <w:rsid w:val="00763818"/>
    <w:rsid w:val="00763ADA"/>
    <w:rsid w:val="00763B6E"/>
    <w:rsid w:val="00763E79"/>
    <w:rsid w:val="007644D4"/>
    <w:rsid w:val="0076462A"/>
    <w:rsid w:val="0076482A"/>
    <w:rsid w:val="00764AEA"/>
    <w:rsid w:val="00764B52"/>
    <w:rsid w:val="00764C8A"/>
    <w:rsid w:val="00764CBD"/>
    <w:rsid w:val="00764ECA"/>
    <w:rsid w:val="0076558E"/>
    <w:rsid w:val="007656AB"/>
    <w:rsid w:val="00765B7D"/>
    <w:rsid w:val="00766083"/>
    <w:rsid w:val="0076668A"/>
    <w:rsid w:val="007666DA"/>
    <w:rsid w:val="00766730"/>
    <w:rsid w:val="007669C3"/>
    <w:rsid w:val="00766BD6"/>
    <w:rsid w:val="0076704A"/>
    <w:rsid w:val="00767189"/>
    <w:rsid w:val="007671BD"/>
    <w:rsid w:val="007672B0"/>
    <w:rsid w:val="007673A7"/>
    <w:rsid w:val="007679BA"/>
    <w:rsid w:val="00767C42"/>
    <w:rsid w:val="00767D69"/>
    <w:rsid w:val="007700A8"/>
    <w:rsid w:val="00770142"/>
    <w:rsid w:val="0077028C"/>
    <w:rsid w:val="007708BC"/>
    <w:rsid w:val="007709BF"/>
    <w:rsid w:val="00770FE6"/>
    <w:rsid w:val="007711C5"/>
    <w:rsid w:val="00771489"/>
    <w:rsid w:val="00771AD5"/>
    <w:rsid w:val="00771BC3"/>
    <w:rsid w:val="00771BCD"/>
    <w:rsid w:val="00771E6C"/>
    <w:rsid w:val="00771F69"/>
    <w:rsid w:val="007721C4"/>
    <w:rsid w:val="0077227D"/>
    <w:rsid w:val="0077247D"/>
    <w:rsid w:val="00772515"/>
    <w:rsid w:val="00772894"/>
    <w:rsid w:val="00772A02"/>
    <w:rsid w:val="00773070"/>
    <w:rsid w:val="00773300"/>
    <w:rsid w:val="00773351"/>
    <w:rsid w:val="0077345D"/>
    <w:rsid w:val="007736F5"/>
    <w:rsid w:val="0077374D"/>
    <w:rsid w:val="00773869"/>
    <w:rsid w:val="0077386D"/>
    <w:rsid w:val="0077386E"/>
    <w:rsid w:val="00773E26"/>
    <w:rsid w:val="00773F41"/>
    <w:rsid w:val="007740AC"/>
    <w:rsid w:val="00774266"/>
    <w:rsid w:val="0077439A"/>
    <w:rsid w:val="00774602"/>
    <w:rsid w:val="007748FE"/>
    <w:rsid w:val="00774D4E"/>
    <w:rsid w:val="00774E22"/>
    <w:rsid w:val="00775002"/>
    <w:rsid w:val="00775059"/>
    <w:rsid w:val="00775148"/>
    <w:rsid w:val="00775260"/>
    <w:rsid w:val="007754DB"/>
    <w:rsid w:val="00775525"/>
    <w:rsid w:val="00775617"/>
    <w:rsid w:val="0077574C"/>
    <w:rsid w:val="007759B0"/>
    <w:rsid w:val="00775A2C"/>
    <w:rsid w:val="00775D81"/>
    <w:rsid w:val="00775DC0"/>
    <w:rsid w:val="00775F79"/>
    <w:rsid w:val="00776039"/>
    <w:rsid w:val="00776042"/>
    <w:rsid w:val="0077604E"/>
    <w:rsid w:val="00776303"/>
    <w:rsid w:val="0077638D"/>
    <w:rsid w:val="0077647F"/>
    <w:rsid w:val="007764CD"/>
    <w:rsid w:val="00776782"/>
    <w:rsid w:val="00776922"/>
    <w:rsid w:val="0077699B"/>
    <w:rsid w:val="00776B76"/>
    <w:rsid w:val="0077752F"/>
    <w:rsid w:val="007775CD"/>
    <w:rsid w:val="00777C1B"/>
    <w:rsid w:val="00777C4D"/>
    <w:rsid w:val="00777C78"/>
    <w:rsid w:val="00777D11"/>
    <w:rsid w:val="0078057C"/>
    <w:rsid w:val="007806DA"/>
    <w:rsid w:val="00780B01"/>
    <w:rsid w:val="00780BCC"/>
    <w:rsid w:val="00780CD3"/>
    <w:rsid w:val="00781109"/>
    <w:rsid w:val="00781295"/>
    <w:rsid w:val="0078139A"/>
    <w:rsid w:val="00781411"/>
    <w:rsid w:val="007814C9"/>
    <w:rsid w:val="00781935"/>
    <w:rsid w:val="00781941"/>
    <w:rsid w:val="00781AB4"/>
    <w:rsid w:val="00781B49"/>
    <w:rsid w:val="00781D3A"/>
    <w:rsid w:val="00781DAE"/>
    <w:rsid w:val="00781DDF"/>
    <w:rsid w:val="00781E9D"/>
    <w:rsid w:val="00781EBF"/>
    <w:rsid w:val="00781EC3"/>
    <w:rsid w:val="00782003"/>
    <w:rsid w:val="00782110"/>
    <w:rsid w:val="00782161"/>
    <w:rsid w:val="007823E2"/>
    <w:rsid w:val="00782604"/>
    <w:rsid w:val="00782615"/>
    <w:rsid w:val="007827A8"/>
    <w:rsid w:val="0078297E"/>
    <w:rsid w:val="00782AED"/>
    <w:rsid w:val="00782CD0"/>
    <w:rsid w:val="00782E7E"/>
    <w:rsid w:val="00783548"/>
    <w:rsid w:val="00783947"/>
    <w:rsid w:val="00783C56"/>
    <w:rsid w:val="00783E4E"/>
    <w:rsid w:val="00783EF3"/>
    <w:rsid w:val="0078427A"/>
    <w:rsid w:val="0078439C"/>
    <w:rsid w:val="0078463E"/>
    <w:rsid w:val="00784664"/>
    <w:rsid w:val="00784706"/>
    <w:rsid w:val="007847AE"/>
    <w:rsid w:val="00784A08"/>
    <w:rsid w:val="00784ABF"/>
    <w:rsid w:val="00784CE4"/>
    <w:rsid w:val="00785066"/>
    <w:rsid w:val="007852EE"/>
    <w:rsid w:val="0078536A"/>
    <w:rsid w:val="007856C7"/>
    <w:rsid w:val="00785776"/>
    <w:rsid w:val="00785931"/>
    <w:rsid w:val="007859E2"/>
    <w:rsid w:val="007859E6"/>
    <w:rsid w:val="00785BC0"/>
    <w:rsid w:val="00785F2C"/>
    <w:rsid w:val="00785F70"/>
    <w:rsid w:val="0078607F"/>
    <w:rsid w:val="007862C9"/>
    <w:rsid w:val="007864F5"/>
    <w:rsid w:val="00786659"/>
    <w:rsid w:val="007866BB"/>
    <w:rsid w:val="007866F8"/>
    <w:rsid w:val="00786745"/>
    <w:rsid w:val="007867B2"/>
    <w:rsid w:val="00786801"/>
    <w:rsid w:val="00786B3E"/>
    <w:rsid w:val="00786C71"/>
    <w:rsid w:val="00786CC8"/>
    <w:rsid w:val="00786DB1"/>
    <w:rsid w:val="00786E5C"/>
    <w:rsid w:val="00786EE6"/>
    <w:rsid w:val="00786F15"/>
    <w:rsid w:val="00786F96"/>
    <w:rsid w:val="00786FA4"/>
    <w:rsid w:val="00787191"/>
    <w:rsid w:val="0078729F"/>
    <w:rsid w:val="007873E3"/>
    <w:rsid w:val="007874B8"/>
    <w:rsid w:val="0078750B"/>
    <w:rsid w:val="00787526"/>
    <w:rsid w:val="00787608"/>
    <w:rsid w:val="00787649"/>
    <w:rsid w:val="00787AC3"/>
    <w:rsid w:val="00787C9D"/>
    <w:rsid w:val="00787E86"/>
    <w:rsid w:val="00787E91"/>
    <w:rsid w:val="0079021F"/>
    <w:rsid w:val="007903D2"/>
    <w:rsid w:val="00790520"/>
    <w:rsid w:val="0079080D"/>
    <w:rsid w:val="00790828"/>
    <w:rsid w:val="007908F7"/>
    <w:rsid w:val="00790BE0"/>
    <w:rsid w:val="00791028"/>
    <w:rsid w:val="00791085"/>
    <w:rsid w:val="00791116"/>
    <w:rsid w:val="007912D7"/>
    <w:rsid w:val="00791307"/>
    <w:rsid w:val="007914B9"/>
    <w:rsid w:val="00791B01"/>
    <w:rsid w:val="00791C38"/>
    <w:rsid w:val="007926A8"/>
    <w:rsid w:val="00792B1F"/>
    <w:rsid w:val="00792D0A"/>
    <w:rsid w:val="00792E23"/>
    <w:rsid w:val="00793676"/>
    <w:rsid w:val="007937D3"/>
    <w:rsid w:val="007938D8"/>
    <w:rsid w:val="00793B91"/>
    <w:rsid w:val="00793C55"/>
    <w:rsid w:val="00793DBC"/>
    <w:rsid w:val="00793E23"/>
    <w:rsid w:val="00793E47"/>
    <w:rsid w:val="007946DA"/>
    <w:rsid w:val="00794E34"/>
    <w:rsid w:val="00794FDB"/>
    <w:rsid w:val="0079523F"/>
    <w:rsid w:val="0079595F"/>
    <w:rsid w:val="00795E8E"/>
    <w:rsid w:val="00795EE5"/>
    <w:rsid w:val="00795F7A"/>
    <w:rsid w:val="00795F8F"/>
    <w:rsid w:val="00796090"/>
    <w:rsid w:val="00796128"/>
    <w:rsid w:val="007961CB"/>
    <w:rsid w:val="00796339"/>
    <w:rsid w:val="0079682B"/>
    <w:rsid w:val="00796949"/>
    <w:rsid w:val="00796D77"/>
    <w:rsid w:val="00796EB4"/>
    <w:rsid w:val="00796F58"/>
    <w:rsid w:val="0079718E"/>
    <w:rsid w:val="007971DA"/>
    <w:rsid w:val="00797347"/>
    <w:rsid w:val="0079742A"/>
    <w:rsid w:val="00797456"/>
    <w:rsid w:val="00797BB6"/>
    <w:rsid w:val="007996B5"/>
    <w:rsid w:val="007A00BF"/>
    <w:rsid w:val="007A0171"/>
    <w:rsid w:val="007A01F9"/>
    <w:rsid w:val="007A0336"/>
    <w:rsid w:val="007A0965"/>
    <w:rsid w:val="007A0B21"/>
    <w:rsid w:val="007A0BE8"/>
    <w:rsid w:val="007A0DEF"/>
    <w:rsid w:val="007A0FC9"/>
    <w:rsid w:val="007A1046"/>
    <w:rsid w:val="007A12AC"/>
    <w:rsid w:val="007A151A"/>
    <w:rsid w:val="007A1A2F"/>
    <w:rsid w:val="007A1AC1"/>
    <w:rsid w:val="007A1E7C"/>
    <w:rsid w:val="007A2018"/>
    <w:rsid w:val="007A215D"/>
    <w:rsid w:val="007A216C"/>
    <w:rsid w:val="007A230B"/>
    <w:rsid w:val="007A2623"/>
    <w:rsid w:val="007A2683"/>
    <w:rsid w:val="007A2730"/>
    <w:rsid w:val="007A2BFF"/>
    <w:rsid w:val="007A2C3B"/>
    <w:rsid w:val="007A2C7A"/>
    <w:rsid w:val="007A2D17"/>
    <w:rsid w:val="007A2F19"/>
    <w:rsid w:val="007A2F1E"/>
    <w:rsid w:val="007A37ED"/>
    <w:rsid w:val="007A3944"/>
    <w:rsid w:val="007A3B54"/>
    <w:rsid w:val="007A3B69"/>
    <w:rsid w:val="007A3F98"/>
    <w:rsid w:val="007A4303"/>
    <w:rsid w:val="007A44D9"/>
    <w:rsid w:val="007A4653"/>
    <w:rsid w:val="007A4984"/>
    <w:rsid w:val="007A499F"/>
    <w:rsid w:val="007A4EF7"/>
    <w:rsid w:val="007A5143"/>
    <w:rsid w:val="007A53B4"/>
    <w:rsid w:val="007A5A9B"/>
    <w:rsid w:val="007A5ACE"/>
    <w:rsid w:val="007A5D18"/>
    <w:rsid w:val="007A5F85"/>
    <w:rsid w:val="007A603B"/>
    <w:rsid w:val="007A6046"/>
    <w:rsid w:val="007A6094"/>
    <w:rsid w:val="007A60E3"/>
    <w:rsid w:val="007A633D"/>
    <w:rsid w:val="007A63C2"/>
    <w:rsid w:val="007A6585"/>
    <w:rsid w:val="007A699F"/>
    <w:rsid w:val="007A6ABA"/>
    <w:rsid w:val="007A700D"/>
    <w:rsid w:val="007A71C2"/>
    <w:rsid w:val="007A723B"/>
    <w:rsid w:val="007A7304"/>
    <w:rsid w:val="007A7307"/>
    <w:rsid w:val="007A75CF"/>
    <w:rsid w:val="007A76A0"/>
    <w:rsid w:val="007A785F"/>
    <w:rsid w:val="007A7A24"/>
    <w:rsid w:val="007A7B9F"/>
    <w:rsid w:val="007A7D87"/>
    <w:rsid w:val="007A7F2F"/>
    <w:rsid w:val="007B00DF"/>
    <w:rsid w:val="007B0237"/>
    <w:rsid w:val="007B03A2"/>
    <w:rsid w:val="007B0485"/>
    <w:rsid w:val="007B04D1"/>
    <w:rsid w:val="007B05CF"/>
    <w:rsid w:val="007B0AEE"/>
    <w:rsid w:val="007B0BA9"/>
    <w:rsid w:val="007B0DF3"/>
    <w:rsid w:val="007B0EA2"/>
    <w:rsid w:val="007B11BA"/>
    <w:rsid w:val="007B12D9"/>
    <w:rsid w:val="007B133C"/>
    <w:rsid w:val="007B1343"/>
    <w:rsid w:val="007B1552"/>
    <w:rsid w:val="007B16CD"/>
    <w:rsid w:val="007B16EB"/>
    <w:rsid w:val="007B1C66"/>
    <w:rsid w:val="007B253C"/>
    <w:rsid w:val="007B2586"/>
    <w:rsid w:val="007B25C5"/>
    <w:rsid w:val="007B2620"/>
    <w:rsid w:val="007B2683"/>
    <w:rsid w:val="007B26EF"/>
    <w:rsid w:val="007B2781"/>
    <w:rsid w:val="007B29EA"/>
    <w:rsid w:val="007B2B3C"/>
    <w:rsid w:val="007B2BA5"/>
    <w:rsid w:val="007B2E22"/>
    <w:rsid w:val="007B2E6A"/>
    <w:rsid w:val="007B2F12"/>
    <w:rsid w:val="007B31F0"/>
    <w:rsid w:val="007B347F"/>
    <w:rsid w:val="007B3781"/>
    <w:rsid w:val="007B3786"/>
    <w:rsid w:val="007B3CAC"/>
    <w:rsid w:val="007B3DBF"/>
    <w:rsid w:val="007B3F47"/>
    <w:rsid w:val="007B3FFD"/>
    <w:rsid w:val="007B4081"/>
    <w:rsid w:val="007B443D"/>
    <w:rsid w:val="007B452E"/>
    <w:rsid w:val="007B46D2"/>
    <w:rsid w:val="007B4752"/>
    <w:rsid w:val="007B481C"/>
    <w:rsid w:val="007B48A2"/>
    <w:rsid w:val="007B48C9"/>
    <w:rsid w:val="007B4AEA"/>
    <w:rsid w:val="007B4C80"/>
    <w:rsid w:val="007B4CC0"/>
    <w:rsid w:val="007B4CFD"/>
    <w:rsid w:val="007B5336"/>
    <w:rsid w:val="007B575F"/>
    <w:rsid w:val="007B579D"/>
    <w:rsid w:val="007B5D6B"/>
    <w:rsid w:val="007B5DBD"/>
    <w:rsid w:val="007B5E6C"/>
    <w:rsid w:val="007B5FCB"/>
    <w:rsid w:val="007B5FE7"/>
    <w:rsid w:val="007B603B"/>
    <w:rsid w:val="007B615C"/>
    <w:rsid w:val="007B61E0"/>
    <w:rsid w:val="007B6200"/>
    <w:rsid w:val="007B6432"/>
    <w:rsid w:val="007B654F"/>
    <w:rsid w:val="007B67AE"/>
    <w:rsid w:val="007B6802"/>
    <w:rsid w:val="007B6CD1"/>
    <w:rsid w:val="007B6D02"/>
    <w:rsid w:val="007B6EC5"/>
    <w:rsid w:val="007B6FC0"/>
    <w:rsid w:val="007B7220"/>
    <w:rsid w:val="007B7420"/>
    <w:rsid w:val="007B7504"/>
    <w:rsid w:val="007B76FA"/>
    <w:rsid w:val="007B782F"/>
    <w:rsid w:val="007B795A"/>
    <w:rsid w:val="007B79D9"/>
    <w:rsid w:val="007B7A18"/>
    <w:rsid w:val="007B7BB0"/>
    <w:rsid w:val="007B7BDB"/>
    <w:rsid w:val="007B7E62"/>
    <w:rsid w:val="007B7E7C"/>
    <w:rsid w:val="007B7EB8"/>
    <w:rsid w:val="007C0126"/>
    <w:rsid w:val="007C0295"/>
    <w:rsid w:val="007C0493"/>
    <w:rsid w:val="007C074C"/>
    <w:rsid w:val="007C09E8"/>
    <w:rsid w:val="007C0A43"/>
    <w:rsid w:val="007C0C3A"/>
    <w:rsid w:val="007C0C67"/>
    <w:rsid w:val="007C0CB1"/>
    <w:rsid w:val="007C10D2"/>
    <w:rsid w:val="007C1355"/>
    <w:rsid w:val="007C15CA"/>
    <w:rsid w:val="007C15D2"/>
    <w:rsid w:val="007C1609"/>
    <w:rsid w:val="007C17F3"/>
    <w:rsid w:val="007C18E9"/>
    <w:rsid w:val="007C20C8"/>
    <w:rsid w:val="007C2140"/>
    <w:rsid w:val="007C21AA"/>
    <w:rsid w:val="007C21E6"/>
    <w:rsid w:val="007C24A6"/>
    <w:rsid w:val="007C25AA"/>
    <w:rsid w:val="007C273A"/>
    <w:rsid w:val="007C2A37"/>
    <w:rsid w:val="007C2AD5"/>
    <w:rsid w:val="007C2B5C"/>
    <w:rsid w:val="007C2EAD"/>
    <w:rsid w:val="007C3084"/>
    <w:rsid w:val="007C32C6"/>
    <w:rsid w:val="007C34CE"/>
    <w:rsid w:val="007C3545"/>
    <w:rsid w:val="007C38E1"/>
    <w:rsid w:val="007C3BD9"/>
    <w:rsid w:val="007C3CE8"/>
    <w:rsid w:val="007C3EFF"/>
    <w:rsid w:val="007C401C"/>
    <w:rsid w:val="007C422E"/>
    <w:rsid w:val="007C42EF"/>
    <w:rsid w:val="007C4340"/>
    <w:rsid w:val="007C4402"/>
    <w:rsid w:val="007C4434"/>
    <w:rsid w:val="007C4682"/>
    <w:rsid w:val="007C4751"/>
    <w:rsid w:val="007C47D8"/>
    <w:rsid w:val="007C497B"/>
    <w:rsid w:val="007C4FB8"/>
    <w:rsid w:val="007C512E"/>
    <w:rsid w:val="007C518E"/>
    <w:rsid w:val="007C5459"/>
    <w:rsid w:val="007C54C2"/>
    <w:rsid w:val="007C55A8"/>
    <w:rsid w:val="007C5691"/>
    <w:rsid w:val="007C575A"/>
    <w:rsid w:val="007C5CE6"/>
    <w:rsid w:val="007C5E7D"/>
    <w:rsid w:val="007C6028"/>
    <w:rsid w:val="007C6386"/>
    <w:rsid w:val="007C65B2"/>
    <w:rsid w:val="007C65C2"/>
    <w:rsid w:val="007C668B"/>
    <w:rsid w:val="007C688B"/>
    <w:rsid w:val="007C690A"/>
    <w:rsid w:val="007C6917"/>
    <w:rsid w:val="007C6B68"/>
    <w:rsid w:val="007C6BA0"/>
    <w:rsid w:val="007C6E61"/>
    <w:rsid w:val="007C6F42"/>
    <w:rsid w:val="007C70EC"/>
    <w:rsid w:val="007C71AC"/>
    <w:rsid w:val="007C74B7"/>
    <w:rsid w:val="007C760D"/>
    <w:rsid w:val="007C7690"/>
    <w:rsid w:val="007C774F"/>
    <w:rsid w:val="007C7908"/>
    <w:rsid w:val="007C7934"/>
    <w:rsid w:val="007C7D27"/>
    <w:rsid w:val="007C7F88"/>
    <w:rsid w:val="007CFF3F"/>
    <w:rsid w:val="007D01DA"/>
    <w:rsid w:val="007D092A"/>
    <w:rsid w:val="007D0B78"/>
    <w:rsid w:val="007D0BFD"/>
    <w:rsid w:val="007D0CD3"/>
    <w:rsid w:val="007D0DDF"/>
    <w:rsid w:val="007D0F7F"/>
    <w:rsid w:val="007D1145"/>
    <w:rsid w:val="007D1208"/>
    <w:rsid w:val="007D1370"/>
    <w:rsid w:val="007D141A"/>
    <w:rsid w:val="007D1511"/>
    <w:rsid w:val="007D1614"/>
    <w:rsid w:val="007D178D"/>
    <w:rsid w:val="007D1963"/>
    <w:rsid w:val="007D1972"/>
    <w:rsid w:val="007D1A56"/>
    <w:rsid w:val="007D1A7F"/>
    <w:rsid w:val="007D1C1D"/>
    <w:rsid w:val="007D1D24"/>
    <w:rsid w:val="007D1F9C"/>
    <w:rsid w:val="007D1FCF"/>
    <w:rsid w:val="007D219C"/>
    <w:rsid w:val="007D2508"/>
    <w:rsid w:val="007D2550"/>
    <w:rsid w:val="007D2674"/>
    <w:rsid w:val="007D28E7"/>
    <w:rsid w:val="007D2B13"/>
    <w:rsid w:val="007D2B96"/>
    <w:rsid w:val="007D2CE1"/>
    <w:rsid w:val="007D2CE6"/>
    <w:rsid w:val="007D3173"/>
    <w:rsid w:val="007D342D"/>
    <w:rsid w:val="007D3596"/>
    <w:rsid w:val="007D38AE"/>
    <w:rsid w:val="007D39AC"/>
    <w:rsid w:val="007D3E68"/>
    <w:rsid w:val="007D3EC6"/>
    <w:rsid w:val="007D3ECD"/>
    <w:rsid w:val="007D4923"/>
    <w:rsid w:val="007D4C46"/>
    <w:rsid w:val="007D4D67"/>
    <w:rsid w:val="007D4FA5"/>
    <w:rsid w:val="007D568E"/>
    <w:rsid w:val="007D5708"/>
    <w:rsid w:val="007D5C9E"/>
    <w:rsid w:val="007D62DC"/>
    <w:rsid w:val="007D62DD"/>
    <w:rsid w:val="007D692C"/>
    <w:rsid w:val="007D692F"/>
    <w:rsid w:val="007D69B3"/>
    <w:rsid w:val="007D69DF"/>
    <w:rsid w:val="007D6D3A"/>
    <w:rsid w:val="007D6F2D"/>
    <w:rsid w:val="007D72F6"/>
    <w:rsid w:val="007D74AE"/>
    <w:rsid w:val="007D7864"/>
    <w:rsid w:val="007D78D5"/>
    <w:rsid w:val="007D7A7C"/>
    <w:rsid w:val="007D7B7A"/>
    <w:rsid w:val="007D7D43"/>
    <w:rsid w:val="007D7ED4"/>
    <w:rsid w:val="007D7EE0"/>
    <w:rsid w:val="007E002D"/>
    <w:rsid w:val="007E0127"/>
    <w:rsid w:val="007E04FD"/>
    <w:rsid w:val="007E0588"/>
    <w:rsid w:val="007E0722"/>
    <w:rsid w:val="007E0A41"/>
    <w:rsid w:val="007E0ADD"/>
    <w:rsid w:val="007E0B27"/>
    <w:rsid w:val="007E0E04"/>
    <w:rsid w:val="007E1284"/>
    <w:rsid w:val="007E13A2"/>
    <w:rsid w:val="007E15FD"/>
    <w:rsid w:val="007E1A57"/>
    <w:rsid w:val="007E1CF6"/>
    <w:rsid w:val="007E1F1B"/>
    <w:rsid w:val="007E20BD"/>
    <w:rsid w:val="007E2C12"/>
    <w:rsid w:val="007E2EED"/>
    <w:rsid w:val="007E2FB1"/>
    <w:rsid w:val="007E3333"/>
    <w:rsid w:val="007E3BF6"/>
    <w:rsid w:val="007E3C58"/>
    <w:rsid w:val="007E3CC2"/>
    <w:rsid w:val="007E3DC5"/>
    <w:rsid w:val="007E4283"/>
    <w:rsid w:val="007E4350"/>
    <w:rsid w:val="007E4438"/>
    <w:rsid w:val="007E444E"/>
    <w:rsid w:val="007E45A4"/>
    <w:rsid w:val="007E4604"/>
    <w:rsid w:val="007E47A1"/>
    <w:rsid w:val="007E4B69"/>
    <w:rsid w:val="007E4E9E"/>
    <w:rsid w:val="007E4EE2"/>
    <w:rsid w:val="007E4EE3"/>
    <w:rsid w:val="007E512F"/>
    <w:rsid w:val="007E51DD"/>
    <w:rsid w:val="007E5603"/>
    <w:rsid w:val="007E561B"/>
    <w:rsid w:val="007E568E"/>
    <w:rsid w:val="007E56CA"/>
    <w:rsid w:val="007E5903"/>
    <w:rsid w:val="007E5ADB"/>
    <w:rsid w:val="007E5B6B"/>
    <w:rsid w:val="007E5D82"/>
    <w:rsid w:val="007E5DD1"/>
    <w:rsid w:val="007E610A"/>
    <w:rsid w:val="007E6360"/>
    <w:rsid w:val="007E690E"/>
    <w:rsid w:val="007E6928"/>
    <w:rsid w:val="007E696D"/>
    <w:rsid w:val="007E69E7"/>
    <w:rsid w:val="007E6A9C"/>
    <w:rsid w:val="007E6B76"/>
    <w:rsid w:val="007E6C46"/>
    <w:rsid w:val="007E6FB9"/>
    <w:rsid w:val="007E7359"/>
    <w:rsid w:val="007E79F3"/>
    <w:rsid w:val="007E7A1B"/>
    <w:rsid w:val="007E7CB5"/>
    <w:rsid w:val="007E7D0E"/>
    <w:rsid w:val="007E7F71"/>
    <w:rsid w:val="007F006E"/>
    <w:rsid w:val="007F016A"/>
    <w:rsid w:val="007F0320"/>
    <w:rsid w:val="007F0365"/>
    <w:rsid w:val="007F0448"/>
    <w:rsid w:val="007F047A"/>
    <w:rsid w:val="007F088A"/>
    <w:rsid w:val="007F0933"/>
    <w:rsid w:val="007F0AC6"/>
    <w:rsid w:val="007F0C10"/>
    <w:rsid w:val="007F104E"/>
    <w:rsid w:val="007F106A"/>
    <w:rsid w:val="007F11FD"/>
    <w:rsid w:val="007F1376"/>
    <w:rsid w:val="007F15BA"/>
    <w:rsid w:val="007F15C5"/>
    <w:rsid w:val="007F1C22"/>
    <w:rsid w:val="007F1C5B"/>
    <w:rsid w:val="007F1D69"/>
    <w:rsid w:val="007F1F82"/>
    <w:rsid w:val="007F22D3"/>
    <w:rsid w:val="007F238C"/>
    <w:rsid w:val="007F2A12"/>
    <w:rsid w:val="007F30E4"/>
    <w:rsid w:val="007F31A8"/>
    <w:rsid w:val="007F3324"/>
    <w:rsid w:val="007F366B"/>
    <w:rsid w:val="007F36E8"/>
    <w:rsid w:val="007F36F6"/>
    <w:rsid w:val="007F3870"/>
    <w:rsid w:val="007F3941"/>
    <w:rsid w:val="007F3B60"/>
    <w:rsid w:val="007F3B72"/>
    <w:rsid w:val="007F3B91"/>
    <w:rsid w:val="007F3CE8"/>
    <w:rsid w:val="007F3EFE"/>
    <w:rsid w:val="007F3F19"/>
    <w:rsid w:val="007F3FBE"/>
    <w:rsid w:val="007F4193"/>
    <w:rsid w:val="007F46A3"/>
    <w:rsid w:val="007F46E9"/>
    <w:rsid w:val="007F4AF3"/>
    <w:rsid w:val="007F51CB"/>
    <w:rsid w:val="007F52DD"/>
    <w:rsid w:val="007F55FE"/>
    <w:rsid w:val="007F5622"/>
    <w:rsid w:val="007F575A"/>
    <w:rsid w:val="007F5922"/>
    <w:rsid w:val="007F5B94"/>
    <w:rsid w:val="007F5FEC"/>
    <w:rsid w:val="007F608C"/>
    <w:rsid w:val="007F6224"/>
    <w:rsid w:val="007F67ED"/>
    <w:rsid w:val="007F68C2"/>
    <w:rsid w:val="007F6954"/>
    <w:rsid w:val="007F6A24"/>
    <w:rsid w:val="007F6D81"/>
    <w:rsid w:val="007F707C"/>
    <w:rsid w:val="007F7618"/>
    <w:rsid w:val="007F7740"/>
    <w:rsid w:val="007F7869"/>
    <w:rsid w:val="007F786A"/>
    <w:rsid w:val="007F7A0C"/>
    <w:rsid w:val="007F7B2D"/>
    <w:rsid w:val="007F8DC3"/>
    <w:rsid w:val="008003AE"/>
    <w:rsid w:val="008004AE"/>
    <w:rsid w:val="0080069F"/>
    <w:rsid w:val="00800A56"/>
    <w:rsid w:val="00800A91"/>
    <w:rsid w:val="00800BBA"/>
    <w:rsid w:val="00800BF9"/>
    <w:rsid w:val="00800DB7"/>
    <w:rsid w:val="00800E9D"/>
    <w:rsid w:val="00800F84"/>
    <w:rsid w:val="0080145A"/>
    <w:rsid w:val="008017AE"/>
    <w:rsid w:val="0080184C"/>
    <w:rsid w:val="008018E1"/>
    <w:rsid w:val="00801AAD"/>
    <w:rsid w:val="00801B9F"/>
    <w:rsid w:val="00801F06"/>
    <w:rsid w:val="0080236D"/>
    <w:rsid w:val="008023B8"/>
    <w:rsid w:val="008024BE"/>
    <w:rsid w:val="008024E4"/>
    <w:rsid w:val="008025D4"/>
    <w:rsid w:val="00802B29"/>
    <w:rsid w:val="00802C2B"/>
    <w:rsid w:val="00802D93"/>
    <w:rsid w:val="00802DB0"/>
    <w:rsid w:val="00802E2D"/>
    <w:rsid w:val="00803054"/>
    <w:rsid w:val="00803099"/>
    <w:rsid w:val="008033FD"/>
    <w:rsid w:val="00803955"/>
    <w:rsid w:val="00803BC0"/>
    <w:rsid w:val="00803D49"/>
    <w:rsid w:val="00803DDD"/>
    <w:rsid w:val="008040C4"/>
    <w:rsid w:val="0080415C"/>
    <w:rsid w:val="008041C5"/>
    <w:rsid w:val="008043AB"/>
    <w:rsid w:val="0080473E"/>
    <w:rsid w:val="008047C1"/>
    <w:rsid w:val="00804888"/>
    <w:rsid w:val="00804BE4"/>
    <w:rsid w:val="00805146"/>
    <w:rsid w:val="00805518"/>
    <w:rsid w:val="00805A4B"/>
    <w:rsid w:val="00805B65"/>
    <w:rsid w:val="00805E19"/>
    <w:rsid w:val="00806073"/>
    <w:rsid w:val="00806173"/>
    <w:rsid w:val="0080624D"/>
    <w:rsid w:val="008062CE"/>
    <w:rsid w:val="008062F3"/>
    <w:rsid w:val="00806353"/>
    <w:rsid w:val="008063BE"/>
    <w:rsid w:val="00806942"/>
    <w:rsid w:val="00806E94"/>
    <w:rsid w:val="00806F86"/>
    <w:rsid w:val="00806FD8"/>
    <w:rsid w:val="00807046"/>
    <w:rsid w:val="008076D2"/>
    <w:rsid w:val="0080775C"/>
    <w:rsid w:val="008079F0"/>
    <w:rsid w:val="00807A33"/>
    <w:rsid w:val="00807B2E"/>
    <w:rsid w:val="00807D3C"/>
    <w:rsid w:val="00807D5A"/>
    <w:rsid w:val="0081030E"/>
    <w:rsid w:val="0081089F"/>
    <w:rsid w:val="00810DE2"/>
    <w:rsid w:val="00811138"/>
    <w:rsid w:val="0081139C"/>
    <w:rsid w:val="00811445"/>
    <w:rsid w:val="008114FA"/>
    <w:rsid w:val="0081175B"/>
    <w:rsid w:val="008117C1"/>
    <w:rsid w:val="00811A2E"/>
    <w:rsid w:val="00811EC6"/>
    <w:rsid w:val="0081206C"/>
    <w:rsid w:val="00812097"/>
    <w:rsid w:val="008120B0"/>
    <w:rsid w:val="008123D2"/>
    <w:rsid w:val="008123FD"/>
    <w:rsid w:val="008124FB"/>
    <w:rsid w:val="00812551"/>
    <w:rsid w:val="0081262A"/>
    <w:rsid w:val="00812A0C"/>
    <w:rsid w:val="0081324C"/>
    <w:rsid w:val="008132F8"/>
    <w:rsid w:val="00813425"/>
    <w:rsid w:val="008134B0"/>
    <w:rsid w:val="0081364C"/>
    <w:rsid w:val="008136DF"/>
    <w:rsid w:val="00813848"/>
    <w:rsid w:val="008138B2"/>
    <w:rsid w:val="00813DC4"/>
    <w:rsid w:val="00813E04"/>
    <w:rsid w:val="00813FF9"/>
    <w:rsid w:val="0081417A"/>
    <w:rsid w:val="0081427E"/>
    <w:rsid w:val="00814558"/>
    <w:rsid w:val="0081457D"/>
    <w:rsid w:val="00814787"/>
    <w:rsid w:val="008147E8"/>
    <w:rsid w:val="008147EF"/>
    <w:rsid w:val="00814A0B"/>
    <w:rsid w:val="00814D63"/>
    <w:rsid w:val="00814E34"/>
    <w:rsid w:val="00815182"/>
    <w:rsid w:val="0081521C"/>
    <w:rsid w:val="008153CB"/>
    <w:rsid w:val="008153EE"/>
    <w:rsid w:val="008154E8"/>
    <w:rsid w:val="0081550B"/>
    <w:rsid w:val="00815646"/>
    <w:rsid w:val="00815684"/>
    <w:rsid w:val="00815691"/>
    <w:rsid w:val="008159E1"/>
    <w:rsid w:val="008159E8"/>
    <w:rsid w:val="008159EB"/>
    <w:rsid w:val="00815A35"/>
    <w:rsid w:val="00815AC2"/>
    <w:rsid w:val="00815C97"/>
    <w:rsid w:val="00815CCE"/>
    <w:rsid w:val="00815DC3"/>
    <w:rsid w:val="00816096"/>
    <w:rsid w:val="008160B4"/>
    <w:rsid w:val="00816862"/>
    <w:rsid w:val="00816F7E"/>
    <w:rsid w:val="00817008"/>
    <w:rsid w:val="008170AE"/>
    <w:rsid w:val="008172FB"/>
    <w:rsid w:val="0081734F"/>
    <w:rsid w:val="0081750C"/>
    <w:rsid w:val="0081774D"/>
    <w:rsid w:val="008179AB"/>
    <w:rsid w:val="00817C66"/>
    <w:rsid w:val="00817E55"/>
    <w:rsid w:val="00820012"/>
    <w:rsid w:val="0082025A"/>
    <w:rsid w:val="00820450"/>
    <w:rsid w:val="00820460"/>
    <w:rsid w:val="00820625"/>
    <w:rsid w:val="00820BDE"/>
    <w:rsid w:val="00820C38"/>
    <w:rsid w:val="00820E75"/>
    <w:rsid w:val="008210BA"/>
    <w:rsid w:val="008210C7"/>
    <w:rsid w:val="00821124"/>
    <w:rsid w:val="0082130A"/>
    <w:rsid w:val="008214E9"/>
    <w:rsid w:val="008215FC"/>
    <w:rsid w:val="00821B81"/>
    <w:rsid w:val="00821E81"/>
    <w:rsid w:val="00821EC8"/>
    <w:rsid w:val="00821F03"/>
    <w:rsid w:val="00822041"/>
    <w:rsid w:val="00822160"/>
    <w:rsid w:val="00822519"/>
    <w:rsid w:val="00822AB4"/>
    <w:rsid w:val="00822D76"/>
    <w:rsid w:val="00822EE7"/>
    <w:rsid w:val="0082303F"/>
    <w:rsid w:val="00823069"/>
    <w:rsid w:val="008231B4"/>
    <w:rsid w:val="008232A5"/>
    <w:rsid w:val="00823410"/>
    <w:rsid w:val="008234A6"/>
    <w:rsid w:val="0082386A"/>
    <w:rsid w:val="00823877"/>
    <w:rsid w:val="0082398C"/>
    <w:rsid w:val="008239F1"/>
    <w:rsid w:val="00823C9F"/>
    <w:rsid w:val="00823DF2"/>
    <w:rsid w:val="00823ED4"/>
    <w:rsid w:val="00824084"/>
    <w:rsid w:val="008245FB"/>
    <w:rsid w:val="008246FA"/>
    <w:rsid w:val="0082499E"/>
    <w:rsid w:val="00824A6F"/>
    <w:rsid w:val="00824D4C"/>
    <w:rsid w:val="00824D51"/>
    <w:rsid w:val="00824E0B"/>
    <w:rsid w:val="00824E4D"/>
    <w:rsid w:val="00824F15"/>
    <w:rsid w:val="0082552C"/>
    <w:rsid w:val="00825681"/>
    <w:rsid w:val="008258B0"/>
    <w:rsid w:val="008258D1"/>
    <w:rsid w:val="008259FE"/>
    <w:rsid w:val="00825AA0"/>
    <w:rsid w:val="00825ABE"/>
    <w:rsid w:val="00825B2B"/>
    <w:rsid w:val="00825CFC"/>
    <w:rsid w:val="008261E0"/>
    <w:rsid w:val="008267B0"/>
    <w:rsid w:val="00826849"/>
    <w:rsid w:val="00826F26"/>
    <w:rsid w:val="008271C1"/>
    <w:rsid w:val="0082726F"/>
    <w:rsid w:val="00827608"/>
    <w:rsid w:val="00827636"/>
    <w:rsid w:val="008276B8"/>
    <w:rsid w:val="008277D3"/>
    <w:rsid w:val="0082792C"/>
    <w:rsid w:val="00827C66"/>
    <w:rsid w:val="00827E8E"/>
    <w:rsid w:val="008300FC"/>
    <w:rsid w:val="00830115"/>
    <w:rsid w:val="0083016C"/>
    <w:rsid w:val="00830330"/>
    <w:rsid w:val="008304AE"/>
    <w:rsid w:val="00830C20"/>
    <w:rsid w:val="00830CA5"/>
    <w:rsid w:val="00830E28"/>
    <w:rsid w:val="00830F63"/>
    <w:rsid w:val="0083125C"/>
    <w:rsid w:val="00831302"/>
    <w:rsid w:val="0083142D"/>
    <w:rsid w:val="00831498"/>
    <w:rsid w:val="0083162E"/>
    <w:rsid w:val="00831692"/>
    <w:rsid w:val="008319A3"/>
    <w:rsid w:val="00831E50"/>
    <w:rsid w:val="00831EAD"/>
    <w:rsid w:val="00831F4E"/>
    <w:rsid w:val="008320D5"/>
    <w:rsid w:val="00832636"/>
    <w:rsid w:val="00832933"/>
    <w:rsid w:val="00832C3C"/>
    <w:rsid w:val="00832D13"/>
    <w:rsid w:val="00832EAF"/>
    <w:rsid w:val="00832ED4"/>
    <w:rsid w:val="00832FD8"/>
    <w:rsid w:val="0083324C"/>
    <w:rsid w:val="00833252"/>
    <w:rsid w:val="008335CB"/>
    <w:rsid w:val="00833632"/>
    <w:rsid w:val="00833704"/>
    <w:rsid w:val="00833A15"/>
    <w:rsid w:val="00833BAA"/>
    <w:rsid w:val="00833C73"/>
    <w:rsid w:val="00834360"/>
    <w:rsid w:val="00834550"/>
    <w:rsid w:val="0083461F"/>
    <w:rsid w:val="0083491D"/>
    <w:rsid w:val="00834B0E"/>
    <w:rsid w:val="00834DE8"/>
    <w:rsid w:val="00834F1E"/>
    <w:rsid w:val="00834FBD"/>
    <w:rsid w:val="008351CA"/>
    <w:rsid w:val="008354A9"/>
    <w:rsid w:val="008356C6"/>
    <w:rsid w:val="0083578C"/>
    <w:rsid w:val="00835AFC"/>
    <w:rsid w:val="00835B13"/>
    <w:rsid w:val="00835B19"/>
    <w:rsid w:val="00835E74"/>
    <w:rsid w:val="00835F5B"/>
    <w:rsid w:val="00836001"/>
    <w:rsid w:val="008360E7"/>
    <w:rsid w:val="008361F8"/>
    <w:rsid w:val="00836217"/>
    <w:rsid w:val="0083650A"/>
    <w:rsid w:val="00836656"/>
    <w:rsid w:val="00836A10"/>
    <w:rsid w:val="00836B30"/>
    <w:rsid w:val="00836B6B"/>
    <w:rsid w:val="00837261"/>
    <w:rsid w:val="00837362"/>
    <w:rsid w:val="0083781E"/>
    <w:rsid w:val="00837AC9"/>
    <w:rsid w:val="0084032D"/>
    <w:rsid w:val="00840348"/>
    <w:rsid w:val="0084067B"/>
    <w:rsid w:val="0084095F"/>
    <w:rsid w:val="008409B1"/>
    <w:rsid w:val="00840A98"/>
    <w:rsid w:val="0084117C"/>
    <w:rsid w:val="0084119C"/>
    <w:rsid w:val="00841660"/>
    <w:rsid w:val="00841729"/>
    <w:rsid w:val="0084195F"/>
    <w:rsid w:val="00841A2A"/>
    <w:rsid w:val="00841D34"/>
    <w:rsid w:val="00841E23"/>
    <w:rsid w:val="00841E96"/>
    <w:rsid w:val="00841EA2"/>
    <w:rsid w:val="00842070"/>
    <w:rsid w:val="008421F3"/>
    <w:rsid w:val="0084223E"/>
    <w:rsid w:val="0084240A"/>
    <w:rsid w:val="00842418"/>
    <w:rsid w:val="008425C7"/>
    <w:rsid w:val="00842726"/>
    <w:rsid w:val="00842802"/>
    <w:rsid w:val="00842CD4"/>
    <w:rsid w:val="00842D31"/>
    <w:rsid w:val="00842D75"/>
    <w:rsid w:val="00843067"/>
    <w:rsid w:val="008433E2"/>
    <w:rsid w:val="008435E9"/>
    <w:rsid w:val="00843900"/>
    <w:rsid w:val="00843D20"/>
    <w:rsid w:val="00843EBE"/>
    <w:rsid w:val="0084406B"/>
    <w:rsid w:val="008440BE"/>
    <w:rsid w:val="0084436A"/>
    <w:rsid w:val="0084460B"/>
    <w:rsid w:val="0084469D"/>
    <w:rsid w:val="00844841"/>
    <w:rsid w:val="0084485E"/>
    <w:rsid w:val="008449CC"/>
    <w:rsid w:val="00844A0E"/>
    <w:rsid w:val="00844A27"/>
    <w:rsid w:val="00844A4F"/>
    <w:rsid w:val="00844ADD"/>
    <w:rsid w:val="00844EE0"/>
    <w:rsid w:val="00844F26"/>
    <w:rsid w:val="0084503E"/>
    <w:rsid w:val="0084511E"/>
    <w:rsid w:val="00845347"/>
    <w:rsid w:val="008456C2"/>
    <w:rsid w:val="00845788"/>
    <w:rsid w:val="0084596A"/>
    <w:rsid w:val="00845B33"/>
    <w:rsid w:val="00845CB0"/>
    <w:rsid w:val="00845DA4"/>
    <w:rsid w:val="00845DF3"/>
    <w:rsid w:val="008461E3"/>
    <w:rsid w:val="008461EF"/>
    <w:rsid w:val="008462EF"/>
    <w:rsid w:val="0084642D"/>
    <w:rsid w:val="00846819"/>
    <w:rsid w:val="00846D22"/>
    <w:rsid w:val="0084701D"/>
    <w:rsid w:val="00847187"/>
    <w:rsid w:val="0084726A"/>
    <w:rsid w:val="00847456"/>
    <w:rsid w:val="00847722"/>
    <w:rsid w:val="00847A40"/>
    <w:rsid w:val="00847E02"/>
    <w:rsid w:val="00850539"/>
    <w:rsid w:val="008509F2"/>
    <w:rsid w:val="00850C24"/>
    <w:rsid w:val="00850C3A"/>
    <w:rsid w:val="00850D07"/>
    <w:rsid w:val="00850DA0"/>
    <w:rsid w:val="00851402"/>
    <w:rsid w:val="00851487"/>
    <w:rsid w:val="008514C9"/>
    <w:rsid w:val="0085163E"/>
    <w:rsid w:val="0085171A"/>
    <w:rsid w:val="00851A94"/>
    <w:rsid w:val="00851E93"/>
    <w:rsid w:val="008522C0"/>
    <w:rsid w:val="00852552"/>
    <w:rsid w:val="008529BF"/>
    <w:rsid w:val="00852AAC"/>
    <w:rsid w:val="00852D8A"/>
    <w:rsid w:val="00852FAD"/>
    <w:rsid w:val="00853278"/>
    <w:rsid w:val="008533CF"/>
    <w:rsid w:val="00853443"/>
    <w:rsid w:val="00853491"/>
    <w:rsid w:val="008534B0"/>
    <w:rsid w:val="00853762"/>
    <w:rsid w:val="00853A2A"/>
    <w:rsid w:val="00853ADD"/>
    <w:rsid w:val="00853C4B"/>
    <w:rsid w:val="00853C9F"/>
    <w:rsid w:val="00853DF5"/>
    <w:rsid w:val="00853FBB"/>
    <w:rsid w:val="00854166"/>
    <w:rsid w:val="008542B8"/>
    <w:rsid w:val="008545A1"/>
    <w:rsid w:val="00854642"/>
    <w:rsid w:val="00854845"/>
    <w:rsid w:val="00854DCC"/>
    <w:rsid w:val="00854F6A"/>
    <w:rsid w:val="00854F9F"/>
    <w:rsid w:val="008554C9"/>
    <w:rsid w:val="00855710"/>
    <w:rsid w:val="008558E5"/>
    <w:rsid w:val="00855972"/>
    <w:rsid w:val="00855B30"/>
    <w:rsid w:val="008563A6"/>
    <w:rsid w:val="00856863"/>
    <w:rsid w:val="008569F9"/>
    <w:rsid w:val="00856AA6"/>
    <w:rsid w:val="00856DF1"/>
    <w:rsid w:val="0085713B"/>
    <w:rsid w:val="00857614"/>
    <w:rsid w:val="0085780D"/>
    <w:rsid w:val="00857850"/>
    <w:rsid w:val="0085785C"/>
    <w:rsid w:val="00857979"/>
    <w:rsid w:val="00857A0F"/>
    <w:rsid w:val="00857CD5"/>
    <w:rsid w:val="00857E40"/>
    <w:rsid w:val="00857EE0"/>
    <w:rsid w:val="00857F49"/>
    <w:rsid w:val="00857F5F"/>
    <w:rsid w:val="00860090"/>
    <w:rsid w:val="00860322"/>
    <w:rsid w:val="008603A8"/>
    <w:rsid w:val="00860403"/>
    <w:rsid w:val="008605AA"/>
    <w:rsid w:val="00860909"/>
    <w:rsid w:val="00860983"/>
    <w:rsid w:val="00860CC5"/>
    <w:rsid w:val="0086134D"/>
    <w:rsid w:val="00861634"/>
    <w:rsid w:val="00861731"/>
    <w:rsid w:val="00861868"/>
    <w:rsid w:val="00861B4E"/>
    <w:rsid w:val="00861B7B"/>
    <w:rsid w:val="00861DED"/>
    <w:rsid w:val="00861FE7"/>
    <w:rsid w:val="00862048"/>
    <w:rsid w:val="008622F3"/>
    <w:rsid w:val="0086240A"/>
    <w:rsid w:val="008624C4"/>
    <w:rsid w:val="008627D6"/>
    <w:rsid w:val="0086287D"/>
    <w:rsid w:val="0086292A"/>
    <w:rsid w:val="00862B21"/>
    <w:rsid w:val="00862CBB"/>
    <w:rsid w:val="00862D47"/>
    <w:rsid w:val="00862F0E"/>
    <w:rsid w:val="008630C7"/>
    <w:rsid w:val="0086373F"/>
    <w:rsid w:val="00863C5B"/>
    <w:rsid w:val="00863D71"/>
    <w:rsid w:val="00863DB5"/>
    <w:rsid w:val="00863E8B"/>
    <w:rsid w:val="00863E9E"/>
    <w:rsid w:val="00863EB2"/>
    <w:rsid w:val="00863EC8"/>
    <w:rsid w:val="00863EE6"/>
    <w:rsid w:val="00864167"/>
    <w:rsid w:val="0086417B"/>
    <w:rsid w:val="0086430C"/>
    <w:rsid w:val="008643A0"/>
    <w:rsid w:val="00864408"/>
    <w:rsid w:val="008647D2"/>
    <w:rsid w:val="00864DFA"/>
    <w:rsid w:val="00864E7D"/>
    <w:rsid w:val="0086506F"/>
    <w:rsid w:val="008653FD"/>
    <w:rsid w:val="00865434"/>
    <w:rsid w:val="00865886"/>
    <w:rsid w:val="00865A39"/>
    <w:rsid w:val="00865E12"/>
    <w:rsid w:val="00865E65"/>
    <w:rsid w:val="008666D3"/>
    <w:rsid w:val="00866B31"/>
    <w:rsid w:val="00866CC1"/>
    <w:rsid w:val="00866EF5"/>
    <w:rsid w:val="008670C0"/>
    <w:rsid w:val="00867418"/>
    <w:rsid w:val="00867443"/>
    <w:rsid w:val="00867513"/>
    <w:rsid w:val="008677BC"/>
    <w:rsid w:val="008677E4"/>
    <w:rsid w:val="008678A0"/>
    <w:rsid w:val="00867BFD"/>
    <w:rsid w:val="0086DDA0"/>
    <w:rsid w:val="00870083"/>
    <w:rsid w:val="0087013E"/>
    <w:rsid w:val="00870529"/>
    <w:rsid w:val="008705FA"/>
    <w:rsid w:val="00870943"/>
    <w:rsid w:val="008709F5"/>
    <w:rsid w:val="00870A4B"/>
    <w:rsid w:val="00870B67"/>
    <w:rsid w:val="00870E05"/>
    <w:rsid w:val="008711AB"/>
    <w:rsid w:val="00871226"/>
    <w:rsid w:val="0087135E"/>
    <w:rsid w:val="00871372"/>
    <w:rsid w:val="0087151B"/>
    <w:rsid w:val="0087178C"/>
    <w:rsid w:val="00871829"/>
    <w:rsid w:val="00871A4B"/>
    <w:rsid w:val="00871D26"/>
    <w:rsid w:val="00871E53"/>
    <w:rsid w:val="00872626"/>
    <w:rsid w:val="008729AB"/>
    <w:rsid w:val="00872C92"/>
    <w:rsid w:val="00872DC2"/>
    <w:rsid w:val="00873143"/>
    <w:rsid w:val="00873218"/>
    <w:rsid w:val="008735EF"/>
    <w:rsid w:val="0087397F"/>
    <w:rsid w:val="00873B03"/>
    <w:rsid w:val="00873E7E"/>
    <w:rsid w:val="00873E99"/>
    <w:rsid w:val="0087410D"/>
    <w:rsid w:val="00874592"/>
    <w:rsid w:val="008747D3"/>
    <w:rsid w:val="00874869"/>
    <w:rsid w:val="00874B73"/>
    <w:rsid w:val="00874DAD"/>
    <w:rsid w:val="00874E3E"/>
    <w:rsid w:val="00874F89"/>
    <w:rsid w:val="008756F0"/>
    <w:rsid w:val="00875743"/>
    <w:rsid w:val="008759DF"/>
    <w:rsid w:val="00875C04"/>
    <w:rsid w:val="00876249"/>
    <w:rsid w:val="008763EC"/>
    <w:rsid w:val="00876436"/>
    <w:rsid w:val="008767D7"/>
    <w:rsid w:val="0087686C"/>
    <w:rsid w:val="00876B59"/>
    <w:rsid w:val="00876D44"/>
    <w:rsid w:val="00877082"/>
    <w:rsid w:val="00877B6B"/>
    <w:rsid w:val="00877D9F"/>
    <w:rsid w:val="00877DE6"/>
    <w:rsid w:val="00877DF7"/>
    <w:rsid w:val="00880181"/>
    <w:rsid w:val="00880446"/>
    <w:rsid w:val="008805C7"/>
    <w:rsid w:val="0088063C"/>
    <w:rsid w:val="0088072F"/>
    <w:rsid w:val="00880917"/>
    <w:rsid w:val="00880B3F"/>
    <w:rsid w:val="00881410"/>
    <w:rsid w:val="0088177F"/>
    <w:rsid w:val="00881A87"/>
    <w:rsid w:val="00881F29"/>
    <w:rsid w:val="008823D8"/>
    <w:rsid w:val="00882541"/>
    <w:rsid w:val="0088264C"/>
    <w:rsid w:val="0088265A"/>
    <w:rsid w:val="00882719"/>
    <w:rsid w:val="00882B98"/>
    <w:rsid w:val="00882BE8"/>
    <w:rsid w:val="00882BF1"/>
    <w:rsid w:val="00882C38"/>
    <w:rsid w:val="00882DB2"/>
    <w:rsid w:val="00882EC4"/>
    <w:rsid w:val="008831AD"/>
    <w:rsid w:val="008835B6"/>
    <w:rsid w:val="00883691"/>
    <w:rsid w:val="008836AF"/>
    <w:rsid w:val="008837A3"/>
    <w:rsid w:val="00883A26"/>
    <w:rsid w:val="00883C4F"/>
    <w:rsid w:val="00883FA4"/>
    <w:rsid w:val="0088418A"/>
    <w:rsid w:val="008842BC"/>
    <w:rsid w:val="00884906"/>
    <w:rsid w:val="00884927"/>
    <w:rsid w:val="00884D55"/>
    <w:rsid w:val="00884F34"/>
    <w:rsid w:val="00884F98"/>
    <w:rsid w:val="0088502A"/>
    <w:rsid w:val="0088512D"/>
    <w:rsid w:val="008852F4"/>
    <w:rsid w:val="0088572F"/>
    <w:rsid w:val="00885AA7"/>
    <w:rsid w:val="00885F4F"/>
    <w:rsid w:val="00886011"/>
    <w:rsid w:val="008863E4"/>
    <w:rsid w:val="00886547"/>
    <w:rsid w:val="008866A4"/>
    <w:rsid w:val="008868C9"/>
    <w:rsid w:val="00886A3F"/>
    <w:rsid w:val="00886AD7"/>
    <w:rsid w:val="00886B0A"/>
    <w:rsid w:val="00886BE3"/>
    <w:rsid w:val="0088700B"/>
    <w:rsid w:val="0088705B"/>
    <w:rsid w:val="00887460"/>
    <w:rsid w:val="008876EB"/>
    <w:rsid w:val="00887873"/>
    <w:rsid w:val="00887AD9"/>
    <w:rsid w:val="00887F19"/>
    <w:rsid w:val="008902C6"/>
    <w:rsid w:val="00890305"/>
    <w:rsid w:val="00890496"/>
    <w:rsid w:val="0089062B"/>
    <w:rsid w:val="00890888"/>
    <w:rsid w:val="008908C1"/>
    <w:rsid w:val="008908CC"/>
    <w:rsid w:val="00890CE7"/>
    <w:rsid w:val="00890E43"/>
    <w:rsid w:val="00890E4E"/>
    <w:rsid w:val="00890E5D"/>
    <w:rsid w:val="00891025"/>
    <w:rsid w:val="00891212"/>
    <w:rsid w:val="00891378"/>
    <w:rsid w:val="008913CC"/>
    <w:rsid w:val="008915E7"/>
    <w:rsid w:val="0089162A"/>
    <w:rsid w:val="00891648"/>
    <w:rsid w:val="0089190E"/>
    <w:rsid w:val="00891AC8"/>
    <w:rsid w:val="00891B87"/>
    <w:rsid w:val="00891DAF"/>
    <w:rsid w:val="008920F1"/>
    <w:rsid w:val="008925ED"/>
    <w:rsid w:val="0089264F"/>
    <w:rsid w:val="00892B0B"/>
    <w:rsid w:val="00892F51"/>
    <w:rsid w:val="00893CC1"/>
    <w:rsid w:val="00894191"/>
    <w:rsid w:val="008941F5"/>
    <w:rsid w:val="008949A7"/>
    <w:rsid w:val="00894B02"/>
    <w:rsid w:val="00894B25"/>
    <w:rsid w:val="00895299"/>
    <w:rsid w:val="008953B4"/>
    <w:rsid w:val="0089542A"/>
    <w:rsid w:val="008955E9"/>
    <w:rsid w:val="00895680"/>
    <w:rsid w:val="008957A1"/>
    <w:rsid w:val="00895995"/>
    <w:rsid w:val="00895BE4"/>
    <w:rsid w:val="00895E73"/>
    <w:rsid w:val="0089603B"/>
    <w:rsid w:val="0089608F"/>
    <w:rsid w:val="00896481"/>
    <w:rsid w:val="0089680A"/>
    <w:rsid w:val="008968EB"/>
    <w:rsid w:val="0089692E"/>
    <w:rsid w:val="00896984"/>
    <w:rsid w:val="00896F4D"/>
    <w:rsid w:val="00897278"/>
    <w:rsid w:val="0089755C"/>
    <w:rsid w:val="008975B0"/>
    <w:rsid w:val="0089788F"/>
    <w:rsid w:val="008978FA"/>
    <w:rsid w:val="0089790B"/>
    <w:rsid w:val="00897AEC"/>
    <w:rsid w:val="00897AFD"/>
    <w:rsid w:val="00897B38"/>
    <w:rsid w:val="00897BD3"/>
    <w:rsid w:val="008A040D"/>
    <w:rsid w:val="008A0894"/>
    <w:rsid w:val="008A08F6"/>
    <w:rsid w:val="008A0929"/>
    <w:rsid w:val="008A0B8B"/>
    <w:rsid w:val="008A0D78"/>
    <w:rsid w:val="008A0DC4"/>
    <w:rsid w:val="008A0DDC"/>
    <w:rsid w:val="008A0E05"/>
    <w:rsid w:val="008A0F9D"/>
    <w:rsid w:val="008A10A3"/>
    <w:rsid w:val="008A1752"/>
    <w:rsid w:val="008A1910"/>
    <w:rsid w:val="008A19A2"/>
    <w:rsid w:val="008A1BFD"/>
    <w:rsid w:val="008A1DC7"/>
    <w:rsid w:val="008A1E79"/>
    <w:rsid w:val="008A1E94"/>
    <w:rsid w:val="008A1EF4"/>
    <w:rsid w:val="008A1F1F"/>
    <w:rsid w:val="008A1F94"/>
    <w:rsid w:val="008A202E"/>
    <w:rsid w:val="008A21B2"/>
    <w:rsid w:val="008A21DC"/>
    <w:rsid w:val="008A2220"/>
    <w:rsid w:val="008A22A1"/>
    <w:rsid w:val="008A236B"/>
    <w:rsid w:val="008A2516"/>
    <w:rsid w:val="008A2DEA"/>
    <w:rsid w:val="008A2DEC"/>
    <w:rsid w:val="008A3036"/>
    <w:rsid w:val="008A307F"/>
    <w:rsid w:val="008A35CD"/>
    <w:rsid w:val="008A3893"/>
    <w:rsid w:val="008A3DEB"/>
    <w:rsid w:val="008A43B8"/>
    <w:rsid w:val="008A4414"/>
    <w:rsid w:val="008A4593"/>
    <w:rsid w:val="008A4769"/>
    <w:rsid w:val="008A4AB2"/>
    <w:rsid w:val="008A4BD1"/>
    <w:rsid w:val="008A4BF8"/>
    <w:rsid w:val="008A53E9"/>
    <w:rsid w:val="008A561C"/>
    <w:rsid w:val="008A576D"/>
    <w:rsid w:val="008A5801"/>
    <w:rsid w:val="008A58E4"/>
    <w:rsid w:val="008A59EF"/>
    <w:rsid w:val="008A5C42"/>
    <w:rsid w:val="008A5D84"/>
    <w:rsid w:val="008A5DFE"/>
    <w:rsid w:val="008A6024"/>
    <w:rsid w:val="008A61FD"/>
    <w:rsid w:val="008A6204"/>
    <w:rsid w:val="008A6516"/>
    <w:rsid w:val="008A65AF"/>
    <w:rsid w:val="008A6639"/>
    <w:rsid w:val="008A69F5"/>
    <w:rsid w:val="008A6A23"/>
    <w:rsid w:val="008A6A7D"/>
    <w:rsid w:val="008A6C75"/>
    <w:rsid w:val="008A6C96"/>
    <w:rsid w:val="008A6D0B"/>
    <w:rsid w:val="008A6EB7"/>
    <w:rsid w:val="008A71C3"/>
    <w:rsid w:val="008A73B7"/>
    <w:rsid w:val="008A7426"/>
    <w:rsid w:val="008A7456"/>
    <w:rsid w:val="008A78F0"/>
    <w:rsid w:val="008A79AF"/>
    <w:rsid w:val="008A7A19"/>
    <w:rsid w:val="008A7A2D"/>
    <w:rsid w:val="008A7D5E"/>
    <w:rsid w:val="008A7FA6"/>
    <w:rsid w:val="008B002A"/>
    <w:rsid w:val="008B00B3"/>
    <w:rsid w:val="008B025A"/>
    <w:rsid w:val="008B0389"/>
    <w:rsid w:val="008B0864"/>
    <w:rsid w:val="008B0A75"/>
    <w:rsid w:val="008B0A7F"/>
    <w:rsid w:val="008B0AE9"/>
    <w:rsid w:val="008B0BE2"/>
    <w:rsid w:val="008B0D5A"/>
    <w:rsid w:val="008B0F1A"/>
    <w:rsid w:val="008B0F6A"/>
    <w:rsid w:val="008B1001"/>
    <w:rsid w:val="008B1209"/>
    <w:rsid w:val="008B130F"/>
    <w:rsid w:val="008B1522"/>
    <w:rsid w:val="008B16BC"/>
    <w:rsid w:val="008B1795"/>
    <w:rsid w:val="008B1A90"/>
    <w:rsid w:val="008B1CB9"/>
    <w:rsid w:val="008B1D07"/>
    <w:rsid w:val="008B1D1E"/>
    <w:rsid w:val="008B213D"/>
    <w:rsid w:val="008B236C"/>
    <w:rsid w:val="008B2A4C"/>
    <w:rsid w:val="008B2D35"/>
    <w:rsid w:val="008B2E93"/>
    <w:rsid w:val="008B2F92"/>
    <w:rsid w:val="008B3111"/>
    <w:rsid w:val="008B319A"/>
    <w:rsid w:val="008B3375"/>
    <w:rsid w:val="008B33D8"/>
    <w:rsid w:val="008B3699"/>
    <w:rsid w:val="008B36E2"/>
    <w:rsid w:val="008B3A14"/>
    <w:rsid w:val="008B3AB0"/>
    <w:rsid w:val="008B3DD0"/>
    <w:rsid w:val="008B3DDC"/>
    <w:rsid w:val="008B3E65"/>
    <w:rsid w:val="008B3F60"/>
    <w:rsid w:val="008B3F97"/>
    <w:rsid w:val="008B40D5"/>
    <w:rsid w:val="008B41EB"/>
    <w:rsid w:val="008B456F"/>
    <w:rsid w:val="008B462E"/>
    <w:rsid w:val="008B46E1"/>
    <w:rsid w:val="008B49D9"/>
    <w:rsid w:val="008B5371"/>
    <w:rsid w:val="008B5446"/>
    <w:rsid w:val="008B56DD"/>
    <w:rsid w:val="008B592A"/>
    <w:rsid w:val="008B5D37"/>
    <w:rsid w:val="008B5DE5"/>
    <w:rsid w:val="008B5FD2"/>
    <w:rsid w:val="008B62C7"/>
    <w:rsid w:val="008B634A"/>
    <w:rsid w:val="008B650D"/>
    <w:rsid w:val="008B67EF"/>
    <w:rsid w:val="008B68A6"/>
    <w:rsid w:val="008B68F1"/>
    <w:rsid w:val="008B691B"/>
    <w:rsid w:val="008B69D6"/>
    <w:rsid w:val="008B6B07"/>
    <w:rsid w:val="008B6CF1"/>
    <w:rsid w:val="008B6D2F"/>
    <w:rsid w:val="008B6D32"/>
    <w:rsid w:val="008B6EC7"/>
    <w:rsid w:val="008B6FD5"/>
    <w:rsid w:val="008B7003"/>
    <w:rsid w:val="008B7110"/>
    <w:rsid w:val="008B71B6"/>
    <w:rsid w:val="008B7204"/>
    <w:rsid w:val="008B7211"/>
    <w:rsid w:val="008B7232"/>
    <w:rsid w:val="008B729D"/>
    <w:rsid w:val="008B782D"/>
    <w:rsid w:val="008B78D4"/>
    <w:rsid w:val="008B7C44"/>
    <w:rsid w:val="008B7D50"/>
    <w:rsid w:val="008C01F8"/>
    <w:rsid w:val="008C0280"/>
    <w:rsid w:val="008C0B5D"/>
    <w:rsid w:val="008C0B65"/>
    <w:rsid w:val="008C0C08"/>
    <w:rsid w:val="008C0D5B"/>
    <w:rsid w:val="008C1218"/>
    <w:rsid w:val="008C1427"/>
    <w:rsid w:val="008C199F"/>
    <w:rsid w:val="008C1B35"/>
    <w:rsid w:val="008C1D91"/>
    <w:rsid w:val="008C204C"/>
    <w:rsid w:val="008C276E"/>
    <w:rsid w:val="008C2786"/>
    <w:rsid w:val="008C29C2"/>
    <w:rsid w:val="008C2C53"/>
    <w:rsid w:val="008C2C61"/>
    <w:rsid w:val="008C2EC6"/>
    <w:rsid w:val="008C316D"/>
    <w:rsid w:val="008C347A"/>
    <w:rsid w:val="008C3683"/>
    <w:rsid w:val="008C37C1"/>
    <w:rsid w:val="008C3A66"/>
    <w:rsid w:val="008C3C3C"/>
    <w:rsid w:val="008C3DBB"/>
    <w:rsid w:val="008C3F47"/>
    <w:rsid w:val="008C4253"/>
    <w:rsid w:val="008C4403"/>
    <w:rsid w:val="008C450C"/>
    <w:rsid w:val="008C45E7"/>
    <w:rsid w:val="008C4E05"/>
    <w:rsid w:val="008C50D4"/>
    <w:rsid w:val="008C5211"/>
    <w:rsid w:val="008C5486"/>
    <w:rsid w:val="008C558B"/>
    <w:rsid w:val="008C5594"/>
    <w:rsid w:val="008C5633"/>
    <w:rsid w:val="008C57C0"/>
    <w:rsid w:val="008C57C2"/>
    <w:rsid w:val="008C5818"/>
    <w:rsid w:val="008C5EC0"/>
    <w:rsid w:val="008C612A"/>
    <w:rsid w:val="008C6290"/>
    <w:rsid w:val="008C63FD"/>
    <w:rsid w:val="008C6443"/>
    <w:rsid w:val="008C6466"/>
    <w:rsid w:val="008C6611"/>
    <w:rsid w:val="008C6781"/>
    <w:rsid w:val="008C68DB"/>
    <w:rsid w:val="008C6999"/>
    <w:rsid w:val="008C6E1D"/>
    <w:rsid w:val="008C6E74"/>
    <w:rsid w:val="008C6FC4"/>
    <w:rsid w:val="008C70C5"/>
    <w:rsid w:val="008C78BF"/>
    <w:rsid w:val="008C7AF9"/>
    <w:rsid w:val="008C7C1C"/>
    <w:rsid w:val="008C7D92"/>
    <w:rsid w:val="008C7EB0"/>
    <w:rsid w:val="008D00DB"/>
    <w:rsid w:val="008D015B"/>
    <w:rsid w:val="008D01E2"/>
    <w:rsid w:val="008D0216"/>
    <w:rsid w:val="008D021B"/>
    <w:rsid w:val="008D09BC"/>
    <w:rsid w:val="008D1219"/>
    <w:rsid w:val="008D1447"/>
    <w:rsid w:val="008D144F"/>
    <w:rsid w:val="008D14FD"/>
    <w:rsid w:val="008D171C"/>
    <w:rsid w:val="008D1A97"/>
    <w:rsid w:val="008D1C25"/>
    <w:rsid w:val="008D1EF6"/>
    <w:rsid w:val="008D223D"/>
    <w:rsid w:val="008D2350"/>
    <w:rsid w:val="008D25A1"/>
    <w:rsid w:val="008D2781"/>
    <w:rsid w:val="008D2C59"/>
    <w:rsid w:val="008D2EC0"/>
    <w:rsid w:val="008D2EF1"/>
    <w:rsid w:val="008D3387"/>
    <w:rsid w:val="008D34BC"/>
    <w:rsid w:val="008D3573"/>
    <w:rsid w:val="008D3A07"/>
    <w:rsid w:val="008D3BCB"/>
    <w:rsid w:val="008D3D07"/>
    <w:rsid w:val="008D3FA5"/>
    <w:rsid w:val="008D412A"/>
    <w:rsid w:val="008D425D"/>
    <w:rsid w:val="008D4531"/>
    <w:rsid w:val="008D4536"/>
    <w:rsid w:val="008D4611"/>
    <w:rsid w:val="008D4647"/>
    <w:rsid w:val="008D47EB"/>
    <w:rsid w:val="008D4932"/>
    <w:rsid w:val="008D4A99"/>
    <w:rsid w:val="008D4C85"/>
    <w:rsid w:val="008D4F37"/>
    <w:rsid w:val="008D4FA3"/>
    <w:rsid w:val="008D5003"/>
    <w:rsid w:val="008D50DE"/>
    <w:rsid w:val="008D5539"/>
    <w:rsid w:val="008D564B"/>
    <w:rsid w:val="008D56BF"/>
    <w:rsid w:val="008D5720"/>
    <w:rsid w:val="008D5B4A"/>
    <w:rsid w:val="008D5CC9"/>
    <w:rsid w:val="008D5CF5"/>
    <w:rsid w:val="008D5D4B"/>
    <w:rsid w:val="008D5DD5"/>
    <w:rsid w:val="008D5E5E"/>
    <w:rsid w:val="008D5EE7"/>
    <w:rsid w:val="008D5F03"/>
    <w:rsid w:val="008D6142"/>
    <w:rsid w:val="008D625E"/>
    <w:rsid w:val="008D68FF"/>
    <w:rsid w:val="008D6C3B"/>
    <w:rsid w:val="008D6F1B"/>
    <w:rsid w:val="008D70C9"/>
    <w:rsid w:val="008D7199"/>
    <w:rsid w:val="008D73FE"/>
    <w:rsid w:val="008D76D0"/>
    <w:rsid w:val="008D778C"/>
    <w:rsid w:val="008D781F"/>
    <w:rsid w:val="008D7A7A"/>
    <w:rsid w:val="008D7D41"/>
    <w:rsid w:val="008D7F47"/>
    <w:rsid w:val="008D7F4E"/>
    <w:rsid w:val="008E0089"/>
    <w:rsid w:val="008E00C6"/>
    <w:rsid w:val="008E00CD"/>
    <w:rsid w:val="008E0379"/>
    <w:rsid w:val="008E0624"/>
    <w:rsid w:val="008E074B"/>
    <w:rsid w:val="008E09D6"/>
    <w:rsid w:val="008E0DE1"/>
    <w:rsid w:val="008E0F06"/>
    <w:rsid w:val="008E111F"/>
    <w:rsid w:val="008E11CB"/>
    <w:rsid w:val="008E11DC"/>
    <w:rsid w:val="008E13E3"/>
    <w:rsid w:val="008E14C7"/>
    <w:rsid w:val="008E1654"/>
    <w:rsid w:val="008E19C6"/>
    <w:rsid w:val="008E1A29"/>
    <w:rsid w:val="008E1C1F"/>
    <w:rsid w:val="008E1EFC"/>
    <w:rsid w:val="008E204C"/>
    <w:rsid w:val="008E21B5"/>
    <w:rsid w:val="008E255B"/>
    <w:rsid w:val="008E25B7"/>
    <w:rsid w:val="008E26FD"/>
    <w:rsid w:val="008E28DC"/>
    <w:rsid w:val="008E2A31"/>
    <w:rsid w:val="008E2BC1"/>
    <w:rsid w:val="008E2E1E"/>
    <w:rsid w:val="008E2E5D"/>
    <w:rsid w:val="008E316D"/>
    <w:rsid w:val="008E31E7"/>
    <w:rsid w:val="008E3230"/>
    <w:rsid w:val="008E3253"/>
    <w:rsid w:val="008E32B9"/>
    <w:rsid w:val="008E3499"/>
    <w:rsid w:val="008E3710"/>
    <w:rsid w:val="008E3728"/>
    <w:rsid w:val="008E37F1"/>
    <w:rsid w:val="008E38AE"/>
    <w:rsid w:val="008E394E"/>
    <w:rsid w:val="008E3E3B"/>
    <w:rsid w:val="008E401D"/>
    <w:rsid w:val="008E4245"/>
    <w:rsid w:val="008E4478"/>
    <w:rsid w:val="008E4764"/>
    <w:rsid w:val="008E4BB2"/>
    <w:rsid w:val="008E5059"/>
    <w:rsid w:val="008E51B1"/>
    <w:rsid w:val="008E56A2"/>
    <w:rsid w:val="008E5759"/>
    <w:rsid w:val="008E584F"/>
    <w:rsid w:val="008E5AD3"/>
    <w:rsid w:val="008E5F05"/>
    <w:rsid w:val="008E5FA2"/>
    <w:rsid w:val="008E6069"/>
    <w:rsid w:val="008E6502"/>
    <w:rsid w:val="008E66B4"/>
    <w:rsid w:val="008E68C3"/>
    <w:rsid w:val="008E69FD"/>
    <w:rsid w:val="008E6DC6"/>
    <w:rsid w:val="008E7090"/>
    <w:rsid w:val="008E70D8"/>
    <w:rsid w:val="008E710D"/>
    <w:rsid w:val="008E71B9"/>
    <w:rsid w:val="008E720D"/>
    <w:rsid w:val="008E7311"/>
    <w:rsid w:val="008E732F"/>
    <w:rsid w:val="008E73FA"/>
    <w:rsid w:val="008E7709"/>
    <w:rsid w:val="008E7D90"/>
    <w:rsid w:val="008E7E9E"/>
    <w:rsid w:val="008E7F5E"/>
    <w:rsid w:val="008F00AA"/>
    <w:rsid w:val="008F033E"/>
    <w:rsid w:val="008F049A"/>
    <w:rsid w:val="008F067B"/>
    <w:rsid w:val="008F09DA"/>
    <w:rsid w:val="008F10FE"/>
    <w:rsid w:val="008F11A9"/>
    <w:rsid w:val="008F127B"/>
    <w:rsid w:val="008F12CC"/>
    <w:rsid w:val="008F13E2"/>
    <w:rsid w:val="008F1473"/>
    <w:rsid w:val="008F15E4"/>
    <w:rsid w:val="008F19BA"/>
    <w:rsid w:val="008F19EA"/>
    <w:rsid w:val="008F1B4F"/>
    <w:rsid w:val="008F1B8D"/>
    <w:rsid w:val="008F2249"/>
    <w:rsid w:val="008F25D0"/>
    <w:rsid w:val="008F2750"/>
    <w:rsid w:val="008F29E0"/>
    <w:rsid w:val="008F2A5E"/>
    <w:rsid w:val="008F2E0B"/>
    <w:rsid w:val="008F30D3"/>
    <w:rsid w:val="008F33AA"/>
    <w:rsid w:val="008F36D2"/>
    <w:rsid w:val="008F3761"/>
    <w:rsid w:val="008F39AB"/>
    <w:rsid w:val="008F3A29"/>
    <w:rsid w:val="008F3C56"/>
    <w:rsid w:val="008F3EC5"/>
    <w:rsid w:val="008F3FB5"/>
    <w:rsid w:val="008F40FA"/>
    <w:rsid w:val="008F4130"/>
    <w:rsid w:val="008F42CE"/>
    <w:rsid w:val="008F4480"/>
    <w:rsid w:val="008F4684"/>
    <w:rsid w:val="008F477F"/>
    <w:rsid w:val="008F4BF1"/>
    <w:rsid w:val="008F4DF8"/>
    <w:rsid w:val="008F52AB"/>
    <w:rsid w:val="008F563C"/>
    <w:rsid w:val="008F56E7"/>
    <w:rsid w:val="008F574E"/>
    <w:rsid w:val="008F5809"/>
    <w:rsid w:val="008F581E"/>
    <w:rsid w:val="008F599C"/>
    <w:rsid w:val="008F5A47"/>
    <w:rsid w:val="008F5ACB"/>
    <w:rsid w:val="008F5AFD"/>
    <w:rsid w:val="008F5B0F"/>
    <w:rsid w:val="008F5BE1"/>
    <w:rsid w:val="008F5DEA"/>
    <w:rsid w:val="008F603A"/>
    <w:rsid w:val="008F64C7"/>
    <w:rsid w:val="008F6A95"/>
    <w:rsid w:val="008F6B9F"/>
    <w:rsid w:val="008F6BB1"/>
    <w:rsid w:val="008F766F"/>
    <w:rsid w:val="008F7877"/>
    <w:rsid w:val="008F7C76"/>
    <w:rsid w:val="00900016"/>
    <w:rsid w:val="009000E2"/>
    <w:rsid w:val="009006C7"/>
    <w:rsid w:val="009007A6"/>
    <w:rsid w:val="00900B53"/>
    <w:rsid w:val="00900EE5"/>
    <w:rsid w:val="009013EA"/>
    <w:rsid w:val="00901533"/>
    <w:rsid w:val="00901655"/>
    <w:rsid w:val="009016B8"/>
    <w:rsid w:val="0090175A"/>
    <w:rsid w:val="00901813"/>
    <w:rsid w:val="00901B9F"/>
    <w:rsid w:val="00901EE8"/>
    <w:rsid w:val="00901F0F"/>
    <w:rsid w:val="00902131"/>
    <w:rsid w:val="009023FE"/>
    <w:rsid w:val="009026F2"/>
    <w:rsid w:val="0090271B"/>
    <w:rsid w:val="00902B8D"/>
    <w:rsid w:val="00902C1B"/>
    <w:rsid w:val="00902CBA"/>
    <w:rsid w:val="0090326F"/>
    <w:rsid w:val="00903317"/>
    <w:rsid w:val="00903801"/>
    <w:rsid w:val="0090384A"/>
    <w:rsid w:val="0090386C"/>
    <w:rsid w:val="00903CA1"/>
    <w:rsid w:val="00903F9E"/>
    <w:rsid w:val="00903FCF"/>
    <w:rsid w:val="00904143"/>
    <w:rsid w:val="009043EA"/>
    <w:rsid w:val="009045E1"/>
    <w:rsid w:val="00904656"/>
    <w:rsid w:val="0090488C"/>
    <w:rsid w:val="00904AB1"/>
    <w:rsid w:val="00904B83"/>
    <w:rsid w:val="00904BE5"/>
    <w:rsid w:val="00904DC8"/>
    <w:rsid w:val="0090522A"/>
    <w:rsid w:val="00905585"/>
    <w:rsid w:val="009055DD"/>
    <w:rsid w:val="009056DC"/>
    <w:rsid w:val="00905726"/>
    <w:rsid w:val="009058A6"/>
    <w:rsid w:val="00905AFD"/>
    <w:rsid w:val="00905B65"/>
    <w:rsid w:val="00905EC0"/>
    <w:rsid w:val="00905EE7"/>
    <w:rsid w:val="00906093"/>
    <w:rsid w:val="0090620E"/>
    <w:rsid w:val="009068D0"/>
    <w:rsid w:val="00906932"/>
    <w:rsid w:val="00906F3B"/>
    <w:rsid w:val="009070D0"/>
    <w:rsid w:val="0090718B"/>
    <w:rsid w:val="00907B9A"/>
    <w:rsid w:val="00907D87"/>
    <w:rsid w:val="00907F2B"/>
    <w:rsid w:val="0091058F"/>
    <w:rsid w:val="009106B3"/>
    <w:rsid w:val="0091077C"/>
    <w:rsid w:val="00910AE5"/>
    <w:rsid w:val="00910C43"/>
    <w:rsid w:val="00910CA1"/>
    <w:rsid w:val="00910CE3"/>
    <w:rsid w:val="00910DF6"/>
    <w:rsid w:val="00911170"/>
    <w:rsid w:val="009115A8"/>
    <w:rsid w:val="00911951"/>
    <w:rsid w:val="00911B03"/>
    <w:rsid w:val="00911B9B"/>
    <w:rsid w:val="00911D4B"/>
    <w:rsid w:val="00911D69"/>
    <w:rsid w:val="00911ECF"/>
    <w:rsid w:val="00911ED2"/>
    <w:rsid w:val="00911FD3"/>
    <w:rsid w:val="00912465"/>
    <w:rsid w:val="009125E5"/>
    <w:rsid w:val="009129B1"/>
    <w:rsid w:val="009130F3"/>
    <w:rsid w:val="009138D0"/>
    <w:rsid w:val="00913FC4"/>
    <w:rsid w:val="0091404C"/>
    <w:rsid w:val="009140B2"/>
    <w:rsid w:val="009142C9"/>
    <w:rsid w:val="009143F9"/>
    <w:rsid w:val="0091482E"/>
    <w:rsid w:val="0091498E"/>
    <w:rsid w:val="00914C8C"/>
    <w:rsid w:val="00914E64"/>
    <w:rsid w:val="00914E9C"/>
    <w:rsid w:val="00915032"/>
    <w:rsid w:val="009150F2"/>
    <w:rsid w:val="00915126"/>
    <w:rsid w:val="0091515E"/>
    <w:rsid w:val="0091565F"/>
    <w:rsid w:val="00915660"/>
    <w:rsid w:val="00915912"/>
    <w:rsid w:val="00915CB2"/>
    <w:rsid w:val="00915DF1"/>
    <w:rsid w:val="00915F1A"/>
    <w:rsid w:val="00915F7E"/>
    <w:rsid w:val="00916277"/>
    <w:rsid w:val="00916638"/>
    <w:rsid w:val="00916B12"/>
    <w:rsid w:val="00916BB0"/>
    <w:rsid w:val="00916C5B"/>
    <w:rsid w:val="00916CBF"/>
    <w:rsid w:val="00916E51"/>
    <w:rsid w:val="00916E6C"/>
    <w:rsid w:val="00916F3F"/>
    <w:rsid w:val="0091739C"/>
    <w:rsid w:val="009173E0"/>
    <w:rsid w:val="0091743B"/>
    <w:rsid w:val="009174F7"/>
    <w:rsid w:val="00917861"/>
    <w:rsid w:val="009179DE"/>
    <w:rsid w:val="00917AB5"/>
    <w:rsid w:val="00917C45"/>
    <w:rsid w:val="0092039C"/>
    <w:rsid w:val="00920462"/>
    <w:rsid w:val="0092046D"/>
    <w:rsid w:val="009204FA"/>
    <w:rsid w:val="00920582"/>
    <w:rsid w:val="0092087E"/>
    <w:rsid w:val="00920899"/>
    <w:rsid w:val="0092097D"/>
    <w:rsid w:val="00920B3F"/>
    <w:rsid w:val="00920DA8"/>
    <w:rsid w:val="009210F0"/>
    <w:rsid w:val="009212EA"/>
    <w:rsid w:val="0092138A"/>
    <w:rsid w:val="009213F0"/>
    <w:rsid w:val="0092164C"/>
    <w:rsid w:val="00921753"/>
    <w:rsid w:val="009219F3"/>
    <w:rsid w:val="00921AB0"/>
    <w:rsid w:val="009221AB"/>
    <w:rsid w:val="00922420"/>
    <w:rsid w:val="00922635"/>
    <w:rsid w:val="009228FE"/>
    <w:rsid w:val="00922B63"/>
    <w:rsid w:val="00922B6B"/>
    <w:rsid w:val="00922E65"/>
    <w:rsid w:val="009230A4"/>
    <w:rsid w:val="009230F9"/>
    <w:rsid w:val="0092316B"/>
    <w:rsid w:val="009231DF"/>
    <w:rsid w:val="00923596"/>
    <w:rsid w:val="009236A7"/>
    <w:rsid w:val="00923925"/>
    <w:rsid w:val="009239A8"/>
    <w:rsid w:val="00923F6D"/>
    <w:rsid w:val="00924091"/>
    <w:rsid w:val="0092448C"/>
    <w:rsid w:val="009248DF"/>
    <w:rsid w:val="009248F5"/>
    <w:rsid w:val="0092497E"/>
    <w:rsid w:val="009251F0"/>
    <w:rsid w:val="009252EA"/>
    <w:rsid w:val="00925322"/>
    <w:rsid w:val="009253BD"/>
    <w:rsid w:val="0092558C"/>
    <w:rsid w:val="009255AB"/>
    <w:rsid w:val="00925673"/>
    <w:rsid w:val="00925901"/>
    <w:rsid w:val="00925F6D"/>
    <w:rsid w:val="00925F86"/>
    <w:rsid w:val="00925FF4"/>
    <w:rsid w:val="00926158"/>
    <w:rsid w:val="00926BB8"/>
    <w:rsid w:val="00927034"/>
    <w:rsid w:val="0092775B"/>
    <w:rsid w:val="009278CE"/>
    <w:rsid w:val="00927D0F"/>
    <w:rsid w:val="00927D5D"/>
    <w:rsid w:val="00927DF9"/>
    <w:rsid w:val="00930210"/>
    <w:rsid w:val="0093023E"/>
    <w:rsid w:val="0093027F"/>
    <w:rsid w:val="009303A8"/>
    <w:rsid w:val="00930486"/>
    <w:rsid w:val="0093053B"/>
    <w:rsid w:val="00930738"/>
    <w:rsid w:val="0093083E"/>
    <w:rsid w:val="00930CA0"/>
    <w:rsid w:val="00930DF3"/>
    <w:rsid w:val="00930E72"/>
    <w:rsid w:val="00930EDA"/>
    <w:rsid w:val="00930F58"/>
    <w:rsid w:val="00931123"/>
    <w:rsid w:val="00931148"/>
    <w:rsid w:val="00931225"/>
    <w:rsid w:val="009312E6"/>
    <w:rsid w:val="00931556"/>
    <w:rsid w:val="009315F5"/>
    <w:rsid w:val="00931656"/>
    <w:rsid w:val="009317CD"/>
    <w:rsid w:val="00932012"/>
    <w:rsid w:val="0093207A"/>
    <w:rsid w:val="0093229B"/>
    <w:rsid w:val="0093247C"/>
    <w:rsid w:val="00932521"/>
    <w:rsid w:val="009325B5"/>
    <w:rsid w:val="009326AB"/>
    <w:rsid w:val="00932777"/>
    <w:rsid w:val="009328D4"/>
    <w:rsid w:val="00932BB8"/>
    <w:rsid w:val="0093327D"/>
    <w:rsid w:val="009333B1"/>
    <w:rsid w:val="009333E4"/>
    <w:rsid w:val="00933464"/>
    <w:rsid w:val="00933507"/>
    <w:rsid w:val="00933726"/>
    <w:rsid w:val="00933859"/>
    <w:rsid w:val="0093386A"/>
    <w:rsid w:val="0093386C"/>
    <w:rsid w:val="0093387D"/>
    <w:rsid w:val="00933F85"/>
    <w:rsid w:val="009341DA"/>
    <w:rsid w:val="0093422D"/>
    <w:rsid w:val="00934402"/>
    <w:rsid w:val="00934559"/>
    <w:rsid w:val="009348A0"/>
    <w:rsid w:val="009348D3"/>
    <w:rsid w:val="00935268"/>
    <w:rsid w:val="00935B00"/>
    <w:rsid w:val="00935C8A"/>
    <w:rsid w:val="00935EE4"/>
    <w:rsid w:val="00935F58"/>
    <w:rsid w:val="009363F6"/>
    <w:rsid w:val="00936714"/>
    <w:rsid w:val="00936CA7"/>
    <w:rsid w:val="00936DDD"/>
    <w:rsid w:val="0093706D"/>
    <w:rsid w:val="00937196"/>
    <w:rsid w:val="00937203"/>
    <w:rsid w:val="0093741E"/>
    <w:rsid w:val="00937501"/>
    <w:rsid w:val="009376A6"/>
    <w:rsid w:val="009378D5"/>
    <w:rsid w:val="009378F7"/>
    <w:rsid w:val="009379D8"/>
    <w:rsid w:val="00937A94"/>
    <w:rsid w:val="00937CDB"/>
    <w:rsid w:val="00937D08"/>
    <w:rsid w:val="00937EC1"/>
    <w:rsid w:val="00937F7F"/>
    <w:rsid w:val="00937F89"/>
    <w:rsid w:val="00940195"/>
    <w:rsid w:val="00940310"/>
    <w:rsid w:val="009403B2"/>
    <w:rsid w:val="0094057F"/>
    <w:rsid w:val="009405EB"/>
    <w:rsid w:val="00940B74"/>
    <w:rsid w:val="00940C19"/>
    <w:rsid w:val="00941161"/>
    <w:rsid w:val="0094126A"/>
    <w:rsid w:val="00941543"/>
    <w:rsid w:val="0094155F"/>
    <w:rsid w:val="00941565"/>
    <w:rsid w:val="00941A46"/>
    <w:rsid w:val="009422EA"/>
    <w:rsid w:val="009425F3"/>
    <w:rsid w:val="009428FE"/>
    <w:rsid w:val="009429EE"/>
    <w:rsid w:val="00942C2F"/>
    <w:rsid w:val="00942C30"/>
    <w:rsid w:val="00942C3E"/>
    <w:rsid w:val="00942C76"/>
    <w:rsid w:val="00942D62"/>
    <w:rsid w:val="00942E03"/>
    <w:rsid w:val="009434CF"/>
    <w:rsid w:val="009436E4"/>
    <w:rsid w:val="00943D3D"/>
    <w:rsid w:val="00943D71"/>
    <w:rsid w:val="0094404D"/>
    <w:rsid w:val="009440EF"/>
    <w:rsid w:val="009441C2"/>
    <w:rsid w:val="009443FB"/>
    <w:rsid w:val="00944736"/>
    <w:rsid w:val="009449C1"/>
    <w:rsid w:val="009449E9"/>
    <w:rsid w:val="00944BD0"/>
    <w:rsid w:val="00944C13"/>
    <w:rsid w:val="00944DEC"/>
    <w:rsid w:val="00944F02"/>
    <w:rsid w:val="009450CD"/>
    <w:rsid w:val="00945216"/>
    <w:rsid w:val="009455ED"/>
    <w:rsid w:val="009457FD"/>
    <w:rsid w:val="00945A77"/>
    <w:rsid w:val="00945BB8"/>
    <w:rsid w:val="00945E27"/>
    <w:rsid w:val="00945FF2"/>
    <w:rsid w:val="00946033"/>
    <w:rsid w:val="00946237"/>
    <w:rsid w:val="00946389"/>
    <w:rsid w:val="00946618"/>
    <w:rsid w:val="00946620"/>
    <w:rsid w:val="0094690B"/>
    <w:rsid w:val="00946AB6"/>
    <w:rsid w:val="00946C5B"/>
    <w:rsid w:val="00946E49"/>
    <w:rsid w:val="00946EB5"/>
    <w:rsid w:val="00947516"/>
    <w:rsid w:val="00947729"/>
    <w:rsid w:val="0094778D"/>
    <w:rsid w:val="00947802"/>
    <w:rsid w:val="009478D9"/>
    <w:rsid w:val="009478E8"/>
    <w:rsid w:val="00947C63"/>
    <w:rsid w:val="00947D73"/>
    <w:rsid w:val="00947FFE"/>
    <w:rsid w:val="00950132"/>
    <w:rsid w:val="0095037C"/>
    <w:rsid w:val="00950BAA"/>
    <w:rsid w:val="009510F2"/>
    <w:rsid w:val="009511B0"/>
    <w:rsid w:val="00951C62"/>
    <w:rsid w:val="00951D54"/>
    <w:rsid w:val="00951FB9"/>
    <w:rsid w:val="0095273E"/>
    <w:rsid w:val="00952844"/>
    <w:rsid w:val="00952AC6"/>
    <w:rsid w:val="00952BF8"/>
    <w:rsid w:val="00952DE5"/>
    <w:rsid w:val="00952EAE"/>
    <w:rsid w:val="00952EDB"/>
    <w:rsid w:val="009532EE"/>
    <w:rsid w:val="009535A7"/>
    <w:rsid w:val="009537D8"/>
    <w:rsid w:val="00953B14"/>
    <w:rsid w:val="00953CF0"/>
    <w:rsid w:val="00954099"/>
    <w:rsid w:val="00954873"/>
    <w:rsid w:val="00954BCA"/>
    <w:rsid w:val="00954FC8"/>
    <w:rsid w:val="00955273"/>
    <w:rsid w:val="009553DF"/>
    <w:rsid w:val="0095550A"/>
    <w:rsid w:val="0095557C"/>
    <w:rsid w:val="00955584"/>
    <w:rsid w:val="009556CB"/>
    <w:rsid w:val="00955760"/>
    <w:rsid w:val="0095578C"/>
    <w:rsid w:val="009558A0"/>
    <w:rsid w:val="00955C18"/>
    <w:rsid w:val="00955CAE"/>
    <w:rsid w:val="00955E73"/>
    <w:rsid w:val="00956280"/>
    <w:rsid w:val="009562C0"/>
    <w:rsid w:val="0095631E"/>
    <w:rsid w:val="009563AD"/>
    <w:rsid w:val="009565DB"/>
    <w:rsid w:val="009566FA"/>
    <w:rsid w:val="00956720"/>
    <w:rsid w:val="009568E7"/>
    <w:rsid w:val="00956CD3"/>
    <w:rsid w:val="00956CF6"/>
    <w:rsid w:val="0095714D"/>
    <w:rsid w:val="0095733D"/>
    <w:rsid w:val="00957C2D"/>
    <w:rsid w:val="00957CE0"/>
    <w:rsid w:val="00957DB0"/>
    <w:rsid w:val="00960061"/>
    <w:rsid w:val="00960153"/>
    <w:rsid w:val="009608DE"/>
    <w:rsid w:val="009609A7"/>
    <w:rsid w:val="00960E42"/>
    <w:rsid w:val="0096129B"/>
    <w:rsid w:val="009616CD"/>
    <w:rsid w:val="0096187D"/>
    <w:rsid w:val="009619EA"/>
    <w:rsid w:val="00961A31"/>
    <w:rsid w:val="00961CC9"/>
    <w:rsid w:val="00961CE1"/>
    <w:rsid w:val="0096208A"/>
    <w:rsid w:val="0096218E"/>
    <w:rsid w:val="009625B4"/>
    <w:rsid w:val="009626DD"/>
    <w:rsid w:val="00962894"/>
    <w:rsid w:val="009628CD"/>
    <w:rsid w:val="00962938"/>
    <w:rsid w:val="00962A66"/>
    <w:rsid w:val="00962B44"/>
    <w:rsid w:val="00962CA8"/>
    <w:rsid w:val="00963496"/>
    <w:rsid w:val="0096393C"/>
    <w:rsid w:val="00963D67"/>
    <w:rsid w:val="00964265"/>
    <w:rsid w:val="00964341"/>
    <w:rsid w:val="0096443C"/>
    <w:rsid w:val="009644F5"/>
    <w:rsid w:val="00964DA5"/>
    <w:rsid w:val="00964F24"/>
    <w:rsid w:val="00965244"/>
    <w:rsid w:val="00965347"/>
    <w:rsid w:val="00965396"/>
    <w:rsid w:val="00965B79"/>
    <w:rsid w:val="00965C39"/>
    <w:rsid w:val="00965E55"/>
    <w:rsid w:val="00966391"/>
    <w:rsid w:val="009663B1"/>
    <w:rsid w:val="0096652A"/>
    <w:rsid w:val="00966639"/>
    <w:rsid w:val="00966796"/>
    <w:rsid w:val="00966D1F"/>
    <w:rsid w:val="00967136"/>
    <w:rsid w:val="00967410"/>
    <w:rsid w:val="00967422"/>
    <w:rsid w:val="0096745B"/>
    <w:rsid w:val="0096749A"/>
    <w:rsid w:val="0096755A"/>
    <w:rsid w:val="00967B14"/>
    <w:rsid w:val="0097012C"/>
    <w:rsid w:val="0097038D"/>
    <w:rsid w:val="00970536"/>
    <w:rsid w:val="00970850"/>
    <w:rsid w:val="00970964"/>
    <w:rsid w:val="00970A0D"/>
    <w:rsid w:val="00970A88"/>
    <w:rsid w:val="00970A9F"/>
    <w:rsid w:val="009715F1"/>
    <w:rsid w:val="00971740"/>
    <w:rsid w:val="009717A0"/>
    <w:rsid w:val="0097197D"/>
    <w:rsid w:val="00971D09"/>
    <w:rsid w:val="009720B3"/>
    <w:rsid w:val="009723FC"/>
    <w:rsid w:val="009724F2"/>
    <w:rsid w:val="0097253D"/>
    <w:rsid w:val="0097270D"/>
    <w:rsid w:val="009727E0"/>
    <w:rsid w:val="00972CC4"/>
    <w:rsid w:val="00972DBE"/>
    <w:rsid w:val="00972E70"/>
    <w:rsid w:val="00972ECD"/>
    <w:rsid w:val="00973497"/>
    <w:rsid w:val="00973694"/>
    <w:rsid w:val="0097376E"/>
    <w:rsid w:val="00973808"/>
    <w:rsid w:val="00973A04"/>
    <w:rsid w:val="00973B54"/>
    <w:rsid w:val="00973BE7"/>
    <w:rsid w:val="0097417E"/>
    <w:rsid w:val="009741DA"/>
    <w:rsid w:val="00974286"/>
    <w:rsid w:val="009748E8"/>
    <w:rsid w:val="00974A9E"/>
    <w:rsid w:val="00974C60"/>
    <w:rsid w:val="00974C84"/>
    <w:rsid w:val="00974D77"/>
    <w:rsid w:val="00974DBB"/>
    <w:rsid w:val="009753E4"/>
    <w:rsid w:val="009755CE"/>
    <w:rsid w:val="00975869"/>
    <w:rsid w:val="0097599A"/>
    <w:rsid w:val="009759E1"/>
    <w:rsid w:val="009759F8"/>
    <w:rsid w:val="00975E67"/>
    <w:rsid w:val="00975FBF"/>
    <w:rsid w:val="00975FD6"/>
    <w:rsid w:val="00975FFF"/>
    <w:rsid w:val="009760D2"/>
    <w:rsid w:val="009760FE"/>
    <w:rsid w:val="0097619E"/>
    <w:rsid w:val="0097626C"/>
    <w:rsid w:val="00976532"/>
    <w:rsid w:val="00976631"/>
    <w:rsid w:val="009766BA"/>
    <w:rsid w:val="009767D8"/>
    <w:rsid w:val="009769CE"/>
    <w:rsid w:val="00976ABD"/>
    <w:rsid w:val="00976E17"/>
    <w:rsid w:val="00976E23"/>
    <w:rsid w:val="00976F51"/>
    <w:rsid w:val="009772AE"/>
    <w:rsid w:val="0097734F"/>
    <w:rsid w:val="0097752B"/>
    <w:rsid w:val="009775EA"/>
    <w:rsid w:val="0097787E"/>
    <w:rsid w:val="00977C51"/>
    <w:rsid w:val="00977C92"/>
    <w:rsid w:val="009800AA"/>
    <w:rsid w:val="009804F2"/>
    <w:rsid w:val="009805D8"/>
    <w:rsid w:val="009806FF"/>
    <w:rsid w:val="00980A41"/>
    <w:rsid w:val="00980B83"/>
    <w:rsid w:val="00980B8A"/>
    <w:rsid w:val="00980BE9"/>
    <w:rsid w:val="00980EF9"/>
    <w:rsid w:val="00980F35"/>
    <w:rsid w:val="00981183"/>
    <w:rsid w:val="009816E0"/>
    <w:rsid w:val="009819D1"/>
    <w:rsid w:val="009819EE"/>
    <w:rsid w:val="00981CC1"/>
    <w:rsid w:val="00982068"/>
    <w:rsid w:val="009821A0"/>
    <w:rsid w:val="009822A3"/>
    <w:rsid w:val="0098239F"/>
    <w:rsid w:val="00982622"/>
    <w:rsid w:val="00982C00"/>
    <w:rsid w:val="00982CB3"/>
    <w:rsid w:val="0098306A"/>
    <w:rsid w:val="0098317D"/>
    <w:rsid w:val="00983307"/>
    <w:rsid w:val="009834B7"/>
    <w:rsid w:val="009835A0"/>
    <w:rsid w:val="009835FB"/>
    <w:rsid w:val="00983654"/>
    <w:rsid w:val="0098393E"/>
    <w:rsid w:val="00983B74"/>
    <w:rsid w:val="00983BDE"/>
    <w:rsid w:val="00983DDD"/>
    <w:rsid w:val="00984196"/>
    <w:rsid w:val="009841B0"/>
    <w:rsid w:val="009841F3"/>
    <w:rsid w:val="00984379"/>
    <w:rsid w:val="0098451B"/>
    <w:rsid w:val="00984749"/>
    <w:rsid w:val="009847CB"/>
    <w:rsid w:val="00984C67"/>
    <w:rsid w:val="00984CC1"/>
    <w:rsid w:val="00984D2D"/>
    <w:rsid w:val="00984D3C"/>
    <w:rsid w:val="0098507B"/>
    <w:rsid w:val="009851DC"/>
    <w:rsid w:val="00985383"/>
    <w:rsid w:val="0098546D"/>
    <w:rsid w:val="009856B4"/>
    <w:rsid w:val="00985743"/>
    <w:rsid w:val="00985A14"/>
    <w:rsid w:val="00985A75"/>
    <w:rsid w:val="00985AC0"/>
    <w:rsid w:val="00985C89"/>
    <w:rsid w:val="00985E37"/>
    <w:rsid w:val="0098610F"/>
    <w:rsid w:val="009863F9"/>
    <w:rsid w:val="00986547"/>
    <w:rsid w:val="0098675B"/>
    <w:rsid w:val="00986791"/>
    <w:rsid w:val="00986912"/>
    <w:rsid w:val="009870D6"/>
    <w:rsid w:val="009872E1"/>
    <w:rsid w:val="0098756A"/>
    <w:rsid w:val="00987635"/>
    <w:rsid w:val="00987965"/>
    <w:rsid w:val="00987A01"/>
    <w:rsid w:val="00987BBB"/>
    <w:rsid w:val="00987EAB"/>
    <w:rsid w:val="009902D7"/>
    <w:rsid w:val="00990568"/>
    <w:rsid w:val="009907CC"/>
    <w:rsid w:val="00990887"/>
    <w:rsid w:val="00990D67"/>
    <w:rsid w:val="00990E33"/>
    <w:rsid w:val="009910D5"/>
    <w:rsid w:val="00991804"/>
    <w:rsid w:val="00991B12"/>
    <w:rsid w:val="0099267F"/>
    <w:rsid w:val="009927A0"/>
    <w:rsid w:val="00992B11"/>
    <w:rsid w:val="00992C9D"/>
    <w:rsid w:val="00992E8C"/>
    <w:rsid w:val="00993134"/>
    <w:rsid w:val="009931E9"/>
    <w:rsid w:val="009932E1"/>
    <w:rsid w:val="009934B2"/>
    <w:rsid w:val="00993668"/>
    <w:rsid w:val="00993821"/>
    <w:rsid w:val="00993A29"/>
    <w:rsid w:val="00993AED"/>
    <w:rsid w:val="00993D81"/>
    <w:rsid w:val="00994188"/>
    <w:rsid w:val="00994241"/>
    <w:rsid w:val="00994490"/>
    <w:rsid w:val="0099451F"/>
    <w:rsid w:val="00994706"/>
    <w:rsid w:val="00994A30"/>
    <w:rsid w:val="00994B63"/>
    <w:rsid w:val="00995105"/>
    <w:rsid w:val="0099524A"/>
    <w:rsid w:val="00995262"/>
    <w:rsid w:val="0099531F"/>
    <w:rsid w:val="009953C1"/>
    <w:rsid w:val="00995784"/>
    <w:rsid w:val="009957EB"/>
    <w:rsid w:val="00995E47"/>
    <w:rsid w:val="009963EB"/>
    <w:rsid w:val="00996AFB"/>
    <w:rsid w:val="00996C57"/>
    <w:rsid w:val="00996DAB"/>
    <w:rsid w:val="00996E6E"/>
    <w:rsid w:val="00997139"/>
    <w:rsid w:val="009972B7"/>
    <w:rsid w:val="00997391"/>
    <w:rsid w:val="009973CC"/>
    <w:rsid w:val="00997416"/>
    <w:rsid w:val="00997766"/>
    <w:rsid w:val="00997AED"/>
    <w:rsid w:val="00997DD9"/>
    <w:rsid w:val="00997DFB"/>
    <w:rsid w:val="00997EB6"/>
    <w:rsid w:val="00997EBC"/>
    <w:rsid w:val="009A0143"/>
    <w:rsid w:val="009A01FE"/>
    <w:rsid w:val="009A0209"/>
    <w:rsid w:val="009A066B"/>
    <w:rsid w:val="009A06BE"/>
    <w:rsid w:val="009A0E0B"/>
    <w:rsid w:val="009A0FC9"/>
    <w:rsid w:val="009A11EC"/>
    <w:rsid w:val="009A13A7"/>
    <w:rsid w:val="009A15DA"/>
    <w:rsid w:val="009A17C3"/>
    <w:rsid w:val="009A1CF9"/>
    <w:rsid w:val="009A2084"/>
    <w:rsid w:val="009A21B5"/>
    <w:rsid w:val="009A2481"/>
    <w:rsid w:val="009A28FD"/>
    <w:rsid w:val="009A2A00"/>
    <w:rsid w:val="009A2D91"/>
    <w:rsid w:val="009A2DA7"/>
    <w:rsid w:val="009A2E91"/>
    <w:rsid w:val="009A2F25"/>
    <w:rsid w:val="009A31A1"/>
    <w:rsid w:val="009A33B5"/>
    <w:rsid w:val="009A3A24"/>
    <w:rsid w:val="009A3C7E"/>
    <w:rsid w:val="009A4007"/>
    <w:rsid w:val="009A413D"/>
    <w:rsid w:val="009A4785"/>
    <w:rsid w:val="009A4816"/>
    <w:rsid w:val="009A4819"/>
    <w:rsid w:val="009A4AB0"/>
    <w:rsid w:val="009A4D0F"/>
    <w:rsid w:val="009A4EB2"/>
    <w:rsid w:val="009A50DC"/>
    <w:rsid w:val="009A517E"/>
    <w:rsid w:val="009A58A4"/>
    <w:rsid w:val="009A5C1E"/>
    <w:rsid w:val="009A6129"/>
    <w:rsid w:val="009A63DA"/>
    <w:rsid w:val="009A64CB"/>
    <w:rsid w:val="009A6691"/>
    <w:rsid w:val="009A6C92"/>
    <w:rsid w:val="009A7242"/>
    <w:rsid w:val="009A724A"/>
    <w:rsid w:val="009A72DA"/>
    <w:rsid w:val="009A7392"/>
    <w:rsid w:val="009A73CB"/>
    <w:rsid w:val="009A73F2"/>
    <w:rsid w:val="009A7509"/>
    <w:rsid w:val="009A766F"/>
    <w:rsid w:val="009A780F"/>
    <w:rsid w:val="009A7FF1"/>
    <w:rsid w:val="009B0126"/>
    <w:rsid w:val="009B01CB"/>
    <w:rsid w:val="009B0355"/>
    <w:rsid w:val="009B08C2"/>
    <w:rsid w:val="009B0A83"/>
    <w:rsid w:val="009B10D5"/>
    <w:rsid w:val="009B1851"/>
    <w:rsid w:val="009B1973"/>
    <w:rsid w:val="009B1B1E"/>
    <w:rsid w:val="009B1D88"/>
    <w:rsid w:val="009B1E8F"/>
    <w:rsid w:val="009B21A4"/>
    <w:rsid w:val="009B21BB"/>
    <w:rsid w:val="009B2637"/>
    <w:rsid w:val="009B27C1"/>
    <w:rsid w:val="009B34A1"/>
    <w:rsid w:val="009B3820"/>
    <w:rsid w:val="009B3868"/>
    <w:rsid w:val="009B3AF6"/>
    <w:rsid w:val="009B3CFD"/>
    <w:rsid w:val="009B3E04"/>
    <w:rsid w:val="009B3F02"/>
    <w:rsid w:val="009B4204"/>
    <w:rsid w:val="009B4291"/>
    <w:rsid w:val="009B4341"/>
    <w:rsid w:val="009B4982"/>
    <w:rsid w:val="009B4D3B"/>
    <w:rsid w:val="009B4F3B"/>
    <w:rsid w:val="009B4FE9"/>
    <w:rsid w:val="009B5157"/>
    <w:rsid w:val="009B5169"/>
    <w:rsid w:val="009B55CA"/>
    <w:rsid w:val="009B5701"/>
    <w:rsid w:val="009B5953"/>
    <w:rsid w:val="009B5B31"/>
    <w:rsid w:val="009B5F2D"/>
    <w:rsid w:val="009B6376"/>
    <w:rsid w:val="009B6428"/>
    <w:rsid w:val="009B682F"/>
    <w:rsid w:val="009B69F2"/>
    <w:rsid w:val="009B6BF1"/>
    <w:rsid w:val="009B6CA1"/>
    <w:rsid w:val="009B6E2A"/>
    <w:rsid w:val="009B6E65"/>
    <w:rsid w:val="009B6EBC"/>
    <w:rsid w:val="009B6F15"/>
    <w:rsid w:val="009B725D"/>
    <w:rsid w:val="009B74E1"/>
    <w:rsid w:val="009B74F3"/>
    <w:rsid w:val="009B7AC6"/>
    <w:rsid w:val="009B7B80"/>
    <w:rsid w:val="009BB826"/>
    <w:rsid w:val="009BCF79"/>
    <w:rsid w:val="009C0060"/>
    <w:rsid w:val="009C030B"/>
    <w:rsid w:val="009C0338"/>
    <w:rsid w:val="009C0363"/>
    <w:rsid w:val="009C0372"/>
    <w:rsid w:val="009C050E"/>
    <w:rsid w:val="009C076E"/>
    <w:rsid w:val="009C087A"/>
    <w:rsid w:val="009C08CB"/>
    <w:rsid w:val="009C0B48"/>
    <w:rsid w:val="009C0D43"/>
    <w:rsid w:val="009C0D5B"/>
    <w:rsid w:val="009C0D8A"/>
    <w:rsid w:val="009C0F6D"/>
    <w:rsid w:val="009C167A"/>
    <w:rsid w:val="009C1706"/>
    <w:rsid w:val="009C172B"/>
    <w:rsid w:val="009C1757"/>
    <w:rsid w:val="009C1B1F"/>
    <w:rsid w:val="009C1CD7"/>
    <w:rsid w:val="009C1DF7"/>
    <w:rsid w:val="009C2089"/>
    <w:rsid w:val="009C20C6"/>
    <w:rsid w:val="009C25B2"/>
    <w:rsid w:val="009C2901"/>
    <w:rsid w:val="009C293C"/>
    <w:rsid w:val="009C2A25"/>
    <w:rsid w:val="009C2A95"/>
    <w:rsid w:val="009C2AFD"/>
    <w:rsid w:val="009C2EEE"/>
    <w:rsid w:val="009C3348"/>
    <w:rsid w:val="009C3444"/>
    <w:rsid w:val="009C37E8"/>
    <w:rsid w:val="009C38E7"/>
    <w:rsid w:val="009C3B3C"/>
    <w:rsid w:val="009C3BC8"/>
    <w:rsid w:val="009C3CC3"/>
    <w:rsid w:val="009C3F10"/>
    <w:rsid w:val="009C40A6"/>
    <w:rsid w:val="009C43A0"/>
    <w:rsid w:val="009C4416"/>
    <w:rsid w:val="009C4540"/>
    <w:rsid w:val="009C46F7"/>
    <w:rsid w:val="009C474F"/>
    <w:rsid w:val="009C481B"/>
    <w:rsid w:val="009C4B01"/>
    <w:rsid w:val="009C4B09"/>
    <w:rsid w:val="009C4CA7"/>
    <w:rsid w:val="009C4DA4"/>
    <w:rsid w:val="009C4DAA"/>
    <w:rsid w:val="009C4F21"/>
    <w:rsid w:val="009C51A8"/>
    <w:rsid w:val="009C526F"/>
    <w:rsid w:val="009C5652"/>
    <w:rsid w:val="009C5920"/>
    <w:rsid w:val="009C5AB1"/>
    <w:rsid w:val="009C5CFB"/>
    <w:rsid w:val="009C5DD7"/>
    <w:rsid w:val="009C5F44"/>
    <w:rsid w:val="009C6574"/>
    <w:rsid w:val="009C65E5"/>
    <w:rsid w:val="009C694E"/>
    <w:rsid w:val="009C69EB"/>
    <w:rsid w:val="009C6C43"/>
    <w:rsid w:val="009C6CEA"/>
    <w:rsid w:val="009C6F0F"/>
    <w:rsid w:val="009C6F8B"/>
    <w:rsid w:val="009C713B"/>
    <w:rsid w:val="009C71F8"/>
    <w:rsid w:val="009C7740"/>
    <w:rsid w:val="009C7894"/>
    <w:rsid w:val="009C78F5"/>
    <w:rsid w:val="009C7C6F"/>
    <w:rsid w:val="009C7E57"/>
    <w:rsid w:val="009C7F0E"/>
    <w:rsid w:val="009C7F2F"/>
    <w:rsid w:val="009D029F"/>
    <w:rsid w:val="009D0349"/>
    <w:rsid w:val="009D0358"/>
    <w:rsid w:val="009D0980"/>
    <w:rsid w:val="009D0C2A"/>
    <w:rsid w:val="009D0EBC"/>
    <w:rsid w:val="009D137C"/>
    <w:rsid w:val="009D138A"/>
    <w:rsid w:val="009D1772"/>
    <w:rsid w:val="009D180A"/>
    <w:rsid w:val="009D1922"/>
    <w:rsid w:val="009D1DAA"/>
    <w:rsid w:val="009D1E07"/>
    <w:rsid w:val="009D1F3C"/>
    <w:rsid w:val="009D20EC"/>
    <w:rsid w:val="009D20FE"/>
    <w:rsid w:val="009D2401"/>
    <w:rsid w:val="009D24F9"/>
    <w:rsid w:val="009D25D8"/>
    <w:rsid w:val="009D2F59"/>
    <w:rsid w:val="009D31DC"/>
    <w:rsid w:val="009D325B"/>
    <w:rsid w:val="009D3265"/>
    <w:rsid w:val="009D33CB"/>
    <w:rsid w:val="009D346A"/>
    <w:rsid w:val="009D3618"/>
    <w:rsid w:val="009D37D3"/>
    <w:rsid w:val="009D389C"/>
    <w:rsid w:val="009D38CF"/>
    <w:rsid w:val="009D3D47"/>
    <w:rsid w:val="009D3D49"/>
    <w:rsid w:val="009D3DB6"/>
    <w:rsid w:val="009D3F39"/>
    <w:rsid w:val="009D4405"/>
    <w:rsid w:val="009D44FA"/>
    <w:rsid w:val="009D477B"/>
    <w:rsid w:val="009D48F8"/>
    <w:rsid w:val="009D508E"/>
    <w:rsid w:val="009D5624"/>
    <w:rsid w:val="009D660A"/>
    <w:rsid w:val="009D6683"/>
    <w:rsid w:val="009D6A3B"/>
    <w:rsid w:val="009D6C1A"/>
    <w:rsid w:val="009D6E19"/>
    <w:rsid w:val="009D7398"/>
    <w:rsid w:val="009D7407"/>
    <w:rsid w:val="009D74E0"/>
    <w:rsid w:val="009D7530"/>
    <w:rsid w:val="009D7A2F"/>
    <w:rsid w:val="009D7B48"/>
    <w:rsid w:val="009D7C4C"/>
    <w:rsid w:val="009D7CBB"/>
    <w:rsid w:val="009D7E88"/>
    <w:rsid w:val="009E00EA"/>
    <w:rsid w:val="009E02B7"/>
    <w:rsid w:val="009E0354"/>
    <w:rsid w:val="009E04E6"/>
    <w:rsid w:val="009E04EE"/>
    <w:rsid w:val="009E05C7"/>
    <w:rsid w:val="009E063D"/>
    <w:rsid w:val="009E0866"/>
    <w:rsid w:val="009E08F9"/>
    <w:rsid w:val="009E0B8F"/>
    <w:rsid w:val="009E0C92"/>
    <w:rsid w:val="009E10BF"/>
    <w:rsid w:val="009E1439"/>
    <w:rsid w:val="009E1746"/>
    <w:rsid w:val="009E1D0E"/>
    <w:rsid w:val="009E1EF4"/>
    <w:rsid w:val="009E1F06"/>
    <w:rsid w:val="009E20BC"/>
    <w:rsid w:val="009E20D9"/>
    <w:rsid w:val="009E22A4"/>
    <w:rsid w:val="009E252E"/>
    <w:rsid w:val="009E25BE"/>
    <w:rsid w:val="009E25CB"/>
    <w:rsid w:val="009E25CE"/>
    <w:rsid w:val="009E29E8"/>
    <w:rsid w:val="009E2FE2"/>
    <w:rsid w:val="009E3052"/>
    <w:rsid w:val="009E320A"/>
    <w:rsid w:val="009E331B"/>
    <w:rsid w:val="009E3391"/>
    <w:rsid w:val="009E33F6"/>
    <w:rsid w:val="009E35A8"/>
    <w:rsid w:val="009E384E"/>
    <w:rsid w:val="009E3A00"/>
    <w:rsid w:val="009E3A71"/>
    <w:rsid w:val="009E3B4D"/>
    <w:rsid w:val="009E3C19"/>
    <w:rsid w:val="009E3C59"/>
    <w:rsid w:val="009E3D28"/>
    <w:rsid w:val="009E3FCB"/>
    <w:rsid w:val="009E411C"/>
    <w:rsid w:val="009E43EE"/>
    <w:rsid w:val="009E44EF"/>
    <w:rsid w:val="009E4553"/>
    <w:rsid w:val="009E4933"/>
    <w:rsid w:val="009E4B08"/>
    <w:rsid w:val="009E4C7A"/>
    <w:rsid w:val="009E5061"/>
    <w:rsid w:val="009E53D1"/>
    <w:rsid w:val="009E540B"/>
    <w:rsid w:val="009E59DF"/>
    <w:rsid w:val="009E59E9"/>
    <w:rsid w:val="009E5A4F"/>
    <w:rsid w:val="009E5C42"/>
    <w:rsid w:val="009E5EC2"/>
    <w:rsid w:val="009E618C"/>
    <w:rsid w:val="009E657D"/>
    <w:rsid w:val="009E66E0"/>
    <w:rsid w:val="009E6759"/>
    <w:rsid w:val="009E67B7"/>
    <w:rsid w:val="009E67C9"/>
    <w:rsid w:val="009E69E2"/>
    <w:rsid w:val="009E6B76"/>
    <w:rsid w:val="009E6E67"/>
    <w:rsid w:val="009E6EBE"/>
    <w:rsid w:val="009E6F29"/>
    <w:rsid w:val="009E7300"/>
    <w:rsid w:val="009E7423"/>
    <w:rsid w:val="009E745A"/>
    <w:rsid w:val="009E74C5"/>
    <w:rsid w:val="009E7800"/>
    <w:rsid w:val="009E78BC"/>
    <w:rsid w:val="009E78F0"/>
    <w:rsid w:val="009E7D1D"/>
    <w:rsid w:val="009E7EA8"/>
    <w:rsid w:val="009F0037"/>
    <w:rsid w:val="009F0AC2"/>
    <w:rsid w:val="009F0FC9"/>
    <w:rsid w:val="009F1304"/>
    <w:rsid w:val="009F1387"/>
    <w:rsid w:val="009F15FB"/>
    <w:rsid w:val="009F191B"/>
    <w:rsid w:val="009F1BCC"/>
    <w:rsid w:val="009F1C8F"/>
    <w:rsid w:val="009F1D6D"/>
    <w:rsid w:val="009F1DAA"/>
    <w:rsid w:val="009F2040"/>
    <w:rsid w:val="009F2363"/>
    <w:rsid w:val="009F2EC9"/>
    <w:rsid w:val="009F2F0E"/>
    <w:rsid w:val="009F3302"/>
    <w:rsid w:val="009F33C1"/>
    <w:rsid w:val="009F3636"/>
    <w:rsid w:val="009F387F"/>
    <w:rsid w:val="009F38E7"/>
    <w:rsid w:val="009F3BA4"/>
    <w:rsid w:val="009F3FB1"/>
    <w:rsid w:val="009F414E"/>
    <w:rsid w:val="009F419C"/>
    <w:rsid w:val="009F461D"/>
    <w:rsid w:val="009F4979"/>
    <w:rsid w:val="009F4D10"/>
    <w:rsid w:val="009F4FDA"/>
    <w:rsid w:val="009F50DE"/>
    <w:rsid w:val="009F529F"/>
    <w:rsid w:val="009F5301"/>
    <w:rsid w:val="009F54FB"/>
    <w:rsid w:val="009F566B"/>
    <w:rsid w:val="009F5733"/>
    <w:rsid w:val="009F5ACB"/>
    <w:rsid w:val="009F5B12"/>
    <w:rsid w:val="009F5B45"/>
    <w:rsid w:val="009F5C07"/>
    <w:rsid w:val="009F5DFA"/>
    <w:rsid w:val="009F5F22"/>
    <w:rsid w:val="009F61C9"/>
    <w:rsid w:val="009F61CB"/>
    <w:rsid w:val="009F6C2E"/>
    <w:rsid w:val="009F6C86"/>
    <w:rsid w:val="009F6D91"/>
    <w:rsid w:val="009F75E7"/>
    <w:rsid w:val="009F788D"/>
    <w:rsid w:val="009F7A6B"/>
    <w:rsid w:val="009F7D88"/>
    <w:rsid w:val="009F7E49"/>
    <w:rsid w:val="009F7F37"/>
    <w:rsid w:val="00A0013B"/>
    <w:rsid w:val="00A003C2"/>
    <w:rsid w:val="00A004B1"/>
    <w:rsid w:val="00A004D8"/>
    <w:rsid w:val="00A00819"/>
    <w:rsid w:val="00A008BF"/>
    <w:rsid w:val="00A00B04"/>
    <w:rsid w:val="00A00C20"/>
    <w:rsid w:val="00A00C4C"/>
    <w:rsid w:val="00A00D4C"/>
    <w:rsid w:val="00A01060"/>
    <w:rsid w:val="00A0106D"/>
    <w:rsid w:val="00A0110F"/>
    <w:rsid w:val="00A011A7"/>
    <w:rsid w:val="00A01758"/>
    <w:rsid w:val="00A01831"/>
    <w:rsid w:val="00A01D03"/>
    <w:rsid w:val="00A01D79"/>
    <w:rsid w:val="00A01DFC"/>
    <w:rsid w:val="00A01F3C"/>
    <w:rsid w:val="00A020A5"/>
    <w:rsid w:val="00A022EE"/>
    <w:rsid w:val="00A02963"/>
    <w:rsid w:val="00A02975"/>
    <w:rsid w:val="00A02C28"/>
    <w:rsid w:val="00A02CA8"/>
    <w:rsid w:val="00A02E02"/>
    <w:rsid w:val="00A02E14"/>
    <w:rsid w:val="00A02E45"/>
    <w:rsid w:val="00A02EC5"/>
    <w:rsid w:val="00A030FB"/>
    <w:rsid w:val="00A0312E"/>
    <w:rsid w:val="00A031FD"/>
    <w:rsid w:val="00A03690"/>
    <w:rsid w:val="00A03ADE"/>
    <w:rsid w:val="00A03B40"/>
    <w:rsid w:val="00A03BAA"/>
    <w:rsid w:val="00A03D4C"/>
    <w:rsid w:val="00A03EDA"/>
    <w:rsid w:val="00A0414A"/>
    <w:rsid w:val="00A04731"/>
    <w:rsid w:val="00A04850"/>
    <w:rsid w:val="00A04B3D"/>
    <w:rsid w:val="00A04D7A"/>
    <w:rsid w:val="00A04DBF"/>
    <w:rsid w:val="00A04EE6"/>
    <w:rsid w:val="00A05573"/>
    <w:rsid w:val="00A055CF"/>
    <w:rsid w:val="00A055D2"/>
    <w:rsid w:val="00A058D5"/>
    <w:rsid w:val="00A05957"/>
    <w:rsid w:val="00A05A0F"/>
    <w:rsid w:val="00A06506"/>
    <w:rsid w:val="00A067BD"/>
    <w:rsid w:val="00A068C6"/>
    <w:rsid w:val="00A069B9"/>
    <w:rsid w:val="00A06A9A"/>
    <w:rsid w:val="00A06DD3"/>
    <w:rsid w:val="00A071F2"/>
    <w:rsid w:val="00A0741A"/>
    <w:rsid w:val="00A07436"/>
    <w:rsid w:val="00A07472"/>
    <w:rsid w:val="00A074DF"/>
    <w:rsid w:val="00A075B0"/>
    <w:rsid w:val="00A075DE"/>
    <w:rsid w:val="00A07788"/>
    <w:rsid w:val="00A07AE1"/>
    <w:rsid w:val="00A07B71"/>
    <w:rsid w:val="00A07B8E"/>
    <w:rsid w:val="00A07BF0"/>
    <w:rsid w:val="00A07C4A"/>
    <w:rsid w:val="00A07E9C"/>
    <w:rsid w:val="00A07EA3"/>
    <w:rsid w:val="00A07FDF"/>
    <w:rsid w:val="00A1007B"/>
    <w:rsid w:val="00A100A2"/>
    <w:rsid w:val="00A103F7"/>
    <w:rsid w:val="00A106C4"/>
    <w:rsid w:val="00A10A56"/>
    <w:rsid w:val="00A10C7A"/>
    <w:rsid w:val="00A10D2A"/>
    <w:rsid w:val="00A10EC2"/>
    <w:rsid w:val="00A10F3F"/>
    <w:rsid w:val="00A1109E"/>
    <w:rsid w:val="00A11574"/>
    <w:rsid w:val="00A11661"/>
    <w:rsid w:val="00A11909"/>
    <w:rsid w:val="00A11A57"/>
    <w:rsid w:val="00A11AD6"/>
    <w:rsid w:val="00A11EA3"/>
    <w:rsid w:val="00A12010"/>
    <w:rsid w:val="00A120C6"/>
    <w:rsid w:val="00A1229A"/>
    <w:rsid w:val="00A123F1"/>
    <w:rsid w:val="00A1244F"/>
    <w:rsid w:val="00A12606"/>
    <w:rsid w:val="00A12626"/>
    <w:rsid w:val="00A127CE"/>
    <w:rsid w:val="00A129BA"/>
    <w:rsid w:val="00A129F2"/>
    <w:rsid w:val="00A12F25"/>
    <w:rsid w:val="00A12FDE"/>
    <w:rsid w:val="00A13142"/>
    <w:rsid w:val="00A1335C"/>
    <w:rsid w:val="00A1384F"/>
    <w:rsid w:val="00A13925"/>
    <w:rsid w:val="00A13BC1"/>
    <w:rsid w:val="00A13CDB"/>
    <w:rsid w:val="00A13D63"/>
    <w:rsid w:val="00A14001"/>
    <w:rsid w:val="00A1407E"/>
    <w:rsid w:val="00A142E4"/>
    <w:rsid w:val="00A144A2"/>
    <w:rsid w:val="00A145E8"/>
    <w:rsid w:val="00A14885"/>
    <w:rsid w:val="00A1493A"/>
    <w:rsid w:val="00A149CE"/>
    <w:rsid w:val="00A14C6A"/>
    <w:rsid w:val="00A14DB3"/>
    <w:rsid w:val="00A14E70"/>
    <w:rsid w:val="00A1511D"/>
    <w:rsid w:val="00A15285"/>
    <w:rsid w:val="00A158FA"/>
    <w:rsid w:val="00A15C5D"/>
    <w:rsid w:val="00A15E02"/>
    <w:rsid w:val="00A163C0"/>
    <w:rsid w:val="00A167D0"/>
    <w:rsid w:val="00A16857"/>
    <w:rsid w:val="00A16B05"/>
    <w:rsid w:val="00A16D70"/>
    <w:rsid w:val="00A16F24"/>
    <w:rsid w:val="00A17067"/>
    <w:rsid w:val="00A17588"/>
    <w:rsid w:val="00A17BEE"/>
    <w:rsid w:val="00A17F8C"/>
    <w:rsid w:val="00A204E5"/>
    <w:rsid w:val="00A20815"/>
    <w:rsid w:val="00A208ED"/>
    <w:rsid w:val="00A209A6"/>
    <w:rsid w:val="00A20B71"/>
    <w:rsid w:val="00A20E8E"/>
    <w:rsid w:val="00A2129A"/>
    <w:rsid w:val="00A212C1"/>
    <w:rsid w:val="00A21394"/>
    <w:rsid w:val="00A21776"/>
    <w:rsid w:val="00A21AA3"/>
    <w:rsid w:val="00A21ACB"/>
    <w:rsid w:val="00A21B0E"/>
    <w:rsid w:val="00A21C3E"/>
    <w:rsid w:val="00A223CA"/>
    <w:rsid w:val="00A223FF"/>
    <w:rsid w:val="00A224BA"/>
    <w:rsid w:val="00A225CE"/>
    <w:rsid w:val="00A22BA6"/>
    <w:rsid w:val="00A22C50"/>
    <w:rsid w:val="00A23050"/>
    <w:rsid w:val="00A23343"/>
    <w:rsid w:val="00A2335C"/>
    <w:rsid w:val="00A23A9E"/>
    <w:rsid w:val="00A241DD"/>
    <w:rsid w:val="00A24701"/>
    <w:rsid w:val="00A24761"/>
    <w:rsid w:val="00A24A62"/>
    <w:rsid w:val="00A24D7C"/>
    <w:rsid w:val="00A24E8F"/>
    <w:rsid w:val="00A250A6"/>
    <w:rsid w:val="00A2552D"/>
    <w:rsid w:val="00A257A1"/>
    <w:rsid w:val="00A25A45"/>
    <w:rsid w:val="00A25E1D"/>
    <w:rsid w:val="00A25FC9"/>
    <w:rsid w:val="00A26517"/>
    <w:rsid w:val="00A26854"/>
    <w:rsid w:val="00A268F5"/>
    <w:rsid w:val="00A26BBD"/>
    <w:rsid w:val="00A26DAD"/>
    <w:rsid w:val="00A26E29"/>
    <w:rsid w:val="00A26EDD"/>
    <w:rsid w:val="00A2706C"/>
    <w:rsid w:val="00A270BE"/>
    <w:rsid w:val="00A27202"/>
    <w:rsid w:val="00A2745C"/>
    <w:rsid w:val="00A27627"/>
    <w:rsid w:val="00A2780E"/>
    <w:rsid w:val="00A27891"/>
    <w:rsid w:val="00A278A2"/>
    <w:rsid w:val="00A279C1"/>
    <w:rsid w:val="00A279F6"/>
    <w:rsid w:val="00A27C04"/>
    <w:rsid w:val="00A27C3A"/>
    <w:rsid w:val="00A30244"/>
    <w:rsid w:val="00A30272"/>
    <w:rsid w:val="00A30862"/>
    <w:rsid w:val="00A30C31"/>
    <w:rsid w:val="00A30DD7"/>
    <w:rsid w:val="00A311AD"/>
    <w:rsid w:val="00A312F6"/>
    <w:rsid w:val="00A31944"/>
    <w:rsid w:val="00A31C3C"/>
    <w:rsid w:val="00A31C9F"/>
    <w:rsid w:val="00A31D38"/>
    <w:rsid w:val="00A321CA"/>
    <w:rsid w:val="00A32255"/>
    <w:rsid w:val="00A323CA"/>
    <w:rsid w:val="00A325B3"/>
    <w:rsid w:val="00A32E30"/>
    <w:rsid w:val="00A32E7C"/>
    <w:rsid w:val="00A3300D"/>
    <w:rsid w:val="00A33112"/>
    <w:rsid w:val="00A33165"/>
    <w:rsid w:val="00A332E0"/>
    <w:rsid w:val="00A332F7"/>
    <w:rsid w:val="00A33833"/>
    <w:rsid w:val="00A33D9B"/>
    <w:rsid w:val="00A340AA"/>
    <w:rsid w:val="00A340C6"/>
    <w:rsid w:val="00A34192"/>
    <w:rsid w:val="00A346BF"/>
    <w:rsid w:val="00A34A7E"/>
    <w:rsid w:val="00A34AD2"/>
    <w:rsid w:val="00A357D6"/>
    <w:rsid w:val="00A35A5F"/>
    <w:rsid w:val="00A35AE5"/>
    <w:rsid w:val="00A35CEF"/>
    <w:rsid w:val="00A35CF9"/>
    <w:rsid w:val="00A361F0"/>
    <w:rsid w:val="00A36269"/>
    <w:rsid w:val="00A362C5"/>
    <w:rsid w:val="00A36443"/>
    <w:rsid w:val="00A36567"/>
    <w:rsid w:val="00A36656"/>
    <w:rsid w:val="00A36854"/>
    <w:rsid w:val="00A368D7"/>
    <w:rsid w:val="00A36ABB"/>
    <w:rsid w:val="00A36BD4"/>
    <w:rsid w:val="00A36ED6"/>
    <w:rsid w:val="00A36FEA"/>
    <w:rsid w:val="00A3710A"/>
    <w:rsid w:val="00A3711A"/>
    <w:rsid w:val="00A372A7"/>
    <w:rsid w:val="00A37304"/>
    <w:rsid w:val="00A3770B"/>
    <w:rsid w:val="00A37913"/>
    <w:rsid w:val="00A37AAD"/>
    <w:rsid w:val="00A37B8F"/>
    <w:rsid w:val="00A37D2F"/>
    <w:rsid w:val="00A40352"/>
    <w:rsid w:val="00A40AEA"/>
    <w:rsid w:val="00A40C97"/>
    <w:rsid w:val="00A40E50"/>
    <w:rsid w:val="00A41157"/>
    <w:rsid w:val="00A4136C"/>
    <w:rsid w:val="00A41548"/>
    <w:rsid w:val="00A415CE"/>
    <w:rsid w:val="00A41899"/>
    <w:rsid w:val="00A41F57"/>
    <w:rsid w:val="00A423D7"/>
    <w:rsid w:val="00A427CB"/>
    <w:rsid w:val="00A427FD"/>
    <w:rsid w:val="00A4283A"/>
    <w:rsid w:val="00A42AFA"/>
    <w:rsid w:val="00A42AFC"/>
    <w:rsid w:val="00A42B70"/>
    <w:rsid w:val="00A4306D"/>
    <w:rsid w:val="00A43083"/>
    <w:rsid w:val="00A435D1"/>
    <w:rsid w:val="00A43A62"/>
    <w:rsid w:val="00A43C8E"/>
    <w:rsid w:val="00A43E55"/>
    <w:rsid w:val="00A440F8"/>
    <w:rsid w:val="00A4415E"/>
    <w:rsid w:val="00A44335"/>
    <w:rsid w:val="00A44621"/>
    <w:rsid w:val="00A447FA"/>
    <w:rsid w:val="00A44903"/>
    <w:rsid w:val="00A44A21"/>
    <w:rsid w:val="00A44A6C"/>
    <w:rsid w:val="00A44CCF"/>
    <w:rsid w:val="00A44F1A"/>
    <w:rsid w:val="00A453B1"/>
    <w:rsid w:val="00A457BD"/>
    <w:rsid w:val="00A4588A"/>
    <w:rsid w:val="00A45F80"/>
    <w:rsid w:val="00A460C9"/>
    <w:rsid w:val="00A463BE"/>
    <w:rsid w:val="00A466A5"/>
    <w:rsid w:val="00A46862"/>
    <w:rsid w:val="00A46890"/>
    <w:rsid w:val="00A46BAB"/>
    <w:rsid w:val="00A46C04"/>
    <w:rsid w:val="00A46C7A"/>
    <w:rsid w:val="00A46D8F"/>
    <w:rsid w:val="00A470BE"/>
    <w:rsid w:val="00A4710F"/>
    <w:rsid w:val="00A472D4"/>
    <w:rsid w:val="00A473EE"/>
    <w:rsid w:val="00A47519"/>
    <w:rsid w:val="00A475C7"/>
    <w:rsid w:val="00A47D8E"/>
    <w:rsid w:val="00A47F0F"/>
    <w:rsid w:val="00A47F90"/>
    <w:rsid w:val="00A50483"/>
    <w:rsid w:val="00A50689"/>
    <w:rsid w:val="00A5084C"/>
    <w:rsid w:val="00A50B4D"/>
    <w:rsid w:val="00A50D40"/>
    <w:rsid w:val="00A50EBB"/>
    <w:rsid w:val="00A51001"/>
    <w:rsid w:val="00A51558"/>
    <w:rsid w:val="00A51887"/>
    <w:rsid w:val="00A51D48"/>
    <w:rsid w:val="00A51DD4"/>
    <w:rsid w:val="00A51E76"/>
    <w:rsid w:val="00A51F4A"/>
    <w:rsid w:val="00A522B9"/>
    <w:rsid w:val="00A5232E"/>
    <w:rsid w:val="00A523A5"/>
    <w:rsid w:val="00A5254F"/>
    <w:rsid w:val="00A5258A"/>
    <w:rsid w:val="00A52612"/>
    <w:rsid w:val="00A529B1"/>
    <w:rsid w:val="00A530B8"/>
    <w:rsid w:val="00A530C5"/>
    <w:rsid w:val="00A5312B"/>
    <w:rsid w:val="00A53265"/>
    <w:rsid w:val="00A53349"/>
    <w:rsid w:val="00A5364F"/>
    <w:rsid w:val="00A53A44"/>
    <w:rsid w:val="00A53F7C"/>
    <w:rsid w:val="00A54686"/>
    <w:rsid w:val="00A546E1"/>
    <w:rsid w:val="00A55007"/>
    <w:rsid w:val="00A5503C"/>
    <w:rsid w:val="00A5504D"/>
    <w:rsid w:val="00A550E9"/>
    <w:rsid w:val="00A55142"/>
    <w:rsid w:val="00A552C2"/>
    <w:rsid w:val="00A553A8"/>
    <w:rsid w:val="00A5589F"/>
    <w:rsid w:val="00A55F5B"/>
    <w:rsid w:val="00A5616F"/>
    <w:rsid w:val="00A563F1"/>
    <w:rsid w:val="00A5665D"/>
    <w:rsid w:val="00A56843"/>
    <w:rsid w:val="00A56AAC"/>
    <w:rsid w:val="00A56BA1"/>
    <w:rsid w:val="00A56C16"/>
    <w:rsid w:val="00A56E97"/>
    <w:rsid w:val="00A56F2C"/>
    <w:rsid w:val="00A5718D"/>
    <w:rsid w:val="00A571F1"/>
    <w:rsid w:val="00A575FE"/>
    <w:rsid w:val="00A57AB6"/>
    <w:rsid w:val="00A57B35"/>
    <w:rsid w:val="00A57BB2"/>
    <w:rsid w:val="00A57DC7"/>
    <w:rsid w:val="00A57DE0"/>
    <w:rsid w:val="00A57EF2"/>
    <w:rsid w:val="00A60774"/>
    <w:rsid w:val="00A60918"/>
    <w:rsid w:val="00A60AB4"/>
    <w:rsid w:val="00A60D43"/>
    <w:rsid w:val="00A61050"/>
    <w:rsid w:val="00A61215"/>
    <w:rsid w:val="00A6151A"/>
    <w:rsid w:val="00A615A9"/>
    <w:rsid w:val="00A617D2"/>
    <w:rsid w:val="00A618B3"/>
    <w:rsid w:val="00A618DA"/>
    <w:rsid w:val="00A61A90"/>
    <w:rsid w:val="00A61CFB"/>
    <w:rsid w:val="00A61E88"/>
    <w:rsid w:val="00A61FCA"/>
    <w:rsid w:val="00A62094"/>
    <w:rsid w:val="00A62141"/>
    <w:rsid w:val="00A62177"/>
    <w:rsid w:val="00A625B5"/>
    <w:rsid w:val="00A62651"/>
    <w:rsid w:val="00A62677"/>
    <w:rsid w:val="00A62954"/>
    <w:rsid w:val="00A62B8F"/>
    <w:rsid w:val="00A62C5C"/>
    <w:rsid w:val="00A62CCC"/>
    <w:rsid w:val="00A62DDA"/>
    <w:rsid w:val="00A62E21"/>
    <w:rsid w:val="00A62FAF"/>
    <w:rsid w:val="00A63120"/>
    <w:rsid w:val="00A631B6"/>
    <w:rsid w:val="00A6335C"/>
    <w:rsid w:val="00A6338B"/>
    <w:rsid w:val="00A635A9"/>
    <w:rsid w:val="00A63892"/>
    <w:rsid w:val="00A63BE9"/>
    <w:rsid w:val="00A63DBA"/>
    <w:rsid w:val="00A6470C"/>
    <w:rsid w:val="00A64A7C"/>
    <w:rsid w:val="00A64BCA"/>
    <w:rsid w:val="00A64DB7"/>
    <w:rsid w:val="00A64F57"/>
    <w:rsid w:val="00A64FF0"/>
    <w:rsid w:val="00A65292"/>
    <w:rsid w:val="00A656E5"/>
    <w:rsid w:val="00A65819"/>
    <w:rsid w:val="00A6582D"/>
    <w:rsid w:val="00A65A5C"/>
    <w:rsid w:val="00A65C9B"/>
    <w:rsid w:val="00A65E0E"/>
    <w:rsid w:val="00A660BF"/>
    <w:rsid w:val="00A66105"/>
    <w:rsid w:val="00A6614D"/>
    <w:rsid w:val="00A6622E"/>
    <w:rsid w:val="00A6628A"/>
    <w:rsid w:val="00A66517"/>
    <w:rsid w:val="00A6670F"/>
    <w:rsid w:val="00A667BF"/>
    <w:rsid w:val="00A66866"/>
    <w:rsid w:val="00A669D8"/>
    <w:rsid w:val="00A66C04"/>
    <w:rsid w:val="00A66C4F"/>
    <w:rsid w:val="00A66DA4"/>
    <w:rsid w:val="00A66DE5"/>
    <w:rsid w:val="00A67240"/>
    <w:rsid w:val="00A6734E"/>
    <w:rsid w:val="00A67848"/>
    <w:rsid w:val="00A6787A"/>
    <w:rsid w:val="00A67945"/>
    <w:rsid w:val="00A67AB1"/>
    <w:rsid w:val="00A70355"/>
    <w:rsid w:val="00A705C0"/>
    <w:rsid w:val="00A705D8"/>
    <w:rsid w:val="00A7070B"/>
    <w:rsid w:val="00A70737"/>
    <w:rsid w:val="00A70E73"/>
    <w:rsid w:val="00A70FB7"/>
    <w:rsid w:val="00A71428"/>
    <w:rsid w:val="00A71445"/>
    <w:rsid w:val="00A71493"/>
    <w:rsid w:val="00A71538"/>
    <w:rsid w:val="00A7160A"/>
    <w:rsid w:val="00A71688"/>
    <w:rsid w:val="00A71953"/>
    <w:rsid w:val="00A71AD1"/>
    <w:rsid w:val="00A71BB5"/>
    <w:rsid w:val="00A71EFF"/>
    <w:rsid w:val="00A7214A"/>
    <w:rsid w:val="00A723A0"/>
    <w:rsid w:val="00A72507"/>
    <w:rsid w:val="00A7258B"/>
    <w:rsid w:val="00A727BB"/>
    <w:rsid w:val="00A729DC"/>
    <w:rsid w:val="00A72C51"/>
    <w:rsid w:val="00A72D01"/>
    <w:rsid w:val="00A72FBA"/>
    <w:rsid w:val="00A731AA"/>
    <w:rsid w:val="00A731F4"/>
    <w:rsid w:val="00A733F9"/>
    <w:rsid w:val="00A73B32"/>
    <w:rsid w:val="00A747A0"/>
    <w:rsid w:val="00A749B8"/>
    <w:rsid w:val="00A74AD5"/>
    <w:rsid w:val="00A74C04"/>
    <w:rsid w:val="00A74F2F"/>
    <w:rsid w:val="00A75077"/>
    <w:rsid w:val="00A750F1"/>
    <w:rsid w:val="00A751C0"/>
    <w:rsid w:val="00A75434"/>
    <w:rsid w:val="00A755EE"/>
    <w:rsid w:val="00A758B6"/>
    <w:rsid w:val="00A760B5"/>
    <w:rsid w:val="00A761A6"/>
    <w:rsid w:val="00A761D1"/>
    <w:rsid w:val="00A762D1"/>
    <w:rsid w:val="00A762DC"/>
    <w:rsid w:val="00A7635E"/>
    <w:rsid w:val="00A765E3"/>
    <w:rsid w:val="00A76754"/>
    <w:rsid w:val="00A76A85"/>
    <w:rsid w:val="00A76B3E"/>
    <w:rsid w:val="00A76BD0"/>
    <w:rsid w:val="00A76DE3"/>
    <w:rsid w:val="00A76FA3"/>
    <w:rsid w:val="00A770B7"/>
    <w:rsid w:val="00A770D0"/>
    <w:rsid w:val="00A77111"/>
    <w:rsid w:val="00A771AA"/>
    <w:rsid w:val="00A77204"/>
    <w:rsid w:val="00A77264"/>
    <w:rsid w:val="00A77395"/>
    <w:rsid w:val="00A77615"/>
    <w:rsid w:val="00A778B7"/>
    <w:rsid w:val="00A779F3"/>
    <w:rsid w:val="00A77C3F"/>
    <w:rsid w:val="00A77C8D"/>
    <w:rsid w:val="00A7F259"/>
    <w:rsid w:val="00A800C1"/>
    <w:rsid w:val="00A8018A"/>
    <w:rsid w:val="00A8021F"/>
    <w:rsid w:val="00A80595"/>
    <w:rsid w:val="00A80B2F"/>
    <w:rsid w:val="00A80B59"/>
    <w:rsid w:val="00A80F55"/>
    <w:rsid w:val="00A81734"/>
    <w:rsid w:val="00A81782"/>
    <w:rsid w:val="00A81820"/>
    <w:rsid w:val="00A81974"/>
    <w:rsid w:val="00A81FD9"/>
    <w:rsid w:val="00A82051"/>
    <w:rsid w:val="00A82418"/>
    <w:rsid w:val="00A82B6D"/>
    <w:rsid w:val="00A82D69"/>
    <w:rsid w:val="00A8313D"/>
    <w:rsid w:val="00A832F1"/>
    <w:rsid w:val="00A8331C"/>
    <w:rsid w:val="00A83787"/>
    <w:rsid w:val="00A83BD1"/>
    <w:rsid w:val="00A83D57"/>
    <w:rsid w:val="00A84139"/>
    <w:rsid w:val="00A84141"/>
    <w:rsid w:val="00A84235"/>
    <w:rsid w:val="00A84250"/>
    <w:rsid w:val="00A845EE"/>
    <w:rsid w:val="00A845FB"/>
    <w:rsid w:val="00A84660"/>
    <w:rsid w:val="00A84809"/>
    <w:rsid w:val="00A84F0B"/>
    <w:rsid w:val="00A85722"/>
    <w:rsid w:val="00A8576C"/>
    <w:rsid w:val="00A858C7"/>
    <w:rsid w:val="00A859F2"/>
    <w:rsid w:val="00A85CE5"/>
    <w:rsid w:val="00A86480"/>
    <w:rsid w:val="00A8655F"/>
    <w:rsid w:val="00A86919"/>
    <w:rsid w:val="00A86975"/>
    <w:rsid w:val="00A86CD0"/>
    <w:rsid w:val="00A86D5F"/>
    <w:rsid w:val="00A86DDE"/>
    <w:rsid w:val="00A86EE8"/>
    <w:rsid w:val="00A874A7"/>
    <w:rsid w:val="00A874A9"/>
    <w:rsid w:val="00A87521"/>
    <w:rsid w:val="00A8757F"/>
    <w:rsid w:val="00A875A3"/>
    <w:rsid w:val="00A87611"/>
    <w:rsid w:val="00A87906"/>
    <w:rsid w:val="00A87930"/>
    <w:rsid w:val="00A87985"/>
    <w:rsid w:val="00A87B6D"/>
    <w:rsid w:val="00A87FD9"/>
    <w:rsid w:val="00A9018C"/>
    <w:rsid w:val="00A90326"/>
    <w:rsid w:val="00A9046C"/>
    <w:rsid w:val="00A904E2"/>
    <w:rsid w:val="00A90516"/>
    <w:rsid w:val="00A90698"/>
    <w:rsid w:val="00A90841"/>
    <w:rsid w:val="00A9087A"/>
    <w:rsid w:val="00A90A46"/>
    <w:rsid w:val="00A90ADD"/>
    <w:rsid w:val="00A90C83"/>
    <w:rsid w:val="00A90CE4"/>
    <w:rsid w:val="00A90DC7"/>
    <w:rsid w:val="00A9114A"/>
    <w:rsid w:val="00A91284"/>
    <w:rsid w:val="00A91385"/>
    <w:rsid w:val="00A91447"/>
    <w:rsid w:val="00A914AA"/>
    <w:rsid w:val="00A91845"/>
    <w:rsid w:val="00A91989"/>
    <w:rsid w:val="00A91AAC"/>
    <w:rsid w:val="00A91B90"/>
    <w:rsid w:val="00A91FE0"/>
    <w:rsid w:val="00A9213A"/>
    <w:rsid w:val="00A921E3"/>
    <w:rsid w:val="00A92507"/>
    <w:rsid w:val="00A92803"/>
    <w:rsid w:val="00A92876"/>
    <w:rsid w:val="00A92A5B"/>
    <w:rsid w:val="00A92FD7"/>
    <w:rsid w:val="00A93390"/>
    <w:rsid w:val="00A93528"/>
    <w:rsid w:val="00A93753"/>
    <w:rsid w:val="00A937DB"/>
    <w:rsid w:val="00A93867"/>
    <w:rsid w:val="00A93A22"/>
    <w:rsid w:val="00A93D77"/>
    <w:rsid w:val="00A93DC7"/>
    <w:rsid w:val="00A9436A"/>
    <w:rsid w:val="00A94403"/>
    <w:rsid w:val="00A944E0"/>
    <w:rsid w:val="00A94C4C"/>
    <w:rsid w:val="00A94CB2"/>
    <w:rsid w:val="00A94E52"/>
    <w:rsid w:val="00A95114"/>
    <w:rsid w:val="00A95131"/>
    <w:rsid w:val="00A951AA"/>
    <w:rsid w:val="00A9524B"/>
    <w:rsid w:val="00A95428"/>
    <w:rsid w:val="00A95581"/>
    <w:rsid w:val="00A95625"/>
    <w:rsid w:val="00A95858"/>
    <w:rsid w:val="00A958DE"/>
    <w:rsid w:val="00A95EB5"/>
    <w:rsid w:val="00A9605F"/>
    <w:rsid w:val="00A964DA"/>
    <w:rsid w:val="00A964E6"/>
    <w:rsid w:val="00A96506"/>
    <w:rsid w:val="00A96E15"/>
    <w:rsid w:val="00A97040"/>
    <w:rsid w:val="00A970EE"/>
    <w:rsid w:val="00A971BF"/>
    <w:rsid w:val="00A973AD"/>
    <w:rsid w:val="00A973F1"/>
    <w:rsid w:val="00A97508"/>
    <w:rsid w:val="00A97723"/>
    <w:rsid w:val="00A9779F"/>
    <w:rsid w:val="00A978EF"/>
    <w:rsid w:val="00A979DC"/>
    <w:rsid w:val="00A97B35"/>
    <w:rsid w:val="00A97C1B"/>
    <w:rsid w:val="00A97DB6"/>
    <w:rsid w:val="00A97EA7"/>
    <w:rsid w:val="00AA020C"/>
    <w:rsid w:val="00AA0277"/>
    <w:rsid w:val="00AA02A2"/>
    <w:rsid w:val="00AA072B"/>
    <w:rsid w:val="00AA0787"/>
    <w:rsid w:val="00AA0871"/>
    <w:rsid w:val="00AA0AB5"/>
    <w:rsid w:val="00AA0AC4"/>
    <w:rsid w:val="00AA0BFA"/>
    <w:rsid w:val="00AA1023"/>
    <w:rsid w:val="00AA1154"/>
    <w:rsid w:val="00AA12FB"/>
    <w:rsid w:val="00AA1674"/>
    <w:rsid w:val="00AA16D5"/>
    <w:rsid w:val="00AA16FB"/>
    <w:rsid w:val="00AA17FF"/>
    <w:rsid w:val="00AA1C34"/>
    <w:rsid w:val="00AA1E6A"/>
    <w:rsid w:val="00AA1EBF"/>
    <w:rsid w:val="00AA2017"/>
    <w:rsid w:val="00AA201D"/>
    <w:rsid w:val="00AA225D"/>
    <w:rsid w:val="00AA24C7"/>
    <w:rsid w:val="00AA27F4"/>
    <w:rsid w:val="00AA2896"/>
    <w:rsid w:val="00AA2CC9"/>
    <w:rsid w:val="00AA2CD8"/>
    <w:rsid w:val="00AA2FC5"/>
    <w:rsid w:val="00AA30A5"/>
    <w:rsid w:val="00AA3261"/>
    <w:rsid w:val="00AA35EB"/>
    <w:rsid w:val="00AA3D1D"/>
    <w:rsid w:val="00AA3DE9"/>
    <w:rsid w:val="00AA3F56"/>
    <w:rsid w:val="00AA3FB4"/>
    <w:rsid w:val="00AA41B0"/>
    <w:rsid w:val="00AA42D8"/>
    <w:rsid w:val="00AA4314"/>
    <w:rsid w:val="00AA4431"/>
    <w:rsid w:val="00AA446C"/>
    <w:rsid w:val="00AA454C"/>
    <w:rsid w:val="00AA4619"/>
    <w:rsid w:val="00AA48A4"/>
    <w:rsid w:val="00AA53C1"/>
    <w:rsid w:val="00AA53FC"/>
    <w:rsid w:val="00AA579C"/>
    <w:rsid w:val="00AA59F7"/>
    <w:rsid w:val="00AA5B7D"/>
    <w:rsid w:val="00AA5C79"/>
    <w:rsid w:val="00AA5F8B"/>
    <w:rsid w:val="00AA6367"/>
    <w:rsid w:val="00AA6670"/>
    <w:rsid w:val="00AA6951"/>
    <w:rsid w:val="00AA6A02"/>
    <w:rsid w:val="00AA6D34"/>
    <w:rsid w:val="00AA6FA2"/>
    <w:rsid w:val="00AA707C"/>
    <w:rsid w:val="00AA7926"/>
    <w:rsid w:val="00AA7938"/>
    <w:rsid w:val="00AA79AB"/>
    <w:rsid w:val="00AA7A79"/>
    <w:rsid w:val="00AA7AAB"/>
    <w:rsid w:val="00AA7C3E"/>
    <w:rsid w:val="00AA7DF3"/>
    <w:rsid w:val="00AA7F85"/>
    <w:rsid w:val="00AA7FAF"/>
    <w:rsid w:val="00AB0424"/>
    <w:rsid w:val="00AB04BD"/>
    <w:rsid w:val="00AB0505"/>
    <w:rsid w:val="00AB0712"/>
    <w:rsid w:val="00AB0818"/>
    <w:rsid w:val="00AB0F0F"/>
    <w:rsid w:val="00AB0F97"/>
    <w:rsid w:val="00AB11F7"/>
    <w:rsid w:val="00AB16AE"/>
    <w:rsid w:val="00AB1997"/>
    <w:rsid w:val="00AB19A4"/>
    <w:rsid w:val="00AB19CF"/>
    <w:rsid w:val="00AB1E7E"/>
    <w:rsid w:val="00AB2062"/>
    <w:rsid w:val="00AB2210"/>
    <w:rsid w:val="00AB259E"/>
    <w:rsid w:val="00AB2789"/>
    <w:rsid w:val="00AB2CA2"/>
    <w:rsid w:val="00AB2CB9"/>
    <w:rsid w:val="00AB2E44"/>
    <w:rsid w:val="00AB2ED4"/>
    <w:rsid w:val="00AB2F40"/>
    <w:rsid w:val="00AB314A"/>
    <w:rsid w:val="00AB321E"/>
    <w:rsid w:val="00AB372D"/>
    <w:rsid w:val="00AB3868"/>
    <w:rsid w:val="00AB392E"/>
    <w:rsid w:val="00AB3C3C"/>
    <w:rsid w:val="00AB3DAC"/>
    <w:rsid w:val="00AB3E32"/>
    <w:rsid w:val="00AB3E89"/>
    <w:rsid w:val="00AB4101"/>
    <w:rsid w:val="00AB42CA"/>
    <w:rsid w:val="00AB433F"/>
    <w:rsid w:val="00AB453F"/>
    <w:rsid w:val="00AB48B3"/>
    <w:rsid w:val="00AB492B"/>
    <w:rsid w:val="00AB4BA1"/>
    <w:rsid w:val="00AB4E1C"/>
    <w:rsid w:val="00AB50A6"/>
    <w:rsid w:val="00AB50F8"/>
    <w:rsid w:val="00AB5543"/>
    <w:rsid w:val="00AB5667"/>
    <w:rsid w:val="00AB579F"/>
    <w:rsid w:val="00AB594E"/>
    <w:rsid w:val="00AB5DBB"/>
    <w:rsid w:val="00AB6192"/>
    <w:rsid w:val="00AB625B"/>
    <w:rsid w:val="00AB6606"/>
    <w:rsid w:val="00AB678B"/>
    <w:rsid w:val="00AB6B6E"/>
    <w:rsid w:val="00AB6F69"/>
    <w:rsid w:val="00AB7138"/>
    <w:rsid w:val="00AB71DA"/>
    <w:rsid w:val="00AB71E9"/>
    <w:rsid w:val="00AB73E1"/>
    <w:rsid w:val="00AB73FB"/>
    <w:rsid w:val="00AB7429"/>
    <w:rsid w:val="00AB74DE"/>
    <w:rsid w:val="00AB756C"/>
    <w:rsid w:val="00AB77BD"/>
    <w:rsid w:val="00AB785B"/>
    <w:rsid w:val="00AB7887"/>
    <w:rsid w:val="00AB7907"/>
    <w:rsid w:val="00AB7989"/>
    <w:rsid w:val="00AB7AA1"/>
    <w:rsid w:val="00AB7FE1"/>
    <w:rsid w:val="00AC02B7"/>
    <w:rsid w:val="00AC03AE"/>
    <w:rsid w:val="00AC0433"/>
    <w:rsid w:val="00AC076C"/>
    <w:rsid w:val="00AC0883"/>
    <w:rsid w:val="00AC0956"/>
    <w:rsid w:val="00AC09E1"/>
    <w:rsid w:val="00AC0CA5"/>
    <w:rsid w:val="00AC0CDA"/>
    <w:rsid w:val="00AC0E30"/>
    <w:rsid w:val="00AC1093"/>
    <w:rsid w:val="00AC12D5"/>
    <w:rsid w:val="00AC1305"/>
    <w:rsid w:val="00AC160B"/>
    <w:rsid w:val="00AC164A"/>
    <w:rsid w:val="00AC19B7"/>
    <w:rsid w:val="00AC202A"/>
    <w:rsid w:val="00AC24AB"/>
    <w:rsid w:val="00AC2642"/>
    <w:rsid w:val="00AC27B6"/>
    <w:rsid w:val="00AC289E"/>
    <w:rsid w:val="00AC2CCF"/>
    <w:rsid w:val="00AC3B7F"/>
    <w:rsid w:val="00AC3CC9"/>
    <w:rsid w:val="00AC3DFB"/>
    <w:rsid w:val="00AC3E73"/>
    <w:rsid w:val="00AC4104"/>
    <w:rsid w:val="00AC4262"/>
    <w:rsid w:val="00AC42D4"/>
    <w:rsid w:val="00AC4331"/>
    <w:rsid w:val="00AC44A0"/>
    <w:rsid w:val="00AC4564"/>
    <w:rsid w:val="00AC45FB"/>
    <w:rsid w:val="00AC471C"/>
    <w:rsid w:val="00AC472B"/>
    <w:rsid w:val="00AC475F"/>
    <w:rsid w:val="00AC47BB"/>
    <w:rsid w:val="00AC4928"/>
    <w:rsid w:val="00AC4999"/>
    <w:rsid w:val="00AC4E9C"/>
    <w:rsid w:val="00AC4FB1"/>
    <w:rsid w:val="00AC5081"/>
    <w:rsid w:val="00AC51EE"/>
    <w:rsid w:val="00AC522B"/>
    <w:rsid w:val="00AC5329"/>
    <w:rsid w:val="00AC5366"/>
    <w:rsid w:val="00AC54A3"/>
    <w:rsid w:val="00AC5507"/>
    <w:rsid w:val="00AC554D"/>
    <w:rsid w:val="00AC5E6E"/>
    <w:rsid w:val="00AC6058"/>
    <w:rsid w:val="00AC61F0"/>
    <w:rsid w:val="00AC62D5"/>
    <w:rsid w:val="00AC6394"/>
    <w:rsid w:val="00AC6B31"/>
    <w:rsid w:val="00AC6E99"/>
    <w:rsid w:val="00AC700A"/>
    <w:rsid w:val="00AC70ED"/>
    <w:rsid w:val="00AC7164"/>
    <w:rsid w:val="00AC749A"/>
    <w:rsid w:val="00AC7638"/>
    <w:rsid w:val="00AC7848"/>
    <w:rsid w:val="00AC7AF9"/>
    <w:rsid w:val="00AC7C55"/>
    <w:rsid w:val="00AC7FB1"/>
    <w:rsid w:val="00AD09FE"/>
    <w:rsid w:val="00AD0B8E"/>
    <w:rsid w:val="00AD0B9C"/>
    <w:rsid w:val="00AD0CC3"/>
    <w:rsid w:val="00AD10AD"/>
    <w:rsid w:val="00AD119E"/>
    <w:rsid w:val="00AD19EB"/>
    <w:rsid w:val="00AD1A89"/>
    <w:rsid w:val="00AD1ABE"/>
    <w:rsid w:val="00AD1CEA"/>
    <w:rsid w:val="00AD1CEF"/>
    <w:rsid w:val="00AD1E34"/>
    <w:rsid w:val="00AD21CD"/>
    <w:rsid w:val="00AD2242"/>
    <w:rsid w:val="00AD22A1"/>
    <w:rsid w:val="00AD2804"/>
    <w:rsid w:val="00AD2857"/>
    <w:rsid w:val="00AD2E5F"/>
    <w:rsid w:val="00AD326B"/>
    <w:rsid w:val="00AD35F1"/>
    <w:rsid w:val="00AD3639"/>
    <w:rsid w:val="00AD3907"/>
    <w:rsid w:val="00AD3E47"/>
    <w:rsid w:val="00AD4010"/>
    <w:rsid w:val="00AD4186"/>
    <w:rsid w:val="00AD4469"/>
    <w:rsid w:val="00AD4510"/>
    <w:rsid w:val="00AD48B7"/>
    <w:rsid w:val="00AD4E03"/>
    <w:rsid w:val="00AD4E9C"/>
    <w:rsid w:val="00AD4EB8"/>
    <w:rsid w:val="00AD4FE3"/>
    <w:rsid w:val="00AD50C5"/>
    <w:rsid w:val="00AD50CC"/>
    <w:rsid w:val="00AD518A"/>
    <w:rsid w:val="00AD523B"/>
    <w:rsid w:val="00AD52B3"/>
    <w:rsid w:val="00AD5745"/>
    <w:rsid w:val="00AD5883"/>
    <w:rsid w:val="00AD58B1"/>
    <w:rsid w:val="00AD60D3"/>
    <w:rsid w:val="00AD60DC"/>
    <w:rsid w:val="00AD663F"/>
    <w:rsid w:val="00AD6744"/>
    <w:rsid w:val="00AD6B75"/>
    <w:rsid w:val="00AD6B99"/>
    <w:rsid w:val="00AD6BEA"/>
    <w:rsid w:val="00AD7038"/>
    <w:rsid w:val="00AD7253"/>
    <w:rsid w:val="00AD72FF"/>
    <w:rsid w:val="00AD7318"/>
    <w:rsid w:val="00AD74E0"/>
    <w:rsid w:val="00AD754D"/>
    <w:rsid w:val="00AD75F3"/>
    <w:rsid w:val="00AD7780"/>
    <w:rsid w:val="00AD786C"/>
    <w:rsid w:val="00AD7951"/>
    <w:rsid w:val="00AD7B12"/>
    <w:rsid w:val="00AD7C2B"/>
    <w:rsid w:val="00AE0267"/>
    <w:rsid w:val="00AE05A7"/>
    <w:rsid w:val="00AE0A2E"/>
    <w:rsid w:val="00AE1043"/>
    <w:rsid w:val="00AE1189"/>
    <w:rsid w:val="00AE12D1"/>
    <w:rsid w:val="00AE183E"/>
    <w:rsid w:val="00AE1B4F"/>
    <w:rsid w:val="00AE1BF7"/>
    <w:rsid w:val="00AE1D6D"/>
    <w:rsid w:val="00AE1FF9"/>
    <w:rsid w:val="00AE25C6"/>
    <w:rsid w:val="00AE2717"/>
    <w:rsid w:val="00AE289D"/>
    <w:rsid w:val="00AE2968"/>
    <w:rsid w:val="00AE29EE"/>
    <w:rsid w:val="00AE2A42"/>
    <w:rsid w:val="00AE2C17"/>
    <w:rsid w:val="00AE30BB"/>
    <w:rsid w:val="00AE31B1"/>
    <w:rsid w:val="00AE36F5"/>
    <w:rsid w:val="00AE37EF"/>
    <w:rsid w:val="00AE3B0D"/>
    <w:rsid w:val="00AE40CF"/>
    <w:rsid w:val="00AE42D7"/>
    <w:rsid w:val="00AE4329"/>
    <w:rsid w:val="00AE4419"/>
    <w:rsid w:val="00AE441F"/>
    <w:rsid w:val="00AE44A2"/>
    <w:rsid w:val="00AE4606"/>
    <w:rsid w:val="00AE489D"/>
    <w:rsid w:val="00AE4970"/>
    <w:rsid w:val="00AE4EAE"/>
    <w:rsid w:val="00AE5013"/>
    <w:rsid w:val="00AE516D"/>
    <w:rsid w:val="00AE5227"/>
    <w:rsid w:val="00AE5326"/>
    <w:rsid w:val="00AE563C"/>
    <w:rsid w:val="00AE5757"/>
    <w:rsid w:val="00AE5AFA"/>
    <w:rsid w:val="00AE610C"/>
    <w:rsid w:val="00AE6186"/>
    <w:rsid w:val="00AE61BC"/>
    <w:rsid w:val="00AE62E5"/>
    <w:rsid w:val="00AE638D"/>
    <w:rsid w:val="00AE6510"/>
    <w:rsid w:val="00AE6A28"/>
    <w:rsid w:val="00AE6F92"/>
    <w:rsid w:val="00AE70FA"/>
    <w:rsid w:val="00AE72A6"/>
    <w:rsid w:val="00AE74E9"/>
    <w:rsid w:val="00AE75AA"/>
    <w:rsid w:val="00AE77CD"/>
    <w:rsid w:val="00AF00EC"/>
    <w:rsid w:val="00AF023F"/>
    <w:rsid w:val="00AF047E"/>
    <w:rsid w:val="00AF06C1"/>
    <w:rsid w:val="00AF06C9"/>
    <w:rsid w:val="00AF0A5E"/>
    <w:rsid w:val="00AF0AC2"/>
    <w:rsid w:val="00AF0B18"/>
    <w:rsid w:val="00AF0D59"/>
    <w:rsid w:val="00AF0E86"/>
    <w:rsid w:val="00AF1022"/>
    <w:rsid w:val="00AF13A5"/>
    <w:rsid w:val="00AF1487"/>
    <w:rsid w:val="00AF1683"/>
    <w:rsid w:val="00AF18F2"/>
    <w:rsid w:val="00AF1B46"/>
    <w:rsid w:val="00AF2050"/>
    <w:rsid w:val="00AF22F7"/>
    <w:rsid w:val="00AF240D"/>
    <w:rsid w:val="00AF24D2"/>
    <w:rsid w:val="00AF2516"/>
    <w:rsid w:val="00AF274C"/>
    <w:rsid w:val="00AF28D0"/>
    <w:rsid w:val="00AF2C4C"/>
    <w:rsid w:val="00AF2EF5"/>
    <w:rsid w:val="00AF307B"/>
    <w:rsid w:val="00AF30D6"/>
    <w:rsid w:val="00AF35C7"/>
    <w:rsid w:val="00AF367F"/>
    <w:rsid w:val="00AF3CCF"/>
    <w:rsid w:val="00AF3E10"/>
    <w:rsid w:val="00AF3FB1"/>
    <w:rsid w:val="00AF4156"/>
    <w:rsid w:val="00AF41CF"/>
    <w:rsid w:val="00AF44B1"/>
    <w:rsid w:val="00AF478F"/>
    <w:rsid w:val="00AF4A2B"/>
    <w:rsid w:val="00AF4B9E"/>
    <w:rsid w:val="00AF4CAD"/>
    <w:rsid w:val="00AF4CD5"/>
    <w:rsid w:val="00AF513B"/>
    <w:rsid w:val="00AF51B0"/>
    <w:rsid w:val="00AF52C6"/>
    <w:rsid w:val="00AF5542"/>
    <w:rsid w:val="00AF5588"/>
    <w:rsid w:val="00AF5678"/>
    <w:rsid w:val="00AF599A"/>
    <w:rsid w:val="00AF6028"/>
    <w:rsid w:val="00AF60FA"/>
    <w:rsid w:val="00AF6577"/>
    <w:rsid w:val="00AF6658"/>
    <w:rsid w:val="00AF67F4"/>
    <w:rsid w:val="00AF688A"/>
    <w:rsid w:val="00AF6ACB"/>
    <w:rsid w:val="00AF6B35"/>
    <w:rsid w:val="00AF7135"/>
    <w:rsid w:val="00AF738B"/>
    <w:rsid w:val="00AF74A8"/>
    <w:rsid w:val="00AF7553"/>
    <w:rsid w:val="00AF785F"/>
    <w:rsid w:val="00AF794D"/>
    <w:rsid w:val="00AF7E07"/>
    <w:rsid w:val="00B003C4"/>
    <w:rsid w:val="00B00468"/>
    <w:rsid w:val="00B004F3"/>
    <w:rsid w:val="00B0055B"/>
    <w:rsid w:val="00B005B0"/>
    <w:rsid w:val="00B00A32"/>
    <w:rsid w:val="00B00A62"/>
    <w:rsid w:val="00B00B4C"/>
    <w:rsid w:val="00B00B71"/>
    <w:rsid w:val="00B00C0D"/>
    <w:rsid w:val="00B01144"/>
    <w:rsid w:val="00B012FD"/>
    <w:rsid w:val="00B01406"/>
    <w:rsid w:val="00B0152D"/>
    <w:rsid w:val="00B018CB"/>
    <w:rsid w:val="00B01A6D"/>
    <w:rsid w:val="00B01C16"/>
    <w:rsid w:val="00B01ED2"/>
    <w:rsid w:val="00B0215B"/>
    <w:rsid w:val="00B0250E"/>
    <w:rsid w:val="00B026F9"/>
    <w:rsid w:val="00B03003"/>
    <w:rsid w:val="00B03033"/>
    <w:rsid w:val="00B032EE"/>
    <w:rsid w:val="00B0346C"/>
    <w:rsid w:val="00B0381C"/>
    <w:rsid w:val="00B03B08"/>
    <w:rsid w:val="00B03B91"/>
    <w:rsid w:val="00B03DF0"/>
    <w:rsid w:val="00B044A9"/>
    <w:rsid w:val="00B0468E"/>
    <w:rsid w:val="00B04762"/>
    <w:rsid w:val="00B04B8D"/>
    <w:rsid w:val="00B04BDA"/>
    <w:rsid w:val="00B04D1D"/>
    <w:rsid w:val="00B04D37"/>
    <w:rsid w:val="00B04F5F"/>
    <w:rsid w:val="00B05481"/>
    <w:rsid w:val="00B054CA"/>
    <w:rsid w:val="00B05766"/>
    <w:rsid w:val="00B05C5E"/>
    <w:rsid w:val="00B05E47"/>
    <w:rsid w:val="00B0610E"/>
    <w:rsid w:val="00B063D2"/>
    <w:rsid w:val="00B06912"/>
    <w:rsid w:val="00B06958"/>
    <w:rsid w:val="00B06A02"/>
    <w:rsid w:val="00B06D18"/>
    <w:rsid w:val="00B06DF2"/>
    <w:rsid w:val="00B077B2"/>
    <w:rsid w:val="00B07897"/>
    <w:rsid w:val="00B07B8B"/>
    <w:rsid w:val="00B07BBE"/>
    <w:rsid w:val="00B07C00"/>
    <w:rsid w:val="00B10195"/>
    <w:rsid w:val="00B10568"/>
    <w:rsid w:val="00B107E2"/>
    <w:rsid w:val="00B109DD"/>
    <w:rsid w:val="00B10EB9"/>
    <w:rsid w:val="00B10FB4"/>
    <w:rsid w:val="00B110DB"/>
    <w:rsid w:val="00B112DF"/>
    <w:rsid w:val="00B11310"/>
    <w:rsid w:val="00B11340"/>
    <w:rsid w:val="00B11496"/>
    <w:rsid w:val="00B11530"/>
    <w:rsid w:val="00B11549"/>
    <w:rsid w:val="00B116C7"/>
    <w:rsid w:val="00B119A2"/>
    <w:rsid w:val="00B119AD"/>
    <w:rsid w:val="00B119CC"/>
    <w:rsid w:val="00B11CB3"/>
    <w:rsid w:val="00B11CD3"/>
    <w:rsid w:val="00B1220E"/>
    <w:rsid w:val="00B122C6"/>
    <w:rsid w:val="00B126DA"/>
    <w:rsid w:val="00B12702"/>
    <w:rsid w:val="00B12804"/>
    <w:rsid w:val="00B12840"/>
    <w:rsid w:val="00B12AEE"/>
    <w:rsid w:val="00B12B15"/>
    <w:rsid w:val="00B12BCC"/>
    <w:rsid w:val="00B12C2C"/>
    <w:rsid w:val="00B12D13"/>
    <w:rsid w:val="00B12E90"/>
    <w:rsid w:val="00B1318D"/>
    <w:rsid w:val="00B137AC"/>
    <w:rsid w:val="00B137C0"/>
    <w:rsid w:val="00B1394A"/>
    <w:rsid w:val="00B13D4C"/>
    <w:rsid w:val="00B13D9F"/>
    <w:rsid w:val="00B140B6"/>
    <w:rsid w:val="00B14300"/>
    <w:rsid w:val="00B1453F"/>
    <w:rsid w:val="00B14824"/>
    <w:rsid w:val="00B148DE"/>
    <w:rsid w:val="00B149A2"/>
    <w:rsid w:val="00B14AE7"/>
    <w:rsid w:val="00B14C93"/>
    <w:rsid w:val="00B14DC3"/>
    <w:rsid w:val="00B14E5B"/>
    <w:rsid w:val="00B14FA8"/>
    <w:rsid w:val="00B14FC5"/>
    <w:rsid w:val="00B151E4"/>
    <w:rsid w:val="00B15470"/>
    <w:rsid w:val="00B155F4"/>
    <w:rsid w:val="00B1577F"/>
    <w:rsid w:val="00B157EF"/>
    <w:rsid w:val="00B15847"/>
    <w:rsid w:val="00B158CC"/>
    <w:rsid w:val="00B15A9A"/>
    <w:rsid w:val="00B15E5A"/>
    <w:rsid w:val="00B16065"/>
    <w:rsid w:val="00B16103"/>
    <w:rsid w:val="00B1638E"/>
    <w:rsid w:val="00B167AD"/>
    <w:rsid w:val="00B16E0F"/>
    <w:rsid w:val="00B16ED6"/>
    <w:rsid w:val="00B172FB"/>
    <w:rsid w:val="00B17569"/>
    <w:rsid w:val="00B176E8"/>
    <w:rsid w:val="00B17991"/>
    <w:rsid w:val="00B17A24"/>
    <w:rsid w:val="00B17A86"/>
    <w:rsid w:val="00B17C4A"/>
    <w:rsid w:val="00B17F14"/>
    <w:rsid w:val="00B17F6C"/>
    <w:rsid w:val="00B17F79"/>
    <w:rsid w:val="00B2070F"/>
    <w:rsid w:val="00B20B97"/>
    <w:rsid w:val="00B20C33"/>
    <w:rsid w:val="00B20E62"/>
    <w:rsid w:val="00B20EA6"/>
    <w:rsid w:val="00B20FD8"/>
    <w:rsid w:val="00B2101C"/>
    <w:rsid w:val="00B21650"/>
    <w:rsid w:val="00B21A7E"/>
    <w:rsid w:val="00B21ACB"/>
    <w:rsid w:val="00B21F8B"/>
    <w:rsid w:val="00B2248A"/>
    <w:rsid w:val="00B22648"/>
    <w:rsid w:val="00B227E3"/>
    <w:rsid w:val="00B229E8"/>
    <w:rsid w:val="00B22A9D"/>
    <w:rsid w:val="00B22C29"/>
    <w:rsid w:val="00B22C40"/>
    <w:rsid w:val="00B22D46"/>
    <w:rsid w:val="00B23028"/>
    <w:rsid w:val="00B23148"/>
    <w:rsid w:val="00B23361"/>
    <w:rsid w:val="00B2345B"/>
    <w:rsid w:val="00B2351B"/>
    <w:rsid w:val="00B2351C"/>
    <w:rsid w:val="00B237A8"/>
    <w:rsid w:val="00B23901"/>
    <w:rsid w:val="00B23A9F"/>
    <w:rsid w:val="00B23D17"/>
    <w:rsid w:val="00B23FB6"/>
    <w:rsid w:val="00B2492E"/>
    <w:rsid w:val="00B249F4"/>
    <w:rsid w:val="00B24DF5"/>
    <w:rsid w:val="00B24FBF"/>
    <w:rsid w:val="00B25143"/>
    <w:rsid w:val="00B25231"/>
    <w:rsid w:val="00B25508"/>
    <w:rsid w:val="00B2584B"/>
    <w:rsid w:val="00B25871"/>
    <w:rsid w:val="00B25990"/>
    <w:rsid w:val="00B25E8D"/>
    <w:rsid w:val="00B260DA"/>
    <w:rsid w:val="00B262AF"/>
    <w:rsid w:val="00B26561"/>
    <w:rsid w:val="00B265FF"/>
    <w:rsid w:val="00B26674"/>
    <w:rsid w:val="00B266C5"/>
    <w:rsid w:val="00B26963"/>
    <w:rsid w:val="00B26B2A"/>
    <w:rsid w:val="00B26BD9"/>
    <w:rsid w:val="00B26E9E"/>
    <w:rsid w:val="00B26FBF"/>
    <w:rsid w:val="00B270DE"/>
    <w:rsid w:val="00B2732C"/>
    <w:rsid w:val="00B2740B"/>
    <w:rsid w:val="00B27742"/>
    <w:rsid w:val="00B27766"/>
    <w:rsid w:val="00B27C7A"/>
    <w:rsid w:val="00B27E8D"/>
    <w:rsid w:val="00B27F7F"/>
    <w:rsid w:val="00B27FE8"/>
    <w:rsid w:val="00B30019"/>
    <w:rsid w:val="00B304ED"/>
    <w:rsid w:val="00B30633"/>
    <w:rsid w:val="00B30747"/>
    <w:rsid w:val="00B30A63"/>
    <w:rsid w:val="00B30BCB"/>
    <w:rsid w:val="00B30C3C"/>
    <w:rsid w:val="00B30E15"/>
    <w:rsid w:val="00B30F7B"/>
    <w:rsid w:val="00B3110D"/>
    <w:rsid w:val="00B313C9"/>
    <w:rsid w:val="00B31475"/>
    <w:rsid w:val="00B31697"/>
    <w:rsid w:val="00B31821"/>
    <w:rsid w:val="00B31BEE"/>
    <w:rsid w:val="00B31D1B"/>
    <w:rsid w:val="00B31EE5"/>
    <w:rsid w:val="00B31F56"/>
    <w:rsid w:val="00B321A5"/>
    <w:rsid w:val="00B32387"/>
    <w:rsid w:val="00B32ADF"/>
    <w:rsid w:val="00B335C5"/>
    <w:rsid w:val="00B3362D"/>
    <w:rsid w:val="00B33649"/>
    <w:rsid w:val="00B337F0"/>
    <w:rsid w:val="00B33D1A"/>
    <w:rsid w:val="00B33D47"/>
    <w:rsid w:val="00B33DC6"/>
    <w:rsid w:val="00B3405C"/>
    <w:rsid w:val="00B34086"/>
    <w:rsid w:val="00B342FB"/>
    <w:rsid w:val="00B34437"/>
    <w:rsid w:val="00B3451A"/>
    <w:rsid w:val="00B34677"/>
    <w:rsid w:val="00B347CE"/>
    <w:rsid w:val="00B348FE"/>
    <w:rsid w:val="00B34E1E"/>
    <w:rsid w:val="00B34EF0"/>
    <w:rsid w:val="00B34F53"/>
    <w:rsid w:val="00B34F95"/>
    <w:rsid w:val="00B34FBD"/>
    <w:rsid w:val="00B3503C"/>
    <w:rsid w:val="00B35140"/>
    <w:rsid w:val="00B35179"/>
    <w:rsid w:val="00B35186"/>
    <w:rsid w:val="00B35369"/>
    <w:rsid w:val="00B35588"/>
    <w:rsid w:val="00B357A6"/>
    <w:rsid w:val="00B35D5B"/>
    <w:rsid w:val="00B35D88"/>
    <w:rsid w:val="00B35DFD"/>
    <w:rsid w:val="00B36367"/>
    <w:rsid w:val="00B363BB"/>
    <w:rsid w:val="00B365FE"/>
    <w:rsid w:val="00B36630"/>
    <w:rsid w:val="00B366EF"/>
    <w:rsid w:val="00B3673A"/>
    <w:rsid w:val="00B367A4"/>
    <w:rsid w:val="00B36893"/>
    <w:rsid w:val="00B368C7"/>
    <w:rsid w:val="00B3699E"/>
    <w:rsid w:val="00B36B77"/>
    <w:rsid w:val="00B36C44"/>
    <w:rsid w:val="00B36CCC"/>
    <w:rsid w:val="00B36D0E"/>
    <w:rsid w:val="00B36D5F"/>
    <w:rsid w:val="00B36DF9"/>
    <w:rsid w:val="00B36E30"/>
    <w:rsid w:val="00B36FE8"/>
    <w:rsid w:val="00B37187"/>
    <w:rsid w:val="00B37397"/>
    <w:rsid w:val="00B37504"/>
    <w:rsid w:val="00B37678"/>
    <w:rsid w:val="00B37758"/>
    <w:rsid w:val="00B377F9"/>
    <w:rsid w:val="00B3785C"/>
    <w:rsid w:val="00B3796E"/>
    <w:rsid w:val="00B37A6D"/>
    <w:rsid w:val="00B37B33"/>
    <w:rsid w:val="00B401A3"/>
    <w:rsid w:val="00B4029E"/>
    <w:rsid w:val="00B409A2"/>
    <w:rsid w:val="00B40E63"/>
    <w:rsid w:val="00B4120F"/>
    <w:rsid w:val="00B41365"/>
    <w:rsid w:val="00B4149E"/>
    <w:rsid w:val="00B4175A"/>
    <w:rsid w:val="00B418EC"/>
    <w:rsid w:val="00B41EBB"/>
    <w:rsid w:val="00B41EFE"/>
    <w:rsid w:val="00B41FA0"/>
    <w:rsid w:val="00B420DF"/>
    <w:rsid w:val="00B421B1"/>
    <w:rsid w:val="00B42229"/>
    <w:rsid w:val="00B4252C"/>
    <w:rsid w:val="00B42A21"/>
    <w:rsid w:val="00B42A6C"/>
    <w:rsid w:val="00B42AB8"/>
    <w:rsid w:val="00B42BBD"/>
    <w:rsid w:val="00B42D86"/>
    <w:rsid w:val="00B42EEC"/>
    <w:rsid w:val="00B42FD6"/>
    <w:rsid w:val="00B4327D"/>
    <w:rsid w:val="00B43504"/>
    <w:rsid w:val="00B4365B"/>
    <w:rsid w:val="00B4366D"/>
    <w:rsid w:val="00B4464B"/>
    <w:rsid w:val="00B44924"/>
    <w:rsid w:val="00B4517A"/>
    <w:rsid w:val="00B4529C"/>
    <w:rsid w:val="00B45546"/>
    <w:rsid w:val="00B456CE"/>
    <w:rsid w:val="00B45D3E"/>
    <w:rsid w:val="00B45E24"/>
    <w:rsid w:val="00B45E6E"/>
    <w:rsid w:val="00B46239"/>
    <w:rsid w:val="00B4647F"/>
    <w:rsid w:val="00B4656A"/>
    <w:rsid w:val="00B4659B"/>
    <w:rsid w:val="00B467AA"/>
    <w:rsid w:val="00B4681D"/>
    <w:rsid w:val="00B468EE"/>
    <w:rsid w:val="00B46C38"/>
    <w:rsid w:val="00B46DB1"/>
    <w:rsid w:val="00B46E3A"/>
    <w:rsid w:val="00B474A2"/>
    <w:rsid w:val="00B47761"/>
    <w:rsid w:val="00B4783A"/>
    <w:rsid w:val="00B47A7E"/>
    <w:rsid w:val="00B47D6F"/>
    <w:rsid w:val="00B47DBB"/>
    <w:rsid w:val="00B50027"/>
    <w:rsid w:val="00B502B2"/>
    <w:rsid w:val="00B50532"/>
    <w:rsid w:val="00B5081A"/>
    <w:rsid w:val="00B508A3"/>
    <w:rsid w:val="00B50CC2"/>
    <w:rsid w:val="00B50DEB"/>
    <w:rsid w:val="00B510A2"/>
    <w:rsid w:val="00B51167"/>
    <w:rsid w:val="00B51366"/>
    <w:rsid w:val="00B51388"/>
    <w:rsid w:val="00B5173D"/>
    <w:rsid w:val="00B51789"/>
    <w:rsid w:val="00B517A0"/>
    <w:rsid w:val="00B51E21"/>
    <w:rsid w:val="00B52003"/>
    <w:rsid w:val="00B520C2"/>
    <w:rsid w:val="00B520DB"/>
    <w:rsid w:val="00B521AD"/>
    <w:rsid w:val="00B523A3"/>
    <w:rsid w:val="00B5265C"/>
    <w:rsid w:val="00B52686"/>
    <w:rsid w:val="00B52734"/>
    <w:rsid w:val="00B52A1D"/>
    <w:rsid w:val="00B52EC4"/>
    <w:rsid w:val="00B52F8A"/>
    <w:rsid w:val="00B531BE"/>
    <w:rsid w:val="00B53284"/>
    <w:rsid w:val="00B5328E"/>
    <w:rsid w:val="00B53296"/>
    <w:rsid w:val="00B533BB"/>
    <w:rsid w:val="00B5392A"/>
    <w:rsid w:val="00B53FDF"/>
    <w:rsid w:val="00B54B27"/>
    <w:rsid w:val="00B54D72"/>
    <w:rsid w:val="00B54DC1"/>
    <w:rsid w:val="00B551DB"/>
    <w:rsid w:val="00B5578F"/>
    <w:rsid w:val="00B557C2"/>
    <w:rsid w:val="00B5596A"/>
    <w:rsid w:val="00B55D16"/>
    <w:rsid w:val="00B55D4D"/>
    <w:rsid w:val="00B5600B"/>
    <w:rsid w:val="00B56149"/>
    <w:rsid w:val="00B56197"/>
    <w:rsid w:val="00B56408"/>
    <w:rsid w:val="00B56532"/>
    <w:rsid w:val="00B567F4"/>
    <w:rsid w:val="00B5692F"/>
    <w:rsid w:val="00B56D92"/>
    <w:rsid w:val="00B56DAB"/>
    <w:rsid w:val="00B56F07"/>
    <w:rsid w:val="00B56FAD"/>
    <w:rsid w:val="00B57302"/>
    <w:rsid w:val="00B5752F"/>
    <w:rsid w:val="00B579E3"/>
    <w:rsid w:val="00B57B07"/>
    <w:rsid w:val="00B57F99"/>
    <w:rsid w:val="00B6023D"/>
    <w:rsid w:val="00B603B4"/>
    <w:rsid w:val="00B60415"/>
    <w:rsid w:val="00B60E07"/>
    <w:rsid w:val="00B613FB"/>
    <w:rsid w:val="00B615D1"/>
    <w:rsid w:val="00B615F6"/>
    <w:rsid w:val="00B61ABF"/>
    <w:rsid w:val="00B61B6A"/>
    <w:rsid w:val="00B62505"/>
    <w:rsid w:val="00B625D4"/>
    <w:rsid w:val="00B6289E"/>
    <w:rsid w:val="00B62B47"/>
    <w:rsid w:val="00B633BE"/>
    <w:rsid w:val="00B63761"/>
    <w:rsid w:val="00B637E6"/>
    <w:rsid w:val="00B638B9"/>
    <w:rsid w:val="00B6397C"/>
    <w:rsid w:val="00B63B64"/>
    <w:rsid w:val="00B63C4C"/>
    <w:rsid w:val="00B6406B"/>
    <w:rsid w:val="00B64428"/>
    <w:rsid w:val="00B645B6"/>
    <w:rsid w:val="00B646E9"/>
    <w:rsid w:val="00B647BF"/>
    <w:rsid w:val="00B64CD7"/>
    <w:rsid w:val="00B64E8A"/>
    <w:rsid w:val="00B64FCD"/>
    <w:rsid w:val="00B658A4"/>
    <w:rsid w:val="00B65B68"/>
    <w:rsid w:val="00B65E1A"/>
    <w:rsid w:val="00B65F37"/>
    <w:rsid w:val="00B65F7E"/>
    <w:rsid w:val="00B66042"/>
    <w:rsid w:val="00B6676C"/>
    <w:rsid w:val="00B66A3B"/>
    <w:rsid w:val="00B66A6B"/>
    <w:rsid w:val="00B66ACE"/>
    <w:rsid w:val="00B66AD6"/>
    <w:rsid w:val="00B66DAC"/>
    <w:rsid w:val="00B66EA9"/>
    <w:rsid w:val="00B67346"/>
    <w:rsid w:val="00B67547"/>
    <w:rsid w:val="00B678B3"/>
    <w:rsid w:val="00B67A7A"/>
    <w:rsid w:val="00B67BED"/>
    <w:rsid w:val="00B67C17"/>
    <w:rsid w:val="00B67C9C"/>
    <w:rsid w:val="00B67D03"/>
    <w:rsid w:val="00B67D0B"/>
    <w:rsid w:val="00B70074"/>
    <w:rsid w:val="00B705B3"/>
    <w:rsid w:val="00B7065C"/>
    <w:rsid w:val="00B706DE"/>
    <w:rsid w:val="00B707A0"/>
    <w:rsid w:val="00B708BF"/>
    <w:rsid w:val="00B70A0D"/>
    <w:rsid w:val="00B70B3F"/>
    <w:rsid w:val="00B7102B"/>
    <w:rsid w:val="00B710A4"/>
    <w:rsid w:val="00B71112"/>
    <w:rsid w:val="00B7130D"/>
    <w:rsid w:val="00B71413"/>
    <w:rsid w:val="00B717C0"/>
    <w:rsid w:val="00B71894"/>
    <w:rsid w:val="00B71922"/>
    <w:rsid w:val="00B71CDB"/>
    <w:rsid w:val="00B71F76"/>
    <w:rsid w:val="00B71FE1"/>
    <w:rsid w:val="00B7201A"/>
    <w:rsid w:val="00B720BA"/>
    <w:rsid w:val="00B7230F"/>
    <w:rsid w:val="00B72497"/>
    <w:rsid w:val="00B72564"/>
    <w:rsid w:val="00B725D0"/>
    <w:rsid w:val="00B72BAE"/>
    <w:rsid w:val="00B72EE8"/>
    <w:rsid w:val="00B73255"/>
    <w:rsid w:val="00B73268"/>
    <w:rsid w:val="00B732AE"/>
    <w:rsid w:val="00B7338E"/>
    <w:rsid w:val="00B73521"/>
    <w:rsid w:val="00B73785"/>
    <w:rsid w:val="00B737BC"/>
    <w:rsid w:val="00B73BE9"/>
    <w:rsid w:val="00B73C67"/>
    <w:rsid w:val="00B73D91"/>
    <w:rsid w:val="00B73E12"/>
    <w:rsid w:val="00B73E81"/>
    <w:rsid w:val="00B73FAA"/>
    <w:rsid w:val="00B73FE5"/>
    <w:rsid w:val="00B741A7"/>
    <w:rsid w:val="00B7459A"/>
    <w:rsid w:val="00B745D5"/>
    <w:rsid w:val="00B74712"/>
    <w:rsid w:val="00B748A4"/>
    <w:rsid w:val="00B74959"/>
    <w:rsid w:val="00B74F8D"/>
    <w:rsid w:val="00B75116"/>
    <w:rsid w:val="00B7525E"/>
    <w:rsid w:val="00B753E4"/>
    <w:rsid w:val="00B7551C"/>
    <w:rsid w:val="00B75806"/>
    <w:rsid w:val="00B75994"/>
    <w:rsid w:val="00B75D34"/>
    <w:rsid w:val="00B762B8"/>
    <w:rsid w:val="00B7631A"/>
    <w:rsid w:val="00B763BD"/>
    <w:rsid w:val="00B76491"/>
    <w:rsid w:val="00B766BD"/>
    <w:rsid w:val="00B768CB"/>
    <w:rsid w:val="00B769CC"/>
    <w:rsid w:val="00B769CF"/>
    <w:rsid w:val="00B76E0C"/>
    <w:rsid w:val="00B76E2A"/>
    <w:rsid w:val="00B76F45"/>
    <w:rsid w:val="00B7712D"/>
    <w:rsid w:val="00B771B8"/>
    <w:rsid w:val="00B77413"/>
    <w:rsid w:val="00B7742B"/>
    <w:rsid w:val="00B774E9"/>
    <w:rsid w:val="00B77B32"/>
    <w:rsid w:val="00B77C89"/>
    <w:rsid w:val="00B77E36"/>
    <w:rsid w:val="00B800EB"/>
    <w:rsid w:val="00B800FD"/>
    <w:rsid w:val="00B80489"/>
    <w:rsid w:val="00B804BD"/>
    <w:rsid w:val="00B8053E"/>
    <w:rsid w:val="00B80652"/>
    <w:rsid w:val="00B807B1"/>
    <w:rsid w:val="00B80A15"/>
    <w:rsid w:val="00B80E98"/>
    <w:rsid w:val="00B811B8"/>
    <w:rsid w:val="00B81417"/>
    <w:rsid w:val="00B81682"/>
    <w:rsid w:val="00B816E9"/>
    <w:rsid w:val="00B819E0"/>
    <w:rsid w:val="00B81A5D"/>
    <w:rsid w:val="00B81CAE"/>
    <w:rsid w:val="00B81DFA"/>
    <w:rsid w:val="00B82022"/>
    <w:rsid w:val="00B8207F"/>
    <w:rsid w:val="00B82155"/>
    <w:rsid w:val="00B825B0"/>
    <w:rsid w:val="00B826E7"/>
    <w:rsid w:val="00B82704"/>
    <w:rsid w:val="00B8272C"/>
    <w:rsid w:val="00B8272D"/>
    <w:rsid w:val="00B82883"/>
    <w:rsid w:val="00B82A1C"/>
    <w:rsid w:val="00B82A4A"/>
    <w:rsid w:val="00B82EBE"/>
    <w:rsid w:val="00B82F38"/>
    <w:rsid w:val="00B830C6"/>
    <w:rsid w:val="00B83420"/>
    <w:rsid w:val="00B83992"/>
    <w:rsid w:val="00B839B0"/>
    <w:rsid w:val="00B84076"/>
    <w:rsid w:val="00B84272"/>
    <w:rsid w:val="00B84389"/>
    <w:rsid w:val="00B843CF"/>
    <w:rsid w:val="00B8440A"/>
    <w:rsid w:val="00B8454A"/>
    <w:rsid w:val="00B8477C"/>
    <w:rsid w:val="00B84B68"/>
    <w:rsid w:val="00B84B75"/>
    <w:rsid w:val="00B84C24"/>
    <w:rsid w:val="00B84F68"/>
    <w:rsid w:val="00B85034"/>
    <w:rsid w:val="00B850AC"/>
    <w:rsid w:val="00B85185"/>
    <w:rsid w:val="00B85267"/>
    <w:rsid w:val="00B85753"/>
    <w:rsid w:val="00B85995"/>
    <w:rsid w:val="00B864C5"/>
    <w:rsid w:val="00B8666C"/>
    <w:rsid w:val="00B86A11"/>
    <w:rsid w:val="00B86A84"/>
    <w:rsid w:val="00B86ACC"/>
    <w:rsid w:val="00B86EBA"/>
    <w:rsid w:val="00B86F1D"/>
    <w:rsid w:val="00B87261"/>
    <w:rsid w:val="00B87302"/>
    <w:rsid w:val="00B87359"/>
    <w:rsid w:val="00B878B4"/>
    <w:rsid w:val="00B8795A"/>
    <w:rsid w:val="00B879C5"/>
    <w:rsid w:val="00B879F7"/>
    <w:rsid w:val="00B87DD4"/>
    <w:rsid w:val="00B87E6B"/>
    <w:rsid w:val="00B9013F"/>
    <w:rsid w:val="00B903CF"/>
    <w:rsid w:val="00B90461"/>
    <w:rsid w:val="00B9049A"/>
    <w:rsid w:val="00B90599"/>
    <w:rsid w:val="00B90702"/>
    <w:rsid w:val="00B9085F"/>
    <w:rsid w:val="00B90C2B"/>
    <w:rsid w:val="00B90C34"/>
    <w:rsid w:val="00B90F20"/>
    <w:rsid w:val="00B9101A"/>
    <w:rsid w:val="00B914D8"/>
    <w:rsid w:val="00B91A71"/>
    <w:rsid w:val="00B91B52"/>
    <w:rsid w:val="00B9232C"/>
    <w:rsid w:val="00B925FF"/>
    <w:rsid w:val="00B9281B"/>
    <w:rsid w:val="00B928B1"/>
    <w:rsid w:val="00B92902"/>
    <w:rsid w:val="00B929D5"/>
    <w:rsid w:val="00B92D69"/>
    <w:rsid w:val="00B92FC0"/>
    <w:rsid w:val="00B935F5"/>
    <w:rsid w:val="00B935FA"/>
    <w:rsid w:val="00B9369C"/>
    <w:rsid w:val="00B93DFA"/>
    <w:rsid w:val="00B93E05"/>
    <w:rsid w:val="00B9406C"/>
    <w:rsid w:val="00B945F8"/>
    <w:rsid w:val="00B94777"/>
    <w:rsid w:val="00B94877"/>
    <w:rsid w:val="00B94934"/>
    <w:rsid w:val="00B9493A"/>
    <w:rsid w:val="00B95276"/>
    <w:rsid w:val="00B95459"/>
    <w:rsid w:val="00B956A6"/>
    <w:rsid w:val="00B958AB"/>
    <w:rsid w:val="00B95A65"/>
    <w:rsid w:val="00B95AB8"/>
    <w:rsid w:val="00B95EB3"/>
    <w:rsid w:val="00B961C8"/>
    <w:rsid w:val="00B96215"/>
    <w:rsid w:val="00B966CB"/>
    <w:rsid w:val="00B96889"/>
    <w:rsid w:val="00B96E70"/>
    <w:rsid w:val="00B96F04"/>
    <w:rsid w:val="00B972CB"/>
    <w:rsid w:val="00B976CF"/>
    <w:rsid w:val="00B976FB"/>
    <w:rsid w:val="00B97835"/>
    <w:rsid w:val="00B97A05"/>
    <w:rsid w:val="00B97B22"/>
    <w:rsid w:val="00BA023E"/>
    <w:rsid w:val="00BA065A"/>
    <w:rsid w:val="00BA0692"/>
    <w:rsid w:val="00BA08B8"/>
    <w:rsid w:val="00BA0C5B"/>
    <w:rsid w:val="00BA0ED4"/>
    <w:rsid w:val="00BA100D"/>
    <w:rsid w:val="00BA117B"/>
    <w:rsid w:val="00BA12B8"/>
    <w:rsid w:val="00BA1459"/>
    <w:rsid w:val="00BA15C6"/>
    <w:rsid w:val="00BA1769"/>
    <w:rsid w:val="00BA18AC"/>
    <w:rsid w:val="00BA19E9"/>
    <w:rsid w:val="00BA1BD3"/>
    <w:rsid w:val="00BA1E29"/>
    <w:rsid w:val="00BA1FE9"/>
    <w:rsid w:val="00BA258E"/>
    <w:rsid w:val="00BA29D0"/>
    <w:rsid w:val="00BA2AA6"/>
    <w:rsid w:val="00BA2B3D"/>
    <w:rsid w:val="00BA2C08"/>
    <w:rsid w:val="00BA2C44"/>
    <w:rsid w:val="00BA2E5A"/>
    <w:rsid w:val="00BA2E83"/>
    <w:rsid w:val="00BA2EA6"/>
    <w:rsid w:val="00BA3145"/>
    <w:rsid w:val="00BA31DC"/>
    <w:rsid w:val="00BA3927"/>
    <w:rsid w:val="00BA393D"/>
    <w:rsid w:val="00BA3AA1"/>
    <w:rsid w:val="00BA3B59"/>
    <w:rsid w:val="00BA3E4D"/>
    <w:rsid w:val="00BA4394"/>
    <w:rsid w:val="00BA473E"/>
    <w:rsid w:val="00BA483F"/>
    <w:rsid w:val="00BA48BE"/>
    <w:rsid w:val="00BA48DA"/>
    <w:rsid w:val="00BA4936"/>
    <w:rsid w:val="00BA4C29"/>
    <w:rsid w:val="00BA52CA"/>
    <w:rsid w:val="00BA5393"/>
    <w:rsid w:val="00BA53C9"/>
    <w:rsid w:val="00BA53DA"/>
    <w:rsid w:val="00BA5591"/>
    <w:rsid w:val="00BA5EE1"/>
    <w:rsid w:val="00BA5F53"/>
    <w:rsid w:val="00BA6082"/>
    <w:rsid w:val="00BA6221"/>
    <w:rsid w:val="00BA63FD"/>
    <w:rsid w:val="00BA6675"/>
    <w:rsid w:val="00BA66D3"/>
    <w:rsid w:val="00BA6A9E"/>
    <w:rsid w:val="00BA6DC0"/>
    <w:rsid w:val="00BA71D2"/>
    <w:rsid w:val="00BA76D8"/>
    <w:rsid w:val="00BA7F20"/>
    <w:rsid w:val="00BA7F45"/>
    <w:rsid w:val="00BB014E"/>
    <w:rsid w:val="00BB0A20"/>
    <w:rsid w:val="00BB0AE1"/>
    <w:rsid w:val="00BB0B48"/>
    <w:rsid w:val="00BB0C73"/>
    <w:rsid w:val="00BB0F23"/>
    <w:rsid w:val="00BB109E"/>
    <w:rsid w:val="00BB1404"/>
    <w:rsid w:val="00BB159D"/>
    <w:rsid w:val="00BB173C"/>
    <w:rsid w:val="00BB183B"/>
    <w:rsid w:val="00BB1944"/>
    <w:rsid w:val="00BB19F2"/>
    <w:rsid w:val="00BB1E22"/>
    <w:rsid w:val="00BB1E68"/>
    <w:rsid w:val="00BB202D"/>
    <w:rsid w:val="00BB207E"/>
    <w:rsid w:val="00BB247A"/>
    <w:rsid w:val="00BB2521"/>
    <w:rsid w:val="00BB25B1"/>
    <w:rsid w:val="00BB2634"/>
    <w:rsid w:val="00BB26C5"/>
    <w:rsid w:val="00BB26F1"/>
    <w:rsid w:val="00BB2AEB"/>
    <w:rsid w:val="00BB2C11"/>
    <w:rsid w:val="00BB2CAF"/>
    <w:rsid w:val="00BB2EC6"/>
    <w:rsid w:val="00BB31CE"/>
    <w:rsid w:val="00BB35F7"/>
    <w:rsid w:val="00BB37A6"/>
    <w:rsid w:val="00BB3A1C"/>
    <w:rsid w:val="00BB3F10"/>
    <w:rsid w:val="00BB3FBD"/>
    <w:rsid w:val="00BB440E"/>
    <w:rsid w:val="00BB45F4"/>
    <w:rsid w:val="00BB4BDC"/>
    <w:rsid w:val="00BB4C2C"/>
    <w:rsid w:val="00BB4F0A"/>
    <w:rsid w:val="00BB527A"/>
    <w:rsid w:val="00BB5377"/>
    <w:rsid w:val="00BB5553"/>
    <w:rsid w:val="00BB565B"/>
    <w:rsid w:val="00BB566D"/>
    <w:rsid w:val="00BB581F"/>
    <w:rsid w:val="00BB5844"/>
    <w:rsid w:val="00BB5880"/>
    <w:rsid w:val="00BB5C0F"/>
    <w:rsid w:val="00BB62DB"/>
    <w:rsid w:val="00BB64D2"/>
    <w:rsid w:val="00BB65E1"/>
    <w:rsid w:val="00BB6C91"/>
    <w:rsid w:val="00BB6DAA"/>
    <w:rsid w:val="00BB6FAF"/>
    <w:rsid w:val="00BB702A"/>
    <w:rsid w:val="00BB713D"/>
    <w:rsid w:val="00BB741B"/>
    <w:rsid w:val="00BB75A0"/>
    <w:rsid w:val="00BB7641"/>
    <w:rsid w:val="00BB7739"/>
    <w:rsid w:val="00BB7B18"/>
    <w:rsid w:val="00BB7D28"/>
    <w:rsid w:val="00BB7E7D"/>
    <w:rsid w:val="00BB7F69"/>
    <w:rsid w:val="00BC010B"/>
    <w:rsid w:val="00BC01E0"/>
    <w:rsid w:val="00BC027C"/>
    <w:rsid w:val="00BC0883"/>
    <w:rsid w:val="00BC09F0"/>
    <w:rsid w:val="00BC0C20"/>
    <w:rsid w:val="00BC0D63"/>
    <w:rsid w:val="00BC0DDD"/>
    <w:rsid w:val="00BC1209"/>
    <w:rsid w:val="00BC135C"/>
    <w:rsid w:val="00BC13C4"/>
    <w:rsid w:val="00BC14A9"/>
    <w:rsid w:val="00BC1548"/>
    <w:rsid w:val="00BC15B0"/>
    <w:rsid w:val="00BC17F4"/>
    <w:rsid w:val="00BC1832"/>
    <w:rsid w:val="00BC183F"/>
    <w:rsid w:val="00BC1A78"/>
    <w:rsid w:val="00BC1B87"/>
    <w:rsid w:val="00BC1D3E"/>
    <w:rsid w:val="00BC1DFA"/>
    <w:rsid w:val="00BC2421"/>
    <w:rsid w:val="00BC2AFF"/>
    <w:rsid w:val="00BC2D33"/>
    <w:rsid w:val="00BC2D87"/>
    <w:rsid w:val="00BC3234"/>
    <w:rsid w:val="00BC3238"/>
    <w:rsid w:val="00BC340F"/>
    <w:rsid w:val="00BC37BF"/>
    <w:rsid w:val="00BC38B8"/>
    <w:rsid w:val="00BC397E"/>
    <w:rsid w:val="00BC3A0A"/>
    <w:rsid w:val="00BC3B38"/>
    <w:rsid w:val="00BC3FBD"/>
    <w:rsid w:val="00BC4146"/>
    <w:rsid w:val="00BC42EF"/>
    <w:rsid w:val="00BC43A8"/>
    <w:rsid w:val="00BC43B5"/>
    <w:rsid w:val="00BC44F3"/>
    <w:rsid w:val="00BC46BE"/>
    <w:rsid w:val="00BC4A4A"/>
    <w:rsid w:val="00BC4BDE"/>
    <w:rsid w:val="00BC4FEA"/>
    <w:rsid w:val="00BC524B"/>
    <w:rsid w:val="00BC538E"/>
    <w:rsid w:val="00BC54E6"/>
    <w:rsid w:val="00BC5B0E"/>
    <w:rsid w:val="00BC5BAB"/>
    <w:rsid w:val="00BC5ECC"/>
    <w:rsid w:val="00BC5EEE"/>
    <w:rsid w:val="00BC6051"/>
    <w:rsid w:val="00BC6329"/>
    <w:rsid w:val="00BC63B8"/>
    <w:rsid w:val="00BC63F5"/>
    <w:rsid w:val="00BC6603"/>
    <w:rsid w:val="00BC6766"/>
    <w:rsid w:val="00BC6A03"/>
    <w:rsid w:val="00BC6D49"/>
    <w:rsid w:val="00BC6DCA"/>
    <w:rsid w:val="00BC6F9D"/>
    <w:rsid w:val="00BC73CA"/>
    <w:rsid w:val="00BC76EA"/>
    <w:rsid w:val="00BC78B4"/>
    <w:rsid w:val="00BC7BA3"/>
    <w:rsid w:val="00BC7C70"/>
    <w:rsid w:val="00BC7D6A"/>
    <w:rsid w:val="00BC7FFC"/>
    <w:rsid w:val="00BD015E"/>
    <w:rsid w:val="00BD0215"/>
    <w:rsid w:val="00BD065A"/>
    <w:rsid w:val="00BD073D"/>
    <w:rsid w:val="00BD07AC"/>
    <w:rsid w:val="00BD0968"/>
    <w:rsid w:val="00BD0DAD"/>
    <w:rsid w:val="00BD0E4F"/>
    <w:rsid w:val="00BD0E9C"/>
    <w:rsid w:val="00BD1243"/>
    <w:rsid w:val="00BD1959"/>
    <w:rsid w:val="00BD19BA"/>
    <w:rsid w:val="00BD1AA9"/>
    <w:rsid w:val="00BD1B18"/>
    <w:rsid w:val="00BD1EC0"/>
    <w:rsid w:val="00BD215A"/>
    <w:rsid w:val="00BD2195"/>
    <w:rsid w:val="00BD21AA"/>
    <w:rsid w:val="00BD2AE3"/>
    <w:rsid w:val="00BD2C35"/>
    <w:rsid w:val="00BD2FB9"/>
    <w:rsid w:val="00BD3333"/>
    <w:rsid w:val="00BD3656"/>
    <w:rsid w:val="00BD3754"/>
    <w:rsid w:val="00BD39E4"/>
    <w:rsid w:val="00BD3BFF"/>
    <w:rsid w:val="00BD3D19"/>
    <w:rsid w:val="00BD3DD0"/>
    <w:rsid w:val="00BD3EF8"/>
    <w:rsid w:val="00BD43BD"/>
    <w:rsid w:val="00BD462E"/>
    <w:rsid w:val="00BD47F8"/>
    <w:rsid w:val="00BD4815"/>
    <w:rsid w:val="00BD4A86"/>
    <w:rsid w:val="00BD4ABF"/>
    <w:rsid w:val="00BD4ADF"/>
    <w:rsid w:val="00BD4AF7"/>
    <w:rsid w:val="00BD4B84"/>
    <w:rsid w:val="00BD523D"/>
    <w:rsid w:val="00BD559C"/>
    <w:rsid w:val="00BD5A9C"/>
    <w:rsid w:val="00BD5B31"/>
    <w:rsid w:val="00BD5BD8"/>
    <w:rsid w:val="00BD5BFD"/>
    <w:rsid w:val="00BD6154"/>
    <w:rsid w:val="00BD6231"/>
    <w:rsid w:val="00BD669D"/>
    <w:rsid w:val="00BD68CB"/>
    <w:rsid w:val="00BD68CF"/>
    <w:rsid w:val="00BD6A04"/>
    <w:rsid w:val="00BD6D37"/>
    <w:rsid w:val="00BD6E71"/>
    <w:rsid w:val="00BD70F3"/>
    <w:rsid w:val="00BD710F"/>
    <w:rsid w:val="00BD71AE"/>
    <w:rsid w:val="00BD73C7"/>
    <w:rsid w:val="00BD79B4"/>
    <w:rsid w:val="00BD7D45"/>
    <w:rsid w:val="00BD7D81"/>
    <w:rsid w:val="00BE0135"/>
    <w:rsid w:val="00BE0255"/>
    <w:rsid w:val="00BE02D4"/>
    <w:rsid w:val="00BE057A"/>
    <w:rsid w:val="00BE05F3"/>
    <w:rsid w:val="00BE0E38"/>
    <w:rsid w:val="00BE1081"/>
    <w:rsid w:val="00BE1594"/>
    <w:rsid w:val="00BE16D7"/>
    <w:rsid w:val="00BE1968"/>
    <w:rsid w:val="00BE1C02"/>
    <w:rsid w:val="00BE1DBD"/>
    <w:rsid w:val="00BE1E55"/>
    <w:rsid w:val="00BE229B"/>
    <w:rsid w:val="00BE2426"/>
    <w:rsid w:val="00BE25B7"/>
    <w:rsid w:val="00BE2657"/>
    <w:rsid w:val="00BE2981"/>
    <w:rsid w:val="00BE29BC"/>
    <w:rsid w:val="00BE29D8"/>
    <w:rsid w:val="00BE2A47"/>
    <w:rsid w:val="00BE2CC6"/>
    <w:rsid w:val="00BE2D82"/>
    <w:rsid w:val="00BE2DE3"/>
    <w:rsid w:val="00BE2F4D"/>
    <w:rsid w:val="00BE2F55"/>
    <w:rsid w:val="00BE312A"/>
    <w:rsid w:val="00BE316A"/>
    <w:rsid w:val="00BE33B7"/>
    <w:rsid w:val="00BE33C1"/>
    <w:rsid w:val="00BE3548"/>
    <w:rsid w:val="00BE3709"/>
    <w:rsid w:val="00BE3766"/>
    <w:rsid w:val="00BE3AC8"/>
    <w:rsid w:val="00BE3D07"/>
    <w:rsid w:val="00BE3E0B"/>
    <w:rsid w:val="00BE3F3E"/>
    <w:rsid w:val="00BE3FE8"/>
    <w:rsid w:val="00BE4084"/>
    <w:rsid w:val="00BE40C8"/>
    <w:rsid w:val="00BE4224"/>
    <w:rsid w:val="00BE4976"/>
    <w:rsid w:val="00BE4B08"/>
    <w:rsid w:val="00BE4B60"/>
    <w:rsid w:val="00BE4BD1"/>
    <w:rsid w:val="00BE4CBB"/>
    <w:rsid w:val="00BE4DD7"/>
    <w:rsid w:val="00BE4FFD"/>
    <w:rsid w:val="00BE52A5"/>
    <w:rsid w:val="00BE53EE"/>
    <w:rsid w:val="00BE579C"/>
    <w:rsid w:val="00BE58C3"/>
    <w:rsid w:val="00BE5A94"/>
    <w:rsid w:val="00BE5CBE"/>
    <w:rsid w:val="00BE5EAC"/>
    <w:rsid w:val="00BE6058"/>
    <w:rsid w:val="00BE619B"/>
    <w:rsid w:val="00BE62AC"/>
    <w:rsid w:val="00BE633E"/>
    <w:rsid w:val="00BE6629"/>
    <w:rsid w:val="00BE6633"/>
    <w:rsid w:val="00BE67BD"/>
    <w:rsid w:val="00BE6836"/>
    <w:rsid w:val="00BE6DF3"/>
    <w:rsid w:val="00BE6EEA"/>
    <w:rsid w:val="00BE6FDD"/>
    <w:rsid w:val="00BE7036"/>
    <w:rsid w:val="00BE7C6D"/>
    <w:rsid w:val="00BE7F67"/>
    <w:rsid w:val="00BF005F"/>
    <w:rsid w:val="00BF0066"/>
    <w:rsid w:val="00BF0187"/>
    <w:rsid w:val="00BF023E"/>
    <w:rsid w:val="00BF0259"/>
    <w:rsid w:val="00BF0286"/>
    <w:rsid w:val="00BF0316"/>
    <w:rsid w:val="00BF050E"/>
    <w:rsid w:val="00BF06CE"/>
    <w:rsid w:val="00BF0802"/>
    <w:rsid w:val="00BF08EB"/>
    <w:rsid w:val="00BF0CC4"/>
    <w:rsid w:val="00BF138A"/>
    <w:rsid w:val="00BF1440"/>
    <w:rsid w:val="00BF18B9"/>
    <w:rsid w:val="00BF193D"/>
    <w:rsid w:val="00BF1AC8"/>
    <w:rsid w:val="00BF1B80"/>
    <w:rsid w:val="00BF1C4B"/>
    <w:rsid w:val="00BF1D71"/>
    <w:rsid w:val="00BF21FC"/>
    <w:rsid w:val="00BF2268"/>
    <w:rsid w:val="00BF25EE"/>
    <w:rsid w:val="00BF2A7E"/>
    <w:rsid w:val="00BF2CA9"/>
    <w:rsid w:val="00BF33C0"/>
    <w:rsid w:val="00BF34DF"/>
    <w:rsid w:val="00BF3777"/>
    <w:rsid w:val="00BF379E"/>
    <w:rsid w:val="00BF3821"/>
    <w:rsid w:val="00BF3C20"/>
    <w:rsid w:val="00BF3DAF"/>
    <w:rsid w:val="00BF3E93"/>
    <w:rsid w:val="00BF3EBB"/>
    <w:rsid w:val="00BF3F25"/>
    <w:rsid w:val="00BF41BA"/>
    <w:rsid w:val="00BF4590"/>
    <w:rsid w:val="00BF474B"/>
    <w:rsid w:val="00BF49CB"/>
    <w:rsid w:val="00BF49F5"/>
    <w:rsid w:val="00BF4B0F"/>
    <w:rsid w:val="00BF4C60"/>
    <w:rsid w:val="00BF4DE6"/>
    <w:rsid w:val="00BF4FCE"/>
    <w:rsid w:val="00BF50F7"/>
    <w:rsid w:val="00BF5130"/>
    <w:rsid w:val="00BF59E8"/>
    <w:rsid w:val="00BF5ACF"/>
    <w:rsid w:val="00BF5BC3"/>
    <w:rsid w:val="00BF5C39"/>
    <w:rsid w:val="00BF5F26"/>
    <w:rsid w:val="00BF6332"/>
    <w:rsid w:val="00BF6593"/>
    <w:rsid w:val="00BF6633"/>
    <w:rsid w:val="00BF6682"/>
    <w:rsid w:val="00BF6713"/>
    <w:rsid w:val="00BF6B18"/>
    <w:rsid w:val="00BF6E4F"/>
    <w:rsid w:val="00BF70AB"/>
    <w:rsid w:val="00BF70DF"/>
    <w:rsid w:val="00BF731E"/>
    <w:rsid w:val="00BF7451"/>
    <w:rsid w:val="00BF76C0"/>
    <w:rsid w:val="00BF76C2"/>
    <w:rsid w:val="00BF77D0"/>
    <w:rsid w:val="00BF79EE"/>
    <w:rsid w:val="00BF7A07"/>
    <w:rsid w:val="00BF7D25"/>
    <w:rsid w:val="00BF7EDC"/>
    <w:rsid w:val="00C000D6"/>
    <w:rsid w:val="00C00287"/>
    <w:rsid w:val="00C00416"/>
    <w:rsid w:val="00C00693"/>
    <w:rsid w:val="00C007D0"/>
    <w:rsid w:val="00C00933"/>
    <w:rsid w:val="00C00D5C"/>
    <w:rsid w:val="00C00E3C"/>
    <w:rsid w:val="00C01310"/>
    <w:rsid w:val="00C0131F"/>
    <w:rsid w:val="00C0137E"/>
    <w:rsid w:val="00C0155A"/>
    <w:rsid w:val="00C01594"/>
    <w:rsid w:val="00C01650"/>
    <w:rsid w:val="00C017BB"/>
    <w:rsid w:val="00C018A4"/>
    <w:rsid w:val="00C01A27"/>
    <w:rsid w:val="00C01B36"/>
    <w:rsid w:val="00C01BE2"/>
    <w:rsid w:val="00C01CA9"/>
    <w:rsid w:val="00C01E09"/>
    <w:rsid w:val="00C01E28"/>
    <w:rsid w:val="00C0210E"/>
    <w:rsid w:val="00C0228F"/>
    <w:rsid w:val="00C02299"/>
    <w:rsid w:val="00C0231B"/>
    <w:rsid w:val="00C024AD"/>
    <w:rsid w:val="00C02B06"/>
    <w:rsid w:val="00C02C31"/>
    <w:rsid w:val="00C02D99"/>
    <w:rsid w:val="00C02DA5"/>
    <w:rsid w:val="00C0301C"/>
    <w:rsid w:val="00C030F6"/>
    <w:rsid w:val="00C03193"/>
    <w:rsid w:val="00C03336"/>
    <w:rsid w:val="00C037CF"/>
    <w:rsid w:val="00C0396C"/>
    <w:rsid w:val="00C03D7A"/>
    <w:rsid w:val="00C03DF3"/>
    <w:rsid w:val="00C03E3E"/>
    <w:rsid w:val="00C03FBE"/>
    <w:rsid w:val="00C04919"/>
    <w:rsid w:val="00C05176"/>
    <w:rsid w:val="00C05257"/>
    <w:rsid w:val="00C053EF"/>
    <w:rsid w:val="00C05A83"/>
    <w:rsid w:val="00C061AE"/>
    <w:rsid w:val="00C06277"/>
    <w:rsid w:val="00C06314"/>
    <w:rsid w:val="00C064E1"/>
    <w:rsid w:val="00C065E7"/>
    <w:rsid w:val="00C06672"/>
    <w:rsid w:val="00C06B70"/>
    <w:rsid w:val="00C06D33"/>
    <w:rsid w:val="00C06DD1"/>
    <w:rsid w:val="00C071B4"/>
    <w:rsid w:val="00C071BE"/>
    <w:rsid w:val="00C075D8"/>
    <w:rsid w:val="00C079AB"/>
    <w:rsid w:val="00C07B96"/>
    <w:rsid w:val="00C07BB1"/>
    <w:rsid w:val="00C07EB2"/>
    <w:rsid w:val="00C07F04"/>
    <w:rsid w:val="00C07FC0"/>
    <w:rsid w:val="00C1008E"/>
    <w:rsid w:val="00C1065F"/>
    <w:rsid w:val="00C1077F"/>
    <w:rsid w:val="00C10871"/>
    <w:rsid w:val="00C108C2"/>
    <w:rsid w:val="00C10E34"/>
    <w:rsid w:val="00C10E3E"/>
    <w:rsid w:val="00C11138"/>
    <w:rsid w:val="00C112B6"/>
    <w:rsid w:val="00C11314"/>
    <w:rsid w:val="00C1140F"/>
    <w:rsid w:val="00C1152F"/>
    <w:rsid w:val="00C117DC"/>
    <w:rsid w:val="00C11CE7"/>
    <w:rsid w:val="00C122BD"/>
    <w:rsid w:val="00C1231A"/>
    <w:rsid w:val="00C12794"/>
    <w:rsid w:val="00C12BCA"/>
    <w:rsid w:val="00C12BE1"/>
    <w:rsid w:val="00C12BE2"/>
    <w:rsid w:val="00C13028"/>
    <w:rsid w:val="00C138B0"/>
    <w:rsid w:val="00C13D4D"/>
    <w:rsid w:val="00C13D56"/>
    <w:rsid w:val="00C13D7F"/>
    <w:rsid w:val="00C14102"/>
    <w:rsid w:val="00C14309"/>
    <w:rsid w:val="00C143F9"/>
    <w:rsid w:val="00C1440B"/>
    <w:rsid w:val="00C14436"/>
    <w:rsid w:val="00C147AA"/>
    <w:rsid w:val="00C149CD"/>
    <w:rsid w:val="00C14CCE"/>
    <w:rsid w:val="00C14E66"/>
    <w:rsid w:val="00C14EA8"/>
    <w:rsid w:val="00C151EC"/>
    <w:rsid w:val="00C1574B"/>
    <w:rsid w:val="00C15B7D"/>
    <w:rsid w:val="00C15C9C"/>
    <w:rsid w:val="00C1628F"/>
    <w:rsid w:val="00C1629A"/>
    <w:rsid w:val="00C167F3"/>
    <w:rsid w:val="00C16D05"/>
    <w:rsid w:val="00C16E30"/>
    <w:rsid w:val="00C1723E"/>
    <w:rsid w:val="00C17375"/>
    <w:rsid w:val="00C174D3"/>
    <w:rsid w:val="00C175C4"/>
    <w:rsid w:val="00C1773F"/>
    <w:rsid w:val="00C1782F"/>
    <w:rsid w:val="00C17BA4"/>
    <w:rsid w:val="00C17C66"/>
    <w:rsid w:val="00C17F18"/>
    <w:rsid w:val="00C1C8D9"/>
    <w:rsid w:val="00C20018"/>
    <w:rsid w:val="00C201AE"/>
    <w:rsid w:val="00C2032F"/>
    <w:rsid w:val="00C20795"/>
    <w:rsid w:val="00C20930"/>
    <w:rsid w:val="00C20EB2"/>
    <w:rsid w:val="00C21147"/>
    <w:rsid w:val="00C21264"/>
    <w:rsid w:val="00C21552"/>
    <w:rsid w:val="00C215D4"/>
    <w:rsid w:val="00C21679"/>
    <w:rsid w:val="00C21A73"/>
    <w:rsid w:val="00C21D19"/>
    <w:rsid w:val="00C21D89"/>
    <w:rsid w:val="00C21F96"/>
    <w:rsid w:val="00C223D9"/>
    <w:rsid w:val="00C2242B"/>
    <w:rsid w:val="00C22467"/>
    <w:rsid w:val="00C229EE"/>
    <w:rsid w:val="00C22AAB"/>
    <w:rsid w:val="00C22AFE"/>
    <w:rsid w:val="00C22BD0"/>
    <w:rsid w:val="00C22CF1"/>
    <w:rsid w:val="00C22FAC"/>
    <w:rsid w:val="00C2316F"/>
    <w:rsid w:val="00C2321F"/>
    <w:rsid w:val="00C23386"/>
    <w:rsid w:val="00C235DF"/>
    <w:rsid w:val="00C23609"/>
    <w:rsid w:val="00C236D6"/>
    <w:rsid w:val="00C23871"/>
    <w:rsid w:val="00C23A7D"/>
    <w:rsid w:val="00C23C56"/>
    <w:rsid w:val="00C23ED0"/>
    <w:rsid w:val="00C24059"/>
    <w:rsid w:val="00C240E3"/>
    <w:rsid w:val="00C24391"/>
    <w:rsid w:val="00C2477E"/>
    <w:rsid w:val="00C2479C"/>
    <w:rsid w:val="00C248C0"/>
    <w:rsid w:val="00C24DDB"/>
    <w:rsid w:val="00C24E47"/>
    <w:rsid w:val="00C2530E"/>
    <w:rsid w:val="00C2550C"/>
    <w:rsid w:val="00C257DE"/>
    <w:rsid w:val="00C25838"/>
    <w:rsid w:val="00C25DB0"/>
    <w:rsid w:val="00C25E70"/>
    <w:rsid w:val="00C2609C"/>
    <w:rsid w:val="00C260A7"/>
    <w:rsid w:val="00C2629E"/>
    <w:rsid w:val="00C2631E"/>
    <w:rsid w:val="00C26575"/>
    <w:rsid w:val="00C2681A"/>
    <w:rsid w:val="00C26917"/>
    <w:rsid w:val="00C26ECD"/>
    <w:rsid w:val="00C270D3"/>
    <w:rsid w:val="00C2718D"/>
    <w:rsid w:val="00C273E2"/>
    <w:rsid w:val="00C275B5"/>
    <w:rsid w:val="00C276DF"/>
    <w:rsid w:val="00C2799C"/>
    <w:rsid w:val="00C279F3"/>
    <w:rsid w:val="00C27B68"/>
    <w:rsid w:val="00C27BCF"/>
    <w:rsid w:val="00C27C7C"/>
    <w:rsid w:val="00C27D2F"/>
    <w:rsid w:val="00C27D53"/>
    <w:rsid w:val="00C27DE0"/>
    <w:rsid w:val="00C301FB"/>
    <w:rsid w:val="00C303E2"/>
    <w:rsid w:val="00C307E1"/>
    <w:rsid w:val="00C30BC2"/>
    <w:rsid w:val="00C30D62"/>
    <w:rsid w:val="00C30E18"/>
    <w:rsid w:val="00C310B7"/>
    <w:rsid w:val="00C310C2"/>
    <w:rsid w:val="00C312CB"/>
    <w:rsid w:val="00C3177D"/>
    <w:rsid w:val="00C318DF"/>
    <w:rsid w:val="00C318FA"/>
    <w:rsid w:val="00C31D65"/>
    <w:rsid w:val="00C31E02"/>
    <w:rsid w:val="00C3201C"/>
    <w:rsid w:val="00C32108"/>
    <w:rsid w:val="00C321DC"/>
    <w:rsid w:val="00C323A0"/>
    <w:rsid w:val="00C323DE"/>
    <w:rsid w:val="00C3284B"/>
    <w:rsid w:val="00C32940"/>
    <w:rsid w:val="00C32A06"/>
    <w:rsid w:val="00C32AE9"/>
    <w:rsid w:val="00C32CB6"/>
    <w:rsid w:val="00C32CB7"/>
    <w:rsid w:val="00C32CD2"/>
    <w:rsid w:val="00C330EE"/>
    <w:rsid w:val="00C331DB"/>
    <w:rsid w:val="00C33476"/>
    <w:rsid w:val="00C334BE"/>
    <w:rsid w:val="00C33708"/>
    <w:rsid w:val="00C337EA"/>
    <w:rsid w:val="00C3389B"/>
    <w:rsid w:val="00C33C54"/>
    <w:rsid w:val="00C34428"/>
    <w:rsid w:val="00C34445"/>
    <w:rsid w:val="00C346DA"/>
    <w:rsid w:val="00C34CC5"/>
    <w:rsid w:val="00C35021"/>
    <w:rsid w:val="00C3557A"/>
    <w:rsid w:val="00C35650"/>
    <w:rsid w:val="00C35812"/>
    <w:rsid w:val="00C358F7"/>
    <w:rsid w:val="00C35A62"/>
    <w:rsid w:val="00C35B78"/>
    <w:rsid w:val="00C35F2F"/>
    <w:rsid w:val="00C35F64"/>
    <w:rsid w:val="00C3607C"/>
    <w:rsid w:val="00C36246"/>
    <w:rsid w:val="00C362DD"/>
    <w:rsid w:val="00C36308"/>
    <w:rsid w:val="00C36556"/>
    <w:rsid w:val="00C36916"/>
    <w:rsid w:val="00C36924"/>
    <w:rsid w:val="00C36C14"/>
    <w:rsid w:val="00C36D0D"/>
    <w:rsid w:val="00C36D99"/>
    <w:rsid w:val="00C36DEA"/>
    <w:rsid w:val="00C36E56"/>
    <w:rsid w:val="00C371A3"/>
    <w:rsid w:val="00C37268"/>
    <w:rsid w:val="00C372A0"/>
    <w:rsid w:val="00C373F6"/>
    <w:rsid w:val="00C37914"/>
    <w:rsid w:val="00C37B5D"/>
    <w:rsid w:val="00C37BE7"/>
    <w:rsid w:val="00C37F72"/>
    <w:rsid w:val="00C40192"/>
    <w:rsid w:val="00C4024D"/>
    <w:rsid w:val="00C4044A"/>
    <w:rsid w:val="00C40612"/>
    <w:rsid w:val="00C40833"/>
    <w:rsid w:val="00C4085B"/>
    <w:rsid w:val="00C40974"/>
    <w:rsid w:val="00C40D9F"/>
    <w:rsid w:val="00C40F84"/>
    <w:rsid w:val="00C40FEE"/>
    <w:rsid w:val="00C41045"/>
    <w:rsid w:val="00C4163F"/>
    <w:rsid w:val="00C419C9"/>
    <w:rsid w:val="00C41A5D"/>
    <w:rsid w:val="00C41C34"/>
    <w:rsid w:val="00C41C50"/>
    <w:rsid w:val="00C41D0D"/>
    <w:rsid w:val="00C41DE9"/>
    <w:rsid w:val="00C41F0A"/>
    <w:rsid w:val="00C424E3"/>
    <w:rsid w:val="00C42A78"/>
    <w:rsid w:val="00C42B6C"/>
    <w:rsid w:val="00C42CDE"/>
    <w:rsid w:val="00C42DB5"/>
    <w:rsid w:val="00C42DC0"/>
    <w:rsid w:val="00C42E6A"/>
    <w:rsid w:val="00C42FF2"/>
    <w:rsid w:val="00C431B6"/>
    <w:rsid w:val="00C43905"/>
    <w:rsid w:val="00C4397A"/>
    <w:rsid w:val="00C43A3F"/>
    <w:rsid w:val="00C4410C"/>
    <w:rsid w:val="00C4410D"/>
    <w:rsid w:val="00C44197"/>
    <w:rsid w:val="00C4424D"/>
    <w:rsid w:val="00C443E1"/>
    <w:rsid w:val="00C448CE"/>
    <w:rsid w:val="00C44AB7"/>
    <w:rsid w:val="00C44B2C"/>
    <w:rsid w:val="00C44D07"/>
    <w:rsid w:val="00C44E25"/>
    <w:rsid w:val="00C44F3D"/>
    <w:rsid w:val="00C45088"/>
    <w:rsid w:val="00C45188"/>
    <w:rsid w:val="00C45211"/>
    <w:rsid w:val="00C45250"/>
    <w:rsid w:val="00C4567E"/>
    <w:rsid w:val="00C45816"/>
    <w:rsid w:val="00C45A72"/>
    <w:rsid w:val="00C45DA0"/>
    <w:rsid w:val="00C45DE4"/>
    <w:rsid w:val="00C465BB"/>
    <w:rsid w:val="00C466D1"/>
    <w:rsid w:val="00C47128"/>
    <w:rsid w:val="00C47323"/>
    <w:rsid w:val="00C4732D"/>
    <w:rsid w:val="00C47499"/>
    <w:rsid w:val="00C47642"/>
    <w:rsid w:val="00C4794D"/>
    <w:rsid w:val="00C47A9C"/>
    <w:rsid w:val="00C47BC8"/>
    <w:rsid w:val="00C47CA0"/>
    <w:rsid w:val="00C47D2A"/>
    <w:rsid w:val="00C47E57"/>
    <w:rsid w:val="00C47F9C"/>
    <w:rsid w:val="00C501D5"/>
    <w:rsid w:val="00C5044C"/>
    <w:rsid w:val="00C504FD"/>
    <w:rsid w:val="00C5082C"/>
    <w:rsid w:val="00C50901"/>
    <w:rsid w:val="00C50AED"/>
    <w:rsid w:val="00C50DE0"/>
    <w:rsid w:val="00C50E31"/>
    <w:rsid w:val="00C51272"/>
    <w:rsid w:val="00C51636"/>
    <w:rsid w:val="00C5174E"/>
    <w:rsid w:val="00C518DF"/>
    <w:rsid w:val="00C51978"/>
    <w:rsid w:val="00C51AEF"/>
    <w:rsid w:val="00C51BBE"/>
    <w:rsid w:val="00C51CBD"/>
    <w:rsid w:val="00C51CEE"/>
    <w:rsid w:val="00C51D1D"/>
    <w:rsid w:val="00C520F1"/>
    <w:rsid w:val="00C5248A"/>
    <w:rsid w:val="00C524A4"/>
    <w:rsid w:val="00C524D5"/>
    <w:rsid w:val="00C52975"/>
    <w:rsid w:val="00C52BA2"/>
    <w:rsid w:val="00C52C63"/>
    <w:rsid w:val="00C52CBA"/>
    <w:rsid w:val="00C53073"/>
    <w:rsid w:val="00C531BC"/>
    <w:rsid w:val="00C53247"/>
    <w:rsid w:val="00C5331B"/>
    <w:rsid w:val="00C53343"/>
    <w:rsid w:val="00C53364"/>
    <w:rsid w:val="00C533D4"/>
    <w:rsid w:val="00C5363E"/>
    <w:rsid w:val="00C5366A"/>
    <w:rsid w:val="00C53795"/>
    <w:rsid w:val="00C537EA"/>
    <w:rsid w:val="00C54178"/>
    <w:rsid w:val="00C54489"/>
    <w:rsid w:val="00C546BD"/>
    <w:rsid w:val="00C54828"/>
    <w:rsid w:val="00C5484A"/>
    <w:rsid w:val="00C54878"/>
    <w:rsid w:val="00C54884"/>
    <w:rsid w:val="00C54F1C"/>
    <w:rsid w:val="00C54F60"/>
    <w:rsid w:val="00C55034"/>
    <w:rsid w:val="00C55215"/>
    <w:rsid w:val="00C5525A"/>
    <w:rsid w:val="00C5566C"/>
    <w:rsid w:val="00C558CE"/>
    <w:rsid w:val="00C55A59"/>
    <w:rsid w:val="00C55AAA"/>
    <w:rsid w:val="00C55B80"/>
    <w:rsid w:val="00C55C1C"/>
    <w:rsid w:val="00C55D2E"/>
    <w:rsid w:val="00C55DF2"/>
    <w:rsid w:val="00C55E22"/>
    <w:rsid w:val="00C55EFD"/>
    <w:rsid w:val="00C565DE"/>
    <w:rsid w:val="00C5660A"/>
    <w:rsid w:val="00C56750"/>
    <w:rsid w:val="00C56D1E"/>
    <w:rsid w:val="00C56E47"/>
    <w:rsid w:val="00C56F62"/>
    <w:rsid w:val="00C56F96"/>
    <w:rsid w:val="00C56FF3"/>
    <w:rsid w:val="00C57054"/>
    <w:rsid w:val="00C573BA"/>
    <w:rsid w:val="00C5760B"/>
    <w:rsid w:val="00C577A1"/>
    <w:rsid w:val="00C577AD"/>
    <w:rsid w:val="00C5786A"/>
    <w:rsid w:val="00C602BB"/>
    <w:rsid w:val="00C609B2"/>
    <w:rsid w:val="00C60A74"/>
    <w:rsid w:val="00C60BD2"/>
    <w:rsid w:val="00C60D2E"/>
    <w:rsid w:val="00C61014"/>
    <w:rsid w:val="00C61180"/>
    <w:rsid w:val="00C612C2"/>
    <w:rsid w:val="00C613B5"/>
    <w:rsid w:val="00C6144E"/>
    <w:rsid w:val="00C61733"/>
    <w:rsid w:val="00C619AB"/>
    <w:rsid w:val="00C61C11"/>
    <w:rsid w:val="00C61C3A"/>
    <w:rsid w:val="00C61E50"/>
    <w:rsid w:val="00C62252"/>
    <w:rsid w:val="00C6244C"/>
    <w:rsid w:val="00C625F7"/>
    <w:rsid w:val="00C627FA"/>
    <w:rsid w:val="00C62B10"/>
    <w:rsid w:val="00C6308D"/>
    <w:rsid w:val="00C632F7"/>
    <w:rsid w:val="00C637A8"/>
    <w:rsid w:val="00C63D52"/>
    <w:rsid w:val="00C642F0"/>
    <w:rsid w:val="00C644BD"/>
    <w:rsid w:val="00C6450A"/>
    <w:rsid w:val="00C64860"/>
    <w:rsid w:val="00C64C06"/>
    <w:rsid w:val="00C64EA7"/>
    <w:rsid w:val="00C6502F"/>
    <w:rsid w:val="00C6552D"/>
    <w:rsid w:val="00C65924"/>
    <w:rsid w:val="00C65A79"/>
    <w:rsid w:val="00C660C2"/>
    <w:rsid w:val="00C66170"/>
    <w:rsid w:val="00C6623B"/>
    <w:rsid w:val="00C66247"/>
    <w:rsid w:val="00C663AA"/>
    <w:rsid w:val="00C664E1"/>
    <w:rsid w:val="00C66CA7"/>
    <w:rsid w:val="00C66FE4"/>
    <w:rsid w:val="00C67150"/>
    <w:rsid w:val="00C6734B"/>
    <w:rsid w:val="00C67693"/>
    <w:rsid w:val="00C67A05"/>
    <w:rsid w:val="00C67A19"/>
    <w:rsid w:val="00C67ABA"/>
    <w:rsid w:val="00C67B51"/>
    <w:rsid w:val="00C67C9C"/>
    <w:rsid w:val="00C67D10"/>
    <w:rsid w:val="00C67DF8"/>
    <w:rsid w:val="00C70336"/>
    <w:rsid w:val="00C70522"/>
    <w:rsid w:val="00C70679"/>
    <w:rsid w:val="00C707B7"/>
    <w:rsid w:val="00C709E7"/>
    <w:rsid w:val="00C70DED"/>
    <w:rsid w:val="00C7100C"/>
    <w:rsid w:val="00C71070"/>
    <w:rsid w:val="00C710A1"/>
    <w:rsid w:val="00C711A8"/>
    <w:rsid w:val="00C71221"/>
    <w:rsid w:val="00C713FD"/>
    <w:rsid w:val="00C716BC"/>
    <w:rsid w:val="00C71C64"/>
    <w:rsid w:val="00C71E65"/>
    <w:rsid w:val="00C71E91"/>
    <w:rsid w:val="00C72266"/>
    <w:rsid w:val="00C72269"/>
    <w:rsid w:val="00C7232C"/>
    <w:rsid w:val="00C724F1"/>
    <w:rsid w:val="00C726B3"/>
    <w:rsid w:val="00C727CA"/>
    <w:rsid w:val="00C727DD"/>
    <w:rsid w:val="00C72882"/>
    <w:rsid w:val="00C72B00"/>
    <w:rsid w:val="00C72D58"/>
    <w:rsid w:val="00C73139"/>
    <w:rsid w:val="00C7321A"/>
    <w:rsid w:val="00C732BE"/>
    <w:rsid w:val="00C738E8"/>
    <w:rsid w:val="00C73964"/>
    <w:rsid w:val="00C7396A"/>
    <w:rsid w:val="00C73C10"/>
    <w:rsid w:val="00C73D83"/>
    <w:rsid w:val="00C73DB2"/>
    <w:rsid w:val="00C73F43"/>
    <w:rsid w:val="00C74032"/>
    <w:rsid w:val="00C744AB"/>
    <w:rsid w:val="00C7498D"/>
    <w:rsid w:val="00C74C26"/>
    <w:rsid w:val="00C74C80"/>
    <w:rsid w:val="00C74C90"/>
    <w:rsid w:val="00C74EC0"/>
    <w:rsid w:val="00C752C1"/>
    <w:rsid w:val="00C7555A"/>
    <w:rsid w:val="00C755AE"/>
    <w:rsid w:val="00C758CA"/>
    <w:rsid w:val="00C75989"/>
    <w:rsid w:val="00C75AF0"/>
    <w:rsid w:val="00C75B42"/>
    <w:rsid w:val="00C7642C"/>
    <w:rsid w:val="00C7661E"/>
    <w:rsid w:val="00C767D2"/>
    <w:rsid w:val="00C76B87"/>
    <w:rsid w:val="00C76D7F"/>
    <w:rsid w:val="00C76EEE"/>
    <w:rsid w:val="00C76F31"/>
    <w:rsid w:val="00C77082"/>
    <w:rsid w:val="00C772EA"/>
    <w:rsid w:val="00C773DD"/>
    <w:rsid w:val="00C775FA"/>
    <w:rsid w:val="00C77B4A"/>
    <w:rsid w:val="00C77CF9"/>
    <w:rsid w:val="00C77E18"/>
    <w:rsid w:val="00C80F6B"/>
    <w:rsid w:val="00C80FFE"/>
    <w:rsid w:val="00C81062"/>
    <w:rsid w:val="00C81086"/>
    <w:rsid w:val="00C81B2A"/>
    <w:rsid w:val="00C81CAE"/>
    <w:rsid w:val="00C81CD0"/>
    <w:rsid w:val="00C81F87"/>
    <w:rsid w:val="00C81FB9"/>
    <w:rsid w:val="00C821A4"/>
    <w:rsid w:val="00C821E8"/>
    <w:rsid w:val="00C82358"/>
    <w:rsid w:val="00C82502"/>
    <w:rsid w:val="00C827A1"/>
    <w:rsid w:val="00C828E9"/>
    <w:rsid w:val="00C82EBE"/>
    <w:rsid w:val="00C82F21"/>
    <w:rsid w:val="00C82F33"/>
    <w:rsid w:val="00C83016"/>
    <w:rsid w:val="00C830FF"/>
    <w:rsid w:val="00C83133"/>
    <w:rsid w:val="00C834E4"/>
    <w:rsid w:val="00C834EE"/>
    <w:rsid w:val="00C836BC"/>
    <w:rsid w:val="00C836C4"/>
    <w:rsid w:val="00C83849"/>
    <w:rsid w:val="00C83B02"/>
    <w:rsid w:val="00C83E04"/>
    <w:rsid w:val="00C84269"/>
    <w:rsid w:val="00C847A8"/>
    <w:rsid w:val="00C84840"/>
    <w:rsid w:val="00C8485B"/>
    <w:rsid w:val="00C84908"/>
    <w:rsid w:val="00C84A3D"/>
    <w:rsid w:val="00C84AB8"/>
    <w:rsid w:val="00C84D77"/>
    <w:rsid w:val="00C84F13"/>
    <w:rsid w:val="00C8507A"/>
    <w:rsid w:val="00C85095"/>
    <w:rsid w:val="00C851DC"/>
    <w:rsid w:val="00C85681"/>
    <w:rsid w:val="00C85921"/>
    <w:rsid w:val="00C8612E"/>
    <w:rsid w:val="00C863FC"/>
    <w:rsid w:val="00C8668A"/>
    <w:rsid w:val="00C8681B"/>
    <w:rsid w:val="00C869D2"/>
    <w:rsid w:val="00C86A47"/>
    <w:rsid w:val="00C86A96"/>
    <w:rsid w:val="00C87020"/>
    <w:rsid w:val="00C871ED"/>
    <w:rsid w:val="00C8745E"/>
    <w:rsid w:val="00C87B68"/>
    <w:rsid w:val="00C87BC1"/>
    <w:rsid w:val="00C87C6B"/>
    <w:rsid w:val="00C87C7B"/>
    <w:rsid w:val="00C87D64"/>
    <w:rsid w:val="00C87DD0"/>
    <w:rsid w:val="00C87E42"/>
    <w:rsid w:val="00C87E4C"/>
    <w:rsid w:val="00C87E80"/>
    <w:rsid w:val="00C87EE8"/>
    <w:rsid w:val="00C90241"/>
    <w:rsid w:val="00C90276"/>
    <w:rsid w:val="00C9039C"/>
    <w:rsid w:val="00C90626"/>
    <w:rsid w:val="00C90639"/>
    <w:rsid w:val="00C9076C"/>
    <w:rsid w:val="00C9080D"/>
    <w:rsid w:val="00C908C4"/>
    <w:rsid w:val="00C9094A"/>
    <w:rsid w:val="00C90AD5"/>
    <w:rsid w:val="00C90B1F"/>
    <w:rsid w:val="00C90B7F"/>
    <w:rsid w:val="00C90CA0"/>
    <w:rsid w:val="00C90CE2"/>
    <w:rsid w:val="00C90D68"/>
    <w:rsid w:val="00C90EAD"/>
    <w:rsid w:val="00C90EEF"/>
    <w:rsid w:val="00C914A2"/>
    <w:rsid w:val="00C914D1"/>
    <w:rsid w:val="00C91717"/>
    <w:rsid w:val="00C917C0"/>
    <w:rsid w:val="00C91820"/>
    <w:rsid w:val="00C91A26"/>
    <w:rsid w:val="00C91A9D"/>
    <w:rsid w:val="00C91ACC"/>
    <w:rsid w:val="00C91BA0"/>
    <w:rsid w:val="00C91C3F"/>
    <w:rsid w:val="00C91D67"/>
    <w:rsid w:val="00C9217F"/>
    <w:rsid w:val="00C923F1"/>
    <w:rsid w:val="00C92436"/>
    <w:rsid w:val="00C927D0"/>
    <w:rsid w:val="00C929FF"/>
    <w:rsid w:val="00C92A91"/>
    <w:rsid w:val="00C92C24"/>
    <w:rsid w:val="00C93122"/>
    <w:rsid w:val="00C933FC"/>
    <w:rsid w:val="00C93455"/>
    <w:rsid w:val="00C93611"/>
    <w:rsid w:val="00C93821"/>
    <w:rsid w:val="00C93C1D"/>
    <w:rsid w:val="00C93EE1"/>
    <w:rsid w:val="00C93EE2"/>
    <w:rsid w:val="00C9417E"/>
    <w:rsid w:val="00C941F9"/>
    <w:rsid w:val="00C94266"/>
    <w:rsid w:val="00C9438B"/>
    <w:rsid w:val="00C94860"/>
    <w:rsid w:val="00C94932"/>
    <w:rsid w:val="00C9497E"/>
    <w:rsid w:val="00C94B2E"/>
    <w:rsid w:val="00C94D6E"/>
    <w:rsid w:val="00C94F81"/>
    <w:rsid w:val="00C950BD"/>
    <w:rsid w:val="00C9512E"/>
    <w:rsid w:val="00C9519C"/>
    <w:rsid w:val="00C953D5"/>
    <w:rsid w:val="00C95774"/>
    <w:rsid w:val="00C95A43"/>
    <w:rsid w:val="00C95B7F"/>
    <w:rsid w:val="00C95BCA"/>
    <w:rsid w:val="00C95C61"/>
    <w:rsid w:val="00C95E45"/>
    <w:rsid w:val="00C95F11"/>
    <w:rsid w:val="00C95F20"/>
    <w:rsid w:val="00C95FA9"/>
    <w:rsid w:val="00C961D4"/>
    <w:rsid w:val="00C961ED"/>
    <w:rsid w:val="00C961FC"/>
    <w:rsid w:val="00C96446"/>
    <w:rsid w:val="00C9647E"/>
    <w:rsid w:val="00C96892"/>
    <w:rsid w:val="00C96987"/>
    <w:rsid w:val="00C96C2D"/>
    <w:rsid w:val="00C96DF8"/>
    <w:rsid w:val="00C96E49"/>
    <w:rsid w:val="00C96EB5"/>
    <w:rsid w:val="00C972FD"/>
    <w:rsid w:val="00C97396"/>
    <w:rsid w:val="00C97413"/>
    <w:rsid w:val="00C9788A"/>
    <w:rsid w:val="00C97B95"/>
    <w:rsid w:val="00C97BC6"/>
    <w:rsid w:val="00C97C4E"/>
    <w:rsid w:val="00C97CD6"/>
    <w:rsid w:val="00C97DB0"/>
    <w:rsid w:val="00C97FAC"/>
    <w:rsid w:val="00CA013A"/>
    <w:rsid w:val="00CA023E"/>
    <w:rsid w:val="00CA027D"/>
    <w:rsid w:val="00CA02ED"/>
    <w:rsid w:val="00CA06A8"/>
    <w:rsid w:val="00CA086D"/>
    <w:rsid w:val="00CA0BC8"/>
    <w:rsid w:val="00CA0C11"/>
    <w:rsid w:val="00CA0DA2"/>
    <w:rsid w:val="00CA1476"/>
    <w:rsid w:val="00CA1572"/>
    <w:rsid w:val="00CA18C1"/>
    <w:rsid w:val="00CA1AA0"/>
    <w:rsid w:val="00CA1B47"/>
    <w:rsid w:val="00CA1E3D"/>
    <w:rsid w:val="00CA20B0"/>
    <w:rsid w:val="00CA2836"/>
    <w:rsid w:val="00CA2B66"/>
    <w:rsid w:val="00CA2BB1"/>
    <w:rsid w:val="00CA2D9E"/>
    <w:rsid w:val="00CA2DF8"/>
    <w:rsid w:val="00CA2ECA"/>
    <w:rsid w:val="00CA305E"/>
    <w:rsid w:val="00CA30EE"/>
    <w:rsid w:val="00CA3141"/>
    <w:rsid w:val="00CA36E0"/>
    <w:rsid w:val="00CA376B"/>
    <w:rsid w:val="00CA37B1"/>
    <w:rsid w:val="00CA3A9A"/>
    <w:rsid w:val="00CA3C27"/>
    <w:rsid w:val="00CA3FF4"/>
    <w:rsid w:val="00CA4363"/>
    <w:rsid w:val="00CA4551"/>
    <w:rsid w:val="00CA4720"/>
    <w:rsid w:val="00CA4756"/>
    <w:rsid w:val="00CA483F"/>
    <w:rsid w:val="00CA4923"/>
    <w:rsid w:val="00CA49D9"/>
    <w:rsid w:val="00CA4B8F"/>
    <w:rsid w:val="00CA4FCF"/>
    <w:rsid w:val="00CA503B"/>
    <w:rsid w:val="00CA50A6"/>
    <w:rsid w:val="00CA5269"/>
    <w:rsid w:val="00CA52A1"/>
    <w:rsid w:val="00CA52AF"/>
    <w:rsid w:val="00CA5344"/>
    <w:rsid w:val="00CA5814"/>
    <w:rsid w:val="00CA5843"/>
    <w:rsid w:val="00CA59A5"/>
    <w:rsid w:val="00CA6083"/>
    <w:rsid w:val="00CA61A1"/>
    <w:rsid w:val="00CA626D"/>
    <w:rsid w:val="00CA6520"/>
    <w:rsid w:val="00CA670E"/>
    <w:rsid w:val="00CA67E1"/>
    <w:rsid w:val="00CA683E"/>
    <w:rsid w:val="00CA69A2"/>
    <w:rsid w:val="00CA6A6A"/>
    <w:rsid w:val="00CA6B8D"/>
    <w:rsid w:val="00CA6C05"/>
    <w:rsid w:val="00CA6C4F"/>
    <w:rsid w:val="00CA6E91"/>
    <w:rsid w:val="00CA711A"/>
    <w:rsid w:val="00CA75F4"/>
    <w:rsid w:val="00CA7904"/>
    <w:rsid w:val="00CA7982"/>
    <w:rsid w:val="00CA7A88"/>
    <w:rsid w:val="00CA7D81"/>
    <w:rsid w:val="00CB032A"/>
    <w:rsid w:val="00CB037D"/>
    <w:rsid w:val="00CB058E"/>
    <w:rsid w:val="00CB0699"/>
    <w:rsid w:val="00CB08D5"/>
    <w:rsid w:val="00CB0AB1"/>
    <w:rsid w:val="00CB0AB7"/>
    <w:rsid w:val="00CB0FFF"/>
    <w:rsid w:val="00CB107B"/>
    <w:rsid w:val="00CB1175"/>
    <w:rsid w:val="00CB1324"/>
    <w:rsid w:val="00CB15D1"/>
    <w:rsid w:val="00CB1734"/>
    <w:rsid w:val="00CB18B3"/>
    <w:rsid w:val="00CB1959"/>
    <w:rsid w:val="00CB1A79"/>
    <w:rsid w:val="00CB1C80"/>
    <w:rsid w:val="00CB1CB8"/>
    <w:rsid w:val="00CB1D4E"/>
    <w:rsid w:val="00CB21EB"/>
    <w:rsid w:val="00CB22B4"/>
    <w:rsid w:val="00CB2673"/>
    <w:rsid w:val="00CB26B2"/>
    <w:rsid w:val="00CB26BE"/>
    <w:rsid w:val="00CB2734"/>
    <w:rsid w:val="00CB2A83"/>
    <w:rsid w:val="00CB2BE2"/>
    <w:rsid w:val="00CB2F57"/>
    <w:rsid w:val="00CB2F87"/>
    <w:rsid w:val="00CB3104"/>
    <w:rsid w:val="00CB35E3"/>
    <w:rsid w:val="00CB3621"/>
    <w:rsid w:val="00CB3B20"/>
    <w:rsid w:val="00CB45EE"/>
    <w:rsid w:val="00CB48FD"/>
    <w:rsid w:val="00CB4C48"/>
    <w:rsid w:val="00CB4CCA"/>
    <w:rsid w:val="00CB4D1A"/>
    <w:rsid w:val="00CB4E7B"/>
    <w:rsid w:val="00CB5095"/>
    <w:rsid w:val="00CB50BD"/>
    <w:rsid w:val="00CB5152"/>
    <w:rsid w:val="00CB5221"/>
    <w:rsid w:val="00CB52F8"/>
    <w:rsid w:val="00CB53FD"/>
    <w:rsid w:val="00CB541E"/>
    <w:rsid w:val="00CB548E"/>
    <w:rsid w:val="00CB554B"/>
    <w:rsid w:val="00CB55A1"/>
    <w:rsid w:val="00CB5606"/>
    <w:rsid w:val="00CB598C"/>
    <w:rsid w:val="00CB5A9B"/>
    <w:rsid w:val="00CB5B4D"/>
    <w:rsid w:val="00CB6343"/>
    <w:rsid w:val="00CB63E1"/>
    <w:rsid w:val="00CB640B"/>
    <w:rsid w:val="00CB6633"/>
    <w:rsid w:val="00CB6994"/>
    <w:rsid w:val="00CB6C2E"/>
    <w:rsid w:val="00CB6C81"/>
    <w:rsid w:val="00CB7337"/>
    <w:rsid w:val="00CB744D"/>
    <w:rsid w:val="00CB759B"/>
    <w:rsid w:val="00CB772E"/>
    <w:rsid w:val="00CB776C"/>
    <w:rsid w:val="00CB7AB3"/>
    <w:rsid w:val="00CB7AF2"/>
    <w:rsid w:val="00CB7B2A"/>
    <w:rsid w:val="00CB7BBA"/>
    <w:rsid w:val="00CB7C4E"/>
    <w:rsid w:val="00CB7CF4"/>
    <w:rsid w:val="00CB7D02"/>
    <w:rsid w:val="00CB7D1D"/>
    <w:rsid w:val="00CB7DAF"/>
    <w:rsid w:val="00CC002C"/>
    <w:rsid w:val="00CC00FF"/>
    <w:rsid w:val="00CC0278"/>
    <w:rsid w:val="00CC0937"/>
    <w:rsid w:val="00CC0CC4"/>
    <w:rsid w:val="00CC0D49"/>
    <w:rsid w:val="00CC132B"/>
    <w:rsid w:val="00CC140D"/>
    <w:rsid w:val="00CC1A26"/>
    <w:rsid w:val="00CC1CCA"/>
    <w:rsid w:val="00CC1DE9"/>
    <w:rsid w:val="00CC2204"/>
    <w:rsid w:val="00CC2406"/>
    <w:rsid w:val="00CC24A4"/>
    <w:rsid w:val="00CC2A4F"/>
    <w:rsid w:val="00CC2CAA"/>
    <w:rsid w:val="00CC2CEF"/>
    <w:rsid w:val="00CC3205"/>
    <w:rsid w:val="00CC3297"/>
    <w:rsid w:val="00CC337B"/>
    <w:rsid w:val="00CC3469"/>
    <w:rsid w:val="00CC349C"/>
    <w:rsid w:val="00CC36E8"/>
    <w:rsid w:val="00CC39B8"/>
    <w:rsid w:val="00CC3BF7"/>
    <w:rsid w:val="00CC3D04"/>
    <w:rsid w:val="00CC40BC"/>
    <w:rsid w:val="00CC446E"/>
    <w:rsid w:val="00CC44E7"/>
    <w:rsid w:val="00CC46A1"/>
    <w:rsid w:val="00CC49EA"/>
    <w:rsid w:val="00CC4C71"/>
    <w:rsid w:val="00CC5574"/>
    <w:rsid w:val="00CC5B94"/>
    <w:rsid w:val="00CC60BF"/>
    <w:rsid w:val="00CC6221"/>
    <w:rsid w:val="00CC6429"/>
    <w:rsid w:val="00CC65EA"/>
    <w:rsid w:val="00CC67FF"/>
    <w:rsid w:val="00CC6981"/>
    <w:rsid w:val="00CC6A4F"/>
    <w:rsid w:val="00CC6E03"/>
    <w:rsid w:val="00CC6FE3"/>
    <w:rsid w:val="00CC765E"/>
    <w:rsid w:val="00CC7784"/>
    <w:rsid w:val="00CC792F"/>
    <w:rsid w:val="00CC7A07"/>
    <w:rsid w:val="00CC7B21"/>
    <w:rsid w:val="00CC7D96"/>
    <w:rsid w:val="00CD01F1"/>
    <w:rsid w:val="00CD0202"/>
    <w:rsid w:val="00CD0248"/>
    <w:rsid w:val="00CD0262"/>
    <w:rsid w:val="00CD0A10"/>
    <w:rsid w:val="00CD0AFF"/>
    <w:rsid w:val="00CD0C44"/>
    <w:rsid w:val="00CD0CF1"/>
    <w:rsid w:val="00CD0DCF"/>
    <w:rsid w:val="00CD124F"/>
    <w:rsid w:val="00CD1439"/>
    <w:rsid w:val="00CD1757"/>
    <w:rsid w:val="00CD178C"/>
    <w:rsid w:val="00CD1ADD"/>
    <w:rsid w:val="00CD1B05"/>
    <w:rsid w:val="00CD1BEC"/>
    <w:rsid w:val="00CD1C7F"/>
    <w:rsid w:val="00CD1F3C"/>
    <w:rsid w:val="00CD2081"/>
    <w:rsid w:val="00CD2116"/>
    <w:rsid w:val="00CD21D5"/>
    <w:rsid w:val="00CD227A"/>
    <w:rsid w:val="00CD2D20"/>
    <w:rsid w:val="00CD2ECF"/>
    <w:rsid w:val="00CD2FA8"/>
    <w:rsid w:val="00CD306E"/>
    <w:rsid w:val="00CD3088"/>
    <w:rsid w:val="00CD30EA"/>
    <w:rsid w:val="00CD3150"/>
    <w:rsid w:val="00CD3295"/>
    <w:rsid w:val="00CD33D5"/>
    <w:rsid w:val="00CD345F"/>
    <w:rsid w:val="00CD35FE"/>
    <w:rsid w:val="00CD3BED"/>
    <w:rsid w:val="00CD3CF5"/>
    <w:rsid w:val="00CD3DA3"/>
    <w:rsid w:val="00CD447A"/>
    <w:rsid w:val="00CD4645"/>
    <w:rsid w:val="00CD4684"/>
    <w:rsid w:val="00CD47A9"/>
    <w:rsid w:val="00CD49C7"/>
    <w:rsid w:val="00CD4ACD"/>
    <w:rsid w:val="00CD4F7D"/>
    <w:rsid w:val="00CD50EF"/>
    <w:rsid w:val="00CD531A"/>
    <w:rsid w:val="00CD5505"/>
    <w:rsid w:val="00CD55BD"/>
    <w:rsid w:val="00CD562D"/>
    <w:rsid w:val="00CD5968"/>
    <w:rsid w:val="00CD59F2"/>
    <w:rsid w:val="00CD59FC"/>
    <w:rsid w:val="00CD5B65"/>
    <w:rsid w:val="00CD5BAA"/>
    <w:rsid w:val="00CD5BBA"/>
    <w:rsid w:val="00CD5F7C"/>
    <w:rsid w:val="00CD629C"/>
    <w:rsid w:val="00CD6462"/>
    <w:rsid w:val="00CD656B"/>
    <w:rsid w:val="00CD663E"/>
    <w:rsid w:val="00CD6711"/>
    <w:rsid w:val="00CD682E"/>
    <w:rsid w:val="00CD6833"/>
    <w:rsid w:val="00CD6920"/>
    <w:rsid w:val="00CD695A"/>
    <w:rsid w:val="00CD69B9"/>
    <w:rsid w:val="00CD7BC4"/>
    <w:rsid w:val="00CD7EDC"/>
    <w:rsid w:val="00CD7FB8"/>
    <w:rsid w:val="00CE06E1"/>
    <w:rsid w:val="00CE06F8"/>
    <w:rsid w:val="00CE0CC2"/>
    <w:rsid w:val="00CE0CF6"/>
    <w:rsid w:val="00CE1158"/>
    <w:rsid w:val="00CE1520"/>
    <w:rsid w:val="00CE1D31"/>
    <w:rsid w:val="00CE1E62"/>
    <w:rsid w:val="00CE1E88"/>
    <w:rsid w:val="00CE2307"/>
    <w:rsid w:val="00CE2470"/>
    <w:rsid w:val="00CE24BA"/>
    <w:rsid w:val="00CE2623"/>
    <w:rsid w:val="00CE262E"/>
    <w:rsid w:val="00CE2682"/>
    <w:rsid w:val="00CE2C60"/>
    <w:rsid w:val="00CE2D10"/>
    <w:rsid w:val="00CE2E34"/>
    <w:rsid w:val="00CE2FE6"/>
    <w:rsid w:val="00CE2FF3"/>
    <w:rsid w:val="00CE3241"/>
    <w:rsid w:val="00CE3479"/>
    <w:rsid w:val="00CE3597"/>
    <w:rsid w:val="00CE3679"/>
    <w:rsid w:val="00CE39BB"/>
    <w:rsid w:val="00CE3C77"/>
    <w:rsid w:val="00CE3D72"/>
    <w:rsid w:val="00CE3E63"/>
    <w:rsid w:val="00CE3E9B"/>
    <w:rsid w:val="00CE416A"/>
    <w:rsid w:val="00CE45A0"/>
    <w:rsid w:val="00CE4663"/>
    <w:rsid w:val="00CE46FA"/>
    <w:rsid w:val="00CE4786"/>
    <w:rsid w:val="00CE4956"/>
    <w:rsid w:val="00CE4D15"/>
    <w:rsid w:val="00CE4F1E"/>
    <w:rsid w:val="00CE4FD0"/>
    <w:rsid w:val="00CE5189"/>
    <w:rsid w:val="00CE520A"/>
    <w:rsid w:val="00CE533E"/>
    <w:rsid w:val="00CE53C1"/>
    <w:rsid w:val="00CE55F6"/>
    <w:rsid w:val="00CE561E"/>
    <w:rsid w:val="00CE5742"/>
    <w:rsid w:val="00CE580C"/>
    <w:rsid w:val="00CE5827"/>
    <w:rsid w:val="00CE5928"/>
    <w:rsid w:val="00CE59E4"/>
    <w:rsid w:val="00CE5AD9"/>
    <w:rsid w:val="00CE5D76"/>
    <w:rsid w:val="00CE616A"/>
    <w:rsid w:val="00CE6286"/>
    <w:rsid w:val="00CE6403"/>
    <w:rsid w:val="00CE6ABB"/>
    <w:rsid w:val="00CE6CAC"/>
    <w:rsid w:val="00CE706C"/>
    <w:rsid w:val="00CE7115"/>
    <w:rsid w:val="00CE72FE"/>
    <w:rsid w:val="00CE7406"/>
    <w:rsid w:val="00CE7627"/>
    <w:rsid w:val="00CE7805"/>
    <w:rsid w:val="00CE7842"/>
    <w:rsid w:val="00CE7BA8"/>
    <w:rsid w:val="00CE7ED6"/>
    <w:rsid w:val="00CE7F80"/>
    <w:rsid w:val="00CE7F99"/>
    <w:rsid w:val="00CF0245"/>
    <w:rsid w:val="00CF0532"/>
    <w:rsid w:val="00CF0599"/>
    <w:rsid w:val="00CF06DD"/>
    <w:rsid w:val="00CF07E0"/>
    <w:rsid w:val="00CF08E5"/>
    <w:rsid w:val="00CF0FEC"/>
    <w:rsid w:val="00CF1218"/>
    <w:rsid w:val="00CF16BD"/>
    <w:rsid w:val="00CF1730"/>
    <w:rsid w:val="00CF1763"/>
    <w:rsid w:val="00CF1C2C"/>
    <w:rsid w:val="00CF1CDC"/>
    <w:rsid w:val="00CF1E68"/>
    <w:rsid w:val="00CF2605"/>
    <w:rsid w:val="00CF2AB9"/>
    <w:rsid w:val="00CF2BBF"/>
    <w:rsid w:val="00CF2C9D"/>
    <w:rsid w:val="00CF2E39"/>
    <w:rsid w:val="00CF2E3C"/>
    <w:rsid w:val="00CF2E98"/>
    <w:rsid w:val="00CF3599"/>
    <w:rsid w:val="00CF383D"/>
    <w:rsid w:val="00CF3856"/>
    <w:rsid w:val="00CF3B41"/>
    <w:rsid w:val="00CF3BEF"/>
    <w:rsid w:val="00CF3FA1"/>
    <w:rsid w:val="00CF3FB1"/>
    <w:rsid w:val="00CF41C3"/>
    <w:rsid w:val="00CF43A3"/>
    <w:rsid w:val="00CF4410"/>
    <w:rsid w:val="00CF44BB"/>
    <w:rsid w:val="00CF4653"/>
    <w:rsid w:val="00CF4666"/>
    <w:rsid w:val="00CF46CE"/>
    <w:rsid w:val="00CF48E4"/>
    <w:rsid w:val="00CF4C4A"/>
    <w:rsid w:val="00CF4C8E"/>
    <w:rsid w:val="00CF501B"/>
    <w:rsid w:val="00CF5239"/>
    <w:rsid w:val="00CF535A"/>
    <w:rsid w:val="00CF54DE"/>
    <w:rsid w:val="00CF56B9"/>
    <w:rsid w:val="00CF5752"/>
    <w:rsid w:val="00CF5782"/>
    <w:rsid w:val="00CF5D7E"/>
    <w:rsid w:val="00CF5F88"/>
    <w:rsid w:val="00CF5FCE"/>
    <w:rsid w:val="00CF61E1"/>
    <w:rsid w:val="00CF6ED5"/>
    <w:rsid w:val="00CF7011"/>
    <w:rsid w:val="00CF7095"/>
    <w:rsid w:val="00CF7D52"/>
    <w:rsid w:val="00D003D2"/>
    <w:rsid w:val="00D0043F"/>
    <w:rsid w:val="00D0047C"/>
    <w:rsid w:val="00D0055E"/>
    <w:rsid w:val="00D00A26"/>
    <w:rsid w:val="00D00BB1"/>
    <w:rsid w:val="00D00C03"/>
    <w:rsid w:val="00D011EA"/>
    <w:rsid w:val="00D012A3"/>
    <w:rsid w:val="00D0151C"/>
    <w:rsid w:val="00D01616"/>
    <w:rsid w:val="00D01801"/>
    <w:rsid w:val="00D01CA8"/>
    <w:rsid w:val="00D01DCA"/>
    <w:rsid w:val="00D02053"/>
    <w:rsid w:val="00D0254B"/>
    <w:rsid w:val="00D0272C"/>
    <w:rsid w:val="00D0296C"/>
    <w:rsid w:val="00D02C8E"/>
    <w:rsid w:val="00D02EB6"/>
    <w:rsid w:val="00D03193"/>
    <w:rsid w:val="00D033E6"/>
    <w:rsid w:val="00D03417"/>
    <w:rsid w:val="00D03772"/>
    <w:rsid w:val="00D03912"/>
    <w:rsid w:val="00D03A10"/>
    <w:rsid w:val="00D03A33"/>
    <w:rsid w:val="00D03DAA"/>
    <w:rsid w:val="00D03EEF"/>
    <w:rsid w:val="00D0403F"/>
    <w:rsid w:val="00D04069"/>
    <w:rsid w:val="00D04142"/>
    <w:rsid w:val="00D04150"/>
    <w:rsid w:val="00D04357"/>
    <w:rsid w:val="00D043A4"/>
    <w:rsid w:val="00D0447F"/>
    <w:rsid w:val="00D045F5"/>
    <w:rsid w:val="00D049AF"/>
    <w:rsid w:val="00D04ECB"/>
    <w:rsid w:val="00D05169"/>
    <w:rsid w:val="00D051C8"/>
    <w:rsid w:val="00D05256"/>
    <w:rsid w:val="00D053CA"/>
    <w:rsid w:val="00D0557C"/>
    <w:rsid w:val="00D055A8"/>
    <w:rsid w:val="00D0576B"/>
    <w:rsid w:val="00D059ED"/>
    <w:rsid w:val="00D05B98"/>
    <w:rsid w:val="00D05CDF"/>
    <w:rsid w:val="00D05CFE"/>
    <w:rsid w:val="00D05D0C"/>
    <w:rsid w:val="00D05F5A"/>
    <w:rsid w:val="00D060C6"/>
    <w:rsid w:val="00D06310"/>
    <w:rsid w:val="00D06373"/>
    <w:rsid w:val="00D0654E"/>
    <w:rsid w:val="00D06627"/>
    <w:rsid w:val="00D067E2"/>
    <w:rsid w:val="00D068C2"/>
    <w:rsid w:val="00D06BF3"/>
    <w:rsid w:val="00D06DF3"/>
    <w:rsid w:val="00D07321"/>
    <w:rsid w:val="00D075FB"/>
    <w:rsid w:val="00D07630"/>
    <w:rsid w:val="00D0785D"/>
    <w:rsid w:val="00D078D0"/>
    <w:rsid w:val="00D078E2"/>
    <w:rsid w:val="00D07DF4"/>
    <w:rsid w:val="00D07FA4"/>
    <w:rsid w:val="00D1015D"/>
    <w:rsid w:val="00D101B1"/>
    <w:rsid w:val="00D1051F"/>
    <w:rsid w:val="00D10B78"/>
    <w:rsid w:val="00D10E01"/>
    <w:rsid w:val="00D10E2F"/>
    <w:rsid w:val="00D1106D"/>
    <w:rsid w:val="00D1111E"/>
    <w:rsid w:val="00D111EF"/>
    <w:rsid w:val="00D1125F"/>
    <w:rsid w:val="00D116EA"/>
    <w:rsid w:val="00D11753"/>
    <w:rsid w:val="00D11AEF"/>
    <w:rsid w:val="00D11BB8"/>
    <w:rsid w:val="00D1223D"/>
    <w:rsid w:val="00D122A7"/>
    <w:rsid w:val="00D12428"/>
    <w:rsid w:val="00D12648"/>
    <w:rsid w:val="00D12765"/>
    <w:rsid w:val="00D128AF"/>
    <w:rsid w:val="00D12AAF"/>
    <w:rsid w:val="00D12D19"/>
    <w:rsid w:val="00D12D26"/>
    <w:rsid w:val="00D12E60"/>
    <w:rsid w:val="00D1315F"/>
    <w:rsid w:val="00D13299"/>
    <w:rsid w:val="00D13505"/>
    <w:rsid w:val="00D1394E"/>
    <w:rsid w:val="00D13C0C"/>
    <w:rsid w:val="00D13F9B"/>
    <w:rsid w:val="00D142FF"/>
    <w:rsid w:val="00D14590"/>
    <w:rsid w:val="00D146C7"/>
    <w:rsid w:val="00D1485D"/>
    <w:rsid w:val="00D14934"/>
    <w:rsid w:val="00D14D94"/>
    <w:rsid w:val="00D1534F"/>
    <w:rsid w:val="00D1576A"/>
    <w:rsid w:val="00D15775"/>
    <w:rsid w:val="00D157EE"/>
    <w:rsid w:val="00D15839"/>
    <w:rsid w:val="00D15B66"/>
    <w:rsid w:val="00D15DCC"/>
    <w:rsid w:val="00D15E6F"/>
    <w:rsid w:val="00D15F1A"/>
    <w:rsid w:val="00D15FC0"/>
    <w:rsid w:val="00D16044"/>
    <w:rsid w:val="00D1635A"/>
    <w:rsid w:val="00D16368"/>
    <w:rsid w:val="00D1654E"/>
    <w:rsid w:val="00D16794"/>
    <w:rsid w:val="00D16A78"/>
    <w:rsid w:val="00D16B2B"/>
    <w:rsid w:val="00D16C71"/>
    <w:rsid w:val="00D16D05"/>
    <w:rsid w:val="00D16D87"/>
    <w:rsid w:val="00D16DEA"/>
    <w:rsid w:val="00D16EAC"/>
    <w:rsid w:val="00D16F97"/>
    <w:rsid w:val="00D17236"/>
    <w:rsid w:val="00D176DF"/>
    <w:rsid w:val="00D17C95"/>
    <w:rsid w:val="00D17DFE"/>
    <w:rsid w:val="00D17F90"/>
    <w:rsid w:val="00D20244"/>
    <w:rsid w:val="00D2025F"/>
    <w:rsid w:val="00D2031F"/>
    <w:rsid w:val="00D20358"/>
    <w:rsid w:val="00D20620"/>
    <w:rsid w:val="00D2070C"/>
    <w:rsid w:val="00D20A31"/>
    <w:rsid w:val="00D20B3B"/>
    <w:rsid w:val="00D20F07"/>
    <w:rsid w:val="00D20FCF"/>
    <w:rsid w:val="00D2156B"/>
    <w:rsid w:val="00D216E3"/>
    <w:rsid w:val="00D21839"/>
    <w:rsid w:val="00D2188F"/>
    <w:rsid w:val="00D21A9D"/>
    <w:rsid w:val="00D21AB3"/>
    <w:rsid w:val="00D21C3E"/>
    <w:rsid w:val="00D21F46"/>
    <w:rsid w:val="00D22484"/>
    <w:rsid w:val="00D22869"/>
    <w:rsid w:val="00D22902"/>
    <w:rsid w:val="00D22BDC"/>
    <w:rsid w:val="00D2347B"/>
    <w:rsid w:val="00D236E7"/>
    <w:rsid w:val="00D23728"/>
    <w:rsid w:val="00D237EF"/>
    <w:rsid w:val="00D23F76"/>
    <w:rsid w:val="00D24136"/>
    <w:rsid w:val="00D24178"/>
    <w:rsid w:val="00D24420"/>
    <w:rsid w:val="00D2442F"/>
    <w:rsid w:val="00D248DE"/>
    <w:rsid w:val="00D24BB1"/>
    <w:rsid w:val="00D24DE5"/>
    <w:rsid w:val="00D24E7B"/>
    <w:rsid w:val="00D251E0"/>
    <w:rsid w:val="00D251E9"/>
    <w:rsid w:val="00D2524A"/>
    <w:rsid w:val="00D25513"/>
    <w:rsid w:val="00D257DE"/>
    <w:rsid w:val="00D25C87"/>
    <w:rsid w:val="00D25CAC"/>
    <w:rsid w:val="00D25E1C"/>
    <w:rsid w:val="00D260CB"/>
    <w:rsid w:val="00D2611F"/>
    <w:rsid w:val="00D2614C"/>
    <w:rsid w:val="00D26477"/>
    <w:rsid w:val="00D2667A"/>
    <w:rsid w:val="00D266A9"/>
    <w:rsid w:val="00D268BE"/>
    <w:rsid w:val="00D269AB"/>
    <w:rsid w:val="00D26B6C"/>
    <w:rsid w:val="00D26B81"/>
    <w:rsid w:val="00D26BEC"/>
    <w:rsid w:val="00D26C24"/>
    <w:rsid w:val="00D26EF0"/>
    <w:rsid w:val="00D26FFA"/>
    <w:rsid w:val="00D2742A"/>
    <w:rsid w:val="00D27A90"/>
    <w:rsid w:val="00D27C4A"/>
    <w:rsid w:val="00D27F50"/>
    <w:rsid w:val="00D3032A"/>
    <w:rsid w:val="00D304DD"/>
    <w:rsid w:val="00D30C8D"/>
    <w:rsid w:val="00D30DFB"/>
    <w:rsid w:val="00D30E3D"/>
    <w:rsid w:val="00D30F16"/>
    <w:rsid w:val="00D31154"/>
    <w:rsid w:val="00D317AF"/>
    <w:rsid w:val="00D319D9"/>
    <w:rsid w:val="00D319F9"/>
    <w:rsid w:val="00D31DB8"/>
    <w:rsid w:val="00D31FD6"/>
    <w:rsid w:val="00D322E3"/>
    <w:rsid w:val="00D3240F"/>
    <w:rsid w:val="00D32505"/>
    <w:rsid w:val="00D32964"/>
    <w:rsid w:val="00D32B1D"/>
    <w:rsid w:val="00D32C8C"/>
    <w:rsid w:val="00D32D91"/>
    <w:rsid w:val="00D32DA1"/>
    <w:rsid w:val="00D330D7"/>
    <w:rsid w:val="00D3322F"/>
    <w:rsid w:val="00D33230"/>
    <w:rsid w:val="00D33282"/>
    <w:rsid w:val="00D336C0"/>
    <w:rsid w:val="00D33826"/>
    <w:rsid w:val="00D339B0"/>
    <w:rsid w:val="00D339C8"/>
    <w:rsid w:val="00D33DF6"/>
    <w:rsid w:val="00D33EC2"/>
    <w:rsid w:val="00D340AE"/>
    <w:rsid w:val="00D3460E"/>
    <w:rsid w:val="00D346C3"/>
    <w:rsid w:val="00D3498B"/>
    <w:rsid w:val="00D34A10"/>
    <w:rsid w:val="00D34BD5"/>
    <w:rsid w:val="00D34C23"/>
    <w:rsid w:val="00D34F52"/>
    <w:rsid w:val="00D3509C"/>
    <w:rsid w:val="00D351AF"/>
    <w:rsid w:val="00D351EC"/>
    <w:rsid w:val="00D35278"/>
    <w:rsid w:val="00D35680"/>
    <w:rsid w:val="00D35C3F"/>
    <w:rsid w:val="00D35D26"/>
    <w:rsid w:val="00D3609D"/>
    <w:rsid w:val="00D361DA"/>
    <w:rsid w:val="00D36657"/>
    <w:rsid w:val="00D3714D"/>
    <w:rsid w:val="00D3719F"/>
    <w:rsid w:val="00D376E6"/>
    <w:rsid w:val="00D37703"/>
    <w:rsid w:val="00D37826"/>
    <w:rsid w:val="00D37B93"/>
    <w:rsid w:val="00D37BC3"/>
    <w:rsid w:val="00D37C01"/>
    <w:rsid w:val="00D4021C"/>
    <w:rsid w:val="00D4024E"/>
    <w:rsid w:val="00D40434"/>
    <w:rsid w:val="00D40517"/>
    <w:rsid w:val="00D40791"/>
    <w:rsid w:val="00D40C1D"/>
    <w:rsid w:val="00D40F66"/>
    <w:rsid w:val="00D4100F"/>
    <w:rsid w:val="00D410F1"/>
    <w:rsid w:val="00D411C1"/>
    <w:rsid w:val="00D412AE"/>
    <w:rsid w:val="00D41735"/>
    <w:rsid w:val="00D418AB"/>
    <w:rsid w:val="00D41952"/>
    <w:rsid w:val="00D422DB"/>
    <w:rsid w:val="00D424A0"/>
    <w:rsid w:val="00D4264B"/>
    <w:rsid w:val="00D42CDD"/>
    <w:rsid w:val="00D42D31"/>
    <w:rsid w:val="00D42D56"/>
    <w:rsid w:val="00D42DEB"/>
    <w:rsid w:val="00D42E54"/>
    <w:rsid w:val="00D4304F"/>
    <w:rsid w:val="00D431C3"/>
    <w:rsid w:val="00D431CB"/>
    <w:rsid w:val="00D43260"/>
    <w:rsid w:val="00D433EC"/>
    <w:rsid w:val="00D43569"/>
    <w:rsid w:val="00D43744"/>
    <w:rsid w:val="00D43A2C"/>
    <w:rsid w:val="00D43A6D"/>
    <w:rsid w:val="00D43A6F"/>
    <w:rsid w:val="00D43B33"/>
    <w:rsid w:val="00D43B36"/>
    <w:rsid w:val="00D43CB8"/>
    <w:rsid w:val="00D43F05"/>
    <w:rsid w:val="00D43F1B"/>
    <w:rsid w:val="00D4406D"/>
    <w:rsid w:val="00D44427"/>
    <w:rsid w:val="00D4450F"/>
    <w:rsid w:val="00D446A1"/>
    <w:rsid w:val="00D448EC"/>
    <w:rsid w:val="00D44B71"/>
    <w:rsid w:val="00D44D07"/>
    <w:rsid w:val="00D44E3E"/>
    <w:rsid w:val="00D44E82"/>
    <w:rsid w:val="00D44EFA"/>
    <w:rsid w:val="00D44F55"/>
    <w:rsid w:val="00D452BB"/>
    <w:rsid w:val="00D4533C"/>
    <w:rsid w:val="00D45778"/>
    <w:rsid w:val="00D45C04"/>
    <w:rsid w:val="00D460BD"/>
    <w:rsid w:val="00D4622F"/>
    <w:rsid w:val="00D465AB"/>
    <w:rsid w:val="00D46618"/>
    <w:rsid w:val="00D46789"/>
    <w:rsid w:val="00D4679B"/>
    <w:rsid w:val="00D46886"/>
    <w:rsid w:val="00D46926"/>
    <w:rsid w:val="00D46C2D"/>
    <w:rsid w:val="00D46C65"/>
    <w:rsid w:val="00D46CC1"/>
    <w:rsid w:val="00D46D3A"/>
    <w:rsid w:val="00D46D82"/>
    <w:rsid w:val="00D46D9A"/>
    <w:rsid w:val="00D46DCA"/>
    <w:rsid w:val="00D46E97"/>
    <w:rsid w:val="00D47301"/>
    <w:rsid w:val="00D47835"/>
    <w:rsid w:val="00D47949"/>
    <w:rsid w:val="00D47989"/>
    <w:rsid w:val="00D47C39"/>
    <w:rsid w:val="00D47C83"/>
    <w:rsid w:val="00D47D6B"/>
    <w:rsid w:val="00D47F80"/>
    <w:rsid w:val="00D47FFD"/>
    <w:rsid w:val="00D50052"/>
    <w:rsid w:val="00D5013B"/>
    <w:rsid w:val="00D503DF"/>
    <w:rsid w:val="00D505A5"/>
    <w:rsid w:val="00D506B9"/>
    <w:rsid w:val="00D5071B"/>
    <w:rsid w:val="00D50A7F"/>
    <w:rsid w:val="00D50B40"/>
    <w:rsid w:val="00D50F9A"/>
    <w:rsid w:val="00D50FE9"/>
    <w:rsid w:val="00D5134F"/>
    <w:rsid w:val="00D51409"/>
    <w:rsid w:val="00D514D2"/>
    <w:rsid w:val="00D515C4"/>
    <w:rsid w:val="00D516DE"/>
    <w:rsid w:val="00D518BB"/>
    <w:rsid w:val="00D518CD"/>
    <w:rsid w:val="00D51C08"/>
    <w:rsid w:val="00D51C1D"/>
    <w:rsid w:val="00D51C2C"/>
    <w:rsid w:val="00D51C88"/>
    <w:rsid w:val="00D52036"/>
    <w:rsid w:val="00D52282"/>
    <w:rsid w:val="00D52294"/>
    <w:rsid w:val="00D52408"/>
    <w:rsid w:val="00D5276C"/>
    <w:rsid w:val="00D52A9C"/>
    <w:rsid w:val="00D53023"/>
    <w:rsid w:val="00D53208"/>
    <w:rsid w:val="00D53244"/>
    <w:rsid w:val="00D53404"/>
    <w:rsid w:val="00D5358A"/>
    <w:rsid w:val="00D53755"/>
    <w:rsid w:val="00D53874"/>
    <w:rsid w:val="00D53925"/>
    <w:rsid w:val="00D53A96"/>
    <w:rsid w:val="00D53B3C"/>
    <w:rsid w:val="00D5441D"/>
    <w:rsid w:val="00D544B4"/>
    <w:rsid w:val="00D545A7"/>
    <w:rsid w:val="00D547FA"/>
    <w:rsid w:val="00D5492F"/>
    <w:rsid w:val="00D54B9E"/>
    <w:rsid w:val="00D54C8B"/>
    <w:rsid w:val="00D54CC5"/>
    <w:rsid w:val="00D55068"/>
    <w:rsid w:val="00D55638"/>
    <w:rsid w:val="00D558F8"/>
    <w:rsid w:val="00D559AE"/>
    <w:rsid w:val="00D55C93"/>
    <w:rsid w:val="00D55D03"/>
    <w:rsid w:val="00D5671F"/>
    <w:rsid w:val="00D567E3"/>
    <w:rsid w:val="00D56802"/>
    <w:rsid w:val="00D568CF"/>
    <w:rsid w:val="00D56C0E"/>
    <w:rsid w:val="00D56C78"/>
    <w:rsid w:val="00D56CC7"/>
    <w:rsid w:val="00D56D3F"/>
    <w:rsid w:val="00D56E39"/>
    <w:rsid w:val="00D57000"/>
    <w:rsid w:val="00D5707F"/>
    <w:rsid w:val="00D57251"/>
    <w:rsid w:val="00D57AE1"/>
    <w:rsid w:val="00D57F51"/>
    <w:rsid w:val="00D57F79"/>
    <w:rsid w:val="00D57FD1"/>
    <w:rsid w:val="00D57FE6"/>
    <w:rsid w:val="00D5A9D5"/>
    <w:rsid w:val="00D60095"/>
    <w:rsid w:val="00D600CA"/>
    <w:rsid w:val="00D60617"/>
    <w:rsid w:val="00D6079F"/>
    <w:rsid w:val="00D6140B"/>
    <w:rsid w:val="00D61621"/>
    <w:rsid w:val="00D61B1B"/>
    <w:rsid w:val="00D61CF7"/>
    <w:rsid w:val="00D61E5F"/>
    <w:rsid w:val="00D62000"/>
    <w:rsid w:val="00D6200F"/>
    <w:rsid w:val="00D620FA"/>
    <w:rsid w:val="00D62143"/>
    <w:rsid w:val="00D6255C"/>
    <w:rsid w:val="00D6269D"/>
    <w:rsid w:val="00D628B2"/>
    <w:rsid w:val="00D62934"/>
    <w:rsid w:val="00D62D3B"/>
    <w:rsid w:val="00D62EC2"/>
    <w:rsid w:val="00D6329D"/>
    <w:rsid w:val="00D6329E"/>
    <w:rsid w:val="00D63402"/>
    <w:rsid w:val="00D63424"/>
    <w:rsid w:val="00D634C3"/>
    <w:rsid w:val="00D636A4"/>
    <w:rsid w:val="00D63793"/>
    <w:rsid w:val="00D63797"/>
    <w:rsid w:val="00D638EB"/>
    <w:rsid w:val="00D63962"/>
    <w:rsid w:val="00D639CB"/>
    <w:rsid w:val="00D63A27"/>
    <w:rsid w:val="00D63D6B"/>
    <w:rsid w:val="00D641A7"/>
    <w:rsid w:val="00D64219"/>
    <w:rsid w:val="00D642A8"/>
    <w:rsid w:val="00D64326"/>
    <w:rsid w:val="00D64624"/>
    <w:rsid w:val="00D6474E"/>
    <w:rsid w:val="00D64891"/>
    <w:rsid w:val="00D649DA"/>
    <w:rsid w:val="00D64D10"/>
    <w:rsid w:val="00D65007"/>
    <w:rsid w:val="00D652D8"/>
    <w:rsid w:val="00D6530F"/>
    <w:rsid w:val="00D6554F"/>
    <w:rsid w:val="00D65AB9"/>
    <w:rsid w:val="00D65F10"/>
    <w:rsid w:val="00D65FB5"/>
    <w:rsid w:val="00D66049"/>
    <w:rsid w:val="00D6613A"/>
    <w:rsid w:val="00D6635B"/>
    <w:rsid w:val="00D6646A"/>
    <w:rsid w:val="00D6650F"/>
    <w:rsid w:val="00D66590"/>
    <w:rsid w:val="00D66983"/>
    <w:rsid w:val="00D669CD"/>
    <w:rsid w:val="00D66DD6"/>
    <w:rsid w:val="00D66F92"/>
    <w:rsid w:val="00D671FB"/>
    <w:rsid w:val="00D675B4"/>
    <w:rsid w:val="00D67675"/>
    <w:rsid w:val="00D677AA"/>
    <w:rsid w:val="00D67AB9"/>
    <w:rsid w:val="00D67D52"/>
    <w:rsid w:val="00D6BFB3"/>
    <w:rsid w:val="00D70269"/>
    <w:rsid w:val="00D702A8"/>
    <w:rsid w:val="00D706E2"/>
    <w:rsid w:val="00D707C0"/>
    <w:rsid w:val="00D70938"/>
    <w:rsid w:val="00D70A24"/>
    <w:rsid w:val="00D71265"/>
    <w:rsid w:val="00D7130F"/>
    <w:rsid w:val="00D7142A"/>
    <w:rsid w:val="00D71451"/>
    <w:rsid w:val="00D714ED"/>
    <w:rsid w:val="00D715D3"/>
    <w:rsid w:val="00D716FD"/>
    <w:rsid w:val="00D71BBE"/>
    <w:rsid w:val="00D71BFB"/>
    <w:rsid w:val="00D720F2"/>
    <w:rsid w:val="00D7210F"/>
    <w:rsid w:val="00D721F4"/>
    <w:rsid w:val="00D7233E"/>
    <w:rsid w:val="00D72415"/>
    <w:rsid w:val="00D72438"/>
    <w:rsid w:val="00D72483"/>
    <w:rsid w:val="00D724CC"/>
    <w:rsid w:val="00D7269C"/>
    <w:rsid w:val="00D72763"/>
    <w:rsid w:val="00D72A6B"/>
    <w:rsid w:val="00D72AD8"/>
    <w:rsid w:val="00D72BAD"/>
    <w:rsid w:val="00D72F30"/>
    <w:rsid w:val="00D731C1"/>
    <w:rsid w:val="00D73A8A"/>
    <w:rsid w:val="00D73AF0"/>
    <w:rsid w:val="00D73B6E"/>
    <w:rsid w:val="00D73C25"/>
    <w:rsid w:val="00D73DC9"/>
    <w:rsid w:val="00D742F2"/>
    <w:rsid w:val="00D7438F"/>
    <w:rsid w:val="00D74640"/>
    <w:rsid w:val="00D74866"/>
    <w:rsid w:val="00D748AB"/>
    <w:rsid w:val="00D74956"/>
    <w:rsid w:val="00D74979"/>
    <w:rsid w:val="00D74ACD"/>
    <w:rsid w:val="00D74E37"/>
    <w:rsid w:val="00D74EAC"/>
    <w:rsid w:val="00D74F55"/>
    <w:rsid w:val="00D7537D"/>
    <w:rsid w:val="00D753CB"/>
    <w:rsid w:val="00D75471"/>
    <w:rsid w:val="00D75910"/>
    <w:rsid w:val="00D759F8"/>
    <w:rsid w:val="00D75C8E"/>
    <w:rsid w:val="00D76517"/>
    <w:rsid w:val="00D7665C"/>
    <w:rsid w:val="00D766C5"/>
    <w:rsid w:val="00D76717"/>
    <w:rsid w:val="00D76904"/>
    <w:rsid w:val="00D76EEB"/>
    <w:rsid w:val="00D77055"/>
    <w:rsid w:val="00D770C3"/>
    <w:rsid w:val="00D77785"/>
    <w:rsid w:val="00D77F5E"/>
    <w:rsid w:val="00D77FCD"/>
    <w:rsid w:val="00D804B9"/>
    <w:rsid w:val="00D80847"/>
    <w:rsid w:val="00D808AD"/>
    <w:rsid w:val="00D8091F"/>
    <w:rsid w:val="00D80999"/>
    <w:rsid w:val="00D80B2B"/>
    <w:rsid w:val="00D81135"/>
    <w:rsid w:val="00D813E7"/>
    <w:rsid w:val="00D816BB"/>
    <w:rsid w:val="00D817A4"/>
    <w:rsid w:val="00D81E9B"/>
    <w:rsid w:val="00D82026"/>
    <w:rsid w:val="00D8203D"/>
    <w:rsid w:val="00D82568"/>
    <w:rsid w:val="00D82938"/>
    <w:rsid w:val="00D82C80"/>
    <w:rsid w:val="00D82D61"/>
    <w:rsid w:val="00D82ECF"/>
    <w:rsid w:val="00D8336A"/>
    <w:rsid w:val="00D833C4"/>
    <w:rsid w:val="00D83414"/>
    <w:rsid w:val="00D83553"/>
    <w:rsid w:val="00D83690"/>
    <w:rsid w:val="00D836F8"/>
    <w:rsid w:val="00D83AD5"/>
    <w:rsid w:val="00D8403D"/>
    <w:rsid w:val="00D841B0"/>
    <w:rsid w:val="00D84269"/>
    <w:rsid w:val="00D8451D"/>
    <w:rsid w:val="00D846CC"/>
    <w:rsid w:val="00D847C1"/>
    <w:rsid w:val="00D8482B"/>
    <w:rsid w:val="00D84AF2"/>
    <w:rsid w:val="00D84B33"/>
    <w:rsid w:val="00D84BCA"/>
    <w:rsid w:val="00D84D42"/>
    <w:rsid w:val="00D84E0C"/>
    <w:rsid w:val="00D84E22"/>
    <w:rsid w:val="00D84E4D"/>
    <w:rsid w:val="00D84E6A"/>
    <w:rsid w:val="00D84E90"/>
    <w:rsid w:val="00D84FCC"/>
    <w:rsid w:val="00D85213"/>
    <w:rsid w:val="00D8576B"/>
    <w:rsid w:val="00D85996"/>
    <w:rsid w:val="00D85BE1"/>
    <w:rsid w:val="00D85C07"/>
    <w:rsid w:val="00D85F3A"/>
    <w:rsid w:val="00D86060"/>
    <w:rsid w:val="00D862FF"/>
    <w:rsid w:val="00D863EC"/>
    <w:rsid w:val="00D86AFB"/>
    <w:rsid w:val="00D86C43"/>
    <w:rsid w:val="00D86F6B"/>
    <w:rsid w:val="00D87197"/>
    <w:rsid w:val="00D8771B"/>
    <w:rsid w:val="00D879BD"/>
    <w:rsid w:val="00D87AF3"/>
    <w:rsid w:val="00D87DA4"/>
    <w:rsid w:val="00D90155"/>
    <w:rsid w:val="00D902A4"/>
    <w:rsid w:val="00D903A7"/>
    <w:rsid w:val="00D90492"/>
    <w:rsid w:val="00D904C5"/>
    <w:rsid w:val="00D90534"/>
    <w:rsid w:val="00D90A3F"/>
    <w:rsid w:val="00D90F87"/>
    <w:rsid w:val="00D91000"/>
    <w:rsid w:val="00D910D8"/>
    <w:rsid w:val="00D9136F"/>
    <w:rsid w:val="00D915C5"/>
    <w:rsid w:val="00D91680"/>
    <w:rsid w:val="00D91706"/>
    <w:rsid w:val="00D918B1"/>
    <w:rsid w:val="00D91B0A"/>
    <w:rsid w:val="00D91C53"/>
    <w:rsid w:val="00D91DFC"/>
    <w:rsid w:val="00D91E1F"/>
    <w:rsid w:val="00D92848"/>
    <w:rsid w:val="00D92A06"/>
    <w:rsid w:val="00D92CAB"/>
    <w:rsid w:val="00D92CE7"/>
    <w:rsid w:val="00D93316"/>
    <w:rsid w:val="00D9337C"/>
    <w:rsid w:val="00D93B61"/>
    <w:rsid w:val="00D93C69"/>
    <w:rsid w:val="00D93CDD"/>
    <w:rsid w:val="00D94023"/>
    <w:rsid w:val="00D94176"/>
    <w:rsid w:val="00D94223"/>
    <w:rsid w:val="00D94229"/>
    <w:rsid w:val="00D942A7"/>
    <w:rsid w:val="00D942CC"/>
    <w:rsid w:val="00D94442"/>
    <w:rsid w:val="00D94727"/>
    <w:rsid w:val="00D94774"/>
    <w:rsid w:val="00D94957"/>
    <w:rsid w:val="00D94A50"/>
    <w:rsid w:val="00D94E46"/>
    <w:rsid w:val="00D94FF4"/>
    <w:rsid w:val="00D9510C"/>
    <w:rsid w:val="00D954CF"/>
    <w:rsid w:val="00D957A4"/>
    <w:rsid w:val="00D95948"/>
    <w:rsid w:val="00D95D81"/>
    <w:rsid w:val="00D96108"/>
    <w:rsid w:val="00D9627D"/>
    <w:rsid w:val="00D964D3"/>
    <w:rsid w:val="00D96520"/>
    <w:rsid w:val="00D96C83"/>
    <w:rsid w:val="00D96E48"/>
    <w:rsid w:val="00D96EC4"/>
    <w:rsid w:val="00D9747E"/>
    <w:rsid w:val="00D97C24"/>
    <w:rsid w:val="00D97D47"/>
    <w:rsid w:val="00D97DED"/>
    <w:rsid w:val="00D97DFB"/>
    <w:rsid w:val="00DA008E"/>
    <w:rsid w:val="00DA0263"/>
    <w:rsid w:val="00DA04EC"/>
    <w:rsid w:val="00DA082A"/>
    <w:rsid w:val="00DA0AAA"/>
    <w:rsid w:val="00DA0CEB"/>
    <w:rsid w:val="00DA1290"/>
    <w:rsid w:val="00DA1365"/>
    <w:rsid w:val="00DA13ED"/>
    <w:rsid w:val="00DA141E"/>
    <w:rsid w:val="00DA14B7"/>
    <w:rsid w:val="00DA1993"/>
    <w:rsid w:val="00DA1BB4"/>
    <w:rsid w:val="00DA1EE9"/>
    <w:rsid w:val="00DA1EFE"/>
    <w:rsid w:val="00DA2B12"/>
    <w:rsid w:val="00DA2FA2"/>
    <w:rsid w:val="00DA30AB"/>
    <w:rsid w:val="00DA3411"/>
    <w:rsid w:val="00DA360A"/>
    <w:rsid w:val="00DA36F5"/>
    <w:rsid w:val="00DA392A"/>
    <w:rsid w:val="00DA3B02"/>
    <w:rsid w:val="00DA40AA"/>
    <w:rsid w:val="00DA46CF"/>
    <w:rsid w:val="00DA4A1B"/>
    <w:rsid w:val="00DA4A54"/>
    <w:rsid w:val="00DA4BE7"/>
    <w:rsid w:val="00DA4FAC"/>
    <w:rsid w:val="00DA50A0"/>
    <w:rsid w:val="00DA50D8"/>
    <w:rsid w:val="00DA5236"/>
    <w:rsid w:val="00DA54A0"/>
    <w:rsid w:val="00DA55B0"/>
    <w:rsid w:val="00DA5728"/>
    <w:rsid w:val="00DA574F"/>
    <w:rsid w:val="00DA57D5"/>
    <w:rsid w:val="00DA59DD"/>
    <w:rsid w:val="00DA59DF"/>
    <w:rsid w:val="00DA5E58"/>
    <w:rsid w:val="00DA5F96"/>
    <w:rsid w:val="00DA6082"/>
    <w:rsid w:val="00DA6090"/>
    <w:rsid w:val="00DA616D"/>
    <w:rsid w:val="00DA635C"/>
    <w:rsid w:val="00DA63F9"/>
    <w:rsid w:val="00DA647F"/>
    <w:rsid w:val="00DA656E"/>
    <w:rsid w:val="00DA65A0"/>
    <w:rsid w:val="00DA6B0D"/>
    <w:rsid w:val="00DA6E03"/>
    <w:rsid w:val="00DA6E47"/>
    <w:rsid w:val="00DA6EC9"/>
    <w:rsid w:val="00DA6F07"/>
    <w:rsid w:val="00DA70ED"/>
    <w:rsid w:val="00DA726B"/>
    <w:rsid w:val="00DA755D"/>
    <w:rsid w:val="00DA75A1"/>
    <w:rsid w:val="00DA7851"/>
    <w:rsid w:val="00DA7AA4"/>
    <w:rsid w:val="00DA7E72"/>
    <w:rsid w:val="00DB0011"/>
    <w:rsid w:val="00DB0028"/>
    <w:rsid w:val="00DB02CC"/>
    <w:rsid w:val="00DB0315"/>
    <w:rsid w:val="00DB0509"/>
    <w:rsid w:val="00DB052F"/>
    <w:rsid w:val="00DB0779"/>
    <w:rsid w:val="00DB078F"/>
    <w:rsid w:val="00DB08F4"/>
    <w:rsid w:val="00DB0D34"/>
    <w:rsid w:val="00DB1042"/>
    <w:rsid w:val="00DB113E"/>
    <w:rsid w:val="00DB14EA"/>
    <w:rsid w:val="00DB14F9"/>
    <w:rsid w:val="00DB1597"/>
    <w:rsid w:val="00DB15AE"/>
    <w:rsid w:val="00DB16F0"/>
    <w:rsid w:val="00DB171A"/>
    <w:rsid w:val="00DB1745"/>
    <w:rsid w:val="00DB19D0"/>
    <w:rsid w:val="00DB1AA0"/>
    <w:rsid w:val="00DB1CDC"/>
    <w:rsid w:val="00DB20CC"/>
    <w:rsid w:val="00DB2184"/>
    <w:rsid w:val="00DB2407"/>
    <w:rsid w:val="00DB299E"/>
    <w:rsid w:val="00DB2BC2"/>
    <w:rsid w:val="00DB3569"/>
    <w:rsid w:val="00DB3588"/>
    <w:rsid w:val="00DB37E7"/>
    <w:rsid w:val="00DB37FF"/>
    <w:rsid w:val="00DB38F5"/>
    <w:rsid w:val="00DB394D"/>
    <w:rsid w:val="00DB39AD"/>
    <w:rsid w:val="00DB3B24"/>
    <w:rsid w:val="00DB3D31"/>
    <w:rsid w:val="00DB3EA2"/>
    <w:rsid w:val="00DB3EF8"/>
    <w:rsid w:val="00DB4174"/>
    <w:rsid w:val="00DB42D0"/>
    <w:rsid w:val="00DB45FC"/>
    <w:rsid w:val="00DB4673"/>
    <w:rsid w:val="00DB4DE5"/>
    <w:rsid w:val="00DB4EDE"/>
    <w:rsid w:val="00DB5053"/>
    <w:rsid w:val="00DB5143"/>
    <w:rsid w:val="00DB53B8"/>
    <w:rsid w:val="00DB56F2"/>
    <w:rsid w:val="00DB5ACA"/>
    <w:rsid w:val="00DB5DB2"/>
    <w:rsid w:val="00DB615B"/>
    <w:rsid w:val="00DB682A"/>
    <w:rsid w:val="00DB6D69"/>
    <w:rsid w:val="00DB6DC8"/>
    <w:rsid w:val="00DB6E2B"/>
    <w:rsid w:val="00DB70E3"/>
    <w:rsid w:val="00DB7101"/>
    <w:rsid w:val="00DB7125"/>
    <w:rsid w:val="00DB71A8"/>
    <w:rsid w:val="00DB7576"/>
    <w:rsid w:val="00DB79E5"/>
    <w:rsid w:val="00DB7BB3"/>
    <w:rsid w:val="00DB7F20"/>
    <w:rsid w:val="00DC04DB"/>
    <w:rsid w:val="00DC074F"/>
    <w:rsid w:val="00DC0847"/>
    <w:rsid w:val="00DC0B94"/>
    <w:rsid w:val="00DC0B98"/>
    <w:rsid w:val="00DC0E2A"/>
    <w:rsid w:val="00DC0E38"/>
    <w:rsid w:val="00DC0E44"/>
    <w:rsid w:val="00DC0E6D"/>
    <w:rsid w:val="00DC0FB4"/>
    <w:rsid w:val="00DC1111"/>
    <w:rsid w:val="00DC12D9"/>
    <w:rsid w:val="00DC17F7"/>
    <w:rsid w:val="00DC1C09"/>
    <w:rsid w:val="00DC1D49"/>
    <w:rsid w:val="00DC1E3F"/>
    <w:rsid w:val="00DC1EC4"/>
    <w:rsid w:val="00DC1F38"/>
    <w:rsid w:val="00DC1F5D"/>
    <w:rsid w:val="00DC20DD"/>
    <w:rsid w:val="00DC2125"/>
    <w:rsid w:val="00DC215B"/>
    <w:rsid w:val="00DC2514"/>
    <w:rsid w:val="00DC271C"/>
    <w:rsid w:val="00DC2B25"/>
    <w:rsid w:val="00DC2BDD"/>
    <w:rsid w:val="00DC2E6B"/>
    <w:rsid w:val="00DC2E93"/>
    <w:rsid w:val="00DC2EA9"/>
    <w:rsid w:val="00DC32C7"/>
    <w:rsid w:val="00DC330A"/>
    <w:rsid w:val="00DC33EF"/>
    <w:rsid w:val="00DC3408"/>
    <w:rsid w:val="00DC3648"/>
    <w:rsid w:val="00DC36C3"/>
    <w:rsid w:val="00DC3B23"/>
    <w:rsid w:val="00DC3C6B"/>
    <w:rsid w:val="00DC3E6E"/>
    <w:rsid w:val="00DC3EE8"/>
    <w:rsid w:val="00DC405C"/>
    <w:rsid w:val="00DC408A"/>
    <w:rsid w:val="00DC40C8"/>
    <w:rsid w:val="00DC42C1"/>
    <w:rsid w:val="00DC430B"/>
    <w:rsid w:val="00DC43EA"/>
    <w:rsid w:val="00DC444D"/>
    <w:rsid w:val="00DC45CD"/>
    <w:rsid w:val="00DC48B6"/>
    <w:rsid w:val="00DC4A31"/>
    <w:rsid w:val="00DC4D1C"/>
    <w:rsid w:val="00DC4FED"/>
    <w:rsid w:val="00DC502C"/>
    <w:rsid w:val="00DC51DD"/>
    <w:rsid w:val="00DC5D57"/>
    <w:rsid w:val="00DC5DF0"/>
    <w:rsid w:val="00DC5F23"/>
    <w:rsid w:val="00DC6055"/>
    <w:rsid w:val="00DC6210"/>
    <w:rsid w:val="00DC63AC"/>
    <w:rsid w:val="00DC63E3"/>
    <w:rsid w:val="00DC6476"/>
    <w:rsid w:val="00DC6640"/>
    <w:rsid w:val="00DC6703"/>
    <w:rsid w:val="00DC6713"/>
    <w:rsid w:val="00DC6AAF"/>
    <w:rsid w:val="00DC6BBE"/>
    <w:rsid w:val="00DC6C15"/>
    <w:rsid w:val="00DC6F84"/>
    <w:rsid w:val="00DC6FD8"/>
    <w:rsid w:val="00DC7199"/>
    <w:rsid w:val="00DC71A5"/>
    <w:rsid w:val="00DC755B"/>
    <w:rsid w:val="00DC75B9"/>
    <w:rsid w:val="00DC77D3"/>
    <w:rsid w:val="00DC7D38"/>
    <w:rsid w:val="00DC7D7B"/>
    <w:rsid w:val="00DD021A"/>
    <w:rsid w:val="00DD0576"/>
    <w:rsid w:val="00DD07AA"/>
    <w:rsid w:val="00DD096A"/>
    <w:rsid w:val="00DD0A5F"/>
    <w:rsid w:val="00DD0C15"/>
    <w:rsid w:val="00DD0D64"/>
    <w:rsid w:val="00DD0EF3"/>
    <w:rsid w:val="00DD0F64"/>
    <w:rsid w:val="00DD0F7E"/>
    <w:rsid w:val="00DD152C"/>
    <w:rsid w:val="00DD1599"/>
    <w:rsid w:val="00DD161C"/>
    <w:rsid w:val="00DD16E5"/>
    <w:rsid w:val="00DD18F1"/>
    <w:rsid w:val="00DD1B52"/>
    <w:rsid w:val="00DD1CA6"/>
    <w:rsid w:val="00DD1DCF"/>
    <w:rsid w:val="00DD1E81"/>
    <w:rsid w:val="00DD2004"/>
    <w:rsid w:val="00DD2333"/>
    <w:rsid w:val="00DD24B9"/>
    <w:rsid w:val="00DD2505"/>
    <w:rsid w:val="00DD279A"/>
    <w:rsid w:val="00DD2C4B"/>
    <w:rsid w:val="00DD2D35"/>
    <w:rsid w:val="00DD2EC8"/>
    <w:rsid w:val="00DD2FA1"/>
    <w:rsid w:val="00DD30B2"/>
    <w:rsid w:val="00DD3257"/>
    <w:rsid w:val="00DD3522"/>
    <w:rsid w:val="00DD36AF"/>
    <w:rsid w:val="00DD3891"/>
    <w:rsid w:val="00DD38A9"/>
    <w:rsid w:val="00DD3A97"/>
    <w:rsid w:val="00DD3B6C"/>
    <w:rsid w:val="00DD3C35"/>
    <w:rsid w:val="00DD3E09"/>
    <w:rsid w:val="00DD3F1D"/>
    <w:rsid w:val="00DD416B"/>
    <w:rsid w:val="00DD41E9"/>
    <w:rsid w:val="00DD4248"/>
    <w:rsid w:val="00DD42F0"/>
    <w:rsid w:val="00DD43CF"/>
    <w:rsid w:val="00DD4513"/>
    <w:rsid w:val="00DD4664"/>
    <w:rsid w:val="00DD47F7"/>
    <w:rsid w:val="00DD49F6"/>
    <w:rsid w:val="00DD4AEA"/>
    <w:rsid w:val="00DD4EA8"/>
    <w:rsid w:val="00DD5360"/>
    <w:rsid w:val="00DD5864"/>
    <w:rsid w:val="00DD5BB9"/>
    <w:rsid w:val="00DD5BDD"/>
    <w:rsid w:val="00DD5BE0"/>
    <w:rsid w:val="00DD5D83"/>
    <w:rsid w:val="00DD5EF3"/>
    <w:rsid w:val="00DD5F7B"/>
    <w:rsid w:val="00DD5FE0"/>
    <w:rsid w:val="00DD6265"/>
    <w:rsid w:val="00DD63DA"/>
    <w:rsid w:val="00DD6410"/>
    <w:rsid w:val="00DD69E1"/>
    <w:rsid w:val="00DD6A5C"/>
    <w:rsid w:val="00DD6CE9"/>
    <w:rsid w:val="00DD71B4"/>
    <w:rsid w:val="00DD791D"/>
    <w:rsid w:val="00DD7C90"/>
    <w:rsid w:val="00DD7D03"/>
    <w:rsid w:val="00DE0140"/>
    <w:rsid w:val="00DE01BB"/>
    <w:rsid w:val="00DE033B"/>
    <w:rsid w:val="00DE0416"/>
    <w:rsid w:val="00DE055F"/>
    <w:rsid w:val="00DE0717"/>
    <w:rsid w:val="00DE09FF"/>
    <w:rsid w:val="00DE0A89"/>
    <w:rsid w:val="00DE0F44"/>
    <w:rsid w:val="00DE0F9F"/>
    <w:rsid w:val="00DE13BD"/>
    <w:rsid w:val="00DE16E4"/>
    <w:rsid w:val="00DE1776"/>
    <w:rsid w:val="00DE1A4F"/>
    <w:rsid w:val="00DE1C55"/>
    <w:rsid w:val="00DE23B2"/>
    <w:rsid w:val="00DE26A0"/>
    <w:rsid w:val="00DE3325"/>
    <w:rsid w:val="00DE336A"/>
    <w:rsid w:val="00DE3554"/>
    <w:rsid w:val="00DE35DF"/>
    <w:rsid w:val="00DE3BAA"/>
    <w:rsid w:val="00DE3C8D"/>
    <w:rsid w:val="00DE401A"/>
    <w:rsid w:val="00DE445D"/>
    <w:rsid w:val="00DE4A9E"/>
    <w:rsid w:val="00DE4F15"/>
    <w:rsid w:val="00DE51A3"/>
    <w:rsid w:val="00DE5217"/>
    <w:rsid w:val="00DE53C2"/>
    <w:rsid w:val="00DE5509"/>
    <w:rsid w:val="00DE5692"/>
    <w:rsid w:val="00DE57AD"/>
    <w:rsid w:val="00DE5821"/>
    <w:rsid w:val="00DE5860"/>
    <w:rsid w:val="00DE5B9A"/>
    <w:rsid w:val="00DE5DF7"/>
    <w:rsid w:val="00DE6230"/>
    <w:rsid w:val="00DE62E2"/>
    <w:rsid w:val="00DE67B1"/>
    <w:rsid w:val="00DE6A91"/>
    <w:rsid w:val="00DE73E1"/>
    <w:rsid w:val="00DE74EB"/>
    <w:rsid w:val="00DE74EC"/>
    <w:rsid w:val="00DE7760"/>
    <w:rsid w:val="00DE77B7"/>
    <w:rsid w:val="00DE77FA"/>
    <w:rsid w:val="00DE7B87"/>
    <w:rsid w:val="00DE7C87"/>
    <w:rsid w:val="00DE7F3F"/>
    <w:rsid w:val="00DF0068"/>
    <w:rsid w:val="00DF03A3"/>
    <w:rsid w:val="00DF05A4"/>
    <w:rsid w:val="00DF06E8"/>
    <w:rsid w:val="00DF076B"/>
    <w:rsid w:val="00DF07F1"/>
    <w:rsid w:val="00DF0907"/>
    <w:rsid w:val="00DF0938"/>
    <w:rsid w:val="00DF09F5"/>
    <w:rsid w:val="00DF105A"/>
    <w:rsid w:val="00DF1101"/>
    <w:rsid w:val="00DF131D"/>
    <w:rsid w:val="00DF1479"/>
    <w:rsid w:val="00DF14F0"/>
    <w:rsid w:val="00DF185A"/>
    <w:rsid w:val="00DF1B5D"/>
    <w:rsid w:val="00DF1DA8"/>
    <w:rsid w:val="00DF1DBE"/>
    <w:rsid w:val="00DF1EA0"/>
    <w:rsid w:val="00DF2114"/>
    <w:rsid w:val="00DF2153"/>
    <w:rsid w:val="00DF2261"/>
    <w:rsid w:val="00DF23AE"/>
    <w:rsid w:val="00DF2434"/>
    <w:rsid w:val="00DF25B5"/>
    <w:rsid w:val="00DF25F7"/>
    <w:rsid w:val="00DF2697"/>
    <w:rsid w:val="00DF2778"/>
    <w:rsid w:val="00DF2853"/>
    <w:rsid w:val="00DF296F"/>
    <w:rsid w:val="00DF2A08"/>
    <w:rsid w:val="00DF2B82"/>
    <w:rsid w:val="00DF2C7D"/>
    <w:rsid w:val="00DF2C8E"/>
    <w:rsid w:val="00DF2F5D"/>
    <w:rsid w:val="00DF3253"/>
    <w:rsid w:val="00DF34BC"/>
    <w:rsid w:val="00DF3539"/>
    <w:rsid w:val="00DF3857"/>
    <w:rsid w:val="00DF39C9"/>
    <w:rsid w:val="00DF3C77"/>
    <w:rsid w:val="00DF3D6F"/>
    <w:rsid w:val="00DF427D"/>
    <w:rsid w:val="00DF45FE"/>
    <w:rsid w:val="00DF47FD"/>
    <w:rsid w:val="00DF4A9B"/>
    <w:rsid w:val="00DF4E25"/>
    <w:rsid w:val="00DF4E56"/>
    <w:rsid w:val="00DF4FFA"/>
    <w:rsid w:val="00DF511D"/>
    <w:rsid w:val="00DF5196"/>
    <w:rsid w:val="00DF54A2"/>
    <w:rsid w:val="00DF558A"/>
    <w:rsid w:val="00DF5D1C"/>
    <w:rsid w:val="00DF5DAD"/>
    <w:rsid w:val="00DF5EBB"/>
    <w:rsid w:val="00DF61AF"/>
    <w:rsid w:val="00DF61D8"/>
    <w:rsid w:val="00DF64E4"/>
    <w:rsid w:val="00DF6A25"/>
    <w:rsid w:val="00DF6ACF"/>
    <w:rsid w:val="00DF6F6F"/>
    <w:rsid w:val="00DF703C"/>
    <w:rsid w:val="00DF78D4"/>
    <w:rsid w:val="00DF791B"/>
    <w:rsid w:val="00DF7BEE"/>
    <w:rsid w:val="00DF7DCE"/>
    <w:rsid w:val="00DF7DEA"/>
    <w:rsid w:val="00DF7E8C"/>
    <w:rsid w:val="00E0008D"/>
    <w:rsid w:val="00E003E0"/>
    <w:rsid w:val="00E00CD2"/>
    <w:rsid w:val="00E00FD2"/>
    <w:rsid w:val="00E01422"/>
    <w:rsid w:val="00E016B9"/>
    <w:rsid w:val="00E01884"/>
    <w:rsid w:val="00E019B2"/>
    <w:rsid w:val="00E019BB"/>
    <w:rsid w:val="00E01BA2"/>
    <w:rsid w:val="00E01BB2"/>
    <w:rsid w:val="00E01C5D"/>
    <w:rsid w:val="00E01DDC"/>
    <w:rsid w:val="00E02136"/>
    <w:rsid w:val="00E021DE"/>
    <w:rsid w:val="00E025F4"/>
    <w:rsid w:val="00E0266C"/>
    <w:rsid w:val="00E02766"/>
    <w:rsid w:val="00E02CA4"/>
    <w:rsid w:val="00E02D8E"/>
    <w:rsid w:val="00E02EEC"/>
    <w:rsid w:val="00E02FD6"/>
    <w:rsid w:val="00E03155"/>
    <w:rsid w:val="00E03585"/>
    <w:rsid w:val="00E038F4"/>
    <w:rsid w:val="00E03956"/>
    <w:rsid w:val="00E03BD7"/>
    <w:rsid w:val="00E03C3A"/>
    <w:rsid w:val="00E03C8E"/>
    <w:rsid w:val="00E03D92"/>
    <w:rsid w:val="00E04305"/>
    <w:rsid w:val="00E0461E"/>
    <w:rsid w:val="00E048B4"/>
    <w:rsid w:val="00E04A96"/>
    <w:rsid w:val="00E04B02"/>
    <w:rsid w:val="00E04E73"/>
    <w:rsid w:val="00E04ED7"/>
    <w:rsid w:val="00E052C2"/>
    <w:rsid w:val="00E05343"/>
    <w:rsid w:val="00E0572E"/>
    <w:rsid w:val="00E0580B"/>
    <w:rsid w:val="00E058C7"/>
    <w:rsid w:val="00E05A93"/>
    <w:rsid w:val="00E05EA6"/>
    <w:rsid w:val="00E06641"/>
    <w:rsid w:val="00E06693"/>
    <w:rsid w:val="00E0675A"/>
    <w:rsid w:val="00E0716D"/>
    <w:rsid w:val="00E0772D"/>
    <w:rsid w:val="00E0778F"/>
    <w:rsid w:val="00E078F4"/>
    <w:rsid w:val="00E079FE"/>
    <w:rsid w:val="00E07BA4"/>
    <w:rsid w:val="00E07D44"/>
    <w:rsid w:val="00E07DCF"/>
    <w:rsid w:val="00E07F0C"/>
    <w:rsid w:val="00E07F27"/>
    <w:rsid w:val="00E10279"/>
    <w:rsid w:val="00E10566"/>
    <w:rsid w:val="00E1065F"/>
    <w:rsid w:val="00E10974"/>
    <w:rsid w:val="00E10978"/>
    <w:rsid w:val="00E109A2"/>
    <w:rsid w:val="00E10B30"/>
    <w:rsid w:val="00E10C99"/>
    <w:rsid w:val="00E10D41"/>
    <w:rsid w:val="00E10D65"/>
    <w:rsid w:val="00E10E56"/>
    <w:rsid w:val="00E10EC7"/>
    <w:rsid w:val="00E10FF1"/>
    <w:rsid w:val="00E110E4"/>
    <w:rsid w:val="00E1132E"/>
    <w:rsid w:val="00E11394"/>
    <w:rsid w:val="00E11412"/>
    <w:rsid w:val="00E1146D"/>
    <w:rsid w:val="00E11979"/>
    <w:rsid w:val="00E11B21"/>
    <w:rsid w:val="00E11B93"/>
    <w:rsid w:val="00E11D15"/>
    <w:rsid w:val="00E11D2C"/>
    <w:rsid w:val="00E11F95"/>
    <w:rsid w:val="00E123A5"/>
    <w:rsid w:val="00E12453"/>
    <w:rsid w:val="00E126AD"/>
    <w:rsid w:val="00E126D8"/>
    <w:rsid w:val="00E1272E"/>
    <w:rsid w:val="00E1277A"/>
    <w:rsid w:val="00E1286F"/>
    <w:rsid w:val="00E1293D"/>
    <w:rsid w:val="00E12961"/>
    <w:rsid w:val="00E12A11"/>
    <w:rsid w:val="00E12A45"/>
    <w:rsid w:val="00E12A8B"/>
    <w:rsid w:val="00E12AB5"/>
    <w:rsid w:val="00E12BFE"/>
    <w:rsid w:val="00E12C0F"/>
    <w:rsid w:val="00E12EDB"/>
    <w:rsid w:val="00E130CC"/>
    <w:rsid w:val="00E13184"/>
    <w:rsid w:val="00E131FB"/>
    <w:rsid w:val="00E1360A"/>
    <w:rsid w:val="00E1364C"/>
    <w:rsid w:val="00E13757"/>
    <w:rsid w:val="00E1394C"/>
    <w:rsid w:val="00E139FA"/>
    <w:rsid w:val="00E13A80"/>
    <w:rsid w:val="00E13AA4"/>
    <w:rsid w:val="00E13FEB"/>
    <w:rsid w:val="00E142B2"/>
    <w:rsid w:val="00E142E6"/>
    <w:rsid w:val="00E145FF"/>
    <w:rsid w:val="00E1465F"/>
    <w:rsid w:val="00E1468D"/>
    <w:rsid w:val="00E146D0"/>
    <w:rsid w:val="00E14E4E"/>
    <w:rsid w:val="00E1549E"/>
    <w:rsid w:val="00E155C9"/>
    <w:rsid w:val="00E15622"/>
    <w:rsid w:val="00E15BDB"/>
    <w:rsid w:val="00E15CA1"/>
    <w:rsid w:val="00E15DD6"/>
    <w:rsid w:val="00E1608A"/>
    <w:rsid w:val="00E1621A"/>
    <w:rsid w:val="00E162A4"/>
    <w:rsid w:val="00E162CE"/>
    <w:rsid w:val="00E1630F"/>
    <w:rsid w:val="00E164A2"/>
    <w:rsid w:val="00E16AF4"/>
    <w:rsid w:val="00E16CBA"/>
    <w:rsid w:val="00E16E72"/>
    <w:rsid w:val="00E17458"/>
    <w:rsid w:val="00E17478"/>
    <w:rsid w:val="00E17481"/>
    <w:rsid w:val="00E1768E"/>
    <w:rsid w:val="00E17830"/>
    <w:rsid w:val="00E178A3"/>
    <w:rsid w:val="00E179E6"/>
    <w:rsid w:val="00E17A4E"/>
    <w:rsid w:val="00E17A71"/>
    <w:rsid w:val="00E17C5C"/>
    <w:rsid w:val="00E17D1C"/>
    <w:rsid w:val="00E17DF6"/>
    <w:rsid w:val="00E17FBC"/>
    <w:rsid w:val="00E20455"/>
    <w:rsid w:val="00E2045D"/>
    <w:rsid w:val="00E205F2"/>
    <w:rsid w:val="00E20912"/>
    <w:rsid w:val="00E20F14"/>
    <w:rsid w:val="00E20FB2"/>
    <w:rsid w:val="00E210F3"/>
    <w:rsid w:val="00E211DB"/>
    <w:rsid w:val="00E212FB"/>
    <w:rsid w:val="00E2161E"/>
    <w:rsid w:val="00E21637"/>
    <w:rsid w:val="00E216FF"/>
    <w:rsid w:val="00E218E4"/>
    <w:rsid w:val="00E21BE1"/>
    <w:rsid w:val="00E21CC3"/>
    <w:rsid w:val="00E21CF4"/>
    <w:rsid w:val="00E21E8F"/>
    <w:rsid w:val="00E21F9A"/>
    <w:rsid w:val="00E21FB1"/>
    <w:rsid w:val="00E2204C"/>
    <w:rsid w:val="00E222AC"/>
    <w:rsid w:val="00E2233E"/>
    <w:rsid w:val="00E22688"/>
    <w:rsid w:val="00E22B44"/>
    <w:rsid w:val="00E22C31"/>
    <w:rsid w:val="00E22D86"/>
    <w:rsid w:val="00E22E55"/>
    <w:rsid w:val="00E230A3"/>
    <w:rsid w:val="00E23263"/>
    <w:rsid w:val="00E232D1"/>
    <w:rsid w:val="00E23419"/>
    <w:rsid w:val="00E2344C"/>
    <w:rsid w:val="00E23548"/>
    <w:rsid w:val="00E2356C"/>
    <w:rsid w:val="00E237EE"/>
    <w:rsid w:val="00E23A5E"/>
    <w:rsid w:val="00E2401E"/>
    <w:rsid w:val="00E24AC2"/>
    <w:rsid w:val="00E24F4C"/>
    <w:rsid w:val="00E250EF"/>
    <w:rsid w:val="00E25711"/>
    <w:rsid w:val="00E257CC"/>
    <w:rsid w:val="00E257DC"/>
    <w:rsid w:val="00E259EE"/>
    <w:rsid w:val="00E25B49"/>
    <w:rsid w:val="00E25EA3"/>
    <w:rsid w:val="00E25EE9"/>
    <w:rsid w:val="00E26036"/>
    <w:rsid w:val="00E2606C"/>
    <w:rsid w:val="00E26429"/>
    <w:rsid w:val="00E264FA"/>
    <w:rsid w:val="00E264FF"/>
    <w:rsid w:val="00E26847"/>
    <w:rsid w:val="00E2690A"/>
    <w:rsid w:val="00E26C3B"/>
    <w:rsid w:val="00E26CFB"/>
    <w:rsid w:val="00E26D99"/>
    <w:rsid w:val="00E26F65"/>
    <w:rsid w:val="00E27147"/>
    <w:rsid w:val="00E2724E"/>
    <w:rsid w:val="00E27552"/>
    <w:rsid w:val="00E2767C"/>
    <w:rsid w:val="00E27790"/>
    <w:rsid w:val="00E27995"/>
    <w:rsid w:val="00E27AC8"/>
    <w:rsid w:val="00E27EF9"/>
    <w:rsid w:val="00E300B4"/>
    <w:rsid w:val="00E3058D"/>
    <w:rsid w:val="00E30673"/>
    <w:rsid w:val="00E30699"/>
    <w:rsid w:val="00E30912"/>
    <w:rsid w:val="00E30AF0"/>
    <w:rsid w:val="00E30E21"/>
    <w:rsid w:val="00E30FE4"/>
    <w:rsid w:val="00E30FF0"/>
    <w:rsid w:val="00E3189D"/>
    <w:rsid w:val="00E31FDB"/>
    <w:rsid w:val="00E32085"/>
    <w:rsid w:val="00E320AE"/>
    <w:rsid w:val="00E32448"/>
    <w:rsid w:val="00E32489"/>
    <w:rsid w:val="00E3264D"/>
    <w:rsid w:val="00E3281B"/>
    <w:rsid w:val="00E3288E"/>
    <w:rsid w:val="00E32908"/>
    <w:rsid w:val="00E32A33"/>
    <w:rsid w:val="00E32B87"/>
    <w:rsid w:val="00E32C64"/>
    <w:rsid w:val="00E3324A"/>
    <w:rsid w:val="00E33452"/>
    <w:rsid w:val="00E33731"/>
    <w:rsid w:val="00E33908"/>
    <w:rsid w:val="00E3392F"/>
    <w:rsid w:val="00E33A67"/>
    <w:rsid w:val="00E33A86"/>
    <w:rsid w:val="00E33AF2"/>
    <w:rsid w:val="00E33C09"/>
    <w:rsid w:val="00E33F1E"/>
    <w:rsid w:val="00E341AF"/>
    <w:rsid w:val="00E3471B"/>
    <w:rsid w:val="00E348BA"/>
    <w:rsid w:val="00E348E4"/>
    <w:rsid w:val="00E349BB"/>
    <w:rsid w:val="00E34C72"/>
    <w:rsid w:val="00E34EB2"/>
    <w:rsid w:val="00E3506E"/>
    <w:rsid w:val="00E3533A"/>
    <w:rsid w:val="00E35372"/>
    <w:rsid w:val="00E35400"/>
    <w:rsid w:val="00E35448"/>
    <w:rsid w:val="00E35790"/>
    <w:rsid w:val="00E357B7"/>
    <w:rsid w:val="00E358A0"/>
    <w:rsid w:val="00E3590F"/>
    <w:rsid w:val="00E35AA7"/>
    <w:rsid w:val="00E35B49"/>
    <w:rsid w:val="00E35DC4"/>
    <w:rsid w:val="00E35E4A"/>
    <w:rsid w:val="00E35EA2"/>
    <w:rsid w:val="00E35FC4"/>
    <w:rsid w:val="00E360D3"/>
    <w:rsid w:val="00E36212"/>
    <w:rsid w:val="00E36B19"/>
    <w:rsid w:val="00E36BC4"/>
    <w:rsid w:val="00E36CEE"/>
    <w:rsid w:val="00E37157"/>
    <w:rsid w:val="00E371A6"/>
    <w:rsid w:val="00E37298"/>
    <w:rsid w:val="00E37628"/>
    <w:rsid w:val="00E37B6E"/>
    <w:rsid w:val="00E37D7D"/>
    <w:rsid w:val="00E37FEC"/>
    <w:rsid w:val="00E40177"/>
    <w:rsid w:val="00E40346"/>
    <w:rsid w:val="00E40427"/>
    <w:rsid w:val="00E404D9"/>
    <w:rsid w:val="00E407B8"/>
    <w:rsid w:val="00E40837"/>
    <w:rsid w:val="00E40962"/>
    <w:rsid w:val="00E40AEF"/>
    <w:rsid w:val="00E410CA"/>
    <w:rsid w:val="00E41164"/>
    <w:rsid w:val="00E41663"/>
    <w:rsid w:val="00E4173D"/>
    <w:rsid w:val="00E41740"/>
    <w:rsid w:val="00E4189A"/>
    <w:rsid w:val="00E41A8F"/>
    <w:rsid w:val="00E41AF5"/>
    <w:rsid w:val="00E41B40"/>
    <w:rsid w:val="00E41E0A"/>
    <w:rsid w:val="00E41E64"/>
    <w:rsid w:val="00E4200B"/>
    <w:rsid w:val="00E42364"/>
    <w:rsid w:val="00E42517"/>
    <w:rsid w:val="00E4279B"/>
    <w:rsid w:val="00E428A4"/>
    <w:rsid w:val="00E42AC3"/>
    <w:rsid w:val="00E42E37"/>
    <w:rsid w:val="00E42FB0"/>
    <w:rsid w:val="00E438C1"/>
    <w:rsid w:val="00E43A05"/>
    <w:rsid w:val="00E43A72"/>
    <w:rsid w:val="00E43A9C"/>
    <w:rsid w:val="00E43C1F"/>
    <w:rsid w:val="00E43EE6"/>
    <w:rsid w:val="00E44395"/>
    <w:rsid w:val="00E444BD"/>
    <w:rsid w:val="00E44514"/>
    <w:rsid w:val="00E44942"/>
    <w:rsid w:val="00E44AFB"/>
    <w:rsid w:val="00E44D17"/>
    <w:rsid w:val="00E44DAC"/>
    <w:rsid w:val="00E44F6B"/>
    <w:rsid w:val="00E4502D"/>
    <w:rsid w:val="00E45372"/>
    <w:rsid w:val="00E45644"/>
    <w:rsid w:val="00E456A7"/>
    <w:rsid w:val="00E45786"/>
    <w:rsid w:val="00E457DE"/>
    <w:rsid w:val="00E458B5"/>
    <w:rsid w:val="00E45B14"/>
    <w:rsid w:val="00E45B52"/>
    <w:rsid w:val="00E45E49"/>
    <w:rsid w:val="00E460E8"/>
    <w:rsid w:val="00E46251"/>
    <w:rsid w:val="00E464BD"/>
    <w:rsid w:val="00E464FE"/>
    <w:rsid w:val="00E466CE"/>
    <w:rsid w:val="00E467A3"/>
    <w:rsid w:val="00E467C7"/>
    <w:rsid w:val="00E4688E"/>
    <w:rsid w:val="00E46C1A"/>
    <w:rsid w:val="00E46C42"/>
    <w:rsid w:val="00E46C92"/>
    <w:rsid w:val="00E46EE5"/>
    <w:rsid w:val="00E473DE"/>
    <w:rsid w:val="00E47548"/>
    <w:rsid w:val="00E4755F"/>
    <w:rsid w:val="00E47A98"/>
    <w:rsid w:val="00E47D7D"/>
    <w:rsid w:val="00E50389"/>
    <w:rsid w:val="00E504B6"/>
    <w:rsid w:val="00E5058B"/>
    <w:rsid w:val="00E507A2"/>
    <w:rsid w:val="00E5085C"/>
    <w:rsid w:val="00E50E30"/>
    <w:rsid w:val="00E50ED8"/>
    <w:rsid w:val="00E51041"/>
    <w:rsid w:val="00E510D1"/>
    <w:rsid w:val="00E518E8"/>
    <w:rsid w:val="00E51B95"/>
    <w:rsid w:val="00E51C3A"/>
    <w:rsid w:val="00E51C79"/>
    <w:rsid w:val="00E51D47"/>
    <w:rsid w:val="00E520D9"/>
    <w:rsid w:val="00E52366"/>
    <w:rsid w:val="00E5246B"/>
    <w:rsid w:val="00E525E2"/>
    <w:rsid w:val="00E526D7"/>
    <w:rsid w:val="00E528A3"/>
    <w:rsid w:val="00E52BFD"/>
    <w:rsid w:val="00E52C3A"/>
    <w:rsid w:val="00E52CFD"/>
    <w:rsid w:val="00E52F1B"/>
    <w:rsid w:val="00E53065"/>
    <w:rsid w:val="00E5307B"/>
    <w:rsid w:val="00E5365F"/>
    <w:rsid w:val="00E5371F"/>
    <w:rsid w:val="00E53800"/>
    <w:rsid w:val="00E53817"/>
    <w:rsid w:val="00E53E44"/>
    <w:rsid w:val="00E53F03"/>
    <w:rsid w:val="00E544B3"/>
    <w:rsid w:val="00E54710"/>
    <w:rsid w:val="00E54806"/>
    <w:rsid w:val="00E54ACF"/>
    <w:rsid w:val="00E54F3F"/>
    <w:rsid w:val="00E54FDC"/>
    <w:rsid w:val="00E551D3"/>
    <w:rsid w:val="00E551F0"/>
    <w:rsid w:val="00E55617"/>
    <w:rsid w:val="00E55990"/>
    <w:rsid w:val="00E55A61"/>
    <w:rsid w:val="00E55AED"/>
    <w:rsid w:val="00E55EF0"/>
    <w:rsid w:val="00E55F58"/>
    <w:rsid w:val="00E5636B"/>
    <w:rsid w:val="00E563A4"/>
    <w:rsid w:val="00E56868"/>
    <w:rsid w:val="00E56A43"/>
    <w:rsid w:val="00E56E0B"/>
    <w:rsid w:val="00E57047"/>
    <w:rsid w:val="00E57326"/>
    <w:rsid w:val="00E5747D"/>
    <w:rsid w:val="00E57763"/>
    <w:rsid w:val="00E57823"/>
    <w:rsid w:val="00E57866"/>
    <w:rsid w:val="00E57A36"/>
    <w:rsid w:val="00E57B32"/>
    <w:rsid w:val="00E57B35"/>
    <w:rsid w:val="00E57DB6"/>
    <w:rsid w:val="00E60414"/>
    <w:rsid w:val="00E6081F"/>
    <w:rsid w:val="00E609F6"/>
    <w:rsid w:val="00E60A19"/>
    <w:rsid w:val="00E60A89"/>
    <w:rsid w:val="00E60B1F"/>
    <w:rsid w:val="00E60CFD"/>
    <w:rsid w:val="00E60D55"/>
    <w:rsid w:val="00E6160C"/>
    <w:rsid w:val="00E6166A"/>
    <w:rsid w:val="00E616FA"/>
    <w:rsid w:val="00E61829"/>
    <w:rsid w:val="00E61A06"/>
    <w:rsid w:val="00E61BF1"/>
    <w:rsid w:val="00E62017"/>
    <w:rsid w:val="00E62814"/>
    <w:rsid w:val="00E62935"/>
    <w:rsid w:val="00E62B6F"/>
    <w:rsid w:val="00E62E8E"/>
    <w:rsid w:val="00E634EC"/>
    <w:rsid w:val="00E63787"/>
    <w:rsid w:val="00E637D7"/>
    <w:rsid w:val="00E6398E"/>
    <w:rsid w:val="00E63A32"/>
    <w:rsid w:val="00E63AE6"/>
    <w:rsid w:val="00E63BDE"/>
    <w:rsid w:val="00E63E91"/>
    <w:rsid w:val="00E63F16"/>
    <w:rsid w:val="00E63FE5"/>
    <w:rsid w:val="00E63FF4"/>
    <w:rsid w:val="00E64058"/>
    <w:rsid w:val="00E6411D"/>
    <w:rsid w:val="00E6478D"/>
    <w:rsid w:val="00E6479F"/>
    <w:rsid w:val="00E648D4"/>
    <w:rsid w:val="00E64BAE"/>
    <w:rsid w:val="00E64CEA"/>
    <w:rsid w:val="00E64D09"/>
    <w:rsid w:val="00E64D7C"/>
    <w:rsid w:val="00E65188"/>
    <w:rsid w:val="00E65210"/>
    <w:rsid w:val="00E65312"/>
    <w:rsid w:val="00E654E1"/>
    <w:rsid w:val="00E65D79"/>
    <w:rsid w:val="00E6650C"/>
    <w:rsid w:val="00E666C3"/>
    <w:rsid w:val="00E666D6"/>
    <w:rsid w:val="00E668D0"/>
    <w:rsid w:val="00E669A6"/>
    <w:rsid w:val="00E66BA6"/>
    <w:rsid w:val="00E66BFF"/>
    <w:rsid w:val="00E66C4B"/>
    <w:rsid w:val="00E66FA2"/>
    <w:rsid w:val="00E67344"/>
    <w:rsid w:val="00E673B2"/>
    <w:rsid w:val="00E6767C"/>
    <w:rsid w:val="00E67999"/>
    <w:rsid w:val="00E67B5E"/>
    <w:rsid w:val="00E67CF3"/>
    <w:rsid w:val="00E67F53"/>
    <w:rsid w:val="00E70004"/>
    <w:rsid w:val="00E700FB"/>
    <w:rsid w:val="00E70485"/>
    <w:rsid w:val="00E7049F"/>
    <w:rsid w:val="00E70607"/>
    <w:rsid w:val="00E70920"/>
    <w:rsid w:val="00E709A8"/>
    <w:rsid w:val="00E70BF1"/>
    <w:rsid w:val="00E70C69"/>
    <w:rsid w:val="00E70D24"/>
    <w:rsid w:val="00E70EE8"/>
    <w:rsid w:val="00E70F1C"/>
    <w:rsid w:val="00E71005"/>
    <w:rsid w:val="00E71072"/>
    <w:rsid w:val="00E711B2"/>
    <w:rsid w:val="00E71474"/>
    <w:rsid w:val="00E7157B"/>
    <w:rsid w:val="00E7169B"/>
    <w:rsid w:val="00E719EA"/>
    <w:rsid w:val="00E71A2D"/>
    <w:rsid w:val="00E71C64"/>
    <w:rsid w:val="00E72141"/>
    <w:rsid w:val="00E721F0"/>
    <w:rsid w:val="00E722A7"/>
    <w:rsid w:val="00E722AF"/>
    <w:rsid w:val="00E72540"/>
    <w:rsid w:val="00E725CB"/>
    <w:rsid w:val="00E725E8"/>
    <w:rsid w:val="00E728A2"/>
    <w:rsid w:val="00E72C59"/>
    <w:rsid w:val="00E72DC7"/>
    <w:rsid w:val="00E72E5D"/>
    <w:rsid w:val="00E73C2A"/>
    <w:rsid w:val="00E73E89"/>
    <w:rsid w:val="00E742FA"/>
    <w:rsid w:val="00E74495"/>
    <w:rsid w:val="00E744CD"/>
    <w:rsid w:val="00E745F2"/>
    <w:rsid w:val="00E74DF7"/>
    <w:rsid w:val="00E75013"/>
    <w:rsid w:val="00E75176"/>
    <w:rsid w:val="00E754C4"/>
    <w:rsid w:val="00E75726"/>
    <w:rsid w:val="00E757F4"/>
    <w:rsid w:val="00E75B87"/>
    <w:rsid w:val="00E75DB9"/>
    <w:rsid w:val="00E76039"/>
    <w:rsid w:val="00E76366"/>
    <w:rsid w:val="00E76422"/>
    <w:rsid w:val="00E764DD"/>
    <w:rsid w:val="00E7664D"/>
    <w:rsid w:val="00E76665"/>
    <w:rsid w:val="00E767A6"/>
    <w:rsid w:val="00E769A2"/>
    <w:rsid w:val="00E76A2D"/>
    <w:rsid w:val="00E76F0F"/>
    <w:rsid w:val="00E76F55"/>
    <w:rsid w:val="00E76F62"/>
    <w:rsid w:val="00E77217"/>
    <w:rsid w:val="00E7758A"/>
    <w:rsid w:val="00E77A1E"/>
    <w:rsid w:val="00E77EA0"/>
    <w:rsid w:val="00E77F78"/>
    <w:rsid w:val="00E80299"/>
    <w:rsid w:val="00E80386"/>
    <w:rsid w:val="00E80480"/>
    <w:rsid w:val="00E804DB"/>
    <w:rsid w:val="00E8070F"/>
    <w:rsid w:val="00E8087A"/>
    <w:rsid w:val="00E809F8"/>
    <w:rsid w:val="00E80BF7"/>
    <w:rsid w:val="00E80D8E"/>
    <w:rsid w:val="00E80F4C"/>
    <w:rsid w:val="00E81245"/>
    <w:rsid w:val="00E81B09"/>
    <w:rsid w:val="00E81BF1"/>
    <w:rsid w:val="00E81D0D"/>
    <w:rsid w:val="00E81DF5"/>
    <w:rsid w:val="00E81F29"/>
    <w:rsid w:val="00E82094"/>
    <w:rsid w:val="00E820C0"/>
    <w:rsid w:val="00E8278F"/>
    <w:rsid w:val="00E82880"/>
    <w:rsid w:val="00E82BF5"/>
    <w:rsid w:val="00E82D99"/>
    <w:rsid w:val="00E83096"/>
    <w:rsid w:val="00E83884"/>
    <w:rsid w:val="00E8396D"/>
    <w:rsid w:val="00E83C51"/>
    <w:rsid w:val="00E83E64"/>
    <w:rsid w:val="00E84312"/>
    <w:rsid w:val="00E844E5"/>
    <w:rsid w:val="00E84685"/>
    <w:rsid w:val="00E8472C"/>
    <w:rsid w:val="00E8489F"/>
    <w:rsid w:val="00E849C8"/>
    <w:rsid w:val="00E8546A"/>
    <w:rsid w:val="00E85772"/>
    <w:rsid w:val="00E857CC"/>
    <w:rsid w:val="00E85DFF"/>
    <w:rsid w:val="00E85E53"/>
    <w:rsid w:val="00E85EC5"/>
    <w:rsid w:val="00E8601C"/>
    <w:rsid w:val="00E8605D"/>
    <w:rsid w:val="00E860BC"/>
    <w:rsid w:val="00E86134"/>
    <w:rsid w:val="00E86362"/>
    <w:rsid w:val="00E86393"/>
    <w:rsid w:val="00E8663E"/>
    <w:rsid w:val="00E867ED"/>
    <w:rsid w:val="00E86A67"/>
    <w:rsid w:val="00E86B70"/>
    <w:rsid w:val="00E86EB9"/>
    <w:rsid w:val="00E86ECF"/>
    <w:rsid w:val="00E87046"/>
    <w:rsid w:val="00E87435"/>
    <w:rsid w:val="00E8754F"/>
    <w:rsid w:val="00E876C4"/>
    <w:rsid w:val="00E87732"/>
    <w:rsid w:val="00E877D5"/>
    <w:rsid w:val="00E8782E"/>
    <w:rsid w:val="00E878AC"/>
    <w:rsid w:val="00E87C0B"/>
    <w:rsid w:val="00E87CB4"/>
    <w:rsid w:val="00E87DB7"/>
    <w:rsid w:val="00E87DFB"/>
    <w:rsid w:val="00E87E43"/>
    <w:rsid w:val="00E90236"/>
    <w:rsid w:val="00E90321"/>
    <w:rsid w:val="00E907E8"/>
    <w:rsid w:val="00E90FEF"/>
    <w:rsid w:val="00E9120E"/>
    <w:rsid w:val="00E91509"/>
    <w:rsid w:val="00E91B5D"/>
    <w:rsid w:val="00E91D33"/>
    <w:rsid w:val="00E9228E"/>
    <w:rsid w:val="00E928D5"/>
    <w:rsid w:val="00E929C7"/>
    <w:rsid w:val="00E92A28"/>
    <w:rsid w:val="00E92D80"/>
    <w:rsid w:val="00E93191"/>
    <w:rsid w:val="00E93487"/>
    <w:rsid w:val="00E934B0"/>
    <w:rsid w:val="00E93513"/>
    <w:rsid w:val="00E935DB"/>
    <w:rsid w:val="00E93605"/>
    <w:rsid w:val="00E937AC"/>
    <w:rsid w:val="00E937E3"/>
    <w:rsid w:val="00E93C8E"/>
    <w:rsid w:val="00E94337"/>
    <w:rsid w:val="00E94428"/>
    <w:rsid w:val="00E9457D"/>
    <w:rsid w:val="00E945E5"/>
    <w:rsid w:val="00E94653"/>
    <w:rsid w:val="00E94749"/>
    <w:rsid w:val="00E947BA"/>
    <w:rsid w:val="00E949FF"/>
    <w:rsid w:val="00E94A26"/>
    <w:rsid w:val="00E94B4D"/>
    <w:rsid w:val="00E94BA0"/>
    <w:rsid w:val="00E94D55"/>
    <w:rsid w:val="00E94DA4"/>
    <w:rsid w:val="00E94EFF"/>
    <w:rsid w:val="00E94FB2"/>
    <w:rsid w:val="00E95164"/>
    <w:rsid w:val="00E951AB"/>
    <w:rsid w:val="00E954CA"/>
    <w:rsid w:val="00E9568A"/>
    <w:rsid w:val="00E956CA"/>
    <w:rsid w:val="00E95915"/>
    <w:rsid w:val="00E95A52"/>
    <w:rsid w:val="00E95AE9"/>
    <w:rsid w:val="00E95B84"/>
    <w:rsid w:val="00E95BD1"/>
    <w:rsid w:val="00E95C03"/>
    <w:rsid w:val="00E95C38"/>
    <w:rsid w:val="00E95CE5"/>
    <w:rsid w:val="00E95D65"/>
    <w:rsid w:val="00E95EEE"/>
    <w:rsid w:val="00E96117"/>
    <w:rsid w:val="00E96140"/>
    <w:rsid w:val="00E96154"/>
    <w:rsid w:val="00E96249"/>
    <w:rsid w:val="00E9624D"/>
    <w:rsid w:val="00E962A4"/>
    <w:rsid w:val="00E963FD"/>
    <w:rsid w:val="00E96909"/>
    <w:rsid w:val="00E96C38"/>
    <w:rsid w:val="00E96D77"/>
    <w:rsid w:val="00E96F04"/>
    <w:rsid w:val="00E971BC"/>
    <w:rsid w:val="00E97557"/>
    <w:rsid w:val="00E976BE"/>
    <w:rsid w:val="00E97778"/>
    <w:rsid w:val="00E979AB"/>
    <w:rsid w:val="00E97CF5"/>
    <w:rsid w:val="00E97F5F"/>
    <w:rsid w:val="00E97F61"/>
    <w:rsid w:val="00E97F63"/>
    <w:rsid w:val="00EA0359"/>
    <w:rsid w:val="00EA045E"/>
    <w:rsid w:val="00EA04B2"/>
    <w:rsid w:val="00EA0623"/>
    <w:rsid w:val="00EA06EC"/>
    <w:rsid w:val="00EA07A5"/>
    <w:rsid w:val="00EA0863"/>
    <w:rsid w:val="00EA0CE8"/>
    <w:rsid w:val="00EA1117"/>
    <w:rsid w:val="00EA15AF"/>
    <w:rsid w:val="00EA17F0"/>
    <w:rsid w:val="00EA188E"/>
    <w:rsid w:val="00EA19EC"/>
    <w:rsid w:val="00EA1E42"/>
    <w:rsid w:val="00EA1E57"/>
    <w:rsid w:val="00EA1F3F"/>
    <w:rsid w:val="00EA2033"/>
    <w:rsid w:val="00EA20F3"/>
    <w:rsid w:val="00EA2126"/>
    <w:rsid w:val="00EA2756"/>
    <w:rsid w:val="00EA3026"/>
    <w:rsid w:val="00EA30A2"/>
    <w:rsid w:val="00EA3364"/>
    <w:rsid w:val="00EA33A8"/>
    <w:rsid w:val="00EA35E7"/>
    <w:rsid w:val="00EA36CC"/>
    <w:rsid w:val="00EA37FA"/>
    <w:rsid w:val="00EA386F"/>
    <w:rsid w:val="00EA3A9C"/>
    <w:rsid w:val="00EA3CC7"/>
    <w:rsid w:val="00EA3E47"/>
    <w:rsid w:val="00EA3E51"/>
    <w:rsid w:val="00EA4079"/>
    <w:rsid w:val="00EA41EA"/>
    <w:rsid w:val="00EA4496"/>
    <w:rsid w:val="00EA46E3"/>
    <w:rsid w:val="00EA47E6"/>
    <w:rsid w:val="00EA4CF9"/>
    <w:rsid w:val="00EA5016"/>
    <w:rsid w:val="00EA504E"/>
    <w:rsid w:val="00EA50A8"/>
    <w:rsid w:val="00EA5564"/>
    <w:rsid w:val="00EA572A"/>
    <w:rsid w:val="00EA5A5B"/>
    <w:rsid w:val="00EA5CFC"/>
    <w:rsid w:val="00EA5E56"/>
    <w:rsid w:val="00EA6172"/>
    <w:rsid w:val="00EA61B9"/>
    <w:rsid w:val="00EA6997"/>
    <w:rsid w:val="00EA6EA4"/>
    <w:rsid w:val="00EA7434"/>
    <w:rsid w:val="00EA74C8"/>
    <w:rsid w:val="00EA74CC"/>
    <w:rsid w:val="00EA7508"/>
    <w:rsid w:val="00EA760A"/>
    <w:rsid w:val="00EA764F"/>
    <w:rsid w:val="00EA775C"/>
    <w:rsid w:val="00EA77CB"/>
    <w:rsid w:val="00EA7919"/>
    <w:rsid w:val="00EA7934"/>
    <w:rsid w:val="00EA799D"/>
    <w:rsid w:val="00EB0356"/>
    <w:rsid w:val="00EB0695"/>
    <w:rsid w:val="00EB0747"/>
    <w:rsid w:val="00EB0CD9"/>
    <w:rsid w:val="00EB0F03"/>
    <w:rsid w:val="00EB0F5B"/>
    <w:rsid w:val="00EB119F"/>
    <w:rsid w:val="00EB1560"/>
    <w:rsid w:val="00EB1589"/>
    <w:rsid w:val="00EB1E72"/>
    <w:rsid w:val="00EB207C"/>
    <w:rsid w:val="00EB308D"/>
    <w:rsid w:val="00EB3204"/>
    <w:rsid w:val="00EB33F3"/>
    <w:rsid w:val="00EB3AB1"/>
    <w:rsid w:val="00EB3F5B"/>
    <w:rsid w:val="00EB430E"/>
    <w:rsid w:val="00EB4480"/>
    <w:rsid w:val="00EB45D5"/>
    <w:rsid w:val="00EB4A0A"/>
    <w:rsid w:val="00EB4D40"/>
    <w:rsid w:val="00EB4FAB"/>
    <w:rsid w:val="00EB4FCB"/>
    <w:rsid w:val="00EB509E"/>
    <w:rsid w:val="00EB5CBB"/>
    <w:rsid w:val="00EB5D2C"/>
    <w:rsid w:val="00EB60BF"/>
    <w:rsid w:val="00EB63BE"/>
    <w:rsid w:val="00EB667A"/>
    <w:rsid w:val="00EB66A0"/>
    <w:rsid w:val="00EB6C34"/>
    <w:rsid w:val="00EB6D97"/>
    <w:rsid w:val="00EB6EA8"/>
    <w:rsid w:val="00EB6F86"/>
    <w:rsid w:val="00EB716F"/>
    <w:rsid w:val="00EB71AA"/>
    <w:rsid w:val="00EB71E2"/>
    <w:rsid w:val="00EB745E"/>
    <w:rsid w:val="00EB791E"/>
    <w:rsid w:val="00EB7B13"/>
    <w:rsid w:val="00EB7BD0"/>
    <w:rsid w:val="00EB7C21"/>
    <w:rsid w:val="00EB7D16"/>
    <w:rsid w:val="00EC0226"/>
    <w:rsid w:val="00EC02C4"/>
    <w:rsid w:val="00EC02D1"/>
    <w:rsid w:val="00EC04AE"/>
    <w:rsid w:val="00EC0610"/>
    <w:rsid w:val="00EC0790"/>
    <w:rsid w:val="00EC09DC"/>
    <w:rsid w:val="00EC0A90"/>
    <w:rsid w:val="00EC0A9D"/>
    <w:rsid w:val="00EC0C0D"/>
    <w:rsid w:val="00EC0CF2"/>
    <w:rsid w:val="00EC0D0D"/>
    <w:rsid w:val="00EC0DCF"/>
    <w:rsid w:val="00EC0DF2"/>
    <w:rsid w:val="00EC131C"/>
    <w:rsid w:val="00EC148C"/>
    <w:rsid w:val="00EC14FB"/>
    <w:rsid w:val="00EC1746"/>
    <w:rsid w:val="00EC1945"/>
    <w:rsid w:val="00EC1F4A"/>
    <w:rsid w:val="00EC2074"/>
    <w:rsid w:val="00EC2246"/>
    <w:rsid w:val="00EC237E"/>
    <w:rsid w:val="00EC2772"/>
    <w:rsid w:val="00EC27EF"/>
    <w:rsid w:val="00EC2EF8"/>
    <w:rsid w:val="00EC3456"/>
    <w:rsid w:val="00EC3830"/>
    <w:rsid w:val="00EC3B34"/>
    <w:rsid w:val="00EC3D54"/>
    <w:rsid w:val="00EC3E12"/>
    <w:rsid w:val="00EC406C"/>
    <w:rsid w:val="00EC408D"/>
    <w:rsid w:val="00EC4454"/>
    <w:rsid w:val="00EC44A1"/>
    <w:rsid w:val="00EC4696"/>
    <w:rsid w:val="00EC4706"/>
    <w:rsid w:val="00EC4765"/>
    <w:rsid w:val="00EC479F"/>
    <w:rsid w:val="00EC47A4"/>
    <w:rsid w:val="00EC47DC"/>
    <w:rsid w:val="00EC4CDB"/>
    <w:rsid w:val="00EC4E30"/>
    <w:rsid w:val="00EC4E67"/>
    <w:rsid w:val="00EC506D"/>
    <w:rsid w:val="00EC5388"/>
    <w:rsid w:val="00EC551D"/>
    <w:rsid w:val="00EC5584"/>
    <w:rsid w:val="00EC56A6"/>
    <w:rsid w:val="00EC57EE"/>
    <w:rsid w:val="00EC59D9"/>
    <w:rsid w:val="00EC5A1B"/>
    <w:rsid w:val="00EC5CF6"/>
    <w:rsid w:val="00EC5F37"/>
    <w:rsid w:val="00EC5FB1"/>
    <w:rsid w:val="00EC627B"/>
    <w:rsid w:val="00EC6391"/>
    <w:rsid w:val="00EC6B7C"/>
    <w:rsid w:val="00EC6CF0"/>
    <w:rsid w:val="00EC710D"/>
    <w:rsid w:val="00EC725B"/>
    <w:rsid w:val="00EC72B2"/>
    <w:rsid w:val="00EC7394"/>
    <w:rsid w:val="00EC74D0"/>
    <w:rsid w:val="00EC757C"/>
    <w:rsid w:val="00EC7693"/>
    <w:rsid w:val="00EC7907"/>
    <w:rsid w:val="00EC7928"/>
    <w:rsid w:val="00EC7AD6"/>
    <w:rsid w:val="00EC7C17"/>
    <w:rsid w:val="00EC7C84"/>
    <w:rsid w:val="00EC7FCD"/>
    <w:rsid w:val="00ED04FB"/>
    <w:rsid w:val="00ED0884"/>
    <w:rsid w:val="00ED0CA2"/>
    <w:rsid w:val="00ED0D05"/>
    <w:rsid w:val="00ED112B"/>
    <w:rsid w:val="00ED117A"/>
    <w:rsid w:val="00ED163C"/>
    <w:rsid w:val="00ED169D"/>
    <w:rsid w:val="00ED1704"/>
    <w:rsid w:val="00ED1752"/>
    <w:rsid w:val="00ED179B"/>
    <w:rsid w:val="00ED18CB"/>
    <w:rsid w:val="00ED1937"/>
    <w:rsid w:val="00ED199F"/>
    <w:rsid w:val="00ED1BBF"/>
    <w:rsid w:val="00ED1BC9"/>
    <w:rsid w:val="00ED1CC5"/>
    <w:rsid w:val="00ED1E67"/>
    <w:rsid w:val="00ED1F3B"/>
    <w:rsid w:val="00ED2142"/>
    <w:rsid w:val="00ED214B"/>
    <w:rsid w:val="00ED2183"/>
    <w:rsid w:val="00ED2817"/>
    <w:rsid w:val="00ED2F90"/>
    <w:rsid w:val="00ED31BF"/>
    <w:rsid w:val="00ED32C7"/>
    <w:rsid w:val="00ED3359"/>
    <w:rsid w:val="00ED36A2"/>
    <w:rsid w:val="00ED36E4"/>
    <w:rsid w:val="00ED3AF2"/>
    <w:rsid w:val="00ED3B1C"/>
    <w:rsid w:val="00ED3DCA"/>
    <w:rsid w:val="00ED3E86"/>
    <w:rsid w:val="00ED4265"/>
    <w:rsid w:val="00ED428F"/>
    <w:rsid w:val="00ED43D1"/>
    <w:rsid w:val="00ED4601"/>
    <w:rsid w:val="00ED48BC"/>
    <w:rsid w:val="00ED4A57"/>
    <w:rsid w:val="00ED4DC3"/>
    <w:rsid w:val="00ED4E36"/>
    <w:rsid w:val="00ED5063"/>
    <w:rsid w:val="00ED51F4"/>
    <w:rsid w:val="00ED5336"/>
    <w:rsid w:val="00ED533E"/>
    <w:rsid w:val="00ED540A"/>
    <w:rsid w:val="00ED55F5"/>
    <w:rsid w:val="00ED5786"/>
    <w:rsid w:val="00ED59F4"/>
    <w:rsid w:val="00ED61CE"/>
    <w:rsid w:val="00ED62B1"/>
    <w:rsid w:val="00ED655C"/>
    <w:rsid w:val="00ED69E6"/>
    <w:rsid w:val="00ED6A6C"/>
    <w:rsid w:val="00ED6BEF"/>
    <w:rsid w:val="00ED6E4C"/>
    <w:rsid w:val="00ED6ED4"/>
    <w:rsid w:val="00ED704E"/>
    <w:rsid w:val="00ED7162"/>
    <w:rsid w:val="00ED71E5"/>
    <w:rsid w:val="00ED720D"/>
    <w:rsid w:val="00ED7212"/>
    <w:rsid w:val="00ED735B"/>
    <w:rsid w:val="00ED74D4"/>
    <w:rsid w:val="00ED7B8D"/>
    <w:rsid w:val="00EE0051"/>
    <w:rsid w:val="00EE0328"/>
    <w:rsid w:val="00EE042E"/>
    <w:rsid w:val="00EE097B"/>
    <w:rsid w:val="00EE0D45"/>
    <w:rsid w:val="00EE1033"/>
    <w:rsid w:val="00EE109C"/>
    <w:rsid w:val="00EE12AE"/>
    <w:rsid w:val="00EE14CB"/>
    <w:rsid w:val="00EE1566"/>
    <w:rsid w:val="00EE165F"/>
    <w:rsid w:val="00EE179C"/>
    <w:rsid w:val="00EE1A84"/>
    <w:rsid w:val="00EE1D7C"/>
    <w:rsid w:val="00EE1EAB"/>
    <w:rsid w:val="00EE21A0"/>
    <w:rsid w:val="00EE2A84"/>
    <w:rsid w:val="00EE2BBD"/>
    <w:rsid w:val="00EE2BED"/>
    <w:rsid w:val="00EE3038"/>
    <w:rsid w:val="00EE3070"/>
    <w:rsid w:val="00EE30ED"/>
    <w:rsid w:val="00EE3183"/>
    <w:rsid w:val="00EE3234"/>
    <w:rsid w:val="00EE324C"/>
    <w:rsid w:val="00EE33EC"/>
    <w:rsid w:val="00EE344B"/>
    <w:rsid w:val="00EE361E"/>
    <w:rsid w:val="00EE3756"/>
    <w:rsid w:val="00EE39E8"/>
    <w:rsid w:val="00EE3F3A"/>
    <w:rsid w:val="00EE3F51"/>
    <w:rsid w:val="00EE3FB8"/>
    <w:rsid w:val="00EE402E"/>
    <w:rsid w:val="00EE4124"/>
    <w:rsid w:val="00EE417F"/>
    <w:rsid w:val="00EE418B"/>
    <w:rsid w:val="00EE452C"/>
    <w:rsid w:val="00EE48CE"/>
    <w:rsid w:val="00EE4AAD"/>
    <w:rsid w:val="00EE4BD4"/>
    <w:rsid w:val="00EE4DBF"/>
    <w:rsid w:val="00EE4EE1"/>
    <w:rsid w:val="00EE4EF0"/>
    <w:rsid w:val="00EE4FFA"/>
    <w:rsid w:val="00EE50B2"/>
    <w:rsid w:val="00EE54BD"/>
    <w:rsid w:val="00EE579B"/>
    <w:rsid w:val="00EE5831"/>
    <w:rsid w:val="00EE5962"/>
    <w:rsid w:val="00EE5A45"/>
    <w:rsid w:val="00EE5B02"/>
    <w:rsid w:val="00EE5E79"/>
    <w:rsid w:val="00EE6224"/>
    <w:rsid w:val="00EE632E"/>
    <w:rsid w:val="00EE63EC"/>
    <w:rsid w:val="00EE67EE"/>
    <w:rsid w:val="00EE6930"/>
    <w:rsid w:val="00EE6A0A"/>
    <w:rsid w:val="00EE6BF3"/>
    <w:rsid w:val="00EE6C0D"/>
    <w:rsid w:val="00EE6D34"/>
    <w:rsid w:val="00EE6F56"/>
    <w:rsid w:val="00EE70C2"/>
    <w:rsid w:val="00EE7129"/>
    <w:rsid w:val="00EE73E1"/>
    <w:rsid w:val="00EE7906"/>
    <w:rsid w:val="00EE7A91"/>
    <w:rsid w:val="00EE7A92"/>
    <w:rsid w:val="00EE7CD1"/>
    <w:rsid w:val="00EE7CEE"/>
    <w:rsid w:val="00EE7D3E"/>
    <w:rsid w:val="00EE7D50"/>
    <w:rsid w:val="00EE7E6B"/>
    <w:rsid w:val="00EF0167"/>
    <w:rsid w:val="00EF06A5"/>
    <w:rsid w:val="00EF0710"/>
    <w:rsid w:val="00EF0804"/>
    <w:rsid w:val="00EF09B4"/>
    <w:rsid w:val="00EF0E36"/>
    <w:rsid w:val="00EF0EEC"/>
    <w:rsid w:val="00EF0FFF"/>
    <w:rsid w:val="00EF1156"/>
    <w:rsid w:val="00EF130E"/>
    <w:rsid w:val="00EF135B"/>
    <w:rsid w:val="00EF14BB"/>
    <w:rsid w:val="00EF1814"/>
    <w:rsid w:val="00EF1A0E"/>
    <w:rsid w:val="00EF1C50"/>
    <w:rsid w:val="00EF1D92"/>
    <w:rsid w:val="00EF1EFD"/>
    <w:rsid w:val="00EF1F0B"/>
    <w:rsid w:val="00EF2005"/>
    <w:rsid w:val="00EF2452"/>
    <w:rsid w:val="00EF26EC"/>
    <w:rsid w:val="00EF29D8"/>
    <w:rsid w:val="00EF3010"/>
    <w:rsid w:val="00EF35DD"/>
    <w:rsid w:val="00EF3738"/>
    <w:rsid w:val="00EF3866"/>
    <w:rsid w:val="00EF394C"/>
    <w:rsid w:val="00EF3AFF"/>
    <w:rsid w:val="00EF3B9D"/>
    <w:rsid w:val="00EF3DD9"/>
    <w:rsid w:val="00EF3F36"/>
    <w:rsid w:val="00EF4574"/>
    <w:rsid w:val="00EF4836"/>
    <w:rsid w:val="00EF5248"/>
    <w:rsid w:val="00EF5258"/>
    <w:rsid w:val="00EF5749"/>
    <w:rsid w:val="00EF5D89"/>
    <w:rsid w:val="00EF64C4"/>
    <w:rsid w:val="00EF663C"/>
    <w:rsid w:val="00EF6A60"/>
    <w:rsid w:val="00EF6B69"/>
    <w:rsid w:val="00EF6BA2"/>
    <w:rsid w:val="00EF6BB7"/>
    <w:rsid w:val="00EF6E70"/>
    <w:rsid w:val="00EF7226"/>
    <w:rsid w:val="00EF732B"/>
    <w:rsid w:val="00EF7B0C"/>
    <w:rsid w:val="00EF7B90"/>
    <w:rsid w:val="00EF7C64"/>
    <w:rsid w:val="00F004D0"/>
    <w:rsid w:val="00F0069C"/>
    <w:rsid w:val="00F00972"/>
    <w:rsid w:val="00F00BD0"/>
    <w:rsid w:val="00F00E9E"/>
    <w:rsid w:val="00F00ED3"/>
    <w:rsid w:val="00F00F14"/>
    <w:rsid w:val="00F010C6"/>
    <w:rsid w:val="00F011A0"/>
    <w:rsid w:val="00F01575"/>
    <w:rsid w:val="00F0162F"/>
    <w:rsid w:val="00F0166A"/>
    <w:rsid w:val="00F01B6E"/>
    <w:rsid w:val="00F01B95"/>
    <w:rsid w:val="00F01C5D"/>
    <w:rsid w:val="00F01FBA"/>
    <w:rsid w:val="00F02643"/>
    <w:rsid w:val="00F026F3"/>
    <w:rsid w:val="00F0291B"/>
    <w:rsid w:val="00F02B65"/>
    <w:rsid w:val="00F02BE5"/>
    <w:rsid w:val="00F02FC1"/>
    <w:rsid w:val="00F03023"/>
    <w:rsid w:val="00F03084"/>
    <w:rsid w:val="00F032E0"/>
    <w:rsid w:val="00F035FA"/>
    <w:rsid w:val="00F03687"/>
    <w:rsid w:val="00F03AB2"/>
    <w:rsid w:val="00F03B8B"/>
    <w:rsid w:val="00F03BBC"/>
    <w:rsid w:val="00F03C13"/>
    <w:rsid w:val="00F03D42"/>
    <w:rsid w:val="00F04200"/>
    <w:rsid w:val="00F042E7"/>
    <w:rsid w:val="00F0432A"/>
    <w:rsid w:val="00F04369"/>
    <w:rsid w:val="00F04830"/>
    <w:rsid w:val="00F04CA1"/>
    <w:rsid w:val="00F04D13"/>
    <w:rsid w:val="00F051D8"/>
    <w:rsid w:val="00F054B7"/>
    <w:rsid w:val="00F056A0"/>
    <w:rsid w:val="00F057B2"/>
    <w:rsid w:val="00F05AA2"/>
    <w:rsid w:val="00F05C2D"/>
    <w:rsid w:val="00F05C37"/>
    <w:rsid w:val="00F05FC6"/>
    <w:rsid w:val="00F0604F"/>
    <w:rsid w:val="00F06695"/>
    <w:rsid w:val="00F0681C"/>
    <w:rsid w:val="00F06868"/>
    <w:rsid w:val="00F06D38"/>
    <w:rsid w:val="00F06D55"/>
    <w:rsid w:val="00F06DEA"/>
    <w:rsid w:val="00F06E71"/>
    <w:rsid w:val="00F06EA6"/>
    <w:rsid w:val="00F0708A"/>
    <w:rsid w:val="00F071FF"/>
    <w:rsid w:val="00F07217"/>
    <w:rsid w:val="00F07417"/>
    <w:rsid w:val="00F07419"/>
    <w:rsid w:val="00F0765A"/>
    <w:rsid w:val="00F07681"/>
    <w:rsid w:val="00F07D82"/>
    <w:rsid w:val="00F07FC9"/>
    <w:rsid w:val="00F10188"/>
    <w:rsid w:val="00F1068C"/>
    <w:rsid w:val="00F1086C"/>
    <w:rsid w:val="00F109F2"/>
    <w:rsid w:val="00F10B54"/>
    <w:rsid w:val="00F10FF4"/>
    <w:rsid w:val="00F1115B"/>
    <w:rsid w:val="00F1115D"/>
    <w:rsid w:val="00F1130F"/>
    <w:rsid w:val="00F11354"/>
    <w:rsid w:val="00F11368"/>
    <w:rsid w:val="00F1184A"/>
    <w:rsid w:val="00F11B1F"/>
    <w:rsid w:val="00F11CEB"/>
    <w:rsid w:val="00F12037"/>
    <w:rsid w:val="00F121D2"/>
    <w:rsid w:val="00F125B0"/>
    <w:rsid w:val="00F12921"/>
    <w:rsid w:val="00F12B7F"/>
    <w:rsid w:val="00F13039"/>
    <w:rsid w:val="00F13060"/>
    <w:rsid w:val="00F13085"/>
    <w:rsid w:val="00F131F0"/>
    <w:rsid w:val="00F131F9"/>
    <w:rsid w:val="00F133CE"/>
    <w:rsid w:val="00F13547"/>
    <w:rsid w:val="00F135C6"/>
    <w:rsid w:val="00F13991"/>
    <w:rsid w:val="00F14065"/>
    <w:rsid w:val="00F14068"/>
    <w:rsid w:val="00F1412A"/>
    <w:rsid w:val="00F14567"/>
    <w:rsid w:val="00F14588"/>
    <w:rsid w:val="00F14820"/>
    <w:rsid w:val="00F14873"/>
    <w:rsid w:val="00F1494B"/>
    <w:rsid w:val="00F14964"/>
    <w:rsid w:val="00F14B57"/>
    <w:rsid w:val="00F14D9D"/>
    <w:rsid w:val="00F14DBC"/>
    <w:rsid w:val="00F15091"/>
    <w:rsid w:val="00F1545B"/>
    <w:rsid w:val="00F15476"/>
    <w:rsid w:val="00F155D1"/>
    <w:rsid w:val="00F15858"/>
    <w:rsid w:val="00F1589C"/>
    <w:rsid w:val="00F15BCD"/>
    <w:rsid w:val="00F15CAB"/>
    <w:rsid w:val="00F1659F"/>
    <w:rsid w:val="00F166B0"/>
    <w:rsid w:val="00F166E6"/>
    <w:rsid w:val="00F16AF8"/>
    <w:rsid w:val="00F16BF9"/>
    <w:rsid w:val="00F16FAB"/>
    <w:rsid w:val="00F17317"/>
    <w:rsid w:val="00F1754C"/>
    <w:rsid w:val="00F17646"/>
    <w:rsid w:val="00F1776A"/>
    <w:rsid w:val="00F177C7"/>
    <w:rsid w:val="00F17AFD"/>
    <w:rsid w:val="00F17C13"/>
    <w:rsid w:val="00F17E34"/>
    <w:rsid w:val="00F17F48"/>
    <w:rsid w:val="00F17F6F"/>
    <w:rsid w:val="00F2000C"/>
    <w:rsid w:val="00F20111"/>
    <w:rsid w:val="00F202FD"/>
    <w:rsid w:val="00F203C7"/>
    <w:rsid w:val="00F2040D"/>
    <w:rsid w:val="00F20A34"/>
    <w:rsid w:val="00F20A64"/>
    <w:rsid w:val="00F20AC9"/>
    <w:rsid w:val="00F217DF"/>
    <w:rsid w:val="00F21D7C"/>
    <w:rsid w:val="00F21DD0"/>
    <w:rsid w:val="00F22314"/>
    <w:rsid w:val="00F22826"/>
    <w:rsid w:val="00F22842"/>
    <w:rsid w:val="00F2284D"/>
    <w:rsid w:val="00F22A52"/>
    <w:rsid w:val="00F22B34"/>
    <w:rsid w:val="00F22FED"/>
    <w:rsid w:val="00F2389C"/>
    <w:rsid w:val="00F23B09"/>
    <w:rsid w:val="00F23BF8"/>
    <w:rsid w:val="00F23CF4"/>
    <w:rsid w:val="00F24051"/>
    <w:rsid w:val="00F2411D"/>
    <w:rsid w:val="00F241A0"/>
    <w:rsid w:val="00F2429D"/>
    <w:rsid w:val="00F24828"/>
    <w:rsid w:val="00F249AC"/>
    <w:rsid w:val="00F24B0E"/>
    <w:rsid w:val="00F24D07"/>
    <w:rsid w:val="00F24EA9"/>
    <w:rsid w:val="00F2510A"/>
    <w:rsid w:val="00F25307"/>
    <w:rsid w:val="00F2532D"/>
    <w:rsid w:val="00F25341"/>
    <w:rsid w:val="00F254E6"/>
    <w:rsid w:val="00F25593"/>
    <w:rsid w:val="00F258C2"/>
    <w:rsid w:val="00F25940"/>
    <w:rsid w:val="00F25A43"/>
    <w:rsid w:val="00F25B09"/>
    <w:rsid w:val="00F26012"/>
    <w:rsid w:val="00F261B2"/>
    <w:rsid w:val="00F266E9"/>
    <w:rsid w:val="00F267AB"/>
    <w:rsid w:val="00F26802"/>
    <w:rsid w:val="00F26832"/>
    <w:rsid w:val="00F2684E"/>
    <w:rsid w:val="00F26872"/>
    <w:rsid w:val="00F26C5E"/>
    <w:rsid w:val="00F26D4B"/>
    <w:rsid w:val="00F26F71"/>
    <w:rsid w:val="00F26FAD"/>
    <w:rsid w:val="00F27227"/>
    <w:rsid w:val="00F274CD"/>
    <w:rsid w:val="00F27620"/>
    <w:rsid w:val="00F279D7"/>
    <w:rsid w:val="00F27AFA"/>
    <w:rsid w:val="00F27C58"/>
    <w:rsid w:val="00F27CA7"/>
    <w:rsid w:val="00F27D09"/>
    <w:rsid w:val="00F27D52"/>
    <w:rsid w:val="00F27EE9"/>
    <w:rsid w:val="00F27FED"/>
    <w:rsid w:val="00F302B3"/>
    <w:rsid w:val="00F302BA"/>
    <w:rsid w:val="00F3060F"/>
    <w:rsid w:val="00F306F2"/>
    <w:rsid w:val="00F30727"/>
    <w:rsid w:val="00F307A7"/>
    <w:rsid w:val="00F30D3E"/>
    <w:rsid w:val="00F30F39"/>
    <w:rsid w:val="00F30F3A"/>
    <w:rsid w:val="00F3113F"/>
    <w:rsid w:val="00F313B6"/>
    <w:rsid w:val="00F313ED"/>
    <w:rsid w:val="00F31736"/>
    <w:rsid w:val="00F3174A"/>
    <w:rsid w:val="00F3184C"/>
    <w:rsid w:val="00F318E4"/>
    <w:rsid w:val="00F31CF2"/>
    <w:rsid w:val="00F31EFD"/>
    <w:rsid w:val="00F31F5A"/>
    <w:rsid w:val="00F320A6"/>
    <w:rsid w:val="00F320CA"/>
    <w:rsid w:val="00F32183"/>
    <w:rsid w:val="00F32217"/>
    <w:rsid w:val="00F3226C"/>
    <w:rsid w:val="00F32312"/>
    <w:rsid w:val="00F32321"/>
    <w:rsid w:val="00F32628"/>
    <w:rsid w:val="00F32719"/>
    <w:rsid w:val="00F32814"/>
    <w:rsid w:val="00F3288D"/>
    <w:rsid w:val="00F330F6"/>
    <w:rsid w:val="00F33431"/>
    <w:rsid w:val="00F33A60"/>
    <w:rsid w:val="00F33B36"/>
    <w:rsid w:val="00F33D34"/>
    <w:rsid w:val="00F3421E"/>
    <w:rsid w:val="00F3438F"/>
    <w:rsid w:val="00F34495"/>
    <w:rsid w:val="00F3457B"/>
    <w:rsid w:val="00F345DE"/>
    <w:rsid w:val="00F346B9"/>
    <w:rsid w:val="00F34771"/>
    <w:rsid w:val="00F3482C"/>
    <w:rsid w:val="00F34887"/>
    <w:rsid w:val="00F34CD4"/>
    <w:rsid w:val="00F34E9F"/>
    <w:rsid w:val="00F34F9B"/>
    <w:rsid w:val="00F35082"/>
    <w:rsid w:val="00F350CE"/>
    <w:rsid w:val="00F3510F"/>
    <w:rsid w:val="00F357F8"/>
    <w:rsid w:val="00F35B07"/>
    <w:rsid w:val="00F36592"/>
    <w:rsid w:val="00F3659A"/>
    <w:rsid w:val="00F36738"/>
    <w:rsid w:val="00F367B3"/>
    <w:rsid w:val="00F36A1E"/>
    <w:rsid w:val="00F36E99"/>
    <w:rsid w:val="00F3723D"/>
    <w:rsid w:val="00F37395"/>
    <w:rsid w:val="00F37427"/>
    <w:rsid w:val="00F374FD"/>
    <w:rsid w:val="00F3751C"/>
    <w:rsid w:val="00F377B2"/>
    <w:rsid w:val="00F377D1"/>
    <w:rsid w:val="00F37ACB"/>
    <w:rsid w:val="00F37B37"/>
    <w:rsid w:val="00F3A7C4"/>
    <w:rsid w:val="00F40033"/>
    <w:rsid w:val="00F4004E"/>
    <w:rsid w:val="00F40059"/>
    <w:rsid w:val="00F40176"/>
    <w:rsid w:val="00F402C3"/>
    <w:rsid w:val="00F40426"/>
    <w:rsid w:val="00F40627"/>
    <w:rsid w:val="00F40673"/>
    <w:rsid w:val="00F40B21"/>
    <w:rsid w:val="00F40BDA"/>
    <w:rsid w:val="00F40D4E"/>
    <w:rsid w:val="00F410FE"/>
    <w:rsid w:val="00F4117A"/>
    <w:rsid w:val="00F416A2"/>
    <w:rsid w:val="00F41BEA"/>
    <w:rsid w:val="00F41E46"/>
    <w:rsid w:val="00F41E6C"/>
    <w:rsid w:val="00F4207D"/>
    <w:rsid w:val="00F42195"/>
    <w:rsid w:val="00F421FA"/>
    <w:rsid w:val="00F42396"/>
    <w:rsid w:val="00F425A3"/>
    <w:rsid w:val="00F425D7"/>
    <w:rsid w:val="00F42BBB"/>
    <w:rsid w:val="00F42E40"/>
    <w:rsid w:val="00F42FFF"/>
    <w:rsid w:val="00F43154"/>
    <w:rsid w:val="00F4331E"/>
    <w:rsid w:val="00F43411"/>
    <w:rsid w:val="00F43899"/>
    <w:rsid w:val="00F43FB7"/>
    <w:rsid w:val="00F4431F"/>
    <w:rsid w:val="00F44BEE"/>
    <w:rsid w:val="00F4526A"/>
    <w:rsid w:val="00F45285"/>
    <w:rsid w:val="00F4535C"/>
    <w:rsid w:val="00F45853"/>
    <w:rsid w:val="00F45BCA"/>
    <w:rsid w:val="00F45D4C"/>
    <w:rsid w:val="00F46433"/>
    <w:rsid w:val="00F4657F"/>
    <w:rsid w:val="00F46633"/>
    <w:rsid w:val="00F46637"/>
    <w:rsid w:val="00F46788"/>
    <w:rsid w:val="00F46AB0"/>
    <w:rsid w:val="00F46B16"/>
    <w:rsid w:val="00F46C98"/>
    <w:rsid w:val="00F472B2"/>
    <w:rsid w:val="00F4730B"/>
    <w:rsid w:val="00F47405"/>
    <w:rsid w:val="00F4786A"/>
    <w:rsid w:val="00F479CB"/>
    <w:rsid w:val="00F479E7"/>
    <w:rsid w:val="00F47DB5"/>
    <w:rsid w:val="00F47FB1"/>
    <w:rsid w:val="00F47FD2"/>
    <w:rsid w:val="00F483D1"/>
    <w:rsid w:val="00F50252"/>
    <w:rsid w:val="00F50437"/>
    <w:rsid w:val="00F50497"/>
    <w:rsid w:val="00F504BC"/>
    <w:rsid w:val="00F50654"/>
    <w:rsid w:val="00F5067A"/>
    <w:rsid w:val="00F506F7"/>
    <w:rsid w:val="00F507A2"/>
    <w:rsid w:val="00F50AFC"/>
    <w:rsid w:val="00F50D21"/>
    <w:rsid w:val="00F50DD8"/>
    <w:rsid w:val="00F50F14"/>
    <w:rsid w:val="00F5116F"/>
    <w:rsid w:val="00F51311"/>
    <w:rsid w:val="00F5137F"/>
    <w:rsid w:val="00F51744"/>
    <w:rsid w:val="00F51852"/>
    <w:rsid w:val="00F519D8"/>
    <w:rsid w:val="00F51BB8"/>
    <w:rsid w:val="00F51F26"/>
    <w:rsid w:val="00F521A7"/>
    <w:rsid w:val="00F523F3"/>
    <w:rsid w:val="00F5255F"/>
    <w:rsid w:val="00F528A2"/>
    <w:rsid w:val="00F52916"/>
    <w:rsid w:val="00F529CC"/>
    <w:rsid w:val="00F5302D"/>
    <w:rsid w:val="00F53A18"/>
    <w:rsid w:val="00F53C36"/>
    <w:rsid w:val="00F53C89"/>
    <w:rsid w:val="00F53DB4"/>
    <w:rsid w:val="00F53F82"/>
    <w:rsid w:val="00F54028"/>
    <w:rsid w:val="00F54138"/>
    <w:rsid w:val="00F54296"/>
    <w:rsid w:val="00F5474B"/>
    <w:rsid w:val="00F547CE"/>
    <w:rsid w:val="00F548B7"/>
    <w:rsid w:val="00F54E42"/>
    <w:rsid w:val="00F55147"/>
    <w:rsid w:val="00F55381"/>
    <w:rsid w:val="00F555E3"/>
    <w:rsid w:val="00F55764"/>
    <w:rsid w:val="00F55821"/>
    <w:rsid w:val="00F558C6"/>
    <w:rsid w:val="00F55B0C"/>
    <w:rsid w:val="00F56032"/>
    <w:rsid w:val="00F5604B"/>
    <w:rsid w:val="00F56416"/>
    <w:rsid w:val="00F56535"/>
    <w:rsid w:val="00F5667C"/>
    <w:rsid w:val="00F56752"/>
    <w:rsid w:val="00F56DCB"/>
    <w:rsid w:val="00F56F0B"/>
    <w:rsid w:val="00F56F21"/>
    <w:rsid w:val="00F5700C"/>
    <w:rsid w:val="00F57084"/>
    <w:rsid w:val="00F570F3"/>
    <w:rsid w:val="00F573E0"/>
    <w:rsid w:val="00F57520"/>
    <w:rsid w:val="00F578A1"/>
    <w:rsid w:val="00F57984"/>
    <w:rsid w:val="00F57A3D"/>
    <w:rsid w:val="00F57B9D"/>
    <w:rsid w:val="00F57E0B"/>
    <w:rsid w:val="00F57E6E"/>
    <w:rsid w:val="00F57E9E"/>
    <w:rsid w:val="00F6010A"/>
    <w:rsid w:val="00F60155"/>
    <w:rsid w:val="00F6016A"/>
    <w:rsid w:val="00F607C9"/>
    <w:rsid w:val="00F607F3"/>
    <w:rsid w:val="00F60B8D"/>
    <w:rsid w:val="00F60E9A"/>
    <w:rsid w:val="00F6118E"/>
    <w:rsid w:val="00F61219"/>
    <w:rsid w:val="00F612FE"/>
    <w:rsid w:val="00F61421"/>
    <w:rsid w:val="00F61893"/>
    <w:rsid w:val="00F61BC1"/>
    <w:rsid w:val="00F61DB6"/>
    <w:rsid w:val="00F61EAA"/>
    <w:rsid w:val="00F61F34"/>
    <w:rsid w:val="00F61F83"/>
    <w:rsid w:val="00F62018"/>
    <w:rsid w:val="00F621ED"/>
    <w:rsid w:val="00F622F8"/>
    <w:rsid w:val="00F62366"/>
    <w:rsid w:val="00F623EF"/>
    <w:rsid w:val="00F62518"/>
    <w:rsid w:val="00F62628"/>
    <w:rsid w:val="00F626E1"/>
    <w:rsid w:val="00F62894"/>
    <w:rsid w:val="00F62DCE"/>
    <w:rsid w:val="00F631B5"/>
    <w:rsid w:val="00F6343C"/>
    <w:rsid w:val="00F63C49"/>
    <w:rsid w:val="00F63DE0"/>
    <w:rsid w:val="00F63E91"/>
    <w:rsid w:val="00F64180"/>
    <w:rsid w:val="00F64443"/>
    <w:rsid w:val="00F64898"/>
    <w:rsid w:val="00F64D8A"/>
    <w:rsid w:val="00F64FF4"/>
    <w:rsid w:val="00F65010"/>
    <w:rsid w:val="00F65242"/>
    <w:rsid w:val="00F65BBA"/>
    <w:rsid w:val="00F66042"/>
    <w:rsid w:val="00F66169"/>
    <w:rsid w:val="00F663CC"/>
    <w:rsid w:val="00F664AC"/>
    <w:rsid w:val="00F6670B"/>
    <w:rsid w:val="00F6680D"/>
    <w:rsid w:val="00F67183"/>
    <w:rsid w:val="00F677A3"/>
    <w:rsid w:val="00F67A83"/>
    <w:rsid w:val="00F67B62"/>
    <w:rsid w:val="00F67F3E"/>
    <w:rsid w:val="00F702E1"/>
    <w:rsid w:val="00F70344"/>
    <w:rsid w:val="00F706DD"/>
    <w:rsid w:val="00F706EE"/>
    <w:rsid w:val="00F70972"/>
    <w:rsid w:val="00F70B82"/>
    <w:rsid w:val="00F70E11"/>
    <w:rsid w:val="00F71251"/>
    <w:rsid w:val="00F717C2"/>
    <w:rsid w:val="00F718D6"/>
    <w:rsid w:val="00F71943"/>
    <w:rsid w:val="00F71B10"/>
    <w:rsid w:val="00F71D0B"/>
    <w:rsid w:val="00F722B9"/>
    <w:rsid w:val="00F7260A"/>
    <w:rsid w:val="00F729EF"/>
    <w:rsid w:val="00F72B0C"/>
    <w:rsid w:val="00F72BDF"/>
    <w:rsid w:val="00F73143"/>
    <w:rsid w:val="00F7331E"/>
    <w:rsid w:val="00F733AE"/>
    <w:rsid w:val="00F733C0"/>
    <w:rsid w:val="00F734BA"/>
    <w:rsid w:val="00F7369F"/>
    <w:rsid w:val="00F73836"/>
    <w:rsid w:val="00F7383A"/>
    <w:rsid w:val="00F73847"/>
    <w:rsid w:val="00F73F1A"/>
    <w:rsid w:val="00F7402C"/>
    <w:rsid w:val="00F743AF"/>
    <w:rsid w:val="00F744B1"/>
    <w:rsid w:val="00F74585"/>
    <w:rsid w:val="00F7494E"/>
    <w:rsid w:val="00F74AA0"/>
    <w:rsid w:val="00F74AB8"/>
    <w:rsid w:val="00F74CCD"/>
    <w:rsid w:val="00F74CDC"/>
    <w:rsid w:val="00F74F0B"/>
    <w:rsid w:val="00F75076"/>
    <w:rsid w:val="00F75485"/>
    <w:rsid w:val="00F75568"/>
    <w:rsid w:val="00F75591"/>
    <w:rsid w:val="00F75CDE"/>
    <w:rsid w:val="00F75EFD"/>
    <w:rsid w:val="00F75FD4"/>
    <w:rsid w:val="00F75FEE"/>
    <w:rsid w:val="00F76365"/>
    <w:rsid w:val="00F76978"/>
    <w:rsid w:val="00F769B8"/>
    <w:rsid w:val="00F76A28"/>
    <w:rsid w:val="00F76BF2"/>
    <w:rsid w:val="00F77097"/>
    <w:rsid w:val="00F77231"/>
    <w:rsid w:val="00F7724F"/>
    <w:rsid w:val="00F774EB"/>
    <w:rsid w:val="00F77719"/>
    <w:rsid w:val="00F77B66"/>
    <w:rsid w:val="00F77CAE"/>
    <w:rsid w:val="00F7A284"/>
    <w:rsid w:val="00F802E2"/>
    <w:rsid w:val="00F8031A"/>
    <w:rsid w:val="00F803C6"/>
    <w:rsid w:val="00F80462"/>
    <w:rsid w:val="00F8077C"/>
    <w:rsid w:val="00F80C09"/>
    <w:rsid w:val="00F8108E"/>
    <w:rsid w:val="00F811FF"/>
    <w:rsid w:val="00F817D6"/>
    <w:rsid w:val="00F81895"/>
    <w:rsid w:val="00F81AAB"/>
    <w:rsid w:val="00F81B89"/>
    <w:rsid w:val="00F81C8B"/>
    <w:rsid w:val="00F82343"/>
    <w:rsid w:val="00F825DF"/>
    <w:rsid w:val="00F82BE9"/>
    <w:rsid w:val="00F8304B"/>
    <w:rsid w:val="00F83373"/>
    <w:rsid w:val="00F833F2"/>
    <w:rsid w:val="00F834EB"/>
    <w:rsid w:val="00F83BAB"/>
    <w:rsid w:val="00F83C81"/>
    <w:rsid w:val="00F83CC9"/>
    <w:rsid w:val="00F83FF6"/>
    <w:rsid w:val="00F8410C"/>
    <w:rsid w:val="00F841A6"/>
    <w:rsid w:val="00F8423E"/>
    <w:rsid w:val="00F84404"/>
    <w:rsid w:val="00F84516"/>
    <w:rsid w:val="00F845F7"/>
    <w:rsid w:val="00F84704"/>
    <w:rsid w:val="00F84861"/>
    <w:rsid w:val="00F84965"/>
    <w:rsid w:val="00F8496F"/>
    <w:rsid w:val="00F84AB8"/>
    <w:rsid w:val="00F84C8B"/>
    <w:rsid w:val="00F84D12"/>
    <w:rsid w:val="00F8589E"/>
    <w:rsid w:val="00F859F1"/>
    <w:rsid w:val="00F85A66"/>
    <w:rsid w:val="00F85DC6"/>
    <w:rsid w:val="00F85E28"/>
    <w:rsid w:val="00F860C1"/>
    <w:rsid w:val="00F860FE"/>
    <w:rsid w:val="00F864C5"/>
    <w:rsid w:val="00F8651A"/>
    <w:rsid w:val="00F8659D"/>
    <w:rsid w:val="00F867C3"/>
    <w:rsid w:val="00F86A78"/>
    <w:rsid w:val="00F87045"/>
    <w:rsid w:val="00F87067"/>
    <w:rsid w:val="00F87093"/>
    <w:rsid w:val="00F8713C"/>
    <w:rsid w:val="00F87278"/>
    <w:rsid w:val="00F8776C"/>
    <w:rsid w:val="00F878FB"/>
    <w:rsid w:val="00F8790E"/>
    <w:rsid w:val="00F87B36"/>
    <w:rsid w:val="00F87B6F"/>
    <w:rsid w:val="00F87D4F"/>
    <w:rsid w:val="00F87EBB"/>
    <w:rsid w:val="00F90054"/>
    <w:rsid w:val="00F905B6"/>
    <w:rsid w:val="00F907EA"/>
    <w:rsid w:val="00F9098E"/>
    <w:rsid w:val="00F90BF6"/>
    <w:rsid w:val="00F90CB4"/>
    <w:rsid w:val="00F90DBA"/>
    <w:rsid w:val="00F90EC1"/>
    <w:rsid w:val="00F90F0F"/>
    <w:rsid w:val="00F91294"/>
    <w:rsid w:val="00F91329"/>
    <w:rsid w:val="00F9169C"/>
    <w:rsid w:val="00F91768"/>
    <w:rsid w:val="00F918A0"/>
    <w:rsid w:val="00F919E8"/>
    <w:rsid w:val="00F91D64"/>
    <w:rsid w:val="00F91FC5"/>
    <w:rsid w:val="00F92013"/>
    <w:rsid w:val="00F92638"/>
    <w:rsid w:val="00F9272F"/>
    <w:rsid w:val="00F928BF"/>
    <w:rsid w:val="00F92A77"/>
    <w:rsid w:val="00F93599"/>
    <w:rsid w:val="00F9387B"/>
    <w:rsid w:val="00F93B03"/>
    <w:rsid w:val="00F94286"/>
    <w:rsid w:val="00F9434E"/>
    <w:rsid w:val="00F946C7"/>
    <w:rsid w:val="00F9494A"/>
    <w:rsid w:val="00F9496F"/>
    <w:rsid w:val="00F949CF"/>
    <w:rsid w:val="00F95004"/>
    <w:rsid w:val="00F950B6"/>
    <w:rsid w:val="00F952C9"/>
    <w:rsid w:val="00F956AB"/>
    <w:rsid w:val="00F95704"/>
    <w:rsid w:val="00F95857"/>
    <w:rsid w:val="00F959F3"/>
    <w:rsid w:val="00F95C04"/>
    <w:rsid w:val="00F95C1A"/>
    <w:rsid w:val="00F95CDC"/>
    <w:rsid w:val="00F95E33"/>
    <w:rsid w:val="00F95E42"/>
    <w:rsid w:val="00F95EB6"/>
    <w:rsid w:val="00F95F23"/>
    <w:rsid w:val="00F95FDF"/>
    <w:rsid w:val="00F96446"/>
    <w:rsid w:val="00F9647E"/>
    <w:rsid w:val="00F96660"/>
    <w:rsid w:val="00F96812"/>
    <w:rsid w:val="00F96BB9"/>
    <w:rsid w:val="00F96CF3"/>
    <w:rsid w:val="00F96DC5"/>
    <w:rsid w:val="00F96F38"/>
    <w:rsid w:val="00F96F4D"/>
    <w:rsid w:val="00F97318"/>
    <w:rsid w:val="00F97629"/>
    <w:rsid w:val="00F9774F"/>
    <w:rsid w:val="00F979BA"/>
    <w:rsid w:val="00F97B9A"/>
    <w:rsid w:val="00F97F97"/>
    <w:rsid w:val="00FA00ED"/>
    <w:rsid w:val="00FA031D"/>
    <w:rsid w:val="00FA03FF"/>
    <w:rsid w:val="00FA05E9"/>
    <w:rsid w:val="00FA0841"/>
    <w:rsid w:val="00FA0C8A"/>
    <w:rsid w:val="00FA1014"/>
    <w:rsid w:val="00FA1084"/>
    <w:rsid w:val="00FA12AD"/>
    <w:rsid w:val="00FA1532"/>
    <w:rsid w:val="00FA15EE"/>
    <w:rsid w:val="00FA16E2"/>
    <w:rsid w:val="00FA18D4"/>
    <w:rsid w:val="00FA1A1B"/>
    <w:rsid w:val="00FA1AE5"/>
    <w:rsid w:val="00FA1F72"/>
    <w:rsid w:val="00FA23D3"/>
    <w:rsid w:val="00FA2711"/>
    <w:rsid w:val="00FA27FC"/>
    <w:rsid w:val="00FA2E98"/>
    <w:rsid w:val="00FA317C"/>
    <w:rsid w:val="00FA32D4"/>
    <w:rsid w:val="00FA341B"/>
    <w:rsid w:val="00FA35A5"/>
    <w:rsid w:val="00FA380B"/>
    <w:rsid w:val="00FA3900"/>
    <w:rsid w:val="00FA3D9F"/>
    <w:rsid w:val="00FA3EFA"/>
    <w:rsid w:val="00FA4402"/>
    <w:rsid w:val="00FA4675"/>
    <w:rsid w:val="00FA4950"/>
    <w:rsid w:val="00FA49A8"/>
    <w:rsid w:val="00FA4B29"/>
    <w:rsid w:val="00FA4BF9"/>
    <w:rsid w:val="00FA4D92"/>
    <w:rsid w:val="00FA505A"/>
    <w:rsid w:val="00FA531D"/>
    <w:rsid w:val="00FA54DE"/>
    <w:rsid w:val="00FA556C"/>
    <w:rsid w:val="00FA56DD"/>
    <w:rsid w:val="00FA5844"/>
    <w:rsid w:val="00FA5905"/>
    <w:rsid w:val="00FA5985"/>
    <w:rsid w:val="00FA5B29"/>
    <w:rsid w:val="00FA5BEA"/>
    <w:rsid w:val="00FA6085"/>
    <w:rsid w:val="00FA609E"/>
    <w:rsid w:val="00FA6425"/>
    <w:rsid w:val="00FA6506"/>
    <w:rsid w:val="00FA65A8"/>
    <w:rsid w:val="00FA65CD"/>
    <w:rsid w:val="00FA6799"/>
    <w:rsid w:val="00FA683E"/>
    <w:rsid w:val="00FA6AEE"/>
    <w:rsid w:val="00FA6BA0"/>
    <w:rsid w:val="00FA6C18"/>
    <w:rsid w:val="00FA6F2B"/>
    <w:rsid w:val="00FA7359"/>
    <w:rsid w:val="00FA74D1"/>
    <w:rsid w:val="00FA7654"/>
    <w:rsid w:val="00FA7851"/>
    <w:rsid w:val="00FA78F2"/>
    <w:rsid w:val="00FA7952"/>
    <w:rsid w:val="00FA7CDA"/>
    <w:rsid w:val="00FB063B"/>
    <w:rsid w:val="00FB0A81"/>
    <w:rsid w:val="00FB0E8C"/>
    <w:rsid w:val="00FB0F0F"/>
    <w:rsid w:val="00FB1010"/>
    <w:rsid w:val="00FB1032"/>
    <w:rsid w:val="00FB125C"/>
    <w:rsid w:val="00FB1409"/>
    <w:rsid w:val="00FB14B9"/>
    <w:rsid w:val="00FB15A0"/>
    <w:rsid w:val="00FB16C5"/>
    <w:rsid w:val="00FB1A50"/>
    <w:rsid w:val="00FB1DE9"/>
    <w:rsid w:val="00FB1F71"/>
    <w:rsid w:val="00FB2192"/>
    <w:rsid w:val="00FB226E"/>
    <w:rsid w:val="00FB2327"/>
    <w:rsid w:val="00FB236E"/>
    <w:rsid w:val="00FB23EA"/>
    <w:rsid w:val="00FB2437"/>
    <w:rsid w:val="00FB2D5E"/>
    <w:rsid w:val="00FB2E9B"/>
    <w:rsid w:val="00FB31C9"/>
    <w:rsid w:val="00FB3361"/>
    <w:rsid w:val="00FB3524"/>
    <w:rsid w:val="00FB352D"/>
    <w:rsid w:val="00FB3583"/>
    <w:rsid w:val="00FB3A81"/>
    <w:rsid w:val="00FB3AF6"/>
    <w:rsid w:val="00FB3B59"/>
    <w:rsid w:val="00FB3BA9"/>
    <w:rsid w:val="00FB3C2E"/>
    <w:rsid w:val="00FB3C41"/>
    <w:rsid w:val="00FB3E4B"/>
    <w:rsid w:val="00FB3F86"/>
    <w:rsid w:val="00FB405F"/>
    <w:rsid w:val="00FB416B"/>
    <w:rsid w:val="00FB4200"/>
    <w:rsid w:val="00FB44AA"/>
    <w:rsid w:val="00FB44CF"/>
    <w:rsid w:val="00FB48F3"/>
    <w:rsid w:val="00FB4CE6"/>
    <w:rsid w:val="00FB4FE8"/>
    <w:rsid w:val="00FB51E8"/>
    <w:rsid w:val="00FB5230"/>
    <w:rsid w:val="00FB556C"/>
    <w:rsid w:val="00FB5C43"/>
    <w:rsid w:val="00FB6108"/>
    <w:rsid w:val="00FB625F"/>
    <w:rsid w:val="00FB627A"/>
    <w:rsid w:val="00FB63E1"/>
    <w:rsid w:val="00FB6449"/>
    <w:rsid w:val="00FB6548"/>
    <w:rsid w:val="00FB675F"/>
    <w:rsid w:val="00FB677A"/>
    <w:rsid w:val="00FB6794"/>
    <w:rsid w:val="00FB6837"/>
    <w:rsid w:val="00FB69E5"/>
    <w:rsid w:val="00FB6ECF"/>
    <w:rsid w:val="00FB6FAE"/>
    <w:rsid w:val="00FB6FFB"/>
    <w:rsid w:val="00FB710A"/>
    <w:rsid w:val="00FB719D"/>
    <w:rsid w:val="00FB7A1A"/>
    <w:rsid w:val="00FB7AB3"/>
    <w:rsid w:val="00FB7E28"/>
    <w:rsid w:val="00FB7FF5"/>
    <w:rsid w:val="00FC04CA"/>
    <w:rsid w:val="00FC0623"/>
    <w:rsid w:val="00FC0A3C"/>
    <w:rsid w:val="00FC0CB1"/>
    <w:rsid w:val="00FC13E5"/>
    <w:rsid w:val="00FC13FA"/>
    <w:rsid w:val="00FC14B3"/>
    <w:rsid w:val="00FC14BD"/>
    <w:rsid w:val="00FC198A"/>
    <w:rsid w:val="00FC1CAD"/>
    <w:rsid w:val="00FC1D5B"/>
    <w:rsid w:val="00FC1E70"/>
    <w:rsid w:val="00FC2560"/>
    <w:rsid w:val="00FC278B"/>
    <w:rsid w:val="00FC2A1C"/>
    <w:rsid w:val="00FC2A5F"/>
    <w:rsid w:val="00FC2A6B"/>
    <w:rsid w:val="00FC2AEC"/>
    <w:rsid w:val="00FC2C0B"/>
    <w:rsid w:val="00FC2C2B"/>
    <w:rsid w:val="00FC2CB9"/>
    <w:rsid w:val="00FC2E14"/>
    <w:rsid w:val="00FC2ED9"/>
    <w:rsid w:val="00FC31AD"/>
    <w:rsid w:val="00FC3258"/>
    <w:rsid w:val="00FC3380"/>
    <w:rsid w:val="00FC34F3"/>
    <w:rsid w:val="00FC36F9"/>
    <w:rsid w:val="00FC38CB"/>
    <w:rsid w:val="00FC3A4B"/>
    <w:rsid w:val="00FC3D46"/>
    <w:rsid w:val="00FC3E68"/>
    <w:rsid w:val="00FC3ED0"/>
    <w:rsid w:val="00FC4316"/>
    <w:rsid w:val="00FC4397"/>
    <w:rsid w:val="00FC45E9"/>
    <w:rsid w:val="00FC477C"/>
    <w:rsid w:val="00FC4B36"/>
    <w:rsid w:val="00FC4B93"/>
    <w:rsid w:val="00FC4C06"/>
    <w:rsid w:val="00FC4E44"/>
    <w:rsid w:val="00FC5092"/>
    <w:rsid w:val="00FC518A"/>
    <w:rsid w:val="00FC52ED"/>
    <w:rsid w:val="00FC54E6"/>
    <w:rsid w:val="00FC5602"/>
    <w:rsid w:val="00FC5655"/>
    <w:rsid w:val="00FC56E1"/>
    <w:rsid w:val="00FC591C"/>
    <w:rsid w:val="00FC5B15"/>
    <w:rsid w:val="00FC5BA1"/>
    <w:rsid w:val="00FC5DF5"/>
    <w:rsid w:val="00FC60B3"/>
    <w:rsid w:val="00FC613F"/>
    <w:rsid w:val="00FC6223"/>
    <w:rsid w:val="00FC6376"/>
    <w:rsid w:val="00FC64CD"/>
    <w:rsid w:val="00FC6A7A"/>
    <w:rsid w:val="00FC6F37"/>
    <w:rsid w:val="00FC7141"/>
    <w:rsid w:val="00FC716A"/>
    <w:rsid w:val="00FC727E"/>
    <w:rsid w:val="00FC7300"/>
    <w:rsid w:val="00FC796D"/>
    <w:rsid w:val="00FD003F"/>
    <w:rsid w:val="00FD010F"/>
    <w:rsid w:val="00FD021C"/>
    <w:rsid w:val="00FD0276"/>
    <w:rsid w:val="00FD047E"/>
    <w:rsid w:val="00FD0491"/>
    <w:rsid w:val="00FD04DD"/>
    <w:rsid w:val="00FD0B4D"/>
    <w:rsid w:val="00FD0D06"/>
    <w:rsid w:val="00FD0E3C"/>
    <w:rsid w:val="00FD10B8"/>
    <w:rsid w:val="00FD11A0"/>
    <w:rsid w:val="00FD11A8"/>
    <w:rsid w:val="00FD1206"/>
    <w:rsid w:val="00FD144F"/>
    <w:rsid w:val="00FD18BC"/>
    <w:rsid w:val="00FD1AD6"/>
    <w:rsid w:val="00FD1B14"/>
    <w:rsid w:val="00FD1D08"/>
    <w:rsid w:val="00FD26BB"/>
    <w:rsid w:val="00FD26FC"/>
    <w:rsid w:val="00FD27A5"/>
    <w:rsid w:val="00FD2900"/>
    <w:rsid w:val="00FD2968"/>
    <w:rsid w:val="00FD2AAA"/>
    <w:rsid w:val="00FD3004"/>
    <w:rsid w:val="00FD314E"/>
    <w:rsid w:val="00FD3383"/>
    <w:rsid w:val="00FD3AA5"/>
    <w:rsid w:val="00FD3DFC"/>
    <w:rsid w:val="00FD4255"/>
    <w:rsid w:val="00FD4351"/>
    <w:rsid w:val="00FD436C"/>
    <w:rsid w:val="00FD47E5"/>
    <w:rsid w:val="00FD4D48"/>
    <w:rsid w:val="00FD4DE3"/>
    <w:rsid w:val="00FD5024"/>
    <w:rsid w:val="00FD5042"/>
    <w:rsid w:val="00FD5197"/>
    <w:rsid w:val="00FD53C0"/>
    <w:rsid w:val="00FD54B8"/>
    <w:rsid w:val="00FD57A7"/>
    <w:rsid w:val="00FD57BC"/>
    <w:rsid w:val="00FD57DF"/>
    <w:rsid w:val="00FD5B63"/>
    <w:rsid w:val="00FD5D48"/>
    <w:rsid w:val="00FD5DAE"/>
    <w:rsid w:val="00FD5DFF"/>
    <w:rsid w:val="00FD5E25"/>
    <w:rsid w:val="00FD612A"/>
    <w:rsid w:val="00FD66ED"/>
    <w:rsid w:val="00FD6844"/>
    <w:rsid w:val="00FD6DA6"/>
    <w:rsid w:val="00FD6E1E"/>
    <w:rsid w:val="00FD6F03"/>
    <w:rsid w:val="00FD7244"/>
    <w:rsid w:val="00FD73A3"/>
    <w:rsid w:val="00FD7462"/>
    <w:rsid w:val="00FD75F2"/>
    <w:rsid w:val="00FD76DB"/>
    <w:rsid w:val="00FD7A94"/>
    <w:rsid w:val="00FD7B93"/>
    <w:rsid w:val="00FE027D"/>
    <w:rsid w:val="00FE043C"/>
    <w:rsid w:val="00FE0577"/>
    <w:rsid w:val="00FE08D0"/>
    <w:rsid w:val="00FE09F6"/>
    <w:rsid w:val="00FE0A96"/>
    <w:rsid w:val="00FE16FC"/>
    <w:rsid w:val="00FE1872"/>
    <w:rsid w:val="00FE1BD5"/>
    <w:rsid w:val="00FE2185"/>
    <w:rsid w:val="00FE256B"/>
    <w:rsid w:val="00FE256D"/>
    <w:rsid w:val="00FE25A3"/>
    <w:rsid w:val="00FE26B0"/>
    <w:rsid w:val="00FE26EE"/>
    <w:rsid w:val="00FE27D7"/>
    <w:rsid w:val="00FE290A"/>
    <w:rsid w:val="00FE2B6D"/>
    <w:rsid w:val="00FE2C45"/>
    <w:rsid w:val="00FE2FD6"/>
    <w:rsid w:val="00FE315A"/>
    <w:rsid w:val="00FE3323"/>
    <w:rsid w:val="00FE3373"/>
    <w:rsid w:val="00FE33AB"/>
    <w:rsid w:val="00FE361E"/>
    <w:rsid w:val="00FE3792"/>
    <w:rsid w:val="00FE3834"/>
    <w:rsid w:val="00FE3899"/>
    <w:rsid w:val="00FE3DD5"/>
    <w:rsid w:val="00FE3F9F"/>
    <w:rsid w:val="00FE4403"/>
    <w:rsid w:val="00FE4412"/>
    <w:rsid w:val="00FE45F6"/>
    <w:rsid w:val="00FE4612"/>
    <w:rsid w:val="00FE4729"/>
    <w:rsid w:val="00FE4910"/>
    <w:rsid w:val="00FE4A40"/>
    <w:rsid w:val="00FE4B06"/>
    <w:rsid w:val="00FE4C9D"/>
    <w:rsid w:val="00FE5012"/>
    <w:rsid w:val="00FE5048"/>
    <w:rsid w:val="00FE51BD"/>
    <w:rsid w:val="00FE53DA"/>
    <w:rsid w:val="00FE5553"/>
    <w:rsid w:val="00FE58E8"/>
    <w:rsid w:val="00FE5E5A"/>
    <w:rsid w:val="00FE5F2E"/>
    <w:rsid w:val="00FE632B"/>
    <w:rsid w:val="00FE633A"/>
    <w:rsid w:val="00FE6ADB"/>
    <w:rsid w:val="00FE6C01"/>
    <w:rsid w:val="00FE6CAE"/>
    <w:rsid w:val="00FE6D51"/>
    <w:rsid w:val="00FE70A0"/>
    <w:rsid w:val="00FE73FB"/>
    <w:rsid w:val="00FE799F"/>
    <w:rsid w:val="00FE7ABF"/>
    <w:rsid w:val="00FE7B8E"/>
    <w:rsid w:val="00FE7D04"/>
    <w:rsid w:val="00FF0258"/>
    <w:rsid w:val="00FF027C"/>
    <w:rsid w:val="00FF0443"/>
    <w:rsid w:val="00FF067A"/>
    <w:rsid w:val="00FF0962"/>
    <w:rsid w:val="00FF09AA"/>
    <w:rsid w:val="00FF0A8B"/>
    <w:rsid w:val="00FF0C6E"/>
    <w:rsid w:val="00FF0FFA"/>
    <w:rsid w:val="00FF107B"/>
    <w:rsid w:val="00FF1545"/>
    <w:rsid w:val="00FF1721"/>
    <w:rsid w:val="00FF1898"/>
    <w:rsid w:val="00FF19AB"/>
    <w:rsid w:val="00FF1BE0"/>
    <w:rsid w:val="00FF1CBF"/>
    <w:rsid w:val="00FF29C7"/>
    <w:rsid w:val="00FF2A5E"/>
    <w:rsid w:val="00FF348D"/>
    <w:rsid w:val="00FF3493"/>
    <w:rsid w:val="00FF34C0"/>
    <w:rsid w:val="00FF3590"/>
    <w:rsid w:val="00FF35C6"/>
    <w:rsid w:val="00FF396C"/>
    <w:rsid w:val="00FF3D79"/>
    <w:rsid w:val="00FF3DF0"/>
    <w:rsid w:val="00FF43F4"/>
    <w:rsid w:val="00FF44A5"/>
    <w:rsid w:val="00FF4732"/>
    <w:rsid w:val="00FF4D7B"/>
    <w:rsid w:val="00FF4E53"/>
    <w:rsid w:val="00FF4EFD"/>
    <w:rsid w:val="00FF531C"/>
    <w:rsid w:val="00FF535F"/>
    <w:rsid w:val="00FF53F7"/>
    <w:rsid w:val="00FF5664"/>
    <w:rsid w:val="00FF58BC"/>
    <w:rsid w:val="00FF5DB1"/>
    <w:rsid w:val="00FF5E55"/>
    <w:rsid w:val="00FF65B2"/>
    <w:rsid w:val="00FF69B7"/>
    <w:rsid w:val="00FF6BC9"/>
    <w:rsid w:val="00FF6C7A"/>
    <w:rsid w:val="00FF6D04"/>
    <w:rsid w:val="00FF6DF7"/>
    <w:rsid w:val="00FF70C1"/>
    <w:rsid w:val="00FF7120"/>
    <w:rsid w:val="00FF727B"/>
    <w:rsid w:val="00FF73BB"/>
    <w:rsid w:val="00FF77B2"/>
    <w:rsid w:val="00FF7A60"/>
    <w:rsid w:val="00FF7EA4"/>
    <w:rsid w:val="00FF7F7C"/>
    <w:rsid w:val="0100AC82"/>
    <w:rsid w:val="0102B58D"/>
    <w:rsid w:val="010D37E5"/>
    <w:rsid w:val="010E1936"/>
    <w:rsid w:val="011BC031"/>
    <w:rsid w:val="011D4440"/>
    <w:rsid w:val="01392E61"/>
    <w:rsid w:val="0139E4A2"/>
    <w:rsid w:val="013A3D79"/>
    <w:rsid w:val="013D46D5"/>
    <w:rsid w:val="01553388"/>
    <w:rsid w:val="01580723"/>
    <w:rsid w:val="0161C6B0"/>
    <w:rsid w:val="0168C8EB"/>
    <w:rsid w:val="016F6192"/>
    <w:rsid w:val="017186E9"/>
    <w:rsid w:val="01755034"/>
    <w:rsid w:val="017BD70F"/>
    <w:rsid w:val="017FC05F"/>
    <w:rsid w:val="0182ED4A"/>
    <w:rsid w:val="0184AAC7"/>
    <w:rsid w:val="0185B6B2"/>
    <w:rsid w:val="01A2C0D8"/>
    <w:rsid w:val="01A3CDC7"/>
    <w:rsid w:val="01A882E6"/>
    <w:rsid w:val="01AA15E4"/>
    <w:rsid w:val="01B29FC7"/>
    <w:rsid w:val="01BD208F"/>
    <w:rsid w:val="01BFBDE0"/>
    <w:rsid w:val="01C074B1"/>
    <w:rsid w:val="01C7EBA1"/>
    <w:rsid w:val="01CBBBF4"/>
    <w:rsid w:val="01CE588E"/>
    <w:rsid w:val="01CFCE9F"/>
    <w:rsid w:val="01D373D6"/>
    <w:rsid w:val="01E497F1"/>
    <w:rsid w:val="01FC4ED8"/>
    <w:rsid w:val="020C8DA7"/>
    <w:rsid w:val="02111DCA"/>
    <w:rsid w:val="0216454D"/>
    <w:rsid w:val="02192AB9"/>
    <w:rsid w:val="0222286F"/>
    <w:rsid w:val="023E40BF"/>
    <w:rsid w:val="0247FF45"/>
    <w:rsid w:val="024FCFCF"/>
    <w:rsid w:val="02517D49"/>
    <w:rsid w:val="025230E1"/>
    <w:rsid w:val="02524E39"/>
    <w:rsid w:val="0255F68B"/>
    <w:rsid w:val="02575F61"/>
    <w:rsid w:val="0257E488"/>
    <w:rsid w:val="0259EEC9"/>
    <w:rsid w:val="025AFAE5"/>
    <w:rsid w:val="025DD79D"/>
    <w:rsid w:val="02611756"/>
    <w:rsid w:val="0291F796"/>
    <w:rsid w:val="02A278C4"/>
    <w:rsid w:val="02AEE7AC"/>
    <w:rsid w:val="02B9D81A"/>
    <w:rsid w:val="02C55F6F"/>
    <w:rsid w:val="02D50DC2"/>
    <w:rsid w:val="02D591D5"/>
    <w:rsid w:val="02D78EFB"/>
    <w:rsid w:val="02D99FBC"/>
    <w:rsid w:val="02E0C531"/>
    <w:rsid w:val="02E18F7A"/>
    <w:rsid w:val="02E4C4D7"/>
    <w:rsid w:val="02E50727"/>
    <w:rsid w:val="02F584B9"/>
    <w:rsid w:val="02F5B848"/>
    <w:rsid w:val="02F682BD"/>
    <w:rsid w:val="02F8DBF5"/>
    <w:rsid w:val="02FAED66"/>
    <w:rsid w:val="0300C913"/>
    <w:rsid w:val="0320E081"/>
    <w:rsid w:val="033CD0F2"/>
    <w:rsid w:val="034EB8F0"/>
    <w:rsid w:val="0367351F"/>
    <w:rsid w:val="03726038"/>
    <w:rsid w:val="037445E7"/>
    <w:rsid w:val="0375715B"/>
    <w:rsid w:val="037E4586"/>
    <w:rsid w:val="03829ABD"/>
    <w:rsid w:val="0385E6A5"/>
    <w:rsid w:val="038C7C19"/>
    <w:rsid w:val="03BCD57B"/>
    <w:rsid w:val="03C58126"/>
    <w:rsid w:val="03C9847D"/>
    <w:rsid w:val="03CFD8C2"/>
    <w:rsid w:val="03EB7142"/>
    <w:rsid w:val="03EED485"/>
    <w:rsid w:val="03FE9D87"/>
    <w:rsid w:val="0401E7D4"/>
    <w:rsid w:val="04035E88"/>
    <w:rsid w:val="0405717F"/>
    <w:rsid w:val="041C3F13"/>
    <w:rsid w:val="042F4346"/>
    <w:rsid w:val="042FB569"/>
    <w:rsid w:val="043A26AF"/>
    <w:rsid w:val="043DB3AE"/>
    <w:rsid w:val="044AEC8C"/>
    <w:rsid w:val="0450CBA6"/>
    <w:rsid w:val="045CB592"/>
    <w:rsid w:val="045F77D8"/>
    <w:rsid w:val="0465AD93"/>
    <w:rsid w:val="0468C946"/>
    <w:rsid w:val="046EDA41"/>
    <w:rsid w:val="04804F95"/>
    <w:rsid w:val="0481D79B"/>
    <w:rsid w:val="04838112"/>
    <w:rsid w:val="0492C4ED"/>
    <w:rsid w:val="049D6AFC"/>
    <w:rsid w:val="049F11AB"/>
    <w:rsid w:val="04A1C0D2"/>
    <w:rsid w:val="04AF4FB5"/>
    <w:rsid w:val="04B1624A"/>
    <w:rsid w:val="04B8A2AB"/>
    <w:rsid w:val="04BD4CDF"/>
    <w:rsid w:val="04BD5E37"/>
    <w:rsid w:val="04C241E7"/>
    <w:rsid w:val="04C698FB"/>
    <w:rsid w:val="04CA2E72"/>
    <w:rsid w:val="04CB5B7E"/>
    <w:rsid w:val="04CC6AA8"/>
    <w:rsid w:val="04CF073B"/>
    <w:rsid w:val="04D881B9"/>
    <w:rsid w:val="04DE0F58"/>
    <w:rsid w:val="050956C3"/>
    <w:rsid w:val="050ADA28"/>
    <w:rsid w:val="050FAF3F"/>
    <w:rsid w:val="05152B1D"/>
    <w:rsid w:val="051F95AC"/>
    <w:rsid w:val="0523A6E1"/>
    <w:rsid w:val="05287CD5"/>
    <w:rsid w:val="052BEE62"/>
    <w:rsid w:val="05374169"/>
    <w:rsid w:val="0539397A"/>
    <w:rsid w:val="053D8520"/>
    <w:rsid w:val="05529964"/>
    <w:rsid w:val="05563011"/>
    <w:rsid w:val="0556788E"/>
    <w:rsid w:val="05568659"/>
    <w:rsid w:val="05633305"/>
    <w:rsid w:val="05710557"/>
    <w:rsid w:val="05756826"/>
    <w:rsid w:val="058752AE"/>
    <w:rsid w:val="058AD183"/>
    <w:rsid w:val="05AC6703"/>
    <w:rsid w:val="05B01115"/>
    <w:rsid w:val="05B35BCA"/>
    <w:rsid w:val="05BF3479"/>
    <w:rsid w:val="05C16F21"/>
    <w:rsid w:val="05D148B8"/>
    <w:rsid w:val="05D23A91"/>
    <w:rsid w:val="05EB6D23"/>
    <w:rsid w:val="05EB788E"/>
    <w:rsid w:val="05EC485E"/>
    <w:rsid w:val="05ED6E82"/>
    <w:rsid w:val="05F5958E"/>
    <w:rsid w:val="060D3668"/>
    <w:rsid w:val="060DB711"/>
    <w:rsid w:val="060E9617"/>
    <w:rsid w:val="060FAF1F"/>
    <w:rsid w:val="061F6268"/>
    <w:rsid w:val="0627EC27"/>
    <w:rsid w:val="064824A1"/>
    <w:rsid w:val="064A3D42"/>
    <w:rsid w:val="065B7ED7"/>
    <w:rsid w:val="0660B5E7"/>
    <w:rsid w:val="06639BF7"/>
    <w:rsid w:val="06656D50"/>
    <w:rsid w:val="0675626A"/>
    <w:rsid w:val="067723AC"/>
    <w:rsid w:val="06779CDC"/>
    <w:rsid w:val="0681DFE6"/>
    <w:rsid w:val="06A2744D"/>
    <w:rsid w:val="06B2F200"/>
    <w:rsid w:val="06BEB5C7"/>
    <w:rsid w:val="06C02BB1"/>
    <w:rsid w:val="06C220D8"/>
    <w:rsid w:val="06DBC51A"/>
    <w:rsid w:val="06E61284"/>
    <w:rsid w:val="06E7ED78"/>
    <w:rsid w:val="06ECA9FA"/>
    <w:rsid w:val="06EF429B"/>
    <w:rsid w:val="06F49420"/>
    <w:rsid w:val="06FE1141"/>
    <w:rsid w:val="07042D04"/>
    <w:rsid w:val="070B75F5"/>
    <w:rsid w:val="070CB294"/>
    <w:rsid w:val="0711C9F3"/>
    <w:rsid w:val="071ED0D6"/>
    <w:rsid w:val="073B17A4"/>
    <w:rsid w:val="073D41E7"/>
    <w:rsid w:val="074578E4"/>
    <w:rsid w:val="075888BC"/>
    <w:rsid w:val="0766E408"/>
    <w:rsid w:val="076752DA"/>
    <w:rsid w:val="07765C7E"/>
    <w:rsid w:val="078748EF"/>
    <w:rsid w:val="078E76A4"/>
    <w:rsid w:val="07937E53"/>
    <w:rsid w:val="07A2B0AA"/>
    <w:rsid w:val="07A74840"/>
    <w:rsid w:val="07A7C52E"/>
    <w:rsid w:val="07C9847E"/>
    <w:rsid w:val="07D0388C"/>
    <w:rsid w:val="07E65857"/>
    <w:rsid w:val="07E7181E"/>
    <w:rsid w:val="07F8DE77"/>
    <w:rsid w:val="07FD1898"/>
    <w:rsid w:val="08023446"/>
    <w:rsid w:val="080B02B0"/>
    <w:rsid w:val="080C9DC1"/>
    <w:rsid w:val="0816F0C2"/>
    <w:rsid w:val="081EE005"/>
    <w:rsid w:val="0822C502"/>
    <w:rsid w:val="0823BEDF"/>
    <w:rsid w:val="0830DB53"/>
    <w:rsid w:val="0831163F"/>
    <w:rsid w:val="0839FE6A"/>
    <w:rsid w:val="0841ED79"/>
    <w:rsid w:val="0843A89B"/>
    <w:rsid w:val="0844C4E3"/>
    <w:rsid w:val="0847997A"/>
    <w:rsid w:val="084E32D0"/>
    <w:rsid w:val="08604DC1"/>
    <w:rsid w:val="0864F5BE"/>
    <w:rsid w:val="08682B7C"/>
    <w:rsid w:val="086BAD90"/>
    <w:rsid w:val="087AFBC5"/>
    <w:rsid w:val="087E0447"/>
    <w:rsid w:val="087FF2CD"/>
    <w:rsid w:val="0884953F"/>
    <w:rsid w:val="08890377"/>
    <w:rsid w:val="08917CB9"/>
    <w:rsid w:val="089CCD57"/>
    <w:rsid w:val="089E942A"/>
    <w:rsid w:val="08A042AC"/>
    <w:rsid w:val="08A104CC"/>
    <w:rsid w:val="08A42DB1"/>
    <w:rsid w:val="08A46B6B"/>
    <w:rsid w:val="08A52D38"/>
    <w:rsid w:val="08ABB3CC"/>
    <w:rsid w:val="08AF7085"/>
    <w:rsid w:val="08B34BCB"/>
    <w:rsid w:val="08B641ED"/>
    <w:rsid w:val="08B86BC1"/>
    <w:rsid w:val="08C113F5"/>
    <w:rsid w:val="08DB91F7"/>
    <w:rsid w:val="08DC5864"/>
    <w:rsid w:val="08E1035E"/>
    <w:rsid w:val="08E8BCB3"/>
    <w:rsid w:val="08EBB72E"/>
    <w:rsid w:val="08ED4D35"/>
    <w:rsid w:val="08F63883"/>
    <w:rsid w:val="08F673B0"/>
    <w:rsid w:val="08FF8E33"/>
    <w:rsid w:val="0929FBF9"/>
    <w:rsid w:val="0940DD07"/>
    <w:rsid w:val="0952BF17"/>
    <w:rsid w:val="0954766B"/>
    <w:rsid w:val="0955397A"/>
    <w:rsid w:val="095AFACD"/>
    <w:rsid w:val="095C2220"/>
    <w:rsid w:val="09684635"/>
    <w:rsid w:val="0977241B"/>
    <w:rsid w:val="097A4AA9"/>
    <w:rsid w:val="0980EF67"/>
    <w:rsid w:val="0987B841"/>
    <w:rsid w:val="09974224"/>
    <w:rsid w:val="099CF50D"/>
    <w:rsid w:val="09A3585E"/>
    <w:rsid w:val="09B3F65A"/>
    <w:rsid w:val="09B962A3"/>
    <w:rsid w:val="09BD893F"/>
    <w:rsid w:val="09C4461D"/>
    <w:rsid w:val="09E19FDD"/>
    <w:rsid w:val="0A020C4B"/>
    <w:rsid w:val="0A02D302"/>
    <w:rsid w:val="0A0A6FA5"/>
    <w:rsid w:val="0A0B1BC7"/>
    <w:rsid w:val="0A0BEA63"/>
    <w:rsid w:val="0A15B5E1"/>
    <w:rsid w:val="0A27C944"/>
    <w:rsid w:val="0A33F247"/>
    <w:rsid w:val="0A3AA8DC"/>
    <w:rsid w:val="0A3C0D22"/>
    <w:rsid w:val="0A410721"/>
    <w:rsid w:val="0A424BD5"/>
    <w:rsid w:val="0A4E93D0"/>
    <w:rsid w:val="0A678405"/>
    <w:rsid w:val="0A6D8255"/>
    <w:rsid w:val="0A7576FC"/>
    <w:rsid w:val="0A863C69"/>
    <w:rsid w:val="0A88995C"/>
    <w:rsid w:val="0A8A07C9"/>
    <w:rsid w:val="0A8BCA79"/>
    <w:rsid w:val="0A90869F"/>
    <w:rsid w:val="0A94A7DA"/>
    <w:rsid w:val="0A983190"/>
    <w:rsid w:val="0A99AE15"/>
    <w:rsid w:val="0A9B2DC0"/>
    <w:rsid w:val="0A9DC7FB"/>
    <w:rsid w:val="0A9EA494"/>
    <w:rsid w:val="0AA99E4B"/>
    <w:rsid w:val="0AAC8212"/>
    <w:rsid w:val="0AB01AAA"/>
    <w:rsid w:val="0AB4F6EE"/>
    <w:rsid w:val="0AC3E6FE"/>
    <w:rsid w:val="0AD06B3F"/>
    <w:rsid w:val="0AE3514E"/>
    <w:rsid w:val="0AE8B104"/>
    <w:rsid w:val="0AF2A84D"/>
    <w:rsid w:val="0AF67DCC"/>
    <w:rsid w:val="0AFCCDEA"/>
    <w:rsid w:val="0B012045"/>
    <w:rsid w:val="0B017933"/>
    <w:rsid w:val="0B01DEE1"/>
    <w:rsid w:val="0B04D4FC"/>
    <w:rsid w:val="0B075D6F"/>
    <w:rsid w:val="0B12A12C"/>
    <w:rsid w:val="0B12B24C"/>
    <w:rsid w:val="0B1D7CEB"/>
    <w:rsid w:val="0B2B5CCA"/>
    <w:rsid w:val="0B2BFBD9"/>
    <w:rsid w:val="0B3BBA2C"/>
    <w:rsid w:val="0B3F6EB1"/>
    <w:rsid w:val="0B4209DB"/>
    <w:rsid w:val="0B46E77D"/>
    <w:rsid w:val="0B4C7B2A"/>
    <w:rsid w:val="0B57A884"/>
    <w:rsid w:val="0B57D5B2"/>
    <w:rsid w:val="0B5C9156"/>
    <w:rsid w:val="0B62106E"/>
    <w:rsid w:val="0B6AFD06"/>
    <w:rsid w:val="0B725F38"/>
    <w:rsid w:val="0B8D3BD4"/>
    <w:rsid w:val="0B957081"/>
    <w:rsid w:val="0B95CEF1"/>
    <w:rsid w:val="0B95E2E6"/>
    <w:rsid w:val="0B9B416D"/>
    <w:rsid w:val="0BA27B60"/>
    <w:rsid w:val="0BA96D74"/>
    <w:rsid w:val="0BAB1AF6"/>
    <w:rsid w:val="0BACEF69"/>
    <w:rsid w:val="0BAD2E96"/>
    <w:rsid w:val="0BBB6A1D"/>
    <w:rsid w:val="0BD54BD6"/>
    <w:rsid w:val="0BDB7434"/>
    <w:rsid w:val="0BE4C087"/>
    <w:rsid w:val="0BE57D67"/>
    <w:rsid w:val="0BE682AA"/>
    <w:rsid w:val="0BEC8679"/>
    <w:rsid w:val="0BEE9DBF"/>
    <w:rsid w:val="0BF40A4E"/>
    <w:rsid w:val="0C0CFE53"/>
    <w:rsid w:val="0C10E4D3"/>
    <w:rsid w:val="0C173BFF"/>
    <w:rsid w:val="0C1E9CAB"/>
    <w:rsid w:val="0C1F7A94"/>
    <w:rsid w:val="0C2C88A1"/>
    <w:rsid w:val="0C398BF6"/>
    <w:rsid w:val="0C484381"/>
    <w:rsid w:val="0C500177"/>
    <w:rsid w:val="0C5CE7E0"/>
    <w:rsid w:val="0C6D4569"/>
    <w:rsid w:val="0C6DC602"/>
    <w:rsid w:val="0C81E8DF"/>
    <w:rsid w:val="0C8214ED"/>
    <w:rsid w:val="0C8BB9F1"/>
    <w:rsid w:val="0C988DBF"/>
    <w:rsid w:val="0C9CAC0A"/>
    <w:rsid w:val="0CA32334"/>
    <w:rsid w:val="0CA72682"/>
    <w:rsid w:val="0CAC7BC3"/>
    <w:rsid w:val="0CAC82AA"/>
    <w:rsid w:val="0CAD505E"/>
    <w:rsid w:val="0CB1C661"/>
    <w:rsid w:val="0CB31763"/>
    <w:rsid w:val="0CB5D3E9"/>
    <w:rsid w:val="0CC2C848"/>
    <w:rsid w:val="0CD84EAC"/>
    <w:rsid w:val="0CDB4666"/>
    <w:rsid w:val="0CEA3FAA"/>
    <w:rsid w:val="0CF294AA"/>
    <w:rsid w:val="0CFA3DF4"/>
    <w:rsid w:val="0D00E699"/>
    <w:rsid w:val="0D088D42"/>
    <w:rsid w:val="0D08A52A"/>
    <w:rsid w:val="0D1517FD"/>
    <w:rsid w:val="0D18E954"/>
    <w:rsid w:val="0D23A997"/>
    <w:rsid w:val="0D2CA6C2"/>
    <w:rsid w:val="0D2D52BF"/>
    <w:rsid w:val="0D344F27"/>
    <w:rsid w:val="0D4ADF57"/>
    <w:rsid w:val="0D4C018B"/>
    <w:rsid w:val="0D535AEB"/>
    <w:rsid w:val="0D5416CA"/>
    <w:rsid w:val="0D58B828"/>
    <w:rsid w:val="0D62C8DF"/>
    <w:rsid w:val="0D73F8BE"/>
    <w:rsid w:val="0D802AA2"/>
    <w:rsid w:val="0D8473C3"/>
    <w:rsid w:val="0D96BD94"/>
    <w:rsid w:val="0D9717C4"/>
    <w:rsid w:val="0DA81606"/>
    <w:rsid w:val="0DAAC24A"/>
    <w:rsid w:val="0DAAEB94"/>
    <w:rsid w:val="0DB621AD"/>
    <w:rsid w:val="0DB8284C"/>
    <w:rsid w:val="0DCAF046"/>
    <w:rsid w:val="0DCF3A54"/>
    <w:rsid w:val="0DDFCAB1"/>
    <w:rsid w:val="0DEBFC11"/>
    <w:rsid w:val="0DF13C26"/>
    <w:rsid w:val="0DF2C015"/>
    <w:rsid w:val="0DFE307D"/>
    <w:rsid w:val="0E007B7A"/>
    <w:rsid w:val="0E1AD493"/>
    <w:rsid w:val="0E24D999"/>
    <w:rsid w:val="0E2E7FB8"/>
    <w:rsid w:val="0E333EE5"/>
    <w:rsid w:val="0E33AEC9"/>
    <w:rsid w:val="0E439267"/>
    <w:rsid w:val="0E469A7C"/>
    <w:rsid w:val="0E48559A"/>
    <w:rsid w:val="0E4A3469"/>
    <w:rsid w:val="0E4A7C8C"/>
    <w:rsid w:val="0E68CC60"/>
    <w:rsid w:val="0E6F9B19"/>
    <w:rsid w:val="0E7DA59B"/>
    <w:rsid w:val="0E8306BD"/>
    <w:rsid w:val="0E83E9CC"/>
    <w:rsid w:val="0E89BD3A"/>
    <w:rsid w:val="0E8AFE13"/>
    <w:rsid w:val="0E9A0DE3"/>
    <w:rsid w:val="0E9A4D59"/>
    <w:rsid w:val="0EA2CE55"/>
    <w:rsid w:val="0EA559ED"/>
    <w:rsid w:val="0EAEC960"/>
    <w:rsid w:val="0EB51F6B"/>
    <w:rsid w:val="0EB6F59A"/>
    <w:rsid w:val="0EBDF3E4"/>
    <w:rsid w:val="0EC01427"/>
    <w:rsid w:val="0EC9904C"/>
    <w:rsid w:val="0ECB139E"/>
    <w:rsid w:val="0ED167F5"/>
    <w:rsid w:val="0EDDA830"/>
    <w:rsid w:val="0EE459DF"/>
    <w:rsid w:val="0EEA3E53"/>
    <w:rsid w:val="0EEB0B03"/>
    <w:rsid w:val="0EEDBB77"/>
    <w:rsid w:val="0F107D5F"/>
    <w:rsid w:val="0F160BDB"/>
    <w:rsid w:val="0F28D943"/>
    <w:rsid w:val="0F2AE16A"/>
    <w:rsid w:val="0F2BAC48"/>
    <w:rsid w:val="0F30BA56"/>
    <w:rsid w:val="0F40578E"/>
    <w:rsid w:val="0F473081"/>
    <w:rsid w:val="0F52BB93"/>
    <w:rsid w:val="0F5D9C64"/>
    <w:rsid w:val="0F5DC1D0"/>
    <w:rsid w:val="0F6345E6"/>
    <w:rsid w:val="0F92AB5A"/>
    <w:rsid w:val="0F9AE2AB"/>
    <w:rsid w:val="0FA0E632"/>
    <w:rsid w:val="0FA7FD77"/>
    <w:rsid w:val="0FC13F81"/>
    <w:rsid w:val="0FC69C8D"/>
    <w:rsid w:val="0FCB4AE5"/>
    <w:rsid w:val="0FCCB85A"/>
    <w:rsid w:val="0FD49D4D"/>
    <w:rsid w:val="0FD4B609"/>
    <w:rsid w:val="0FD860A1"/>
    <w:rsid w:val="0FD9DB00"/>
    <w:rsid w:val="0FE33D84"/>
    <w:rsid w:val="0FF43E72"/>
    <w:rsid w:val="0FF80DC2"/>
    <w:rsid w:val="0FFF6039"/>
    <w:rsid w:val="101040E9"/>
    <w:rsid w:val="1029C913"/>
    <w:rsid w:val="10423507"/>
    <w:rsid w:val="1043EA89"/>
    <w:rsid w:val="1049093F"/>
    <w:rsid w:val="105A01E7"/>
    <w:rsid w:val="105A452C"/>
    <w:rsid w:val="105BDF4D"/>
    <w:rsid w:val="10609520"/>
    <w:rsid w:val="10699D99"/>
    <w:rsid w:val="106D9060"/>
    <w:rsid w:val="1070E2B2"/>
    <w:rsid w:val="1073C8AD"/>
    <w:rsid w:val="1073D69C"/>
    <w:rsid w:val="10758283"/>
    <w:rsid w:val="107C7E31"/>
    <w:rsid w:val="1090D302"/>
    <w:rsid w:val="10A0BC3F"/>
    <w:rsid w:val="10A342EC"/>
    <w:rsid w:val="10A7641D"/>
    <w:rsid w:val="10AFD8A6"/>
    <w:rsid w:val="10B21E80"/>
    <w:rsid w:val="10BA2298"/>
    <w:rsid w:val="10C7586B"/>
    <w:rsid w:val="10C84212"/>
    <w:rsid w:val="10D3A296"/>
    <w:rsid w:val="11040B84"/>
    <w:rsid w:val="110911DE"/>
    <w:rsid w:val="110F18AA"/>
    <w:rsid w:val="110F4061"/>
    <w:rsid w:val="1117FDB8"/>
    <w:rsid w:val="111BD829"/>
    <w:rsid w:val="1122FD71"/>
    <w:rsid w:val="112A5384"/>
    <w:rsid w:val="112D0989"/>
    <w:rsid w:val="112D1B9E"/>
    <w:rsid w:val="113969D0"/>
    <w:rsid w:val="114D1F8D"/>
    <w:rsid w:val="114DCF3A"/>
    <w:rsid w:val="1170E6F8"/>
    <w:rsid w:val="117E7071"/>
    <w:rsid w:val="118613B3"/>
    <w:rsid w:val="1186BC13"/>
    <w:rsid w:val="1188A6D3"/>
    <w:rsid w:val="118E1352"/>
    <w:rsid w:val="11929772"/>
    <w:rsid w:val="11999916"/>
    <w:rsid w:val="119B327F"/>
    <w:rsid w:val="11A14C3C"/>
    <w:rsid w:val="11AEBAAA"/>
    <w:rsid w:val="11B2C9E1"/>
    <w:rsid w:val="11B424B1"/>
    <w:rsid w:val="11BAE788"/>
    <w:rsid w:val="11BDD7F9"/>
    <w:rsid w:val="11C10D47"/>
    <w:rsid w:val="11C14A72"/>
    <w:rsid w:val="11C7B5E7"/>
    <w:rsid w:val="11C96708"/>
    <w:rsid w:val="11D6D090"/>
    <w:rsid w:val="11D89635"/>
    <w:rsid w:val="11D8ED5F"/>
    <w:rsid w:val="11D97B84"/>
    <w:rsid w:val="11DAE577"/>
    <w:rsid w:val="11DDF6AE"/>
    <w:rsid w:val="11E4C558"/>
    <w:rsid w:val="11E5F59A"/>
    <w:rsid w:val="11EF18B8"/>
    <w:rsid w:val="11FA8DA4"/>
    <w:rsid w:val="11FD7B5C"/>
    <w:rsid w:val="11FE0270"/>
    <w:rsid w:val="1203B829"/>
    <w:rsid w:val="122139F5"/>
    <w:rsid w:val="12388826"/>
    <w:rsid w:val="123E352E"/>
    <w:rsid w:val="123E84D6"/>
    <w:rsid w:val="12549412"/>
    <w:rsid w:val="1262169B"/>
    <w:rsid w:val="12698530"/>
    <w:rsid w:val="126DA6D2"/>
    <w:rsid w:val="1277DB94"/>
    <w:rsid w:val="127F4B72"/>
    <w:rsid w:val="128383AA"/>
    <w:rsid w:val="128C635D"/>
    <w:rsid w:val="1295C6E3"/>
    <w:rsid w:val="12A2CB19"/>
    <w:rsid w:val="12A94E82"/>
    <w:rsid w:val="12AA7A11"/>
    <w:rsid w:val="12AF82B7"/>
    <w:rsid w:val="12BA9A3A"/>
    <w:rsid w:val="12CFADF0"/>
    <w:rsid w:val="12D4C481"/>
    <w:rsid w:val="12D6BA46"/>
    <w:rsid w:val="12D74464"/>
    <w:rsid w:val="12E4A5DD"/>
    <w:rsid w:val="12ECBBE0"/>
    <w:rsid w:val="12F4C7FA"/>
    <w:rsid w:val="12F79A8D"/>
    <w:rsid w:val="12FFB316"/>
    <w:rsid w:val="1300830C"/>
    <w:rsid w:val="13009D3A"/>
    <w:rsid w:val="1300C281"/>
    <w:rsid w:val="13122520"/>
    <w:rsid w:val="131D775E"/>
    <w:rsid w:val="131FE03A"/>
    <w:rsid w:val="132BBF57"/>
    <w:rsid w:val="1333F8B6"/>
    <w:rsid w:val="13372208"/>
    <w:rsid w:val="13511A82"/>
    <w:rsid w:val="1356828F"/>
    <w:rsid w:val="1357A295"/>
    <w:rsid w:val="135C939F"/>
    <w:rsid w:val="135ED423"/>
    <w:rsid w:val="136852D0"/>
    <w:rsid w:val="1368B014"/>
    <w:rsid w:val="13691D46"/>
    <w:rsid w:val="13769BEB"/>
    <w:rsid w:val="1382002B"/>
    <w:rsid w:val="1385702F"/>
    <w:rsid w:val="13896575"/>
    <w:rsid w:val="1393952B"/>
    <w:rsid w:val="13982FCB"/>
    <w:rsid w:val="139E2569"/>
    <w:rsid w:val="13A34948"/>
    <w:rsid w:val="13A37156"/>
    <w:rsid w:val="13B1AF99"/>
    <w:rsid w:val="13B20808"/>
    <w:rsid w:val="13B32829"/>
    <w:rsid w:val="13B65636"/>
    <w:rsid w:val="13BDC8AD"/>
    <w:rsid w:val="13C006AE"/>
    <w:rsid w:val="13C64610"/>
    <w:rsid w:val="13C7F72D"/>
    <w:rsid w:val="13CB6FA1"/>
    <w:rsid w:val="13D2EC87"/>
    <w:rsid w:val="13D7B6E0"/>
    <w:rsid w:val="13E2AB44"/>
    <w:rsid w:val="13E3BB82"/>
    <w:rsid w:val="13EE3A17"/>
    <w:rsid w:val="13EF2F92"/>
    <w:rsid w:val="13F1F6A3"/>
    <w:rsid w:val="13FBE310"/>
    <w:rsid w:val="14094AC7"/>
    <w:rsid w:val="14102F40"/>
    <w:rsid w:val="1423C844"/>
    <w:rsid w:val="1427618B"/>
    <w:rsid w:val="142F7967"/>
    <w:rsid w:val="143A56A2"/>
    <w:rsid w:val="143AAFA2"/>
    <w:rsid w:val="143B4981"/>
    <w:rsid w:val="143E0E00"/>
    <w:rsid w:val="144168C2"/>
    <w:rsid w:val="14469427"/>
    <w:rsid w:val="144ADC16"/>
    <w:rsid w:val="14561568"/>
    <w:rsid w:val="145C0025"/>
    <w:rsid w:val="146170DC"/>
    <w:rsid w:val="146E1E24"/>
    <w:rsid w:val="14808949"/>
    <w:rsid w:val="149CE0D3"/>
    <w:rsid w:val="149D0D2A"/>
    <w:rsid w:val="14AC0D73"/>
    <w:rsid w:val="14B23062"/>
    <w:rsid w:val="14C365E9"/>
    <w:rsid w:val="14C3E63D"/>
    <w:rsid w:val="14CC6727"/>
    <w:rsid w:val="14CFB55F"/>
    <w:rsid w:val="14D113E0"/>
    <w:rsid w:val="14DBFB63"/>
    <w:rsid w:val="14E2A177"/>
    <w:rsid w:val="14E2A1B1"/>
    <w:rsid w:val="14E9F963"/>
    <w:rsid w:val="14EDD6CB"/>
    <w:rsid w:val="14FABD88"/>
    <w:rsid w:val="150178B3"/>
    <w:rsid w:val="1507A59A"/>
    <w:rsid w:val="1514DE01"/>
    <w:rsid w:val="151D4297"/>
    <w:rsid w:val="151D61D0"/>
    <w:rsid w:val="152F126C"/>
    <w:rsid w:val="154B017E"/>
    <w:rsid w:val="1567FFE4"/>
    <w:rsid w:val="1585B92F"/>
    <w:rsid w:val="1589DAC8"/>
    <w:rsid w:val="15958774"/>
    <w:rsid w:val="159F1BB9"/>
    <w:rsid w:val="15AD4131"/>
    <w:rsid w:val="15B454B8"/>
    <w:rsid w:val="15B61A2D"/>
    <w:rsid w:val="15BFADC3"/>
    <w:rsid w:val="15C1482D"/>
    <w:rsid w:val="15C32663"/>
    <w:rsid w:val="15D5E0FB"/>
    <w:rsid w:val="15D82D7C"/>
    <w:rsid w:val="15E51199"/>
    <w:rsid w:val="15E6B9CF"/>
    <w:rsid w:val="15EA2B98"/>
    <w:rsid w:val="15F10906"/>
    <w:rsid w:val="15F46E6D"/>
    <w:rsid w:val="15F5B234"/>
    <w:rsid w:val="15FD3174"/>
    <w:rsid w:val="1603C390"/>
    <w:rsid w:val="16067977"/>
    <w:rsid w:val="1609D2BB"/>
    <w:rsid w:val="160CFC87"/>
    <w:rsid w:val="16154E75"/>
    <w:rsid w:val="1622D48B"/>
    <w:rsid w:val="16263CAA"/>
    <w:rsid w:val="162E7C47"/>
    <w:rsid w:val="16315126"/>
    <w:rsid w:val="163C7828"/>
    <w:rsid w:val="164BF2D2"/>
    <w:rsid w:val="164C89DE"/>
    <w:rsid w:val="164F0A29"/>
    <w:rsid w:val="1674CA11"/>
    <w:rsid w:val="16805033"/>
    <w:rsid w:val="16854C6D"/>
    <w:rsid w:val="1686084D"/>
    <w:rsid w:val="168A5728"/>
    <w:rsid w:val="168D2964"/>
    <w:rsid w:val="168E5336"/>
    <w:rsid w:val="169053EA"/>
    <w:rsid w:val="169EBA11"/>
    <w:rsid w:val="16AEFD91"/>
    <w:rsid w:val="16B1B67E"/>
    <w:rsid w:val="16B94C88"/>
    <w:rsid w:val="16C40252"/>
    <w:rsid w:val="16C959D1"/>
    <w:rsid w:val="16D4DD14"/>
    <w:rsid w:val="16DD8042"/>
    <w:rsid w:val="16E8CB99"/>
    <w:rsid w:val="16EA741E"/>
    <w:rsid w:val="16F259D6"/>
    <w:rsid w:val="16F61EA0"/>
    <w:rsid w:val="1713A1BC"/>
    <w:rsid w:val="1716F07B"/>
    <w:rsid w:val="171B0827"/>
    <w:rsid w:val="171D37FC"/>
    <w:rsid w:val="17225A6A"/>
    <w:rsid w:val="174B6D80"/>
    <w:rsid w:val="174BF033"/>
    <w:rsid w:val="1751EB8D"/>
    <w:rsid w:val="175561EF"/>
    <w:rsid w:val="1761D926"/>
    <w:rsid w:val="17841981"/>
    <w:rsid w:val="1788AF62"/>
    <w:rsid w:val="178AC7BE"/>
    <w:rsid w:val="178BABA2"/>
    <w:rsid w:val="178C30DC"/>
    <w:rsid w:val="178C4DD0"/>
    <w:rsid w:val="17937235"/>
    <w:rsid w:val="17941795"/>
    <w:rsid w:val="1794D39E"/>
    <w:rsid w:val="17A6A580"/>
    <w:rsid w:val="17A6FB50"/>
    <w:rsid w:val="17B20915"/>
    <w:rsid w:val="17B47BFD"/>
    <w:rsid w:val="17B64583"/>
    <w:rsid w:val="17B9E990"/>
    <w:rsid w:val="17CCE0E6"/>
    <w:rsid w:val="17D263CB"/>
    <w:rsid w:val="17D46657"/>
    <w:rsid w:val="17DA5F1C"/>
    <w:rsid w:val="17DCE002"/>
    <w:rsid w:val="17E87426"/>
    <w:rsid w:val="17EC0E27"/>
    <w:rsid w:val="17EDAD6F"/>
    <w:rsid w:val="17FE3C1C"/>
    <w:rsid w:val="17FF65AE"/>
    <w:rsid w:val="180515B7"/>
    <w:rsid w:val="18063DCC"/>
    <w:rsid w:val="181B6440"/>
    <w:rsid w:val="1821D96D"/>
    <w:rsid w:val="1824F608"/>
    <w:rsid w:val="1827F0AA"/>
    <w:rsid w:val="184BDC31"/>
    <w:rsid w:val="184ECCC8"/>
    <w:rsid w:val="185DED48"/>
    <w:rsid w:val="187332DA"/>
    <w:rsid w:val="18760474"/>
    <w:rsid w:val="18783115"/>
    <w:rsid w:val="18791393"/>
    <w:rsid w:val="187E8BF9"/>
    <w:rsid w:val="1883454A"/>
    <w:rsid w:val="188ED192"/>
    <w:rsid w:val="1892956B"/>
    <w:rsid w:val="1895AB93"/>
    <w:rsid w:val="18A4CBA8"/>
    <w:rsid w:val="18C586FF"/>
    <w:rsid w:val="18D74EF3"/>
    <w:rsid w:val="18E14DA3"/>
    <w:rsid w:val="18EC04EB"/>
    <w:rsid w:val="18F4C180"/>
    <w:rsid w:val="190C7778"/>
    <w:rsid w:val="1918E1EA"/>
    <w:rsid w:val="19190A33"/>
    <w:rsid w:val="193D5B3B"/>
    <w:rsid w:val="193F0B88"/>
    <w:rsid w:val="19492B16"/>
    <w:rsid w:val="194B821C"/>
    <w:rsid w:val="19530F8B"/>
    <w:rsid w:val="19552279"/>
    <w:rsid w:val="195ADE2A"/>
    <w:rsid w:val="195AEDD5"/>
    <w:rsid w:val="1967EE31"/>
    <w:rsid w:val="196E502C"/>
    <w:rsid w:val="197882F0"/>
    <w:rsid w:val="19817EC5"/>
    <w:rsid w:val="198AA3FE"/>
    <w:rsid w:val="198FF50E"/>
    <w:rsid w:val="1995D06D"/>
    <w:rsid w:val="1997B5A6"/>
    <w:rsid w:val="19AE215E"/>
    <w:rsid w:val="19B1488C"/>
    <w:rsid w:val="19B22742"/>
    <w:rsid w:val="19B42906"/>
    <w:rsid w:val="19BF5C35"/>
    <w:rsid w:val="19BFCB9C"/>
    <w:rsid w:val="19CB5538"/>
    <w:rsid w:val="19CD92FC"/>
    <w:rsid w:val="19E1F80B"/>
    <w:rsid w:val="1A06AB66"/>
    <w:rsid w:val="1A09DD2C"/>
    <w:rsid w:val="1A0C0DD9"/>
    <w:rsid w:val="1A0CE862"/>
    <w:rsid w:val="1A13F1A0"/>
    <w:rsid w:val="1A1D558A"/>
    <w:rsid w:val="1A1E3E72"/>
    <w:rsid w:val="1A20D93C"/>
    <w:rsid w:val="1A2995F1"/>
    <w:rsid w:val="1A32CC2D"/>
    <w:rsid w:val="1A37A9A8"/>
    <w:rsid w:val="1A3C2103"/>
    <w:rsid w:val="1A4D409D"/>
    <w:rsid w:val="1A4F5D23"/>
    <w:rsid w:val="1A52740E"/>
    <w:rsid w:val="1A5604F0"/>
    <w:rsid w:val="1A57BB06"/>
    <w:rsid w:val="1A647B92"/>
    <w:rsid w:val="1A66E4F6"/>
    <w:rsid w:val="1A68FD3A"/>
    <w:rsid w:val="1A723ED6"/>
    <w:rsid w:val="1A82B28C"/>
    <w:rsid w:val="1A85211A"/>
    <w:rsid w:val="1A9770F6"/>
    <w:rsid w:val="1A9AA071"/>
    <w:rsid w:val="1AA03A54"/>
    <w:rsid w:val="1AA5CFCE"/>
    <w:rsid w:val="1AA8F7B7"/>
    <w:rsid w:val="1AB4A31C"/>
    <w:rsid w:val="1AB56641"/>
    <w:rsid w:val="1AB6F307"/>
    <w:rsid w:val="1AB71BE1"/>
    <w:rsid w:val="1ACE3A25"/>
    <w:rsid w:val="1ACE5ACE"/>
    <w:rsid w:val="1AD9FCCE"/>
    <w:rsid w:val="1AE1E412"/>
    <w:rsid w:val="1AF01C56"/>
    <w:rsid w:val="1AF088BD"/>
    <w:rsid w:val="1AF65406"/>
    <w:rsid w:val="1B076084"/>
    <w:rsid w:val="1B1EE360"/>
    <w:rsid w:val="1B389FC4"/>
    <w:rsid w:val="1B437974"/>
    <w:rsid w:val="1B43F841"/>
    <w:rsid w:val="1B46F1EF"/>
    <w:rsid w:val="1B4A2B0E"/>
    <w:rsid w:val="1B53847D"/>
    <w:rsid w:val="1B5F45CE"/>
    <w:rsid w:val="1B6000D9"/>
    <w:rsid w:val="1B6831C0"/>
    <w:rsid w:val="1B72C134"/>
    <w:rsid w:val="1B7C550E"/>
    <w:rsid w:val="1B7D5F2F"/>
    <w:rsid w:val="1B7E1102"/>
    <w:rsid w:val="1B80ECDE"/>
    <w:rsid w:val="1B84816D"/>
    <w:rsid w:val="1B8A9073"/>
    <w:rsid w:val="1BA15AE9"/>
    <w:rsid w:val="1BA3A215"/>
    <w:rsid w:val="1BB9DF94"/>
    <w:rsid w:val="1BC543A6"/>
    <w:rsid w:val="1BC56652"/>
    <w:rsid w:val="1BC7F522"/>
    <w:rsid w:val="1BCA9251"/>
    <w:rsid w:val="1BD35EAF"/>
    <w:rsid w:val="1BDD22A4"/>
    <w:rsid w:val="1BE98027"/>
    <w:rsid w:val="1BF98D34"/>
    <w:rsid w:val="1BFB75B7"/>
    <w:rsid w:val="1C0468F4"/>
    <w:rsid w:val="1C08BBF0"/>
    <w:rsid w:val="1C0C3BA2"/>
    <w:rsid w:val="1C10AE4F"/>
    <w:rsid w:val="1C18A5BD"/>
    <w:rsid w:val="1C18EE76"/>
    <w:rsid w:val="1C1D472F"/>
    <w:rsid w:val="1C1FF2C2"/>
    <w:rsid w:val="1C2614B8"/>
    <w:rsid w:val="1C2E5B23"/>
    <w:rsid w:val="1C33FED7"/>
    <w:rsid w:val="1C3CD814"/>
    <w:rsid w:val="1C3FB041"/>
    <w:rsid w:val="1C451BA0"/>
    <w:rsid w:val="1C4567A3"/>
    <w:rsid w:val="1C4FD5A5"/>
    <w:rsid w:val="1C547942"/>
    <w:rsid w:val="1C58FC0E"/>
    <w:rsid w:val="1C5FE531"/>
    <w:rsid w:val="1C6B56D2"/>
    <w:rsid w:val="1C87AE65"/>
    <w:rsid w:val="1C8BB125"/>
    <w:rsid w:val="1C8D6030"/>
    <w:rsid w:val="1C929C73"/>
    <w:rsid w:val="1C93D51E"/>
    <w:rsid w:val="1C9BE8EB"/>
    <w:rsid w:val="1C9F5206"/>
    <w:rsid w:val="1CA01CEA"/>
    <w:rsid w:val="1CA0CA8C"/>
    <w:rsid w:val="1CA80AFB"/>
    <w:rsid w:val="1CA8C6F4"/>
    <w:rsid w:val="1CA9E6AC"/>
    <w:rsid w:val="1CB4EFFC"/>
    <w:rsid w:val="1CC0390B"/>
    <w:rsid w:val="1CC90356"/>
    <w:rsid w:val="1CD14920"/>
    <w:rsid w:val="1CDA2144"/>
    <w:rsid w:val="1CE2DA20"/>
    <w:rsid w:val="1CEDFAB1"/>
    <w:rsid w:val="1CF79757"/>
    <w:rsid w:val="1D020256"/>
    <w:rsid w:val="1D1006CA"/>
    <w:rsid w:val="1D15E22D"/>
    <w:rsid w:val="1D19BF32"/>
    <w:rsid w:val="1D2B5723"/>
    <w:rsid w:val="1D32A3AF"/>
    <w:rsid w:val="1D352313"/>
    <w:rsid w:val="1D37F98A"/>
    <w:rsid w:val="1D382397"/>
    <w:rsid w:val="1D3C34D6"/>
    <w:rsid w:val="1D435AE8"/>
    <w:rsid w:val="1D4C56DE"/>
    <w:rsid w:val="1D635D1F"/>
    <w:rsid w:val="1D67548F"/>
    <w:rsid w:val="1D6F206A"/>
    <w:rsid w:val="1D72E94B"/>
    <w:rsid w:val="1D792B21"/>
    <w:rsid w:val="1D84972A"/>
    <w:rsid w:val="1D85BDBC"/>
    <w:rsid w:val="1D97D5BC"/>
    <w:rsid w:val="1D9D6A87"/>
    <w:rsid w:val="1D9E7C59"/>
    <w:rsid w:val="1DAB7A93"/>
    <w:rsid w:val="1DAE0458"/>
    <w:rsid w:val="1DB4E67E"/>
    <w:rsid w:val="1DC44596"/>
    <w:rsid w:val="1DCD7607"/>
    <w:rsid w:val="1DD3AE0E"/>
    <w:rsid w:val="1DF3A63E"/>
    <w:rsid w:val="1DF841F6"/>
    <w:rsid w:val="1DFD17BC"/>
    <w:rsid w:val="1DFD637A"/>
    <w:rsid w:val="1E0BE74D"/>
    <w:rsid w:val="1E135920"/>
    <w:rsid w:val="1E184E26"/>
    <w:rsid w:val="1E197B06"/>
    <w:rsid w:val="1E1D4AD6"/>
    <w:rsid w:val="1E20F9D7"/>
    <w:rsid w:val="1E33983C"/>
    <w:rsid w:val="1E35FC98"/>
    <w:rsid w:val="1E37B94C"/>
    <w:rsid w:val="1E511814"/>
    <w:rsid w:val="1E58B4B8"/>
    <w:rsid w:val="1E64E610"/>
    <w:rsid w:val="1E69D055"/>
    <w:rsid w:val="1E7090B0"/>
    <w:rsid w:val="1E71E37D"/>
    <w:rsid w:val="1E737342"/>
    <w:rsid w:val="1E75F1A5"/>
    <w:rsid w:val="1E7E9548"/>
    <w:rsid w:val="1E9BB44F"/>
    <w:rsid w:val="1EA045ED"/>
    <w:rsid w:val="1EB91905"/>
    <w:rsid w:val="1EBA63E7"/>
    <w:rsid w:val="1EBE9317"/>
    <w:rsid w:val="1ECB553E"/>
    <w:rsid w:val="1EDE7251"/>
    <w:rsid w:val="1EE1DF7D"/>
    <w:rsid w:val="1EE8BEC0"/>
    <w:rsid w:val="1EEE89DB"/>
    <w:rsid w:val="1EF0CE3C"/>
    <w:rsid w:val="1EF1C0FA"/>
    <w:rsid w:val="1EF3E42F"/>
    <w:rsid w:val="1EF6D7A2"/>
    <w:rsid w:val="1F24887F"/>
    <w:rsid w:val="1F2A3DCE"/>
    <w:rsid w:val="1F2C47F2"/>
    <w:rsid w:val="1F33803B"/>
    <w:rsid w:val="1F35A01C"/>
    <w:rsid w:val="1F3DD01E"/>
    <w:rsid w:val="1F4201AF"/>
    <w:rsid w:val="1F46DCF6"/>
    <w:rsid w:val="1F67DD55"/>
    <w:rsid w:val="1F7CE9E0"/>
    <w:rsid w:val="1F854540"/>
    <w:rsid w:val="1F85E767"/>
    <w:rsid w:val="1F89E47A"/>
    <w:rsid w:val="1F98E81D"/>
    <w:rsid w:val="1F9C09F0"/>
    <w:rsid w:val="1F9DBEF5"/>
    <w:rsid w:val="1FA75184"/>
    <w:rsid w:val="1FADEE41"/>
    <w:rsid w:val="1FAE0186"/>
    <w:rsid w:val="1FAFEBAB"/>
    <w:rsid w:val="1FB32926"/>
    <w:rsid w:val="1FB60B4B"/>
    <w:rsid w:val="1FC37964"/>
    <w:rsid w:val="1FCD7A79"/>
    <w:rsid w:val="1FCE6734"/>
    <w:rsid w:val="1FD20558"/>
    <w:rsid w:val="1FD5479E"/>
    <w:rsid w:val="1FDF6299"/>
    <w:rsid w:val="1FE07CBD"/>
    <w:rsid w:val="1FFCBB57"/>
    <w:rsid w:val="1FFFAA14"/>
    <w:rsid w:val="2009281B"/>
    <w:rsid w:val="200CEADB"/>
    <w:rsid w:val="2011C206"/>
    <w:rsid w:val="201E1181"/>
    <w:rsid w:val="20218D73"/>
    <w:rsid w:val="202B12FD"/>
    <w:rsid w:val="202F9EA8"/>
    <w:rsid w:val="2034C075"/>
    <w:rsid w:val="203C19EA"/>
    <w:rsid w:val="2065D9D8"/>
    <w:rsid w:val="20693552"/>
    <w:rsid w:val="206A9DFB"/>
    <w:rsid w:val="20701279"/>
    <w:rsid w:val="2077D185"/>
    <w:rsid w:val="207ED0E3"/>
    <w:rsid w:val="207FD989"/>
    <w:rsid w:val="2092670F"/>
    <w:rsid w:val="20A4A327"/>
    <w:rsid w:val="20B83085"/>
    <w:rsid w:val="20B987B6"/>
    <w:rsid w:val="20C9DD29"/>
    <w:rsid w:val="20CFA7D0"/>
    <w:rsid w:val="20D453C7"/>
    <w:rsid w:val="20DA4990"/>
    <w:rsid w:val="20E32B6C"/>
    <w:rsid w:val="20E3D0D0"/>
    <w:rsid w:val="20E60229"/>
    <w:rsid w:val="20F5601C"/>
    <w:rsid w:val="2102BD03"/>
    <w:rsid w:val="2106A605"/>
    <w:rsid w:val="21117696"/>
    <w:rsid w:val="21256662"/>
    <w:rsid w:val="21263347"/>
    <w:rsid w:val="212F60D2"/>
    <w:rsid w:val="2139E8F0"/>
    <w:rsid w:val="213AEBF3"/>
    <w:rsid w:val="213C997C"/>
    <w:rsid w:val="213DC167"/>
    <w:rsid w:val="214770A8"/>
    <w:rsid w:val="2155F56E"/>
    <w:rsid w:val="216A792B"/>
    <w:rsid w:val="216BF660"/>
    <w:rsid w:val="21860153"/>
    <w:rsid w:val="21898C2C"/>
    <w:rsid w:val="21946B21"/>
    <w:rsid w:val="219B3B62"/>
    <w:rsid w:val="219CABC9"/>
    <w:rsid w:val="219D1744"/>
    <w:rsid w:val="21A1FBF1"/>
    <w:rsid w:val="21A8604D"/>
    <w:rsid w:val="21A9BDD9"/>
    <w:rsid w:val="21AA515E"/>
    <w:rsid w:val="21BBDB5E"/>
    <w:rsid w:val="21C31D4F"/>
    <w:rsid w:val="21C42997"/>
    <w:rsid w:val="21C5FCBE"/>
    <w:rsid w:val="21C65D00"/>
    <w:rsid w:val="21C8034F"/>
    <w:rsid w:val="21D0432C"/>
    <w:rsid w:val="21D561DA"/>
    <w:rsid w:val="21D71784"/>
    <w:rsid w:val="21DFD493"/>
    <w:rsid w:val="21E06FD0"/>
    <w:rsid w:val="21E32C94"/>
    <w:rsid w:val="21F8FA34"/>
    <w:rsid w:val="22004848"/>
    <w:rsid w:val="2200A86A"/>
    <w:rsid w:val="2216BEC2"/>
    <w:rsid w:val="2217150D"/>
    <w:rsid w:val="22187731"/>
    <w:rsid w:val="2219D901"/>
    <w:rsid w:val="22288FCC"/>
    <w:rsid w:val="222C959C"/>
    <w:rsid w:val="2231895C"/>
    <w:rsid w:val="223D8FD9"/>
    <w:rsid w:val="223DE0C1"/>
    <w:rsid w:val="22497ED2"/>
    <w:rsid w:val="224EDDEB"/>
    <w:rsid w:val="22580E49"/>
    <w:rsid w:val="22589A7C"/>
    <w:rsid w:val="225B6E72"/>
    <w:rsid w:val="225FECDA"/>
    <w:rsid w:val="2261C88C"/>
    <w:rsid w:val="22636CFA"/>
    <w:rsid w:val="2265970C"/>
    <w:rsid w:val="226A1318"/>
    <w:rsid w:val="226C6399"/>
    <w:rsid w:val="226CF565"/>
    <w:rsid w:val="2273DD49"/>
    <w:rsid w:val="22742F66"/>
    <w:rsid w:val="22779BD1"/>
    <w:rsid w:val="227CCAA8"/>
    <w:rsid w:val="22891087"/>
    <w:rsid w:val="2294E7B6"/>
    <w:rsid w:val="22B0477E"/>
    <w:rsid w:val="22B6CD37"/>
    <w:rsid w:val="22CFD0CD"/>
    <w:rsid w:val="22D96E6F"/>
    <w:rsid w:val="22DB1D0A"/>
    <w:rsid w:val="22FC8C54"/>
    <w:rsid w:val="23009232"/>
    <w:rsid w:val="2300D824"/>
    <w:rsid w:val="2306581B"/>
    <w:rsid w:val="23133092"/>
    <w:rsid w:val="2313C00B"/>
    <w:rsid w:val="231D7FA9"/>
    <w:rsid w:val="232024B9"/>
    <w:rsid w:val="2323B850"/>
    <w:rsid w:val="2328BC4C"/>
    <w:rsid w:val="232AE0C4"/>
    <w:rsid w:val="2332E133"/>
    <w:rsid w:val="2347E526"/>
    <w:rsid w:val="235430EF"/>
    <w:rsid w:val="2354B89C"/>
    <w:rsid w:val="23566121"/>
    <w:rsid w:val="2357573A"/>
    <w:rsid w:val="235A9E87"/>
    <w:rsid w:val="235EED8A"/>
    <w:rsid w:val="23610F35"/>
    <w:rsid w:val="23707AD1"/>
    <w:rsid w:val="2376A660"/>
    <w:rsid w:val="23789CAB"/>
    <w:rsid w:val="23811EE8"/>
    <w:rsid w:val="2383633A"/>
    <w:rsid w:val="23A07267"/>
    <w:rsid w:val="23B0273B"/>
    <w:rsid w:val="23B8FDAB"/>
    <w:rsid w:val="23B90AFF"/>
    <w:rsid w:val="23BB090D"/>
    <w:rsid w:val="23BB7422"/>
    <w:rsid w:val="23C2AD3A"/>
    <w:rsid w:val="23C81235"/>
    <w:rsid w:val="23D517DA"/>
    <w:rsid w:val="23D5343A"/>
    <w:rsid w:val="23DF6BCD"/>
    <w:rsid w:val="23E42F5C"/>
    <w:rsid w:val="23E4D914"/>
    <w:rsid w:val="23EC5AD4"/>
    <w:rsid w:val="23F01BB3"/>
    <w:rsid w:val="23F4F404"/>
    <w:rsid w:val="23FA841C"/>
    <w:rsid w:val="242508D4"/>
    <w:rsid w:val="24256388"/>
    <w:rsid w:val="2434B2F9"/>
    <w:rsid w:val="243BE946"/>
    <w:rsid w:val="243DDF48"/>
    <w:rsid w:val="243DE4D6"/>
    <w:rsid w:val="24422FAF"/>
    <w:rsid w:val="2444D7ED"/>
    <w:rsid w:val="2455658C"/>
    <w:rsid w:val="2455E5DF"/>
    <w:rsid w:val="246542BB"/>
    <w:rsid w:val="246B1A39"/>
    <w:rsid w:val="247AACB0"/>
    <w:rsid w:val="24961DE0"/>
    <w:rsid w:val="24AE622A"/>
    <w:rsid w:val="24B0AAEA"/>
    <w:rsid w:val="24B63975"/>
    <w:rsid w:val="24B7BFAC"/>
    <w:rsid w:val="24BBB39A"/>
    <w:rsid w:val="24C618FA"/>
    <w:rsid w:val="24CD8808"/>
    <w:rsid w:val="24D19249"/>
    <w:rsid w:val="24DD1258"/>
    <w:rsid w:val="24DDA22F"/>
    <w:rsid w:val="24E72385"/>
    <w:rsid w:val="2501D677"/>
    <w:rsid w:val="2514B725"/>
    <w:rsid w:val="251F54B4"/>
    <w:rsid w:val="2524F4C4"/>
    <w:rsid w:val="2528CC48"/>
    <w:rsid w:val="252D2ECA"/>
    <w:rsid w:val="252E44F1"/>
    <w:rsid w:val="253282AC"/>
    <w:rsid w:val="253DA9F5"/>
    <w:rsid w:val="2551C767"/>
    <w:rsid w:val="25555281"/>
    <w:rsid w:val="25557AED"/>
    <w:rsid w:val="2566EAA5"/>
    <w:rsid w:val="25797C6F"/>
    <w:rsid w:val="2580FC3B"/>
    <w:rsid w:val="25843FC1"/>
    <w:rsid w:val="259E75C8"/>
    <w:rsid w:val="25B45C30"/>
    <w:rsid w:val="25B46A40"/>
    <w:rsid w:val="25B7308C"/>
    <w:rsid w:val="25B86263"/>
    <w:rsid w:val="25BA87A5"/>
    <w:rsid w:val="25C450D3"/>
    <w:rsid w:val="25D58AC0"/>
    <w:rsid w:val="25DE8D3C"/>
    <w:rsid w:val="25E00BA4"/>
    <w:rsid w:val="25E6775B"/>
    <w:rsid w:val="2604EDCB"/>
    <w:rsid w:val="2606933A"/>
    <w:rsid w:val="2608A457"/>
    <w:rsid w:val="260943A7"/>
    <w:rsid w:val="261A0C29"/>
    <w:rsid w:val="262705AA"/>
    <w:rsid w:val="2628AD97"/>
    <w:rsid w:val="2636092B"/>
    <w:rsid w:val="26397059"/>
    <w:rsid w:val="2654486D"/>
    <w:rsid w:val="26561CC9"/>
    <w:rsid w:val="26584B5A"/>
    <w:rsid w:val="265D73C5"/>
    <w:rsid w:val="265F0F35"/>
    <w:rsid w:val="26632C2D"/>
    <w:rsid w:val="267529E7"/>
    <w:rsid w:val="26758153"/>
    <w:rsid w:val="26830534"/>
    <w:rsid w:val="2688EDA3"/>
    <w:rsid w:val="26890FD5"/>
    <w:rsid w:val="26893AD4"/>
    <w:rsid w:val="268B98A8"/>
    <w:rsid w:val="26917B59"/>
    <w:rsid w:val="26934D9D"/>
    <w:rsid w:val="269B911C"/>
    <w:rsid w:val="269F1B7B"/>
    <w:rsid w:val="26A4FC30"/>
    <w:rsid w:val="26BF2C1F"/>
    <w:rsid w:val="26C02A49"/>
    <w:rsid w:val="26C2BD63"/>
    <w:rsid w:val="26C5BC58"/>
    <w:rsid w:val="26CAD81C"/>
    <w:rsid w:val="26DA5D48"/>
    <w:rsid w:val="26DB9C17"/>
    <w:rsid w:val="26E2FBCF"/>
    <w:rsid w:val="26E30477"/>
    <w:rsid w:val="26FC4DA2"/>
    <w:rsid w:val="27066953"/>
    <w:rsid w:val="2707E673"/>
    <w:rsid w:val="270FE9E2"/>
    <w:rsid w:val="271214B2"/>
    <w:rsid w:val="27198838"/>
    <w:rsid w:val="273BA240"/>
    <w:rsid w:val="273BA4C3"/>
    <w:rsid w:val="273E08BE"/>
    <w:rsid w:val="273FA7C7"/>
    <w:rsid w:val="27457EEE"/>
    <w:rsid w:val="27458A6E"/>
    <w:rsid w:val="274ADFE5"/>
    <w:rsid w:val="274E5413"/>
    <w:rsid w:val="274FF249"/>
    <w:rsid w:val="275674CF"/>
    <w:rsid w:val="2757AD4F"/>
    <w:rsid w:val="275C8055"/>
    <w:rsid w:val="277A8ABA"/>
    <w:rsid w:val="278896A5"/>
    <w:rsid w:val="278A1E3F"/>
    <w:rsid w:val="278DEED7"/>
    <w:rsid w:val="2798156C"/>
    <w:rsid w:val="2798359C"/>
    <w:rsid w:val="279D0F77"/>
    <w:rsid w:val="279DC35C"/>
    <w:rsid w:val="27A3645A"/>
    <w:rsid w:val="27A41E36"/>
    <w:rsid w:val="27AF3B86"/>
    <w:rsid w:val="27B19A62"/>
    <w:rsid w:val="27B32D40"/>
    <w:rsid w:val="27B4F542"/>
    <w:rsid w:val="27C6E0B8"/>
    <w:rsid w:val="27CC7B2C"/>
    <w:rsid w:val="27D129EB"/>
    <w:rsid w:val="27D349CD"/>
    <w:rsid w:val="27D918AD"/>
    <w:rsid w:val="27E40862"/>
    <w:rsid w:val="27E7CE58"/>
    <w:rsid w:val="27E86B6E"/>
    <w:rsid w:val="27FA3E2A"/>
    <w:rsid w:val="28038B70"/>
    <w:rsid w:val="2808DC57"/>
    <w:rsid w:val="28095AAB"/>
    <w:rsid w:val="280FED6F"/>
    <w:rsid w:val="2815AAA5"/>
    <w:rsid w:val="281CFE8C"/>
    <w:rsid w:val="28235364"/>
    <w:rsid w:val="282FB363"/>
    <w:rsid w:val="283928CD"/>
    <w:rsid w:val="283F818D"/>
    <w:rsid w:val="2847FA8D"/>
    <w:rsid w:val="28523538"/>
    <w:rsid w:val="2855216B"/>
    <w:rsid w:val="285609C1"/>
    <w:rsid w:val="2856E434"/>
    <w:rsid w:val="2857F0A1"/>
    <w:rsid w:val="28638B5E"/>
    <w:rsid w:val="2864BB94"/>
    <w:rsid w:val="287C4328"/>
    <w:rsid w:val="288043F1"/>
    <w:rsid w:val="28867476"/>
    <w:rsid w:val="28877282"/>
    <w:rsid w:val="288DEAD1"/>
    <w:rsid w:val="289BDEB5"/>
    <w:rsid w:val="289E6D27"/>
    <w:rsid w:val="28A190EE"/>
    <w:rsid w:val="28A99172"/>
    <w:rsid w:val="28AFF85A"/>
    <w:rsid w:val="28B362F7"/>
    <w:rsid w:val="28B42802"/>
    <w:rsid w:val="28BDD316"/>
    <w:rsid w:val="28C1D689"/>
    <w:rsid w:val="28C26E8C"/>
    <w:rsid w:val="28CA41B6"/>
    <w:rsid w:val="28D0329A"/>
    <w:rsid w:val="28D20752"/>
    <w:rsid w:val="28D34E05"/>
    <w:rsid w:val="28F25EFF"/>
    <w:rsid w:val="28FB33A1"/>
    <w:rsid w:val="2911B8BF"/>
    <w:rsid w:val="292FECDB"/>
    <w:rsid w:val="29314F8C"/>
    <w:rsid w:val="2933E9F3"/>
    <w:rsid w:val="293683DC"/>
    <w:rsid w:val="293B39A1"/>
    <w:rsid w:val="293E260D"/>
    <w:rsid w:val="294A7DCC"/>
    <w:rsid w:val="294B69CD"/>
    <w:rsid w:val="295678F6"/>
    <w:rsid w:val="2956ABC4"/>
    <w:rsid w:val="2956E6F7"/>
    <w:rsid w:val="295BE193"/>
    <w:rsid w:val="295FFA30"/>
    <w:rsid w:val="296EF26A"/>
    <w:rsid w:val="2972D83D"/>
    <w:rsid w:val="2979D853"/>
    <w:rsid w:val="297FD834"/>
    <w:rsid w:val="298036D0"/>
    <w:rsid w:val="29824593"/>
    <w:rsid w:val="298B0755"/>
    <w:rsid w:val="29946D9D"/>
    <w:rsid w:val="299B049F"/>
    <w:rsid w:val="29A4F4CA"/>
    <w:rsid w:val="29B625AB"/>
    <w:rsid w:val="29C7DC78"/>
    <w:rsid w:val="29CDF4AD"/>
    <w:rsid w:val="29D249F6"/>
    <w:rsid w:val="29DC2378"/>
    <w:rsid w:val="29DCF73D"/>
    <w:rsid w:val="29E09E1C"/>
    <w:rsid w:val="29E2F27A"/>
    <w:rsid w:val="29E773B0"/>
    <w:rsid w:val="29EBAB94"/>
    <w:rsid w:val="29FBE93E"/>
    <w:rsid w:val="29FEA047"/>
    <w:rsid w:val="2A11CA31"/>
    <w:rsid w:val="2A1FA02B"/>
    <w:rsid w:val="2A32FBFC"/>
    <w:rsid w:val="2A354A2F"/>
    <w:rsid w:val="2A3751C5"/>
    <w:rsid w:val="2A39CE47"/>
    <w:rsid w:val="2A3DA6A2"/>
    <w:rsid w:val="2A435802"/>
    <w:rsid w:val="2A44C726"/>
    <w:rsid w:val="2A60372D"/>
    <w:rsid w:val="2A68B797"/>
    <w:rsid w:val="2A6E989A"/>
    <w:rsid w:val="2A72AB1B"/>
    <w:rsid w:val="2A73C0AC"/>
    <w:rsid w:val="2A770443"/>
    <w:rsid w:val="2A7872D8"/>
    <w:rsid w:val="2A7A44CD"/>
    <w:rsid w:val="2A7D1AD2"/>
    <w:rsid w:val="2A7F7539"/>
    <w:rsid w:val="2A8CC4AF"/>
    <w:rsid w:val="2A9662F6"/>
    <w:rsid w:val="2A990A5C"/>
    <w:rsid w:val="2AA1B283"/>
    <w:rsid w:val="2AA7A19E"/>
    <w:rsid w:val="2AAB090C"/>
    <w:rsid w:val="2AB2FFB0"/>
    <w:rsid w:val="2AB4B5BE"/>
    <w:rsid w:val="2AB65D52"/>
    <w:rsid w:val="2AC5966C"/>
    <w:rsid w:val="2AE074A7"/>
    <w:rsid w:val="2AF4B5F4"/>
    <w:rsid w:val="2AF4EBA7"/>
    <w:rsid w:val="2AF6D186"/>
    <w:rsid w:val="2AF7F498"/>
    <w:rsid w:val="2B0243E0"/>
    <w:rsid w:val="2B030229"/>
    <w:rsid w:val="2B0417C2"/>
    <w:rsid w:val="2B05DF73"/>
    <w:rsid w:val="2B06A7E4"/>
    <w:rsid w:val="2B0CFC5D"/>
    <w:rsid w:val="2B1FBDBE"/>
    <w:rsid w:val="2B21B364"/>
    <w:rsid w:val="2B2BAE3F"/>
    <w:rsid w:val="2B2DA3AE"/>
    <w:rsid w:val="2B3A8820"/>
    <w:rsid w:val="2B3FCD01"/>
    <w:rsid w:val="2B411DB9"/>
    <w:rsid w:val="2B4A27F2"/>
    <w:rsid w:val="2B4FD2D0"/>
    <w:rsid w:val="2B51215B"/>
    <w:rsid w:val="2B54C650"/>
    <w:rsid w:val="2B581A6C"/>
    <w:rsid w:val="2B5DCDFA"/>
    <w:rsid w:val="2B60242A"/>
    <w:rsid w:val="2B630B9F"/>
    <w:rsid w:val="2B69CBE1"/>
    <w:rsid w:val="2B6AFEAE"/>
    <w:rsid w:val="2B6CDE12"/>
    <w:rsid w:val="2B75CB45"/>
    <w:rsid w:val="2B7E53E6"/>
    <w:rsid w:val="2B87E188"/>
    <w:rsid w:val="2B8F4381"/>
    <w:rsid w:val="2BA26DC2"/>
    <w:rsid w:val="2BB26263"/>
    <w:rsid w:val="2BB41C40"/>
    <w:rsid w:val="2BCA7802"/>
    <w:rsid w:val="2BD5CD4A"/>
    <w:rsid w:val="2BD82CF4"/>
    <w:rsid w:val="2BDCD6AD"/>
    <w:rsid w:val="2BEE10DC"/>
    <w:rsid w:val="2C002E82"/>
    <w:rsid w:val="2C0756DF"/>
    <w:rsid w:val="2C0B9427"/>
    <w:rsid w:val="2C0C016A"/>
    <w:rsid w:val="2C176E52"/>
    <w:rsid w:val="2C2E80F8"/>
    <w:rsid w:val="2C3633F5"/>
    <w:rsid w:val="2C3A42F3"/>
    <w:rsid w:val="2C48578B"/>
    <w:rsid w:val="2C4C35ED"/>
    <w:rsid w:val="2C4EBFC8"/>
    <w:rsid w:val="2C54BFD9"/>
    <w:rsid w:val="2C635C06"/>
    <w:rsid w:val="2C694A05"/>
    <w:rsid w:val="2C6BB8F6"/>
    <w:rsid w:val="2C7AF407"/>
    <w:rsid w:val="2C7C6FAA"/>
    <w:rsid w:val="2C7FA246"/>
    <w:rsid w:val="2C8C448E"/>
    <w:rsid w:val="2C96CEF9"/>
    <w:rsid w:val="2C9C4D81"/>
    <w:rsid w:val="2C9F9145"/>
    <w:rsid w:val="2CA259C2"/>
    <w:rsid w:val="2CB57B8E"/>
    <w:rsid w:val="2CC1743F"/>
    <w:rsid w:val="2CD0859F"/>
    <w:rsid w:val="2CF23259"/>
    <w:rsid w:val="2CF88818"/>
    <w:rsid w:val="2CF8FB00"/>
    <w:rsid w:val="2CFBDF57"/>
    <w:rsid w:val="2D0049CD"/>
    <w:rsid w:val="2D16AF51"/>
    <w:rsid w:val="2D234E1B"/>
    <w:rsid w:val="2D2A343E"/>
    <w:rsid w:val="2D3007A0"/>
    <w:rsid w:val="2D37F61E"/>
    <w:rsid w:val="2D3902BF"/>
    <w:rsid w:val="2D3AE9D7"/>
    <w:rsid w:val="2D3B20E2"/>
    <w:rsid w:val="2D3EF9DD"/>
    <w:rsid w:val="2D3F1445"/>
    <w:rsid w:val="2D42E39E"/>
    <w:rsid w:val="2D42F2E5"/>
    <w:rsid w:val="2D4996FE"/>
    <w:rsid w:val="2D49EE52"/>
    <w:rsid w:val="2D6310B1"/>
    <w:rsid w:val="2D749093"/>
    <w:rsid w:val="2D75B388"/>
    <w:rsid w:val="2D80E6E7"/>
    <w:rsid w:val="2D842378"/>
    <w:rsid w:val="2D8C9163"/>
    <w:rsid w:val="2D8E7000"/>
    <w:rsid w:val="2D927309"/>
    <w:rsid w:val="2D9E89A3"/>
    <w:rsid w:val="2DA184FE"/>
    <w:rsid w:val="2DACDC70"/>
    <w:rsid w:val="2DB02293"/>
    <w:rsid w:val="2DB1E341"/>
    <w:rsid w:val="2DB23C1B"/>
    <w:rsid w:val="2DB2C1A2"/>
    <w:rsid w:val="2DB9F73B"/>
    <w:rsid w:val="2DBA8939"/>
    <w:rsid w:val="2DBCAC03"/>
    <w:rsid w:val="2DC36C9A"/>
    <w:rsid w:val="2DC54775"/>
    <w:rsid w:val="2DC5AE48"/>
    <w:rsid w:val="2DC60879"/>
    <w:rsid w:val="2DC7FCEC"/>
    <w:rsid w:val="2DDA2DE5"/>
    <w:rsid w:val="2DEAAD7D"/>
    <w:rsid w:val="2DF78AC0"/>
    <w:rsid w:val="2DF8C8DE"/>
    <w:rsid w:val="2DFDDF4B"/>
    <w:rsid w:val="2E010D4E"/>
    <w:rsid w:val="2E024173"/>
    <w:rsid w:val="2E0325E1"/>
    <w:rsid w:val="2E08469E"/>
    <w:rsid w:val="2E0BE98C"/>
    <w:rsid w:val="2E11B9E4"/>
    <w:rsid w:val="2E147D82"/>
    <w:rsid w:val="2E15EE7F"/>
    <w:rsid w:val="2E1A73FB"/>
    <w:rsid w:val="2E1B79F7"/>
    <w:rsid w:val="2E346F0B"/>
    <w:rsid w:val="2E35BD69"/>
    <w:rsid w:val="2E47E758"/>
    <w:rsid w:val="2E50DE83"/>
    <w:rsid w:val="2E60C159"/>
    <w:rsid w:val="2E62B883"/>
    <w:rsid w:val="2E72F862"/>
    <w:rsid w:val="2E7FB64F"/>
    <w:rsid w:val="2E87FFC9"/>
    <w:rsid w:val="2E91F2D8"/>
    <w:rsid w:val="2E965D02"/>
    <w:rsid w:val="2E96B660"/>
    <w:rsid w:val="2E9CF637"/>
    <w:rsid w:val="2E9E0448"/>
    <w:rsid w:val="2E9F58E7"/>
    <w:rsid w:val="2EA6E33B"/>
    <w:rsid w:val="2EAB6E3A"/>
    <w:rsid w:val="2EAB8E27"/>
    <w:rsid w:val="2EB59754"/>
    <w:rsid w:val="2EB661D4"/>
    <w:rsid w:val="2EC3F383"/>
    <w:rsid w:val="2ECA1663"/>
    <w:rsid w:val="2EDFEAA4"/>
    <w:rsid w:val="2EDFFC5C"/>
    <w:rsid w:val="2EE919F3"/>
    <w:rsid w:val="2EFA5C2F"/>
    <w:rsid w:val="2EFF1B3A"/>
    <w:rsid w:val="2F067426"/>
    <w:rsid w:val="2F06FDBE"/>
    <w:rsid w:val="2F13FC5F"/>
    <w:rsid w:val="2F15BED0"/>
    <w:rsid w:val="2F208C3A"/>
    <w:rsid w:val="2F280055"/>
    <w:rsid w:val="2F380099"/>
    <w:rsid w:val="2F4628D1"/>
    <w:rsid w:val="2F4EDAA7"/>
    <w:rsid w:val="2F52E348"/>
    <w:rsid w:val="2F5D1B22"/>
    <w:rsid w:val="2F6374E8"/>
    <w:rsid w:val="2F671F85"/>
    <w:rsid w:val="2F6E57CF"/>
    <w:rsid w:val="2F72FF30"/>
    <w:rsid w:val="2F75959A"/>
    <w:rsid w:val="2F8A177D"/>
    <w:rsid w:val="2F9525BA"/>
    <w:rsid w:val="2F99C2C1"/>
    <w:rsid w:val="2F9FC2E6"/>
    <w:rsid w:val="2FA3D7C7"/>
    <w:rsid w:val="2FA46862"/>
    <w:rsid w:val="2FAD4D49"/>
    <w:rsid w:val="2FAF9E93"/>
    <w:rsid w:val="2FB01CDF"/>
    <w:rsid w:val="2FB4FB8A"/>
    <w:rsid w:val="2FB793BF"/>
    <w:rsid w:val="2FC94E53"/>
    <w:rsid w:val="2FCFCFBB"/>
    <w:rsid w:val="2FD8F737"/>
    <w:rsid w:val="2FE308C9"/>
    <w:rsid w:val="2FE65920"/>
    <w:rsid w:val="2FE7591F"/>
    <w:rsid w:val="2FEE6C23"/>
    <w:rsid w:val="2FF0C5D7"/>
    <w:rsid w:val="300680EA"/>
    <w:rsid w:val="3013F738"/>
    <w:rsid w:val="3022B07C"/>
    <w:rsid w:val="3024A9EB"/>
    <w:rsid w:val="302AFC2B"/>
    <w:rsid w:val="303C053A"/>
    <w:rsid w:val="303D5FF3"/>
    <w:rsid w:val="304288FB"/>
    <w:rsid w:val="304C1800"/>
    <w:rsid w:val="304CCA85"/>
    <w:rsid w:val="3054D0F5"/>
    <w:rsid w:val="305EA616"/>
    <w:rsid w:val="30631D6A"/>
    <w:rsid w:val="30668762"/>
    <w:rsid w:val="306D07F1"/>
    <w:rsid w:val="30754DAD"/>
    <w:rsid w:val="307D2AB6"/>
    <w:rsid w:val="308A7F92"/>
    <w:rsid w:val="309039FC"/>
    <w:rsid w:val="309921CA"/>
    <w:rsid w:val="309AABAE"/>
    <w:rsid w:val="30A5D076"/>
    <w:rsid w:val="30A98571"/>
    <w:rsid w:val="30AF5609"/>
    <w:rsid w:val="30B0F205"/>
    <w:rsid w:val="30B9B8FA"/>
    <w:rsid w:val="30CCDF88"/>
    <w:rsid w:val="30EA1457"/>
    <w:rsid w:val="30EF945C"/>
    <w:rsid w:val="30F20ADC"/>
    <w:rsid w:val="310B8BC3"/>
    <w:rsid w:val="310F2A4B"/>
    <w:rsid w:val="310F8BA6"/>
    <w:rsid w:val="311D9CC7"/>
    <w:rsid w:val="31219C08"/>
    <w:rsid w:val="312ACA02"/>
    <w:rsid w:val="3139B970"/>
    <w:rsid w:val="3141CDC3"/>
    <w:rsid w:val="3157AE84"/>
    <w:rsid w:val="31679BC7"/>
    <w:rsid w:val="3171CF07"/>
    <w:rsid w:val="317885D4"/>
    <w:rsid w:val="31789A82"/>
    <w:rsid w:val="317ED239"/>
    <w:rsid w:val="318D7C4D"/>
    <w:rsid w:val="3191E6BE"/>
    <w:rsid w:val="3192161F"/>
    <w:rsid w:val="3192BBB4"/>
    <w:rsid w:val="3194D0C2"/>
    <w:rsid w:val="31A32158"/>
    <w:rsid w:val="31A84194"/>
    <w:rsid w:val="31B6746A"/>
    <w:rsid w:val="31B6A8DF"/>
    <w:rsid w:val="31CBD85D"/>
    <w:rsid w:val="31D409E8"/>
    <w:rsid w:val="31D78A63"/>
    <w:rsid w:val="31DEE486"/>
    <w:rsid w:val="31E0AFA1"/>
    <w:rsid w:val="31F0431F"/>
    <w:rsid w:val="31F5ACC7"/>
    <w:rsid w:val="32065ACD"/>
    <w:rsid w:val="3207F3C3"/>
    <w:rsid w:val="321988B6"/>
    <w:rsid w:val="321A741F"/>
    <w:rsid w:val="321BB35A"/>
    <w:rsid w:val="3229D05F"/>
    <w:rsid w:val="3237ABEC"/>
    <w:rsid w:val="323B6F70"/>
    <w:rsid w:val="3254F0AD"/>
    <w:rsid w:val="3255961E"/>
    <w:rsid w:val="325FA317"/>
    <w:rsid w:val="3260D020"/>
    <w:rsid w:val="32631B11"/>
    <w:rsid w:val="326903D6"/>
    <w:rsid w:val="326DDCDE"/>
    <w:rsid w:val="3278E41D"/>
    <w:rsid w:val="32854A0D"/>
    <w:rsid w:val="3286D44F"/>
    <w:rsid w:val="329D3EC0"/>
    <w:rsid w:val="329E3D66"/>
    <w:rsid w:val="32A5F891"/>
    <w:rsid w:val="32A74FC1"/>
    <w:rsid w:val="32AA5D03"/>
    <w:rsid w:val="32BD58F4"/>
    <w:rsid w:val="32BE0415"/>
    <w:rsid w:val="32EC46A9"/>
    <w:rsid w:val="32F274A3"/>
    <w:rsid w:val="32F31696"/>
    <w:rsid w:val="32F36DFF"/>
    <w:rsid w:val="32F39B24"/>
    <w:rsid w:val="32F64742"/>
    <w:rsid w:val="32F6A591"/>
    <w:rsid w:val="32FB8BDE"/>
    <w:rsid w:val="3300612D"/>
    <w:rsid w:val="330405C2"/>
    <w:rsid w:val="3304E7AB"/>
    <w:rsid w:val="3310421D"/>
    <w:rsid w:val="3314C266"/>
    <w:rsid w:val="331501B8"/>
    <w:rsid w:val="33253A54"/>
    <w:rsid w:val="33285D99"/>
    <w:rsid w:val="3329E12C"/>
    <w:rsid w:val="332F5E75"/>
    <w:rsid w:val="334A93B9"/>
    <w:rsid w:val="334CA6C7"/>
    <w:rsid w:val="334FFC66"/>
    <w:rsid w:val="33509C8C"/>
    <w:rsid w:val="33546820"/>
    <w:rsid w:val="3373D79A"/>
    <w:rsid w:val="3378BABD"/>
    <w:rsid w:val="338A0D6F"/>
    <w:rsid w:val="3398B79A"/>
    <w:rsid w:val="339D5E73"/>
    <w:rsid w:val="33A1BD1D"/>
    <w:rsid w:val="33A4D23B"/>
    <w:rsid w:val="33A5CD1C"/>
    <w:rsid w:val="33ADF267"/>
    <w:rsid w:val="33B0E512"/>
    <w:rsid w:val="33B292F5"/>
    <w:rsid w:val="33B343A5"/>
    <w:rsid w:val="33BAD25B"/>
    <w:rsid w:val="33BB3FD2"/>
    <w:rsid w:val="33C23481"/>
    <w:rsid w:val="33C34F4E"/>
    <w:rsid w:val="33CD44F9"/>
    <w:rsid w:val="33E72D1C"/>
    <w:rsid w:val="33EAFFF4"/>
    <w:rsid w:val="33ECD145"/>
    <w:rsid w:val="33F1A58B"/>
    <w:rsid w:val="3404796F"/>
    <w:rsid w:val="340977DD"/>
    <w:rsid w:val="34102396"/>
    <w:rsid w:val="3415B399"/>
    <w:rsid w:val="341B2167"/>
    <w:rsid w:val="3429123D"/>
    <w:rsid w:val="3436ACB0"/>
    <w:rsid w:val="343F6974"/>
    <w:rsid w:val="34435C10"/>
    <w:rsid w:val="344A17CB"/>
    <w:rsid w:val="344C68A5"/>
    <w:rsid w:val="345E8169"/>
    <w:rsid w:val="34662593"/>
    <w:rsid w:val="34669EAE"/>
    <w:rsid w:val="346B4E3D"/>
    <w:rsid w:val="347192FE"/>
    <w:rsid w:val="34823380"/>
    <w:rsid w:val="348775B8"/>
    <w:rsid w:val="3497819D"/>
    <w:rsid w:val="349D3423"/>
    <w:rsid w:val="34A2021F"/>
    <w:rsid w:val="34A9FCC5"/>
    <w:rsid w:val="34B1E964"/>
    <w:rsid w:val="34B98D52"/>
    <w:rsid w:val="34B9CE78"/>
    <w:rsid w:val="34BFEF93"/>
    <w:rsid w:val="34C8EF6C"/>
    <w:rsid w:val="34CD22A2"/>
    <w:rsid w:val="34D03891"/>
    <w:rsid w:val="34E361E5"/>
    <w:rsid w:val="34E9EDB8"/>
    <w:rsid w:val="34F61268"/>
    <w:rsid w:val="34F72073"/>
    <w:rsid w:val="35038F99"/>
    <w:rsid w:val="350B3AD0"/>
    <w:rsid w:val="350C73A1"/>
    <w:rsid w:val="350D3762"/>
    <w:rsid w:val="3517043C"/>
    <w:rsid w:val="351E6C75"/>
    <w:rsid w:val="351FBFB1"/>
    <w:rsid w:val="35226147"/>
    <w:rsid w:val="352C297C"/>
    <w:rsid w:val="353F6EAC"/>
    <w:rsid w:val="3546EE18"/>
    <w:rsid w:val="35540BA7"/>
    <w:rsid w:val="355A57FD"/>
    <w:rsid w:val="355B8111"/>
    <w:rsid w:val="355C1119"/>
    <w:rsid w:val="35690E72"/>
    <w:rsid w:val="3579A591"/>
    <w:rsid w:val="3590345A"/>
    <w:rsid w:val="35A1B08E"/>
    <w:rsid w:val="35A9A311"/>
    <w:rsid w:val="35B202D8"/>
    <w:rsid w:val="35B3F8D8"/>
    <w:rsid w:val="35B6267F"/>
    <w:rsid w:val="35CBCF6D"/>
    <w:rsid w:val="35D065A1"/>
    <w:rsid w:val="35D859CD"/>
    <w:rsid w:val="35DB5167"/>
    <w:rsid w:val="35DE36F4"/>
    <w:rsid w:val="35E1EEFF"/>
    <w:rsid w:val="35F14401"/>
    <w:rsid w:val="35F7673C"/>
    <w:rsid w:val="35FBD773"/>
    <w:rsid w:val="36041706"/>
    <w:rsid w:val="360D5812"/>
    <w:rsid w:val="36183775"/>
    <w:rsid w:val="361F44C1"/>
    <w:rsid w:val="3621DD27"/>
    <w:rsid w:val="36282CA1"/>
    <w:rsid w:val="362AD56C"/>
    <w:rsid w:val="362DB7A7"/>
    <w:rsid w:val="362FE9FA"/>
    <w:rsid w:val="36320591"/>
    <w:rsid w:val="3633CAB4"/>
    <w:rsid w:val="36390AA9"/>
    <w:rsid w:val="3639E381"/>
    <w:rsid w:val="363E72B0"/>
    <w:rsid w:val="3642E5D9"/>
    <w:rsid w:val="36574691"/>
    <w:rsid w:val="365E976B"/>
    <w:rsid w:val="366BB5E3"/>
    <w:rsid w:val="367DD524"/>
    <w:rsid w:val="368AF698"/>
    <w:rsid w:val="3697312E"/>
    <w:rsid w:val="36B5518D"/>
    <w:rsid w:val="36C67B04"/>
    <w:rsid w:val="36D9B67A"/>
    <w:rsid w:val="36DD6CA2"/>
    <w:rsid w:val="36DEE8A1"/>
    <w:rsid w:val="36F0DA9A"/>
    <w:rsid w:val="36F6B9F9"/>
    <w:rsid w:val="36F7F1F5"/>
    <w:rsid w:val="3700FB11"/>
    <w:rsid w:val="370128CB"/>
    <w:rsid w:val="37056F30"/>
    <w:rsid w:val="370A4492"/>
    <w:rsid w:val="371641A4"/>
    <w:rsid w:val="372436A5"/>
    <w:rsid w:val="372517CD"/>
    <w:rsid w:val="372E195C"/>
    <w:rsid w:val="372F8996"/>
    <w:rsid w:val="3735D189"/>
    <w:rsid w:val="373F7B1A"/>
    <w:rsid w:val="3747247A"/>
    <w:rsid w:val="3751EE4A"/>
    <w:rsid w:val="375DE586"/>
    <w:rsid w:val="375E1264"/>
    <w:rsid w:val="376FAC20"/>
    <w:rsid w:val="377266EE"/>
    <w:rsid w:val="377F9DF4"/>
    <w:rsid w:val="378FB989"/>
    <w:rsid w:val="37957C16"/>
    <w:rsid w:val="379C3B2A"/>
    <w:rsid w:val="37AE49A5"/>
    <w:rsid w:val="37B6711B"/>
    <w:rsid w:val="37BF3F13"/>
    <w:rsid w:val="37CF6D7A"/>
    <w:rsid w:val="37DF295F"/>
    <w:rsid w:val="37E02B3A"/>
    <w:rsid w:val="37E11736"/>
    <w:rsid w:val="37EF88DE"/>
    <w:rsid w:val="37F8EF51"/>
    <w:rsid w:val="380CC726"/>
    <w:rsid w:val="38163710"/>
    <w:rsid w:val="383217AB"/>
    <w:rsid w:val="383B60F1"/>
    <w:rsid w:val="3848218C"/>
    <w:rsid w:val="3848C998"/>
    <w:rsid w:val="3849F82A"/>
    <w:rsid w:val="384BB21D"/>
    <w:rsid w:val="384CB30C"/>
    <w:rsid w:val="38517F3D"/>
    <w:rsid w:val="38618B1F"/>
    <w:rsid w:val="3862E8E4"/>
    <w:rsid w:val="386DB98B"/>
    <w:rsid w:val="38827D3C"/>
    <w:rsid w:val="388A1EF3"/>
    <w:rsid w:val="388FAF71"/>
    <w:rsid w:val="389FD997"/>
    <w:rsid w:val="38A0991F"/>
    <w:rsid w:val="38AA02F9"/>
    <w:rsid w:val="38B98585"/>
    <w:rsid w:val="38C60B70"/>
    <w:rsid w:val="38C9AB28"/>
    <w:rsid w:val="38CCFBC5"/>
    <w:rsid w:val="38DB1DB6"/>
    <w:rsid w:val="38EDBED8"/>
    <w:rsid w:val="38EE323F"/>
    <w:rsid w:val="38F75D02"/>
    <w:rsid w:val="38FD093B"/>
    <w:rsid w:val="38FE8C56"/>
    <w:rsid w:val="38FF9675"/>
    <w:rsid w:val="390062E8"/>
    <w:rsid w:val="390263FB"/>
    <w:rsid w:val="3905C8F4"/>
    <w:rsid w:val="390F037A"/>
    <w:rsid w:val="391433B3"/>
    <w:rsid w:val="39153718"/>
    <w:rsid w:val="3916FC3A"/>
    <w:rsid w:val="39231C3C"/>
    <w:rsid w:val="3927EE15"/>
    <w:rsid w:val="392BF4C7"/>
    <w:rsid w:val="3935572D"/>
    <w:rsid w:val="39386FD6"/>
    <w:rsid w:val="39535231"/>
    <w:rsid w:val="39637F76"/>
    <w:rsid w:val="396903C4"/>
    <w:rsid w:val="39864BB4"/>
    <w:rsid w:val="398951F5"/>
    <w:rsid w:val="3996A0F3"/>
    <w:rsid w:val="39A5835B"/>
    <w:rsid w:val="39A5ADAC"/>
    <w:rsid w:val="39AE1A69"/>
    <w:rsid w:val="39B868D1"/>
    <w:rsid w:val="39C4CD74"/>
    <w:rsid w:val="39C4FA98"/>
    <w:rsid w:val="39CCCB78"/>
    <w:rsid w:val="39CFDC47"/>
    <w:rsid w:val="39D84034"/>
    <w:rsid w:val="39E1A17E"/>
    <w:rsid w:val="39EAA7AA"/>
    <w:rsid w:val="39ECF1DF"/>
    <w:rsid w:val="39F23700"/>
    <w:rsid w:val="39F627FB"/>
    <w:rsid w:val="3A06DF00"/>
    <w:rsid w:val="3A0766E9"/>
    <w:rsid w:val="3A0773F1"/>
    <w:rsid w:val="3A1795DD"/>
    <w:rsid w:val="3A1EA42B"/>
    <w:rsid w:val="3A2F4983"/>
    <w:rsid w:val="3A329B1A"/>
    <w:rsid w:val="3A407AF4"/>
    <w:rsid w:val="3A4880D1"/>
    <w:rsid w:val="3A4E6FB7"/>
    <w:rsid w:val="3A5DDFF7"/>
    <w:rsid w:val="3A614608"/>
    <w:rsid w:val="3A67BCE0"/>
    <w:rsid w:val="3A6B2A53"/>
    <w:rsid w:val="3A79344D"/>
    <w:rsid w:val="3A7F3F6E"/>
    <w:rsid w:val="3A7FD233"/>
    <w:rsid w:val="3A85E4A0"/>
    <w:rsid w:val="3A875AF6"/>
    <w:rsid w:val="3A8D3A6F"/>
    <w:rsid w:val="3A9761BB"/>
    <w:rsid w:val="3AA0955D"/>
    <w:rsid w:val="3AA1F14B"/>
    <w:rsid w:val="3AA48B81"/>
    <w:rsid w:val="3AA902E9"/>
    <w:rsid w:val="3AB19A4E"/>
    <w:rsid w:val="3AB1CF21"/>
    <w:rsid w:val="3AB3446B"/>
    <w:rsid w:val="3AC2353A"/>
    <w:rsid w:val="3AC48E30"/>
    <w:rsid w:val="3ACFBF7C"/>
    <w:rsid w:val="3AD4F91E"/>
    <w:rsid w:val="3AD9145E"/>
    <w:rsid w:val="3AE11943"/>
    <w:rsid w:val="3AE3F0D3"/>
    <w:rsid w:val="3AE711B7"/>
    <w:rsid w:val="3AE7957C"/>
    <w:rsid w:val="3AF139F4"/>
    <w:rsid w:val="3AF78DBF"/>
    <w:rsid w:val="3AF990B8"/>
    <w:rsid w:val="3B05F607"/>
    <w:rsid w:val="3B0C2CA1"/>
    <w:rsid w:val="3B18E894"/>
    <w:rsid w:val="3B20900B"/>
    <w:rsid w:val="3B29EA2C"/>
    <w:rsid w:val="3B2A9F7D"/>
    <w:rsid w:val="3B332915"/>
    <w:rsid w:val="3B4104AE"/>
    <w:rsid w:val="3B6C6F4A"/>
    <w:rsid w:val="3B7321E9"/>
    <w:rsid w:val="3B7836E8"/>
    <w:rsid w:val="3B82D463"/>
    <w:rsid w:val="3B84F474"/>
    <w:rsid w:val="3B87A28F"/>
    <w:rsid w:val="3B95232C"/>
    <w:rsid w:val="3B96F5C2"/>
    <w:rsid w:val="3B9CAE2A"/>
    <w:rsid w:val="3BA7C0CF"/>
    <w:rsid w:val="3BAC402E"/>
    <w:rsid w:val="3BB10604"/>
    <w:rsid w:val="3BB556D0"/>
    <w:rsid w:val="3BC6B9D7"/>
    <w:rsid w:val="3BCAD283"/>
    <w:rsid w:val="3BCEDF57"/>
    <w:rsid w:val="3BCFD3E9"/>
    <w:rsid w:val="3BD938C9"/>
    <w:rsid w:val="3BE04F4D"/>
    <w:rsid w:val="3BF24169"/>
    <w:rsid w:val="3BF2E2EA"/>
    <w:rsid w:val="3BF50AC8"/>
    <w:rsid w:val="3BF83811"/>
    <w:rsid w:val="3BF90BFA"/>
    <w:rsid w:val="3C016096"/>
    <w:rsid w:val="3C02814A"/>
    <w:rsid w:val="3C04C089"/>
    <w:rsid w:val="3C06FAB4"/>
    <w:rsid w:val="3C09ED6C"/>
    <w:rsid w:val="3C0B65A8"/>
    <w:rsid w:val="3C0D5675"/>
    <w:rsid w:val="3C200110"/>
    <w:rsid w:val="3C244530"/>
    <w:rsid w:val="3C25DB5B"/>
    <w:rsid w:val="3C2D327B"/>
    <w:rsid w:val="3C3FCBA6"/>
    <w:rsid w:val="3C4453D7"/>
    <w:rsid w:val="3C4681FC"/>
    <w:rsid w:val="3C4B265D"/>
    <w:rsid w:val="3C5A2235"/>
    <w:rsid w:val="3C60FBCC"/>
    <w:rsid w:val="3C693599"/>
    <w:rsid w:val="3C6D8763"/>
    <w:rsid w:val="3C6D8E17"/>
    <w:rsid w:val="3C6F0059"/>
    <w:rsid w:val="3C72D2C9"/>
    <w:rsid w:val="3C76A795"/>
    <w:rsid w:val="3C8CAFF4"/>
    <w:rsid w:val="3C93E32A"/>
    <w:rsid w:val="3CA28E1D"/>
    <w:rsid w:val="3CC11401"/>
    <w:rsid w:val="3CC319B8"/>
    <w:rsid w:val="3CCA1B0C"/>
    <w:rsid w:val="3CCD2C92"/>
    <w:rsid w:val="3CCD6D41"/>
    <w:rsid w:val="3CD0AE16"/>
    <w:rsid w:val="3CD3ECB1"/>
    <w:rsid w:val="3CDC5222"/>
    <w:rsid w:val="3CE06A15"/>
    <w:rsid w:val="3CE2C0CD"/>
    <w:rsid w:val="3CFA4C4A"/>
    <w:rsid w:val="3CFA54DD"/>
    <w:rsid w:val="3D04560F"/>
    <w:rsid w:val="3D049971"/>
    <w:rsid w:val="3D05EC65"/>
    <w:rsid w:val="3D123436"/>
    <w:rsid w:val="3D38A1AE"/>
    <w:rsid w:val="3D41B778"/>
    <w:rsid w:val="3D5E8A12"/>
    <w:rsid w:val="3D60E1D5"/>
    <w:rsid w:val="3D740925"/>
    <w:rsid w:val="3D775586"/>
    <w:rsid w:val="3D824C7F"/>
    <w:rsid w:val="3D85F149"/>
    <w:rsid w:val="3D89C6E9"/>
    <w:rsid w:val="3D907D86"/>
    <w:rsid w:val="3D9C0047"/>
    <w:rsid w:val="3DAFCF3B"/>
    <w:rsid w:val="3DB48BA5"/>
    <w:rsid w:val="3DB65F19"/>
    <w:rsid w:val="3DBF681A"/>
    <w:rsid w:val="3DC6DAA4"/>
    <w:rsid w:val="3DDD4E62"/>
    <w:rsid w:val="3DE5089B"/>
    <w:rsid w:val="3DE7AC00"/>
    <w:rsid w:val="3DEC9FFF"/>
    <w:rsid w:val="3DF5CA73"/>
    <w:rsid w:val="3E000A30"/>
    <w:rsid w:val="3E08C90D"/>
    <w:rsid w:val="3E09017B"/>
    <w:rsid w:val="3E0EB397"/>
    <w:rsid w:val="3E15C2AA"/>
    <w:rsid w:val="3E17121F"/>
    <w:rsid w:val="3E1F2B4B"/>
    <w:rsid w:val="3E27154B"/>
    <w:rsid w:val="3E2CED75"/>
    <w:rsid w:val="3E3A3902"/>
    <w:rsid w:val="3E486779"/>
    <w:rsid w:val="3E4B5570"/>
    <w:rsid w:val="3E523334"/>
    <w:rsid w:val="3E682F56"/>
    <w:rsid w:val="3E69344D"/>
    <w:rsid w:val="3E6BEC05"/>
    <w:rsid w:val="3E7E7DBC"/>
    <w:rsid w:val="3E8208D8"/>
    <w:rsid w:val="3E83DA55"/>
    <w:rsid w:val="3E8C6445"/>
    <w:rsid w:val="3E993E44"/>
    <w:rsid w:val="3EA49D1A"/>
    <w:rsid w:val="3EA6A471"/>
    <w:rsid w:val="3EAD50FC"/>
    <w:rsid w:val="3EB4BE3B"/>
    <w:rsid w:val="3EB77F15"/>
    <w:rsid w:val="3EB9D9FB"/>
    <w:rsid w:val="3EBD04E0"/>
    <w:rsid w:val="3EBE17E6"/>
    <w:rsid w:val="3EDF7CB0"/>
    <w:rsid w:val="3EEB8C38"/>
    <w:rsid w:val="3EEE5157"/>
    <w:rsid w:val="3EF9F813"/>
    <w:rsid w:val="3EFA69EA"/>
    <w:rsid w:val="3EFF061E"/>
    <w:rsid w:val="3F0367F7"/>
    <w:rsid w:val="3F1273D8"/>
    <w:rsid w:val="3F22F864"/>
    <w:rsid w:val="3F28A0B9"/>
    <w:rsid w:val="3F32CA06"/>
    <w:rsid w:val="3F3B94AC"/>
    <w:rsid w:val="3F3C1228"/>
    <w:rsid w:val="3F4395EA"/>
    <w:rsid w:val="3F4CE2AD"/>
    <w:rsid w:val="3F4FA0B3"/>
    <w:rsid w:val="3F571125"/>
    <w:rsid w:val="3F5AD0A0"/>
    <w:rsid w:val="3F602A64"/>
    <w:rsid w:val="3F616860"/>
    <w:rsid w:val="3F719DD7"/>
    <w:rsid w:val="3F7CDB2A"/>
    <w:rsid w:val="3F8280B5"/>
    <w:rsid w:val="3F9383C1"/>
    <w:rsid w:val="3F967ACC"/>
    <w:rsid w:val="3F97F411"/>
    <w:rsid w:val="3FA6FBA8"/>
    <w:rsid w:val="3FA89BD8"/>
    <w:rsid w:val="3FACFFF7"/>
    <w:rsid w:val="3FB1FF3C"/>
    <w:rsid w:val="3FB2E8FC"/>
    <w:rsid w:val="3FB443BA"/>
    <w:rsid w:val="3FC712A6"/>
    <w:rsid w:val="3FC7D6EA"/>
    <w:rsid w:val="3FC8C034"/>
    <w:rsid w:val="3FC8E6BA"/>
    <w:rsid w:val="3FCBF7FD"/>
    <w:rsid w:val="3FD3149C"/>
    <w:rsid w:val="3FEA6108"/>
    <w:rsid w:val="3FF32CA6"/>
    <w:rsid w:val="400D52F3"/>
    <w:rsid w:val="400EF64D"/>
    <w:rsid w:val="40135519"/>
    <w:rsid w:val="4016F524"/>
    <w:rsid w:val="401B15A9"/>
    <w:rsid w:val="40223018"/>
    <w:rsid w:val="402D5114"/>
    <w:rsid w:val="403D7A5C"/>
    <w:rsid w:val="404A84D2"/>
    <w:rsid w:val="40584A21"/>
    <w:rsid w:val="40600B4D"/>
    <w:rsid w:val="406D2804"/>
    <w:rsid w:val="4071BD3D"/>
    <w:rsid w:val="407B729C"/>
    <w:rsid w:val="407C3704"/>
    <w:rsid w:val="4081BE31"/>
    <w:rsid w:val="40888741"/>
    <w:rsid w:val="40A3B674"/>
    <w:rsid w:val="40B8D5F8"/>
    <w:rsid w:val="40C045BC"/>
    <w:rsid w:val="40CF8AD6"/>
    <w:rsid w:val="40E30CC3"/>
    <w:rsid w:val="40F9B83C"/>
    <w:rsid w:val="40FE6AC7"/>
    <w:rsid w:val="410E383D"/>
    <w:rsid w:val="411EEA3D"/>
    <w:rsid w:val="412B4751"/>
    <w:rsid w:val="412F3C12"/>
    <w:rsid w:val="41327567"/>
    <w:rsid w:val="41343659"/>
    <w:rsid w:val="413483C4"/>
    <w:rsid w:val="413B7A63"/>
    <w:rsid w:val="413C645A"/>
    <w:rsid w:val="413CE0A3"/>
    <w:rsid w:val="4150FF8A"/>
    <w:rsid w:val="415176EA"/>
    <w:rsid w:val="4155EA95"/>
    <w:rsid w:val="415614DF"/>
    <w:rsid w:val="41597CF8"/>
    <w:rsid w:val="4160684A"/>
    <w:rsid w:val="4161D67E"/>
    <w:rsid w:val="41662572"/>
    <w:rsid w:val="416E00DF"/>
    <w:rsid w:val="41786446"/>
    <w:rsid w:val="4182EE30"/>
    <w:rsid w:val="418C07DC"/>
    <w:rsid w:val="41956DD2"/>
    <w:rsid w:val="419964DE"/>
    <w:rsid w:val="41A9DAFF"/>
    <w:rsid w:val="41ADE8BF"/>
    <w:rsid w:val="41B5BADE"/>
    <w:rsid w:val="41BA12FD"/>
    <w:rsid w:val="41CB5076"/>
    <w:rsid w:val="41CBE2A6"/>
    <w:rsid w:val="41DE7F34"/>
    <w:rsid w:val="41E6C959"/>
    <w:rsid w:val="41F452D3"/>
    <w:rsid w:val="42071FC5"/>
    <w:rsid w:val="420E5F92"/>
    <w:rsid w:val="42177308"/>
    <w:rsid w:val="421FCED1"/>
    <w:rsid w:val="422580EF"/>
    <w:rsid w:val="4227673C"/>
    <w:rsid w:val="422F997E"/>
    <w:rsid w:val="4236D59F"/>
    <w:rsid w:val="42452345"/>
    <w:rsid w:val="4258CF7D"/>
    <w:rsid w:val="425E7895"/>
    <w:rsid w:val="425F6DD2"/>
    <w:rsid w:val="4269B2EC"/>
    <w:rsid w:val="426B793D"/>
    <w:rsid w:val="427EEC93"/>
    <w:rsid w:val="42814310"/>
    <w:rsid w:val="42917E07"/>
    <w:rsid w:val="42922E1A"/>
    <w:rsid w:val="42B21E2D"/>
    <w:rsid w:val="42B34A20"/>
    <w:rsid w:val="42BADE42"/>
    <w:rsid w:val="42BE8F18"/>
    <w:rsid w:val="42C5DC32"/>
    <w:rsid w:val="42D6F0F0"/>
    <w:rsid w:val="42DC1D14"/>
    <w:rsid w:val="42EDA487"/>
    <w:rsid w:val="42F4446D"/>
    <w:rsid w:val="42F5FD69"/>
    <w:rsid w:val="431461EA"/>
    <w:rsid w:val="4316F440"/>
    <w:rsid w:val="431AE5AA"/>
    <w:rsid w:val="431CC474"/>
    <w:rsid w:val="431DE6D3"/>
    <w:rsid w:val="431F41C2"/>
    <w:rsid w:val="4324D078"/>
    <w:rsid w:val="432F704C"/>
    <w:rsid w:val="433467BE"/>
    <w:rsid w:val="4334F998"/>
    <w:rsid w:val="433BB7D2"/>
    <w:rsid w:val="435C8E83"/>
    <w:rsid w:val="435DA235"/>
    <w:rsid w:val="4365CA1C"/>
    <w:rsid w:val="436F1C48"/>
    <w:rsid w:val="436F99A6"/>
    <w:rsid w:val="43800C3C"/>
    <w:rsid w:val="4380AF4B"/>
    <w:rsid w:val="4381952B"/>
    <w:rsid w:val="438517E6"/>
    <w:rsid w:val="438F8259"/>
    <w:rsid w:val="4393672F"/>
    <w:rsid w:val="43C45FA5"/>
    <w:rsid w:val="43C54608"/>
    <w:rsid w:val="43C6B96F"/>
    <w:rsid w:val="43CBFB84"/>
    <w:rsid w:val="43CECC70"/>
    <w:rsid w:val="43DC0746"/>
    <w:rsid w:val="43DD4753"/>
    <w:rsid w:val="43F0BC1F"/>
    <w:rsid w:val="43F7B430"/>
    <w:rsid w:val="43F8AC4F"/>
    <w:rsid w:val="43FCD701"/>
    <w:rsid w:val="43FD1E83"/>
    <w:rsid w:val="4402979C"/>
    <w:rsid w:val="4414B495"/>
    <w:rsid w:val="44175386"/>
    <w:rsid w:val="442BBD6F"/>
    <w:rsid w:val="44304E8E"/>
    <w:rsid w:val="44400983"/>
    <w:rsid w:val="4447E511"/>
    <w:rsid w:val="444D9F54"/>
    <w:rsid w:val="4453AEC5"/>
    <w:rsid w:val="4456392D"/>
    <w:rsid w:val="44571521"/>
    <w:rsid w:val="445E908B"/>
    <w:rsid w:val="445EBE14"/>
    <w:rsid w:val="446A4E7D"/>
    <w:rsid w:val="446C347E"/>
    <w:rsid w:val="446DB197"/>
    <w:rsid w:val="4478F905"/>
    <w:rsid w:val="447EB0CE"/>
    <w:rsid w:val="44801A3A"/>
    <w:rsid w:val="448874C0"/>
    <w:rsid w:val="448B0189"/>
    <w:rsid w:val="4491B024"/>
    <w:rsid w:val="449833CE"/>
    <w:rsid w:val="449C7D8A"/>
    <w:rsid w:val="44ACEE13"/>
    <w:rsid w:val="44B293B6"/>
    <w:rsid w:val="44B2D6BF"/>
    <w:rsid w:val="44B84B1F"/>
    <w:rsid w:val="44C75D17"/>
    <w:rsid w:val="44D138A5"/>
    <w:rsid w:val="44D8BC22"/>
    <w:rsid w:val="44D8FAF8"/>
    <w:rsid w:val="44DA9AFC"/>
    <w:rsid w:val="44E1CA22"/>
    <w:rsid w:val="44E8B693"/>
    <w:rsid w:val="44FAD471"/>
    <w:rsid w:val="451493CE"/>
    <w:rsid w:val="451DBBAE"/>
    <w:rsid w:val="452B84A9"/>
    <w:rsid w:val="4534DEA7"/>
    <w:rsid w:val="45402198"/>
    <w:rsid w:val="4541B98F"/>
    <w:rsid w:val="45437DFF"/>
    <w:rsid w:val="4543CD25"/>
    <w:rsid w:val="454C1A32"/>
    <w:rsid w:val="456F8A25"/>
    <w:rsid w:val="45720458"/>
    <w:rsid w:val="45740D44"/>
    <w:rsid w:val="4579E76A"/>
    <w:rsid w:val="45817B76"/>
    <w:rsid w:val="4582261F"/>
    <w:rsid w:val="4585D383"/>
    <w:rsid w:val="45875E15"/>
    <w:rsid w:val="458844D0"/>
    <w:rsid w:val="458AE2FF"/>
    <w:rsid w:val="458FEE55"/>
    <w:rsid w:val="45935D43"/>
    <w:rsid w:val="4597B1F7"/>
    <w:rsid w:val="4599B399"/>
    <w:rsid w:val="45A40457"/>
    <w:rsid w:val="45A9EA91"/>
    <w:rsid w:val="45AC5721"/>
    <w:rsid w:val="45BA74D7"/>
    <w:rsid w:val="45C39316"/>
    <w:rsid w:val="45D24375"/>
    <w:rsid w:val="45D8A6CF"/>
    <w:rsid w:val="45D9642A"/>
    <w:rsid w:val="45E1B5E1"/>
    <w:rsid w:val="45EFD36D"/>
    <w:rsid w:val="4606A343"/>
    <w:rsid w:val="46106483"/>
    <w:rsid w:val="46139BA1"/>
    <w:rsid w:val="46190CFF"/>
    <w:rsid w:val="4628C62D"/>
    <w:rsid w:val="4629CAAF"/>
    <w:rsid w:val="462F88C6"/>
    <w:rsid w:val="46355531"/>
    <w:rsid w:val="46388773"/>
    <w:rsid w:val="46427BFE"/>
    <w:rsid w:val="46429353"/>
    <w:rsid w:val="464C8841"/>
    <w:rsid w:val="4653D014"/>
    <w:rsid w:val="46576AA3"/>
    <w:rsid w:val="465DBFE9"/>
    <w:rsid w:val="46649B0B"/>
    <w:rsid w:val="46668667"/>
    <w:rsid w:val="466ADA73"/>
    <w:rsid w:val="468227E3"/>
    <w:rsid w:val="468303E4"/>
    <w:rsid w:val="4688307E"/>
    <w:rsid w:val="468B5519"/>
    <w:rsid w:val="468F083B"/>
    <w:rsid w:val="46973060"/>
    <w:rsid w:val="469BB527"/>
    <w:rsid w:val="46A479EC"/>
    <w:rsid w:val="46A5BE1B"/>
    <w:rsid w:val="46A6D3AD"/>
    <w:rsid w:val="46AB3247"/>
    <w:rsid w:val="46B5BF12"/>
    <w:rsid w:val="46B7FC87"/>
    <w:rsid w:val="46B93EB5"/>
    <w:rsid w:val="46BBFB91"/>
    <w:rsid w:val="46BF5E53"/>
    <w:rsid w:val="46C4235D"/>
    <w:rsid w:val="46C4A4C3"/>
    <w:rsid w:val="46CAD5AB"/>
    <w:rsid w:val="46D62107"/>
    <w:rsid w:val="46D7C56A"/>
    <w:rsid w:val="46D8D0C1"/>
    <w:rsid w:val="46E24BFD"/>
    <w:rsid w:val="46E8F3D0"/>
    <w:rsid w:val="4715E543"/>
    <w:rsid w:val="471935F1"/>
    <w:rsid w:val="471D4477"/>
    <w:rsid w:val="4727485A"/>
    <w:rsid w:val="472A2480"/>
    <w:rsid w:val="472BA4D3"/>
    <w:rsid w:val="4745FFFD"/>
    <w:rsid w:val="4746B9A9"/>
    <w:rsid w:val="4751C321"/>
    <w:rsid w:val="47547EB8"/>
    <w:rsid w:val="4758A865"/>
    <w:rsid w:val="4768F9C0"/>
    <w:rsid w:val="47734E58"/>
    <w:rsid w:val="4776207F"/>
    <w:rsid w:val="477EB451"/>
    <w:rsid w:val="4780CB3F"/>
    <w:rsid w:val="47833687"/>
    <w:rsid w:val="478727D0"/>
    <w:rsid w:val="478C9CB0"/>
    <w:rsid w:val="47A29494"/>
    <w:rsid w:val="47A4A05E"/>
    <w:rsid w:val="47B78F5F"/>
    <w:rsid w:val="47C99B3C"/>
    <w:rsid w:val="47CEB897"/>
    <w:rsid w:val="47D0C2CA"/>
    <w:rsid w:val="47D112DF"/>
    <w:rsid w:val="47D3FFF2"/>
    <w:rsid w:val="47D5A7C7"/>
    <w:rsid w:val="47DA3404"/>
    <w:rsid w:val="47F18BEC"/>
    <w:rsid w:val="47F1E39F"/>
    <w:rsid w:val="480F9B50"/>
    <w:rsid w:val="480F9FB8"/>
    <w:rsid w:val="48212BAB"/>
    <w:rsid w:val="48280DE8"/>
    <w:rsid w:val="48295C89"/>
    <w:rsid w:val="482E435B"/>
    <w:rsid w:val="483057DB"/>
    <w:rsid w:val="483BF107"/>
    <w:rsid w:val="485903A5"/>
    <w:rsid w:val="4859821E"/>
    <w:rsid w:val="485DB564"/>
    <w:rsid w:val="485DFF66"/>
    <w:rsid w:val="4865D8B8"/>
    <w:rsid w:val="487262E1"/>
    <w:rsid w:val="48772636"/>
    <w:rsid w:val="487AC11D"/>
    <w:rsid w:val="487CBD0C"/>
    <w:rsid w:val="4881F690"/>
    <w:rsid w:val="48897492"/>
    <w:rsid w:val="488F3A5F"/>
    <w:rsid w:val="4898508E"/>
    <w:rsid w:val="489A3DAE"/>
    <w:rsid w:val="48A26D6F"/>
    <w:rsid w:val="48BA9919"/>
    <w:rsid w:val="48BFEB52"/>
    <w:rsid w:val="48C17CC9"/>
    <w:rsid w:val="48C7B44A"/>
    <w:rsid w:val="48D081E0"/>
    <w:rsid w:val="48D26638"/>
    <w:rsid w:val="48DD6851"/>
    <w:rsid w:val="48DE7768"/>
    <w:rsid w:val="48DEE6FC"/>
    <w:rsid w:val="48E774E3"/>
    <w:rsid w:val="48E7F186"/>
    <w:rsid w:val="48EF3ABD"/>
    <w:rsid w:val="48F9CFE4"/>
    <w:rsid w:val="48FDB530"/>
    <w:rsid w:val="490D0AEE"/>
    <w:rsid w:val="4911BB6F"/>
    <w:rsid w:val="49158950"/>
    <w:rsid w:val="49169B37"/>
    <w:rsid w:val="4926431A"/>
    <w:rsid w:val="492BA39B"/>
    <w:rsid w:val="4932BBC1"/>
    <w:rsid w:val="49475CA3"/>
    <w:rsid w:val="494900F6"/>
    <w:rsid w:val="49529693"/>
    <w:rsid w:val="49536FF4"/>
    <w:rsid w:val="495598DA"/>
    <w:rsid w:val="49612958"/>
    <w:rsid w:val="4968DF42"/>
    <w:rsid w:val="496988C2"/>
    <w:rsid w:val="4972C16F"/>
    <w:rsid w:val="497DEB82"/>
    <w:rsid w:val="498E79B9"/>
    <w:rsid w:val="49982F91"/>
    <w:rsid w:val="499D4AB0"/>
    <w:rsid w:val="499EBAAD"/>
    <w:rsid w:val="49AF4596"/>
    <w:rsid w:val="49B02F92"/>
    <w:rsid w:val="49B3498B"/>
    <w:rsid w:val="49B646AE"/>
    <w:rsid w:val="49B9DB13"/>
    <w:rsid w:val="49BB560E"/>
    <w:rsid w:val="49C0ED83"/>
    <w:rsid w:val="49C5296C"/>
    <w:rsid w:val="49C9A19C"/>
    <w:rsid w:val="49DD293B"/>
    <w:rsid w:val="49EBA67D"/>
    <w:rsid w:val="49F0B694"/>
    <w:rsid w:val="49FCB2B6"/>
    <w:rsid w:val="49FD0B7B"/>
    <w:rsid w:val="49FF253C"/>
    <w:rsid w:val="4A01A6B1"/>
    <w:rsid w:val="4A094696"/>
    <w:rsid w:val="4A0D2F20"/>
    <w:rsid w:val="4A1631BC"/>
    <w:rsid w:val="4A323706"/>
    <w:rsid w:val="4A372BB6"/>
    <w:rsid w:val="4A4045E8"/>
    <w:rsid w:val="4A4BAA07"/>
    <w:rsid w:val="4A63376E"/>
    <w:rsid w:val="4A681404"/>
    <w:rsid w:val="4A6A81AE"/>
    <w:rsid w:val="4A6FE6B9"/>
    <w:rsid w:val="4A827E40"/>
    <w:rsid w:val="4A83C08F"/>
    <w:rsid w:val="4A87B1CB"/>
    <w:rsid w:val="4AA23988"/>
    <w:rsid w:val="4AA3F353"/>
    <w:rsid w:val="4AA7454B"/>
    <w:rsid w:val="4AA9273B"/>
    <w:rsid w:val="4AA97CBF"/>
    <w:rsid w:val="4AAA241F"/>
    <w:rsid w:val="4AAB4155"/>
    <w:rsid w:val="4AB92391"/>
    <w:rsid w:val="4AC6F96C"/>
    <w:rsid w:val="4AC9184F"/>
    <w:rsid w:val="4ADBCEFD"/>
    <w:rsid w:val="4ADC6216"/>
    <w:rsid w:val="4AEA2E2A"/>
    <w:rsid w:val="4AEAF05A"/>
    <w:rsid w:val="4AEB03DA"/>
    <w:rsid w:val="4AEED6CA"/>
    <w:rsid w:val="4AF34643"/>
    <w:rsid w:val="4AF9E8CC"/>
    <w:rsid w:val="4AFA87B7"/>
    <w:rsid w:val="4AFD9C22"/>
    <w:rsid w:val="4B152829"/>
    <w:rsid w:val="4B1E8780"/>
    <w:rsid w:val="4B25A78D"/>
    <w:rsid w:val="4B306C9D"/>
    <w:rsid w:val="4B369188"/>
    <w:rsid w:val="4B4486F3"/>
    <w:rsid w:val="4B4756CB"/>
    <w:rsid w:val="4B48B58B"/>
    <w:rsid w:val="4B53C352"/>
    <w:rsid w:val="4B752824"/>
    <w:rsid w:val="4B7594E5"/>
    <w:rsid w:val="4B768621"/>
    <w:rsid w:val="4B7B306C"/>
    <w:rsid w:val="4B809F3F"/>
    <w:rsid w:val="4B87CBCD"/>
    <w:rsid w:val="4B8A9212"/>
    <w:rsid w:val="4BAD1166"/>
    <w:rsid w:val="4BBB8C38"/>
    <w:rsid w:val="4BBEDF49"/>
    <w:rsid w:val="4BC4EA87"/>
    <w:rsid w:val="4BCD540D"/>
    <w:rsid w:val="4BD387F4"/>
    <w:rsid w:val="4BDEB343"/>
    <w:rsid w:val="4BE083D1"/>
    <w:rsid w:val="4BE1CA63"/>
    <w:rsid w:val="4BE265BE"/>
    <w:rsid w:val="4BED8AC7"/>
    <w:rsid w:val="4BFEBD9A"/>
    <w:rsid w:val="4C0B9344"/>
    <w:rsid w:val="4C0CA204"/>
    <w:rsid w:val="4C1C6EA0"/>
    <w:rsid w:val="4C201157"/>
    <w:rsid w:val="4C23B494"/>
    <w:rsid w:val="4C415324"/>
    <w:rsid w:val="4C4885CF"/>
    <w:rsid w:val="4C4D5305"/>
    <w:rsid w:val="4C528E9F"/>
    <w:rsid w:val="4C532666"/>
    <w:rsid w:val="4C59CAEB"/>
    <w:rsid w:val="4C59D298"/>
    <w:rsid w:val="4C5F644A"/>
    <w:rsid w:val="4C61648E"/>
    <w:rsid w:val="4C67474A"/>
    <w:rsid w:val="4C738FE8"/>
    <w:rsid w:val="4C784F30"/>
    <w:rsid w:val="4C7DD0DB"/>
    <w:rsid w:val="4C7E80CC"/>
    <w:rsid w:val="4C84B617"/>
    <w:rsid w:val="4C89C8CD"/>
    <w:rsid w:val="4C8A6DD8"/>
    <w:rsid w:val="4C93D1F5"/>
    <w:rsid w:val="4C9F3A34"/>
    <w:rsid w:val="4C9F6E90"/>
    <w:rsid w:val="4CA23CB8"/>
    <w:rsid w:val="4CA81742"/>
    <w:rsid w:val="4CAF112D"/>
    <w:rsid w:val="4CD632F1"/>
    <w:rsid w:val="4CDFDC90"/>
    <w:rsid w:val="4CE695FB"/>
    <w:rsid w:val="4D0CF7D6"/>
    <w:rsid w:val="4D1BDA39"/>
    <w:rsid w:val="4D2032F4"/>
    <w:rsid w:val="4D20D934"/>
    <w:rsid w:val="4D27C339"/>
    <w:rsid w:val="4D3379A1"/>
    <w:rsid w:val="4D40E8BA"/>
    <w:rsid w:val="4D4A9015"/>
    <w:rsid w:val="4D540835"/>
    <w:rsid w:val="4D585AE9"/>
    <w:rsid w:val="4D5E3340"/>
    <w:rsid w:val="4D6738E1"/>
    <w:rsid w:val="4D6A278B"/>
    <w:rsid w:val="4D6CD3C8"/>
    <w:rsid w:val="4D7350BF"/>
    <w:rsid w:val="4D7368BB"/>
    <w:rsid w:val="4D73DD65"/>
    <w:rsid w:val="4D766F09"/>
    <w:rsid w:val="4D920293"/>
    <w:rsid w:val="4D9850F8"/>
    <w:rsid w:val="4DAC355A"/>
    <w:rsid w:val="4DAEEF2F"/>
    <w:rsid w:val="4DBF6CE6"/>
    <w:rsid w:val="4DD0CA23"/>
    <w:rsid w:val="4DD98495"/>
    <w:rsid w:val="4DE44AE6"/>
    <w:rsid w:val="4DE718D3"/>
    <w:rsid w:val="4DEA0726"/>
    <w:rsid w:val="4DED5FB3"/>
    <w:rsid w:val="4DEF32D9"/>
    <w:rsid w:val="4E21BBC5"/>
    <w:rsid w:val="4E2A755E"/>
    <w:rsid w:val="4E3417A4"/>
    <w:rsid w:val="4E3C3B1A"/>
    <w:rsid w:val="4E3EBF20"/>
    <w:rsid w:val="4E4622D4"/>
    <w:rsid w:val="4E49F9FA"/>
    <w:rsid w:val="4E4E0C7F"/>
    <w:rsid w:val="4E61F317"/>
    <w:rsid w:val="4E69976F"/>
    <w:rsid w:val="4E6C7E75"/>
    <w:rsid w:val="4E77F498"/>
    <w:rsid w:val="4E79999B"/>
    <w:rsid w:val="4E82C600"/>
    <w:rsid w:val="4E867849"/>
    <w:rsid w:val="4E9052C7"/>
    <w:rsid w:val="4E99C2DC"/>
    <w:rsid w:val="4E9AC99B"/>
    <w:rsid w:val="4EAC19ED"/>
    <w:rsid w:val="4EBAB215"/>
    <w:rsid w:val="4EBDE03A"/>
    <w:rsid w:val="4EC031EF"/>
    <w:rsid w:val="4EC85EF0"/>
    <w:rsid w:val="4ED6DE00"/>
    <w:rsid w:val="4ED904F1"/>
    <w:rsid w:val="4EDD14F3"/>
    <w:rsid w:val="4EEB713A"/>
    <w:rsid w:val="4EEF0E14"/>
    <w:rsid w:val="4EF05D1A"/>
    <w:rsid w:val="4EF2074F"/>
    <w:rsid w:val="4EF79BCD"/>
    <w:rsid w:val="4EFA49AD"/>
    <w:rsid w:val="4EFBC64C"/>
    <w:rsid w:val="4F00741C"/>
    <w:rsid w:val="4F0D5519"/>
    <w:rsid w:val="4F110E8C"/>
    <w:rsid w:val="4F19952F"/>
    <w:rsid w:val="4F1C6D13"/>
    <w:rsid w:val="4F235472"/>
    <w:rsid w:val="4F27F67B"/>
    <w:rsid w:val="4F3FFF9D"/>
    <w:rsid w:val="4F4B4C15"/>
    <w:rsid w:val="4F517628"/>
    <w:rsid w:val="4F590C7D"/>
    <w:rsid w:val="4F71040B"/>
    <w:rsid w:val="4F7A1EF6"/>
    <w:rsid w:val="4F7E37BA"/>
    <w:rsid w:val="4F8800C9"/>
    <w:rsid w:val="4F8CF4B5"/>
    <w:rsid w:val="4F9352EA"/>
    <w:rsid w:val="4F9C44C7"/>
    <w:rsid w:val="4FA6CB15"/>
    <w:rsid w:val="4FAE85BB"/>
    <w:rsid w:val="4FC84E2B"/>
    <w:rsid w:val="4FCF83E8"/>
    <w:rsid w:val="4FD072E7"/>
    <w:rsid w:val="4FD10B6E"/>
    <w:rsid w:val="4FD5F9FE"/>
    <w:rsid w:val="4FE440DC"/>
    <w:rsid w:val="4FE878E4"/>
    <w:rsid w:val="4FF7B83B"/>
    <w:rsid w:val="4FFCC33A"/>
    <w:rsid w:val="5003A82D"/>
    <w:rsid w:val="500644AB"/>
    <w:rsid w:val="500ACD8B"/>
    <w:rsid w:val="500FC3C6"/>
    <w:rsid w:val="50231F53"/>
    <w:rsid w:val="5026162A"/>
    <w:rsid w:val="50313D27"/>
    <w:rsid w:val="5034A0BA"/>
    <w:rsid w:val="504418E6"/>
    <w:rsid w:val="504F635D"/>
    <w:rsid w:val="505007ED"/>
    <w:rsid w:val="50553185"/>
    <w:rsid w:val="5065FEFC"/>
    <w:rsid w:val="5067B1AE"/>
    <w:rsid w:val="506F00FA"/>
    <w:rsid w:val="5070A17F"/>
    <w:rsid w:val="5072A106"/>
    <w:rsid w:val="508272EF"/>
    <w:rsid w:val="508EB2DB"/>
    <w:rsid w:val="5093CC20"/>
    <w:rsid w:val="509AD47D"/>
    <w:rsid w:val="50AF0007"/>
    <w:rsid w:val="50B19919"/>
    <w:rsid w:val="50B3765B"/>
    <w:rsid w:val="50B4275E"/>
    <w:rsid w:val="50B83F14"/>
    <w:rsid w:val="50BA53DE"/>
    <w:rsid w:val="50C271DA"/>
    <w:rsid w:val="50CF9519"/>
    <w:rsid w:val="50CFF748"/>
    <w:rsid w:val="50D3AA5E"/>
    <w:rsid w:val="50D94CFA"/>
    <w:rsid w:val="50E50F25"/>
    <w:rsid w:val="50E8C1E5"/>
    <w:rsid w:val="50FA53A7"/>
    <w:rsid w:val="50FBCC04"/>
    <w:rsid w:val="5100F579"/>
    <w:rsid w:val="510DF063"/>
    <w:rsid w:val="5127F1DC"/>
    <w:rsid w:val="512BCC27"/>
    <w:rsid w:val="512D514C"/>
    <w:rsid w:val="51390277"/>
    <w:rsid w:val="51573932"/>
    <w:rsid w:val="5159ECC1"/>
    <w:rsid w:val="515C29FA"/>
    <w:rsid w:val="5163CFEB"/>
    <w:rsid w:val="516590B5"/>
    <w:rsid w:val="516CFD07"/>
    <w:rsid w:val="516D1C0C"/>
    <w:rsid w:val="51738A25"/>
    <w:rsid w:val="517C2AC6"/>
    <w:rsid w:val="517EB527"/>
    <w:rsid w:val="517F861B"/>
    <w:rsid w:val="5187CCA9"/>
    <w:rsid w:val="518BE339"/>
    <w:rsid w:val="518EC897"/>
    <w:rsid w:val="518FBF15"/>
    <w:rsid w:val="51917874"/>
    <w:rsid w:val="5191F02C"/>
    <w:rsid w:val="519419E4"/>
    <w:rsid w:val="5194A4A4"/>
    <w:rsid w:val="519CD8ED"/>
    <w:rsid w:val="519E22F2"/>
    <w:rsid w:val="51A20CD0"/>
    <w:rsid w:val="51A224CF"/>
    <w:rsid w:val="51B056ED"/>
    <w:rsid w:val="51D11741"/>
    <w:rsid w:val="51D3E1F7"/>
    <w:rsid w:val="51DD100E"/>
    <w:rsid w:val="51E657AC"/>
    <w:rsid w:val="51F24C93"/>
    <w:rsid w:val="52200956"/>
    <w:rsid w:val="52238CA7"/>
    <w:rsid w:val="522600A2"/>
    <w:rsid w:val="5238BF18"/>
    <w:rsid w:val="524FD28B"/>
    <w:rsid w:val="5252BF9D"/>
    <w:rsid w:val="526EDE94"/>
    <w:rsid w:val="52718DCE"/>
    <w:rsid w:val="527E6933"/>
    <w:rsid w:val="52889A67"/>
    <w:rsid w:val="528D3E3C"/>
    <w:rsid w:val="529BD471"/>
    <w:rsid w:val="52AFCFB8"/>
    <w:rsid w:val="52B9AE20"/>
    <w:rsid w:val="52C65269"/>
    <w:rsid w:val="52CA377B"/>
    <w:rsid w:val="52CB03EE"/>
    <w:rsid w:val="52CBFCAC"/>
    <w:rsid w:val="52D00CED"/>
    <w:rsid w:val="52D03939"/>
    <w:rsid w:val="52D22D6D"/>
    <w:rsid w:val="52D363E6"/>
    <w:rsid w:val="52D5DDBA"/>
    <w:rsid w:val="52E83137"/>
    <w:rsid w:val="52F064B7"/>
    <w:rsid w:val="52F81E69"/>
    <w:rsid w:val="52FA0971"/>
    <w:rsid w:val="53037EA1"/>
    <w:rsid w:val="530CF547"/>
    <w:rsid w:val="5311529C"/>
    <w:rsid w:val="53186D9F"/>
    <w:rsid w:val="531ABEBF"/>
    <w:rsid w:val="531C90EC"/>
    <w:rsid w:val="53290A88"/>
    <w:rsid w:val="532EB000"/>
    <w:rsid w:val="532F158D"/>
    <w:rsid w:val="533D0586"/>
    <w:rsid w:val="534B5076"/>
    <w:rsid w:val="534EBE6E"/>
    <w:rsid w:val="5362BA9E"/>
    <w:rsid w:val="5368533C"/>
    <w:rsid w:val="537626CE"/>
    <w:rsid w:val="537869F4"/>
    <w:rsid w:val="537B3A8F"/>
    <w:rsid w:val="537BA09A"/>
    <w:rsid w:val="53913EB7"/>
    <w:rsid w:val="539DEC1F"/>
    <w:rsid w:val="53A8CBC3"/>
    <w:rsid w:val="53AC7AF6"/>
    <w:rsid w:val="53ACEE86"/>
    <w:rsid w:val="53B0423C"/>
    <w:rsid w:val="53B50C96"/>
    <w:rsid w:val="53DAA1EB"/>
    <w:rsid w:val="53DCF86A"/>
    <w:rsid w:val="53E9AD82"/>
    <w:rsid w:val="53F1E029"/>
    <w:rsid w:val="53F67EDD"/>
    <w:rsid w:val="53FD9548"/>
    <w:rsid w:val="5405268F"/>
    <w:rsid w:val="5406C865"/>
    <w:rsid w:val="54083E36"/>
    <w:rsid w:val="5408FECC"/>
    <w:rsid w:val="5409A687"/>
    <w:rsid w:val="541B815B"/>
    <w:rsid w:val="541C669B"/>
    <w:rsid w:val="5434D93E"/>
    <w:rsid w:val="5437BC4B"/>
    <w:rsid w:val="5438DD31"/>
    <w:rsid w:val="543FA580"/>
    <w:rsid w:val="5460291D"/>
    <w:rsid w:val="54674F17"/>
    <w:rsid w:val="54675586"/>
    <w:rsid w:val="5469DA92"/>
    <w:rsid w:val="546D443B"/>
    <w:rsid w:val="54736828"/>
    <w:rsid w:val="54757044"/>
    <w:rsid w:val="547A806F"/>
    <w:rsid w:val="547E1BEA"/>
    <w:rsid w:val="54836B27"/>
    <w:rsid w:val="54902206"/>
    <w:rsid w:val="5497C25E"/>
    <w:rsid w:val="549A5330"/>
    <w:rsid w:val="549F9658"/>
    <w:rsid w:val="549FD120"/>
    <w:rsid w:val="54A3BFE0"/>
    <w:rsid w:val="54AA8FC5"/>
    <w:rsid w:val="54CA376B"/>
    <w:rsid w:val="54CC1D61"/>
    <w:rsid w:val="54CD3635"/>
    <w:rsid w:val="54D8DFB5"/>
    <w:rsid w:val="54DBD1BD"/>
    <w:rsid w:val="54E60029"/>
    <w:rsid w:val="54E68BAB"/>
    <w:rsid w:val="54ECB2A5"/>
    <w:rsid w:val="5503C0D6"/>
    <w:rsid w:val="5504D292"/>
    <w:rsid w:val="55097D52"/>
    <w:rsid w:val="551087FF"/>
    <w:rsid w:val="5516AAAB"/>
    <w:rsid w:val="55318A78"/>
    <w:rsid w:val="55522709"/>
    <w:rsid w:val="5558A588"/>
    <w:rsid w:val="5560AE72"/>
    <w:rsid w:val="5561C8F5"/>
    <w:rsid w:val="556CEC81"/>
    <w:rsid w:val="558C7C18"/>
    <w:rsid w:val="5593A31D"/>
    <w:rsid w:val="559EB107"/>
    <w:rsid w:val="55B47F44"/>
    <w:rsid w:val="55BF1D34"/>
    <w:rsid w:val="55CD6BD8"/>
    <w:rsid w:val="55D7B5AB"/>
    <w:rsid w:val="55D9D135"/>
    <w:rsid w:val="55DC4845"/>
    <w:rsid w:val="55DEEDC1"/>
    <w:rsid w:val="55DFAD87"/>
    <w:rsid w:val="55E4FB21"/>
    <w:rsid w:val="55E9BBDD"/>
    <w:rsid w:val="55F73E39"/>
    <w:rsid w:val="56094EDD"/>
    <w:rsid w:val="560E54AE"/>
    <w:rsid w:val="56153007"/>
    <w:rsid w:val="5615D8FF"/>
    <w:rsid w:val="5619B53A"/>
    <w:rsid w:val="561D571C"/>
    <w:rsid w:val="561FE4F3"/>
    <w:rsid w:val="562C1E44"/>
    <w:rsid w:val="562F365D"/>
    <w:rsid w:val="563087DF"/>
    <w:rsid w:val="563207D4"/>
    <w:rsid w:val="56323449"/>
    <w:rsid w:val="563BB89D"/>
    <w:rsid w:val="5641A759"/>
    <w:rsid w:val="56445630"/>
    <w:rsid w:val="56654870"/>
    <w:rsid w:val="566C4471"/>
    <w:rsid w:val="5672015E"/>
    <w:rsid w:val="567CB03C"/>
    <w:rsid w:val="567FC6D1"/>
    <w:rsid w:val="56833D1F"/>
    <w:rsid w:val="568627CF"/>
    <w:rsid w:val="568D3412"/>
    <w:rsid w:val="569135EA"/>
    <w:rsid w:val="56986118"/>
    <w:rsid w:val="569D3C1E"/>
    <w:rsid w:val="56A7FDF9"/>
    <w:rsid w:val="56ADE35A"/>
    <w:rsid w:val="56AF0B72"/>
    <w:rsid w:val="56B73D69"/>
    <w:rsid w:val="56BAD084"/>
    <w:rsid w:val="56CAEE79"/>
    <w:rsid w:val="56CE8869"/>
    <w:rsid w:val="56CF5F2C"/>
    <w:rsid w:val="56D0F839"/>
    <w:rsid w:val="56D407F2"/>
    <w:rsid w:val="56E50B55"/>
    <w:rsid w:val="56EBBFB2"/>
    <w:rsid w:val="56ECF995"/>
    <w:rsid w:val="56ED1FE0"/>
    <w:rsid w:val="56F1B4A8"/>
    <w:rsid w:val="56F7895C"/>
    <w:rsid w:val="56FB9BD8"/>
    <w:rsid w:val="57044881"/>
    <w:rsid w:val="570CAA34"/>
    <w:rsid w:val="57113D25"/>
    <w:rsid w:val="57113F09"/>
    <w:rsid w:val="57125567"/>
    <w:rsid w:val="57154E11"/>
    <w:rsid w:val="5719EB77"/>
    <w:rsid w:val="571C20AD"/>
    <w:rsid w:val="57290FD3"/>
    <w:rsid w:val="572BC666"/>
    <w:rsid w:val="57370FD9"/>
    <w:rsid w:val="57415793"/>
    <w:rsid w:val="57419CAD"/>
    <w:rsid w:val="57422DEF"/>
    <w:rsid w:val="5748EE4F"/>
    <w:rsid w:val="574F17DE"/>
    <w:rsid w:val="575013FD"/>
    <w:rsid w:val="575F7D3B"/>
    <w:rsid w:val="57612DA2"/>
    <w:rsid w:val="57642262"/>
    <w:rsid w:val="5765438A"/>
    <w:rsid w:val="5768448E"/>
    <w:rsid w:val="576ED20A"/>
    <w:rsid w:val="57706A11"/>
    <w:rsid w:val="57715FD0"/>
    <w:rsid w:val="577248C0"/>
    <w:rsid w:val="57768882"/>
    <w:rsid w:val="5786D9B5"/>
    <w:rsid w:val="57870B10"/>
    <w:rsid w:val="5787F77C"/>
    <w:rsid w:val="578C607A"/>
    <w:rsid w:val="5792F089"/>
    <w:rsid w:val="5797DEB0"/>
    <w:rsid w:val="57980C6F"/>
    <w:rsid w:val="579E3A88"/>
    <w:rsid w:val="57AC6FF9"/>
    <w:rsid w:val="57BD5A60"/>
    <w:rsid w:val="57C00323"/>
    <w:rsid w:val="57C1B642"/>
    <w:rsid w:val="57D4F75C"/>
    <w:rsid w:val="57DCBFD0"/>
    <w:rsid w:val="57E07F29"/>
    <w:rsid w:val="57E36E66"/>
    <w:rsid w:val="57E78740"/>
    <w:rsid w:val="57FC3F6B"/>
    <w:rsid w:val="580BD7FE"/>
    <w:rsid w:val="5810ED02"/>
    <w:rsid w:val="581204DC"/>
    <w:rsid w:val="58134C27"/>
    <w:rsid w:val="58170EDD"/>
    <w:rsid w:val="582556FD"/>
    <w:rsid w:val="582765AF"/>
    <w:rsid w:val="5831D1D0"/>
    <w:rsid w:val="58329CEF"/>
    <w:rsid w:val="5848C111"/>
    <w:rsid w:val="585162E0"/>
    <w:rsid w:val="5851A9AF"/>
    <w:rsid w:val="585F73AD"/>
    <w:rsid w:val="5860BFB1"/>
    <w:rsid w:val="5865B0BD"/>
    <w:rsid w:val="587112C3"/>
    <w:rsid w:val="589358B9"/>
    <w:rsid w:val="58A15A36"/>
    <w:rsid w:val="58A655F7"/>
    <w:rsid w:val="58ABE0B1"/>
    <w:rsid w:val="58AC71B9"/>
    <w:rsid w:val="58AD148D"/>
    <w:rsid w:val="58C41B26"/>
    <w:rsid w:val="58C6734D"/>
    <w:rsid w:val="58CA84A2"/>
    <w:rsid w:val="58D311F7"/>
    <w:rsid w:val="58D98CE5"/>
    <w:rsid w:val="58F2E1F5"/>
    <w:rsid w:val="58F837B9"/>
    <w:rsid w:val="58FD0D9C"/>
    <w:rsid w:val="59016CD5"/>
    <w:rsid w:val="5905C22F"/>
    <w:rsid w:val="590C3354"/>
    <w:rsid w:val="5916C99B"/>
    <w:rsid w:val="591C1A58"/>
    <w:rsid w:val="59208655"/>
    <w:rsid w:val="5921E15E"/>
    <w:rsid w:val="5928EEC2"/>
    <w:rsid w:val="5938441A"/>
    <w:rsid w:val="594C0680"/>
    <w:rsid w:val="595ADD07"/>
    <w:rsid w:val="595E2CD0"/>
    <w:rsid w:val="595E7427"/>
    <w:rsid w:val="5973F2F2"/>
    <w:rsid w:val="59743EA5"/>
    <w:rsid w:val="597766CF"/>
    <w:rsid w:val="597F8458"/>
    <w:rsid w:val="597FD876"/>
    <w:rsid w:val="5985E0DA"/>
    <w:rsid w:val="599AA7C9"/>
    <w:rsid w:val="599F4789"/>
    <w:rsid w:val="59A257A9"/>
    <w:rsid w:val="59B1F84C"/>
    <w:rsid w:val="59C1693D"/>
    <w:rsid w:val="59D07B71"/>
    <w:rsid w:val="59D0BEA3"/>
    <w:rsid w:val="59D4BED8"/>
    <w:rsid w:val="59DD2154"/>
    <w:rsid w:val="59E6B217"/>
    <w:rsid w:val="59EE29FD"/>
    <w:rsid w:val="59F0780D"/>
    <w:rsid w:val="59F28057"/>
    <w:rsid w:val="59FA9637"/>
    <w:rsid w:val="59FDC0E9"/>
    <w:rsid w:val="59FDD719"/>
    <w:rsid w:val="5A0D770B"/>
    <w:rsid w:val="5A202975"/>
    <w:rsid w:val="5A256208"/>
    <w:rsid w:val="5A3265A6"/>
    <w:rsid w:val="5A3A8EBE"/>
    <w:rsid w:val="5A3F5396"/>
    <w:rsid w:val="5A3FDBEC"/>
    <w:rsid w:val="5A4B0303"/>
    <w:rsid w:val="5A515A4D"/>
    <w:rsid w:val="5A563DA6"/>
    <w:rsid w:val="5A5A7999"/>
    <w:rsid w:val="5A5D9748"/>
    <w:rsid w:val="5A6EF2A5"/>
    <w:rsid w:val="5A728638"/>
    <w:rsid w:val="5A7D0DD4"/>
    <w:rsid w:val="5A805FDB"/>
    <w:rsid w:val="5A80C6DB"/>
    <w:rsid w:val="5A8C0A87"/>
    <w:rsid w:val="5A93E1D1"/>
    <w:rsid w:val="5A9E95FB"/>
    <w:rsid w:val="5AA2C08E"/>
    <w:rsid w:val="5AA913C6"/>
    <w:rsid w:val="5AAF5EF0"/>
    <w:rsid w:val="5AB313F5"/>
    <w:rsid w:val="5AC07C7B"/>
    <w:rsid w:val="5AC3C067"/>
    <w:rsid w:val="5AD853DE"/>
    <w:rsid w:val="5AD92194"/>
    <w:rsid w:val="5ADC6FC0"/>
    <w:rsid w:val="5AE316F4"/>
    <w:rsid w:val="5AE731E9"/>
    <w:rsid w:val="5AEC39DF"/>
    <w:rsid w:val="5AEE788E"/>
    <w:rsid w:val="5AEF3E1C"/>
    <w:rsid w:val="5B093177"/>
    <w:rsid w:val="5B0CCB9C"/>
    <w:rsid w:val="5B10F507"/>
    <w:rsid w:val="5B1271B2"/>
    <w:rsid w:val="5B1627D9"/>
    <w:rsid w:val="5B231FC2"/>
    <w:rsid w:val="5B290492"/>
    <w:rsid w:val="5B3602B5"/>
    <w:rsid w:val="5B3C301D"/>
    <w:rsid w:val="5B3C6D56"/>
    <w:rsid w:val="5B4C1A06"/>
    <w:rsid w:val="5B4E16D6"/>
    <w:rsid w:val="5B58BA9F"/>
    <w:rsid w:val="5B612701"/>
    <w:rsid w:val="5B6D1E5C"/>
    <w:rsid w:val="5B6F5AE0"/>
    <w:rsid w:val="5B6F74D1"/>
    <w:rsid w:val="5B714328"/>
    <w:rsid w:val="5B735813"/>
    <w:rsid w:val="5B74FB30"/>
    <w:rsid w:val="5B7DA5C7"/>
    <w:rsid w:val="5B833C4F"/>
    <w:rsid w:val="5B843A86"/>
    <w:rsid w:val="5B8755DA"/>
    <w:rsid w:val="5B8AD158"/>
    <w:rsid w:val="5B919BB9"/>
    <w:rsid w:val="5B9752DA"/>
    <w:rsid w:val="5B9A335A"/>
    <w:rsid w:val="5B9B16A0"/>
    <w:rsid w:val="5BA26ABC"/>
    <w:rsid w:val="5BA3A892"/>
    <w:rsid w:val="5BAA4627"/>
    <w:rsid w:val="5BB017D4"/>
    <w:rsid w:val="5BB8698A"/>
    <w:rsid w:val="5BC27F68"/>
    <w:rsid w:val="5BC8AA92"/>
    <w:rsid w:val="5BCBD6A5"/>
    <w:rsid w:val="5BCF603E"/>
    <w:rsid w:val="5BD4722C"/>
    <w:rsid w:val="5BD7B04D"/>
    <w:rsid w:val="5BD82AA1"/>
    <w:rsid w:val="5BDDDB81"/>
    <w:rsid w:val="5BDFEFF2"/>
    <w:rsid w:val="5BE21784"/>
    <w:rsid w:val="5BE4E7D3"/>
    <w:rsid w:val="5BEA23F4"/>
    <w:rsid w:val="5BF3F844"/>
    <w:rsid w:val="5BF92BBC"/>
    <w:rsid w:val="5BFBA4A1"/>
    <w:rsid w:val="5BFFF7ED"/>
    <w:rsid w:val="5C01C668"/>
    <w:rsid w:val="5C05670B"/>
    <w:rsid w:val="5C0FFCE6"/>
    <w:rsid w:val="5C1625B1"/>
    <w:rsid w:val="5C193A58"/>
    <w:rsid w:val="5C1AF474"/>
    <w:rsid w:val="5C224187"/>
    <w:rsid w:val="5C24F4C0"/>
    <w:rsid w:val="5C2587ED"/>
    <w:rsid w:val="5C25ACC5"/>
    <w:rsid w:val="5C282852"/>
    <w:rsid w:val="5C36E8A1"/>
    <w:rsid w:val="5C4AA53C"/>
    <w:rsid w:val="5C532622"/>
    <w:rsid w:val="5C56D266"/>
    <w:rsid w:val="5C58E947"/>
    <w:rsid w:val="5C5BFFDB"/>
    <w:rsid w:val="5C63F3A4"/>
    <w:rsid w:val="5C717988"/>
    <w:rsid w:val="5C78468D"/>
    <w:rsid w:val="5C830FCA"/>
    <w:rsid w:val="5C8BF96F"/>
    <w:rsid w:val="5C8EECC9"/>
    <w:rsid w:val="5C970FB0"/>
    <w:rsid w:val="5C991521"/>
    <w:rsid w:val="5C9A8FCB"/>
    <w:rsid w:val="5C9C97F2"/>
    <w:rsid w:val="5CA9B458"/>
    <w:rsid w:val="5CB744E5"/>
    <w:rsid w:val="5CBC25EF"/>
    <w:rsid w:val="5CBEE689"/>
    <w:rsid w:val="5CC3D8D4"/>
    <w:rsid w:val="5CCB9BD3"/>
    <w:rsid w:val="5CD7107D"/>
    <w:rsid w:val="5CDFAB82"/>
    <w:rsid w:val="5CF0CCB4"/>
    <w:rsid w:val="5CF0D656"/>
    <w:rsid w:val="5CF46503"/>
    <w:rsid w:val="5D05E7FE"/>
    <w:rsid w:val="5D13EE4C"/>
    <w:rsid w:val="5D219E24"/>
    <w:rsid w:val="5D241633"/>
    <w:rsid w:val="5D27D96F"/>
    <w:rsid w:val="5D2C799E"/>
    <w:rsid w:val="5D3CDE25"/>
    <w:rsid w:val="5D3FE33E"/>
    <w:rsid w:val="5D4215AC"/>
    <w:rsid w:val="5D454786"/>
    <w:rsid w:val="5D55BEF0"/>
    <w:rsid w:val="5D6CB19F"/>
    <w:rsid w:val="5D6D6ABD"/>
    <w:rsid w:val="5D797AE0"/>
    <w:rsid w:val="5D7C1F22"/>
    <w:rsid w:val="5D8179BE"/>
    <w:rsid w:val="5D82FE03"/>
    <w:rsid w:val="5D837004"/>
    <w:rsid w:val="5D853717"/>
    <w:rsid w:val="5D87DCB6"/>
    <w:rsid w:val="5D9FD5BE"/>
    <w:rsid w:val="5DA2A6E3"/>
    <w:rsid w:val="5DACED2D"/>
    <w:rsid w:val="5DB6394B"/>
    <w:rsid w:val="5DC0CEC8"/>
    <w:rsid w:val="5DC2276E"/>
    <w:rsid w:val="5DC55872"/>
    <w:rsid w:val="5DCB406E"/>
    <w:rsid w:val="5DDDA52E"/>
    <w:rsid w:val="5DEBFEF0"/>
    <w:rsid w:val="5DEEF21D"/>
    <w:rsid w:val="5DF160CD"/>
    <w:rsid w:val="5DF6CE72"/>
    <w:rsid w:val="5DF6DAD7"/>
    <w:rsid w:val="5DF7F0A3"/>
    <w:rsid w:val="5DF7F7B0"/>
    <w:rsid w:val="5E019851"/>
    <w:rsid w:val="5E06DD2C"/>
    <w:rsid w:val="5E0877E9"/>
    <w:rsid w:val="5E190B92"/>
    <w:rsid w:val="5E23C5E3"/>
    <w:rsid w:val="5E277BE2"/>
    <w:rsid w:val="5E3783D6"/>
    <w:rsid w:val="5E3A3ACD"/>
    <w:rsid w:val="5E49D95E"/>
    <w:rsid w:val="5E4FE4D4"/>
    <w:rsid w:val="5E50C528"/>
    <w:rsid w:val="5E535B46"/>
    <w:rsid w:val="5E5A3BBF"/>
    <w:rsid w:val="5E5CD7FE"/>
    <w:rsid w:val="5E6F4452"/>
    <w:rsid w:val="5E899519"/>
    <w:rsid w:val="5E89CEAF"/>
    <w:rsid w:val="5E943C6B"/>
    <w:rsid w:val="5E96240D"/>
    <w:rsid w:val="5EA6FD06"/>
    <w:rsid w:val="5EAAFB2B"/>
    <w:rsid w:val="5EAC8FB9"/>
    <w:rsid w:val="5EAE8F85"/>
    <w:rsid w:val="5EB19AC5"/>
    <w:rsid w:val="5EB36BEC"/>
    <w:rsid w:val="5EBD9971"/>
    <w:rsid w:val="5EC63BE1"/>
    <w:rsid w:val="5EC9A464"/>
    <w:rsid w:val="5ED0947A"/>
    <w:rsid w:val="5ED4B386"/>
    <w:rsid w:val="5ED6D3C1"/>
    <w:rsid w:val="5EE12F16"/>
    <w:rsid w:val="5EE96ADA"/>
    <w:rsid w:val="5EF9D78E"/>
    <w:rsid w:val="5EFC3D0E"/>
    <w:rsid w:val="5EFC9B0B"/>
    <w:rsid w:val="5F0534CA"/>
    <w:rsid w:val="5F0639E0"/>
    <w:rsid w:val="5F0E5F80"/>
    <w:rsid w:val="5F0EE3FE"/>
    <w:rsid w:val="5F137AE9"/>
    <w:rsid w:val="5F14C55D"/>
    <w:rsid w:val="5F18C7C1"/>
    <w:rsid w:val="5F1C0DCD"/>
    <w:rsid w:val="5F260531"/>
    <w:rsid w:val="5F271517"/>
    <w:rsid w:val="5F277122"/>
    <w:rsid w:val="5F33B31D"/>
    <w:rsid w:val="5F34A05E"/>
    <w:rsid w:val="5F443053"/>
    <w:rsid w:val="5F468B14"/>
    <w:rsid w:val="5F4772CC"/>
    <w:rsid w:val="5F4DEAF1"/>
    <w:rsid w:val="5F4F583A"/>
    <w:rsid w:val="5F5110E8"/>
    <w:rsid w:val="5F583FF9"/>
    <w:rsid w:val="5F5FC278"/>
    <w:rsid w:val="5F642337"/>
    <w:rsid w:val="5F694BE3"/>
    <w:rsid w:val="5F6C02F5"/>
    <w:rsid w:val="5F6C31B7"/>
    <w:rsid w:val="5F6CFDAB"/>
    <w:rsid w:val="5F765115"/>
    <w:rsid w:val="5F7FECBA"/>
    <w:rsid w:val="5F81FCD5"/>
    <w:rsid w:val="5F86BF36"/>
    <w:rsid w:val="5F8CD399"/>
    <w:rsid w:val="5F8D796D"/>
    <w:rsid w:val="5F9811AD"/>
    <w:rsid w:val="5FA69ACB"/>
    <w:rsid w:val="5FB00F1D"/>
    <w:rsid w:val="5FB17C87"/>
    <w:rsid w:val="5FB65A0D"/>
    <w:rsid w:val="5FB6D612"/>
    <w:rsid w:val="5FBC8F01"/>
    <w:rsid w:val="5FBEEA2E"/>
    <w:rsid w:val="5FCF216A"/>
    <w:rsid w:val="5FD17481"/>
    <w:rsid w:val="5FD317E7"/>
    <w:rsid w:val="5FD8A429"/>
    <w:rsid w:val="5FE71653"/>
    <w:rsid w:val="5FE941A5"/>
    <w:rsid w:val="602B0EBB"/>
    <w:rsid w:val="60460743"/>
    <w:rsid w:val="604B806B"/>
    <w:rsid w:val="604BEF79"/>
    <w:rsid w:val="604C6E04"/>
    <w:rsid w:val="604D6B26"/>
    <w:rsid w:val="605CE7B2"/>
    <w:rsid w:val="6070F650"/>
    <w:rsid w:val="607A33F8"/>
    <w:rsid w:val="608A9E42"/>
    <w:rsid w:val="609300AC"/>
    <w:rsid w:val="60978194"/>
    <w:rsid w:val="609949DC"/>
    <w:rsid w:val="6099D9E1"/>
    <w:rsid w:val="609D2C7B"/>
    <w:rsid w:val="609D8C50"/>
    <w:rsid w:val="60A1AEA7"/>
    <w:rsid w:val="60A4584C"/>
    <w:rsid w:val="60A556F5"/>
    <w:rsid w:val="60A7EB6F"/>
    <w:rsid w:val="60BDA560"/>
    <w:rsid w:val="60C82897"/>
    <w:rsid w:val="60CC7C5B"/>
    <w:rsid w:val="60D2266E"/>
    <w:rsid w:val="60D415D8"/>
    <w:rsid w:val="60D91C92"/>
    <w:rsid w:val="60ECACB1"/>
    <w:rsid w:val="60EE18C7"/>
    <w:rsid w:val="60FB1DED"/>
    <w:rsid w:val="60FBA40D"/>
    <w:rsid w:val="60FD3790"/>
    <w:rsid w:val="610C4328"/>
    <w:rsid w:val="610DF6F6"/>
    <w:rsid w:val="611D91F7"/>
    <w:rsid w:val="61219C81"/>
    <w:rsid w:val="6122E633"/>
    <w:rsid w:val="61281113"/>
    <w:rsid w:val="612DB0BF"/>
    <w:rsid w:val="612EBA5D"/>
    <w:rsid w:val="613A55F1"/>
    <w:rsid w:val="6140E243"/>
    <w:rsid w:val="615216D3"/>
    <w:rsid w:val="61551678"/>
    <w:rsid w:val="61557FBD"/>
    <w:rsid w:val="6156E594"/>
    <w:rsid w:val="6166CE2E"/>
    <w:rsid w:val="616D6B4F"/>
    <w:rsid w:val="617E8205"/>
    <w:rsid w:val="61811AFC"/>
    <w:rsid w:val="61935B0C"/>
    <w:rsid w:val="6197986D"/>
    <w:rsid w:val="61A5FFE7"/>
    <w:rsid w:val="61A64A3E"/>
    <w:rsid w:val="61ABDA54"/>
    <w:rsid w:val="61CBA50C"/>
    <w:rsid w:val="61CF7233"/>
    <w:rsid w:val="61D20A8C"/>
    <w:rsid w:val="61D61E96"/>
    <w:rsid w:val="61D7C0B0"/>
    <w:rsid w:val="61D95E16"/>
    <w:rsid w:val="61E09D6A"/>
    <w:rsid w:val="61EFB208"/>
    <w:rsid w:val="61F34711"/>
    <w:rsid w:val="61F9735D"/>
    <w:rsid w:val="620B838D"/>
    <w:rsid w:val="620F8764"/>
    <w:rsid w:val="6216BF4F"/>
    <w:rsid w:val="622ED1E5"/>
    <w:rsid w:val="623F485D"/>
    <w:rsid w:val="624A87E7"/>
    <w:rsid w:val="6250EA9E"/>
    <w:rsid w:val="62619DF0"/>
    <w:rsid w:val="626CEDAC"/>
    <w:rsid w:val="628AC920"/>
    <w:rsid w:val="629D066F"/>
    <w:rsid w:val="62A1AC63"/>
    <w:rsid w:val="62BDE2BB"/>
    <w:rsid w:val="62C899D0"/>
    <w:rsid w:val="62CB99CA"/>
    <w:rsid w:val="62E47295"/>
    <w:rsid w:val="62ECB7D0"/>
    <w:rsid w:val="62FC1718"/>
    <w:rsid w:val="62FC9DA4"/>
    <w:rsid w:val="62FD8F41"/>
    <w:rsid w:val="62FEF897"/>
    <w:rsid w:val="630EE2A6"/>
    <w:rsid w:val="6314665B"/>
    <w:rsid w:val="6316611D"/>
    <w:rsid w:val="63180984"/>
    <w:rsid w:val="63226B50"/>
    <w:rsid w:val="6328BBC8"/>
    <w:rsid w:val="632F6277"/>
    <w:rsid w:val="6338674D"/>
    <w:rsid w:val="63474516"/>
    <w:rsid w:val="6351C355"/>
    <w:rsid w:val="635395EC"/>
    <w:rsid w:val="635B3F60"/>
    <w:rsid w:val="63617306"/>
    <w:rsid w:val="6369A4E1"/>
    <w:rsid w:val="63723184"/>
    <w:rsid w:val="6374A8E6"/>
    <w:rsid w:val="6378B01D"/>
    <w:rsid w:val="638D2425"/>
    <w:rsid w:val="638DFC06"/>
    <w:rsid w:val="6392735A"/>
    <w:rsid w:val="639949E5"/>
    <w:rsid w:val="63A18433"/>
    <w:rsid w:val="63B3D3AE"/>
    <w:rsid w:val="63B70DFF"/>
    <w:rsid w:val="63C04F32"/>
    <w:rsid w:val="63C25263"/>
    <w:rsid w:val="63C5440D"/>
    <w:rsid w:val="63D07825"/>
    <w:rsid w:val="63D5BE77"/>
    <w:rsid w:val="63D9C018"/>
    <w:rsid w:val="63D9C65D"/>
    <w:rsid w:val="63E03436"/>
    <w:rsid w:val="63E90760"/>
    <w:rsid w:val="63F07B5D"/>
    <w:rsid w:val="63FFF301"/>
    <w:rsid w:val="640934CA"/>
    <w:rsid w:val="642663B5"/>
    <w:rsid w:val="64419DBD"/>
    <w:rsid w:val="644FE63F"/>
    <w:rsid w:val="64542B98"/>
    <w:rsid w:val="64657265"/>
    <w:rsid w:val="6469FD2C"/>
    <w:rsid w:val="647B7618"/>
    <w:rsid w:val="64844838"/>
    <w:rsid w:val="6488B426"/>
    <w:rsid w:val="648DDAEB"/>
    <w:rsid w:val="648E9D16"/>
    <w:rsid w:val="6493C671"/>
    <w:rsid w:val="649577BD"/>
    <w:rsid w:val="649819EE"/>
    <w:rsid w:val="64A7E803"/>
    <w:rsid w:val="64A8D64B"/>
    <w:rsid w:val="64B81E07"/>
    <w:rsid w:val="64E2C010"/>
    <w:rsid w:val="64F9F2A2"/>
    <w:rsid w:val="650E9CB0"/>
    <w:rsid w:val="6512FE83"/>
    <w:rsid w:val="65162603"/>
    <w:rsid w:val="6518F830"/>
    <w:rsid w:val="651CE91F"/>
    <w:rsid w:val="6526AC54"/>
    <w:rsid w:val="653D2CCE"/>
    <w:rsid w:val="654711D9"/>
    <w:rsid w:val="654E288A"/>
    <w:rsid w:val="6556C662"/>
    <w:rsid w:val="655C8ACB"/>
    <w:rsid w:val="655E2A57"/>
    <w:rsid w:val="656793E5"/>
    <w:rsid w:val="6576EDFC"/>
    <w:rsid w:val="65799B05"/>
    <w:rsid w:val="657B58DD"/>
    <w:rsid w:val="65A0AAEF"/>
    <w:rsid w:val="65A0ACE8"/>
    <w:rsid w:val="65A20C83"/>
    <w:rsid w:val="65A24FF0"/>
    <w:rsid w:val="65B2A560"/>
    <w:rsid w:val="65B2D503"/>
    <w:rsid w:val="65B4C451"/>
    <w:rsid w:val="65C5DD20"/>
    <w:rsid w:val="65C8CEE5"/>
    <w:rsid w:val="65CEE13E"/>
    <w:rsid w:val="65D4A8E5"/>
    <w:rsid w:val="65E7CACA"/>
    <w:rsid w:val="65EA28A8"/>
    <w:rsid w:val="65F1043D"/>
    <w:rsid w:val="65F1E906"/>
    <w:rsid w:val="65F65B33"/>
    <w:rsid w:val="660476A2"/>
    <w:rsid w:val="66153B10"/>
    <w:rsid w:val="661A7CE3"/>
    <w:rsid w:val="6620ED24"/>
    <w:rsid w:val="66277FA5"/>
    <w:rsid w:val="663CF12C"/>
    <w:rsid w:val="663E697E"/>
    <w:rsid w:val="664913DA"/>
    <w:rsid w:val="664975C8"/>
    <w:rsid w:val="66669977"/>
    <w:rsid w:val="6668C6FB"/>
    <w:rsid w:val="666D0143"/>
    <w:rsid w:val="666F3ABB"/>
    <w:rsid w:val="66742F0E"/>
    <w:rsid w:val="667EDC35"/>
    <w:rsid w:val="6692896E"/>
    <w:rsid w:val="66A3817F"/>
    <w:rsid w:val="66A57F61"/>
    <w:rsid w:val="66ACB8D6"/>
    <w:rsid w:val="66ACEF82"/>
    <w:rsid w:val="66AD07B0"/>
    <w:rsid w:val="66B847A1"/>
    <w:rsid w:val="66BB3264"/>
    <w:rsid w:val="66BD1E95"/>
    <w:rsid w:val="66C4834D"/>
    <w:rsid w:val="66CFD715"/>
    <w:rsid w:val="66D87A9D"/>
    <w:rsid w:val="66DEF824"/>
    <w:rsid w:val="66E4F59A"/>
    <w:rsid w:val="66EC4347"/>
    <w:rsid w:val="66EF0716"/>
    <w:rsid w:val="66F0BB4A"/>
    <w:rsid w:val="66F1C728"/>
    <w:rsid w:val="66F7CD49"/>
    <w:rsid w:val="67043802"/>
    <w:rsid w:val="67071DF6"/>
    <w:rsid w:val="670CC0B7"/>
    <w:rsid w:val="6714A5D3"/>
    <w:rsid w:val="671B5EEE"/>
    <w:rsid w:val="671DAF9C"/>
    <w:rsid w:val="6725ADB8"/>
    <w:rsid w:val="6732B5A6"/>
    <w:rsid w:val="67465181"/>
    <w:rsid w:val="67548037"/>
    <w:rsid w:val="6758917D"/>
    <w:rsid w:val="67693597"/>
    <w:rsid w:val="676C6DF6"/>
    <w:rsid w:val="6771C8C3"/>
    <w:rsid w:val="677708BC"/>
    <w:rsid w:val="677D6DAC"/>
    <w:rsid w:val="67827920"/>
    <w:rsid w:val="6782DD89"/>
    <w:rsid w:val="678501FF"/>
    <w:rsid w:val="67890D6B"/>
    <w:rsid w:val="678D6787"/>
    <w:rsid w:val="6791719F"/>
    <w:rsid w:val="6796C32E"/>
    <w:rsid w:val="6797C455"/>
    <w:rsid w:val="679F50B4"/>
    <w:rsid w:val="67A06C93"/>
    <w:rsid w:val="67A7A2E1"/>
    <w:rsid w:val="67B85D4B"/>
    <w:rsid w:val="67BA76FC"/>
    <w:rsid w:val="67BEBB20"/>
    <w:rsid w:val="67C68858"/>
    <w:rsid w:val="67CF5FB8"/>
    <w:rsid w:val="67D3234D"/>
    <w:rsid w:val="67D3C6DF"/>
    <w:rsid w:val="67D542E6"/>
    <w:rsid w:val="67D58EE4"/>
    <w:rsid w:val="67D82402"/>
    <w:rsid w:val="67E3029E"/>
    <w:rsid w:val="67E7BF6B"/>
    <w:rsid w:val="67F4925D"/>
    <w:rsid w:val="67FD431B"/>
    <w:rsid w:val="67FE11DA"/>
    <w:rsid w:val="68020598"/>
    <w:rsid w:val="680394C8"/>
    <w:rsid w:val="68071A1A"/>
    <w:rsid w:val="6816D861"/>
    <w:rsid w:val="681E40D7"/>
    <w:rsid w:val="681E8A73"/>
    <w:rsid w:val="6831C295"/>
    <w:rsid w:val="683611A9"/>
    <w:rsid w:val="683F0664"/>
    <w:rsid w:val="6842BC0B"/>
    <w:rsid w:val="68463831"/>
    <w:rsid w:val="684D549B"/>
    <w:rsid w:val="685778E1"/>
    <w:rsid w:val="685B6DD4"/>
    <w:rsid w:val="6867E012"/>
    <w:rsid w:val="6871D78A"/>
    <w:rsid w:val="68795698"/>
    <w:rsid w:val="687F9188"/>
    <w:rsid w:val="6885F5E2"/>
    <w:rsid w:val="688C4D3A"/>
    <w:rsid w:val="689853A6"/>
    <w:rsid w:val="68999BEC"/>
    <w:rsid w:val="68B44843"/>
    <w:rsid w:val="68BB18FB"/>
    <w:rsid w:val="68BC35FE"/>
    <w:rsid w:val="68BE097D"/>
    <w:rsid w:val="68C2E89D"/>
    <w:rsid w:val="68C43E21"/>
    <w:rsid w:val="68C81DC1"/>
    <w:rsid w:val="68C939E1"/>
    <w:rsid w:val="68CB6A20"/>
    <w:rsid w:val="68CDDF37"/>
    <w:rsid w:val="68D21146"/>
    <w:rsid w:val="68D8D1E6"/>
    <w:rsid w:val="68E995A5"/>
    <w:rsid w:val="68EC9B19"/>
    <w:rsid w:val="68EF7268"/>
    <w:rsid w:val="68EF973E"/>
    <w:rsid w:val="69106B3B"/>
    <w:rsid w:val="69171D77"/>
    <w:rsid w:val="69197999"/>
    <w:rsid w:val="69261D00"/>
    <w:rsid w:val="692D2E3F"/>
    <w:rsid w:val="692E85DC"/>
    <w:rsid w:val="6941AB16"/>
    <w:rsid w:val="6942179E"/>
    <w:rsid w:val="69428B16"/>
    <w:rsid w:val="69456B80"/>
    <w:rsid w:val="6946542A"/>
    <w:rsid w:val="6947F1C9"/>
    <w:rsid w:val="694E1F61"/>
    <w:rsid w:val="69543564"/>
    <w:rsid w:val="69557363"/>
    <w:rsid w:val="6957AE71"/>
    <w:rsid w:val="695E4DBB"/>
    <w:rsid w:val="69693525"/>
    <w:rsid w:val="69801362"/>
    <w:rsid w:val="69805E6C"/>
    <w:rsid w:val="6984B8C7"/>
    <w:rsid w:val="69899826"/>
    <w:rsid w:val="6990B132"/>
    <w:rsid w:val="6995553A"/>
    <w:rsid w:val="6995D165"/>
    <w:rsid w:val="699814C2"/>
    <w:rsid w:val="699B2B20"/>
    <w:rsid w:val="69A2B913"/>
    <w:rsid w:val="69A6C93B"/>
    <w:rsid w:val="69B6BB79"/>
    <w:rsid w:val="69D01ABB"/>
    <w:rsid w:val="69D2053B"/>
    <w:rsid w:val="69D78CED"/>
    <w:rsid w:val="69E6E886"/>
    <w:rsid w:val="69F85CD0"/>
    <w:rsid w:val="69FA2A02"/>
    <w:rsid w:val="69FD8D92"/>
    <w:rsid w:val="6A046F48"/>
    <w:rsid w:val="6A101B5F"/>
    <w:rsid w:val="6A11B8B5"/>
    <w:rsid w:val="6A1CE4AD"/>
    <w:rsid w:val="6A304529"/>
    <w:rsid w:val="6A35322E"/>
    <w:rsid w:val="6A36D8A9"/>
    <w:rsid w:val="6A40CC3F"/>
    <w:rsid w:val="6A4823C6"/>
    <w:rsid w:val="6A4AB167"/>
    <w:rsid w:val="6A4B7B03"/>
    <w:rsid w:val="6A50F6E0"/>
    <w:rsid w:val="6A75FCD3"/>
    <w:rsid w:val="6A974DA7"/>
    <w:rsid w:val="6A9AD064"/>
    <w:rsid w:val="6AA04080"/>
    <w:rsid w:val="6AABED7F"/>
    <w:rsid w:val="6AAE4118"/>
    <w:rsid w:val="6AAEEC48"/>
    <w:rsid w:val="6AB23C48"/>
    <w:rsid w:val="6AC7BB90"/>
    <w:rsid w:val="6ACA0FBB"/>
    <w:rsid w:val="6ACB8D2A"/>
    <w:rsid w:val="6ACD70F5"/>
    <w:rsid w:val="6AD7890B"/>
    <w:rsid w:val="6AE00FE3"/>
    <w:rsid w:val="6AEACCC1"/>
    <w:rsid w:val="6AEE44F6"/>
    <w:rsid w:val="6AEEEAE3"/>
    <w:rsid w:val="6AF224F1"/>
    <w:rsid w:val="6AFC4B6E"/>
    <w:rsid w:val="6AFCCBBB"/>
    <w:rsid w:val="6B0F590E"/>
    <w:rsid w:val="6B12FEC0"/>
    <w:rsid w:val="6B1FDF4B"/>
    <w:rsid w:val="6B3A67E7"/>
    <w:rsid w:val="6B40398B"/>
    <w:rsid w:val="6B4433BA"/>
    <w:rsid w:val="6B45FA67"/>
    <w:rsid w:val="6B4FDB1F"/>
    <w:rsid w:val="6B59874B"/>
    <w:rsid w:val="6B5CAA78"/>
    <w:rsid w:val="6B61DC2C"/>
    <w:rsid w:val="6B69BD6A"/>
    <w:rsid w:val="6B6ACAD6"/>
    <w:rsid w:val="6B6DBF77"/>
    <w:rsid w:val="6B767BAE"/>
    <w:rsid w:val="6B8FD169"/>
    <w:rsid w:val="6B9038DE"/>
    <w:rsid w:val="6B946EE6"/>
    <w:rsid w:val="6BACC851"/>
    <w:rsid w:val="6BAEC3FB"/>
    <w:rsid w:val="6BB0D80A"/>
    <w:rsid w:val="6BB633B3"/>
    <w:rsid w:val="6BB9BBD6"/>
    <w:rsid w:val="6BBAD370"/>
    <w:rsid w:val="6BBB58FF"/>
    <w:rsid w:val="6BBF0F18"/>
    <w:rsid w:val="6BC7F6CE"/>
    <w:rsid w:val="6BD0D6C8"/>
    <w:rsid w:val="6BD8EDE8"/>
    <w:rsid w:val="6BD99861"/>
    <w:rsid w:val="6BDD8454"/>
    <w:rsid w:val="6BE0CBD2"/>
    <w:rsid w:val="6BE1616C"/>
    <w:rsid w:val="6BEF255C"/>
    <w:rsid w:val="6BF15E3A"/>
    <w:rsid w:val="6BF37D95"/>
    <w:rsid w:val="6BF999CF"/>
    <w:rsid w:val="6BFC4656"/>
    <w:rsid w:val="6C095DB3"/>
    <w:rsid w:val="6C0C191C"/>
    <w:rsid w:val="6C0E1203"/>
    <w:rsid w:val="6C11B172"/>
    <w:rsid w:val="6C1210B5"/>
    <w:rsid w:val="6C1C9147"/>
    <w:rsid w:val="6C1FB3DA"/>
    <w:rsid w:val="6C2180C4"/>
    <w:rsid w:val="6C30DDC2"/>
    <w:rsid w:val="6C31F549"/>
    <w:rsid w:val="6C427334"/>
    <w:rsid w:val="6C4DCC7A"/>
    <w:rsid w:val="6C5C2A2B"/>
    <w:rsid w:val="6C65B45E"/>
    <w:rsid w:val="6C660962"/>
    <w:rsid w:val="6C6FA1C5"/>
    <w:rsid w:val="6C74883F"/>
    <w:rsid w:val="6C7CFB58"/>
    <w:rsid w:val="6C85F25B"/>
    <w:rsid w:val="6C8873A3"/>
    <w:rsid w:val="6C8FE7BF"/>
    <w:rsid w:val="6C917E8C"/>
    <w:rsid w:val="6C973633"/>
    <w:rsid w:val="6C9DA806"/>
    <w:rsid w:val="6C9F7138"/>
    <w:rsid w:val="6CA02DED"/>
    <w:rsid w:val="6CAA9711"/>
    <w:rsid w:val="6CAC6750"/>
    <w:rsid w:val="6CCC7D3F"/>
    <w:rsid w:val="6CE9EB01"/>
    <w:rsid w:val="6CECA6D5"/>
    <w:rsid w:val="6CF5A4BC"/>
    <w:rsid w:val="6D05E6C9"/>
    <w:rsid w:val="6D063C54"/>
    <w:rsid w:val="6D0AD920"/>
    <w:rsid w:val="6D0DDEAA"/>
    <w:rsid w:val="6D157702"/>
    <w:rsid w:val="6D172314"/>
    <w:rsid w:val="6D17FB00"/>
    <w:rsid w:val="6D1810E9"/>
    <w:rsid w:val="6D18297E"/>
    <w:rsid w:val="6D205C45"/>
    <w:rsid w:val="6D224BC9"/>
    <w:rsid w:val="6D2897A0"/>
    <w:rsid w:val="6D43B2BB"/>
    <w:rsid w:val="6D45B18E"/>
    <w:rsid w:val="6D45C887"/>
    <w:rsid w:val="6D4ADC0D"/>
    <w:rsid w:val="6D4AEA92"/>
    <w:rsid w:val="6D5246C4"/>
    <w:rsid w:val="6D5AD82A"/>
    <w:rsid w:val="6D7A643B"/>
    <w:rsid w:val="6D8249E4"/>
    <w:rsid w:val="6D8BA09E"/>
    <w:rsid w:val="6D9D123F"/>
    <w:rsid w:val="6D9DC5C2"/>
    <w:rsid w:val="6D9EA3D0"/>
    <w:rsid w:val="6DA64891"/>
    <w:rsid w:val="6DB30035"/>
    <w:rsid w:val="6DB46DAB"/>
    <w:rsid w:val="6DCD53BD"/>
    <w:rsid w:val="6DCF5710"/>
    <w:rsid w:val="6DDDB50E"/>
    <w:rsid w:val="6DE12D57"/>
    <w:rsid w:val="6DE52188"/>
    <w:rsid w:val="6DEBE7FA"/>
    <w:rsid w:val="6DF06AE7"/>
    <w:rsid w:val="6DF232F7"/>
    <w:rsid w:val="6DF2EC64"/>
    <w:rsid w:val="6DFB7410"/>
    <w:rsid w:val="6DFC1C33"/>
    <w:rsid w:val="6E0F1F99"/>
    <w:rsid w:val="6E15751D"/>
    <w:rsid w:val="6E17ABBD"/>
    <w:rsid w:val="6E1867ED"/>
    <w:rsid w:val="6E18C9B8"/>
    <w:rsid w:val="6E1C2926"/>
    <w:rsid w:val="6E224912"/>
    <w:rsid w:val="6E297136"/>
    <w:rsid w:val="6E2C069C"/>
    <w:rsid w:val="6E2ECA36"/>
    <w:rsid w:val="6E3FCA3E"/>
    <w:rsid w:val="6E42B675"/>
    <w:rsid w:val="6E48B89B"/>
    <w:rsid w:val="6E4C735F"/>
    <w:rsid w:val="6E4E41B5"/>
    <w:rsid w:val="6E65DFC2"/>
    <w:rsid w:val="6E710AD6"/>
    <w:rsid w:val="6E7296E0"/>
    <w:rsid w:val="6E7C3C5A"/>
    <w:rsid w:val="6E7D0EBB"/>
    <w:rsid w:val="6E832AF9"/>
    <w:rsid w:val="6E863B98"/>
    <w:rsid w:val="6E8CCD9B"/>
    <w:rsid w:val="6E8DF95F"/>
    <w:rsid w:val="6E95AF9A"/>
    <w:rsid w:val="6EA201EB"/>
    <w:rsid w:val="6EA26ECE"/>
    <w:rsid w:val="6EAEF594"/>
    <w:rsid w:val="6EAF2220"/>
    <w:rsid w:val="6EB11228"/>
    <w:rsid w:val="6EB250BD"/>
    <w:rsid w:val="6EBC0C0E"/>
    <w:rsid w:val="6EC93100"/>
    <w:rsid w:val="6ECF804F"/>
    <w:rsid w:val="6ED27F6B"/>
    <w:rsid w:val="6ED62DDE"/>
    <w:rsid w:val="6EE8A9BF"/>
    <w:rsid w:val="6EEB10D6"/>
    <w:rsid w:val="6EF2E7AA"/>
    <w:rsid w:val="6EF70CFC"/>
    <w:rsid w:val="6EFA7A0C"/>
    <w:rsid w:val="6F142B21"/>
    <w:rsid w:val="6F15EEE2"/>
    <w:rsid w:val="6F2288EF"/>
    <w:rsid w:val="6F2D0B60"/>
    <w:rsid w:val="6F391E14"/>
    <w:rsid w:val="6F3B739D"/>
    <w:rsid w:val="6F46E92C"/>
    <w:rsid w:val="6F4F7DF6"/>
    <w:rsid w:val="6F5153FC"/>
    <w:rsid w:val="6F58B5B9"/>
    <w:rsid w:val="6F5E04BB"/>
    <w:rsid w:val="6F5F156F"/>
    <w:rsid w:val="6F6234F9"/>
    <w:rsid w:val="6F640642"/>
    <w:rsid w:val="6F640BA4"/>
    <w:rsid w:val="6F6B1F62"/>
    <w:rsid w:val="6F6F22A3"/>
    <w:rsid w:val="6F712909"/>
    <w:rsid w:val="6F785EF9"/>
    <w:rsid w:val="6F7AB51F"/>
    <w:rsid w:val="6F7F9F2C"/>
    <w:rsid w:val="6F963892"/>
    <w:rsid w:val="6FA0065F"/>
    <w:rsid w:val="6FB7F4CF"/>
    <w:rsid w:val="6FBD79B7"/>
    <w:rsid w:val="6FC2657C"/>
    <w:rsid w:val="6FC38F1C"/>
    <w:rsid w:val="6FC41271"/>
    <w:rsid w:val="6FC56F21"/>
    <w:rsid w:val="6FD60C31"/>
    <w:rsid w:val="6FD80704"/>
    <w:rsid w:val="6FD9C3EE"/>
    <w:rsid w:val="6FE888D3"/>
    <w:rsid w:val="6FF40C76"/>
    <w:rsid w:val="6FF570F8"/>
    <w:rsid w:val="6FF82771"/>
    <w:rsid w:val="6FFA5B31"/>
    <w:rsid w:val="6FFFD7B7"/>
    <w:rsid w:val="70098AE0"/>
    <w:rsid w:val="700BB044"/>
    <w:rsid w:val="700D878D"/>
    <w:rsid w:val="701407F1"/>
    <w:rsid w:val="70182D8E"/>
    <w:rsid w:val="701C8581"/>
    <w:rsid w:val="70296816"/>
    <w:rsid w:val="702EAD7C"/>
    <w:rsid w:val="7044DB9C"/>
    <w:rsid w:val="704C7E9E"/>
    <w:rsid w:val="7063F8BF"/>
    <w:rsid w:val="707AE5F0"/>
    <w:rsid w:val="7080FA23"/>
    <w:rsid w:val="708F93A1"/>
    <w:rsid w:val="7098CD27"/>
    <w:rsid w:val="70A500A5"/>
    <w:rsid w:val="70AD2583"/>
    <w:rsid w:val="70C7195E"/>
    <w:rsid w:val="70CD3949"/>
    <w:rsid w:val="70D6014C"/>
    <w:rsid w:val="70D73549"/>
    <w:rsid w:val="70DBF899"/>
    <w:rsid w:val="70DD22FA"/>
    <w:rsid w:val="70E4189A"/>
    <w:rsid w:val="70EB866C"/>
    <w:rsid w:val="70F7D9DE"/>
    <w:rsid w:val="70F870E5"/>
    <w:rsid w:val="70FF3587"/>
    <w:rsid w:val="71036C4F"/>
    <w:rsid w:val="7131FD7A"/>
    <w:rsid w:val="713E048D"/>
    <w:rsid w:val="714862C7"/>
    <w:rsid w:val="714FC327"/>
    <w:rsid w:val="715A2679"/>
    <w:rsid w:val="715B47EB"/>
    <w:rsid w:val="7162C622"/>
    <w:rsid w:val="7184CBC5"/>
    <w:rsid w:val="7185E7F5"/>
    <w:rsid w:val="71988800"/>
    <w:rsid w:val="71A1A09C"/>
    <w:rsid w:val="71A30993"/>
    <w:rsid w:val="71B440E2"/>
    <w:rsid w:val="71B65A23"/>
    <w:rsid w:val="71BB7332"/>
    <w:rsid w:val="71D95251"/>
    <w:rsid w:val="71DE934A"/>
    <w:rsid w:val="71E51BF6"/>
    <w:rsid w:val="71E552BF"/>
    <w:rsid w:val="71F5F08B"/>
    <w:rsid w:val="71F71AB9"/>
    <w:rsid w:val="71FC4141"/>
    <w:rsid w:val="71FF446A"/>
    <w:rsid w:val="7207F621"/>
    <w:rsid w:val="721050F1"/>
    <w:rsid w:val="72108A39"/>
    <w:rsid w:val="7218BD22"/>
    <w:rsid w:val="721EABB6"/>
    <w:rsid w:val="722E4E37"/>
    <w:rsid w:val="7246F6AB"/>
    <w:rsid w:val="724DD401"/>
    <w:rsid w:val="724F4736"/>
    <w:rsid w:val="72661A02"/>
    <w:rsid w:val="7266E6F0"/>
    <w:rsid w:val="726CDDE1"/>
    <w:rsid w:val="7281C5B0"/>
    <w:rsid w:val="72828FA3"/>
    <w:rsid w:val="72850F3A"/>
    <w:rsid w:val="7288317F"/>
    <w:rsid w:val="72997802"/>
    <w:rsid w:val="729A38B2"/>
    <w:rsid w:val="729EF846"/>
    <w:rsid w:val="729F0397"/>
    <w:rsid w:val="72A68879"/>
    <w:rsid w:val="72A6A2DE"/>
    <w:rsid w:val="72A7F573"/>
    <w:rsid w:val="72A8B251"/>
    <w:rsid w:val="72A91B90"/>
    <w:rsid w:val="72AAD956"/>
    <w:rsid w:val="72ACDB4F"/>
    <w:rsid w:val="72CB2838"/>
    <w:rsid w:val="72D2DEA0"/>
    <w:rsid w:val="72D2EA99"/>
    <w:rsid w:val="72D60D75"/>
    <w:rsid w:val="72D88864"/>
    <w:rsid w:val="72DA2EFD"/>
    <w:rsid w:val="72E0D3EC"/>
    <w:rsid w:val="72E659C2"/>
    <w:rsid w:val="72EF0188"/>
    <w:rsid w:val="72F264BB"/>
    <w:rsid w:val="72F30CCE"/>
    <w:rsid w:val="72F7FE2F"/>
    <w:rsid w:val="72FBC9D2"/>
    <w:rsid w:val="730C9B14"/>
    <w:rsid w:val="730F3ED6"/>
    <w:rsid w:val="7330689A"/>
    <w:rsid w:val="7340114B"/>
    <w:rsid w:val="7343DB08"/>
    <w:rsid w:val="7355E936"/>
    <w:rsid w:val="735A1594"/>
    <w:rsid w:val="7369B0FA"/>
    <w:rsid w:val="736C4F0D"/>
    <w:rsid w:val="737D59E2"/>
    <w:rsid w:val="73875B67"/>
    <w:rsid w:val="7395ED15"/>
    <w:rsid w:val="73994FAE"/>
    <w:rsid w:val="73A2E500"/>
    <w:rsid w:val="73A646DA"/>
    <w:rsid w:val="73A9F51F"/>
    <w:rsid w:val="73AA3EA8"/>
    <w:rsid w:val="73AC0D9B"/>
    <w:rsid w:val="73ACAAF9"/>
    <w:rsid w:val="73AF517A"/>
    <w:rsid w:val="73B26D93"/>
    <w:rsid w:val="73B30EC2"/>
    <w:rsid w:val="73B694C9"/>
    <w:rsid w:val="73B6FC6A"/>
    <w:rsid w:val="73BA7C17"/>
    <w:rsid w:val="73BCE10E"/>
    <w:rsid w:val="73BE7B6B"/>
    <w:rsid w:val="73CA3B6C"/>
    <w:rsid w:val="73D1D4B8"/>
    <w:rsid w:val="73D2A4CE"/>
    <w:rsid w:val="73EE349B"/>
    <w:rsid w:val="73F05B71"/>
    <w:rsid w:val="73F551A5"/>
    <w:rsid w:val="73F640FE"/>
    <w:rsid w:val="73F7B64E"/>
    <w:rsid w:val="740779BD"/>
    <w:rsid w:val="740AA824"/>
    <w:rsid w:val="741981E2"/>
    <w:rsid w:val="741F2694"/>
    <w:rsid w:val="74272C3E"/>
    <w:rsid w:val="74273AA7"/>
    <w:rsid w:val="74273BDC"/>
    <w:rsid w:val="74294105"/>
    <w:rsid w:val="743AC14C"/>
    <w:rsid w:val="743B8724"/>
    <w:rsid w:val="744AFE2F"/>
    <w:rsid w:val="7453C87E"/>
    <w:rsid w:val="745C9AB1"/>
    <w:rsid w:val="746587EC"/>
    <w:rsid w:val="746A770B"/>
    <w:rsid w:val="746F4BC1"/>
    <w:rsid w:val="74727B9B"/>
    <w:rsid w:val="747C4937"/>
    <w:rsid w:val="747CF033"/>
    <w:rsid w:val="747D0BF8"/>
    <w:rsid w:val="748D10A1"/>
    <w:rsid w:val="7495D60E"/>
    <w:rsid w:val="7498FC95"/>
    <w:rsid w:val="74999574"/>
    <w:rsid w:val="749C0BCF"/>
    <w:rsid w:val="74A63AF3"/>
    <w:rsid w:val="74AF4EFF"/>
    <w:rsid w:val="74B3D7F5"/>
    <w:rsid w:val="74B73BBE"/>
    <w:rsid w:val="74BAA124"/>
    <w:rsid w:val="74BAA9AA"/>
    <w:rsid w:val="74BFB3FB"/>
    <w:rsid w:val="74D63AC9"/>
    <w:rsid w:val="74D77AA8"/>
    <w:rsid w:val="74DC2640"/>
    <w:rsid w:val="74E28009"/>
    <w:rsid w:val="74E76272"/>
    <w:rsid w:val="74E8559A"/>
    <w:rsid w:val="74EE265B"/>
    <w:rsid w:val="74F16FB2"/>
    <w:rsid w:val="7500990A"/>
    <w:rsid w:val="7504F068"/>
    <w:rsid w:val="75098738"/>
    <w:rsid w:val="75099320"/>
    <w:rsid w:val="750D758D"/>
    <w:rsid w:val="75179C22"/>
    <w:rsid w:val="7517DF74"/>
    <w:rsid w:val="752A8E08"/>
    <w:rsid w:val="7533890B"/>
    <w:rsid w:val="753DAF39"/>
    <w:rsid w:val="75402C66"/>
    <w:rsid w:val="754211B5"/>
    <w:rsid w:val="754FCC0D"/>
    <w:rsid w:val="75589AA6"/>
    <w:rsid w:val="7563935C"/>
    <w:rsid w:val="7565C8E6"/>
    <w:rsid w:val="757052A0"/>
    <w:rsid w:val="757067BF"/>
    <w:rsid w:val="75716C88"/>
    <w:rsid w:val="75766353"/>
    <w:rsid w:val="75770725"/>
    <w:rsid w:val="75797E97"/>
    <w:rsid w:val="757A5684"/>
    <w:rsid w:val="757BE11A"/>
    <w:rsid w:val="75820039"/>
    <w:rsid w:val="7588EC8E"/>
    <w:rsid w:val="7595DD5D"/>
    <w:rsid w:val="759806EB"/>
    <w:rsid w:val="759E7169"/>
    <w:rsid w:val="75A027C8"/>
    <w:rsid w:val="75A2E773"/>
    <w:rsid w:val="75A31A82"/>
    <w:rsid w:val="75A91E39"/>
    <w:rsid w:val="75BB05D5"/>
    <w:rsid w:val="75C5BE1B"/>
    <w:rsid w:val="75C62ACB"/>
    <w:rsid w:val="75D10F9E"/>
    <w:rsid w:val="75D677DC"/>
    <w:rsid w:val="75DDB849"/>
    <w:rsid w:val="75E2BE91"/>
    <w:rsid w:val="75EBCBC8"/>
    <w:rsid w:val="75EE37AD"/>
    <w:rsid w:val="75EF2E3A"/>
    <w:rsid w:val="75FBF466"/>
    <w:rsid w:val="75FF6A42"/>
    <w:rsid w:val="7612A8EA"/>
    <w:rsid w:val="76161E2A"/>
    <w:rsid w:val="7627526D"/>
    <w:rsid w:val="76288167"/>
    <w:rsid w:val="762A1FA8"/>
    <w:rsid w:val="7632A8BC"/>
    <w:rsid w:val="76364482"/>
    <w:rsid w:val="764144CA"/>
    <w:rsid w:val="76582F4C"/>
    <w:rsid w:val="7666A791"/>
    <w:rsid w:val="766B8B09"/>
    <w:rsid w:val="766D462D"/>
    <w:rsid w:val="766F8E77"/>
    <w:rsid w:val="767C551F"/>
    <w:rsid w:val="767EB3D5"/>
    <w:rsid w:val="76848A28"/>
    <w:rsid w:val="76868B99"/>
    <w:rsid w:val="768C4422"/>
    <w:rsid w:val="76A56FD7"/>
    <w:rsid w:val="76A99495"/>
    <w:rsid w:val="76AD8893"/>
    <w:rsid w:val="76B1C5AA"/>
    <w:rsid w:val="76D0FCD8"/>
    <w:rsid w:val="76D12BA6"/>
    <w:rsid w:val="76D64F48"/>
    <w:rsid w:val="76E27147"/>
    <w:rsid w:val="76E6D3B8"/>
    <w:rsid w:val="76FA84D2"/>
    <w:rsid w:val="7704D328"/>
    <w:rsid w:val="771DD90A"/>
    <w:rsid w:val="772F9BE4"/>
    <w:rsid w:val="77383E84"/>
    <w:rsid w:val="774ED2A6"/>
    <w:rsid w:val="77668F3C"/>
    <w:rsid w:val="777009D7"/>
    <w:rsid w:val="7771A2F5"/>
    <w:rsid w:val="77738737"/>
    <w:rsid w:val="77757588"/>
    <w:rsid w:val="77792C75"/>
    <w:rsid w:val="77871833"/>
    <w:rsid w:val="778A25CF"/>
    <w:rsid w:val="778ED261"/>
    <w:rsid w:val="7790FB43"/>
    <w:rsid w:val="7791F2C3"/>
    <w:rsid w:val="779C6100"/>
    <w:rsid w:val="77A33FA9"/>
    <w:rsid w:val="77B05E35"/>
    <w:rsid w:val="77B6FD21"/>
    <w:rsid w:val="77B911DD"/>
    <w:rsid w:val="77BC5126"/>
    <w:rsid w:val="77C8822E"/>
    <w:rsid w:val="77C9F285"/>
    <w:rsid w:val="77D3D22E"/>
    <w:rsid w:val="77D6196F"/>
    <w:rsid w:val="77DA0D24"/>
    <w:rsid w:val="77DE283E"/>
    <w:rsid w:val="77E2544E"/>
    <w:rsid w:val="77E2C485"/>
    <w:rsid w:val="77EAB058"/>
    <w:rsid w:val="77FC5515"/>
    <w:rsid w:val="7802171D"/>
    <w:rsid w:val="780485A5"/>
    <w:rsid w:val="780728AD"/>
    <w:rsid w:val="7816E5BD"/>
    <w:rsid w:val="78170AE3"/>
    <w:rsid w:val="78187176"/>
    <w:rsid w:val="7818A7E6"/>
    <w:rsid w:val="781C606D"/>
    <w:rsid w:val="783147CE"/>
    <w:rsid w:val="7839DD02"/>
    <w:rsid w:val="783BF13D"/>
    <w:rsid w:val="783E6361"/>
    <w:rsid w:val="7845FF53"/>
    <w:rsid w:val="7851E7B8"/>
    <w:rsid w:val="7852282C"/>
    <w:rsid w:val="785B0BCD"/>
    <w:rsid w:val="785D9906"/>
    <w:rsid w:val="7861ACA8"/>
    <w:rsid w:val="786F63CF"/>
    <w:rsid w:val="78707533"/>
    <w:rsid w:val="78743D95"/>
    <w:rsid w:val="7876F908"/>
    <w:rsid w:val="7885D6B7"/>
    <w:rsid w:val="788E4429"/>
    <w:rsid w:val="7899F106"/>
    <w:rsid w:val="78A35C0C"/>
    <w:rsid w:val="78A8001C"/>
    <w:rsid w:val="78A9BBD4"/>
    <w:rsid w:val="78C1F00E"/>
    <w:rsid w:val="78CA7DCB"/>
    <w:rsid w:val="78CE5520"/>
    <w:rsid w:val="78D1F9AD"/>
    <w:rsid w:val="78DA18A0"/>
    <w:rsid w:val="78E5F815"/>
    <w:rsid w:val="78F13530"/>
    <w:rsid w:val="78F2BF16"/>
    <w:rsid w:val="78FE3548"/>
    <w:rsid w:val="7900AFA3"/>
    <w:rsid w:val="790B2D3F"/>
    <w:rsid w:val="792D9538"/>
    <w:rsid w:val="793166DE"/>
    <w:rsid w:val="793C14A5"/>
    <w:rsid w:val="79499B8E"/>
    <w:rsid w:val="794E575C"/>
    <w:rsid w:val="7957DF14"/>
    <w:rsid w:val="7973C93D"/>
    <w:rsid w:val="7976ED4E"/>
    <w:rsid w:val="797D54ED"/>
    <w:rsid w:val="79AF4D8F"/>
    <w:rsid w:val="79C16A31"/>
    <w:rsid w:val="79C2C1E2"/>
    <w:rsid w:val="79C40825"/>
    <w:rsid w:val="79C4E247"/>
    <w:rsid w:val="79CE5210"/>
    <w:rsid w:val="79D19BD2"/>
    <w:rsid w:val="79D91C27"/>
    <w:rsid w:val="79DA0AD2"/>
    <w:rsid w:val="79DBAC97"/>
    <w:rsid w:val="79E78DAE"/>
    <w:rsid w:val="79ED0F9D"/>
    <w:rsid w:val="79FAEB91"/>
    <w:rsid w:val="79FD3721"/>
    <w:rsid w:val="79FE5212"/>
    <w:rsid w:val="7A02B935"/>
    <w:rsid w:val="7A0B3364"/>
    <w:rsid w:val="7A104A9C"/>
    <w:rsid w:val="7A1499A5"/>
    <w:rsid w:val="7A19418A"/>
    <w:rsid w:val="7A194906"/>
    <w:rsid w:val="7A1A8069"/>
    <w:rsid w:val="7A22E4A6"/>
    <w:rsid w:val="7A2E764F"/>
    <w:rsid w:val="7A33D076"/>
    <w:rsid w:val="7A3B05BA"/>
    <w:rsid w:val="7A42EC8E"/>
    <w:rsid w:val="7A4C0E75"/>
    <w:rsid w:val="7A610D77"/>
    <w:rsid w:val="7A615A21"/>
    <w:rsid w:val="7A644AAA"/>
    <w:rsid w:val="7A77D009"/>
    <w:rsid w:val="7A812ADB"/>
    <w:rsid w:val="7A841A1E"/>
    <w:rsid w:val="7A84F548"/>
    <w:rsid w:val="7A8CC230"/>
    <w:rsid w:val="7A8FEF80"/>
    <w:rsid w:val="7A91F90F"/>
    <w:rsid w:val="7A980271"/>
    <w:rsid w:val="7AA074BA"/>
    <w:rsid w:val="7AB0B98D"/>
    <w:rsid w:val="7AB4F3FE"/>
    <w:rsid w:val="7ABEC503"/>
    <w:rsid w:val="7AC58EC3"/>
    <w:rsid w:val="7AC846CA"/>
    <w:rsid w:val="7AC92BA5"/>
    <w:rsid w:val="7ACA1B95"/>
    <w:rsid w:val="7AD779B3"/>
    <w:rsid w:val="7ADF9ABE"/>
    <w:rsid w:val="7AEA460B"/>
    <w:rsid w:val="7AF63E40"/>
    <w:rsid w:val="7AF8A844"/>
    <w:rsid w:val="7AFB5529"/>
    <w:rsid w:val="7AFBFE1B"/>
    <w:rsid w:val="7AFCC5EC"/>
    <w:rsid w:val="7B056D75"/>
    <w:rsid w:val="7B0A8693"/>
    <w:rsid w:val="7B10242A"/>
    <w:rsid w:val="7B15027F"/>
    <w:rsid w:val="7B1B62E5"/>
    <w:rsid w:val="7B234DBB"/>
    <w:rsid w:val="7B249B0A"/>
    <w:rsid w:val="7B294429"/>
    <w:rsid w:val="7B33F7F8"/>
    <w:rsid w:val="7B40E66A"/>
    <w:rsid w:val="7B44611E"/>
    <w:rsid w:val="7B4461A7"/>
    <w:rsid w:val="7B5EB604"/>
    <w:rsid w:val="7B817972"/>
    <w:rsid w:val="7B83E7D7"/>
    <w:rsid w:val="7B84E3F1"/>
    <w:rsid w:val="7B853EFC"/>
    <w:rsid w:val="7BA5D688"/>
    <w:rsid w:val="7BA86CE7"/>
    <w:rsid w:val="7BB0AAED"/>
    <w:rsid w:val="7BB63E0C"/>
    <w:rsid w:val="7BC25EED"/>
    <w:rsid w:val="7BCAF7FC"/>
    <w:rsid w:val="7BCDA070"/>
    <w:rsid w:val="7BCFB870"/>
    <w:rsid w:val="7BDA2E3E"/>
    <w:rsid w:val="7BE7504B"/>
    <w:rsid w:val="7BEDA839"/>
    <w:rsid w:val="7BF4050A"/>
    <w:rsid w:val="7BF7DC9F"/>
    <w:rsid w:val="7BFE3DEA"/>
    <w:rsid w:val="7BFF7910"/>
    <w:rsid w:val="7C09C930"/>
    <w:rsid w:val="7C0F05D4"/>
    <w:rsid w:val="7C189AAF"/>
    <w:rsid w:val="7C198458"/>
    <w:rsid w:val="7C1D7CF5"/>
    <w:rsid w:val="7C1E38EA"/>
    <w:rsid w:val="7C258D21"/>
    <w:rsid w:val="7C26897E"/>
    <w:rsid w:val="7C2AF12B"/>
    <w:rsid w:val="7C2EB8E5"/>
    <w:rsid w:val="7C32810A"/>
    <w:rsid w:val="7C34BB67"/>
    <w:rsid w:val="7C52C735"/>
    <w:rsid w:val="7C53B4E9"/>
    <w:rsid w:val="7C56A343"/>
    <w:rsid w:val="7C592300"/>
    <w:rsid w:val="7C5A6388"/>
    <w:rsid w:val="7C68EE4E"/>
    <w:rsid w:val="7C6E2E9C"/>
    <w:rsid w:val="7C78BA2D"/>
    <w:rsid w:val="7C7C344F"/>
    <w:rsid w:val="7C7EFE93"/>
    <w:rsid w:val="7C809705"/>
    <w:rsid w:val="7C81ACD9"/>
    <w:rsid w:val="7C8DA2D1"/>
    <w:rsid w:val="7C99CEF2"/>
    <w:rsid w:val="7C9A7D3F"/>
    <w:rsid w:val="7CA1E01C"/>
    <w:rsid w:val="7CA30A85"/>
    <w:rsid w:val="7CB89041"/>
    <w:rsid w:val="7CB9FFBF"/>
    <w:rsid w:val="7CBA68A0"/>
    <w:rsid w:val="7CCA0FEE"/>
    <w:rsid w:val="7CD03AF1"/>
    <w:rsid w:val="7CD8771B"/>
    <w:rsid w:val="7CD925FE"/>
    <w:rsid w:val="7CDAFA2C"/>
    <w:rsid w:val="7CEB5B5D"/>
    <w:rsid w:val="7CEE894C"/>
    <w:rsid w:val="7CF0D6CF"/>
    <w:rsid w:val="7CF7D53A"/>
    <w:rsid w:val="7CF93097"/>
    <w:rsid w:val="7D0926E8"/>
    <w:rsid w:val="7D09464C"/>
    <w:rsid w:val="7D0CE1BA"/>
    <w:rsid w:val="7D104857"/>
    <w:rsid w:val="7D23DFD1"/>
    <w:rsid w:val="7D25B294"/>
    <w:rsid w:val="7D31A7CB"/>
    <w:rsid w:val="7D35BFF3"/>
    <w:rsid w:val="7D36D4C7"/>
    <w:rsid w:val="7D4176AD"/>
    <w:rsid w:val="7D4745FA"/>
    <w:rsid w:val="7D48397F"/>
    <w:rsid w:val="7D4F5BBA"/>
    <w:rsid w:val="7D534371"/>
    <w:rsid w:val="7D58B9D2"/>
    <w:rsid w:val="7D5947DA"/>
    <w:rsid w:val="7D64910D"/>
    <w:rsid w:val="7D65F70C"/>
    <w:rsid w:val="7D69CB80"/>
    <w:rsid w:val="7D6AB5E8"/>
    <w:rsid w:val="7D6D232B"/>
    <w:rsid w:val="7D6EB48C"/>
    <w:rsid w:val="7D77AD54"/>
    <w:rsid w:val="7D79A1EE"/>
    <w:rsid w:val="7D8153BB"/>
    <w:rsid w:val="7D842F64"/>
    <w:rsid w:val="7D91F70E"/>
    <w:rsid w:val="7D9B4971"/>
    <w:rsid w:val="7DA278AE"/>
    <w:rsid w:val="7DB52BD3"/>
    <w:rsid w:val="7DB994BA"/>
    <w:rsid w:val="7DC001C1"/>
    <w:rsid w:val="7DC01B92"/>
    <w:rsid w:val="7DCA2E75"/>
    <w:rsid w:val="7DD8505F"/>
    <w:rsid w:val="7DDEEA6A"/>
    <w:rsid w:val="7DE11DDC"/>
    <w:rsid w:val="7DE93797"/>
    <w:rsid w:val="7DED1EEB"/>
    <w:rsid w:val="7DF3FC23"/>
    <w:rsid w:val="7DFB39C6"/>
    <w:rsid w:val="7DFBB8C3"/>
    <w:rsid w:val="7E0EC434"/>
    <w:rsid w:val="7E0F0C7E"/>
    <w:rsid w:val="7E158F1A"/>
    <w:rsid w:val="7E1D0606"/>
    <w:rsid w:val="7E3B361D"/>
    <w:rsid w:val="7E4E7C03"/>
    <w:rsid w:val="7E579921"/>
    <w:rsid w:val="7E5BE3B7"/>
    <w:rsid w:val="7E63F7B2"/>
    <w:rsid w:val="7E6C3320"/>
    <w:rsid w:val="7E74E16F"/>
    <w:rsid w:val="7E787B78"/>
    <w:rsid w:val="7E79EAA9"/>
    <w:rsid w:val="7E7D518F"/>
    <w:rsid w:val="7E812C2A"/>
    <w:rsid w:val="7E83DCC7"/>
    <w:rsid w:val="7E8AA0BC"/>
    <w:rsid w:val="7EA3C1FD"/>
    <w:rsid w:val="7EA3E0CC"/>
    <w:rsid w:val="7EA7995A"/>
    <w:rsid w:val="7EACEFF8"/>
    <w:rsid w:val="7EB3623D"/>
    <w:rsid w:val="7EBC90E2"/>
    <w:rsid w:val="7EC0F9DE"/>
    <w:rsid w:val="7EC813D2"/>
    <w:rsid w:val="7ED199CA"/>
    <w:rsid w:val="7ED86A77"/>
    <w:rsid w:val="7EDAAE2C"/>
    <w:rsid w:val="7EDBCFC4"/>
    <w:rsid w:val="7EDC3093"/>
    <w:rsid w:val="7EE1DA5E"/>
    <w:rsid w:val="7EE24DB5"/>
    <w:rsid w:val="7EE6998B"/>
    <w:rsid w:val="7EEA16B7"/>
    <w:rsid w:val="7EFCC359"/>
    <w:rsid w:val="7EFF1A6B"/>
    <w:rsid w:val="7EFFDE00"/>
    <w:rsid w:val="7F028859"/>
    <w:rsid w:val="7F05A91C"/>
    <w:rsid w:val="7F0CE45C"/>
    <w:rsid w:val="7F0FC992"/>
    <w:rsid w:val="7F13B71A"/>
    <w:rsid w:val="7F179386"/>
    <w:rsid w:val="7F1954B2"/>
    <w:rsid w:val="7F1D48FE"/>
    <w:rsid w:val="7F2A5FD9"/>
    <w:rsid w:val="7F31ACD4"/>
    <w:rsid w:val="7F322F0B"/>
    <w:rsid w:val="7F366F22"/>
    <w:rsid w:val="7F3F6A28"/>
    <w:rsid w:val="7F4C49FA"/>
    <w:rsid w:val="7F5838F3"/>
    <w:rsid w:val="7F64533E"/>
    <w:rsid w:val="7F6519F9"/>
    <w:rsid w:val="7F679064"/>
    <w:rsid w:val="7F786F47"/>
    <w:rsid w:val="7F84CBBB"/>
    <w:rsid w:val="7F88C135"/>
    <w:rsid w:val="7F8B1AEC"/>
    <w:rsid w:val="7F9EDE29"/>
    <w:rsid w:val="7FA08F7A"/>
    <w:rsid w:val="7FA5AE81"/>
    <w:rsid w:val="7FAD499B"/>
    <w:rsid w:val="7FC7FB70"/>
    <w:rsid w:val="7FC981EB"/>
    <w:rsid w:val="7FDE0F76"/>
    <w:rsid w:val="7FE8E3E7"/>
    <w:rsid w:val="7FFCB4C5"/>
    <w:rsid w:val="7FFD8C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89A2710"/>
  <w15:docId w15:val="{0BAC62B0-3337-4711-B2AB-7E0CF098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rPr>
      <w:lang w:eastAsia="en-US"/>
    </w:rPr>
  </w:style>
  <w:style w:type="paragraph" w:styleId="Heading1">
    <w:name w:val="heading 1"/>
    <w:basedOn w:val="Normal"/>
    <w:next w:val="Normal"/>
    <w:link w:val="Heading1Char"/>
    <w:uiPriority w:val="9"/>
    <w:qFormat/>
    <w:rsid w:val="001612A4"/>
    <w:pPr>
      <w:keepNext/>
      <w:keepLines/>
      <w:numPr>
        <w:numId w:val="17"/>
      </w:numPr>
      <w:spacing w:before="360" w:after="120" w:line="460" w:lineRule="atLeast"/>
      <w:contextualSpacing/>
      <w:outlineLvl w:val="0"/>
    </w:pPr>
    <w:rPr>
      <w:rFonts w:eastAsia="Times New Roman"/>
      <w:bCs/>
      <w:color w:val="1C1C1C"/>
      <w:sz w:val="40"/>
      <w:szCs w:val="28"/>
    </w:rPr>
  </w:style>
  <w:style w:type="paragraph" w:styleId="Heading2">
    <w:name w:val="heading 2"/>
    <w:basedOn w:val="Heading1"/>
    <w:next w:val="Normal"/>
    <w:link w:val="Heading2Char"/>
    <w:uiPriority w:val="9"/>
    <w:qFormat/>
    <w:rsid w:val="000B454B"/>
    <w:pPr>
      <w:numPr>
        <w:numId w:val="0"/>
      </w:numPr>
      <w:spacing w:line="400" w:lineRule="atLeast"/>
      <w:outlineLvl w:val="1"/>
    </w:pPr>
    <w:rPr>
      <w:bCs w:val="0"/>
      <w:sz w:val="28"/>
      <w:szCs w:val="26"/>
    </w:rPr>
  </w:style>
  <w:style w:type="paragraph" w:styleId="Heading3">
    <w:name w:val="heading 3"/>
    <w:basedOn w:val="Heading2"/>
    <w:next w:val="Normal"/>
    <w:link w:val="Heading3Char"/>
    <w:uiPriority w:val="9"/>
    <w:qFormat/>
    <w:rsid w:val="007027D0"/>
    <w:pPr>
      <w:spacing w:line="340" w:lineRule="atLeast"/>
      <w:ind w:left="900" w:hanging="180"/>
      <w:outlineLvl w:val="2"/>
    </w:pPr>
    <w:rPr>
      <w:b/>
      <w:bCs/>
      <w:sz w:val="24"/>
    </w:rPr>
  </w:style>
  <w:style w:type="paragraph" w:styleId="Heading4">
    <w:name w:val="heading 4"/>
    <w:basedOn w:val="Heading3"/>
    <w:next w:val="Normal"/>
    <w:link w:val="Heading4Char"/>
    <w:uiPriority w:val="9"/>
    <w:qFormat/>
    <w:rsid w:val="00D46D82"/>
    <w:pPr>
      <w:spacing w:before="240" w:line="300" w:lineRule="atLeast"/>
      <w:ind w:left="2880" w:hanging="360"/>
      <w:outlineLvl w:val="3"/>
    </w:pPr>
    <w:rPr>
      <w:iCs/>
      <w:sz w:val="26"/>
    </w:rPr>
  </w:style>
  <w:style w:type="paragraph" w:styleId="Heading5">
    <w:name w:val="heading 5"/>
    <w:basedOn w:val="Heading4"/>
    <w:next w:val="Normal"/>
    <w:link w:val="Heading5Char"/>
    <w:uiPriority w:val="9"/>
    <w:qFormat/>
    <w:rsid w:val="00623BA1"/>
    <w:pPr>
      <w:ind w:left="3600"/>
      <w:outlineLvl w:val="4"/>
    </w:pPr>
    <w:rPr>
      <w:i/>
      <w:color w:val="7877B8"/>
      <w:sz w:val="22"/>
    </w:rPr>
  </w:style>
  <w:style w:type="paragraph" w:styleId="Heading6">
    <w:name w:val="heading 6"/>
    <w:basedOn w:val="Heading5"/>
    <w:next w:val="Normal"/>
    <w:link w:val="Heading6Char"/>
    <w:uiPriority w:val="9"/>
    <w:qFormat/>
    <w:rsid w:val="00486804"/>
    <w:pPr>
      <w:spacing w:before="40"/>
      <w:ind w:left="4320" w:hanging="180"/>
      <w:outlineLvl w:val="5"/>
    </w:pPr>
    <w:rPr>
      <w:color w:val="474584"/>
    </w:rPr>
  </w:style>
  <w:style w:type="paragraph" w:styleId="Heading7">
    <w:name w:val="heading 7"/>
    <w:basedOn w:val="Heading6"/>
    <w:next w:val="Normal"/>
    <w:link w:val="Heading7Char"/>
    <w:uiPriority w:val="9"/>
    <w:qFormat/>
    <w:rsid w:val="00486804"/>
    <w:pPr>
      <w:ind w:left="5040" w:hanging="360"/>
      <w:outlineLvl w:val="6"/>
    </w:pPr>
    <w:rPr>
      <w:i w:val="0"/>
      <w:iCs w:val="0"/>
    </w:rPr>
  </w:style>
  <w:style w:type="paragraph" w:styleId="Heading8">
    <w:name w:val="heading 8"/>
    <w:basedOn w:val="Heading7"/>
    <w:next w:val="Normal"/>
    <w:link w:val="Heading8Char"/>
    <w:uiPriority w:val="9"/>
    <w:qFormat/>
    <w:rsid w:val="00486804"/>
    <w:pPr>
      <w:outlineLvl w:val="7"/>
    </w:pPr>
    <w:rPr>
      <w:color w:val="272727"/>
      <w:sz w:val="21"/>
      <w:szCs w:val="21"/>
    </w:rPr>
  </w:style>
  <w:style w:type="paragraph" w:styleId="Heading9">
    <w:name w:val="heading 9"/>
    <w:basedOn w:val="Heading8"/>
    <w:next w:val="Normal"/>
    <w:link w:val="Heading9Char"/>
    <w:uiPriority w:val="9"/>
    <w:qFormat/>
    <w:rsid w:val="00486804"/>
    <w:pPr>
      <w:ind w:left="6480" w:hanging="18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612A4"/>
    <w:rPr>
      <w:rFonts w:eastAsia="Times New Roman"/>
      <w:bCs/>
      <w:color w:val="1C1C1C"/>
      <w:sz w:val="40"/>
      <w:szCs w:val="28"/>
      <w:lang w:eastAsia="en-US"/>
    </w:rPr>
  </w:style>
  <w:style w:type="character" w:customStyle="1" w:styleId="Heading2Char">
    <w:name w:val="Heading 2 Char"/>
    <w:basedOn w:val="DefaultParagraphFont"/>
    <w:link w:val="Heading2"/>
    <w:uiPriority w:val="9"/>
    <w:locked/>
    <w:rsid w:val="000B454B"/>
    <w:rPr>
      <w:rFonts w:eastAsia="Times New Roman"/>
      <w:color w:val="1C1C1C"/>
      <w:sz w:val="28"/>
      <w:szCs w:val="26"/>
      <w:lang w:eastAsia="en-US"/>
    </w:rPr>
  </w:style>
  <w:style w:type="character" w:customStyle="1" w:styleId="Heading3Char">
    <w:name w:val="Heading 3 Char"/>
    <w:basedOn w:val="DefaultParagraphFont"/>
    <w:link w:val="Heading3"/>
    <w:uiPriority w:val="9"/>
    <w:locked/>
    <w:rsid w:val="007027D0"/>
    <w:rPr>
      <w:rFonts w:eastAsia="Times New Roman"/>
      <w:b/>
      <w:bCs/>
      <w:color w:val="1C1C1C"/>
      <w:sz w:val="24"/>
      <w:szCs w:val="26"/>
      <w:lang w:eastAsia="en-US"/>
    </w:rPr>
  </w:style>
  <w:style w:type="character" w:customStyle="1" w:styleId="Heading4Char">
    <w:name w:val="Heading 4 Char"/>
    <w:basedOn w:val="DefaultParagraphFont"/>
    <w:link w:val="Heading4"/>
    <w:uiPriority w:val="9"/>
    <w:locked/>
    <w:rsid w:val="00D46D82"/>
    <w:rPr>
      <w:rFonts w:eastAsia="Times New Roman"/>
      <w:bCs/>
      <w:iCs/>
      <w:color w:val="1C1C1C"/>
      <w:sz w:val="26"/>
      <w:szCs w:val="26"/>
      <w:lang w:eastAsia="en-US"/>
    </w:rPr>
  </w:style>
  <w:style w:type="character" w:customStyle="1" w:styleId="Heading5Char">
    <w:name w:val="Heading 5 Char"/>
    <w:basedOn w:val="DefaultParagraphFont"/>
    <w:link w:val="Heading5"/>
    <w:uiPriority w:val="9"/>
    <w:locked/>
    <w:rsid w:val="00486804"/>
    <w:rPr>
      <w:rFonts w:eastAsia="Times New Roman"/>
      <w:bCs/>
      <w:i/>
      <w:iCs/>
      <w:color w:val="7877B8"/>
      <w:szCs w:val="26"/>
      <w:lang w:eastAsia="en-US"/>
    </w:rPr>
  </w:style>
  <w:style w:type="character" w:customStyle="1" w:styleId="Heading6Char">
    <w:name w:val="Heading 6 Char"/>
    <w:basedOn w:val="DefaultParagraphFont"/>
    <w:link w:val="Heading6"/>
    <w:uiPriority w:val="9"/>
    <w:locked/>
    <w:rsid w:val="00486804"/>
    <w:rPr>
      <w:rFonts w:eastAsia="Times New Roman"/>
      <w:bCs/>
      <w:i/>
      <w:iCs/>
      <w:color w:val="474584"/>
      <w:szCs w:val="26"/>
      <w:lang w:eastAsia="en-US"/>
    </w:rPr>
  </w:style>
  <w:style w:type="character" w:customStyle="1" w:styleId="Heading7Char">
    <w:name w:val="Heading 7 Char"/>
    <w:basedOn w:val="DefaultParagraphFont"/>
    <w:link w:val="Heading7"/>
    <w:uiPriority w:val="9"/>
    <w:locked/>
    <w:rsid w:val="00486804"/>
    <w:rPr>
      <w:rFonts w:eastAsia="Times New Roman"/>
      <w:bCs/>
      <w:color w:val="474584"/>
      <w:szCs w:val="26"/>
      <w:lang w:eastAsia="en-US"/>
    </w:rPr>
  </w:style>
  <w:style w:type="character" w:customStyle="1" w:styleId="Heading8Char">
    <w:name w:val="Heading 8 Char"/>
    <w:basedOn w:val="DefaultParagraphFont"/>
    <w:link w:val="Heading8"/>
    <w:uiPriority w:val="9"/>
    <w:locked/>
    <w:rsid w:val="00486804"/>
    <w:rPr>
      <w:rFonts w:eastAsia="Times New Roman"/>
      <w:bCs/>
      <w:color w:val="272727"/>
      <w:sz w:val="21"/>
      <w:szCs w:val="21"/>
      <w:lang w:eastAsia="en-US"/>
    </w:rPr>
  </w:style>
  <w:style w:type="character" w:customStyle="1" w:styleId="Heading9Char">
    <w:name w:val="Heading 9 Char"/>
    <w:basedOn w:val="DefaultParagraphFont"/>
    <w:link w:val="Heading9"/>
    <w:uiPriority w:val="9"/>
    <w:locked/>
    <w:rsid w:val="00486804"/>
    <w:rPr>
      <w:rFonts w:eastAsia="Times New Roman"/>
      <w:bCs/>
      <w:i/>
      <w:iCs/>
      <w:color w:val="272727"/>
      <w:sz w:val="21"/>
      <w:szCs w:val="21"/>
      <w:lang w:eastAsia="en-US"/>
    </w:rPr>
  </w:style>
  <w:style w:type="paragraph" w:customStyle="1" w:styleId="NormalIndented">
    <w:name w:val="Normal Indented"/>
    <w:basedOn w:val="Normal"/>
    <w:uiPriority w:val="99"/>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locked/>
    <w:rsid w:val="00DB6D69"/>
    <w:rPr>
      <w:rFonts w:eastAsia="Times New Roman"/>
      <w:bCs/>
      <w:color w:val="1C1C1C"/>
      <w:kern w:val="28"/>
      <w:sz w:val="40"/>
      <w:szCs w:val="52"/>
      <w:lang w:eastAsia="en-US"/>
    </w:rPr>
  </w:style>
  <w:style w:type="paragraph" w:styleId="Subtitle">
    <w:name w:val="Subtitle"/>
    <w:basedOn w:val="Title"/>
    <w:next w:val="Normal"/>
    <w:link w:val="SubtitleChar"/>
    <w:uiPriority w:val="11"/>
    <w:qFormat/>
    <w:rsid w:val="00DB6D69"/>
    <w:pPr>
      <w:numPr>
        <w:numId w:val="0"/>
      </w:numPr>
      <w:spacing w:before="360" w:line="260" w:lineRule="atLeast"/>
      <w:ind w:left="576" w:hanging="576"/>
    </w:pPr>
    <w:rPr>
      <w:b/>
      <w:iCs/>
      <w:sz w:val="20"/>
      <w:szCs w:val="24"/>
    </w:rPr>
  </w:style>
  <w:style w:type="character" w:customStyle="1" w:styleId="SubtitleChar">
    <w:name w:val="Subtitle Char"/>
    <w:basedOn w:val="DefaultParagraphFont"/>
    <w:link w:val="Subtitle"/>
    <w:uiPriority w:val="11"/>
    <w:locked/>
    <w:rsid w:val="00DB6D69"/>
    <w:rPr>
      <w:rFonts w:eastAsia="Times New Roman"/>
      <w:b/>
      <w:bCs/>
      <w:iCs/>
      <w:color w:val="1C1C1C"/>
      <w:kern w:val="28"/>
      <w:sz w:val="20"/>
      <w:szCs w:val="24"/>
      <w:lang w:eastAsia="en-US"/>
    </w:rPr>
  </w:style>
  <w:style w:type="paragraph" w:customStyle="1" w:styleId="Bullet1">
    <w:name w:val="Bullet 1"/>
    <w:basedOn w:val="Normal"/>
    <w:uiPriority w:val="99"/>
    <w:rsid w:val="00FB44AA"/>
    <w:pPr>
      <w:spacing w:before="120"/>
      <w:ind w:left="284" w:hanging="284"/>
    </w:pPr>
  </w:style>
  <w:style w:type="paragraph" w:customStyle="1" w:styleId="Bullet2">
    <w:name w:val="Bullet 2"/>
    <w:basedOn w:val="Bullet1"/>
    <w:uiPriority w:val="99"/>
    <w:rsid w:val="00F2684E"/>
    <w:pPr>
      <w:numPr>
        <w:ilvl w:val="1"/>
      </w:numPr>
      <w:ind w:left="568" w:hanging="284"/>
    </w:pPr>
  </w:style>
  <w:style w:type="paragraph" w:customStyle="1" w:styleId="Bullet3">
    <w:name w:val="Bullet 3"/>
    <w:basedOn w:val="Bullet2"/>
    <w:uiPriority w:val="99"/>
    <w:rsid w:val="00F2684E"/>
    <w:pPr>
      <w:numPr>
        <w:ilvl w:val="2"/>
      </w:numPr>
      <w:ind w:left="852" w:hanging="284"/>
    </w:pPr>
  </w:style>
  <w:style w:type="paragraph" w:customStyle="1" w:styleId="NumberedList1">
    <w:name w:val="Numbered List 1"/>
    <w:basedOn w:val="Normal"/>
    <w:qFormat/>
    <w:rsid w:val="00FB44AA"/>
    <w:pPr>
      <w:numPr>
        <w:numId w:val="3"/>
      </w:numPr>
    </w:pPr>
  </w:style>
  <w:style w:type="paragraph" w:customStyle="1" w:styleId="NumberedList2">
    <w:name w:val="Numbered List 2"/>
    <w:basedOn w:val="NumberedList1"/>
    <w:qFormat/>
    <w:rsid w:val="00FB44AA"/>
    <w:pPr>
      <w:numPr>
        <w:ilvl w:val="1"/>
      </w:numPr>
      <w:spacing w:before="120"/>
    </w:pPr>
  </w:style>
  <w:style w:type="paragraph" w:customStyle="1" w:styleId="NumberedList3">
    <w:name w:val="Numbered List 3"/>
    <w:basedOn w:val="NumberedList2"/>
    <w:qFormat/>
    <w:rsid w:val="00FB44AA"/>
    <w:pPr>
      <w:numPr>
        <w:ilvl w:val="2"/>
      </w:numPr>
    </w:pPr>
  </w:style>
  <w:style w:type="paragraph" w:customStyle="1" w:styleId="Heading1Numbered">
    <w:name w:val="Heading 1 Numbered"/>
    <w:basedOn w:val="Heading1"/>
    <w:next w:val="Normal"/>
    <w:uiPriority w:val="99"/>
    <w:rsid w:val="001E1DC0"/>
    <w:pPr>
      <w:numPr>
        <w:numId w:val="5"/>
      </w:numPr>
    </w:pPr>
  </w:style>
  <w:style w:type="paragraph" w:customStyle="1" w:styleId="Heading2Numbered">
    <w:name w:val="Heading 2 Numbered"/>
    <w:basedOn w:val="Heading2"/>
    <w:next w:val="Normal"/>
    <w:uiPriority w:val="99"/>
    <w:rsid w:val="00D46D82"/>
    <w:pPr>
      <w:numPr>
        <w:ilvl w:val="1"/>
        <w:numId w:val="4"/>
      </w:numPr>
    </w:pPr>
    <w:rPr>
      <w:bCs/>
    </w:rPr>
  </w:style>
  <w:style w:type="paragraph" w:customStyle="1" w:styleId="Heading3Numbered">
    <w:name w:val="Heading 3 Numbered"/>
    <w:basedOn w:val="Heading3"/>
    <w:next w:val="Normal"/>
    <w:uiPriority w:val="99"/>
    <w:rsid w:val="001D7EB4"/>
    <w:pPr>
      <w:numPr>
        <w:ilvl w:val="2"/>
        <w:numId w:val="4"/>
      </w:numPr>
    </w:pPr>
    <w:rPr>
      <w:szCs w:val="22"/>
    </w:rPr>
  </w:style>
  <w:style w:type="table" w:customStyle="1" w:styleId="PlainTable21">
    <w:name w:val="Plain Table 21"/>
    <w:uiPriority w:val="99"/>
    <w:rsid w:val="003148B7"/>
    <w:rPr>
      <w:sz w:val="20"/>
      <w:szCs w:val="20"/>
      <w:lang w:val="en-US" w:eastAsia="ja-JP"/>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Heading">
    <w:name w:val="TOC Heading"/>
    <w:basedOn w:val="Heading1"/>
    <w:next w:val="Normal"/>
    <w:uiPriority w:val="99"/>
    <w:qFormat/>
    <w:rsid w:val="0020122A"/>
    <w:pPr>
      <w:suppressAutoHyphens w:val="0"/>
      <w:contextualSpacing w:val="0"/>
      <w:outlineLvl w:val="9"/>
    </w:pPr>
    <w:rPr>
      <w:bCs w:val="0"/>
      <w:szCs w:val="32"/>
      <w:lang w:val="en-US"/>
    </w:rPr>
  </w:style>
  <w:style w:type="paragraph" w:styleId="TOC1">
    <w:name w:val="toc 1"/>
    <w:basedOn w:val="Normal"/>
    <w:next w:val="Normal"/>
    <w:autoRedefine/>
    <w:uiPriority w:val="39"/>
    <w:rsid w:val="001D2DB6"/>
    <w:pPr>
      <w:tabs>
        <w:tab w:val="left" w:pos="454"/>
        <w:tab w:val="right" w:pos="9072"/>
      </w:tabs>
      <w:spacing w:after="180" w:line="230" w:lineRule="atLeast"/>
      <w:ind w:left="578" w:hanging="578"/>
    </w:pPr>
    <w:rPr>
      <w:b/>
      <w:sz w:val="23"/>
    </w:rPr>
  </w:style>
  <w:style w:type="paragraph" w:styleId="TOC2">
    <w:name w:val="toc 2"/>
    <w:basedOn w:val="Normal"/>
    <w:next w:val="Normal"/>
    <w:autoRedefine/>
    <w:uiPriority w:val="39"/>
    <w:rsid w:val="00607613"/>
    <w:pPr>
      <w:tabs>
        <w:tab w:val="left" w:pos="454"/>
        <w:tab w:val="right" w:pos="9072"/>
      </w:tabs>
      <w:spacing w:after="180" w:line="230" w:lineRule="atLeast"/>
      <w:ind w:left="454" w:hanging="454"/>
    </w:pPr>
  </w:style>
  <w:style w:type="paragraph" w:styleId="TOC3">
    <w:name w:val="toc 3"/>
    <w:basedOn w:val="Normal"/>
    <w:next w:val="Normal"/>
    <w:autoRedefine/>
    <w:uiPriority w:val="39"/>
    <w:rsid w:val="007672B0"/>
    <w:pPr>
      <w:tabs>
        <w:tab w:val="left" w:pos="1134"/>
        <w:tab w:val="right" w:pos="9072"/>
      </w:tabs>
      <w:spacing w:before="60"/>
      <w:ind w:left="1134" w:hanging="680"/>
    </w:pPr>
  </w:style>
  <w:style w:type="paragraph" w:styleId="Header">
    <w:name w:val="header"/>
    <w:basedOn w:val="Normal"/>
    <w:link w:val="HeaderChar"/>
    <w:uiPriority w:val="99"/>
    <w:rsid w:val="00DB6D69"/>
    <w:pPr>
      <w:tabs>
        <w:tab w:val="center" w:pos="4513"/>
        <w:tab w:val="right" w:pos="9026"/>
      </w:tabs>
      <w:spacing w:before="0" w:after="0" w:line="180" w:lineRule="atLeast"/>
      <w:jc w:val="right"/>
    </w:pPr>
    <w:rPr>
      <w:sz w:val="14"/>
    </w:rPr>
  </w:style>
  <w:style w:type="character" w:customStyle="1" w:styleId="HeaderChar">
    <w:name w:val="Header Char"/>
    <w:basedOn w:val="DefaultParagraphFont"/>
    <w:link w:val="Header"/>
    <w:uiPriority w:val="99"/>
    <w:locked/>
    <w:rsid w:val="00DB6D69"/>
    <w:rPr>
      <w:rFonts w:cs="Times New Roman"/>
      <w:sz w:val="14"/>
    </w:rPr>
  </w:style>
  <w:style w:type="paragraph" w:styleId="TOC4">
    <w:name w:val="toc 4"/>
    <w:basedOn w:val="Normal"/>
    <w:next w:val="Normal"/>
    <w:autoRedefine/>
    <w:uiPriority w:val="99"/>
    <w:rsid w:val="0035119D"/>
    <w:pPr>
      <w:suppressAutoHyphens w:val="0"/>
      <w:spacing w:before="0" w:after="100" w:line="259" w:lineRule="auto"/>
      <w:ind w:left="660"/>
    </w:pPr>
    <w:rPr>
      <w:rFonts w:eastAsia="Times New Roman"/>
      <w:lang w:eastAsia="en-AU"/>
    </w:rPr>
  </w:style>
  <w:style w:type="paragraph" w:styleId="TOC5">
    <w:name w:val="toc 5"/>
    <w:basedOn w:val="Normal"/>
    <w:next w:val="Normal"/>
    <w:autoRedefine/>
    <w:uiPriority w:val="99"/>
    <w:rsid w:val="0035119D"/>
    <w:pPr>
      <w:suppressAutoHyphens w:val="0"/>
      <w:spacing w:before="0" w:after="100" w:line="259" w:lineRule="auto"/>
      <w:ind w:left="880"/>
    </w:pPr>
    <w:rPr>
      <w:rFonts w:eastAsia="Times New Roman"/>
      <w:lang w:eastAsia="en-AU"/>
    </w:rPr>
  </w:style>
  <w:style w:type="paragraph" w:styleId="TOC6">
    <w:name w:val="toc 6"/>
    <w:basedOn w:val="Normal"/>
    <w:next w:val="Normal"/>
    <w:autoRedefine/>
    <w:uiPriority w:val="99"/>
    <w:rsid w:val="0035119D"/>
    <w:pPr>
      <w:suppressAutoHyphens w:val="0"/>
      <w:spacing w:before="0" w:after="100" w:line="259" w:lineRule="auto"/>
      <w:ind w:left="1100"/>
    </w:pPr>
    <w:rPr>
      <w:rFonts w:eastAsia="Times New Roman"/>
      <w:lang w:eastAsia="en-AU"/>
    </w:rPr>
  </w:style>
  <w:style w:type="paragraph" w:styleId="TOC7">
    <w:name w:val="toc 7"/>
    <w:basedOn w:val="Normal"/>
    <w:next w:val="Normal"/>
    <w:autoRedefine/>
    <w:uiPriority w:val="99"/>
    <w:rsid w:val="0035119D"/>
    <w:pPr>
      <w:suppressAutoHyphens w:val="0"/>
      <w:spacing w:before="0" w:after="100" w:line="259" w:lineRule="auto"/>
      <w:ind w:left="1320"/>
    </w:pPr>
    <w:rPr>
      <w:rFonts w:eastAsia="Times New Roman"/>
      <w:lang w:eastAsia="en-AU"/>
    </w:rPr>
  </w:style>
  <w:style w:type="paragraph" w:styleId="TOC8">
    <w:name w:val="toc 8"/>
    <w:basedOn w:val="Normal"/>
    <w:next w:val="Normal"/>
    <w:autoRedefine/>
    <w:uiPriority w:val="99"/>
    <w:rsid w:val="0035119D"/>
    <w:pPr>
      <w:suppressAutoHyphens w:val="0"/>
      <w:spacing w:before="0" w:after="100" w:line="259" w:lineRule="auto"/>
      <w:ind w:left="1540"/>
    </w:pPr>
    <w:rPr>
      <w:rFonts w:eastAsia="Times New Roman"/>
      <w:lang w:eastAsia="en-AU"/>
    </w:rPr>
  </w:style>
  <w:style w:type="paragraph" w:styleId="TOC9">
    <w:name w:val="toc 9"/>
    <w:basedOn w:val="Normal"/>
    <w:next w:val="Normal"/>
    <w:autoRedefine/>
    <w:uiPriority w:val="99"/>
    <w:rsid w:val="0035119D"/>
    <w:pPr>
      <w:suppressAutoHyphens w:val="0"/>
      <w:spacing w:before="0" w:after="100" w:line="259" w:lineRule="auto"/>
      <w:ind w:left="1760"/>
    </w:pPr>
    <w:rPr>
      <w:rFonts w:eastAsia="Times New Roman"/>
      <w:lang w:eastAsia="en-AU"/>
    </w:rPr>
  </w:style>
  <w:style w:type="paragraph" w:styleId="TableofFigures">
    <w:name w:val="table of figures"/>
    <w:basedOn w:val="Normal"/>
    <w:next w:val="Normal"/>
    <w:uiPriority w:val="99"/>
    <w:rsid w:val="0035119D"/>
    <w:pPr>
      <w:spacing w:after="0"/>
      <w:ind w:left="907" w:hanging="907"/>
    </w:pPr>
  </w:style>
  <w:style w:type="paragraph" w:customStyle="1" w:styleId="IntroPara">
    <w:name w:val="Intro Para"/>
    <w:basedOn w:val="Normal"/>
    <w:uiPriority w:val="99"/>
    <w:rsid w:val="001612A4"/>
    <w:pPr>
      <w:pBdr>
        <w:bottom w:val="single" w:sz="4" w:space="6" w:color="BBBADB"/>
      </w:pBdr>
    </w:pPr>
    <w:rPr>
      <w:sz w:val="24"/>
    </w:rPr>
  </w:style>
  <w:style w:type="table" w:styleId="TableGrid">
    <w:name w:val="Table Grid"/>
    <w:basedOn w:val="TableNormal"/>
    <w:uiPriority w:val="59"/>
    <w:rsid w:val="003148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729EF"/>
    <w:rPr>
      <w:rFonts w:ascii="Arial" w:hAnsi="Arial" w:cs="MuseoSans-500"/>
      <w:color w:val="auto"/>
      <w:u w:val="single" w:color="0070C0"/>
    </w:rPr>
  </w:style>
  <w:style w:type="character" w:styleId="IntenseEmphasis">
    <w:name w:val="Intense Emphasis"/>
    <w:basedOn w:val="DefaultParagraphFont"/>
    <w:uiPriority w:val="21"/>
    <w:qFormat/>
    <w:rsid w:val="00FE6D51"/>
    <w:rPr>
      <w:rFonts w:cs="Times New Roman"/>
      <w:b/>
      <w:i/>
      <w:iCs/>
      <w:color w:val="auto"/>
    </w:rPr>
  </w:style>
  <w:style w:type="character" w:styleId="Strong">
    <w:name w:val="Strong"/>
    <w:basedOn w:val="DefaultParagraphFont"/>
    <w:uiPriority w:val="99"/>
    <w:qFormat/>
    <w:rsid w:val="00FE6D51"/>
    <w:rPr>
      <w:rFonts w:cs="Times New Roman"/>
      <w:b/>
      <w:bCs/>
    </w:rPr>
  </w:style>
  <w:style w:type="character" w:styleId="Emphasis">
    <w:name w:val="Emphasis"/>
    <w:basedOn w:val="DefaultParagraphFont"/>
    <w:uiPriority w:val="99"/>
    <w:qFormat/>
    <w:rsid w:val="009D7407"/>
    <w:rPr>
      <w:rFonts w:cs="Times New Roman"/>
      <w:i/>
      <w:iCs/>
    </w:rPr>
  </w:style>
  <w:style w:type="paragraph" w:styleId="Caption">
    <w:name w:val="caption"/>
    <w:basedOn w:val="Normal"/>
    <w:next w:val="Normal"/>
    <w:uiPriority w:val="99"/>
    <w:qFormat/>
    <w:rsid w:val="00FB44AA"/>
    <w:pPr>
      <w:spacing w:before="200" w:after="120"/>
    </w:pPr>
    <w:rPr>
      <w:b/>
      <w:iCs/>
      <w:color w:val="000000"/>
      <w:szCs w:val="18"/>
    </w:rPr>
  </w:style>
  <w:style w:type="paragraph" w:styleId="Footer">
    <w:name w:val="footer"/>
    <w:basedOn w:val="Normal"/>
    <w:link w:val="FooterChar"/>
    <w:uiPriority w:val="99"/>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locked/>
    <w:rsid w:val="00FB44AA"/>
    <w:rPr>
      <w:rFonts w:cs="Times New Roman"/>
      <w:sz w:val="14"/>
    </w:rPr>
  </w:style>
  <w:style w:type="paragraph" w:customStyle="1" w:styleId="Boxed1Text">
    <w:name w:val="Boxed 1 Text"/>
    <w:basedOn w:val="Normal"/>
    <w:uiPriority w:val="99"/>
    <w:rsid w:val="00486804"/>
    <w:pPr>
      <w:pBdr>
        <w:top w:val="single" w:sz="4" w:space="14" w:color="F1F1F7"/>
        <w:left w:val="single" w:sz="4" w:space="14" w:color="F1F1F7"/>
        <w:bottom w:val="single" w:sz="4" w:space="14" w:color="F1F1F7"/>
        <w:right w:val="single" w:sz="4" w:space="14" w:color="F1F1F7"/>
      </w:pBdr>
      <w:shd w:val="clear" w:color="auto" w:fill="F1F1F7"/>
      <w:ind w:left="284" w:right="284"/>
    </w:pPr>
  </w:style>
  <w:style w:type="paragraph" w:customStyle="1" w:styleId="Boxed1Heading">
    <w:name w:val="Boxed 1 Heading"/>
    <w:basedOn w:val="Boxed1Text"/>
    <w:uiPriority w:val="99"/>
    <w:rsid w:val="00486804"/>
    <w:rPr>
      <w:b/>
      <w:sz w:val="24"/>
    </w:rPr>
  </w:style>
  <w:style w:type="paragraph" w:customStyle="1" w:styleId="Boxed2Text">
    <w:name w:val="Boxed 2 Text"/>
    <w:basedOn w:val="Boxed1Text"/>
    <w:qFormat/>
    <w:rsid w:val="000C2A48"/>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uiPriority w:val="99"/>
    <w:rsid w:val="000C2A48"/>
    <w:rPr>
      <w:b/>
      <w:sz w:val="24"/>
    </w:rPr>
  </w:style>
  <w:style w:type="character" w:styleId="PageNumber">
    <w:name w:val="page number"/>
    <w:basedOn w:val="DefaultParagraphFont"/>
    <w:uiPriority w:val="99"/>
    <w:rsid w:val="00DB6D69"/>
    <w:rPr>
      <w:rFonts w:cs="Times New Roman"/>
    </w:rPr>
  </w:style>
  <w:style w:type="table" w:customStyle="1" w:styleId="TableGridLight1">
    <w:name w:val="Table Grid Light1"/>
    <w:uiPriority w:val="99"/>
    <w:rsid w:val="000D60B1"/>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5C37F0"/>
    <w:pPr>
      <w:spacing w:before="60" w:after="60" w:line="200" w:lineRule="atLeast"/>
    </w:pPr>
    <w:rPr>
      <w:sz w:val="16"/>
      <w:szCs w:val="20"/>
      <w:lang w:val="en-US" w:eastAsia="ja-JP"/>
    </w:rPr>
    <w:tblPr>
      <w:tblStyleRowBandSize w:val="1"/>
      <w:tblStyleColBandSize w:val="1"/>
      <w:tblInd w:w="0" w:type="dxa"/>
      <w:tblBorders>
        <w:top w:val="single" w:sz="4" w:space="0" w:color="1C1C1C"/>
        <w:bottom w:val="single" w:sz="4" w:space="0" w:color="1C1C1C"/>
        <w:insideH w:val="single" w:sz="4" w:space="0" w:color="1C1C1C"/>
      </w:tblBorders>
      <w:tblCellMar>
        <w:top w:w="0" w:type="dxa"/>
        <w:left w:w="85" w:type="dxa"/>
        <w:bottom w:w="0" w:type="dxa"/>
        <w:right w:w="85"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00FB44AA"/>
    <w:pPr>
      <w:spacing w:before="60"/>
    </w:pPr>
    <w:rPr>
      <w:sz w:val="18"/>
    </w:rPr>
  </w:style>
  <w:style w:type="paragraph" w:customStyle="1" w:styleId="TableSourceNotes">
    <w:name w:val="Table Source Notes"/>
    <w:basedOn w:val="TableText"/>
    <w:uiPriority w:val="99"/>
    <w:rsid w:val="00FB44AA"/>
    <w:pPr>
      <w:spacing w:before="120" w:line="240" w:lineRule="atLeast"/>
      <w:ind w:left="284" w:hanging="284"/>
      <w:contextualSpacing/>
    </w:pPr>
  </w:style>
  <w:style w:type="paragraph" w:styleId="FootnoteText">
    <w:name w:val="footnote text"/>
    <w:basedOn w:val="Normal"/>
    <w:link w:val="FootnoteTextChar"/>
    <w:uiPriority w:val="99"/>
    <w:qFormat/>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locked/>
    <w:rsid w:val="00AB19CF"/>
    <w:rPr>
      <w:rFonts w:cs="Times New Roman"/>
      <w:sz w:val="20"/>
      <w:szCs w:val="20"/>
    </w:rPr>
  </w:style>
  <w:style w:type="character" w:styleId="FootnoteReference">
    <w:name w:val="footnote reference"/>
    <w:basedOn w:val="DefaultParagraphFont"/>
    <w:uiPriority w:val="99"/>
    <w:rsid w:val="0020122A"/>
    <w:rPr>
      <w:rFonts w:cs="Times New Roman"/>
      <w:vertAlign w:val="superscript"/>
    </w:rPr>
  </w:style>
  <w:style w:type="paragraph" w:customStyle="1" w:styleId="FootnoteSeparator">
    <w:name w:val="Footnote Separator"/>
    <w:basedOn w:val="Normal"/>
    <w:uiPriority w:val="99"/>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rFonts w:cs="Times New Roman"/>
      <w:color w:val="808080"/>
    </w:rPr>
  </w:style>
  <w:style w:type="character" w:customStyle="1" w:styleId="Classification">
    <w:name w:val="Classification"/>
    <w:basedOn w:val="DefaultParagraphFont"/>
    <w:uiPriority w:val="99"/>
    <w:rsid w:val="006C4DD1"/>
    <w:rPr>
      <w:rFonts w:cs="Times New Roman"/>
      <w:b/>
      <w:caps/>
      <w:sz w:val="24"/>
    </w:rPr>
  </w:style>
  <w:style w:type="paragraph" w:customStyle="1" w:styleId="inputcomment">
    <w:name w:val="input comment"/>
    <w:basedOn w:val="Normal"/>
    <w:uiPriority w:val="99"/>
    <w:rsid w:val="00EF135B"/>
    <w:pPr>
      <w:spacing w:line="240" w:lineRule="auto"/>
    </w:pPr>
    <w:rPr>
      <w:b/>
      <w:color w:val="4A3F6E"/>
    </w:rPr>
  </w:style>
  <w:style w:type="paragraph" w:styleId="ListParagraph">
    <w:name w:val="List Paragraph"/>
    <w:aliases w:val="Recommendation,List Paragraph1,List Paragraph11,Content descriptions,NFP GP Bulleted List,FooterText,numbered,Paragraphe de liste1,Bulletr List Paragraph,列出段落,列出段落1,List Paragraph2,List Paragraph21,Listeafsnit1,Parágrafo da Lista1,リスト段落1"/>
    <w:basedOn w:val="Normal"/>
    <w:link w:val="ListParagraphChar"/>
    <w:uiPriority w:val="34"/>
    <w:qFormat/>
    <w:rsid w:val="00242245"/>
    <w:pPr>
      <w:suppressAutoHyphens w:val="0"/>
      <w:spacing w:before="0" w:after="200" w:line="276" w:lineRule="auto"/>
      <w:ind w:left="720"/>
    </w:pPr>
    <w:rPr>
      <w:rFonts w:ascii="Calibri" w:eastAsia="Times New Roman" w:hAnsi="Calibri"/>
    </w:rPr>
  </w:style>
  <w:style w:type="paragraph" w:styleId="BalloonText">
    <w:name w:val="Balloon Text"/>
    <w:basedOn w:val="Normal"/>
    <w:link w:val="BalloonTextChar"/>
    <w:uiPriority w:val="99"/>
    <w:semiHidden/>
    <w:rsid w:val="00242245"/>
    <w:pPr>
      <w:suppressAutoHyphens w:val="0"/>
      <w:spacing w:before="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242245"/>
    <w:rPr>
      <w:rFonts w:ascii="Tahoma" w:hAnsi="Tahoma" w:cs="Tahoma"/>
      <w:sz w:val="16"/>
      <w:szCs w:val="16"/>
    </w:rPr>
  </w:style>
  <w:style w:type="paragraph" w:customStyle="1" w:styleId="FCHeader">
    <w:name w:val="FC_Header"/>
    <w:basedOn w:val="Heading8"/>
    <w:uiPriority w:val="99"/>
    <w:rsid w:val="00242245"/>
    <w:pPr>
      <w:keepLines w:val="0"/>
      <w:tabs>
        <w:tab w:val="num" w:pos="1440"/>
      </w:tabs>
      <w:suppressAutoHyphens w:val="0"/>
      <w:spacing w:before="240" w:after="360" w:line="240" w:lineRule="auto"/>
      <w:contextualSpacing w:val="0"/>
    </w:pPr>
    <w:rPr>
      <w:b w:val="0"/>
      <w:color w:val="auto"/>
      <w:spacing w:val="-5"/>
      <w:sz w:val="36"/>
      <w:szCs w:val="20"/>
      <w:lang w:val="en-US"/>
    </w:rPr>
  </w:style>
  <w:style w:type="character" w:customStyle="1" w:styleId="ListParagraphChar">
    <w:name w:val="List Paragraph Char"/>
    <w:aliases w:val="Recommendation Char,List Paragraph1 Char,List Paragraph11 Char,Content descriptions Char,NFP GP Bulleted List Char,FooterText Char,numbered Char,Paragraphe de liste1 Char,Bulletr List Paragraph Char,列出段落 Char,列出段落1 Char,リスト段落1 Char"/>
    <w:basedOn w:val="DefaultParagraphFont"/>
    <w:link w:val="ListParagraph"/>
    <w:uiPriority w:val="34"/>
    <w:qFormat/>
    <w:locked/>
    <w:rsid w:val="00242245"/>
    <w:rPr>
      <w:rFonts w:ascii="Calibri" w:hAnsi="Calibri" w:cs="Times New Roman"/>
    </w:rPr>
  </w:style>
  <w:style w:type="paragraph" w:styleId="CommentText">
    <w:name w:val="annotation text"/>
    <w:basedOn w:val="Normal"/>
    <w:link w:val="CommentTextChar"/>
    <w:uiPriority w:val="99"/>
    <w:rsid w:val="00242245"/>
    <w:pPr>
      <w:suppressAutoHyphens w:val="0"/>
      <w:spacing w:before="0" w:after="200" w:line="240" w:lineRule="auto"/>
    </w:pPr>
    <w:rPr>
      <w:rFonts w:ascii="Calibri" w:eastAsia="Times New Roman" w:hAnsi="Calibri"/>
      <w:sz w:val="20"/>
      <w:szCs w:val="20"/>
    </w:rPr>
  </w:style>
  <w:style w:type="character" w:customStyle="1" w:styleId="CommentTextChar">
    <w:name w:val="Comment Text Char"/>
    <w:basedOn w:val="DefaultParagraphFont"/>
    <w:link w:val="CommentText"/>
    <w:uiPriority w:val="99"/>
    <w:locked/>
    <w:rsid w:val="00242245"/>
    <w:rPr>
      <w:rFonts w:ascii="Calibri" w:hAnsi="Calibri" w:cs="Times New Roman"/>
      <w:sz w:val="20"/>
      <w:szCs w:val="20"/>
    </w:rPr>
  </w:style>
  <w:style w:type="paragraph" w:customStyle="1" w:styleId="notetext">
    <w:name w:val="notetext"/>
    <w:basedOn w:val="Normal"/>
    <w:uiPriority w:val="99"/>
    <w:rsid w:val="00242245"/>
    <w:pPr>
      <w:suppressAutoHyphens w:val="0"/>
      <w:spacing w:before="122" w:after="0" w:line="198" w:lineRule="atLeast"/>
      <w:ind w:left="1985" w:hanging="851"/>
    </w:pPr>
    <w:rPr>
      <w:rFonts w:ascii="Times New Roman" w:eastAsia="Times New Roman" w:hAnsi="Times New Roman"/>
      <w:sz w:val="18"/>
      <w:szCs w:val="18"/>
      <w:lang w:eastAsia="en-AU"/>
    </w:rPr>
  </w:style>
  <w:style w:type="paragraph" w:customStyle="1" w:styleId="subsection">
    <w:name w:val="subsection"/>
    <w:aliases w:val="ss,Subsection"/>
    <w:basedOn w:val="Normal"/>
    <w:link w:val="subsectionChar"/>
    <w:uiPriority w:val="99"/>
    <w:rsid w:val="00242245"/>
    <w:pPr>
      <w:suppressAutoHyphens w:val="0"/>
      <w:spacing w:after="0" w:line="240" w:lineRule="auto"/>
      <w:ind w:left="1134" w:hanging="1134"/>
    </w:pPr>
    <w:rPr>
      <w:rFonts w:ascii="Times New Roman" w:eastAsia="Times New Roman" w:hAnsi="Times New Roman"/>
      <w:lang w:eastAsia="en-AU"/>
    </w:rPr>
  </w:style>
  <w:style w:type="paragraph" w:customStyle="1" w:styleId="definition">
    <w:name w:val="definition"/>
    <w:basedOn w:val="Normal"/>
    <w:uiPriority w:val="99"/>
    <w:rsid w:val="00242245"/>
    <w:pPr>
      <w:suppressAutoHyphens w:val="0"/>
      <w:spacing w:after="0" w:line="240" w:lineRule="auto"/>
      <w:ind w:left="1134"/>
    </w:pPr>
    <w:rPr>
      <w:rFonts w:ascii="Times New Roman" w:eastAsia="Times New Roman" w:hAnsi="Times New Roman"/>
      <w:lang w:eastAsia="en-AU"/>
    </w:rPr>
  </w:style>
  <w:style w:type="paragraph" w:customStyle="1" w:styleId="FCList">
    <w:name w:val="FC_List"/>
    <w:basedOn w:val="Header"/>
    <w:uiPriority w:val="99"/>
    <w:rsid w:val="00242245"/>
    <w:pPr>
      <w:tabs>
        <w:tab w:val="clear" w:pos="4513"/>
        <w:tab w:val="clear" w:pos="9026"/>
      </w:tabs>
      <w:suppressAutoHyphens w:val="0"/>
      <w:spacing w:before="60" w:after="60" w:line="240" w:lineRule="auto"/>
      <w:jc w:val="left"/>
    </w:pPr>
    <w:rPr>
      <w:rFonts w:ascii="Times New Roman" w:eastAsia="Times New Roman" w:hAnsi="Times New Roman"/>
      <w:sz w:val="24"/>
      <w:szCs w:val="24"/>
    </w:rPr>
  </w:style>
  <w:style w:type="paragraph" w:customStyle="1" w:styleId="FCTitle">
    <w:name w:val="FC_Title"/>
    <w:basedOn w:val="Normal"/>
    <w:uiPriority w:val="99"/>
    <w:rsid w:val="00242245"/>
    <w:pPr>
      <w:suppressAutoHyphens w:val="0"/>
      <w:spacing w:before="240" w:after="360" w:line="240" w:lineRule="auto"/>
    </w:pPr>
    <w:rPr>
      <w:rFonts w:eastAsia="Times New Roman" w:cs="Arial"/>
      <w:b/>
      <w:bCs/>
      <w:sz w:val="32"/>
      <w:szCs w:val="24"/>
    </w:rPr>
  </w:style>
  <w:style w:type="paragraph" w:styleId="BodyTextIndent2">
    <w:name w:val="Body Text Indent 2"/>
    <w:basedOn w:val="Normal"/>
    <w:link w:val="BodyTextIndent2Char"/>
    <w:uiPriority w:val="99"/>
    <w:rsid w:val="00242245"/>
    <w:pPr>
      <w:suppressAutoHyphens w:val="0"/>
      <w:spacing w:before="0" w:after="120" w:line="480" w:lineRule="auto"/>
      <w:ind w:left="283"/>
    </w:pPr>
    <w:rPr>
      <w:rFonts w:ascii="Times New Roman" w:eastAsia="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242245"/>
    <w:rPr>
      <w:rFonts w:ascii="Times New Roman" w:hAnsi="Times New Roman" w:cs="Times New Roman"/>
      <w:sz w:val="24"/>
      <w:szCs w:val="24"/>
      <w:lang w:eastAsia="en-AU"/>
    </w:rPr>
  </w:style>
  <w:style w:type="paragraph" w:styleId="NoSpacing">
    <w:name w:val="No Spacing"/>
    <w:link w:val="NoSpacingChar"/>
    <w:uiPriority w:val="99"/>
    <w:qFormat/>
    <w:rsid w:val="00242245"/>
    <w:rPr>
      <w:rFonts w:ascii="Calibri" w:eastAsia="Times New Roman" w:hAnsi="Calibri"/>
      <w:lang w:eastAsia="en-US"/>
    </w:rPr>
  </w:style>
  <w:style w:type="character" w:styleId="FollowedHyperlink">
    <w:name w:val="FollowedHyperlink"/>
    <w:basedOn w:val="DefaultParagraphFont"/>
    <w:uiPriority w:val="99"/>
    <w:semiHidden/>
    <w:rsid w:val="00242245"/>
    <w:rPr>
      <w:rFonts w:cs="Times New Roman"/>
      <w:color w:val="800080"/>
      <w:u w:val="single"/>
    </w:rPr>
  </w:style>
  <w:style w:type="character" w:styleId="CommentReference">
    <w:name w:val="annotation reference"/>
    <w:basedOn w:val="DefaultParagraphFont"/>
    <w:uiPriority w:val="99"/>
    <w:rsid w:val="00242245"/>
    <w:rPr>
      <w:rFonts w:cs="Times New Roman"/>
      <w:sz w:val="16"/>
      <w:szCs w:val="16"/>
    </w:rPr>
  </w:style>
  <w:style w:type="paragraph" w:styleId="CommentSubject">
    <w:name w:val="annotation subject"/>
    <w:basedOn w:val="CommentText"/>
    <w:next w:val="CommentText"/>
    <w:link w:val="CommentSubjectChar"/>
    <w:uiPriority w:val="99"/>
    <w:semiHidden/>
    <w:rsid w:val="00242245"/>
    <w:rPr>
      <w:b/>
      <w:bCs/>
    </w:rPr>
  </w:style>
  <w:style w:type="character" w:customStyle="1" w:styleId="CommentSubjectChar">
    <w:name w:val="Comment Subject Char"/>
    <w:basedOn w:val="CommentTextChar"/>
    <w:link w:val="CommentSubject"/>
    <w:uiPriority w:val="99"/>
    <w:semiHidden/>
    <w:locked/>
    <w:rsid w:val="00242245"/>
    <w:rPr>
      <w:rFonts w:ascii="Calibri" w:hAnsi="Calibri" w:cs="Times New Roman"/>
      <w:b/>
      <w:bCs/>
      <w:sz w:val="20"/>
      <w:szCs w:val="20"/>
    </w:rPr>
  </w:style>
  <w:style w:type="paragraph" w:styleId="Revision">
    <w:name w:val="Revision"/>
    <w:hidden/>
    <w:uiPriority w:val="99"/>
    <w:semiHidden/>
    <w:rsid w:val="00242245"/>
    <w:rPr>
      <w:rFonts w:ascii="Calibri" w:eastAsia="Times New Roman" w:hAnsi="Calibri"/>
      <w:lang w:eastAsia="en-US"/>
    </w:rPr>
  </w:style>
  <w:style w:type="paragraph" w:customStyle="1" w:styleId="bodybodytext">
    <w:name w:val="body: body text"/>
    <w:basedOn w:val="Normal"/>
    <w:uiPriority w:val="99"/>
    <w:rsid w:val="00242245"/>
    <w:pPr>
      <w:widowControl w:val="0"/>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242245"/>
    <w:rPr>
      <w:rFonts w:ascii="Symbol" w:hAnsi="Symbol"/>
      <w:w w:val="100"/>
    </w:rPr>
  </w:style>
  <w:style w:type="paragraph" w:customStyle="1" w:styleId="Guidelinesbodytext">
    <w:name w:val="Guidelines body text"/>
    <w:basedOn w:val="NoSpacing"/>
    <w:uiPriority w:val="99"/>
    <w:rsid w:val="00242245"/>
    <w:rPr>
      <w:color w:val="000000"/>
      <w:szCs w:val="20"/>
      <w:lang w:val="en-US"/>
    </w:rPr>
  </w:style>
  <w:style w:type="paragraph" w:styleId="ListBullet">
    <w:name w:val="List Bullet"/>
    <w:basedOn w:val="Normal"/>
    <w:uiPriority w:val="99"/>
    <w:rsid w:val="00242245"/>
    <w:pPr>
      <w:numPr>
        <w:numId w:val="8"/>
      </w:numPr>
      <w:suppressAutoHyphens w:val="0"/>
      <w:spacing w:before="200" w:after="200" w:line="276" w:lineRule="auto"/>
      <w:contextualSpacing/>
    </w:pPr>
    <w:rPr>
      <w:rFonts w:ascii="Calibri" w:eastAsia="Times New Roman" w:hAnsi="Calibri"/>
      <w:sz w:val="20"/>
      <w:szCs w:val="20"/>
      <w:lang w:val="en-US"/>
    </w:rPr>
  </w:style>
  <w:style w:type="paragraph" w:customStyle="1" w:styleId="GuidelinesInstructions">
    <w:name w:val="Guidelines Instructions"/>
    <w:basedOn w:val="NoSpacing"/>
    <w:autoRedefine/>
    <w:uiPriority w:val="99"/>
    <w:rsid w:val="00242245"/>
    <w:rPr>
      <w:i/>
      <w:color w:val="FF0000"/>
      <w:sz w:val="20"/>
      <w:szCs w:val="20"/>
      <w:lang w:val="en-US"/>
    </w:rPr>
  </w:style>
  <w:style w:type="paragraph" w:customStyle="1" w:styleId="Default">
    <w:name w:val="Default"/>
    <w:uiPriority w:val="99"/>
    <w:rsid w:val="00242245"/>
    <w:pPr>
      <w:autoSpaceDE w:val="0"/>
      <w:autoSpaceDN w:val="0"/>
      <w:adjustRightInd w:val="0"/>
    </w:pPr>
    <w:rPr>
      <w:rFonts w:cs="Arial"/>
      <w:color w:val="000000"/>
      <w:sz w:val="24"/>
      <w:szCs w:val="24"/>
      <w:lang w:eastAsia="en-US"/>
    </w:rPr>
  </w:style>
  <w:style w:type="paragraph" w:customStyle="1" w:styleId="Bullet">
    <w:name w:val="Bullet"/>
    <w:aliases w:val="b"/>
    <w:basedOn w:val="Normal"/>
    <w:uiPriority w:val="99"/>
    <w:rsid w:val="00242245"/>
    <w:pPr>
      <w:tabs>
        <w:tab w:val="num" w:pos="284"/>
      </w:tabs>
      <w:suppressAutoHyphens w:val="0"/>
      <w:spacing w:before="240" w:after="120" w:line="240" w:lineRule="auto"/>
      <w:ind w:left="284" w:hanging="284"/>
      <w:jc w:val="both"/>
    </w:pPr>
    <w:rPr>
      <w:rFonts w:cs="Arial"/>
    </w:rPr>
  </w:style>
  <w:style w:type="paragraph" w:customStyle="1" w:styleId="GuidelinesSubheading">
    <w:name w:val="Guidelines Subheading"/>
    <w:basedOn w:val="NoSpacing"/>
    <w:autoRedefine/>
    <w:uiPriority w:val="99"/>
    <w:rsid w:val="00242245"/>
    <w:pPr>
      <w:pBdr>
        <w:bottom w:val="single" w:sz="8" w:space="1" w:color="000000"/>
      </w:pBdr>
      <w:spacing w:before="107"/>
      <w:ind w:right="-74"/>
      <w:outlineLvl w:val="1"/>
    </w:pPr>
    <w:rPr>
      <w:rFonts w:ascii="Arial" w:hAnsi="Arial" w:cs="Arial"/>
      <w:b/>
      <w:color w:val="000000"/>
      <w:szCs w:val="24"/>
      <w:u w:color="000000"/>
      <w:lang w:val="en-US"/>
    </w:rPr>
  </w:style>
  <w:style w:type="character" w:customStyle="1" w:styleId="NoSpacingChar">
    <w:name w:val="No Spacing Char"/>
    <w:basedOn w:val="DefaultParagraphFont"/>
    <w:link w:val="NoSpacing"/>
    <w:uiPriority w:val="99"/>
    <w:locked/>
    <w:rsid w:val="00242245"/>
    <w:rPr>
      <w:rFonts w:ascii="Calibri" w:hAnsi="Calibri" w:cs="Times New Roman"/>
      <w:sz w:val="22"/>
      <w:szCs w:val="22"/>
      <w:lang w:val="en-AU" w:eastAsia="en-US" w:bidi="ar-SA"/>
    </w:rPr>
  </w:style>
  <w:style w:type="paragraph" w:customStyle="1" w:styleId="footnote">
    <w:name w:val="footnote"/>
    <w:basedOn w:val="Normal"/>
    <w:uiPriority w:val="99"/>
    <w:rsid w:val="00242245"/>
    <w:pPr>
      <w:widowControl w:val="0"/>
      <w:tabs>
        <w:tab w:val="left" w:pos="283"/>
      </w:tab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uiPriority w:val="99"/>
    <w:rsid w:val="00242245"/>
    <w:rPr>
      <w:rFonts w:cs="Times New Roman"/>
    </w:rPr>
  </w:style>
  <w:style w:type="paragraph" w:customStyle="1" w:styleId="Heading2flowchart">
    <w:name w:val="Heading 2 flowchart"/>
    <w:basedOn w:val="Normal"/>
    <w:uiPriority w:val="99"/>
    <w:rsid w:val="00242245"/>
    <w:pPr>
      <w:keepNext/>
      <w:pBdr>
        <w:top w:val="single" w:sz="2" w:space="1" w:color="auto"/>
        <w:left w:val="single" w:sz="2" w:space="4" w:color="auto"/>
        <w:bottom w:val="single" w:sz="2" w:space="1" w:color="auto"/>
        <w:right w:val="single" w:sz="2" w:space="4" w:color="auto"/>
      </w:pBdr>
      <w:suppressAutoHyphens w:val="0"/>
      <w:spacing w:before="60" w:line="240" w:lineRule="auto"/>
      <w:jc w:val="center"/>
      <w:outlineLvl w:val="1"/>
    </w:pPr>
    <w:rPr>
      <w:rFonts w:eastAsia="Times New Roman" w:cs="Arial"/>
      <w:b/>
      <w:bCs/>
      <w:sz w:val="20"/>
      <w:szCs w:val="32"/>
    </w:rPr>
  </w:style>
  <w:style w:type="paragraph" w:customStyle="1" w:styleId="Tabletext0">
    <w:name w:val="Tabletext"/>
    <w:aliases w:val="tt"/>
    <w:basedOn w:val="Normal"/>
    <w:uiPriority w:val="99"/>
    <w:rsid w:val="00242245"/>
    <w:pPr>
      <w:suppressAutoHyphens w:val="0"/>
      <w:spacing w:before="60" w:after="0" w:line="240" w:lineRule="atLeast"/>
    </w:pPr>
    <w:rPr>
      <w:rFonts w:ascii="Times New Roman" w:hAnsi="Times New Roman"/>
      <w:sz w:val="20"/>
      <w:szCs w:val="20"/>
      <w:lang w:eastAsia="en-AU"/>
    </w:rPr>
  </w:style>
  <w:style w:type="paragraph" w:customStyle="1" w:styleId="Chrissie1">
    <w:name w:val="Chrissie1"/>
    <w:basedOn w:val="ListParagraph"/>
    <w:link w:val="Chrissie1Char"/>
    <w:uiPriority w:val="99"/>
    <w:rsid w:val="00242245"/>
    <w:pPr>
      <w:numPr>
        <w:numId w:val="11"/>
      </w:numPr>
      <w:spacing w:after="0" w:line="240" w:lineRule="auto"/>
      <w:ind w:left="567" w:hanging="357"/>
      <w:contextualSpacing/>
    </w:pPr>
    <w:rPr>
      <w:rFonts w:ascii="Arial" w:eastAsia="Arial" w:hAnsi="Arial" w:cs="Arial"/>
      <w:sz w:val="20"/>
    </w:rPr>
  </w:style>
  <w:style w:type="character" w:customStyle="1" w:styleId="Chrissie1Char">
    <w:name w:val="Chrissie1 Char"/>
    <w:basedOn w:val="ListParagraphChar"/>
    <w:link w:val="Chrissie1"/>
    <w:uiPriority w:val="99"/>
    <w:locked/>
    <w:rsid w:val="00242245"/>
    <w:rPr>
      <w:rFonts w:ascii="Calibri" w:hAnsi="Calibri" w:cs="Arial"/>
      <w:sz w:val="20"/>
      <w:lang w:eastAsia="en-US"/>
    </w:rPr>
  </w:style>
  <w:style w:type="paragraph" w:styleId="ListNumber">
    <w:name w:val="List Number"/>
    <w:basedOn w:val="Normal"/>
    <w:qFormat/>
    <w:rsid w:val="00242245"/>
    <w:pPr>
      <w:numPr>
        <w:numId w:val="12"/>
      </w:numPr>
      <w:suppressAutoHyphens w:val="0"/>
      <w:spacing w:before="40" w:after="120"/>
    </w:pPr>
    <w:rPr>
      <w:rFonts w:eastAsia="Times New Roman"/>
      <w:iCs/>
      <w:sz w:val="20"/>
      <w:szCs w:val="24"/>
    </w:rPr>
  </w:style>
  <w:style w:type="paragraph" w:customStyle="1" w:styleId="highlightedtext">
    <w:name w:val="highlighted text"/>
    <w:basedOn w:val="Normal"/>
    <w:link w:val="highlightedtextChar"/>
    <w:qFormat/>
    <w:rsid w:val="00B86A84"/>
    <w:pPr>
      <w:pBdr>
        <w:top w:val="single" w:sz="4" w:space="1" w:color="auto"/>
        <w:left w:val="single" w:sz="4" w:space="4" w:color="auto"/>
        <w:bottom w:val="single" w:sz="4" w:space="1" w:color="auto"/>
        <w:right w:val="single" w:sz="4" w:space="4" w:color="auto"/>
      </w:pBdr>
      <w:spacing w:after="0"/>
      <w:jc w:val="center"/>
    </w:pPr>
    <w:rPr>
      <w:b/>
      <w:color w:val="322A49"/>
    </w:rPr>
  </w:style>
  <w:style w:type="character" w:customStyle="1" w:styleId="highlightedtextChar">
    <w:name w:val="highlighted text Char"/>
    <w:basedOn w:val="DefaultParagraphFont"/>
    <w:link w:val="highlightedtext"/>
    <w:locked/>
    <w:rsid w:val="00B86A84"/>
    <w:rPr>
      <w:rFonts w:cs="Times New Roman"/>
      <w:b/>
      <w:color w:val="322A49"/>
    </w:rPr>
  </w:style>
  <w:style w:type="character" w:customStyle="1" w:styleId="FootnoteTextChar1">
    <w:name w:val="Footnote Text Char1"/>
    <w:basedOn w:val="DefaultParagraphFont"/>
    <w:uiPriority w:val="99"/>
    <w:locked/>
    <w:rsid w:val="000D5197"/>
    <w:rPr>
      <w:rFonts w:cs="Times New Roman"/>
      <w:sz w:val="16"/>
    </w:rPr>
  </w:style>
  <w:style w:type="numbering" w:customStyle="1" w:styleId="Numberedlist">
    <w:name w:val="Numbered list"/>
    <w:uiPriority w:val="99"/>
    <w:rsid w:val="00B03248"/>
    <w:pPr>
      <w:numPr>
        <w:numId w:val="4"/>
      </w:numPr>
    </w:pPr>
  </w:style>
  <w:style w:type="numbering" w:customStyle="1" w:styleId="Bulletlist">
    <w:name w:val="Bullet list"/>
    <w:rsid w:val="00B03248"/>
    <w:pPr>
      <w:numPr>
        <w:numId w:val="9"/>
      </w:numPr>
    </w:pPr>
  </w:style>
  <w:style w:type="numbering" w:customStyle="1" w:styleId="Headings">
    <w:name w:val="Headings"/>
    <w:rsid w:val="00B03248"/>
    <w:pPr>
      <w:numPr>
        <w:numId w:val="10"/>
      </w:numPr>
    </w:pPr>
  </w:style>
  <w:style w:type="numbering" w:customStyle="1" w:styleId="HeadingsList">
    <w:name w:val="Headings List"/>
    <w:rsid w:val="00B03248"/>
    <w:pPr>
      <w:numPr>
        <w:numId w:val="5"/>
      </w:numPr>
    </w:pPr>
  </w:style>
  <w:style w:type="numbering" w:customStyle="1" w:styleId="TableHeadingNumbers">
    <w:name w:val="Table Heading Numbers"/>
    <w:rsid w:val="00B03248"/>
    <w:pPr>
      <w:numPr>
        <w:numId w:val="6"/>
      </w:numPr>
    </w:pPr>
  </w:style>
  <w:style w:type="numbering" w:customStyle="1" w:styleId="FigureTitles">
    <w:name w:val="Figure Titles"/>
    <w:rsid w:val="00B03248"/>
    <w:pPr>
      <w:numPr>
        <w:numId w:val="7"/>
      </w:numPr>
    </w:pPr>
  </w:style>
  <w:style w:type="numbering" w:customStyle="1" w:styleId="BulletsList">
    <w:name w:val="Bullets List"/>
    <w:rsid w:val="00B03248"/>
    <w:pPr>
      <w:numPr>
        <w:numId w:val="3"/>
      </w:numPr>
    </w:pPr>
  </w:style>
  <w:style w:type="table" w:styleId="PlainTable1">
    <w:name w:val="Plain Table 1"/>
    <w:basedOn w:val="TableNormal"/>
    <w:uiPriority w:val="41"/>
    <w:rsid w:val="00774E22"/>
    <w:rPr>
      <w:rFonts w:eastAsia="Times New Roman"/>
      <w:sz w:val="20"/>
      <w:szCs w:val="20"/>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HeadingNumbered">
    <w:name w:val="Table Heading (Numbered)"/>
    <w:basedOn w:val="TableText"/>
    <w:next w:val="Normal"/>
    <w:rsid w:val="006A322E"/>
    <w:rPr>
      <w:rFonts w:eastAsia="Calibri"/>
      <w:iCs/>
      <w:color w:val="FFFFFF"/>
      <w:sz w:val="20"/>
    </w:rPr>
  </w:style>
  <w:style w:type="paragraph" w:customStyle="1" w:styleId="StyleBoldGreenBefore6pt">
    <w:name w:val="Style Bold Green Before:  6 pt"/>
    <w:basedOn w:val="Normal"/>
    <w:rsid w:val="00FC1E70"/>
    <w:pPr>
      <w:spacing w:before="60" w:after="120" w:line="320" w:lineRule="atLeast"/>
    </w:pPr>
    <w:rPr>
      <w:rFonts w:eastAsia="Times New Roman"/>
      <w:b/>
      <w:bCs/>
      <w:color w:val="008000"/>
      <w:sz w:val="20"/>
      <w:szCs w:val="20"/>
      <w:lang w:eastAsia="ar-SA"/>
    </w:rPr>
  </w:style>
  <w:style w:type="character" w:customStyle="1" w:styleId="normaltextrun">
    <w:name w:val="normaltextrun"/>
    <w:basedOn w:val="DefaultParagraphFont"/>
    <w:rsid w:val="00374300"/>
  </w:style>
  <w:style w:type="paragraph" w:customStyle="1" w:styleId="paragraph">
    <w:name w:val="paragraph"/>
    <w:aliases w:val="a"/>
    <w:basedOn w:val="Normal"/>
    <w:rsid w:val="00A92507"/>
    <w:pPr>
      <w:suppressAutoHyphens w:val="0"/>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A92507"/>
  </w:style>
  <w:style w:type="character" w:styleId="Mention">
    <w:name w:val="Mention"/>
    <w:basedOn w:val="DefaultParagraphFont"/>
    <w:uiPriority w:val="99"/>
    <w:unhideWhenUsed/>
    <w:rsid w:val="00633B10"/>
    <w:rPr>
      <w:color w:val="2B579A"/>
      <w:shd w:val="clear" w:color="auto" w:fill="E1DFDD"/>
    </w:rPr>
  </w:style>
  <w:style w:type="character" w:styleId="UnresolvedMention">
    <w:name w:val="Unresolved Mention"/>
    <w:basedOn w:val="DefaultParagraphFont"/>
    <w:uiPriority w:val="99"/>
    <w:semiHidden/>
    <w:unhideWhenUsed/>
    <w:rsid w:val="004328FD"/>
    <w:rPr>
      <w:color w:val="605E5C"/>
      <w:shd w:val="clear" w:color="auto" w:fill="E1DFDD"/>
    </w:rPr>
  </w:style>
  <w:style w:type="paragraph" w:styleId="PlainText">
    <w:name w:val="Plain Text"/>
    <w:basedOn w:val="Normal"/>
    <w:link w:val="PlainTextChar"/>
    <w:uiPriority w:val="99"/>
    <w:unhideWhenUsed/>
    <w:rsid w:val="003A442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A4424"/>
    <w:rPr>
      <w:rFonts w:ascii="Consolas" w:hAnsi="Consolas"/>
      <w:sz w:val="21"/>
      <w:szCs w:val="21"/>
      <w:lang w:eastAsia="en-US"/>
    </w:rPr>
  </w:style>
  <w:style w:type="character" w:customStyle="1" w:styleId="ui-provider">
    <w:name w:val="ui-provider"/>
    <w:basedOn w:val="DefaultParagraphFont"/>
    <w:rsid w:val="00C45088"/>
  </w:style>
  <w:style w:type="paragraph" w:customStyle="1" w:styleId="SubsectionHead">
    <w:name w:val="SubsectionHead"/>
    <w:aliases w:val="ssh"/>
    <w:basedOn w:val="Normal"/>
    <w:next w:val="subsection"/>
    <w:rsid w:val="005E112D"/>
    <w:pPr>
      <w:keepNext/>
      <w:keepLines/>
      <w:suppressAutoHyphens w:val="0"/>
      <w:spacing w:before="240" w:after="0" w:line="240" w:lineRule="auto"/>
      <w:ind w:left="1134"/>
    </w:pPr>
    <w:rPr>
      <w:rFonts w:ascii="Times New Roman" w:eastAsia="Times New Roman" w:hAnsi="Times New Roman"/>
      <w:i/>
      <w:szCs w:val="20"/>
      <w:lang w:eastAsia="en-AU"/>
    </w:rPr>
  </w:style>
  <w:style w:type="character" w:customStyle="1" w:styleId="subsectionChar">
    <w:name w:val="subsection Char"/>
    <w:aliases w:val="ss Char"/>
    <w:basedOn w:val="DefaultParagraphFont"/>
    <w:link w:val="subsection"/>
    <w:locked/>
    <w:rsid w:val="005E112D"/>
    <w:rPr>
      <w:rFonts w:ascii="Times New Roman" w:eastAsia="Times New Roman" w:hAnsi="Times New Roman"/>
    </w:rPr>
  </w:style>
  <w:style w:type="character" w:customStyle="1" w:styleId="QuoteChar">
    <w:name w:val="Quote Char"/>
    <w:basedOn w:val="DefaultParagraphFont"/>
    <w:link w:val="Quote"/>
    <w:uiPriority w:val="29"/>
    <w:rsid w:val="00823069"/>
    <w:rPr>
      <w:i/>
      <w:iCs/>
      <w:color w:val="404040" w:themeColor="text1" w:themeTint="BF"/>
    </w:rPr>
  </w:style>
  <w:style w:type="paragraph" w:styleId="Quote">
    <w:name w:val="Quote"/>
    <w:basedOn w:val="Normal"/>
    <w:next w:val="Normal"/>
    <w:link w:val="QuoteChar"/>
    <w:uiPriority w:val="29"/>
    <w:qFormat/>
    <w:rsid w:val="00823069"/>
    <w:pPr>
      <w:suppressAutoHyphens w:val="0"/>
      <w:spacing w:before="160" w:after="160" w:line="279" w:lineRule="auto"/>
      <w:jc w:val="center"/>
    </w:pPr>
    <w:rPr>
      <w:i/>
      <w:iCs/>
      <w:color w:val="404040" w:themeColor="text1" w:themeTint="BF"/>
      <w:lang w:eastAsia="en-AU"/>
    </w:rPr>
  </w:style>
  <w:style w:type="character" w:customStyle="1" w:styleId="QuoteChar1">
    <w:name w:val="Quote Char1"/>
    <w:basedOn w:val="DefaultParagraphFont"/>
    <w:uiPriority w:val="29"/>
    <w:rsid w:val="00823069"/>
    <w:rPr>
      <w:i/>
      <w:iCs/>
      <w:color w:val="404040" w:themeColor="text1" w:themeTint="BF"/>
      <w:lang w:eastAsia="en-US"/>
    </w:rPr>
  </w:style>
  <w:style w:type="character" w:customStyle="1" w:styleId="IntenseQuoteChar">
    <w:name w:val="Intense Quote Char"/>
    <w:basedOn w:val="DefaultParagraphFont"/>
    <w:link w:val="IntenseQuote"/>
    <w:uiPriority w:val="30"/>
    <w:rsid w:val="00823069"/>
    <w:rPr>
      <w:i/>
      <w:iCs/>
      <w:color w:val="365F91" w:themeColor="accent1" w:themeShade="BF"/>
    </w:rPr>
  </w:style>
  <w:style w:type="paragraph" w:styleId="IntenseQuote">
    <w:name w:val="Intense Quote"/>
    <w:basedOn w:val="Normal"/>
    <w:next w:val="Normal"/>
    <w:link w:val="IntenseQuoteChar"/>
    <w:uiPriority w:val="30"/>
    <w:qFormat/>
    <w:rsid w:val="00823069"/>
    <w:pPr>
      <w:pBdr>
        <w:top w:val="single" w:sz="4" w:space="10" w:color="365F91" w:themeColor="accent1" w:themeShade="BF"/>
        <w:bottom w:val="single" w:sz="4" w:space="10" w:color="365F91" w:themeColor="accent1" w:themeShade="BF"/>
      </w:pBdr>
      <w:suppressAutoHyphens w:val="0"/>
      <w:spacing w:before="360" w:after="360" w:line="279" w:lineRule="auto"/>
      <w:ind w:left="864" w:right="864"/>
      <w:jc w:val="center"/>
    </w:pPr>
    <w:rPr>
      <w:i/>
      <w:iCs/>
      <w:color w:val="365F91" w:themeColor="accent1" w:themeShade="BF"/>
      <w:lang w:eastAsia="en-AU"/>
    </w:rPr>
  </w:style>
  <w:style w:type="character" w:customStyle="1" w:styleId="IntenseQuoteChar1">
    <w:name w:val="Intense Quote Char1"/>
    <w:basedOn w:val="DefaultParagraphFont"/>
    <w:uiPriority w:val="30"/>
    <w:rsid w:val="00823069"/>
    <w:rPr>
      <w:i/>
      <w:iCs/>
      <w:color w:val="4F81BD" w:themeColor="accent1"/>
      <w:lang w:eastAsia="en-US"/>
    </w:rPr>
  </w:style>
  <w:style w:type="character" w:styleId="IntenseReference">
    <w:name w:val="Intense Reference"/>
    <w:basedOn w:val="DefaultParagraphFont"/>
    <w:uiPriority w:val="32"/>
    <w:qFormat/>
    <w:rsid w:val="00823069"/>
    <w:rPr>
      <w:b/>
      <w:bCs/>
      <w:smallCaps/>
      <w:color w:val="365F91" w:themeColor="accent1" w:themeShade="BF"/>
      <w:spacing w:val="5"/>
    </w:rPr>
  </w:style>
  <w:style w:type="table" w:styleId="ListTable3">
    <w:name w:val="List Table 3"/>
    <w:basedOn w:val="TableNormal"/>
    <w:uiPriority w:val="48"/>
    <w:rsid w:val="00823069"/>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6Colorful-Accent1">
    <w:name w:val="List Table 6 Colorful Accent 1"/>
    <w:basedOn w:val="TableNormal"/>
    <w:uiPriority w:val="51"/>
    <w:rsid w:val="00485D42"/>
    <w:rPr>
      <w:rFonts w:asciiTheme="minorHAnsi" w:eastAsiaTheme="minorHAnsi" w:hAnsiTheme="minorHAnsi" w:cstheme="minorBidi"/>
      <w:color w:val="365F91" w:themeColor="accent1" w:themeShade="BF"/>
      <w:kern w:val="2"/>
      <w:sz w:val="24"/>
      <w:szCs w:val="24"/>
      <w:lang w:eastAsia="en-US"/>
      <w14:ligatures w14:val="standardContextual"/>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599">
      <w:bodyDiv w:val="1"/>
      <w:marLeft w:val="0"/>
      <w:marRight w:val="0"/>
      <w:marTop w:val="0"/>
      <w:marBottom w:val="0"/>
      <w:divBdr>
        <w:top w:val="none" w:sz="0" w:space="0" w:color="auto"/>
        <w:left w:val="none" w:sz="0" w:space="0" w:color="auto"/>
        <w:bottom w:val="none" w:sz="0" w:space="0" w:color="auto"/>
        <w:right w:val="none" w:sz="0" w:space="0" w:color="auto"/>
      </w:divBdr>
      <w:divsChild>
        <w:div w:id="195167611">
          <w:marLeft w:val="0"/>
          <w:marRight w:val="0"/>
          <w:marTop w:val="0"/>
          <w:marBottom w:val="0"/>
          <w:divBdr>
            <w:top w:val="none" w:sz="0" w:space="0" w:color="auto"/>
            <w:left w:val="none" w:sz="0" w:space="0" w:color="auto"/>
            <w:bottom w:val="none" w:sz="0" w:space="0" w:color="auto"/>
            <w:right w:val="none" w:sz="0" w:space="0" w:color="auto"/>
          </w:divBdr>
        </w:div>
        <w:div w:id="328674524">
          <w:marLeft w:val="0"/>
          <w:marRight w:val="0"/>
          <w:marTop w:val="0"/>
          <w:marBottom w:val="0"/>
          <w:divBdr>
            <w:top w:val="none" w:sz="0" w:space="0" w:color="auto"/>
            <w:left w:val="none" w:sz="0" w:space="0" w:color="auto"/>
            <w:bottom w:val="none" w:sz="0" w:space="0" w:color="auto"/>
            <w:right w:val="none" w:sz="0" w:space="0" w:color="auto"/>
          </w:divBdr>
        </w:div>
        <w:div w:id="455564845">
          <w:marLeft w:val="0"/>
          <w:marRight w:val="0"/>
          <w:marTop w:val="0"/>
          <w:marBottom w:val="0"/>
          <w:divBdr>
            <w:top w:val="none" w:sz="0" w:space="0" w:color="auto"/>
            <w:left w:val="none" w:sz="0" w:space="0" w:color="auto"/>
            <w:bottom w:val="none" w:sz="0" w:space="0" w:color="auto"/>
            <w:right w:val="none" w:sz="0" w:space="0" w:color="auto"/>
          </w:divBdr>
        </w:div>
        <w:div w:id="574586192">
          <w:marLeft w:val="0"/>
          <w:marRight w:val="0"/>
          <w:marTop w:val="0"/>
          <w:marBottom w:val="0"/>
          <w:divBdr>
            <w:top w:val="none" w:sz="0" w:space="0" w:color="auto"/>
            <w:left w:val="none" w:sz="0" w:space="0" w:color="auto"/>
            <w:bottom w:val="none" w:sz="0" w:space="0" w:color="auto"/>
            <w:right w:val="none" w:sz="0" w:space="0" w:color="auto"/>
          </w:divBdr>
        </w:div>
        <w:div w:id="786461337">
          <w:marLeft w:val="0"/>
          <w:marRight w:val="0"/>
          <w:marTop w:val="0"/>
          <w:marBottom w:val="0"/>
          <w:divBdr>
            <w:top w:val="none" w:sz="0" w:space="0" w:color="auto"/>
            <w:left w:val="none" w:sz="0" w:space="0" w:color="auto"/>
            <w:bottom w:val="none" w:sz="0" w:space="0" w:color="auto"/>
            <w:right w:val="none" w:sz="0" w:space="0" w:color="auto"/>
          </w:divBdr>
        </w:div>
        <w:div w:id="1131901052">
          <w:marLeft w:val="0"/>
          <w:marRight w:val="0"/>
          <w:marTop w:val="0"/>
          <w:marBottom w:val="0"/>
          <w:divBdr>
            <w:top w:val="none" w:sz="0" w:space="0" w:color="auto"/>
            <w:left w:val="none" w:sz="0" w:space="0" w:color="auto"/>
            <w:bottom w:val="none" w:sz="0" w:space="0" w:color="auto"/>
            <w:right w:val="none" w:sz="0" w:space="0" w:color="auto"/>
          </w:divBdr>
          <w:divsChild>
            <w:div w:id="247348714">
              <w:marLeft w:val="0"/>
              <w:marRight w:val="0"/>
              <w:marTop w:val="0"/>
              <w:marBottom w:val="0"/>
              <w:divBdr>
                <w:top w:val="none" w:sz="0" w:space="0" w:color="auto"/>
                <w:left w:val="none" w:sz="0" w:space="0" w:color="auto"/>
                <w:bottom w:val="none" w:sz="0" w:space="0" w:color="auto"/>
                <w:right w:val="none" w:sz="0" w:space="0" w:color="auto"/>
              </w:divBdr>
            </w:div>
          </w:divsChild>
        </w:div>
        <w:div w:id="1649284798">
          <w:marLeft w:val="0"/>
          <w:marRight w:val="0"/>
          <w:marTop w:val="0"/>
          <w:marBottom w:val="0"/>
          <w:divBdr>
            <w:top w:val="none" w:sz="0" w:space="0" w:color="auto"/>
            <w:left w:val="none" w:sz="0" w:space="0" w:color="auto"/>
            <w:bottom w:val="none" w:sz="0" w:space="0" w:color="auto"/>
            <w:right w:val="none" w:sz="0" w:space="0" w:color="auto"/>
          </w:divBdr>
          <w:divsChild>
            <w:div w:id="1167939313">
              <w:marLeft w:val="0"/>
              <w:marRight w:val="0"/>
              <w:marTop w:val="0"/>
              <w:marBottom w:val="0"/>
              <w:divBdr>
                <w:top w:val="none" w:sz="0" w:space="0" w:color="auto"/>
                <w:left w:val="none" w:sz="0" w:space="0" w:color="auto"/>
                <w:bottom w:val="none" w:sz="0" w:space="0" w:color="auto"/>
                <w:right w:val="none" w:sz="0" w:space="0" w:color="auto"/>
              </w:divBdr>
            </w:div>
            <w:div w:id="1414666464">
              <w:marLeft w:val="0"/>
              <w:marRight w:val="0"/>
              <w:marTop w:val="0"/>
              <w:marBottom w:val="0"/>
              <w:divBdr>
                <w:top w:val="none" w:sz="0" w:space="0" w:color="auto"/>
                <w:left w:val="none" w:sz="0" w:space="0" w:color="auto"/>
                <w:bottom w:val="none" w:sz="0" w:space="0" w:color="auto"/>
                <w:right w:val="none" w:sz="0" w:space="0" w:color="auto"/>
              </w:divBdr>
            </w:div>
            <w:div w:id="1845435917">
              <w:marLeft w:val="0"/>
              <w:marRight w:val="0"/>
              <w:marTop w:val="0"/>
              <w:marBottom w:val="0"/>
              <w:divBdr>
                <w:top w:val="none" w:sz="0" w:space="0" w:color="auto"/>
                <w:left w:val="none" w:sz="0" w:space="0" w:color="auto"/>
                <w:bottom w:val="none" w:sz="0" w:space="0" w:color="auto"/>
                <w:right w:val="none" w:sz="0" w:space="0" w:color="auto"/>
              </w:divBdr>
            </w:div>
          </w:divsChild>
        </w:div>
        <w:div w:id="2025783550">
          <w:marLeft w:val="0"/>
          <w:marRight w:val="0"/>
          <w:marTop w:val="0"/>
          <w:marBottom w:val="0"/>
          <w:divBdr>
            <w:top w:val="none" w:sz="0" w:space="0" w:color="auto"/>
            <w:left w:val="none" w:sz="0" w:space="0" w:color="auto"/>
            <w:bottom w:val="none" w:sz="0" w:space="0" w:color="auto"/>
            <w:right w:val="none" w:sz="0" w:space="0" w:color="auto"/>
          </w:divBdr>
        </w:div>
      </w:divsChild>
    </w:div>
    <w:div w:id="89932605">
      <w:bodyDiv w:val="1"/>
      <w:marLeft w:val="0"/>
      <w:marRight w:val="0"/>
      <w:marTop w:val="0"/>
      <w:marBottom w:val="0"/>
      <w:divBdr>
        <w:top w:val="none" w:sz="0" w:space="0" w:color="auto"/>
        <w:left w:val="none" w:sz="0" w:space="0" w:color="auto"/>
        <w:bottom w:val="none" w:sz="0" w:space="0" w:color="auto"/>
        <w:right w:val="none" w:sz="0" w:space="0" w:color="auto"/>
      </w:divBdr>
      <w:divsChild>
        <w:div w:id="831795971">
          <w:marLeft w:val="0"/>
          <w:marRight w:val="0"/>
          <w:marTop w:val="0"/>
          <w:marBottom w:val="0"/>
          <w:divBdr>
            <w:top w:val="none" w:sz="0" w:space="0" w:color="auto"/>
            <w:left w:val="none" w:sz="0" w:space="0" w:color="auto"/>
            <w:bottom w:val="none" w:sz="0" w:space="0" w:color="auto"/>
            <w:right w:val="none" w:sz="0" w:space="0" w:color="auto"/>
          </w:divBdr>
        </w:div>
        <w:div w:id="1365058985">
          <w:marLeft w:val="0"/>
          <w:marRight w:val="0"/>
          <w:marTop w:val="0"/>
          <w:marBottom w:val="0"/>
          <w:divBdr>
            <w:top w:val="none" w:sz="0" w:space="0" w:color="auto"/>
            <w:left w:val="none" w:sz="0" w:space="0" w:color="auto"/>
            <w:bottom w:val="none" w:sz="0" w:space="0" w:color="auto"/>
            <w:right w:val="none" w:sz="0" w:space="0" w:color="auto"/>
          </w:divBdr>
        </w:div>
        <w:div w:id="1684285773">
          <w:marLeft w:val="0"/>
          <w:marRight w:val="0"/>
          <w:marTop w:val="0"/>
          <w:marBottom w:val="0"/>
          <w:divBdr>
            <w:top w:val="none" w:sz="0" w:space="0" w:color="auto"/>
            <w:left w:val="none" w:sz="0" w:space="0" w:color="auto"/>
            <w:bottom w:val="none" w:sz="0" w:space="0" w:color="auto"/>
            <w:right w:val="none" w:sz="0" w:space="0" w:color="auto"/>
          </w:divBdr>
        </w:div>
        <w:div w:id="2133398234">
          <w:marLeft w:val="0"/>
          <w:marRight w:val="0"/>
          <w:marTop w:val="0"/>
          <w:marBottom w:val="0"/>
          <w:divBdr>
            <w:top w:val="none" w:sz="0" w:space="0" w:color="auto"/>
            <w:left w:val="none" w:sz="0" w:space="0" w:color="auto"/>
            <w:bottom w:val="none" w:sz="0" w:space="0" w:color="auto"/>
            <w:right w:val="none" w:sz="0" w:space="0" w:color="auto"/>
          </w:divBdr>
        </w:div>
      </w:divsChild>
    </w:div>
    <w:div w:id="112872442">
      <w:bodyDiv w:val="1"/>
      <w:marLeft w:val="0"/>
      <w:marRight w:val="0"/>
      <w:marTop w:val="0"/>
      <w:marBottom w:val="0"/>
      <w:divBdr>
        <w:top w:val="none" w:sz="0" w:space="0" w:color="auto"/>
        <w:left w:val="none" w:sz="0" w:space="0" w:color="auto"/>
        <w:bottom w:val="none" w:sz="0" w:space="0" w:color="auto"/>
        <w:right w:val="none" w:sz="0" w:space="0" w:color="auto"/>
      </w:divBdr>
    </w:div>
    <w:div w:id="180438536">
      <w:bodyDiv w:val="1"/>
      <w:marLeft w:val="0"/>
      <w:marRight w:val="0"/>
      <w:marTop w:val="0"/>
      <w:marBottom w:val="0"/>
      <w:divBdr>
        <w:top w:val="none" w:sz="0" w:space="0" w:color="auto"/>
        <w:left w:val="none" w:sz="0" w:space="0" w:color="auto"/>
        <w:bottom w:val="none" w:sz="0" w:space="0" w:color="auto"/>
        <w:right w:val="none" w:sz="0" w:space="0" w:color="auto"/>
      </w:divBdr>
      <w:divsChild>
        <w:div w:id="1470053203">
          <w:marLeft w:val="0"/>
          <w:marRight w:val="0"/>
          <w:marTop w:val="0"/>
          <w:marBottom w:val="0"/>
          <w:divBdr>
            <w:top w:val="none" w:sz="0" w:space="0" w:color="auto"/>
            <w:left w:val="none" w:sz="0" w:space="0" w:color="auto"/>
            <w:bottom w:val="none" w:sz="0" w:space="0" w:color="auto"/>
            <w:right w:val="none" w:sz="0" w:space="0" w:color="auto"/>
          </w:divBdr>
        </w:div>
        <w:div w:id="1923681960">
          <w:marLeft w:val="0"/>
          <w:marRight w:val="0"/>
          <w:marTop w:val="0"/>
          <w:marBottom w:val="0"/>
          <w:divBdr>
            <w:top w:val="none" w:sz="0" w:space="0" w:color="auto"/>
            <w:left w:val="none" w:sz="0" w:space="0" w:color="auto"/>
            <w:bottom w:val="none" w:sz="0" w:space="0" w:color="auto"/>
            <w:right w:val="none" w:sz="0" w:space="0" w:color="auto"/>
          </w:divBdr>
        </w:div>
      </w:divsChild>
    </w:div>
    <w:div w:id="185020561">
      <w:bodyDiv w:val="1"/>
      <w:marLeft w:val="0"/>
      <w:marRight w:val="0"/>
      <w:marTop w:val="0"/>
      <w:marBottom w:val="0"/>
      <w:divBdr>
        <w:top w:val="none" w:sz="0" w:space="0" w:color="auto"/>
        <w:left w:val="none" w:sz="0" w:space="0" w:color="auto"/>
        <w:bottom w:val="none" w:sz="0" w:space="0" w:color="auto"/>
        <w:right w:val="none" w:sz="0" w:space="0" w:color="auto"/>
      </w:divBdr>
      <w:divsChild>
        <w:div w:id="333998175">
          <w:marLeft w:val="0"/>
          <w:marRight w:val="0"/>
          <w:marTop w:val="0"/>
          <w:marBottom w:val="0"/>
          <w:divBdr>
            <w:top w:val="none" w:sz="0" w:space="0" w:color="auto"/>
            <w:left w:val="none" w:sz="0" w:space="0" w:color="auto"/>
            <w:bottom w:val="none" w:sz="0" w:space="0" w:color="auto"/>
            <w:right w:val="none" w:sz="0" w:space="0" w:color="auto"/>
          </w:divBdr>
        </w:div>
        <w:div w:id="463427921">
          <w:marLeft w:val="0"/>
          <w:marRight w:val="0"/>
          <w:marTop w:val="0"/>
          <w:marBottom w:val="0"/>
          <w:divBdr>
            <w:top w:val="none" w:sz="0" w:space="0" w:color="auto"/>
            <w:left w:val="none" w:sz="0" w:space="0" w:color="auto"/>
            <w:bottom w:val="none" w:sz="0" w:space="0" w:color="auto"/>
            <w:right w:val="none" w:sz="0" w:space="0" w:color="auto"/>
          </w:divBdr>
        </w:div>
      </w:divsChild>
    </w:div>
    <w:div w:id="253711380">
      <w:bodyDiv w:val="1"/>
      <w:marLeft w:val="0"/>
      <w:marRight w:val="0"/>
      <w:marTop w:val="0"/>
      <w:marBottom w:val="0"/>
      <w:divBdr>
        <w:top w:val="none" w:sz="0" w:space="0" w:color="auto"/>
        <w:left w:val="none" w:sz="0" w:space="0" w:color="auto"/>
        <w:bottom w:val="none" w:sz="0" w:space="0" w:color="auto"/>
        <w:right w:val="none" w:sz="0" w:space="0" w:color="auto"/>
      </w:divBdr>
      <w:divsChild>
        <w:div w:id="1116867550">
          <w:marLeft w:val="0"/>
          <w:marRight w:val="0"/>
          <w:marTop w:val="0"/>
          <w:marBottom w:val="0"/>
          <w:divBdr>
            <w:top w:val="none" w:sz="0" w:space="0" w:color="auto"/>
            <w:left w:val="none" w:sz="0" w:space="0" w:color="auto"/>
            <w:bottom w:val="none" w:sz="0" w:space="0" w:color="auto"/>
            <w:right w:val="none" w:sz="0" w:space="0" w:color="auto"/>
          </w:divBdr>
        </w:div>
        <w:div w:id="1742675206">
          <w:marLeft w:val="0"/>
          <w:marRight w:val="0"/>
          <w:marTop w:val="0"/>
          <w:marBottom w:val="0"/>
          <w:divBdr>
            <w:top w:val="none" w:sz="0" w:space="0" w:color="auto"/>
            <w:left w:val="none" w:sz="0" w:space="0" w:color="auto"/>
            <w:bottom w:val="none" w:sz="0" w:space="0" w:color="auto"/>
            <w:right w:val="none" w:sz="0" w:space="0" w:color="auto"/>
          </w:divBdr>
          <w:divsChild>
            <w:div w:id="26610721">
              <w:marLeft w:val="0"/>
              <w:marRight w:val="0"/>
              <w:marTop w:val="30"/>
              <w:marBottom w:val="30"/>
              <w:divBdr>
                <w:top w:val="none" w:sz="0" w:space="0" w:color="auto"/>
                <w:left w:val="none" w:sz="0" w:space="0" w:color="auto"/>
                <w:bottom w:val="none" w:sz="0" w:space="0" w:color="auto"/>
                <w:right w:val="none" w:sz="0" w:space="0" w:color="auto"/>
              </w:divBdr>
              <w:divsChild>
                <w:div w:id="131943781">
                  <w:marLeft w:val="0"/>
                  <w:marRight w:val="0"/>
                  <w:marTop w:val="0"/>
                  <w:marBottom w:val="0"/>
                  <w:divBdr>
                    <w:top w:val="none" w:sz="0" w:space="0" w:color="auto"/>
                    <w:left w:val="none" w:sz="0" w:space="0" w:color="auto"/>
                    <w:bottom w:val="none" w:sz="0" w:space="0" w:color="auto"/>
                    <w:right w:val="none" w:sz="0" w:space="0" w:color="auto"/>
                  </w:divBdr>
                  <w:divsChild>
                    <w:div w:id="338433039">
                      <w:marLeft w:val="0"/>
                      <w:marRight w:val="0"/>
                      <w:marTop w:val="0"/>
                      <w:marBottom w:val="0"/>
                      <w:divBdr>
                        <w:top w:val="none" w:sz="0" w:space="0" w:color="auto"/>
                        <w:left w:val="none" w:sz="0" w:space="0" w:color="auto"/>
                        <w:bottom w:val="none" w:sz="0" w:space="0" w:color="auto"/>
                        <w:right w:val="none" w:sz="0" w:space="0" w:color="auto"/>
                      </w:divBdr>
                    </w:div>
                  </w:divsChild>
                </w:div>
                <w:div w:id="284701298">
                  <w:marLeft w:val="0"/>
                  <w:marRight w:val="0"/>
                  <w:marTop w:val="0"/>
                  <w:marBottom w:val="0"/>
                  <w:divBdr>
                    <w:top w:val="none" w:sz="0" w:space="0" w:color="auto"/>
                    <w:left w:val="none" w:sz="0" w:space="0" w:color="auto"/>
                    <w:bottom w:val="none" w:sz="0" w:space="0" w:color="auto"/>
                    <w:right w:val="none" w:sz="0" w:space="0" w:color="auto"/>
                  </w:divBdr>
                  <w:divsChild>
                    <w:div w:id="971596904">
                      <w:marLeft w:val="0"/>
                      <w:marRight w:val="0"/>
                      <w:marTop w:val="0"/>
                      <w:marBottom w:val="0"/>
                      <w:divBdr>
                        <w:top w:val="none" w:sz="0" w:space="0" w:color="auto"/>
                        <w:left w:val="none" w:sz="0" w:space="0" w:color="auto"/>
                        <w:bottom w:val="none" w:sz="0" w:space="0" w:color="auto"/>
                        <w:right w:val="none" w:sz="0" w:space="0" w:color="auto"/>
                      </w:divBdr>
                    </w:div>
                  </w:divsChild>
                </w:div>
                <w:div w:id="296304113">
                  <w:marLeft w:val="0"/>
                  <w:marRight w:val="0"/>
                  <w:marTop w:val="0"/>
                  <w:marBottom w:val="0"/>
                  <w:divBdr>
                    <w:top w:val="none" w:sz="0" w:space="0" w:color="auto"/>
                    <w:left w:val="none" w:sz="0" w:space="0" w:color="auto"/>
                    <w:bottom w:val="none" w:sz="0" w:space="0" w:color="auto"/>
                    <w:right w:val="none" w:sz="0" w:space="0" w:color="auto"/>
                  </w:divBdr>
                  <w:divsChild>
                    <w:div w:id="740254454">
                      <w:marLeft w:val="0"/>
                      <w:marRight w:val="0"/>
                      <w:marTop w:val="0"/>
                      <w:marBottom w:val="0"/>
                      <w:divBdr>
                        <w:top w:val="none" w:sz="0" w:space="0" w:color="auto"/>
                        <w:left w:val="none" w:sz="0" w:space="0" w:color="auto"/>
                        <w:bottom w:val="none" w:sz="0" w:space="0" w:color="auto"/>
                        <w:right w:val="none" w:sz="0" w:space="0" w:color="auto"/>
                      </w:divBdr>
                    </w:div>
                  </w:divsChild>
                </w:div>
                <w:div w:id="336618001">
                  <w:marLeft w:val="0"/>
                  <w:marRight w:val="0"/>
                  <w:marTop w:val="0"/>
                  <w:marBottom w:val="0"/>
                  <w:divBdr>
                    <w:top w:val="none" w:sz="0" w:space="0" w:color="auto"/>
                    <w:left w:val="none" w:sz="0" w:space="0" w:color="auto"/>
                    <w:bottom w:val="none" w:sz="0" w:space="0" w:color="auto"/>
                    <w:right w:val="none" w:sz="0" w:space="0" w:color="auto"/>
                  </w:divBdr>
                  <w:divsChild>
                    <w:div w:id="1345207554">
                      <w:marLeft w:val="0"/>
                      <w:marRight w:val="0"/>
                      <w:marTop w:val="0"/>
                      <w:marBottom w:val="0"/>
                      <w:divBdr>
                        <w:top w:val="none" w:sz="0" w:space="0" w:color="auto"/>
                        <w:left w:val="none" w:sz="0" w:space="0" w:color="auto"/>
                        <w:bottom w:val="none" w:sz="0" w:space="0" w:color="auto"/>
                        <w:right w:val="none" w:sz="0" w:space="0" w:color="auto"/>
                      </w:divBdr>
                    </w:div>
                  </w:divsChild>
                </w:div>
                <w:div w:id="395320529">
                  <w:marLeft w:val="0"/>
                  <w:marRight w:val="0"/>
                  <w:marTop w:val="0"/>
                  <w:marBottom w:val="0"/>
                  <w:divBdr>
                    <w:top w:val="none" w:sz="0" w:space="0" w:color="auto"/>
                    <w:left w:val="none" w:sz="0" w:space="0" w:color="auto"/>
                    <w:bottom w:val="none" w:sz="0" w:space="0" w:color="auto"/>
                    <w:right w:val="none" w:sz="0" w:space="0" w:color="auto"/>
                  </w:divBdr>
                  <w:divsChild>
                    <w:div w:id="1791704199">
                      <w:marLeft w:val="0"/>
                      <w:marRight w:val="0"/>
                      <w:marTop w:val="0"/>
                      <w:marBottom w:val="0"/>
                      <w:divBdr>
                        <w:top w:val="none" w:sz="0" w:space="0" w:color="auto"/>
                        <w:left w:val="none" w:sz="0" w:space="0" w:color="auto"/>
                        <w:bottom w:val="none" w:sz="0" w:space="0" w:color="auto"/>
                        <w:right w:val="none" w:sz="0" w:space="0" w:color="auto"/>
                      </w:divBdr>
                    </w:div>
                  </w:divsChild>
                </w:div>
                <w:div w:id="482698963">
                  <w:marLeft w:val="0"/>
                  <w:marRight w:val="0"/>
                  <w:marTop w:val="0"/>
                  <w:marBottom w:val="0"/>
                  <w:divBdr>
                    <w:top w:val="none" w:sz="0" w:space="0" w:color="auto"/>
                    <w:left w:val="none" w:sz="0" w:space="0" w:color="auto"/>
                    <w:bottom w:val="none" w:sz="0" w:space="0" w:color="auto"/>
                    <w:right w:val="none" w:sz="0" w:space="0" w:color="auto"/>
                  </w:divBdr>
                  <w:divsChild>
                    <w:div w:id="1495216462">
                      <w:marLeft w:val="0"/>
                      <w:marRight w:val="0"/>
                      <w:marTop w:val="0"/>
                      <w:marBottom w:val="0"/>
                      <w:divBdr>
                        <w:top w:val="none" w:sz="0" w:space="0" w:color="auto"/>
                        <w:left w:val="none" w:sz="0" w:space="0" w:color="auto"/>
                        <w:bottom w:val="none" w:sz="0" w:space="0" w:color="auto"/>
                        <w:right w:val="none" w:sz="0" w:space="0" w:color="auto"/>
                      </w:divBdr>
                    </w:div>
                  </w:divsChild>
                </w:div>
                <w:div w:id="597100550">
                  <w:marLeft w:val="0"/>
                  <w:marRight w:val="0"/>
                  <w:marTop w:val="0"/>
                  <w:marBottom w:val="0"/>
                  <w:divBdr>
                    <w:top w:val="none" w:sz="0" w:space="0" w:color="auto"/>
                    <w:left w:val="none" w:sz="0" w:space="0" w:color="auto"/>
                    <w:bottom w:val="none" w:sz="0" w:space="0" w:color="auto"/>
                    <w:right w:val="none" w:sz="0" w:space="0" w:color="auto"/>
                  </w:divBdr>
                  <w:divsChild>
                    <w:div w:id="1371298703">
                      <w:marLeft w:val="0"/>
                      <w:marRight w:val="0"/>
                      <w:marTop w:val="0"/>
                      <w:marBottom w:val="0"/>
                      <w:divBdr>
                        <w:top w:val="none" w:sz="0" w:space="0" w:color="auto"/>
                        <w:left w:val="none" w:sz="0" w:space="0" w:color="auto"/>
                        <w:bottom w:val="none" w:sz="0" w:space="0" w:color="auto"/>
                        <w:right w:val="none" w:sz="0" w:space="0" w:color="auto"/>
                      </w:divBdr>
                    </w:div>
                  </w:divsChild>
                </w:div>
                <w:div w:id="706949388">
                  <w:marLeft w:val="0"/>
                  <w:marRight w:val="0"/>
                  <w:marTop w:val="0"/>
                  <w:marBottom w:val="0"/>
                  <w:divBdr>
                    <w:top w:val="none" w:sz="0" w:space="0" w:color="auto"/>
                    <w:left w:val="none" w:sz="0" w:space="0" w:color="auto"/>
                    <w:bottom w:val="none" w:sz="0" w:space="0" w:color="auto"/>
                    <w:right w:val="none" w:sz="0" w:space="0" w:color="auto"/>
                  </w:divBdr>
                  <w:divsChild>
                    <w:div w:id="1472745355">
                      <w:marLeft w:val="0"/>
                      <w:marRight w:val="0"/>
                      <w:marTop w:val="0"/>
                      <w:marBottom w:val="0"/>
                      <w:divBdr>
                        <w:top w:val="none" w:sz="0" w:space="0" w:color="auto"/>
                        <w:left w:val="none" w:sz="0" w:space="0" w:color="auto"/>
                        <w:bottom w:val="none" w:sz="0" w:space="0" w:color="auto"/>
                        <w:right w:val="none" w:sz="0" w:space="0" w:color="auto"/>
                      </w:divBdr>
                    </w:div>
                  </w:divsChild>
                </w:div>
                <w:div w:id="1062024003">
                  <w:marLeft w:val="0"/>
                  <w:marRight w:val="0"/>
                  <w:marTop w:val="0"/>
                  <w:marBottom w:val="0"/>
                  <w:divBdr>
                    <w:top w:val="none" w:sz="0" w:space="0" w:color="auto"/>
                    <w:left w:val="none" w:sz="0" w:space="0" w:color="auto"/>
                    <w:bottom w:val="none" w:sz="0" w:space="0" w:color="auto"/>
                    <w:right w:val="none" w:sz="0" w:space="0" w:color="auto"/>
                  </w:divBdr>
                  <w:divsChild>
                    <w:div w:id="2126339230">
                      <w:marLeft w:val="0"/>
                      <w:marRight w:val="0"/>
                      <w:marTop w:val="0"/>
                      <w:marBottom w:val="0"/>
                      <w:divBdr>
                        <w:top w:val="none" w:sz="0" w:space="0" w:color="auto"/>
                        <w:left w:val="none" w:sz="0" w:space="0" w:color="auto"/>
                        <w:bottom w:val="none" w:sz="0" w:space="0" w:color="auto"/>
                        <w:right w:val="none" w:sz="0" w:space="0" w:color="auto"/>
                      </w:divBdr>
                    </w:div>
                  </w:divsChild>
                </w:div>
                <w:div w:id="1311860199">
                  <w:marLeft w:val="0"/>
                  <w:marRight w:val="0"/>
                  <w:marTop w:val="0"/>
                  <w:marBottom w:val="0"/>
                  <w:divBdr>
                    <w:top w:val="none" w:sz="0" w:space="0" w:color="auto"/>
                    <w:left w:val="none" w:sz="0" w:space="0" w:color="auto"/>
                    <w:bottom w:val="none" w:sz="0" w:space="0" w:color="auto"/>
                    <w:right w:val="none" w:sz="0" w:space="0" w:color="auto"/>
                  </w:divBdr>
                  <w:divsChild>
                    <w:div w:id="1358697645">
                      <w:marLeft w:val="0"/>
                      <w:marRight w:val="0"/>
                      <w:marTop w:val="0"/>
                      <w:marBottom w:val="0"/>
                      <w:divBdr>
                        <w:top w:val="none" w:sz="0" w:space="0" w:color="auto"/>
                        <w:left w:val="none" w:sz="0" w:space="0" w:color="auto"/>
                        <w:bottom w:val="none" w:sz="0" w:space="0" w:color="auto"/>
                        <w:right w:val="none" w:sz="0" w:space="0" w:color="auto"/>
                      </w:divBdr>
                    </w:div>
                  </w:divsChild>
                </w:div>
                <w:div w:id="1376544287">
                  <w:marLeft w:val="0"/>
                  <w:marRight w:val="0"/>
                  <w:marTop w:val="0"/>
                  <w:marBottom w:val="0"/>
                  <w:divBdr>
                    <w:top w:val="none" w:sz="0" w:space="0" w:color="auto"/>
                    <w:left w:val="none" w:sz="0" w:space="0" w:color="auto"/>
                    <w:bottom w:val="none" w:sz="0" w:space="0" w:color="auto"/>
                    <w:right w:val="none" w:sz="0" w:space="0" w:color="auto"/>
                  </w:divBdr>
                  <w:divsChild>
                    <w:div w:id="1289045332">
                      <w:marLeft w:val="0"/>
                      <w:marRight w:val="0"/>
                      <w:marTop w:val="0"/>
                      <w:marBottom w:val="0"/>
                      <w:divBdr>
                        <w:top w:val="none" w:sz="0" w:space="0" w:color="auto"/>
                        <w:left w:val="none" w:sz="0" w:space="0" w:color="auto"/>
                        <w:bottom w:val="none" w:sz="0" w:space="0" w:color="auto"/>
                        <w:right w:val="none" w:sz="0" w:space="0" w:color="auto"/>
                      </w:divBdr>
                    </w:div>
                  </w:divsChild>
                </w:div>
                <w:div w:id="1376655085">
                  <w:marLeft w:val="0"/>
                  <w:marRight w:val="0"/>
                  <w:marTop w:val="0"/>
                  <w:marBottom w:val="0"/>
                  <w:divBdr>
                    <w:top w:val="none" w:sz="0" w:space="0" w:color="auto"/>
                    <w:left w:val="none" w:sz="0" w:space="0" w:color="auto"/>
                    <w:bottom w:val="none" w:sz="0" w:space="0" w:color="auto"/>
                    <w:right w:val="none" w:sz="0" w:space="0" w:color="auto"/>
                  </w:divBdr>
                  <w:divsChild>
                    <w:div w:id="667903586">
                      <w:marLeft w:val="0"/>
                      <w:marRight w:val="0"/>
                      <w:marTop w:val="0"/>
                      <w:marBottom w:val="0"/>
                      <w:divBdr>
                        <w:top w:val="none" w:sz="0" w:space="0" w:color="auto"/>
                        <w:left w:val="none" w:sz="0" w:space="0" w:color="auto"/>
                        <w:bottom w:val="none" w:sz="0" w:space="0" w:color="auto"/>
                        <w:right w:val="none" w:sz="0" w:space="0" w:color="auto"/>
                      </w:divBdr>
                    </w:div>
                  </w:divsChild>
                </w:div>
                <w:div w:id="1667054864">
                  <w:marLeft w:val="0"/>
                  <w:marRight w:val="0"/>
                  <w:marTop w:val="0"/>
                  <w:marBottom w:val="0"/>
                  <w:divBdr>
                    <w:top w:val="none" w:sz="0" w:space="0" w:color="auto"/>
                    <w:left w:val="none" w:sz="0" w:space="0" w:color="auto"/>
                    <w:bottom w:val="none" w:sz="0" w:space="0" w:color="auto"/>
                    <w:right w:val="none" w:sz="0" w:space="0" w:color="auto"/>
                  </w:divBdr>
                  <w:divsChild>
                    <w:div w:id="1277757853">
                      <w:marLeft w:val="0"/>
                      <w:marRight w:val="0"/>
                      <w:marTop w:val="0"/>
                      <w:marBottom w:val="0"/>
                      <w:divBdr>
                        <w:top w:val="none" w:sz="0" w:space="0" w:color="auto"/>
                        <w:left w:val="none" w:sz="0" w:space="0" w:color="auto"/>
                        <w:bottom w:val="none" w:sz="0" w:space="0" w:color="auto"/>
                        <w:right w:val="none" w:sz="0" w:space="0" w:color="auto"/>
                      </w:divBdr>
                    </w:div>
                  </w:divsChild>
                </w:div>
                <w:div w:id="1761487457">
                  <w:marLeft w:val="0"/>
                  <w:marRight w:val="0"/>
                  <w:marTop w:val="0"/>
                  <w:marBottom w:val="0"/>
                  <w:divBdr>
                    <w:top w:val="none" w:sz="0" w:space="0" w:color="auto"/>
                    <w:left w:val="none" w:sz="0" w:space="0" w:color="auto"/>
                    <w:bottom w:val="none" w:sz="0" w:space="0" w:color="auto"/>
                    <w:right w:val="none" w:sz="0" w:space="0" w:color="auto"/>
                  </w:divBdr>
                  <w:divsChild>
                    <w:div w:id="378750597">
                      <w:marLeft w:val="0"/>
                      <w:marRight w:val="0"/>
                      <w:marTop w:val="0"/>
                      <w:marBottom w:val="0"/>
                      <w:divBdr>
                        <w:top w:val="none" w:sz="0" w:space="0" w:color="auto"/>
                        <w:left w:val="none" w:sz="0" w:space="0" w:color="auto"/>
                        <w:bottom w:val="none" w:sz="0" w:space="0" w:color="auto"/>
                        <w:right w:val="none" w:sz="0" w:space="0" w:color="auto"/>
                      </w:divBdr>
                    </w:div>
                  </w:divsChild>
                </w:div>
                <w:div w:id="2079093528">
                  <w:marLeft w:val="0"/>
                  <w:marRight w:val="0"/>
                  <w:marTop w:val="0"/>
                  <w:marBottom w:val="0"/>
                  <w:divBdr>
                    <w:top w:val="none" w:sz="0" w:space="0" w:color="auto"/>
                    <w:left w:val="none" w:sz="0" w:space="0" w:color="auto"/>
                    <w:bottom w:val="none" w:sz="0" w:space="0" w:color="auto"/>
                    <w:right w:val="none" w:sz="0" w:space="0" w:color="auto"/>
                  </w:divBdr>
                  <w:divsChild>
                    <w:div w:id="10054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940050">
      <w:bodyDiv w:val="1"/>
      <w:marLeft w:val="0"/>
      <w:marRight w:val="0"/>
      <w:marTop w:val="0"/>
      <w:marBottom w:val="0"/>
      <w:divBdr>
        <w:top w:val="none" w:sz="0" w:space="0" w:color="auto"/>
        <w:left w:val="none" w:sz="0" w:space="0" w:color="auto"/>
        <w:bottom w:val="none" w:sz="0" w:space="0" w:color="auto"/>
        <w:right w:val="none" w:sz="0" w:space="0" w:color="auto"/>
      </w:divBdr>
      <w:divsChild>
        <w:div w:id="241107286">
          <w:marLeft w:val="0"/>
          <w:marRight w:val="0"/>
          <w:marTop w:val="0"/>
          <w:marBottom w:val="0"/>
          <w:divBdr>
            <w:top w:val="none" w:sz="0" w:space="0" w:color="auto"/>
            <w:left w:val="none" w:sz="0" w:space="0" w:color="auto"/>
            <w:bottom w:val="none" w:sz="0" w:space="0" w:color="auto"/>
            <w:right w:val="none" w:sz="0" w:space="0" w:color="auto"/>
          </w:divBdr>
        </w:div>
        <w:div w:id="1123839323">
          <w:marLeft w:val="0"/>
          <w:marRight w:val="0"/>
          <w:marTop w:val="0"/>
          <w:marBottom w:val="0"/>
          <w:divBdr>
            <w:top w:val="none" w:sz="0" w:space="0" w:color="auto"/>
            <w:left w:val="none" w:sz="0" w:space="0" w:color="auto"/>
            <w:bottom w:val="none" w:sz="0" w:space="0" w:color="auto"/>
            <w:right w:val="none" w:sz="0" w:space="0" w:color="auto"/>
          </w:divBdr>
        </w:div>
        <w:div w:id="1453552018">
          <w:marLeft w:val="0"/>
          <w:marRight w:val="0"/>
          <w:marTop w:val="0"/>
          <w:marBottom w:val="0"/>
          <w:divBdr>
            <w:top w:val="none" w:sz="0" w:space="0" w:color="auto"/>
            <w:left w:val="none" w:sz="0" w:space="0" w:color="auto"/>
            <w:bottom w:val="none" w:sz="0" w:space="0" w:color="auto"/>
            <w:right w:val="none" w:sz="0" w:space="0" w:color="auto"/>
          </w:divBdr>
        </w:div>
        <w:div w:id="1694302518">
          <w:marLeft w:val="0"/>
          <w:marRight w:val="0"/>
          <w:marTop w:val="0"/>
          <w:marBottom w:val="0"/>
          <w:divBdr>
            <w:top w:val="none" w:sz="0" w:space="0" w:color="auto"/>
            <w:left w:val="none" w:sz="0" w:space="0" w:color="auto"/>
            <w:bottom w:val="none" w:sz="0" w:space="0" w:color="auto"/>
            <w:right w:val="none" w:sz="0" w:space="0" w:color="auto"/>
          </w:divBdr>
        </w:div>
      </w:divsChild>
    </w:div>
    <w:div w:id="310716464">
      <w:bodyDiv w:val="1"/>
      <w:marLeft w:val="0"/>
      <w:marRight w:val="0"/>
      <w:marTop w:val="0"/>
      <w:marBottom w:val="0"/>
      <w:divBdr>
        <w:top w:val="none" w:sz="0" w:space="0" w:color="auto"/>
        <w:left w:val="none" w:sz="0" w:space="0" w:color="auto"/>
        <w:bottom w:val="none" w:sz="0" w:space="0" w:color="auto"/>
        <w:right w:val="none" w:sz="0" w:space="0" w:color="auto"/>
      </w:divBdr>
      <w:divsChild>
        <w:div w:id="66080936">
          <w:marLeft w:val="0"/>
          <w:marRight w:val="0"/>
          <w:marTop w:val="0"/>
          <w:marBottom w:val="0"/>
          <w:divBdr>
            <w:top w:val="none" w:sz="0" w:space="0" w:color="auto"/>
            <w:left w:val="none" w:sz="0" w:space="0" w:color="auto"/>
            <w:bottom w:val="none" w:sz="0" w:space="0" w:color="auto"/>
            <w:right w:val="none" w:sz="0" w:space="0" w:color="auto"/>
          </w:divBdr>
        </w:div>
        <w:div w:id="1002393614">
          <w:marLeft w:val="0"/>
          <w:marRight w:val="0"/>
          <w:marTop w:val="0"/>
          <w:marBottom w:val="0"/>
          <w:divBdr>
            <w:top w:val="none" w:sz="0" w:space="0" w:color="auto"/>
            <w:left w:val="none" w:sz="0" w:space="0" w:color="auto"/>
            <w:bottom w:val="none" w:sz="0" w:space="0" w:color="auto"/>
            <w:right w:val="none" w:sz="0" w:space="0" w:color="auto"/>
          </w:divBdr>
        </w:div>
        <w:div w:id="1147550481">
          <w:marLeft w:val="0"/>
          <w:marRight w:val="0"/>
          <w:marTop w:val="0"/>
          <w:marBottom w:val="0"/>
          <w:divBdr>
            <w:top w:val="none" w:sz="0" w:space="0" w:color="auto"/>
            <w:left w:val="none" w:sz="0" w:space="0" w:color="auto"/>
            <w:bottom w:val="none" w:sz="0" w:space="0" w:color="auto"/>
            <w:right w:val="none" w:sz="0" w:space="0" w:color="auto"/>
          </w:divBdr>
        </w:div>
        <w:div w:id="1364787404">
          <w:marLeft w:val="0"/>
          <w:marRight w:val="0"/>
          <w:marTop w:val="0"/>
          <w:marBottom w:val="0"/>
          <w:divBdr>
            <w:top w:val="none" w:sz="0" w:space="0" w:color="auto"/>
            <w:left w:val="none" w:sz="0" w:space="0" w:color="auto"/>
            <w:bottom w:val="none" w:sz="0" w:space="0" w:color="auto"/>
            <w:right w:val="none" w:sz="0" w:space="0" w:color="auto"/>
          </w:divBdr>
        </w:div>
      </w:divsChild>
    </w:div>
    <w:div w:id="317391192">
      <w:bodyDiv w:val="1"/>
      <w:marLeft w:val="0"/>
      <w:marRight w:val="0"/>
      <w:marTop w:val="0"/>
      <w:marBottom w:val="0"/>
      <w:divBdr>
        <w:top w:val="none" w:sz="0" w:space="0" w:color="auto"/>
        <w:left w:val="none" w:sz="0" w:space="0" w:color="auto"/>
        <w:bottom w:val="none" w:sz="0" w:space="0" w:color="auto"/>
        <w:right w:val="none" w:sz="0" w:space="0" w:color="auto"/>
      </w:divBdr>
    </w:div>
    <w:div w:id="383337571">
      <w:bodyDiv w:val="1"/>
      <w:marLeft w:val="0"/>
      <w:marRight w:val="0"/>
      <w:marTop w:val="0"/>
      <w:marBottom w:val="0"/>
      <w:divBdr>
        <w:top w:val="none" w:sz="0" w:space="0" w:color="auto"/>
        <w:left w:val="none" w:sz="0" w:space="0" w:color="auto"/>
        <w:bottom w:val="none" w:sz="0" w:space="0" w:color="auto"/>
        <w:right w:val="none" w:sz="0" w:space="0" w:color="auto"/>
      </w:divBdr>
      <w:divsChild>
        <w:div w:id="834763027">
          <w:marLeft w:val="0"/>
          <w:marRight w:val="0"/>
          <w:marTop w:val="0"/>
          <w:marBottom w:val="0"/>
          <w:divBdr>
            <w:top w:val="none" w:sz="0" w:space="0" w:color="auto"/>
            <w:left w:val="none" w:sz="0" w:space="0" w:color="auto"/>
            <w:bottom w:val="none" w:sz="0" w:space="0" w:color="auto"/>
            <w:right w:val="none" w:sz="0" w:space="0" w:color="auto"/>
          </w:divBdr>
        </w:div>
        <w:div w:id="2017338304">
          <w:marLeft w:val="0"/>
          <w:marRight w:val="0"/>
          <w:marTop w:val="0"/>
          <w:marBottom w:val="0"/>
          <w:divBdr>
            <w:top w:val="none" w:sz="0" w:space="0" w:color="auto"/>
            <w:left w:val="none" w:sz="0" w:space="0" w:color="auto"/>
            <w:bottom w:val="none" w:sz="0" w:space="0" w:color="auto"/>
            <w:right w:val="none" w:sz="0" w:space="0" w:color="auto"/>
          </w:divBdr>
        </w:div>
      </w:divsChild>
    </w:div>
    <w:div w:id="434982470">
      <w:bodyDiv w:val="1"/>
      <w:marLeft w:val="0"/>
      <w:marRight w:val="0"/>
      <w:marTop w:val="0"/>
      <w:marBottom w:val="0"/>
      <w:divBdr>
        <w:top w:val="none" w:sz="0" w:space="0" w:color="auto"/>
        <w:left w:val="none" w:sz="0" w:space="0" w:color="auto"/>
        <w:bottom w:val="none" w:sz="0" w:space="0" w:color="auto"/>
        <w:right w:val="none" w:sz="0" w:space="0" w:color="auto"/>
      </w:divBdr>
    </w:div>
    <w:div w:id="458884895">
      <w:bodyDiv w:val="1"/>
      <w:marLeft w:val="0"/>
      <w:marRight w:val="0"/>
      <w:marTop w:val="0"/>
      <w:marBottom w:val="0"/>
      <w:divBdr>
        <w:top w:val="none" w:sz="0" w:space="0" w:color="auto"/>
        <w:left w:val="none" w:sz="0" w:space="0" w:color="auto"/>
        <w:bottom w:val="none" w:sz="0" w:space="0" w:color="auto"/>
        <w:right w:val="none" w:sz="0" w:space="0" w:color="auto"/>
      </w:divBdr>
      <w:divsChild>
        <w:div w:id="762603597">
          <w:marLeft w:val="0"/>
          <w:marRight w:val="0"/>
          <w:marTop w:val="0"/>
          <w:marBottom w:val="0"/>
          <w:divBdr>
            <w:top w:val="none" w:sz="0" w:space="0" w:color="auto"/>
            <w:left w:val="none" w:sz="0" w:space="0" w:color="auto"/>
            <w:bottom w:val="none" w:sz="0" w:space="0" w:color="auto"/>
            <w:right w:val="none" w:sz="0" w:space="0" w:color="auto"/>
          </w:divBdr>
        </w:div>
        <w:div w:id="802960718">
          <w:marLeft w:val="0"/>
          <w:marRight w:val="0"/>
          <w:marTop w:val="0"/>
          <w:marBottom w:val="0"/>
          <w:divBdr>
            <w:top w:val="none" w:sz="0" w:space="0" w:color="auto"/>
            <w:left w:val="none" w:sz="0" w:space="0" w:color="auto"/>
            <w:bottom w:val="none" w:sz="0" w:space="0" w:color="auto"/>
            <w:right w:val="none" w:sz="0" w:space="0" w:color="auto"/>
          </w:divBdr>
        </w:div>
        <w:div w:id="1845511427">
          <w:marLeft w:val="0"/>
          <w:marRight w:val="0"/>
          <w:marTop w:val="0"/>
          <w:marBottom w:val="0"/>
          <w:divBdr>
            <w:top w:val="none" w:sz="0" w:space="0" w:color="auto"/>
            <w:left w:val="none" w:sz="0" w:space="0" w:color="auto"/>
            <w:bottom w:val="none" w:sz="0" w:space="0" w:color="auto"/>
            <w:right w:val="none" w:sz="0" w:space="0" w:color="auto"/>
          </w:divBdr>
        </w:div>
        <w:div w:id="1986620575">
          <w:marLeft w:val="0"/>
          <w:marRight w:val="0"/>
          <w:marTop w:val="0"/>
          <w:marBottom w:val="0"/>
          <w:divBdr>
            <w:top w:val="none" w:sz="0" w:space="0" w:color="auto"/>
            <w:left w:val="none" w:sz="0" w:space="0" w:color="auto"/>
            <w:bottom w:val="none" w:sz="0" w:space="0" w:color="auto"/>
            <w:right w:val="none" w:sz="0" w:space="0" w:color="auto"/>
          </w:divBdr>
        </w:div>
      </w:divsChild>
    </w:div>
    <w:div w:id="538396148">
      <w:bodyDiv w:val="1"/>
      <w:marLeft w:val="0"/>
      <w:marRight w:val="0"/>
      <w:marTop w:val="0"/>
      <w:marBottom w:val="0"/>
      <w:divBdr>
        <w:top w:val="none" w:sz="0" w:space="0" w:color="auto"/>
        <w:left w:val="none" w:sz="0" w:space="0" w:color="auto"/>
        <w:bottom w:val="none" w:sz="0" w:space="0" w:color="auto"/>
        <w:right w:val="none" w:sz="0" w:space="0" w:color="auto"/>
      </w:divBdr>
      <w:divsChild>
        <w:div w:id="91824364">
          <w:marLeft w:val="0"/>
          <w:marRight w:val="0"/>
          <w:marTop w:val="0"/>
          <w:marBottom w:val="0"/>
          <w:divBdr>
            <w:top w:val="none" w:sz="0" w:space="0" w:color="auto"/>
            <w:left w:val="none" w:sz="0" w:space="0" w:color="auto"/>
            <w:bottom w:val="none" w:sz="0" w:space="0" w:color="auto"/>
            <w:right w:val="none" w:sz="0" w:space="0" w:color="auto"/>
          </w:divBdr>
        </w:div>
        <w:div w:id="168182804">
          <w:marLeft w:val="0"/>
          <w:marRight w:val="0"/>
          <w:marTop w:val="0"/>
          <w:marBottom w:val="0"/>
          <w:divBdr>
            <w:top w:val="none" w:sz="0" w:space="0" w:color="auto"/>
            <w:left w:val="none" w:sz="0" w:space="0" w:color="auto"/>
            <w:bottom w:val="none" w:sz="0" w:space="0" w:color="auto"/>
            <w:right w:val="none" w:sz="0" w:space="0" w:color="auto"/>
          </w:divBdr>
        </w:div>
        <w:div w:id="1262493831">
          <w:marLeft w:val="0"/>
          <w:marRight w:val="0"/>
          <w:marTop w:val="0"/>
          <w:marBottom w:val="0"/>
          <w:divBdr>
            <w:top w:val="none" w:sz="0" w:space="0" w:color="auto"/>
            <w:left w:val="none" w:sz="0" w:space="0" w:color="auto"/>
            <w:bottom w:val="none" w:sz="0" w:space="0" w:color="auto"/>
            <w:right w:val="none" w:sz="0" w:space="0" w:color="auto"/>
          </w:divBdr>
        </w:div>
        <w:div w:id="1913275257">
          <w:marLeft w:val="0"/>
          <w:marRight w:val="0"/>
          <w:marTop w:val="0"/>
          <w:marBottom w:val="0"/>
          <w:divBdr>
            <w:top w:val="none" w:sz="0" w:space="0" w:color="auto"/>
            <w:left w:val="none" w:sz="0" w:space="0" w:color="auto"/>
            <w:bottom w:val="none" w:sz="0" w:space="0" w:color="auto"/>
            <w:right w:val="none" w:sz="0" w:space="0" w:color="auto"/>
          </w:divBdr>
        </w:div>
      </w:divsChild>
    </w:div>
    <w:div w:id="623579284">
      <w:bodyDiv w:val="1"/>
      <w:marLeft w:val="0"/>
      <w:marRight w:val="0"/>
      <w:marTop w:val="0"/>
      <w:marBottom w:val="0"/>
      <w:divBdr>
        <w:top w:val="none" w:sz="0" w:space="0" w:color="auto"/>
        <w:left w:val="none" w:sz="0" w:space="0" w:color="auto"/>
        <w:bottom w:val="none" w:sz="0" w:space="0" w:color="auto"/>
        <w:right w:val="none" w:sz="0" w:space="0" w:color="auto"/>
      </w:divBdr>
    </w:div>
    <w:div w:id="653415598">
      <w:bodyDiv w:val="1"/>
      <w:marLeft w:val="0"/>
      <w:marRight w:val="0"/>
      <w:marTop w:val="0"/>
      <w:marBottom w:val="0"/>
      <w:divBdr>
        <w:top w:val="none" w:sz="0" w:space="0" w:color="auto"/>
        <w:left w:val="none" w:sz="0" w:space="0" w:color="auto"/>
        <w:bottom w:val="none" w:sz="0" w:space="0" w:color="auto"/>
        <w:right w:val="none" w:sz="0" w:space="0" w:color="auto"/>
      </w:divBdr>
    </w:div>
    <w:div w:id="705719691">
      <w:bodyDiv w:val="1"/>
      <w:marLeft w:val="0"/>
      <w:marRight w:val="0"/>
      <w:marTop w:val="0"/>
      <w:marBottom w:val="0"/>
      <w:divBdr>
        <w:top w:val="none" w:sz="0" w:space="0" w:color="auto"/>
        <w:left w:val="none" w:sz="0" w:space="0" w:color="auto"/>
        <w:bottom w:val="none" w:sz="0" w:space="0" w:color="auto"/>
        <w:right w:val="none" w:sz="0" w:space="0" w:color="auto"/>
      </w:divBdr>
    </w:div>
    <w:div w:id="716128625">
      <w:bodyDiv w:val="1"/>
      <w:marLeft w:val="0"/>
      <w:marRight w:val="0"/>
      <w:marTop w:val="0"/>
      <w:marBottom w:val="0"/>
      <w:divBdr>
        <w:top w:val="none" w:sz="0" w:space="0" w:color="auto"/>
        <w:left w:val="none" w:sz="0" w:space="0" w:color="auto"/>
        <w:bottom w:val="none" w:sz="0" w:space="0" w:color="auto"/>
        <w:right w:val="none" w:sz="0" w:space="0" w:color="auto"/>
      </w:divBdr>
      <w:divsChild>
        <w:div w:id="180558661">
          <w:marLeft w:val="0"/>
          <w:marRight w:val="0"/>
          <w:marTop w:val="0"/>
          <w:marBottom w:val="0"/>
          <w:divBdr>
            <w:top w:val="none" w:sz="0" w:space="0" w:color="auto"/>
            <w:left w:val="none" w:sz="0" w:space="0" w:color="auto"/>
            <w:bottom w:val="none" w:sz="0" w:space="0" w:color="auto"/>
            <w:right w:val="none" w:sz="0" w:space="0" w:color="auto"/>
          </w:divBdr>
        </w:div>
        <w:div w:id="1094283490">
          <w:marLeft w:val="0"/>
          <w:marRight w:val="0"/>
          <w:marTop w:val="0"/>
          <w:marBottom w:val="0"/>
          <w:divBdr>
            <w:top w:val="none" w:sz="0" w:space="0" w:color="auto"/>
            <w:left w:val="none" w:sz="0" w:space="0" w:color="auto"/>
            <w:bottom w:val="none" w:sz="0" w:space="0" w:color="auto"/>
            <w:right w:val="none" w:sz="0" w:space="0" w:color="auto"/>
          </w:divBdr>
        </w:div>
        <w:div w:id="1176264756">
          <w:marLeft w:val="0"/>
          <w:marRight w:val="0"/>
          <w:marTop w:val="0"/>
          <w:marBottom w:val="0"/>
          <w:divBdr>
            <w:top w:val="none" w:sz="0" w:space="0" w:color="auto"/>
            <w:left w:val="none" w:sz="0" w:space="0" w:color="auto"/>
            <w:bottom w:val="none" w:sz="0" w:space="0" w:color="auto"/>
            <w:right w:val="none" w:sz="0" w:space="0" w:color="auto"/>
          </w:divBdr>
        </w:div>
      </w:divsChild>
    </w:div>
    <w:div w:id="727923957">
      <w:bodyDiv w:val="1"/>
      <w:marLeft w:val="0"/>
      <w:marRight w:val="0"/>
      <w:marTop w:val="0"/>
      <w:marBottom w:val="0"/>
      <w:divBdr>
        <w:top w:val="none" w:sz="0" w:space="0" w:color="auto"/>
        <w:left w:val="none" w:sz="0" w:space="0" w:color="auto"/>
        <w:bottom w:val="none" w:sz="0" w:space="0" w:color="auto"/>
        <w:right w:val="none" w:sz="0" w:space="0" w:color="auto"/>
      </w:divBdr>
      <w:divsChild>
        <w:div w:id="194273708">
          <w:marLeft w:val="360"/>
          <w:marRight w:val="0"/>
          <w:marTop w:val="200"/>
          <w:marBottom w:val="0"/>
          <w:divBdr>
            <w:top w:val="none" w:sz="0" w:space="0" w:color="auto"/>
            <w:left w:val="none" w:sz="0" w:space="0" w:color="auto"/>
            <w:bottom w:val="none" w:sz="0" w:space="0" w:color="auto"/>
            <w:right w:val="none" w:sz="0" w:space="0" w:color="auto"/>
          </w:divBdr>
        </w:div>
        <w:div w:id="223413678">
          <w:marLeft w:val="360"/>
          <w:marRight w:val="0"/>
          <w:marTop w:val="200"/>
          <w:marBottom w:val="0"/>
          <w:divBdr>
            <w:top w:val="none" w:sz="0" w:space="0" w:color="auto"/>
            <w:left w:val="none" w:sz="0" w:space="0" w:color="auto"/>
            <w:bottom w:val="none" w:sz="0" w:space="0" w:color="auto"/>
            <w:right w:val="none" w:sz="0" w:space="0" w:color="auto"/>
          </w:divBdr>
        </w:div>
        <w:div w:id="763259442">
          <w:marLeft w:val="1080"/>
          <w:marRight w:val="0"/>
          <w:marTop w:val="100"/>
          <w:marBottom w:val="0"/>
          <w:divBdr>
            <w:top w:val="none" w:sz="0" w:space="0" w:color="auto"/>
            <w:left w:val="none" w:sz="0" w:space="0" w:color="auto"/>
            <w:bottom w:val="none" w:sz="0" w:space="0" w:color="auto"/>
            <w:right w:val="none" w:sz="0" w:space="0" w:color="auto"/>
          </w:divBdr>
        </w:div>
        <w:div w:id="974530523">
          <w:marLeft w:val="1080"/>
          <w:marRight w:val="0"/>
          <w:marTop w:val="100"/>
          <w:marBottom w:val="0"/>
          <w:divBdr>
            <w:top w:val="none" w:sz="0" w:space="0" w:color="auto"/>
            <w:left w:val="none" w:sz="0" w:space="0" w:color="auto"/>
            <w:bottom w:val="none" w:sz="0" w:space="0" w:color="auto"/>
            <w:right w:val="none" w:sz="0" w:space="0" w:color="auto"/>
          </w:divBdr>
        </w:div>
        <w:div w:id="1712414033">
          <w:marLeft w:val="1080"/>
          <w:marRight w:val="0"/>
          <w:marTop w:val="100"/>
          <w:marBottom w:val="0"/>
          <w:divBdr>
            <w:top w:val="none" w:sz="0" w:space="0" w:color="auto"/>
            <w:left w:val="none" w:sz="0" w:space="0" w:color="auto"/>
            <w:bottom w:val="none" w:sz="0" w:space="0" w:color="auto"/>
            <w:right w:val="none" w:sz="0" w:space="0" w:color="auto"/>
          </w:divBdr>
        </w:div>
      </w:divsChild>
    </w:div>
    <w:div w:id="745610515">
      <w:bodyDiv w:val="1"/>
      <w:marLeft w:val="0"/>
      <w:marRight w:val="0"/>
      <w:marTop w:val="0"/>
      <w:marBottom w:val="0"/>
      <w:divBdr>
        <w:top w:val="none" w:sz="0" w:space="0" w:color="auto"/>
        <w:left w:val="none" w:sz="0" w:space="0" w:color="auto"/>
        <w:bottom w:val="none" w:sz="0" w:space="0" w:color="auto"/>
        <w:right w:val="none" w:sz="0" w:space="0" w:color="auto"/>
      </w:divBdr>
      <w:divsChild>
        <w:div w:id="449053694">
          <w:marLeft w:val="0"/>
          <w:marRight w:val="0"/>
          <w:marTop w:val="0"/>
          <w:marBottom w:val="0"/>
          <w:divBdr>
            <w:top w:val="none" w:sz="0" w:space="0" w:color="auto"/>
            <w:left w:val="none" w:sz="0" w:space="0" w:color="auto"/>
            <w:bottom w:val="none" w:sz="0" w:space="0" w:color="auto"/>
            <w:right w:val="none" w:sz="0" w:space="0" w:color="auto"/>
          </w:divBdr>
        </w:div>
        <w:div w:id="1432429740">
          <w:marLeft w:val="0"/>
          <w:marRight w:val="0"/>
          <w:marTop w:val="0"/>
          <w:marBottom w:val="0"/>
          <w:divBdr>
            <w:top w:val="none" w:sz="0" w:space="0" w:color="auto"/>
            <w:left w:val="none" w:sz="0" w:space="0" w:color="auto"/>
            <w:bottom w:val="none" w:sz="0" w:space="0" w:color="auto"/>
            <w:right w:val="none" w:sz="0" w:space="0" w:color="auto"/>
          </w:divBdr>
        </w:div>
        <w:div w:id="1534532763">
          <w:marLeft w:val="0"/>
          <w:marRight w:val="0"/>
          <w:marTop w:val="0"/>
          <w:marBottom w:val="0"/>
          <w:divBdr>
            <w:top w:val="none" w:sz="0" w:space="0" w:color="auto"/>
            <w:left w:val="none" w:sz="0" w:space="0" w:color="auto"/>
            <w:bottom w:val="none" w:sz="0" w:space="0" w:color="auto"/>
            <w:right w:val="none" w:sz="0" w:space="0" w:color="auto"/>
          </w:divBdr>
        </w:div>
        <w:div w:id="1743136584">
          <w:marLeft w:val="0"/>
          <w:marRight w:val="0"/>
          <w:marTop w:val="0"/>
          <w:marBottom w:val="0"/>
          <w:divBdr>
            <w:top w:val="none" w:sz="0" w:space="0" w:color="auto"/>
            <w:left w:val="none" w:sz="0" w:space="0" w:color="auto"/>
            <w:bottom w:val="none" w:sz="0" w:space="0" w:color="auto"/>
            <w:right w:val="none" w:sz="0" w:space="0" w:color="auto"/>
          </w:divBdr>
        </w:div>
      </w:divsChild>
    </w:div>
    <w:div w:id="761680703">
      <w:bodyDiv w:val="1"/>
      <w:marLeft w:val="0"/>
      <w:marRight w:val="0"/>
      <w:marTop w:val="0"/>
      <w:marBottom w:val="0"/>
      <w:divBdr>
        <w:top w:val="none" w:sz="0" w:space="0" w:color="auto"/>
        <w:left w:val="none" w:sz="0" w:space="0" w:color="auto"/>
        <w:bottom w:val="none" w:sz="0" w:space="0" w:color="auto"/>
        <w:right w:val="none" w:sz="0" w:space="0" w:color="auto"/>
      </w:divBdr>
      <w:divsChild>
        <w:div w:id="1875655556">
          <w:marLeft w:val="0"/>
          <w:marRight w:val="0"/>
          <w:marTop w:val="0"/>
          <w:marBottom w:val="0"/>
          <w:divBdr>
            <w:top w:val="none" w:sz="0" w:space="0" w:color="auto"/>
            <w:left w:val="none" w:sz="0" w:space="0" w:color="auto"/>
            <w:bottom w:val="none" w:sz="0" w:space="0" w:color="auto"/>
            <w:right w:val="none" w:sz="0" w:space="0" w:color="auto"/>
          </w:divBdr>
          <w:divsChild>
            <w:div w:id="586311787">
              <w:marLeft w:val="0"/>
              <w:marRight w:val="0"/>
              <w:marTop w:val="0"/>
              <w:marBottom w:val="0"/>
              <w:divBdr>
                <w:top w:val="none" w:sz="0" w:space="0" w:color="auto"/>
                <w:left w:val="none" w:sz="0" w:space="0" w:color="auto"/>
                <w:bottom w:val="none" w:sz="0" w:space="0" w:color="auto"/>
                <w:right w:val="none" w:sz="0" w:space="0" w:color="auto"/>
              </w:divBdr>
            </w:div>
            <w:div w:id="619530265">
              <w:marLeft w:val="0"/>
              <w:marRight w:val="0"/>
              <w:marTop w:val="0"/>
              <w:marBottom w:val="0"/>
              <w:divBdr>
                <w:top w:val="none" w:sz="0" w:space="0" w:color="auto"/>
                <w:left w:val="none" w:sz="0" w:space="0" w:color="auto"/>
                <w:bottom w:val="none" w:sz="0" w:space="0" w:color="auto"/>
                <w:right w:val="none" w:sz="0" w:space="0" w:color="auto"/>
              </w:divBdr>
            </w:div>
          </w:divsChild>
        </w:div>
        <w:div w:id="2003460578">
          <w:marLeft w:val="0"/>
          <w:marRight w:val="0"/>
          <w:marTop w:val="0"/>
          <w:marBottom w:val="0"/>
          <w:divBdr>
            <w:top w:val="none" w:sz="0" w:space="0" w:color="auto"/>
            <w:left w:val="none" w:sz="0" w:space="0" w:color="auto"/>
            <w:bottom w:val="none" w:sz="0" w:space="0" w:color="auto"/>
            <w:right w:val="none" w:sz="0" w:space="0" w:color="auto"/>
          </w:divBdr>
          <w:divsChild>
            <w:div w:id="383987667">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422">
      <w:bodyDiv w:val="1"/>
      <w:marLeft w:val="0"/>
      <w:marRight w:val="0"/>
      <w:marTop w:val="0"/>
      <w:marBottom w:val="0"/>
      <w:divBdr>
        <w:top w:val="none" w:sz="0" w:space="0" w:color="auto"/>
        <w:left w:val="none" w:sz="0" w:space="0" w:color="auto"/>
        <w:bottom w:val="none" w:sz="0" w:space="0" w:color="auto"/>
        <w:right w:val="none" w:sz="0" w:space="0" w:color="auto"/>
      </w:divBdr>
      <w:divsChild>
        <w:div w:id="1768038390">
          <w:marLeft w:val="0"/>
          <w:marRight w:val="0"/>
          <w:marTop w:val="0"/>
          <w:marBottom w:val="0"/>
          <w:divBdr>
            <w:top w:val="none" w:sz="0" w:space="0" w:color="auto"/>
            <w:left w:val="none" w:sz="0" w:space="0" w:color="auto"/>
            <w:bottom w:val="none" w:sz="0" w:space="0" w:color="auto"/>
            <w:right w:val="none" w:sz="0" w:space="0" w:color="auto"/>
          </w:divBdr>
        </w:div>
        <w:div w:id="1791631355">
          <w:marLeft w:val="0"/>
          <w:marRight w:val="0"/>
          <w:marTop w:val="0"/>
          <w:marBottom w:val="0"/>
          <w:divBdr>
            <w:top w:val="none" w:sz="0" w:space="0" w:color="auto"/>
            <w:left w:val="none" w:sz="0" w:space="0" w:color="auto"/>
            <w:bottom w:val="none" w:sz="0" w:space="0" w:color="auto"/>
            <w:right w:val="none" w:sz="0" w:space="0" w:color="auto"/>
          </w:divBdr>
        </w:div>
      </w:divsChild>
    </w:div>
    <w:div w:id="839586928">
      <w:bodyDiv w:val="1"/>
      <w:marLeft w:val="0"/>
      <w:marRight w:val="0"/>
      <w:marTop w:val="0"/>
      <w:marBottom w:val="0"/>
      <w:divBdr>
        <w:top w:val="none" w:sz="0" w:space="0" w:color="auto"/>
        <w:left w:val="none" w:sz="0" w:space="0" w:color="auto"/>
        <w:bottom w:val="none" w:sz="0" w:space="0" w:color="auto"/>
        <w:right w:val="none" w:sz="0" w:space="0" w:color="auto"/>
      </w:divBdr>
    </w:div>
    <w:div w:id="864901890">
      <w:bodyDiv w:val="1"/>
      <w:marLeft w:val="0"/>
      <w:marRight w:val="0"/>
      <w:marTop w:val="0"/>
      <w:marBottom w:val="0"/>
      <w:divBdr>
        <w:top w:val="none" w:sz="0" w:space="0" w:color="auto"/>
        <w:left w:val="none" w:sz="0" w:space="0" w:color="auto"/>
        <w:bottom w:val="none" w:sz="0" w:space="0" w:color="auto"/>
        <w:right w:val="none" w:sz="0" w:space="0" w:color="auto"/>
      </w:divBdr>
      <w:divsChild>
        <w:div w:id="34040988">
          <w:marLeft w:val="0"/>
          <w:marRight w:val="0"/>
          <w:marTop w:val="0"/>
          <w:marBottom w:val="0"/>
          <w:divBdr>
            <w:top w:val="none" w:sz="0" w:space="0" w:color="auto"/>
            <w:left w:val="none" w:sz="0" w:space="0" w:color="auto"/>
            <w:bottom w:val="none" w:sz="0" w:space="0" w:color="auto"/>
            <w:right w:val="none" w:sz="0" w:space="0" w:color="auto"/>
          </w:divBdr>
          <w:divsChild>
            <w:div w:id="1629051480">
              <w:marLeft w:val="0"/>
              <w:marRight w:val="0"/>
              <w:marTop w:val="30"/>
              <w:marBottom w:val="30"/>
              <w:divBdr>
                <w:top w:val="none" w:sz="0" w:space="0" w:color="auto"/>
                <w:left w:val="none" w:sz="0" w:space="0" w:color="auto"/>
                <w:bottom w:val="none" w:sz="0" w:space="0" w:color="auto"/>
                <w:right w:val="none" w:sz="0" w:space="0" w:color="auto"/>
              </w:divBdr>
              <w:divsChild>
                <w:div w:id="112600467">
                  <w:marLeft w:val="0"/>
                  <w:marRight w:val="0"/>
                  <w:marTop w:val="0"/>
                  <w:marBottom w:val="0"/>
                  <w:divBdr>
                    <w:top w:val="none" w:sz="0" w:space="0" w:color="auto"/>
                    <w:left w:val="none" w:sz="0" w:space="0" w:color="auto"/>
                    <w:bottom w:val="none" w:sz="0" w:space="0" w:color="auto"/>
                    <w:right w:val="none" w:sz="0" w:space="0" w:color="auto"/>
                  </w:divBdr>
                  <w:divsChild>
                    <w:div w:id="969822217">
                      <w:marLeft w:val="0"/>
                      <w:marRight w:val="0"/>
                      <w:marTop w:val="0"/>
                      <w:marBottom w:val="0"/>
                      <w:divBdr>
                        <w:top w:val="none" w:sz="0" w:space="0" w:color="auto"/>
                        <w:left w:val="none" w:sz="0" w:space="0" w:color="auto"/>
                        <w:bottom w:val="none" w:sz="0" w:space="0" w:color="auto"/>
                        <w:right w:val="none" w:sz="0" w:space="0" w:color="auto"/>
                      </w:divBdr>
                    </w:div>
                  </w:divsChild>
                </w:div>
                <w:div w:id="153879517">
                  <w:marLeft w:val="0"/>
                  <w:marRight w:val="0"/>
                  <w:marTop w:val="0"/>
                  <w:marBottom w:val="0"/>
                  <w:divBdr>
                    <w:top w:val="none" w:sz="0" w:space="0" w:color="auto"/>
                    <w:left w:val="none" w:sz="0" w:space="0" w:color="auto"/>
                    <w:bottom w:val="none" w:sz="0" w:space="0" w:color="auto"/>
                    <w:right w:val="none" w:sz="0" w:space="0" w:color="auto"/>
                  </w:divBdr>
                  <w:divsChild>
                    <w:div w:id="431098197">
                      <w:marLeft w:val="0"/>
                      <w:marRight w:val="0"/>
                      <w:marTop w:val="0"/>
                      <w:marBottom w:val="0"/>
                      <w:divBdr>
                        <w:top w:val="none" w:sz="0" w:space="0" w:color="auto"/>
                        <w:left w:val="none" w:sz="0" w:space="0" w:color="auto"/>
                        <w:bottom w:val="none" w:sz="0" w:space="0" w:color="auto"/>
                        <w:right w:val="none" w:sz="0" w:space="0" w:color="auto"/>
                      </w:divBdr>
                    </w:div>
                  </w:divsChild>
                </w:div>
                <w:div w:id="249435043">
                  <w:marLeft w:val="0"/>
                  <w:marRight w:val="0"/>
                  <w:marTop w:val="0"/>
                  <w:marBottom w:val="0"/>
                  <w:divBdr>
                    <w:top w:val="none" w:sz="0" w:space="0" w:color="auto"/>
                    <w:left w:val="none" w:sz="0" w:space="0" w:color="auto"/>
                    <w:bottom w:val="none" w:sz="0" w:space="0" w:color="auto"/>
                    <w:right w:val="none" w:sz="0" w:space="0" w:color="auto"/>
                  </w:divBdr>
                  <w:divsChild>
                    <w:div w:id="175851992">
                      <w:marLeft w:val="0"/>
                      <w:marRight w:val="0"/>
                      <w:marTop w:val="0"/>
                      <w:marBottom w:val="0"/>
                      <w:divBdr>
                        <w:top w:val="none" w:sz="0" w:space="0" w:color="auto"/>
                        <w:left w:val="none" w:sz="0" w:space="0" w:color="auto"/>
                        <w:bottom w:val="none" w:sz="0" w:space="0" w:color="auto"/>
                        <w:right w:val="none" w:sz="0" w:space="0" w:color="auto"/>
                      </w:divBdr>
                    </w:div>
                  </w:divsChild>
                </w:div>
                <w:div w:id="560287187">
                  <w:marLeft w:val="0"/>
                  <w:marRight w:val="0"/>
                  <w:marTop w:val="0"/>
                  <w:marBottom w:val="0"/>
                  <w:divBdr>
                    <w:top w:val="none" w:sz="0" w:space="0" w:color="auto"/>
                    <w:left w:val="none" w:sz="0" w:space="0" w:color="auto"/>
                    <w:bottom w:val="none" w:sz="0" w:space="0" w:color="auto"/>
                    <w:right w:val="none" w:sz="0" w:space="0" w:color="auto"/>
                  </w:divBdr>
                  <w:divsChild>
                    <w:div w:id="2072188623">
                      <w:marLeft w:val="0"/>
                      <w:marRight w:val="0"/>
                      <w:marTop w:val="0"/>
                      <w:marBottom w:val="0"/>
                      <w:divBdr>
                        <w:top w:val="none" w:sz="0" w:space="0" w:color="auto"/>
                        <w:left w:val="none" w:sz="0" w:space="0" w:color="auto"/>
                        <w:bottom w:val="none" w:sz="0" w:space="0" w:color="auto"/>
                        <w:right w:val="none" w:sz="0" w:space="0" w:color="auto"/>
                      </w:divBdr>
                    </w:div>
                  </w:divsChild>
                </w:div>
                <w:div w:id="814877645">
                  <w:marLeft w:val="0"/>
                  <w:marRight w:val="0"/>
                  <w:marTop w:val="0"/>
                  <w:marBottom w:val="0"/>
                  <w:divBdr>
                    <w:top w:val="none" w:sz="0" w:space="0" w:color="auto"/>
                    <w:left w:val="none" w:sz="0" w:space="0" w:color="auto"/>
                    <w:bottom w:val="none" w:sz="0" w:space="0" w:color="auto"/>
                    <w:right w:val="none" w:sz="0" w:space="0" w:color="auto"/>
                  </w:divBdr>
                  <w:divsChild>
                    <w:div w:id="1501970117">
                      <w:marLeft w:val="0"/>
                      <w:marRight w:val="0"/>
                      <w:marTop w:val="0"/>
                      <w:marBottom w:val="0"/>
                      <w:divBdr>
                        <w:top w:val="none" w:sz="0" w:space="0" w:color="auto"/>
                        <w:left w:val="none" w:sz="0" w:space="0" w:color="auto"/>
                        <w:bottom w:val="none" w:sz="0" w:space="0" w:color="auto"/>
                        <w:right w:val="none" w:sz="0" w:space="0" w:color="auto"/>
                      </w:divBdr>
                    </w:div>
                  </w:divsChild>
                </w:div>
                <w:div w:id="914049883">
                  <w:marLeft w:val="0"/>
                  <w:marRight w:val="0"/>
                  <w:marTop w:val="0"/>
                  <w:marBottom w:val="0"/>
                  <w:divBdr>
                    <w:top w:val="none" w:sz="0" w:space="0" w:color="auto"/>
                    <w:left w:val="none" w:sz="0" w:space="0" w:color="auto"/>
                    <w:bottom w:val="none" w:sz="0" w:space="0" w:color="auto"/>
                    <w:right w:val="none" w:sz="0" w:space="0" w:color="auto"/>
                  </w:divBdr>
                  <w:divsChild>
                    <w:div w:id="2147358189">
                      <w:marLeft w:val="0"/>
                      <w:marRight w:val="0"/>
                      <w:marTop w:val="0"/>
                      <w:marBottom w:val="0"/>
                      <w:divBdr>
                        <w:top w:val="none" w:sz="0" w:space="0" w:color="auto"/>
                        <w:left w:val="none" w:sz="0" w:space="0" w:color="auto"/>
                        <w:bottom w:val="none" w:sz="0" w:space="0" w:color="auto"/>
                        <w:right w:val="none" w:sz="0" w:space="0" w:color="auto"/>
                      </w:divBdr>
                    </w:div>
                  </w:divsChild>
                </w:div>
                <w:div w:id="987174478">
                  <w:marLeft w:val="0"/>
                  <w:marRight w:val="0"/>
                  <w:marTop w:val="0"/>
                  <w:marBottom w:val="0"/>
                  <w:divBdr>
                    <w:top w:val="none" w:sz="0" w:space="0" w:color="auto"/>
                    <w:left w:val="none" w:sz="0" w:space="0" w:color="auto"/>
                    <w:bottom w:val="none" w:sz="0" w:space="0" w:color="auto"/>
                    <w:right w:val="none" w:sz="0" w:space="0" w:color="auto"/>
                  </w:divBdr>
                  <w:divsChild>
                    <w:div w:id="971329189">
                      <w:marLeft w:val="0"/>
                      <w:marRight w:val="0"/>
                      <w:marTop w:val="0"/>
                      <w:marBottom w:val="0"/>
                      <w:divBdr>
                        <w:top w:val="none" w:sz="0" w:space="0" w:color="auto"/>
                        <w:left w:val="none" w:sz="0" w:space="0" w:color="auto"/>
                        <w:bottom w:val="none" w:sz="0" w:space="0" w:color="auto"/>
                        <w:right w:val="none" w:sz="0" w:space="0" w:color="auto"/>
                      </w:divBdr>
                    </w:div>
                  </w:divsChild>
                </w:div>
                <w:div w:id="1009067848">
                  <w:marLeft w:val="0"/>
                  <w:marRight w:val="0"/>
                  <w:marTop w:val="0"/>
                  <w:marBottom w:val="0"/>
                  <w:divBdr>
                    <w:top w:val="none" w:sz="0" w:space="0" w:color="auto"/>
                    <w:left w:val="none" w:sz="0" w:space="0" w:color="auto"/>
                    <w:bottom w:val="none" w:sz="0" w:space="0" w:color="auto"/>
                    <w:right w:val="none" w:sz="0" w:space="0" w:color="auto"/>
                  </w:divBdr>
                  <w:divsChild>
                    <w:div w:id="168640404">
                      <w:marLeft w:val="0"/>
                      <w:marRight w:val="0"/>
                      <w:marTop w:val="0"/>
                      <w:marBottom w:val="0"/>
                      <w:divBdr>
                        <w:top w:val="none" w:sz="0" w:space="0" w:color="auto"/>
                        <w:left w:val="none" w:sz="0" w:space="0" w:color="auto"/>
                        <w:bottom w:val="none" w:sz="0" w:space="0" w:color="auto"/>
                        <w:right w:val="none" w:sz="0" w:space="0" w:color="auto"/>
                      </w:divBdr>
                    </w:div>
                  </w:divsChild>
                </w:div>
                <w:div w:id="1172522764">
                  <w:marLeft w:val="0"/>
                  <w:marRight w:val="0"/>
                  <w:marTop w:val="0"/>
                  <w:marBottom w:val="0"/>
                  <w:divBdr>
                    <w:top w:val="none" w:sz="0" w:space="0" w:color="auto"/>
                    <w:left w:val="none" w:sz="0" w:space="0" w:color="auto"/>
                    <w:bottom w:val="none" w:sz="0" w:space="0" w:color="auto"/>
                    <w:right w:val="none" w:sz="0" w:space="0" w:color="auto"/>
                  </w:divBdr>
                  <w:divsChild>
                    <w:div w:id="1850945851">
                      <w:marLeft w:val="0"/>
                      <w:marRight w:val="0"/>
                      <w:marTop w:val="0"/>
                      <w:marBottom w:val="0"/>
                      <w:divBdr>
                        <w:top w:val="none" w:sz="0" w:space="0" w:color="auto"/>
                        <w:left w:val="none" w:sz="0" w:space="0" w:color="auto"/>
                        <w:bottom w:val="none" w:sz="0" w:space="0" w:color="auto"/>
                        <w:right w:val="none" w:sz="0" w:space="0" w:color="auto"/>
                      </w:divBdr>
                    </w:div>
                  </w:divsChild>
                </w:div>
                <w:div w:id="1227491431">
                  <w:marLeft w:val="0"/>
                  <w:marRight w:val="0"/>
                  <w:marTop w:val="0"/>
                  <w:marBottom w:val="0"/>
                  <w:divBdr>
                    <w:top w:val="none" w:sz="0" w:space="0" w:color="auto"/>
                    <w:left w:val="none" w:sz="0" w:space="0" w:color="auto"/>
                    <w:bottom w:val="none" w:sz="0" w:space="0" w:color="auto"/>
                    <w:right w:val="none" w:sz="0" w:space="0" w:color="auto"/>
                  </w:divBdr>
                  <w:divsChild>
                    <w:div w:id="1046684339">
                      <w:marLeft w:val="0"/>
                      <w:marRight w:val="0"/>
                      <w:marTop w:val="0"/>
                      <w:marBottom w:val="0"/>
                      <w:divBdr>
                        <w:top w:val="none" w:sz="0" w:space="0" w:color="auto"/>
                        <w:left w:val="none" w:sz="0" w:space="0" w:color="auto"/>
                        <w:bottom w:val="none" w:sz="0" w:space="0" w:color="auto"/>
                        <w:right w:val="none" w:sz="0" w:space="0" w:color="auto"/>
                      </w:divBdr>
                    </w:div>
                  </w:divsChild>
                </w:div>
                <w:div w:id="1390181388">
                  <w:marLeft w:val="0"/>
                  <w:marRight w:val="0"/>
                  <w:marTop w:val="0"/>
                  <w:marBottom w:val="0"/>
                  <w:divBdr>
                    <w:top w:val="none" w:sz="0" w:space="0" w:color="auto"/>
                    <w:left w:val="none" w:sz="0" w:space="0" w:color="auto"/>
                    <w:bottom w:val="none" w:sz="0" w:space="0" w:color="auto"/>
                    <w:right w:val="none" w:sz="0" w:space="0" w:color="auto"/>
                  </w:divBdr>
                  <w:divsChild>
                    <w:div w:id="2020540742">
                      <w:marLeft w:val="0"/>
                      <w:marRight w:val="0"/>
                      <w:marTop w:val="0"/>
                      <w:marBottom w:val="0"/>
                      <w:divBdr>
                        <w:top w:val="none" w:sz="0" w:space="0" w:color="auto"/>
                        <w:left w:val="none" w:sz="0" w:space="0" w:color="auto"/>
                        <w:bottom w:val="none" w:sz="0" w:space="0" w:color="auto"/>
                        <w:right w:val="none" w:sz="0" w:space="0" w:color="auto"/>
                      </w:divBdr>
                    </w:div>
                  </w:divsChild>
                </w:div>
                <w:div w:id="1490361870">
                  <w:marLeft w:val="0"/>
                  <w:marRight w:val="0"/>
                  <w:marTop w:val="0"/>
                  <w:marBottom w:val="0"/>
                  <w:divBdr>
                    <w:top w:val="none" w:sz="0" w:space="0" w:color="auto"/>
                    <w:left w:val="none" w:sz="0" w:space="0" w:color="auto"/>
                    <w:bottom w:val="none" w:sz="0" w:space="0" w:color="auto"/>
                    <w:right w:val="none" w:sz="0" w:space="0" w:color="auto"/>
                  </w:divBdr>
                  <w:divsChild>
                    <w:div w:id="1894996240">
                      <w:marLeft w:val="0"/>
                      <w:marRight w:val="0"/>
                      <w:marTop w:val="0"/>
                      <w:marBottom w:val="0"/>
                      <w:divBdr>
                        <w:top w:val="none" w:sz="0" w:space="0" w:color="auto"/>
                        <w:left w:val="none" w:sz="0" w:space="0" w:color="auto"/>
                        <w:bottom w:val="none" w:sz="0" w:space="0" w:color="auto"/>
                        <w:right w:val="none" w:sz="0" w:space="0" w:color="auto"/>
                      </w:divBdr>
                    </w:div>
                  </w:divsChild>
                </w:div>
                <w:div w:id="1693914306">
                  <w:marLeft w:val="0"/>
                  <w:marRight w:val="0"/>
                  <w:marTop w:val="0"/>
                  <w:marBottom w:val="0"/>
                  <w:divBdr>
                    <w:top w:val="none" w:sz="0" w:space="0" w:color="auto"/>
                    <w:left w:val="none" w:sz="0" w:space="0" w:color="auto"/>
                    <w:bottom w:val="none" w:sz="0" w:space="0" w:color="auto"/>
                    <w:right w:val="none" w:sz="0" w:space="0" w:color="auto"/>
                  </w:divBdr>
                  <w:divsChild>
                    <w:div w:id="1342732486">
                      <w:marLeft w:val="0"/>
                      <w:marRight w:val="0"/>
                      <w:marTop w:val="0"/>
                      <w:marBottom w:val="0"/>
                      <w:divBdr>
                        <w:top w:val="none" w:sz="0" w:space="0" w:color="auto"/>
                        <w:left w:val="none" w:sz="0" w:space="0" w:color="auto"/>
                        <w:bottom w:val="none" w:sz="0" w:space="0" w:color="auto"/>
                        <w:right w:val="none" w:sz="0" w:space="0" w:color="auto"/>
                      </w:divBdr>
                    </w:div>
                  </w:divsChild>
                </w:div>
                <w:div w:id="1803766433">
                  <w:marLeft w:val="0"/>
                  <w:marRight w:val="0"/>
                  <w:marTop w:val="0"/>
                  <w:marBottom w:val="0"/>
                  <w:divBdr>
                    <w:top w:val="none" w:sz="0" w:space="0" w:color="auto"/>
                    <w:left w:val="none" w:sz="0" w:space="0" w:color="auto"/>
                    <w:bottom w:val="none" w:sz="0" w:space="0" w:color="auto"/>
                    <w:right w:val="none" w:sz="0" w:space="0" w:color="auto"/>
                  </w:divBdr>
                  <w:divsChild>
                    <w:div w:id="234897272">
                      <w:marLeft w:val="0"/>
                      <w:marRight w:val="0"/>
                      <w:marTop w:val="0"/>
                      <w:marBottom w:val="0"/>
                      <w:divBdr>
                        <w:top w:val="none" w:sz="0" w:space="0" w:color="auto"/>
                        <w:left w:val="none" w:sz="0" w:space="0" w:color="auto"/>
                        <w:bottom w:val="none" w:sz="0" w:space="0" w:color="auto"/>
                        <w:right w:val="none" w:sz="0" w:space="0" w:color="auto"/>
                      </w:divBdr>
                    </w:div>
                  </w:divsChild>
                </w:div>
                <w:div w:id="1969235300">
                  <w:marLeft w:val="0"/>
                  <w:marRight w:val="0"/>
                  <w:marTop w:val="0"/>
                  <w:marBottom w:val="0"/>
                  <w:divBdr>
                    <w:top w:val="none" w:sz="0" w:space="0" w:color="auto"/>
                    <w:left w:val="none" w:sz="0" w:space="0" w:color="auto"/>
                    <w:bottom w:val="none" w:sz="0" w:space="0" w:color="auto"/>
                    <w:right w:val="none" w:sz="0" w:space="0" w:color="auto"/>
                  </w:divBdr>
                  <w:divsChild>
                    <w:div w:id="10952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1905">
          <w:marLeft w:val="0"/>
          <w:marRight w:val="0"/>
          <w:marTop w:val="0"/>
          <w:marBottom w:val="0"/>
          <w:divBdr>
            <w:top w:val="none" w:sz="0" w:space="0" w:color="auto"/>
            <w:left w:val="none" w:sz="0" w:space="0" w:color="auto"/>
            <w:bottom w:val="none" w:sz="0" w:space="0" w:color="auto"/>
            <w:right w:val="none" w:sz="0" w:space="0" w:color="auto"/>
          </w:divBdr>
        </w:div>
      </w:divsChild>
    </w:div>
    <w:div w:id="868031938">
      <w:bodyDiv w:val="1"/>
      <w:marLeft w:val="0"/>
      <w:marRight w:val="0"/>
      <w:marTop w:val="0"/>
      <w:marBottom w:val="0"/>
      <w:divBdr>
        <w:top w:val="none" w:sz="0" w:space="0" w:color="auto"/>
        <w:left w:val="none" w:sz="0" w:space="0" w:color="auto"/>
        <w:bottom w:val="none" w:sz="0" w:space="0" w:color="auto"/>
        <w:right w:val="none" w:sz="0" w:space="0" w:color="auto"/>
      </w:divBdr>
    </w:div>
    <w:div w:id="888614129">
      <w:bodyDiv w:val="1"/>
      <w:marLeft w:val="0"/>
      <w:marRight w:val="0"/>
      <w:marTop w:val="0"/>
      <w:marBottom w:val="0"/>
      <w:divBdr>
        <w:top w:val="none" w:sz="0" w:space="0" w:color="auto"/>
        <w:left w:val="none" w:sz="0" w:space="0" w:color="auto"/>
        <w:bottom w:val="none" w:sz="0" w:space="0" w:color="auto"/>
        <w:right w:val="none" w:sz="0" w:space="0" w:color="auto"/>
      </w:divBdr>
      <w:divsChild>
        <w:div w:id="972061316">
          <w:marLeft w:val="0"/>
          <w:marRight w:val="0"/>
          <w:marTop w:val="0"/>
          <w:marBottom w:val="0"/>
          <w:divBdr>
            <w:top w:val="none" w:sz="0" w:space="0" w:color="auto"/>
            <w:left w:val="none" w:sz="0" w:space="0" w:color="auto"/>
            <w:bottom w:val="none" w:sz="0" w:space="0" w:color="auto"/>
            <w:right w:val="none" w:sz="0" w:space="0" w:color="auto"/>
          </w:divBdr>
        </w:div>
        <w:div w:id="1276718688">
          <w:marLeft w:val="0"/>
          <w:marRight w:val="0"/>
          <w:marTop w:val="0"/>
          <w:marBottom w:val="0"/>
          <w:divBdr>
            <w:top w:val="none" w:sz="0" w:space="0" w:color="auto"/>
            <w:left w:val="none" w:sz="0" w:space="0" w:color="auto"/>
            <w:bottom w:val="none" w:sz="0" w:space="0" w:color="auto"/>
            <w:right w:val="none" w:sz="0" w:space="0" w:color="auto"/>
          </w:divBdr>
        </w:div>
      </w:divsChild>
    </w:div>
    <w:div w:id="904145001">
      <w:bodyDiv w:val="1"/>
      <w:marLeft w:val="0"/>
      <w:marRight w:val="0"/>
      <w:marTop w:val="0"/>
      <w:marBottom w:val="0"/>
      <w:divBdr>
        <w:top w:val="none" w:sz="0" w:space="0" w:color="auto"/>
        <w:left w:val="none" w:sz="0" w:space="0" w:color="auto"/>
        <w:bottom w:val="none" w:sz="0" w:space="0" w:color="auto"/>
        <w:right w:val="none" w:sz="0" w:space="0" w:color="auto"/>
      </w:divBdr>
    </w:div>
    <w:div w:id="1039745359">
      <w:bodyDiv w:val="1"/>
      <w:marLeft w:val="0"/>
      <w:marRight w:val="0"/>
      <w:marTop w:val="0"/>
      <w:marBottom w:val="0"/>
      <w:divBdr>
        <w:top w:val="none" w:sz="0" w:space="0" w:color="auto"/>
        <w:left w:val="none" w:sz="0" w:space="0" w:color="auto"/>
        <w:bottom w:val="none" w:sz="0" w:space="0" w:color="auto"/>
        <w:right w:val="none" w:sz="0" w:space="0" w:color="auto"/>
      </w:divBdr>
    </w:div>
    <w:div w:id="1043293113">
      <w:bodyDiv w:val="1"/>
      <w:marLeft w:val="0"/>
      <w:marRight w:val="0"/>
      <w:marTop w:val="0"/>
      <w:marBottom w:val="0"/>
      <w:divBdr>
        <w:top w:val="none" w:sz="0" w:space="0" w:color="auto"/>
        <w:left w:val="none" w:sz="0" w:space="0" w:color="auto"/>
        <w:bottom w:val="none" w:sz="0" w:space="0" w:color="auto"/>
        <w:right w:val="none" w:sz="0" w:space="0" w:color="auto"/>
      </w:divBdr>
      <w:divsChild>
        <w:div w:id="32004147">
          <w:marLeft w:val="0"/>
          <w:marRight w:val="0"/>
          <w:marTop w:val="0"/>
          <w:marBottom w:val="0"/>
          <w:divBdr>
            <w:top w:val="none" w:sz="0" w:space="0" w:color="auto"/>
            <w:left w:val="none" w:sz="0" w:space="0" w:color="auto"/>
            <w:bottom w:val="none" w:sz="0" w:space="0" w:color="auto"/>
            <w:right w:val="none" w:sz="0" w:space="0" w:color="auto"/>
          </w:divBdr>
        </w:div>
        <w:div w:id="923495534">
          <w:marLeft w:val="0"/>
          <w:marRight w:val="0"/>
          <w:marTop w:val="0"/>
          <w:marBottom w:val="0"/>
          <w:divBdr>
            <w:top w:val="none" w:sz="0" w:space="0" w:color="auto"/>
            <w:left w:val="none" w:sz="0" w:space="0" w:color="auto"/>
            <w:bottom w:val="none" w:sz="0" w:space="0" w:color="auto"/>
            <w:right w:val="none" w:sz="0" w:space="0" w:color="auto"/>
          </w:divBdr>
        </w:div>
        <w:div w:id="1384518872">
          <w:marLeft w:val="0"/>
          <w:marRight w:val="0"/>
          <w:marTop w:val="0"/>
          <w:marBottom w:val="0"/>
          <w:divBdr>
            <w:top w:val="none" w:sz="0" w:space="0" w:color="auto"/>
            <w:left w:val="none" w:sz="0" w:space="0" w:color="auto"/>
            <w:bottom w:val="none" w:sz="0" w:space="0" w:color="auto"/>
            <w:right w:val="none" w:sz="0" w:space="0" w:color="auto"/>
          </w:divBdr>
        </w:div>
        <w:div w:id="1792282768">
          <w:marLeft w:val="0"/>
          <w:marRight w:val="0"/>
          <w:marTop w:val="0"/>
          <w:marBottom w:val="0"/>
          <w:divBdr>
            <w:top w:val="none" w:sz="0" w:space="0" w:color="auto"/>
            <w:left w:val="none" w:sz="0" w:space="0" w:color="auto"/>
            <w:bottom w:val="none" w:sz="0" w:space="0" w:color="auto"/>
            <w:right w:val="none" w:sz="0" w:space="0" w:color="auto"/>
          </w:divBdr>
        </w:div>
      </w:divsChild>
    </w:div>
    <w:div w:id="1094209170">
      <w:bodyDiv w:val="1"/>
      <w:marLeft w:val="0"/>
      <w:marRight w:val="0"/>
      <w:marTop w:val="0"/>
      <w:marBottom w:val="0"/>
      <w:divBdr>
        <w:top w:val="none" w:sz="0" w:space="0" w:color="auto"/>
        <w:left w:val="none" w:sz="0" w:space="0" w:color="auto"/>
        <w:bottom w:val="none" w:sz="0" w:space="0" w:color="auto"/>
        <w:right w:val="none" w:sz="0" w:space="0" w:color="auto"/>
      </w:divBdr>
    </w:div>
    <w:div w:id="1094672999">
      <w:bodyDiv w:val="1"/>
      <w:marLeft w:val="0"/>
      <w:marRight w:val="0"/>
      <w:marTop w:val="0"/>
      <w:marBottom w:val="0"/>
      <w:divBdr>
        <w:top w:val="none" w:sz="0" w:space="0" w:color="auto"/>
        <w:left w:val="none" w:sz="0" w:space="0" w:color="auto"/>
        <w:bottom w:val="none" w:sz="0" w:space="0" w:color="auto"/>
        <w:right w:val="none" w:sz="0" w:space="0" w:color="auto"/>
      </w:divBdr>
      <w:divsChild>
        <w:div w:id="1364020395">
          <w:marLeft w:val="0"/>
          <w:marRight w:val="0"/>
          <w:marTop w:val="0"/>
          <w:marBottom w:val="0"/>
          <w:divBdr>
            <w:top w:val="none" w:sz="0" w:space="0" w:color="auto"/>
            <w:left w:val="none" w:sz="0" w:space="0" w:color="auto"/>
            <w:bottom w:val="none" w:sz="0" w:space="0" w:color="auto"/>
            <w:right w:val="none" w:sz="0" w:space="0" w:color="auto"/>
          </w:divBdr>
        </w:div>
        <w:div w:id="1666938420">
          <w:marLeft w:val="0"/>
          <w:marRight w:val="0"/>
          <w:marTop w:val="0"/>
          <w:marBottom w:val="0"/>
          <w:divBdr>
            <w:top w:val="none" w:sz="0" w:space="0" w:color="auto"/>
            <w:left w:val="none" w:sz="0" w:space="0" w:color="auto"/>
            <w:bottom w:val="none" w:sz="0" w:space="0" w:color="auto"/>
            <w:right w:val="none" w:sz="0" w:space="0" w:color="auto"/>
          </w:divBdr>
        </w:div>
      </w:divsChild>
    </w:div>
    <w:div w:id="1144662843">
      <w:bodyDiv w:val="1"/>
      <w:marLeft w:val="0"/>
      <w:marRight w:val="0"/>
      <w:marTop w:val="0"/>
      <w:marBottom w:val="0"/>
      <w:divBdr>
        <w:top w:val="none" w:sz="0" w:space="0" w:color="auto"/>
        <w:left w:val="none" w:sz="0" w:space="0" w:color="auto"/>
        <w:bottom w:val="none" w:sz="0" w:space="0" w:color="auto"/>
        <w:right w:val="none" w:sz="0" w:space="0" w:color="auto"/>
      </w:divBdr>
    </w:div>
    <w:div w:id="1159659740">
      <w:bodyDiv w:val="1"/>
      <w:marLeft w:val="0"/>
      <w:marRight w:val="0"/>
      <w:marTop w:val="0"/>
      <w:marBottom w:val="0"/>
      <w:divBdr>
        <w:top w:val="none" w:sz="0" w:space="0" w:color="auto"/>
        <w:left w:val="none" w:sz="0" w:space="0" w:color="auto"/>
        <w:bottom w:val="none" w:sz="0" w:space="0" w:color="auto"/>
        <w:right w:val="none" w:sz="0" w:space="0" w:color="auto"/>
      </w:divBdr>
      <w:divsChild>
        <w:div w:id="561251805">
          <w:marLeft w:val="0"/>
          <w:marRight w:val="0"/>
          <w:marTop w:val="0"/>
          <w:marBottom w:val="0"/>
          <w:divBdr>
            <w:top w:val="none" w:sz="0" w:space="0" w:color="auto"/>
            <w:left w:val="none" w:sz="0" w:space="0" w:color="auto"/>
            <w:bottom w:val="none" w:sz="0" w:space="0" w:color="auto"/>
            <w:right w:val="none" w:sz="0" w:space="0" w:color="auto"/>
          </w:divBdr>
        </w:div>
        <w:div w:id="1121991723">
          <w:marLeft w:val="0"/>
          <w:marRight w:val="0"/>
          <w:marTop w:val="0"/>
          <w:marBottom w:val="0"/>
          <w:divBdr>
            <w:top w:val="none" w:sz="0" w:space="0" w:color="auto"/>
            <w:left w:val="none" w:sz="0" w:space="0" w:color="auto"/>
            <w:bottom w:val="none" w:sz="0" w:space="0" w:color="auto"/>
            <w:right w:val="none" w:sz="0" w:space="0" w:color="auto"/>
          </w:divBdr>
        </w:div>
        <w:div w:id="1667132162">
          <w:marLeft w:val="0"/>
          <w:marRight w:val="0"/>
          <w:marTop w:val="0"/>
          <w:marBottom w:val="0"/>
          <w:divBdr>
            <w:top w:val="none" w:sz="0" w:space="0" w:color="auto"/>
            <w:left w:val="none" w:sz="0" w:space="0" w:color="auto"/>
            <w:bottom w:val="none" w:sz="0" w:space="0" w:color="auto"/>
            <w:right w:val="none" w:sz="0" w:space="0" w:color="auto"/>
          </w:divBdr>
        </w:div>
        <w:div w:id="1862627020">
          <w:marLeft w:val="0"/>
          <w:marRight w:val="0"/>
          <w:marTop w:val="0"/>
          <w:marBottom w:val="0"/>
          <w:divBdr>
            <w:top w:val="none" w:sz="0" w:space="0" w:color="auto"/>
            <w:left w:val="none" w:sz="0" w:space="0" w:color="auto"/>
            <w:bottom w:val="none" w:sz="0" w:space="0" w:color="auto"/>
            <w:right w:val="none" w:sz="0" w:space="0" w:color="auto"/>
          </w:divBdr>
        </w:div>
      </w:divsChild>
    </w:div>
    <w:div w:id="1177689597">
      <w:bodyDiv w:val="1"/>
      <w:marLeft w:val="0"/>
      <w:marRight w:val="0"/>
      <w:marTop w:val="0"/>
      <w:marBottom w:val="0"/>
      <w:divBdr>
        <w:top w:val="none" w:sz="0" w:space="0" w:color="auto"/>
        <w:left w:val="none" w:sz="0" w:space="0" w:color="auto"/>
        <w:bottom w:val="none" w:sz="0" w:space="0" w:color="auto"/>
        <w:right w:val="none" w:sz="0" w:space="0" w:color="auto"/>
      </w:divBdr>
    </w:div>
    <w:div w:id="1194810071">
      <w:bodyDiv w:val="1"/>
      <w:marLeft w:val="0"/>
      <w:marRight w:val="0"/>
      <w:marTop w:val="0"/>
      <w:marBottom w:val="0"/>
      <w:divBdr>
        <w:top w:val="none" w:sz="0" w:space="0" w:color="auto"/>
        <w:left w:val="none" w:sz="0" w:space="0" w:color="auto"/>
        <w:bottom w:val="none" w:sz="0" w:space="0" w:color="auto"/>
        <w:right w:val="none" w:sz="0" w:space="0" w:color="auto"/>
      </w:divBdr>
    </w:div>
    <w:div w:id="1278872511">
      <w:bodyDiv w:val="1"/>
      <w:marLeft w:val="0"/>
      <w:marRight w:val="0"/>
      <w:marTop w:val="0"/>
      <w:marBottom w:val="0"/>
      <w:divBdr>
        <w:top w:val="none" w:sz="0" w:space="0" w:color="auto"/>
        <w:left w:val="none" w:sz="0" w:space="0" w:color="auto"/>
        <w:bottom w:val="none" w:sz="0" w:space="0" w:color="auto"/>
        <w:right w:val="none" w:sz="0" w:space="0" w:color="auto"/>
      </w:divBdr>
      <w:divsChild>
        <w:div w:id="314532469">
          <w:marLeft w:val="0"/>
          <w:marRight w:val="0"/>
          <w:marTop w:val="0"/>
          <w:marBottom w:val="0"/>
          <w:divBdr>
            <w:top w:val="none" w:sz="0" w:space="0" w:color="auto"/>
            <w:left w:val="none" w:sz="0" w:space="0" w:color="auto"/>
            <w:bottom w:val="none" w:sz="0" w:space="0" w:color="auto"/>
            <w:right w:val="none" w:sz="0" w:space="0" w:color="auto"/>
          </w:divBdr>
        </w:div>
        <w:div w:id="770442427">
          <w:marLeft w:val="0"/>
          <w:marRight w:val="0"/>
          <w:marTop w:val="0"/>
          <w:marBottom w:val="0"/>
          <w:divBdr>
            <w:top w:val="none" w:sz="0" w:space="0" w:color="auto"/>
            <w:left w:val="none" w:sz="0" w:space="0" w:color="auto"/>
            <w:bottom w:val="none" w:sz="0" w:space="0" w:color="auto"/>
            <w:right w:val="none" w:sz="0" w:space="0" w:color="auto"/>
          </w:divBdr>
        </w:div>
      </w:divsChild>
    </w:div>
    <w:div w:id="1324047420">
      <w:bodyDiv w:val="1"/>
      <w:marLeft w:val="0"/>
      <w:marRight w:val="0"/>
      <w:marTop w:val="0"/>
      <w:marBottom w:val="0"/>
      <w:divBdr>
        <w:top w:val="none" w:sz="0" w:space="0" w:color="auto"/>
        <w:left w:val="none" w:sz="0" w:space="0" w:color="auto"/>
        <w:bottom w:val="none" w:sz="0" w:space="0" w:color="auto"/>
        <w:right w:val="none" w:sz="0" w:space="0" w:color="auto"/>
      </w:divBdr>
    </w:div>
    <w:div w:id="1532183606">
      <w:bodyDiv w:val="1"/>
      <w:marLeft w:val="0"/>
      <w:marRight w:val="0"/>
      <w:marTop w:val="0"/>
      <w:marBottom w:val="0"/>
      <w:divBdr>
        <w:top w:val="none" w:sz="0" w:space="0" w:color="auto"/>
        <w:left w:val="none" w:sz="0" w:space="0" w:color="auto"/>
        <w:bottom w:val="none" w:sz="0" w:space="0" w:color="auto"/>
        <w:right w:val="none" w:sz="0" w:space="0" w:color="auto"/>
      </w:divBdr>
      <w:divsChild>
        <w:div w:id="1046760889">
          <w:marLeft w:val="0"/>
          <w:marRight w:val="0"/>
          <w:marTop w:val="0"/>
          <w:marBottom w:val="0"/>
          <w:divBdr>
            <w:top w:val="none" w:sz="0" w:space="0" w:color="auto"/>
            <w:left w:val="none" w:sz="0" w:space="0" w:color="auto"/>
            <w:bottom w:val="none" w:sz="0" w:space="0" w:color="auto"/>
            <w:right w:val="none" w:sz="0" w:space="0" w:color="auto"/>
          </w:divBdr>
        </w:div>
        <w:div w:id="2056460889">
          <w:marLeft w:val="0"/>
          <w:marRight w:val="0"/>
          <w:marTop w:val="0"/>
          <w:marBottom w:val="0"/>
          <w:divBdr>
            <w:top w:val="none" w:sz="0" w:space="0" w:color="auto"/>
            <w:left w:val="none" w:sz="0" w:space="0" w:color="auto"/>
            <w:bottom w:val="none" w:sz="0" w:space="0" w:color="auto"/>
            <w:right w:val="none" w:sz="0" w:space="0" w:color="auto"/>
          </w:divBdr>
        </w:div>
      </w:divsChild>
    </w:div>
    <w:div w:id="1533837089">
      <w:bodyDiv w:val="1"/>
      <w:marLeft w:val="0"/>
      <w:marRight w:val="0"/>
      <w:marTop w:val="0"/>
      <w:marBottom w:val="0"/>
      <w:divBdr>
        <w:top w:val="none" w:sz="0" w:space="0" w:color="auto"/>
        <w:left w:val="none" w:sz="0" w:space="0" w:color="auto"/>
        <w:bottom w:val="none" w:sz="0" w:space="0" w:color="auto"/>
        <w:right w:val="none" w:sz="0" w:space="0" w:color="auto"/>
      </w:divBdr>
    </w:div>
    <w:div w:id="1546485076">
      <w:bodyDiv w:val="1"/>
      <w:marLeft w:val="0"/>
      <w:marRight w:val="0"/>
      <w:marTop w:val="0"/>
      <w:marBottom w:val="0"/>
      <w:divBdr>
        <w:top w:val="none" w:sz="0" w:space="0" w:color="auto"/>
        <w:left w:val="none" w:sz="0" w:space="0" w:color="auto"/>
        <w:bottom w:val="none" w:sz="0" w:space="0" w:color="auto"/>
        <w:right w:val="none" w:sz="0" w:space="0" w:color="auto"/>
      </w:divBdr>
    </w:div>
    <w:div w:id="1620068703">
      <w:bodyDiv w:val="1"/>
      <w:marLeft w:val="0"/>
      <w:marRight w:val="0"/>
      <w:marTop w:val="0"/>
      <w:marBottom w:val="0"/>
      <w:divBdr>
        <w:top w:val="none" w:sz="0" w:space="0" w:color="auto"/>
        <w:left w:val="none" w:sz="0" w:space="0" w:color="auto"/>
        <w:bottom w:val="none" w:sz="0" w:space="0" w:color="auto"/>
        <w:right w:val="none" w:sz="0" w:space="0" w:color="auto"/>
      </w:divBdr>
      <w:divsChild>
        <w:div w:id="327098628">
          <w:marLeft w:val="0"/>
          <w:marRight w:val="0"/>
          <w:marTop w:val="0"/>
          <w:marBottom w:val="0"/>
          <w:divBdr>
            <w:top w:val="none" w:sz="0" w:space="0" w:color="auto"/>
            <w:left w:val="none" w:sz="0" w:space="0" w:color="auto"/>
            <w:bottom w:val="none" w:sz="0" w:space="0" w:color="auto"/>
            <w:right w:val="none" w:sz="0" w:space="0" w:color="auto"/>
          </w:divBdr>
        </w:div>
        <w:div w:id="383526515">
          <w:marLeft w:val="0"/>
          <w:marRight w:val="0"/>
          <w:marTop w:val="0"/>
          <w:marBottom w:val="0"/>
          <w:divBdr>
            <w:top w:val="none" w:sz="0" w:space="0" w:color="auto"/>
            <w:left w:val="none" w:sz="0" w:space="0" w:color="auto"/>
            <w:bottom w:val="none" w:sz="0" w:space="0" w:color="auto"/>
            <w:right w:val="none" w:sz="0" w:space="0" w:color="auto"/>
          </w:divBdr>
        </w:div>
        <w:div w:id="479927454">
          <w:marLeft w:val="0"/>
          <w:marRight w:val="0"/>
          <w:marTop w:val="0"/>
          <w:marBottom w:val="0"/>
          <w:divBdr>
            <w:top w:val="none" w:sz="0" w:space="0" w:color="auto"/>
            <w:left w:val="none" w:sz="0" w:space="0" w:color="auto"/>
            <w:bottom w:val="none" w:sz="0" w:space="0" w:color="auto"/>
            <w:right w:val="none" w:sz="0" w:space="0" w:color="auto"/>
          </w:divBdr>
        </w:div>
        <w:div w:id="660079076">
          <w:marLeft w:val="0"/>
          <w:marRight w:val="0"/>
          <w:marTop w:val="0"/>
          <w:marBottom w:val="0"/>
          <w:divBdr>
            <w:top w:val="none" w:sz="0" w:space="0" w:color="auto"/>
            <w:left w:val="none" w:sz="0" w:space="0" w:color="auto"/>
            <w:bottom w:val="none" w:sz="0" w:space="0" w:color="auto"/>
            <w:right w:val="none" w:sz="0" w:space="0" w:color="auto"/>
          </w:divBdr>
        </w:div>
        <w:div w:id="1071776422">
          <w:marLeft w:val="0"/>
          <w:marRight w:val="0"/>
          <w:marTop w:val="0"/>
          <w:marBottom w:val="0"/>
          <w:divBdr>
            <w:top w:val="none" w:sz="0" w:space="0" w:color="auto"/>
            <w:left w:val="none" w:sz="0" w:space="0" w:color="auto"/>
            <w:bottom w:val="none" w:sz="0" w:space="0" w:color="auto"/>
            <w:right w:val="none" w:sz="0" w:space="0" w:color="auto"/>
          </w:divBdr>
        </w:div>
        <w:div w:id="1325937235">
          <w:marLeft w:val="0"/>
          <w:marRight w:val="0"/>
          <w:marTop w:val="0"/>
          <w:marBottom w:val="0"/>
          <w:divBdr>
            <w:top w:val="none" w:sz="0" w:space="0" w:color="auto"/>
            <w:left w:val="none" w:sz="0" w:space="0" w:color="auto"/>
            <w:bottom w:val="none" w:sz="0" w:space="0" w:color="auto"/>
            <w:right w:val="none" w:sz="0" w:space="0" w:color="auto"/>
          </w:divBdr>
        </w:div>
      </w:divsChild>
    </w:div>
    <w:div w:id="1672751937">
      <w:bodyDiv w:val="1"/>
      <w:marLeft w:val="0"/>
      <w:marRight w:val="0"/>
      <w:marTop w:val="0"/>
      <w:marBottom w:val="0"/>
      <w:divBdr>
        <w:top w:val="none" w:sz="0" w:space="0" w:color="auto"/>
        <w:left w:val="none" w:sz="0" w:space="0" w:color="auto"/>
        <w:bottom w:val="none" w:sz="0" w:space="0" w:color="auto"/>
        <w:right w:val="none" w:sz="0" w:space="0" w:color="auto"/>
      </w:divBdr>
    </w:div>
    <w:div w:id="1743528076">
      <w:bodyDiv w:val="1"/>
      <w:marLeft w:val="0"/>
      <w:marRight w:val="0"/>
      <w:marTop w:val="0"/>
      <w:marBottom w:val="0"/>
      <w:divBdr>
        <w:top w:val="none" w:sz="0" w:space="0" w:color="auto"/>
        <w:left w:val="none" w:sz="0" w:space="0" w:color="auto"/>
        <w:bottom w:val="none" w:sz="0" w:space="0" w:color="auto"/>
        <w:right w:val="none" w:sz="0" w:space="0" w:color="auto"/>
      </w:divBdr>
      <w:divsChild>
        <w:div w:id="575748947">
          <w:marLeft w:val="0"/>
          <w:marRight w:val="0"/>
          <w:marTop w:val="0"/>
          <w:marBottom w:val="0"/>
          <w:divBdr>
            <w:top w:val="none" w:sz="0" w:space="0" w:color="auto"/>
            <w:left w:val="none" w:sz="0" w:space="0" w:color="auto"/>
            <w:bottom w:val="none" w:sz="0" w:space="0" w:color="auto"/>
            <w:right w:val="none" w:sz="0" w:space="0" w:color="auto"/>
          </w:divBdr>
        </w:div>
        <w:div w:id="781460849">
          <w:marLeft w:val="0"/>
          <w:marRight w:val="0"/>
          <w:marTop w:val="0"/>
          <w:marBottom w:val="0"/>
          <w:divBdr>
            <w:top w:val="none" w:sz="0" w:space="0" w:color="auto"/>
            <w:left w:val="none" w:sz="0" w:space="0" w:color="auto"/>
            <w:bottom w:val="none" w:sz="0" w:space="0" w:color="auto"/>
            <w:right w:val="none" w:sz="0" w:space="0" w:color="auto"/>
          </w:divBdr>
        </w:div>
        <w:div w:id="1239289649">
          <w:marLeft w:val="0"/>
          <w:marRight w:val="0"/>
          <w:marTop w:val="0"/>
          <w:marBottom w:val="0"/>
          <w:divBdr>
            <w:top w:val="none" w:sz="0" w:space="0" w:color="auto"/>
            <w:left w:val="none" w:sz="0" w:space="0" w:color="auto"/>
            <w:bottom w:val="none" w:sz="0" w:space="0" w:color="auto"/>
            <w:right w:val="none" w:sz="0" w:space="0" w:color="auto"/>
          </w:divBdr>
        </w:div>
      </w:divsChild>
    </w:div>
    <w:div w:id="1755321368">
      <w:bodyDiv w:val="1"/>
      <w:marLeft w:val="0"/>
      <w:marRight w:val="0"/>
      <w:marTop w:val="0"/>
      <w:marBottom w:val="0"/>
      <w:divBdr>
        <w:top w:val="none" w:sz="0" w:space="0" w:color="auto"/>
        <w:left w:val="none" w:sz="0" w:space="0" w:color="auto"/>
        <w:bottom w:val="none" w:sz="0" w:space="0" w:color="auto"/>
        <w:right w:val="none" w:sz="0" w:space="0" w:color="auto"/>
      </w:divBdr>
    </w:div>
    <w:div w:id="2016414446">
      <w:bodyDiv w:val="1"/>
      <w:marLeft w:val="0"/>
      <w:marRight w:val="0"/>
      <w:marTop w:val="0"/>
      <w:marBottom w:val="0"/>
      <w:divBdr>
        <w:top w:val="none" w:sz="0" w:space="0" w:color="auto"/>
        <w:left w:val="none" w:sz="0" w:space="0" w:color="auto"/>
        <w:bottom w:val="none" w:sz="0" w:space="0" w:color="auto"/>
        <w:right w:val="none" w:sz="0" w:space="0" w:color="auto"/>
      </w:divBdr>
    </w:div>
    <w:div w:id="2022931205">
      <w:bodyDiv w:val="1"/>
      <w:marLeft w:val="0"/>
      <w:marRight w:val="0"/>
      <w:marTop w:val="0"/>
      <w:marBottom w:val="0"/>
      <w:divBdr>
        <w:top w:val="none" w:sz="0" w:space="0" w:color="auto"/>
        <w:left w:val="none" w:sz="0" w:space="0" w:color="auto"/>
        <w:bottom w:val="none" w:sz="0" w:space="0" w:color="auto"/>
        <w:right w:val="none" w:sz="0" w:space="0" w:color="auto"/>
      </w:divBdr>
    </w:div>
    <w:div w:id="2051883447">
      <w:bodyDiv w:val="1"/>
      <w:marLeft w:val="0"/>
      <w:marRight w:val="0"/>
      <w:marTop w:val="0"/>
      <w:marBottom w:val="0"/>
      <w:divBdr>
        <w:top w:val="none" w:sz="0" w:space="0" w:color="auto"/>
        <w:left w:val="none" w:sz="0" w:space="0" w:color="auto"/>
        <w:bottom w:val="none" w:sz="0" w:space="0" w:color="auto"/>
        <w:right w:val="none" w:sz="0" w:space="0" w:color="auto"/>
      </w:divBdr>
      <w:divsChild>
        <w:div w:id="125315895">
          <w:marLeft w:val="0"/>
          <w:marRight w:val="0"/>
          <w:marTop w:val="0"/>
          <w:marBottom w:val="0"/>
          <w:divBdr>
            <w:top w:val="none" w:sz="0" w:space="0" w:color="auto"/>
            <w:left w:val="none" w:sz="0" w:space="0" w:color="auto"/>
            <w:bottom w:val="none" w:sz="0" w:space="0" w:color="auto"/>
            <w:right w:val="none" w:sz="0" w:space="0" w:color="auto"/>
          </w:divBdr>
        </w:div>
        <w:div w:id="1816725211">
          <w:marLeft w:val="0"/>
          <w:marRight w:val="0"/>
          <w:marTop w:val="0"/>
          <w:marBottom w:val="0"/>
          <w:divBdr>
            <w:top w:val="none" w:sz="0" w:space="0" w:color="auto"/>
            <w:left w:val="none" w:sz="0" w:space="0" w:color="auto"/>
            <w:bottom w:val="none" w:sz="0" w:space="0" w:color="auto"/>
            <w:right w:val="none" w:sz="0" w:space="0" w:color="auto"/>
          </w:divBdr>
        </w:div>
      </w:divsChild>
    </w:div>
    <w:div w:id="2135438677">
      <w:bodyDiv w:val="1"/>
      <w:marLeft w:val="0"/>
      <w:marRight w:val="0"/>
      <w:marTop w:val="0"/>
      <w:marBottom w:val="0"/>
      <w:divBdr>
        <w:top w:val="none" w:sz="0" w:space="0" w:color="auto"/>
        <w:left w:val="none" w:sz="0" w:space="0" w:color="auto"/>
        <w:bottom w:val="none" w:sz="0" w:space="0" w:color="auto"/>
        <w:right w:val="none" w:sz="0" w:space="0" w:color="auto"/>
      </w:divBdr>
      <w:divsChild>
        <w:div w:id="1277373973">
          <w:marLeft w:val="0"/>
          <w:marRight w:val="0"/>
          <w:marTop w:val="0"/>
          <w:marBottom w:val="0"/>
          <w:divBdr>
            <w:top w:val="none" w:sz="0" w:space="0" w:color="auto"/>
            <w:left w:val="none" w:sz="0" w:space="0" w:color="auto"/>
            <w:bottom w:val="none" w:sz="0" w:space="0" w:color="auto"/>
            <w:right w:val="none" w:sz="0" w:space="0" w:color="auto"/>
          </w:divBdr>
        </w:div>
        <w:div w:id="18259733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ewr.gov.au/skills-and-training/help-cost-training/commonwealth-prac-payment-vocational-education-and-training" TargetMode="External"/><Relationship Id="rId18" Type="http://schemas.openxmlformats.org/officeDocument/2006/relationships/hyperlink" Target="https://www.legislation.gov.au/C2004A04868/latest/text" TargetMode="External"/><Relationship Id="rId26" Type="http://schemas.openxmlformats.org/officeDocument/2006/relationships/footer" Target="footer2.xml"/><Relationship Id="rId21" Type="http://schemas.openxmlformats.org/officeDocument/2006/relationships/hyperlink" Target="https://www.oaic.gov.au/privacy-law/privacy-act/australian-privacy-principles"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CommonwealthPracPayment@education.gov.au" TargetMode="External"/><Relationship Id="rId17" Type="http://schemas.openxmlformats.org/officeDocument/2006/relationships/hyperlink" Target="https://www.education.gov.au/about-department/resources/complaints-factsheet" TargetMode="External"/><Relationship Id="rId25" Type="http://schemas.openxmlformats.org/officeDocument/2006/relationships/header" Target="header1.xml"/><Relationship Id="rId33"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hyperlink" Target="mailto:commonwealthpracpayment@education.gov.au" TargetMode="External"/><Relationship Id="rId20" Type="http://schemas.openxmlformats.org/officeDocument/2006/relationships/hyperlink" Target="https://www.legislation.gov.au/Details/C2023C00347" TargetMode="External"/><Relationship Id="rId29" Type="http://schemas.openxmlformats.org/officeDocument/2006/relationships/hyperlink" Target="https://www.fairwork.gov.au/leave/family-and-domestic-violence-leave/notice-and-evidence-for-family-domestic-violence-leav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image" Target="media/image1.emf"/><Relationship Id="rId37"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servicesaustralia.gov.au/centrelink-confirmation-eservices-cces-for-businesses" TargetMode="External"/><Relationship Id="rId23" Type="http://schemas.openxmlformats.org/officeDocument/2006/relationships/hyperlink" Target="https://www.legislation.gov.au/Details/C2023C00347"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ommonwealthPracPayment@education.gov.au"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monwealthPracPayment@education.gov.au" TargetMode="External"/><Relationship Id="rId22" Type="http://schemas.openxmlformats.org/officeDocument/2006/relationships/hyperlink" Target="https://www.legislation.gov.au/Details/C2023C00298"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111872eb062e33ea2196beae576c9abb">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eeefbc8a1df7f42b0656f3c87b82deb6"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d10371-47a4-463a-b293-5397901c2481}"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3.xml>��< ? x m l   v e r s i o n = " 1 . 0 "   e n c o d i n g = " u t f - 1 6 " ? > < p r o p e r t i e s   x m l n s = " h t t p : / / w w w . i m a n a g e . c o m / w o r k / x m l s c h e m a " >  
     < d o c u m e n t i d > D o c u m e n t s ! 4 9 2 8 7 7 6 5 . 1 < / d o c u m e n t i d >  
     < s e n d e r i d > R U M B L E < / s e n d e r i d >  
     < s e n d e r e m a i l > L E A H . W E S T @ A G S . G O V . A U < / s e n d e r e m a i l >  
     < l a s t m o d i f i e d > 2 0 2 3 - 0 9 - 2 7 T 0 9 : 0 5 : 0 0 . 0 0 0 0 0 0 0 + 1 0 : 0 0 < / l a s t m o d i f i e d >  
     < d a t a b a s e > D o c u m e n t s 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C030D-1CCE-421A-8F93-3994AC14F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96C03-B44B-46D1-89D5-2719D9BDDB42}">
  <ds:schemaRef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da72cac6-940c-4742-b333-53bc562b4053"/>
    <ds:schemaRef ds:uri="http://schemas.microsoft.com/office/infopath/2007/PartnerControls"/>
    <ds:schemaRef ds:uri="c35adfce-f9b0-4566-a0fa-e4f70df87b41"/>
    <ds:schemaRef ds:uri="http://www.w3.org/XML/1998/namespace"/>
  </ds:schemaRefs>
</ds:datastoreItem>
</file>

<file path=customXml/itemProps3.xml><?xml version="1.0" encoding="utf-8"?>
<ds:datastoreItem xmlns:ds="http://schemas.openxmlformats.org/officeDocument/2006/customXml" ds:itemID="{FE709CFA-9F89-4C20-892B-060AFF55DED1}">
  <ds:schemaRefs>
    <ds:schemaRef ds:uri="http://www.imanage.com/work/xmlschema"/>
  </ds:schemaRefs>
</ds:datastoreItem>
</file>

<file path=customXml/itemProps4.xml><?xml version="1.0" encoding="utf-8"?>
<ds:datastoreItem xmlns:ds="http://schemas.openxmlformats.org/officeDocument/2006/customXml" ds:itemID="{2078CADB-5B15-46B5-8FB6-11A34C5AC8C9}">
  <ds:schemaRefs>
    <ds:schemaRef ds:uri="http://schemas.microsoft.com/sharepoint/v3/contenttype/forms"/>
  </ds:schemaRefs>
</ds:datastoreItem>
</file>

<file path=customXml/itemProps5.xml><?xml version="1.0" encoding="utf-8"?>
<ds:datastoreItem xmlns:ds="http://schemas.openxmlformats.org/officeDocument/2006/customXml" ds:itemID="{526DEEC2-0933-464E-9E25-13327473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15081</Words>
  <Characters>85966</Characters>
  <Application>Microsoft Office Word</Application>
  <DocSecurity>0</DocSecurity>
  <Lines>716</Lines>
  <Paragraphs>201</Paragraphs>
  <ScaleCrop>false</ScaleCrop>
  <Company/>
  <LinksUpToDate>false</LinksUpToDate>
  <CharactersWithSpaces>100846</CharactersWithSpaces>
  <SharedDoc>false</SharedDoc>
  <HLinks>
    <vt:vector size="540" baseType="variant">
      <vt:variant>
        <vt:i4>6619239</vt:i4>
      </vt:variant>
      <vt:variant>
        <vt:i4>501</vt:i4>
      </vt:variant>
      <vt:variant>
        <vt:i4>0</vt:i4>
      </vt:variant>
      <vt:variant>
        <vt:i4>5</vt:i4>
      </vt:variant>
      <vt:variant>
        <vt:lpwstr>https://www.fairwork.gov.au/leave/family-and-domestic-violence-leave/notice-and-evidence-for-family-domestic-violence-leave</vt:lpwstr>
      </vt:variant>
      <vt:variant>
        <vt:lpwstr>evidence</vt:lpwstr>
      </vt:variant>
      <vt:variant>
        <vt:i4>7798817</vt:i4>
      </vt:variant>
      <vt:variant>
        <vt:i4>498</vt:i4>
      </vt:variant>
      <vt:variant>
        <vt:i4>0</vt:i4>
      </vt:variant>
      <vt:variant>
        <vt:i4>5</vt:i4>
      </vt:variant>
      <vt:variant>
        <vt:lpwstr>https://www.legislation.gov.au/Details/C2023C00347</vt:lpwstr>
      </vt:variant>
      <vt:variant>
        <vt:lpwstr/>
      </vt:variant>
      <vt:variant>
        <vt:i4>7929900</vt:i4>
      </vt:variant>
      <vt:variant>
        <vt:i4>495</vt:i4>
      </vt:variant>
      <vt:variant>
        <vt:i4>0</vt:i4>
      </vt:variant>
      <vt:variant>
        <vt:i4>5</vt:i4>
      </vt:variant>
      <vt:variant>
        <vt:lpwstr>https://www.legislation.gov.au/Details/C2023C00298</vt:lpwstr>
      </vt:variant>
      <vt:variant>
        <vt:lpwstr/>
      </vt:variant>
      <vt:variant>
        <vt:i4>1966145</vt:i4>
      </vt:variant>
      <vt:variant>
        <vt:i4>492</vt:i4>
      </vt:variant>
      <vt:variant>
        <vt:i4>0</vt:i4>
      </vt:variant>
      <vt:variant>
        <vt:i4>5</vt:i4>
      </vt:variant>
      <vt:variant>
        <vt:lpwstr>https://www.oaic.gov.au/privacy-law/privacy-act/australian-privacy-principles</vt:lpwstr>
      </vt:variant>
      <vt:variant>
        <vt:lpwstr/>
      </vt:variant>
      <vt:variant>
        <vt:i4>7798817</vt:i4>
      </vt:variant>
      <vt:variant>
        <vt:i4>489</vt:i4>
      </vt:variant>
      <vt:variant>
        <vt:i4>0</vt:i4>
      </vt:variant>
      <vt:variant>
        <vt:i4>5</vt:i4>
      </vt:variant>
      <vt:variant>
        <vt:lpwstr>https://www.legislation.gov.au/Details/C2023C00347</vt:lpwstr>
      </vt:variant>
      <vt:variant>
        <vt:lpwstr/>
      </vt:variant>
      <vt:variant>
        <vt:i4>7208967</vt:i4>
      </vt:variant>
      <vt:variant>
        <vt:i4>486</vt:i4>
      </vt:variant>
      <vt:variant>
        <vt:i4>0</vt:i4>
      </vt:variant>
      <vt:variant>
        <vt:i4>5</vt:i4>
      </vt:variant>
      <vt:variant>
        <vt:lpwstr>mailto:CommonwealthPracPayment@education.gov.au</vt:lpwstr>
      </vt:variant>
      <vt:variant>
        <vt:lpwstr/>
      </vt:variant>
      <vt:variant>
        <vt:i4>2818099</vt:i4>
      </vt:variant>
      <vt:variant>
        <vt:i4>483</vt:i4>
      </vt:variant>
      <vt:variant>
        <vt:i4>0</vt:i4>
      </vt:variant>
      <vt:variant>
        <vt:i4>5</vt:i4>
      </vt:variant>
      <vt:variant>
        <vt:lpwstr>https://www.legislation.gov.au/C2004A04868/latest/text</vt:lpwstr>
      </vt:variant>
      <vt:variant>
        <vt:lpwstr/>
      </vt:variant>
      <vt:variant>
        <vt:i4>4718620</vt:i4>
      </vt:variant>
      <vt:variant>
        <vt:i4>480</vt:i4>
      </vt:variant>
      <vt:variant>
        <vt:i4>0</vt:i4>
      </vt:variant>
      <vt:variant>
        <vt:i4>5</vt:i4>
      </vt:variant>
      <vt:variant>
        <vt:lpwstr>https://www.education.gov.au/about-department/resources/complaints-factsheet</vt:lpwstr>
      </vt:variant>
      <vt:variant>
        <vt:lpwstr/>
      </vt:variant>
      <vt:variant>
        <vt:i4>7208967</vt:i4>
      </vt:variant>
      <vt:variant>
        <vt:i4>477</vt:i4>
      </vt:variant>
      <vt:variant>
        <vt:i4>0</vt:i4>
      </vt:variant>
      <vt:variant>
        <vt:i4>5</vt:i4>
      </vt:variant>
      <vt:variant>
        <vt:lpwstr>mailto:commonwealthpracpayment@education.gov.au</vt:lpwstr>
      </vt:variant>
      <vt:variant>
        <vt:lpwstr/>
      </vt:variant>
      <vt:variant>
        <vt:i4>6488187</vt:i4>
      </vt:variant>
      <vt:variant>
        <vt:i4>474</vt:i4>
      </vt:variant>
      <vt:variant>
        <vt:i4>0</vt:i4>
      </vt:variant>
      <vt:variant>
        <vt:i4>5</vt:i4>
      </vt:variant>
      <vt:variant>
        <vt:lpwstr>https://www.servicesaustralia.gov.au/centrelink-confirmation-eservices-cces-for-businesses</vt:lpwstr>
      </vt:variant>
      <vt:variant>
        <vt:lpwstr/>
      </vt:variant>
      <vt:variant>
        <vt:i4>7208967</vt:i4>
      </vt:variant>
      <vt:variant>
        <vt:i4>471</vt:i4>
      </vt:variant>
      <vt:variant>
        <vt:i4>0</vt:i4>
      </vt:variant>
      <vt:variant>
        <vt:i4>5</vt:i4>
      </vt:variant>
      <vt:variant>
        <vt:lpwstr>mailto:CommonwealthPracPayment@education.gov.au</vt:lpwstr>
      </vt:variant>
      <vt:variant>
        <vt:lpwstr/>
      </vt:variant>
      <vt:variant>
        <vt:i4>7602225</vt:i4>
      </vt:variant>
      <vt:variant>
        <vt:i4>468</vt:i4>
      </vt:variant>
      <vt:variant>
        <vt:i4>0</vt:i4>
      </vt:variant>
      <vt:variant>
        <vt:i4>5</vt:i4>
      </vt:variant>
      <vt:variant>
        <vt:lpwstr>https://www.dewr.gov.au/skills-and-training/help-cost-training/commonwealth-prac-payment-vocational-education-and-training</vt:lpwstr>
      </vt:variant>
      <vt:variant>
        <vt:lpwstr/>
      </vt:variant>
      <vt:variant>
        <vt:i4>1310773</vt:i4>
      </vt:variant>
      <vt:variant>
        <vt:i4>461</vt:i4>
      </vt:variant>
      <vt:variant>
        <vt:i4>0</vt:i4>
      </vt:variant>
      <vt:variant>
        <vt:i4>5</vt:i4>
      </vt:variant>
      <vt:variant>
        <vt:lpwstr/>
      </vt:variant>
      <vt:variant>
        <vt:lpwstr>_Toc201324443</vt:lpwstr>
      </vt:variant>
      <vt:variant>
        <vt:i4>1310773</vt:i4>
      </vt:variant>
      <vt:variant>
        <vt:i4>455</vt:i4>
      </vt:variant>
      <vt:variant>
        <vt:i4>0</vt:i4>
      </vt:variant>
      <vt:variant>
        <vt:i4>5</vt:i4>
      </vt:variant>
      <vt:variant>
        <vt:lpwstr/>
      </vt:variant>
      <vt:variant>
        <vt:lpwstr>_Toc201324442</vt:lpwstr>
      </vt:variant>
      <vt:variant>
        <vt:i4>1310773</vt:i4>
      </vt:variant>
      <vt:variant>
        <vt:i4>449</vt:i4>
      </vt:variant>
      <vt:variant>
        <vt:i4>0</vt:i4>
      </vt:variant>
      <vt:variant>
        <vt:i4>5</vt:i4>
      </vt:variant>
      <vt:variant>
        <vt:lpwstr/>
      </vt:variant>
      <vt:variant>
        <vt:lpwstr>_Toc201324441</vt:lpwstr>
      </vt:variant>
      <vt:variant>
        <vt:i4>1310773</vt:i4>
      </vt:variant>
      <vt:variant>
        <vt:i4>443</vt:i4>
      </vt:variant>
      <vt:variant>
        <vt:i4>0</vt:i4>
      </vt:variant>
      <vt:variant>
        <vt:i4>5</vt:i4>
      </vt:variant>
      <vt:variant>
        <vt:lpwstr/>
      </vt:variant>
      <vt:variant>
        <vt:lpwstr>_Toc201324440</vt:lpwstr>
      </vt:variant>
      <vt:variant>
        <vt:i4>1245237</vt:i4>
      </vt:variant>
      <vt:variant>
        <vt:i4>437</vt:i4>
      </vt:variant>
      <vt:variant>
        <vt:i4>0</vt:i4>
      </vt:variant>
      <vt:variant>
        <vt:i4>5</vt:i4>
      </vt:variant>
      <vt:variant>
        <vt:lpwstr/>
      </vt:variant>
      <vt:variant>
        <vt:lpwstr>_Toc201324439</vt:lpwstr>
      </vt:variant>
      <vt:variant>
        <vt:i4>1245237</vt:i4>
      </vt:variant>
      <vt:variant>
        <vt:i4>431</vt:i4>
      </vt:variant>
      <vt:variant>
        <vt:i4>0</vt:i4>
      </vt:variant>
      <vt:variant>
        <vt:i4>5</vt:i4>
      </vt:variant>
      <vt:variant>
        <vt:lpwstr/>
      </vt:variant>
      <vt:variant>
        <vt:lpwstr>_Toc201324438</vt:lpwstr>
      </vt:variant>
      <vt:variant>
        <vt:i4>1245237</vt:i4>
      </vt:variant>
      <vt:variant>
        <vt:i4>425</vt:i4>
      </vt:variant>
      <vt:variant>
        <vt:i4>0</vt:i4>
      </vt:variant>
      <vt:variant>
        <vt:i4>5</vt:i4>
      </vt:variant>
      <vt:variant>
        <vt:lpwstr/>
      </vt:variant>
      <vt:variant>
        <vt:lpwstr>_Toc201324437</vt:lpwstr>
      </vt:variant>
      <vt:variant>
        <vt:i4>1245237</vt:i4>
      </vt:variant>
      <vt:variant>
        <vt:i4>419</vt:i4>
      </vt:variant>
      <vt:variant>
        <vt:i4>0</vt:i4>
      </vt:variant>
      <vt:variant>
        <vt:i4>5</vt:i4>
      </vt:variant>
      <vt:variant>
        <vt:lpwstr/>
      </vt:variant>
      <vt:variant>
        <vt:lpwstr>_Toc201324436</vt:lpwstr>
      </vt:variant>
      <vt:variant>
        <vt:i4>1245237</vt:i4>
      </vt:variant>
      <vt:variant>
        <vt:i4>413</vt:i4>
      </vt:variant>
      <vt:variant>
        <vt:i4>0</vt:i4>
      </vt:variant>
      <vt:variant>
        <vt:i4>5</vt:i4>
      </vt:variant>
      <vt:variant>
        <vt:lpwstr/>
      </vt:variant>
      <vt:variant>
        <vt:lpwstr>_Toc201324435</vt:lpwstr>
      </vt:variant>
      <vt:variant>
        <vt:i4>1245237</vt:i4>
      </vt:variant>
      <vt:variant>
        <vt:i4>407</vt:i4>
      </vt:variant>
      <vt:variant>
        <vt:i4>0</vt:i4>
      </vt:variant>
      <vt:variant>
        <vt:i4>5</vt:i4>
      </vt:variant>
      <vt:variant>
        <vt:lpwstr/>
      </vt:variant>
      <vt:variant>
        <vt:lpwstr>_Toc201324434</vt:lpwstr>
      </vt:variant>
      <vt:variant>
        <vt:i4>1245237</vt:i4>
      </vt:variant>
      <vt:variant>
        <vt:i4>401</vt:i4>
      </vt:variant>
      <vt:variant>
        <vt:i4>0</vt:i4>
      </vt:variant>
      <vt:variant>
        <vt:i4>5</vt:i4>
      </vt:variant>
      <vt:variant>
        <vt:lpwstr/>
      </vt:variant>
      <vt:variant>
        <vt:lpwstr>_Toc201324433</vt:lpwstr>
      </vt:variant>
      <vt:variant>
        <vt:i4>1245237</vt:i4>
      </vt:variant>
      <vt:variant>
        <vt:i4>395</vt:i4>
      </vt:variant>
      <vt:variant>
        <vt:i4>0</vt:i4>
      </vt:variant>
      <vt:variant>
        <vt:i4>5</vt:i4>
      </vt:variant>
      <vt:variant>
        <vt:lpwstr/>
      </vt:variant>
      <vt:variant>
        <vt:lpwstr>_Toc201324432</vt:lpwstr>
      </vt:variant>
      <vt:variant>
        <vt:i4>1245237</vt:i4>
      </vt:variant>
      <vt:variant>
        <vt:i4>389</vt:i4>
      </vt:variant>
      <vt:variant>
        <vt:i4>0</vt:i4>
      </vt:variant>
      <vt:variant>
        <vt:i4>5</vt:i4>
      </vt:variant>
      <vt:variant>
        <vt:lpwstr/>
      </vt:variant>
      <vt:variant>
        <vt:lpwstr>_Toc201324431</vt:lpwstr>
      </vt:variant>
      <vt:variant>
        <vt:i4>1245237</vt:i4>
      </vt:variant>
      <vt:variant>
        <vt:i4>383</vt:i4>
      </vt:variant>
      <vt:variant>
        <vt:i4>0</vt:i4>
      </vt:variant>
      <vt:variant>
        <vt:i4>5</vt:i4>
      </vt:variant>
      <vt:variant>
        <vt:lpwstr/>
      </vt:variant>
      <vt:variant>
        <vt:lpwstr>_Toc201324430</vt:lpwstr>
      </vt:variant>
      <vt:variant>
        <vt:i4>1179701</vt:i4>
      </vt:variant>
      <vt:variant>
        <vt:i4>377</vt:i4>
      </vt:variant>
      <vt:variant>
        <vt:i4>0</vt:i4>
      </vt:variant>
      <vt:variant>
        <vt:i4>5</vt:i4>
      </vt:variant>
      <vt:variant>
        <vt:lpwstr/>
      </vt:variant>
      <vt:variant>
        <vt:lpwstr>_Toc201324429</vt:lpwstr>
      </vt:variant>
      <vt:variant>
        <vt:i4>1179701</vt:i4>
      </vt:variant>
      <vt:variant>
        <vt:i4>371</vt:i4>
      </vt:variant>
      <vt:variant>
        <vt:i4>0</vt:i4>
      </vt:variant>
      <vt:variant>
        <vt:i4>5</vt:i4>
      </vt:variant>
      <vt:variant>
        <vt:lpwstr/>
      </vt:variant>
      <vt:variant>
        <vt:lpwstr>_Toc201324428</vt:lpwstr>
      </vt:variant>
      <vt:variant>
        <vt:i4>1179701</vt:i4>
      </vt:variant>
      <vt:variant>
        <vt:i4>365</vt:i4>
      </vt:variant>
      <vt:variant>
        <vt:i4>0</vt:i4>
      </vt:variant>
      <vt:variant>
        <vt:i4>5</vt:i4>
      </vt:variant>
      <vt:variant>
        <vt:lpwstr/>
      </vt:variant>
      <vt:variant>
        <vt:lpwstr>_Toc201324427</vt:lpwstr>
      </vt:variant>
      <vt:variant>
        <vt:i4>1179701</vt:i4>
      </vt:variant>
      <vt:variant>
        <vt:i4>359</vt:i4>
      </vt:variant>
      <vt:variant>
        <vt:i4>0</vt:i4>
      </vt:variant>
      <vt:variant>
        <vt:i4>5</vt:i4>
      </vt:variant>
      <vt:variant>
        <vt:lpwstr/>
      </vt:variant>
      <vt:variant>
        <vt:lpwstr>_Toc201324426</vt:lpwstr>
      </vt:variant>
      <vt:variant>
        <vt:i4>1179701</vt:i4>
      </vt:variant>
      <vt:variant>
        <vt:i4>353</vt:i4>
      </vt:variant>
      <vt:variant>
        <vt:i4>0</vt:i4>
      </vt:variant>
      <vt:variant>
        <vt:i4>5</vt:i4>
      </vt:variant>
      <vt:variant>
        <vt:lpwstr/>
      </vt:variant>
      <vt:variant>
        <vt:lpwstr>_Toc201324425</vt:lpwstr>
      </vt:variant>
      <vt:variant>
        <vt:i4>1179701</vt:i4>
      </vt:variant>
      <vt:variant>
        <vt:i4>347</vt:i4>
      </vt:variant>
      <vt:variant>
        <vt:i4>0</vt:i4>
      </vt:variant>
      <vt:variant>
        <vt:i4>5</vt:i4>
      </vt:variant>
      <vt:variant>
        <vt:lpwstr/>
      </vt:variant>
      <vt:variant>
        <vt:lpwstr>_Toc201324424</vt:lpwstr>
      </vt:variant>
      <vt:variant>
        <vt:i4>1179701</vt:i4>
      </vt:variant>
      <vt:variant>
        <vt:i4>341</vt:i4>
      </vt:variant>
      <vt:variant>
        <vt:i4>0</vt:i4>
      </vt:variant>
      <vt:variant>
        <vt:i4>5</vt:i4>
      </vt:variant>
      <vt:variant>
        <vt:lpwstr/>
      </vt:variant>
      <vt:variant>
        <vt:lpwstr>_Toc201324423</vt:lpwstr>
      </vt:variant>
      <vt:variant>
        <vt:i4>1179701</vt:i4>
      </vt:variant>
      <vt:variant>
        <vt:i4>335</vt:i4>
      </vt:variant>
      <vt:variant>
        <vt:i4>0</vt:i4>
      </vt:variant>
      <vt:variant>
        <vt:i4>5</vt:i4>
      </vt:variant>
      <vt:variant>
        <vt:lpwstr/>
      </vt:variant>
      <vt:variant>
        <vt:lpwstr>_Toc201324422</vt:lpwstr>
      </vt:variant>
      <vt:variant>
        <vt:i4>1179701</vt:i4>
      </vt:variant>
      <vt:variant>
        <vt:i4>329</vt:i4>
      </vt:variant>
      <vt:variant>
        <vt:i4>0</vt:i4>
      </vt:variant>
      <vt:variant>
        <vt:i4>5</vt:i4>
      </vt:variant>
      <vt:variant>
        <vt:lpwstr/>
      </vt:variant>
      <vt:variant>
        <vt:lpwstr>_Toc201324421</vt:lpwstr>
      </vt:variant>
      <vt:variant>
        <vt:i4>1179701</vt:i4>
      </vt:variant>
      <vt:variant>
        <vt:i4>323</vt:i4>
      </vt:variant>
      <vt:variant>
        <vt:i4>0</vt:i4>
      </vt:variant>
      <vt:variant>
        <vt:i4>5</vt:i4>
      </vt:variant>
      <vt:variant>
        <vt:lpwstr/>
      </vt:variant>
      <vt:variant>
        <vt:lpwstr>_Toc201324420</vt:lpwstr>
      </vt:variant>
      <vt:variant>
        <vt:i4>1114165</vt:i4>
      </vt:variant>
      <vt:variant>
        <vt:i4>317</vt:i4>
      </vt:variant>
      <vt:variant>
        <vt:i4>0</vt:i4>
      </vt:variant>
      <vt:variant>
        <vt:i4>5</vt:i4>
      </vt:variant>
      <vt:variant>
        <vt:lpwstr/>
      </vt:variant>
      <vt:variant>
        <vt:lpwstr>_Toc201324419</vt:lpwstr>
      </vt:variant>
      <vt:variant>
        <vt:i4>1114165</vt:i4>
      </vt:variant>
      <vt:variant>
        <vt:i4>311</vt:i4>
      </vt:variant>
      <vt:variant>
        <vt:i4>0</vt:i4>
      </vt:variant>
      <vt:variant>
        <vt:i4>5</vt:i4>
      </vt:variant>
      <vt:variant>
        <vt:lpwstr/>
      </vt:variant>
      <vt:variant>
        <vt:lpwstr>_Toc201324418</vt:lpwstr>
      </vt:variant>
      <vt:variant>
        <vt:i4>1114165</vt:i4>
      </vt:variant>
      <vt:variant>
        <vt:i4>305</vt:i4>
      </vt:variant>
      <vt:variant>
        <vt:i4>0</vt:i4>
      </vt:variant>
      <vt:variant>
        <vt:i4>5</vt:i4>
      </vt:variant>
      <vt:variant>
        <vt:lpwstr/>
      </vt:variant>
      <vt:variant>
        <vt:lpwstr>_Toc201324417</vt:lpwstr>
      </vt:variant>
      <vt:variant>
        <vt:i4>1114165</vt:i4>
      </vt:variant>
      <vt:variant>
        <vt:i4>299</vt:i4>
      </vt:variant>
      <vt:variant>
        <vt:i4>0</vt:i4>
      </vt:variant>
      <vt:variant>
        <vt:i4>5</vt:i4>
      </vt:variant>
      <vt:variant>
        <vt:lpwstr/>
      </vt:variant>
      <vt:variant>
        <vt:lpwstr>_Toc201324416</vt:lpwstr>
      </vt:variant>
      <vt:variant>
        <vt:i4>1114165</vt:i4>
      </vt:variant>
      <vt:variant>
        <vt:i4>293</vt:i4>
      </vt:variant>
      <vt:variant>
        <vt:i4>0</vt:i4>
      </vt:variant>
      <vt:variant>
        <vt:i4>5</vt:i4>
      </vt:variant>
      <vt:variant>
        <vt:lpwstr/>
      </vt:variant>
      <vt:variant>
        <vt:lpwstr>_Toc201324415</vt:lpwstr>
      </vt:variant>
      <vt:variant>
        <vt:i4>1114165</vt:i4>
      </vt:variant>
      <vt:variant>
        <vt:i4>287</vt:i4>
      </vt:variant>
      <vt:variant>
        <vt:i4>0</vt:i4>
      </vt:variant>
      <vt:variant>
        <vt:i4>5</vt:i4>
      </vt:variant>
      <vt:variant>
        <vt:lpwstr/>
      </vt:variant>
      <vt:variant>
        <vt:lpwstr>_Toc201324414</vt:lpwstr>
      </vt:variant>
      <vt:variant>
        <vt:i4>1114165</vt:i4>
      </vt:variant>
      <vt:variant>
        <vt:i4>281</vt:i4>
      </vt:variant>
      <vt:variant>
        <vt:i4>0</vt:i4>
      </vt:variant>
      <vt:variant>
        <vt:i4>5</vt:i4>
      </vt:variant>
      <vt:variant>
        <vt:lpwstr/>
      </vt:variant>
      <vt:variant>
        <vt:lpwstr>_Toc201324413</vt:lpwstr>
      </vt:variant>
      <vt:variant>
        <vt:i4>1114165</vt:i4>
      </vt:variant>
      <vt:variant>
        <vt:i4>275</vt:i4>
      </vt:variant>
      <vt:variant>
        <vt:i4>0</vt:i4>
      </vt:variant>
      <vt:variant>
        <vt:i4>5</vt:i4>
      </vt:variant>
      <vt:variant>
        <vt:lpwstr/>
      </vt:variant>
      <vt:variant>
        <vt:lpwstr>_Toc201324412</vt:lpwstr>
      </vt:variant>
      <vt:variant>
        <vt:i4>1114165</vt:i4>
      </vt:variant>
      <vt:variant>
        <vt:i4>269</vt:i4>
      </vt:variant>
      <vt:variant>
        <vt:i4>0</vt:i4>
      </vt:variant>
      <vt:variant>
        <vt:i4>5</vt:i4>
      </vt:variant>
      <vt:variant>
        <vt:lpwstr/>
      </vt:variant>
      <vt:variant>
        <vt:lpwstr>_Toc201324411</vt:lpwstr>
      </vt:variant>
      <vt:variant>
        <vt:i4>1114165</vt:i4>
      </vt:variant>
      <vt:variant>
        <vt:i4>263</vt:i4>
      </vt:variant>
      <vt:variant>
        <vt:i4>0</vt:i4>
      </vt:variant>
      <vt:variant>
        <vt:i4>5</vt:i4>
      </vt:variant>
      <vt:variant>
        <vt:lpwstr/>
      </vt:variant>
      <vt:variant>
        <vt:lpwstr>_Toc201324410</vt:lpwstr>
      </vt:variant>
      <vt:variant>
        <vt:i4>1048629</vt:i4>
      </vt:variant>
      <vt:variant>
        <vt:i4>257</vt:i4>
      </vt:variant>
      <vt:variant>
        <vt:i4>0</vt:i4>
      </vt:variant>
      <vt:variant>
        <vt:i4>5</vt:i4>
      </vt:variant>
      <vt:variant>
        <vt:lpwstr/>
      </vt:variant>
      <vt:variant>
        <vt:lpwstr>_Toc201324409</vt:lpwstr>
      </vt:variant>
      <vt:variant>
        <vt:i4>1048629</vt:i4>
      </vt:variant>
      <vt:variant>
        <vt:i4>251</vt:i4>
      </vt:variant>
      <vt:variant>
        <vt:i4>0</vt:i4>
      </vt:variant>
      <vt:variant>
        <vt:i4>5</vt:i4>
      </vt:variant>
      <vt:variant>
        <vt:lpwstr/>
      </vt:variant>
      <vt:variant>
        <vt:lpwstr>_Toc201324408</vt:lpwstr>
      </vt:variant>
      <vt:variant>
        <vt:i4>1048629</vt:i4>
      </vt:variant>
      <vt:variant>
        <vt:i4>245</vt:i4>
      </vt:variant>
      <vt:variant>
        <vt:i4>0</vt:i4>
      </vt:variant>
      <vt:variant>
        <vt:i4>5</vt:i4>
      </vt:variant>
      <vt:variant>
        <vt:lpwstr/>
      </vt:variant>
      <vt:variant>
        <vt:lpwstr>_Toc201324407</vt:lpwstr>
      </vt:variant>
      <vt:variant>
        <vt:i4>1048629</vt:i4>
      </vt:variant>
      <vt:variant>
        <vt:i4>239</vt:i4>
      </vt:variant>
      <vt:variant>
        <vt:i4>0</vt:i4>
      </vt:variant>
      <vt:variant>
        <vt:i4>5</vt:i4>
      </vt:variant>
      <vt:variant>
        <vt:lpwstr/>
      </vt:variant>
      <vt:variant>
        <vt:lpwstr>_Toc201324406</vt:lpwstr>
      </vt:variant>
      <vt:variant>
        <vt:i4>1048629</vt:i4>
      </vt:variant>
      <vt:variant>
        <vt:i4>233</vt:i4>
      </vt:variant>
      <vt:variant>
        <vt:i4>0</vt:i4>
      </vt:variant>
      <vt:variant>
        <vt:i4>5</vt:i4>
      </vt:variant>
      <vt:variant>
        <vt:lpwstr/>
      </vt:variant>
      <vt:variant>
        <vt:lpwstr>_Toc201324405</vt:lpwstr>
      </vt:variant>
      <vt:variant>
        <vt:i4>1048629</vt:i4>
      </vt:variant>
      <vt:variant>
        <vt:i4>227</vt:i4>
      </vt:variant>
      <vt:variant>
        <vt:i4>0</vt:i4>
      </vt:variant>
      <vt:variant>
        <vt:i4>5</vt:i4>
      </vt:variant>
      <vt:variant>
        <vt:lpwstr/>
      </vt:variant>
      <vt:variant>
        <vt:lpwstr>_Toc201324404</vt:lpwstr>
      </vt:variant>
      <vt:variant>
        <vt:i4>1048629</vt:i4>
      </vt:variant>
      <vt:variant>
        <vt:i4>221</vt:i4>
      </vt:variant>
      <vt:variant>
        <vt:i4>0</vt:i4>
      </vt:variant>
      <vt:variant>
        <vt:i4>5</vt:i4>
      </vt:variant>
      <vt:variant>
        <vt:lpwstr/>
      </vt:variant>
      <vt:variant>
        <vt:lpwstr>_Toc201324403</vt:lpwstr>
      </vt:variant>
      <vt:variant>
        <vt:i4>1048629</vt:i4>
      </vt:variant>
      <vt:variant>
        <vt:i4>215</vt:i4>
      </vt:variant>
      <vt:variant>
        <vt:i4>0</vt:i4>
      </vt:variant>
      <vt:variant>
        <vt:i4>5</vt:i4>
      </vt:variant>
      <vt:variant>
        <vt:lpwstr/>
      </vt:variant>
      <vt:variant>
        <vt:lpwstr>_Toc201324402</vt:lpwstr>
      </vt:variant>
      <vt:variant>
        <vt:i4>1048629</vt:i4>
      </vt:variant>
      <vt:variant>
        <vt:i4>209</vt:i4>
      </vt:variant>
      <vt:variant>
        <vt:i4>0</vt:i4>
      </vt:variant>
      <vt:variant>
        <vt:i4>5</vt:i4>
      </vt:variant>
      <vt:variant>
        <vt:lpwstr/>
      </vt:variant>
      <vt:variant>
        <vt:lpwstr>_Toc201324401</vt:lpwstr>
      </vt:variant>
      <vt:variant>
        <vt:i4>1048629</vt:i4>
      </vt:variant>
      <vt:variant>
        <vt:i4>203</vt:i4>
      </vt:variant>
      <vt:variant>
        <vt:i4>0</vt:i4>
      </vt:variant>
      <vt:variant>
        <vt:i4>5</vt:i4>
      </vt:variant>
      <vt:variant>
        <vt:lpwstr/>
      </vt:variant>
      <vt:variant>
        <vt:lpwstr>_Toc201324400</vt:lpwstr>
      </vt:variant>
      <vt:variant>
        <vt:i4>1638450</vt:i4>
      </vt:variant>
      <vt:variant>
        <vt:i4>197</vt:i4>
      </vt:variant>
      <vt:variant>
        <vt:i4>0</vt:i4>
      </vt:variant>
      <vt:variant>
        <vt:i4>5</vt:i4>
      </vt:variant>
      <vt:variant>
        <vt:lpwstr/>
      </vt:variant>
      <vt:variant>
        <vt:lpwstr>_Toc201324399</vt:lpwstr>
      </vt:variant>
      <vt:variant>
        <vt:i4>1638450</vt:i4>
      </vt:variant>
      <vt:variant>
        <vt:i4>191</vt:i4>
      </vt:variant>
      <vt:variant>
        <vt:i4>0</vt:i4>
      </vt:variant>
      <vt:variant>
        <vt:i4>5</vt:i4>
      </vt:variant>
      <vt:variant>
        <vt:lpwstr/>
      </vt:variant>
      <vt:variant>
        <vt:lpwstr>_Toc201324398</vt:lpwstr>
      </vt:variant>
      <vt:variant>
        <vt:i4>1638450</vt:i4>
      </vt:variant>
      <vt:variant>
        <vt:i4>185</vt:i4>
      </vt:variant>
      <vt:variant>
        <vt:i4>0</vt:i4>
      </vt:variant>
      <vt:variant>
        <vt:i4>5</vt:i4>
      </vt:variant>
      <vt:variant>
        <vt:lpwstr/>
      </vt:variant>
      <vt:variant>
        <vt:lpwstr>_Toc201324397</vt:lpwstr>
      </vt:variant>
      <vt:variant>
        <vt:i4>1638450</vt:i4>
      </vt:variant>
      <vt:variant>
        <vt:i4>179</vt:i4>
      </vt:variant>
      <vt:variant>
        <vt:i4>0</vt:i4>
      </vt:variant>
      <vt:variant>
        <vt:i4>5</vt:i4>
      </vt:variant>
      <vt:variant>
        <vt:lpwstr/>
      </vt:variant>
      <vt:variant>
        <vt:lpwstr>_Toc201324396</vt:lpwstr>
      </vt:variant>
      <vt:variant>
        <vt:i4>1638450</vt:i4>
      </vt:variant>
      <vt:variant>
        <vt:i4>173</vt:i4>
      </vt:variant>
      <vt:variant>
        <vt:i4>0</vt:i4>
      </vt:variant>
      <vt:variant>
        <vt:i4>5</vt:i4>
      </vt:variant>
      <vt:variant>
        <vt:lpwstr/>
      </vt:variant>
      <vt:variant>
        <vt:lpwstr>_Toc201324395</vt:lpwstr>
      </vt:variant>
      <vt:variant>
        <vt:i4>1638450</vt:i4>
      </vt:variant>
      <vt:variant>
        <vt:i4>167</vt:i4>
      </vt:variant>
      <vt:variant>
        <vt:i4>0</vt:i4>
      </vt:variant>
      <vt:variant>
        <vt:i4>5</vt:i4>
      </vt:variant>
      <vt:variant>
        <vt:lpwstr/>
      </vt:variant>
      <vt:variant>
        <vt:lpwstr>_Toc201324394</vt:lpwstr>
      </vt:variant>
      <vt:variant>
        <vt:i4>1638450</vt:i4>
      </vt:variant>
      <vt:variant>
        <vt:i4>161</vt:i4>
      </vt:variant>
      <vt:variant>
        <vt:i4>0</vt:i4>
      </vt:variant>
      <vt:variant>
        <vt:i4>5</vt:i4>
      </vt:variant>
      <vt:variant>
        <vt:lpwstr/>
      </vt:variant>
      <vt:variant>
        <vt:lpwstr>_Toc201324393</vt:lpwstr>
      </vt:variant>
      <vt:variant>
        <vt:i4>1638450</vt:i4>
      </vt:variant>
      <vt:variant>
        <vt:i4>155</vt:i4>
      </vt:variant>
      <vt:variant>
        <vt:i4>0</vt:i4>
      </vt:variant>
      <vt:variant>
        <vt:i4>5</vt:i4>
      </vt:variant>
      <vt:variant>
        <vt:lpwstr/>
      </vt:variant>
      <vt:variant>
        <vt:lpwstr>_Toc201324392</vt:lpwstr>
      </vt:variant>
      <vt:variant>
        <vt:i4>1638450</vt:i4>
      </vt:variant>
      <vt:variant>
        <vt:i4>149</vt:i4>
      </vt:variant>
      <vt:variant>
        <vt:i4>0</vt:i4>
      </vt:variant>
      <vt:variant>
        <vt:i4>5</vt:i4>
      </vt:variant>
      <vt:variant>
        <vt:lpwstr/>
      </vt:variant>
      <vt:variant>
        <vt:lpwstr>_Toc201324391</vt:lpwstr>
      </vt:variant>
      <vt:variant>
        <vt:i4>1638450</vt:i4>
      </vt:variant>
      <vt:variant>
        <vt:i4>143</vt:i4>
      </vt:variant>
      <vt:variant>
        <vt:i4>0</vt:i4>
      </vt:variant>
      <vt:variant>
        <vt:i4>5</vt:i4>
      </vt:variant>
      <vt:variant>
        <vt:lpwstr/>
      </vt:variant>
      <vt:variant>
        <vt:lpwstr>_Toc201324390</vt:lpwstr>
      </vt:variant>
      <vt:variant>
        <vt:i4>1572914</vt:i4>
      </vt:variant>
      <vt:variant>
        <vt:i4>137</vt:i4>
      </vt:variant>
      <vt:variant>
        <vt:i4>0</vt:i4>
      </vt:variant>
      <vt:variant>
        <vt:i4>5</vt:i4>
      </vt:variant>
      <vt:variant>
        <vt:lpwstr/>
      </vt:variant>
      <vt:variant>
        <vt:lpwstr>_Toc201324389</vt:lpwstr>
      </vt:variant>
      <vt:variant>
        <vt:i4>1572914</vt:i4>
      </vt:variant>
      <vt:variant>
        <vt:i4>131</vt:i4>
      </vt:variant>
      <vt:variant>
        <vt:i4>0</vt:i4>
      </vt:variant>
      <vt:variant>
        <vt:i4>5</vt:i4>
      </vt:variant>
      <vt:variant>
        <vt:lpwstr/>
      </vt:variant>
      <vt:variant>
        <vt:lpwstr>_Toc201324388</vt:lpwstr>
      </vt:variant>
      <vt:variant>
        <vt:i4>1572914</vt:i4>
      </vt:variant>
      <vt:variant>
        <vt:i4>125</vt:i4>
      </vt:variant>
      <vt:variant>
        <vt:i4>0</vt:i4>
      </vt:variant>
      <vt:variant>
        <vt:i4>5</vt:i4>
      </vt:variant>
      <vt:variant>
        <vt:lpwstr/>
      </vt:variant>
      <vt:variant>
        <vt:lpwstr>_Toc201324387</vt:lpwstr>
      </vt:variant>
      <vt:variant>
        <vt:i4>1572914</vt:i4>
      </vt:variant>
      <vt:variant>
        <vt:i4>119</vt:i4>
      </vt:variant>
      <vt:variant>
        <vt:i4>0</vt:i4>
      </vt:variant>
      <vt:variant>
        <vt:i4>5</vt:i4>
      </vt:variant>
      <vt:variant>
        <vt:lpwstr/>
      </vt:variant>
      <vt:variant>
        <vt:lpwstr>_Toc201324386</vt:lpwstr>
      </vt:variant>
      <vt:variant>
        <vt:i4>1572914</vt:i4>
      </vt:variant>
      <vt:variant>
        <vt:i4>113</vt:i4>
      </vt:variant>
      <vt:variant>
        <vt:i4>0</vt:i4>
      </vt:variant>
      <vt:variant>
        <vt:i4>5</vt:i4>
      </vt:variant>
      <vt:variant>
        <vt:lpwstr/>
      </vt:variant>
      <vt:variant>
        <vt:lpwstr>_Toc201324385</vt:lpwstr>
      </vt:variant>
      <vt:variant>
        <vt:i4>1572914</vt:i4>
      </vt:variant>
      <vt:variant>
        <vt:i4>107</vt:i4>
      </vt:variant>
      <vt:variant>
        <vt:i4>0</vt:i4>
      </vt:variant>
      <vt:variant>
        <vt:i4>5</vt:i4>
      </vt:variant>
      <vt:variant>
        <vt:lpwstr/>
      </vt:variant>
      <vt:variant>
        <vt:lpwstr>_Toc201324384</vt:lpwstr>
      </vt:variant>
      <vt:variant>
        <vt:i4>1572914</vt:i4>
      </vt:variant>
      <vt:variant>
        <vt:i4>101</vt:i4>
      </vt:variant>
      <vt:variant>
        <vt:i4>0</vt:i4>
      </vt:variant>
      <vt:variant>
        <vt:i4>5</vt:i4>
      </vt:variant>
      <vt:variant>
        <vt:lpwstr/>
      </vt:variant>
      <vt:variant>
        <vt:lpwstr>_Toc201324383</vt:lpwstr>
      </vt:variant>
      <vt:variant>
        <vt:i4>1572914</vt:i4>
      </vt:variant>
      <vt:variant>
        <vt:i4>95</vt:i4>
      </vt:variant>
      <vt:variant>
        <vt:i4>0</vt:i4>
      </vt:variant>
      <vt:variant>
        <vt:i4>5</vt:i4>
      </vt:variant>
      <vt:variant>
        <vt:lpwstr/>
      </vt:variant>
      <vt:variant>
        <vt:lpwstr>_Toc201324382</vt:lpwstr>
      </vt:variant>
      <vt:variant>
        <vt:i4>1572914</vt:i4>
      </vt:variant>
      <vt:variant>
        <vt:i4>89</vt:i4>
      </vt:variant>
      <vt:variant>
        <vt:i4>0</vt:i4>
      </vt:variant>
      <vt:variant>
        <vt:i4>5</vt:i4>
      </vt:variant>
      <vt:variant>
        <vt:lpwstr/>
      </vt:variant>
      <vt:variant>
        <vt:lpwstr>_Toc201324381</vt:lpwstr>
      </vt:variant>
      <vt:variant>
        <vt:i4>1572914</vt:i4>
      </vt:variant>
      <vt:variant>
        <vt:i4>83</vt:i4>
      </vt:variant>
      <vt:variant>
        <vt:i4>0</vt:i4>
      </vt:variant>
      <vt:variant>
        <vt:i4>5</vt:i4>
      </vt:variant>
      <vt:variant>
        <vt:lpwstr/>
      </vt:variant>
      <vt:variant>
        <vt:lpwstr>_Toc201324380</vt:lpwstr>
      </vt:variant>
      <vt:variant>
        <vt:i4>1507378</vt:i4>
      </vt:variant>
      <vt:variant>
        <vt:i4>77</vt:i4>
      </vt:variant>
      <vt:variant>
        <vt:i4>0</vt:i4>
      </vt:variant>
      <vt:variant>
        <vt:i4>5</vt:i4>
      </vt:variant>
      <vt:variant>
        <vt:lpwstr/>
      </vt:variant>
      <vt:variant>
        <vt:lpwstr>_Toc201324379</vt:lpwstr>
      </vt:variant>
      <vt:variant>
        <vt:i4>1507378</vt:i4>
      </vt:variant>
      <vt:variant>
        <vt:i4>71</vt:i4>
      </vt:variant>
      <vt:variant>
        <vt:i4>0</vt:i4>
      </vt:variant>
      <vt:variant>
        <vt:i4>5</vt:i4>
      </vt:variant>
      <vt:variant>
        <vt:lpwstr/>
      </vt:variant>
      <vt:variant>
        <vt:lpwstr>_Toc201324378</vt:lpwstr>
      </vt:variant>
      <vt:variant>
        <vt:i4>1507378</vt:i4>
      </vt:variant>
      <vt:variant>
        <vt:i4>65</vt:i4>
      </vt:variant>
      <vt:variant>
        <vt:i4>0</vt:i4>
      </vt:variant>
      <vt:variant>
        <vt:i4>5</vt:i4>
      </vt:variant>
      <vt:variant>
        <vt:lpwstr/>
      </vt:variant>
      <vt:variant>
        <vt:lpwstr>_Toc201324377</vt:lpwstr>
      </vt:variant>
      <vt:variant>
        <vt:i4>1507378</vt:i4>
      </vt:variant>
      <vt:variant>
        <vt:i4>59</vt:i4>
      </vt:variant>
      <vt:variant>
        <vt:i4>0</vt:i4>
      </vt:variant>
      <vt:variant>
        <vt:i4>5</vt:i4>
      </vt:variant>
      <vt:variant>
        <vt:lpwstr/>
      </vt:variant>
      <vt:variant>
        <vt:lpwstr>_Toc201324376</vt:lpwstr>
      </vt:variant>
      <vt:variant>
        <vt:i4>1507378</vt:i4>
      </vt:variant>
      <vt:variant>
        <vt:i4>53</vt:i4>
      </vt:variant>
      <vt:variant>
        <vt:i4>0</vt:i4>
      </vt:variant>
      <vt:variant>
        <vt:i4>5</vt:i4>
      </vt:variant>
      <vt:variant>
        <vt:lpwstr/>
      </vt:variant>
      <vt:variant>
        <vt:lpwstr>_Toc201324375</vt:lpwstr>
      </vt:variant>
      <vt:variant>
        <vt:i4>1507378</vt:i4>
      </vt:variant>
      <vt:variant>
        <vt:i4>47</vt:i4>
      </vt:variant>
      <vt:variant>
        <vt:i4>0</vt:i4>
      </vt:variant>
      <vt:variant>
        <vt:i4>5</vt:i4>
      </vt:variant>
      <vt:variant>
        <vt:lpwstr/>
      </vt:variant>
      <vt:variant>
        <vt:lpwstr>_Toc201324374</vt:lpwstr>
      </vt:variant>
      <vt:variant>
        <vt:i4>1507378</vt:i4>
      </vt:variant>
      <vt:variant>
        <vt:i4>41</vt:i4>
      </vt:variant>
      <vt:variant>
        <vt:i4>0</vt:i4>
      </vt:variant>
      <vt:variant>
        <vt:i4>5</vt:i4>
      </vt:variant>
      <vt:variant>
        <vt:lpwstr/>
      </vt:variant>
      <vt:variant>
        <vt:lpwstr>_Toc201324373</vt:lpwstr>
      </vt:variant>
      <vt:variant>
        <vt:i4>1507378</vt:i4>
      </vt:variant>
      <vt:variant>
        <vt:i4>35</vt:i4>
      </vt:variant>
      <vt:variant>
        <vt:i4>0</vt:i4>
      </vt:variant>
      <vt:variant>
        <vt:i4>5</vt:i4>
      </vt:variant>
      <vt:variant>
        <vt:lpwstr/>
      </vt:variant>
      <vt:variant>
        <vt:lpwstr>_Toc201324372</vt:lpwstr>
      </vt:variant>
      <vt:variant>
        <vt:i4>1507378</vt:i4>
      </vt:variant>
      <vt:variant>
        <vt:i4>29</vt:i4>
      </vt:variant>
      <vt:variant>
        <vt:i4>0</vt:i4>
      </vt:variant>
      <vt:variant>
        <vt:i4>5</vt:i4>
      </vt:variant>
      <vt:variant>
        <vt:lpwstr/>
      </vt:variant>
      <vt:variant>
        <vt:lpwstr>_Toc201324371</vt:lpwstr>
      </vt:variant>
      <vt:variant>
        <vt:i4>1507378</vt:i4>
      </vt:variant>
      <vt:variant>
        <vt:i4>23</vt:i4>
      </vt:variant>
      <vt:variant>
        <vt:i4>0</vt:i4>
      </vt:variant>
      <vt:variant>
        <vt:i4>5</vt:i4>
      </vt:variant>
      <vt:variant>
        <vt:lpwstr/>
      </vt:variant>
      <vt:variant>
        <vt:lpwstr>_Toc201324370</vt:lpwstr>
      </vt:variant>
      <vt:variant>
        <vt:i4>1441842</vt:i4>
      </vt:variant>
      <vt:variant>
        <vt:i4>17</vt:i4>
      </vt:variant>
      <vt:variant>
        <vt:i4>0</vt:i4>
      </vt:variant>
      <vt:variant>
        <vt:i4>5</vt:i4>
      </vt:variant>
      <vt:variant>
        <vt:lpwstr/>
      </vt:variant>
      <vt:variant>
        <vt:lpwstr>_Toc201324369</vt:lpwstr>
      </vt:variant>
      <vt:variant>
        <vt:i4>1441842</vt:i4>
      </vt:variant>
      <vt:variant>
        <vt:i4>11</vt:i4>
      </vt:variant>
      <vt:variant>
        <vt:i4>0</vt:i4>
      </vt:variant>
      <vt:variant>
        <vt:i4>5</vt:i4>
      </vt:variant>
      <vt:variant>
        <vt:lpwstr/>
      </vt:variant>
      <vt:variant>
        <vt:lpwstr>_Toc201324368</vt:lpwstr>
      </vt:variant>
      <vt:variant>
        <vt:i4>1441842</vt:i4>
      </vt:variant>
      <vt:variant>
        <vt:i4>5</vt:i4>
      </vt:variant>
      <vt:variant>
        <vt:i4>0</vt:i4>
      </vt:variant>
      <vt:variant>
        <vt:i4>5</vt:i4>
      </vt:variant>
      <vt:variant>
        <vt:lpwstr/>
      </vt:variant>
      <vt:variant>
        <vt:lpwstr>_Toc201324367</vt:lpwstr>
      </vt:variant>
      <vt:variant>
        <vt:i4>7208967</vt:i4>
      </vt:variant>
      <vt:variant>
        <vt:i4>0</vt:i4>
      </vt:variant>
      <vt:variant>
        <vt:i4>0</vt:i4>
      </vt:variant>
      <vt:variant>
        <vt:i4>5</vt:i4>
      </vt:variant>
      <vt:variant>
        <vt:lpwstr>mailto:CommonwealthPracPayment@education.gov.au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Teaching Scholarship Program</dc:title>
  <dc:subject/>
  <dc:creator>Ben</dc:creator>
  <cp:keywords/>
  <dc:description/>
  <cp:lastModifiedBy>MANNIE,Ryan</cp:lastModifiedBy>
  <cp:revision>25</cp:revision>
  <cp:lastPrinted>2025-06-26T23:14:00Z</cp:lastPrinted>
  <dcterms:created xsi:type="dcterms:W3CDTF">2025-06-27T23:24:00Z</dcterms:created>
  <dcterms:modified xsi:type="dcterms:W3CDTF">2025-06-26T23:14:00Z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0x01010093162BA753748F4BB53721499FC70481</vt:lpwstr>
  </property>
  <property fmtid="{D5CDD505-2E9C-101B-9397-08002B2CF9AE}" pid="3" name="TaxKeyword">
    <vt:lpwstr/>
  </property>
  <property fmtid="{D5CDD505-2E9C-101B-9397-08002B2CF9AE}" pid="4" name="Function and Activity">
    <vt:lpwstr/>
  </property>
  <property fmtid="{D5CDD505-2E9C-101B-9397-08002B2CF9AE}" pid="5" name="AbtEntity">
    <vt:lpwstr>1;#Department of Finance|fd660e8f-8f31-49bd-92a3-d31d4da31afe</vt:lpwstr>
  </property>
  <property fmtid="{D5CDD505-2E9C-101B-9397-08002B2CF9AE}" pid="6" name="OrgUnit">
    <vt:lpwstr>2;#Grants|70c845c2-de6d-438a-85d0-be462581f948</vt:lpwstr>
  </property>
  <property fmtid="{D5CDD505-2E9C-101B-9397-08002B2CF9AE}" pid="7" name="InitiatingEntity">
    <vt:lpwstr>1;#Department of Finance|fd660e8f-8f31-49bd-92a3-d31d4da31afe</vt:lpwstr>
  </property>
  <property fmtid="{D5CDD505-2E9C-101B-9397-08002B2CF9AE}" pid="8" name="_dlc_DocIdItemGuid">
    <vt:lpwstr>50e8e128-42e5-4af9-9f66-3fe2a3eba391</vt:lpwstr>
  </property>
  <property fmtid="{D5CDD505-2E9C-101B-9397-08002B2CF9AE}" pid="9" name="MSIP_Label_79d889eb-932f-4752-8739-64d25806ef64_Enabled">
    <vt:lpwstr>true</vt:lpwstr>
  </property>
  <property fmtid="{D5CDD505-2E9C-101B-9397-08002B2CF9AE}" pid="10" name="MSIP_Label_79d889eb-932f-4752-8739-64d25806ef64_SetDate">
    <vt:lpwstr>2023-06-01T04:54:24Z</vt:lpwstr>
  </property>
  <property fmtid="{D5CDD505-2E9C-101B-9397-08002B2CF9AE}" pid="11" name="MSIP_Label_79d889eb-932f-4752-8739-64d25806ef64_Method">
    <vt:lpwstr>Privileged</vt:lpwstr>
  </property>
  <property fmtid="{D5CDD505-2E9C-101B-9397-08002B2CF9AE}" pid="12" name="MSIP_Label_79d889eb-932f-4752-8739-64d25806ef64_Name">
    <vt:lpwstr>79d889eb-932f-4752-8739-64d25806ef64</vt:lpwstr>
  </property>
  <property fmtid="{D5CDD505-2E9C-101B-9397-08002B2CF9AE}" pid="13" name="MSIP_Label_79d889eb-932f-4752-8739-64d25806ef64_SiteId">
    <vt:lpwstr>dd0cfd15-4558-4b12-8bad-ea26984fc417</vt:lpwstr>
  </property>
  <property fmtid="{D5CDD505-2E9C-101B-9397-08002B2CF9AE}" pid="14" name="MSIP_Label_79d889eb-932f-4752-8739-64d25806ef64_ActionId">
    <vt:lpwstr>2850f848-ebfc-4af2-9531-3b916d49d452</vt:lpwstr>
  </property>
  <property fmtid="{D5CDD505-2E9C-101B-9397-08002B2CF9AE}" pid="15" name="MSIP_Label_79d889eb-932f-4752-8739-64d25806ef64_ContentBits">
    <vt:lpwstr>0</vt:lpwstr>
  </property>
  <property fmtid="{D5CDD505-2E9C-101B-9397-08002B2CF9AE}" pid="16" name="MediaServiceImageTags">
    <vt:lpwstr/>
  </property>
  <property fmtid="{D5CDD505-2E9C-101B-9397-08002B2CF9AE}" pid="17" name="checkforsharepointfields">
    <vt:lpwstr>True</vt:lpwstr>
  </property>
  <property fmtid="{D5CDD505-2E9C-101B-9397-08002B2CF9AE}" pid="18" name="Template Filename">
    <vt:lpwstr/>
  </property>
  <property fmtid="{D5CDD505-2E9C-101B-9397-08002B2CF9AE}" pid="19" name="ObjectiveRef">
    <vt:lpwstr>Removed</vt:lpwstr>
  </property>
  <property fmtid="{D5CDD505-2E9C-101B-9397-08002B2CF9AE}" pid="20" name="iManageRef">
    <vt:lpwstr>Updated</vt:lpwstr>
  </property>
  <property fmtid="{D5CDD505-2E9C-101B-9397-08002B2CF9AE}" pid="21" name="LeadingLawyers">
    <vt:lpwstr>Removed</vt:lpwstr>
  </property>
</Properties>
</file>