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1FAEA9" w14:textId="77777777" w:rsidR="00107DD5" w:rsidRDefault="00221D8F" w:rsidP="00CA4815">
      <w:r w:rsidRPr="00CA4815">
        <w:rPr>
          <w:b/>
          <w:bCs/>
          <w:noProof/>
        </w:rPr>
        <w:drawing>
          <wp:anchor distT="0" distB="0" distL="114300" distR="114300" simplePos="0" relativeHeight="251658240" behindDoc="1" locked="1" layoutInCell="1" allowOverlap="1" wp14:anchorId="259D4873" wp14:editId="1DF11A07">
            <wp:simplePos x="0" y="0"/>
            <wp:positionH relativeFrom="page">
              <wp:posOffset>0</wp:posOffset>
            </wp:positionH>
            <wp:positionV relativeFrom="page">
              <wp:posOffset>0</wp:posOffset>
            </wp:positionV>
            <wp:extent cx="7541895" cy="10665460"/>
            <wp:effectExtent l="0" t="0" r="1905" b="254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1895" cy="1066546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5804580" wp14:editId="64F719DD">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bookmarkStart w:id="0" w:name="_Toc153266499" w:displacedByCustomXml="next"/>
    <w:bookmarkStart w:id="1" w:name="_Toc131676778" w:displacedByCustomXml="next"/>
    <w:bookmarkStart w:id="2" w:name="_Toc126923157" w:displacedByCustomXml="next"/>
    <w:bookmarkStart w:id="3" w:name="_Toc126923146" w:displacedByCustomXml="next"/>
    <w:sdt>
      <w:sdtPr>
        <w:rPr>
          <w:rFonts w:eastAsiaTheme="minorHAnsi"/>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567C4111" w14:textId="510B7C8E" w:rsidR="00221D8F" w:rsidRDefault="00666B4A" w:rsidP="00221D8F">
          <w:pPr>
            <w:pStyle w:val="Heading1"/>
          </w:pPr>
          <w:r>
            <w:rPr>
              <w:rFonts w:eastAsiaTheme="minorHAnsi"/>
            </w:rPr>
            <w:t>Capital Grants Program Guidelines</w:t>
          </w:r>
        </w:p>
      </w:sdtContent>
    </w:sdt>
    <w:bookmarkEnd w:id="0" w:displacedByCustomXml="prev"/>
    <w:bookmarkEnd w:id="1" w:displacedByCustomXml="prev"/>
    <w:bookmarkEnd w:id="2" w:displacedByCustomXml="prev"/>
    <w:bookmarkEnd w:id="3" w:displacedByCustomXml="prev"/>
    <w:p w14:paraId="77D90170" w14:textId="1400408C" w:rsidR="0017134D" w:rsidRDefault="002608AA" w:rsidP="00EB4C2F">
      <w:pPr>
        <w:pStyle w:val="Subtitle"/>
      </w:pPr>
      <w:r>
        <w:t>202</w:t>
      </w:r>
      <w:r w:rsidR="00CF53A1">
        <w:t>4</w:t>
      </w:r>
    </w:p>
    <w:p w14:paraId="5B1924D7" w14:textId="77777777" w:rsidR="00107D87" w:rsidRDefault="00107D87">
      <w:pPr>
        <w:sectPr w:rsidR="00107D87" w:rsidSect="00221D8F">
          <w:headerReference w:type="even" r:id="rId14"/>
          <w:headerReference w:type="default" r:id="rId15"/>
          <w:footerReference w:type="even" r:id="rId16"/>
          <w:footerReference w:type="default" r:id="rId17"/>
          <w:headerReference w:type="first" r:id="rId18"/>
          <w:footerReference w:type="first" r:id="rId19"/>
          <w:pgSz w:w="11906" w:h="16838"/>
          <w:pgMar w:top="1814" w:right="1440" w:bottom="1440" w:left="1440" w:header="709" w:footer="709" w:gutter="0"/>
          <w:cols w:space="708"/>
          <w:docGrid w:linePitch="360"/>
        </w:sectPr>
      </w:pPr>
    </w:p>
    <w:p w14:paraId="7353FEE2" w14:textId="3FB0564D" w:rsidR="0046465A" w:rsidRDefault="0046465A" w:rsidP="0046465A">
      <w:pPr>
        <w:rPr>
          <w:noProof/>
        </w:rPr>
      </w:pPr>
      <w:bookmarkStart w:id="4" w:name="_Hlk110543639"/>
    </w:p>
    <w:p w14:paraId="6AEB8C28" w14:textId="696CBF9B" w:rsidR="0046465A" w:rsidRDefault="0046465A" w:rsidP="0046465A">
      <w:pPr>
        <w:rPr>
          <w:noProof/>
        </w:rPr>
      </w:pPr>
    </w:p>
    <w:p w14:paraId="0BFF9EDD" w14:textId="77904ACE" w:rsidR="0046465A" w:rsidRDefault="0046465A" w:rsidP="0046465A">
      <w:pPr>
        <w:rPr>
          <w:noProof/>
        </w:rPr>
      </w:pPr>
    </w:p>
    <w:p w14:paraId="7592C049" w14:textId="19E7AFAD" w:rsidR="0046465A" w:rsidRDefault="0046465A" w:rsidP="0046465A">
      <w:pPr>
        <w:rPr>
          <w:noProof/>
        </w:rPr>
      </w:pPr>
    </w:p>
    <w:p w14:paraId="684B3CC3" w14:textId="2966F888" w:rsidR="0046465A" w:rsidRDefault="0046465A" w:rsidP="0046465A">
      <w:pPr>
        <w:rPr>
          <w:noProof/>
        </w:rPr>
      </w:pPr>
    </w:p>
    <w:p w14:paraId="6E593E43" w14:textId="70B68DC4" w:rsidR="0046465A" w:rsidRDefault="0046465A" w:rsidP="0046465A">
      <w:pPr>
        <w:rPr>
          <w:noProof/>
        </w:rPr>
      </w:pPr>
    </w:p>
    <w:p w14:paraId="26699B1B" w14:textId="3C701ADF" w:rsidR="0046465A" w:rsidRDefault="0046465A" w:rsidP="0046465A">
      <w:pPr>
        <w:rPr>
          <w:noProof/>
        </w:rPr>
      </w:pPr>
    </w:p>
    <w:p w14:paraId="33C3C277" w14:textId="780826D2" w:rsidR="0046465A" w:rsidRDefault="0046465A" w:rsidP="0046465A">
      <w:pPr>
        <w:rPr>
          <w:noProof/>
        </w:rPr>
      </w:pPr>
    </w:p>
    <w:p w14:paraId="6BC62D17" w14:textId="2CBCAD4A" w:rsidR="0046465A" w:rsidRDefault="0046465A" w:rsidP="0046465A">
      <w:pPr>
        <w:rPr>
          <w:noProof/>
        </w:rPr>
      </w:pPr>
    </w:p>
    <w:p w14:paraId="5D50B2F1" w14:textId="7BEDB731" w:rsidR="0046465A" w:rsidRDefault="0046465A" w:rsidP="0046465A">
      <w:pPr>
        <w:rPr>
          <w:noProof/>
        </w:rPr>
      </w:pPr>
    </w:p>
    <w:p w14:paraId="6999C55D" w14:textId="4B3576A6" w:rsidR="0046465A" w:rsidRDefault="0046465A" w:rsidP="0046465A">
      <w:pPr>
        <w:rPr>
          <w:noProof/>
        </w:rPr>
      </w:pPr>
    </w:p>
    <w:p w14:paraId="5D158D6D" w14:textId="1EDF879C" w:rsidR="0046465A" w:rsidRDefault="0046465A" w:rsidP="0046465A">
      <w:pPr>
        <w:rPr>
          <w:noProof/>
        </w:rPr>
      </w:pPr>
    </w:p>
    <w:p w14:paraId="00622C90" w14:textId="51544F54" w:rsidR="0046465A" w:rsidRDefault="0046465A" w:rsidP="0046465A">
      <w:pPr>
        <w:rPr>
          <w:noProof/>
        </w:rPr>
      </w:pPr>
    </w:p>
    <w:p w14:paraId="2A741A24" w14:textId="431BAA06" w:rsidR="0046465A" w:rsidRDefault="0046465A" w:rsidP="0046465A">
      <w:pPr>
        <w:rPr>
          <w:noProof/>
        </w:rPr>
      </w:pPr>
    </w:p>
    <w:p w14:paraId="175684F2" w14:textId="3611903F" w:rsidR="0046465A" w:rsidRDefault="0046465A" w:rsidP="0046465A">
      <w:pPr>
        <w:rPr>
          <w:noProof/>
        </w:rPr>
      </w:pPr>
    </w:p>
    <w:p w14:paraId="5AD783DF" w14:textId="18EAEAB0" w:rsidR="0046465A" w:rsidRDefault="0046465A" w:rsidP="0046465A">
      <w:pPr>
        <w:rPr>
          <w:noProof/>
        </w:rPr>
      </w:pPr>
    </w:p>
    <w:p w14:paraId="073A3244" w14:textId="5EA70363" w:rsidR="0046465A" w:rsidRDefault="0046465A" w:rsidP="0046465A">
      <w:pPr>
        <w:rPr>
          <w:noProof/>
        </w:rPr>
      </w:pPr>
    </w:p>
    <w:p w14:paraId="4839DF01" w14:textId="77777777" w:rsidR="0046465A" w:rsidRDefault="0046465A" w:rsidP="0046465A">
      <w:pPr>
        <w:rPr>
          <w:noProof/>
        </w:rPr>
      </w:pPr>
    </w:p>
    <w:p w14:paraId="6E337588" w14:textId="77777777" w:rsidR="0046465A" w:rsidRDefault="0046465A" w:rsidP="0046465A"/>
    <w:p w14:paraId="1CA0345F" w14:textId="732AEBE6" w:rsidR="0046465A" w:rsidRPr="003C539C" w:rsidRDefault="0046465A" w:rsidP="0046465A">
      <w:r w:rsidRPr="003C539C">
        <w:rPr>
          <w:noProof/>
        </w:rPr>
        <w:drawing>
          <wp:inline distT="0" distB="0" distL="0" distR="0" wp14:anchorId="50A8D4F5" wp14:editId="77FEA553">
            <wp:extent cx="847725" cy="285750"/>
            <wp:effectExtent l="0" t="0" r="9525" b="0"/>
            <wp:docPr id="18"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20" r:link="rId21"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14:paraId="78661BAF" w14:textId="77777777" w:rsidR="0046465A" w:rsidRPr="00155022" w:rsidRDefault="0046465A" w:rsidP="0046465A">
      <w:r w:rsidRPr="00155022">
        <w:t>With the exception of the Commonwealth Coat of Arms, the Department’s logo, any material protected by a trade mark and where otherwise noted all material presented in this document is</w:t>
      </w:r>
      <w:r>
        <w:t> </w:t>
      </w:r>
      <w:r w:rsidRPr="00155022">
        <w:t xml:space="preserve">provided under a </w:t>
      </w:r>
      <w:hyperlink r:id="rId22" w:history="1">
        <w:r w:rsidRPr="00155022">
          <w:rPr>
            <w:rStyle w:val="Hyperlink"/>
          </w:rPr>
          <w:t>Creative Commons Attribution 4.0 International</w:t>
        </w:r>
      </w:hyperlink>
      <w:r w:rsidRPr="00155022">
        <w:t xml:space="preserve"> (https://creativecommons.org/licenses/by/4.0/) licence.</w:t>
      </w:r>
    </w:p>
    <w:p w14:paraId="004104E2" w14:textId="77777777" w:rsidR="0046465A" w:rsidRPr="00155022" w:rsidRDefault="0046465A" w:rsidP="0046465A">
      <w:r w:rsidRPr="00155022">
        <w:t xml:space="preserve">The details of the relevant licence conditions are available on the Creative Commons website (accessible using the links provided) as is the full legal code for the </w:t>
      </w:r>
      <w:hyperlink r:id="rId23" w:history="1">
        <w:r w:rsidRPr="00155022">
          <w:rPr>
            <w:rStyle w:val="Hyperlink"/>
          </w:rPr>
          <w:t>CC BY 4.0 International</w:t>
        </w:r>
      </w:hyperlink>
      <w:r w:rsidRPr="00155022">
        <w:t xml:space="preserve"> (https://creativecommons.org/licenses/by/4.0/legalcode)</w:t>
      </w:r>
    </w:p>
    <w:p w14:paraId="2F81554D" w14:textId="77777777" w:rsidR="00107D87" w:rsidRDefault="0046465A" w:rsidP="0046465A">
      <w:r w:rsidRPr="003C539C">
        <w:t>The document must be attributed as the (</w:t>
      </w:r>
      <w:r>
        <w:t>Capital Grants Guidelines</w:t>
      </w:r>
      <w:r w:rsidRPr="003C539C">
        <w:t>).</w:t>
      </w:r>
      <w:bookmarkEnd w:id="4"/>
    </w:p>
    <w:sdt>
      <w:sdtPr>
        <w:rPr>
          <w:rFonts w:asciiTheme="minorHAnsi" w:eastAsiaTheme="minorEastAsia" w:hAnsiTheme="minorHAnsi" w:cstheme="minorBidi"/>
          <w:b w:val="0"/>
          <w:bCs/>
          <w:color w:val="000000" w:themeColor="text1"/>
          <w:sz w:val="22"/>
          <w:szCs w:val="22"/>
          <w:lang w:val="en-AU"/>
        </w:rPr>
        <w:id w:val="-139263470"/>
        <w:docPartObj>
          <w:docPartGallery w:val="Table of Contents"/>
          <w:docPartUnique/>
        </w:docPartObj>
      </w:sdtPr>
      <w:sdtEndPr>
        <w:rPr>
          <w:rFonts w:eastAsiaTheme="minorHAnsi"/>
          <w:bCs w:val="0"/>
          <w:color w:val="auto"/>
        </w:rPr>
      </w:sdtEndPr>
      <w:sdtContent>
        <w:p w14:paraId="3251B807" w14:textId="77777777" w:rsidR="0046465A" w:rsidRPr="003C539C" w:rsidRDefault="0046465A" w:rsidP="007855CC">
          <w:pPr>
            <w:pStyle w:val="TOCHeading"/>
          </w:pPr>
          <w:r w:rsidRPr="00D84395">
            <w:t>Contents</w:t>
          </w:r>
        </w:p>
        <w:p w14:paraId="1D8F6583" w14:textId="0B0BF325" w:rsidR="00502830" w:rsidRDefault="0046465A">
          <w:pPr>
            <w:pStyle w:val="TOC1"/>
            <w:rPr>
              <w:rFonts w:eastAsiaTheme="minorEastAsia"/>
              <w:noProof/>
              <w:kern w:val="2"/>
              <w:lang w:eastAsia="en-AU"/>
              <w14:ligatures w14:val="standardContextual"/>
            </w:rPr>
          </w:pPr>
          <w:r>
            <w:rPr>
              <w:rFonts w:ascii="Calibri" w:eastAsiaTheme="majorEastAsia" w:hAnsi="Calibri" w:cstheme="majorBidi"/>
              <w:color w:val="343741"/>
              <w:sz w:val="32"/>
              <w:szCs w:val="32"/>
            </w:rPr>
            <w:fldChar w:fldCharType="begin"/>
          </w:r>
          <w:r>
            <w:rPr>
              <w:rFonts w:ascii="Calibri" w:eastAsiaTheme="majorEastAsia" w:hAnsi="Calibri" w:cstheme="majorBidi"/>
              <w:color w:val="343741"/>
              <w:sz w:val="32"/>
              <w:szCs w:val="32"/>
            </w:rPr>
            <w:instrText xml:space="preserve"> TOC \o "1-3" \h \z \u </w:instrText>
          </w:r>
          <w:r>
            <w:rPr>
              <w:rFonts w:ascii="Calibri" w:eastAsiaTheme="majorEastAsia" w:hAnsi="Calibri" w:cstheme="majorBidi"/>
              <w:color w:val="343741"/>
              <w:sz w:val="32"/>
              <w:szCs w:val="32"/>
            </w:rPr>
            <w:fldChar w:fldCharType="separate"/>
          </w:r>
          <w:hyperlink w:anchor="_Toc153266499" w:history="1">
            <w:r w:rsidR="00502830" w:rsidRPr="00937398">
              <w:rPr>
                <w:rStyle w:val="Hyperlink"/>
                <w:noProof/>
              </w:rPr>
              <w:t>Capital Grants Program Guidelines</w:t>
            </w:r>
            <w:r w:rsidR="00502830">
              <w:rPr>
                <w:noProof/>
                <w:webHidden/>
              </w:rPr>
              <w:tab/>
            </w:r>
            <w:r w:rsidR="00502830">
              <w:rPr>
                <w:noProof/>
                <w:webHidden/>
              </w:rPr>
              <w:fldChar w:fldCharType="begin"/>
            </w:r>
            <w:r w:rsidR="00502830">
              <w:rPr>
                <w:noProof/>
                <w:webHidden/>
              </w:rPr>
              <w:instrText xml:space="preserve"> PAGEREF _Toc153266499 \h </w:instrText>
            </w:r>
            <w:r w:rsidR="00502830">
              <w:rPr>
                <w:noProof/>
                <w:webHidden/>
              </w:rPr>
            </w:r>
            <w:r w:rsidR="00502830">
              <w:rPr>
                <w:noProof/>
                <w:webHidden/>
              </w:rPr>
              <w:fldChar w:fldCharType="separate"/>
            </w:r>
            <w:r w:rsidR="004F4CB1">
              <w:rPr>
                <w:noProof/>
                <w:webHidden/>
              </w:rPr>
              <w:t>1</w:t>
            </w:r>
            <w:r w:rsidR="00502830">
              <w:rPr>
                <w:noProof/>
                <w:webHidden/>
              </w:rPr>
              <w:fldChar w:fldCharType="end"/>
            </w:r>
          </w:hyperlink>
        </w:p>
        <w:p w14:paraId="21361B33" w14:textId="25F5ECC5" w:rsidR="00502830" w:rsidRDefault="004F4CB1">
          <w:pPr>
            <w:pStyle w:val="TOC2"/>
            <w:tabs>
              <w:tab w:val="right" w:leader="dot" w:pos="9016"/>
            </w:tabs>
            <w:rPr>
              <w:rFonts w:eastAsiaTheme="minorEastAsia"/>
              <w:noProof/>
              <w:kern w:val="2"/>
              <w:lang w:eastAsia="en-AU"/>
              <w14:ligatures w14:val="standardContextual"/>
            </w:rPr>
          </w:pPr>
          <w:hyperlink w:anchor="_Toc153266500" w:history="1">
            <w:r w:rsidR="00502830" w:rsidRPr="00937398">
              <w:rPr>
                <w:rStyle w:val="Hyperlink"/>
                <w:noProof/>
              </w:rPr>
              <w:t>Definitions</w:t>
            </w:r>
            <w:r w:rsidR="00502830">
              <w:rPr>
                <w:noProof/>
                <w:webHidden/>
              </w:rPr>
              <w:tab/>
            </w:r>
            <w:r w:rsidR="00502830">
              <w:rPr>
                <w:noProof/>
                <w:webHidden/>
              </w:rPr>
              <w:fldChar w:fldCharType="begin"/>
            </w:r>
            <w:r w:rsidR="00502830">
              <w:rPr>
                <w:noProof/>
                <w:webHidden/>
              </w:rPr>
              <w:instrText xml:space="preserve"> PAGEREF _Toc153266500 \h </w:instrText>
            </w:r>
            <w:r w:rsidR="00502830">
              <w:rPr>
                <w:noProof/>
                <w:webHidden/>
              </w:rPr>
            </w:r>
            <w:r w:rsidR="00502830">
              <w:rPr>
                <w:noProof/>
                <w:webHidden/>
              </w:rPr>
              <w:fldChar w:fldCharType="separate"/>
            </w:r>
            <w:r>
              <w:rPr>
                <w:noProof/>
                <w:webHidden/>
              </w:rPr>
              <w:t>5</w:t>
            </w:r>
            <w:r w:rsidR="00502830">
              <w:rPr>
                <w:noProof/>
                <w:webHidden/>
              </w:rPr>
              <w:fldChar w:fldCharType="end"/>
            </w:r>
          </w:hyperlink>
        </w:p>
        <w:p w14:paraId="33BE32E1" w14:textId="340D008B" w:rsidR="00502830" w:rsidRDefault="004F4CB1">
          <w:pPr>
            <w:pStyle w:val="TOC2"/>
            <w:tabs>
              <w:tab w:val="right" w:leader="dot" w:pos="9016"/>
            </w:tabs>
            <w:rPr>
              <w:rFonts w:eastAsiaTheme="minorEastAsia"/>
              <w:noProof/>
              <w:kern w:val="2"/>
              <w:lang w:eastAsia="en-AU"/>
              <w14:ligatures w14:val="standardContextual"/>
            </w:rPr>
          </w:pPr>
          <w:hyperlink w:anchor="_Toc153266501" w:history="1">
            <w:r w:rsidR="00502830" w:rsidRPr="00937398">
              <w:rPr>
                <w:rStyle w:val="Hyperlink"/>
                <w:noProof/>
              </w:rPr>
              <w:t>General Information</w:t>
            </w:r>
            <w:r w:rsidR="00502830">
              <w:rPr>
                <w:noProof/>
                <w:webHidden/>
              </w:rPr>
              <w:tab/>
            </w:r>
            <w:r w:rsidR="00502830">
              <w:rPr>
                <w:noProof/>
                <w:webHidden/>
              </w:rPr>
              <w:fldChar w:fldCharType="begin"/>
            </w:r>
            <w:r w:rsidR="00502830">
              <w:rPr>
                <w:noProof/>
                <w:webHidden/>
              </w:rPr>
              <w:instrText xml:space="preserve"> PAGEREF _Toc153266501 \h </w:instrText>
            </w:r>
            <w:r w:rsidR="00502830">
              <w:rPr>
                <w:noProof/>
                <w:webHidden/>
              </w:rPr>
            </w:r>
            <w:r w:rsidR="00502830">
              <w:rPr>
                <w:noProof/>
                <w:webHidden/>
              </w:rPr>
              <w:fldChar w:fldCharType="separate"/>
            </w:r>
            <w:r>
              <w:rPr>
                <w:noProof/>
                <w:webHidden/>
              </w:rPr>
              <w:t>7</w:t>
            </w:r>
            <w:r w:rsidR="00502830">
              <w:rPr>
                <w:noProof/>
                <w:webHidden/>
              </w:rPr>
              <w:fldChar w:fldCharType="end"/>
            </w:r>
          </w:hyperlink>
        </w:p>
        <w:p w14:paraId="22B2BE8A" w14:textId="69BB94D0" w:rsidR="00502830" w:rsidRDefault="004F4CB1">
          <w:pPr>
            <w:pStyle w:val="TOC3"/>
            <w:rPr>
              <w:rFonts w:eastAsiaTheme="minorEastAsia"/>
              <w:noProof/>
              <w:kern w:val="2"/>
              <w:lang w:eastAsia="en-AU"/>
              <w14:ligatures w14:val="standardContextual"/>
            </w:rPr>
          </w:pPr>
          <w:hyperlink w:anchor="_Toc153266502" w:history="1">
            <w:r w:rsidR="00502830" w:rsidRPr="00937398">
              <w:rPr>
                <w:rStyle w:val="Hyperlink"/>
                <w:noProof/>
              </w:rPr>
              <w:t>Introduction</w:t>
            </w:r>
            <w:r w:rsidR="00502830">
              <w:rPr>
                <w:noProof/>
                <w:webHidden/>
              </w:rPr>
              <w:tab/>
            </w:r>
            <w:r w:rsidR="00502830">
              <w:rPr>
                <w:noProof/>
                <w:webHidden/>
              </w:rPr>
              <w:fldChar w:fldCharType="begin"/>
            </w:r>
            <w:r w:rsidR="00502830">
              <w:rPr>
                <w:noProof/>
                <w:webHidden/>
              </w:rPr>
              <w:instrText xml:space="preserve"> PAGEREF _Toc153266502 \h </w:instrText>
            </w:r>
            <w:r w:rsidR="00502830">
              <w:rPr>
                <w:noProof/>
                <w:webHidden/>
              </w:rPr>
            </w:r>
            <w:r w:rsidR="00502830">
              <w:rPr>
                <w:noProof/>
                <w:webHidden/>
              </w:rPr>
              <w:fldChar w:fldCharType="separate"/>
            </w:r>
            <w:r>
              <w:rPr>
                <w:noProof/>
                <w:webHidden/>
              </w:rPr>
              <w:t>7</w:t>
            </w:r>
            <w:r w:rsidR="00502830">
              <w:rPr>
                <w:noProof/>
                <w:webHidden/>
              </w:rPr>
              <w:fldChar w:fldCharType="end"/>
            </w:r>
          </w:hyperlink>
        </w:p>
        <w:p w14:paraId="3E447954" w14:textId="73F81152" w:rsidR="00502830" w:rsidRDefault="004F4CB1">
          <w:pPr>
            <w:pStyle w:val="TOC3"/>
            <w:rPr>
              <w:rFonts w:eastAsiaTheme="minorEastAsia"/>
              <w:noProof/>
              <w:kern w:val="2"/>
              <w:lang w:eastAsia="en-AU"/>
              <w14:ligatures w14:val="standardContextual"/>
            </w:rPr>
          </w:pPr>
          <w:hyperlink w:anchor="_Toc153266503" w:history="1">
            <w:r w:rsidR="00502830" w:rsidRPr="00937398">
              <w:rPr>
                <w:rStyle w:val="Hyperlink"/>
                <w:noProof/>
              </w:rPr>
              <w:t>Relevant Legislation</w:t>
            </w:r>
            <w:r w:rsidR="00502830">
              <w:rPr>
                <w:noProof/>
                <w:webHidden/>
              </w:rPr>
              <w:tab/>
            </w:r>
            <w:r w:rsidR="00502830">
              <w:rPr>
                <w:noProof/>
                <w:webHidden/>
              </w:rPr>
              <w:fldChar w:fldCharType="begin"/>
            </w:r>
            <w:r w:rsidR="00502830">
              <w:rPr>
                <w:noProof/>
                <w:webHidden/>
              </w:rPr>
              <w:instrText xml:space="preserve"> PAGEREF _Toc153266503 \h </w:instrText>
            </w:r>
            <w:r w:rsidR="00502830">
              <w:rPr>
                <w:noProof/>
                <w:webHidden/>
              </w:rPr>
            </w:r>
            <w:r w:rsidR="00502830">
              <w:rPr>
                <w:noProof/>
                <w:webHidden/>
              </w:rPr>
              <w:fldChar w:fldCharType="separate"/>
            </w:r>
            <w:r>
              <w:rPr>
                <w:noProof/>
                <w:webHidden/>
              </w:rPr>
              <w:t>7</w:t>
            </w:r>
            <w:r w:rsidR="00502830">
              <w:rPr>
                <w:noProof/>
                <w:webHidden/>
              </w:rPr>
              <w:fldChar w:fldCharType="end"/>
            </w:r>
          </w:hyperlink>
        </w:p>
        <w:p w14:paraId="63EF6EC2" w14:textId="1676756B" w:rsidR="00502830" w:rsidRDefault="004F4CB1">
          <w:pPr>
            <w:pStyle w:val="TOC3"/>
            <w:rPr>
              <w:rFonts w:eastAsiaTheme="minorEastAsia"/>
              <w:noProof/>
              <w:kern w:val="2"/>
              <w:lang w:eastAsia="en-AU"/>
              <w14:ligatures w14:val="standardContextual"/>
            </w:rPr>
          </w:pPr>
          <w:hyperlink w:anchor="_Toc153266504" w:history="1">
            <w:r w:rsidR="00502830" w:rsidRPr="00937398">
              <w:rPr>
                <w:rStyle w:val="Hyperlink"/>
                <w:noProof/>
              </w:rPr>
              <w:t>Objectives</w:t>
            </w:r>
            <w:r w:rsidR="00502830">
              <w:rPr>
                <w:noProof/>
                <w:webHidden/>
              </w:rPr>
              <w:tab/>
            </w:r>
            <w:r w:rsidR="00502830">
              <w:rPr>
                <w:noProof/>
                <w:webHidden/>
              </w:rPr>
              <w:fldChar w:fldCharType="begin"/>
            </w:r>
            <w:r w:rsidR="00502830">
              <w:rPr>
                <w:noProof/>
                <w:webHidden/>
              </w:rPr>
              <w:instrText xml:space="preserve"> PAGEREF _Toc153266504 \h </w:instrText>
            </w:r>
            <w:r w:rsidR="00502830">
              <w:rPr>
                <w:noProof/>
                <w:webHidden/>
              </w:rPr>
            </w:r>
            <w:r w:rsidR="00502830">
              <w:rPr>
                <w:noProof/>
                <w:webHidden/>
              </w:rPr>
              <w:fldChar w:fldCharType="separate"/>
            </w:r>
            <w:r>
              <w:rPr>
                <w:noProof/>
                <w:webHidden/>
              </w:rPr>
              <w:t>8</w:t>
            </w:r>
            <w:r w:rsidR="00502830">
              <w:rPr>
                <w:noProof/>
                <w:webHidden/>
              </w:rPr>
              <w:fldChar w:fldCharType="end"/>
            </w:r>
          </w:hyperlink>
        </w:p>
        <w:p w14:paraId="7378E589" w14:textId="1CE91915" w:rsidR="00502830" w:rsidRDefault="004F4CB1">
          <w:pPr>
            <w:pStyle w:val="TOC3"/>
            <w:rPr>
              <w:rFonts w:eastAsiaTheme="minorEastAsia"/>
              <w:noProof/>
              <w:kern w:val="2"/>
              <w:lang w:eastAsia="en-AU"/>
              <w14:ligatures w14:val="standardContextual"/>
            </w:rPr>
          </w:pPr>
          <w:hyperlink w:anchor="_Toc153266505" w:history="1">
            <w:r w:rsidR="00502830" w:rsidRPr="00937398">
              <w:rPr>
                <w:rStyle w:val="Hyperlink"/>
                <w:noProof/>
              </w:rPr>
              <w:t>Contact Information</w:t>
            </w:r>
            <w:r w:rsidR="00502830">
              <w:rPr>
                <w:noProof/>
                <w:webHidden/>
              </w:rPr>
              <w:tab/>
            </w:r>
            <w:r w:rsidR="00502830">
              <w:rPr>
                <w:noProof/>
                <w:webHidden/>
              </w:rPr>
              <w:fldChar w:fldCharType="begin"/>
            </w:r>
            <w:r w:rsidR="00502830">
              <w:rPr>
                <w:noProof/>
                <w:webHidden/>
              </w:rPr>
              <w:instrText xml:space="preserve"> PAGEREF _Toc153266505 \h </w:instrText>
            </w:r>
            <w:r w:rsidR="00502830">
              <w:rPr>
                <w:noProof/>
                <w:webHidden/>
              </w:rPr>
            </w:r>
            <w:r w:rsidR="00502830">
              <w:rPr>
                <w:noProof/>
                <w:webHidden/>
              </w:rPr>
              <w:fldChar w:fldCharType="separate"/>
            </w:r>
            <w:r>
              <w:rPr>
                <w:noProof/>
                <w:webHidden/>
              </w:rPr>
              <w:t>8</w:t>
            </w:r>
            <w:r w:rsidR="00502830">
              <w:rPr>
                <w:noProof/>
                <w:webHidden/>
              </w:rPr>
              <w:fldChar w:fldCharType="end"/>
            </w:r>
          </w:hyperlink>
        </w:p>
        <w:p w14:paraId="000AA98A" w14:textId="3C2BEBDA" w:rsidR="00502830" w:rsidRDefault="004F4CB1">
          <w:pPr>
            <w:pStyle w:val="TOC3"/>
            <w:rPr>
              <w:rFonts w:eastAsiaTheme="minorEastAsia"/>
              <w:noProof/>
              <w:kern w:val="2"/>
              <w:lang w:eastAsia="en-AU"/>
              <w14:ligatures w14:val="standardContextual"/>
            </w:rPr>
          </w:pPr>
          <w:hyperlink w:anchor="_Toc153266506" w:history="1">
            <w:r w:rsidR="00502830" w:rsidRPr="00937398">
              <w:rPr>
                <w:rStyle w:val="Hyperlink"/>
                <w:noProof/>
              </w:rPr>
              <w:t>Roles and Responsibilities</w:t>
            </w:r>
            <w:r w:rsidR="00502830">
              <w:rPr>
                <w:noProof/>
                <w:webHidden/>
              </w:rPr>
              <w:tab/>
            </w:r>
            <w:r w:rsidR="00502830">
              <w:rPr>
                <w:noProof/>
                <w:webHidden/>
              </w:rPr>
              <w:fldChar w:fldCharType="begin"/>
            </w:r>
            <w:r w:rsidR="00502830">
              <w:rPr>
                <w:noProof/>
                <w:webHidden/>
              </w:rPr>
              <w:instrText xml:space="preserve"> PAGEREF _Toc153266506 \h </w:instrText>
            </w:r>
            <w:r w:rsidR="00502830">
              <w:rPr>
                <w:noProof/>
                <w:webHidden/>
              </w:rPr>
            </w:r>
            <w:r w:rsidR="00502830">
              <w:rPr>
                <w:noProof/>
                <w:webHidden/>
              </w:rPr>
              <w:fldChar w:fldCharType="separate"/>
            </w:r>
            <w:r>
              <w:rPr>
                <w:noProof/>
                <w:webHidden/>
              </w:rPr>
              <w:t>8</w:t>
            </w:r>
            <w:r w:rsidR="00502830">
              <w:rPr>
                <w:noProof/>
                <w:webHidden/>
              </w:rPr>
              <w:fldChar w:fldCharType="end"/>
            </w:r>
          </w:hyperlink>
        </w:p>
        <w:p w14:paraId="3416D4D9" w14:textId="3A4D7617" w:rsidR="00502830" w:rsidRDefault="004F4CB1">
          <w:pPr>
            <w:pStyle w:val="TOC2"/>
            <w:tabs>
              <w:tab w:val="right" w:leader="dot" w:pos="9016"/>
            </w:tabs>
            <w:rPr>
              <w:rFonts w:eastAsiaTheme="minorEastAsia"/>
              <w:noProof/>
              <w:kern w:val="2"/>
              <w:lang w:eastAsia="en-AU"/>
              <w14:ligatures w14:val="standardContextual"/>
            </w:rPr>
          </w:pPr>
          <w:hyperlink w:anchor="_Toc153266507" w:history="1">
            <w:r w:rsidR="00502830" w:rsidRPr="00937398">
              <w:rPr>
                <w:rStyle w:val="Hyperlink"/>
                <w:noProof/>
              </w:rPr>
              <w:t>Grant Information</w:t>
            </w:r>
            <w:r w:rsidR="00502830">
              <w:rPr>
                <w:noProof/>
                <w:webHidden/>
              </w:rPr>
              <w:tab/>
            </w:r>
            <w:r w:rsidR="00502830">
              <w:rPr>
                <w:noProof/>
                <w:webHidden/>
              </w:rPr>
              <w:fldChar w:fldCharType="begin"/>
            </w:r>
            <w:r w:rsidR="00502830">
              <w:rPr>
                <w:noProof/>
                <w:webHidden/>
              </w:rPr>
              <w:instrText xml:space="preserve"> PAGEREF _Toc153266507 \h </w:instrText>
            </w:r>
            <w:r w:rsidR="00502830">
              <w:rPr>
                <w:noProof/>
                <w:webHidden/>
              </w:rPr>
            </w:r>
            <w:r w:rsidR="00502830">
              <w:rPr>
                <w:noProof/>
                <w:webHidden/>
              </w:rPr>
              <w:fldChar w:fldCharType="separate"/>
            </w:r>
            <w:r>
              <w:rPr>
                <w:noProof/>
                <w:webHidden/>
              </w:rPr>
              <w:t>11</w:t>
            </w:r>
            <w:r w:rsidR="00502830">
              <w:rPr>
                <w:noProof/>
                <w:webHidden/>
              </w:rPr>
              <w:fldChar w:fldCharType="end"/>
            </w:r>
          </w:hyperlink>
        </w:p>
        <w:p w14:paraId="6AF047C5" w14:textId="5D79835A" w:rsidR="00502830" w:rsidRDefault="004F4CB1">
          <w:pPr>
            <w:pStyle w:val="TOC3"/>
            <w:rPr>
              <w:rFonts w:eastAsiaTheme="minorEastAsia"/>
              <w:noProof/>
              <w:kern w:val="2"/>
              <w:lang w:eastAsia="en-AU"/>
              <w14:ligatures w14:val="standardContextual"/>
            </w:rPr>
          </w:pPr>
          <w:hyperlink w:anchor="_Toc153266508" w:history="1">
            <w:r w:rsidR="00502830" w:rsidRPr="00937398">
              <w:rPr>
                <w:rStyle w:val="Hyperlink"/>
                <w:noProof/>
              </w:rPr>
              <w:t>Eligibility</w:t>
            </w:r>
            <w:r w:rsidR="00502830">
              <w:rPr>
                <w:noProof/>
                <w:webHidden/>
              </w:rPr>
              <w:tab/>
            </w:r>
            <w:r w:rsidR="00502830">
              <w:rPr>
                <w:noProof/>
                <w:webHidden/>
              </w:rPr>
              <w:fldChar w:fldCharType="begin"/>
            </w:r>
            <w:r w:rsidR="00502830">
              <w:rPr>
                <w:noProof/>
                <w:webHidden/>
              </w:rPr>
              <w:instrText xml:space="preserve"> PAGEREF _Toc153266508 \h </w:instrText>
            </w:r>
            <w:r w:rsidR="00502830">
              <w:rPr>
                <w:noProof/>
                <w:webHidden/>
              </w:rPr>
            </w:r>
            <w:r w:rsidR="00502830">
              <w:rPr>
                <w:noProof/>
                <w:webHidden/>
              </w:rPr>
              <w:fldChar w:fldCharType="separate"/>
            </w:r>
            <w:r>
              <w:rPr>
                <w:noProof/>
                <w:webHidden/>
              </w:rPr>
              <w:t>11</w:t>
            </w:r>
            <w:r w:rsidR="00502830">
              <w:rPr>
                <w:noProof/>
                <w:webHidden/>
              </w:rPr>
              <w:fldChar w:fldCharType="end"/>
            </w:r>
          </w:hyperlink>
        </w:p>
        <w:p w14:paraId="1EFE4E39" w14:textId="3356354A" w:rsidR="00502830" w:rsidRDefault="004F4CB1">
          <w:pPr>
            <w:pStyle w:val="TOC3"/>
            <w:rPr>
              <w:rFonts w:eastAsiaTheme="minorEastAsia"/>
              <w:noProof/>
              <w:kern w:val="2"/>
              <w:lang w:eastAsia="en-AU"/>
              <w14:ligatures w14:val="standardContextual"/>
            </w:rPr>
          </w:pPr>
          <w:hyperlink w:anchor="_Toc153266509" w:history="1">
            <w:r w:rsidR="00502830" w:rsidRPr="00937398">
              <w:rPr>
                <w:rStyle w:val="Hyperlink"/>
                <w:noProof/>
              </w:rPr>
              <w:t>Selection Criteria</w:t>
            </w:r>
            <w:r w:rsidR="00502830">
              <w:rPr>
                <w:noProof/>
                <w:webHidden/>
              </w:rPr>
              <w:tab/>
            </w:r>
            <w:r w:rsidR="00502830">
              <w:rPr>
                <w:noProof/>
                <w:webHidden/>
              </w:rPr>
              <w:fldChar w:fldCharType="begin"/>
            </w:r>
            <w:r w:rsidR="00502830">
              <w:rPr>
                <w:noProof/>
                <w:webHidden/>
              </w:rPr>
              <w:instrText xml:space="preserve"> PAGEREF _Toc153266509 \h </w:instrText>
            </w:r>
            <w:r w:rsidR="00502830">
              <w:rPr>
                <w:noProof/>
                <w:webHidden/>
              </w:rPr>
            </w:r>
            <w:r w:rsidR="00502830">
              <w:rPr>
                <w:noProof/>
                <w:webHidden/>
              </w:rPr>
              <w:fldChar w:fldCharType="separate"/>
            </w:r>
            <w:r>
              <w:rPr>
                <w:noProof/>
                <w:webHidden/>
              </w:rPr>
              <w:t>13</w:t>
            </w:r>
            <w:r w:rsidR="00502830">
              <w:rPr>
                <w:noProof/>
                <w:webHidden/>
              </w:rPr>
              <w:fldChar w:fldCharType="end"/>
            </w:r>
          </w:hyperlink>
        </w:p>
        <w:p w14:paraId="1D0BABB6" w14:textId="7B9102D0" w:rsidR="00502830" w:rsidRDefault="004F4CB1">
          <w:pPr>
            <w:pStyle w:val="TOC3"/>
            <w:rPr>
              <w:rFonts w:eastAsiaTheme="minorEastAsia"/>
              <w:noProof/>
              <w:kern w:val="2"/>
              <w:lang w:eastAsia="en-AU"/>
              <w14:ligatures w14:val="standardContextual"/>
            </w:rPr>
          </w:pPr>
          <w:hyperlink w:anchor="_Toc153266510" w:history="1">
            <w:r w:rsidR="00502830" w:rsidRPr="00937398">
              <w:rPr>
                <w:rStyle w:val="Hyperlink"/>
                <w:noProof/>
              </w:rPr>
              <w:t>Funding available to BGAs</w:t>
            </w:r>
            <w:r w:rsidR="00502830">
              <w:rPr>
                <w:noProof/>
                <w:webHidden/>
              </w:rPr>
              <w:tab/>
            </w:r>
            <w:r w:rsidR="00502830">
              <w:rPr>
                <w:noProof/>
                <w:webHidden/>
              </w:rPr>
              <w:fldChar w:fldCharType="begin"/>
            </w:r>
            <w:r w:rsidR="00502830">
              <w:rPr>
                <w:noProof/>
                <w:webHidden/>
              </w:rPr>
              <w:instrText xml:space="preserve"> PAGEREF _Toc153266510 \h </w:instrText>
            </w:r>
            <w:r w:rsidR="00502830">
              <w:rPr>
                <w:noProof/>
                <w:webHidden/>
              </w:rPr>
            </w:r>
            <w:r w:rsidR="00502830">
              <w:rPr>
                <w:noProof/>
                <w:webHidden/>
              </w:rPr>
              <w:fldChar w:fldCharType="separate"/>
            </w:r>
            <w:r>
              <w:rPr>
                <w:noProof/>
                <w:webHidden/>
              </w:rPr>
              <w:t>15</w:t>
            </w:r>
            <w:r w:rsidR="00502830">
              <w:rPr>
                <w:noProof/>
                <w:webHidden/>
              </w:rPr>
              <w:fldChar w:fldCharType="end"/>
            </w:r>
          </w:hyperlink>
        </w:p>
        <w:p w14:paraId="63C73823" w14:textId="17ECB8F9" w:rsidR="00502830" w:rsidRDefault="004F4CB1">
          <w:pPr>
            <w:pStyle w:val="TOC3"/>
            <w:rPr>
              <w:rFonts w:eastAsiaTheme="minorEastAsia"/>
              <w:noProof/>
              <w:kern w:val="2"/>
              <w:lang w:eastAsia="en-AU"/>
              <w14:ligatures w14:val="standardContextual"/>
            </w:rPr>
          </w:pPr>
          <w:hyperlink w:anchor="_Toc153266511" w:history="1">
            <w:r w:rsidR="00502830" w:rsidRPr="00937398">
              <w:rPr>
                <w:rStyle w:val="Hyperlink"/>
                <w:noProof/>
              </w:rPr>
              <w:t>Audit</w:t>
            </w:r>
            <w:r w:rsidR="00502830">
              <w:rPr>
                <w:noProof/>
                <w:webHidden/>
              </w:rPr>
              <w:tab/>
            </w:r>
            <w:r w:rsidR="00502830">
              <w:rPr>
                <w:noProof/>
                <w:webHidden/>
              </w:rPr>
              <w:fldChar w:fldCharType="begin"/>
            </w:r>
            <w:r w:rsidR="00502830">
              <w:rPr>
                <w:noProof/>
                <w:webHidden/>
              </w:rPr>
              <w:instrText xml:space="preserve"> PAGEREF _Toc153266511 \h </w:instrText>
            </w:r>
            <w:r w:rsidR="00502830">
              <w:rPr>
                <w:noProof/>
                <w:webHidden/>
              </w:rPr>
            </w:r>
            <w:r w:rsidR="00502830">
              <w:rPr>
                <w:noProof/>
                <w:webHidden/>
              </w:rPr>
              <w:fldChar w:fldCharType="separate"/>
            </w:r>
            <w:r>
              <w:rPr>
                <w:noProof/>
                <w:webHidden/>
              </w:rPr>
              <w:t>17</w:t>
            </w:r>
            <w:r w:rsidR="00502830">
              <w:rPr>
                <w:noProof/>
                <w:webHidden/>
              </w:rPr>
              <w:fldChar w:fldCharType="end"/>
            </w:r>
          </w:hyperlink>
        </w:p>
        <w:p w14:paraId="6CC17A71" w14:textId="3F2E7E3A" w:rsidR="00502830" w:rsidRDefault="004F4CB1">
          <w:pPr>
            <w:pStyle w:val="TOC2"/>
            <w:tabs>
              <w:tab w:val="right" w:leader="dot" w:pos="9016"/>
            </w:tabs>
            <w:rPr>
              <w:rFonts w:eastAsiaTheme="minorEastAsia"/>
              <w:noProof/>
              <w:kern w:val="2"/>
              <w:lang w:eastAsia="en-AU"/>
              <w14:ligatures w14:val="standardContextual"/>
            </w:rPr>
          </w:pPr>
          <w:hyperlink w:anchor="_Toc153266512" w:history="1">
            <w:r w:rsidR="00502830" w:rsidRPr="00937398">
              <w:rPr>
                <w:rStyle w:val="Hyperlink"/>
                <w:noProof/>
              </w:rPr>
              <w:t>Grant Administration</w:t>
            </w:r>
            <w:r w:rsidR="00502830">
              <w:rPr>
                <w:noProof/>
                <w:webHidden/>
              </w:rPr>
              <w:tab/>
            </w:r>
            <w:r w:rsidR="00502830">
              <w:rPr>
                <w:noProof/>
                <w:webHidden/>
              </w:rPr>
              <w:fldChar w:fldCharType="begin"/>
            </w:r>
            <w:r w:rsidR="00502830">
              <w:rPr>
                <w:noProof/>
                <w:webHidden/>
              </w:rPr>
              <w:instrText xml:space="preserve"> PAGEREF _Toc153266512 \h </w:instrText>
            </w:r>
            <w:r w:rsidR="00502830">
              <w:rPr>
                <w:noProof/>
                <w:webHidden/>
              </w:rPr>
            </w:r>
            <w:r w:rsidR="00502830">
              <w:rPr>
                <w:noProof/>
                <w:webHidden/>
              </w:rPr>
              <w:fldChar w:fldCharType="separate"/>
            </w:r>
            <w:r>
              <w:rPr>
                <w:noProof/>
                <w:webHidden/>
              </w:rPr>
              <w:t>18</w:t>
            </w:r>
            <w:r w:rsidR="00502830">
              <w:rPr>
                <w:noProof/>
                <w:webHidden/>
              </w:rPr>
              <w:fldChar w:fldCharType="end"/>
            </w:r>
          </w:hyperlink>
        </w:p>
        <w:p w14:paraId="55833830" w14:textId="14EECD5B" w:rsidR="00502830" w:rsidRDefault="004F4CB1">
          <w:pPr>
            <w:pStyle w:val="TOC3"/>
            <w:rPr>
              <w:rFonts w:eastAsiaTheme="minorEastAsia"/>
              <w:noProof/>
              <w:kern w:val="2"/>
              <w:lang w:eastAsia="en-AU"/>
              <w14:ligatures w14:val="standardContextual"/>
            </w:rPr>
          </w:pPr>
          <w:hyperlink w:anchor="_Toc153266513" w:history="1">
            <w:r w:rsidR="00502830" w:rsidRPr="00937398">
              <w:rPr>
                <w:rStyle w:val="Hyperlink"/>
                <w:noProof/>
              </w:rPr>
              <w:t>Applications</w:t>
            </w:r>
            <w:r w:rsidR="00502830">
              <w:rPr>
                <w:noProof/>
                <w:webHidden/>
              </w:rPr>
              <w:tab/>
            </w:r>
            <w:r w:rsidR="00502830">
              <w:rPr>
                <w:noProof/>
                <w:webHidden/>
              </w:rPr>
              <w:fldChar w:fldCharType="begin"/>
            </w:r>
            <w:r w:rsidR="00502830">
              <w:rPr>
                <w:noProof/>
                <w:webHidden/>
              </w:rPr>
              <w:instrText xml:space="preserve"> PAGEREF _Toc153266513 \h </w:instrText>
            </w:r>
            <w:r w:rsidR="00502830">
              <w:rPr>
                <w:noProof/>
                <w:webHidden/>
              </w:rPr>
            </w:r>
            <w:r w:rsidR="00502830">
              <w:rPr>
                <w:noProof/>
                <w:webHidden/>
              </w:rPr>
              <w:fldChar w:fldCharType="separate"/>
            </w:r>
            <w:r>
              <w:rPr>
                <w:noProof/>
                <w:webHidden/>
              </w:rPr>
              <w:t>18</w:t>
            </w:r>
            <w:r w:rsidR="00502830">
              <w:rPr>
                <w:noProof/>
                <w:webHidden/>
              </w:rPr>
              <w:fldChar w:fldCharType="end"/>
            </w:r>
          </w:hyperlink>
        </w:p>
        <w:p w14:paraId="260F5C16" w14:textId="0B741646" w:rsidR="00502830" w:rsidRDefault="004F4CB1">
          <w:pPr>
            <w:pStyle w:val="TOC3"/>
            <w:rPr>
              <w:rFonts w:eastAsiaTheme="minorEastAsia"/>
              <w:noProof/>
              <w:kern w:val="2"/>
              <w:lang w:eastAsia="en-AU"/>
              <w14:ligatures w14:val="standardContextual"/>
            </w:rPr>
          </w:pPr>
          <w:hyperlink w:anchor="_Toc153266514" w:history="1">
            <w:r w:rsidR="00502830" w:rsidRPr="00937398">
              <w:rPr>
                <w:rStyle w:val="Hyperlink"/>
                <w:noProof/>
              </w:rPr>
              <w:t>Mandatory Requirements</w:t>
            </w:r>
            <w:r w:rsidR="00502830">
              <w:rPr>
                <w:noProof/>
                <w:webHidden/>
              </w:rPr>
              <w:tab/>
            </w:r>
            <w:r w:rsidR="00502830">
              <w:rPr>
                <w:noProof/>
                <w:webHidden/>
              </w:rPr>
              <w:fldChar w:fldCharType="begin"/>
            </w:r>
            <w:r w:rsidR="00502830">
              <w:rPr>
                <w:noProof/>
                <w:webHidden/>
              </w:rPr>
              <w:instrText xml:space="preserve"> PAGEREF _Toc153266514 \h </w:instrText>
            </w:r>
            <w:r w:rsidR="00502830">
              <w:rPr>
                <w:noProof/>
                <w:webHidden/>
              </w:rPr>
            </w:r>
            <w:r w:rsidR="00502830">
              <w:rPr>
                <w:noProof/>
                <w:webHidden/>
              </w:rPr>
              <w:fldChar w:fldCharType="separate"/>
            </w:r>
            <w:r>
              <w:rPr>
                <w:noProof/>
                <w:webHidden/>
              </w:rPr>
              <w:t>18</w:t>
            </w:r>
            <w:r w:rsidR="00502830">
              <w:rPr>
                <w:noProof/>
                <w:webHidden/>
              </w:rPr>
              <w:fldChar w:fldCharType="end"/>
            </w:r>
          </w:hyperlink>
        </w:p>
        <w:p w14:paraId="364C78E2" w14:textId="00FF81DF" w:rsidR="00502830" w:rsidRDefault="004F4CB1">
          <w:pPr>
            <w:pStyle w:val="TOC3"/>
            <w:rPr>
              <w:rFonts w:eastAsiaTheme="minorEastAsia"/>
              <w:noProof/>
              <w:kern w:val="2"/>
              <w:lang w:eastAsia="en-AU"/>
              <w14:ligatures w14:val="standardContextual"/>
            </w:rPr>
          </w:pPr>
          <w:hyperlink w:anchor="_Toc153266515" w:history="1">
            <w:r w:rsidR="00502830" w:rsidRPr="00937398">
              <w:rPr>
                <w:rStyle w:val="Hyperlink"/>
                <w:noProof/>
              </w:rPr>
              <w:t>Assessment of Applications</w:t>
            </w:r>
            <w:r w:rsidR="00502830">
              <w:rPr>
                <w:noProof/>
                <w:webHidden/>
              </w:rPr>
              <w:tab/>
            </w:r>
            <w:r w:rsidR="00502830">
              <w:rPr>
                <w:noProof/>
                <w:webHidden/>
              </w:rPr>
              <w:fldChar w:fldCharType="begin"/>
            </w:r>
            <w:r w:rsidR="00502830">
              <w:rPr>
                <w:noProof/>
                <w:webHidden/>
              </w:rPr>
              <w:instrText xml:space="preserve"> PAGEREF _Toc153266515 \h </w:instrText>
            </w:r>
            <w:r w:rsidR="00502830">
              <w:rPr>
                <w:noProof/>
                <w:webHidden/>
              </w:rPr>
            </w:r>
            <w:r w:rsidR="00502830">
              <w:rPr>
                <w:noProof/>
                <w:webHidden/>
              </w:rPr>
              <w:fldChar w:fldCharType="separate"/>
            </w:r>
            <w:r>
              <w:rPr>
                <w:noProof/>
                <w:webHidden/>
              </w:rPr>
              <w:t>25</w:t>
            </w:r>
            <w:r w:rsidR="00502830">
              <w:rPr>
                <w:noProof/>
                <w:webHidden/>
              </w:rPr>
              <w:fldChar w:fldCharType="end"/>
            </w:r>
          </w:hyperlink>
        </w:p>
        <w:p w14:paraId="2EC6351E" w14:textId="7AEED5F2" w:rsidR="00502830" w:rsidRDefault="004F4CB1">
          <w:pPr>
            <w:pStyle w:val="TOC3"/>
            <w:rPr>
              <w:rFonts w:eastAsiaTheme="minorEastAsia"/>
              <w:noProof/>
              <w:kern w:val="2"/>
              <w:lang w:eastAsia="en-AU"/>
              <w14:ligatures w14:val="standardContextual"/>
            </w:rPr>
          </w:pPr>
          <w:hyperlink w:anchor="_Toc153266516" w:history="1">
            <w:r w:rsidR="00502830" w:rsidRPr="00937398">
              <w:rPr>
                <w:rStyle w:val="Hyperlink"/>
                <w:noProof/>
              </w:rPr>
              <w:t>Approval process</w:t>
            </w:r>
            <w:r w:rsidR="00502830">
              <w:rPr>
                <w:noProof/>
                <w:webHidden/>
              </w:rPr>
              <w:tab/>
            </w:r>
            <w:r w:rsidR="00502830">
              <w:rPr>
                <w:noProof/>
                <w:webHidden/>
              </w:rPr>
              <w:fldChar w:fldCharType="begin"/>
            </w:r>
            <w:r w:rsidR="00502830">
              <w:rPr>
                <w:noProof/>
                <w:webHidden/>
              </w:rPr>
              <w:instrText xml:space="preserve"> PAGEREF _Toc153266516 \h </w:instrText>
            </w:r>
            <w:r w:rsidR="00502830">
              <w:rPr>
                <w:noProof/>
                <w:webHidden/>
              </w:rPr>
            </w:r>
            <w:r w:rsidR="00502830">
              <w:rPr>
                <w:noProof/>
                <w:webHidden/>
              </w:rPr>
              <w:fldChar w:fldCharType="separate"/>
            </w:r>
            <w:r>
              <w:rPr>
                <w:noProof/>
                <w:webHidden/>
              </w:rPr>
              <w:t>29</w:t>
            </w:r>
            <w:r w:rsidR="00502830">
              <w:rPr>
                <w:noProof/>
                <w:webHidden/>
              </w:rPr>
              <w:fldChar w:fldCharType="end"/>
            </w:r>
          </w:hyperlink>
        </w:p>
        <w:p w14:paraId="04F09086" w14:textId="0E84F0DB" w:rsidR="00502830" w:rsidRDefault="004F4CB1">
          <w:pPr>
            <w:pStyle w:val="TOC3"/>
            <w:rPr>
              <w:rFonts w:eastAsiaTheme="minorEastAsia"/>
              <w:noProof/>
              <w:kern w:val="2"/>
              <w:lang w:eastAsia="en-AU"/>
              <w14:ligatures w14:val="standardContextual"/>
            </w:rPr>
          </w:pPr>
          <w:hyperlink w:anchor="_Toc153266517" w:history="1">
            <w:r w:rsidR="00502830" w:rsidRPr="00937398">
              <w:rPr>
                <w:rStyle w:val="Hyperlink"/>
                <w:noProof/>
              </w:rPr>
              <w:t>Payment Process</w:t>
            </w:r>
            <w:r w:rsidR="00502830">
              <w:rPr>
                <w:noProof/>
                <w:webHidden/>
              </w:rPr>
              <w:tab/>
            </w:r>
            <w:r w:rsidR="00502830">
              <w:rPr>
                <w:noProof/>
                <w:webHidden/>
              </w:rPr>
              <w:fldChar w:fldCharType="begin"/>
            </w:r>
            <w:r w:rsidR="00502830">
              <w:rPr>
                <w:noProof/>
                <w:webHidden/>
              </w:rPr>
              <w:instrText xml:space="preserve"> PAGEREF _Toc153266517 \h </w:instrText>
            </w:r>
            <w:r w:rsidR="00502830">
              <w:rPr>
                <w:noProof/>
                <w:webHidden/>
              </w:rPr>
            </w:r>
            <w:r w:rsidR="00502830">
              <w:rPr>
                <w:noProof/>
                <w:webHidden/>
              </w:rPr>
              <w:fldChar w:fldCharType="separate"/>
            </w:r>
            <w:r>
              <w:rPr>
                <w:noProof/>
                <w:webHidden/>
              </w:rPr>
              <w:t>31</w:t>
            </w:r>
            <w:r w:rsidR="00502830">
              <w:rPr>
                <w:noProof/>
                <w:webHidden/>
              </w:rPr>
              <w:fldChar w:fldCharType="end"/>
            </w:r>
          </w:hyperlink>
        </w:p>
        <w:p w14:paraId="1BE5293E" w14:textId="5770113E" w:rsidR="00502830" w:rsidRDefault="004F4CB1">
          <w:pPr>
            <w:pStyle w:val="TOC3"/>
            <w:rPr>
              <w:rFonts w:eastAsiaTheme="minorEastAsia"/>
              <w:noProof/>
              <w:kern w:val="2"/>
              <w:lang w:eastAsia="en-AU"/>
              <w14:ligatures w14:val="standardContextual"/>
            </w:rPr>
          </w:pPr>
          <w:hyperlink w:anchor="_Toc153266518" w:history="1">
            <w:r w:rsidR="00502830" w:rsidRPr="00937398">
              <w:rPr>
                <w:rStyle w:val="Hyperlink"/>
                <w:noProof/>
              </w:rPr>
              <w:t>Project Variations and Terminations</w:t>
            </w:r>
            <w:r w:rsidR="00502830">
              <w:rPr>
                <w:noProof/>
                <w:webHidden/>
              </w:rPr>
              <w:tab/>
            </w:r>
            <w:r w:rsidR="00502830">
              <w:rPr>
                <w:noProof/>
                <w:webHidden/>
              </w:rPr>
              <w:fldChar w:fldCharType="begin"/>
            </w:r>
            <w:r w:rsidR="00502830">
              <w:rPr>
                <w:noProof/>
                <w:webHidden/>
              </w:rPr>
              <w:instrText xml:space="preserve"> PAGEREF _Toc153266518 \h </w:instrText>
            </w:r>
            <w:r w:rsidR="00502830">
              <w:rPr>
                <w:noProof/>
                <w:webHidden/>
              </w:rPr>
            </w:r>
            <w:r w:rsidR="00502830">
              <w:rPr>
                <w:noProof/>
                <w:webHidden/>
              </w:rPr>
              <w:fldChar w:fldCharType="separate"/>
            </w:r>
            <w:r>
              <w:rPr>
                <w:noProof/>
                <w:webHidden/>
              </w:rPr>
              <w:t>33</w:t>
            </w:r>
            <w:r w:rsidR="00502830">
              <w:rPr>
                <w:noProof/>
                <w:webHidden/>
              </w:rPr>
              <w:fldChar w:fldCharType="end"/>
            </w:r>
          </w:hyperlink>
        </w:p>
        <w:p w14:paraId="416BEAB8" w14:textId="5049F476" w:rsidR="00502830" w:rsidRDefault="004F4CB1">
          <w:pPr>
            <w:pStyle w:val="TOC3"/>
            <w:rPr>
              <w:rFonts w:eastAsiaTheme="minorEastAsia"/>
              <w:noProof/>
              <w:kern w:val="2"/>
              <w:lang w:eastAsia="en-AU"/>
              <w14:ligatures w14:val="standardContextual"/>
            </w:rPr>
          </w:pPr>
          <w:hyperlink w:anchor="_Toc153266519" w:history="1">
            <w:r w:rsidR="00502830" w:rsidRPr="00937398">
              <w:rPr>
                <w:rStyle w:val="Hyperlink"/>
                <w:noProof/>
              </w:rPr>
              <w:t>Savings</w:t>
            </w:r>
            <w:r w:rsidR="00502830">
              <w:rPr>
                <w:noProof/>
                <w:webHidden/>
              </w:rPr>
              <w:tab/>
            </w:r>
            <w:r w:rsidR="00502830">
              <w:rPr>
                <w:noProof/>
                <w:webHidden/>
              </w:rPr>
              <w:fldChar w:fldCharType="begin"/>
            </w:r>
            <w:r w:rsidR="00502830">
              <w:rPr>
                <w:noProof/>
                <w:webHidden/>
              </w:rPr>
              <w:instrText xml:space="preserve"> PAGEREF _Toc153266519 \h </w:instrText>
            </w:r>
            <w:r w:rsidR="00502830">
              <w:rPr>
                <w:noProof/>
                <w:webHidden/>
              </w:rPr>
            </w:r>
            <w:r w:rsidR="00502830">
              <w:rPr>
                <w:noProof/>
                <w:webHidden/>
              </w:rPr>
              <w:fldChar w:fldCharType="separate"/>
            </w:r>
            <w:r>
              <w:rPr>
                <w:noProof/>
                <w:webHidden/>
              </w:rPr>
              <w:t>34</w:t>
            </w:r>
            <w:r w:rsidR="00502830">
              <w:rPr>
                <w:noProof/>
                <w:webHidden/>
              </w:rPr>
              <w:fldChar w:fldCharType="end"/>
            </w:r>
          </w:hyperlink>
        </w:p>
        <w:p w14:paraId="64185B59" w14:textId="2EEB7EA3" w:rsidR="00502830" w:rsidRDefault="004F4CB1">
          <w:pPr>
            <w:pStyle w:val="TOC3"/>
            <w:rPr>
              <w:rFonts w:eastAsiaTheme="minorEastAsia"/>
              <w:noProof/>
              <w:kern w:val="2"/>
              <w:lang w:eastAsia="en-AU"/>
              <w14:ligatures w14:val="standardContextual"/>
            </w:rPr>
          </w:pPr>
          <w:hyperlink w:anchor="_Toc153266520" w:history="1">
            <w:r w:rsidR="00502830" w:rsidRPr="00937398">
              <w:rPr>
                <w:rStyle w:val="Hyperlink"/>
                <w:noProof/>
              </w:rPr>
              <w:t>Recognition of Assistance</w:t>
            </w:r>
            <w:r w:rsidR="00502830">
              <w:rPr>
                <w:noProof/>
                <w:webHidden/>
              </w:rPr>
              <w:tab/>
            </w:r>
            <w:r w:rsidR="00502830">
              <w:rPr>
                <w:noProof/>
                <w:webHidden/>
              </w:rPr>
              <w:fldChar w:fldCharType="begin"/>
            </w:r>
            <w:r w:rsidR="00502830">
              <w:rPr>
                <w:noProof/>
                <w:webHidden/>
              </w:rPr>
              <w:instrText xml:space="preserve"> PAGEREF _Toc153266520 \h </w:instrText>
            </w:r>
            <w:r w:rsidR="00502830">
              <w:rPr>
                <w:noProof/>
                <w:webHidden/>
              </w:rPr>
            </w:r>
            <w:r w:rsidR="00502830">
              <w:rPr>
                <w:noProof/>
                <w:webHidden/>
              </w:rPr>
              <w:fldChar w:fldCharType="separate"/>
            </w:r>
            <w:r>
              <w:rPr>
                <w:noProof/>
                <w:webHidden/>
              </w:rPr>
              <w:t>35</w:t>
            </w:r>
            <w:r w:rsidR="00502830">
              <w:rPr>
                <w:noProof/>
                <w:webHidden/>
              </w:rPr>
              <w:fldChar w:fldCharType="end"/>
            </w:r>
          </w:hyperlink>
        </w:p>
        <w:p w14:paraId="1575629D" w14:textId="34E76592" w:rsidR="00502830" w:rsidRDefault="004F4CB1">
          <w:pPr>
            <w:pStyle w:val="TOC3"/>
            <w:rPr>
              <w:rFonts w:eastAsiaTheme="minorEastAsia"/>
              <w:noProof/>
              <w:kern w:val="2"/>
              <w:lang w:eastAsia="en-AU"/>
              <w14:ligatures w14:val="standardContextual"/>
            </w:rPr>
          </w:pPr>
          <w:hyperlink w:anchor="_Toc153266521" w:history="1">
            <w:r w:rsidR="00502830" w:rsidRPr="00937398">
              <w:rPr>
                <w:rStyle w:val="Hyperlink"/>
                <w:noProof/>
              </w:rPr>
              <w:t>Capital Grants Program (CGP) Key Milestones</w:t>
            </w:r>
            <w:r w:rsidR="00502830">
              <w:rPr>
                <w:noProof/>
                <w:webHidden/>
              </w:rPr>
              <w:tab/>
            </w:r>
            <w:r w:rsidR="00502830">
              <w:rPr>
                <w:noProof/>
                <w:webHidden/>
              </w:rPr>
              <w:fldChar w:fldCharType="begin"/>
            </w:r>
            <w:r w:rsidR="00502830">
              <w:rPr>
                <w:noProof/>
                <w:webHidden/>
              </w:rPr>
              <w:instrText xml:space="preserve"> PAGEREF _Toc153266521 \h </w:instrText>
            </w:r>
            <w:r w:rsidR="00502830">
              <w:rPr>
                <w:noProof/>
                <w:webHidden/>
              </w:rPr>
            </w:r>
            <w:r w:rsidR="00502830">
              <w:rPr>
                <w:noProof/>
                <w:webHidden/>
              </w:rPr>
              <w:fldChar w:fldCharType="separate"/>
            </w:r>
            <w:r>
              <w:rPr>
                <w:noProof/>
                <w:webHidden/>
              </w:rPr>
              <w:t>37</w:t>
            </w:r>
            <w:r w:rsidR="00502830">
              <w:rPr>
                <w:noProof/>
                <w:webHidden/>
              </w:rPr>
              <w:fldChar w:fldCharType="end"/>
            </w:r>
          </w:hyperlink>
        </w:p>
        <w:p w14:paraId="5354EF7C" w14:textId="55BC0A09" w:rsidR="00502830" w:rsidRDefault="004F4CB1">
          <w:pPr>
            <w:pStyle w:val="TOC2"/>
            <w:tabs>
              <w:tab w:val="right" w:leader="dot" w:pos="9016"/>
            </w:tabs>
            <w:rPr>
              <w:rFonts w:eastAsiaTheme="minorEastAsia"/>
              <w:noProof/>
              <w:kern w:val="2"/>
              <w:lang w:eastAsia="en-AU"/>
              <w14:ligatures w14:val="standardContextual"/>
            </w:rPr>
          </w:pPr>
          <w:hyperlink w:anchor="_Toc153266522" w:history="1">
            <w:r w:rsidR="00502830" w:rsidRPr="00937398">
              <w:rPr>
                <w:rStyle w:val="Hyperlink"/>
                <w:noProof/>
              </w:rPr>
              <w:t>Attachments</w:t>
            </w:r>
            <w:r w:rsidR="00502830">
              <w:rPr>
                <w:noProof/>
                <w:webHidden/>
              </w:rPr>
              <w:tab/>
            </w:r>
            <w:r w:rsidR="00502830">
              <w:rPr>
                <w:noProof/>
                <w:webHidden/>
              </w:rPr>
              <w:fldChar w:fldCharType="begin"/>
            </w:r>
            <w:r w:rsidR="00502830">
              <w:rPr>
                <w:noProof/>
                <w:webHidden/>
              </w:rPr>
              <w:instrText xml:space="preserve"> PAGEREF _Toc153266522 \h </w:instrText>
            </w:r>
            <w:r w:rsidR="00502830">
              <w:rPr>
                <w:noProof/>
                <w:webHidden/>
              </w:rPr>
            </w:r>
            <w:r w:rsidR="00502830">
              <w:rPr>
                <w:noProof/>
                <w:webHidden/>
              </w:rPr>
              <w:fldChar w:fldCharType="separate"/>
            </w:r>
            <w:r>
              <w:rPr>
                <w:noProof/>
                <w:webHidden/>
              </w:rPr>
              <w:t>38</w:t>
            </w:r>
            <w:r w:rsidR="00502830">
              <w:rPr>
                <w:noProof/>
                <w:webHidden/>
              </w:rPr>
              <w:fldChar w:fldCharType="end"/>
            </w:r>
          </w:hyperlink>
        </w:p>
        <w:p w14:paraId="7C7448B3" w14:textId="2458AA47" w:rsidR="00502830" w:rsidRDefault="004F4CB1">
          <w:pPr>
            <w:pStyle w:val="TOC2"/>
            <w:tabs>
              <w:tab w:val="right" w:leader="dot" w:pos="9016"/>
            </w:tabs>
            <w:rPr>
              <w:rFonts w:eastAsiaTheme="minorEastAsia"/>
              <w:noProof/>
              <w:kern w:val="2"/>
              <w:lang w:eastAsia="en-AU"/>
              <w14:ligatures w14:val="standardContextual"/>
            </w:rPr>
          </w:pPr>
          <w:hyperlink w:anchor="_Toc153266523" w:history="1">
            <w:r w:rsidR="00502830" w:rsidRPr="00937398">
              <w:rPr>
                <w:rStyle w:val="Hyperlink"/>
                <w:noProof/>
              </w:rPr>
              <w:t>Attachment 1 Calculation of Entitlements</w:t>
            </w:r>
            <w:r w:rsidR="00502830">
              <w:rPr>
                <w:noProof/>
                <w:webHidden/>
              </w:rPr>
              <w:tab/>
            </w:r>
            <w:r w:rsidR="00502830">
              <w:rPr>
                <w:noProof/>
                <w:webHidden/>
              </w:rPr>
              <w:fldChar w:fldCharType="begin"/>
            </w:r>
            <w:r w:rsidR="00502830">
              <w:rPr>
                <w:noProof/>
                <w:webHidden/>
              </w:rPr>
              <w:instrText xml:space="preserve"> PAGEREF _Toc153266523 \h </w:instrText>
            </w:r>
            <w:r w:rsidR="00502830">
              <w:rPr>
                <w:noProof/>
                <w:webHidden/>
              </w:rPr>
            </w:r>
            <w:r w:rsidR="00502830">
              <w:rPr>
                <w:noProof/>
                <w:webHidden/>
              </w:rPr>
              <w:fldChar w:fldCharType="separate"/>
            </w:r>
            <w:r>
              <w:rPr>
                <w:noProof/>
                <w:webHidden/>
              </w:rPr>
              <w:t>38</w:t>
            </w:r>
            <w:r w:rsidR="00502830">
              <w:rPr>
                <w:noProof/>
                <w:webHidden/>
              </w:rPr>
              <w:fldChar w:fldCharType="end"/>
            </w:r>
          </w:hyperlink>
        </w:p>
        <w:p w14:paraId="1416075F" w14:textId="417B1CA2" w:rsidR="00502830" w:rsidRDefault="004F4CB1">
          <w:pPr>
            <w:pStyle w:val="TOC2"/>
            <w:tabs>
              <w:tab w:val="right" w:leader="dot" w:pos="9016"/>
            </w:tabs>
            <w:rPr>
              <w:rFonts w:eastAsiaTheme="minorEastAsia"/>
              <w:noProof/>
              <w:kern w:val="2"/>
              <w:lang w:eastAsia="en-AU"/>
              <w14:ligatures w14:val="standardContextual"/>
            </w:rPr>
          </w:pPr>
          <w:hyperlink w:anchor="_Toc153266524" w:history="1">
            <w:r w:rsidR="00502830" w:rsidRPr="00937398">
              <w:rPr>
                <w:rStyle w:val="Hyperlink"/>
                <w:noProof/>
              </w:rPr>
              <w:t>Attachment 2 Better Practice School Visit Report</w:t>
            </w:r>
            <w:r w:rsidR="00502830">
              <w:rPr>
                <w:noProof/>
                <w:webHidden/>
              </w:rPr>
              <w:tab/>
            </w:r>
            <w:r w:rsidR="00502830">
              <w:rPr>
                <w:noProof/>
                <w:webHidden/>
              </w:rPr>
              <w:fldChar w:fldCharType="begin"/>
            </w:r>
            <w:r w:rsidR="00502830">
              <w:rPr>
                <w:noProof/>
                <w:webHidden/>
              </w:rPr>
              <w:instrText xml:space="preserve"> PAGEREF _Toc153266524 \h </w:instrText>
            </w:r>
            <w:r w:rsidR="00502830">
              <w:rPr>
                <w:noProof/>
                <w:webHidden/>
              </w:rPr>
            </w:r>
            <w:r w:rsidR="00502830">
              <w:rPr>
                <w:noProof/>
                <w:webHidden/>
              </w:rPr>
              <w:fldChar w:fldCharType="separate"/>
            </w:r>
            <w:r>
              <w:rPr>
                <w:noProof/>
                <w:webHidden/>
              </w:rPr>
              <w:t>39</w:t>
            </w:r>
            <w:r w:rsidR="00502830">
              <w:rPr>
                <w:noProof/>
                <w:webHidden/>
              </w:rPr>
              <w:fldChar w:fldCharType="end"/>
            </w:r>
          </w:hyperlink>
        </w:p>
        <w:p w14:paraId="2C25833B" w14:textId="28CD9599" w:rsidR="00502830" w:rsidRDefault="004F4CB1">
          <w:pPr>
            <w:pStyle w:val="TOC2"/>
            <w:tabs>
              <w:tab w:val="right" w:leader="dot" w:pos="9016"/>
            </w:tabs>
            <w:rPr>
              <w:rFonts w:eastAsiaTheme="minorEastAsia"/>
              <w:noProof/>
              <w:kern w:val="2"/>
              <w:lang w:eastAsia="en-AU"/>
              <w14:ligatures w14:val="standardContextual"/>
            </w:rPr>
          </w:pPr>
          <w:hyperlink w:anchor="_Toc153266525" w:history="1">
            <w:r w:rsidR="00502830" w:rsidRPr="00937398">
              <w:rPr>
                <w:rStyle w:val="Hyperlink"/>
                <w:noProof/>
              </w:rPr>
              <w:t>Attachment 3 Commonwealth Right to Repayment</w:t>
            </w:r>
            <w:r w:rsidR="00502830">
              <w:rPr>
                <w:noProof/>
                <w:webHidden/>
              </w:rPr>
              <w:tab/>
            </w:r>
            <w:r w:rsidR="00502830">
              <w:rPr>
                <w:noProof/>
                <w:webHidden/>
              </w:rPr>
              <w:fldChar w:fldCharType="begin"/>
            </w:r>
            <w:r w:rsidR="00502830">
              <w:rPr>
                <w:noProof/>
                <w:webHidden/>
              </w:rPr>
              <w:instrText xml:space="preserve"> PAGEREF _Toc153266525 \h </w:instrText>
            </w:r>
            <w:r w:rsidR="00502830">
              <w:rPr>
                <w:noProof/>
                <w:webHidden/>
              </w:rPr>
            </w:r>
            <w:r w:rsidR="00502830">
              <w:rPr>
                <w:noProof/>
                <w:webHidden/>
              </w:rPr>
              <w:fldChar w:fldCharType="separate"/>
            </w:r>
            <w:r>
              <w:rPr>
                <w:noProof/>
                <w:webHidden/>
              </w:rPr>
              <w:t>41</w:t>
            </w:r>
            <w:r w:rsidR="00502830">
              <w:rPr>
                <w:noProof/>
                <w:webHidden/>
              </w:rPr>
              <w:fldChar w:fldCharType="end"/>
            </w:r>
          </w:hyperlink>
        </w:p>
        <w:p w14:paraId="36283F5B" w14:textId="41988E57" w:rsidR="00502830" w:rsidRDefault="004F4CB1">
          <w:pPr>
            <w:pStyle w:val="TOC3"/>
            <w:rPr>
              <w:rFonts w:eastAsiaTheme="minorEastAsia"/>
              <w:noProof/>
              <w:kern w:val="2"/>
              <w:lang w:eastAsia="en-AU"/>
              <w14:ligatures w14:val="standardContextual"/>
            </w:rPr>
          </w:pPr>
          <w:hyperlink w:anchor="_Toc153266526" w:history="1">
            <w:r w:rsidR="00502830" w:rsidRPr="00937398">
              <w:rPr>
                <w:rStyle w:val="Hyperlink"/>
                <w:rFonts w:eastAsia="Times New Roman"/>
                <w:noProof/>
              </w:rPr>
              <w:t>Recovering capital funding when a member school ceases to provide education</w:t>
            </w:r>
            <w:r w:rsidR="00502830">
              <w:rPr>
                <w:noProof/>
                <w:webHidden/>
              </w:rPr>
              <w:tab/>
            </w:r>
            <w:r w:rsidR="00502830">
              <w:rPr>
                <w:noProof/>
                <w:webHidden/>
              </w:rPr>
              <w:fldChar w:fldCharType="begin"/>
            </w:r>
            <w:r w:rsidR="00502830">
              <w:rPr>
                <w:noProof/>
                <w:webHidden/>
              </w:rPr>
              <w:instrText xml:space="preserve"> PAGEREF _Toc153266526 \h </w:instrText>
            </w:r>
            <w:r w:rsidR="00502830">
              <w:rPr>
                <w:noProof/>
                <w:webHidden/>
              </w:rPr>
            </w:r>
            <w:r w:rsidR="00502830">
              <w:rPr>
                <w:noProof/>
                <w:webHidden/>
              </w:rPr>
              <w:fldChar w:fldCharType="separate"/>
            </w:r>
            <w:r>
              <w:rPr>
                <w:noProof/>
                <w:webHidden/>
              </w:rPr>
              <w:t>41</w:t>
            </w:r>
            <w:r w:rsidR="00502830">
              <w:rPr>
                <w:noProof/>
                <w:webHidden/>
              </w:rPr>
              <w:fldChar w:fldCharType="end"/>
            </w:r>
          </w:hyperlink>
        </w:p>
        <w:p w14:paraId="4113667E" w14:textId="5BF4FD31" w:rsidR="00502830" w:rsidRDefault="004F4CB1">
          <w:pPr>
            <w:pStyle w:val="TOC2"/>
            <w:tabs>
              <w:tab w:val="right" w:leader="dot" w:pos="9016"/>
            </w:tabs>
            <w:rPr>
              <w:rFonts w:eastAsiaTheme="minorEastAsia"/>
              <w:noProof/>
              <w:kern w:val="2"/>
              <w:lang w:eastAsia="en-AU"/>
              <w14:ligatures w14:val="standardContextual"/>
            </w:rPr>
          </w:pPr>
          <w:hyperlink w:anchor="_Toc153266527" w:history="1">
            <w:r w:rsidR="00502830" w:rsidRPr="00937398">
              <w:rPr>
                <w:rStyle w:val="Hyperlink"/>
                <w:noProof/>
              </w:rPr>
              <w:t>Attachment 4 Tendering Processes</w:t>
            </w:r>
            <w:r w:rsidR="00502830">
              <w:rPr>
                <w:noProof/>
                <w:webHidden/>
              </w:rPr>
              <w:tab/>
            </w:r>
            <w:r w:rsidR="00502830">
              <w:rPr>
                <w:noProof/>
                <w:webHidden/>
              </w:rPr>
              <w:fldChar w:fldCharType="begin"/>
            </w:r>
            <w:r w:rsidR="00502830">
              <w:rPr>
                <w:noProof/>
                <w:webHidden/>
              </w:rPr>
              <w:instrText xml:space="preserve"> PAGEREF _Toc153266527 \h </w:instrText>
            </w:r>
            <w:r w:rsidR="00502830">
              <w:rPr>
                <w:noProof/>
                <w:webHidden/>
              </w:rPr>
            </w:r>
            <w:r w:rsidR="00502830">
              <w:rPr>
                <w:noProof/>
                <w:webHidden/>
              </w:rPr>
              <w:fldChar w:fldCharType="separate"/>
            </w:r>
            <w:r>
              <w:rPr>
                <w:noProof/>
                <w:webHidden/>
              </w:rPr>
              <w:t>44</w:t>
            </w:r>
            <w:r w:rsidR="00502830">
              <w:rPr>
                <w:noProof/>
                <w:webHidden/>
              </w:rPr>
              <w:fldChar w:fldCharType="end"/>
            </w:r>
          </w:hyperlink>
        </w:p>
        <w:p w14:paraId="204FC0D9" w14:textId="48B376EB" w:rsidR="00502830" w:rsidRDefault="004F4CB1">
          <w:pPr>
            <w:pStyle w:val="TOC3"/>
            <w:rPr>
              <w:rFonts w:eastAsiaTheme="minorEastAsia"/>
              <w:noProof/>
              <w:kern w:val="2"/>
              <w:lang w:eastAsia="en-AU"/>
              <w14:ligatures w14:val="standardContextual"/>
            </w:rPr>
          </w:pPr>
          <w:hyperlink w:anchor="_Toc153266528" w:history="1">
            <w:r w:rsidR="00502830" w:rsidRPr="00937398">
              <w:rPr>
                <w:rStyle w:val="Hyperlink"/>
                <w:noProof/>
              </w:rPr>
              <w:t>Employment and Training provisions for Aboriginal and Torres Strait Islanders</w:t>
            </w:r>
            <w:r w:rsidR="00502830">
              <w:rPr>
                <w:noProof/>
                <w:webHidden/>
              </w:rPr>
              <w:tab/>
            </w:r>
            <w:r w:rsidR="00502830">
              <w:rPr>
                <w:noProof/>
                <w:webHidden/>
              </w:rPr>
              <w:fldChar w:fldCharType="begin"/>
            </w:r>
            <w:r w:rsidR="00502830">
              <w:rPr>
                <w:noProof/>
                <w:webHidden/>
              </w:rPr>
              <w:instrText xml:space="preserve"> PAGEREF _Toc153266528 \h </w:instrText>
            </w:r>
            <w:r w:rsidR="00502830">
              <w:rPr>
                <w:noProof/>
                <w:webHidden/>
              </w:rPr>
            </w:r>
            <w:r w:rsidR="00502830">
              <w:rPr>
                <w:noProof/>
                <w:webHidden/>
              </w:rPr>
              <w:fldChar w:fldCharType="separate"/>
            </w:r>
            <w:r>
              <w:rPr>
                <w:noProof/>
                <w:webHidden/>
              </w:rPr>
              <w:t>45</w:t>
            </w:r>
            <w:r w:rsidR="00502830">
              <w:rPr>
                <w:noProof/>
                <w:webHidden/>
              </w:rPr>
              <w:fldChar w:fldCharType="end"/>
            </w:r>
          </w:hyperlink>
        </w:p>
        <w:p w14:paraId="2EA60CD7" w14:textId="3BDA337F" w:rsidR="00502830" w:rsidRDefault="004F4CB1">
          <w:pPr>
            <w:pStyle w:val="TOC3"/>
            <w:rPr>
              <w:rFonts w:eastAsiaTheme="minorEastAsia"/>
              <w:noProof/>
              <w:kern w:val="2"/>
              <w:lang w:eastAsia="en-AU"/>
              <w14:ligatures w14:val="standardContextual"/>
            </w:rPr>
          </w:pPr>
          <w:hyperlink w:anchor="_Toc153266529" w:history="1">
            <w:r w:rsidR="00502830" w:rsidRPr="00937398">
              <w:rPr>
                <w:rStyle w:val="Hyperlink"/>
                <w:noProof/>
              </w:rPr>
              <w:t>Checklist for tendering requirements</w:t>
            </w:r>
            <w:r w:rsidR="00502830">
              <w:rPr>
                <w:noProof/>
                <w:webHidden/>
              </w:rPr>
              <w:tab/>
            </w:r>
            <w:r w:rsidR="00502830">
              <w:rPr>
                <w:noProof/>
                <w:webHidden/>
              </w:rPr>
              <w:fldChar w:fldCharType="begin"/>
            </w:r>
            <w:r w:rsidR="00502830">
              <w:rPr>
                <w:noProof/>
                <w:webHidden/>
              </w:rPr>
              <w:instrText xml:space="preserve"> PAGEREF _Toc153266529 \h </w:instrText>
            </w:r>
            <w:r w:rsidR="00502830">
              <w:rPr>
                <w:noProof/>
                <w:webHidden/>
              </w:rPr>
            </w:r>
            <w:r w:rsidR="00502830">
              <w:rPr>
                <w:noProof/>
                <w:webHidden/>
              </w:rPr>
              <w:fldChar w:fldCharType="separate"/>
            </w:r>
            <w:r>
              <w:rPr>
                <w:noProof/>
                <w:webHidden/>
              </w:rPr>
              <w:t>46</w:t>
            </w:r>
            <w:r w:rsidR="00502830">
              <w:rPr>
                <w:noProof/>
                <w:webHidden/>
              </w:rPr>
              <w:fldChar w:fldCharType="end"/>
            </w:r>
          </w:hyperlink>
        </w:p>
        <w:p w14:paraId="33475CF0" w14:textId="52546571" w:rsidR="00502830" w:rsidRDefault="004F4CB1">
          <w:pPr>
            <w:pStyle w:val="TOC2"/>
            <w:tabs>
              <w:tab w:val="right" w:leader="dot" w:pos="9016"/>
            </w:tabs>
            <w:rPr>
              <w:rFonts w:eastAsiaTheme="minorEastAsia"/>
              <w:noProof/>
              <w:kern w:val="2"/>
              <w:lang w:eastAsia="en-AU"/>
              <w14:ligatures w14:val="standardContextual"/>
            </w:rPr>
          </w:pPr>
          <w:hyperlink w:anchor="_Toc153266530" w:history="1">
            <w:r w:rsidR="00502830" w:rsidRPr="00937398">
              <w:rPr>
                <w:rStyle w:val="Hyperlink"/>
                <w:noProof/>
              </w:rPr>
              <w:t>Attachment 5 Better Practice Procedures Manual</w:t>
            </w:r>
            <w:r w:rsidR="00502830">
              <w:rPr>
                <w:noProof/>
                <w:webHidden/>
              </w:rPr>
              <w:tab/>
            </w:r>
            <w:r w:rsidR="00502830">
              <w:rPr>
                <w:noProof/>
                <w:webHidden/>
              </w:rPr>
              <w:fldChar w:fldCharType="begin"/>
            </w:r>
            <w:r w:rsidR="00502830">
              <w:rPr>
                <w:noProof/>
                <w:webHidden/>
              </w:rPr>
              <w:instrText xml:space="preserve"> PAGEREF _Toc153266530 \h </w:instrText>
            </w:r>
            <w:r w:rsidR="00502830">
              <w:rPr>
                <w:noProof/>
                <w:webHidden/>
              </w:rPr>
            </w:r>
            <w:r w:rsidR="00502830">
              <w:rPr>
                <w:noProof/>
                <w:webHidden/>
              </w:rPr>
              <w:fldChar w:fldCharType="separate"/>
            </w:r>
            <w:r>
              <w:rPr>
                <w:noProof/>
                <w:webHidden/>
              </w:rPr>
              <w:t>48</w:t>
            </w:r>
            <w:r w:rsidR="00502830">
              <w:rPr>
                <w:noProof/>
                <w:webHidden/>
              </w:rPr>
              <w:fldChar w:fldCharType="end"/>
            </w:r>
          </w:hyperlink>
        </w:p>
        <w:p w14:paraId="53C52BF1" w14:textId="30C3D7A3" w:rsidR="00502830" w:rsidRDefault="004F4CB1">
          <w:pPr>
            <w:pStyle w:val="TOC2"/>
            <w:tabs>
              <w:tab w:val="right" w:leader="dot" w:pos="9016"/>
            </w:tabs>
            <w:rPr>
              <w:rFonts w:eastAsiaTheme="minorEastAsia"/>
              <w:noProof/>
              <w:kern w:val="2"/>
              <w:lang w:eastAsia="en-AU"/>
              <w14:ligatures w14:val="standardContextual"/>
            </w:rPr>
          </w:pPr>
          <w:hyperlink w:anchor="_Toc153266531" w:history="1">
            <w:r w:rsidR="00502830" w:rsidRPr="00937398">
              <w:rPr>
                <w:rStyle w:val="Hyperlink"/>
                <w:noProof/>
              </w:rPr>
              <w:t>Attachment 6 Proforma Clause to be Included in Agreements Between BGAs and Schools</w:t>
            </w:r>
            <w:r w:rsidR="00502830">
              <w:rPr>
                <w:noProof/>
                <w:webHidden/>
              </w:rPr>
              <w:tab/>
            </w:r>
            <w:r w:rsidR="00502830">
              <w:rPr>
                <w:noProof/>
                <w:webHidden/>
              </w:rPr>
              <w:fldChar w:fldCharType="begin"/>
            </w:r>
            <w:r w:rsidR="00502830">
              <w:rPr>
                <w:noProof/>
                <w:webHidden/>
              </w:rPr>
              <w:instrText xml:space="preserve"> PAGEREF _Toc153266531 \h </w:instrText>
            </w:r>
            <w:r w:rsidR="00502830">
              <w:rPr>
                <w:noProof/>
                <w:webHidden/>
              </w:rPr>
            </w:r>
            <w:r w:rsidR="00502830">
              <w:rPr>
                <w:noProof/>
                <w:webHidden/>
              </w:rPr>
              <w:fldChar w:fldCharType="separate"/>
            </w:r>
            <w:r>
              <w:rPr>
                <w:noProof/>
                <w:webHidden/>
              </w:rPr>
              <w:t>51</w:t>
            </w:r>
            <w:r w:rsidR="00502830">
              <w:rPr>
                <w:noProof/>
                <w:webHidden/>
              </w:rPr>
              <w:fldChar w:fldCharType="end"/>
            </w:r>
          </w:hyperlink>
        </w:p>
        <w:p w14:paraId="4E33A4B3" w14:textId="45C8659B" w:rsidR="00502830" w:rsidRDefault="004F4CB1">
          <w:pPr>
            <w:pStyle w:val="TOC2"/>
            <w:tabs>
              <w:tab w:val="right" w:leader="dot" w:pos="9016"/>
            </w:tabs>
            <w:rPr>
              <w:rFonts w:eastAsiaTheme="minorEastAsia"/>
              <w:noProof/>
              <w:kern w:val="2"/>
              <w:lang w:eastAsia="en-AU"/>
              <w14:ligatures w14:val="standardContextual"/>
            </w:rPr>
          </w:pPr>
          <w:hyperlink w:anchor="_Toc153266532" w:history="1">
            <w:r w:rsidR="00502830" w:rsidRPr="00937398">
              <w:rPr>
                <w:rStyle w:val="Hyperlink"/>
                <w:noProof/>
              </w:rPr>
              <w:t>Attachment 7 Summary of Capital Grants Program Recognition Requirements</w:t>
            </w:r>
            <w:r w:rsidR="00502830">
              <w:rPr>
                <w:noProof/>
                <w:webHidden/>
              </w:rPr>
              <w:tab/>
            </w:r>
            <w:r w:rsidR="00502830">
              <w:rPr>
                <w:noProof/>
                <w:webHidden/>
              </w:rPr>
              <w:fldChar w:fldCharType="begin"/>
            </w:r>
            <w:r w:rsidR="00502830">
              <w:rPr>
                <w:noProof/>
                <w:webHidden/>
              </w:rPr>
              <w:instrText xml:space="preserve"> PAGEREF _Toc153266532 \h </w:instrText>
            </w:r>
            <w:r w:rsidR="00502830">
              <w:rPr>
                <w:noProof/>
                <w:webHidden/>
              </w:rPr>
            </w:r>
            <w:r w:rsidR="00502830">
              <w:rPr>
                <w:noProof/>
                <w:webHidden/>
              </w:rPr>
              <w:fldChar w:fldCharType="separate"/>
            </w:r>
            <w:r>
              <w:rPr>
                <w:noProof/>
                <w:webHidden/>
              </w:rPr>
              <w:t>52</w:t>
            </w:r>
            <w:r w:rsidR="00502830">
              <w:rPr>
                <w:noProof/>
                <w:webHidden/>
              </w:rPr>
              <w:fldChar w:fldCharType="end"/>
            </w:r>
          </w:hyperlink>
        </w:p>
        <w:p w14:paraId="2E42534D" w14:textId="6BA0825E" w:rsidR="00502830" w:rsidRDefault="004F4CB1">
          <w:pPr>
            <w:pStyle w:val="TOC2"/>
            <w:tabs>
              <w:tab w:val="right" w:leader="dot" w:pos="9016"/>
            </w:tabs>
            <w:rPr>
              <w:rFonts w:eastAsiaTheme="minorEastAsia"/>
              <w:noProof/>
              <w:kern w:val="2"/>
              <w:lang w:eastAsia="en-AU"/>
              <w14:ligatures w14:val="standardContextual"/>
            </w:rPr>
          </w:pPr>
          <w:hyperlink w:anchor="_Toc153266533" w:history="1">
            <w:r w:rsidR="00502830" w:rsidRPr="00937398">
              <w:rPr>
                <w:rStyle w:val="Hyperlink"/>
                <w:noProof/>
              </w:rPr>
              <w:t>Attachment 8 Conflict of Interest Guidance Information</w:t>
            </w:r>
            <w:r w:rsidR="00502830">
              <w:rPr>
                <w:noProof/>
                <w:webHidden/>
              </w:rPr>
              <w:tab/>
            </w:r>
            <w:r w:rsidR="00502830">
              <w:rPr>
                <w:noProof/>
                <w:webHidden/>
              </w:rPr>
              <w:fldChar w:fldCharType="begin"/>
            </w:r>
            <w:r w:rsidR="00502830">
              <w:rPr>
                <w:noProof/>
                <w:webHidden/>
              </w:rPr>
              <w:instrText xml:space="preserve"> PAGEREF _Toc153266533 \h </w:instrText>
            </w:r>
            <w:r w:rsidR="00502830">
              <w:rPr>
                <w:noProof/>
                <w:webHidden/>
              </w:rPr>
            </w:r>
            <w:r w:rsidR="00502830">
              <w:rPr>
                <w:noProof/>
                <w:webHidden/>
              </w:rPr>
              <w:fldChar w:fldCharType="separate"/>
            </w:r>
            <w:r>
              <w:rPr>
                <w:noProof/>
                <w:webHidden/>
              </w:rPr>
              <w:t>55</w:t>
            </w:r>
            <w:r w:rsidR="00502830">
              <w:rPr>
                <w:noProof/>
                <w:webHidden/>
              </w:rPr>
              <w:fldChar w:fldCharType="end"/>
            </w:r>
          </w:hyperlink>
        </w:p>
        <w:p w14:paraId="41827682" w14:textId="77EAA1CD" w:rsidR="00502830" w:rsidRDefault="004F4CB1">
          <w:pPr>
            <w:pStyle w:val="TOC2"/>
            <w:tabs>
              <w:tab w:val="right" w:leader="dot" w:pos="9016"/>
            </w:tabs>
            <w:rPr>
              <w:rFonts w:eastAsiaTheme="minorEastAsia"/>
              <w:noProof/>
              <w:kern w:val="2"/>
              <w:lang w:eastAsia="en-AU"/>
              <w14:ligatures w14:val="standardContextual"/>
            </w:rPr>
          </w:pPr>
          <w:hyperlink w:anchor="_Toc153266534" w:history="1">
            <w:r w:rsidR="00502830" w:rsidRPr="00937398">
              <w:rPr>
                <w:rStyle w:val="Hyperlink"/>
                <w:noProof/>
              </w:rPr>
              <w:t>SCHEDULE 1 - Building Boarding Schools On-Country</w:t>
            </w:r>
            <w:r w:rsidR="00502830">
              <w:rPr>
                <w:noProof/>
                <w:webHidden/>
              </w:rPr>
              <w:tab/>
            </w:r>
            <w:r w:rsidR="00502830">
              <w:rPr>
                <w:noProof/>
                <w:webHidden/>
              </w:rPr>
              <w:fldChar w:fldCharType="begin"/>
            </w:r>
            <w:r w:rsidR="00502830">
              <w:rPr>
                <w:noProof/>
                <w:webHidden/>
              </w:rPr>
              <w:instrText xml:space="preserve"> PAGEREF _Toc153266534 \h </w:instrText>
            </w:r>
            <w:r w:rsidR="00502830">
              <w:rPr>
                <w:noProof/>
                <w:webHidden/>
              </w:rPr>
            </w:r>
            <w:r w:rsidR="00502830">
              <w:rPr>
                <w:noProof/>
                <w:webHidden/>
              </w:rPr>
              <w:fldChar w:fldCharType="separate"/>
            </w:r>
            <w:r>
              <w:rPr>
                <w:noProof/>
                <w:webHidden/>
              </w:rPr>
              <w:t>57</w:t>
            </w:r>
            <w:r w:rsidR="00502830">
              <w:rPr>
                <w:noProof/>
                <w:webHidden/>
              </w:rPr>
              <w:fldChar w:fldCharType="end"/>
            </w:r>
          </w:hyperlink>
        </w:p>
        <w:p w14:paraId="45092248" w14:textId="763761F9" w:rsidR="00502830" w:rsidRDefault="004F4CB1">
          <w:pPr>
            <w:pStyle w:val="TOC3"/>
            <w:rPr>
              <w:rFonts w:eastAsiaTheme="minorEastAsia"/>
              <w:noProof/>
              <w:kern w:val="2"/>
              <w:lang w:eastAsia="en-AU"/>
              <w14:ligatures w14:val="standardContextual"/>
            </w:rPr>
          </w:pPr>
          <w:hyperlink w:anchor="_Toc153266535" w:history="1">
            <w:r w:rsidR="00502830" w:rsidRPr="00937398">
              <w:rPr>
                <w:rStyle w:val="Hyperlink"/>
                <w:noProof/>
              </w:rPr>
              <w:t>Purpose</w:t>
            </w:r>
            <w:r w:rsidR="00502830">
              <w:rPr>
                <w:noProof/>
                <w:webHidden/>
              </w:rPr>
              <w:tab/>
            </w:r>
            <w:r w:rsidR="00502830">
              <w:rPr>
                <w:noProof/>
                <w:webHidden/>
              </w:rPr>
              <w:fldChar w:fldCharType="begin"/>
            </w:r>
            <w:r w:rsidR="00502830">
              <w:rPr>
                <w:noProof/>
                <w:webHidden/>
              </w:rPr>
              <w:instrText xml:space="preserve"> PAGEREF _Toc153266535 \h </w:instrText>
            </w:r>
            <w:r w:rsidR="00502830">
              <w:rPr>
                <w:noProof/>
                <w:webHidden/>
              </w:rPr>
            </w:r>
            <w:r w:rsidR="00502830">
              <w:rPr>
                <w:noProof/>
                <w:webHidden/>
              </w:rPr>
              <w:fldChar w:fldCharType="separate"/>
            </w:r>
            <w:r>
              <w:rPr>
                <w:noProof/>
                <w:webHidden/>
              </w:rPr>
              <w:t>57</w:t>
            </w:r>
            <w:r w:rsidR="00502830">
              <w:rPr>
                <w:noProof/>
                <w:webHidden/>
              </w:rPr>
              <w:fldChar w:fldCharType="end"/>
            </w:r>
          </w:hyperlink>
        </w:p>
        <w:p w14:paraId="0A7501D2" w14:textId="07935C13" w:rsidR="00502830" w:rsidRDefault="004F4CB1">
          <w:pPr>
            <w:pStyle w:val="TOC3"/>
            <w:rPr>
              <w:rFonts w:eastAsiaTheme="minorEastAsia"/>
              <w:noProof/>
              <w:kern w:val="2"/>
              <w:lang w:eastAsia="en-AU"/>
              <w14:ligatures w14:val="standardContextual"/>
            </w:rPr>
          </w:pPr>
          <w:hyperlink w:anchor="_Toc153266536" w:history="1">
            <w:r w:rsidR="00502830" w:rsidRPr="00937398">
              <w:rPr>
                <w:rStyle w:val="Hyperlink"/>
                <w:noProof/>
              </w:rPr>
              <w:t>Overview</w:t>
            </w:r>
            <w:r w:rsidR="00502830">
              <w:rPr>
                <w:noProof/>
                <w:webHidden/>
              </w:rPr>
              <w:tab/>
            </w:r>
            <w:r w:rsidR="00502830">
              <w:rPr>
                <w:noProof/>
                <w:webHidden/>
              </w:rPr>
              <w:fldChar w:fldCharType="begin"/>
            </w:r>
            <w:r w:rsidR="00502830">
              <w:rPr>
                <w:noProof/>
                <w:webHidden/>
              </w:rPr>
              <w:instrText xml:space="preserve"> PAGEREF _Toc153266536 \h </w:instrText>
            </w:r>
            <w:r w:rsidR="00502830">
              <w:rPr>
                <w:noProof/>
                <w:webHidden/>
              </w:rPr>
            </w:r>
            <w:r w:rsidR="00502830">
              <w:rPr>
                <w:noProof/>
                <w:webHidden/>
              </w:rPr>
              <w:fldChar w:fldCharType="separate"/>
            </w:r>
            <w:r>
              <w:rPr>
                <w:noProof/>
                <w:webHidden/>
              </w:rPr>
              <w:t>57</w:t>
            </w:r>
            <w:r w:rsidR="00502830">
              <w:rPr>
                <w:noProof/>
                <w:webHidden/>
              </w:rPr>
              <w:fldChar w:fldCharType="end"/>
            </w:r>
          </w:hyperlink>
        </w:p>
        <w:p w14:paraId="45D38AB7" w14:textId="22C0750A" w:rsidR="00502830" w:rsidRDefault="004F4CB1">
          <w:pPr>
            <w:pStyle w:val="TOC3"/>
            <w:rPr>
              <w:rFonts w:eastAsiaTheme="minorEastAsia"/>
              <w:noProof/>
              <w:kern w:val="2"/>
              <w:lang w:eastAsia="en-AU"/>
              <w14:ligatures w14:val="standardContextual"/>
            </w:rPr>
          </w:pPr>
          <w:hyperlink w:anchor="_Toc153266537" w:history="1">
            <w:r w:rsidR="00502830" w:rsidRPr="00937398">
              <w:rPr>
                <w:rStyle w:val="Hyperlink"/>
                <w:noProof/>
              </w:rPr>
              <w:t>Application of CGP Guidelines to the BBSOC</w:t>
            </w:r>
            <w:r w:rsidR="00502830">
              <w:rPr>
                <w:noProof/>
                <w:webHidden/>
              </w:rPr>
              <w:tab/>
            </w:r>
            <w:r w:rsidR="00502830">
              <w:rPr>
                <w:noProof/>
                <w:webHidden/>
              </w:rPr>
              <w:fldChar w:fldCharType="begin"/>
            </w:r>
            <w:r w:rsidR="00502830">
              <w:rPr>
                <w:noProof/>
                <w:webHidden/>
              </w:rPr>
              <w:instrText xml:space="preserve"> PAGEREF _Toc153266537 \h </w:instrText>
            </w:r>
            <w:r w:rsidR="00502830">
              <w:rPr>
                <w:noProof/>
                <w:webHidden/>
              </w:rPr>
            </w:r>
            <w:r w:rsidR="00502830">
              <w:rPr>
                <w:noProof/>
                <w:webHidden/>
              </w:rPr>
              <w:fldChar w:fldCharType="separate"/>
            </w:r>
            <w:r>
              <w:rPr>
                <w:noProof/>
                <w:webHidden/>
              </w:rPr>
              <w:t>59</w:t>
            </w:r>
            <w:r w:rsidR="00502830">
              <w:rPr>
                <w:noProof/>
                <w:webHidden/>
              </w:rPr>
              <w:fldChar w:fldCharType="end"/>
            </w:r>
          </w:hyperlink>
        </w:p>
        <w:p w14:paraId="4877C41F" w14:textId="5F7D5583" w:rsidR="0046465A" w:rsidRDefault="0046465A" w:rsidP="0046465A">
          <w:pPr>
            <w:sectPr w:rsidR="0046465A">
              <w:pgSz w:w="11906" w:h="16838"/>
              <w:pgMar w:top="1440" w:right="1440" w:bottom="1440" w:left="1440" w:header="708" w:footer="708" w:gutter="0"/>
              <w:cols w:space="708"/>
              <w:docGrid w:linePitch="360"/>
            </w:sectPr>
          </w:pPr>
          <w:r>
            <w:rPr>
              <w:rFonts w:ascii="Calibri" w:eastAsiaTheme="majorEastAsia" w:hAnsi="Calibri" w:cstheme="majorBidi"/>
              <w:b/>
              <w:color w:val="343741"/>
              <w:sz w:val="32"/>
              <w:szCs w:val="32"/>
            </w:rPr>
            <w:fldChar w:fldCharType="end"/>
          </w:r>
        </w:p>
      </w:sdtContent>
    </w:sdt>
    <w:p w14:paraId="149D3129" w14:textId="6D739BA1" w:rsidR="00C67B85" w:rsidRDefault="00C67B85" w:rsidP="00C67B85"/>
    <w:p w14:paraId="07265000" w14:textId="63D7C1AD" w:rsidR="00C67B85" w:rsidRDefault="00C67B85" w:rsidP="00C67B85"/>
    <w:p w14:paraId="672DF418" w14:textId="68FA2C49" w:rsidR="00C67B85" w:rsidRDefault="00C67B85" w:rsidP="00C67B85"/>
    <w:p w14:paraId="6081D81D" w14:textId="704CCA71" w:rsidR="00C67B85" w:rsidRDefault="00C67B85" w:rsidP="00C67B85"/>
    <w:p w14:paraId="4CFF3F32" w14:textId="1D3C40B0" w:rsidR="00C67B85" w:rsidRDefault="00C67B85" w:rsidP="00C67B85"/>
    <w:p w14:paraId="2B8A66BF" w14:textId="779479CF" w:rsidR="00C67B85" w:rsidRDefault="00C67B85" w:rsidP="00C67B85"/>
    <w:p w14:paraId="161204E5" w14:textId="4C52810F" w:rsidR="00C67B85" w:rsidRDefault="00C67B85" w:rsidP="00C67B85"/>
    <w:p w14:paraId="142DFB50" w14:textId="430EDDE4" w:rsidR="00C67B85" w:rsidRDefault="00C67B85" w:rsidP="00C67B85"/>
    <w:p w14:paraId="2C6345A7" w14:textId="7773D8A1" w:rsidR="00C67B85" w:rsidRDefault="00C67B85" w:rsidP="00C67B85"/>
    <w:p w14:paraId="324A84D6" w14:textId="6FD6D264" w:rsidR="00C67B85" w:rsidRDefault="00C67B85" w:rsidP="00C67B85"/>
    <w:p w14:paraId="1F523F90" w14:textId="315D4D42" w:rsidR="00C67B85" w:rsidRDefault="00C67B85" w:rsidP="00C67B85"/>
    <w:p w14:paraId="63699D90" w14:textId="65CE8D2E" w:rsidR="00C67B85" w:rsidRDefault="00C67B85" w:rsidP="00C67B85"/>
    <w:p w14:paraId="400AFED1" w14:textId="00DE815B" w:rsidR="00C67B85" w:rsidRDefault="00C67B85" w:rsidP="00C67B85"/>
    <w:p w14:paraId="731522F9" w14:textId="0CEB9D07" w:rsidR="00C67B85" w:rsidRDefault="00C67B85" w:rsidP="00C67B85"/>
    <w:p w14:paraId="45F3CA38" w14:textId="34A1946C" w:rsidR="00C67B85" w:rsidRDefault="00C67B85" w:rsidP="00C67B85"/>
    <w:p w14:paraId="35C7B10D" w14:textId="77777777" w:rsidR="00C67B85" w:rsidRDefault="00C67B85" w:rsidP="00C67B85"/>
    <w:p w14:paraId="5D836600" w14:textId="14ECECF0" w:rsidR="00C67B85" w:rsidRDefault="00C67B85" w:rsidP="00C67B85"/>
    <w:p w14:paraId="604A6BFB" w14:textId="221D7040" w:rsidR="00C67B85" w:rsidRDefault="00C67B85" w:rsidP="00C67B85"/>
    <w:p w14:paraId="7175B94D" w14:textId="77777777" w:rsidR="00475313" w:rsidRPr="00C67B85" w:rsidRDefault="00475313" w:rsidP="00C67B85"/>
    <w:p w14:paraId="416A71AD" w14:textId="3113EC2A" w:rsidR="00EC4E60" w:rsidRPr="00960858" w:rsidRDefault="00EC4E60" w:rsidP="00445CAF">
      <w:pPr>
        <w:pStyle w:val="Heading2"/>
      </w:pPr>
      <w:bookmarkStart w:id="5" w:name="_Toc131676779"/>
      <w:bookmarkStart w:id="6" w:name="_Toc153266500"/>
      <w:r w:rsidRPr="00960858">
        <w:t>Definitions</w:t>
      </w:r>
      <w:bookmarkEnd w:id="5"/>
      <w:bookmarkEnd w:id="6"/>
      <w:r w:rsidRPr="00960858">
        <w:t xml:space="preserve"> </w:t>
      </w:r>
    </w:p>
    <w:p w14:paraId="2B97C647" w14:textId="77777777" w:rsidR="00EC4E60" w:rsidRDefault="00EC4E60" w:rsidP="006C7A47">
      <w:r w:rsidRPr="00854B6C">
        <w:rPr>
          <w:sz w:val="20"/>
          <w:szCs w:val="20"/>
        </w:rPr>
        <w:t>The definitions below are for the purposes of these Guidelines</w:t>
      </w:r>
      <w:r>
        <w:t xml:space="preserve">. </w:t>
      </w:r>
    </w:p>
    <w:p w14:paraId="789E4FC1" w14:textId="77777777" w:rsidR="00EC4E60" w:rsidRPr="00FC5ED7" w:rsidRDefault="00EC4E60" w:rsidP="006C7A47">
      <w:pPr>
        <w:rPr>
          <w:sz w:val="20"/>
          <w:szCs w:val="20"/>
        </w:rPr>
      </w:pPr>
      <w:r w:rsidRPr="00FC5ED7">
        <w:rPr>
          <w:b/>
          <w:bCs/>
          <w:sz w:val="20"/>
          <w:szCs w:val="20"/>
        </w:rPr>
        <w:t>The Act</w:t>
      </w:r>
      <w:r>
        <w:rPr>
          <w:b/>
          <w:bCs/>
          <w:sz w:val="20"/>
          <w:szCs w:val="20"/>
        </w:rPr>
        <w:t xml:space="preserve"> </w:t>
      </w:r>
      <w:r w:rsidRPr="006F247B">
        <w:rPr>
          <w:sz w:val="20"/>
          <w:szCs w:val="20"/>
        </w:rPr>
        <w:t>re</w:t>
      </w:r>
      <w:r w:rsidRPr="00FC5ED7">
        <w:rPr>
          <w:sz w:val="20"/>
          <w:szCs w:val="20"/>
        </w:rPr>
        <w:t xml:space="preserve">fers to the </w:t>
      </w:r>
      <w:r w:rsidRPr="00CF1F6F">
        <w:rPr>
          <w:i/>
          <w:iCs/>
          <w:sz w:val="20"/>
          <w:szCs w:val="20"/>
        </w:rPr>
        <w:t>Australian Education Act 2013</w:t>
      </w:r>
      <w:r w:rsidRPr="00FC5ED7">
        <w:rPr>
          <w:sz w:val="20"/>
          <w:szCs w:val="20"/>
        </w:rPr>
        <w:t xml:space="preserve"> (the Act). </w:t>
      </w:r>
    </w:p>
    <w:p w14:paraId="6C66A7A1" w14:textId="1F06AACB" w:rsidR="00EC4E60" w:rsidRPr="00FC5ED7" w:rsidRDefault="00EC4E60" w:rsidP="006C7A47">
      <w:pPr>
        <w:spacing w:line="240" w:lineRule="auto"/>
        <w:rPr>
          <w:rFonts w:eastAsia="Times New Roman" w:cstheme="minorHAnsi"/>
          <w:lang w:val="en" w:eastAsia="en-AU"/>
        </w:rPr>
      </w:pPr>
      <w:r w:rsidRPr="00FC5ED7">
        <w:rPr>
          <w:b/>
          <w:bCs/>
          <w:sz w:val="20"/>
          <w:szCs w:val="20"/>
        </w:rPr>
        <w:t>Approved Authority</w:t>
      </w:r>
      <w:r>
        <w:rPr>
          <w:b/>
          <w:bCs/>
          <w:sz w:val="20"/>
          <w:szCs w:val="20"/>
        </w:rPr>
        <w:t xml:space="preserve"> </w:t>
      </w:r>
      <w:r w:rsidRPr="006F247B">
        <w:rPr>
          <w:sz w:val="20"/>
          <w:szCs w:val="20"/>
        </w:rPr>
        <w:t xml:space="preserve">refers to </w:t>
      </w:r>
      <w:r w:rsidRPr="00FC5ED7">
        <w:rPr>
          <w:rFonts w:eastAsia="Times New Roman" w:cstheme="minorHAnsi"/>
          <w:sz w:val="20"/>
          <w:szCs w:val="20"/>
          <w:lang w:val="en" w:eastAsia="en-AU"/>
        </w:rPr>
        <w:t xml:space="preserve">a legal entity that the </w:t>
      </w:r>
      <w:r w:rsidR="00DE7510">
        <w:rPr>
          <w:rFonts w:eastAsia="Times New Roman" w:cstheme="minorHAnsi"/>
          <w:sz w:val="20"/>
          <w:szCs w:val="20"/>
          <w:lang w:val="en" w:eastAsia="en-AU"/>
        </w:rPr>
        <w:t>Minister</w:t>
      </w:r>
      <w:r w:rsidR="00DE7510" w:rsidRPr="00FC5ED7">
        <w:rPr>
          <w:rFonts w:eastAsia="Times New Roman" w:cstheme="minorHAnsi"/>
          <w:sz w:val="20"/>
          <w:szCs w:val="20"/>
          <w:lang w:val="en" w:eastAsia="en-AU"/>
        </w:rPr>
        <w:t xml:space="preserve"> </w:t>
      </w:r>
      <w:r w:rsidRPr="00FC5ED7">
        <w:rPr>
          <w:rFonts w:eastAsia="Times New Roman" w:cstheme="minorHAnsi"/>
          <w:sz w:val="20"/>
          <w:szCs w:val="20"/>
          <w:lang w:val="en" w:eastAsia="en-AU"/>
        </w:rPr>
        <w:t>has approved to administer funding for a school</w:t>
      </w:r>
      <w:r>
        <w:rPr>
          <w:rFonts w:eastAsia="Times New Roman" w:cstheme="minorHAnsi"/>
          <w:sz w:val="20"/>
          <w:szCs w:val="20"/>
          <w:lang w:val="en" w:eastAsia="en-AU"/>
        </w:rPr>
        <w:t xml:space="preserve"> under</w:t>
      </w:r>
      <w:r w:rsidR="00DE7510">
        <w:rPr>
          <w:rFonts w:eastAsia="Times New Roman" w:cstheme="minorHAnsi"/>
          <w:sz w:val="20"/>
          <w:szCs w:val="20"/>
          <w:lang w:val="en" w:eastAsia="en-AU"/>
        </w:rPr>
        <w:t xml:space="preserve"> Division 2 of</w:t>
      </w:r>
      <w:r w:rsidR="00B22B22">
        <w:rPr>
          <w:rFonts w:eastAsia="Times New Roman" w:cstheme="minorHAnsi"/>
          <w:sz w:val="20"/>
          <w:szCs w:val="20"/>
          <w:lang w:val="en" w:eastAsia="en-AU"/>
        </w:rPr>
        <w:t xml:space="preserve"> Part 6 of</w:t>
      </w:r>
      <w:r>
        <w:rPr>
          <w:rFonts w:eastAsia="Times New Roman" w:cstheme="minorHAnsi"/>
          <w:sz w:val="20"/>
          <w:szCs w:val="20"/>
          <w:lang w:val="en" w:eastAsia="en-AU"/>
        </w:rPr>
        <w:t xml:space="preserve"> the </w:t>
      </w:r>
      <w:r w:rsidRPr="009D4380">
        <w:rPr>
          <w:rFonts w:eastAsia="Times New Roman" w:cstheme="minorHAnsi"/>
          <w:i/>
          <w:iCs/>
          <w:sz w:val="20"/>
          <w:szCs w:val="20"/>
          <w:lang w:val="en" w:eastAsia="en-AU"/>
        </w:rPr>
        <w:t>Australian Education Act 2013</w:t>
      </w:r>
      <w:r w:rsidRPr="00FC5ED7">
        <w:rPr>
          <w:rFonts w:eastAsia="Times New Roman" w:cstheme="minorHAnsi"/>
          <w:sz w:val="20"/>
          <w:szCs w:val="20"/>
          <w:lang w:val="en" w:eastAsia="en-AU"/>
        </w:rPr>
        <w:t xml:space="preserve">. </w:t>
      </w:r>
    </w:p>
    <w:p w14:paraId="3939C9E5" w14:textId="470FCAB5" w:rsidR="00EC4E60" w:rsidRPr="009D4380" w:rsidRDefault="00EC4E60" w:rsidP="006C7A47">
      <w:pPr>
        <w:suppressAutoHyphens/>
        <w:autoSpaceDE w:val="0"/>
        <w:autoSpaceDN w:val="0"/>
        <w:adjustRightInd w:val="0"/>
        <w:spacing w:line="240" w:lineRule="auto"/>
        <w:textAlignment w:val="center"/>
        <w:rPr>
          <w:sz w:val="20"/>
          <w:szCs w:val="20"/>
        </w:rPr>
      </w:pPr>
      <w:r w:rsidRPr="00AF2239">
        <w:rPr>
          <w:b/>
          <w:bCs/>
          <w:sz w:val="20"/>
          <w:szCs w:val="20"/>
        </w:rPr>
        <w:t>An Approved project</w:t>
      </w:r>
      <w:r w:rsidRPr="00AF2239">
        <w:rPr>
          <w:sz w:val="20"/>
          <w:szCs w:val="20"/>
        </w:rPr>
        <w:t xml:space="preserve"> refers to </w:t>
      </w:r>
      <w:r w:rsidR="00E716B9" w:rsidRPr="00AF2239">
        <w:rPr>
          <w:sz w:val="20"/>
          <w:szCs w:val="20"/>
        </w:rPr>
        <w:t>a</w:t>
      </w:r>
      <w:r w:rsidR="00456CD3" w:rsidRPr="00AF2239">
        <w:rPr>
          <w:sz w:val="20"/>
          <w:szCs w:val="20"/>
        </w:rPr>
        <w:t xml:space="preserve"> </w:t>
      </w:r>
      <w:r w:rsidRPr="00AF2239">
        <w:rPr>
          <w:sz w:val="20"/>
          <w:szCs w:val="20"/>
        </w:rPr>
        <w:t xml:space="preserve">project </w:t>
      </w:r>
      <w:r w:rsidR="00456CD3" w:rsidRPr="00AF2239">
        <w:rPr>
          <w:sz w:val="20"/>
          <w:szCs w:val="20"/>
        </w:rPr>
        <w:t xml:space="preserve">which a BGA </w:t>
      </w:r>
      <w:r w:rsidR="00666466">
        <w:rPr>
          <w:sz w:val="20"/>
          <w:szCs w:val="20"/>
        </w:rPr>
        <w:t xml:space="preserve">has </w:t>
      </w:r>
      <w:r w:rsidR="00456CD3" w:rsidRPr="00AF2239">
        <w:rPr>
          <w:sz w:val="20"/>
          <w:szCs w:val="20"/>
        </w:rPr>
        <w:t xml:space="preserve">been directed to </w:t>
      </w:r>
      <w:r w:rsidR="005E4B9A" w:rsidRPr="00AF2239">
        <w:rPr>
          <w:sz w:val="20"/>
          <w:szCs w:val="20"/>
        </w:rPr>
        <w:t xml:space="preserve">commit or </w:t>
      </w:r>
      <w:r w:rsidR="00456CD3" w:rsidRPr="00AF2239">
        <w:rPr>
          <w:sz w:val="20"/>
          <w:szCs w:val="20"/>
        </w:rPr>
        <w:t>spend capital funding</w:t>
      </w:r>
      <w:r w:rsidR="00666466">
        <w:rPr>
          <w:sz w:val="20"/>
          <w:szCs w:val="20"/>
        </w:rPr>
        <w:t xml:space="preserve"> on</w:t>
      </w:r>
      <w:r w:rsidR="00456CD3" w:rsidRPr="00AF2239">
        <w:rPr>
          <w:sz w:val="20"/>
          <w:szCs w:val="20"/>
        </w:rPr>
        <w:t xml:space="preserve"> </w:t>
      </w:r>
      <w:r w:rsidR="00A91212" w:rsidRPr="00AF2239">
        <w:rPr>
          <w:sz w:val="20"/>
          <w:szCs w:val="20"/>
        </w:rPr>
        <w:t xml:space="preserve">in </w:t>
      </w:r>
      <w:r w:rsidR="00456CD3" w:rsidRPr="00AF2239">
        <w:rPr>
          <w:sz w:val="20"/>
          <w:szCs w:val="20"/>
        </w:rPr>
        <w:t>a written direction of the Minister (or delegate)</w:t>
      </w:r>
      <w:r w:rsidR="005E4B9A" w:rsidRPr="00AF2239">
        <w:rPr>
          <w:sz w:val="20"/>
          <w:szCs w:val="20"/>
        </w:rPr>
        <w:t xml:space="preserve"> made under s30(6) of the </w:t>
      </w:r>
      <w:r w:rsidR="005E4B9A" w:rsidRPr="00E30FB2">
        <w:rPr>
          <w:i/>
          <w:iCs/>
          <w:sz w:val="20"/>
          <w:szCs w:val="20"/>
        </w:rPr>
        <w:t>Australian Education Regulations 2023</w:t>
      </w:r>
      <w:r w:rsidR="005E4B9A" w:rsidRPr="00AF2239">
        <w:rPr>
          <w:sz w:val="20"/>
          <w:szCs w:val="20"/>
        </w:rPr>
        <w:t>.</w:t>
      </w:r>
    </w:p>
    <w:p w14:paraId="79031A26" w14:textId="3FB5F906" w:rsidR="00EC4E60" w:rsidRPr="00FC5ED7" w:rsidRDefault="00EC4E60" w:rsidP="006C7A47">
      <w:pPr>
        <w:suppressAutoHyphens/>
        <w:autoSpaceDE w:val="0"/>
        <w:autoSpaceDN w:val="0"/>
        <w:adjustRightInd w:val="0"/>
        <w:spacing w:line="240" w:lineRule="auto"/>
        <w:textAlignment w:val="center"/>
        <w:rPr>
          <w:rFonts w:eastAsia="Times New Roman" w:cstheme="minorHAnsi"/>
          <w:sz w:val="20"/>
          <w:szCs w:val="20"/>
          <w:lang w:val="en-GB" w:eastAsia="en-AU"/>
        </w:rPr>
      </w:pPr>
      <w:r w:rsidRPr="00FC5ED7">
        <w:rPr>
          <w:b/>
          <w:bCs/>
          <w:sz w:val="20"/>
          <w:szCs w:val="20"/>
        </w:rPr>
        <w:t>Australian Government Education ID (AGEID)</w:t>
      </w:r>
      <w:r w:rsidRPr="00FC5ED7">
        <w:rPr>
          <w:rFonts w:eastAsia="Times New Roman" w:cstheme="minorHAnsi"/>
          <w:sz w:val="20"/>
          <w:szCs w:val="20"/>
          <w:lang w:val="en" w:eastAsia="en-AU"/>
        </w:rPr>
        <w:t xml:space="preserve"> is a unique identifier</w:t>
      </w:r>
      <w:r w:rsidR="00272BDF">
        <w:rPr>
          <w:rFonts w:eastAsia="Times New Roman" w:cstheme="minorHAnsi"/>
          <w:sz w:val="20"/>
          <w:szCs w:val="20"/>
          <w:lang w:val="en" w:eastAsia="en-AU"/>
        </w:rPr>
        <w:t xml:space="preserve"> created by the Department</w:t>
      </w:r>
      <w:r w:rsidRPr="00FC5ED7">
        <w:rPr>
          <w:rFonts w:eastAsia="Times New Roman" w:cstheme="minorHAnsi"/>
          <w:sz w:val="20"/>
          <w:szCs w:val="20"/>
          <w:lang w:val="en" w:eastAsia="en-AU"/>
        </w:rPr>
        <w:t xml:space="preserve"> for each school. It </w:t>
      </w:r>
      <w:proofErr w:type="gramStart"/>
      <w:r w:rsidRPr="00FC5ED7">
        <w:rPr>
          <w:rFonts w:eastAsia="Times New Roman" w:cstheme="minorHAnsi"/>
          <w:sz w:val="20"/>
          <w:szCs w:val="20"/>
          <w:lang w:val="en" w:eastAsia="en-AU"/>
        </w:rPr>
        <w:t>is used</w:t>
      </w:r>
      <w:proofErr w:type="gramEnd"/>
      <w:r w:rsidRPr="00FC5ED7">
        <w:rPr>
          <w:rFonts w:eastAsia="Times New Roman" w:cstheme="minorHAnsi"/>
          <w:sz w:val="20"/>
          <w:szCs w:val="20"/>
          <w:lang w:val="en" w:eastAsia="en-AU"/>
        </w:rPr>
        <w:t xml:space="preserve"> to identify schools on the Department’s internet interface SchoolsHUB. BGAs require a member school’s AGEID to </w:t>
      </w:r>
      <w:proofErr w:type="gramStart"/>
      <w:r w:rsidRPr="00FC5ED7">
        <w:rPr>
          <w:rFonts w:eastAsia="Times New Roman" w:cstheme="minorHAnsi"/>
          <w:sz w:val="20"/>
          <w:szCs w:val="20"/>
          <w:lang w:val="en" w:eastAsia="en-AU"/>
        </w:rPr>
        <w:t>submit an application</w:t>
      </w:r>
      <w:proofErr w:type="gramEnd"/>
      <w:r w:rsidRPr="00FC5ED7">
        <w:rPr>
          <w:rFonts w:eastAsia="Times New Roman" w:cstheme="minorHAnsi"/>
          <w:sz w:val="20"/>
          <w:szCs w:val="20"/>
          <w:lang w:val="en" w:eastAsia="en-AU"/>
        </w:rPr>
        <w:t xml:space="preserve"> on SchoolsHUB.</w:t>
      </w:r>
    </w:p>
    <w:p w14:paraId="070F1A58" w14:textId="02E56208" w:rsidR="00EC4E60" w:rsidRPr="009D4380" w:rsidRDefault="00EC4E60" w:rsidP="006C7A47">
      <w:pPr>
        <w:rPr>
          <w:sz w:val="20"/>
          <w:szCs w:val="20"/>
        </w:rPr>
      </w:pPr>
      <w:r>
        <w:rPr>
          <w:b/>
          <w:bCs/>
          <w:sz w:val="20"/>
          <w:szCs w:val="20"/>
        </w:rPr>
        <w:t xml:space="preserve">Base amount </w:t>
      </w:r>
      <w:r>
        <w:rPr>
          <w:sz w:val="20"/>
          <w:szCs w:val="20"/>
        </w:rPr>
        <w:t xml:space="preserve">has the meaning given by subsections 33(1), (2) and (3) of the </w:t>
      </w:r>
      <w:r>
        <w:rPr>
          <w:i/>
          <w:iCs/>
          <w:sz w:val="20"/>
          <w:szCs w:val="20"/>
        </w:rPr>
        <w:t>Australian Education Act 2013.</w:t>
      </w:r>
      <w:r>
        <w:rPr>
          <w:sz w:val="20"/>
          <w:szCs w:val="20"/>
        </w:rPr>
        <w:t xml:space="preserve"> </w:t>
      </w:r>
    </w:p>
    <w:p w14:paraId="45226186" w14:textId="6787EAD0" w:rsidR="00D20AFF" w:rsidRPr="0073297D" w:rsidRDefault="00D20AFF" w:rsidP="006C7A47">
      <w:pPr>
        <w:rPr>
          <w:b/>
          <w:bCs/>
          <w:sz w:val="20"/>
          <w:szCs w:val="20"/>
        </w:rPr>
      </w:pPr>
      <w:r>
        <w:rPr>
          <w:b/>
          <w:bCs/>
          <w:sz w:val="20"/>
          <w:szCs w:val="20"/>
        </w:rPr>
        <w:t xml:space="preserve">BBSOC funding </w:t>
      </w:r>
      <w:r w:rsidRPr="00F37BA1">
        <w:rPr>
          <w:sz w:val="20"/>
          <w:szCs w:val="20"/>
        </w:rPr>
        <w:t xml:space="preserve">refers to </w:t>
      </w:r>
      <w:r>
        <w:rPr>
          <w:sz w:val="20"/>
          <w:szCs w:val="20"/>
        </w:rPr>
        <w:t xml:space="preserve">capital funding that is paid to a BGA for a year </w:t>
      </w:r>
      <w:proofErr w:type="gramStart"/>
      <w:r>
        <w:rPr>
          <w:sz w:val="20"/>
          <w:szCs w:val="20"/>
        </w:rPr>
        <w:t>as a result of</w:t>
      </w:r>
      <w:proofErr w:type="gramEnd"/>
      <w:r>
        <w:rPr>
          <w:sz w:val="20"/>
          <w:szCs w:val="20"/>
        </w:rPr>
        <w:t xml:space="preserve"> a determination under s67(1) of the </w:t>
      </w:r>
      <w:r w:rsidRPr="00F37BA1">
        <w:rPr>
          <w:i/>
          <w:iCs/>
          <w:sz w:val="20"/>
          <w:szCs w:val="20"/>
        </w:rPr>
        <w:t>Australian Education Act 2013</w:t>
      </w:r>
      <w:r w:rsidR="0073297D">
        <w:rPr>
          <w:i/>
          <w:iCs/>
          <w:sz w:val="20"/>
          <w:szCs w:val="20"/>
        </w:rPr>
        <w:t xml:space="preserve">. </w:t>
      </w:r>
      <w:r w:rsidR="0073297D" w:rsidRPr="00E30FB2">
        <w:rPr>
          <w:sz w:val="20"/>
          <w:szCs w:val="20"/>
        </w:rPr>
        <w:t>BBSOC funding supports the o</w:t>
      </w:r>
      <w:r w:rsidRPr="00E30FB2">
        <w:rPr>
          <w:sz w:val="20"/>
          <w:szCs w:val="20"/>
        </w:rPr>
        <w:t>peration of the Building Boarding Schools On-Country program</w:t>
      </w:r>
      <w:r w:rsidR="0073297D">
        <w:rPr>
          <w:sz w:val="20"/>
          <w:szCs w:val="20"/>
        </w:rPr>
        <w:t xml:space="preserve"> described in schedule 1 of these Guidelines</w:t>
      </w:r>
      <w:r w:rsidR="0073297D" w:rsidRPr="00E30FB2">
        <w:rPr>
          <w:sz w:val="20"/>
          <w:szCs w:val="20"/>
        </w:rPr>
        <w:t>.</w:t>
      </w:r>
    </w:p>
    <w:p w14:paraId="6972633B" w14:textId="1E29D022" w:rsidR="00EC4E60" w:rsidRPr="00FC5ED7" w:rsidRDefault="00EC4E60" w:rsidP="006C7A47">
      <w:pPr>
        <w:rPr>
          <w:sz w:val="20"/>
          <w:szCs w:val="20"/>
        </w:rPr>
      </w:pPr>
      <w:r w:rsidRPr="00FC5ED7">
        <w:rPr>
          <w:b/>
          <w:bCs/>
          <w:sz w:val="20"/>
          <w:szCs w:val="20"/>
        </w:rPr>
        <w:t>Bet</w:t>
      </w:r>
      <w:r>
        <w:rPr>
          <w:b/>
          <w:bCs/>
          <w:sz w:val="20"/>
          <w:szCs w:val="20"/>
        </w:rPr>
        <w:t>ter</w:t>
      </w:r>
      <w:r w:rsidRPr="00FC5ED7">
        <w:rPr>
          <w:b/>
          <w:bCs/>
          <w:sz w:val="20"/>
          <w:szCs w:val="20"/>
        </w:rPr>
        <w:t xml:space="preserve"> Practice</w:t>
      </w:r>
      <w:r>
        <w:rPr>
          <w:b/>
          <w:bCs/>
          <w:sz w:val="20"/>
          <w:szCs w:val="20"/>
        </w:rPr>
        <w:t xml:space="preserve"> </w:t>
      </w:r>
      <w:r w:rsidRPr="006F247B">
        <w:rPr>
          <w:sz w:val="20"/>
          <w:szCs w:val="20"/>
        </w:rPr>
        <w:t>re</w:t>
      </w:r>
      <w:r w:rsidRPr="00FC5ED7">
        <w:rPr>
          <w:sz w:val="20"/>
          <w:szCs w:val="20"/>
        </w:rPr>
        <w:t>fers</w:t>
      </w:r>
      <w:r>
        <w:rPr>
          <w:sz w:val="20"/>
          <w:szCs w:val="20"/>
        </w:rPr>
        <w:t xml:space="preserve"> to</w:t>
      </w:r>
      <w:r w:rsidRPr="00FC5ED7">
        <w:rPr>
          <w:sz w:val="20"/>
          <w:szCs w:val="20"/>
        </w:rPr>
        <w:t xml:space="preserve"> </w:t>
      </w:r>
      <w:r>
        <w:rPr>
          <w:sz w:val="20"/>
          <w:szCs w:val="20"/>
        </w:rPr>
        <w:t xml:space="preserve">a way or method of performing functions or processes </w:t>
      </w:r>
      <w:r w:rsidRPr="00FC5ED7">
        <w:rPr>
          <w:sz w:val="20"/>
          <w:szCs w:val="20"/>
        </w:rPr>
        <w:t xml:space="preserve">that is known to produce </w:t>
      </w:r>
      <w:r>
        <w:rPr>
          <w:sz w:val="20"/>
          <w:szCs w:val="20"/>
        </w:rPr>
        <w:t>desired</w:t>
      </w:r>
      <w:r w:rsidRPr="00FC5ED7">
        <w:rPr>
          <w:sz w:val="20"/>
          <w:szCs w:val="20"/>
        </w:rPr>
        <w:t xml:space="preserve"> outcomes. </w:t>
      </w:r>
    </w:p>
    <w:p w14:paraId="6455B04A" w14:textId="510B15E4" w:rsidR="00EC4E60" w:rsidRPr="00FC5ED7" w:rsidRDefault="00EC4E60" w:rsidP="006C7A47">
      <w:pPr>
        <w:rPr>
          <w:sz w:val="20"/>
          <w:szCs w:val="20"/>
        </w:rPr>
      </w:pPr>
      <w:r w:rsidRPr="00FC5ED7">
        <w:rPr>
          <w:b/>
          <w:bCs/>
          <w:sz w:val="20"/>
          <w:szCs w:val="20"/>
        </w:rPr>
        <w:t>Block Grant Authority (BGA)</w:t>
      </w:r>
      <w:r w:rsidRPr="00FC5ED7">
        <w:rPr>
          <w:sz w:val="20"/>
          <w:szCs w:val="20"/>
        </w:rPr>
        <w:t xml:space="preserve"> are bodies corporate approved by the Minister </w:t>
      </w:r>
      <w:r>
        <w:rPr>
          <w:sz w:val="20"/>
          <w:szCs w:val="20"/>
        </w:rPr>
        <w:t>under</w:t>
      </w:r>
      <w:r w:rsidR="00272BDF">
        <w:rPr>
          <w:sz w:val="20"/>
          <w:szCs w:val="20"/>
        </w:rPr>
        <w:t xml:space="preserve"> Division 3 of</w:t>
      </w:r>
      <w:r w:rsidR="00B22B22">
        <w:rPr>
          <w:sz w:val="20"/>
          <w:szCs w:val="20"/>
        </w:rPr>
        <w:t xml:space="preserve"> Part 6 of</w:t>
      </w:r>
      <w:r>
        <w:rPr>
          <w:sz w:val="20"/>
          <w:szCs w:val="20"/>
        </w:rPr>
        <w:t xml:space="preserve"> the </w:t>
      </w:r>
      <w:r w:rsidRPr="009D4380">
        <w:rPr>
          <w:i/>
          <w:iCs/>
          <w:sz w:val="20"/>
          <w:szCs w:val="20"/>
        </w:rPr>
        <w:t>Australian Education Act 2013</w:t>
      </w:r>
      <w:r>
        <w:rPr>
          <w:sz w:val="20"/>
          <w:szCs w:val="20"/>
        </w:rPr>
        <w:t xml:space="preserve"> </w:t>
      </w:r>
      <w:r w:rsidRPr="00FC5ED7">
        <w:rPr>
          <w:sz w:val="20"/>
          <w:szCs w:val="20"/>
        </w:rPr>
        <w:t xml:space="preserve">to administer capital </w:t>
      </w:r>
      <w:r>
        <w:rPr>
          <w:sz w:val="20"/>
          <w:szCs w:val="20"/>
        </w:rPr>
        <w:t>funding</w:t>
      </w:r>
      <w:r w:rsidRPr="00FC5ED7">
        <w:rPr>
          <w:sz w:val="20"/>
          <w:szCs w:val="20"/>
        </w:rPr>
        <w:t xml:space="preserve"> for non-government schools.</w:t>
      </w:r>
    </w:p>
    <w:p w14:paraId="4658E943" w14:textId="207E0444" w:rsidR="00EC4E60" w:rsidRPr="00FC5ED7" w:rsidRDefault="00EC4E60" w:rsidP="006C7A47">
      <w:pPr>
        <w:rPr>
          <w:b/>
          <w:bCs/>
          <w:sz w:val="20"/>
          <w:szCs w:val="20"/>
        </w:rPr>
      </w:pPr>
      <w:r w:rsidRPr="00FC5ED7">
        <w:rPr>
          <w:b/>
          <w:bCs/>
          <w:sz w:val="20"/>
          <w:szCs w:val="20"/>
        </w:rPr>
        <w:t>Capital expenditure</w:t>
      </w:r>
      <w:r>
        <w:rPr>
          <w:b/>
          <w:bCs/>
          <w:sz w:val="20"/>
          <w:szCs w:val="20"/>
        </w:rPr>
        <w:t xml:space="preserve"> </w:t>
      </w:r>
      <w:r w:rsidR="004655CB">
        <w:rPr>
          <w:sz w:val="20"/>
          <w:szCs w:val="20"/>
        </w:rPr>
        <w:t>has the meaning given by the definition</w:t>
      </w:r>
      <w:r w:rsidRPr="00FC5ED7">
        <w:rPr>
          <w:sz w:val="20"/>
          <w:szCs w:val="20"/>
        </w:rPr>
        <w:t xml:space="preserve"> in s</w:t>
      </w:r>
      <w:r w:rsidR="00454AB8">
        <w:rPr>
          <w:sz w:val="20"/>
          <w:szCs w:val="20"/>
        </w:rPr>
        <w:t xml:space="preserve">ection </w:t>
      </w:r>
      <w:r w:rsidRPr="00FC5ED7">
        <w:rPr>
          <w:sz w:val="20"/>
          <w:szCs w:val="20"/>
        </w:rPr>
        <w:t xml:space="preserve">6 (Definitions) of the </w:t>
      </w:r>
      <w:r w:rsidRPr="00FC5ED7">
        <w:rPr>
          <w:i/>
          <w:sz w:val="20"/>
          <w:szCs w:val="20"/>
        </w:rPr>
        <w:t>Australian Education Act 2013</w:t>
      </w:r>
      <w:r w:rsidRPr="00FC5ED7">
        <w:rPr>
          <w:sz w:val="20"/>
          <w:szCs w:val="20"/>
        </w:rPr>
        <w:t xml:space="preserve">. </w:t>
      </w:r>
    </w:p>
    <w:p w14:paraId="5BF99C22" w14:textId="78CBAC37" w:rsidR="00EC4E60" w:rsidRPr="009D4380" w:rsidRDefault="00EC4E60" w:rsidP="006C7A47">
      <w:pPr>
        <w:rPr>
          <w:sz w:val="20"/>
          <w:szCs w:val="20"/>
        </w:rPr>
      </w:pPr>
      <w:r>
        <w:rPr>
          <w:b/>
          <w:bCs/>
          <w:sz w:val="20"/>
          <w:szCs w:val="20"/>
        </w:rPr>
        <w:t xml:space="preserve">Capital </w:t>
      </w:r>
      <w:r w:rsidRPr="00003AFF">
        <w:rPr>
          <w:b/>
          <w:bCs/>
          <w:iCs/>
          <w:sz w:val="20"/>
          <w:szCs w:val="20"/>
        </w:rPr>
        <w:t>funding</w:t>
      </w:r>
      <w:r>
        <w:rPr>
          <w:iCs/>
          <w:sz w:val="20"/>
          <w:szCs w:val="20"/>
        </w:rPr>
        <w:t xml:space="preserve"> </w:t>
      </w:r>
      <w:r w:rsidRPr="009D4380">
        <w:rPr>
          <w:iCs/>
          <w:sz w:val="20"/>
          <w:szCs w:val="20"/>
        </w:rPr>
        <w:t>refers</w:t>
      </w:r>
      <w:r w:rsidRPr="009D4380">
        <w:rPr>
          <w:sz w:val="20"/>
          <w:szCs w:val="20"/>
        </w:rPr>
        <w:t xml:space="preserve"> to </w:t>
      </w:r>
      <w:r w:rsidRPr="00AD1519">
        <w:rPr>
          <w:sz w:val="20"/>
          <w:szCs w:val="20"/>
        </w:rPr>
        <w:t xml:space="preserve">funding for capital expenditure </w:t>
      </w:r>
      <w:r w:rsidR="00B22B22">
        <w:rPr>
          <w:sz w:val="20"/>
          <w:szCs w:val="20"/>
        </w:rPr>
        <w:t>by a BGA in relation to a</w:t>
      </w:r>
      <w:r w:rsidRPr="00AD1519">
        <w:rPr>
          <w:sz w:val="20"/>
          <w:szCs w:val="20"/>
        </w:rPr>
        <w:t xml:space="preserve"> non-government school</w:t>
      </w:r>
      <w:r w:rsidR="00B22B22">
        <w:rPr>
          <w:sz w:val="20"/>
          <w:szCs w:val="20"/>
        </w:rPr>
        <w:t xml:space="preserve"> that is determined </w:t>
      </w:r>
      <w:r w:rsidRPr="00AD1519">
        <w:rPr>
          <w:sz w:val="20"/>
          <w:szCs w:val="20"/>
        </w:rPr>
        <w:t xml:space="preserve">under Division 2 of Part 5 of the </w:t>
      </w:r>
      <w:r w:rsidRPr="009D4380">
        <w:rPr>
          <w:i/>
          <w:iCs/>
          <w:sz w:val="20"/>
          <w:szCs w:val="20"/>
        </w:rPr>
        <w:t>Australian Education Act 2013</w:t>
      </w:r>
      <w:r>
        <w:rPr>
          <w:sz w:val="20"/>
          <w:szCs w:val="20"/>
        </w:rPr>
        <w:t>.</w:t>
      </w:r>
    </w:p>
    <w:p w14:paraId="11E7BAAB" w14:textId="244FF7D0" w:rsidR="00EC4E60" w:rsidRDefault="00EC4E60" w:rsidP="006C7A47">
      <w:pPr>
        <w:rPr>
          <w:sz w:val="20"/>
          <w:szCs w:val="20"/>
        </w:rPr>
      </w:pPr>
      <w:r w:rsidRPr="00FC5ED7">
        <w:rPr>
          <w:b/>
          <w:bCs/>
          <w:sz w:val="20"/>
          <w:szCs w:val="20"/>
        </w:rPr>
        <w:t>Capital Grants Program (CGP)</w:t>
      </w:r>
      <w:r>
        <w:rPr>
          <w:b/>
          <w:bCs/>
          <w:sz w:val="20"/>
          <w:szCs w:val="20"/>
        </w:rPr>
        <w:t xml:space="preserve"> </w:t>
      </w:r>
      <w:r w:rsidRPr="006F247B">
        <w:rPr>
          <w:sz w:val="20"/>
          <w:szCs w:val="20"/>
        </w:rPr>
        <w:t xml:space="preserve">is </w:t>
      </w:r>
      <w:r w:rsidR="0074577E">
        <w:rPr>
          <w:sz w:val="20"/>
          <w:szCs w:val="20"/>
        </w:rPr>
        <w:t xml:space="preserve">the </w:t>
      </w:r>
      <w:r w:rsidRPr="006F247B">
        <w:rPr>
          <w:sz w:val="20"/>
          <w:szCs w:val="20"/>
        </w:rPr>
        <w:t>program that provides</w:t>
      </w:r>
      <w:r w:rsidRPr="00FC5ED7">
        <w:rPr>
          <w:sz w:val="20"/>
          <w:szCs w:val="20"/>
        </w:rPr>
        <w:t xml:space="preserve"> funding </w:t>
      </w:r>
      <w:r w:rsidR="0074577E">
        <w:rPr>
          <w:sz w:val="20"/>
          <w:szCs w:val="20"/>
        </w:rPr>
        <w:t>under</w:t>
      </w:r>
      <w:r w:rsidR="00D20AFF">
        <w:rPr>
          <w:sz w:val="20"/>
          <w:szCs w:val="20"/>
        </w:rPr>
        <w:t xml:space="preserve"> s67(2) of</w:t>
      </w:r>
      <w:r w:rsidR="0074577E">
        <w:rPr>
          <w:sz w:val="20"/>
          <w:szCs w:val="20"/>
        </w:rPr>
        <w:t xml:space="preserve"> the </w:t>
      </w:r>
      <w:r w:rsidR="0074577E">
        <w:rPr>
          <w:i/>
          <w:iCs/>
          <w:sz w:val="20"/>
          <w:szCs w:val="20"/>
        </w:rPr>
        <w:t xml:space="preserve">Australian Education Act 2013 </w:t>
      </w:r>
      <w:r w:rsidRPr="00FC5ED7">
        <w:rPr>
          <w:sz w:val="20"/>
          <w:szCs w:val="20"/>
        </w:rPr>
        <w:t>to assist non-government primary and secondary school</w:t>
      </w:r>
      <w:r w:rsidR="00B22B22">
        <w:rPr>
          <w:sz w:val="20"/>
          <w:szCs w:val="20"/>
        </w:rPr>
        <w:t>s</w:t>
      </w:r>
      <w:r w:rsidRPr="00FC5ED7">
        <w:rPr>
          <w:sz w:val="20"/>
          <w:szCs w:val="20"/>
        </w:rPr>
        <w:t xml:space="preserve"> to improve infrastructure where they otherwise may not have access to sufficient capital resources.</w:t>
      </w:r>
    </w:p>
    <w:p w14:paraId="0DDA4D08" w14:textId="3A6B71EE" w:rsidR="001D6242" w:rsidRDefault="001D6242" w:rsidP="006C7A47">
      <w:pPr>
        <w:rPr>
          <w:b/>
          <w:bCs/>
          <w:sz w:val="20"/>
          <w:szCs w:val="20"/>
        </w:rPr>
      </w:pPr>
      <w:r w:rsidRPr="00AF2239">
        <w:rPr>
          <w:b/>
          <w:bCs/>
          <w:sz w:val="20"/>
          <w:szCs w:val="20"/>
        </w:rPr>
        <w:t xml:space="preserve">CGP funding </w:t>
      </w:r>
      <w:r w:rsidRPr="00AF2239">
        <w:rPr>
          <w:sz w:val="20"/>
          <w:szCs w:val="20"/>
        </w:rPr>
        <w:t xml:space="preserve">refers to </w:t>
      </w:r>
      <w:r w:rsidR="002D1399" w:rsidRPr="00AF2239">
        <w:rPr>
          <w:sz w:val="20"/>
          <w:szCs w:val="20"/>
        </w:rPr>
        <w:t xml:space="preserve">capital funding that is paid to a BGA for a year </w:t>
      </w:r>
      <w:proofErr w:type="gramStart"/>
      <w:r w:rsidR="002D1399" w:rsidRPr="00AF2239">
        <w:rPr>
          <w:sz w:val="20"/>
          <w:szCs w:val="20"/>
        </w:rPr>
        <w:t>as a result of</w:t>
      </w:r>
      <w:proofErr w:type="gramEnd"/>
      <w:r w:rsidR="002D1399" w:rsidRPr="00AF2239">
        <w:rPr>
          <w:sz w:val="20"/>
          <w:szCs w:val="20"/>
        </w:rPr>
        <w:t xml:space="preserve"> a determination under </w:t>
      </w:r>
      <w:r w:rsidRPr="00AF2239">
        <w:rPr>
          <w:sz w:val="20"/>
          <w:szCs w:val="20"/>
        </w:rPr>
        <w:t xml:space="preserve">s67(2) of the </w:t>
      </w:r>
      <w:r w:rsidRPr="00AF2239">
        <w:rPr>
          <w:i/>
          <w:iCs/>
          <w:sz w:val="20"/>
          <w:szCs w:val="20"/>
        </w:rPr>
        <w:t>Australian Education Act 2013</w:t>
      </w:r>
      <w:r w:rsidRPr="00AF2239">
        <w:rPr>
          <w:sz w:val="20"/>
          <w:szCs w:val="20"/>
        </w:rPr>
        <w:t>.</w:t>
      </w:r>
      <w:r w:rsidR="0073297D">
        <w:rPr>
          <w:sz w:val="20"/>
          <w:szCs w:val="20"/>
        </w:rPr>
        <w:t xml:space="preserve"> CGP funding supports the operation of the CGP program.</w:t>
      </w:r>
    </w:p>
    <w:p w14:paraId="01F0DE55" w14:textId="596B8BAD" w:rsidR="00EC4E60" w:rsidRPr="00FC5ED7" w:rsidRDefault="00EC4E60" w:rsidP="006C7A47">
      <w:pPr>
        <w:rPr>
          <w:b/>
          <w:bCs/>
          <w:sz w:val="20"/>
          <w:szCs w:val="20"/>
        </w:rPr>
      </w:pPr>
      <w:r w:rsidRPr="009D4380">
        <w:rPr>
          <w:b/>
          <w:bCs/>
          <w:sz w:val="20"/>
          <w:szCs w:val="20"/>
        </w:rPr>
        <w:t>Educational disadvantage</w:t>
      </w:r>
      <w:r>
        <w:rPr>
          <w:sz w:val="20"/>
          <w:szCs w:val="20"/>
        </w:rPr>
        <w:t xml:space="preserve"> refers to </w:t>
      </w:r>
      <w:r w:rsidR="0074577E">
        <w:rPr>
          <w:sz w:val="20"/>
          <w:szCs w:val="20"/>
        </w:rPr>
        <w:t xml:space="preserve">the circumstance where </w:t>
      </w:r>
      <w:r w:rsidR="009C6681">
        <w:rPr>
          <w:sz w:val="20"/>
          <w:szCs w:val="20"/>
        </w:rPr>
        <w:t xml:space="preserve">either the whole or a sub-set of the </w:t>
      </w:r>
      <w:r>
        <w:rPr>
          <w:sz w:val="20"/>
          <w:szCs w:val="20"/>
        </w:rPr>
        <w:t>student population of a member school experiences greater levels of need within a particular area</w:t>
      </w:r>
      <w:r w:rsidR="009C6681">
        <w:rPr>
          <w:sz w:val="20"/>
          <w:szCs w:val="20"/>
        </w:rPr>
        <w:t xml:space="preserve">, for example socio-economic disadvantage, disability </w:t>
      </w:r>
      <w:r w:rsidR="00187C30">
        <w:rPr>
          <w:sz w:val="20"/>
          <w:szCs w:val="20"/>
        </w:rPr>
        <w:t>and/</w:t>
      </w:r>
      <w:r w:rsidR="009C6681">
        <w:rPr>
          <w:sz w:val="20"/>
          <w:szCs w:val="20"/>
        </w:rPr>
        <w:t xml:space="preserve">or </w:t>
      </w:r>
      <w:r w:rsidR="0098232B">
        <w:rPr>
          <w:sz w:val="20"/>
          <w:szCs w:val="20"/>
        </w:rPr>
        <w:t xml:space="preserve">low </w:t>
      </w:r>
      <w:r w:rsidR="009C6681">
        <w:rPr>
          <w:sz w:val="20"/>
          <w:szCs w:val="20"/>
        </w:rPr>
        <w:t>English language proficiencies</w:t>
      </w:r>
      <w:r>
        <w:rPr>
          <w:sz w:val="20"/>
          <w:szCs w:val="20"/>
        </w:rPr>
        <w:t>.</w:t>
      </w:r>
    </w:p>
    <w:p w14:paraId="108E1CCD" w14:textId="456E5F23" w:rsidR="00EC4E60" w:rsidRDefault="00EC4E60" w:rsidP="006C7A47">
      <w:pPr>
        <w:rPr>
          <w:b/>
          <w:bCs/>
          <w:sz w:val="20"/>
          <w:szCs w:val="20"/>
        </w:rPr>
      </w:pPr>
      <w:r>
        <w:rPr>
          <w:b/>
          <w:bCs/>
          <w:sz w:val="20"/>
          <w:szCs w:val="20"/>
        </w:rPr>
        <w:t xml:space="preserve">Forward </w:t>
      </w:r>
      <w:r w:rsidR="00C27A71">
        <w:rPr>
          <w:b/>
          <w:bCs/>
          <w:sz w:val="20"/>
          <w:szCs w:val="20"/>
        </w:rPr>
        <w:t>c</w:t>
      </w:r>
      <w:r>
        <w:rPr>
          <w:b/>
          <w:bCs/>
          <w:sz w:val="20"/>
          <w:szCs w:val="20"/>
        </w:rPr>
        <w:t xml:space="preserve">ommitment </w:t>
      </w:r>
      <w:r w:rsidRPr="009D4380">
        <w:rPr>
          <w:sz w:val="20"/>
          <w:szCs w:val="20"/>
        </w:rPr>
        <w:t xml:space="preserve">refers to funding committed to a project </w:t>
      </w:r>
      <w:proofErr w:type="gramStart"/>
      <w:r w:rsidRPr="009D4380">
        <w:rPr>
          <w:sz w:val="20"/>
          <w:szCs w:val="20"/>
        </w:rPr>
        <w:t xml:space="preserve">over </w:t>
      </w:r>
      <w:r w:rsidRPr="009101E5">
        <w:rPr>
          <w:sz w:val="20"/>
          <w:szCs w:val="20"/>
        </w:rPr>
        <w:t>future years</w:t>
      </w:r>
      <w:proofErr w:type="gramEnd"/>
      <w:r>
        <w:rPr>
          <w:b/>
          <w:bCs/>
          <w:sz w:val="20"/>
          <w:szCs w:val="20"/>
        </w:rPr>
        <w:t>.</w:t>
      </w:r>
    </w:p>
    <w:p w14:paraId="36F3A79D" w14:textId="77777777" w:rsidR="00EC4E60" w:rsidRDefault="00EC4E60" w:rsidP="006C7A47">
      <w:pPr>
        <w:rPr>
          <w:sz w:val="20"/>
          <w:szCs w:val="20"/>
        </w:rPr>
      </w:pPr>
      <w:r w:rsidRPr="00FC5ED7">
        <w:rPr>
          <w:b/>
          <w:bCs/>
          <w:sz w:val="20"/>
          <w:szCs w:val="20"/>
        </w:rPr>
        <w:t>Goods and Services Tax (GST)</w:t>
      </w:r>
      <w:r>
        <w:rPr>
          <w:b/>
          <w:bCs/>
          <w:sz w:val="20"/>
          <w:szCs w:val="20"/>
        </w:rPr>
        <w:t xml:space="preserve"> </w:t>
      </w:r>
      <w:r w:rsidRPr="006F247B">
        <w:rPr>
          <w:sz w:val="20"/>
          <w:szCs w:val="20"/>
        </w:rPr>
        <w:t>refers to a</w:t>
      </w:r>
      <w:r w:rsidRPr="00FC5ED7">
        <w:rPr>
          <w:sz w:val="20"/>
          <w:szCs w:val="20"/>
        </w:rPr>
        <w:t xml:space="preserve"> broad-based tax of 10 per cent on the supply of most goods and services sold or consumed in Australia.</w:t>
      </w:r>
    </w:p>
    <w:p w14:paraId="3C71F2EC" w14:textId="04F61B56" w:rsidR="00EC4E60" w:rsidRPr="00FC5ED7" w:rsidRDefault="00EC4E60" w:rsidP="006C7A47">
      <w:pPr>
        <w:rPr>
          <w:sz w:val="20"/>
          <w:szCs w:val="20"/>
        </w:rPr>
      </w:pPr>
      <w:r w:rsidRPr="00581033">
        <w:rPr>
          <w:b/>
          <w:bCs/>
          <w:sz w:val="20"/>
          <w:szCs w:val="20"/>
        </w:rPr>
        <w:t>Governing body</w:t>
      </w:r>
      <w:r w:rsidRPr="00581033">
        <w:rPr>
          <w:sz w:val="20"/>
          <w:szCs w:val="20"/>
        </w:rPr>
        <w:t xml:space="preserve"> refers to</w:t>
      </w:r>
      <w:r w:rsidRPr="00E30FB2">
        <w:rPr>
          <w:sz w:val="20"/>
          <w:szCs w:val="20"/>
        </w:rPr>
        <w:t xml:space="preserve"> </w:t>
      </w:r>
      <w:r w:rsidR="00970956" w:rsidRPr="00E30FB2">
        <w:rPr>
          <w:sz w:val="20"/>
          <w:szCs w:val="20"/>
        </w:rPr>
        <w:t xml:space="preserve">legal </w:t>
      </w:r>
      <w:r w:rsidRPr="00581033">
        <w:rPr>
          <w:sz w:val="20"/>
          <w:szCs w:val="20"/>
        </w:rPr>
        <w:t>entities which are accredited to operate a school under relevant State or Territory legislation</w:t>
      </w:r>
      <w:r w:rsidR="00694944" w:rsidRPr="00581033">
        <w:rPr>
          <w:sz w:val="20"/>
          <w:szCs w:val="20"/>
        </w:rPr>
        <w:t>.</w:t>
      </w:r>
      <w:r w:rsidRPr="00581033">
        <w:rPr>
          <w:sz w:val="20"/>
          <w:szCs w:val="20"/>
        </w:rPr>
        <w:t xml:space="preserve"> Governing bodies receive government funding from (or via) the Approved Authority.</w:t>
      </w:r>
      <w:r w:rsidRPr="00D07B6C">
        <w:rPr>
          <w:sz w:val="20"/>
          <w:szCs w:val="20"/>
        </w:rPr>
        <w:t xml:space="preserve"> </w:t>
      </w:r>
    </w:p>
    <w:p w14:paraId="7A812D1C" w14:textId="071CB685" w:rsidR="00EC4E60" w:rsidRDefault="00EC4E60" w:rsidP="006C7A47">
      <w:pPr>
        <w:rPr>
          <w:sz w:val="20"/>
          <w:szCs w:val="20"/>
        </w:rPr>
      </w:pPr>
      <w:r w:rsidRPr="009D4380">
        <w:rPr>
          <w:b/>
          <w:bCs/>
          <w:sz w:val="20"/>
          <w:szCs w:val="20"/>
        </w:rPr>
        <w:t>Indexation</w:t>
      </w:r>
      <w:r>
        <w:rPr>
          <w:b/>
          <w:bCs/>
          <w:sz w:val="20"/>
          <w:szCs w:val="20"/>
        </w:rPr>
        <w:t xml:space="preserve"> percentage</w:t>
      </w:r>
      <w:r>
        <w:rPr>
          <w:sz w:val="20"/>
          <w:szCs w:val="20"/>
        </w:rPr>
        <w:t xml:space="preserve"> refers to</w:t>
      </w:r>
      <w:r w:rsidRPr="00347BB2">
        <w:rPr>
          <w:sz w:val="20"/>
          <w:szCs w:val="20"/>
        </w:rPr>
        <w:t xml:space="preserve"> capital funding indexation percentage for block grant authorities for non-government schools</w:t>
      </w:r>
      <w:r>
        <w:rPr>
          <w:sz w:val="20"/>
          <w:szCs w:val="20"/>
        </w:rPr>
        <w:t xml:space="preserve"> for a year, as per </w:t>
      </w:r>
      <w:r w:rsidR="00454AB8">
        <w:rPr>
          <w:sz w:val="20"/>
          <w:szCs w:val="20"/>
        </w:rPr>
        <w:t>s</w:t>
      </w:r>
      <w:r>
        <w:rPr>
          <w:sz w:val="20"/>
          <w:szCs w:val="20"/>
        </w:rPr>
        <w:t xml:space="preserve">ection </w:t>
      </w:r>
      <w:r w:rsidRPr="009D4380">
        <w:rPr>
          <w:sz w:val="20"/>
          <w:szCs w:val="20"/>
        </w:rPr>
        <w:t>68 of the</w:t>
      </w:r>
      <w:r w:rsidRPr="004D1368">
        <w:t xml:space="preserve"> </w:t>
      </w:r>
      <w:r w:rsidRPr="009D4380">
        <w:rPr>
          <w:i/>
          <w:iCs/>
          <w:sz w:val="20"/>
          <w:szCs w:val="20"/>
        </w:rPr>
        <w:t xml:space="preserve">Australian Education </w:t>
      </w:r>
      <w:r>
        <w:rPr>
          <w:i/>
          <w:iCs/>
          <w:sz w:val="20"/>
          <w:szCs w:val="20"/>
        </w:rPr>
        <w:t>Act</w:t>
      </w:r>
      <w:r w:rsidRPr="009D4380">
        <w:rPr>
          <w:i/>
          <w:iCs/>
          <w:sz w:val="20"/>
          <w:szCs w:val="20"/>
        </w:rPr>
        <w:t xml:space="preserve"> 2013</w:t>
      </w:r>
      <w:r>
        <w:rPr>
          <w:sz w:val="20"/>
          <w:szCs w:val="20"/>
        </w:rPr>
        <w:t xml:space="preserve">. The indexation percentage for a year is </w:t>
      </w:r>
      <w:r w:rsidR="0016671F">
        <w:rPr>
          <w:sz w:val="20"/>
          <w:szCs w:val="20"/>
        </w:rPr>
        <w:t>prescribed</w:t>
      </w:r>
      <w:r>
        <w:rPr>
          <w:sz w:val="20"/>
          <w:szCs w:val="20"/>
        </w:rPr>
        <w:t xml:space="preserve"> in </w:t>
      </w:r>
      <w:r w:rsidR="00E8487B">
        <w:rPr>
          <w:sz w:val="20"/>
          <w:szCs w:val="20"/>
        </w:rPr>
        <w:t>section</w:t>
      </w:r>
      <w:r w:rsidR="0016671F">
        <w:rPr>
          <w:sz w:val="20"/>
          <w:szCs w:val="20"/>
        </w:rPr>
        <w:t xml:space="preserve"> 24A of </w:t>
      </w:r>
      <w:r>
        <w:rPr>
          <w:sz w:val="20"/>
          <w:szCs w:val="20"/>
        </w:rPr>
        <w:t xml:space="preserve">the </w:t>
      </w:r>
      <w:r w:rsidRPr="009D4380">
        <w:rPr>
          <w:i/>
          <w:iCs/>
          <w:sz w:val="20"/>
          <w:szCs w:val="20"/>
        </w:rPr>
        <w:t>Australian Education Regulation</w:t>
      </w:r>
      <w:r w:rsidR="0058232B">
        <w:rPr>
          <w:i/>
          <w:iCs/>
          <w:sz w:val="20"/>
          <w:szCs w:val="20"/>
        </w:rPr>
        <w:t>s</w:t>
      </w:r>
      <w:r w:rsidRPr="009D4380">
        <w:rPr>
          <w:i/>
          <w:iCs/>
          <w:sz w:val="20"/>
          <w:szCs w:val="20"/>
        </w:rPr>
        <w:t xml:space="preserve"> 20</w:t>
      </w:r>
      <w:r w:rsidR="0058232B">
        <w:rPr>
          <w:i/>
          <w:iCs/>
          <w:sz w:val="20"/>
          <w:szCs w:val="20"/>
        </w:rPr>
        <w:t>23</w:t>
      </w:r>
      <w:r>
        <w:rPr>
          <w:sz w:val="20"/>
          <w:szCs w:val="20"/>
        </w:rPr>
        <w:t xml:space="preserve">. </w:t>
      </w:r>
    </w:p>
    <w:p w14:paraId="48AC8228" w14:textId="609CA0C0" w:rsidR="00EC4E60" w:rsidRPr="00FC5ED7" w:rsidRDefault="00EC4E60" w:rsidP="006C7A47">
      <w:pPr>
        <w:rPr>
          <w:sz w:val="20"/>
          <w:szCs w:val="20"/>
        </w:rPr>
      </w:pPr>
      <w:r w:rsidRPr="009D4380">
        <w:rPr>
          <w:b/>
          <w:bCs/>
          <w:sz w:val="20"/>
          <w:szCs w:val="20"/>
        </w:rPr>
        <w:t>Interest funds</w:t>
      </w:r>
      <w:r>
        <w:rPr>
          <w:sz w:val="20"/>
          <w:szCs w:val="20"/>
        </w:rPr>
        <w:t xml:space="preserve"> </w:t>
      </w:r>
      <w:proofErr w:type="gramStart"/>
      <w:r w:rsidR="007A4265" w:rsidRPr="0025660F">
        <w:rPr>
          <w:rFonts w:eastAsia="Times New Roman" w:cstheme="minorHAnsi"/>
          <w:sz w:val="20"/>
          <w:szCs w:val="20"/>
          <w:lang w:eastAsia="en-AU"/>
        </w:rPr>
        <w:t>refers</w:t>
      </w:r>
      <w:proofErr w:type="gramEnd"/>
      <w:r w:rsidR="007A4265" w:rsidRPr="0025660F">
        <w:rPr>
          <w:rFonts w:eastAsia="Times New Roman" w:cstheme="minorHAnsi"/>
          <w:sz w:val="20"/>
          <w:szCs w:val="20"/>
          <w:lang w:eastAsia="en-AU"/>
        </w:rPr>
        <w:t xml:space="preserve"> to the amount of funds that a BGA earns from a bank account which holds capital funding until it is disbursed to a member school for a capital project.</w:t>
      </w:r>
    </w:p>
    <w:p w14:paraId="1D0A2375" w14:textId="5F56F42A" w:rsidR="00EC4E60" w:rsidRPr="00FC5ED7" w:rsidRDefault="00EC4E60" w:rsidP="006C7A47">
      <w:pPr>
        <w:rPr>
          <w:sz w:val="20"/>
          <w:szCs w:val="20"/>
        </w:rPr>
      </w:pPr>
      <w:r w:rsidRPr="00FC5ED7">
        <w:rPr>
          <w:b/>
          <w:bCs/>
          <w:sz w:val="20"/>
          <w:szCs w:val="20"/>
        </w:rPr>
        <w:t xml:space="preserve">Life of the </w:t>
      </w:r>
      <w:r>
        <w:rPr>
          <w:b/>
          <w:bCs/>
          <w:sz w:val="20"/>
          <w:szCs w:val="20"/>
        </w:rPr>
        <w:t>p</w:t>
      </w:r>
      <w:r w:rsidRPr="00FC5ED7">
        <w:rPr>
          <w:b/>
          <w:bCs/>
          <w:sz w:val="20"/>
          <w:szCs w:val="20"/>
        </w:rPr>
        <w:t xml:space="preserve">roject </w:t>
      </w:r>
      <w:r>
        <w:rPr>
          <w:sz w:val="20"/>
          <w:szCs w:val="20"/>
        </w:rPr>
        <w:t>m</w:t>
      </w:r>
      <w:r w:rsidRPr="00FC5ED7">
        <w:rPr>
          <w:sz w:val="20"/>
          <w:szCs w:val="20"/>
        </w:rPr>
        <w:t xml:space="preserve">eans the period </w:t>
      </w:r>
      <w:r>
        <w:rPr>
          <w:sz w:val="20"/>
          <w:szCs w:val="20"/>
        </w:rPr>
        <w:t xml:space="preserve">from project </w:t>
      </w:r>
      <w:r w:rsidRPr="00FC5ED7">
        <w:rPr>
          <w:sz w:val="20"/>
          <w:szCs w:val="20"/>
        </w:rPr>
        <w:t>commenc</w:t>
      </w:r>
      <w:r>
        <w:rPr>
          <w:sz w:val="20"/>
          <w:szCs w:val="20"/>
        </w:rPr>
        <w:t xml:space="preserve">ement to project completion </w:t>
      </w:r>
      <w:r w:rsidR="008B62DC">
        <w:rPr>
          <w:sz w:val="20"/>
          <w:szCs w:val="20"/>
        </w:rPr>
        <w:t>and</w:t>
      </w:r>
      <w:r>
        <w:rPr>
          <w:sz w:val="20"/>
          <w:szCs w:val="20"/>
        </w:rPr>
        <w:t xml:space="preserve"> conclusion of post-occupancy compliance</w:t>
      </w:r>
      <w:r w:rsidRPr="00FC5ED7">
        <w:rPr>
          <w:sz w:val="20"/>
          <w:szCs w:val="20"/>
        </w:rPr>
        <w:t xml:space="preserve">. </w:t>
      </w:r>
    </w:p>
    <w:p w14:paraId="28FEFAB3" w14:textId="77777777" w:rsidR="00EC4E60" w:rsidRPr="009D4380" w:rsidRDefault="00EC4E60" w:rsidP="006C7A47">
      <w:pPr>
        <w:rPr>
          <w:sz w:val="20"/>
          <w:szCs w:val="20"/>
        </w:rPr>
      </w:pPr>
      <w:r>
        <w:rPr>
          <w:b/>
          <w:bCs/>
          <w:sz w:val="20"/>
          <w:szCs w:val="20"/>
        </w:rPr>
        <w:t xml:space="preserve">Member school </w:t>
      </w:r>
      <w:r w:rsidRPr="009D4380">
        <w:rPr>
          <w:sz w:val="20"/>
          <w:szCs w:val="20"/>
        </w:rPr>
        <w:t xml:space="preserve">refers to a school that is a member of </w:t>
      </w:r>
      <w:r>
        <w:rPr>
          <w:sz w:val="20"/>
          <w:szCs w:val="20"/>
        </w:rPr>
        <w:t>a</w:t>
      </w:r>
      <w:r w:rsidRPr="009D4380">
        <w:rPr>
          <w:sz w:val="20"/>
          <w:szCs w:val="20"/>
        </w:rPr>
        <w:t xml:space="preserve"> Block Grant Authority.  </w:t>
      </w:r>
    </w:p>
    <w:p w14:paraId="58E46B89" w14:textId="76D51F20" w:rsidR="00EC4E60" w:rsidRDefault="00EC4E60" w:rsidP="006C7A47">
      <w:pPr>
        <w:rPr>
          <w:sz w:val="20"/>
          <w:szCs w:val="20"/>
        </w:rPr>
      </w:pPr>
      <w:r w:rsidRPr="001F0403">
        <w:rPr>
          <w:b/>
          <w:bCs/>
          <w:sz w:val="20"/>
          <w:szCs w:val="20"/>
        </w:rPr>
        <w:t xml:space="preserve">Non-government school </w:t>
      </w:r>
      <w:r w:rsidRPr="001F0403">
        <w:rPr>
          <w:sz w:val="20"/>
          <w:szCs w:val="20"/>
        </w:rPr>
        <w:t>refers to a school that is not a government school</w:t>
      </w:r>
      <w:r w:rsidR="008B62DC">
        <w:rPr>
          <w:sz w:val="20"/>
          <w:szCs w:val="20"/>
        </w:rPr>
        <w:t>.</w:t>
      </w:r>
    </w:p>
    <w:p w14:paraId="4DFE3DB0" w14:textId="59CFDA6A" w:rsidR="00EC4E60" w:rsidRDefault="00EC4E60" w:rsidP="006C7A47">
      <w:pPr>
        <w:rPr>
          <w:sz w:val="20"/>
          <w:szCs w:val="20"/>
        </w:rPr>
      </w:pPr>
      <w:r w:rsidRPr="009D4380">
        <w:rPr>
          <w:b/>
          <w:bCs/>
          <w:sz w:val="20"/>
          <w:szCs w:val="20"/>
        </w:rPr>
        <w:t xml:space="preserve">Pre-primary </w:t>
      </w:r>
      <w:r>
        <w:rPr>
          <w:b/>
          <w:bCs/>
          <w:sz w:val="20"/>
          <w:szCs w:val="20"/>
        </w:rPr>
        <w:t xml:space="preserve">education </w:t>
      </w:r>
      <w:r>
        <w:rPr>
          <w:sz w:val="20"/>
          <w:szCs w:val="20"/>
        </w:rPr>
        <w:t xml:space="preserve">refers to </w:t>
      </w:r>
      <w:r w:rsidR="00992613">
        <w:rPr>
          <w:sz w:val="20"/>
          <w:szCs w:val="20"/>
        </w:rPr>
        <w:t xml:space="preserve">the </w:t>
      </w:r>
      <w:r>
        <w:rPr>
          <w:sz w:val="20"/>
          <w:szCs w:val="20"/>
        </w:rPr>
        <w:t xml:space="preserve">education of </w:t>
      </w:r>
      <w:r w:rsidRPr="00AD1519">
        <w:rPr>
          <w:sz w:val="20"/>
          <w:szCs w:val="20"/>
        </w:rPr>
        <w:t xml:space="preserve">children below the prescribed </w:t>
      </w:r>
      <w:r w:rsidR="00B00179">
        <w:rPr>
          <w:sz w:val="20"/>
          <w:szCs w:val="20"/>
        </w:rPr>
        <w:t>State</w:t>
      </w:r>
      <w:r w:rsidRPr="00AD1519">
        <w:rPr>
          <w:sz w:val="20"/>
          <w:szCs w:val="20"/>
        </w:rPr>
        <w:t>/</w:t>
      </w:r>
      <w:r w:rsidR="00FC268F">
        <w:rPr>
          <w:sz w:val="20"/>
          <w:szCs w:val="20"/>
        </w:rPr>
        <w:t>Territory</w:t>
      </w:r>
      <w:r w:rsidRPr="00AD1519">
        <w:rPr>
          <w:sz w:val="20"/>
          <w:szCs w:val="20"/>
        </w:rPr>
        <w:t xml:space="preserve"> school starting age </w:t>
      </w:r>
      <w:r>
        <w:rPr>
          <w:sz w:val="20"/>
          <w:szCs w:val="20"/>
        </w:rPr>
        <w:t>(Year 1 minus 2 years).</w:t>
      </w:r>
    </w:p>
    <w:p w14:paraId="3BD2519F" w14:textId="2A6ED553" w:rsidR="00EC4E60" w:rsidRDefault="00EC4E60" w:rsidP="006C7A47">
      <w:pPr>
        <w:rPr>
          <w:sz w:val="20"/>
          <w:szCs w:val="20"/>
        </w:rPr>
      </w:pPr>
      <w:r w:rsidRPr="009D4380">
        <w:rPr>
          <w:b/>
          <w:bCs/>
          <w:sz w:val="20"/>
          <w:szCs w:val="20"/>
        </w:rPr>
        <w:t>Project completion</w:t>
      </w:r>
      <w:r>
        <w:rPr>
          <w:sz w:val="20"/>
          <w:szCs w:val="20"/>
        </w:rPr>
        <w:t xml:space="preserve"> is when a project reaches practical completion and appropriate certification has been issued</w:t>
      </w:r>
      <w:r w:rsidR="00992613">
        <w:rPr>
          <w:sz w:val="20"/>
          <w:szCs w:val="20"/>
        </w:rPr>
        <w:t xml:space="preserve"> to that effect</w:t>
      </w:r>
      <w:r>
        <w:rPr>
          <w:sz w:val="20"/>
          <w:szCs w:val="20"/>
        </w:rPr>
        <w:t>.</w:t>
      </w:r>
    </w:p>
    <w:p w14:paraId="0E9226BE" w14:textId="77777777" w:rsidR="00EC4E60" w:rsidRPr="003031C0" w:rsidRDefault="00EC4E60" w:rsidP="006C7A47">
      <w:pPr>
        <w:rPr>
          <w:sz w:val="20"/>
          <w:szCs w:val="20"/>
        </w:rPr>
      </w:pPr>
      <w:r w:rsidRPr="009D4380">
        <w:rPr>
          <w:b/>
          <w:bCs/>
          <w:sz w:val="20"/>
          <w:szCs w:val="20"/>
        </w:rPr>
        <w:t>Project variation</w:t>
      </w:r>
      <w:r>
        <w:rPr>
          <w:sz w:val="20"/>
          <w:szCs w:val="20"/>
        </w:rPr>
        <w:t xml:space="preserve"> refers to a change of circumstances after the approval of a project.</w:t>
      </w:r>
    </w:p>
    <w:p w14:paraId="17E502AB" w14:textId="5893D7BE" w:rsidR="00EC4E60" w:rsidRPr="00FC5ED7" w:rsidRDefault="00EC4E60" w:rsidP="006C7A47">
      <w:pPr>
        <w:rPr>
          <w:sz w:val="20"/>
          <w:szCs w:val="20"/>
        </w:rPr>
      </w:pPr>
      <w:r w:rsidRPr="00FC5ED7">
        <w:rPr>
          <w:b/>
          <w:bCs/>
          <w:sz w:val="20"/>
          <w:szCs w:val="20"/>
        </w:rPr>
        <w:t>Overpayment</w:t>
      </w:r>
      <w:r>
        <w:rPr>
          <w:b/>
          <w:bCs/>
          <w:sz w:val="20"/>
          <w:szCs w:val="20"/>
        </w:rPr>
        <w:t xml:space="preserve"> </w:t>
      </w:r>
      <w:r w:rsidRPr="006F247B">
        <w:rPr>
          <w:sz w:val="20"/>
          <w:szCs w:val="20"/>
        </w:rPr>
        <w:t>refers to a</w:t>
      </w:r>
      <w:r w:rsidRPr="00FC5ED7">
        <w:rPr>
          <w:sz w:val="20"/>
          <w:szCs w:val="20"/>
        </w:rPr>
        <w:t>n overpayment</w:t>
      </w:r>
      <w:r>
        <w:rPr>
          <w:sz w:val="20"/>
          <w:szCs w:val="20"/>
        </w:rPr>
        <w:t xml:space="preserve"> of </w:t>
      </w:r>
      <w:r w:rsidR="00992613">
        <w:rPr>
          <w:sz w:val="20"/>
          <w:szCs w:val="20"/>
        </w:rPr>
        <w:t xml:space="preserve">Capital </w:t>
      </w:r>
      <w:r>
        <w:rPr>
          <w:sz w:val="20"/>
          <w:szCs w:val="20"/>
        </w:rPr>
        <w:t>fund</w:t>
      </w:r>
      <w:r w:rsidR="00992613">
        <w:rPr>
          <w:sz w:val="20"/>
          <w:szCs w:val="20"/>
        </w:rPr>
        <w:t>ing, as defined in</w:t>
      </w:r>
      <w:r w:rsidRPr="00FC5ED7">
        <w:rPr>
          <w:sz w:val="20"/>
          <w:szCs w:val="20"/>
        </w:rPr>
        <w:t xml:space="preserve"> subsections 9(4)</w:t>
      </w:r>
      <w:r w:rsidR="00992613">
        <w:rPr>
          <w:sz w:val="20"/>
          <w:szCs w:val="20"/>
        </w:rPr>
        <w:t xml:space="preserve"> or</w:t>
      </w:r>
      <w:r w:rsidRPr="00FC5ED7">
        <w:rPr>
          <w:sz w:val="20"/>
          <w:szCs w:val="20"/>
        </w:rPr>
        <w:t xml:space="preserve"> (5) of the </w:t>
      </w:r>
      <w:r w:rsidRPr="009D4380">
        <w:rPr>
          <w:i/>
          <w:iCs/>
          <w:sz w:val="20"/>
          <w:szCs w:val="20"/>
        </w:rPr>
        <w:t>Australian Education Act 2013</w:t>
      </w:r>
      <w:r w:rsidRPr="00FC5ED7">
        <w:rPr>
          <w:sz w:val="20"/>
          <w:szCs w:val="20"/>
        </w:rPr>
        <w:t>.</w:t>
      </w:r>
    </w:p>
    <w:p w14:paraId="47A42413" w14:textId="51579864" w:rsidR="00EC4E60" w:rsidRDefault="00EC4E60" w:rsidP="006C7A47">
      <w:pPr>
        <w:rPr>
          <w:sz w:val="20"/>
          <w:szCs w:val="20"/>
        </w:rPr>
      </w:pPr>
      <w:r w:rsidRPr="00FC5ED7">
        <w:rPr>
          <w:rFonts w:eastAsia="Calibri"/>
          <w:b/>
          <w:bCs/>
          <w:sz w:val="20"/>
          <w:szCs w:val="20"/>
        </w:rPr>
        <w:t>Qualified accountant</w:t>
      </w:r>
      <w:r w:rsidR="00454AB8">
        <w:rPr>
          <w:sz w:val="20"/>
          <w:szCs w:val="20"/>
        </w:rPr>
        <w:t xml:space="preserve"> h</w:t>
      </w:r>
      <w:r w:rsidR="00992613">
        <w:rPr>
          <w:sz w:val="20"/>
          <w:szCs w:val="20"/>
        </w:rPr>
        <w:t>as</w:t>
      </w:r>
      <w:r w:rsidR="00454AB8">
        <w:rPr>
          <w:sz w:val="20"/>
          <w:szCs w:val="20"/>
        </w:rPr>
        <w:t xml:space="preserve"> the meaning given by</w:t>
      </w:r>
      <w:r w:rsidRPr="00FC5ED7">
        <w:rPr>
          <w:sz w:val="20"/>
          <w:szCs w:val="20"/>
        </w:rPr>
        <w:t xml:space="preserve"> </w:t>
      </w:r>
      <w:r w:rsidR="00454AB8">
        <w:rPr>
          <w:sz w:val="20"/>
          <w:szCs w:val="20"/>
        </w:rPr>
        <w:t>sub</w:t>
      </w:r>
      <w:r w:rsidR="00E8487B">
        <w:rPr>
          <w:sz w:val="20"/>
          <w:szCs w:val="20"/>
        </w:rPr>
        <w:t>section</w:t>
      </w:r>
      <w:r w:rsidR="00454AB8">
        <w:rPr>
          <w:sz w:val="20"/>
          <w:szCs w:val="20"/>
        </w:rPr>
        <w:t xml:space="preserve"> </w:t>
      </w:r>
      <w:r w:rsidRPr="00FC5ED7">
        <w:rPr>
          <w:sz w:val="20"/>
          <w:szCs w:val="20"/>
        </w:rPr>
        <w:t xml:space="preserve">34(4) of the </w:t>
      </w:r>
      <w:r w:rsidRPr="00FC5ED7">
        <w:rPr>
          <w:i/>
          <w:iCs/>
          <w:sz w:val="20"/>
          <w:szCs w:val="20"/>
        </w:rPr>
        <w:t>Australian Education Regulation</w:t>
      </w:r>
      <w:r w:rsidR="0058232B">
        <w:rPr>
          <w:i/>
          <w:iCs/>
          <w:sz w:val="20"/>
          <w:szCs w:val="20"/>
        </w:rPr>
        <w:t>s</w:t>
      </w:r>
      <w:r w:rsidRPr="00FC5ED7">
        <w:rPr>
          <w:i/>
          <w:iCs/>
          <w:sz w:val="20"/>
          <w:szCs w:val="20"/>
        </w:rPr>
        <w:t xml:space="preserve"> 20</w:t>
      </w:r>
      <w:r w:rsidR="0058232B">
        <w:rPr>
          <w:i/>
          <w:iCs/>
          <w:sz w:val="20"/>
          <w:szCs w:val="20"/>
        </w:rPr>
        <w:t>2</w:t>
      </w:r>
      <w:r w:rsidRPr="00FC5ED7">
        <w:rPr>
          <w:i/>
          <w:iCs/>
          <w:sz w:val="20"/>
          <w:szCs w:val="20"/>
        </w:rPr>
        <w:t>3</w:t>
      </w:r>
      <w:r w:rsidRPr="00FC5ED7">
        <w:rPr>
          <w:sz w:val="20"/>
          <w:szCs w:val="20"/>
        </w:rPr>
        <w:t xml:space="preserve">. </w:t>
      </w:r>
    </w:p>
    <w:p w14:paraId="7F08D174" w14:textId="210B79F3" w:rsidR="00EC4E60" w:rsidRDefault="00EC4E60" w:rsidP="006C7A47">
      <w:pPr>
        <w:rPr>
          <w:sz w:val="20"/>
          <w:szCs w:val="20"/>
        </w:rPr>
      </w:pPr>
      <w:r w:rsidRPr="00FC5ED7">
        <w:rPr>
          <w:b/>
          <w:bCs/>
          <w:sz w:val="20"/>
          <w:szCs w:val="20"/>
        </w:rPr>
        <w:t>Recognition</w:t>
      </w:r>
      <w:r>
        <w:rPr>
          <w:b/>
          <w:bCs/>
          <w:sz w:val="20"/>
          <w:szCs w:val="20"/>
        </w:rPr>
        <w:t xml:space="preserve"> </w:t>
      </w:r>
      <w:r w:rsidRPr="00D26480">
        <w:rPr>
          <w:sz w:val="20"/>
          <w:szCs w:val="20"/>
        </w:rPr>
        <w:t>r</w:t>
      </w:r>
      <w:r w:rsidRPr="00FC5ED7">
        <w:rPr>
          <w:sz w:val="20"/>
          <w:szCs w:val="20"/>
        </w:rPr>
        <w:t xml:space="preserve">efers to </w:t>
      </w:r>
      <w:r w:rsidR="00454AB8">
        <w:rPr>
          <w:sz w:val="20"/>
          <w:szCs w:val="20"/>
        </w:rPr>
        <w:t xml:space="preserve">the </w:t>
      </w:r>
      <w:r w:rsidRPr="00FC5ED7">
        <w:rPr>
          <w:sz w:val="20"/>
          <w:szCs w:val="20"/>
        </w:rPr>
        <w:t xml:space="preserve">Recognition of Commonwealth </w:t>
      </w:r>
      <w:r w:rsidR="00454AB8">
        <w:rPr>
          <w:sz w:val="20"/>
          <w:szCs w:val="20"/>
        </w:rPr>
        <w:t xml:space="preserve">funding through the </w:t>
      </w:r>
      <w:r>
        <w:rPr>
          <w:sz w:val="20"/>
          <w:szCs w:val="20"/>
        </w:rPr>
        <w:t>Capital Grants Program</w:t>
      </w:r>
      <w:r w:rsidR="00454AB8">
        <w:rPr>
          <w:sz w:val="20"/>
          <w:szCs w:val="20"/>
        </w:rPr>
        <w:t xml:space="preserve"> by capital funding recipients</w:t>
      </w:r>
      <w:r w:rsidRPr="00FC5ED7">
        <w:rPr>
          <w:sz w:val="20"/>
          <w:szCs w:val="20"/>
        </w:rPr>
        <w:t>.</w:t>
      </w:r>
    </w:p>
    <w:p w14:paraId="10584634" w14:textId="6AD4EC43" w:rsidR="00EC4E60" w:rsidRPr="00FC5ED7" w:rsidRDefault="00EC4E60" w:rsidP="006C7A47">
      <w:pPr>
        <w:rPr>
          <w:sz w:val="20"/>
          <w:szCs w:val="20"/>
        </w:rPr>
      </w:pPr>
      <w:r w:rsidRPr="00FC5ED7">
        <w:rPr>
          <w:b/>
          <w:bCs/>
          <w:sz w:val="20"/>
          <w:szCs w:val="20"/>
        </w:rPr>
        <w:t>The Regulation</w:t>
      </w:r>
      <w:r w:rsidR="0058232B">
        <w:rPr>
          <w:b/>
          <w:bCs/>
          <w:sz w:val="20"/>
          <w:szCs w:val="20"/>
        </w:rPr>
        <w:t>s</w:t>
      </w:r>
      <w:r>
        <w:rPr>
          <w:b/>
          <w:bCs/>
          <w:sz w:val="20"/>
          <w:szCs w:val="20"/>
        </w:rPr>
        <w:t xml:space="preserve"> </w:t>
      </w:r>
      <w:r w:rsidRPr="00854B6C">
        <w:rPr>
          <w:sz w:val="20"/>
          <w:szCs w:val="20"/>
        </w:rPr>
        <w:t>refe</w:t>
      </w:r>
      <w:r w:rsidRPr="00FC5ED7">
        <w:rPr>
          <w:sz w:val="20"/>
          <w:szCs w:val="20"/>
        </w:rPr>
        <w:t xml:space="preserve">rs to the </w:t>
      </w:r>
      <w:r w:rsidRPr="009D4380">
        <w:rPr>
          <w:i/>
          <w:iCs/>
          <w:sz w:val="20"/>
          <w:szCs w:val="20"/>
        </w:rPr>
        <w:t>Australian Education Regulation</w:t>
      </w:r>
      <w:r w:rsidR="0058232B">
        <w:rPr>
          <w:i/>
          <w:iCs/>
          <w:sz w:val="20"/>
          <w:szCs w:val="20"/>
        </w:rPr>
        <w:t>s</w:t>
      </w:r>
      <w:r w:rsidRPr="009D4380">
        <w:rPr>
          <w:i/>
          <w:iCs/>
          <w:sz w:val="20"/>
          <w:szCs w:val="20"/>
        </w:rPr>
        <w:t xml:space="preserve"> 20</w:t>
      </w:r>
      <w:r w:rsidR="0058232B">
        <w:rPr>
          <w:i/>
          <w:iCs/>
          <w:sz w:val="20"/>
          <w:szCs w:val="20"/>
        </w:rPr>
        <w:t>2</w:t>
      </w:r>
      <w:r w:rsidRPr="009D4380">
        <w:rPr>
          <w:i/>
          <w:iCs/>
          <w:sz w:val="20"/>
          <w:szCs w:val="20"/>
        </w:rPr>
        <w:t>3</w:t>
      </w:r>
      <w:r w:rsidRPr="00FC5ED7">
        <w:rPr>
          <w:sz w:val="20"/>
          <w:szCs w:val="20"/>
        </w:rPr>
        <w:t>.</w:t>
      </w:r>
    </w:p>
    <w:p w14:paraId="258A047F" w14:textId="3F1B994B" w:rsidR="00EC4E60" w:rsidRPr="00FC5ED7" w:rsidRDefault="00EC4E60" w:rsidP="006C7A47">
      <w:pPr>
        <w:rPr>
          <w:b/>
          <w:bCs/>
          <w:sz w:val="20"/>
          <w:szCs w:val="20"/>
        </w:rPr>
      </w:pPr>
      <w:r w:rsidRPr="00FC5ED7">
        <w:rPr>
          <w:b/>
          <w:bCs/>
          <w:sz w:val="20"/>
          <w:szCs w:val="20"/>
        </w:rPr>
        <w:t>Schedule</w:t>
      </w:r>
      <w:r>
        <w:rPr>
          <w:b/>
          <w:bCs/>
          <w:sz w:val="20"/>
          <w:szCs w:val="20"/>
        </w:rPr>
        <w:t xml:space="preserve">s </w:t>
      </w:r>
      <w:r w:rsidRPr="00854B6C">
        <w:rPr>
          <w:sz w:val="20"/>
          <w:szCs w:val="20"/>
        </w:rPr>
        <w:t>refe</w:t>
      </w:r>
      <w:r w:rsidRPr="00FC5ED7">
        <w:rPr>
          <w:sz w:val="20"/>
          <w:szCs w:val="20"/>
        </w:rPr>
        <w:t>rs to</w:t>
      </w:r>
      <w:r w:rsidRPr="00FC5ED7">
        <w:rPr>
          <w:b/>
          <w:bCs/>
          <w:sz w:val="20"/>
          <w:szCs w:val="20"/>
        </w:rPr>
        <w:t xml:space="preserve"> </w:t>
      </w:r>
      <w:r>
        <w:rPr>
          <w:sz w:val="20"/>
          <w:szCs w:val="20"/>
        </w:rPr>
        <w:t xml:space="preserve">a list of projects, </w:t>
      </w:r>
      <w:r w:rsidRPr="00FC5ED7">
        <w:rPr>
          <w:sz w:val="20"/>
          <w:szCs w:val="20"/>
        </w:rPr>
        <w:t>recommended and not recommended</w:t>
      </w:r>
      <w:r>
        <w:rPr>
          <w:sz w:val="20"/>
          <w:szCs w:val="20"/>
        </w:rPr>
        <w:t xml:space="preserve"> </w:t>
      </w:r>
      <w:r w:rsidRPr="00FC5ED7">
        <w:rPr>
          <w:sz w:val="20"/>
          <w:szCs w:val="20"/>
        </w:rPr>
        <w:t>for CGP funding</w:t>
      </w:r>
      <w:r>
        <w:rPr>
          <w:sz w:val="20"/>
          <w:szCs w:val="20"/>
        </w:rPr>
        <w:t>, submitted by Block Grant Authorities to the Department of Education</w:t>
      </w:r>
      <w:r w:rsidR="00413F2F">
        <w:rPr>
          <w:sz w:val="20"/>
          <w:szCs w:val="20"/>
        </w:rPr>
        <w:t xml:space="preserve"> each year</w:t>
      </w:r>
      <w:r w:rsidRPr="00FC5ED7">
        <w:rPr>
          <w:sz w:val="20"/>
          <w:szCs w:val="20"/>
        </w:rPr>
        <w:t>.</w:t>
      </w:r>
    </w:p>
    <w:p w14:paraId="3ADB3A2E" w14:textId="7CF8CA7B" w:rsidR="00EC4E60" w:rsidRDefault="00EC4E60" w:rsidP="006C7A47">
      <w:pPr>
        <w:rPr>
          <w:sz w:val="20"/>
          <w:szCs w:val="20"/>
        </w:rPr>
      </w:pPr>
      <w:r w:rsidRPr="00FC5ED7">
        <w:rPr>
          <w:b/>
          <w:bCs/>
          <w:sz w:val="20"/>
          <w:szCs w:val="20"/>
        </w:rPr>
        <w:t>School</w:t>
      </w:r>
      <w:r>
        <w:rPr>
          <w:b/>
          <w:bCs/>
          <w:sz w:val="20"/>
          <w:szCs w:val="20"/>
        </w:rPr>
        <w:t xml:space="preserve"> </w:t>
      </w:r>
      <w:r w:rsidRPr="00854B6C">
        <w:rPr>
          <w:sz w:val="20"/>
          <w:szCs w:val="20"/>
        </w:rPr>
        <w:t>re</w:t>
      </w:r>
      <w:r w:rsidRPr="00FC5ED7">
        <w:rPr>
          <w:sz w:val="20"/>
          <w:szCs w:val="20"/>
        </w:rPr>
        <w:t xml:space="preserve">fers to a primary school, a secondary school or a combined school. </w:t>
      </w:r>
    </w:p>
    <w:p w14:paraId="0753B97A" w14:textId="1E0EE396" w:rsidR="00EC4E60" w:rsidRDefault="00EC4E60" w:rsidP="006C7A47">
      <w:pPr>
        <w:rPr>
          <w:sz w:val="20"/>
          <w:szCs w:val="20"/>
        </w:rPr>
      </w:pPr>
      <w:r w:rsidRPr="009D4380">
        <w:rPr>
          <w:b/>
          <w:bCs/>
          <w:sz w:val="20"/>
          <w:szCs w:val="20"/>
        </w:rPr>
        <w:t>Unfunded students</w:t>
      </w:r>
      <w:r>
        <w:rPr>
          <w:sz w:val="20"/>
          <w:szCs w:val="20"/>
        </w:rPr>
        <w:t xml:space="preserve"> refer to students at a school </w:t>
      </w:r>
      <w:r w:rsidR="00E458B8">
        <w:rPr>
          <w:sz w:val="20"/>
          <w:szCs w:val="20"/>
        </w:rPr>
        <w:t xml:space="preserve">in respect of which the school is </w:t>
      </w:r>
      <w:r>
        <w:rPr>
          <w:sz w:val="20"/>
          <w:szCs w:val="20"/>
        </w:rPr>
        <w:t xml:space="preserve">not eligible to receive recurrent funding from the Commonwealth under the </w:t>
      </w:r>
      <w:r w:rsidRPr="009D4380">
        <w:rPr>
          <w:i/>
          <w:iCs/>
          <w:sz w:val="20"/>
          <w:szCs w:val="20"/>
        </w:rPr>
        <w:t>Australian Education Act 2013</w:t>
      </w:r>
      <w:r>
        <w:rPr>
          <w:sz w:val="20"/>
          <w:szCs w:val="20"/>
        </w:rPr>
        <w:t>.</w:t>
      </w:r>
    </w:p>
    <w:p w14:paraId="31FF2ABA" w14:textId="77777777" w:rsidR="00EC4E60" w:rsidRDefault="00EC4E60" w:rsidP="006C7A47">
      <w:pPr>
        <w:rPr>
          <w:sz w:val="20"/>
          <w:szCs w:val="20"/>
        </w:rPr>
      </w:pPr>
      <w:r>
        <w:rPr>
          <w:b/>
          <w:bCs/>
          <w:sz w:val="20"/>
          <w:szCs w:val="20"/>
        </w:rPr>
        <w:t xml:space="preserve">Value for money </w:t>
      </w:r>
      <w:r w:rsidRPr="009D4380">
        <w:rPr>
          <w:sz w:val="20"/>
          <w:szCs w:val="20"/>
        </w:rPr>
        <w:t>refers to an assessment of the lifetime benefits of a grant opportunity against its lifetime costs. Value for money assessments guide the prioritisation of resources towards initiatives that maximise net social benefits and use taxpayer money to best effort.</w:t>
      </w:r>
    </w:p>
    <w:p w14:paraId="2516FE42" w14:textId="591F7CBA" w:rsidR="00EC4E60" w:rsidRDefault="00EC4E60"/>
    <w:p w14:paraId="2800D585" w14:textId="43A7FFCF" w:rsidR="00F43A5E" w:rsidRDefault="00F43A5E"/>
    <w:p w14:paraId="5A7F0EFA" w14:textId="77777777" w:rsidR="00EC4E60" w:rsidRPr="003104EB" w:rsidRDefault="00EC4E60" w:rsidP="00445CAF">
      <w:pPr>
        <w:pStyle w:val="Heading2"/>
      </w:pPr>
      <w:bookmarkStart w:id="7" w:name="_Toc131676780"/>
      <w:bookmarkStart w:id="8" w:name="_Toc153266501"/>
      <w:r w:rsidRPr="003104EB">
        <w:t>General Information</w:t>
      </w:r>
      <w:bookmarkEnd w:id="7"/>
      <w:bookmarkEnd w:id="8"/>
      <w:r w:rsidRPr="003104EB">
        <w:t xml:space="preserve"> </w:t>
      </w:r>
    </w:p>
    <w:p w14:paraId="576E6CF4" w14:textId="77777777" w:rsidR="00EC4E60" w:rsidRPr="008417B1" w:rsidRDefault="00EC4E60" w:rsidP="00445CAF">
      <w:pPr>
        <w:pStyle w:val="Heading3"/>
      </w:pPr>
      <w:bookmarkStart w:id="9" w:name="_Toc106807459"/>
      <w:bookmarkStart w:id="10" w:name="_Toc107474766"/>
      <w:bookmarkStart w:id="11" w:name="_Toc131676781"/>
      <w:bookmarkStart w:id="12" w:name="_Toc153266502"/>
      <w:r w:rsidRPr="008417B1">
        <w:t>Introduction</w:t>
      </w:r>
      <w:bookmarkEnd w:id="9"/>
      <w:bookmarkEnd w:id="10"/>
      <w:bookmarkEnd w:id="11"/>
      <w:bookmarkEnd w:id="12"/>
    </w:p>
    <w:p w14:paraId="4256A834" w14:textId="22AD7892" w:rsidR="00EC4E60" w:rsidRPr="00FA4262" w:rsidRDefault="00EC4E60" w:rsidP="00EC4E60">
      <w:pPr>
        <w:pStyle w:val="NumberedBodyText"/>
        <w:numPr>
          <w:ilvl w:val="0"/>
          <w:numId w:val="40"/>
        </w:numPr>
        <w:ind w:left="567" w:hanging="567"/>
      </w:pPr>
      <w:r w:rsidRPr="00FA4262">
        <w:t>These Capital Grants Program Guidelines</w:t>
      </w:r>
      <w:r w:rsidRPr="00FF50CF">
        <w:rPr>
          <w:rStyle w:val="FootnoteReference"/>
        </w:rPr>
        <w:footnoteReference w:id="1"/>
      </w:r>
      <w:r w:rsidRPr="00FA4262">
        <w:t xml:space="preserve"> (the Guidelines) set out the Australian Government’s (the Commonwealth</w:t>
      </w:r>
      <w:r w:rsidR="00C03256">
        <w:t>'s</w:t>
      </w:r>
      <w:r w:rsidRPr="00FA4262">
        <w:t>) detailed administrative requirements for the administration of:</w:t>
      </w:r>
      <w:r>
        <w:t xml:space="preserve"> </w:t>
      </w:r>
      <w:r>
        <w:rPr>
          <w:vertAlign w:val="subscript"/>
        </w:rPr>
        <w:softHyphen/>
      </w:r>
      <w:r>
        <w:rPr>
          <w:vertAlign w:val="subscript"/>
        </w:rPr>
        <w:softHyphen/>
      </w:r>
    </w:p>
    <w:p w14:paraId="117FAB62" w14:textId="48904ED1" w:rsidR="00EC4E60" w:rsidRPr="00A50CD7" w:rsidRDefault="00EC4E60" w:rsidP="005F769F">
      <w:pPr>
        <w:pStyle w:val="Bullet1"/>
        <w:ind w:left="851" w:hanging="284"/>
      </w:pPr>
      <w:r w:rsidRPr="00A50CD7">
        <w:t xml:space="preserve">the Capital Grants Program (CGP) for non-government schools </w:t>
      </w:r>
    </w:p>
    <w:p w14:paraId="69DE95EE" w14:textId="3A4882AB" w:rsidR="00EC4E60" w:rsidRPr="00A50CD7" w:rsidRDefault="00EC4E60" w:rsidP="005F769F">
      <w:pPr>
        <w:pStyle w:val="Bullet1"/>
        <w:ind w:left="851" w:hanging="284"/>
      </w:pPr>
      <w:r w:rsidRPr="00A50CD7">
        <w:t xml:space="preserve">the Building Boarding Schools </w:t>
      </w:r>
      <w:r w:rsidR="00F33289">
        <w:t>O</w:t>
      </w:r>
      <w:r w:rsidRPr="00A50CD7">
        <w:t>n</w:t>
      </w:r>
      <w:r w:rsidR="00F33289">
        <w:t>-</w:t>
      </w:r>
      <w:r w:rsidRPr="00A50CD7">
        <w:t xml:space="preserve">Country (BBSOC) program. </w:t>
      </w:r>
    </w:p>
    <w:p w14:paraId="1B2AC8AB" w14:textId="77777777" w:rsidR="00EC4E60" w:rsidRPr="00F925F9" w:rsidRDefault="00EC4E60" w:rsidP="00EC4E60">
      <w:pPr>
        <w:pStyle w:val="NumberedBodyText"/>
        <w:numPr>
          <w:ilvl w:val="0"/>
          <w:numId w:val="40"/>
        </w:numPr>
        <w:ind w:left="567" w:hanging="567"/>
      </w:pPr>
      <w:r w:rsidRPr="00CE0405">
        <w:t>Unless otherwise stated</w:t>
      </w:r>
      <w:r w:rsidRPr="00F925F9">
        <w:t xml:space="preserve">, the Guidelines took effect from 15 May 2014 and supersede: </w:t>
      </w:r>
    </w:p>
    <w:p w14:paraId="1A62F373" w14:textId="23257146" w:rsidR="00F462E6" w:rsidRDefault="00EC4E60" w:rsidP="00F462E6">
      <w:pPr>
        <w:pStyle w:val="Bullet1"/>
        <w:ind w:left="851" w:hanging="284"/>
        <w:rPr>
          <w:vertAlign w:val="subscript"/>
        </w:rPr>
      </w:pPr>
      <w:r w:rsidRPr="00F925F9">
        <w:t>the Administrative Guidelines: Commonwealth Programs for Non-government Schools</w:t>
      </w:r>
      <w:r w:rsidR="00DE68B4">
        <w:t xml:space="preserve"> </w:t>
      </w:r>
      <w:r w:rsidR="006D0063">
        <w:br/>
        <w:t> </w:t>
      </w:r>
      <w:r w:rsidRPr="00F925F9">
        <w:t>2009</w:t>
      </w:r>
      <w:r w:rsidR="009C3367">
        <w:t>–</w:t>
      </w:r>
      <w:r w:rsidRPr="00F925F9">
        <w:t>2013</w:t>
      </w:r>
      <w:r w:rsidR="00E46857">
        <w:t>/</w:t>
      </w:r>
      <w:r w:rsidRPr="00F925F9">
        <w:t xml:space="preserve">14 “the </w:t>
      </w:r>
      <w:r>
        <w:t xml:space="preserve">Administrative </w:t>
      </w:r>
      <w:r w:rsidRPr="00F925F9">
        <w:t xml:space="preserve">Guidelines” </w:t>
      </w:r>
      <w:r w:rsidRPr="00F462E6">
        <w:rPr>
          <w:vertAlign w:val="subscript"/>
        </w:rPr>
        <w:softHyphen/>
      </w:r>
      <w:r w:rsidRPr="00F462E6">
        <w:rPr>
          <w:vertAlign w:val="subscript"/>
        </w:rPr>
        <w:softHyphen/>
      </w:r>
    </w:p>
    <w:p w14:paraId="375453BA" w14:textId="6BA835DB" w:rsidR="00EC4E60" w:rsidRPr="00F925F9" w:rsidRDefault="00EC4E60" w:rsidP="00F462E6">
      <w:pPr>
        <w:pStyle w:val="Bullet1"/>
        <w:ind w:left="851" w:hanging="284"/>
      </w:pPr>
      <w:r w:rsidRPr="00F925F9">
        <w:t>the Administrative Arrangements for Block Grant Authorities 2010, the</w:t>
      </w:r>
      <w:r>
        <w:softHyphen/>
      </w:r>
      <w:r w:rsidRPr="00F462E6">
        <w:rPr>
          <w:vertAlign w:val="subscript"/>
        </w:rPr>
        <w:softHyphen/>
      </w:r>
      <w:r>
        <w:softHyphen/>
      </w:r>
      <w:r>
        <w:softHyphen/>
      </w:r>
      <w:r>
        <w:softHyphen/>
      </w:r>
      <w:r w:rsidRPr="00F462E6">
        <w:rPr>
          <w:vertAlign w:val="subscript"/>
        </w:rPr>
        <w:softHyphen/>
      </w:r>
      <w:r w:rsidRPr="00F462E6">
        <w:rPr>
          <w:vertAlign w:val="subscript"/>
        </w:rPr>
        <w:softHyphen/>
      </w:r>
      <w:r w:rsidRPr="00F925F9">
        <w:t xml:space="preserve"> “Admin Arrangements”</w:t>
      </w:r>
      <w:r w:rsidR="00F462E6">
        <w:t xml:space="preserve"> </w:t>
      </w:r>
      <w:r w:rsidRPr="00F925F9">
        <w:t>2009</w:t>
      </w:r>
      <w:r w:rsidR="009C3367">
        <w:softHyphen/>
      </w:r>
      <w:r w:rsidR="009C3367">
        <w:softHyphen/>
        <w:t>–</w:t>
      </w:r>
      <w:r w:rsidRPr="00F925F9">
        <w:t>12 Funding Agreements and the 2012</w:t>
      </w:r>
      <w:r>
        <w:t>–</w:t>
      </w:r>
      <w:r w:rsidRPr="00F925F9">
        <w:t xml:space="preserve">14 Deed of Variation between the Commonwealth, as represented by the former Department of Education, Employment and Workplace Relations, and each </w:t>
      </w:r>
      <w:r>
        <w:t>Block Grant Authority (</w:t>
      </w:r>
      <w:r w:rsidRPr="00F925F9">
        <w:t>BGA</w:t>
      </w:r>
      <w:r>
        <w:t>)</w:t>
      </w:r>
      <w:r w:rsidRPr="00F925F9">
        <w:t>.</w:t>
      </w:r>
    </w:p>
    <w:p w14:paraId="391CE521" w14:textId="6589583E" w:rsidR="00EC4E60" w:rsidRPr="00792BDE" w:rsidRDefault="00EC4E60" w:rsidP="00EC4E60">
      <w:pPr>
        <w:pStyle w:val="NumberedBodyText"/>
        <w:numPr>
          <w:ilvl w:val="0"/>
          <w:numId w:val="40"/>
        </w:numPr>
        <w:ind w:left="567" w:hanging="567"/>
      </w:pPr>
      <w:r w:rsidRPr="00792BDE">
        <w:t xml:space="preserve">The </w:t>
      </w:r>
      <w:r>
        <w:t>Department of Education (the Department)</w:t>
      </w:r>
      <w:r w:rsidRPr="00792BDE">
        <w:t xml:space="preserve"> or BGAs can initiate amendments to the operational issues covered by the Guidelines. The Guidelines will be updated on an annual basis, or more frequently, if required. The </w:t>
      </w:r>
      <w:r w:rsidR="00A875D7">
        <w:t>D</w:t>
      </w:r>
      <w:r w:rsidRPr="00792BDE">
        <w:t xml:space="preserve">epartment will consult with BGAs prior to making any amendments and ensure that a current copy of the Guidelines is available on the </w:t>
      </w:r>
      <w:r>
        <w:t>D</w:t>
      </w:r>
      <w:r w:rsidRPr="00792BDE">
        <w:t xml:space="preserve">epartment’s website. </w:t>
      </w:r>
    </w:p>
    <w:tbl>
      <w:tblPr>
        <w:tblStyle w:val="TableGrid"/>
        <w:tblW w:w="0" w:type="auto"/>
        <w:tblInd w:w="-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520"/>
      </w:tblGrid>
      <w:tr w:rsidR="00EC4E60" w14:paraId="42A28C3B" w14:textId="77777777" w:rsidTr="009469DA">
        <w:tc>
          <w:tcPr>
            <w:tcW w:w="9520" w:type="dxa"/>
          </w:tcPr>
          <w:p w14:paraId="248F05AC" w14:textId="77777777" w:rsidR="00EC4E60" w:rsidRPr="00CA3D5E" w:rsidRDefault="00EC4E60" w:rsidP="009469DA">
            <w:pPr>
              <w:pStyle w:val="GSLBodyText"/>
              <w:spacing w:before="120" w:after="120" w:line="240" w:lineRule="auto"/>
              <w:ind w:left="0" w:firstLine="0"/>
              <w:rPr>
                <w:rFonts w:asciiTheme="minorHAnsi" w:hAnsiTheme="minorHAnsi" w:cstheme="minorHAnsi"/>
                <w:b/>
                <w:bCs/>
                <w:sz w:val="22"/>
                <w:szCs w:val="22"/>
              </w:rPr>
            </w:pPr>
            <w:r w:rsidRPr="00CA3D5E">
              <w:rPr>
                <w:rFonts w:asciiTheme="minorHAnsi" w:hAnsiTheme="minorHAnsi" w:cstheme="minorHAnsi"/>
                <w:b/>
                <w:bCs/>
                <w:sz w:val="22"/>
                <w:szCs w:val="22"/>
              </w:rPr>
              <w:t>IMPORTANT:</w:t>
            </w:r>
          </w:p>
          <w:p w14:paraId="1DD9536E" w14:textId="77777777" w:rsidR="00EC4E60" w:rsidRDefault="00EC4E60" w:rsidP="009469DA">
            <w:pPr>
              <w:pStyle w:val="GSLBodyText"/>
              <w:spacing w:before="120" w:after="120" w:line="240" w:lineRule="auto"/>
              <w:ind w:left="0" w:firstLine="0"/>
              <w:rPr>
                <w:rFonts w:asciiTheme="minorHAnsi" w:hAnsiTheme="minorHAnsi" w:cstheme="minorHAnsi"/>
                <w:i/>
                <w:iCs/>
                <w:sz w:val="22"/>
                <w:szCs w:val="22"/>
              </w:rPr>
            </w:pPr>
            <w:r>
              <w:rPr>
                <w:rFonts w:asciiTheme="minorHAnsi" w:hAnsiTheme="minorHAnsi" w:cstheme="minorHAnsi"/>
                <w:sz w:val="22"/>
                <w:szCs w:val="22"/>
              </w:rPr>
              <w:t>Please note that these Guidelines were amended in April 2022 to include requirements for BGAs that will receive capital funding under the BBSOC program.</w:t>
            </w:r>
            <w:r w:rsidRPr="00CA3D5E">
              <w:rPr>
                <w:rFonts w:asciiTheme="minorHAnsi" w:hAnsiTheme="minorHAnsi" w:cstheme="minorHAnsi"/>
                <w:i/>
                <w:iCs/>
                <w:sz w:val="22"/>
                <w:szCs w:val="22"/>
              </w:rPr>
              <w:t xml:space="preserve"> </w:t>
            </w:r>
          </w:p>
          <w:p w14:paraId="3562626D" w14:textId="77777777" w:rsidR="00EC4E60" w:rsidRDefault="00EC4E60" w:rsidP="009469DA">
            <w:pPr>
              <w:pStyle w:val="GSLBodyText"/>
              <w:spacing w:before="120" w:after="120" w:line="240" w:lineRule="auto"/>
              <w:ind w:left="0" w:firstLine="0"/>
              <w:rPr>
                <w:rFonts w:asciiTheme="minorHAnsi" w:hAnsiTheme="minorHAnsi" w:cstheme="minorHAnsi"/>
                <w:sz w:val="22"/>
                <w:szCs w:val="22"/>
              </w:rPr>
            </w:pPr>
            <w:r>
              <w:rPr>
                <w:rFonts w:asciiTheme="minorHAnsi" w:hAnsiTheme="minorHAnsi" w:cstheme="minorHAnsi"/>
                <w:sz w:val="22"/>
                <w:szCs w:val="22"/>
              </w:rPr>
              <w:t xml:space="preserve">The </w:t>
            </w:r>
            <w:r w:rsidRPr="00F877C8">
              <w:rPr>
                <w:rFonts w:asciiTheme="minorHAnsi" w:hAnsiTheme="minorHAnsi" w:cstheme="minorHAnsi"/>
                <w:sz w:val="22"/>
                <w:szCs w:val="22"/>
              </w:rPr>
              <w:t>BBSOC</w:t>
            </w:r>
            <w:r>
              <w:rPr>
                <w:rFonts w:asciiTheme="minorHAnsi" w:hAnsiTheme="minorHAnsi" w:cstheme="minorHAnsi"/>
                <w:i/>
                <w:iCs/>
                <w:sz w:val="22"/>
                <w:szCs w:val="22"/>
              </w:rPr>
              <w:t xml:space="preserve"> </w:t>
            </w:r>
            <w:r>
              <w:rPr>
                <w:rFonts w:asciiTheme="minorHAnsi" w:hAnsiTheme="minorHAnsi" w:cstheme="minorHAnsi"/>
                <w:sz w:val="22"/>
                <w:szCs w:val="22"/>
              </w:rPr>
              <w:t>program</w:t>
            </w:r>
            <w:r w:rsidRPr="005C6893">
              <w:rPr>
                <w:rFonts w:asciiTheme="minorHAnsi" w:hAnsiTheme="minorHAnsi" w:cstheme="minorHAnsi"/>
                <w:sz w:val="22"/>
                <w:szCs w:val="22"/>
              </w:rPr>
              <w:t xml:space="preserve"> </w:t>
            </w:r>
            <w:r>
              <w:rPr>
                <w:rFonts w:asciiTheme="minorHAnsi" w:hAnsiTheme="minorHAnsi" w:cstheme="minorHAnsi"/>
                <w:sz w:val="22"/>
                <w:szCs w:val="22"/>
              </w:rPr>
              <w:t xml:space="preserve">will leverage the expertise of a BGA/s in the relevant jurisdiction/s to ensure efficient and effective implementation. The Commonwealth will engage the BGA/s in their capacity as a Capital Grants Authority (CGA) under subsection 67(1) </w:t>
            </w:r>
            <w:r w:rsidRPr="00411AEF">
              <w:rPr>
                <w:rFonts w:asciiTheme="minorHAnsi" w:hAnsiTheme="minorHAnsi" w:cstheme="minorHAnsi"/>
                <w:sz w:val="22"/>
                <w:szCs w:val="22"/>
              </w:rPr>
              <w:t xml:space="preserve">of the </w:t>
            </w:r>
            <w:r w:rsidRPr="00433D54">
              <w:rPr>
                <w:rFonts w:asciiTheme="minorHAnsi" w:hAnsiTheme="minorHAnsi" w:cstheme="minorHAnsi"/>
                <w:i/>
                <w:iCs/>
                <w:sz w:val="22"/>
                <w:szCs w:val="22"/>
              </w:rPr>
              <w:t>Australian Education Act 2013</w:t>
            </w:r>
            <w:r>
              <w:rPr>
                <w:rFonts w:asciiTheme="minorHAnsi" w:hAnsiTheme="minorHAnsi" w:cstheme="minorHAnsi"/>
                <w:i/>
                <w:iCs/>
                <w:sz w:val="22"/>
                <w:szCs w:val="22"/>
              </w:rPr>
              <w:t xml:space="preserve"> </w:t>
            </w:r>
            <w:r w:rsidRPr="00F877C8">
              <w:rPr>
                <w:rFonts w:asciiTheme="minorHAnsi" w:hAnsiTheme="minorHAnsi" w:cstheme="minorHAnsi"/>
                <w:sz w:val="22"/>
                <w:szCs w:val="22"/>
              </w:rPr>
              <w:t>(the Act)</w:t>
            </w:r>
            <w:r>
              <w:rPr>
                <w:rFonts w:asciiTheme="minorHAnsi" w:hAnsiTheme="minorHAnsi" w:cstheme="minorHAnsi"/>
                <w:i/>
                <w:iCs/>
                <w:sz w:val="22"/>
                <w:szCs w:val="22"/>
              </w:rPr>
              <w:t>.</w:t>
            </w:r>
          </w:p>
          <w:p w14:paraId="1A66C3AB" w14:textId="048DB377" w:rsidR="00EC4E60" w:rsidRDefault="00EC4E60" w:rsidP="009469DA">
            <w:pPr>
              <w:pStyle w:val="GSLBodyText"/>
              <w:spacing w:before="120" w:after="120" w:line="240" w:lineRule="auto"/>
              <w:ind w:left="0" w:firstLine="0"/>
              <w:rPr>
                <w:rFonts w:asciiTheme="minorHAnsi" w:hAnsiTheme="minorHAnsi" w:cstheme="minorHAnsi"/>
                <w:sz w:val="22"/>
                <w:szCs w:val="22"/>
              </w:rPr>
            </w:pPr>
            <w:r>
              <w:rPr>
                <w:rFonts w:asciiTheme="minorHAnsi" w:hAnsiTheme="minorHAnsi" w:cstheme="minorHAnsi"/>
                <w:sz w:val="22"/>
                <w:szCs w:val="22"/>
              </w:rPr>
              <w:t xml:space="preserve">The information at </w:t>
            </w:r>
            <w:r w:rsidRPr="000C7B1D">
              <w:rPr>
                <w:rFonts w:asciiTheme="minorHAnsi" w:hAnsiTheme="minorHAnsi" w:cstheme="minorHAnsi"/>
                <w:b/>
                <w:bCs/>
                <w:sz w:val="22"/>
                <w:szCs w:val="22"/>
              </w:rPr>
              <w:t>Schedule 1</w:t>
            </w:r>
            <w:r>
              <w:rPr>
                <w:rFonts w:asciiTheme="minorHAnsi" w:hAnsiTheme="minorHAnsi" w:cstheme="minorHAnsi"/>
                <w:sz w:val="22"/>
                <w:szCs w:val="22"/>
              </w:rPr>
              <w:t xml:space="preserve"> sets out how relevant clauses in the CGP Guidelines applies to the BBSOC program.</w:t>
            </w:r>
          </w:p>
          <w:p w14:paraId="736D4951" w14:textId="77777777" w:rsidR="00EC4E60" w:rsidRDefault="00EC4E60" w:rsidP="009469DA">
            <w:pPr>
              <w:pStyle w:val="GSLBodyText"/>
              <w:spacing w:before="120" w:after="120" w:line="240" w:lineRule="auto"/>
              <w:ind w:left="0" w:firstLine="0"/>
              <w:rPr>
                <w:rFonts w:asciiTheme="minorHAnsi" w:hAnsiTheme="minorHAnsi" w:cstheme="minorHAnsi"/>
                <w:sz w:val="22"/>
                <w:szCs w:val="22"/>
              </w:rPr>
            </w:pPr>
            <w:r>
              <w:rPr>
                <w:rFonts w:asciiTheme="minorHAnsi" w:hAnsiTheme="minorHAnsi" w:cstheme="minorHAnsi"/>
                <w:sz w:val="22"/>
                <w:szCs w:val="22"/>
              </w:rPr>
              <w:t xml:space="preserve">Further information on the BBSOC program is at </w:t>
            </w:r>
            <w:r w:rsidRPr="000C7B1D">
              <w:rPr>
                <w:rFonts w:asciiTheme="minorHAnsi" w:hAnsiTheme="minorHAnsi" w:cstheme="minorHAnsi"/>
                <w:b/>
                <w:bCs/>
                <w:sz w:val="22"/>
                <w:szCs w:val="22"/>
              </w:rPr>
              <w:t>Schedule 1</w:t>
            </w:r>
            <w:r>
              <w:rPr>
                <w:rFonts w:asciiTheme="minorHAnsi" w:hAnsiTheme="minorHAnsi" w:cstheme="minorHAnsi"/>
                <w:sz w:val="22"/>
                <w:szCs w:val="22"/>
              </w:rPr>
              <w:t>.</w:t>
            </w:r>
          </w:p>
        </w:tc>
      </w:tr>
    </w:tbl>
    <w:p w14:paraId="70EA8B2C" w14:textId="3D1F6A2C" w:rsidR="00EC4E60" w:rsidRPr="00445CAF" w:rsidRDefault="00EC4E60" w:rsidP="00445CAF">
      <w:pPr>
        <w:pStyle w:val="Heading3"/>
        <w:rPr>
          <w:rStyle w:val="GSLCharacterBoldItalic"/>
          <w:b/>
          <w:bCs w:val="0"/>
          <w:i w:val="0"/>
          <w:iCs w:val="0"/>
          <w:color w:val="008599" w:themeColor="accent1"/>
        </w:rPr>
      </w:pPr>
      <w:bookmarkStart w:id="13" w:name="_Objectives"/>
      <w:bookmarkStart w:id="14" w:name="_Toc107474767"/>
      <w:bookmarkStart w:id="15" w:name="_Toc131676782"/>
      <w:bookmarkStart w:id="16" w:name="_Toc153266503"/>
      <w:bookmarkStart w:id="17" w:name="_Toc387676547"/>
      <w:bookmarkStart w:id="18" w:name="_Toc442365900"/>
      <w:bookmarkStart w:id="19" w:name="_Toc106807460"/>
      <w:bookmarkEnd w:id="13"/>
      <w:r w:rsidRPr="00B80DED">
        <w:t>Relevant Legislation</w:t>
      </w:r>
      <w:bookmarkEnd w:id="14"/>
      <w:bookmarkEnd w:id="15"/>
      <w:bookmarkEnd w:id="16"/>
    </w:p>
    <w:p w14:paraId="70EA0BB8" w14:textId="77777777" w:rsidR="00EC4E60" w:rsidRDefault="00EC4E60" w:rsidP="00EC4E60">
      <w:pPr>
        <w:pStyle w:val="NumberedBodyText"/>
        <w:numPr>
          <w:ilvl w:val="0"/>
          <w:numId w:val="40"/>
        </w:numPr>
        <w:ind w:left="567" w:hanging="567"/>
      </w:pPr>
      <w:r w:rsidRPr="00183463">
        <w:t xml:space="preserve">Commonwealth funding for capital </w:t>
      </w:r>
      <w:r>
        <w:t>expenditure</w:t>
      </w:r>
      <w:r w:rsidRPr="00183463">
        <w:t xml:space="preserve"> for non-government schools is provided </w:t>
      </w:r>
      <w:r>
        <w:t xml:space="preserve">under Division 2 of </w:t>
      </w:r>
      <w:r w:rsidRPr="00183463">
        <w:t xml:space="preserve">Part 5 of the </w:t>
      </w:r>
      <w:r w:rsidRPr="00183463">
        <w:rPr>
          <w:i/>
        </w:rPr>
        <w:t>Australian Education Act 2013</w:t>
      </w:r>
      <w:r w:rsidRPr="00183463">
        <w:t xml:space="preserve"> (the Act). See </w:t>
      </w:r>
      <w:hyperlink r:id="rId24" w:history="1">
        <w:r w:rsidRPr="00183463">
          <w:rPr>
            <w:rStyle w:val="Hyperlink"/>
            <w:rFonts w:eastAsiaTheme="majorEastAsia"/>
          </w:rPr>
          <w:t>Federal Register of Legislation</w:t>
        </w:r>
      </w:hyperlink>
      <w:r w:rsidRPr="00183463">
        <w:t xml:space="preserve">. </w:t>
      </w:r>
    </w:p>
    <w:p w14:paraId="5DD0920B" w14:textId="77777777" w:rsidR="00EC4E60" w:rsidRPr="00483202" w:rsidRDefault="00EC4E60" w:rsidP="00EC4E60">
      <w:pPr>
        <w:pStyle w:val="NumberedBodyText"/>
        <w:numPr>
          <w:ilvl w:val="0"/>
          <w:numId w:val="40"/>
        </w:numPr>
        <w:ind w:left="567" w:hanging="567"/>
      </w:pPr>
      <w:r>
        <w:t>For a non-government school to be eligible for capital funding</w:t>
      </w:r>
      <w:r w:rsidDel="00937536">
        <w:t xml:space="preserve"> </w:t>
      </w:r>
      <w:r>
        <w:t>through the CGP they must be a member of a BGA, hereafter referred to as a ‘member school’.</w:t>
      </w:r>
    </w:p>
    <w:p w14:paraId="257FA81C" w14:textId="4C7325AF" w:rsidR="00EC4E60" w:rsidRPr="00184202" w:rsidRDefault="00EC4E60" w:rsidP="00EC4E60">
      <w:pPr>
        <w:pStyle w:val="NumberedBodyText"/>
        <w:numPr>
          <w:ilvl w:val="0"/>
          <w:numId w:val="40"/>
        </w:numPr>
        <w:ind w:left="567" w:hanging="567"/>
      </w:pPr>
      <w:r w:rsidRPr="00184202">
        <w:t>Section 67 of the Act allows the Minister</w:t>
      </w:r>
      <w:r>
        <w:t xml:space="preserve"> </w:t>
      </w:r>
      <w:r w:rsidRPr="00184202">
        <w:t xml:space="preserve">to </w:t>
      </w:r>
      <w:r w:rsidR="00C03256">
        <w:t>determine an amount of</w:t>
      </w:r>
      <w:r w:rsidR="00C03256" w:rsidRPr="00184202">
        <w:t xml:space="preserve"> </w:t>
      </w:r>
      <w:r>
        <w:t xml:space="preserve">financial assistance to </w:t>
      </w:r>
      <w:r w:rsidR="00C03256">
        <w:t xml:space="preserve">be paid to </w:t>
      </w:r>
      <w:r>
        <w:t xml:space="preserve">a member school if the Minister is </w:t>
      </w:r>
      <w:r w:rsidRPr="00184202">
        <w:t xml:space="preserve">satisfied </w:t>
      </w:r>
      <w:r w:rsidR="00C03256">
        <w:t>the financial assistance</w:t>
      </w:r>
      <w:r w:rsidRPr="00184202">
        <w:t xml:space="preserve"> is required</w:t>
      </w:r>
      <w:r w:rsidR="00C03256">
        <w:t xml:space="preserve"> for capital expenditure</w:t>
      </w:r>
      <w:r>
        <w:t xml:space="preserve">. The financial assistance is distributed as a grant through the CGP by BGAs to member schools for approved capital projects. </w:t>
      </w:r>
      <w:r w:rsidR="00FA1C99">
        <w:t xml:space="preserve">Capital </w:t>
      </w:r>
      <w:r>
        <w:t xml:space="preserve">funding may only be paid to a non-government school through a BGA. </w:t>
      </w:r>
      <w:r w:rsidRPr="00184202">
        <w:t xml:space="preserve"> </w:t>
      </w:r>
    </w:p>
    <w:p w14:paraId="2D60F42B" w14:textId="20466A56" w:rsidR="00EC4E60" w:rsidRDefault="00EC4E60" w:rsidP="00EC4E60">
      <w:pPr>
        <w:pStyle w:val="NumberedBodyText"/>
        <w:numPr>
          <w:ilvl w:val="0"/>
          <w:numId w:val="40"/>
        </w:numPr>
        <w:ind w:left="567" w:hanging="567"/>
      </w:pPr>
      <w:r w:rsidRPr="00184202">
        <w:t xml:space="preserve">The </w:t>
      </w:r>
      <w:r w:rsidRPr="00527FBF">
        <w:rPr>
          <w:i/>
        </w:rPr>
        <w:t>Australian Education</w:t>
      </w:r>
      <w:r w:rsidRPr="00183463">
        <w:rPr>
          <w:i/>
        </w:rPr>
        <w:t xml:space="preserve"> Regulation</w:t>
      </w:r>
      <w:r w:rsidR="0058232B">
        <w:rPr>
          <w:i/>
        </w:rPr>
        <w:t>s</w:t>
      </w:r>
      <w:r w:rsidRPr="00183463">
        <w:rPr>
          <w:i/>
        </w:rPr>
        <w:t> 20</w:t>
      </w:r>
      <w:r w:rsidR="0058232B">
        <w:rPr>
          <w:i/>
        </w:rPr>
        <w:t>2</w:t>
      </w:r>
      <w:r w:rsidRPr="00183463">
        <w:rPr>
          <w:i/>
        </w:rPr>
        <w:t>3</w:t>
      </w:r>
      <w:r w:rsidRPr="00183463">
        <w:rPr>
          <w:iCs/>
        </w:rPr>
        <w:t xml:space="preserve"> </w:t>
      </w:r>
      <w:r w:rsidRPr="00183463">
        <w:t>(the Regulation</w:t>
      </w:r>
      <w:r w:rsidR="0058232B">
        <w:t>s</w:t>
      </w:r>
      <w:r w:rsidRPr="00183463">
        <w:t xml:space="preserve">) prescribes a range of matters </w:t>
      </w:r>
      <w:r>
        <w:rPr>
          <w:shd w:val="clear" w:color="auto" w:fill="FFFFFF"/>
        </w:rPr>
        <w:t>relevant to the effective and efficient administration of financial assistance provided under the Act including the provision of Commonwealth capital funding.</w:t>
      </w:r>
      <w:r w:rsidRPr="00183463">
        <w:t xml:space="preserve"> See </w:t>
      </w:r>
      <w:hyperlink r:id="rId25" w:history="1">
        <w:r w:rsidRPr="00183463">
          <w:rPr>
            <w:rStyle w:val="Hyperlink"/>
            <w:rFonts w:eastAsiaTheme="majorEastAsia"/>
          </w:rPr>
          <w:t>Federal Register of Legislation</w:t>
        </w:r>
      </w:hyperlink>
      <w:r w:rsidRPr="00183463">
        <w:t xml:space="preserve">. </w:t>
      </w:r>
    </w:p>
    <w:p w14:paraId="7B83DFB9" w14:textId="2F27209B" w:rsidR="00EC4E60" w:rsidRPr="004C7ECC" w:rsidRDefault="00DF2006" w:rsidP="00EC4E60">
      <w:pPr>
        <w:pStyle w:val="NumberedBodyText"/>
        <w:numPr>
          <w:ilvl w:val="0"/>
          <w:numId w:val="40"/>
        </w:numPr>
        <w:ind w:left="567" w:hanging="567"/>
        <w:rPr>
          <w:rStyle w:val="GSLCharacterBoldItalic"/>
          <w:b w:val="0"/>
          <w:i w:val="0"/>
          <w:color w:val="00424C" w:themeColor="accent1" w:themeShade="80"/>
        </w:rPr>
      </w:pPr>
      <w:r>
        <w:t>S</w:t>
      </w:r>
      <w:r w:rsidR="00A97853">
        <w:t xml:space="preserve">ection </w:t>
      </w:r>
      <w:r w:rsidR="00EC4E60" w:rsidRPr="005E1BD6">
        <w:t>3</w:t>
      </w:r>
      <w:r w:rsidR="00EC4E60" w:rsidRPr="00594C30">
        <w:t>0</w:t>
      </w:r>
      <w:r w:rsidR="00EC4E60">
        <w:t xml:space="preserve"> </w:t>
      </w:r>
      <w:r w:rsidR="00EC4E60" w:rsidRPr="0004233C">
        <w:t>of the Regulation</w:t>
      </w:r>
      <w:r w:rsidR="0058232B">
        <w:t>s</w:t>
      </w:r>
      <w:r w:rsidR="00F5679A">
        <w:t xml:space="preserve"> </w:t>
      </w:r>
      <w:r w:rsidR="00EC4E60">
        <w:t xml:space="preserve">provides that a </w:t>
      </w:r>
      <w:r w:rsidR="00EC4E60" w:rsidRPr="0004233C">
        <w:t>BGA must spend</w:t>
      </w:r>
      <w:r>
        <w:t>,</w:t>
      </w:r>
      <w:r w:rsidR="00EC4E60" w:rsidRPr="0004233C">
        <w:t xml:space="preserve"> </w:t>
      </w:r>
      <w:r>
        <w:t xml:space="preserve">or commit to spend, </w:t>
      </w:r>
      <w:r w:rsidR="00EC4E60" w:rsidRPr="00E33B77">
        <w:t xml:space="preserve">funding provided to it under </w:t>
      </w:r>
      <w:r w:rsidR="00A97853">
        <w:t>Division 2 of Part 5</w:t>
      </w:r>
      <w:r w:rsidR="00EC4E60" w:rsidRPr="00E33B77">
        <w:t xml:space="preserve"> of the Act </w:t>
      </w:r>
      <w:r>
        <w:t xml:space="preserve">on capital expenditure in relation to a school for which the BGA is approved and </w:t>
      </w:r>
      <w:r w:rsidR="00EC4E60" w:rsidRPr="0068750D">
        <w:t>in accordance with the</w:t>
      </w:r>
      <w:r>
        <w:t xml:space="preserve"> Capital Grants Program</w:t>
      </w:r>
      <w:r w:rsidR="00EC4E60" w:rsidRPr="0068750D">
        <w:t xml:space="preserve"> Guidelines</w:t>
      </w:r>
      <w:r w:rsidR="00EC4E60">
        <w:t xml:space="preserve"> and </w:t>
      </w:r>
      <w:r w:rsidR="00EC4E60" w:rsidRPr="005E1BD6">
        <w:t>the written directions of the Minister (</w:t>
      </w:r>
      <w:r w:rsidR="00EC4E60" w:rsidRPr="00594C30">
        <w:t>if any)</w:t>
      </w:r>
      <w:r w:rsidR="00EC4E60">
        <w:t xml:space="preserve">. </w:t>
      </w:r>
      <w:r w:rsidR="00647AD1">
        <w:t xml:space="preserve">Subsection 36(6) of the Regulations provides that a BGA must give the Secretary a report or reports for each year in accordance with the Capital Grants Guidelines. </w:t>
      </w:r>
      <w:r>
        <w:t>These Guidelines, once approved and given legal effect, will be th</w:t>
      </w:r>
      <w:r w:rsidR="00647AD1">
        <w:t>e</w:t>
      </w:r>
      <w:r>
        <w:t xml:space="preserve"> Capital Grants Program Guidelines</w:t>
      </w:r>
      <w:r w:rsidR="00647AD1">
        <w:t xml:space="preserve"> referenced by section 30 and subsection 36(6) of the Regulations</w:t>
      </w:r>
      <w:r>
        <w:t xml:space="preserve">. </w:t>
      </w:r>
    </w:p>
    <w:p w14:paraId="0D2AAEB3" w14:textId="77777777" w:rsidR="00EC4E60" w:rsidRPr="00B80DED" w:rsidRDefault="00EC4E60" w:rsidP="00445CAF">
      <w:pPr>
        <w:pStyle w:val="Heading3"/>
        <w:rPr>
          <w:rStyle w:val="GSLCharacterBoldItalic"/>
          <w:rFonts w:ascii="Calibri" w:hAnsi="Calibri"/>
          <w:b/>
          <w:bCs w:val="0"/>
          <w:i w:val="0"/>
          <w:iCs w:val="0"/>
          <w:color w:val="002D3F"/>
          <w:sz w:val="30"/>
          <w:szCs w:val="26"/>
        </w:rPr>
      </w:pPr>
      <w:bookmarkStart w:id="20" w:name="_Toc107474768"/>
      <w:bookmarkStart w:id="21" w:name="_Toc131676783"/>
      <w:bookmarkStart w:id="22" w:name="_Toc153266504"/>
      <w:r w:rsidRPr="00B80DED">
        <w:rPr>
          <w:rStyle w:val="GSLCharacterBoldItalic"/>
          <w:b/>
          <w:bCs w:val="0"/>
          <w:i w:val="0"/>
          <w:iCs w:val="0"/>
          <w:color w:val="002D3F"/>
        </w:rPr>
        <w:t>Objectives</w:t>
      </w:r>
      <w:bookmarkEnd w:id="17"/>
      <w:bookmarkEnd w:id="18"/>
      <w:bookmarkEnd w:id="19"/>
      <w:bookmarkEnd w:id="20"/>
      <w:bookmarkEnd w:id="21"/>
      <w:bookmarkEnd w:id="22"/>
    </w:p>
    <w:p w14:paraId="397CD17C" w14:textId="77777777" w:rsidR="00EC4E60" w:rsidRPr="00183463" w:rsidRDefault="00EC4E60" w:rsidP="00EC4E60">
      <w:pPr>
        <w:pStyle w:val="NumberedBodyText"/>
        <w:numPr>
          <w:ilvl w:val="0"/>
          <w:numId w:val="40"/>
        </w:numPr>
        <w:ind w:left="567" w:hanging="567"/>
      </w:pPr>
      <w:r w:rsidRPr="00183463">
        <w:t>The CGP provides funding to assist non-government primary and secondary school communities to improve capita</w:t>
      </w:r>
      <w:r>
        <w:t xml:space="preserve">l </w:t>
      </w:r>
      <w:r w:rsidRPr="00183463">
        <w:t xml:space="preserve">infrastructure where they otherwise may not have access to sufficient capital resources. </w:t>
      </w:r>
      <w:r w:rsidRPr="008255DA">
        <w:t>The objectives of the CGP are to:</w:t>
      </w:r>
    </w:p>
    <w:p w14:paraId="56329C8B" w14:textId="6B9117C3" w:rsidR="00EC4E60" w:rsidRPr="008255DA" w:rsidRDefault="00EC4E60" w:rsidP="00EC4E60">
      <w:pPr>
        <w:pStyle w:val="Bullet1"/>
        <w:numPr>
          <w:ilvl w:val="0"/>
          <w:numId w:val="41"/>
        </w:numPr>
        <w:ind w:left="851" w:hanging="284"/>
      </w:pPr>
      <w:r>
        <w:t xml:space="preserve">provide and improve school capital infrastructure, particularly for the most educationally disadvantaged students </w:t>
      </w:r>
    </w:p>
    <w:p w14:paraId="6EAC6AE4" w14:textId="77777777" w:rsidR="00EC4E60" w:rsidRDefault="00EC4E60" w:rsidP="00EC4E60">
      <w:pPr>
        <w:pStyle w:val="Bullet1"/>
        <w:numPr>
          <w:ilvl w:val="0"/>
          <w:numId w:val="41"/>
        </w:numPr>
        <w:ind w:left="851" w:hanging="284"/>
      </w:pPr>
      <w:r w:rsidRPr="008255DA">
        <w:t>ensure attention to refurbishment and upgrading of capital infrastructure for existing students, while making provision for needs arising from new demographic and student enrolment trends</w:t>
      </w:r>
    </w:p>
    <w:p w14:paraId="678DAA55" w14:textId="77777777" w:rsidR="00EC4E60" w:rsidRPr="00BD1620" w:rsidRDefault="00EC4E60" w:rsidP="00EC4E60">
      <w:pPr>
        <w:pStyle w:val="Bullet1"/>
        <w:numPr>
          <w:ilvl w:val="0"/>
          <w:numId w:val="41"/>
        </w:numPr>
        <w:ind w:left="851" w:hanging="284"/>
      </w:pPr>
      <w:r w:rsidRPr="008255DA">
        <w:t>pursue the Commonwealth’s other priorities and objectives for schooling</w:t>
      </w:r>
      <w:r>
        <w:t>.</w:t>
      </w:r>
    </w:p>
    <w:p w14:paraId="40CC624F" w14:textId="77777777" w:rsidR="00EC4E60" w:rsidRDefault="00EC4E60" w:rsidP="00445CAF">
      <w:pPr>
        <w:pStyle w:val="Heading3"/>
      </w:pPr>
      <w:bookmarkStart w:id="23" w:name="_Toc106807461"/>
      <w:bookmarkStart w:id="24" w:name="_Toc107474769"/>
      <w:bookmarkStart w:id="25" w:name="_Toc131676784"/>
      <w:bookmarkStart w:id="26" w:name="_Toc153266505"/>
      <w:r>
        <w:t>Contact Information</w:t>
      </w:r>
      <w:bookmarkEnd w:id="23"/>
      <w:bookmarkEnd w:id="24"/>
      <w:bookmarkEnd w:id="25"/>
      <w:bookmarkEnd w:id="26"/>
    </w:p>
    <w:p w14:paraId="7BE44BF5" w14:textId="4D7F7754" w:rsidR="00EC4E60" w:rsidRPr="00886A78" w:rsidRDefault="00EC4E60" w:rsidP="00EC4E60">
      <w:pPr>
        <w:pStyle w:val="NumberedBodyText"/>
        <w:numPr>
          <w:ilvl w:val="0"/>
          <w:numId w:val="40"/>
        </w:numPr>
        <w:ind w:left="567" w:hanging="567"/>
      </w:pPr>
      <w:r w:rsidRPr="00886A78">
        <w:t xml:space="preserve">Contact details for the </w:t>
      </w:r>
      <w:r w:rsidR="00A875D7">
        <w:t>D</w:t>
      </w:r>
      <w:r w:rsidRPr="00886A78">
        <w:t>epartment are as follows:</w:t>
      </w:r>
    </w:p>
    <w:p w14:paraId="0042FF5A" w14:textId="77777777" w:rsidR="00EC4E60" w:rsidRPr="00886A78" w:rsidRDefault="00EC4E60" w:rsidP="00807708">
      <w:pPr>
        <w:spacing w:after="0" w:line="240" w:lineRule="auto"/>
        <w:ind w:left="709"/>
        <w:contextualSpacing/>
        <w:rPr>
          <w:rFonts w:eastAsia="Times New Roman" w:cstheme="minorHAnsi"/>
        </w:rPr>
      </w:pPr>
      <w:r w:rsidRPr="00886A78">
        <w:rPr>
          <w:rFonts w:eastAsia="Times New Roman" w:cstheme="minorHAnsi"/>
        </w:rPr>
        <w:t>Postal</w:t>
      </w:r>
    </w:p>
    <w:p w14:paraId="254AD13A" w14:textId="77777777" w:rsidR="00EC4E60" w:rsidRDefault="00EC4E60" w:rsidP="00807708">
      <w:pPr>
        <w:spacing w:after="0" w:line="240" w:lineRule="auto"/>
        <w:ind w:left="709"/>
        <w:contextualSpacing/>
        <w:rPr>
          <w:rFonts w:eastAsia="Times New Roman" w:cstheme="minorHAnsi"/>
        </w:rPr>
      </w:pPr>
      <w:r w:rsidRPr="00886A78">
        <w:rPr>
          <w:rFonts w:eastAsia="Times New Roman" w:cstheme="minorHAnsi"/>
        </w:rPr>
        <w:t>Director, Capital Funding Section</w:t>
      </w:r>
    </w:p>
    <w:p w14:paraId="42495405" w14:textId="3E0371E2" w:rsidR="00EC4E60" w:rsidRPr="00886A78" w:rsidRDefault="00EC4E60" w:rsidP="00274B56">
      <w:pPr>
        <w:spacing w:after="0" w:line="240" w:lineRule="auto"/>
        <w:ind w:left="709"/>
        <w:contextualSpacing/>
        <w:rPr>
          <w:rFonts w:eastAsia="Times New Roman" w:cstheme="minorHAnsi"/>
        </w:rPr>
      </w:pPr>
      <w:r>
        <w:rPr>
          <w:rFonts w:eastAsia="Times New Roman" w:cstheme="minorHAnsi"/>
        </w:rPr>
        <w:t xml:space="preserve">Department of Education </w:t>
      </w:r>
    </w:p>
    <w:p w14:paraId="122923A7" w14:textId="77777777" w:rsidR="00EC4E60" w:rsidRPr="00886A78" w:rsidRDefault="00EC4E60" w:rsidP="00807708">
      <w:pPr>
        <w:spacing w:after="0" w:line="240" w:lineRule="auto"/>
        <w:ind w:left="709"/>
        <w:contextualSpacing/>
        <w:rPr>
          <w:rFonts w:eastAsia="Times New Roman" w:cstheme="minorHAnsi"/>
        </w:rPr>
      </w:pPr>
      <w:r w:rsidRPr="00886A78">
        <w:rPr>
          <w:rFonts w:eastAsia="Times New Roman" w:cstheme="minorHAnsi"/>
        </w:rPr>
        <w:t>GPO Box 9880 CANBERRA ACT 2601</w:t>
      </w:r>
    </w:p>
    <w:p w14:paraId="4F497D5B" w14:textId="77777777" w:rsidR="00EC4E60" w:rsidRPr="00886A78" w:rsidRDefault="00EC4E60" w:rsidP="00807708">
      <w:pPr>
        <w:spacing w:after="0" w:line="240" w:lineRule="auto"/>
        <w:ind w:left="709"/>
        <w:contextualSpacing/>
        <w:rPr>
          <w:rFonts w:eastAsia="Times New Roman" w:cstheme="minorHAnsi"/>
        </w:rPr>
      </w:pPr>
    </w:p>
    <w:p w14:paraId="515AF508" w14:textId="77777777" w:rsidR="00EC4E60" w:rsidRPr="00886A78" w:rsidRDefault="00EC4E60" w:rsidP="00807708">
      <w:pPr>
        <w:spacing w:after="0" w:line="240" w:lineRule="auto"/>
        <w:ind w:left="709"/>
        <w:contextualSpacing/>
        <w:rPr>
          <w:rFonts w:eastAsia="Times New Roman" w:cstheme="minorHAnsi"/>
        </w:rPr>
      </w:pPr>
      <w:r w:rsidRPr="00886A78">
        <w:rPr>
          <w:rFonts w:eastAsia="Times New Roman" w:cstheme="minorHAnsi"/>
        </w:rPr>
        <w:t>Email</w:t>
      </w:r>
    </w:p>
    <w:p w14:paraId="5A176A5F" w14:textId="7785336B" w:rsidR="00EC4E60" w:rsidRPr="007E5BC2" w:rsidRDefault="004F4CB1" w:rsidP="007E5BC2">
      <w:pPr>
        <w:spacing w:after="0" w:line="240" w:lineRule="auto"/>
        <w:ind w:left="709"/>
        <w:rPr>
          <w:rFonts w:eastAsia="Times New Roman" w:cstheme="minorHAnsi"/>
          <w:color w:val="7F4594" w:themeColor="hyperlink"/>
          <w:u w:val="single"/>
        </w:rPr>
      </w:pPr>
      <w:hyperlink r:id="rId26" w:history="1">
        <w:r w:rsidR="00EC4E60" w:rsidRPr="00FA0575">
          <w:rPr>
            <w:rStyle w:val="Hyperlink"/>
            <w:rFonts w:eastAsia="Times New Roman" w:cstheme="minorHAnsi"/>
          </w:rPr>
          <w:t>capitalgrants@education.gov.au</w:t>
        </w:r>
      </w:hyperlink>
      <w:r w:rsidR="00EC4E60" w:rsidRPr="00F03FA6">
        <w:rPr>
          <w:rFonts w:eastAsia="Times New Roman" w:cstheme="minorHAnsi"/>
          <w:color w:val="7F4594" w:themeColor="hyperlink"/>
          <w:u w:val="single"/>
        </w:rPr>
        <w:t xml:space="preserve"> </w:t>
      </w:r>
    </w:p>
    <w:p w14:paraId="4F58B20D" w14:textId="77777777" w:rsidR="00EC4E60" w:rsidRDefault="00EC4E60" w:rsidP="00445CAF">
      <w:pPr>
        <w:pStyle w:val="Heading3"/>
      </w:pPr>
      <w:bookmarkStart w:id="27" w:name="_Toc106807462"/>
      <w:bookmarkStart w:id="28" w:name="_Toc107474770"/>
      <w:bookmarkStart w:id="29" w:name="_Toc131676785"/>
      <w:bookmarkStart w:id="30" w:name="_Toc153266506"/>
      <w:r>
        <w:t>Roles and Responsibilities</w:t>
      </w:r>
      <w:bookmarkEnd w:id="27"/>
      <w:bookmarkEnd w:id="28"/>
      <w:bookmarkEnd w:id="29"/>
      <w:bookmarkEnd w:id="30"/>
    </w:p>
    <w:p w14:paraId="18B37A03" w14:textId="2CF1F219" w:rsidR="00EC4E60" w:rsidRPr="00B80DED" w:rsidRDefault="00EC4E60" w:rsidP="00445CAF">
      <w:pPr>
        <w:pStyle w:val="Heading5"/>
        <w:rPr>
          <w:rStyle w:val="GSLCharacterBoldItalic"/>
          <w:b/>
          <w:bCs w:val="0"/>
          <w:i w:val="0"/>
          <w:iCs w:val="0"/>
          <w:color w:val="002D3F"/>
          <w:sz w:val="28"/>
          <w:szCs w:val="24"/>
        </w:rPr>
      </w:pPr>
      <w:bookmarkStart w:id="31" w:name="_Toc387676548"/>
      <w:bookmarkStart w:id="32" w:name="_Toc442365901"/>
      <w:r w:rsidRPr="00B80DED">
        <w:rPr>
          <w:rStyle w:val="GSLCharacterBoldItalic"/>
          <w:bCs w:val="0"/>
          <w:i w:val="0"/>
          <w:iCs w:val="0"/>
          <w:color w:val="002D3F"/>
        </w:rPr>
        <w:t>Minister Responsible for the Act and Regulation</w:t>
      </w:r>
      <w:r w:rsidR="0058232B">
        <w:rPr>
          <w:rStyle w:val="GSLCharacterBoldItalic"/>
          <w:bCs w:val="0"/>
          <w:i w:val="0"/>
          <w:iCs w:val="0"/>
          <w:color w:val="002D3F"/>
        </w:rPr>
        <w:t>s</w:t>
      </w:r>
    </w:p>
    <w:p w14:paraId="385C7E09" w14:textId="77777777" w:rsidR="00EC4E60" w:rsidRDefault="00EC4E60" w:rsidP="00EC4E60">
      <w:pPr>
        <w:pStyle w:val="NumberedBodyText"/>
        <w:numPr>
          <w:ilvl w:val="0"/>
          <w:numId w:val="40"/>
        </w:numPr>
        <w:ind w:left="567" w:hanging="567"/>
      </w:pPr>
      <w:r>
        <w:t>It is the responsibility of the Minister to:</w:t>
      </w:r>
    </w:p>
    <w:p w14:paraId="4F5BFAE8" w14:textId="2534B1B0" w:rsidR="00EC4E60" w:rsidRDefault="00EC4E60" w:rsidP="00EC4E60">
      <w:pPr>
        <w:pStyle w:val="NumberedBodyText"/>
        <w:numPr>
          <w:ilvl w:val="0"/>
          <w:numId w:val="78"/>
        </w:numPr>
        <w:ind w:left="851" w:hanging="284"/>
      </w:pPr>
      <w:r>
        <w:t xml:space="preserve">determine the amount of financial assistance that can be provided to non-government schools for capital infrastructure projects </w:t>
      </w:r>
    </w:p>
    <w:p w14:paraId="16B575BE" w14:textId="71916475" w:rsidR="00EC4E60" w:rsidRPr="0053346C" w:rsidRDefault="00EC4E60" w:rsidP="00EC4E60">
      <w:pPr>
        <w:pStyle w:val="NumberedBodyText"/>
        <w:numPr>
          <w:ilvl w:val="0"/>
          <w:numId w:val="78"/>
        </w:numPr>
        <w:ind w:left="851" w:hanging="284"/>
      </w:pPr>
      <w:r w:rsidRPr="0053346C">
        <w:t xml:space="preserve">approve the projects that are eligible to receive financial assistance through the CGP </w:t>
      </w:r>
    </w:p>
    <w:p w14:paraId="4A72BD3C" w14:textId="71C7CD31" w:rsidR="00EC4E60" w:rsidRPr="0053346C" w:rsidRDefault="00EC4E60" w:rsidP="00EC4E60">
      <w:pPr>
        <w:pStyle w:val="NumberedBodyText"/>
        <w:numPr>
          <w:ilvl w:val="0"/>
          <w:numId w:val="78"/>
        </w:numPr>
        <w:ind w:left="851" w:hanging="284"/>
      </w:pPr>
      <w:r w:rsidRPr="0053346C">
        <w:t xml:space="preserve">approve variations to projects that have been approved for financial assistance through the CGP  </w:t>
      </w:r>
    </w:p>
    <w:p w14:paraId="2ED27E04" w14:textId="25D50333" w:rsidR="00EC4E60" w:rsidRPr="006549FF" w:rsidRDefault="00EC4E60" w:rsidP="00EC4E60">
      <w:pPr>
        <w:pStyle w:val="NumberedBodyText"/>
        <w:numPr>
          <w:ilvl w:val="0"/>
          <w:numId w:val="78"/>
        </w:numPr>
        <w:ind w:left="851" w:hanging="284"/>
        <w:rPr>
          <w:rStyle w:val="GSLCharacterBoldItalic"/>
          <w:b w:val="0"/>
          <w:i w:val="0"/>
        </w:rPr>
      </w:pPr>
      <w:r>
        <w:t>delegate the Minister’s powers and functions as outlined in s</w:t>
      </w:r>
      <w:r w:rsidR="00A97853">
        <w:t xml:space="preserve">ection </w:t>
      </w:r>
      <w:r>
        <w:t>129 of the Act</w:t>
      </w:r>
      <w:r w:rsidR="00A1426D">
        <w:t>,</w:t>
      </w:r>
      <w:r>
        <w:t xml:space="preserve"> to the Secretary or an APS employee in the Department.  </w:t>
      </w:r>
    </w:p>
    <w:p w14:paraId="5C392369" w14:textId="1917D833" w:rsidR="00EC4E60" w:rsidRPr="00B80DED" w:rsidRDefault="00EC4E60" w:rsidP="00445CAF">
      <w:pPr>
        <w:pStyle w:val="Heading5"/>
        <w:rPr>
          <w:rStyle w:val="GSLCharacterBoldItalic"/>
          <w:rFonts w:ascii="Calibri" w:hAnsi="Calibri"/>
          <w:b/>
          <w:bCs w:val="0"/>
          <w:i w:val="0"/>
          <w:iCs w:val="0"/>
          <w:color w:val="002D3F"/>
          <w:sz w:val="28"/>
          <w:szCs w:val="24"/>
        </w:rPr>
      </w:pPr>
      <w:r w:rsidRPr="00B80DED">
        <w:rPr>
          <w:rStyle w:val="GSLCharacterBoldItalic"/>
          <w:bCs w:val="0"/>
          <w:i w:val="0"/>
          <w:iCs w:val="0"/>
          <w:color w:val="002D3F"/>
        </w:rPr>
        <w:t>The Department</w:t>
      </w:r>
    </w:p>
    <w:p w14:paraId="171069AF" w14:textId="42CDD8B2" w:rsidR="00EC4E60" w:rsidRPr="002D2480" w:rsidRDefault="00EC4E60" w:rsidP="00EC4E60">
      <w:pPr>
        <w:pStyle w:val="NumberedBodyText"/>
        <w:numPr>
          <w:ilvl w:val="0"/>
          <w:numId w:val="40"/>
        </w:numPr>
        <w:ind w:left="567" w:hanging="567"/>
      </w:pPr>
      <w:r w:rsidRPr="000E6B4A">
        <w:t xml:space="preserve">It is the responsibility of the </w:t>
      </w:r>
      <w:r>
        <w:t>D</w:t>
      </w:r>
      <w:r w:rsidRPr="000E6B4A">
        <w:t>epartment to:</w:t>
      </w:r>
    </w:p>
    <w:p w14:paraId="6BB31FAF" w14:textId="69A495F9" w:rsidR="00EC4E60" w:rsidRPr="007F0925" w:rsidRDefault="00EC4E60" w:rsidP="00EC4E60">
      <w:pPr>
        <w:pStyle w:val="NumberedBodyText"/>
        <w:numPr>
          <w:ilvl w:val="0"/>
          <w:numId w:val="80"/>
        </w:numPr>
        <w:ind w:left="851" w:hanging="284"/>
      </w:pPr>
      <w:r w:rsidRPr="007F0925">
        <w:t>distribute funding to the BGAs in accordance with these Guidelines</w:t>
      </w:r>
      <w:r w:rsidRPr="007F0925">
        <w:rPr>
          <w:rStyle w:val="FootnoteReference"/>
        </w:rPr>
        <w:footnoteReference w:id="2"/>
      </w:r>
    </w:p>
    <w:p w14:paraId="51D376DB" w14:textId="38F0FCF8" w:rsidR="00EC4E60" w:rsidRPr="007F0925" w:rsidRDefault="00EC4E60" w:rsidP="00EC4E60">
      <w:pPr>
        <w:pStyle w:val="NumberedBodyText"/>
        <w:numPr>
          <w:ilvl w:val="0"/>
          <w:numId w:val="80"/>
        </w:numPr>
        <w:ind w:left="851" w:hanging="284"/>
      </w:pPr>
      <w:r w:rsidRPr="007F0925">
        <w:t xml:space="preserve">oversee the administration of the CGP by BGAs. Activities conducted by the Department may include: </w:t>
      </w:r>
    </w:p>
    <w:p w14:paraId="38839A2F" w14:textId="6BB75DF0" w:rsidR="00EC4E60" w:rsidRPr="007F0925" w:rsidRDefault="00EC4E60" w:rsidP="00EC4E60">
      <w:pPr>
        <w:pStyle w:val="Letter2"/>
        <w:numPr>
          <w:ilvl w:val="0"/>
          <w:numId w:val="76"/>
        </w:numPr>
        <w:ind w:left="1418" w:hanging="284"/>
        <w:rPr>
          <w:rFonts w:asciiTheme="minorHAnsi" w:hAnsiTheme="minorHAnsi"/>
          <w:sz w:val="22"/>
          <w:szCs w:val="22"/>
        </w:rPr>
      </w:pPr>
      <w:r w:rsidRPr="007F0925">
        <w:rPr>
          <w:rFonts w:asciiTheme="minorHAnsi" w:hAnsiTheme="minorHAnsi"/>
          <w:sz w:val="22"/>
          <w:szCs w:val="22"/>
        </w:rPr>
        <w:t xml:space="preserve">monitoring that BGAs are undertaking activities in accordance with the </w:t>
      </w:r>
      <w:r w:rsidRPr="00FA4BA8">
        <w:rPr>
          <w:rStyle w:val="Hyperlink"/>
          <w:rFonts w:asciiTheme="minorHAnsi" w:eastAsiaTheme="majorEastAsia" w:hAnsiTheme="minorHAnsi"/>
          <w:color w:val="auto"/>
          <w:sz w:val="22"/>
          <w:szCs w:val="22"/>
          <w:u w:val="none"/>
        </w:rPr>
        <w:t>mandatory requirements outlined in these Guidelines</w:t>
      </w:r>
    </w:p>
    <w:p w14:paraId="2BBEC2C2" w14:textId="1B776DA1" w:rsidR="00EC4E60" w:rsidRPr="007F0925" w:rsidRDefault="00EC4E60" w:rsidP="00EC4E60">
      <w:pPr>
        <w:pStyle w:val="Letter2"/>
        <w:numPr>
          <w:ilvl w:val="0"/>
          <w:numId w:val="76"/>
        </w:numPr>
        <w:ind w:left="1418" w:hanging="284"/>
        <w:rPr>
          <w:rFonts w:asciiTheme="minorHAnsi" w:hAnsiTheme="minorHAnsi"/>
          <w:sz w:val="22"/>
          <w:szCs w:val="22"/>
        </w:rPr>
      </w:pPr>
      <w:r w:rsidRPr="007F0925">
        <w:rPr>
          <w:rFonts w:asciiTheme="minorHAnsi" w:hAnsiTheme="minorHAnsi"/>
          <w:sz w:val="22"/>
          <w:szCs w:val="22"/>
        </w:rPr>
        <w:t xml:space="preserve">conducting an </w:t>
      </w:r>
      <w:r w:rsidRPr="00FA4BA8">
        <w:rPr>
          <w:rStyle w:val="Hyperlink"/>
          <w:rFonts w:asciiTheme="minorHAnsi" w:eastAsiaTheme="majorEastAsia" w:hAnsiTheme="minorHAnsi"/>
          <w:color w:val="auto"/>
          <w:sz w:val="22"/>
          <w:szCs w:val="22"/>
          <w:u w:val="none"/>
        </w:rPr>
        <w:t>audit</w:t>
      </w:r>
      <w:r w:rsidRPr="007F0925">
        <w:rPr>
          <w:rFonts w:asciiTheme="minorHAnsi" w:hAnsiTheme="minorHAnsi"/>
          <w:sz w:val="22"/>
          <w:szCs w:val="22"/>
        </w:rPr>
        <w:t xml:space="preserve"> of the administration of the CGP in accordance with BGAs</w:t>
      </w:r>
      <w:r w:rsidR="003F25D0">
        <w:rPr>
          <w:rFonts w:asciiTheme="minorHAnsi" w:hAnsiTheme="minorHAnsi"/>
          <w:sz w:val="22"/>
          <w:szCs w:val="22"/>
        </w:rPr>
        <w:t>’</w:t>
      </w:r>
      <w:r w:rsidRPr="007F0925">
        <w:rPr>
          <w:rFonts w:asciiTheme="minorHAnsi" w:hAnsiTheme="minorHAnsi"/>
          <w:sz w:val="22"/>
          <w:szCs w:val="22"/>
        </w:rPr>
        <w:t xml:space="preserve"> accountability activities.</w:t>
      </w:r>
    </w:p>
    <w:p w14:paraId="50426378" w14:textId="77777777" w:rsidR="00EC4E60" w:rsidRPr="00B80DED" w:rsidRDefault="00EC4E60" w:rsidP="00445CAF">
      <w:pPr>
        <w:pStyle w:val="Heading5"/>
        <w:rPr>
          <w:rStyle w:val="GSLCharacterBoldItalic"/>
          <w:rFonts w:ascii="Calibri" w:hAnsi="Calibri"/>
          <w:b/>
          <w:bCs w:val="0"/>
          <w:i w:val="0"/>
          <w:iCs w:val="0"/>
          <w:color w:val="002D3F"/>
          <w:sz w:val="28"/>
        </w:rPr>
      </w:pPr>
      <w:r w:rsidRPr="00B80DED">
        <w:rPr>
          <w:rStyle w:val="GSLCharacterBoldItalic"/>
          <w:bCs w:val="0"/>
          <w:i w:val="0"/>
          <w:iCs w:val="0"/>
          <w:color w:val="002D3F"/>
        </w:rPr>
        <w:t>Block Grant Authorities</w:t>
      </w:r>
    </w:p>
    <w:p w14:paraId="1DEEC804" w14:textId="162150EB" w:rsidR="00EC4E60" w:rsidRPr="006C77DB" w:rsidRDefault="00EC4E60" w:rsidP="00EC4E60">
      <w:pPr>
        <w:pStyle w:val="NumberedBodyText"/>
        <w:numPr>
          <w:ilvl w:val="0"/>
          <w:numId w:val="40"/>
        </w:numPr>
        <w:ind w:left="567" w:hanging="567"/>
      </w:pPr>
      <w:r w:rsidRPr="00183463">
        <w:t xml:space="preserve">BGAs are bodies corporate approved by the Minister to administer capital grants for non-government schools. </w:t>
      </w:r>
      <w:r>
        <w:t xml:space="preserve">Only non-government schools can become a member of a </w:t>
      </w:r>
      <w:proofErr w:type="gramStart"/>
      <w:r>
        <w:t>BGA</w:t>
      </w:r>
      <w:proofErr w:type="gramEnd"/>
      <w:r>
        <w:t xml:space="preserve"> and</w:t>
      </w:r>
      <w:r w:rsidR="007D2781">
        <w:t xml:space="preserve"> a non-government school must be a member of a</w:t>
      </w:r>
      <w:r>
        <w:t xml:space="preserve"> BGA </w:t>
      </w:r>
      <w:r w:rsidR="001C3D38">
        <w:t>to be</w:t>
      </w:r>
      <w:r>
        <w:t xml:space="preserve"> eligible for CGP </w:t>
      </w:r>
      <w:r w:rsidRPr="006C77DB">
        <w:t xml:space="preserve">funding (refer to clause 17 for member school eligibility). </w:t>
      </w:r>
    </w:p>
    <w:p w14:paraId="6C7BF7A0" w14:textId="68225AF2" w:rsidR="00EC4E60" w:rsidRPr="00183463" w:rsidRDefault="00EC4E60" w:rsidP="00EC4E60">
      <w:pPr>
        <w:pStyle w:val="NumberedBodyText"/>
        <w:numPr>
          <w:ilvl w:val="0"/>
          <w:numId w:val="40"/>
        </w:numPr>
        <w:ind w:left="567" w:hanging="567"/>
        <w:rPr>
          <w:rStyle w:val="Hyperlink"/>
          <w:rFonts w:eastAsiaTheme="majorEastAsia"/>
        </w:rPr>
      </w:pPr>
      <w:r>
        <w:t xml:space="preserve">In each </w:t>
      </w:r>
      <w:r w:rsidR="00B00179">
        <w:t>State</w:t>
      </w:r>
      <w:r>
        <w:t xml:space="preserve">, there is one BGA for Catholic schools and one for independent schools. </w:t>
      </w:r>
      <w:r w:rsidRPr="00183463">
        <w:t xml:space="preserve">The Northern Territory and the Australian Capital Territory each have a joint BGA representing both the Catholic and </w:t>
      </w:r>
      <w:r>
        <w:t>i</w:t>
      </w:r>
      <w:r w:rsidRPr="00183463">
        <w:t xml:space="preserve">ndependent schools. Contact details for the BGAs </w:t>
      </w:r>
      <w:r w:rsidR="00FE47FE">
        <w:t>can be found at</w:t>
      </w:r>
      <w:r w:rsidRPr="00183463">
        <w:t xml:space="preserve"> </w:t>
      </w:r>
      <w:hyperlink r:id="rId27" w:history="1">
        <w:r w:rsidR="00414859">
          <w:rPr>
            <w:rStyle w:val="Hyperlink"/>
            <w:rFonts w:eastAsiaTheme="majorEastAsia"/>
          </w:rPr>
          <w:t>Block Grant Authority Contact Details</w:t>
        </w:r>
      </w:hyperlink>
    </w:p>
    <w:p w14:paraId="6AD79B7A" w14:textId="1897FDBC" w:rsidR="00EC4E60" w:rsidRPr="00CA7306" w:rsidRDefault="00EC4E60" w:rsidP="00EC4E60">
      <w:pPr>
        <w:pStyle w:val="NumberedBodyText"/>
        <w:numPr>
          <w:ilvl w:val="0"/>
          <w:numId w:val="40"/>
        </w:numPr>
        <w:ind w:left="567" w:hanging="567"/>
      </w:pPr>
      <w:r>
        <w:t xml:space="preserve">It is the responsibility of each BGA to: </w:t>
      </w:r>
    </w:p>
    <w:p w14:paraId="6C7475F4" w14:textId="7AC49B23" w:rsidR="00EC4E60" w:rsidRDefault="00EC4E60" w:rsidP="00EC4E60">
      <w:pPr>
        <w:pStyle w:val="NumberedBodyText"/>
        <w:numPr>
          <w:ilvl w:val="0"/>
          <w:numId w:val="81"/>
        </w:numPr>
        <w:ind w:left="851" w:hanging="284"/>
      </w:pPr>
      <w:r>
        <w:t>provide relevant information to non-government schools</w:t>
      </w:r>
      <w:r w:rsidDel="005714AF">
        <w:t>,</w:t>
      </w:r>
      <w:r>
        <w:t xml:space="preserve"> the Department and the public in accordance with these Guidelines</w:t>
      </w:r>
    </w:p>
    <w:p w14:paraId="4ADDFB5D" w14:textId="49FA1483" w:rsidR="00EC4E60" w:rsidRPr="000069EB" w:rsidRDefault="00EC4E60" w:rsidP="00EC4E60">
      <w:pPr>
        <w:pStyle w:val="NumberedBodyText"/>
        <w:numPr>
          <w:ilvl w:val="0"/>
          <w:numId w:val="81"/>
        </w:numPr>
        <w:ind w:left="851" w:hanging="284"/>
      </w:pPr>
      <w:r>
        <w:t xml:space="preserve">comply with all </w:t>
      </w:r>
      <w:r w:rsidRPr="0099214C">
        <w:t>mandatory requirements</w:t>
      </w:r>
      <w:r>
        <w:t xml:space="preserve"> set out in these Guidelines</w:t>
      </w:r>
    </w:p>
    <w:p w14:paraId="41010403" w14:textId="5D750CC8" w:rsidR="00EC4E60" w:rsidRDefault="00EC4E60" w:rsidP="00EC4E60">
      <w:pPr>
        <w:pStyle w:val="NumberedBodyText"/>
        <w:numPr>
          <w:ilvl w:val="0"/>
          <w:numId w:val="81"/>
        </w:numPr>
        <w:ind w:left="851" w:hanging="284"/>
      </w:pPr>
      <w:r>
        <w:t xml:space="preserve">recommend projects and project variations to the Minister in accordance with the </w:t>
      </w:r>
      <w:r w:rsidRPr="0099214C">
        <w:t>objectives</w:t>
      </w:r>
      <w:r>
        <w:t xml:space="preserve">, </w:t>
      </w:r>
      <w:r w:rsidRPr="0099214C">
        <w:t>eligibility requirements</w:t>
      </w:r>
      <w:r>
        <w:t xml:space="preserve"> and </w:t>
      </w:r>
      <w:r w:rsidRPr="0099214C">
        <w:t>selection criteria</w:t>
      </w:r>
      <w:r>
        <w:t xml:space="preserve"> outlined in these Guidelines</w:t>
      </w:r>
    </w:p>
    <w:p w14:paraId="5F03D023" w14:textId="1D3E084B" w:rsidR="00EC4E60" w:rsidRPr="009E04DE" w:rsidRDefault="00EC4E60" w:rsidP="00EC4E60">
      <w:pPr>
        <w:pStyle w:val="NumberedBodyText"/>
        <w:numPr>
          <w:ilvl w:val="0"/>
          <w:numId w:val="81"/>
        </w:numPr>
        <w:ind w:left="851" w:hanging="284"/>
      </w:pPr>
      <w:r>
        <w:t>m</w:t>
      </w:r>
      <w:r w:rsidRPr="001E7480">
        <w:t xml:space="preserve">aintain </w:t>
      </w:r>
      <w:r>
        <w:t>appropriate</w:t>
      </w:r>
      <w:r w:rsidRPr="001E7480">
        <w:t xml:space="preserve"> documentary </w:t>
      </w:r>
      <w:r w:rsidRPr="006C77DB">
        <w:t>evidence (refer to clauses 7</w:t>
      </w:r>
      <w:r w:rsidR="001C07CF">
        <w:t>2</w:t>
      </w:r>
      <w:r>
        <w:t>–</w:t>
      </w:r>
      <w:r w:rsidRPr="006C77DB">
        <w:t>7</w:t>
      </w:r>
      <w:r w:rsidR="001C07CF">
        <w:t>8</w:t>
      </w:r>
      <w:r w:rsidRPr="006C77DB">
        <w:t>) to support</w:t>
      </w:r>
      <w:r w:rsidRPr="001E7480">
        <w:t xml:space="preserve"> assessment processes</w:t>
      </w:r>
    </w:p>
    <w:p w14:paraId="3054C1E2" w14:textId="4A5C0530" w:rsidR="00EC4E60" w:rsidRDefault="00EC4E60" w:rsidP="00EC4E60">
      <w:pPr>
        <w:pStyle w:val="NumberedBodyText"/>
        <w:numPr>
          <w:ilvl w:val="0"/>
          <w:numId w:val="81"/>
        </w:numPr>
        <w:ind w:left="851" w:hanging="284"/>
      </w:pPr>
      <w:r>
        <w:t>manage the release of funds to, and the return of funds from, member schools, in accordance with these Guidelines</w:t>
      </w:r>
    </w:p>
    <w:p w14:paraId="3E9EB58C" w14:textId="39474C7F" w:rsidR="00EC4E60" w:rsidRDefault="00EC4E60" w:rsidP="00EC4E60">
      <w:pPr>
        <w:pStyle w:val="NumberedBodyText"/>
        <w:numPr>
          <w:ilvl w:val="0"/>
          <w:numId w:val="81"/>
        </w:numPr>
        <w:ind w:left="851" w:hanging="284"/>
      </w:pPr>
      <w:r>
        <w:t xml:space="preserve">monitor compliance and obtain evidence from member schools of </w:t>
      </w:r>
      <w:r w:rsidRPr="0099214C">
        <w:t xml:space="preserve">recognition </w:t>
      </w:r>
      <w:r w:rsidRPr="00C9428B">
        <w:t xml:space="preserve">requirements </w:t>
      </w:r>
      <w:r w:rsidRPr="006C77DB">
        <w:t xml:space="preserve">(refer to clause </w:t>
      </w:r>
      <w:r w:rsidR="00F84321" w:rsidRPr="006C77DB">
        <w:t>1</w:t>
      </w:r>
      <w:r w:rsidR="00F84321">
        <w:t>67</w:t>
      </w:r>
      <w:r w:rsidRPr="006C77DB">
        <w:t>) outlined</w:t>
      </w:r>
      <w:r>
        <w:t xml:space="preserve"> in these Guidelines</w:t>
      </w:r>
    </w:p>
    <w:p w14:paraId="69A78968" w14:textId="596DB7CA" w:rsidR="00EC4E60" w:rsidRDefault="00EC4E60" w:rsidP="00EC4E60">
      <w:pPr>
        <w:pStyle w:val="NumberedBodyText"/>
        <w:numPr>
          <w:ilvl w:val="0"/>
          <w:numId w:val="81"/>
        </w:numPr>
        <w:ind w:left="851" w:hanging="284"/>
      </w:pPr>
      <w:r>
        <w:t xml:space="preserve">establish appropriate internal </w:t>
      </w:r>
      <w:r w:rsidRPr="006C77DB">
        <w:t xml:space="preserve">control mechanisms (refer to clause </w:t>
      </w:r>
      <w:r w:rsidR="00506AA1">
        <w:t>70</w:t>
      </w:r>
      <w:r w:rsidRPr="006C77DB">
        <w:t xml:space="preserve"> (c)) for grants administration and report any suspected fraudulent use of grant funds within the</w:t>
      </w:r>
      <w:r>
        <w:t xml:space="preserve"> CGP</w:t>
      </w:r>
      <w:r w:rsidR="003F25D0">
        <w:t>,</w:t>
      </w:r>
      <w:r w:rsidRPr="004B6789">
        <w:t xml:space="preserve"> or the BBSOC</w:t>
      </w:r>
      <w:r w:rsidR="003F25D0">
        <w:t>,</w:t>
      </w:r>
      <w:r>
        <w:t xml:space="preserve"> to the Department </w:t>
      </w:r>
    </w:p>
    <w:p w14:paraId="5B4F5AE8" w14:textId="12684456" w:rsidR="00EC4E60" w:rsidRDefault="00EC4E60" w:rsidP="00EC4E60">
      <w:pPr>
        <w:pStyle w:val="NumberedBodyText"/>
        <w:numPr>
          <w:ilvl w:val="0"/>
          <w:numId w:val="81"/>
        </w:numPr>
        <w:ind w:left="851" w:hanging="284"/>
      </w:pPr>
      <w:r>
        <w:t>inform the Department of any changes to the basic operations and key individuals</w:t>
      </w:r>
      <w:r>
        <w:rPr>
          <w:rStyle w:val="FootnoteReference"/>
        </w:rPr>
        <w:footnoteReference w:id="3"/>
      </w:r>
      <w:r w:rsidDel="00B1505E">
        <w:t xml:space="preserve"> </w:t>
      </w:r>
      <w:r>
        <w:t>of the BGA</w:t>
      </w:r>
    </w:p>
    <w:p w14:paraId="0E5F675A" w14:textId="5D461F5B" w:rsidR="00EC4E60" w:rsidRPr="00C2795F" w:rsidRDefault="00EC4E60" w:rsidP="00EC4E60">
      <w:pPr>
        <w:pStyle w:val="NumberedBodyText"/>
        <w:numPr>
          <w:ilvl w:val="0"/>
          <w:numId w:val="81"/>
        </w:numPr>
        <w:ind w:left="851" w:hanging="284"/>
      </w:pPr>
      <w:r>
        <w:t xml:space="preserve">ensure that legally binding </w:t>
      </w:r>
      <w:r w:rsidRPr="00C9428B">
        <w:t>agreements are</w:t>
      </w:r>
      <w:r>
        <w:t xml:space="preserve"> entered into with member schools receiving funding through the </w:t>
      </w:r>
      <w:r w:rsidRPr="00C2795F">
        <w:t>CGP (refer to clause 5</w:t>
      </w:r>
      <w:r w:rsidR="00545725">
        <w:t>6</w:t>
      </w:r>
      <w:r w:rsidRPr="00C2795F">
        <w:t xml:space="preserve">).  </w:t>
      </w:r>
    </w:p>
    <w:p w14:paraId="7D0C9ED7" w14:textId="431BB9B3" w:rsidR="00EC4E60" w:rsidRPr="00C2795F" w:rsidRDefault="00EC4E60" w:rsidP="00EC4E60">
      <w:pPr>
        <w:pStyle w:val="NumberedBodyText"/>
        <w:numPr>
          <w:ilvl w:val="0"/>
          <w:numId w:val="81"/>
        </w:numPr>
        <w:ind w:left="851" w:hanging="284"/>
      </w:pPr>
      <w:r w:rsidRPr="00C2795F">
        <w:t xml:space="preserve">advise non-government schools applying to be a part of the BGA of the roles and responsibilities under the CGP of all parties, including the Commonwealth, the BGA and the member school </w:t>
      </w:r>
    </w:p>
    <w:p w14:paraId="68369251" w14:textId="661665F7" w:rsidR="00EC4E60" w:rsidRPr="00C1467B" w:rsidRDefault="00EC4E60" w:rsidP="00EC4E60">
      <w:pPr>
        <w:pStyle w:val="NumberedBodyText"/>
        <w:numPr>
          <w:ilvl w:val="0"/>
          <w:numId w:val="81"/>
        </w:numPr>
        <w:ind w:left="851" w:hanging="284"/>
      </w:pPr>
      <w:r w:rsidRPr="00C2795F">
        <w:t>where a BGA considers a non-government school’s membership of a BGA would adversely affect the operation of the BGA, they should provide details to the Department within 60 days of receipt of such an application for membership</w:t>
      </w:r>
      <w:r w:rsidRPr="00C2795F">
        <w:rPr>
          <w:rStyle w:val="FootnoteReference"/>
        </w:rPr>
        <w:footnoteReference w:id="4"/>
      </w:r>
      <w:r w:rsidRPr="00C2795F">
        <w:t xml:space="preserve"> </w:t>
      </w:r>
    </w:p>
    <w:p w14:paraId="10982324" w14:textId="5A35F43B" w:rsidR="00EC4E60" w:rsidRDefault="00EC4E60" w:rsidP="00EC4E60">
      <w:pPr>
        <w:pStyle w:val="NumberedBodyText"/>
        <w:numPr>
          <w:ilvl w:val="0"/>
          <w:numId w:val="81"/>
        </w:numPr>
        <w:ind w:left="851" w:hanging="284"/>
      </w:pPr>
      <w:r>
        <w:t>m</w:t>
      </w:r>
      <w:r w:rsidRPr="00C1467B">
        <w:t>aintain accurate registers of their member schools</w:t>
      </w:r>
      <w:r>
        <w:t xml:space="preserve"> and </w:t>
      </w:r>
      <w:r w:rsidRPr="00C1467B">
        <w:t xml:space="preserve">notify the </w:t>
      </w:r>
      <w:r>
        <w:t>D</w:t>
      </w:r>
      <w:r w:rsidRPr="00C1467B">
        <w:t>epartment in writing within 14 working days of any new BGA member school or any existing BGA member school withdrawing its membership.</w:t>
      </w:r>
    </w:p>
    <w:p w14:paraId="3788DD44" w14:textId="77777777" w:rsidR="00EC4E60" w:rsidRPr="00B80DED" w:rsidRDefault="00EC4E60" w:rsidP="00445CAF">
      <w:pPr>
        <w:pStyle w:val="Heading5"/>
        <w:rPr>
          <w:rStyle w:val="GSLCharacterBoldItalic"/>
          <w:rFonts w:ascii="Calibri" w:hAnsi="Calibri"/>
          <w:b/>
          <w:bCs w:val="0"/>
          <w:i w:val="0"/>
          <w:iCs w:val="0"/>
          <w:color w:val="002D3F"/>
          <w:sz w:val="28"/>
          <w:szCs w:val="24"/>
        </w:rPr>
      </w:pPr>
      <w:bookmarkStart w:id="33" w:name="_Toc98833427"/>
      <w:bookmarkStart w:id="34" w:name="_Toc387676549"/>
      <w:bookmarkStart w:id="35" w:name="_Toc442365902"/>
      <w:bookmarkEnd w:id="31"/>
      <w:bookmarkEnd w:id="32"/>
      <w:r w:rsidRPr="00B80DED">
        <w:rPr>
          <w:rStyle w:val="GSLCharacterBoldItalic"/>
          <w:bCs w:val="0"/>
          <w:i w:val="0"/>
          <w:iCs w:val="0"/>
          <w:color w:val="002D3F"/>
        </w:rPr>
        <w:t xml:space="preserve">BGA Member Schools </w:t>
      </w:r>
    </w:p>
    <w:p w14:paraId="189D5498" w14:textId="77777777" w:rsidR="00EC4E60" w:rsidRDefault="00EC4E60" w:rsidP="00EC4E60">
      <w:pPr>
        <w:pStyle w:val="NumberedBodyText"/>
        <w:numPr>
          <w:ilvl w:val="0"/>
          <w:numId w:val="40"/>
        </w:numPr>
        <w:ind w:left="567" w:hanging="567"/>
      </w:pPr>
      <w:r>
        <w:t>It is the responsibility of member schools to:</w:t>
      </w:r>
    </w:p>
    <w:p w14:paraId="66C30B5B" w14:textId="77777777" w:rsidR="00EC4E60" w:rsidRPr="00694944" w:rsidRDefault="00EC4E60" w:rsidP="00EC4E60">
      <w:pPr>
        <w:pStyle w:val="NumberedBodyText"/>
        <w:numPr>
          <w:ilvl w:val="0"/>
          <w:numId w:val="79"/>
        </w:numPr>
        <w:ind w:left="851" w:hanging="284"/>
        <w:rPr>
          <w:rStyle w:val="GSLCharacterBoldItalic"/>
          <w:b w:val="0"/>
          <w:bCs w:val="0"/>
          <w:i w:val="0"/>
          <w:iCs w:val="0"/>
        </w:rPr>
      </w:pPr>
      <w:r w:rsidRPr="00694944">
        <w:rPr>
          <w:rStyle w:val="GSLCharacterBoldItalic"/>
          <w:b w:val="0"/>
          <w:bCs w:val="0"/>
          <w:i w:val="0"/>
          <w:iCs w:val="0"/>
        </w:rPr>
        <w:t>adhere to the CGP guidelines, including relevant mandatory requirements, and respond to all requests for information from the Department in a timely manner</w:t>
      </w:r>
    </w:p>
    <w:p w14:paraId="63978E7A" w14:textId="62E767EE" w:rsidR="00EC4E60" w:rsidRPr="00694944" w:rsidRDefault="00EC4E60" w:rsidP="00EC4E60">
      <w:pPr>
        <w:pStyle w:val="NumberedBodyText"/>
        <w:numPr>
          <w:ilvl w:val="0"/>
          <w:numId w:val="79"/>
        </w:numPr>
        <w:ind w:left="851" w:hanging="284"/>
        <w:rPr>
          <w:rStyle w:val="GSLCharacterBoldItalic"/>
          <w:b w:val="0"/>
          <w:bCs w:val="0"/>
          <w:i w:val="0"/>
          <w:iCs w:val="0"/>
        </w:rPr>
      </w:pPr>
      <w:r w:rsidRPr="00694944">
        <w:rPr>
          <w:rStyle w:val="GSLCharacterBoldItalic"/>
          <w:b w:val="0"/>
          <w:bCs w:val="0"/>
          <w:i w:val="0"/>
          <w:iCs w:val="0"/>
        </w:rPr>
        <w:t>manage the release of funds to, and the return of funds from, persons or entities (for example, contractors) engaged on projects in accordance with these guidelines</w:t>
      </w:r>
    </w:p>
    <w:p w14:paraId="4841D827" w14:textId="07222D9D" w:rsidR="00EC4E60" w:rsidRPr="007F0925" w:rsidRDefault="00EC4E60" w:rsidP="00EC4E60">
      <w:pPr>
        <w:pStyle w:val="NumberedBodyText"/>
        <w:numPr>
          <w:ilvl w:val="0"/>
          <w:numId w:val="79"/>
        </w:numPr>
        <w:ind w:left="851" w:hanging="284"/>
        <w:rPr>
          <w:rStyle w:val="GSLCharacterBoldItalic"/>
          <w:b w:val="0"/>
          <w:bCs w:val="0"/>
          <w:i w:val="0"/>
          <w:iCs w:val="0"/>
        </w:rPr>
      </w:pPr>
      <w:r w:rsidRPr="00694944">
        <w:rPr>
          <w:rStyle w:val="GSLCharacterBoldItalic"/>
          <w:b w:val="0"/>
          <w:bCs w:val="0"/>
          <w:i w:val="0"/>
          <w:iCs w:val="0"/>
        </w:rPr>
        <w:t>comply with all accountability requirements set out in these guidelines, including maintaining proper records, undertaking timely and accurate reporting, managing actual and potential conflicts of interest, cooperating with any audits, and taking prompt action to rectify any non</w:t>
      </w:r>
      <w:r w:rsidR="00694944">
        <w:rPr>
          <w:rStyle w:val="GSLCharacterBoldItalic"/>
          <w:b w:val="0"/>
          <w:bCs w:val="0"/>
          <w:i w:val="0"/>
          <w:iCs w:val="0"/>
        </w:rPr>
        <w:noBreakHyphen/>
      </w:r>
      <w:r w:rsidRPr="00694944">
        <w:rPr>
          <w:rStyle w:val="GSLCharacterBoldItalic"/>
          <w:b w:val="0"/>
          <w:bCs w:val="0"/>
          <w:i w:val="0"/>
          <w:iCs w:val="0"/>
        </w:rPr>
        <w:t xml:space="preserve">compliance or other issues identified through any review, </w:t>
      </w:r>
      <w:r w:rsidR="00CF3C66" w:rsidRPr="00694944">
        <w:rPr>
          <w:rStyle w:val="GSLCharacterBoldItalic"/>
          <w:b w:val="0"/>
          <w:bCs w:val="0"/>
          <w:i w:val="0"/>
          <w:iCs w:val="0"/>
        </w:rPr>
        <w:t>reconciliation,</w:t>
      </w:r>
      <w:r w:rsidRPr="00694944">
        <w:rPr>
          <w:rStyle w:val="GSLCharacterBoldItalic"/>
          <w:b w:val="0"/>
          <w:bCs w:val="0"/>
          <w:i w:val="0"/>
          <w:iCs w:val="0"/>
        </w:rPr>
        <w:t xml:space="preserve"> and audit processes.</w:t>
      </w:r>
      <w:r w:rsidRPr="007F0925">
        <w:rPr>
          <w:rStyle w:val="GSLCharacterBoldItalic"/>
        </w:rPr>
        <w:t xml:space="preserve"> </w:t>
      </w:r>
    </w:p>
    <w:p w14:paraId="5DF14B96" w14:textId="77777777" w:rsidR="00EC4E60" w:rsidRPr="0037543B" w:rsidRDefault="00EC4E60" w:rsidP="00445CAF">
      <w:pPr>
        <w:pStyle w:val="Heading2"/>
      </w:pPr>
      <w:bookmarkStart w:id="36" w:name="_Toc106807463"/>
      <w:bookmarkStart w:id="37" w:name="_Toc107474771"/>
      <w:bookmarkStart w:id="38" w:name="_Toc131676786"/>
      <w:bookmarkStart w:id="39" w:name="_Toc153266507"/>
      <w:bookmarkStart w:id="40" w:name="_Toc387676545"/>
      <w:bookmarkStart w:id="41" w:name="_Toc442365898"/>
      <w:bookmarkStart w:id="42" w:name="_Toc387676546"/>
      <w:bookmarkEnd w:id="33"/>
      <w:bookmarkEnd w:id="34"/>
      <w:bookmarkEnd w:id="35"/>
      <w:r>
        <w:t>Grant Information</w:t>
      </w:r>
      <w:bookmarkEnd w:id="36"/>
      <w:bookmarkEnd w:id="37"/>
      <w:bookmarkEnd w:id="38"/>
      <w:bookmarkEnd w:id="39"/>
    </w:p>
    <w:p w14:paraId="0CEDB26E" w14:textId="77777777" w:rsidR="00EC4E60" w:rsidRPr="00B80DED" w:rsidRDefault="00EC4E60" w:rsidP="00445CAF">
      <w:pPr>
        <w:pStyle w:val="Heading3"/>
        <w:rPr>
          <w:rStyle w:val="GSLCharacterBoldItalic"/>
          <w:b/>
          <w:bCs w:val="0"/>
          <w:i w:val="0"/>
          <w:iCs w:val="0"/>
          <w:color w:val="002D3F"/>
          <w:sz w:val="30"/>
          <w:szCs w:val="26"/>
        </w:rPr>
      </w:pPr>
      <w:bookmarkStart w:id="43" w:name="_Eligibility"/>
      <w:bookmarkStart w:id="44" w:name="_Toc106807464"/>
      <w:bookmarkStart w:id="45" w:name="_Toc107474772"/>
      <w:bookmarkStart w:id="46" w:name="_Toc131676787"/>
      <w:bookmarkStart w:id="47" w:name="_Toc153266508"/>
      <w:bookmarkEnd w:id="43"/>
      <w:r w:rsidRPr="00B80DED">
        <w:rPr>
          <w:rStyle w:val="GSLCharacterBoldItalic"/>
          <w:b/>
          <w:bCs w:val="0"/>
          <w:i w:val="0"/>
          <w:iCs w:val="0"/>
          <w:color w:val="002D3F"/>
        </w:rPr>
        <w:t>Eligibility</w:t>
      </w:r>
      <w:bookmarkEnd w:id="44"/>
      <w:bookmarkEnd w:id="45"/>
      <w:bookmarkEnd w:id="46"/>
      <w:bookmarkEnd w:id="47"/>
    </w:p>
    <w:p w14:paraId="15E2DFE2" w14:textId="77777777" w:rsidR="00EC4E60" w:rsidRPr="00B80DED" w:rsidRDefault="00EC4E60" w:rsidP="00445CAF">
      <w:pPr>
        <w:pStyle w:val="Heading5"/>
        <w:rPr>
          <w:rStyle w:val="GSLCharacterHyperlink"/>
          <w:b w:val="0"/>
          <w:color w:val="002D3F"/>
          <w:sz w:val="28"/>
          <w:szCs w:val="24"/>
          <w:u w:val="none"/>
        </w:rPr>
      </w:pPr>
      <w:bookmarkStart w:id="48" w:name="_Toc387676559"/>
      <w:bookmarkStart w:id="49" w:name="_Toc442365912"/>
      <w:r w:rsidRPr="006C258E">
        <w:t>Eligibility for funding</w:t>
      </w:r>
      <w:bookmarkEnd w:id="48"/>
      <w:bookmarkEnd w:id="49"/>
      <w:r w:rsidRPr="006C258E">
        <w:t xml:space="preserve">: </w:t>
      </w:r>
      <w:bookmarkStart w:id="50" w:name="_Toc387676560"/>
      <w:bookmarkStart w:id="51" w:name="_Toc442365913"/>
      <w:r w:rsidRPr="00B80DED">
        <w:rPr>
          <w:rStyle w:val="GSLCharacterHyperlink"/>
          <w:color w:val="002D3F"/>
          <w:u w:val="none"/>
        </w:rPr>
        <w:t>Existing schools</w:t>
      </w:r>
      <w:bookmarkEnd w:id="50"/>
      <w:bookmarkEnd w:id="51"/>
      <w:r w:rsidRPr="00B80DED">
        <w:rPr>
          <w:rStyle w:val="GSLCharacterHyperlink"/>
          <w:color w:val="002D3F"/>
          <w:u w:val="none"/>
        </w:rPr>
        <w:t xml:space="preserve"> </w:t>
      </w:r>
    </w:p>
    <w:p w14:paraId="3BB3A43D" w14:textId="02BE8706" w:rsidR="00EC4E60" w:rsidRPr="00BF33FA" w:rsidRDefault="00EC4E60" w:rsidP="00EC4E60">
      <w:pPr>
        <w:pStyle w:val="NumberedBodyText"/>
        <w:numPr>
          <w:ilvl w:val="0"/>
          <w:numId w:val="40"/>
        </w:numPr>
        <w:ind w:left="567" w:hanging="567"/>
      </w:pPr>
      <w:r>
        <w:t>T</w:t>
      </w:r>
      <w:r w:rsidRPr="00BF33FA">
        <w:t xml:space="preserve">o be eligible to apply for grants </w:t>
      </w:r>
      <w:r>
        <w:t>through the CGP</w:t>
      </w:r>
      <w:r w:rsidRPr="00BF33FA">
        <w:t>, a non-government school should:</w:t>
      </w:r>
    </w:p>
    <w:p w14:paraId="75B08868" w14:textId="77777777" w:rsidR="00EC4E60" w:rsidRPr="00371CD5" w:rsidRDefault="00EC4E60" w:rsidP="00EC4E60">
      <w:pPr>
        <w:pStyle w:val="Letter1"/>
        <w:numPr>
          <w:ilvl w:val="0"/>
          <w:numId w:val="49"/>
        </w:numPr>
        <w:ind w:left="851" w:hanging="284"/>
      </w:pPr>
      <w:r w:rsidRPr="00371CD5">
        <w:t>be a member, or prospective member, of a BGA</w:t>
      </w:r>
    </w:p>
    <w:p w14:paraId="106DEC3B" w14:textId="0579B6F7" w:rsidR="00EC4E60" w:rsidRPr="00371CD5" w:rsidRDefault="00EC4E60" w:rsidP="00EC4E60">
      <w:pPr>
        <w:pStyle w:val="Letter1"/>
        <w:numPr>
          <w:ilvl w:val="0"/>
          <w:numId w:val="49"/>
        </w:numPr>
        <w:ind w:left="851" w:hanging="284"/>
      </w:pPr>
      <w:r w:rsidRPr="00371CD5">
        <w:t>be in receipt of recurrent funding under the Act</w:t>
      </w:r>
      <w:r w:rsidR="001C3D38">
        <w:t xml:space="preserve"> (unless they are a new school yet to receive recurrent funding - see clause 1</w:t>
      </w:r>
      <w:r w:rsidR="00DD0927">
        <w:t>8</w:t>
      </w:r>
      <w:r w:rsidR="001C3D38">
        <w:t>)</w:t>
      </w:r>
    </w:p>
    <w:p w14:paraId="640C3D04" w14:textId="77777777" w:rsidR="00EC4E60" w:rsidRPr="00371CD5" w:rsidRDefault="00EC4E60" w:rsidP="00EC4E60">
      <w:pPr>
        <w:pStyle w:val="Letter1"/>
        <w:numPr>
          <w:ilvl w:val="0"/>
          <w:numId w:val="49"/>
        </w:numPr>
        <w:ind w:left="851" w:hanging="284"/>
      </w:pPr>
      <w:r w:rsidRPr="00371CD5">
        <w:t>demonstrate to the BGA a financial need for the grant (that is, show that it and its supporting community do not have the capacity to meet the total cost of the project)</w:t>
      </w:r>
    </w:p>
    <w:p w14:paraId="448DBB63" w14:textId="77777777" w:rsidR="00EC4E60" w:rsidRPr="00371CD5" w:rsidRDefault="00EC4E60" w:rsidP="00EC4E60">
      <w:pPr>
        <w:pStyle w:val="Letter1"/>
        <w:numPr>
          <w:ilvl w:val="0"/>
          <w:numId w:val="49"/>
        </w:numPr>
        <w:ind w:left="851" w:hanging="284"/>
      </w:pPr>
      <w:r w:rsidRPr="00371CD5">
        <w:t>demonstrate to the BGA that the project will contribute to the objectives of the CGP</w:t>
      </w:r>
    </w:p>
    <w:p w14:paraId="0C5AA540" w14:textId="624EAD45" w:rsidR="00EC4E60" w:rsidRPr="00371CD5" w:rsidRDefault="00EC4E60" w:rsidP="00EC4E60">
      <w:pPr>
        <w:pStyle w:val="Letter1"/>
        <w:numPr>
          <w:ilvl w:val="0"/>
          <w:numId w:val="49"/>
        </w:numPr>
        <w:ind w:left="851" w:hanging="284"/>
      </w:pPr>
      <w:r w:rsidRPr="00371CD5">
        <w:t xml:space="preserve">demonstrate to the BGA that the school has an appropriate maintenance plan in place and </w:t>
      </w:r>
      <w:r>
        <w:t>can</w:t>
      </w:r>
      <w:r w:rsidRPr="00371CD5">
        <w:t xml:space="preserve"> meet the ongoing running costs of its facilities (or, for proposed new schools, a proposed maintenance plan)</w:t>
      </w:r>
    </w:p>
    <w:p w14:paraId="0C824B64" w14:textId="7F5A23D4" w:rsidR="00EC4E60" w:rsidRPr="00371CD5" w:rsidRDefault="00EC4E60" w:rsidP="00EC4E60">
      <w:pPr>
        <w:pStyle w:val="Letter1"/>
        <w:numPr>
          <w:ilvl w:val="0"/>
          <w:numId w:val="49"/>
        </w:numPr>
        <w:ind w:left="851" w:hanging="284"/>
      </w:pPr>
      <w:r w:rsidRPr="00371CD5">
        <w:t>demonstrate to the BGA that adequate insurance is held over its school buildings (</w:t>
      </w:r>
      <w:r w:rsidR="000510CE">
        <w:t>where applicable</w:t>
      </w:r>
      <w:r w:rsidRPr="00371CD5">
        <w:t>)</w:t>
      </w:r>
    </w:p>
    <w:p w14:paraId="7D92E536" w14:textId="687CEF97" w:rsidR="00EC4E60" w:rsidRPr="00371CD5" w:rsidRDefault="00EC4E60" w:rsidP="00EC4E60">
      <w:pPr>
        <w:pStyle w:val="Letter1"/>
        <w:numPr>
          <w:ilvl w:val="0"/>
          <w:numId w:val="49"/>
        </w:numPr>
        <w:ind w:left="851" w:hanging="284"/>
      </w:pPr>
      <w:r w:rsidRPr="00371CD5">
        <w:t>propose a project that is consistent with sound educational planning, within both the school and the environment it is operating in, especially in relation to the cost, size and use of facilities to be funded</w:t>
      </w:r>
    </w:p>
    <w:p w14:paraId="07703711" w14:textId="506F2A60" w:rsidR="00EC4E60" w:rsidRPr="00371CD5" w:rsidRDefault="00EC4E60" w:rsidP="00EC4E60">
      <w:pPr>
        <w:pStyle w:val="Letter1"/>
        <w:numPr>
          <w:ilvl w:val="0"/>
          <w:numId w:val="49"/>
        </w:numPr>
        <w:ind w:left="851" w:hanging="284"/>
      </w:pPr>
      <w:r w:rsidRPr="00371CD5">
        <w:t xml:space="preserve">ensure their project will not adversely affect the condition of a place in relation to the Commonwealth, </w:t>
      </w:r>
      <w:r w:rsidR="00B00179">
        <w:t>State</w:t>
      </w:r>
      <w:r w:rsidRPr="00371CD5">
        <w:t xml:space="preserve">, </w:t>
      </w:r>
      <w:r w:rsidR="00FC268F">
        <w:t>Territory</w:t>
      </w:r>
      <w:r w:rsidRPr="00371CD5">
        <w:t xml:space="preserve"> or local government heritage legislation</w:t>
      </w:r>
    </w:p>
    <w:p w14:paraId="0F94FC59" w14:textId="047369A9" w:rsidR="00DE614C" w:rsidRPr="00371CD5" w:rsidRDefault="00EC4E60" w:rsidP="00DE614C">
      <w:pPr>
        <w:pStyle w:val="Letter1"/>
        <w:numPr>
          <w:ilvl w:val="0"/>
          <w:numId w:val="49"/>
        </w:numPr>
        <w:ind w:left="851" w:hanging="284"/>
      </w:pPr>
      <w:r w:rsidRPr="00371CD5">
        <w:t>demonstrate to the BGA that it is financially viable</w:t>
      </w:r>
      <w:bookmarkStart w:id="52" w:name="_Ref136846788"/>
      <w:r>
        <w:rPr>
          <w:rStyle w:val="FootnoteReference"/>
        </w:rPr>
        <w:footnoteReference w:id="5"/>
      </w:r>
      <w:bookmarkEnd w:id="52"/>
      <w:r>
        <w:t>.</w:t>
      </w:r>
    </w:p>
    <w:p w14:paraId="6A447B69" w14:textId="4F7E480C" w:rsidR="00EC4E60" w:rsidRPr="00371CD5" w:rsidRDefault="00EC4E60" w:rsidP="00EC4E60">
      <w:pPr>
        <w:pStyle w:val="Letter1"/>
        <w:numPr>
          <w:ilvl w:val="0"/>
          <w:numId w:val="49"/>
        </w:numPr>
        <w:ind w:left="851" w:hanging="284"/>
      </w:pPr>
      <w:r w:rsidRPr="00371CD5">
        <w:t>own the land or have a lease for the land and/or buildings that has a period to run commensurate with the period in which the capital grant may be required to be repaid if the school no longer provides school education (</w:t>
      </w:r>
      <w:r>
        <w:t xml:space="preserve">refer to </w:t>
      </w:r>
      <w:r w:rsidRPr="00D462D4">
        <w:rPr>
          <w:b/>
        </w:rPr>
        <w:t>Attachment 3</w:t>
      </w:r>
      <w:r w:rsidRPr="00371CD5">
        <w:rPr>
          <w:b/>
        </w:rPr>
        <w:t>)</w:t>
      </w:r>
      <w:r w:rsidRPr="00371CD5">
        <w:t>.</w:t>
      </w:r>
    </w:p>
    <w:p w14:paraId="603F4B93" w14:textId="77777777" w:rsidR="00EC4E60" w:rsidRPr="00BF33FA" w:rsidRDefault="00EC4E60" w:rsidP="00445CAF">
      <w:pPr>
        <w:pStyle w:val="Heading5"/>
        <w:rPr>
          <w:rStyle w:val="GSLCharacterHyperlink"/>
          <w:color w:val="00414C" w:themeColor="accent1" w:themeShade="7F"/>
        </w:rPr>
      </w:pPr>
      <w:bookmarkStart w:id="53" w:name="_Toc387676561"/>
      <w:bookmarkStart w:id="54" w:name="_Toc442365914"/>
      <w:r w:rsidRPr="00F03FA6">
        <w:t>Eligibility for funding</w:t>
      </w:r>
      <w:r>
        <w:t xml:space="preserve">: </w:t>
      </w:r>
      <w:r w:rsidRPr="00BF33FA">
        <w:rPr>
          <w:rStyle w:val="GSLCharacterHyperlink"/>
          <w:color w:val="00414C" w:themeColor="accent1" w:themeShade="7F"/>
        </w:rPr>
        <w:t>New schools</w:t>
      </w:r>
      <w:bookmarkEnd w:id="53"/>
      <w:bookmarkEnd w:id="54"/>
      <w:r w:rsidRPr="00BF33FA">
        <w:rPr>
          <w:rStyle w:val="GSLCharacterHyperlink"/>
          <w:color w:val="00414C" w:themeColor="accent1" w:themeShade="7F"/>
        </w:rPr>
        <w:t xml:space="preserve"> </w:t>
      </w:r>
    </w:p>
    <w:p w14:paraId="77433DD6" w14:textId="77777777" w:rsidR="00EC4E60" w:rsidRPr="0091036A" w:rsidRDefault="00EC4E60" w:rsidP="00EC4E60">
      <w:pPr>
        <w:pStyle w:val="NumberedBodyText"/>
        <w:numPr>
          <w:ilvl w:val="0"/>
          <w:numId w:val="40"/>
        </w:numPr>
        <w:ind w:left="567" w:hanging="567"/>
      </w:pPr>
      <w:r w:rsidRPr="0091036A">
        <w:t xml:space="preserve">Proposed new </w:t>
      </w:r>
      <w:r>
        <w:t xml:space="preserve">non-government </w:t>
      </w:r>
      <w:r w:rsidRPr="0091036A">
        <w:t xml:space="preserve">schools may apply for CGP funding </w:t>
      </w:r>
      <w:r>
        <w:t>(if it is a member, or prospective member of a BGA),</w:t>
      </w:r>
      <w:r w:rsidRPr="0091036A">
        <w:t xml:space="preserve"> in line with the CGP objective of making provision for needs arising from new demographic and student enrolment trends, or to meet other schooling needs. </w:t>
      </w:r>
    </w:p>
    <w:p w14:paraId="69A8291C" w14:textId="21205B50" w:rsidR="00EC4E60" w:rsidRPr="0091036A" w:rsidRDefault="00EC4E60" w:rsidP="00EC4E60">
      <w:pPr>
        <w:pStyle w:val="NumberedBodyText"/>
        <w:numPr>
          <w:ilvl w:val="0"/>
          <w:numId w:val="40"/>
        </w:numPr>
        <w:ind w:left="567" w:hanging="567"/>
      </w:pPr>
      <w:r w:rsidRPr="0091036A">
        <w:t xml:space="preserve">To be considered for CGP funding, proposed new </w:t>
      </w:r>
      <w:r>
        <w:t xml:space="preserve">non-government </w:t>
      </w:r>
      <w:r w:rsidRPr="0091036A">
        <w:t xml:space="preserve">schools must be able to demonstrate some certainty of successful establishment, operation and governance in relation to Commonwealth, </w:t>
      </w:r>
      <w:r w:rsidR="00B00179">
        <w:t>State</w:t>
      </w:r>
      <w:r w:rsidRPr="0091036A">
        <w:t xml:space="preserve"> or </w:t>
      </w:r>
      <w:r w:rsidR="00FC268F">
        <w:t>Territory</w:t>
      </w:r>
      <w:r w:rsidRPr="0091036A">
        <w:t xml:space="preserve"> and local government requirements. </w:t>
      </w:r>
      <w:r w:rsidRPr="00BF33FA">
        <w:rPr>
          <w:color w:val="auto"/>
        </w:rPr>
        <w:t xml:space="preserve">New </w:t>
      </w:r>
      <w:r>
        <w:rPr>
          <w:color w:val="auto"/>
        </w:rPr>
        <w:t xml:space="preserve">non-government </w:t>
      </w:r>
      <w:r w:rsidRPr="00BF33FA">
        <w:rPr>
          <w:color w:val="auto"/>
        </w:rPr>
        <w:t xml:space="preserve">schools may apply for capital funding </w:t>
      </w:r>
      <w:r w:rsidRPr="0091036A">
        <w:t>prior to receiving recurrent funding.</w:t>
      </w:r>
    </w:p>
    <w:p w14:paraId="733E0670" w14:textId="79704B29" w:rsidR="00EC4E60" w:rsidRPr="0091036A" w:rsidRDefault="00EC4E60" w:rsidP="00EC4E60">
      <w:pPr>
        <w:pStyle w:val="NumberedBodyText"/>
        <w:numPr>
          <w:ilvl w:val="0"/>
          <w:numId w:val="40"/>
        </w:numPr>
        <w:ind w:left="567" w:hanging="567"/>
      </w:pPr>
      <w:r>
        <w:t>Before</w:t>
      </w:r>
      <w:r w:rsidRPr="0091036A">
        <w:t xml:space="preserve"> submitting a grant application from a proposed new </w:t>
      </w:r>
      <w:r>
        <w:t xml:space="preserve">non-government </w:t>
      </w:r>
      <w:r w:rsidRPr="0091036A">
        <w:t xml:space="preserve">school, the BGA should submit to the </w:t>
      </w:r>
      <w:r>
        <w:t>D</w:t>
      </w:r>
      <w:r w:rsidRPr="0091036A">
        <w:t>epartment:</w:t>
      </w:r>
    </w:p>
    <w:p w14:paraId="2D89ECC7" w14:textId="77777777" w:rsidR="00EC4E60" w:rsidRPr="00BF33FA" w:rsidRDefault="00EC4E60" w:rsidP="00EC4E60">
      <w:pPr>
        <w:pStyle w:val="Letter1"/>
        <w:numPr>
          <w:ilvl w:val="0"/>
          <w:numId w:val="50"/>
        </w:numPr>
        <w:ind w:left="851" w:hanging="284"/>
      </w:pPr>
      <w:r w:rsidRPr="00BF33FA">
        <w:t>the name, address and contact details, and level of education of the proposed new school</w:t>
      </w:r>
    </w:p>
    <w:p w14:paraId="1F4D4BF6" w14:textId="0EF3FFCC" w:rsidR="00EC4E60" w:rsidRPr="00BF33FA" w:rsidRDefault="00EC4E60" w:rsidP="00EC4E60">
      <w:pPr>
        <w:pStyle w:val="Letter1"/>
        <w:numPr>
          <w:ilvl w:val="0"/>
          <w:numId w:val="50"/>
        </w:numPr>
        <w:ind w:left="851" w:hanging="284"/>
      </w:pPr>
      <w:r w:rsidRPr="00BF33FA">
        <w:t xml:space="preserve">evidence that the proposed new school has received or applied for </w:t>
      </w:r>
      <w:r w:rsidR="00B00179">
        <w:t>State</w:t>
      </w:r>
      <w:r w:rsidRPr="00BF33FA">
        <w:t xml:space="preserve"> or </w:t>
      </w:r>
      <w:r w:rsidR="00FC268F">
        <w:t>Territory</w:t>
      </w:r>
      <w:r w:rsidRPr="00BF33FA">
        <w:t xml:space="preserve"> registration as a school</w:t>
      </w:r>
    </w:p>
    <w:p w14:paraId="7367E2A6" w14:textId="41A8DCBF" w:rsidR="00EC4E60" w:rsidRPr="00BF33FA" w:rsidRDefault="00EC4E60" w:rsidP="00EC4E60">
      <w:pPr>
        <w:pStyle w:val="Letter1"/>
        <w:numPr>
          <w:ilvl w:val="0"/>
          <w:numId w:val="50"/>
        </w:numPr>
        <w:ind w:left="851" w:hanging="284"/>
      </w:pPr>
      <w:r w:rsidRPr="00BF33FA">
        <w:t>evidence that the approved authority</w:t>
      </w:r>
      <w:r>
        <w:rPr>
          <w:rStyle w:val="FootnoteReference"/>
        </w:rPr>
        <w:footnoteReference w:id="6"/>
      </w:r>
      <w:r w:rsidRPr="00BF33FA">
        <w:t xml:space="preserve"> for the proposed new school would likely </w:t>
      </w:r>
      <w:r>
        <w:t xml:space="preserve">be </w:t>
      </w:r>
      <w:r w:rsidRPr="00BF33FA">
        <w:t xml:space="preserve">able to meet the basic requirements for approval under </w:t>
      </w:r>
      <w:r>
        <w:t>s</w:t>
      </w:r>
      <w:r w:rsidR="00860042">
        <w:t xml:space="preserve">ection </w:t>
      </w:r>
      <w:r w:rsidRPr="00BF33FA">
        <w:t>75 of the Act, including in relation to being a fit and proper person and having arrangements for managing and supervising the provision of education at the school (</w:t>
      </w:r>
      <w:r>
        <w:t>for example</w:t>
      </w:r>
      <w:r w:rsidRPr="00BF33FA">
        <w:t xml:space="preserve"> incorporation details, expertise of key personnel).</w:t>
      </w:r>
      <w:r>
        <w:t xml:space="preserve"> </w:t>
      </w:r>
      <w:r w:rsidRPr="007A1353">
        <w:t xml:space="preserve"> </w:t>
      </w:r>
      <w:r>
        <w:t>Where a principal or director has not been appointed to the school, an authorised representative must meet the basic requirements for approval under s</w:t>
      </w:r>
      <w:r w:rsidR="00860042">
        <w:t xml:space="preserve">ection </w:t>
      </w:r>
      <w:r>
        <w:t xml:space="preserve">75 of the Act.  </w:t>
      </w:r>
    </w:p>
    <w:p w14:paraId="736EE2AD" w14:textId="38D4721D" w:rsidR="00EC4E60" w:rsidRPr="006C3206" w:rsidRDefault="00EC4E60" w:rsidP="00EC4E60">
      <w:pPr>
        <w:pStyle w:val="NumberedBodyText"/>
        <w:numPr>
          <w:ilvl w:val="0"/>
          <w:numId w:val="40"/>
        </w:numPr>
        <w:ind w:left="567" w:hanging="567"/>
      </w:pPr>
      <w:r w:rsidRPr="00BF33FA">
        <w:t>Proposed new schools applying for the CGP require an identifying Australian Government Education ID (AGEID) number</w:t>
      </w:r>
      <w:r>
        <w:rPr>
          <w:rStyle w:val="FootnoteReference"/>
        </w:rPr>
        <w:footnoteReference w:id="7"/>
      </w:r>
      <w:r>
        <w:t xml:space="preserve">. </w:t>
      </w:r>
      <w:r w:rsidRPr="00BF33FA">
        <w:t xml:space="preserve">If a </w:t>
      </w:r>
      <w:r>
        <w:t xml:space="preserve">member </w:t>
      </w:r>
      <w:r w:rsidRPr="00BF33FA">
        <w:t>school does not have an AGEID (</w:t>
      </w:r>
      <w:r>
        <w:t xml:space="preserve">that is </w:t>
      </w:r>
      <w:r w:rsidRPr="00BF33FA">
        <w:t xml:space="preserve">a new school) the BGA should contact the </w:t>
      </w:r>
      <w:r>
        <w:t>D</w:t>
      </w:r>
      <w:r w:rsidRPr="00BF33FA">
        <w:t xml:space="preserve">epartment’s Capital Funding Section (refer to </w:t>
      </w:r>
      <w:r>
        <w:t>clause 10).</w:t>
      </w:r>
    </w:p>
    <w:p w14:paraId="7FFB0818" w14:textId="7EF71D31" w:rsidR="00EC4E60" w:rsidRPr="00BF33FA" w:rsidRDefault="00EC4E60" w:rsidP="00EC4E60">
      <w:pPr>
        <w:pStyle w:val="NumberedBodyText"/>
        <w:numPr>
          <w:ilvl w:val="0"/>
          <w:numId w:val="40"/>
        </w:numPr>
        <w:ind w:left="567" w:hanging="567"/>
      </w:pPr>
      <w:r w:rsidRPr="00BF33FA">
        <w:t xml:space="preserve">The CGP grant will be </w:t>
      </w:r>
      <w:proofErr w:type="gramStart"/>
      <w:r w:rsidRPr="00BF33FA">
        <w:t>cancelled</w:t>
      </w:r>
      <w:proofErr w:type="gramEnd"/>
      <w:r w:rsidRPr="00BF33FA">
        <w:t xml:space="preserve"> and the funding must be repaid in full to the BGA if, by the end of the funding year, the</w:t>
      </w:r>
      <w:r>
        <w:t xml:space="preserve"> member</w:t>
      </w:r>
      <w:r w:rsidRPr="00BF33FA">
        <w:t xml:space="preserve"> school is not approved in relation to:</w:t>
      </w:r>
    </w:p>
    <w:p w14:paraId="5C728DA8" w14:textId="77777777" w:rsidR="00EC4E60" w:rsidRPr="00BF33FA" w:rsidRDefault="00EC4E60" w:rsidP="00EC4E60">
      <w:pPr>
        <w:pStyle w:val="Letter1"/>
        <w:numPr>
          <w:ilvl w:val="0"/>
          <w:numId w:val="51"/>
        </w:numPr>
        <w:ind w:left="851" w:hanging="284"/>
      </w:pPr>
      <w:r w:rsidRPr="00BF33FA">
        <w:t>recurrent funding</w:t>
      </w:r>
    </w:p>
    <w:p w14:paraId="31B1597F" w14:textId="7DD3D106" w:rsidR="00EC4E60" w:rsidRPr="00BF33FA" w:rsidRDefault="00EC4E60" w:rsidP="00EC4E60">
      <w:pPr>
        <w:pStyle w:val="Letter1"/>
        <w:numPr>
          <w:ilvl w:val="0"/>
          <w:numId w:val="51"/>
        </w:numPr>
        <w:ind w:left="851" w:hanging="284"/>
      </w:pPr>
      <w:r w:rsidRPr="00BF33FA">
        <w:t xml:space="preserve">final </w:t>
      </w:r>
      <w:r w:rsidR="00B00179">
        <w:t>State</w:t>
      </w:r>
      <w:r w:rsidRPr="00BF33FA">
        <w:t xml:space="preserve"> or </w:t>
      </w:r>
      <w:r w:rsidR="00FC268F">
        <w:t>Territory</w:t>
      </w:r>
      <w:r w:rsidRPr="00BF33FA">
        <w:t xml:space="preserve"> registration as a school</w:t>
      </w:r>
    </w:p>
    <w:p w14:paraId="7BC33373" w14:textId="64474154" w:rsidR="00EC4E60" w:rsidRPr="00BF33FA" w:rsidRDefault="00EC4E60" w:rsidP="00EC4E60">
      <w:pPr>
        <w:pStyle w:val="Letter1"/>
        <w:numPr>
          <w:ilvl w:val="0"/>
          <w:numId w:val="51"/>
        </w:numPr>
        <w:ind w:left="851" w:hanging="284"/>
      </w:pPr>
      <w:r>
        <w:t>Ministerial</w:t>
      </w:r>
      <w:r w:rsidRPr="00BF33FA">
        <w:t xml:space="preserve"> recognition of the approved authority.</w:t>
      </w:r>
    </w:p>
    <w:p w14:paraId="0A99CC93" w14:textId="1088267E" w:rsidR="00EC4E60" w:rsidRPr="00862464" w:rsidRDefault="00EC4E60" w:rsidP="00EC4E60">
      <w:pPr>
        <w:pStyle w:val="NumberedBodyText"/>
        <w:numPr>
          <w:ilvl w:val="0"/>
          <w:numId w:val="40"/>
        </w:numPr>
        <w:ind w:left="567" w:hanging="567"/>
      </w:pPr>
      <w:r w:rsidRPr="00862464">
        <w:t>While a CGP grant may be approved under these conditions, CGP grant funds should not be paid to the</w:t>
      </w:r>
      <w:r>
        <w:t xml:space="preserve"> member</w:t>
      </w:r>
      <w:r w:rsidRPr="00862464">
        <w:t xml:space="preserve"> school by the BGA until the</w:t>
      </w:r>
      <w:r>
        <w:t xml:space="preserve"> approved authority or governing body of the member school </w:t>
      </w:r>
      <w:r w:rsidRPr="00862464">
        <w:t xml:space="preserve">has </w:t>
      </w:r>
      <w:proofErr w:type="gramStart"/>
      <w:r w:rsidRPr="00862464">
        <w:t>entered into</w:t>
      </w:r>
      <w:proofErr w:type="gramEnd"/>
      <w:r w:rsidRPr="00862464">
        <w:t xml:space="preserve"> a binding contract with the BGA indicating the</w:t>
      </w:r>
      <w:r>
        <w:t xml:space="preserve"> member</w:t>
      </w:r>
      <w:r w:rsidRPr="00862464">
        <w:t xml:space="preserve"> school’s acceptance of the grant conditions.</w:t>
      </w:r>
    </w:p>
    <w:p w14:paraId="4949D860" w14:textId="19F0F379" w:rsidR="00EC4E60" w:rsidRPr="005220E2" w:rsidRDefault="00EC4E60" w:rsidP="00EC4E60">
      <w:pPr>
        <w:pStyle w:val="NumberedBodyText"/>
        <w:numPr>
          <w:ilvl w:val="0"/>
          <w:numId w:val="40"/>
        </w:numPr>
        <w:ind w:left="567" w:hanging="567"/>
      </w:pPr>
      <w:r w:rsidRPr="005220E2">
        <w:t>The agreement between the BGA and the approved authority</w:t>
      </w:r>
      <w:r>
        <w:t xml:space="preserve"> or governing body of the member school </w:t>
      </w:r>
      <w:r w:rsidRPr="005220E2">
        <w:t>must include the provision that</w:t>
      </w:r>
      <w:r>
        <w:t>,</w:t>
      </w:r>
      <w:r w:rsidRPr="005220E2">
        <w:t xml:space="preserve"> if by the end of the funding year the </w:t>
      </w:r>
      <w:r>
        <w:t xml:space="preserve"> member</w:t>
      </w:r>
      <w:r w:rsidRPr="005220E2">
        <w:t xml:space="preserve"> school’s approved</w:t>
      </w:r>
      <w:r w:rsidRPr="005220E2">
        <w:rPr>
          <w:color w:val="auto"/>
        </w:rPr>
        <w:t xml:space="preserve"> authority is </w:t>
      </w:r>
      <w:r w:rsidRPr="005220E2">
        <w:rPr>
          <w:color w:val="auto"/>
          <w:u w:val="single"/>
        </w:rPr>
        <w:t xml:space="preserve">not </w:t>
      </w:r>
      <w:r w:rsidRPr="005220E2">
        <w:rPr>
          <w:color w:val="auto"/>
        </w:rPr>
        <w:t xml:space="preserve">approved by the </w:t>
      </w:r>
      <w:r>
        <w:rPr>
          <w:color w:val="auto"/>
        </w:rPr>
        <w:t>Minister</w:t>
      </w:r>
      <w:r w:rsidRPr="005220E2">
        <w:rPr>
          <w:color w:val="auto"/>
        </w:rPr>
        <w:t xml:space="preserve">; or </w:t>
      </w:r>
      <w:r w:rsidRPr="005220E2">
        <w:t xml:space="preserve">the </w:t>
      </w:r>
      <w:r>
        <w:t xml:space="preserve">member </w:t>
      </w:r>
      <w:r w:rsidRPr="005220E2">
        <w:t xml:space="preserve">school has </w:t>
      </w:r>
      <w:r w:rsidRPr="005220E2">
        <w:rPr>
          <w:u w:val="single"/>
        </w:rPr>
        <w:t>not</w:t>
      </w:r>
      <w:r w:rsidRPr="005220E2">
        <w:t xml:space="preserve"> received approval for recurrent funding; or obtained final </w:t>
      </w:r>
      <w:r w:rsidR="00B00179">
        <w:t>State</w:t>
      </w:r>
      <w:r w:rsidRPr="005220E2">
        <w:t xml:space="preserve"> or </w:t>
      </w:r>
      <w:r w:rsidR="00FC268F">
        <w:t>Territory</w:t>
      </w:r>
      <w:r w:rsidRPr="005220E2">
        <w:t xml:space="preserve"> registration, the CGP grant will be cancelled and the funding must be repaid in full to the BGA </w:t>
      </w:r>
      <w:r w:rsidRPr="00D462D4">
        <w:t xml:space="preserve">(refer to </w:t>
      </w:r>
      <w:r w:rsidRPr="000B58DE">
        <w:rPr>
          <w:b/>
          <w:bCs/>
        </w:rPr>
        <w:t>Attachment 3</w:t>
      </w:r>
      <w:r w:rsidRPr="00C9428B">
        <w:t>)</w:t>
      </w:r>
      <w:r w:rsidRPr="00B80DED">
        <w:t>.</w:t>
      </w:r>
    </w:p>
    <w:p w14:paraId="30FEC4D3" w14:textId="77777777" w:rsidR="00EC4E60" w:rsidRPr="00F03FA6" w:rsidRDefault="00EC4E60" w:rsidP="00445CAF">
      <w:pPr>
        <w:pStyle w:val="Heading5"/>
      </w:pPr>
      <w:bookmarkStart w:id="55" w:name="_Toc387676562"/>
      <w:bookmarkStart w:id="56" w:name="_Toc442365915"/>
      <w:r w:rsidRPr="00F03FA6">
        <w:t>Leases</w:t>
      </w:r>
    </w:p>
    <w:p w14:paraId="38D1A659" w14:textId="1E5258DC" w:rsidR="00EC4E60" w:rsidRPr="005220E2" w:rsidRDefault="00EC4E60" w:rsidP="00EC4E60">
      <w:pPr>
        <w:pStyle w:val="NumberedBodyText"/>
        <w:numPr>
          <w:ilvl w:val="0"/>
          <w:numId w:val="40"/>
        </w:numPr>
        <w:ind w:left="567" w:hanging="567"/>
      </w:pPr>
      <w:r w:rsidRPr="005220E2">
        <w:t xml:space="preserve">CGP funding is not available to meet the cost of leasing a property. However, a </w:t>
      </w:r>
      <w:r>
        <w:t xml:space="preserve">member </w:t>
      </w:r>
      <w:r w:rsidRPr="005220E2">
        <w:t xml:space="preserve">school that is leasing a site can still apply for funding of a construction, </w:t>
      </w:r>
      <w:r w:rsidR="00CF3C66" w:rsidRPr="005220E2">
        <w:t>refurbishment,</w:t>
      </w:r>
      <w:r w:rsidRPr="005220E2">
        <w:t xml:space="preserve"> or equipment project on the property, provided that the lease has a term commensurate with the repayment period (see </w:t>
      </w:r>
      <w:r w:rsidRPr="004A2137">
        <w:rPr>
          <w:b/>
        </w:rPr>
        <w:t>Attachment 3</w:t>
      </w:r>
      <w:r w:rsidRPr="004A2137">
        <w:t>).</w:t>
      </w:r>
    </w:p>
    <w:p w14:paraId="7D07BF52" w14:textId="77777777" w:rsidR="00EC4E60" w:rsidRPr="00B80DED" w:rsidRDefault="00EC4E60" w:rsidP="00445CAF">
      <w:pPr>
        <w:pStyle w:val="Heading3"/>
        <w:rPr>
          <w:rStyle w:val="GSLCharacterBoldItalic"/>
          <w:rFonts w:ascii="Calibri" w:hAnsi="Calibri"/>
          <w:b/>
          <w:bCs w:val="0"/>
          <w:i w:val="0"/>
          <w:iCs w:val="0"/>
          <w:color w:val="002D3F"/>
          <w:sz w:val="30"/>
          <w:szCs w:val="26"/>
        </w:rPr>
      </w:pPr>
      <w:bookmarkStart w:id="57" w:name="_Selection_Criteria"/>
      <w:bookmarkStart w:id="58" w:name="_Toc106807465"/>
      <w:bookmarkStart w:id="59" w:name="_Toc107474773"/>
      <w:bookmarkStart w:id="60" w:name="_Toc131676788"/>
      <w:bookmarkStart w:id="61" w:name="_Toc153266509"/>
      <w:bookmarkEnd w:id="55"/>
      <w:bookmarkEnd w:id="56"/>
      <w:bookmarkEnd w:id="57"/>
      <w:r w:rsidRPr="00B80DED">
        <w:rPr>
          <w:rStyle w:val="GSLCharacterBoldItalic"/>
          <w:b/>
          <w:bCs w:val="0"/>
          <w:i w:val="0"/>
          <w:iCs w:val="0"/>
          <w:color w:val="002D3F"/>
        </w:rPr>
        <w:t>Selection Criteria</w:t>
      </w:r>
      <w:bookmarkEnd w:id="58"/>
      <w:bookmarkEnd w:id="59"/>
      <w:bookmarkEnd w:id="60"/>
      <w:bookmarkEnd w:id="61"/>
    </w:p>
    <w:p w14:paraId="2D43B3E3" w14:textId="0D75D8FF" w:rsidR="00EC4E60" w:rsidRDefault="00EC4E60" w:rsidP="00445CAF">
      <w:pPr>
        <w:pStyle w:val="Heading5"/>
      </w:pPr>
      <w:bookmarkStart w:id="62" w:name="_Toc442365927"/>
      <w:r>
        <w:t>Criteria for funding through the CGP</w:t>
      </w:r>
    </w:p>
    <w:p w14:paraId="1958D220" w14:textId="7131458E" w:rsidR="00EC4E60" w:rsidRPr="005220E2" w:rsidRDefault="00EC4E60" w:rsidP="00EC4E60">
      <w:pPr>
        <w:pStyle w:val="NumberedBodyText"/>
        <w:numPr>
          <w:ilvl w:val="0"/>
          <w:numId w:val="40"/>
        </w:numPr>
        <w:ind w:left="567" w:hanging="567"/>
      </w:pPr>
      <w:r w:rsidRPr="005220E2">
        <w:t xml:space="preserve">The BGA must ensure that each project </w:t>
      </w:r>
      <w:r w:rsidR="004D0B1E">
        <w:t>involves capital expenditure as defined</w:t>
      </w:r>
      <w:r w:rsidRPr="005220E2">
        <w:t xml:space="preserve"> in </w:t>
      </w:r>
      <w:r w:rsidR="004D0B1E">
        <w:t xml:space="preserve">section </w:t>
      </w:r>
      <w:r w:rsidRPr="00CA70DF">
        <w:t>6 (Definitions) of</w:t>
      </w:r>
      <w:r w:rsidRPr="005220E2">
        <w:t xml:space="preserve"> the Act, which includes expenditure relating to </w:t>
      </w:r>
      <w:r w:rsidR="004D0B1E">
        <w:t>any of the following</w:t>
      </w:r>
      <w:r w:rsidRPr="005220E2">
        <w:t>:</w:t>
      </w:r>
    </w:p>
    <w:p w14:paraId="7F81D41D" w14:textId="77777777" w:rsidR="00EC4E60" w:rsidRPr="007F0925" w:rsidRDefault="00EC4E60" w:rsidP="00EC4E60">
      <w:pPr>
        <w:pStyle w:val="Letter1"/>
        <w:numPr>
          <w:ilvl w:val="0"/>
          <w:numId w:val="52"/>
        </w:numPr>
        <w:ind w:left="851" w:hanging="284"/>
      </w:pPr>
      <w:r w:rsidRPr="007F0925">
        <w:t>investigating the need for:</w:t>
      </w:r>
    </w:p>
    <w:p w14:paraId="32B3491B" w14:textId="5BB620BF" w:rsidR="00EC4E60" w:rsidRPr="007F0925" w:rsidRDefault="00EC4E60" w:rsidP="00EC4E60">
      <w:pPr>
        <w:pStyle w:val="Letter2"/>
        <w:numPr>
          <w:ilvl w:val="1"/>
          <w:numId w:val="53"/>
        </w:numPr>
        <w:ind w:left="1418" w:hanging="284"/>
        <w:rPr>
          <w:rFonts w:asciiTheme="minorHAnsi" w:hAnsiTheme="minorHAnsi"/>
          <w:sz w:val="22"/>
          <w:szCs w:val="22"/>
        </w:rPr>
      </w:pPr>
      <w:r w:rsidRPr="007F0925">
        <w:rPr>
          <w:rFonts w:asciiTheme="minorHAnsi" w:hAnsiTheme="minorHAnsi"/>
          <w:sz w:val="22"/>
          <w:szCs w:val="22"/>
        </w:rPr>
        <w:t>schools in particular areas</w:t>
      </w:r>
      <w:r w:rsidR="004D0B1E">
        <w:rPr>
          <w:rFonts w:asciiTheme="minorHAnsi" w:hAnsiTheme="minorHAnsi"/>
          <w:sz w:val="22"/>
          <w:szCs w:val="22"/>
        </w:rPr>
        <w:t>, or</w:t>
      </w:r>
    </w:p>
    <w:p w14:paraId="2308724B" w14:textId="4C631C77" w:rsidR="00EC4E60" w:rsidRPr="007F0925" w:rsidRDefault="00EC4E60" w:rsidP="00EC4E60">
      <w:pPr>
        <w:pStyle w:val="Letter2"/>
        <w:numPr>
          <w:ilvl w:val="1"/>
          <w:numId w:val="53"/>
        </w:numPr>
        <w:ind w:left="1418" w:hanging="284"/>
        <w:rPr>
          <w:rFonts w:asciiTheme="minorHAnsi" w:hAnsiTheme="minorHAnsi"/>
          <w:sz w:val="22"/>
          <w:szCs w:val="22"/>
        </w:rPr>
      </w:pPr>
      <w:r w:rsidRPr="007F0925">
        <w:rPr>
          <w:rFonts w:asciiTheme="minorHAnsi" w:hAnsiTheme="minorHAnsi"/>
          <w:sz w:val="22"/>
          <w:szCs w:val="22"/>
        </w:rPr>
        <w:t xml:space="preserve">schools of </w:t>
      </w:r>
      <w:proofErr w:type="gramStart"/>
      <w:r w:rsidRPr="007F0925">
        <w:rPr>
          <w:rFonts w:asciiTheme="minorHAnsi" w:hAnsiTheme="minorHAnsi"/>
          <w:sz w:val="22"/>
          <w:szCs w:val="22"/>
        </w:rPr>
        <w:t>particular kinds</w:t>
      </w:r>
      <w:proofErr w:type="gramEnd"/>
      <w:r w:rsidRPr="007F0925">
        <w:rPr>
          <w:rFonts w:asciiTheme="minorHAnsi" w:hAnsiTheme="minorHAnsi"/>
          <w:sz w:val="22"/>
          <w:szCs w:val="22"/>
        </w:rPr>
        <w:t xml:space="preserve"> in particular areas</w:t>
      </w:r>
      <w:r w:rsidR="004D0B1E">
        <w:rPr>
          <w:rFonts w:asciiTheme="minorHAnsi" w:hAnsiTheme="minorHAnsi"/>
          <w:sz w:val="22"/>
          <w:szCs w:val="22"/>
        </w:rPr>
        <w:t>, or</w:t>
      </w:r>
    </w:p>
    <w:p w14:paraId="161566CA" w14:textId="77777777" w:rsidR="00EC4E60" w:rsidRPr="007F0925" w:rsidRDefault="00EC4E60" w:rsidP="00EC4E60">
      <w:pPr>
        <w:pStyle w:val="Letter2"/>
        <w:numPr>
          <w:ilvl w:val="1"/>
          <w:numId w:val="53"/>
        </w:numPr>
        <w:ind w:left="1418" w:hanging="284"/>
        <w:rPr>
          <w:rFonts w:asciiTheme="minorHAnsi" w:hAnsiTheme="minorHAnsi"/>
          <w:sz w:val="22"/>
          <w:szCs w:val="22"/>
        </w:rPr>
      </w:pPr>
      <w:r w:rsidRPr="007F0925">
        <w:rPr>
          <w:rFonts w:asciiTheme="minorHAnsi" w:hAnsiTheme="minorHAnsi"/>
          <w:sz w:val="22"/>
          <w:szCs w:val="22"/>
        </w:rPr>
        <w:t>buildings or other facilities (or parts of buildings or other facilities), or equipment.</w:t>
      </w:r>
    </w:p>
    <w:p w14:paraId="4E15080F" w14:textId="77777777" w:rsidR="00EC4E60" w:rsidRPr="005220E2" w:rsidRDefault="00EC4E60" w:rsidP="00EC4E60">
      <w:pPr>
        <w:pStyle w:val="Letter1"/>
        <w:numPr>
          <w:ilvl w:val="0"/>
          <w:numId w:val="52"/>
        </w:numPr>
        <w:ind w:left="851" w:hanging="284"/>
      </w:pPr>
      <w:r w:rsidRPr="005220E2">
        <w:t>purchasing land, with or without buildings (or parts of buildings)</w:t>
      </w:r>
    </w:p>
    <w:p w14:paraId="17E2F587" w14:textId="77777777" w:rsidR="00EC4E60" w:rsidRPr="005220E2" w:rsidRDefault="00EC4E60" w:rsidP="00EC4E60">
      <w:pPr>
        <w:pStyle w:val="Letter1"/>
        <w:numPr>
          <w:ilvl w:val="0"/>
          <w:numId w:val="52"/>
        </w:numPr>
        <w:ind w:left="851" w:hanging="284"/>
      </w:pPr>
      <w:r w:rsidRPr="005220E2">
        <w:t>planning for the erection, alteration, extension, demolition or refurbishment of a building or other facility (or part of a building or other facility)</w:t>
      </w:r>
    </w:p>
    <w:p w14:paraId="78F1F9DB" w14:textId="77777777" w:rsidR="00EC4E60" w:rsidRPr="005220E2" w:rsidRDefault="00EC4E60" w:rsidP="00EC4E60">
      <w:pPr>
        <w:pStyle w:val="Letter1"/>
        <w:numPr>
          <w:ilvl w:val="0"/>
          <w:numId w:val="52"/>
        </w:numPr>
        <w:ind w:left="851" w:hanging="284"/>
      </w:pPr>
      <w:r w:rsidRPr="005220E2">
        <w:t>developing or preparing land for building or other purposes</w:t>
      </w:r>
    </w:p>
    <w:p w14:paraId="760B4123" w14:textId="77777777" w:rsidR="00EC4E60" w:rsidRPr="005220E2" w:rsidRDefault="00EC4E60" w:rsidP="00EC4E60">
      <w:pPr>
        <w:pStyle w:val="Letter1"/>
        <w:numPr>
          <w:ilvl w:val="0"/>
          <w:numId w:val="52"/>
        </w:numPr>
        <w:ind w:left="851" w:hanging="284"/>
      </w:pPr>
      <w:r w:rsidRPr="005220E2">
        <w:t>erecting, altering, extending, demolishing or refurbishing a building or other facility (or part of a building or other facility)</w:t>
      </w:r>
    </w:p>
    <w:p w14:paraId="28CEE236" w14:textId="77777777" w:rsidR="00EC4E60" w:rsidRPr="005220E2" w:rsidRDefault="00EC4E60" w:rsidP="00EC4E60">
      <w:pPr>
        <w:pStyle w:val="Letter1"/>
        <w:numPr>
          <w:ilvl w:val="0"/>
          <w:numId w:val="52"/>
        </w:numPr>
        <w:ind w:left="851" w:hanging="284"/>
      </w:pPr>
      <w:r w:rsidRPr="005220E2">
        <w:t>installing or upgrading water, electricity or any other services</w:t>
      </w:r>
    </w:p>
    <w:p w14:paraId="23C90D42" w14:textId="41FC7F85" w:rsidR="00EC4E60" w:rsidRPr="001F0403" w:rsidRDefault="00EC4E60" w:rsidP="00EC4E60">
      <w:pPr>
        <w:pStyle w:val="Letter1"/>
        <w:numPr>
          <w:ilvl w:val="0"/>
          <w:numId w:val="52"/>
        </w:numPr>
        <w:ind w:left="851" w:hanging="284"/>
      </w:pPr>
      <w:r w:rsidRPr="001F0403">
        <w:t xml:space="preserve">providing equipment, </w:t>
      </w:r>
      <w:bookmarkStart w:id="63" w:name="_Hlk134699462"/>
      <w:r w:rsidRPr="001F0403">
        <w:t>including information technology</w:t>
      </w:r>
      <w:r w:rsidR="004D0B1E" w:rsidRPr="001F0403">
        <w:t xml:space="preserve"> </w:t>
      </w:r>
      <w:r w:rsidR="00C4024B" w:rsidRPr="001F0403">
        <w:t>equipment</w:t>
      </w:r>
      <w:r w:rsidR="00C4024B">
        <w:rPr>
          <w:rStyle w:val="FootnoteReference"/>
        </w:rPr>
        <w:footnoteReference w:id="8"/>
      </w:r>
      <w:r w:rsidR="00C4024B" w:rsidRPr="001F0403">
        <w:t xml:space="preserve"> </w:t>
      </w:r>
      <w:r w:rsidRPr="001F0403">
        <w:t xml:space="preserve"> </w:t>
      </w:r>
      <w:bookmarkEnd w:id="63"/>
    </w:p>
    <w:p w14:paraId="730E5612" w14:textId="1BE2F5B1" w:rsidR="00EC4E60" w:rsidRPr="001F0403" w:rsidRDefault="00EC4E60" w:rsidP="00EC4E60">
      <w:pPr>
        <w:pStyle w:val="Letter1"/>
        <w:numPr>
          <w:ilvl w:val="0"/>
          <w:numId w:val="52"/>
        </w:numPr>
        <w:ind w:left="851" w:hanging="284"/>
      </w:pPr>
      <w:r w:rsidRPr="001F0403">
        <w:t xml:space="preserve">providing </w:t>
      </w:r>
      <w:r w:rsidR="00C4024B" w:rsidRPr="001F0403">
        <w:t>furniture</w:t>
      </w:r>
      <w:r w:rsidR="00C4024B">
        <w:rPr>
          <w:rStyle w:val="FootnoteReference"/>
        </w:rPr>
        <w:footnoteReference w:id="9"/>
      </w:r>
      <w:r w:rsidR="00C4024B" w:rsidRPr="001F0403">
        <w:t xml:space="preserve"> </w:t>
      </w:r>
    </w:p>
    <w:p w14:paraId="0808DA1E" w14:textId="581BCF25" w:rsidR="00EC4E60" w:rsidRPr="001F0403" w:rsidRDefault="00EC4E60" w:rsidP="00EC4E60">
      <w:pPr>
        <w:pStyle w:val="Letter1"/>
        <w:numPr>
          <w:ilvl w:val="0"/>
          <w:numId w:val="52"/>
        </w:numPr>
        <w:ind w:left="851" w:hanging="284"/>
      </w:pPr>
      <w:r w:rsidRPr="001F0403">
        <w:t xml:space="preserve">providing library materials or obtaining services and goods for cataloguing a library (or part of a </w:t>
      </w:r>
      <w:r w:rsidR="00C4024B" w:rsidRPr="001F0403">
        <w:t>library)</w:t>
      </w:r>
      <w:r w:rsidR="00C4024B">
        <w:rPr>
          <w:rStyle w:val="FootnoteReference"/>
        </w:rPr>
        <w:footnoteReference w:id="10"/>
      </w:r>
    </w:p>
    <w:p w14:paraId="56A461D3" w14:textId="58E1797B" w:rsidR="00EC4E60" w:rsidRPr="005220E2" w:rsidRDefault="00EC4E60" w:rsidP="00EC4E60">
      <w:pPr>
        <w:pStyle w:val="Letter1"/>
        <w:numPr>
          <w:ilvl w:val="0"/>
          <w:numId w:val="52"/>
        </w:numPr>
        <w:ind w:left="851" w:hanging="284"/>
      </w:pPr>
      <w:r w:rsidRPr="005220E2">
        <w:t>any other expenditure prescribed by the Regulation</w:t>
      </w:r>
      <w:r w:rsidR="0058232B">
        <w:t>s</w:t>
      </w:r>
      <w:r w:rsidRPr="005220E2">
        <w:t>.</w:t>
      </w:r>
    </w:p>
    <w:p w14:paraId="7B49CCF1" w14:textId="5C71CA2D" w:rsidR="00EC4E60" w:rsidRPr="006E063E" w:rsidRDefault="00EC4E60" w:rsidP="00EC4E60">
      <w:pPr>
        <w:pStyle w:val="NumberedBodyText"/>
        <w:numPr>
          <w:ilvl w:val="0"/>
          <w:numId w:val="40"/>
        </w:numPr>
        <w:ind w:left="567" w:hanging="567"/>
      </w:pPr>
      <w:r w:rsidRPr="006E063E">
        <w:t>CGP funding is not available for:</w:t>
      </w:r>
    </w:p>
    <w:p w14:paraId="59482BF7" w14:textId="77777777" w:rsidR="00EC4E60" w:rsidRPr="005220E2" w:rsidRDefault="00EC4E60" w:rsidP="00EC4E60">
      <w:pPr>
        <w:pStyle w:val="Letter1"/>
        <w:numPr>
          <w:ilvl w:val="0"/>
          <w:numId w:val="48"/>
        </w:numPr>
        <w:ind w:left="851" w:hanging="284"/>
      </w:pPr>
      <w:r w:rsidRPr="005220E2">
        <w:t>facilities which have religious worship as a principal purpose</w:t>
      </w:r>
    </w:p>
    <w:p w14:paraId="40CB8AA8" w14:textId="77777777" w:rsidR="00EC4E60" w:rsidRPr="005220E2" w:rsidRDefault="00EC4E60" w:rsidP="00EC4E60">
      <w:pPr>
        <w:pStyle w:val="Letter1"/>
        <w:numPr>
          <w:ilvl w:val="0"/>
          <w:numId w:val="48"/>
        </w:numPr>
        <w:ind w:left="851" w:hanging="284"/>
      </w:pPr>
      <w:r>
        <w:t>facilities in a co-educational school where those facilities will not, as far as practicable, be equally available to male and female students at the school</w:t>
      </w:r>
    </w:p>
    <w:p w14:paraId="5B932665" w14:textId="77777777" w:rsidR="00EC4E60" w:rsidRPr="005220E2" w:rsidRDefault="00EC4E60" w:rsidP="00EC4E60">
      <w:pPr>
        <w:pStyle w:val="Letter1"/>
        <w:numPr>
          <w:ilvl w:val="0"/>
          <w:numId w:val="48"/>
        </w:numPr>
        <w:ind w:left="851" w:hanging="284"/>
      </w:pPr>
      <w:r w:rsidRPr="005220E2">
        <w:t xml:space="preserve">where retrospective approval is sought (generally after a contractual arrangement to commence the project has been </w:t>
      </w:r>
      <w:proofErr w:type="gramStart"/>
      <w:r w:rsidRPr="005220E2">
        <w:t>entered into</w:t>
      </w:r>
      <w:proofErr w:type="gramEnd"/>
      <w:r w:rsidRPr="005220E2">
        <w:t>)</w:t>
      </w:r>
    </w:p>
    <w:p w14:paraId="3734E8F4" w14:textId="77777777" w:rsidR="00EC4E60" w:rsidRPr="005220E2" w:rsidRDefault="00EC4E60" w:rsidP="00EC4E60">
      <w:pPr>
        <w:pStyle w:val="Letter1"/>
        <w:numPr>
          <w:ilvl w:val="0"/>
          <w:numId w:val="48"/>
        </w:numPr>
        <w:ind w:left="851" w:hanging="284"/>
      </w:pPr>
      <w:r w:rsidRPr="005220E2">
        <w:t>projects proposed to be undertaken solely by parents and friends</w:t>
      </w:r>
    </w:p>
    <w:p w14:paraId="03D9A093" w14:textId="77777777" w:rsidR="00EC4E60" w:rsidRPr="005220E2" w:rsidRDefault="00EC4E60" w:rsidP="00EC4E60">
      <w:pPr>
        <w:pStyle w:val="Letter1"/>
        <w:numPr>
          <w:ilvl w:val="0"/>
          <w:numId w:val="48"/>
        </w:numPr>
        <w:ind w:left="851" w:hanging="284"/>
      </w:pPr>
      <w:r w:rsidRPr="005220E2">
        <w:t xml:space="preserve">facilities where </w:t>
      </w:r>
      <w:proofErr w:type="gramStart"/>
      <w:r w:rsidRPr="005220E2">
        <w:t>the majority of</w:t>
      </w:r>
      <w:proofErr w:type="gramEnd"/>
      <w:r w:rsidRPr="005220E2">
        <w:t xml:space="preserve"> the use will be by full fee paying overseas, or other unfunded students attending a ‘for profit’ section of the school</w:t>
      </w:r>
    </w:p>
    <w:p w14:paraId="4EF1E944" w14:textId="25B8FCB5" w:rsidR="00EC4E60" w:rsidRDefault="00EC4E60" w:rsidP="00EC4E60">
      <w:pPr>
        <w:pStyle w:val="Letter1"/>
        <w:numPr>
          <w:ilvl w:val="0"/>
          <w:numId w:val="48"/>
        </w:numPr>
        <w:ind w:left="851" w:hanging="284"/>
      </w:pPr>
      <w:r w:rsidRPr="005220E2">
        <w:t xml:space="preserve">facilities that are principally for pre-primary education, </w:t>
      </w:r>
      <w:r>
        <w:t xml:space="preserve">that is </w:t>
      </w:r>
      <w:r w:rsidRPr="005220E2">
        <w:t xml:space="preserve">for children below the prescribed </w:t>
      </w:r>
      <w:r w:rsidR="00B00179">
        <w:t>State</w:t>
      </w:r>
      <w:r w:rsidRPr="005220E2">
        <w:t>/</w:t>
      </w:r>
      <w:r w:rsidR="00FC268F">
        <w:t>Territory</w:t>
      </w:r>
      <w:r w:rsidRPr="005220E2">
        <w:t xml:space="preserve"> school starting age or where the facility is not in a formal school setting (for example, an Early Learning Centre attached to a school would not be eligible for CGP funding). </w:t>
      </w:r>
    </w:p>
    <w:p w14:paraId="2B49E443" w14:textId="6B9E09D5" w:rsidR="004548CA" w:rsidRPr="00B92E00" w:rsidRDefault="004548CA" w:rsidP="004548CA">
      <w:pPr>
        <w:pStyle w:val="Letter1"/>
        <w:numPr>
          <w:ilvl w:val="0"/>
          <w:numId w:val="48"/>
        </w:numPr>
        <w:ind w:left="851" w:hanging="284"/>
      </w:pPr>
      <w:r w:rsidRPr="00133D2B">
        <w:rPr>
          <w:rFonts w:cstheme="minorBidi"/>
        </w:rPr>
        <w:t>equipment</w:t>
      </w:r>
      <w:r>
        <w:rPr>
          <w:rFonts w:cstheme="minorBidi"/>
        </w:rPr>
        <w:t xml:space="preserve"> (including information technology equipment), furniture</w:t>
      </w:r>
      <w:r w:rsidRPr="00133D2B">
        <w:rPr>
          <w:rFonts w:cstheme="minorBidi"/>
        </w:rPr>
        <w:t xml:space="preserve">, library materials or obtaining services and goods for cataloguing a library </w:t>
      </w:r>
      <w:r>
        <w:rPr>
          <w:rFonts w:cstheme="minorBidi"/>
        </w:rPr>
        <w:t>(</w:t>
      </w:r>
      <w:r w:rsidRPr="00133D2B">
        <w:rPr>
          <w:rFonts w:cstheme="minorBidi"/>
        </w:rPr>
        <w:t>or part of a library</w:t>
      </w:r>
      <w:r>
        <w:rPr>
          <w:rFonts w:cstheme="minorBidi"/>
        </w:rPr>
        <w:t xml:space="preserve">) </w:t>
      </w:r>
      <w:r w:rsidR="00A75075" w:rsidRPr="001004BE">
        <w:rPr>
          <w:rStyle w:val="cf01"/>
          <w:rFonts w:asciiTheme="minorHAnsi" w:hAnsiTheme="minorHAnsi" w:cstheme="minorHAnsi"/>
          <w:sz w:val="22"/>
          <w:szCs w:val="22"/>
        </w:rPr>
        <w:t>unless expenditure on these items is related to the erection, alteration, or refurbishment of a building or other facility at the school, or special circumstances exist.</w:t>
      </w:r>
    </w:p>
    <w:p w14:paraId="1B770E77" w14:textId="1A3DF096" w:rsidR="00D64F96" w:rsidRPr="005220E2" w:rsidRDefault="004548CA" w:rsidP="00993CE5">
      <w:pPr>
        <w:pStyle w:val="Letter1"/>
        <w:numPr>
          <w:ilvl w:val="0"/>
          <w:numId w:val="102"/>
        </w:numPr>
        <w:ind w:left="1560" w:hanging="284"/>
      </w:pPr>
      <w:r w:rsidRPr="0030163A">
        <w:t xml:space="preserve">For example, </w:t>
      </w:r>
      <w:r w:rsidRPr="001625C4">
        <w:rPr>
          <w:rFonts w:eastAsiaTheme="minorHAnsi"/>
          <w:lang w:eastAsia="en-US"/>
        </w:rPr>
        <w:t>the purchase of new computers would not generally be funded under the CGP because it is expected that recurrent funding will be used for this expenditure; however, expenditure on new computers would be considered for funding under the CGP if it is part of building a computer room at the school.</w:t>
      </w:r>
    </w:p>
    <w:p w14:paraId="318EA295" w14:textId="77777777" w:rsidR="00EC4E60" w:rsidRPr="00F03FA6" w:rsidRDefault="00EC4E60" w:rsidP="00445CAF">
      <w:pPr>
        <w:pStyle w:val="Heading5"/>
      </w:pPr>
      <w:r w:rsidRPr="00F03FA6">
        <w:t>Finalisation of recommended projects</w:t>
      </w:r>
      <w:bookmarkEnd w:id="62"/>
      <w:r w:rsidRPr="00F03FA6">
        <w:t xml:space="preserve"> </w:t>
      </w:r>
    </w:p>
    <w:p w14:paraId="47FFEF8B" w14:textId="381137ED" w:rsidR="00EC4E60" w:rsidRPr="0010594C" w:rsidRDefault="00EC4E60" w:rsidP="00EC4E60">
      <w:pPr>
        <w:pStyle w:val="NumberedBodyText"/>
        <w:numPr>
          <w:ilvl w:val="0"/>
          <w:numId w:val="40"/>
        </w:numPr>
      </w:pPr>
      <w:bookmarkStart w:id="64" w:name="_Hlk125987348"/>
      <w:r w:rsidRPr="0010594C">
        <w:t xml:space="preserve">In negotiating with member </w:t>
      </w:r>
      <w:proofErr w:type="gramStart"/>
      <w:r w:rsidRPr="0010594C">
        <w:t>school</w:t>
      </w:r>
      <w:r>
        <w:t>s</w:t>
      </w:r>
      <w:proofErr w:type="gramEnd"/>
      <w:r w:rsidRPr="0010594C">
        <w:t xml:space="preserve"> the nature of each project to be recommended for funding, BGAs should aim for a minimum viable project that considers value for money principles which:</w:t>
      </w:r>
    </w:p>
    <w:p w14:paraId="409570ED" w14:textId="77777777" w:rsidR="00EC4E60" w:rsidRPr="0010594C" w:rsidRDefault="00EC4E60" w:rsidP="00EC4E60">
      <w:pPr>
        <w:pStyle w:val="Letter1"/>
        <w:numPr>
          <w:ilvl w:val="0"/>
          <w:numId w:val="54"/>
        </w:numPr>
      </w:pPr>
      <w:r w:rsidRPr="0010594C">
        <w:t>meet the objectives of the CGP</w:t>
      </w:r>
    </w:p>
    <w:p w14:paraId="401A0E3D" w14:textId="77777777" w:rsidR="00EC4E60" w:rsidRPr="0010594C" w:rsidRDefault="00EC4E60" w:rsidP="00EC4E60">
      <w:pPr>
        <w:pStyle w:val="Letter1"/>
        <w:numPr>
          <w:ilvl w:val="0"/>
          <w:numId w:val="54"/>
        </w:numPr>
      </w:pPr>
      <w:r w:rsidRPr="0010594C">
        <w:t>is based on sound student enrolment projections for the period closely following the completion of the project</w:t>
      </w:r>
    </w:p>
    <w:p w14:paraId="42A10158" w14:textId="77777777" w:rsidR="00EC4E60" w:rsidRPr="0010594C" w:rsidRDefault="00EC4E60" w:rsidP="00EC4E60">
      <w:pPr>
        <w:pStyle w:val="Letter1"/>
        <w:numPr>
          <w:ilvl w:val="0"/>
          <w:numId w:val="54"/>
        </w:numPr>
      </w:pPr>
      <w:r w:rsidRPr="0010594C">
        <w:t>meet the educational needs in a way that is cost effective over the life of the facilities</w:t>
      </w:r>
    </w:p>
    <w:p w14:paraId="0AB8CE3F" w14:textId="77777777" w:rsidR="00DB6494" w:rsidRDefault="00EC4E60" w:rsidP="00DB6494">
      <w:pPr>
        <w:pStyle w:val="Letter1"/>
        <w:numPr>
          <w:ilvl w:val="0"/>
          <w:numId w:val="54"/>
        </w:numPr>
      </w:pPr>
      <w:r w:rsidRPr="0010594C">
        <w:t>take appropriate account of the value of good quality materials and building and design practices that:</w:t>
      </w:r>
    </w:p>
    <w:p w14:paraId="67ACB2BC" w14:textId="77777777" w:rsidR="00DB6494" w:rsidRDefault="00EC4E60" w:rsidP="00DB6494">
      <w:pPr>
        <w:pStyle w:val="Letter1"/>
        <w:numPr>
          <w:ilvl w:val="0"/>
          <w:numId w:val="109"/>
        </w:numPr>
        <w:ind w:left="1560"/>
      </w:pPr>
      <w:r w:rsidRPr="00DB6494">
        <w:t>maximise the life of the structure</w:t>
      </w:r>
    </w:p>
    <w:p w14:paraId="75384027" w14:textId="77777777" w:rsidR="00DB6494" w:rsidRDefault="00EC4E60" w:rsidP="00DB6494">
      <w:pPr>
        <w:pStyle w:val="Letter1"/>
        <w:numPr>
          <w:ilvl w:val="0"/>
          <w:numId w:val="109"/>
        </w:numPr>
        <w:ind w:left="1560"/>
      </w:pPr>
      <w:r w:rsidRPr="00DB6494">
        <w:t>maximise the potential for environmental performance</w:t>
      </w:r>
    </w:p>
    <w:p w14:paraId="627027D1" w14:textId="394A5F56" w:rsidR="00EC4E60" w:rsidRPr="00DB6494" w:rsidRDefault="00EC4E60" w:rsidP="00DB6494">
      <w:pPr>
        <w:pStyle w:val="Letter1"/>
        <w:numPr>
          <w:ilvl w:val="0"/>
          <w:numId w:val="109"/>
        </w:numPr>
        <w:ind w:left="1560"/>
      </w:pPr>
      <w:r w:rsidRPr="00DB6494">
        <w:t>avoid design features that make no significant educational contribution and which may increase construction, maintenance or operating costs.</w:t>
      </w:r>
    </w:p>
    <w:p w14:paraId="03B4654E" w14:textId="77777777" w:rsidR="00EC4E60" w:rsidRPr="0010594C" w:rsidRDefault="00EC4E60" w:rsidP="00EC4E60">
      <w:pPr>
        <w:pStyle w:val="NumberedBodyText"/>
        <w:numPr>
          <w:ilvl w:val="0"/>
          <w:numId w:val="40"/>
        </w:numPr>
      </w:pPr>
      <w:bookmarkStart w:id="65" w:name="_Hlk125987247"/>
      <w:r w:rsidRPr="0010594C">
        <w:t xml:space="preserve">Key metrics and criterion to assess value for money can be developed by individual BGAs to assist them during their project assessments. </w:t>
      </w:r>
    </w:p>
    <w:p w14:paraId="3A9F15C9" w14:textId="77777777" w:rsidR="00EC4E60" w:rsidRPr="00F03FA6" w:rsidRDefault="00EC4E60" w:rsidP="00445CAF">
      <w:pPr>
        <w:pStyle w:val="Heading5"/>
      </w:pPr>
      <w:bookmarkStart w:id="66" w:name="_Toc442365928"/>
      <w:bookmarkEnd w:id="64"/>
      <w:bookmarkEnd w:id="65"/>
      <w:r w:rsidRPr="00F03FA6">
        <w:t>Not recommended projects</w:t>
      </w:r>
      <w:bookmarkEnd w:id="66"/>
    </w:p>
    <w:p w14:paraId="04139F8F" w14:textId="77777777" w:rsidR="00EC4E60" w:rsidRPr="0024616C" w:rsidRDefault="00EC4E60" w:rsidP="00EC4E60">
      <w:pPr>
        <w:pStyle w:val="NumberedBodyText"/>
        <w:numPr>
          <w:ilvl w:val="0"/>
          <w:numId w:val="40"/>
        </w:numPr>
        <w:ind w:left="567" w:hanging="567"/>
      </w:pPr>
      <w:r w:rsidRPr="0024616C">
        <w:t>Where a project is not recommended for CGP funding, the BGA should provide its reasons for not recommending the project for Commonwealth approval. These reasons may include:</w:t>
      </w:r>
    </w:p>
    <w:p w14:paraId="7FDCD4C3" w14:textId="079B423D" w:rsidR="00EC4E60" w:rsidRPr="0024616C" w:rsidRDefault="00EC4E60" w:rsidP="00EC4E60">
      <w:pPr>
        <w:pStyle w:val="Letter1"/>
        <w:numPr>
          <w:ilvl w:val="0"/>
          <w:numId w:val="56"/>
        </w:numPr>
        <w:ind w:left="851" w:hanging="284"/>
      </w:pPr>
      <w:r>
        <w:t>n</w:t>
      </w:r>
      <w:r w:rsidRPr="0024616C">
        <w:t xml:space="preserve">o financial need </w:t>
      </w:r>
    </w:p>
    <w:p w14:paraId="55DB364C" w14:textId="6A48C80B" w:rsidR="00EC4E60" w:rsidRPr="0024616C" w:rsidRDefault="00EC4E60" w:rsidP="00EC4E60">
      <w:pPr>
        <w:pStyle w:val="Letter1"/>
        <w:numPr>
          <w:ilvl w:val="0"/>
          <w:numId w:val="56"/>
        </w:numPr>
        <w:ind w:left="851" w:hanging="284"/>
      </w:pPr>
      <w:r>
        <w:t>l</w:t>
      </w:r>
      <w:r w:rsidRPr="0024616C">
        <w:t>ess educationally disadvantaged than other applications</w:t>
      </w:r>
    </w:p>
    <w:p w14:paraId="55BEEC62" w14:textId="052F3C72" w:rsidR="00EC4E60" w:rsidRPr="0024616C" w:rsidRDefault="00EC4E60" w:rsidP="00EC4E60">
      <w:pPr>
        <w:pStyle w:val="Letter1"/>
        <w:numPr>
          <w:ilvl w:val="0"/>
          <w:numId w:val="56"/>
        </w:numPr>
        <w:ind w:left="851" w:hanging="284"/>
      </w:pPr>
      <w:r>
        <w:t>n</w:t>
      </w:r>
      <w:r w:rsidRPr="0024616C">
        <w:t>ot consistent with sound educational planning</w:t>
      </w:r>
    </w:p>
    <w:p w14:paraId="187F3F39" w14:textId="002E8ADB" w:rsidR="00EC4E60" w:rsidRPr="0024616C" w:rsidRDefault="00EC4E60" w:rsidP="00EC4E60">
      <w:pPr>
        <w:pStyle w:val="Letter1"/>
        <w:numPr>
          <w:ilvl w:val="0"/>
          <w:numId w:val="56"/>
        </w:numPr>
        <w:ind w:left="851" w:hanging="284"/>
      </w:pPr>
      <w:r>
        <w:t>l</w:t>
      </w:r>
      <w:r w:rsidRPr="0024616C">
        <w:t>ess disadvantaged on area or facilities condition</w:t>
      </w:r>
    </w:p>
    <w:p w14:paraId="64A93C74" w14:textId="149191D5" w:rsidR="00EC4E60" w:rsidRPr="0024616C" w:rsidRDefault="00EC4E60" w:rsidP="00EC4E60">
      <w:pPr>
        <w:pStyle w:val="Letter1"/>
        <w:numPr>
          <w:ilvl w:val="0"/>
          <w:numId w:val="56"/>
        </w:numPr>
        <w:ind w:left="851" w:hanging="284"/>
      </w:pPr>
      <w:r>
        <w:t>d</w:t>
      </w:r>
      <w:r w:rsidRPr="0024616C">
        <w:t xml:space="preserve">oes not represent value for money </w:t>
      </w:r>
    </w:p>
    <w:p w14:paraId="4B812AAC" w14:textId="2F945A8B" w:rsidR="00EC4E60" w:rsidRPr="0024616C" w:rsidRDefault="00EC4E60" w:rsidP="00EC4E60">
      <w:pPr>
        <w:pStyle w:val="Letter1"/>
        <w:numPr>
          <w:ilvl w:val="0"/>
          <w:numId w:val="56"/>
        </w:numPr>
        <w:ind w:left="851" w:hanging="284"/>
      </w:pPr>
      <w:r>
        <w:t>c</w:t>
      </w:r>
      <w:r w:rsidRPr="0024616C">
        <w:t>ontribution to program objectives not demonstrated</w:t>
      </w:r>
    </w:p>
    <w:p w14:paraId="354EDDFB" w14:textId="6962573F" w:rsidR="00EC4E60" w:rsidRPr="0024616C" w:rsidRDefault="00EC4E60" w:rsidP="00EC4E60">
      <w:pPr>
        <w:pStyle w:val="Letter1"/>
        <w:numPr>
          <w:ilvl w:val="0"/>
          <w:numId w:val="56"/>
        </w:numPr>
        <w:ind w:left="851" w:hanging="284"/>
      </w:pPr>
      <w:r>
        <w:t>v</w:t>
      </w:r>
      <w:r w:rsidRPr="0024616C">
        <w:t>iability not sufficiently demonstrated</w:t>
      </w:r>
    </w:p>
    <w:p w14:paraId="2DA6A354" w14:textId="7CBA0C9C" w:rsidR="00EC4E60" w:rsidRPr="0024616C" w:rsidRDefault="00EC4E60" w:rsidP="00EC4E60">
      <w:pPr>
        <w:pStyle w:val="Letter1"/>
        <w:numPr>
          <w:ilvl w:val="0"/>
          <w:numId w:val="56"/>
        </w:numPr>
        <w:ind w:left="851" w:hanging="284"/>
      </w:pPr>
      <w:r>
        <w:t>a</w:t>
      </w:r>
      <w:r w:rsidRPr="0024616C">
        <w:t>pplication withdrawn</w:t>
      </w:r>
    </w:p>
    <w:p w14:paraId="6CD48962" w14:textId="0882BF20" w:rsidR="00EC4E60" w:rsidRPr="0024616C" w:rsidRDefault="00EC4E60" w:rsidP="00EC4E60">
      <w:pPr>
        <w:pStyle w:val="Letter1"/>
        <w:numPr>
          <w:ilvl w:val="0"/>
          <w:numId w:val="56"/>
        </w:numPr>
        <w:ind w:left="851" w:hanging="284"/>
      </w:pPr>
      <w:r>
        <w:t>d</w:t>
      </w:r>
      <w:r w:rsidRPr="0024616C">
        <w:t>eferred for consideration pending resolution of outstanding issues</w:t>
      </w:r>
    </w:p>
    <w:p w14:paraId="30A75376" w14:textId="1AEAEB3F" w:rsidR="00EC4E60" w:rsidRPr="0024616C" w:rsidRDefault="00EC4E60" w:rsidP="00EC4E60">
      <w:pPr>
        <w:pStyle w:val="Letter1"/>
        <w:numPr>
          <w:ilvl w:val="0"/>
          <w:numId w:val="56"/>
        </w:numPr>
        <w:ind w:left="851" w:hanging="284"/>
      </w:pPr>
      <w:r>
        <w:t>w</w:t>
      </w:r>
      <w:r w:rsidRPr="0024616C">
        <w:t>ill receive other funding</w:t>
      </w:r>
    </w:p>
    <w:p w14:paraId="1E39AE36" w14:textId="414F8157" w:rsidR="00EC4E60" w:rsidRPr="0024616C" w:rsidRDefault="00EC4E60" w:rsidP="00EC4E60">
      <w:pPr>
        <w:pStyle w:val="Letter1"/>
        <w:numPr>
          <w:ilvl w:val="0"/>
          <w:numId w:val="56"/>
        </w:numPr>
        <w:ind w:left="851" w:hanging="284"/>
      </w:pPr>
      <w:r>
        <w:t>o</w:t>
      </w:r>
      <w:r w:rsidRPr="0024616C">
        <w:t>ther (for example not a member of a BGA, National Estate issues).</w:t>
      </w:r>
    </w:p>
    <w:p w14:paraId="25DD0704" w14:textId="77777777" w:rsidR="00EC4E60" w:rsidRDefault="00EC4E60" w:rsidP="00445CAF">
      <w:pPr>
        <w:pStyle w:val="Heading3"/>
      </w:pPr>
      <w:bookmarkStart w:id="67" w:name="_Toc106807466"/>
      <w:bookmarkStart w:id="68" w:name="_Toc107474774"/>
      <w:bookmarkStart w:id="69" w:name="_Toc131676789"/>
      <w:bookmarkStart w:id="70" w:name="_Toc153266510"/>
      <w:r>
        <w:t>Funding available to BGAs</w:t>
      </w:r>
      <w:bookmarkEnd w:id="67"/>
      <w:bookmarkEnd w:id="68"/>
      <w:bookmarkEnd w:id="69"/>
      <w:bookmarkEnd w:id="70"/>
    </w:p>
    <w:p w14:paraId="2B62DD2D" w14:textId="77777777" w:rsidR="00EC4E60" w:rsidRPr="00445CAF" w:rsidRDefault="00EC4E60" w:rsidP="00445CAF">
      <w:pPr>
        <w:pStyle w:val="Heading5"/>
        <w:rPr>
          <w:rStyle w:val="GSLCharacterHyperlink"/>
          <w:color w:val="00414C" w:themeColor="accent1" w:themeShade="7F"/>
          <w:u w:val="none"/>
        </w:rPr>
      </w:pPr>
      <w:bookmarkStart w:id="71" w:name="_Toc387676553"/>
      <w:bookmarkStart w:id="72" w:name="_Toc442365906"/>
      <w:r w:rsidRPr="00445CAF">
        <w:rPr>
          <w:rStyle w:val="GSLCharacterHyperlink"/>
          <w:color w:val="00414C" w:themeColor="accent1" w:themeShade="7F"/>
          <w:u w:val="none"/>
        </w:rPr>
        <w:t>Funding available</w:t>
      </w:r>
      <w:bookmarkEnd w:id="71"/>
      <w:bookmarkEnd w:id="72"/>
    </w:p>
    <w:p w14:paraId="0ACBCE15" w14:textId="191A4A3A" w:rsidR="00EC4E60" w:rsidRPr="005220E2" w:rsidRDefault="00EC4E60" w:rsidP="00EC4E60">
      <w:pPr>
        <w:pStyle w:val="NumberedBodyText"/>
        <w:numPr>
          <w:ilvl w:val="0"/>
          <w:numId w:val="40"/>
        </w:numPr>
        <w:ind w:left="567" w:hanging="567"/>
      </w:pPr>
      <w:r w:rsidRPr="005220E2">
        <w:t>Section 67 of the Act allows the Minister to determine an amount of financial assistance (capital grant funding) for a year that is payable to a BGA for</w:t>
      </w:r>
      <w:r>
        <w:t xml:space="preserve"> member</w:t>
      </w:r>
      <w:r w:rsidRPr="005220E2">
        <w:t xml:space="preserve"> school</w:t>
      </w:r>
      <w:r>
        <w:t>s</w:t>
      </w:r>
      <w:r w:rsidRPr="005220E2">
        <w:t>. The financial assistance is</w:t>
      </w:r>
      <w:r>
        <w:t xml:space="preserve"> distributed </w:t>
      </w:r>
      <w:r w:rsidR="00772D7D">
        <w:t>from the Commonwealth Treasury</w:t>
      </w:r>
      <w:r>
        <w:t xml:space="preserve"> to </w:t>
      </w:r>
      <w:r w:rsidR="00B00179">
        <w:t>State</w:t>
      </w:r>
      <w:r>
        <w:t xml:space="preserve"> and </w:t>
      </w:r>
      <w:r w:rsidR="00FC268F">
        <w:t>Territory</w:t>
      </w:r>
      <w:r>
        <w:t xml:space="preserve"> governments, who are then responsible for payment to BGAs</w:t>
      </w:r>
      <w:r w:rsidRPr="005220E2">
        <w:t xml:space="preserve">. </w:t>
      </w:r>
    </w:p>
    <w:p w14:paraId="47ADC116" w14:textId="7437CE77" w:rsidR="00EC4E60" w:rsidRPr="00862464" w:rsidRDefault="00EC4E60" w:rsidP="00EC4E60">
      <w:pPr>
        <w:pStyle w:val="NumberedBodyText"/>
        <w:numPr>
          <w:ilvl w:val="0"/>
          <w:numId w:val="40"/>
        </w:numPr>
        <w:ind w:left="567" w:hanging="567"/>
      </w:pPr>
      <w:r>
        <w:t>Capital funding</w:t>
      </w:r>
      <w:r w:rsidRPr="00862464">
        <w:t xml:space="preserve"> under the CGP is allocated to BGAs </w:t>
      </w:r>
      <w:r>
        <w:t>based on</w:t>
      </w:r>
      <w:r w:rsidRPr="00862464">
        <w:t xml:space="preserve"> student enrolments and need (based on recurrent funding payments). The process by which the Commonwealth allocates funds to BGAs is outlined in </w:t>
      </w:r>
      <w:r w:rsidRPr="00862464">
        <w:rPr>
          <w:b/>
        </w:rPr>
        <w:t xml:space="preserve">Attachment </w:t>
      </w:r>
      <w:r>
        <w:rPr>
          <w:b/>
        </w:rPr>
        <w:t>1</w:t>
      </w:r>
      <w:r w:rsidRPr="00862464">
        <w:rPr>
          <w:b/>
        </w:rPr>
        <w:t>.</w:t>
      </w:r>
      <w:r w:rsidRPr="00862464">
        <w:t xml:space="preserve"> </w:t>
      </w:r>
    </w:p>
    <w:p w14:paraId="6FD55171" w14:textId="77777777" w:rsidR="00EC4E60" w:rsidRPr="008548A4" w:rsidRDefault="00EC4E60" w:rsidP="00EC4E60">
      <w:pPr>
        <w:pStyle w:val="NumberedBodyText"/>
        <w:numPr>
          <w:ilvl w:val="0"/>
          <w:numId w:val="40"/>
        </w:numPr>
        <w:ind w:left="567" w:hanging="567"/>
      </w:pPr>
      <w:r w:rsidRPr="00862464">
        <w:t>CGP allocations to BGAs do not include the Goods and Services Tax (GST), although all payments to BGAs will include a component for GST.</w:t>
      </w:r>
    </w:p>
    <w:p w14:paraId="65A23DD5" w14:textId="77777777" w:rsidR="00EC4E60" w:rsidRPr="00B80DED" w:rsidRDefault="00EC4E60" w:rsidP="00445CAF">
      <w:pPr>
        <w:pStyle w:val="Heading5"/>
        <w:rPr>
          <w:rStyle w:val="GSLCharacterHyperlink"/>
          <w:rFonts w:ascii="Calibri" w:hAnsi="Calibri"/>
          <w:color w:val="002D3F"/>
          <w:sz w:val="28"/>
          <w:szCs w:val="24"/>
          <w:u w:val="none"/>
        </w:rPr>
      </w:pPr>
      <w:bookmarkStart w:id="73" w:name="_Toc387676554"/>
      <w:bookmarkStart w:id="74" w:name="_Toc442365907"/>
      <w:r w:rsidRPr="001E0730">
        <w:rPr>
          <w:rStyle w:val="GSLCharacterHyperlink"/>
          <w:color w:val="002D3F"/>
          <w:u w:val="none"/>
        </w:rPr>
        <w:t>Limit on total amount available for capital funding</w:t>
      </w:r>
      <w:bookmarkEnd w:id="73"/>
      <w:bookmarkEnd w:id="74"/>
    </w:p>
    <w:p w14:paraId="1C2AEFDE" w14:textId="209E408E" w:rsidR="00EC4E60" w:rsidRPr="00481E2E" w:rsidRDefault="00EC4E60" w:rsidP="00EC4E60">
      <w:pPr>
        <w:pStyle w:val="NumberedBodyText"/>
        <w:numPr>
          <w:ilvl w:val="0"/>
          <w:numId w:val="40"/>
        </w:numPr>
        <w:ind w:left="567" w:hanging="567"/>
      </w:pPr>
      <w:r w:rsidRPr="00481E2E">
        <w:t xml:space="preserve">Section 68 of the Act </w:t>
      </w:r>
      <w:r w:rsidR="00BF1BC7">
        <w:t>limits the total of the capital funding that the Minister can determine under subsection 67(2) of the Act for all BGAs by</w:t>
      </w:r>
      <w:r w:rsidRPr="00481E2E">
        <w:t>:</w:t>
      </w:r>
    </w:p>
    <w:p w14:paraId="3640E92C" w14:textId="5CFE39B3" w:rsidR="00EC4E60" w:rsidRPr="00481E2E" w:rsidRDefault="00BF1BC7" w:rsidP="00EC4E60">
      <w:pPr>
        <w:pStyle w:val="Letter1"/>
        <w:numPr>
          <w:ilvl w:val="0"/>
          <w:numId w:val="57"/>
        </w:numPr>
        <w:ind w:left="851" w:hanging="284"/>
      </w:pPr>
      <w:r>
        <w:t>prescribing a base assistance amount applicable in a particular program year</w:t>
      </w:r>
      <w:r w:rsidR="0085434D">
        <w:t xml:space="preserve"> (either by reference to the Act or to an amount prescribed in the Regulation</w:t>
      </w:r>
      <w:r w:rsidR="0058232B">
        <w:t>s</w:t>
      </w:r>
      <w:r w:rsidR="00EC4E60" w:rsidRPr="00481E2E">
        <w:rPr>
          <w:rStyle w:val="FootnoteReference"/>
        </w:rPr>
        <w:footnoteReference w:id="11"/>
      </w:r>
      <w:r w:rsidR="00275CA6">
        <w:t xml:space="preserve">, </w:t>
      </w:r>
      <w:r>
        <w:t>and</w:t>
      </w:r>
    </w:p>
    <w:p w14:paraId="7C3F8EB0" w14:textId="2325B58E" w:rsidR="00BF1BC7" w:rsidRDefault="00EC4E60" w:rsidP="00EC4E60">
      <w:pPr>
        <w:pStyle w:val="Letter1"/>
        <w:numPr>
          <w:ilvl w:val="0"/>
          <w:numId w:val="57"/>
        </w:numPr>
        <w:ind w:left="851" w:hanging="284"/>
      </w:pPr>
      <w:r w:rsidRPr="00481E2E">
        <w:t>appl</w:t>
      </w:r>
      <w:r w:rsidR="00BF1BC7">
        <w:t xml:space="preserve">ying an </w:t>
      </w:r>
      <w:r w:rsidRPr="00481E2E">
        <w:t>indexation percentage</w:t>
      </w:r>
      <w:r w:rsidR="00BF1BC7">
        <w:t xml:space="preserve"> to the base</w:t>
      </w:r>
      <w:r w:rsidR="001E0730">
        <w:t xml:space="preserve"> assistance</w:t>
      </w:r>
      <w:r w:rsidR="00BF1BC7">
        <w:t xml:space="preserve"> amount for any other year.</w:t>
      </w:r>
    </w:p>
    <w:p w14:paraId="52EB1E88" w14:textId="30E80106" w:rsidR="00EC4E60" w:rsidRDefault="00275CA6" w:rsidP="00EC4E60">
      <w:pPr>
        <w:pStyle w:val="NumberedBodyText"/>
        <w:numPr>
          <w:ilvl w:val="0"/>
          <w:numId w:val="40"/>
        </w:numPr>
        <w:ind w:left="567" w:hanging="567"/>
      </w:pPr>
      <w:r>
        <w:t>Where an indexation percentage</w:t>
      </w:r>
      <w:r w:rsidR="0085434D">
        <w:t xml:space="preserve"> is to be applied </w:t>
      </w:r>
      <w:proofErr w:type="gramStart"/>
      <w:r w:rsidR="0085434D">
        <w:t>in order to</w:t>
      </w:r>
      <w:proofErr w:type="gramEnd"/>
      <w:r w:rsidR="0085434D">
        <w:t xml:space="preserve"> calculate the limit of capital funding that the Minister can determine in a program year</w:t>
      </w:r>
      <w:r>
        <w:t xml:space="preserve">, the </w:t>
      </w:r>
      <w:r w:rsidR="005C32B7">
        <w:t xml:space="preserve">capital funding for a program year is calculated by multiplying the </w:t>
      </w:r>
      <w:r>
        <w:t>previous years’ capital funding amount by th</w:t>
      </w:r>
      <w:r w:rsidR="00734384">
        <w:t>e</w:t>
      </w:r>
      <w:r>
        <w:t xml:space="preserve"> indexation percentage</w:t>
      </w:r>
      <w:r w:rsidR="007F47BD">
        <w:t>.</w:t>
      </w:r>
    </w:p>
    <w:p w14:paraId="4BBA3515" w14:textId="1FF875F3" w:rsidR="00734384" w:rsidRPr="00862464" w:rsidRDefault="0085434D" w:rsidP="00EC4E60">
      <w:pPr>
        <w:pStyle w:val="NumberedBodyText"/>
        <w:numPr>
          <w:ilvl w:val="0"/>
          <w:numId w:val="40"/>
        </w:numPr>
        <w:ind w:left="567" w:hanging="567"/>
      </w:pPr>
      <w:r>
        <w:t xml:space="preserve">Any </w:t>
      </w:r>
      <w:r w:rsidR="00734384">
        <w:t>new base amount</w:t>
      </w:r>
      <w:r w:rsidR="00B1585A" w:rsidRPr="00B1585A">
        <w:t xml:space="preserve"> </w:t>
      </w:r>
      <w:r w:rsidR="00B1585A">
        <w:t>for the year,</w:t>
      </w:r>
      <w:r w:rsidR="00734384">
        <w:t xml:space="preserve"> or </w:t>
      </w:r>
      <w:r w:rsidR="00B1585A">
        <w:t xml:space="preserve">the </w:t>
      </w:r>
      <w:r w:rsidR="00734384">
        <w:t>indexation percentage</w:t>
      </w:r>
      <w:r w:rsidR="00B1585A">
        <w:t xml:space="preserve"> to apply,</w:t>
      </w:r>
      <w:r w:rsidR="00734384">
        <w:t xml:space="preserve"> will be </w:t>
      </w:r>
      <w:r w:rsidR="00734384" w:rsidRPr="00481E2E">
        <w:t xml:space="preserve">given effect by annual </w:t>
      </w:r>
      <w:r w:rsidR="001E0730">
        <w:t>amendments to the R</w:t>
      </w:r>
      <w:r w:rsidR="00734384" w:rsidRPr="00481E2E">
        <w:t>egulation</w:t>
      </w:r>
      <w:r w:rsidR="0058232B">
        <w:t>s</w:t>
      </w:r>
      <w:r w:rsidR="00734384">
        <w:t>.</w:t>
      </w:r>
    </w:p>
    <w:p w14:paraId="20FF22E5" w14:textId="77777777" w:rsidR="00EC4E60" w:rsidRPr="00B80DED" w:rsidRDefault="00EC4E60" w:rsidP="00445CAF">
      <w:pPr>
        <w:pStyle w:val="Heading5"/>
        <w:rPr>
          <w:rStyle w:val="GSLCharacterHyperlink"/>
          <w:rFonts w:ascii="Calibri" w:hAnsi="Calibri"/>
          <w:color w:val="002D3F"/>
          <w:sz w:val="28"/>
          <w:szCs w:val="24"/>
          <w:u w:val="none"/>
        </w:rPr>
      </w:pPr>
      <w:bookmarkStart w:id="75" w:name="_Toc387676555"/>
      <w:bookmarkStart w:id="76" w:name="_Toc442365908"/>
      <w:r w:rsidRPr="00B80DED">
        <w:rPr>
          <w:rStyle w:val="GSLCharacterHyperlink"/>
          <w:color w:val="002D3F"/>
          <w:u w:val="none"/>
        </w:rPr>
        <w:t>Forward commitment</w:t>
      </w:r>
      <w:bookmarkEnd w:id="75"/>
      <w:bookmarkEnd w:id="76"/>
    </w:p>
    <w:p w14:paraId="76EA7CB6" w14:textId="43F6EC13" w:rsidR="00EC4E60" w:rsidRPr="00481E2E" w:rsidRDefault="00EC4E60" w:rsidP="00EC4E60">
      <w:pPr>
        <w:pStyle w:val="NumberedBodyText"/>
        <w:numPr>
          <w:ilvl w:val="0"/>
          <w:numId w:val="40"/>
        </w:numPr>
        <w:ind w:left="567" w:hanging="567"/>
      </w:pPr>
      <w:r w:rsidRPr="00481E2E">
        <w:t xml:space="preserve">In certain circumstances, a BGA may find it practical to fund projects which run over several years. In determining the optimum funding profile for a project, BGAs may identify funding from subsequent years to be allocated to a project (forward commitment). BGAs should determine the extent to which they forward commit future years' funds, in a way that optimises the achievement of the CGP's objectives. This funding will be subject to the availability of funding in future years for a BGA. In general, forward commitments should not be used to supplement the current year’s allocation. </w:t>
      </w:r>
    </w:p>
    <w:p w14:paraId="1CBF43F0" w14:textId="22FA3A01" w:rsidR="00EC4E60" w:rsidRPr="00481E2E" w:rsidRDefault="00EC4E60" w:rsidP="00EC4E60">
      <w:pPr>
        <w:pStyle w:val="NumberedBodyText"/>
        <w:numPr>
          <w:ilvl w:val="0"/>
          <w:numId w:val="40"/>
        </w:numPr>
        <w:ind w:left="567" w:hanging="567"/>
      </w:pPr>
      <w:r w:rsidRPr="00481E2E">
        <w:t>Forward commitment of funding may be made over 2 future years beyond the current calendar year and should be considered based on:</w:t>
      </w:r>
    </w:p>
    <w:p w14:paraId="709DFE5D" w14:textId="0DBBD99F" w:rsidR="00EC4E60" w:rsidRPr="00481E2E" w:rsidRDefault="00EC4E60" w:rsidP="00EC4E60">
      <w:pPr>
        <w:pStyle w:val="Letter1"/>
        <w:numPr>
          <w:ilvl w:val="0"/>
          <w:numId w:val="82"/>
        </w:numPr>
        <w:ind w:left="851" w:hanging="284"/>
      </w:pPr>
      <w:r w:rsidRPr="00481E2E">
        <w:t xml:space="preserve">forward planning:  funding for a future year where the CGP funding will not be required until a future year (the project will commence within 12 months of approval, but the member school is able to use the school community or </w:t>
      </w:r>
      <w:r w:rsidR="00B00179">
        <w:t>State</w:t>
      </w:r>
      <w:r w:rsidRPr="00481E2E">
        <w:t>/</w:t>
      </w:r>
      <w:r w:rsidR="00FC268F">
        <w:t>Territory</w:t>
      </w:r>
      <w:r w:rsidRPr="00481E2E">
        <w:t xml:space="preserve"> funding for any initial payments)</w:t>
      </w:r>
    </w:p>
    <w:p w14:paraId="78342E1E" w14:textId="77777777" w:rsidR="00EC4E60" w:rsidRPr="00481E2E" w:rsidRDefault="00EC4E60" w:rsidP="00EC4E60">
      <w:pPr>
        <w:pStyle w:val="Letter1"/>
        <w:numPr>
          <w:ilvl w:val="0"/>
          <w:numId w:val="82"/>
        </w:numPr>
        <w:ind w:left="851" w:hanging="284"/>
      </w:pPr>
      <w:r w:rsidRPr="00481E2E">
        <w:t>staging of payments in projects constructed over more than one year</w:t>
      </w:r>
    </w:p>
    <w:p w14:paraId="04DA2A51" w14:textId="77777777" w:rsidR="00EC4E60" w:rsidRPr="00481E2E" w:rsidRDefault="00EC4E60" w:rsidP="00EC4E60">
      <w:pPr>
        <w:pStyle w:val="Letter1"/>
        <w:numPr>
          <w:ilvl w:val="0"/>
          <w:numId w:val="82"/>
        </w:numPr>
        <w:ind w:left="851" w:hanging="284"/>
      </w:pPr>
      <w:r w:rsidRPr="00481E2E">
        <w:t>staging of payments for large projects in the smaller BGAs.</w:t>
      </w:r>
    </w:p>
    <w:p w14:paraId="40960AD1" w14:textId="219874B0" w:rsidR="00EC4E60" w:rsidRPr="00481E2E" w:rsidRDefault="00EC4E60" w:rsidP="00EC4E60">
      <w:pPr>
        <w:pStyle w:val="NumberedBodyText"/>
        <w:numPr>
          <w:ilvl w:val="0"/>
          <w:numId w:val="40"/>
        </w:numPr>
        <w:ind w:left="567" w:hanging="567"/>
      </w:pPr>
      <w:r w:rsidRPr="00481E2E">
        <w:t>The Department will notify each BGA of its future funding allocation amounts.</w:t>
      </w:r>
    </w:p>
    <w:p w14:paraId="5729BFE7" w14:textId="77777777" w:rsidR="00EC4E60" w:rsidRPr="00B80DED" w:rsidRDefault="00EC4E60" w:rsidP="00445CAF">
      <w:pPr>
        <w:pStyle w:val="Heading5"/>
        <w:rPr>
          <w:rStyle w:val="GSLCharacterHyperlink"/>
          <w:rFonts w:ascii="Calibri" w:hAnsi="Calibri"/>
          <w:color w:val="002D3F"/>
          <w:sz w:val="28"/>
          <w:szCs w:val="24"/>
          <w:u w:val="none"/>
        </w:rPr>
      </w:pPr>
      <w:bookmarkStart w:id="77" w:name="_Toc387676556"/>
      <w:bookmarkStart w:id="78" w:name="_Toc442365909"/>
      <w:r w:rsidRPr="00B80DED">
        <w:rPr>
          <w:rStyle w:val="GSLCharacterHyperlink"/>
          <w:color w:val="002D3F"/>
          <w:u w:val="none"/>
        </w:rPr>
        <w:t>Full commitment of annual allocation</w:t>
      </w:r>
      <w:bookmarkEnd w:id="77"/>
      <w:bookmarkEnd w:id="78"/>
    </w:p>
    <w:p w14:paraId="77B3E1CC" w14:textId="0BA0A5B0" w:rsidR="00EC4E60" w:rsidRPr="00891613" w:rsidRDefault="00EC4E60" w:rsidP="00EC4E60">
      <w:pPr>
        <w:pStyle w:val="NumberedBodyText"/>
        <w:numPr>
          <w:ilvl w:val="0"/>
          <w:numId w:val="40"/>
        </w:numPr>
        <w:ind w:left="567" w:hanging="567"/>
        <w:rPr>
          <w:color w:val="FF0000"/>
        </w:rPr>
      </w:pPr>
      <w:bookmarkStart w:id="79" w:name="_Hlk98319470"/>
      <w:r w:rsidRPr="00862464">
        <w:t>Each BGA is required to spend</w:t>
      </w:r>
      <w:r w:rsidR="009A119A">
        <w:t>,</w:t>
      </w:r>
      <w:r w:rsidRPr="00862464">
        <w:t xml:space="preserve"> or commit to spend</w:t>
      </w:r>
      <w:r w:rsidR="009A119A">
        <w:t>,</w:t>
      </w:r>
      <w:r w:rsidRPr="00862464">
        <w:t xml:space="preserve"> </w:t>
      </w:r>
      <w:r w:rsidRPr="00891613">
        <w:t>its total CGP funding allocation within the program calendar year</w:t>
      </w:r>
      <w:r w:rsidR="009A119A">
        <w:t xml:space="preserve"> in which the funding is paid to the BGA, or </w:t>
      </w:r>
      <w:r w:rsidR="00C8139A">
        <w:t xml:space="preserve">in a period </w:t>
      </w:r>
      <w:r w:rsidR="009A119A">
        <w:t xml:space="preserve">as otherwise determined by the Minister in accordance with </w:t>
      </w:r>
      <w:r w:rsidR="00036EFE">
        <w:t>sectio</w:t>
      </w:r>
      <w:r w:rsidR="009A119A">
        <w:t>n 30 of the Regulations</w:t>
      </w:r>
      <w:r w:rsidRPr="00891613">
        <w:t xml:space="preserve">. </w:t>
      </w:r>
      <w:bookmarkEnd w:id="79"/>
    </w:p>
    <w:p w14:paraId="4AEA49FE" w14:textId="77777777" w:rsidR="00EC4E60" w:rsidRPr="006C258E" w:rsidRDefault="00EC4E60" w:rsidP="00445CAF">
      <w:pPr>
        <w:pStyle w:val="Heading5"/>
      </w:pPr>
      <w:bookmarkStart w:id="80" w:name="_Toc387676557"/>
      <w:bookmarkStart w:id="81" w:name="_Toc442365910"/>
      <w:r w:rsidRPr="00B80DED">
        <w:rPr>
          <w:rStyle w:val="GSLCharacterHyperlink"/>
          <w:color w:val="002D3F"/>
          <w:u w:val="none"/>
        </w:rPr>
        <w:t>Withholding payment and repayment</w:t>
      </w:r>
      <w:bookmarkEnd w:id="80"/>
      <w:bookmarkEnd w:id="81"/>
    </w:p>
    <w:p w14:paraId="19256AEB" w14:textId="19D1B0AA" w:rsidR="00EC4E60" w:rsidRPr="00B00179" w:rsidRDefault="00EC4E60" w:rsidP="00B00179">
      <w:pPr>
        <w:pStyle w:val="NumberedBodyText"/>
        <w:numPr>
          <w:ilvl w:val="0"/>
          <w:numId w:val="40"/>
        </w:numPr>
        <w:ind w:left="567" w:hanging="567"/>
        <w:rPr>
          <w:color w:val="FF0000"/>
        </w:rPr>
      </w:pPr>
      <w:bookmarkStart w:id="82" w:name="_Hlk98319775"/>
      <w:r w:rsidRPr="005220E2">
        <w:t xml:space="preserve">Under </w:t>
      </w:r>
      <w:r>
        <w:t>s</w:t>
      </w:r>
      <w:r w:rsidR="00B00179">
        <w:t xml:space="preserve">ection </w:t>
      </w:r>
      <w:r w:rsidRPr="005220E2">
        <w:t xml:space="preserve">110 of the Act, the Minister may </w:t>
      </w:r>
      <w:proofErr w:type="gramStart"/>
      <w:r w:rsidRPr="005220E2">
        <w:t>make a determination</w:t>
      </w:r>
      <w:proofErr w:type="gramEnd"/>
      <w:r w:rsidRPr="005220E2">
        <w:t xml:space="preserve"> to </w:t>
      </w:r>
      <w:r w:rsidR="00C8139A">
        <w:t>delay</w:t>
      </w:r>
      <w:r w:rsidRPr="005220E2">
        <w:t>,</w:t>
      </w:r>
      <w:r w:rsidR="00C8139A">
        <w:t xml:space="preserve"> reduce</w:t>
      </w:r>
      <w:r w:rsidRPr="005220E2">
        <w:t xml:space="preserve"> or require the repayment of funds, if the BGA is not meeting its obligations under the Act or the Regulation</w:t>
      </w:r>
      <w:r w:rsidR="0058232B">
        <w:t>s</w:t>
      </w:r>
      <w:r w:rsidRPr="005220E2">
        <w:t>. This may include repayment of a portion of the grant if there is evidence that</w:t>
      </w:r>
      <w:r w:rsidR="00B00179">
        <w:t xml:space="preserve"> the</w:t>
      </w:r>
      <w:r w:rsidRPr="005220E2">
        <w:t xml:space="preserve"> funding has not been used for the purpose it was provided for.</w:t>
      </w:r>
      <w:bookmarkEnd w:id="82"/>
    </w:p>
    <w:p w14:paraId="4B838473" w14:textId="085A8B48" w:rsidR="00EC4E60" w:rsidRPr="005220E2" w:rsidRDefault="00EC4E60" w:rsidP="00EC4E60">
      <w:pPr>
        <w:pStyle w:val="NumberedBodyText"/>
        <w:numPr>
          <w:ilvl w:val="0"/>
          <w:numId w:val="40"/>
        </w:numPr>
        <w:ind w:left="567" w:hanging="567"/>
      </w:pPr>
      <w:r w:rsidRPr="005220E2">
        <w:t xml:space="preserve">The BGA is required to repay any overpayments made to the BGA by the </w:t>
      </w:r>
      <w:r>
        <w:t>D</w:t>
      </w:r>
      <w:r w:rsidRPr="005220E2">
        <w:t>epartment. Where</w:t>
      </w:r>
      <w:r w:rsidR="00B00179">
        <w:t xml:space="preserve"> an overpayment</w:t>
      </w:r>
      <w:r w:rsidRPr="005220E2">
        <w:t xml:space="preserve"> occurs, the Minister will </w:t>
      </w:r>
      <w:proofErr w:type="gramStart"/>
      <w:r w:rsidRPr="005220E2">
        <w:t>make a determination</w:t>
      </w:r>
      <w:proofErr w:type="gramEnd"/>
      <w:r w:rsidRPr="005220E2">
        <w:t xml:space="preserve"> under </w:t>
      </w:r>
      <w:r>
        <w:t>s</w:t>
      </w:r>
      <w:r w:rsidR="00B00179">
        <w:t xml:space="preserve">ection </w:t>
      </w:r>
      <w:r w:rsidRPr="005220E2">
        <w:t xml:space="preserve">110 of the Act requiring the repayment of the overpaid amount, which must be repaid by the </w:t>
      </w:r>
      <w:r w:rsidR="00B00179">
        <w:t>S</w:t>
      </w:r>
      <w:r w:rsidRPr="005220E2">
        <w:t xml:space="preserve">tate or </w:t>
      </w:r>
      <w:r w:rsidR="00B00179">
        <w:t>T</w:t>
      </w:r>
      <w:r w:rsidRPr="005220E2">
        <w:t xml:space="preserve">erritory as a debt due to the Commonwealth. Pursuant to </w:t>
      </w:r>
      <w:r w:rsidR="00036EFE">
        <w:t>section</w:t>
      </w:r>
      <w:r w:rsidR="00FC268F">
        <w:t xml:space="preserve"> </w:t>
      </w:r>
      <w:r w:rsidRPr="005220E2">
        <w:t>11 of the Regulation</w:t>
      </w:r>
      <w:r w:rsidR="0058232B">
        <w:t>s</w:t>
      </w:r>
      <w:r w:rsidRPr="005220E2">
        <w:t xml:space="preserve">, under the arrangement the BGA enters with its relevant </w:t>
      </w:r>
      <w:r w:rsidR="00B00179">
        <w:t>State</w:t>
      </w:r>
      <w:r w:rsidRPr="005220E2">
        <w:t xml:space="preserve"> or </w:t>
      </w:r>
      <w:r w:rsidR="00FC268F">
        <w:t>Territory</w:t>
      </w:r>
      <w:r w:rsidRPr="005220E2">
        <w:t xml:space="preserve">, the BGA must agree that any amount determined by the Minister under </w:t>
      </w:r>
      <w:r w:rsidR="00FC268F">
        <w:t xml:space="preserve">paragraph </w:t>
      </w:r>
      <w:r w:rsidRPr="005220E2">
        <w:t>110</w:t>
      </w:r>
      <w:r w:rsidR="00FC268F">
        <w:t>(1)(a)</w:t>
      </w:r>
      <w:r w:rsidRPr="005220E2">
        <w:t xml:space="preserve"> of the Act is a debt due to the relevant </w:t>
      </w:r>
      <w:r w:rsidR="00B00179">
        <w:t>State</w:t>
      </w:r>
      <w:r w:rsidRPr="005220E2">
        <w:t>/</w:t>
      </w:r>
      <w:r w:rsidR="00FC268F">
        <w:t>Territory</w:t>
      </w:r>
      <w:r w:rsidRPr="005220E2">
        <w:t xml:space="preserve"> and may be recovered by the </w:t>
      </w:r>
      <w:r w:rsidR="00B00179">
        <w:t>State</w:t>
      </w:r>
      <w:r w:rsidRPr="005220E2">
        <w:t>/</w:t>
      </w:r>
      <w:r w:rsidR="00FC268F">
        <w:t>Territory</w:t>
      </w:r>
      <w:r w:rsidRPr="005220E2">
        <w:t xml:space="preserve"> in court. The </w:t>
      </w:r>
      <w:r w:rsidR="00B00179">
        <w:t>State</w:t>
      </w:r>
      <w:r w:rsidRPr="005220E2">
        <w:t>/</w:t>
      </w:r>
      <w:r w:rsidR="00FC268F">
        <w:t>Territory</w:t>
      </w:r>
      <w:r w:rsidRPr="005220E2">
        <w:t xml:space="preserve"> has the option under subsection 11(4) of the Regulation</w:t>
      </w:r>
      <w:r w:rsidR="0058232B">
        <w:t>s</w:t>
      </w:r>
      <w:r w:rsidRPr="005220E2">
        <w:t xml:space="preserve"> to either recover this amount from the BGA or assign the right of recovery to the Commonwealth.</w:t>
      </w:r>
    </w:p>
    <w:p w14:paraId="7968163A" w14:textId="77777777" w:rsidR="006C52A2" w:rsidRDefault="006C52A2">
      <w:pPr>
        <w:spacing w:after="160"/>
        <w:rPr>
          <w:rStyle w:val="GSLCharacterHyperlink"/>
          <w:rFonts w:asciiTheme="majorHAnsi" w:eastAsiaTheme="majorEastAsia" w:hAnsiTheme="majorHAnsi" w:cstheme="majorBidi"/>
          <w:b/>
          <w:color w:val="002D3F"/>
          <w:sz w:val="26"/>
          <w:u w:val="none"/>
        </w:rPr>
      </w:pPr>
      <w:r>
        <w:rPr>
          <w:rStyle w:val="GSLCharacterHyperlink"/>
          <w:color w:val="002D3F"/>
          <w:u w:val="none"/>
        </w:rPr>
        <w:br w:type="page"/>
      </w:r>
    </w:p>
    <w:p w14:paraId="5C95E88A" w14:textId="77777777" w:rsidR="00EC4E60" w:rsidRPr="005E6D20" w:rsidRDefault="00EC4E60" w:rsidP="00445CAF">
      <w:pPr>
        <w:pStyle w:val="Heading3"/>
      </w:pPr>
      <w:bookmarkStart w:id="83" w:name="_Audit"/>
      <w:bookmarkStart w:id="84" w:name="_Toc106807467"/>
      <w:bookmarkStart w:id="85" w:name="_Toc107474775"/>
      <w:bookmarkStart w:id="86" w:name="_Toc131676790"/>
      <w:bookmarkStart w:id="87" w:name="_Toc153266511"/>
      <w:bookmarkEnd w:id="83"/>
      <w:r w:rsidRPr="005E6D20">
        <w:t>Audit</w:t>
      </w:r>
      <w:bookmarkEnd w:id="84"/>
      <w:bookmarkEnd w:id="85"/>
      <w:bookmarkEnd w:id="86"/>
      <w:bookmarkEnd w:id="87"/>
    </w:p>
    <w:p w14:paraId="7E06CC99" w14:textId="1A47A379" w:rsidR="00EC4E60" w:rsidRPr="00886A78" w:rsidRDefault="00EC4E60" w:rsidP="00EC4E60">
      <w:pPr>
        <w:pStyle w:val="NumberedBodyText"/>
        <w:numPr>
          <w:ilvl w:val="0"/>
          <w:numId w:val="40"/>
        </w:numPr>
        <w:ind w:left="567" w:hanging="567"/>
        <w:rPr>
          <w:rFonts w:eastAsiaTheme="majorEastAsia"/>
        </w:rPr>
      </w:pPr>
      <w:r>
        <w:rPr>
          <w:rFonts w:eastAsiaTheme="majorEastAsia"/>
        </w:rPr>
        <w:t>T</w:t>
      </w:r>
      <w:r w:rsidRPr="00886A78">
        <w:rPr>
          <w:rFonts w:eastAsiaTheme="majorEastAsia"/>
        </w:rPr>
        <w:t xml:space="preserve">he </w:t>
      </w:r>
      <w:r>
        <w:rPr>
          <w:rFonts w:eastAsiaTheme="majorEastAsia"/>
        </w:rPr>
        <w:t>D</w:t>
      </w:r>
      <w:r w:rsidRPr="00886A78">
        <w:rPr>
          <w:rFonts w:eastAsiaTheme="majorEastAsia"/>
        </w:rPr>
        <w:t xml:space="preserve">epartment may undertake audits or reviews of the financial and administrative procedures of the BGAs. </w:t>
      </w:r>
      <w:r>
        <w:rPr>
          <w:rFonts w:eastAsiaTheme="majorEastAsia"/>
        </w:rPr>
        <w:t>A</w:t>
      </w:r>
      <w:r w:rsidRPr="00886A78">
        <w:rPr>
          <w:rFonts w:eastAsiaTheme="majorEastAsia"/>
        </w:rPr>
        <w:t xml:space="preserve">udits may be undertaken by the </w:t>
      </w:r>
      <w:r>
        <w:rPr>
          <w:rFonts w:eastAsiaTheme="majorEastAsia"/>
        </w:rPr>
        <w:t>D</w:t>
      </w:r>
      <w:r w:rsidRPr="00886A78">
        <w:rPr>
          <w:rFonts w:eastAsiaTheme="majorEastAsia"/>
        </w:rPr>
        <w:t xml:space="preserve">epartment or by an independent auditor engaged by the </w:t>
      </w:r>
      <w:r>
        <w:rPr>
          <w:rFonts w:eastAsiaTheme="majorEastAsia"/>
        </w:rPr>
        <w:t>D</w:t>
      </w:r>
      <w:r w:rsidRPr="00886A78">
        <w:rPr>
          <w:rFonts w:eastAsiaTheme="majorEastAsia"/>
        </w:rPr>
        <w:t xml:space="preserve">epartment. Matters to be audited will be determined by the </w:t>
      </w:r>
      <w:r>
        <w:rPr>
          <w:rFonts w:eastAsiaTheme="majorEastAsia"/>
        </w:rPr>
        <w:t>D</w:t>
      </w:r>
      <w:r w:rsidRPr="00886A78">
        <w:rPr>
          <w:rFonts w:eastAsiaTheme="majorEastAsia"/>
        </w:rPr>
        <w:t xml:space="preserve">epartment </w:t>
      </w:r>
      <w:r>
        <w:rPr>
          <w:rFonts w:eastAsiaTheme="majorEastAsia"/>
        </w:rPr>
        <w:t>and may include (but are not limited to)</w:t>
      </w:r>
      <w:r w:rsidRPr="00886A78">
        <w:rPr>
          <w:rFonts w:eastAsiaTheme="majorEastAsia"/>
        </w:rPr>
        <w:t>:</w:t>
      </w:r>
    </w:p>
    <w:p w14:paraId="65E3FAF2" w14:textId="149DFDD5" w:rsidR="00EC4E60" w:rsidRPr="00886A78" w:rsidRDefault="00EC4E60" w:rsidP="00EC4E60">
      <w:pPr>
        <w:pStyle w:val="Letter1"/>
        <w:numPr>
          <w:ilvl w:val="0"/>
          <w:numId w:val="59"/>
        </w:numPr>
        <w:ind w:left="851" w:hanging="284"/>
        <w:rPr>
          <w:rFonts w:eastAsia="Calibri"/>
        </w:rPr>
      </w:pPr>
      <w:r w:rsidRPr="00A94282">
        <w:rPr>
          <w:rFonts w:eastAsia="Calibri"/>
        </w:rPr>
        <w:t>compliance with BGA’s obli</w:t>
      </w:r>
      <w:r w:rsidRPr="00886A78">
        <w:rPr>
          <w:rFonts w:eastAsia="Calibri"/>
        </w:rPr>
        <w:t xml:space="preserve">gations under the Act and </w:t>
      </w:r>
      <w:r>
        <w:rPr>
          <w:rFonts w:eastAsia="Calibri"/>
        </w:rPr>
        <w:t>R</w:t>
      </w:r>
      <w:r w:rsidRPr="00886A78">
        <w:rPr>
          <w:rFonts w:eastAsia="Calibri"/>
        </w:rPr>
        <w:t>egulation</w:t>
      </w:r>
      <w:r w:rsidR="0058232B">
        <w:rPr>
          <w:rFonts w:eastAsia="Calibri"/>
        </w:rPr>
        <w:t>s</w:t>
      </w:r>
      <w:r w:rsidRPr="00886A78">
        <w:rPr>
          <w:rFonts w:eastAsia="Calibri"/>
        </w:rPr>
        <w:t>, including as set out in these Guidelines</w:t>
      </w:r>
    </w:p>
    <w:p w14:paraId="761F0F5F" w14:textId="77777777" w:rsidR="00EC4E60" w:rsidRPr="00886A78" w:rsidRDefault="00EC4E60" w:rsidP="00EC4E60">
      <w:pPr>
        <w:pStyle w:val="Letter1"/>
        <w:numPr>
          <w:ilvl w:val="0"/>
          <w:numId w:val="59"/>
        </w:numPr>
        <w:ind w:left="851" w:hanging="284"/>
        <w:rPr>
          <w:rFonts w:eastAsia="Calibri"/>
        </w:rPr>
      </w:pPr>
      <w:r w:rsidRPr="00886A78">
        <w:rPr>
          <w:rFonts w:eastAsia="Calibri"/>
        </w:rPr>
        <w:t>financial records</w:t>
      </w:r>
    </w:p>
    <w:p w14:paraId="209D9A36" w14:textId="77777777" w:rsidR="00EC4E60" w:rsidRPr="00886A78" w:rsidRDefault="00EC4E60" w:rsidP="00EC4E60">
      <w:pPr>
        <w:pStyle w:val="Letter1"/>
        <w:numPr>
          <w:ilvl w:val="0"/>
          <w:numId w:val="59"/>
        </w:numPr>
        <w:ind w:left="851" w:hanging="284"/>
        <w:rPr>
          <w:rFonts w:eastAsia="Calibri"/>
        </w:rPr>
      </w:pPr>
      <w:r w:rsidRPr="00886A78">
        <w:rPr>
          <w:rFonts w:eastAsia="Calibri"/>
        </w:rPr>
        <w:t>determination of project eligibility</w:t>
      </w:r>
    </w:p>
    <w:p w14:paraId="5931D645" w14:textId="77777777" w:rsidR="00EC4E60" w:rsidRPr="00886A78" w:rsidRDefault="00EC4E60" w:rsidP="00EC4E60">
      <w:pPr>
        <w:pStyle w:val="Letter1"/>
        <w:numPr>
          <w:ilvl w:val="0"/>
          <w:numId w:val="59"/>
        </w:numPr>
        <w:ind w:left="851" w:hanging="284"/>
        <w:rPr>
          <w:rFonts w:eastAsia="Calibri"/>
        </w:rPr>
      </w:pPr>
      <w:r w:rsidRPr="00886A78">
        <w:rPr>
          <w:rFonts w:eastAsia="Calibri"/>
        </w:rPr>
        <w:t>ranking of eligible projects</w:t>
      </w:r>
    </w:p>
    <w:p w14:paraId="67F5E7EF" w14:textId="77777777" w:rsidR="00EC4E60" w:rsidRPr="00886A78" w:rsidRDefault="00EC4E60" w:rsidP="00EC4E60">
      <w:pPr>
        <w:pStyle w:val="Letter1"/>
        <w:numPr>
          <w:ilvl w:val="0"/>
          <w:numId w:val="59"/>
        </w:numPr>
        <w:ind w:left="851" w:hanging="284"/>
        <w:rPr>
          <w:rFonts w:eastAsia="Calibri"/>
        </w:rPr>
      </w:pPr>
      <w:r w:rsidRPr="00886A78">
        <w:rPr>
          <w:rFonts w:eastAsia="Calibri"/>
        </w:rPr>
        <w:t>the administrative procedures and processes of the BGA.</w:t>
      </w:r>
    </w:p>
    <w:p w14:paraId="5FCFB7FB" w14:textId="77777777" w:rsidR="00EC4E60" w:rsidRPr="00886A78" w:rsidRDefault="00EC4E60" w:rsidP="00445CAF">
      <w:pPr>
        <w:pStyle w:val="Heading5"/>
      </w:pPr>
      <w:r w:rsidRPr="00886A78">
        <w:t>Compliance with laws</w:t>
      </w:r>
    </w:p>
    <w:p w14:paraId="3ED1F133" w14:textId="2C58F069" w:rsidR="00EC4E60" w:rsidRPr="00886A78" w:rsidRDefault="00EC4E60" w:rsidP="00EC4E60">
      <w:pPr>
        <w:pStyle w:val="NumberedBodyText"/>
        <w:numPr>
          <w:ilvl w:val="0"/>
          <w:numId w:val="40"/>
        </w:numPr>
        <w:ind w:left="567" w:hanging="567"/>
      </w:pPr>
      <w:r w:rsidRPr="00886A78">
        <w:t>It is expected that BGAs will comply with any relevant statutes, regulations, by-laws and requirements of any Commonwealth, State, Territory</w:t>
      </w:r>
      <w:r w:rsidR="00300F7F">
        <w:t>,</w:t>
      </w:r>
      <w:r w:rsidRPr="00886A78">
        <w:t xml:space="preserve"> or local authority. Including, where applicable, relevant anti-discrimination laws and the:</w:t>
      </w:r>
    </w:p>
    <w:p w14:paraId="171F0347" w14:textId="7D0B4159" w:rsidR="00EC4E60" w:rsidRPr="009E5D9C" w:rsidRDefault="004247C9" w:rsidP="00EC4E60">
      <w:pPr>
        <w:pStyle w:val="Letter1"/>
        <w:numPr>
          <w:ilvl w:val="0"/>
          <w:numId w:val="60"/>
        </w:numPr>
        <w:ind w:left="851" w:hanging="284"/>
        <w:rPr>
          <w:i/>
        </w:rPr>
      </w:pPr>
      <w:r>
        <w:rPr>
          <w:i/>
        </w:rPr>
        <w:t>National Construction</w:t>
      </w:r>
      <w:r w:rsidR="00EC4E60" w:rsidRPr="009E5D9C">
        <w:rPr>
          <w:i/>
        </w:rPr>
        <w:t xml:space="preserve"> Code 20</w:t>
      </w:r>
      <w:r>
        <w:rPr>
          <w:i/>
        </w:rPr>
        <w:t>22</w:t>
      </w:r>
    </w:p>
    <w:p w14:paraId="1BCD74CA" w14:textId="77777777" w:rsidR="00EC4E60" w:rsidRPr="009E5D9C" w:rsidRDefault="00EC4E60" w:rsidP="00EC4E60">
      <w:pPr>
        <w:pStyle w:val="Letter1"/>
        <w:numPr>
          <w:ilvl w:val="0"/>
          <w:numId w:val="60"/>
        </w:numPr>
        <w:ind w:left="851" w:hanging="284"/>
        <w:rPr>
          <w:i/>
        </w:rPr>
      </w:pPr>
      <w:r w:rsidRPr="009E5D9C">
        <w:rPr>
          <w:i/>
        </w:rPr>
        <w:t>Fair Work Act 2009 (</w:t>
      </w:r>
      <w:proofErr w:type="spellStart"/>
      <w:r w:rsidRPr="00886A78">
        <w:rPr>
          <w:i/>
          <w:iCs/>
        </w:rPr>
        <w:t>Cth</w:t>
      </w:r>
      <w:proofErr w:type="spellEnd"/>
      <w:r w:rsidRPr="00886A78">
        <w:rPr>
          <w:i/>
          <w:iCs/>
        </w:rPr>
        <w:t>)</w:t>
      </w:r>
    </w:p>
    <w:p w14:paraId="3406337D" w14:textId="77777777" w:rsidR="00EC4E60" w:rsidRPr="009E5D9C" w:rsidRDefault="00EC4E60" w:rsidP="00EC4E60">
      <w:pPr>
        <w:pStyle w:val="Letter1"/>
        <w:numPr>
          <w:ilvl w:val="0"/>
          <w:numId w:val="60"/>
        </w:numPr>
        <w:ind w:left="851" w:hanging="284"/>
        <w:rPr>
          <w:i/>
        </w:rPr>
      </w:pPr>
      <w:r w:rsidRPr="009E5D9C">
        <w:rPr>
          <w:i/>
        </w:rPr>
        <w:t>Privacy Act 1988 (</w:t>
      </w:r>
      <w:proofErr w:type="spellStart"/>
      <w:r w:rsidRPr="009E5D9C">
        <w:rPr>
          <w:i/>
        </w:rPr>
        <w:t>Cth</w:t>
      </w:r>
      <w:proofErr w:type="spellEnd"/>
      <w:r w:rsidRPr="009E5D9C">
        <w:rPr>
          <w:i/>
        </w:rPr>
        <w:t>)</w:t>
      </w:r>
    </w:p>
    <w:p w14:paraId="6CF20E89" w14:textId="77777777" w:rsidR="00EC4E60" w:rsidRPr="009E5D9C" w:rsidRDefault="00EC4E60" w:rsidP="00EC4E60">
      <w:pPr>
        <w:pStyle w:val="Letter1"/>
        <w:numPr>
          <w:ilvl w:val="0"/>
          <w:numId w:val="60"/>
        </w:numPr>
        <w:ind w:left="851" w:hanging="284"/>
        <w:rPr>
          <w:i/>
        </w:rPr>
      </w:pPr>
      <w:r w:rsidRPr="009E5D9C">
        <w:rPr>
          <w:i/>
        </w:rPr>
        <w:t xml:space="preserve">Workplace </w:t>
      </w:r>
      <w:r w:rsidRPr="00886A78">
        <w:rPr>
          <w:i/>
          <w:iCs/>
        </w:rPr>
        <w:t>Gender Equality Act 2012 (</w:t>
      </w:r>
      <w:proofErr w:type="spellStart"/>
      <w:r w:rsidRPr="00886A78">
        <w:rPr>
          <w:i/>
          <w:iCs/>
        </w:rPr>
        <w:t>Cth</w:t>
      </w:r>
      <w:proofErr w:type="spellEnd"/>
      <w:r w:rsidRPr="00886A78">
        <w:rPr>
          <w:i/>
          <w:iCs/>
        </w:rPr>
        <w:t>)</w:t>
      </w:r>
    </w:p>
    <w:p w14:paraId="1D248C97" w14:textId="77777777" w:rsidR="00EC4E60" w:rsidRPr="009E5D9C" w:rsidRDefault="00EC4E60" w:rsidP="00EC4E60">
      <w:pPr>
        <w:pStyle w:val="Letter1"/>
        <w:numPr>
          <w:ilvl w:val="0"/>
          <w:numId w:val="60"/>
        </w:numPr>
        <w:ind w:left="851" w:hanging="284"/>
        <w:rPr>
          <w:i/>
        </w:rPr>
      </w:pPr>
      <w:r w:rsidRPr="009E5D9C">
        <w:rPr>
          <w:i/>
        </w:rPr>
        <w:t>Work He</w:t>
      </w:r>
      <w:r w:rsidRPr="00886A78">
        <w:rPr>
          <w:i/>
          <w:iCs/>
        </w:rPr>
        <w:t>alth and Safety Act 2011 (</w:t>
      </w:r>
      <w:proofErr w:type="spellStart"/>
      <w:r w:rsidRPr="00886A78">
        <w:rPr>
          <w:i/>
          <w:iCs/>
        </w:rPr>
        <w:t>Cth</w:t>
      </w:r>
      <w:proofErr w:type="spellEnd"/>
      <w:r w:rsidRPr="00886A78">
        <w:rPr>
          <w:i/>
          <w:iCs/>
        </w:rPr>
        <w:t>).</w:t>
      </w:r>
    </w:p>
    <w:p w14:paraId="1E324936" w14:textId="77777777" w:rsidR="00EC4E60" w:rsidRPr="00886A78" w:rsidRDefault="00EC4E60" w:rsidP="00445CAF">
      <w:pPr>
        <w:pStyle w:val="Heading5"/>
      </w:pPr>
      <w:r w:rsidRPr="00886A78">
        <w:t>Privacy and freedom of information</w:t>
      </w:r>
    </w:p>
    <w:p w14:paraId="0A2F539E" w14:textId="4B1D33E7" w:rsidR="00EC4E60" w:rsidRPr="00886A78" w:rsidRDefault="00EC4E60" w:rsidP="00EC4E60">
      <w:pPr>
        <w:pStyle w:val="NumberedBodyText"/>
        <w:numPr>
          <w:ilvl w:val="0"/>
          <w:numId w:val="40"/>
        </w:numPr>
        <w:ind w:left="567" w:hanging="567"/>
      </w:pPr>
      <w:r w:rsidRPr="00886A78">
        <w:t xml:space="preserve">The </w:t>
      </w:r>
      <w:r>
        <w:t>D</w:t>
      </w:r>
      <w:r w:rsidRPr="00886A78">
        <w:t xml:space="preserve">epartment is subject to the </w:t>
      </w:r>
      <w:r w:rsidRPr="00886A78">
        <w:rPr>
          <w:i/>
          <w:iCs/>
        </w:rPr>
        <w:t>Privacy Act 1988 (</w:t>
      </w:r>
      <w:proofErr w:type="spellStart"/>
      <w:r w:rsidRPr="00886A78">
        <w:rPr>
          <w:i/>
          <w:iCs/>
        </w:rPr>
        <w:t>Cth</w:t>
      </w:r>
      <w:proofErr w:type="spellEnd"/>
      <w:r w:rsidRPr="00886A78">
        <w:rPr>
          <w:i/>
          <w:iCs/>
        </w:rPr>
        <w:t>)</w:t>
      </w:r>
      <w:r w:rsidRPr="00886A78">
        <w:t xml:space="preserve"> and the </w:t>
      </w:r>
      <w:r w:rsidRPr="00886A78">
        <w:rPr>
          <w:i/>
          <w:iCs/>
        </w:rPr>
        <w:t>Freedom of Information Act 1982 (</w:t>
      </w:r>
      <w:proofErr w:type="spellStart"/>
      <w:r w:rsidRPr="00886A78">
        <w:rPr>
          <w:i/>
          <w:iCs/>
        </w:rPr>
        <w:t>Cth</w:t>
      </w:r>
      <w:proofErr w:type="spellEnd"/>
      <w:r w:rsidRPr="00886A78">
        <w:rPr>
          <w:i/>
          <w:iCs/>
        </w:rPr>
        <w:t>)</w:t>
      </w:r>
      <w:r>
        <w:t>.</w:t>
      </w:r>
      <w:r w:rsidR="007B083D">
        <w:t xml:space="preserve"> </w:t>
      </w:r>
      <w:r>
        <w:t>A</w:t>
      </w:r>
      <w:r w:rsidRPr="00886A78">
        <w:t xml:space="preserve">ny information BGAs submit to the </w:t>
      </w:r>
      <w:r>
        <w:t>D</w:t>
      </w:r>
      <w:r w:rsidRPr="00886A78">
        <w:t xml:space="preserve">epartment will be subject to both pieces of legislation. </w:t>
      </w:r>
      <w:r>
        <w:t>A</w:t>
      </w:r>
      <w:r w:rsidRPr="00886A78">
        <w:t xml:space="preserve">ny documents BGAs submit to the </w:t>
      </w:r>
      <w:r>
        <w:t>D</w:t>
      </w:r>
      <w:r w:rsidRPr="00886A78">
        <w:t>epartment may be subject to freedom of information applications.</w:t>
      </w:r>
    </w:p>
    <w:p w14:paraId="54A79450" w14:textId="0C1FA275" w:rsidR="00EC4E60" w:rsidRPr="00F03FA6" w:rsidRDefault="00EC4E60" w:rsidP="00EC4E60">
      <w:pPr>
        <w:pStyle w:val="NumberedBodyText"/>
        <w:numPr>
          <w:ilvl w:val="0"/>
          <w:numId w:val="40"/>
        </w:numPr>
        <w:ind w:left="567" w:hanging="567"/>
      </w:pPr>
      <w:r w:rsidRPr="00886A78">
        <w:t xml:space="preserve">In providing any data or any other information to the </w:t>
      </w:r>
      <w:r>
        <w:t>D</w:t>
      </w:r>
      <w:r w:rsidRPr="00886A78">
        <w:t>epartment pursuant to the Act or Regulation</w:t>
      </w:r>
      <w:r w:rsidR="0058232B">
        <w:t>s</w:t>
      </w:r>
      <w:r w:rsidRPr="00886A78">
        <w:t xml:space="preserve">, giving false or misleading information is a serious offence under </w:t>
      </w:r>
      <w:r>
        <w:t>s</w:t>
      </w:r>
      <w:r w:rsidRPr="00886A78">
        <w:t xml:space="preserve">137.1 of the </w:t>
      </w:r>
      <w:r w:rsidRPr="00886A78">
        <w:rPr>
          <w:i/>
        </w:rPr>
        <w:t>Criminal Code</w:t>
      </w:r>
      <w:r w:rsidR="002E11E5">
        <w:rPr>
          <w:i/>
        </w:rPr>
        <w:t xml:space="preserve"> Act 1995 (</w:t>
      </w:r>
      <w:proofErr w:type="spellStart"/>
      <w:r w:rsidR="002E11E5">
        <w:rPr>
          <w:i/>
        </w:rPr>
        <w:t>Cth</w:t>
      </w:r>
      <w:proofErr w:type="spellEnd"/>
      <w:r w:rsidR="002E11E5">
        <w:rPr>
          <w:i/>
        </w:rPr>
        <w:t>)</w:t>
      </w:r>
      <w:r w:rsidRPr="00886A78">
        <w:rPr>
          <w:i/>
        </w:rPr>
        <w:t>.</w:t>
      </w:r>
      <w:r w:rsidRPr="00F03FA6">
        <w:t xml:space="preserve"> </w:t>
      </w:r>
    </w:p>
    <w:p w14:paraId="3BF19894" w14:textId="77777777" w:rsidR="00EC4E60" w:rsidRDefault="00EC4E60" w:rsidP="00445CAF">
      <w:pPr>
        <w:pStyle w:val="Heading5"/>
      </w:pPr>
      <w:r>
        <w:t>Reporting Fraud</w:t>
      </w:r>
    </w:p>
    <w:p w14:paraId="3E774599" w14:textId="05B59991" w:rsidR="00EC4E60" w:rsidRDefault="00EC4E60" w:rsidP="00A875D7">
      <w:pPr>
        <w:pStyle w:val="NumberedBodyText"/>
        <w:numPr>
          <w:ilvl w:val="0"/>
          <w:numId w:val="40"/>
        </w:numPr>
        <w:ind w:left="567" w:hanging="567"/>
      </w:pPr>
      <w:r w:rsidRPr="008E44F9">
        <w:t xml:space="preserve">The </w:t>
      </w:r>
      <w:r>
        <w:t>D</w:t>
      </w:r>
      <w:r w:rsidRPr="008E44F9">
        <w:t xml:space="preserve">epartment is committed to preventing fraud in all aspects of its business. If fraudulent activity is suspected within </w:t>
      </w:r>
      <w:bookmarkStart w:id="88" w:name="_Hlk106800895"/>
      <w:r w:rsidRPr="008E44F9">
        <w:t>the CGP</w:t>
      </w:r>
      <w:r>
        <w:t xml:space="preserve"> or the BBSOC</w:t>
      </w:r>
      <w:bookmarkEnd w:id="88"/>
      <w:r w:rsidRPr="008E44F9">
        <w:t>, it should be reported.</w:t>
      </w:r>
      <w:r>
        <w:t xml:space="preserve"> Fraud can be reported anonymously through the </w:t>
      </w:r>
      <w:hyperlink r:id="rId28" w:history="1">
        <w:r w:rsidR="00F60BB8">
          <w:rPr>
            <w:rStyle w:val="Hyperlink"/>
          </w:rPr>
          <w:t>Department's fraud reporting tool</w:t>
        </w:r>
      </w:hyperlink>
      <w:r>
        <w:t xml:space="preserve">. The tool allows direct communication with the Department without the disclosure of an individual’s identity. Further information about how to report fraud is available on the </w:t>
      </w:r>
      <w:hyperlink r:id="rId29" w:history="1">
        <w:r w:rsidR="00F60BB8">
          <w:rPr>
            <w:rStyle w:val="Hyperlink"/>
            <w:rFonts w:eastAsiaTheme="majorEastAsia"/>
          </w:rPr>
          <w:t>Department's website</w:t>
        </w:r>
      </w:hyperlink>
      <w:r w:rsidR="00F60BB8">
        <w:t>.</w:t>
      </w:r>
      <w:r>
        <w:br w:type="page"/>
      </w:r>
    </w:p>
    <w:p w14:paraId="00B5E4A3" w14:textId="39BB2F65" w:rsidR="00EC4E60" w:rsidRDefault="00EC4E60" w:rsidP="00445CAF">
      <w:pPr>
        <w:pStyle w:val="Heading2"/>
      </w:pPr>
      <w:bookmarkStart w:id="89" w:name="_Toc106807468"/>
      <w:bookmarkStart w:id="90" w:name="_Toc107474776"/>
      <w:bookmarkStart w:id="91" w:name="_Toc131676791"/>
      <w:bookmarkStart w:id="92" w:name="_Toc153266512"/>
      <w:r>
        <w:t>Grant Administration</w:t>
      </w:r>
      <w:bookmarkEnd w:id="89"/>
      <w:bookmarkEnd w:id="90"/>
      <w:bookmarkEnd w:id="91"/>
      <w:bookmarkEnd w:id="92"/>
    </w:p>
    <w:p w14:paraId="5D1103D3" w14:textId="37FE9490" w:rsidR="00EC4E60" w:rsidRDefault="00EC4E60" w:rsidP="00445CAF">
      <w:pPr>
        <w:pStyle w:val="Heading3"/>
      </w:pPr>
      <w:bookmarkStart w:id="93" w:name="_Toc106807469"/>
      <w:bookmarkStart w:id="94" w:name="_Toc107474777"/>
      <w:bookmarkStart w:id="95" w:name="_Toc131676792"/>
      <w:bookmarkStart w:id="96" w:name="_Toc153266513"/>
      <w:r>
        <w:t>Applications</w:t>
      </w:r>
      <w:bookmarkEnd w:id="93"/>
      <w:bookmarkEnd w:id="94"/>
      <w:bookmarkEnd w:id="95"/>
      <w:bookmarkEnd w:id="96"/>
    </w:p>
    <w:p w14:paraId="70CCA1D9" w14:textId="64F71EB4" w:rsidR="00EC4E60" w:rsidRPr="00BF33FA" w:rsidRDefault="00EC4E60" w:rsidP="00445CAF">
      <w:pPr>
        <w:pStyle w:val="Heading5"/>
      </w:pPr>
      <w:r w:rsidRPr="00BF33FA">
        <w:t>Providing information about the CGP to school communities</w:t>
      </w:r>
    </w:p>
    <w:p w14:paraId="7569F239" w14:textId="34A82052" w:rsidR="00EC4E60" w:rsidRPr="00BF33FA" w:rsidRDefault="00EC4E60" w:rsidP="00EC4E60">
      <w:pPr>
        <w:pStyle w:val="NumberedBodyText"/>
        <w:numPr>
          <w:ilvl w:val="0"/>
          <w:numId w:val="40"/>
        </w:numPr>
        <w:ind w:left="567" w:hanging="567"/>
      </w:pPr>
      <w:r w:rsidRPr="00BF33FA">
        <w:t>Each year, BGAs should advise member schools of CGP funding and should invite applications for funding</w:t>
      </w:r>
      <w:r w:rsidR="000D1CAB">
        <w:t xml:space="preserve"> in accordance with the requirements of </w:t>
      </w:r>
      <w:r w:rsidR="00036EFE">
        <w:t>section</w:t>
      </w:r>
      <w:r w:rsidR="000D1CAB">
        <w:t xml:space="preserve"> 62 of the Regulation</w:t>
      </w:r>
      <w:r w:rsidR="0058232B">
        <w:t>s</w:t>
      </w:r>
      <w:r w:rsidRPr="00BF33FA">
        <w:t xml:space="preserve">.  </w:t>
      </w:r>
    </w:p>
    <w:p w14:paraId="7C7E603A" w14:textId="7F2ADB39" w:rsidR="00EC4E60" w:rsidRPr="00BF31E9" w:rsidRDefault="00EC4E60" w:rsidP="00EC4E60">
      <w:pPr>
        <w:pStyle w:val="NumberedBodyText"/>
        <w:numPr>
          <w:ilvl w:val="0"/>
          <w:numId w:val="40"/>
        </w:numPr>
        <w:ind w:left="567" w:hanging="567"/>
        <w:rPr>
          <w:rFonts w:eastAsiaTheme="majorEastAsia"/>
        </w:rPr>
      </w:pPr>
      <w:r w:rsidRPr="00BF33FA">
        <w:t xml:space="preserve">The BGA’s application procedures should be clearly documented in </w:t>
      </w:r>
      <w:r>
        <w:t>their</w:t>
      </w:r>
      <w:r w:rsidRPr="00BF33FA">
        <w:t xml:space="preserve"> </w:t>
      </w:r>
      <w:proofErr w:type="gramStart"/>
      <w:r w:rsidRPr="00BF33FA">
        <w:t>procedures</w:t>
      </w:r>
      <w:proofErr w:type="gramEnd"/>
      <w:r w:rsidRPr="00BF33FA">
        <w:t xml:space="preserve"> manual</w:t>
      </w:r>
      <w:r>
        <w:t>, which must be provided to the Department upon request (refer to Attachment 5)</w:t>
      </w:r>
      <w:r w:rsidRPr="00BF33FA">
        <w:t xml:space="preserve">. </w:t>
      </w:r>
    </w:p>
    <w:p w14:paraId="173E8417" w14:textId="382E0F38" w:rsidR="00EC4E60" w:rsidRPr="00BF31E9" w:rsidRDefault="00EC4E60" w:rsidP="00EC4E60">
      <w:pPr>
        <w:pStyle w:val="NumberedBodyText"/>
        <w:numPr>
          <w:ilvl w:val="0"/>
          <w:numId w:val="40"/>
        </w:numPr>
        <w:ind w:left="567" w:hanging="567"/>
        <w:rPr>
          <w:rFonts w:eastAsiaTheme="majorEastAsia"/>
        </w:rPr>
      </w:pPr>
      <w:r w:rsidRPr="00886A78">
        <w:rPr>
          <w:rFonts w:eastAsiaTheme="majorEastAsia"/>
        </w:rPr>
        <w:t xml:space="preserve">BGAs should review their procedures manual annually to ensure it reflects Better Practice. </w:t>
      </w:r>
    </w:p>
    <w:p w14:paraId="545E12F0" w14:textId="30ECBE02" w:rsidR="00EC4E60" w:rsidRPr="00BF33FA" w:rsidRDefault="00EC4E60" w:rsidP="00EC4E60">
      <w:pPr>
        <w:pStyle w:val="NumberedBodyText"/>
        <w:numPr>
          <w:ilvl w:val="0"/>
          <w:numId w:val="40"/>
        </w:numPr>
        <w:ind w:left="567" w:hanging="567"/>
      </w:pPr>
      <w:r w:rsidRPr="00BF33FA">
        <w:t>Section 62 of the Regulation</w:t>
      </w:r>
      <w:r w:rsidR="0058232B">
        <w:t>s</w:t>
      </w:r>
      <w:r w:rsidR="00163C32">
        <w:t xml:space="preserve"> also</w:t>
      </w:r>
      <w:r w:rsidRPr="00BF33FA">
        <w:t xml:space="preserve"> requires a BGA to </w:t>
      </w:r>
      <w:r w:rsidR="00FD5AE3">
        <w:t>publish</w:t>
      </w:r>
      <w:r w:rsidR="00FD5AE3" w:rsidRPr="00BF33FA">
        <w:t xml:space="preserve"> </w:t>
      </w:r>
      <w:r w:rsidRPr="00BF33FA">
        <w:t xml:space="preserve">the following information about the CGP </w:t>
      </w:r>
      <w:r w:rsidR="00FD5AE3">
        <w:t xml:space="preserve">each year </w:t>
      </w:r>
      <w:r w:rsidR="007E3F87">
        <w:t>to make</w:t>
      </w:r>
      <w:r w:rsidR="00FD5AE3">
        <w:t xml:space="preserve"> </w:t>
      </w:r>
      <w:r w:rsidRPr="00BF33FA">
        <w:t>available to the public:</w:t>
      </w:r>
    </w:p>
    <w:p w14:paraId="38095DF3" w14:textId="5A0AB694" w:rsidR="00EC4E60" w:rsidRPr="00BF33FA" w:rsidRDefault="00EC4E60" w:rsidP="00EC4E60">
      <w:pPr>
        <w:pStyle w:val="Letter1"/>
        <w:numPr>
          <w:ilvl w:val="0"/>
          <w:numId w:val="61"/>
        </w:numPr>
        <w:ind w:left="851" w:hanging="284"/>
      </w:pPr>
      <w:r w:rsidRPr="00BF33FA">
        <w:t xml:space="preserve">the amount of financial assistance provided to the BGA in a </w:t>
      </w:r>
      <w:r>
        <w:t>p</w:t>
      </w:r>
      <w:r w:rsidRPr="00BF33FA">
        <w:t xml:space="preserve">rogram year for capital expenditure </w:t>
      </w:r>
    </w:p>
    <w:p w14:paraId="3ACBA93B" w14:textId="0ED420DF" w:rsidR="00163C32" w:rsidRDefault="00EC4E60" w:rsidP="00EC4E60">
      <w:pPr>
        <w:pStyle w:val="Letter1"/>
        <w:numPr>
          <w:ilvl w:val="0"/>
          <w:numId w:val="61"/>
        </w:numPr>
        <w:ind w:left="851" w:hanging="284"/>
      </w:pPr>
      <w:r w:rsidRPr="00BF33FA">
        <w:t>how the financial assistance is applied</w:t>
      </w:r>
    </w:p>
    <w:p w14:paraId="5A66082B" w14:textId="26A6EA39" w:rsidR="00EC4E60" w:rsidRPr="00BF33FA" w:rsidRDefault="00163C32" w:rsidP="00EC4E60">
      <w:pPr>
        <w:pStyle w:val="Letter1"/>
        <w:numPr>
          <w:ilvl w:val="0"/>
          <w:numId w:val="61"/>
        </w:numPr>
        <w:ind w:left="851" w:hanging="284"/>
      </w:pPr>
      <w:r>
        <w:t>how decisions of the BGA are reviewed</w:t>
      </w:r>
      <w:r w:rsidR="00EC4E60" w:rsidRPr="00BF33FA">
        <w:t>.</w:t>
      </w:r>
    </w:p>
    <w:p w14:paraId="1754521C" w14:textId="2E88C220" w:rsidR="00EC4E60" w:rsidRPr="006A469D" w:rsidRDefault="00EC4E60" w:rsidP="00EC4E60">
      <w:pPr>
        <w:pStyle w:val="NumberedBodyText"/>
        <w:numPr>
          <w:ilvl w:val="0"/>
          <w:numId w:val="40"/>
        </w:numPr>
        <w:ind w:left="567" w:hanging="567"/>
      </w:pPr>
      <w:r w:rsidRPr="006A469D">
        <w:t>BGAs should make information</w:t>
      </w:r>
      <w:r>
        <w:t xml:space="preserve"> </w:t>
      </w:r>
      <w:r w:rsidR="00163C32">
        <w:t>about</w:t>
      </w:r>
      <w:r>
        <w:t xml:space="preserve"> the application process</w:t>
      </w:r>
      <w:r w:rsidRPr="006A469D">
        <w:t xml:space="preserve"> publicly available</w:t>
      </w:r>
      <w:r w:rsidR="00163C32">
        <w:t>,</w:t>
      </w:r>
      <w:r w:rsidRPr="006A469D">
        <w:t xml:space="preserve"> </w:t>
      </w:r>
      <w:r w:rsidR="00C247C4" w:rsidRPr="006A469D">
        <w:t>including</w:t>
      </w:r>
      <w:r w:rsidRPr="006A469D">
        <w:t xml:space="preserve"> </w:t>
      </w:r>
      <w:r w:rsidR="00163C32">
        <w:t xml:space="preserve">information about the </w:t>
      </w:r>
      <w:r w:rsidRPr="006A469D">
        <w:t xml:space="preserve">eligibility criteria, required documentation, information sessions, </w:t>
      </w:r>
      <w:r w:rsidR="00163C32">
        <w:t xml:space="preserve">application </w:t>
      </w:r>
      <w:r w:rsidRPr="006A469D">
        <w:t>closing date, procedures for assessment of funding applications, how decisions are made, contact details of the BGA</w:t>
      </w:r>
      <w:r>
        <w:t xml:space="preserve">, </w:t>
      </w:r>
      <w:r w:rsidRPr="006A469D">
        <w:t xml:space="preserve">and the review process for decisions of the BGA to allocate CGP funding. </w:t>
      </w:r>
    </w:p>
    <w:p w14:paraId="18DEB2A6" w14:textId="51D04B4B" w:rsidR="00EC4E60" w:rsidRPr="0010140D" w:rsidRDefault="00EC4E60" w:rsidP="00EC4E60">
      <w:pPr>
        <w:pStyle w:val="NumberedBodyText"/>
        <w:numPr>
          <w:ilvl w:val="0"/>
          <w:numId w:val="40"/>
        </w:numPr>
        <w:ind w:left="567" w:hanging="567"/>
      </w:pPr>
      <w:r>
        <w:t>Information can be made public by</w:t>
      </w:r>
      <w:r w:rsidRPr="00BF33FA">
        <w:t xml:space="preserve"> publishing the information on the BGA website, through newsletters, bulletin boards, application booklets and in other forms of communication. </w:t>
      </w:r>
      <w:r>
        <w:t>The</w:t>
      </w:r>
      <w:r w:rsidRPr="00BF33FA">
        <w:t xml:space="preserve"> BGA should provide the information on request if an applicant is unable to access the website.</w:t>
      </w:r>
    </w:p>
    <w:p w14:paraId="4A348FD6" w14:textId="058DA217" w:rsidR="00EC4E60" w:rsidRPr="0010140D" w:rsidRDefault="00EC4E60" w:rsidP="00EC4E60">
      <w:pPr>
        <w:pStyle w:val="NumberedBodyText"/>
        <w:numPr>
          <w:ilvl w:val="0"/>
          <w:numId w:val="40"/>
        </w:numPr>
        <w:ind w:left="567" w:hanging="567"/>
      </w:pPr>
      <w:r w:rsidRPr="00BF33FA">
        <w:t xml:space="preserve">BGAs may seek to verify and supplement quantitative data included on grant applications through visits to </w:t>
      </w:r>
      <w:r>
        <w:t xml:space="preserve">member </w:t>
      </w:r>
      <w:r w:rsidRPr="00BF33FA">
        <w:t>schools</w:t>
      </w:r>
      <w:r>
        <w:t xml:space="preserve"> (refer to Attachment 2)</w:t>
      </w:r>
      <w:r w:rsidRPr="00BF33FA">
        <w:t>.</w:t>
      </w:r>
      <w:r w:rsidRPr="00C2795F">
        <w:t xml:space="preserve"> For</w:t>
      </w:r>
      <w:r w:rsidRPr="00BF33FA">
        <w:t xml:space="preserve"> </w:t>
      </w:r>
      <w:r>
        <w:t xml:space="preserve">member </w:t>
      </w:r>
      <w:r w:rsidRPr="00BF33FA">
        <w:t xml:space="preserve">schools approved for grants, BGAs should commit to </w:t>
      </w:r>
      <w:r>
        <w:t>site visits</w:t>
      </w:r>
      <w:r w:rsidRPr="00BF33FA">
        <w:t xml:space="preserve"> during the life of the project (or more often if required) to ensure the works being undertaken are consistent with the project that was approved.</w:t>
      </w:r>
    </w:p>
    <w:p w14:paraId="5D7EE1F4" w14:textId="22110C23" w:rsidR="00EC4E60" w:rsidRDefault="00EC4E60" w:rsidP="00445CAF">
      <w:pPr>
        <w:pStyle w:val="Heading3"/>
      </w:pPr>
      <w:bookmarkStart w:id="97" w:name="_AccountabilityMandatory_Requirement"/>
      <w:bookmarkStart w:id="98" w:name="_Toc106807470"/>
      <w:bookmarkStart w:id="99" w:name="_Toc107474778"/>
      <w:bookmarkStart w:id="100" w:name="_Toc131676793"/>
      <w:bookmarkStart w:id="101" w:name="_Toc153266514"/>
      <w:bookmarkEnd w:id="97"/>
      <w:r>
        <w:t>Mandatory Requirements</w:t>
      </w:r>
      <w:bookmarkStart w:id="102" w:name="_Toc442365940"/>
      <w:bookmarkEnd w:id="98"/>
      <w:bookmarkEnd w:id="99"/>
      <w:bookmarkEnd w:id="100"/>
      <w:bookmarkEnd w:id="101"/>
    </w:p>
    <w:p w14:paraId="67AF25FB" w14:textId="77777777" w:rsidR="00EC4E60" w:rsidRPr="00DC371E" w:rsidRDefault="00EC4E60" w:rsidP="00445CAF">
      <w:pPr>
        <w:pStyle w:val="Heading5"/>
      </w:pPr>
      <w:r>
        <w:t xml:space="preserve">BGA membership </w:t>
      </w:r>
    </w:p>
    <w:bookmarkEnd w:id="102"/>
    <w:p w14:paraId="4550EDF1" w14:textId="0A572422" w:rsidR="00EC4E60" w:rsidRDefault="00EC4E60" w:rsidP="00EC4E60">
      <w:pPr>
        <w:pStyle w:val="NumberedBodyText"/>
        <w:numPr>
          <w:ilvl w:val="0"/>
          <w:numId w:val="40"/>
        </w:numPr>
        <w:ind w:left="567" w:hanging="567"/>
      </w:pPr>
      <w:r w:rsidRPr="00112ADD">
        <w:t xml:space="preserve">For </w:t>
      </w:r>
      <w:r w:rsidRPr="00112ADD" w:rsidDel="00222126">
        <w:t xml:space="preserve">non-government </w:t>
      </w:r>
      <w:r w:rsidRPr="00112ADD">
        <w:t xml:space="preserve">schools wishing to become a member of a BGA, </w:t>
      </w:r>
      <w:r>
        <w:t>BGAs must:</w:t>
      </w:r>
    </w:p>
    <w:p w14:paraId="4CC515A2" w14:textId="5556FF2C" w:rsidR="00EC4E60" w:rsidRDefault="00EC4E60" w:rsidP="00EC4E60">
      <w:pPr>
        <w:pStyle w:val="Letter1"/>
        <w:numPr>
          <w:ilvl w:val="0"/>
          <w:numId w:val="62"/>
        </w:numPr>
        <w:ind w:left="851" w:hanging="284"/>
      </w:pPr>
      <w:r>
        <w:t xml:space="preserve">advise prospective member schools of the general requirements under the CGP and of any specific requirements set by the BGA (for example, closing dates for applications) </w:t>
      </w:r>
    </w:p>
    <w:p w14:paraId="795C7CF4" w14:textId="77777777" w:rsidR="00DB6494" w:rsidRDefault="00EC4E60" w:rsidP="00DB6494">
      <w:pPr>
        <w:pStyle w:val="Letter1"/>
        <w:numPr>
          <w:ilvl w:val="0"/>
          <w:numId w:val="62"/>
        </w:numPr>
        <w:ind w:left="851" w:hanging="284"/>
      </w:pPr>
      <w:r>
        <w:t>administer a written agreement with a prospective member school’s approved authority which, amongst other conditions set out by the BGA, bind the member school to:</w:t>
      </w:r>
    </w:p>
    <w:p w14:paraId="7DFF8D20" w14:textId="77777777" w:rsidR="00DB6494" w:rsidRDefault="00EC4E60" w:rsidP="00DB6494">
      <w:pPr>
        <w:pStyle w:val="Letter1"/>
        <w:numPr>
          <w:ilvl w:val="0"/>
          <w:numId w:val="107"/>
        </w:numPr>
      </w:pPr>
      <w:r>
        <w:t>accept the BGA’s administrative process and procedures including variations to those processes and procedures as may be required from time to time by the Commonwealth</w:t>
      </w:r>
    </w:p>
    <w:p w14:paraId="641E9BBF" w14:textId="6AFCC431" w:rsidR="00EC4E60" w:rsidRDefault="00EC4E60" w:rsidP="00DB6494">
      <w:pPr>
        <w:pStyle w:val="Letter1"/>
        <w:numPr>
          <w:ilvl w:val="0"/>
          <w:numId w:val="107"/>
        </w:numPr>
      </w:pPr>
      <w:r>
        <w:t xml:space="preserve">remain a member of the BGA for a minimum period of 3 years and provide the BGA with at least 12 months’ notice of its intention to withdraw from the BGA. </w:t>
      </w:r>
    </w:p>
    <w:p w14:paraId="0549D052" w14:textId="77777777" w:rsidR="00EC4E60" w:rsidRDefault="00EC4E60" w:rsidP="00445CAF">
      <w:pPr>
        <w:pStyle w:val="Heading5"/>
        <w:rPr>
          <w:color w:val="00424C" w:themeColor="accent1" w:themeShade="80"/>
        </w:rPr>
      </w:pPr>
      <w:r>
        <w:t>BGA and member schools: nature of agreements</w:t>
      </w:r>
    </w:p>
    <w:p w14:paraId="7BC99CC6" w14:textId="30586600" w:rsidR="00EC4E60" w:rsidRDefault="00EC4E60" w:rsidP="00EC4E60">
      <w:pPr>
        <w:pStyle w:val="NumberedBodyText"/>
        <w:numPr>
          <w:ilvl w:val="0"/>
          <w:numId w:val="40"/>
        </w:numPr>
        <w:ind w:left="567" w:hanging="567"/>
      </w:pPr>
      <w:r>
        <w:t xml:space="preserve">For member schools wishing to apply for funding through the CGP, BGAs must </w:t>
      </w:r>
      <w:r w:rsidRPr="005220E2">
        <w:t xml:space="preserve">ensure that </w:t>
      </w:r>
      <w:r>
        <w:t xml:space="preserve">a </w:t>
      </w:r>
      <w:r w:rsidRPr="005220E2">
        <w:t xml:space="preserve">legally binding agreement </w:t>
      </w:r>
      <w:r>
        <w:t>is</w:t>
      </w:r>
      <w:r w:rsidRPr="005220E2">
        <w:t xml:space="preserve"> executed with</w:t>
      </w:r>
      <w:r>
        <w:t xml:space="preserve"> the approved authority of the member school.</w:t>
      </w:r>
    </w:p>
    <w:p w14:paraId="0090409C" w14:textId="7FF50E91" w:rsidR="00EC4E60" w:rsidRPr="00A74BC0" w:rsidRDefault="00EC4E60" w:rsidP="00EC4E60">
      <w:pPr>
        <w:pStyle w:val="NumberedBodyText"/>
        <w:numPr>
          <w:ilvl w:val="0"/>
          <w:numId w:val="40"/>
        </w:numPr>
        <w:ind w:left="567" w:hanging="567"/>
      </w:pPr>
      <w:r w:rsidRPr="005220E2">
        <w:t>The approved authority</w:t>
      </w:r>
      <w:r>
        <w:t xml:space="preserve"> o</w:t>
      </w:r>
      <w:r w:rsidRPr="005220E2">
        <w:t>f a</w:t>
      </w:r>
      <w:r>
        <w:t xml:space="preserve"> member</w:t>
      </w:r>
      <w:r w:rsidRPr="005220E2">
        <w:t xml:space="preserve"> school must sign all agreements with the BGA, unless it has delegated its authority to another person</w:t>
      </w:r>
      <w:r>
        <w:t>, such as a governing body of a member school</w:t>
      </w:r>
      <w:r w:rsidRPr="005220E2">
        <w:t xml:space="preserve">. Each agreement </w:t>
      </w:r>
      <w:r>
        <w:t>must</w:t>
      </w:r>
      <w:r w:rsidRPr="005220E2">
        <w:t xml:space="preserve"> be properly executed and constitute a legally binding contract between the BGA and the approved authority</w:t>
      </w:r>
      <w:r>
        <w:t xml:space="preserve"> of the member </w:t>
      </w:r>
      <w:r w:rsidRPr="005220E2">
        <w:t>school.</w:t>
      </w:r>
      <w:r>
        <w:t xml:space="preserve"> Where a principal or director has not been appointed to the school, an authorised representative must sign all agreements with the BGA.  </w:t>
      </w:r>
    </w:p>
    <w:p w14:paraId="390B4AB5" w14:textId="6AD8B376" w:rsidR="00EC4E60" w:rsidRPr="00A74BC0" w:rsidRDefault="00EC4E60" w:rsidP="00EC4E60">
      <w:pPr>
        <w:pStyle w:val="NumberedBodyText"/>
        <w:numPr>
          <w:ilvl w:val="0"/>
          <w:numId w:val="40"/>
        </w:numPr>
        <w:ind w:left="567" w:hanging="567"/>
      </w:pPr>
      <w:r w:rsidRPr="005220E2">
        <w:t xml:space="preserve">The </w:t>
      </w:r>
      <w:r>
        <w:t>D</w:t>
      </w:r>
      <w:r w:rsidRPr="005220E2">
        <w:t xml:space="preserve">epartment does not specify the </w:t>
      </w:r>
      <w:r w:rsidR="00815E52">
        <w:t xml:space="preserve">format </w:t>
      </w:r>
      <w:r w:rsidRPr="005220E2">
        <w:t xml:space="preserve">of these agreements and BGAs </w:t>
      </w:r>
      <w:r>
        <w:t>must</w:t>
      </w:r>
      <w:r w:rsidRPr="005220E2">
        <w:t xml:space="preserve"> determine the most appropriate agreement arrangements to put in place with its members. BGAs must ensure that agreements are consistent with the provisions of the Act, the Regulation</w:t>
      </w:r>
      <w:r w:rsidR="0058232B">
        <w:t>s</w:t>
      </w:r>
      <w:r w:rsidRPr="005220E2">
        <w:t xml:space="preserve"> and the Guidelines. BGAs </w:t>
      </w:r>
      <w:r>
        <w:t>can</w:t>
      </w:r>
      <w:r w:rsidRPr="005220E2">
        <w:t xml:space="preserve"> contact the </w:t>
      </w:r>
      <w:r>
        <w:t>D</w:t>
      </w:r>
      <w:r w:rsidRPr="005220E2">
        <w:t>epartment for further advice if required.</w:t>
      </w:r>
    </w:p>
    <w:p w14:paraId="013DD7C7" w14:textId="6C222A38" w:rsidR="00EC4E60" w:rsidRPr="00B47451" w:rsidRDefault="00EC4E60" w:rsidP="00EC4E60">
      <w:pPr>
        <w:pStyle w:val="NumberedBodyText"/>
        <w:numPr>
          <w:ilvl w:val="0"/>
          <w:numId w:val="40"/>
        </w:numPr>
        <w:ind w:left="567" w:hanging="567"/>
      </w:pPr>
      <w:r>
        <w:t>Conditions</w:t>
      </w:r>
      <w:r w:rsidRPr="005220E2">
        <w:t xml:space="preserve"> which relate to the responsibilities of</w:t>
      </w:r>
      <w:r>
        <w:t xml:space="preserve"> member</w:t>
      </w:r>
      <w:r w:rsidRPr="005220E2">
        <w:t xml:space="preserve"> schools applying for grants, accepting grants, managing grant funds (including repayment of grant funds if applicable) </w:t>
      </w:r>
      <w:r>
        <w:t>must</w:t>
      </w:r>
      <w:r w:rsidRPr="005220E2">
        <w:t xml:space="preserve"> be included in the agreement to ensure the proper use of Commonwealth </w:t>
      </w:r>
      <w:r w:rsidRPr="00B47451">
        <w:t>funds (refer to clause</w:t>
      </w:r>
      <w:r w:rsidR="009C61C0">
        <w:t>s</w:t>
      </w:r>
      <w:r w:rsidRPr="00B47451">
        <w:t xml:space="preserve"> </w:t>
      </w:r>
      <w:r w:rsidR="009C61C0">
        <w:t xml:space="preserve">63 and </w:t>
      </w:r>
      <w:r w:rsidR="008D3E11">
        <w:t>64</w:t>
      </w:r>
      <w:r w:rsidRPr="00B47451">
        <w:t xml:space="preserve">).  </w:t>
      </w:r>
    </w:p>
    <w:p w14:paraId="3C8B99F3" w14:textId="32424428" w:rsidR="00EC4E60" w:rsidRPr="005220E2" w:rsidRDefault="00EC4E60" w:rsidP="00EC4E60">
      <w:pPr>
        <w:pStyle w:val="NumberedBodyText"/>
        <w:numPr>
          <w:ilvl w:val="0"/>
          <w:numId w:val="40"/>
        </w:numPr>
        <w:ind w:left="567" w:hanging="567"/>
      </w:pPr>
      <w:r w:rsidRPr="005220E2">
        <w:t xml:space="preserve">An agreement/s </w:t>
      </w:r>
      <w:r>
        <w:t>must</w:t>
      </w:r>
      <w:r w:rsidRPr="005220E2">
        <w:t xml:space="preserve"> be in place prior to a BGA making any payment of Commonwealth CGP funds to a</w:t>
      </w:r>
      <w:r>
        <w:t xml:space="preserve"> member</w:t>
      </w:r>
      <w:r w:rsidRPr="005220E2">
        <w:t xml:space="preserve"> school.</w:t>
      </w:r>
    </w:p>
    <w:p w14:paraId="529DE302" w14:textId="05AAEE38" w:rsidR="00EC4E60" w:rsidRDefault="00EC4E60" w:rsidP="00EC4E60">
      <w:pPr>
        <w:pStyle w:val="NumberedBodyText"/>
        <w:numPr>
          <w:ilvl w:val="0"/>
          <w:numId w:val="40"/>
        </w:numPr>
        <w:ind w:left="567" w:hanging="567"/>
      </w:pPr>
      <w:r w:rsidRPr="005220E2">
        <w:t xml:space="preserve">BGAs </w:t>
      </w:r>
      <w:r>
        <w:t>must</w:t>
      </w:r>
      <w:r w:rsidRPr="005220E2">
        <w:t xml:space="preserve"> keep copies of all executed agreements. BGAs are required to provide the </w:t>
      </w:r>
      <w:r>
        <w:t>D</w:t>
      </w:r>
      <w:r w:rsidRPr="005220E2">
        <w:t>epartment with access to these agreements, upon request.</w:t>
      </w:r>
    </w:p>
    <w:p w14:paraId="0E1A9FF7" w14:textId="57A5FD7C" w:rsidR="00EC4E60" w:rsidRPr="005E2438" w:rsidRDefault="00EC4E60" w:rsidP="00EC4E60">
      <w:pPr>
        <w:pStyle w:val="NumberedBodyText"/>
        <w:numPr>
          <w:ilvl w:val="0"/>
          <w:numId w:val="40"/>
        </w:numPr>
        <w:ind w:left="567" w:hanging="567"/>
      </w:pPr>
      <w:r w:rsidRPr="00933358">
        <w:t xml:space="preserve">When entering into a written agreement with </w:t>
      </w:r>
      <w:r>
        <w:t xml:space="preserve">the approved authority of the member school, </w:t>
      </w:r>
      <w:r w:rsidRPr="00933358">
        <w:t xml:space="preserve">BGAs must notify member schools that in providing any data or any other information required to be given </w:t>
      </w:r>
      <w:r>
        <w:t>(</w:t>
      </w:r>
      <w:r w:rsidRPr="00933358">
        <w:t>pursuant to the Act or the Regulation</w:t>
      </w:r>
      <w:r w:rsidR="0058232B">
        <w:t>s</w:t>
      </w:r>
      <w:r w:rsidRPr="00933358">
        <w:t>, the Guidelines, or the agreement</w:t>
      </w:r>
      <w:r>
        <w:t>),</w:t>
      </w:r>
      <w:r w:rsidRPr="00933358">
        <w:t xml:space="preserve"> that giving false or misleading information is a serious offence under </w:t>
      </w:r>
      <w:r>
        <w:t>s</w:t>
      </w:r>
      <w:r w:rsidRPr="00933358">
        <w:t xml:space="preserve">137.1 of the </w:t>
      </w:r>
      <w:r w:rsidRPr="00933358">
        <w:rPr>
          <w:i/>
        </w:rPr>
        <w:t>Criminal Code</w:t>
      </w:r>
      <w:r w:rsidR="00294DD5">
        <w:rPr>
          <w:i/>
        </w:rPr>
        <w:t xml:space="preserve"> Act 1995 (</w:t>
      </w:r>
      <w:proofErr w:type="spellStart"/>
      <w:r w:rsidR="00294DD5">
        <w:rPr>
          <w:i/>
        </w:rPr>
        <w:t>Cth</w:t>
      </w:r>
      <w:proofErr w:type="spellEnd"/>
      <w:r w:rsidR="00294DD5">
        <w:rPr>
          <w:i/>
        </w:rPr>
        <w:t>)</w:t>
      </w:r>
      <w:r w:rsidRPr="00933358">
        <w:rPr>
          <w:sz w:val="24"/>
          <w:szCs w:val="24"/>
        </w:rPr>
        <w:t>.</w:t>
      </w:r>
    </w:p>
    <w:p w14:paraId="555335A1" w14:textId="77777777" w:rsidR="00EC4E60" w:rsidRPr="00F65267" w:rsidRDefault="00EC4E60" w:rsidP="00445CAF">
      <w:pPr>
        <w:pStyle w:val="Heading5"/>
        <w:rPr>
          <w:rStyle w:val="GSLCharacterBoldItalic"/>
          <w:rFonts w:ascii="Calibri" w:hAnsi="Calibri"/>
          <w:b/>
          <w:i w:val="0"/>
          <w:iCs w:val="0"/>
          <w:color w:val="002D3F"/>
          <w:sz w:val="28"/>
          <w:szCs w:val="24"/>
        </w:rPr>
      </w:pPr>
      <w:r w:rsidRPr="00F65267">
        <w:rPr>
          <w:rStyle w:val="GSLCharacterBoldItalic"/>
          <w:b/>
          <w:i w:val="0"/>
          <w:iCs w:val="0"/>
          <w:color w:val="002D3F"/>
        </w:rPr>
        <w:t>BGA and member schools: financial and other conditions</w:t>
      </w:r>
    </w:p>
    <w:p w14:paraId="6E5B9D31" w14:textId="5CCB04F4" w:rsidR="00EC4E60" w:rsidRPr="007B733F" w:rsidRDefault="00EC4E60" w:rsidP="00EC4E60">
      <w:pPr>
        <w:pStyle w:val="NumberedBodyText"/>
        <w:numPr>
          <w:ilvl w:val="0"/>
          <w:numId w:val="40"/>
        </w:numPr>
        <w:ind w:left="567" w:hanging="567"/>
      </w:pPr>
      <w:r w:rsidRPr="007B733F">
        <w:t xml:space="preserve">The agreement </w:t>
      </w:r>
      <w:r>
        <w:t xml:space="preserve">between a BGA and </w:t>
      </w:r>
      <w:r w:rsidR="00815E52">
        <w:t xml:space="preserve">the approved authority </w:t>
      </w:r>
      <w:r w:rsidR="00970956">
        <w:t xml:space="preserve">or governing body </w:t>
      </w:r>
      <w:r w:rsidR="00815E52">
        <w:t xml:space="preserve">for the </w:t>
      </w:r>
      <w:r>
        <w:t>member school</w:t>
      </w:r>
      <w:r w:rsidRPr="007B733F">
        <w:t xml:space="preserve"> </w:t>
      </w:r>
      <w:r w:rsidRPr="00F03C89">
        <w:t>must</w:t>
      </w:r>
      <w:r w:rsidRPr="007B733F">
        <w:t xml:space="preserve"> contain the following conditions</w:t>
      </w:r>
      <w:r w:rsidR="005A7FE1">
        <w:t xml:space="preserve">, </w:t>
      </w:r>
      <w:r w:rsidRPr="007B733F">
        <w:t>requiring the member school to:</w:t>
      </w:r>
    </w:p>
    <w:p w14:paraId="4BAA49ED" w14:textId="4DC106C3" w:rsidR="00EC4E60" w:rsidRPr="007B733F" w:rsidRDefault="00EC4E60" w:rsidP="00EC4E60">
      <w:pPr>
        <w:pStyle w:val="Letter1"/>
        <w:numPr>
          <w:ilvl w:val="0"/>
          <w:numId w:val="63"/>
        </w:numPr>
        <w:ind w:left="851" w:hanging="284"/>
      </w:pPr>
      <w:r>
        <w:t>p</w:t>
      </w:r>
      <w:r w:rsidRPr="00AF0DDE">
        <w:t>rovide financial, student enrolment and other relevant data to the BGA; allow the Commonwealth to provide similar data to the BGA on a confidential basis (exclusively to allow the BGA to undertake capital grant application assessments); and allow the BGA to provide</w:t>
      </w:r>
      <w:r>
        <w:t xml:space="preserve"> any information provided by the member school to </w:t>
      </w:r>
      <w:r w:rsidRPr="00AF0DDE">
        <w:t>the Commonwealth</w:t>
      </w:r>
    </w:p>
    <w:p w14:paraId="5EE2DCF1" w14:textId="2173A980" w:rsidR="00EC4E60" w:rsidRPr="007B733F" w:rsidRDefault="00EC4E60" w:rsidP="00EC4E60">
      <w:pPr>
        <w:pStyle w:val="Letter1"/>
        <w:numPr>
          <w:ilvl w:val="0"/>
          <w:numId w:val="63"/>
        </w:numPr>
        <w:ind w:left="851" w:hanging="284"/>
      </w:pPr>
      <w:r>
        <w:t>p</w:t>
      </w:r>
      <w:r w:rsidRPr="00AF0DDE">
        <w:t xml:space="preserve">ermit access to the school </w:t>
      </w:r>
      <w:r>
        <w:t xml:space="preserve">(for example through school visits) </w:t>
      </w:r>
      <w:r w:rsidRPr="00AF0DDE">
        <w:t xml:space="preserve">and provide </w:t>
      </w:r>
      <w:r>
        <w:t>the BGA with information and documentation required in accordance with these Guidelines</w:t>
      </w:r>
      <w:r w:rsidRPr="00AF0DDE">
        <w:t xml:space="preserve"> </w:t>
      </w:r>
    </w:p>
    <w:p w14:paraId="4042ED35" w14:textId="326A4901" w:rsidR="00EC4E60" w:rsidRPr="007B733F" w:rsidRDefault="00EC4E60" w:rsidP="00EC4E60">
      <w:pPr>
        <w:pStyle w:val="Letter1"/>
        <w:numPr>
          <w:ilvl w:val="0"/>
          <w:numId w:val="63"/>
        </w:numPr>
        <w:ind w:left="851" w:hanging="284"/>
      </w:pPr>
      <w:r w:rsidRPr="00AF0DDE">
        <w:t xml:space="preserve">not accept tenders, nor </w:t>
      </w:r>
      <w:proofErr w:type="gramStart"/>
      <w:r w:rsidRPr="00AF0DDE">
        <w:t>enter into</w:t>
      </w:r>
      <w:proofErr w:type="gramEnd"/>
      <w:r w:rsidRPr="00AF0DDE">
        <w:t xml:space="preserve"> commitments with contractors/builders, until the BGA has advised the applicant that the </w:t>
      </w:r>
      <w:r>
        <w:t>Minister</w:t>
      </w:r>
      <w:r w:rsidRPr="00AF0DDE">
        <w:t xml:space="preserve"> has approved their grant.</w:t>
      </w:r>
    </w:p>
    <w:p w14:paraId="6292D40E" w14:textId="2291F6FA" w:rsidR="00EC4E60" w:rsidRPr="007B733F" w:rsidRDefault="00740537" w:rsidP="00EC4E60">
      <w:pPr>
        <w:pStyle w:val="NumberedBodyText"/>
        <w:numPr>
          <w:ilvl w:val="0"/>
          <w:numId w:val="40"/>
        </w:numPr>
        <w:ind w:left="567" w:hanging="567"/>
      </w:pPr>
      <w:r>
        <w:t xml:space="preserve">Additionally, before a BGA provides CGP funding to an approved authority </w:t>
      </w:r>
      <w:r w:rsidR="003224A6">
        <w:t xml:space="preserve">or governing body </w:t>
      </w:r>
      <w:r>
        <w:t>for a member school, the BGA and approved authority must enter into an agreement requiring the approved authority</w:t>
      </w:r>
      <w:r w:rsidR="00EC4E60">
        <w:t xml:space="preserve"> to:  </w:t>
      </w:r>
    </w:p>
    <w:p w14:paraId="35DE1A11" w14:textId="32B3D941" w:rsidR="00EC4E60" w:rsidRPr="00933358" w:rsidRDefault="00EC4E60" w:rsidP="00EC4E60">
      <w:pPr>
        <w:pStyle w:val="Letter1"/>
        <w:numPr>
          <w:ilvl w:val="0"/>
          <w:numId w:val="64"/>
        </w:numPr>
        <w:ind w:left="851" w:hanging="284"/>
      </w:pPr>
      <w:r w:rsidRPr="00933358">
        <w:t xml:space="preserve">hold adequate insurance cover over its existing buildings and facilities and provide evidence </w:t>
      </w:r>
      <w:r>
        <w:t>of the cover</w:t>
      </w:r>
      <w:r w:rsidRPr="00933358">
        <w:t xml:space="preserve"> as part of the grant application process</w:t>
      </w:r>
    </w:p>
    <w:p w14:paraId="249AD71E" w14:textId="466A3AE1" w:rsidR="00EC4E60" w:rsidRPr="00933358" w:rsidRDefault="00EC4E60" w:rsidP="00EC4E60">
      <w:pPr>
        <w:pStyle w:val="Letter1"/>
        <w:numPr>
          <w:ilvl w:val="0"/>
          <w:numId w:val="64"/>
        </w:numPr>
        <w:ind w:left="851" w:hanging="284"/>
      </w:pPr>
      <w:r w:rsidRPr="00933358">
        <w:t>seek BGA approval prior to any variation to the approved project or alterations in the scope of works</w:t>
      </w:r>
    </w:p>
    <w:p w14:paraId="633B64AD" w14:textId="77777777" w:rsidR="00EC4E60" w:rsidRPr="00933358" w:rsidRDefault="00EC4E60" w:rsidP="00EC4E60">
      <w:pPr>
        <w:pStyle w:val="Letter1"/>
        <w:numPr>
          <w:ilvl w:val="0"/>
          <w:numId w:val="64"/>
        </w:numPr>
        <w:ind w:left="851" w:hanging="284"/>
      </w:pPr>
      <w:r w:rsidRPr="00933358">
        <w:t xml:space="preserve">contribute at least the amount specified in the </w:t>
      </w:r>
      <w:r>
        <w:t>funding</w:t>
      </w:r>
      <w:r w:rsidRPr="00933358">
        <w:t xml:space="preserve"> offer</w:t>
      </w:r>
      <w:r>
        <w:t xml:space="preserve"> or </w:t>
      </w:r>
      <w:r w:rsidRPr="00933358">
        <w:t>project funding agreement</w:t>
      </w:r>
    </w:p>
    <w:p w14:paraId="78922553" w14:textId="485A5608" w:rsidR="00EC4E60" w:rsidRPr="00933358" w:rsidRDefault="00EC4E60" w:rsidP="00EC4E60">
      <w:pPr>
        <w:pStyle w:val="Letter1"/>
        <w:numPr>
          <w:ilvl w:val="0"/>
          <w:numId w:val="64"/>
        </w:numPr>
        <w:ind w:left="851" w:hanging="284"/>
      </w:pPr>
      <w:r w:rsidRPr="00933358">
        <w:t xml:space="preserve">apply the funds provided </w:t>
      </w:r>
      <w:r>
        <w:t>through the CGP</w:t>
      </w:r>
      <w:r w:rsidRPr="00933358">
        <w:t xml:space="preserve"> for </w:t>
      </w:r>
      <w:r>
        <w:t>purpose of the approved project only</w:t>
      </w:r>
    </w:p>
    <w:p w14:paraId="19AED13F" w14:textId="125DDB87" w:rsidR="00EC4E60" w:rsidRPr="00933358" w:rsidRDefault="00EC4E60" w:rsidP="00EC4E60">
      <w:pPr>
        <w:pStyle w:val="Letter1"/>
        <w:numPr>
          <w:ilvl w:val="0"/>
          <w:numId w:val="64"/>
        </w:numPr>
        <w:ind w:left="851" w:hanging="284"/>
      </w:pPr>
      <w:r w:rsidRPr="00933358">
        <w:t xml:space="preserve">accept that if </w:t>
      </w:r>
      <w:r>
        <w:t>they are</w:t>
      </w:r>
      <w:r w:rsidRPr="00933358">
        <w:t xml:space="preserve"> not complying with their agreement with the BGA</w:t>
      </w:r>
      <w:r>
        <w:t>,</w:t>
      </w:r>
      <w:r w:rsidRPr="00933358">
        <w:t xml:space="preserve"> the BGA may delay payment to the BGA member school until </w:t>
      </w:r>
      <w:r>
        <w:t>it</w:t>
      </w:r>
      <w:r w:rsidRPr="00933358">
        <w:t xml:space="preserve"> fulfils the condition</w:t>
      </w:r>
    </w:p>
    <w:p w14:paraId="629E2D89" w14:textId="2006A5D6" w:rsidR="00EC4E60" w:rsidRPr="00933358" w:rsidRDefault="00EC4E60" w:rsidP="00EC4E60">
      <w:pPr>
        <w:pStyle w:val="Letter1"/>
        <w:numPr>
          <w:ilvl w:val="0"/>
          <w:numId w:val="64"/>
        </w:numPr>
        <w:ind w:left="851" w:hanging="284"/>
      </w:pPr>
      <w:r w:rsidRPr="00933358">
        <w:t xml:space="preserve">agree to repay the BGA or the Commonwealth </w:t>
      </w:r>
      <w:r>
        <w:t xml:space="preserve">if the BGA or the member school </w:t>
      </w:r>
      <w:r w:rsidRPr="00933358">
        <w:t xml:space="preserve">has failed to comply with a condition on which the </w:t>
      </w:r>
      <w:r w:rsidRPr="006976A3">
        <w:t>funding was provided</w:t>
      </w:r>
    </w:p>
    <w:p w14:paraId="6945BDD4" w14:textId="66C68786" w:rsidR="00EC4E60" w:rsidRPr="00933358" w:rsidRDefault="00EC4E60" w:rsidP="00EC4E60">
      <w:pPr>
        <w:pStyle w:val="Letter1"/>
        <w:numPr>
          <w:ilvl w:val="0"/>
          <w:numId w:val="64"/>
        </w:numPr>
        <w:ind w:left="851" w:hanging="284"/>
      </w:pPr>
      <w:r w:rsidRPr="00933358">
        <w:t>spend capital funding payments, including any interest earned on the payments, as soon as possible and</w:t>
      </w:r>
      <w:r>
        <w:t>, for the CGP,</w:t>
      </w:r>
      <w:r w:rsidRPr="00933358">
        <w:t xml:space="preserve"> not later than six months after the date of receipt</w:t>
      </w:r>
    </w:p>
    <w:p w14:paraId="33905EC9" w14:textId="2755BFBB" w:rsidR="00EC4E60" w:rsidRPr="00933358" w:rsidRDefault="00EC4E60" w:rsidP="00EC4E60">
      <w:pPr>
        <w:pStyle w:val="Letter1"/>
        <w:numPr>
          <w:ilvl w:val="0"/>
          <w:numId w:val="64"/>
        </w:numPr>
        <w:ind w:left="851" w:hanging="284"/>
      </w:pPr>
      <w:r w:rsidRPr="00933358">
        <w:t xml:space="preserve">agree to repay the grant in full to the BGA if, by the end of the funding year, the </w:t>
      </w:r>
      <w:r>
        <w:t xml:space="preserve">member </w:t>
      </w:r>
      <w:r w:rsidRPr="00933358">
        <w:t>school is not approved for recurrent funding and/or has not receive</w:t>
      </w:r>
      <w:r w:rsidR="00E675FF">
        <w:t>d</w:t>
      </w:r>
      <w:r w:rsidRPr="00933358">
        <w:t xml:space="preserve"> final </w:t>
      </w:r>
      <w:r w:rsidR="00B00179">
        <w:t>State</w:t>
      </w:r>
      <w:r w:rsidRPr="00933358">
        <w:t>/</w:t>
      </w:r>
      <w:r w:rsidR="00FC268F">
        <w:t>Territory</w:t>
      </w:r>
      <w:r w:rsidRPr="00933358">
        <w:t xml:space="preserve"> registration and/or the approved authority </w:t>
      </w:r>
      <w:r>
        <w:t xml:space="preserve">of the member school </w:t>
      </w:r>
      <w:r w:rsidRPr="00933358">
        <w:t xml:space="preserve">is not approved by the </w:t>
      </w:r>
      <w:r>
        <w:t>Minister</w:t>
      </w:r>
    </w:p>
    <w:p w14:paraId="449106A8" w14:textId="77777777" w:rsidR="00EC4E60" w:rsidRPr="00933358" w:rsidRDefault="00EC4E60" w:rsidP="00EC4E60">
      <w:pPr>
        <w:pStyle w:val="Letter1"/>
        <w:numPr>
          <w:ilvl w:val="0"/>
          <w:numId w:val="64"/>
        </w:numPr>
        <w:ind w:left="851" w:hanging="284"/>
      </w:pPr>
      <w:proofErr w:type="gramStart"/>
      <w:r w:rsidRPr="00933358">
        <w:t>enter into</w:t>
      </w:r>
      <w:proofErr w:type="gramEnd"/>
      <w:r w:rsidRPr="00933358">
        <w:t xml:space="preserve"> a legally binding</w:t>
      </w:r>
      <w:r w:rsidRPr="00933358">
        <w:rPr>
          <w:color w:val="C00000"/>
        </w:rPr>
        <w:t xml:space="preserve"> </w:t>
      </w:r>
      <w:r w:rsidRPr="00933358">
        <w:t>contract</w:t>
      </w:r>
      <w:r>
        <w:t xml:space="preserve">ual arrangement (for example, sign a contract with a builder) </w:t>
      </w:r>
      <w:r w:rsidRPr="00933358">
        <w:t xml:space="preserve">with successful contractors to proceed with the project before the end of the program year in which the first instalment of </w:t>
      </w:r>
      <w:r w:rsidRPr="006976A3">
        <w:t xml:space="preserve">funding </w:t>
      </w:r>
      <w:r w:rsidRPr="00933358">
        <w:t>is payable</w:t>
      </w:r>
      <w:r>
        <w:t xml:space="preserve"> unless, in exceptional circumstances, the Department gives prior approval for a later commitment date</w:t>
      </w:r>
    </w:p>
    <w:p w14:paraId="0AB9395F" w14:textId="77777777" w:rsidR="00EC4E60" w:rsidRPr="00933358" w:rsidRDefault="00EC4E60" w:rsidP="00EC4E60">
      <w:pPr>
        <w:pStyle w:val="Letter1"/>
        <w:numPr>
          <w:ilvl w:val="0"/>
          <w:numId w:val="64"/>
        </w:numPr>
        <w:ind w:left="851" w:hanging="284"/>
      </w:pPr>
      <w:r w:rsidRPr="00933358">
        <w:t>use and document tendering procedures that encapsulate the principle of 'public invitation' and that are based on standard tendering practice</w:t>
      </w:r>
    </w:p>
    <w:p w14:paraId="7EDA98EC" w14:textId="0D62EFDC" w:rsidR="00EC4E60" w:rsidRPr="00933358" w:rsidRDefault="00EC4E60" w:rsidP="00EC4E60">
      <w:pPr>
        <w:pStyle w:val="Letter1"/>
        <w:numPr>
          <w:ilvl w:val="0"/>
          <w:numId w:val="64"/>
        </w:numPr>
        <w:ind w:left="851" w:hanging="284"/>
        <w:rPr>
          <w:color w:val="7F4594" w:themeColor="hyperlink"/>
          <w:u w:val="single"/>
        </w:rPr>
      </w:pPr>
      <w:r w:rsidRPr="00933358">
        <w:t xml:space="preserve">comply </w:t>
      </w:r>
      <w:proofErr w:type="gramStart"/>
      <w:r w:rsidRPr="00933358">
        <w:t>with, and</w:t>
      </w:r>
      <w:proofErr w:type="gramEnd"/>
      <w:r w:rsidRPr="00933358">
        <w:t xml:space="preserve"> include in contracts with contractors for the performance of any construction or building activity, the requirements contained in </w:t>
      </w:r>
      <w:r w:rsidR="004247C9">
        <w:t>t</w:t>
      </w:r>
      <w:r w:rsidRPr="00933358">
        <w:t xml:space="preserve">he </w:t>
      </w:r>
      <w:hyperlink r:id="rId30" w:history="1">
        <w:r w:rsidR="002F6D6C" w:rsidRPr="0015663C">
          <w:rPr>
            <w:rStyle w:val="Hyperlink"/>
          </w:rPr>
          <w:t>National Construction Code 2022</w:t>
        </w:r>
      </w:hyperlink>
      <w:r w:rsidR="002F6D6C" w:rsidRPr="0015663C">
        <w:t>.</w:t>
      </w:r>
    </w:p>
    <w:p w14:paraId="23298468" w14:textId="7F8237CA" w:rsidR="00EC4E60" w:rsidRPr="00933358" w:rsidRDefault="00EC4E60" w:rsidP="00EC4E60">
      <w:pPr>
        <w:pStyle w:val="Letter1"/>
        <w:numPr>
          <w:ilvl w:val="0"/>
          <w:numId w:val="64"/>
        </w:numPr>
        <w:ind w:left="851" w:hanging="284"/>
      </w:pPr>
      <w:r>
        <w:t>m</w:t>
      </w:r>
      <w:r w:rsidRPr="00933358">
        <w:t>aximise employment opportunities for Aboriginal and Torres Strait Islander people where a project is undertaken specifically for an Indigenous Australian community or where the project is</w:t>
      </w:r>
      <w:r>
        <w:t xml:space="preserve"> </w:t>
      </w:r>
      <w:r w:rsidRPr="00933358">
        <w:t xml:space="preserve">in an area likely to provide employment or training opportunities for Aboriginal and Torres Strait Islander people, to reduce the disproportionately high unemployment rates </w:t>
      </w:r>
    </w:p>
    <w:p w14:paraId="0AC94833" w14:textId="5587E095" w:rsidR="00EC4E60" w:rsidRPr="006D1660" w:rsidRDefault="00EC4E60" w:rsidP="00EC4E60">
      <w:pPr>
        <w:pStyle w:val="Letter1"/>
        <w:numPr>
          <w:ilvl w:val="0"/>
          <w:numId w:val="64"/>
        </w:numPr>
        <w:ind w:left="851" w:hanging="284"/>
      </w:pPr>
      <w:r w:rsidRPr="00933358">
        <w:t>agree to identify any perceived or actual conflict of interest to the BGA at the stage when it first occurs</w:t>
      </w:r>
      <w:r>
        <w:t xml:space="preserve"> and </w:t>
      </w:r>
      <w:r w:rsidRPr="00933358">
        <w:t>ensure that the conflict is resolved</w:t>
      </w:r>
      <w:r>
        <w:t>,</w:t>
      </w:r>
      <w:r w:rsidRPr="00933358">
        <w:t xml:space="preserve"> </w:t>
      </w:r>
      <w:r>
        <w:t>and provide</w:t>
      </w:r>
      <w:r w:rsidRPr="00933358">
        <w:t xml:space="preserve"> written advice to the BGA on the nature of the conflict and how it has been resolved</w:t>
      </w:r>
      <w:r>
        <w:t xml:space="preserve"> (refer </w:t>
      </w:r>
      <w:r w:rsidRPr="006D1660">
        <w:t>to clause</w:t>
      </w:r>
      <w:r w:rsidR="00F84321">
        <w:t>s</w:t>
      </w:r>
      <w:r w:rsidRPr="006D1660">
        <w:t xml:space="preserve"> 8</w:t>
      </w:r>
      <w:r w:rsidR="00963F70">
        <w:t>5</w:t>
      </w:r>
      <w:r>
        <w:t>–</w:t>
      </w:r>
      <w:r w:rsidR="00963F70">
        <w:t>90</w:t>
      </w:r>
      <w:r w:rsidRPr="006D1660">
        <w:t>)</w:t>
      </w:r>
    </w:p>
    <w:p w14:paraId="66E38BC4" w14:textId="353057ED" w:rsidR="00EC4E60" w:rsidRPr="00933358" w:rsidRDefault="00EC4E60" w:rsidP="00EC4E60">
      <w:pPr>
        <w:pStyle w:val="Letter1"/>
        <w:numPr>
          <w:ilvl w:val="0"/>
          <w:numId w:val="64"/>
        </w:numPr>
        <w:ind w:left="851" w:hanging="284"/>
      </w:pPr>
      <w:r w:rsidRPr="00933358">
        <w:t xml:space="preserve">specifically identify any provision under any subcontract </w:t>
      </w:r>
      <w:r>
        <w:t xml:space="preserve">the member </w:t>
      </w:r>
      <w:r w:rsidRPr="00933358">
        <w:t xml:space="preserve">school has </w:t>
      </w:r>
      <w:proofErr w:type="gramStart"/>
      <w:r w:rsidRPr="00933358">
        <w:t>entered into</w:t>
      </w:r>
      <w:proofErr w:type="gramEnd"/>
      <w:r w:rsidRPr="00933358">
        <w:t>, or proposes to enter into</w:t>
      </w:r>
      <w:r>
        <w:t>,</w:t>
      </w:r>
      <w:r w:rsidRPr="00933358">
        <w:t xml:space="preserve"> in relation to the project which requires the </w:t>
      </w:r>
      <w:r>
        <w:t xml:space="preserve">member </w:t>
      </w:r>
      <w:r w:rsidRPr="00933358">
        <w:t>school to make an incentive payment to any person involved in the development and construction of the project and which is designed to reward completion of the project at a cost under budget or ahead of time</w:t>
      </w:r>
    </w:p>
    <w:p w14:paraId="4275C3BB" w14:textId="77777777" w:rsidR="00EC4E60" w:rsidRDefault="00EC4E60" w:rsidP="00EC4E60">
      <w:pPr>
        <w:pStyle w:val="Letter1"/>
        <w:numPr>
          <w:ilvl w:val="0"/>
          <w:numId w:val="64"/>
        </w:numPr>
        <w:ind w:left="851" w:hanging="284"/>
      </w:pPr>
      <w:r w:rsidRPr="00933358">
        <w:t>ensure that the project is completed to a satisfactory standard and within a reasonable time in accordance with the approved project description and with all relevant, local government requirements</w:t>
      </w:r>
      <w:r>
        <w:t xml:space="preserve"> </w:t>
      </w:r>
    </w:p>
    <w:p w14:paraId="3AE2BB7E" w14:textId="58BF9D41" w:rsidR="00EC4E60" w:rsidRPr="00933358" w:rsidRDefault="00EC4E60" w:rsidP="00EC4E60">
      <w:pPr>
        <w:pStyle w:val="Letter1"/>
        <w:numPr>
          <w:ilvl w:val="0"/>
          <w:numId w:val="64"/>
        </w:numPr>
        <w:ind w:left="851" w:hanging="284"/>
      </w:pPr>
      <w:r>
        <w:t>comply with the Commonwealth recognition requirements for CGP funding</w:t>
      </w:r>
      <w:r w:rsidR="00294DD5">
        <w:rPr>
          <w:rStyle w:val="FootnoteReference"/>
        </w:rPr>
        <w:footnoteReference w:id="12"/>
      </w:r>
    </w:p>
    <w:p w14:paraId="11710247" w14:textId="77777777" w:rsidR="008F51D4" w:rsidRDefault="00EC4E60" w:rsidP="008F51D4">
      <w:pPr>
        <w:pStyle w:val="Letter1"/>
        <w:numPr>
          <w:ilvl w:val="0"/>
          <w:numId w:val="64"/>
        </w:numPr>
        <w:ind w:left="851" w:hanging="284"/>
      </w:pPr>
      <w:r w:rsidRPr="00481E2E">
        <w:t>provide financial accountability information to the BGA within a specified period after the completion of a project. Accountability information includes documentation on practical completion (</w:t>
      </w:r>
      <w:r>
        <w:t>for example</w:t>
      </w:r>
      <w:r w:rsidRPr="00481E2E">
        <w:t xml:space="preserve">, </w:t>
      </w:r>
      <w:r w:rsidR="005B789E">
        <w:t>c</w:t>
      </w:r>
      <w:r w:rsidRPr="00481E2E">
        <w:t>ertificate) prepared by architects and account</w:t>
      </w:r>
      <w:r w:rsidR="00A57439">
        <w:t>ant</w:t>
      </w:r>
      <w:r w:rsidRPr="00481E2E">
        <w:t>s which certifies:</w:t>
      </w:r>
    </w:p>
    <w:p w14:paraId="5F758B58" w14:textId="77777777" w:rsidR="008F51D4" w:rsidRDefault="00EC4E60" w:rsidP="008F51D4">
      <w:pPr>
        <w:pStyle w:val="Letter1"/>
        <w:numPr>
          <w:ilvl w:val="0"/>
          <w:numId w:val="105"/>
        </w:numPr>
      </w:pPr>
      <w:r w:rsidRPr="008F51D4">
        <w:t xml:space="preserve">the total expenditure and grant received for the project </w:t>
      </w:r>
    </w:p>
    <w:p w14:paraId="5FC8BA7B" w14:textId="7C3E7647" w:rsidR="008F51D4" w:rsidRDefault="00EC4E60" w:rsidP="008F51D4">
      <w:pPr>
        <w:pStyle w:val="Letter1"/>
        <w:numPr>
          <w:ilvl w:val="0"/>
          <w:numId w:val="105"/>
        </w:numPr>
      </w:pPr>
      <w:r w:rsidRPr="008F51D4">
        <w:t>that the project is completed in accordance with the approved project description</w:t>
      </w:r>
      <w:r w:rsidR="008F51D4">
        <w:t>,</w:t>
      </w:r>
      <w:r w:rsidRPr="008F51D4">
        <w:t xml:space="preserve"> and</w:t>
      </w:r>
    </w:p>
    <w:p w14:paraId="584A3098" w14:textId="0AEDCC71" w:rsidR="00EC4E60" w:rsidRPr="008F51D4" w:rsidRDefault="00EC4E60" w:rsidP="008F51D4">
      <w:pPr>
        <w:pStyle w:val="Letter1"/>
        <w:numPr>
          <w:ilvl w:val="0"/>
          <w:numId w:val="105"/>
        </w:numPr>
      </w:pPr>
      <w:r w:rsidRPr="008F51D4">
        <w:t xml:space="preserve">that the grant monies were spend only on the approved project. </w:t>
      </w:r>
    </w:p>
    <w:p w14:paraId="3137096B" w14:textId="1EBE6D2D" w:rsidR="00EC4E60" w:rsidRPr="00481E2E" w:rsidRDefault="00EC4E60" w:rsidP="00EC4E60">
      <w:pPr>
        <w:pStyle w:val="Letter1"/>
        <w:numPr>
          <w:ilvl w:val="0"/>
          <w:numId w:val="64"/>
        </w:numPr>
        <w:ind w:left="851" w:hanging="284"/>
      </w:pPr>
      <w:r w:rsidRPr="00481E2E">
        <w:t xml:space="preserve">use the facilities for the purpose of providing school level educational services for the locations, levels of education and students that have been approved/recognised by the relevant </w:t>
      </w:r>
      <w:r w:rsidR="00B00179">
        <w:t>State</w:t>
      </w:r>
      <w:r w:rsidRPr="00481E2E">
        <w:t xml:space="preserve"> or </w:t>
      </w:r>
      <w:r w:rsidR="00FC268F">
        <w:t>Territory</w:t>
      </w:r>
      <w:r w:rsidRPr="00481E2E">
        <w:t xml:space="preserve"> government </w:t>
      </w:r>
    </w:p>
    <w:p w14:paraId="4A771583" w14:textId="15FA568A" w:rsidR="008F51D4" w:rsidRDefault="00EC4E60" w:rsidP="008F51D4">
      <w:pPr>
        <w:pStyle w:val="Letter1"/>
        <w:numPr>
          <w:ilvl w:val="0"/>
          <w:numId w:val="64"/>
        </w:numPr>
        <w:ind w:left="851" w:hanging="284"/>
      </w:pPr>
      <w:r w:rsidRPr="00481E2E">
        <w:t>comply with s</w:t>
      </w:r>
      <w:r w:rsidR="00294DD5">
        <w:t xml:space="preserve">ection </w:t>
      </w:r>
      <w:r w:rsidRPr="00481E2E">
        <w:t xml:space="preserve">109 of the Act and </w:t>
      </w:r>
      <w:r w:rsidR="00036EFE">
        <w:t>section</w:t>
      </w:r>
      <w:r w:rsidR="00294DD5">
        <w:t xml:space="preserve"> </w:t>
      </w:r>
      <w:r w:rsidRPr="00481E2E">
        <w:t>64 of the Regulation</w:t>
      </w:r>
      <w:r w:rsidR="0058232B">
        <w:t>s</w:t>
      </w:r>
      <w:r w:rsidRPr="00481E2E">
        <w:t xml:space="preserve">, </w:t>
      </w:r>
      <w:r w:rsidR="00C34412">
        <w:t>by</w:t>
      </w:r>
      <w:r w:rsidR="00337C1A">
        <w:t>:</w:t>
      </w:r>
      <w:r w:rsidRPr="00481E2E">
        <w:t xml:space="preserve"> </w:t>
      </w:r>
    </w:p>
    <w:p w14:paraId="5DBB1B7D" w14:textId="77777777" w:rsidR="008F51D4" w:rsidRDefault="00EC4E60" w:rsidP="008F51D4">
      <w:pPr>
        <w:pStyle w:val="Letter1"/>
        <w:numPr>
          <w:ilvl w:val="0"/>
          <w:numId w:val="106"/>
        </w:numPr>
      </w:pPr>
      <w:r w:rsidRPr="008F51D4">
        <w:t>notify</w:t>
      </w:r>
      <w:r w:rsidR="00C34412" w:rsidRPr="008F51D4">
        <w:t>ing</w:t>
      </w:r>
      <w:r w:rsidRPr="008F51D4">
        <w:t xml:space="preserve"> the BGA if the member school ceases to</w:t>
      </w:r>
      <w:r w:rsidR="00086E3E" w:rsidRPr="008F51D4">
        <w:t xml:space="preserve"> provide primary or secondary education</w:t>
      </w:r>
      <w:r w:rsidRPr="008F51D4">
        <w:t xml:space="preserve"> within the Designated Period specified in the Commonwealth Right to Repayment table at </w:t>
      </w:r>
      <w:r w:rsidRPr="008F51D4">
        <w:rPr>
          <w:b/>
        </w:rPr>
        <w:t>Attachment 3</w:t>
      </w:r>
      <w:r w:rsidRPr="008F51D4">
        <w:t xml:space="preserve"> </w:t>
      </w:r>
    </w:p>
    <w:p w14:paraId="44895436" w14:textId="170CB652" w:rsidR="00EC4E60" w:rsidRPr="008F51D4" w:rsidRDefault="00EC4E60" w:rsidP="008F51D4">
      <w:pPr>
        <w:pStyle w:val="Letter1"/>
        <w:numPr>
          <w:ilvl w:val="0"/>
          <w:numId w:val="106"/>
        </w:numPr>
      </w:pPr>
      <w:r w:rsidRPr="008F51D4">
        <w:t>repay</w:t>
      </w:r>
      <w:r w:rsidR="00C34412" w:rsidRPr="008F51D4">
        <w:t>ing</w:t>
      </w:r>
      <w:r w:rsidRPr="008F51D4">
        <w:t xml:space="preserve"> to the BGA or to the Commonwealth, all or part of the grant, calculated in accordance with the Commonwealth Right to Repayment table at </w:t>
      </w:r>
      <w:r w:rsidRPr="008F51D4">
        <w:rPr>
          <w:b/>
          <w:bCs/>
        </w:rPr>
        <w:t>Attachment 3</w:t>
      </w:r>
      <w:r w:rsidRPr="008F51D4">
        <w:t xml:space="preserve"> if the member school ceases to </w:t>
      </w:r>
      <w:r w:rsidR="00086E3E" w:rsidRPr="008F51D4">
        <w:t>provide</w:t>
      </w:r>
      <w:r w:rsidRPr="008F51D4">
        <w:t xml:space="preserve"> primary or secondary education Designated Period.</w:t>
      </w:r>
    </w:p>
    <w:p w14:paraId="6370754E" w14:textId="14B79721" w:rsidR="00EC4E60" w:rsidRPr="00933358" w:rsidRDefault="00EC4E60" w:rsidP="00EC4E60">
      <w:pPr>
        <w:pStyle w:val="Letter1"/>
        <w:numPr>
          <w:ilvl w:val="0"/>
          <w:numId w:val="64"/>
        </w:numPr>
        <w:ind w:left="851" w:hanging="284"/>
      </w:pPr>
      <w:r w:rsidRPr="00933358">
        <w:t xml:space="preserve">not transfer to another BGA until the project has been completed, all grant payments have been received, and accountability requirements for the </w:t>
      </w:r>
      <w:proofErr w:type="gramStart"/>
      <w:r w:rsidRPr="00933358">
        <w:t>particular project</w:t>
      </w:r>
      <w:proofErr w:type="gramEnd"/>
      <w:r w:rsidRPr="00933358">
        <w:t xml:space="preserve"> have been finalised, notwithstanding the 12 months' notice required of BGA member </w:t>
      </w:r>
      <w:r w:rsidRPr="00933358" w:rsidDel="00A670B0">
        <w:t xml:space="preserve">schools </w:t>
      </w:r>
      <w:r>
        <w:t xml:space="preserve">that </w:t>
      </w:r>
      <w:r w:rsidRPr="00933358">
        <w:t>must be given before such finalisation</w:t>
      </w:r>
      <w:r w:rsidR="005B40DD">
        <w:t xml:space="preserve"> </w:t>
      </w:r>
      <w:r w:rsidR="005C32B7">
        <w:t>(</w:t>
      </w:r>
      <w:r w:rsidR="000826E4">
        <w:t>t</w:t>
      </w:r>
      <w:r w:rsidR="005C32B7">
        <w:t>he date of effect of a s</w:t>
      </w:r>
      <w:r w:rsidR="005B40DD">
        <w:t xml:space="preserve">chool </w:t>
      </w:r>
      <w:r w:rsidR="005C32B7">
        <w:t xml:space="preserve">withdrawing from a </w:t>
      </w:r>
      <w:r w:rsidR="005B40DD">
        <w:t xml:space="preserve">BGA </w:t>
      </w:r>
      <w:r w:rsidR="005C32B7">
        <w:t>/ transferring to another BGA, will be 31 December of the year the Department is notified)</w:t>
      </w:r>
      <w:r w:rsidR="00F135A2" w:rsidRPr="00933358">
        <w:t xml:space="preserve"> </w:t>
      </w:r>
    </w:p>
    <w:p w14:paraId="6C511B6F" w14:textId="7975A71D" w:rsidR="00EC4E60" w:rsidRPr="00933358" w:rsidRDefault="00EC4E60" w:rsidP="00EC4E60">
      <w:pPr>
        <w:pStyle w:val="Letter1"/>
        <w:numPr>
          <w:ilvl w:val="0"/>
          <w:numId w:val="64"/>
        </w:numPr>
        <w:ind w:left="851" w:hanging="284"/>
      </w:pPr>
      <w:r w:rsidRPr="00933358">
        <w:t xml:space="preserve">ensure that, if a </w:t>
      </w:r>
      <w:r>
        <w:t>member</w:t>
      </w:r>
      <w:r w:rsidRPr="00933358">
        <w:t xml:space="preserve"> school is transferring to another BGA, the BGA to which it is transferring accepts responsibility for protecting the Commonwealth's right to repayment in any project funded while the school was a member of the previous BGA</w:t>
      </w:r>
      <w:r>
        <w:t xml:space="preserve"> (the </w:t>
      </w:r>
      <w:r w:rsidRPr="00933358">
        <w:t>BGA must advise the Commonwealth that it has agreed to accept such a responsibility</w:t>
      </w:r>
      <w:r>
        <w:t>)</w:t>
      </w:r>
    </w:p>
    <w:p w14:paraId="7E9652F4" w14:textId="42C92E28" w:rsidR="00EC4E60" w:rsidRPr="00933358" w:rsidRDefault="00EC4E60" w:rsidP="00EC4E60">
      <w:pPr>
        <w:pStyle w:val="Letter1"/>
        <w:numPr>
          <w:ilvl w:val="0"/>
          <w:numId w:val="64"/>
        </w:numPr>
        <w:ind w:left="851" w:hanging="284"/>
      </w:pPr>
      <w:r w:rsidRPr="00933358">
        <w:t>pay all funding instalments received into an account opened with a financial institution such as a bank, building society or credit union operating in Australia. The member school must identify the receipt and expenditure of those monies in separate accounts within the school’s accounting record</w:t>
      </w:r>
    </w:p>
    <w:p w14:paraId="67F94E8D" w14:textId="77777777" w:rsidR="00EC4E60" w:rsidRPr="00481E2E" w:rsidRDefault="00EC4E60" w:rsidP="00EC4E60">
      <w:pPr>
        <w:pStyle w:val="Letter1"/>
        <w:numPr>
          <w:ilvl w:val="0"/>
          <w:numId w:val="64"/>
        </w:numPr>
        <w:ind w:left="851" w:hanging="284"/>
      </w:pPr>
      <w:r w:rsidRPr="00481E2E">
        <w:t>keep full and accurate records in a form that will permit comprehensive information to be provided to the Australian Government if required in accordance with the Act. This includes adequate financial documents and records relating to each CGP and BBSOC project to enable:</w:t>
      </w:r>
    </w:p>
    <w:p w14:paraId="6247776C" w14:textId="77777777" w:rsidR="00EC4E60" w:rsidRPr="00481E2E" w:rsidRDefault="00EC4E60" w:rsidP="00EC4E60">
      <w:pPr>
        <w:pStyle w:val="Letter2"/>
        <w:numPr>
          <w:ilvl w:val="0"/>
          <w:numId w:val="45"/>
        </w:numPr>
        <w:ind w:left="1418" w:hanging="284"/>
        <w:rPr>
          <w:rFonts w:asciiTheme="minorHAnsi" w:hAnsiTheme="minorHAnsi"/>
          <w:sz w:val="22"/>
          <w:szCs w:val="22"/>
        </w:rPr>
      </w:pPr>
      <w:r w:rsidRPr="00481E2E">
        <w:rPr>
          <w:rFonts w:asciiTheme="minorHAnsi" w:hAnsiTheme="minorHAnsi"/>
          <w:sz w:val="22"/>
          <w:szCs w:val="22"/>
        </w:rPr>
        <w:t xml:space="preserve">all income and expenditure related to each CGP and BBSOC project to be identified in the member school accounts </w:t>
      </w:r>
    </w:p>
    <w:p w14:paraId="6ABD6244" w14:textId="3AFC82FB" w:rsidR="00EC4E60" w:rsidRPr="00481E2E" w:rsidRDefault="00EC4E60" w:rsidP="00EC4E60">
      <w:pPr>
        <w:pStyle w:val="Letter2"/>
        <w:numPr>
          <w:ilvl w:val="0"/>
          <w:numId w:val="75"/>
        </w:numPr>
        <w:ind w:left="1418" w:hanging="284"/>
        <w:rPr>
          <w:rFonts w:asciiTheme="minorHAnsi" w:hAnsiTheme="minorHAnsi"/>
          <w:sz w:val="22"/>
          <w:szCs w:val="22"/>
        </w:rPr>
      </w:pPr>
      <w:r w:rsidRPr="00481E2E">
        <w:rPr>
          <w:rFonts w:asciiTheme="minorHAnsi" w:hAnsiTheme="minorHAnsi"/>
          <w:sz w:val="22"/>
          <w:szCs w:val="22"/>
        </w:rPr>
        <w:t>confirmation of the completion and final expenditure on the project, such as Certificate of Occupancy</w:t>
      </w:r>
    </w:p>
    <w:p w14:paraId="7E6FCA74" w14:textId="77777777" w:rsidR="00EC4E60" w:rsidRPr="00481E2E" w:rsidRDefault="00EC4E60" w:rsidP="00EC4E60">
      <w:pPr>
        <w:pStyle w:val="Letter2"/>
        <w:numPr>
          <w:ilvl w:val="0"/>
          <w:numId w:val="75"/>
        </w:numPr>
        <w:ind w:left="1418" w:hanging="284"/>
        <w:rPr>
          <w:rFonts w:asciiTheme="minorHAnsi" w:hAnsiTheme="minorHAnsi"/>
          <w:sz w:val="22"/>
          <w:szCs w:val="22"/>
        </w:rPr>
      </w:pPr>
      <w:r w:rsidRPr="00481E2E">
        <w:rPr>
          <w:rFonts w:asciiTheme="minorHAnsi" w:hAnsiTheme="minorHAnsi"/>
          <w:sz w:val="22"/>
          <w:szCs w:val="22"/>
        </w:rPr>
        <w:t>the preparation of financial statements in accordance with Australian Accounting Standards and generally accepted practices.</w:t>
      </w:r>
    </w:p>
    <w:p w14:paraId="21B6B8BB" w14:textId="0439B7D8" w:rsidR="00EC4E60" w:rsidRPr="00481E2E" w:rsidRDefault="00EC4E60" w:rsidP="00EC4E60">
      <w:pPr>
        <w:pStyle w:val="Letter1"/>
        <w:numPr>
          <w:ilvl w:val="0"/>
          <w:numId w:val="64"/>
        </w:numPr>
        <w:ind w:left="851" w:hanging="284"/>
      </w:pPr>
      <w:r w:rsidRPr="00481E2E">
        <w:t>allow the BGA and/or the Commonwealth to inspect the project</w:t>
      </w:r>
    </w:p>
    <w:p w14:paraId="79D9A9AF" w14:textId="04B600D3" w:rsidR="00EC4E60" w:rsidRPr="00481E2E" w:rsidRDefault="00EC4E60" w:rsidP="00EC4E60">
      <w:pPr>
        <w:pStyle w:val="Letter1"/>
        <w:numPr>
          <w:ilvl w:val="0"/>
          <w:numId w:val="64"/>
        </w:numPr>
        <w:ind w:left="851" w:hanging="284"/>
      </w:pPr>
      <w:r w:rsidRPr="00481E2E">
        <w:t xml:space="preserve">acknowledge and agree that if the Minister </w:t>
      </w:r>
      <w:proofErr w:type="gramStart"/>
      <w:r w:rsidRPr="00481E2E">
        <w:t>makes a determination</w:t>
      </w:r>
      <w:proofErr w:type="gramEnd"/>
      <w:r w:rsidRPr="00481E2E">
        <w:t xml:space="preserve"> under s</w:t>
      </w:r>
      <w:r w:rsidR="000F06D9">
        <w:t xml:space="preserve">ection </w:t>
      </w:r>
      <w:r w:rsidRPr="00481E2E">
        <w:t>110(1)(a) of the Act following the closure, sale or disposal of facilities (see clause 6</w:t>
      </w:r>
      <w:r w:rsidR="007C60AD">
        <w:t>5</w:t>
      </w:r>
      <w:r w:rsidRPr="00481E2E">
        <w:t xml:space="preserve">s), the BGA may recover that specified amount from the school. The agreement must also acknowledge that the BGA may assign some or </w:t>
      </w:r>
      <w:proofErr w:type="gramStart"/>
      <w:r w:rsidRPr="00481E2E">
        <w:t>all of</w:t>
      </w:r>
      <w:proofErr w:type="gramEnd"/>
      <w:r w:rsidRPr="00481E2E">
        <w:t xml:space="preserve"> the BGA’s rights (including the BGA’s rights to recover all or a portion of the grant from the BGA member school) to the relevant </w:t>
      </w:r>
      <w:r w:rsidR="00B00179">
        <w:t>State</w:t>
      </w:r>
      <w:r w:rsidRPr="00481E2E">
        <w:t>/</w:t>
      </w:r>
      <w:r w:rsidR="00FC268F">
        <w:t>Territory</w:t>
      </w:r>
      <w:r w:rsidRPr="00481E2E">
        <w:t xml:space="preserve"> or the Commonwealth (as explained in the Commonwealth Right to Payment at </w:t>
      </w:r>
      <w:r w:rsidRPr="000B58DE">
        <w:rPr>
          <w:b/>
        </w:rPr>
        <w:t>Attachment 3</w:t>
      </w:r>
      <w:r w:rsidRPr="00481E2E">
        <w:rPr>
          <w:bCs/>
        </w:rPr>
        <w:t>)</w:t>
      </w:r>
      <w:r w:rsidRPr="00481E2E">
        <w:t xml:space="preserve"> A pro forma clause is at </w:t>
      </w:r>
      <w:r w:rsidRPr="000B58DE">
        <w:rPr>
          <w:b/>
        </w:rPr>
        <w:t>Attachment 6</w:t>
      </w:r>
    </w:p>
    <w:p w14:paraId="2E4F90EB" w14:textId="0D6C92B0" w:rsidR="00EC4E60" w:rsidRDefault="00EC4E60" w:rsidP="00EC4E60">
      <w:pPr>
        <w:pStyle w:val="Letter1"/>
        <w:numPr>
          <w:ilvl w:val="0"/>
          <w:numId w:val="64"/>
        </w:numPr>
        <w:ind w:left="851" w:hanging="284"/>
      </w:pPr>
      <w:r w:rsidRPr="00481E2E">
        <w:t xml:space="preserve">comply with any additional conditions imposed by the Minister in relation to the approved grant. </w:t>
      </w:r>
    </w:p>
    <w:p w14:paraId="232D5C17" w14:textId="77777777" w:rsidR="00EC4E60" w:rsidRPr="005220E2" w:rsidRDefault="00EC4E60" w:rsidP="00445CAF">
      <w:pPr>
        <w:pStyle w:val="Heading5"/>
      </w:pPr>
      <w:bookmarkStart w:id="103" w:name="_Toc442365924"/>
      <w:r w:rsidRPr="005220E2">
        <w:t>Tendering</w:t>
      </w:r>
      <w:bookmarkEnd w:id="103"/>
    </w:p>
    <w:p w14:paraId="1E32ABC2" w14:textId="1297BAEC" w:rsidR="00EC4E60" w:rsidRPr="005220E2" w:rsidRDefault="00EC4E60" w:rsidP="00EC4E60">
      <w:pPr>
        <w:pStyle w:val="NumberedBodyText"/>
        <w:numPr>
          <w:ilvl w:val="0"/>
          <w:numId w:val="40"/>
        </w:numPr>
        <w:ind w:left="567" w:hanging="567"/>
      </w:pPr>
      <w:r w:rsidRPr="005220E2">
        <w:t xml:space="preserve">All tendering procedures </w:t>
      </w:r>
      <w:r>
        <w:t>must</w:t>
      </w:r>
      <w:r w:rsidRPr="005220E2">
        <w:t xml:space="preserve"> </w:t>
      </w:r>
      <w:r w:rsidR="000F06D9">
        <w:t>reflect</w:t>
      </w:r>
      <w:r w:rsidRPr="005220E2">
        <w:t xml:space="preserve"> sound building industry practice and support the principle of value for money, in accordance with the Australian Standard Code of Tendering – AS4120. Tendering procedures </w:t>
      </w:r>
      <w:r>
        <w:t>must</w:t>
      </w:r>
      <w:r w:rsidRPr="005220E2">
        <w:t xml:space="preserve"> be open and transparent and comply with ethical practice for tendering. </w:t>
      </w:r>
    </w:p>
    <w:p w14:paraId="18F3FD4F" w14:textId="66391AC0" w:rsidR="00EC4E60" w:rsidRPr="005220E2" w:rsidRDefault="00EC4E60" w:rsidP="00EC4E60">
      <w:pPr>
        <w:pStyle w:val="NumberedBodyText"/>
        <w:numPr>
          <w:ilvl w:val="0"/>
          <w:numId w:val="40"/>
        </w:numPr>
        <w:ind w:left="567" w:hanging="567"/>
      </w:pPr>
      <w:r w:rsidRPr="005220E2">
        <w:t xml:space="preserve">BGAs must approve all tendering and procurement procedures used by </w:t>
      </w:r>
      <w:r>
        <w:t xml:space="preserve">member </w:t>
      </w:r>
      <w:r w:rsidRPr="005220E2">
        <w:t>schools</w:t>
      </w:r>
      <w:r>
        <w:t xml:space="preserve"> prior to the preferred tenderer being engaged by the school</w:t>
      </w:r>
      <w:r w:rsidRPr="005220E2">
        <w:t xml:space="preserve">. BGAs may determine the tendering method to be used on a particular project. If a BGA is uncertain about a proposed tender method, the BGA </w:t>
      </w:r>
      <w:r>
        <w:t xml:space="preserve">must </w:t>
      </w:r>
      <w:r w:rsidRPr="005220E2">
        <w:t xml:space="preserve">consult with the </w:t>
      </w:r>
      <w:r>
        <w:t>D</w:t>
      </w:r>
      <w:r w:rsidRPr="005220E2">
        <w:t>epartment.</w:t>
      </w:r>
    </w:p>
    <w:p w14:paraId="63496C48" w14:textId="3DF00749" w:rsidR="00EC4E60" w:rsidRPr="005220E2" w:rsidRDefault="00EC4E60" w:rsidP="00EC4E60">
      <w:pPr>
        <w:pStyle w:val="NumberedBodyText"/>
        <w:numPr>
          <w:ilvl w:val="0"/>
          <w:numId w:val="40"/>
        </w:numPr>
        <w:ind w:left="567" w:hanging="567"/>
      </w:pPr>
      <w:r w:rsidRPr="005220E2">
        <w:t xml:space="preserve">Any potential conflict of interest in the tendering process </w:t>
      </w:r>
      <w:r>
        <w:t>must</w:t>
      </w:r>
      <w:r w:rsidRPr="005220E2">
        <w:t xml:space="preserve"> be disclosed by the </w:t>
      </w:r>
      <w:r>
        <w:t xml:space="preserve">member </w:t>
      </w:r>
      <w:r w:rsidRPr="005220E2">
        <w:t xml:space="preserve">school to </w:t>
      </w:r>
      <w:r w:rsidRPr="006D1660">
        <w:t>the BGA (refer to clause 8</w:t>
      </w:r>
      <w:r w:rsidR="00D6038F">
        <w:t>5</w:t>
      </w:r>
      <w:r>
        <w:t>–</w:t>
      </w:r>
      <w:r w:rsidR="00D6038F">
        <w:t>90</w:t>
      </w:r>
      <w:r w:rsidRPr="006D1660">
        <w:t xml:space="preserve">). </w:t>
      </w:r>
    </w:p>
    <w:p w14:paraId="12CBE2EC" w14:textId="1E954917" w:rsidR="00EC4E60" w:rsidRPr="005220E2" w:rsidRDefault="00EC4E60" w:rsidP="00EC4E60">
      <w:pPr>
        <w:pStyle w:val="NumberedBodyText"/>
        <w:numPr>
          <w:ilvl w:val="0"/>
          <w:numId w:val="40"/>
        </w:numPr>
        <w:ind w:left="567" w:hanging="567"/>
      </w:pPr>
      <w:r w:rsidRPr="005220E2">
        <w:t xml:space="preserve">Where a person believes a tendering procedure approved by a BGA is unfair, the BGA </w:t>
      </w:r>
      <w:r>
        <w:t>must</w:t>
      </w:r>
      <w:r w:rsidRPr="005220E2">
        <w:t xml:space="preserve"> provide that person with an opportunity to explain their objections to the procedure. The BGA </w:t>
      </w:r>
      <w:r>
        <w:t>must</w:t>
      </w:r>
      <w:r w:rsidRPr="005220E2">
        <w:t xml:space="preserve"> provide the reasons for its approval of the tendering procedure</w:t>
      </w:r>
      <w:r>
        <w:t xml:space="preserve"> (refer to </w:t>
      </w:r>
      <w:r w:rsidRPr="000B58DE">
        <w:rPr>
          <w:b/>
          <w:bCs/>
        </w:rPr>
        <w:t>Attachment 4</w:t>
      </w:r>
      <w:r>
        <w:t>)</w:t>
      </w:r>
      <w:r w:rsidRPr="005220E2">
        <w:t xml:space="preserve">. </w:t>
      </w:r>
    </w:p>
    <w:p w14:paraId="32CD2644" w14:textId="1AA98397" w:rsidR="00EC4E60" w:rsidRPr="00F03FA6" w:rsidRDefault="00EC4E60" w:rsidP="00445CAF">
      <w:pPr>
        <w:pStyle w:val="Heading5"/>
      </w:pPr>
      <w:bookmarkStart w:id="104" w:name="_Toc442365956"/>
      <w:bookmarkStart w:id="105" w:name="_Toc442365957"/>
      <w:r w:rsidRPr="007754A4">
        <w:t>Financial accountability</w:t>
      </w:r>
      <w:bookmarkEnd w:id="104"/>
      <w:r w:rsidR="00A471C2">
        <w:t xml:space="preserve"> </w:t>
      </w:r>
      <w:r w:rsidR="003A327E">
        <w:t>and reporting in accordance with these Guidelines</w:t>
      </w:r>
    </w:p>
    <w:p w14:paraId="0341D0D4" w14:textId="60BEF37F" w:rsidR="00EC4E60" w:rsidRDefault="00ED44EF" w:rsidP="00EC4E60">
      <w:pPr>
        <w:pStyle w:val="NumberedBodyText"/>
        <w:numPr>
          <w:ilvl w:val="0"/>
          <w:numId w:val="40"/>
        </w:numPr>
        <w:ind w:left="567" w:hanging="567"/>
      </w:pPr>
      <w:r>
        <w:t>S</w:t>
      </w:r>
      <w:r w:rsidR="00D86912">
        <w:t>ubs</w:t>
      </w:r>
      <w:r>
        <w:t>ection 36</w:t>
      </w:r>
      <w:r w:rsidR="00D86912">
        <w:t>(6)</w:t>
      </w:r>
      <w:r>
        <w:t xml:space="preserve"> of the Regulations require a BGA to give the Secretary </w:t>
      </w:r>
      <w:r w:rsidR="00D86912">
        <w:t xml:space="preserve">of the Department </w:t>
      </w:r>
      <w:r>
        <w:t>a report or reports for each year in accordance with the</w:t>
      </w:r>
      <w:r w:rsidR="003F3336">
        <w:t xml:space="preserve"> Capital Grants Program</w:t>
      </w:r>
      <w:r>
        <w:t xml:space="preserve"> Guidelines. Provision of these reports helps</w:t>
      </w:r>
      <w:r w:rsidR="00D86912">
        <w:t xml:space="preserve"> t</w:t>
      </w:r>
      <w:r w:rsidR="00EC4E60">
        <w:t>he Department</w:t>
      </w:r>
      <w:r w:rsidR="00D86912">
        <w:t xml:space="preserve"> </w:t>
      </w:r>
      <w:r w:rsidR="00EC4E60">
        <w:t xml:space="preserve">to ensure accountability for </w:t>
      </w:r>
      <w:r w:rsidR="0052446E">
        <w:t>CGP</w:t>
      </w:r>
      <w:r w:rsidR="00EC4E60">
        <w:t xml:space="preserve"> fund</w:t>
      </w:r>
      <w:r w:rsidR="0052446E">
        <w:t>s</w:t>
      </w:r>
      <w:r w:rsidR="00EC4E60">
        <w:t xml:space="preserve"> provided under the Act.</w:t>
      </w:r>
    </w:p>
    <w:p w14:paraId="04CA76F9" w14:textId="73677F29" w:rsidR="00AF183A" w:rsidRPr="00AF2239" w:rsidRDefault="003F3336" w:rsidP="00E30FB2">
      <w:pPr>
        <w:pStyle w:val="NumberedBodyText"/>
        <w:numPr>
          <w:ilvl w:val="0"/>
          <w:numId w:val="40"/>
        </w:numPr>
        <w:ind w:left="567" w:hanging="567"/>
        <w:rPr>
          <w:rFonts w:eastAsia="Calibri"/>
        </w:rPr>
      </w:pPr>
      <w:proofErr w:type="gramStart"/>
      <w:r w:rsidRPr="00AF2239">
        <w:rPr>
          <w:rFonts w:eastAsia="Calibri"/>
          <w:color w:val="auto"/>
          <w:lang w:val="en-AU"/>
        </w:rPr>
        <w:t>In order to</w:t>
      </w:r>
      <w:proofErr w:type="gramEnd"/>
      <w:r w:rsidRPr="00AF2239">
        <w:rPr>
          <w:rFonts w:eastAsia="Calibri"/>
          <w:color w:val="auto"/>
          <w:lang w:val="en-AU"/>
        </w:rPr>
        <w:t xml:space="preserve"> report in accordance with these Guidelines</w:t>
      </w:r>
      <w:r w:rsidR="00AF183A" w:rsidRPr="00AF2239">
        <w:rPr>
          <w:color w:val="auto"/>
          <w:lang w:val="en-AU"/>
        </w:rPr>
        <w:t xml:space="preserve"> </w:t>
      </w:r>
      <w:r w:rsidR="00FD174E" w:rsidRPr="00AF2239">
        <w:rPr>
          <w:color w:val="auto"/>
          <w:lang w:val="en-AU"/>
        </w:rPr>
        <w:t xml:space="preserve">a </w:t>
      </w:r>
      <w:r w:rsidR="00AF183A" w:rsidRPr="00AF2239">
        <w:rPr>
          <w:color w:val="auto"/>
          <w:lang w:val="en-AU"/>
        </w:rPr>
        <w:t xml:space="preserve">BGA must </w:t>
      </w:r>
      <w:r w:rsidR="00EF5D7E" w:rsidRPr="00AF2239">
        <w:rPr>
          <w:color w:val="auto"/>
          <w:lang w:val="en-AU"/>
        </w:rPr>
        <w:t>provide</w:t>
      </w:r>
      <w:r w:rsidR="005E58AB" w:rsidRPr="00AF2239">
        <w:rPr>
          <w:color w:val="auto"/>
          <w:lang w:val="en-AU"/>
        </w:rPr>
        <w:t xml:space="preserve"> </w:t>
      </w:r>
      <w:r w:rsidR="00AF183A" w:rsidRPr="00AF2239">
        <w:rPr>
          <w:rFonts w:eastAsia="Calibri"/>
          <w:color w:val="auto"/>
          <w:lang w:val="en-AU"/>
        </w:rPr>
        <w:t xml:space="preserve">an Accountability Report </w:t>
      </w:r>
      <w:r w:rsidR="007A4C42" w:rsidRPr="00AF2239">
        <w:rPr>
          <w:rFonts w:eastAsia="Calibri"/>
          <w:color w:val="auto"/>
          <w:lang w:val="en-AU"/>
        </w:rPr>
        <w:t xml:space="preserve">for a </w:t>
      </w:r>
      <w:r w:rsidR="007B4591" w:rsidRPr="00AF2239">
        <w:rPr>
          <w:rFonts w:eastAsia="Calibri"/>
        </w:rPr>
        <w:t xml:space="preserve">program </w:t>
      </w:r>
      <w:r w:rsidR="007A4C42" w:rsidRPr="00AF2239">
        <w:rPr>
          <w:rFonts w:eastAsia="Calibri"/>
          <w:color w:val="auto"/>
          <w:lang w:val="en-AU"/>
        </w:rPr>
        <w:t>year</w:t>
      </w:r>
      <w:r w:rsidR="00FA360F" w:rsidRPr="00AF2239">
        <w:rPr>
          <w:rFonts w:eastAsia="Calibri"/>
          <w:color w:val="auto"/>
          <w:lang w:val="en-AU"/>
        </w:rPr>
        <w:t>,</w:t>
      </w:r>
      <w:r w:rsidR="007A4C42" w:rsidRPr="00AF2239">
        <w:rPr>
          <w:rFonts w:eastAsia="Calibri"/>
          <w:color w:val="auto"/>
          <w:lang w:val="en-AU"/>
        </w:rPr>
        <w:t xml:space="preserve"> </w:t>
      </w:r>
      <w:r w:rsidR="007407E2" w:rsidRPr="00AF2239">
        <w:rPr>
          <w:rFonts w:eastAsia="Calibri"/>
          <w:color w:val="auto"/>
          <w:lang w:val="en-AU"/>
        </w:rPr>
        <w:t>via SchoolsHUB</w:t>
      </w:r>
      <w:r w:rsidR="00FA360F" w:rsidRPr="00AF2239">
        <w:rPr>
          <w:rFonts w:eastAsia="Calibri"/>
          <w:color w:val="auto"/>
          <w:lang w:val="en-AU"/>
        </w:rPr>
        <w:t>,</w:t>
      </w:r>
      <w:r w:rsidR="007407E2" w:rsidRPr="00AF2239">
        <w:rPr>
          <w:rFonts w:eastAsia="Calibri"/>
          <w:color w:val="auto"/>
          <w:lang w:val="en-AU"/>
        </w:rPr>
        <w:t xml:space="preserve"> </w:t>
      </w:r>
      <w:r w:rsidR="007A4C42" w:rsidRPr="00AF2239">
        <w:rPr>
          <w:rFonts w:eastAsia="Calibri"/>
          <w:color w:val="auto"/>
          <w:lang w:val="en-AU"/>
        </w:rPr>
        <w:t>that explains how the BGA dealt with CGP fun</w:t>
      </w:r>
      <w:r w:rsidR="001D6242" w:rsidRPr="00AF2239">
        <w:rPr>
          <w:rFonts w:eastAsia="Calibri"/>
        </w:rPr>
        <w:t>ds</w:t>
      </w:r>
      <w:r w:rsidR="007A4C42" w:rsidRPr="00AF2239">
        <w:rPr>
          <w:rFonts w:eastAsia="Calibri"/>
          <w:color w:val="auto"/>
          <w:lang w:val="en-AU"/>
        </w:rPr>
        <w:t xml:space="preserve"> </w:t>
      </w:r>
      <w:r w:rsidR="0025356E" w:rsidRPr="00AF2239">
        <w:rPr>
          <w:rFonts w:eastAsia="Calibri"/>
          <w:color w:val="auto"/>
          <w:lang w:val="en-AU"/>
        </w:rPr>
        <w:t>that year</w:t>
      </w:r>
      <w:r w:rsidR="002A0F0D" w:rsidRPr="00AF2239">
        <w:rPr>
          <w:rFonts w:eastAsia="Calibri"/>
          <w:color w:val="auto"/>
          <w:lang w:val="en-AU"/>
        </w:rPr>
        <w:t xml:space="preserve"> (</w:t>
      </w:r>
      <w:r w:rsidR="002A0F0D" w:rsidRPr="00AF2239">
        <w:rPr>
          <w:color w:val="auto"/>
          <w:lang w:val="en-AU"/>
        </w:rPr>
        <w:t>1</w:t>
      </w:r>
      <w:r w:rsidR="00062AC7" w:rsidRPr="00AF2239">
        <w:rPr>
          <w:color w:val="auto"/>
          <w:lang w:val="en-AU"/>
        </w:rPr>
        <w:t> </w:t>
      </w:r>
      <w:r w:rsidR="002A0F0D" w:rsidRPr="00AF2239">
        <w:rPr>
          <w:color w:val="auto"/>
          <w:lang w:val="en-AU"/>
        </w:rPr>
        <w:t>January – 31</w:t>
      </w:r>
      <w:r w:rsidR="00062AC7" w:rsidRPr="00AF2239">
        <w:rPr>
          <w:color w:val="auto"/>
          <w:lang w:val="en-AU"/>
        </w:rPr>
        <w:t> </w:t>
      </w:r>
      <w:r w:rsidR="002A0F0D" w:rsidRPr="00AF2239">
        <w:rPr>
          <w:color w:val="auto"/>
          <w:lang w:val="en-AU"/>
        </w:rPr>
        <w:t>December</w:t>
      </w:r>
      <w:r w:rsidR="002A0F0D" w:rsidRPr="00AF2239">
        <w:rPr>
          <w:rFonts w:eastAsia="Calibri"/>
          <w:color w:val="auto"/>
          <w:lang w:val="en-AU"/>
        </w:rPr>
        <w:t>)</w:t>
      </w:r>
      <w:r w:rsidR="005D38EC" w:rsidRPr="00AF2239">
        <w:rPr>
          <w:rFonts w:eastAsia="Calibri"/>
        </w:rPr>
        <w:t xml:space="preserve"> </w:t>
      </w:r>
      <w:r w:rsidR="002A0F0D" w:rsidRPr="00AF2239">
        <w:rPr>
          <w:rFonts w:eastAsia="Calibri"/>
          <w:color w:val="auto"/>
          <w:lang w:val="en-AU"/>
        </w:rPr>
        <w:t xml:space="preserve">– by 30 June of the next </w:t>
      </w:r>
      <w:r w:rsidR="005D38EC" w:rsidRPr="00AF2239">
        <w:rPr>
          <w:rFonts w:eastAsia="Calibri"/>
        </w:rPr>
        <w:t xml:space="preserve">program </w:t>
      </w:r>
      <w:r w:rsidR="002A0F0D" w:rsidRPr="00AF2239">
        <w:rPr>
          <w:rFonts w:eastAsia="Calibri"/>
          <w:color w:val="auto"/>
          <w:lang w:val="en-AU"/>
        </w:rPr>
        <w:t>year.</w:t>
      </w:r>
    </w:p>
    <w:p w14:paraId="0EF50B7E" w14:textId="0D12678E" w:rsidR="00EC4E60" w:rsidRDefault="00EC4E60" w:rsidP="00EC4E60">
      <w:pPr>
        <w:pStyle w:val="NumberedBodyText"/>
        <w:numPr>
          <w:ilvl w:val="0"/>
          <w:numId w:val="40"/>
        </w:numPr>
        <w:ind w:left="567" w:hanging="567"/>
      </w:pPr>
      <w:r>
        <w:t>Accountability Report must include:</w:t>
      </w:r>
    </w:p>
    <w:p w14:paraId="69C69646" w14:textId="41E19574" w:rsidR="00EC4E60" w:rsidRDefault="00EC4E60" w:rsidP="003F3336">
      <w:pPr>
        <w:pStyle w:val="Letter1"/>
        <w:numPr>
          <w:ilvl w:val="0"/>
          <w:numId w:val="118"/>
        </w:numPr>
        <w:rPr>
          <w:rFonts w:eastAsia="Calibri"/>
        </w:rPr>
      </w:pPr>
      <w:r w:rsidRPr="00A94282">
        <w:rPr>
          <w:rFonts w:eastAsia="Calibri"/>
        </w:rPr>
        <w:t xml:space="preserve">a statement of </w:t>
      </w:r>
      <w:r w:rsidR="003F3336">
        <w:rPr>
          <w:rFonts w:eastAsia="Calibri"/>
        </w:rPr>
        <w:t xml:space="preserve">CGP </w:t>
      </w:r>
      <w:r w:rsidRPr="00A94282">
        <w:rPr>
          <w:rFonts w:eastAsia="Calibri"/>
        </w:rPr>
        <w:t>fu</w:t>
      </w:r>
      <w:r>
        <w:rPr>
          <w:rFonts w:eastAsia="Calibri"/>
        </w:rPr>
        <w:t xml:space="preserve">nds </w:t>
      </w:r>
      <w:r w:rsidR="002978D4">
        <w:rPr>
          <w:rFonts w:eastAsia="Calibri"/>
        </w:rPr>
        <w:t>received</w:t>
      </w:r>
      <w:r>
        <w:rPr>
          <w:rFonts w:eastAsia="Calibri"/>
        </w:rPr>
        <w:t xml:space="preserve"> and </w:t>
      </w:r>
      <w:r w:rsidR="003D368F">
        <w:rPr>
          <w:rFonts w:eastAsia="Calibri"/>
        </w:rPr>
        <w:t xml:space="preserve">CGP </w:t>
      </w:r>
      <w:r>
        <w:rPr>
          <w:rFonts w:eastAsia="Calibri"/>
        </w:rPr>
        <w:t>funds spent or committed to be spent</w:t>
      </w:r>
      <w:r w:rsidR="00B05408">
        <w:rPr>
          <w:rFonts w:eastAsia="Calibri"/>
        </w:rPr>
        <w:t xml:space="preserve">, during that year </w:t>
      </w:r>
    </w:p>
    <w:p w14:paraId="027FE070" w14:textId="18C0851E" w:rsidR="00EC4E60" w:rsidRDefault="00EC4E60" w:rsidP="003F3336">
      <w:pPr>
        <w:pStyle w:val="Letter1"/>
        <w:numPr>
          <w:ilvl w:val="0"/>
          <w:numId w:val="118"/>
        </w:numPr>
        <w:rPr>
          <w:rFonts w:eastAsia="Calibri"/>
        </w:rPr>
      </w:pPr>
      <w:r>
        <w:rPr>
          <w:rFonts w:eastAsia="Calibri"/>
        </w:rPr>
        <w:t xml:space="preserve">whether the interest earned on </w:t>
      </w:r>
      <w:r w:rsidR="00D86912">
        <w:rPr>
          <w:rFonts w:eastAsia="Calibri"/>
        </w:rPr>
        <w:t xml:space="preserve">that </w:t>
      </w:r>
      <w:r>
        <w:rPr>
          <w:rFonts w:eastAsia="Calibri"/>
        </w:rPr>
        <w:t>funding has been spent or committed to be spent</w:t>
      </w:r>
    </w:p>
    <w:p w14:paraId="7B2D8A00" w14:textId="3CF1840D" w:rsidR="00DB6494" w:rsidRDefault="00EC4E60" w:rsidP="003F3336">
      <w:pPr>
        <w:pStyle w:val="Letter1"/>
        <w:numPr>
          <w:ilvl w:val="0"/>
          <w:numId w:val="118"/>
        </w:numPr>
        <w:rPr>
          <w:rFonts w:eastAsia="Calibri"/>
        </w:rPr>
      </w:pPr>
      <w:r w:rsidRPr="00481E2E">
        <w:rPr>
          <w:rFonts w:eastAsia="Calibri"/>
        </w:rPr>
        <w:t xml:space="preserve">a statement from the BGA that it has satisfactory internal accounting systems, </w:t>
      </w:r>
      <w:r w:rsidR="00741A1B" w:rsidRPr="00481E2E">
        <w:rPr>
          <w:rFonts w:eastAsia="Calibri"/>
        </w:rPr>
        <w:t>controls</w:t>
      </w:r>
      <w:r w:rsidRPr="00481E2E">
        <w:rPr>
          <w:rFonts w:eastAsia="Calibri"/>
        </w:rPr>
        <w:t xml:space="preserve"> and procedures in place for records relating to the CGP funds. BGAs must demonstrate that at least the following arrangements are in place to ensure the segregation of duties: </w:t>
      </w:r>
    </w:p>
    <w:p w14:paraId="67A7A07E" w14:textId="77777777" w:rsidR="002A50FD" w:rsidRDefault="00EC4E60" w:rsidP="002A50FD">
      <w:pPr>
        <w:pStyle w:val="Letter1"/>
        <w:numPr>
          <w:ilvl w:val="0"/>
          <w:numId w:val="110"/>
        </w:numPr>
        <w:rPr>
          <w:rFonts w:eastAsia="Calibri"/>
        </w:rPr>
      </w:pPr>
      <w:r w:rsidRPr="00DB6494">
        <w:rPr>
          <w:rFonts w:eastAsia="Calibri"/>
        </w:rPr>
        <w:t>at least one BGA staff member review, and at least one BGA staff member (not the same staff member)</w:t>
      </w:r>
      <w:r w:rsidR="00180E35" w:rsidRPr="00DB6494">
        <w:rPr>
          <w:rFonts w:eastAsia="Calibri"/>
        </w:rPr>
        <w:t xml:space="preserve"> approve </w:t>
      </w:r>
      <w:r w:rsidRPr="00DB6494">
        <w:rPr>
          <w:rFonts w:eastAsia="Calibri"/>
        </w:rPr>
        <w:t xml:space="preserve">the expenditure statements and supporting </w:t>
      </w:r>
      <w:r w:rsidR="0020789A" w:rsidRPr="00DB6494">
        <w:rPr>
          <w:rFonts w:eastAsia="Calibri"/>
        </w:rPr>
        <w:t>documentation provided</w:t>
      </w:r>
      <w:r w:rsidRPr="00DB6494">
        <w:rPr>
          <w:rFonts w:eastAsia="Calibri"/>
        </w:rPr>
        <w:t xml:space="preserve"> by member schools</w:t>
      </w:r>
    </w:p>
    <w:p w14:paraId="2437E734" w14:textId="77777777" w:rsidR="002A50FD" w:rsidRDefault="00EC4E60" w:rsidP="002A50FD">
      <w:pPr>
        <w:pStyle w:val="Letter1"/>
        <w:numPr>
          <w:ilvl w:val="0"/>
          <w:numId w:val="110"/>
        </w:numPr>
        <w:rPr>
          <w:rFonts w:eastAsia="Calibri"/>
        </w:rPr>
      </w:pPr>
      <w:r w:rsidRPr="002A50FD">
        <w:rPr>
          <w:rFonts w:eastAsia="Calibri"/>
        </w:rPr>
        <w:t xml:space="preserve">one BGA staff member creates the general ledger entry associated with the payment and another BGA staff member reviews and approves it </w:t>
      </w:r>
    </w:p>
    <w:p w14:paraId="0104F16E" w14:textId="77777777" w:rsidR="002A50FD" w:rsidRDefault="00EC4E60" w:rsidP="002A50FD">
      <w:pPr>
        <w:pStyle w:val="Letter1"/>
        <w:numPr>
          <w:ilvl w:val="0"/>
          <w:numId w:val="110"/>
        </w:numPr>
        <w:rPr>
          <w:rFonts w:eastAsia="Calibri"/>
        </w:rPr>
      </w:pPr>
      <w:r w:rsidRPr="002A50FD">
        <w:rPr>
          <w:rFonts w:eastAsia="Calibri"/>
        </w:rPr>
        <w:t xml:space="preserve">two BGA staff members are required to approve payments in online banking </w:t>
      </w:r>
    </w:p>
    <w:p w14:paraId="684F535C" w14:textId="77777777" w:rsidR="002A50FD" w:rsidRDefault="00EC4E60" w:rsidP="002A50FD">
      <w:pPr>
        <w:pStyle w:val="Letter1"/>
        <w:numPr>
          <w:ilvl w:val="0"/>
          <w:numId w:val="110"/>
        </w:numPr>
        <w:rPr>
          <w:rFonts w:eastAsia="Calibri"/>
        </w:rPr>
      </w:pPr>
      <w:r w:rsidRPr="002A50FD">
        <w:rPr>
          <w:rFonts w:eastAsia="Calibri"/>
        </w:rPr>
        <w:t xml:space="preserve">one BGA staff member prepares the remittance advice and another BGA staff member reviews and approves it </w:t>
      </w:r>
    </w:p>
    <w:p w14:paraId="5A5FBA42" w14:textId="2AFDDE8B" w:rsidR="00EC4E60" w:rsidRPr="002A50FD" w:rsidRDefault="00EC4E60" w:rsidP="002A50FD">
      <w:pPr>
        <w:pStyle w:val="Letter1"/>
        <w:numPr>
          <w:ilvl w:val="0"/>
          <w:numId w:val="110"/>
        </w:numPr>
        <w:rPr>
          <w:rFonts w:eastAsia="Calibri"/>
        </w:rPr>
      </w:pPr>
      <w:r w:rsidRPr="002A50FD">
        <w:rPr>
          <w:rFonts w:eastAsia="Calibri"/>
        </w:rPr>
        <w:t>one BGA staff member prepares the bank reconciliation and another BGA staff member reviews and approves it.</w:t>
      </w:r>
    </w:p>
    <w:p w14:paraId="25795BE2" w14:textId="3238E432" w:rsidR="00EC4E60" w:rsidRDefault="00EC4E60" w:rsidP="003F3336">
      <w:pPr>
        <w:pStyle w:val="Letter1"/>
        <w:numPr>
          <w:ilvl w:val="0"/>
          <w:numId w:val="118"/>
        </w:numPr>
        <w:rPr>
          <w:rFonts w:eastAsia="Calibri"/>
        </w:rPr>
      </w:pPr>
      <w:r>
        <w:rPr>
          <w:rFonts w:eastAsia="Calibri"/>
        </w:rPr>
        <w:t>an audit certification or opinion issued by an independent qualified accountant in accordance with Australian Auditing Standards and generally accepted auditing practices</w:t>
      </w:r>
    </w:p>
    <w:p w14:paraId="3BC6A1C7" w14:textId="77777777" w:rsidR="00EC4E60" w:rsidRDefault="00EC4E60" w:rsidP="003F3336">
      <w:pPr>
        <w:pStyle w:val="Letter1"/>
        <w:numPr>
          <w:ilvl w:val="0"/>
          <w:numId w:val="118"/>
        </w:numPr>
        <w:rPr>
          <w:rFonts w:eastAsia="Calibri"/>
        </w:rPr>
      </w:pPr>
      <w:r>
        <w:rPr>
          <w:rFonts w:eastAsia="Calibri"/>
        </w:rPr>
        <w:t xml:space="preserve">details of all bank accounts operated by the BGA. </w:t>
      </w:r>
    </w:p>
    <w:p w14:paraId="00288355" w14:textId="36370AC8" w:rsidR="00EC4E60" w:rsidRPr="00F03FA6" w:rsidRDefault="00EC4E60" w:rsidP="00445CAF">
      <w:pPr>
        <w:pStyle w:val="Heading5"/>
      </w:pPr>
      <w:r w:rsidRPr="00F03FA6">
        <w:t xml:space="preserve">Records and information </w:t>
      </w:r>
      <w:bookmarkEnd w:id="105"/>
      <w:r>
        <w:t>requirements</w:t>
      </w:r>
    </w:p>
    <w:p w14:paraId="2D4301BD" w14:textId="3FD6B377" w:rsidR="00EC4E60" w:rsidRDefault="00EC4E60" w:rsidP="00EC4E60">
      <w:pPr>
        <w:pStyle w:val="NumberedBodyText"/>
        <w:numPr>
          <w:ilvl w:val="0"/>
          <w:numId w:val="40"/>
        </w:numPr>
        <w:ind w:left="567" w:hanging="567"/>
      </w:pPr>
      <w:r>
        <w:t xml:space="preserve">BGAs must keep records relating to all income and expenditure of capital funding in accordance with Australian Accounting Standards and generally acceptable accounting practices. These records must be kept separately within the BGA accounting records. These records must be kept for at least 7 years, (see </w:t>
      </w:r>
      <w:r w:rsidR="00036EFE">
        <w:t>section</w:t>
      </w:r>
      <w:r w:rsidR="000F06D9">
        <w:t xml:space="preserve"> </w:t>
      </w:r>
      <w:r>
        <w:t>37 of the Regulation</w:t>
      </w:r>
      <w:r w:rsidR="0058232B">
        <w:t>s</w:t>
      </w:r>
      <w:r>
        <w:t xml:space="preserve">). </w:t>
      </w:r>
    </w:p>
    <w:p w14:paraId="7EA6696E" w14:textId="2AAFB313" w:rsidR="00EC4E60" w:rsidRPr="008E44F9" w:rsidRDefault="00EC4E60" w:rsidP="00EC4E60">
      <w:pPr>
        <w:pStyle w:val="NumberedBodyText"/>
        <w:numPr>
          <w:ilvl w:val="0"/>
          <w:numId w:val="40"/>
        </w:numPr>
        <w:ind w:left="567" w:hanging="567"/>
      </w:pPr>
      <w:r w:rsidRPr="00126571">
        <w:t>I</w:t>
      </w:r>
      <w:r w:rsidRPr="008E44F9">
        <w:t xml:space="preserve">n accordance with the BGAs’ obligations under </w:t>
      </w:r>
      <w:r w:rsidR="00036EFE">
        <w:t>section</w:t>
      </w:r>
      <w:r w:rsidR="001C1250">
        <w:t xml:space="preserve"> </w:t>
      </w:r>
      <w:r w:rsidRPr="008E44F9">
        <w:t>39 of the Regulation</w:t>
      </w:r>
      <w:r w:rsidR="0058232B">
        <w:t>s</w:t>
      </w:r>
      <w:r w:rsidRPr="008E44F9">
        <w:t>, BGAs must allow, in response to a request for information by the Auditor General, a person authorised by the Minister to do either or both of the following:</w:t>
      </w:r>
    </w:p>
    <w:p w14:paraId="51278AE9" w14:textId="11A04BA8" w:rsidR="00EC4E60" w:rsidRPr="00A94282" w:rsidRDefault="00EC4E60" w:rsidP="00EC4E60">
      <w:pPr>
        <w:pStyle w:val="Letter1"/>
        <w:numPr>
          <w:ilvl w:val="0"/>
          <w:numId w:val="46"/>
        </w:numPr>
        <w:ind w:left="851" w:hanging="284"/>
        <w:rPr>
          <w:rFonts w:eastAsia="Calibri"/>
        </w:rPr>
      </w:pPr>
      <w:r w:rsidRPr="00A94282">
        <w:rPr>
          <w:rFonts w:eastAsia="Calibri"/>
        </w:rPr>
        <w:t>to have full and free access, at all reasonable times after giving reasonable notice to the BGA,</w:t>
      </w:r>
      <w:r w:rsidR="000F06D9">
        <w:rPr>
          <w:rFonts w:eastAsia="Calibri"/>
        </w:rPr>
        <w:t xml:space="preserve"> to</w:t>
      </w:r>
      <w:r w:rsidRPr="00A94282">
        <w:rPr>
          <w:rFonts w:eastAsia="Calibri"/>
        </w:rPr>
        <w:t xml:space="preserve"> the BGA’s accounts, records and other documents relating to capital funding information the BGA is required to provide to the Department</w:t>
      </w:r>
      <w:r w:rsidR="00C500C7">
        <w:rPr>
          <w:rFonts w:eastAsia="Calibri"/>
        </w:rPr>
        <w:t>.</w:t>
      </w:r>
    </w:p>
    <w:p w14:paraId="7508E07D" w14:textId="77777777" w:rsidR="00EC4E60" w:rsidRPr="008E44F9" w:rsidRDefault="00EC4E60" w:rsidP="00EC4E60">
      <w:pPr>
        <w:pStyle w:val="Letter1"/>
        <w:numPr>
          <w:ilvl w:val="0"/>
          <w:numId w:val="46"/>
        </w:numPr>
        <w:ind w:left="851" w:hanging="284"/>
        <w:rPr>
          <w:rFonts w:eastAsia="Calibri"/>
        </w:rPr>
      </w:pPr>
      <w:r w:rsidRPr="008E44F9">
        <w:rPr>
          <w:rFonts w:eastAsia="Calibri"/>
        </w:rPr>
        <w:t>take extracts from, or make copies of, the material referred to above.</w:t>
      </w:r>
    </w:p>
    <w:p w14:paraId="7098FF10" w14:textId="7267A9E7" w:rsidR="00EC4E60" w:rsidRPr="00886A78" w:rsidRDefault="00EC4E60" w:rsidP="00EC4E60">
      <w:pPr>
        <w:pStyle w:val="NumberedBodyText"/>
        <w:numPr>
          <w:ilvl w:val="0"/>
          <w:numId w:val="40"/>
        </w:numPr>
        <w:ind w:left="567" w:hanging="567"/>
      </w:pPr>
      <w:r w:rsidRPr="00886A78">
        <w:t xml:space="preserve">If a BGA has not provided the </w:t>
      </w:r>
      <w:r>
        <w:t>D</w:t>
      </w:r>
      <w:r w:rsidRPr="00886A78">
        <w:t>epartment with all information requested the BGA will be in breach of its obligations under the Act and Regulation</w:t>
      </w:r>
      <w:r w:rsidR="0056734A">
        <w:t>s</w:t>
      </w:r>
      <w:r w:rsidRPr="00886A78">
        <w:t xml:space="preserve"> (</w:t>
      </w:r>
      <w:r w:rsidR="00036EFE">
        <w:t>sectio</w:t>
      </w:r>
      <w:r w:rsidR="001327D7">
        <w:t xml:space="preserve">n </w:t>
      </w:r>
      <w:r w:rsidRPr="00886A78">
        <w:t>39 of the Regulation</w:t>
      </w:r>
      <w:r w:rsidR="0058232B">
        <w:t>s</w:t>
      </w:r>
      <w:r w:rsidRPr="00886A78">
        <w:t>). Failure to comply with the information requirements under the Act and Regulation</w:t>
      </w:r>
      <w:r w:rsidR="0058232B">
        <w:t>s</w:t>
      </w:r>
      <w:r w:rsidRPr="00886A78">
        <w:t xml:space="preserve"> is in breach of a BGA’s ongoing requirements under </w:t>
      </w:r>
      <w:r>
        <w:t>s</w:t>
      </w:r>
      <w:r w:rsidR="001327D7">
        <w:t>ection 85</w:t>
      </w:r>
      <w:r w:rsidRPr="00886A78">
        <w:t xml:space="preserve"> of the Act, which may result in the Minister </w:t>
      </w:r>
      <w:proofErr w:type="gramStart"/>
      <w:r w:rsidRPr="00886A78">
        <w:t>making a Determination</w:t>
      </w:r>
      <w:proofErr w:type="gramEnd"/>
      <w:r w:rsidRPr="00886A78">
        <w:t xml:space="preserve"> under </w:t>
      </w:r>
      <w:r>
        <w:t>s</w:t>
      </w:r>
      <w:r w:rsidR="001327D7">
        <w:t xml:space="preserve">ection </w:t>
      </w:r>
      <w:r w:rsidRPr="00886A78">
        <w:t>110 of the Act to delay further payments to the BGA.</w:t>
      </w:r>
    </w:p>
    <w:p w14:paraId="387DF921" w14:textId="43816AC0" w:rsidR="00EC4E60" w:rsidRPr="00886A78" w:rsidRDefault="00EC4E60" w:rsidP="00EC4E60">
      <w:pPr>
        <w:pStyle w:val="NumberedBodyText"/>
        <w:numPr>
          <w:ilvl w:val="0"/>
          <w:numId w:val="40"/>
        </w:numPr>
        <w:ind w:left="567" w:hanging="567"/>
      </w:pPr>
      <w:r>
        <w:t xml:space="preserve">Member schools must maintain records of all tendering (including response to requests for quote and assessment), payments, and accountability processes and documents (and made available to BGAs for scrutiny) for at least 7 years after the completion of each project. Documentation must be sufficiently comprehensive to justify the decisions made by member schools (for example, eligibility of preferred contractors) and payments made for each project. </w:t>
      </w:r>
    </w:p>
    <w:p w14:paraId="53CB4B9E" w14:textId="53301F31" w:rsidR="00EC4E60" w:rsidRPr="00886A78" w:rsidRDefault="00EC4E60" w:rsidP="00EC4E60">
      <w:pPr>
        <w:pStyle w:val="NumberedBodyText"/>
        <w:numPr>
          <w:ilvl w:val="0"/>
          <w:numId w:val="40"/>
        </w:numPr>
        <w:ind w:left="567" w:hanging="567"/>
      </w:pPr>
      <w:r>
        <w:t xml:space="preserve">BGAs must maintain records of all grant applications, assessments, tendering, payments and accountability processes and documents for at least 7 years after the payment of funding to a member school. Assessment documentation must be sufficiently comprehensive to justify the conclusions reached on eligibility and ranking criterion for each application.  </w:t>
      </w:r>
    </w:p>
    <w:p w14:paraId="3920C411" w14:textId="7A714241" w:rsidR="00EC4E60" w:rsidRPr="00886A78" w:rsidRDefault="00EC4E60" w:rsidP="00EC4E60">
      <w:pPr>
        <w:pStyle w:val="NumberedBodyText"/>
        <w:numPr>
          <w:ilvl w:val="0"/>
          <w:numId w:val="40"/>
        </w:numPr>
        <w:ind w:left="567" w:hanging="567"/>
      </w:pPr>
      <w:r w:rsidRPr="00886A78">
        <w:t>Documents relevant to the Commonwealth’s right to re</w:t>
      </w:r>
      <w:r w:rsidR="001327D7">
        <w:t xml:space="preserve">cover a capital funding amount </w:t>
      </w:r>
      <w:r w:rsidRPr="00886A78">
        <w:t xml:space="preserve">under </w:t>
      </w:r>
      <w:r w:rsidR="00036EFE">
        <w:t>section</w:t>
      </w:r>
      <w:r w:rsidR="001327D7">
        <w:t xml:space="preserve"> </w:t>
      </w:r>
      <w:r w:rsidRPr="00886A78">
        <w:t>64 of the Regulation</w:t>
      </w:r>
      <w:r w:rsidR="0056734A">
        <w:t>s</w:t>
      </w:r>
      <w:r w:rsidRPr="00886A78">
        <w:t xml:space="preserve"> and </w:t>
      </w:r>
      <w:r>
        <w:t>s</w:t>
      </w:r>
      <w:r w:rsidR="001327D7">
        <w:t xml:space="preserve">ection </w:t>
      </w:r>
      <w:r w:rsidRPr="00886A78">
        <w:t xml:space="preserve">110 of the Act must be retained for the period of possible recovery set out in </w:t>
      </w:r>
      <w:r w:rsidR="00036EFE">
        <w:t>section</w:t>
      </w:r>
      <w:r w:rsidR="001327D7">
        <w:t xml:space="preserve"> </w:t>
      </w:r>
      <w:r w:rsidRPr="00886A78">
        <w:t xml:space="preserve">64 of the </w:t>
      </w:r>
      <w:r w:rsidR="001327D7">
        <w:t>R</w:t>
      </w:r>
      <w:r w:rsidRPr="00886A78">
        <w:t>egulation</w:t>
      </w:r>
      <w:r w:rsidR="0056734A">
        <w:t>s</w:t>
      </w:r>
      <w:r w:rsidRPr="00886A78">
        <w:t xml:space="preserve"> (</w:t>
      </w:r>
      <w:r>
        <w:t>for example</w:t>
      </w:r>
      <w:r w:rsidRPr="00886A78">
        <w:t xml:space="preserve"> agreements, payment records and accountability certificates).</w:t>
      </w:r>
    </w:p>
    <w:p w14:paraId="390E8795" w14:textId="05DA2FBF" w:rsidR="00EC4E60" w:rsidRPr="00886A78" w:rsidRDefault="00EC4E60" w:rsidP="00EC4E60">
      <w:pPr>
        <w:pStyle w:val="NumberedBodyText"/>
        <w:numPr>
          <w:ilvl w:val="0"/>
          <w:numId w:val="40"/>
        </w:numPr>
        <w:ind w:left="567" w:hanging="567"/>
      </w:pPr>
      <w:r w:rsidRPr="00886A78">
        <w:t>BGAs must keep adequate records to:</w:t>
      </w:r>
    </w:p>
    <w:p w14:paraId="7D743CF0" w14:textId="77777777" w:rsidR="00EC4E60" w:rsidRPr="00886A78" w:rsidRDefault="00EC4E60" w:rsidP="00EC4E60">
      <w:pPr>
        <w:pStyle w:val="Letter1"/>
        <w:numPr>
          <w:ilvl w:val="0"/>
          <w:numId w:val="67"/>
        </w:numPr>
        <w:ind w:left="851" w:hanging="284"/>
        <w:rPr>
          <w:rFonts w:eastAsia="Calibri"/>
        </w:rPr>
      </w:pPr>
      <w:r w:rsidRPr="00A94282">
        <w:rPr>
          <w:rFonts w:eastAsia="Calibri"/>
        </w:rPr>
        <w:t>meet financial accountability o</w:t>
      </w:r>
      <w:r w:rsidRPr="00886A78">
        <w:rPr>
          <w:rFonts w:eastAsia="Calibri"/>
        </w:rPr>
        <w:t>bligations</w:t>
      </w:r>
    </w:p>
    <w:p w14:paraId="6F52ACE9" w14:textId="6607A741" w:rsidR="00EC4E60" w:rsidRPr="00886A78" w:rsidRDefault="00EC4E60" w:rsidP="00EC4E60">
      <w:pPr>
        <w:pStyle w:val="Letter1"/>
        <w:numPr>
          <w:ilvl w:val="0"/>
          <w:numId w:val="67"/>
        </w:numPr>
        <w:ind w:left="851" w:hanging="284"/>
        <w:rPr>
          <w:rFonts w:eastAsia="Calibri"/>
        </w:rPr>
      </w:pPr>
      <w:r w:rsidRPr="00886A78">
        <w:rPr>
          <w:rFonts w:eastAsia="Calibri"/>
        </w:rPr>
        <w:t>demonstrate that BGA obligations under the Act and Regulation</w:t>
      </w:r>
      <w:r w:rsidR="0056734A">
        <w:rPr>
          <w:rFonts w:eastAsia="Calibri"/>
        </w:rPr>
        <w:t>s</w:t>
      </w:r>
      <w:r w:rsidRPr="00886A78">
        <w:rPr>
          <w:rFonts w:eastAsia="Calibri"/>
        </w:rPr>
        <w:t xml:space="preserve"> are satisfied</w:t>
      </w:r>
    </w:p>
    <w:p w14:paraId="51C04BDF" w14:textId="77777777" w:rsidR="00EC4E60" w:rsidRPr="00886A78" w:rsidRDefault="00EC4E60" w:rsidP="00EC4E60">
      <w:pPr>
        <w:pStyle w:val="Letter1"/>
        <w:numPr>
          <w:ilvl w:val="0"/>
          <w:numId w:val="67"/>
        </w:numPr>
        <w:ind w:left="851" w:hanging="284"/>
        <w:rPr>
          <w:rFonts w:eastAsia="Calibri"/>
        </w:rPr>
      </w:pPr>
      <w:r w:rsidRPr="00886A78">
        <w:rPr>
          <w:rFonts w:eastAsia="Calibri"/>
        </w:rPr>
        <w:t>support the efficient and effective conduct of business</w:t>
      </w:r>
    </w:p>
    <w:p w14:paraId="592B9323" w14:textId="77777777" w:rsidR="00EC4E60" w:rsidRPr="00886A78" w:rsidRDefault="00EC4E60" w:rsidP="00EC4E60">
      <w:pPr>
        <w:pStyle w:val="Letter1"/>
        <w:numPr>
          <w:ilvl w:val="0"/>
          <w:numId w:val="67"/>
        </w:numPr>
        <w:ind w:left="851" w:hanging="284"/>
        <w:rPr>
          <w:rFonts w:eastAsia="Calibri"/>
        </w:rPr>
      </w:pPr>
      <w:r w:rsidRPr="00886A78">
        <w:rPr>
          <w:rFonts w:eastAsia="Calibri"/>
        </w:rPr>
        <w:t>demonstrate that all reasonable steps have been taken to minimise risk, including documentation relating to the BGAs Risk Management Plan</w:t>
      </w:r>
    </w:p>
    <w:p w14:paraId="77B8797B" w14:textId="77777777" w:rsidR="00EC4E60" w:rsidRPr="00886A78" w:rsidRDefault="00EC4E60" w:rsidP="00EC4E60">
      <w:pPr>
        <w:pStyle w:val="Letter1"/>
        <w:numPr>
          <w:ilvl w:val="0"/>
          <w:numId w:val="67"/>
        </w:numPr>
        <w:ind w:left="851" w:hanging="284"/>
        <w:rPr>
          <w:rFonts w:eastAsia="Calibri"/>
        </w:rPr>
      </w:pPr>
      <w:r w:rsidRPr="00886A78">
        <w:rPr>
          <w:rFonts w:eastAsia="Calibri"/>
        </w:rPr>
        <w:t>support and document policy formation and decision making</w:t>
      </w:r>
    </w:p>
    <w:p w14:paraId="7B1966BB" w14:textId="77777777" w:rsidR="00EC4E60" w:rsidRPr="00886A78" w:rsidRDefault="00EC4E60" w:rsidP="00EC4E60">
      <w:pPr>
        <w:pStyle w:val="Letter1"/>
        <w:numPr>
          <w:ilvl w:val="0"/>
          <w:numId w:val="67"/>
        </w:numPr>
        <w:ind w:left="851" w:hanging="284"/>
        <w:rPr>
          <w:rFonts w:eastAsia="Calibri"/>
        </w:rPr>
      </w:pPr>
      <w:r w:rsidRPr="00886A78">
        <w:rPr>
          <w:rFonts w:eastAsia="Calibri"/>
        </w:rPr>
        <w:t>ensure business performance and continuity</w:t>
      </w:r>
    </w:p>
    <w:p w14:paraId="1887084D" w14:textId="64F29BD8" w:rsidR="00EC4E60" w:rsidRPr="00886A78" w:rsidRDefault="00EC4E60" w:rsidP="00EC4E60">
      <w:pPr>
        <w:pStyle w:val="Letter1"/>
        <w:numPr>
          <w:ilvl w:val="0"/>
          <w:numId w:val="67"/>
        </w:numPr>
        <w:ind w:left="851" w:hanging="284"/>
        <w:rPr>
          <w:rFonts w:eastAsia="Calibri"/>
        </w:rPr>
      </w:pPr>
      <w:r w:rsidRPr="00886A78">
        <w:rPr>
          <w:rFonts w:eastAsia="Calibri"/>
        </w:rPr>
        <w:t xml:space="preserve">meet the </w:t>
      </w:r>
      <w:r>
        <w:rPr>
          <w:rFonts w:eastAsia="Calibri"/>
        </w:rPr>
        <w:t>D</w:t>
      </w:r>
      <w:r w:rsidRPr="00886A78">
        <w:rPr>
          <w:rFonts w:eastAsia="Calibri"/>
        </w:rPr>
        <w:t>epartment’s expectations of consistency, equity and transparency.</w:t>
      </w:r>
    </w:p>
    <w:p w14:paraId="0F5628E6" w14:textId="77777777" w:rsidR="00EC4E60" w:rsidRPr="00F03FA6" w:rsidRDefault="00EC4E60" w:rsidP="00445CAF">
      <w:pPr>
        <w:pStyle w:val="Heading5"/>
      </w:pPr>
      <w:bookmarkStart w:id="106" w:name="_Toc442365958"/>
      <w:r>
        <w:t xml:space="preserve">BGA </w:t>
      </w:r>
      <w:r w:rsidRPr="00F03FA6">
        <w:t>Banking requirements</w:t>
      </w:r>
      <w:bookmarkEnd w:id="106"/>
    </w:p>
    <w:p w14:paraId="776BB87F" w14:textId="1967EA2E" w:rsidR="00EC4E60" w:rsidRPr="008E44F9" w:rsidRDefault="00EC4E60" w:rsidP="00EC4E60">
      <w:pPr>
        <w:pStyle w:val="NumberedBodyText"/>
        <w:numPr>
          <w:ilvl w:val="0"/>
          <w:numId w:val="40"/>
        </w:numPr>
        <w:ind w:left="567" w:hanging="567"/>
      </w:pPr>
      <w:r w:rsidRPr="008E44F9">
        <w:t xml:space="preserve">BGAs must keep up to date financial records relating to the receipt and expenditure of Commonwealth CGP funds </w:t>
      </w:r>
      <w:r>
        <w:t xml:space="preserve">and Commonwealth BBSOC funds </w:t>
      </w:r>
      <w:r w:rsidRPr="008E44F9">
        <w:t xml:space="preserve">separately </w:t>
      </w:r>
      <w:r w:rsidR="00E306CD">
        <w:t xml:space="preserve">to each other </w:t>
      </w:r>
      <w:r w:rsidRPr="008E44F9">
        <w:t xml:space="preserve">within the BGA’s accounting records. This includes accounting for the funds received from any other person or entity. Furthermore, all transactions involving CGP funds </w:t>
      </w:r>
      <w:r>
        <w:t xml:space="preserve">and all </w:t>
      </w:r>
      <w:r w:rsidRPr="008E44F9">
        <w:t xml:space="preserve">transactions involving </w:t>
      </w:r>
      <w:r>
        <w:t>BBSO</w:t>
      </w:r>
      <w:r w:rsidRPr="008E44F9">
        <w:t xml:space="preserve">C funds </w:t>
      </w:r>
      <w:r>
        <w:t>must</w:t>
      </w:r>
      <w:r w:rsidRPr="008E44F9">
        <w:t xml:space="preserve"> be made through those accounts.  </w:t>
      </w:r>
    </w:p>
    <w:p w14:paraId="7A91E222" w14:textId="7F4FAD69" w:rsidR="00EC4E60" w:rsidRPr="008E44F9" w:rsidRDefault="00EC4E60" w:rsidP="00EC4E60">
      <w:pPr>
        <w:pStyle w:val="NumberedBodyText"/>
        <w:numPr>
          <w:ilvl w:val="0"/>
          <w:numId w:val="40"/>
        </w:numPr>
        <w:ind w:left="567" w:hanging="567"/>
      </w:pPr>
      <w:r w:rsidRPr="008E44F9">
        <w:t xml:space="preserve">The BGA must </w:t>
      </w:r>
      <w:r>
        <w:t xml:space="preserve">include the details of all accounts operated by BGAs in which CGP funds and BBSOC funds are held in the Annual Financial Accountability Report, which is provided to the Department </w:t>
      </w:r>
      <w:r w:rsidRPr="006D1660">
        <w:t xml:space="preserve">(refer to clause </w:t>
      </w:r>
      <w:r w:rsidR="00577BC4">
        <w:t>70</w:t>
      </w:r>
      <w:r w:rsidRPr="006D1660">
        <w:t xml:space="preserve">.) </w:t>
      </w:r>
      <w:r w:rsidRPr="008E44F9">
        <w:t xml:space="preserve">The BGA </w:t>
      </w:r>
      <w:r>
        <w:t>must</w:t>
      </w:r>
      <w:r w:rsidRPr="008E44F9">
        <w:t xml:space="preserve"> advise the </w:t>
      </w:r>
      <w:r>
        <w:t>D</w:t>
      </w:r>
      <w:r w:rsidRPr="008E44F9">
        <w:t>epartment of any changes to these details when they occur.</w:t>
      </w:r>
    </w:p>
    <w:p w14:paraId="499D3840" w14:textId="4F26F33D" w:rsidR="00EC4E60" w:rsidRPr="00DC1FF4" w:rsidRDefault="00EC4E60" w:rsidP="00EC4E60">
      <w:pPr>
        <w:pStyle w:val="NumberedBodyText"/>
        <w:numPr>
          <w:ilvl w:val="0"/>
          <w:numId w:val="40"/>
        </w:numPr>
        <w:ind w:left="567" w:hanging="567"/>
      </w:pPr>
      <w:r w:rsidRPr="00DC1FF4">
        <w:t xml:space="preserve">The BGA must ensure that funds are always available </w:t>
      </w:r>
      <w:proofErr w:type="gramStart"/>
      <w:r w:rsidRPr="00DC1FF4">
        <w:t>in order to</w:t>
      </w:r>
      <w:proofErr w:type="gramEnd"/>
      <w:r w:rsidRPr="00DC1FF4">
        <w:t xml:space="preserve"> meet all payment obligations as they are due.  </w:t>
      </w:r>
    </w:p>
    <w:p w14:paraId="2F83B981" w14:textId="170E9A6E" w:rsidR="00EC4E60" w:rsidRPr="00DC1FF4" w:rsidRDefault="00EC4E60" w:rsidP="00EC4E60">
      <w:pPr>
        <w:pStyle w:val="NumberedBodyText"/>
        <w:numPr>
          <w:ilvl w:val="0"/>
          <w:numId w:val="40"/>
        </w:numPr>
        <w:ind w:left="567" w:hanging="567"/>
      </w:pPr>
      <w:r w:rsidRPr="00DC1FF4">
        <w:t>BGAs must deposit Commonwealth funds, pending distribution to member schools, with a financial institution such as a bank, building society</w:t>
      </w:r>
      <w:r>
        <w:t>,</w:t>
      </w:r>
      <w:r w:rsidRPr="00DC1FF4">
        <w:t xml:space="preserve"> or credit union operating in Australia. Exemption from this requirement is at the discretion of the D</w:t>
      </w:r>
      <w:r w:rsidR="00741A1B" w:rsidRPr="00DC1FF4">
        <w:t>epartment and</w:t>
      </w:r>
      <w:r w:rsidRPr="00DC1FF4">
        <w:t xml:space="preserve"> may be given upon provision to the Commonwealth of a legally effective, written guarantee to make good any loss sustained by a BGA </w:t>
      </w:r>
      <w:proofErr w:type="gramStart"/>
      <w:r w:rsidRPr="00DC1FF4">
        <w:t>as a result of</w:t>
      </w:r>
      <w:proofErr w:type="gramEnd"/>
      <w:r w:rsidRPr="00DC1FF4">
        <w:t xml:space="preserve"> depositing funds with an alternative organisation. This guarantee must be given by a body that has sufficient assets to meet the guarantee and that is acceptable to the Commonwealth.</w:t>
      </w:r>
    </w:p>
    <w:p w14:paraId="6B7063ED" w14:textId="77777777" w:rsidR="00EC4E60" w:rsidRPr="001D5AAE" w:rsidRDefault="00EC4E60" w:rsidP="00445CAF">
      <w:pPr>
        <w:pStyle w:val="Heading5"/>
      </w:pPr>
      <w:r w:rsidRPr="00F03FA6">
        <w:t xml:space="preserve">Liaison </w:t>
      </w:r>
      <w:r w:rsidRPr="001D5AAE">
        <w:t>and monitoring</w:t>
      </w:r>
    </w:p>
    <w:p w14:paraId="51B661AC" w14:textId="11451E16" w:rsidR="00EC4E60" w:rsidRPr="00481E2E" w:rsidRDefault="00EC4E60" w:rsidP="00EC4E60">
      <w:pPr>
        <w:pStyle w:val="NumberedBodyText"/>
        <w:numPr>
          <w:ilvl w:val="0"/>
          <w:numId w:val="40"/>
        </w:numPr>
        <w:ind w:left="567" w:hanging="567"/>
      </w:pPr>
      <w:r w:rsidRPr="00481E2E">
        <w:t>In administering capital funding on behalf of member schools, the BGA must:</w:t>
      </w:r>
    </w:p>
    <w:p w14:paraId="5CCDF6F3" w14:textId="4B80183E" w:rsidR="00EC4E60" w:rsidRPr="00481E2E" w:rsidRDefault="00EC4E60" w:rsidP="00EC4E60">
      <w:pPr>
        <w:pStyle w:val="Letter1"/>
        <w:numPr>
          <w:ilvl w:val="0"/>
          <w:numId w:val="68"/>
        </w:numPr>
        <w:ind w:left="851" w:hanging="284"/>
        <w:rPr>
          <w:rFonts w:eastAsia="Calibri"/>
        </w:rPr>
      </w:pPr>
      <w:r w:rsidRPr="00481E2E">
        <w:rPr>
          <w:rFonts w:eastAsia="Calibri"/>
        </w:rPr>
        <w:t>liaise with non-government schools and provide information to the Department</w:t>
      </w:r>
      <w:r w:rsidR="00EE5909">
        <w:rPr>
          <w:rFonts w:eastAsia="Calibri"/>
        </w:rPr>
        <w:t>,</w:t>
      </w:r>
      <w:r w:rsidRPr="00481E2E">
        <w:rPr>
          <w:rFonts w:eastAsia="Calibri"/>
        </w:rPr>
        <w:t xml:space="preserve"> as reasonably required by the Department</w:t>
      </w:r>
    </w:p>
    <w:p w14:paraId="64879E98" w14:textId="0C2EEBF3" w:rsidR="00EC4E60" w:rsidRPr="00481E2E" w:rsidRDefault="00EC4E60" w:rsidP="00EC4E60">
      <w:pPr>
        <w:pStyle w:val="Letter1"/>
        <w:numPr>
          <w:ilvl w:val="0"/>
          <w:numId w:val="68"/>
        </w:numPr>
        <w:ind w:left="851" w:hanging="284"/>
        <w:rPr>
          <w:rFonts w:eastAsia="Calibri"/>
        </w:rPr>
      </w:pPr>
      <w:r w:rsidRPr="00481E2E">
        <w:rPr>
          <w:rFonts w:eastAsia="Calibri"/>
        </w:rPr>
        <w:t>comply with all reasonable requests, directions, or monitoring requirements received from the Department.</w:t>
      </w:r>
    </w:p>
    <w:p w14:paraId="32778B92" w14:textId="43675DB7" w:rsidR="00EC4E60" w:rsidRPr="006D1660" w:rsidRDefault="00EC4E60" w:rsidP="00EC4E60">
      <w:pPr>
        <w:pStyle w:val="NumberedBodyText"/>
        <w:numPr>
          <w:ilvl w:val="0"/>
          <w:numId w:val="40"/>
        </w:numPr>
        <w:ind w:left="567" w:hanging="567"/>
      </w:pPr>
      <w:r w:rsidRPr="00481E2E">
        <w:t xml:space="preserve">The </w:t>
      </w:r>
      <w:r w:rsidR="0052446E">
        <w:t>D</w:t>
      </w:r>
      <w:r w:rsidRPr="00481E2E">
        <w:t>epartment may, at any time, request additional information on a project and may request the BGA to inspect a project on behalf of the Department. This includes school visits (refer to clause 5</w:t>
      </w:r>
      <w:r w:rsidR="003C3D32">
        <w:t>4</w:t>
      </w:r>
      <w:r w:rsidRPr="00481E2E">
        <w:t>).</w:t>
      </w:r>
      <w:r w:rsidRPr="006D1660">
        <w:t xml:space="preserve"> </w:t>
      </w:r>
    </w:p>
    <w:p w14:paraId="2F321CA8" w14:textId="77777777" w:rsidR="00EC4E60" w:rsidRDefault="00EC4E60" w:rsidP="00445CAF">
      <w:pPr>
        <w:pStyle w:val="Heading5"/>
      </w:pPr>
      <w:r>
        <w:t>Conflict of Interest</w:t>
      </w:r>
    </w:p>
    <w:p w14:paraId="308230D9" w14:textId="77777777" w:rsidR="00EC4E60" w:rsidRPr="00DC1FF4" w:rsidRDefault="00EC4E60" w:rsidP="00EC4E60">
      <w:pPr>
        <w:pStyle w:val="NumberedBodyText"/>
        <w:numPr>
          <w:ilvl w:val="0"/>
          <w:numId w:val="40"/>
        </w:numPr>
        <w:ind w:left="567" w:hanging="567"/>
      </w:pPr>
      <w:r w:rsidRPr="00DC1FF4">
        <w:t>BGAs are required to:</w:t>
      </w:r>
    </w:p>
    <w:p w14:paraId="0D98CA2E" w14:textId="77777777" w:rsidR="00EC4E60" w:rsidRPr="006D7234" w:rsidRDefault="00EC4E60" w:rsidP="00EC4E60">
      <w:pPr>
        <w:pStyle w:val="Letter1"/>
        <w:numPr>
          <w:ilvl w:val="0"/>
          <w:numId w:val="69"/>
        </w:numPr>
        <w:ind w:left="851" w:hanging="284"/>
      </w:pPr>
      <w:r>
        <w:t>m</w:t>
      </w:r>
      <w:r w:rsidRPr="006D7234">
        <w:t>aintain a conflict-of-interest policy, which includes specific procedures to address each type of conflict</w:t>
      </w:r>
      <w:r>
        <w:t>, in line with best practice guidelines</w:t>
      </w:r>
    </w:p>
    <w:p w14:paraId="3990F5EB" w14:textId="14A7CBC5" w:rsidR="00EC4E60" w:rsidRPr="006D7234" w:rsidRDefault="00EC4E60" w:rsidP="00EC4E60">
      <w:pPr>
        <w:pStyle w:val="Letter1"/>
        <w:numPr>
          <w:ilvl w:val="0"/>
          <w:numId w:val="69"/>
        </w:numPr>
        <w:ind w:left="851" w:hanging="284"/>
      </w:pPr>
      <w:r>
        <w:t>m</w:t>
      </w:r>
      <w:r w:rsidRPr="006D7234">
        <w:t>aintain and regularly update a conflict-of-interest register</w:t>
      </w:r>
    </w:p>
    <w:p w14:paraId="0936FC7C" w14:textId="77777777" w:rsidR="00EC4E60" w:rsidRPr="006D7234" w:rsidRDefault="00EC4E60" w:rsidP="00EC4E60">
      <w:pPr>
        <w:pStyle w:val="Letter1"/>
        <w:numPr>
          <w:ilvl w:val="0"/>
          <w:numId w:val="69"/>
        </w:numPr>
        <w:ind w:left="851" w:hanging="284"/>
      </w:pPr>
      <w:r w:rsidRPr="006D7234">
        <w:t>include standing agenda items in all committee and Board meetings to declare conflicts of interest</w:t>
      </w:r>
    </w:p>
    <w:p w14:paraId="1D80D8CC" w14:textId="77777777" w:rsidR="00EC4E60" w:rsidRPr="008A44D3" w:rsidRDefault="00EC4E60" w:rsidP="00EC4E60">
      <w:pPr>
        <w:pStyle w:val="Letter1"/>
        <w:numPr>
          <w:ilvl w:val="0"/>
          <w:numId w:val="69"/>
        </w:numPr>
        <w:ind w:left="851" w:hanging="284"/>
      </w:pPr>
      <w:r w:rsidRPr="006D7234">
        <w:t>record in meeting minutes what actions were taken to manage conflicts of interest.</w:t>
      </w:r>
      <w:r w:rsidRPr="008A44D3">
        <w:t xml:space="preserve"> </w:t>
      </w:r>
    </w:p>
    <w:p w14:paraId="7309C2FA" w14:textId="04410921" w:rsidR="00EC4E60" w:rsidRPr="00DC1FF4" w:rsidRDefault="00EC4E60" w:rsidP="00EC4E60">
      <w:pPr>
        <w:pStyle w:val="NumberedBodyText"/>
        <w:numPr>
          <w:ilvl w:val="0"/>
          <w:numId w:val="40"/>
        </w:numPr>
        <w:ind w:left="567" w:hanging="567"/>
      </w:pPr>
      <w:r w:rsidRPr="00DC1FF4">
        <w:t xml:space="preserve">Where there is an actual or potential conflict of interest at any stage of a project, a BGA must manage or resolve the conflict. A conflict of interest may arise, for example, where a member of a BGA assessment committee has an interest in a member school applying for Commonwealth capital assistance. A conflict of interest may also arise when a person associated with the governance of the member school (approved authority, school board, staff member or other associated person or entity) has an interest in a body bidding for work funded by the Commonwealth. </w:t>
      </w:r>
    </w:p>
    <w:p w14:paraId="5889EBDA" w14:textId="1FE6548A" w:rsidR="00EC4E60" w:rsidRPr="004A212B" w:rsidRDefault="00EC4E60" w:rsidP="00EC4E60">
      <w:pPr>
        <w:pStyle w:val="NumberedBodyText"/>
        <w:numPr>
          <w:ilvl w:val="0"/>
          <w:numId w:val="40"/>
        </w:numPr>
        <w:ind w:left="567" w:hanging="567"/>
      </w:pPr>
      <w:r w:rsidRPr="004A212B">
        <w:t>BGAs must advise member schools applying for CGP grants of the Commonwealth requirements in relation to conflict of interest.</w:t>
      </w:r>
    </w:p>
    <w:p w14:paraId="3E29EDED" w14:textId="1E665D79" w:rsidR="00EC4E60" w:rsidRPr="004B2F10" w:rsidRDefault="00EC4E60" w:rsidP="00EC4E60">
      <w:pPr>
        <w:pStyle w:val="NumberedBodyText"/>
        <w:numPr>
          <w:ilvl w:val="0"/>
          <w:numId w:val="40"/>
        </w:numPr>
        <w:ind w:left="567" w:hanging="567"/>
      </w:pPr>
      <w:r w:rsidRPr="004A212B">
        <w:t>BGAs</w:t>
      </w:r>
      <w:r w:rsidRPr="00C81D33">
        <w:t xml:space="preserve"> may seek advice from the </w:t>
      </w:r>
      <w:r w:rsidR="0052446E">
        <w:t>D</w:t>
      </w:r>
      <w:r w:rsidRPr="00C81D33">
        <w:t>epartment to help resolve conflicts of interest. In such a case</w:t>
      </w:r>
      <w:r w:rsidRPr="00DC1FF4">
        <w:t xml:space="preserve">, the BGA </w:t>
      </w:r>
      <w:r w:rsidRPr="006D1660">
        <w:t xml:space="preserve">must write to the Director of the Capital Funding </w:t>
      </w:r>
      <w:r w:rsidR="00AE3D5C">
        <w:t xml:space="preserve">Section </w:t>
      </w:r>
      <w:r w:rsidRPr="006D1660">
        <w:t xml:space="preserve">(refer to clause 10 for contact information). </w:t>
      </w:r>
      <w:r>
        <w:t xml:space="preserve"> </w:t>
      </w:r>
    </w:p>
    <w:p w14:paraId="69996DDE" w14:textId="2C42933B" w:rsidR="00EC4E60" w:rsidRDefault="00EC4E60" w:rsidP="00EC4E60">
      <w:pPr>
        <w:pStyle w:val="NumberedBodyText"/>
        <w:numPr>
          <w:ilvl w:val="0"/>
          <w:numId w:val="40"/>
        </w:numPr>
        <w:ind w:left="567" w:hanging="567"/>
      </w:pPr>
      <w:r w:rsidRPr="00DC1FF4">
        <w:t>BGAs must document all steps taken in resolving conflicts of interest. This documentation is to be made available to the Department, or other appropriate Commonwealth authorities, upon request.</w:t>
      </w:r>
    </w:p>
    <w:p w14:paraId="3E18D682" w14:textId="77777777" w:rsidR="00EC4E60" w:rsidRPr="00DC1FF4" w:rsidRDefault="00EC4E60" w:rsidP="00EC4E60">
      <w:pPr>
        <w:pStyle w:val="NumberedBodyText"/>
        <w:numPr>
          <w:ilvl w:val="0"/>
          <w:numId w:val="40"/>
        </w:numPr>
        <w:ind w:left="567" w:hanging="567"/>
      </w:pPr>
      <w:r w:rsidRPr="001D5AAE">
        <w:t>See</w:t>
      </w:r>
      <w:r w:rsidRPr="001D5AAE">
        <w:rPr>
          <w:b/>
        </w:rPr>
        <w:t xml:space="preserve"> </w:t>
      </w:r>
      <w:r w:rsidRPr="000B58DE">
        <w:rPr>
          <w:b/>
          <w:bCs/>
        </w:rPr>
        <w:t xml:space="preserve">Attachment </w:t>
      </w:r>
      <w:r>
        <w:rPr>
          <w:b/>
          <w:bCs/>
        </w:rPr>
        <w:t>8</w:t>
      </w:r>
      <w:r w:rsidRPr="001D5AAE">
        <w:t xml:space="preserve"> for further details on </w:t>
      </w:r>
      <w:r>
        <w:t>identifying and managing conflict of interest.</w:t>
      </w:r>
    </w:p>
    <w:p w14:paraId="59EA128A" w14:textId="77777777" w:rsidR="00EC4E60" w:rsidRDefault="00EC4E60" w:rsidP="00445CAF">
      <w:pPr>
        <w:pStyle w:val="Heading3"/>
      </w:pPr>
      <w:bookmarkStart w:id="107" w:name="_Toc106807471"/>
      <w:bookmarkStart w:id="108" w:name="_Toc107474779"/>
      <w:bookmarkStart w:id="109" w:name="_Toc131676794"/>
      <w:bookmarkStart w:id="110" w:name="_Toc153266515"/>
      <w:r>
        <w:t>Assessment of Applications</w:t>
      </w:r>
      <w:bookmarkEnd w:id="107"/>
      <w:bookmarkEnd w:id="108"/>
      <w:bookmarkEnd w:id="109"/>
      <w:bookmarkEnd w:id="110"/>
    </w:p>
    <w:p w14:paraId="03D625C2" w14:textId="77777777" w:rsidR="00EC4E60" w:rsidRDefault="00EC4E60" w:rsidP="00445CAF">
      <w:pPr>
        <w:pStyle w:val="Heading5"/>
      </w:pPr>
      <w:r>
        <w:t>Probity and transparency of Capital Grants Program</w:t>
      </w:r>
    </w:p>
    <w:p w14:paraId="49732CFD" w14:textId="5D4A3FBC" w:rsidR="00EC4E60" w:rsidRPr="006D1660" w:rsidRDefault="00EC4E60" w:rsidP="00EC4E60">
      <w:pPr>
        <w:pStyle w:val="NumberedBodyText"/>
        <w:numPr>
          <w:ilvl w:val="0"/>
          <w:numId w:val="40"/>
        </w:numPr>
        <w:ind w:left="567" w:hanging="567"/>
      </w:pPr>
      <w:r w:rsidRPr="00903DB2">
        <w:t xml:space="preserve">To ensure probity and transparency of decision making, BGAs must ensure that the </w:t>
      </w:r>
      <w:r w:rsidRPr="006D1660">
        <w:t>assessment and ranking of projects for funding is impartial, appropriately documented and reported (refer to clauses 7</w:t>
      </w:r>
      <w:r w:rsidR="00D860E0">
        <w:t>2</w:t>
      </w:r>
      <w:r>
        <w:t>–</w:t>
      </w:r>
      <w:r w:rsidRPr="006D1660">
        <w:t>7</w:t>
      </w:r>
      <w:r w:rsidR="00D860E0">
        <w:t>8</w:t>
      </w:r>
      <w:r w:rsidRPr="006D1660">
        <w:t xml:space="preserve"> publicly defensible and lawful. </w:t>
      </w:r>
    </w:p>
    <w:p w14:paraId="6291B183" w14:textId="2A5D13BD" w:rsidR="00EC4E60" w:rsidRPr="006D1660" w:rsidRDefault="00EC4E60" w:rsidP="00EC4E60">
      <w:pPr>
        <w:pStyle w:val="NumberedBodyText"/>
        <w:numPr>
          <w:ilvl w:val="0"/>
          <w:numId w:val="40"/>
        </w:numPr>
        <w:ind w:left="567" w:hanging="567"/>
      </w:pPr>
      <w:r w:rsidRPr="006D1660">
        <w:t xml:space="preserve">BGAs can establish and maintain probity by complying with public sector values and expectations such as honesty, integrity, </w:t>
      </w:r>
      <w:r w:rsidR="0011792D" w:rsidRPr="006D1660">
        <w:t>impartiality</w:t>
      </w:r>
      <w:r w:rsidRPr="006D1660">
        <w:t xml:space="preserve"> and accountability. </w:t>
      </w:r>
    </w:p>
    <w:p w14:paraId="0A53D2FF" w14:textId="3977A559" w:rsidR="00EC4E60" w:rsidRPr="00903DB2" w:rsidRDefault="00EC4E60" w:rsidP="00EC4E60">
      <w:pPr>
        <w:pStyle w:val="NumberedBodyText"/>
        <w:numPr>
          <w:ilvl w:val="0"/>
          <w:numId w:val="40"/>
        </w:numPr>
        <w:ind w:left="567" w:hanging="567"/>
      </w:pPr>
      <w:r w:rsidRPr="006D1660">
        <w:t>BGAs can establish and maintain transparency by producing appropriate documentary evidence (refer to clauses 7</w:t>
      </w:r>
      <w:r w:rsidR="00D860E0">
        <w:t>2</w:t>
      </w:r>
      <w:r>
        <w:t>–</w:t>
      </w:r>
      <w:r w:rsidRPr="006D1660">
        <w:t>7</w:t>
      </w:r>
      <w:r w:rsidR="00D860E0">
        <w:t>8</w:t>
      </w:r>
      <w:r w:rsidRPr="006D1660">
        <w:t xml:space="preserve"> of the application</w:t>
      </w:r>
      <w:r w:rsidRPr="00903DB2">
        <w:t xml:space="preserve"> of an assessment criteria and methodology in accordance with these Guidelines. Documentation should be able to demonstrate that the:</w:t>
      </w:r>
    </w:p>
    <w:p w14:paraId="4CD24366" w14:textId="77777777" w:rsidR="00EC4E60" w:rsidRDefault="00EC4E60" w:rsidP="00EC4E60">
      <w:pPr>
        <w:pStyle w:val="Letter1"/>
        <w:numPr>
          <w:ilvl w:val="0"/>
          <w:numId w:val="70"/>
        </w:numPr>
        <w:ind w:left="851" w:hanging="284"/>
      </w:pPr>
      <w:r>
        <w:t>published assessment methodology was applied in a consistent, robust and equitable manner</w:t>
      </w:r>
    </w:p>
    <w:p w14:paraId="397073D3" w14:textId="56BE2028" w:rsidR="00EC4E60" w:rsidRPr="001D3DA5" w:rsidRDefault="00EC4E60" w:rsidP="00EC4E60">
      <w:pPr>
        <w:pStyle w:val="Letter1"/>
        <w:numPr>
          <w:ilvl w:val="0"/>
          <w:numId w:val="70"/>
        </w:numPr>
        <w:ind w:left="851" w:hanging="284"/>
      </w:pPr>
      <w:r>
        <w:t xml:space="preserve">the highest ranked applications were identified and </w:t>
      </w:r>
      <w:r w:rsidR="009E6AD2">
        <w:t>recommended to</w:t>
      </w:r>
      <w:r w:rsidR="000A6388">
        <w:t xml:space="preserve"> the Minister </w:t>
      </w:r>
      <w:r>
        <w:t>for funding through the CGP.</w:t>
      </w:r>
      <w:r>
        <w:rPr>
          <w:rStyle w:val="FootnoteReference"/>
        </w:rPr>
        <w:footnoteReference w:id="13"/>
      </w:r>
    </w:p>
    <w:p w14:paraId="2A184257" w14:textId="77777777" w:rsidR="00EC4E60" w:rsidRPr="00BF33FA" w:rsidRDefault="00EC4E60" w:rsidP="00445CAF">
      <w:pPr>
        <w:pStyle w:val="Heading5"/>
      </w:pPr>
      <w:r w:rsidRPr="00BF33FA">
        <w:t>Meeting the objectives of Capital Grants Program</w:t>
      </w:r>
    </w:p>
    <w:p w14:paraId="7FB5D187" w14:textId="2F4972F1" w:rsidR="00EC4E60" w:rsidRPr="00903DB2" w:rsidRDefault="00EC4E60" w:rsidP="00EC4E60">
      <w:pPr>
        <w:pStyle w:val="NumberedBodyText"/>
        <w:numPr>
          <w:ilvl w:val="0"/>
          <w:numId w:val="40"/>
        </w:numPr>
        <w:ind w:left="567" w:hanging="567"/>
      </w:pPr>
      <w:r w:rsidRPr="00903DB2">
        <w:t>The Minister must be satisfied that a member school needs the financial assistance for funding through the CGP</w:t>
      </w:r>
      <w:r w:rsidR="001327D7">
        <w:t>,</w:t>
      </w:r>
      <w:r w:rsidRPr="00903DB2">
        <w:t xml:space="preserve"> and that the funding meets the aims of the CGP.</w:t>
      </w:r>
    </w:p>
    <w:p w14:paraId="7D3424A5" w14:textId="1A4B76CA" w:rsidR="00EC4E60" w:rsidRPr="00903DB2" w:rsidRDefault="00EC4E60" w:rsidP="00EC4E60">
      <w:pPr>
        <w:pStyle w:val="NumberedBodyText"/>
        <w:numPr>
          <w:ilvl w:val="0"/>
          <w:numId w:val="40"/>
        </w:numPr>
        <w:ind w:left="567" w:hanging="567"/>
      </w:pPr>
      <w:r w:rsidRPr="00903DB2">
        <w:t xml:space="preserve">When assessing applications, each authority (BGAs and the Department) must ensure the recommended projects contribute to the objectives of the </w:t>
      </w:r>
      <w:r w:rsidRPr="006D1660">
        <w:t>CGP (refer to clause 9).</w:t>
      </w:r>
      <w:r w:rsidRPr="00903DB2">
        <w:t xml:space="preserve"> Member schools must state in their applications which of the CGP objectives their project is addressing. Where the project relates to the CGP objective of “pursuing the Commonwealth’s other priorities and objectives for schooling”, further detail should be provided by the BGA to explain how the project relates to the relevant priority or Commonwealth objective. </w:t>
      </w:r>
    </w:p>
    <w:p w14:paraId="546ED0D7" w14:textId="77777777" w:rsidR="00EC4E60" w:rsidRPr="00F03FA6" w:rsidRDefault="00EC4E60" w:rsidP="00445CAF">
      <w:pPr>
        <w:pStyle w:val="Heading5"/>
      </w:pPr>
      <w:r w:rsidRPr="00F03FA6">
        <w:t>Assessment and ranking of projects for funding</w:t>
      </w:r>
    </w:p>
    <w:p w14:paraId="3A4EAE88" w14:textId="4CEF17C9" w:rsidR="00EC4E60" w:rsidRPr="00903DB2" w:rsidRDefault="00EC4E60" w:rsidP="00EC4E60">
      <w:pPr>
        <w:pStyle w:val="NumberedBodyText"/>
        <w:numPr>
          <w:ilvl w:val="0"/>
          <w:numId w:val="40"/>
        </w:numPr>
        <w:ind w:left="567" w:hanging="567"/>
      </w:pPr>
      <w:r w:rsidRPr="00903DB2">
        <w:t xml:space="preserve">Once a BGA has established which projects are eligible for funding, it should rank the projects primarily based on the relative educational disadvantage of the student population of the member school. BGAs should give priority to the more disadvantaged over the less disadvantaged. All eligible projects should be included in the ranking. </w:t>
      </w:r>
    </w:p>
    <w:p w14:paraId="778A7CDB" w14:textId="5CC9086D" w:rsidR="00EC4E60" w:rsidRPr="00903DB2" w:rsidRDefault="00EC4E60" w:rsidP="00EC4E60">
      <w:pPr>
        <w:pStyle w:val="NumberedBodyText"/>
        <w:numPr>
          <w:ilvl w:val="0"/>
          <w:numId w:val="40"/>
        </w:numPr>
        <w:ind w:left="567" w:hanging="567"/>
      </w:pPr>
      <w:r w:rsidRPr="00903DB2">
        <w:t>BGAs should use an assessment methodology, which is sufficiently discriminating to be capable of dividing the full range of its member schools. This methodology may be a combination of generally applied indices and additional applicant-specific information. BGAs should ensure that these are applied in a consistent and equitable way which is able to be supported by evidence.</w:t>
      </w:r>
    </w:p>
    <w:p w14:paraId="16E4DB84" w14:textId="0745ABCB" w:rsidR="00EC4E60" w:rsidRPr="00903DB2" w:rsidRDefault="00EC4E60" w:rsidP="00EC4E60">
      <w:pPr>
        <w:pStyle w:val="NumberedBodyText"/>
        <w:numPr>
          <w:ilvl w:val="0"/>
          <w:numId w:val="40"/>
        </w:numPr>
        <w:ind w:left="567" w:hanging="567"/>
      </w:pPr>
      <w:r w:rsidRPr="00903DB2">
        <w:t>Member schools that cannot be differentiated based on the relative educational disadvantage of their students may have their ranking refined by reference to the combined effects of the following factors:</w:t>
      </w:r>
    </w:p>
    <w:p w14:paraId="64C61777" w14:textId="77777777" w:rsidR="00EC4E60" w:rsidRPr="00BF33FA" w:rsidRDefault="00EC4E60" w:rsidP="00EC4E60">
      <w:pPr>
        <w:pStyle w:val="Letter1"/>
        <w:numPr>
          <w:ilvl w:val="0"/>
          <w:numId w:val="71"/>
        </w:numPr>
        <w:ind w:left="851" w:hanging="284"/>
      </w:pPr>
      <w:r w:rsidRPr="00BF33FA">
        <w:t>the relative contribution of the projects to the objectives of the CGP</w:t>
      </w:r>
    </w:p>
    <w:p w14:paraId="1E7F1922" w14:textId="10083EC6" w:rsidR="00EC4E60" w:rsidRPr="00BF33FA" w:rsidRDefault="00EC4E60" w:rsidP="00EC4E60">
      <w:pPr>
        <w:pStyle w:val="Letter1"/>
        <w:numPr>
          <w:ilvl w:val="0"/>
          <w:numId w:val="71"/>
        </w:numPr>
        <w:ind w:left="851" w:hanging="284"/>
      </w:pPr>
      <w:r w:rsidRPr="00BF33FA">
        <w:t>the appropriateness of the cost, size and use of the facilities to be funded in relation to sound educational planning, such that projects that are more appropriate are given preference over others</w:t>
      </w:r>
      <w:r>
        <w:t>.</w:t>
      </w:r>
      <w:r w:rsidRPr="00BF33FA">
        <w:t xml:space="preserve"> </w:t>
      </w:r>
      <w:r>
        <w:t>P</w:t>
      </w:r>
      <w:r w:rsidRPr="00BF33FA">
        <w:t xml:space="preserve">rojects considered inconsistent with sound educational planning </w:t>
      </w:r>
      <w:r>
        <w:t xml:space="preserve">based on </w:t>
      </w:r>
      <w:r w:rsidRPr="00BF33FA">
        <w:t>cost, size and use of the facilities should not be recommended</w:t>
      </w:r>
    </w:p>
    <w:p w14:paraId="0CF3EC38" w14:textId="77777777" w:rsidR="00EC4E60" w:rsidRPr="00BF33FA" w:rsidRDefault="00EC4E60" w:rsidP="00EC4E60">
      <w:pPr>
        <w:pStyle w:val="Letter1"/>
        <w:numPr>
          <w:ilvl w:val="0"/>
          <w:numId w:val="71"/>
        </w:numPr>
        <w:ind w:left="851" w:hanging="284"/>
      </w:pPr>
      <w:r w:rsidRPr="00BF33FA">
        <w:t>the condition and suitability of existing facilities in relation to the level of facilities needed</w:t>
      </w:r>
    </w:p>
    <w:p w14:paraId="04B9E309" w14:textId="24BC5872" w:rsidR="00EC4E60" w:rsidRPr="00BF33FA" w:rsidRDefault="00EC4E60" w:rsidP="00EC4E60">
      <w:pPr>
        <w:pStyle w:val="Letter1"/>
        <w:numPr>
          <w:ilvl w:val="0"/>
          <w:numId w:val="71"/>
        </w:numPr>
        <w:ind w:left="851" w:hanging="284"/>
      </w:pPr>
      <w:r w:rsidRPr="00BF33FA">
        <w:t xml:space="preserve">where relevant, the extent to which the projects effect economies of scale through the shared provision of educational or recreational services otherwise provided independently by </w:t>
      </w:r>
      <w:r w:rsidR="00B00179">
        <w:t>State</w:t>
      </w:r>
      <w:r w:rsidRPr="00BF33FA">
        <w:t>/</w:t>
      </w:r>
      <w:r w:rsidR="00FC268F">
        <w:t>Territory</w:t>
      </w:r>
      <w:r w:rsidRPr="00BF33FA">
        <w:t xml:space="preserve"> governments, local governments and </w:t>
      </w:r>
      <w:r>
        <w:t>member</w:t>
      </w:r>
      <w:r w:rsidRPr="00BF33FA">
        <w:t xml:space="preserve"> schools</w:t>
      </w:r>
    </w:p>
    <w:p w14:paraId="6A4776B5" w14:textId="70660137" w:rsidR="00EC4E60" w:rsidRPr="00BF33FA" w:rsidRDefault="00EC4E60" w:rsidP="00EC4E60">
      <w:pPr>
        <w:pStyle w:val="Letter1"/>
        <w:numPr>
          <w:ilvl w:val="0"/>
          <w:numId w:val="71"/>
        </w:numPr>
        <w:ind w:left="851" w:hanging="284"/>
      </w:pPr>
      <w:r w:rsidRPr="00BF33FA">
        <w:t xml:space="preserve">the extent to which the </w:t>
      </w:r>
      <w:r>
        <w:t xml:space="preserve">member </w:t>
      </w:r>
      <w:r w:rsidRPr="00BF33FA">
        <w:t>school is making adequate and regular provision for the upkeep of its facilities</w:t>
      </w:r>
    </w:p>
    <w:p w14:paraId="52A1DE8F" w14:textId="371F6EE7" w:rsidR="00EC4E60" w:rsidRPr="00903DB2" w:rsidRDefault="00EC4E60" w:rsidP="00EC4E60">
      <w:pPr>
        <w:pStyle w:val="NumberedBodyText"/>
        <w:numPr>
          <w:ilvl w:val="0"/>
          <w:numId w:val="40"/>
        </w:numPr>
        <w:ind w:left="567" w:hanging="567"/>
      </w:pPr>
      <w:r w:rsidRPr="00903DB2">
        <w:t xml:space="preserve">A BGA may depart from this procedure for ranking in an individual circumstance where it believes strict adherence would seriously compromise the achievement of the objectives for the CGP. In such cases, the BGA </w:t>
      </w:r>
      <w:r>
        <w:t>must</w:t>
      </w:r>
      <w:r w:rsidRPr="00903DB2">
        <w:t xml:space="preserve"> advise the Department of the specific reasons for the departure in its funding recommendation.</w:t>
      </w:r>
    </w:p>
    <w:p w14:paraId="26E407DD" w14:textId="77777777" w:rsidR="00EC4E60" w:rsidRPr="00F03FA6" w:rsidRDefault="00EC4E60" w:rsidP="00445CAF">
      <w:pPr>
        <w:pStyle w:val="Heading5"/>
      </w:pPr>
      <w:r w:rsidRPr="00F03FA6">
        <w:t>Timing</w:t>
      </w:r>
    </w:p>
    <w:p w14:paraId="150E830D" w14:textId="1320F23B" w:rsidR="00EC4E60" w:rsidRPr="00903DB2" w:rsidRDefault="00EC4E60" w:rsidP="00EC4E60">
      <w:pPr>
        <w:pStyle w:val="NumberedBodyText"/>
        <w:numPr>
          <w:ilvl w:val="0"/>
          <w:numId w:val="40"/>
        </w:numPr>
        <w:ind w:left="567" w:hanging="567"/>
      </w:pPr>
      <w:r w:rsidRPr="00903DB2">
        <w:t>The deadline for the submission of applications for funding for capital projects is 30 September each year unless another date has been agreed by the Department in writing.</w:t>
      </w:r>
    </w:p>
    <w:p w14:paraId="68C6546D" w14:textId="1CFBD703" w:rsidR="00EC4E60" w:rsidRPr="00903DB2" w:rsidRDefault="00EC4E60" w:rsidP="00EC4E60">
      <w:pPr>
        <w:pStyle w:val="NumberedBodyText"/>
        <w:numPr>
          <w:ilvl w:val="0"/>
          <w:numId w:val="40"/>
        </w:numPr>
        <w:ind w:left="567" w:hanging="567"/>
      </w:pPr>
      <w:r w:rsidRPr="00903DB2">
        <w:t>Acceptance of submissions after the closing date is at the discretion of the Department. Where finalisation of a recommendation is awaiting further information or development from the member school, the BGA should notify the Department.</w:t>
      </w:r>
    </w:p>
    <w:p w14:paraId="1BA1B71C" w14:textId="77777777" w:rsidR="00EC4E60" w:rsidRPr="0024616C" w:rsidRDefault="00EC4E60" w:rsidP="00445CAF">
      <w:pPr>
        <w:pStyle w:val="Heading5"/>
      </w:pPr>
      <w:r w:rsidRPr="0024616C">
        <w:t>Submission of schedule</w:t>
      </w:r>
    </w:p>
    <w:p w14:paraId="25FA7B06" w14:textId="04744FBB" w:rsidR="00EC4E60" w:rsidRPr="00903DB2" w:rsidRDefault="00EC4E60" w:rsidP="00EC4E60">
      <w:pPr>
        <w:pStyle w:val="NumberedBodyText"/>
        <w:numPr>
          <w:ilvl w:val="0"/>
          <w:numId w:val="40"/>
        </w:numPr>
        <w:ind w:left="567" w:hanging="567"/>
      </w:pPr>
      <w:r w:rsidRPr="00903DB2">
        <w:t xml:space="preserve">The schedule should include the recommended projects and the projects not recommended for CGP funding. </w:t>
      </w:r>
    </w:p>
    <w:p w14:paraId="154E6475" w14:textId="7D2370E7" w:rsidR="00EC4E60" w:rsidRPr="00903DB2" w:rsidRDefault="00EC4E60" w:rsidP="00EC4E60">
      <w:pPr>
        <w:pStyle w:val="NumberedBodyText"/>
        <w:numPr>
          <w:ilvl w:val="0"/>
          <w:numId w:val="40"/>
        </w:numPr>
        <w:ind w:left="567" w:hanging="567"/>
      </w:pPr>
      <w:r w:rsidRPr="00903DB2">
        <w:t>The BGA should document and provide the Department information about any special features that have influenced the assessment of a project in a way that would not be apparent from the standard project information normally supplied.</w:t>
      </w:r>
    </w:p>
    <w:p w14:paraId="7B7096B8" w14:textId="53AF420E" w:rsidR="00EC4E60" w:rsidRPr="00903DB2" w:rsidRDefault="00EC4E60" w:rsidP="00EC4E60">
      <w:pPr>
        <w:pStyle w:val="NumberedBodyText"/>
        <w:numPr>
          <w:ilvl w:val="0"/>
          <w:numId w:val="40"/>
        </w:numPr>
        <w:ind w:left="567" w:hanging="567"/>
      </w:pPr>
      <w:r w:rsidRPr="00903DB2">
        <w:t xml:space="preserve">BGAs should keep a detailed description of the scope of work including components of the project such as site works, items and quantity of furniture and equipment and professional fees. This detailed description should be used in the acceptance of the grant agreement between the BGA and the member school and in the financial accountability documentation completed by the member school. </w:t>
      </w:r>
    </w:p>
    <w:p w14:paraId="29531638" w14:textId="0EBD5D58" w:rsidR="00EC4E60" w:rsidRPr="0024616C" w:rsidRDefault="00EC4E60" w:rsidP="00EC4E60">
      <w:pPr>
        <w:numPr>
          <w:ilvl w:val="0"/>
          <w:numId w:val="21"/>
        </w:numPr>
        <w:tabs>
          <w:tab w:val="left" w:pos="709"/>
        </w:tabs>
        <w:spacing w:after="0" w:line="240" w:lineRule="auto"/>
        <w:ind w:left="567" w:hanging="567"/>
        <w:rPr>
          <w:rFonts w:eastAsia="Times New Roman" w:cstheme="minorHAnsi"/>
          <w:lang w:eastAsia="en-AU"/>
        </w:rPr>
      </w:pPr>
      <w:r w:rsidRPr="00903DB2">
        <w:rPr>
          <w:rFonts w:cstheme="minorHAnsi"/>
        </w:rPr>
        <w:t xml:space="preserve">Each BGA must submit its schedule to the </w:t>
      </w:r>
      <w:r>
        <w:rPr>
          <w:rFonts w:cstheme="minorHAnsi"/>
        </w:rPr>
        <w:t>Minister (via the D</w:t>
      </w:r>
      <w:r w:rsidRPr="00903DB2">
        <w:rPr>
          <w:rFonts w:cstheme="minorHAnsi"/>
        </w:rPr>
        <w:t>epartment</w:t>
      </w:r>
      <w:r>
        <w:rPr>
          <w:rFonts w:cstheme="minorHAnsi"/>
        </w:rPr>
        <w:t>)</w:t>
      </w:r>
      <w:r w:rsidRPr="00903DB2">
        <w:rPr>
          <w:rFonts w:cstheme="minorHAnsi"/>
        </w:rPr>
        <w:t xml:space="preserve"> for approval via SchoolsHUB</w:t>
      </w:r>
      <w:r>
        <w:rPr>
          <w:rFonts w:cstheme="minorHAnsi"/>
        </w:rPr>
        <w:t xml:space="preserve">, and BGAs should identify the </w:t>
      </w:r>
      <w:r w:rsidRPr="0024616C">
        <w:rPr>
          <w:rFonts w:eastAsia="Times New Roman" w:cstheme="minorHAnsi"/>
          <w:lang w:eastAsia="en-AU"/>
        </w:rPr>
        <w:t>expected general project outcome</w:t>
      </w:r>
      <w:r w:rsidR="00FF3FF6">
        <w:rPr>
          <w:rFonts w:eastAsia="Times New Roman" w:cstheme="minorHAnsi"/>
          <w:lang w:eastAsia="en-AU"/>
        </w:rPr>
        <w:t>(s)</w:t>
      </w:r>
      <w:r w:rsidRPr="0024616C">
        <w:rPr>
          <w:rFonts w:eastAsia="Times New Roman" w:cstheme="minorHAnsi"/>
          <w:lang w:eastAsia="en-AU"/>
        </w:rPr>
        <w:t xml:space="preserve"> for students and school communities when submitting a Schedule via SchoolsHUB. Expected outcomes include:</w:t>
      </w:r>
    </w:p>
    <w:p w14:paraId="7388221B" w14:textId="77777777" w:rsidR="00EC4E60" w:rsidRPr="0024616C" w:rsidRDefault="00EC4E60" w:rsidP="00807708">
      <w:pPr>
        <w:tabs>
          <w:tab w:val="left" w:pos="709"/>
        </w:tabs>
        <w:spacing w:after="0" w:line="240" w:lineRule="auto"/>
        <w:ind w:left="709"/>
        <w:rPr>
          <w:rFonts w:eastAsia="Times New Roman" w:cstheme="minorHAnsi"/>
          <w:lang w:eastAsia="en-AU"/>
        </w:rPr>
      </w:pPr>
    </w:p>
    <w:p w14:paraId="489155C0" w14:textId="77777777" w:rsidR="00EC4E60" w:rsidRPr="0024616C" w:rsidRDefault="00EC4E60" w:rsidP="00EC4E60">
      <w:pPr>
        <w:numPr>
          <w:ilvl w:val="0"/>
          <w:numId w:val="77"/>
        </w:numPr>
        <w:tabs>
          <w:tab w:val="left" w:pos="851"/>
        </w:tabs>
        <w:spacing w:line="240" w:lineRule="auto"/>
        <w:ind w:left="851" w:hanging="284"/>
        <w:rPr>
          <w:rFonts w:eastAsia="Calibri" w:cstheme="minorHAnsi"/>
        </w:rPr>
      </w:pPr>
      <w:r w:rsidRPr="0024616C">
        <w:rPr>
          <w:rFonts w:eastAsia="Calibri" w:cstheme="minorHAnsi"/>
        </w:rPr>
        <w:t xml:space="preserve">providing a better learning environment </w:t>
      </w:r>
    </w:p>
    <w:p w14:paraId="0A938EFB" w14:textId="77777777" w:rsidR="00EC4E60" w:rsidRPr="0024616C" w:rsidRDefault="00EC4E60" w:rsidP="00EC4E60">
      <w:pPr>
        <w:numPr>
          <w:ilvl w:val="0"/>
          <w:numId w:val="77"/>
        </w:numPr>
        <w:tabs>
          <w:tab w:val="left" w:pos="851"/>
        </w:tabs>
        <w:spacing w:line="240" w:lineRule="auto"/>
        <w:ind w:left="851" w:hanging="284"/>
        <w:rPr>
          <w:rFonts w:eastAsia="Calibri" w:cstheme="minorHAnsi"/>
        </w:rPr>
      </w:pPr>
      <w:r w:rsidRPr="0024616C">
        <w:rPr>
          <w:rFonts w:eastAsia="Calibri" w:cstheme="minorHAnsi"/>
        </w:rPr>
        <w:t xml:space="preserve">addressing an area of </w:t>
      </w:r>
      <w:proofErr w:type="gramStart"/>
      <w:r w:rsidRPr="0024616C">
        <w:rPr>
          <w:rFonts w:eastAsia="Calibri" w:cstheme="minorHAnsi"/>
        </w:rPr>
        <w:t>particular educational</w:t>
      </w:r>
      <w:proofErr w:type="gramEnd"/>
      <w:r w:rsidRPr="0024616C">
        <w:rPr>
          <w:rFonts w:eastAsia="Calibri" w:cstheme="minorHAnsi"/>
        </w:rPr>
        <w:t xml:space="preserve"> disadvantage </w:t>
      </w:r>
    </w:p>
    <w:p w14:paraId="59E0D9B2" w14:textId="77777777" w:rsidR="00EC4E60" w:rsidRPr="0024616C" w:rsidRDefault="00EC4E60" w:rsidP="00EC4E60">
      <w:pPr>
        <w:numPr>
          <w:ilvl w:val="0"/>
          <w:numId w:val="77"/>
        </w:numPr>
        <w:tabs>
          <w:tab w:val="left" w:pos="851"/>
        </w:tabs>
        <w:spacing w:line="240" w:lineRule="auto"/>
        <w:ind w:left="851" w:hanging="284"/>
        <w:rPr>
          <w:rFonts w:eastAsia="Calibri" w:cstheme="minorHAnsi"/>
        </w:rPr>
      </w:pPr>
      <w:r w:rsidRPr="0024616C">
        <w:rPr>
          <w:rFonts w:eastAsia="Calibri" w:cstheme="minorHAnsi"/>
        </w:rPr>
        <w:t>responding to new demographic or enrolment trends</w:t>
      </w:r>
    </w:p>
    <w:p w14:paraId="220C6971" w14:textId="77777777" w:rsidR="00EC4E60" w:rsidRPr="0024616C" w:rsidRDefault="00EC4E60" w:rsidP="00EC4E60">
      <w:pPr>
        <w:numPr>
          <w:ilvl w:val="0"/>
          <w:numId w:val="77"/>
        </w:numPr>
        <w:tabs>
          <w:tab w:val="left" w:pos="851"/>
        </w:tabs>
        <w:spacing w:line="240" w:lineRule="auto"/>
        <w:ind w:left="851" w:hanging="284"/>
        <w:rPr>
          <w:rFonts w:eastAsia="Calibri" w:cstheme="minorHAnsi"/>
        </w:rPr>
      </w:pPr>
      <w:r w:rsidRPr="0024616C">
        <w:rPr>
          <w:rFonts w:eastAsia="Calibri" w:cstheme="minorHAnsi"/>
        </w:rPr>
        <w:t>supporting quality teaching</w:t>
      </w:r>
    </w:p>
    <w:p w14:paraId="5135DD7B" w14:textId="77777777" w:rsidR="00EC4E60" w:rsidRPr="0024616C" w:rsidRDefault="00EC4E60" w:rsidP="00EC4E60">
      <w:pPr>
        <w:numPr>
          <w:ilvl w:val="0"/>
          <w:numId w:val="77"/>
        </w:numPr>
        <w:tabs>
          <w:tab w:val="left" w:pos="851"/>
        </w:tabs>
        <w:spacing w:line="240" w:lineRule="auto"/>
        <w:ind w:left="851" w:hanging="284"/>
        <w:rPr>
          <w:rFonts w:eastAsia="Calibri" w:cstheme="minorHAnsi"/>
        </w:rPr>
      </w:pPr>
      <w:r w:rsidRPr="0024616C">
        <w:rPr>
          <w:rFonts w:eastAsia="Calibri" w:cstheme="minorHAnsi"/>
        </w:rPr>
        <w:t>supporting parental and community engagement</w:t>
      </w:r>
    </w:p>
    <w:p w14:paraId="1A7E91D3" w14:textId="77777777" w:rsidR="00EC4E60" w:rsidRPr="0024616C" w:rsidRDefault="00EC4E60" w:rsidP="00EC4E60">
      <w:pPr>
        <w:numPr>
          <w:ilvl w:val="0"/>
          <w:numId w:val="77"/>
        </w:numPr>
        <w:tabs>
          <w:tab w:val="left" w:pos="851"/>
        </w:tabs>
        <w:spacing w:line="240" w:lineRule="auto"/>
        <w:ind w:left="851" w:hanging="284"/>
        <w:rPr>
          <w:rFonts w:eastAsia="Calibri" w:cstheme="minorHAnsi"/>
        </w:rPr>
      </w:pPr>
      <w:r w:rsidRPr="0024616C">
        <w:rPr>
          <w:rFonts w:eastAsia="Calibri" w:cstheme="minorHAnsi"/>
        </w:rPr>
        <w:t>supporting safety for the school community</w:t>
      </w:r>
    </w:p>
    <w:p w14:paraId="04AD12D7" w14:textId="77777777" w:rsidR="00EC4E60" w:rsidRPr="0024616C" w:rsidRDefault="00EC4E60" w:rsidP="00EC4E60">
      <w:pPr>
        <w:numPr>
          <w:ilvl w:val="0"/>
          <w:numId w:val="77"/>
        </w:numPr>
        <w:tabs>
          <w:tab w:val="left" w:pos="851"/>
        </w:tabs>
        <w:spacing w:line="240" w:lineRule="auto"/>
        <w:ind w:left="851" w:hanging="284"/>
        <w:rPr>
          <w:rFonts w:eastAsia="Calibri" w:cstheme="minorHAnsi"/>
        </w:rPr>
      </w:pPr>
      <w:r w:rsidRPr="0024616C">
        <w:rPr>
          <w:rFonts w:eastAsia="Calibri" w:cstheme="minorHAnsi"/>
        </w:rPr>
        <w:t>supporting the curriculum</w:t>
      </w:r>
    </w:p>
    <w:p w14:paraId="7EB864A5" w14:textId="77777777" w:rsidR="00EC4E60" w:rsidRPr="0024616C" w:rsidRDefault="00EC4E60" w:rsidP="00EC4E60">
      <w:pPr>
        <w:numPr>
          <w:ilvl w:val="0"/>
          <w:numId w:val="77"/>
        </w:numPr>
        <w:tabs>
          <w:tab w:val="left" w:pos="851"/>
        </w:tabs>
        <w:spacing w:line="240" w:lineRule="auto"/>
        <w:ind w:left="851" w:hanging="284"/>
        <w:rPr>
          <w:rFonts w:eastAsia="Calibri" w:cstheme="minorHAnsi"/>
        </w:rPr>
      </w:pPr>
      <w:r w:rsidRPr="0024616C">
        <w:rPr>
          <w:rFonts w:eastAsia="Calibri" w:cstheme="minorHAnsi"/>
        </w:rPr>
        <w:t>supporting educational opportunities for Indigenous students</w:t>
      </w:r>
    </w:p>
    <w:p w14:paraId="02FA0408" w14:textId="77777777" w:rsidR="00EC4E60" w:rsidRPr="0024616C" w:rsidRDefault="00EC4E60" w:rsidP="00EC4E60">
      <w:pPr>
        <w:numPr>
          <w:ilvl w:val="0"/>
          <w:numId w:val="77"/>
        </w:numPr>
        <w:tabs>
          <w:tab w:val="left" w:pos="851"/>
        </w:tabs>
        <w:spacing w:line="240" w:lineRule="auto"/>
        <w:ind w:left="851" w:hanging="284"/>
        <w:rPr>
          <w:rFonts w:eastAsia="Calibri" w:cstheme="minorHAnsi"/>
        </w:rPr>
      </w:pPr>
      <w:r w:rsidRPr="0024616C">
        <w:rPr>
          <w:rFonts w:eastAsia="Calibri" w:cstheme="minorHAnsi"/>
        </w:rPr>
        <w:t>supporting educational opportunities for students with a disability</w:t>
      </w:r>
    </w:p>
    <w:p w14:paraId="4C796492" w14:textId="77777777" w:rsidR="00EC4E60" w:rsidRPr="0024616C" w:rsidRDefault="00EC4E60" w:rsidP="00EC4E60">
      <w:pPr>
        <w:numPr>
          <w:ilvl w:val="0"/>
          <w:numId w:val="77"/>
        </w:numPr>
        <w:tabs>
          <w:tab w:val="left" w:pos="851"/>
        </w:tabs>
        <w:spacing w:line="240" w:lineRule="auto"/>
        <w:ind w:left="851" w:hanging="284"/>
        <w:rPr>
          <w:rFonts w:eastAsia="Calibri" w:cstheme="minorHAnsi"/>
        </w:rPr>
      </w:pPr>
      <w:r w:rsidRPr="0024616C">
        <w:t>other relevant outcomes.</w:t>
      </w:r>
    </w:p>
    <w:p w14:paraId="681421AF" w14:textId="77777777" w:rsidR="00EC4E60" w:rsidRPr="0024616C" w:rsidRDefault="00EC4E60" w:rsidP="00056596">
      <w:pPr>
        <w:pStyle w:val="Heading5"/>
      </w:pPr>
      <w:r w:rsidRPr="0024616C">
        <w:t xml:space="preserve">Ad hoc schedules  </w:t>
      </w:r>
    </w:p>
    <w:p w14:paraId="675D35F3" w14:textId="1109B202" w:rsidR="00EC4E60" w:rsidRPr="00903DB2" w:rsidRDefault="00EC4E60" w:rsidP="00EC4E60">
      <w:pPr>
        <w:pStyle w:val="GSLBodyText"/>
        <w:numPr>
          <w:ilvl w:val="0"/>
          <w:numId w:val="21"/>
        </w:numPr>
        <w:tabs>
          <w:tab w:val="left" w:pos="709"/>
          <w:tab w:val="left" w:pos="851"/>
        </w:tabs>
        <w:spacing w:line="240" w:lineRule="auto"/>
        <w:ind w:left="567" w:hanging="567"/>
        <w:rPr>
          <w:rFonts w:asciiTheme="minorHAnsi" w:hAnsiTheme="minorHAnsi" w:cstheme="minorHAnsi"/>
          <w:sz w:val="22"/>
          <w:szCs w:val="22"/>
        </w:rPr>
      </w:pPr>
      <w:r w:rsidRPr="00903DB2">
        <w:rPr>
          <w:rFonts w:asciiTheme="minorHAnsi" w:hAnsiTheme="minorHAnsi" w:cstheme="minorHAnsi"/>
          <w:sz w:val="22"/>
          <w:szCs w:val="22"/>
        </w:rPr>
        <w:t xml:space="preserve">BGAs should include all recommendations for funding in one annual schedule to enable ranking of competing applications and for administrative efficiency. However, ad hoc schedules of projects may be accepted where it is not practicable for a project proposal to meet the annual Schedule list timeline, or where additional funding becomes available, for example through project savings. BGAs should seek approval from the </w:t>
      </w:r>
      <w:r>
        <w:rPr>
          <w:rFonts w:asciiTheme="minorHAnsi" w:hAnsiTheme="minorHAnsi" w:cstheme="minorHAnsi"/>
          <w:sz w:val="22"/>
          <w:szCs w:val="22"/>
        </w:rPr>
        <w:t>Minister</w:t>
      </w:r>
      <w:r w:rsidRPr="00903DB2">
        <w:rPr>
          <w:rFonts w:asciiTheme="minorHAnsi" w:hAnsiTheme="minorHAnsi" w:cstheme="minorHAnsi"/>
          <w:sz w:val="22"/>
          <w:szCs w:val="22"/>
        </w:rPr>
        <w:t xml:space="preserve"> for any ad hoc schedule projects.</w:t>
      </w:r>
    </w:p>
    <w:p w14:paraId="7DEBA362" w14:textId="77777777" w:rsidR="00EC4E60" w:rsidRPr="00903DB2" w:rsidRDefault="00EC4E60" w:rsidP="00EC4E60">
      <w:pPr>
        <w:pStyle w:val="GSLBodyText"/>
        <w:numPr>
          <w:ilvl w:val="0"/>
          <w:numId w:val="21"/>
        </w:numPr>
        <w:tabs>
          <w:tab w:val="left" w:pos="709"/>
          <w:tab w:val="left" w:pos="851"/>
        </w:tabs>
        <w:spacing w:line="240" w:lineRule="auto"/>
        <w:ind w:left="567" w:hanging="567"/>
        <w:rPr>
          <w:rFonts w:asciiTheme="minorHAnsi" w:hAnsiTheme="minorHAnsi" w:cstheme="minorHAnsi"/>
          <w:sz w:val="22"/>
          <w:szCs w:val="22"/>
        </w:rPr>
      </w:pPr>
      <w:r w:rsidRPr="00903DB2">
        <w:rPr>
          <w:rFonts w:asciiTheme="minorHAnsi" w:hAnsiTheme="minorHAnsi" w:cstheme="minorHAnsi"/>
          <w:sz w:val="22"/>
          <w:szCs w:val="22"/>
        </w:rPr>
        <w:t>Ad hoc schedule projects are subject to the same assessment criteria as annual Schedule projects. Ad hoc project recommendations must also be submitted through SchoolsHUB using the same process required for the submission of the annual Schedule.</w:t>
      </w:r>
    </w:p>
    <w:p w14:paraId="53E7ED52" w14:textId="3BFEC25E" w:rsidR="00EC4E60" w:rsidRPr="00903DB2" w:rsidRDefault="00EC4E60" w:rsidP="00EC4E60">
      <w:pPr>
        <w:pStyle w:val="GSLBodyText"/>
        <w:numPr>
          <w:ilvl w:val="0"/>
          <w:numId w:val="21"/>
        </w:numPr>
        <w:tabs>
          <w:tab w:val="left" w:pos="709"/>
          <w:tab w:val="left" w:pos="851"/>
        </w:tabs>
        <w:spacing w:line="240" w:lineRule="auto"/>
        <w:ind w:left="567" w:hanging="567"/>
        <w:rPr>
          <w:rFonts w:asciiTheme="minorHAnsi" w:hAnsiTheme="minorHAnsi" w:cstheme="minorHAnsi"/>
          <w:sz w:val="22"/>
          <w:szCs w:val="22"/>
        </w:rPr>
      </w:pPr>
      <w:r w:rsidRPr="00903DB2">
        <w:rPr>
          <w:rFonts w:asciiTheme="minorHAnsi" w:hAnsiTheme="minorHAnsi" w:cstheme="minorHAnsi"/>
          <w:sz w:val="22"/>
          <w:szCs w:val="22"/>
        </w:rPr>
        <w:t xml:space="preserve">If an ad hoc project application has been received, but the BGA does not recommend a grant, the BGA should submit the proposal to the </w:t>
      </w:r>
      <w:r>
        <w:rPr>
          <w:rFonts w:asciiTheme="minorHAnsi" w:hAnsiTheme="minorHAnsi" w:cstheme="minorHAnsi"/>
          <w:sz w:val="22"/>
          <w:szCs w:val="22"/>
        </w:rPr>
        <w:t>Minister</w:t>
      </w:r>
      <w:r w:rsidRPr="00903DB2">
        <w:rPr>
          <w:rFonts w:asciiTheme="minorHAnsi" w:hAnsiTheme="minorHAnsi" w:cstheme="minorHAnsi"/>
          <w:sz w:val="22"/>
          <w:szCs w:val="22"/>
        </w:rPr>
        <w:t xml:space="preserve"> as a new project that is not recommended for CGP funding. </w:t>
      </w:r>
    </w:p>
    <w:p w14:paraId="03885369" w14:textId="77777777" w:rsidR="00EC4E60" w:rsidRPr="00BF33FA" w:rsidRDefault="00EC4E60" w:rsidP="00056596">
      <w:pPr>
        <w:pStyle w:val="Heading5"/>
      </w:pPr>
      <w:r w:rsidRPr="00BF33FA">
        <w:t>Settlement of school contribution and grant sizes</w:t>
      </w:r>
    </w:p>
    <w:p w14:paraId="1FF496D9" w14:textId="5FF464D2" w:rsidR="00EC4E60" w:rsidRPr="00903DB2" w:rsidRDefault="00EC4E60" w:rsidP="00EC4E60">
      <w:pPr>
        <w:pStyle w:val="GSLBodyText"/>
        <w:numPr>
          <w:ilvl w:val="0"/>
          <w:numId w:val="21"/>
        </w:numPr>
        <w:tabs>
          <w:tab w:val="left" w:pos="709"/>
          <w:tab w:val="left" w:pos="851"/>
        </w:tabs>
        <w:spacing w:line="240" w:lineRule="auto"/>
        <w:ind w:left="567" w:hanging="567"/>
        <w:rPr>
          <w:rFonts w:asciiTheme="minorHAnsi" w:hAnsiTheme="minorHAnsi" w:cstheme="minorHAnsi"/>
          <w:sz w:val="22"/>
          <w:szCs w:val="22"/>
        </w:rPr>
      </w:pPr>
      <w:r w:rsidRPr="00903DB2">
        <w:rPr>
          <w:rFonts w:asciiTheme="minorHAnsi" w:hAnsiTheme="minorHAnsi" w:cstheme="minorHAnsi"/>
          <w:sz w:val="22"/>
          <w:szCs w:val="22"/>
        </w:rPr>
        <w:t xml:space="preserve">BGAs should determine the size of grants to be recommended to the </w:t>
      </w:r>
      <w:r w:rsidR="0052446E">
        <w:rPr>
          <w:rFonts w:asciiTheme="minorHAnsi" w:hAnsiTheme="minorHAnsi" w:cstheme="minorHAnsi"/>
          <w:sz w:val="22"/>
          <w:szCs w:val="22"/>
        </w:rPr>
        <w:t>Minister</w:t>
      </w:r>
      <w:r w:rsidRPr="00903DB2">
        <w:rPr>
          <w:rFonts w:asciiTheme="minorHAnsi" w:hAnsiTheme="minorHAnsi" w:cstheme="minorHAnsi"/>
          <w:sz w:val="22"/>
          <w:szCs w:val="22"/>
        </w:rPr>
        <w:t>, by assessing the maximum contribution a member school and its supporting community can make to the project, both in cash and loans. BGAs should consider the current student population and use a methodology for assessment of the projected student population at the member school that is primarily quantitative and will enable explanations to be made to an independent appeal body or auditor.</w:t>
      </w:r>
    </w:p>
    <w:p w14:paraId="3EDFC59D" w14:textId="3DCCA8D3" w:rsidR="00EC4E60" w:rsidRPr="00903DB2" w:rsidRDefault="00EC4E60" w:rsidP="00EC4E60">
      <w:pPr>
        <w:pStyle w:val="GSLBodyText"/>
        <w:numPr>
          <w:ilvl w:val="0"/>
          <w:numId w:val="21"/>
        </w:numPr>
        <w:tabs>
          <w:tab w:val="left" w:pos="709"/>
          <w:tab w:val="left" w:pos="851"/>
        </w:tabs>
        <w:spacing w:line="240" w:lineRule="auto"/>
        <w:ind w:left="567" w:hanging="567"/>
        <w:rPr>
          <w:rFonts w:asciiTheme="minorHAnsi" w:hAnsiTheme="minorHAnsi" w:cstheme="minorHAnsi"/>
          <w:sz w:val="22"/>
          <w:szCs w:val="22"/>
        </w:rPr>
      </w:pPr>
      <w:r w:rsidRPr="00903DB2">
        <w:rPr>
          <w:rFonts w:asciiTheme="minorHAnsi" w:hAnsiTheme="minorHAnsi" w:cstheme="minorHAnsi"/>
          <w:sz w:val="22"/>
          <w:szCs w:val="22"/>
        </w:rPr>
        <w:t>The school contribution amount should be determined in consultation with the member school. The contribution amount should be based on a realistic and informed assessment of the member school’s expected financial situation in the foreseeable future.</w:t>
      </w:r>
      <w:r w:rsidR="002844B3">
        <w:rPr>
          <w:rFonts w:asciiTheme="minorHAnsi" w:hAnsiTheme="minorHAnsi" w:cstheme="minorHAnsi"/>
          <w:sz w:val="22"/>
          <w:szCs w:val="22"/>
        </w:rPr>
        <w:t xml:space="preserve"> </w:t>
      </w:r>
      <w:r w:rsidRPr="00903DB2">
        <w:rPr>
          <w:rFonts w:asciiTheme="minorHAnsi" w:hAnsiTheme="minorHAnsi" w:cstheme="minorHAnsi"/>
          <w:sz w:val="22"/>
          <w:szCs w:val="22"/>
        </w:rPr>
        <w:t>Project costings should include all financial donations and contributions to projects to be funded under the CGP.</w:t>
      </w:r>
    </w:p>
    <w:p w14:paraId="29ACF2ED" w14:textId="77777777" w:rsidR="00EC4E60" w:rsidRPr="00903DB2" w:rsidRDefault="00EC4E60" w:rsidP="00EC4E60">
      <w:pPr>
        <w:pStyle w:val="GSLBodyText"/>
        <w:numPr>
          <w:ilvl w:val="0"/>
          <w:numId w:val="21"/>
        </w:numPr>
        <w:tabs>
          <w:tab w:val="left" w:pos="709"/>
          <w:tab w:val="left" w:pos="851"/>
        </w:tabs>
        <w:spacing w:line="240" w:lineRule="auto"/>
        <w:ind w:left="567" w:hanging="567"/>
        <w:rPr>
          <w:rFonts w:asciiTheme="minorHAnsi" w:hAnsiTheme="minorHAnsi" w:cstheme="minorHAnsi"/>
          <w:sz w:val="22"/>
          <w:szCs w:val="22"/>
        </w:rPr>
      </w:pPr>
      <w:r w:rsidRPr="00903DB2">
        <w:rPr>
          <w:rFonts w:asciiTheme="minorHAnsi" w:hAnsiTheme="minorHAnsi" w:cstheme="minorHAnsi"/>
          <w:sz w:val="22"/>
          <w:szCs w:val="22"/>
        </w:rPr>
        <w:t>All in-kind contributions not of a financial nature should be excluded from the project descriptions and costings of a project under the CGP. For example, voluntary work and/or donations of furniture and equipment should not be included.</w:t>
      </w:r>
    </w:p>
    <w:p w14:paraId="6AF02E3C" w14:textId="2674AC00" w:rsidR="00EC4E60" w:rsidRPr="00903DB2" w:rsidRDefault="00EC4E60" w:rsidP="00EC4E60">
      <w:pPr>
        <w:pStyle w:val="GSLBodyText"/>
        <w:numPr>
          <w:ilvl w:val="0"/>
          <w:numId w:val="21"/>
        </w:numPr>
        <w:tabs>
          <w:tab w:val="left" w:pos="709"/>
          <w:tab w:val="left" w:pos="851"/>
        </w:tabs>
        <w:spacing w:line="240" w:lineRule="auto"/>
        <w:ind w:left="567" w:hanging="567"/>
        <w:rPr>
          <w:rFonts w:asciiTheme="minorHAnsi" w:hAnsiTheme="minorHAnsi" w:cstheme="minorHAnsi"/>
          <w:sz w:val="22"/>
          <w:szCs w:val="22"/>
        </w:rPr>
      </w:pPr>
      <w:r w:rsidRPr="00903DB2">
        <w:rPr>
          <w:rFonts w:asciiTheme="minorHAnsi" w:hAnsiTheme="minorHAnsi" w:cstheme="minorHAnsi"/>
          <w:sz w:val="22"/>
          <w:szCs w:val="22"/>
        </w:rPr>
        <w:t xml:space="preserve">When several member schools are contributing to a project that will provide common services, contributions from each member school should be assessed using the above method. With such projects, one member school should agree to accept and manage the grant on behalf of the other </w:t>
      </w:r>
      <w:r w:rsidRPr="006D1660">
        <w:rPr>
          <w:rFonts w:asciiTheme="minorHAnsi" w:hAnsiTheme="minorHAnsi" w:cstheme="minorHAnsi"/>
          <w:sz w:val="22"/>
          <w:szCs w:val="22"/>
        </w:rPr>
        <w:t>partners (refer to clauses 11</w:t>
      </w:r>
      <w:r w:rsidR="00A2096E">
        <w:rPr>
          <w:rFonts w:asciiTheme="minorHAnsi" w:hAnsiTheme="minorHAnsi" w:cstheme="minorHAnsi"/>
          <w:sz w:val="22"/>
          <w:szCs w:val="22"/>
        </w:rPr>
        <w:t>6</w:t>
      </w:r>
      <w:r>
        <w:rPr>
          <w:rFonts w:asciiTheme="minorHAnsi" w:hAnsiTheme="minorHAnsi" w:cstheme="minorHAnsi"/>
          <w:sz w:val="22"/>
          <w:szCs w:val="22"/>
        </w:rPr>
        <w:t>–</w:t>
      </w:r>
      <w:r w:rsidRPr="006D1660">
        <w:rPr>
          <w:rFonts w:asciiTheme="minorHAnsi" w:hAnsiTheme="minorHAnsi" w:cstheme="minorHAnsi"/>
          <w:sz w:val="22"/>
          <w:szCs w:val="22"/>
        </w:rPr>
        <w:t>11</w:t>
      </w:r>
      <w:r w:rsidR="00A2096E">
        <w:rPr>
          <w:rFonts w:asciiTheme="minorHAnsi" w:hAnsiTheme="minorHAnsi" w:cstheme="minorHAnsi"/>
          <w:sz w:val="22"/>
          <w:szCs w:val="22"/>
        </w:rPr>
        <w:t>8</w:t>
      </w:r>
      <w:r w:rsidRPr="006D1660">
        <w:rPr>
          <w:rFonts w:asciiTheme="minorHAnsi" w:hAnsiTheme="minorHAnsi" w:cstheme="minorHAnsi"/>
          <w:sz w:val="22"/>
          <w:szCs w:val="22"/>
        </w:rPr>
        <w:t>).</w:t>
      </w:r>
      <w:r w:rsidRPr="00903DB2">
        <w:rPr>
          <w:rFonts w:asciiTheme="minorHAnsi" w:hAnsiTheme="minorHAnsi" w:cstheme="minorHAnsi"/>
          <w:sz w:val="22"/>
          <w:szCs w:val="22"/>
        </w:rPr>
        <w:t xml:space="preserve"> </w:t>
      </w:r>
    </w:p>
    <w:p w14:paraId="1B2AA038" w14:textId="77777777" w:rsidR="00EC4E60" w:rsidRPr="005220E2" w:rsidRDefault="00EC4E60" w:rsidP="00056596">
      <w:pPr>
        <w:pStyle w:val="Heading5"/>
      </w:pPr>
      <w:r w:rsidRPr="005220E2">
        <w:t>Property purchase</w:t>
      </w:r>
    </w:p>
    <w:p w14:paraId="4D5157E3" w14:textId="17096F2E" w:rsidR="00EC4E60" w:rsidRPr="005220E2" w:rsidRDefault="00EC4E60" w:rsidP="00EC4E60">
      <w:pPr>
        <w:pStyle w:val="GSLBodyText"/>
        <w:numPr>
          <w:ilvl w:val="0"/>
          <w:numId w:val="21"/>
        </w:numPr>
        <w:tabs>
          <w:tab w:val="left" w:pos="709"/>
          <w:tab w:val="left" w:pos="851"/>
        </w:tabs>
        <w:spacing w:line="240" w:lineRule="auto"/>
        <w:ind w:left="567" w:hanging="567"/>
        <w:rPr>
          <w:rFonts w:asciiTheme="minorHAnsi" w:hAnsiTheme="minorHAnsi" w:cstheme="minorHAnsi"/>
          <w:sz w:val="22"/>
          <w:szCs w:val="22"/>
        </w:rPr>
      </w:pPr>
      <w:r w:rsidRPr="005220E2">
        <w:rPr>
          <w:rFonts w:asciiTheme="minorHAnsi" w:hAnsiTheme="minorHAnsi" w:cstheme="minorHAnsi"/>
          <w:sz w:val="22"/>
          <w:szCs w:val="22"/>
        </w:rPr>
        <w:t xml:space="preserve">In the case of property purchase, BGAs may assess the non-project dependent aspects of an application (for example, socio-economic status and financial capacity) ahead of a specific property becoming available. The BGA, however, should not submit a recommendation to the </w:t>
      </w:r>
      <w:r w:rsidR="0052446E">
        <w:rPr>
          <w:rFonts w:asciiTheme="minorHAnsi" w:hAnsiTheme="minorHAnsi" w:cstheme="minorHAnsi"/>
          <w:sz w:val="22"/>
          <w:szCs w:val="22"/>
        </w:rPr>
        <w:t>Minister</w:t>
      </w:r>
      <w:r w:rsidRPr="005220E2">
        <w:rPr>
          <w:rFonts w:asciiTheme="minorHAnsi" w:hAnsiTheme="minorHAnsi" w:cstheme="minorHAnsi"/>
          <w:sz w:val="22"/>
          <w:szCs w:val="22"/>
        </w:rPr>
        <w:t xml:space="preserve"> unless a specific property is being proposed for purchase. In such a case, the value of the property is to be confirmed by an independent valuation. Where a property is to be auctioned, the BGA recommends to the </w:t>
      </w:r>
      <w:r w:rsidR="0052446E">
        <w:rPr>
          <w:rFonts w:asciiTheme="minorHAnsi" w:hAnsiTheme="minorHAnsi" w:cstheme="minorHAnsi"/>
          <w:sz w:val="22"/>
          <w:szCs w:val="22"/>
        </w:rPr>
        <w:t>Minister</w:t>
      </w:r>
      <w:r w:rsidRPr="005220E2">
        <w:rPr>
          <w:rFonts w:asciiTheme="minorHAnsi" w:hAnsiTheme="minorHAnsi" w:cstheme="minorHAnsi"/>
          <w:sz w:val="22"/>
          <w:szCs w:val="22"/>
        </w:rPr>
        <w:t>, ahead of the auction, a maximum grant amount. This grant should be no greater than the independent valuation, less the</w:t>
      </w:r>
      <w:r>
        <w:rPr>
          <w:rFonts w:asciiTheme="minorHAnsi" w:hAnsiTheme="minorHAnsi" w:cstheme="minorHAnsi"/>
          <w:sz w:val="22"/>
          <w:szCs w:val="22"/>
        </w:rPr>
        <w:t xml:space="preserve"> member</w:t>
      </w:r>
      <w:r w:rsidRPr="005220E2">
        <w:rPr>
          <w:rFonts w:asciiTheme="minorHAnsi" w:hAnsiTheme="minorHAnsi" w:cstheme="minorHAnsi"/>
          <w:sz w:val="22"/>
          <w:szCs w:val="22"/>
        </w:rPr>
        <w:t xml:space="preserve"> school's contribution.</w:t>
      </w:r>
    </w:p>
    <w:p w14:paraId="44A58D9C" w14:textId="2B859756" w:rsidR="00EC4E60" w:rsidRPr="005220E2" w:rsidRDefault="004247C9" w:rsidP="00056596">
      <w:pPr>
        <w:pStyle w:val="Heading5"/>
      </w:pPr>
      <w:r>
        <w:t>National Construction</w:t>
      </w:r>
      <w:r w:rsidR="00EC4E60" w:rsidRPr="005220E2">
        <w:t xml:space="preserve"> Code and Australian Government Building and Construction </w:t>
      </w:r>
      <w:r w:rsidR="00431249">
        <w:t>W</w:t>
      </w:r>
      <w:r w:rsidR="00EC4E60" w:rsidRPr="005220E2">
        <w:t>HS Accreditation Scheme</w:t>
      </w:r>
    </w:p>
    <w:p w14:paraId="1E3673F6" w14:textId="076BC066" w:rsidR="00EC4E60" w:rsidRPr="005220E2" w:rsidRDefault="00EC4E60" w:rsidP="00EC4E60">
      <w:pPr>
        <w:pStyle w:val="GSLBodyText"/>
        <w:numPr>
          <w:ilvl w:val="0"/>
          <w:numId w:val="21"/>
        </w:numPr>
        <w:spacing w:line="240" w:lineRule="auto"/>
        <w:ind w:left="567" w:hanging="567"/>
        <w:rPr>
          <w:rFonts w:asciiTheme="minorHAnsi" w:hAnsiTheme="minorHAnsi" w:cstheme="minorHAnsi"/>
          <w:sz w:val="22"/>
          <w:szCs w:val="22"/>
          <w:lang w:val="en"/>
        </w:rPr>
      </w:pPr>
      <w:r w:rsidRPr="005220E2">
        <w:rPr>
          <w:rFonts w:asciiTheme="minorHAnsi" w:hAnsiTheme="minorHAnsi" w:cstheme="minorHAnsi"/>
          <w:sz w:val="22"/>
          <w:szCs w:val="22"/>
          <w:lang w:val="en"/>
        </w:rPr>
        <w:t xml:space="preserve">The </w:t>
      </w:r>
      <w:r w:rsidR="004247C9">
        <w:rPr>
          <w:rFonts w:asciiTheme="minorHAnsi" w:hAnsiTheme="minorHAnsi" w:cstheme="minorHAnsi"/>
          <w:sz w:val="22"/>
          <w:szCs w:val="22"/>
          <w:lang w:val="en"/>
        </w:rPr>
        <w:t>National Construction</w:t>
      </w:r>
      <w:r w:rsidRPr="005220E2">
        <w:rPr>
          <w:rFonts w:asciiTheme="minorHAnsi" w:hAnsiTheme="minorHAnsi" w:cstheme="minorHAnsi"/>
          <w:sz w:val="22"/>
          <w:szCs w:val="22"/>
          <w:lang w:val="en"/>
        </w:rPr>
        <w:t xml:space="preserve"> Code sets out the Australian Government’s expected standards for building contractors or building industry participants involved in Commonwealth funded construction projects. It is Commonwealth policy that </w:t>
      </w:r>
      <w:r w:rsidR="004247C9">
        <w:rPr>
          <w:rFonts w:asciiTheme="minorHAnsi" w:hAnsiTheme="minorHAnsi" w:cstheme="minorHAnsi"/>
          <w:sz w:val="22"/>
          <w:szCs w:val="22"/>
          <w:lang w:val="en"/>
        </w:rPr>
        <w:t>National Construction</w:t>
      </w:r>
      <w:r w:rsidRPr="005220E2">
        <w:rPr>
          <w:rFonts w:asciiTheme="minorHAnsi" w:hAnsiTheme="minorHAnsi" w:cstheme="minorHAnsi"/>
          <w:sz w:val="22"/>
          <w:szCs w:val="22"/>
          <w:lang w:val="en"/>
        </w:rPr>
        <w:t xml:space="preserve"> Code </w:t>
      </w:r>
      <w:r w:rsidR="004247C9">
        <w:rPr>
          <w:rFonts w:asciiTheme="minorHAnsi" w:hAnsiTheme="minorHAnsi" w:cstheme="minorHAnsi"/>
          <w:sz w:val="22"/>
          <w:szCs w:val="22"/>
          <w:lang w:val="en"/>
        </w:rPr>
        <w:t xml:space="preserve">2022 </w:t>
      </w:r>
      <w:r w:rsidRPr="005220E2">
        <w:rPr>
          <w:rFonts w:asciiTheme="minorHAnsi" w:hAnsiTheme="minorHAnsi" w:cstheme="minorHAnsi"/>
          <w:sz w:val="22"/>
          <w:szCs w:val="22"/>
          <w:lang w:val="en"/>
        </w:rPr>
        <w:t xml:space="preserve">will </w:t>
      </w:r>
      <w:proofErr w:type="gramStart"/>
      <w:r w:rsidRPr="005220E2">
        <w:rPr>
          <w:rFonts w:asciiTheme="minorHAnsi" w:hAnsiTheme="minorHAnsi" w:cstheme="minorHAnsi"/>
          <w:sz w:val="22"/>
          <w:szCs w:val="22"/>
          <w:lang w:val="en"/>
        </w:rPr>
        <w:t>be applied</w:t>
      </w:r>
      <w:proofErr w:type="gramEnd"/>
      <w:r w:rsidRPr="005220E2">
        <w:rPr>
          <w:rFonts w:asciiTheme="minorHAnsi" w:hAnsiTheme="minorHAnsi" w:cstheme="minorHAnsi"/>
          <w:sz w:val="22"/>
          <w:szCs w:val="22"/>
          <w:lang w:val="en"/>
        </w:rPr>
        <w:t xml:space="preserve"> to all construction projects indirectly funded by the Commonwealth where:</w:t>
      </w:r>
    </w:p>
    <w:p w14:paraId="2A0B797D" w14:textId="6926673B" w:rsidR="00EC4E60" w:rsidRPr="005220E2" w:rsidRDefault="00EC4E60" w:rsidP="00EC4E60">
      <w:pPr>
        <w:numPr>
          <w:ilvl w:val="0"/>
          <w:numId w:val="22"/>
        </w:numPr>
        <w:spacing w:after="200" w:line="276" w:lineRule="auto"/>
        <w:ind w:left="851" w:hanging="284"/>
      </w:pPr>
      <w:r w:rsidRPr="005220E2">
        <w:t>the value of Commonwealth contribution to a project is at least $</w:t>
      </w:r>
      <w:r w:rsidR="00431249">
        <w:t>6</w:t>
      </w:r>
      <w:r w:rsidRPr="005220E2">
        <w:t xml:space="preserve"> million and represents at least 50</w:t>
      </w:r>
      <w:r>
        <w:t>%</w:t>
      </w:r>
      <w:r w:rsidRPr="005220E2">
        <w:t xml:space="preserve"> of the total project value</w:t>
      </w:r>
      <w:r w:rsidR="00431249">
        <w:t>; or</w:t>
      </w:r>
    </w:p>
    <w:p w14:paraId="15407114" w14:textId="77777777" w:rsidR="00EC4E60" w:rsidRPr="005220E2" w:rsidRDefault="00EC4E60" w:rsidP="00EC4E60">
      <w:pPr>
        <w:numPr>
          <w:ilvl w:val="0"/>
          <w:numId w:val="22"/>
        </w:numPr>
        <w:spacing w:after="200" w:line="276" w:lineRule="auto"/>
        <w:ind w:left="851" w:hanging="284"/>
      </w:pPr>
      <w:r w:rsidRPr="005220E2">
        <w:t xml:space="preserve">the Commonwealth contribution to a project is $10 million or more, irrespective of the proportion of Commonwealth funding. </w:t>
      </w:r>
    </w:p>
    <w:p w14:paraId="643EB660" w14:textId="2271863A" w:rsidR="00EC4E60" w:rsidRPr="005220E2" w:rsidRDefault="00EC4E60" w:rsidP="00DB6ABF">
      <w:pPr>
        <w:pStyle w:val="GSLListBullet2"/>
        <w:tabs>
          <w:tab w:val="clear" w:pos="360"/>
          <w:tab w:val="left" w:pos="1134"/>
        </w:tabs>
        <w:spacing w:before="0" w:after="240" w:line="240" w:lineRule="auto"/>
        <w:ind w:left="567" w:firstLine="0"/>
        <w:jc w:val="left"/>
        <w:rPr>
          <w:rFonts w:asciiTheme="minorHAnsi" w:hAnsiTheme="minorHAnsi" w:cstheme="minorHAnsi"/>
          <w:sz w:val="22"/>
          <w:szCs w:val="22"/>
        </w:rPr>
      </w:pPr>
      <w:r w:rsidRPr="005220E2">
        <w:rPr>
          <w:sz w:val="22"/>
          <w:szCs w:val="22"/>
        </w:rPr>
        <w:t>For</w:t>
      </w:r>
      <w:r w:rsidR="002F6D6C">
        <w:rPr>
          <w:sz w:val="22"/>
          <w:szCs w:val="22"/>
        </w:rPr>
        <w:t xml:space="preserve"> further</w:t>
      </w:r>
      <w:r w:rsidRPr="005220E2">
        <w:rPr>
          <w:sz w:val="22"/>
          <w:szCs w:val="22"/>
        </w:rPr>
        <w:t xml:space="preserve"> information </w:t>
      </w:r>
      <w:r w:rsidR="002F6D6C">
        <w:rPr>
          <w:sz w:val="22"/>
          <w:szCs w:val="22"/>
        </w:rPr>
        <w:t>visit the</w:t>
      </w:r>
      <w:r w:rsidRPr="005220E2">
        <w:rPr>
          <w:sz w:val="22"/>
          <w:szCs w:val="22"/>
        </w:rPr>
        <w:t xml:space="preserve"> </w:t>
      </w:r>
      <w:hyperlink r:id="rId31" w:history="1">
        <w:r w:rsidR="002F6D6C" w:rsidRPr="0015663C">
          <w:rPr>
            <w:rStyle w:val="Hyperlink"/>
            <w:sz w:val="22"/>
            <w:szCs w:val="22"/>
          </w:rPr>
          <w:t>National Construction Code 2022</w:t>
        </w:r>
      </w:hyperlink>
      <w:r w:rsidR="002F6D6C" w:rsidRPr="0015663C">
        <w:rPr>
          <w:sz w:val="22"/>
          <w:szCs w:val="22"/>
        </w:rPr>
        <w:t xml:space="preserve"> webpage.</w:t>
      </w:r>
    </w:p>
    <w:p w14:paraId="072179EC" w14:textId="48B4D8C7" w:rsidR="0050791D" w:rsidRDefault="00EC4E60" w:rsidP="0050791D">
      <w:pPr>
        <w:pStyle w:val="GSLBodyText"/>
        <w:numPr>
          <w:ilvl w:val="0"/>
          <w:numId w:val="21"/>
        </w:numPr>
        <w:spacing w:after="0" w:line="240" w:lineRule="auto"/>
        <w:ind w:left="567" w:hanging="567"/>
        <w:rPr>
          <w:rFonts w:asciiTheme="minorHAnsi" w:hAnsiTheme="minorHAnsi" w:cstheme="minorHAnsi"/>
          <w:sz w:val="22"/>
          <w:szCs w:val="22"/>
        </w:rPr>
      </w:pPr>
      <w:r>
        <w:rPr>
          <w:rFonts w:asciiTheme="minorHAnsi" w:hAnsiTheme="minorHAnsi" w:cstheme="minorHAnsi"/>
          <w:sz w:val="22"/>
          <w:szCs w:val="22"/>
        </w:rPr>
        <w:t>Member s</w:t>
      </w:r>
      <w:r w:rsidRPr="005220E2">
        <w:rPr>
          <w:rFonts w:asciiTheme="minorHAnsi" w:hAnsiTheme="minorHAnsi" w:cstheme="minorHAnsi"/>
          <w:sz w:val="22"/>
          <w:szCs w:val="22"/>
        </w:rPr>
        <w:t xml:space="preserve">chools must also comply with the Australian Government Building and Construction </w:t>
      </w:r>
      <w:r w:rsidR="00431249">
        <w:rPr>
          <w:rFonts w:asciiTheme="minorHAnsi" w:hAnsiTheme="minorHAnsi" w:cstheme="minorHAnsi"/>
          <w:sz w:val="22"/>
          <w:szCs w:val="22"/>
        </w:rPr>
        <w:t>W</w:t>
      </w:r>
      <w:r w:rsidRPr="005220E2">
        <w:rPr>
          <w:rFonts w:asciiTheme="minorHAnsi" w:hAnsiTheme="minorHAnsi" w:cstheme="minorHAnsi"/>
          <w:sz w:val="22"/>
          <w:szCs w:val="22"/>
        </w:rPr>
        <w:t xml:space="preserve">HS Accreditation Scheme. Under the WHS Accreditation Scheme, </w:t>
      </w:r>
      <w:r>
        <w:rPr>
          <w:rFonts w:asciiTheme="minorHAnsi" w:hAnsiTheme="minorHAnsi" w:cstheme="minorHAnsi"/>
          <w:sz w:val="22"/>
          <w:szCs w:val="22"/>
        </w:rPr>
        <w:t xml:space="preserve">member </w:t>
      </w:r>
      <w:r w:rsidRPr="005220E2">
        <w:rPr>
          <w:rFonts w:asciiTheme="minorHAnsi" w:hAnsiTheme="minorHAnsi" w:cstheme="minorHAnsi"/>
          <w:sz w:val="22"/>
          <w:szCs w:val="22"/>
        </w:rPr>
        <w:t>schools must only contract with contractors who are accredited under the Scheme, subject to the financial thresholds outlined in</w:t>
      </w:r>
      <w:r>
        <w:rPr>
          <w:rFonts w:asciiTheme="minorHAnsi" w:hAnsiTheme="minorHAnsi" w:cstheme="minorHAnsi"/>
          <w:sz w:val="22"/>
          <w:szCs w:val="22"/>
        </w:rPr>
        <w:t xml:space="preserve"> clause 11</w:t>
      </w:r>
      <w:r w:rsidR="00431249">
        <w:rPr>
          <w:rFonts w:asciiTheme="minorHAnsi" w:hAnsiTheme="minorHAnsi" w:cstheme="minorHAnsi"/>
          <w:sz w:val="22"/>
          <w:szCs w:val="22"/>
        </w:rPr>
        <w:t>4</w:t>
      </w:r>
      <w:r>
        <w:rPr>
          <w:rFonts w:asciiTheme="minorHAnsi" w:hAnsiTheme="minorHAnsi" w:cstheme="minorHAnsi"/>
          <w:sz w:val="22"/>
          <w:szCs w:val="22"/>
        </w:rPr>
        <w:t xml:space="preserve">.  </w:t>
      </w:r>
      <w:r w:rsidRPr="005220E2">
        <w:rPr>
          <w:rFonts w:asciiTheme="minorHAnsi" w:hAnsiTheme="minorHAnsi" w:cstheme="minorHAnsi"/>
          <w:sz w:val="22"/>
          <w:szCs w:val="22"/>
        </w:rPr>
        <w:t>More information is available at</w:t>
      </w:r>
      <w:r w:rsidR="00D71E33">
        <w:rPr>
          <w:rFonts w:asciiTheme="minorHAnsi" w:hAnsiTheme="minorHAnsi" w:cstheme="minorHAnsi"/>
          <w:sz w:val="22"/>
          <w:szCs w:val="22"/>
        </w:rPr>
        <w:t xml:space="preserve"> the</w:t>
      </w:r>
      <w:r w:rsidRPr="005220E2">
        <w:rPr>
          <w:rFonts w:asciiTheme="minorHAnsi" w:hAnsiTheme="minorHAnsi" w:cstheme="minorHAnsi"/>
          <w:sz w:val="22"/>
          <w:szCs w:val="22"/>
        </w:rPr>
        <w:t xml:space="preserve"> </w:t>
      </w:r>
      <w:hyperlink r:id="rId32" w:history="1">
        <w:r w:rsidR="00D71E33">
          <w:rPr>
            <w:rStyle w:val="Hyperlink"/>
            <w:rFonts w:asciiTheme="minorHAnsi" w:hAnsiTheme="minorHAnsi" w:cstheme="minorHAnsi"/>
            <w:sz w:val="22"/>
            <w:szCs w:val="22"/>
          </w:rPr>
          <w:t>Office of the Federal Safety Commissioner (OFSC)</w:t>
        </w:r>
      </w:hyperlink>
      <w:r w:rsidR="003061D5">
        <w:rPr>
          <w:rFonts w:asciiTheme="minorHAnsi" w:hAnsiTheme="minorHAnsi" w:cstheme="minorHAnsi"/>
          <w:sz w:val="22"/>
          <w:szCs w:val="22"/>
        </w:rPr>
        <w:t xml:space="preserve"> webpage.</w:t>
      </w:r>
    </w:p>
    <w:p w14:paraId="1ADE0D97" w14:textId="77777777" w:rsidR="0050791D" w:rsidRPr="0050791D" w:rsidRDefault="0050791D" w:rsidP="0050791D">
      <w:pPr>
        <w:pStyle w:val="GSLBodyText"/>
        <w:spacing w:after="0" w:line="240" w:lineRule="auto"/>
        <w:ind w:left="567" w:firstLine="0"/>
        <w:rPr>
          <w:rFonts w:asciiTheme="minorHAnsi" w:hAnsiTheme="minorHAnsi" w:cstheme="minorHAnsi"/>
          <w:sz w:val="22"/>
          <w:szCs w:val="22"/>
        </w:rPr>
      </w:pPr>
    </w:p>
    <w:p w14:paraId="4B08AAB8" w14:textId="77777777" w:rsidR="00EC4E60" w:rsidRPr="00F03FA6" w:rsidRDefault="00EC4E60" w:rsidP="00FF4924">
      <w:pPr>
        <w:pStyle w:val="Heading5"/>
      </w:pPr>
      <w:r w:rsidRPr="00F03FA6">
        <w:t xml:space="preserve">Multiple-school project </w:t>
      </w:r>
    </w:p>
    <w:p w14:paraId="268A40F8" w14:textId="77777777" w:rsidR="00EC4E60" w:rsidRPr="0024616C" w:rsidRDefault="00EC4E60" w:rsidP="00EC4E60">
      <w:pPr>
        <w:pStyle w:val="GSLBodyText"/>
        <w:numPr>
          <w:ilvl w:val="0"/>
          <w:numId w:val="21"/>
        </w:numPr>
        <w:spacing w:line="240" w:lineRule="auto"/>
        <w:ind w:left="567" w:hanging="567"/>
        <w:rPr>
          <w:rFonts w:asciiTheme="minorHAnsi" w:hAnsiTheme="minorHAnsi" w:cstheme="minorHAnsi"/>
          <w:sz w:val="22"/>
          <w:szCs w:val="22"/>
        </w:rPr>
      </w:pPr>
      <w:r w:rsidRPr="0024616C">
        <w:rPr>
          <w:rFonts w:asciiTheme="minorHAnsi" w:hAnsiTheme="minorHAnsi" w:cstheme="minorHAnsi"/>
          <w:sz w:val="22"/>
          <w:szCs w:val="22"/>
        </w:rPr>
        <w:t>A single project providing facilities available to multiple</w:t>
      </w:r>
      <w:r>
        <w:rPr>
          <w:rFonts w:asciiTheme="minorHAnsi" w:hAnsiTheme="minorHAnsi" w:cstheme="minorHAnsi"/>
          <w:sz w:val="22"/>
          <w:szCs w:val="22"/>
        </w:rPr>
        <w:t xml:space="preserve"> member</w:t>
      </w:r>
      <w:r w:rsidRPr="0024616C">
        <w:rPr>
          <w:rFonts w:asciiTheme="minorHAnsi" w:hAnsiTheme="minorHAnsi" w:cstheme="minorHAnsi"/>
          <w:sz w:val="22"/>
          <w:szCs w:val="22"/>
        </w:rPr>
        <w:t xml:space="preserve"> schools may also be eligible for funding. One</w:t>
      </w:r>
      <w:r>
        <w:rPr>
          <w:rFonts w:asciiTheme="minorHAnsi" w:hAnsiTheme="minorHAnsi" w:cstheme="minorHAnsi"/>
          <w:sz w:val="22"/>
          <w:szCs w:val="22"/>
        </w:rPr>
        <w:t xml:space="preserve"> member</w:t>
      </w:r>
      <w:r w:rsidRPr="0024616C">
        <w:rPr>
          <w:rFonts w:asciiTheme="minorHAnsi" w:hAnsiTheme="minorHAnsi" w:cstheme="minorHAnsi"/>
          <w:sz w:val="22"/>
          <w:szCs w:val="22"/>
        </w:rPr>
        <w:t xml:space="preserve"> school must be nominated to be the lead school, which would have primary management of the project. Evidence should be provided </w:t>
      </w:r>
      <w:r>
        <w:rPr>
          <w:rFonts w:asciiTheme="minorHAnsi" w:hAnsiTheme="minorHAnsi" w:cstheme="minorHAnsi"/>
          <w:sz w:val="22"/>
          <w:szCs w:val="22"/>
        </w:rPr>
        <w:t xml:space="preserve">showing </w:t>
      </w:r>
      <w:r w:rsidRPr="0024616C">
        <w:rPr>
          <w:rFonts w:asciiTheme="minorHAnsi" w:hAnsiTheme="minorHAnsi" w:cstheme="minorHAnsi"/>
          <w:sz w:val="22"/>
          <w:szCs w:val="22"/>
        </w:rPr>
        <w:t>that access to the facilities by all contributing</w:t>
      </w:r>
      <w:r>
        <w:rPr>
          <w:rFonts w:asciiTheme="minorHAnsi" w:hAnsiTheme="minorHAnsi" w:cstheme="minorHAnsi"/>
          <w:sz w:val="22"/>
          <w:szCs w:val="22"/>
        </w:rPr>
        <w:t xml:space="preserve"> member</w:t>
      </w:r>
      <w:r w:rsidRPr="0024616C">
        <w:rPr>
          <w:rFonts w:asciiTheme="minorHAnsi" w:hAnsiTheme="minorHAnsi" w:cstheme="minorHAnsi"/>
          <w:sz w:val="22"/>
          <w:szCs w:val="22"/>
        </w:rPr>
        <w:t xml:space="preserve"> schools is protected for a reasonable period.</w:t>
      </w:r>
      <w:r>
        <w:rPr>
          <w:rFonts w:asciiTheme="minorHAnsi" w:hAnsiTheme="minorHAnsi" w:cstheme="minorHAnsi"/>
          <w:sz w:val="22"/>
          <w:szCs w:val="22"/>
        </w:rPr>
        <w:t xml:space="preserve"> </w:t>
      </w:r>
    </w:p>
    <w:p w14:paraId="20EB21B1" w14:textId="77777777" w:rsidR="00EC4E60" w:rsidRPr="0024616C" w:rsidRDefault="00EC4E60" w:rsidP="00EC4E60">
      <w:pPr>
        <w:pStyle w:val="GSLBodyText"/>
        <w:numPr>
          <w:ilvl w:val="0"/>
          <w:numId w:val="21"/>
        </w:numPr>
        <w:spacing w:line="240" w:lineRule="auto"/>
        <w:ind w:left="567" w:hanging="567"/>
        <w:rPr>
          <w:rFonts w:asciiTheme="minorHAnsi" w:hAnsiTheme="minorHAnsi" w:cstheme="minorHAnsi"/>
          <w:sz w:val="22"/>
          <w:szCs w:val="22"/>
        </w:rPr>
      </w:pPr>
      <w:r w:rsidRPr="0024616C">
        <w:rPr>
          <w:rFonts w:asciiTheme="minorHAnsi" w:hAnsiTheme="minorHAnsi" w:cstheme="minorHAnsi"/>
          <w:sz w:val="22"/>
          <w:szCs w:val="22"/>
        </w:rPr>
        <w:t>In exceptional circumstances, BGAs may also apply to manage a project on behalf of multiple</w:t>
      </w:r>
      <w:r>
        <w:rPr>
          <w:rFonts w:asciiTheme="minorHAnsi" w:hAnsiTheme="minorHAnsi" w:cstheme="minorHAnsi"/>
          <w:sz w:val="22"/>
          <w:szCs w:val="22"/>
        </w:rPr>
        <w:t xml:space="preserve"> member</w:t>
      </w:r>
      <w:r w:rsidRPr="0024616C">
        <w:rPr>
          <w:rFonts w:asciiTheme="minorHAnsi" w:hAnsiTheme="minorHAnsi" w:cstheme="minorHAnsi"/>
          <w:sz w:val="22"/>
          <w:szCs w:val="22"/>
        </w:rPr>
        <w:t xml:space="preserve"> schools (‘BGA Project’ in SchoolsHUB). Under subsection 67(2) of the Act, the Minister may determine a single amount of financial assistance which the Minister is satisfied is required for capital expenditure by a BGA for all the</w:t>
      </w:r>
      <w:r>
        <w:rPr>
          <w:rFonts w:asciiTheme="minorHAnsi" w:hAnsiTheme="minorHAnsi" w:cstheme="minorHAnsi"/>
          <w:sz w:val="22"/>
          <w:szCs w:val="22"/>
        </w:rPr>
        <w:t xml:space="preserve"> member</w:t>
      </w:r>
      <w:r w:rsidRPr="0024616C">
        <w:rPr>
          <w:rFonts w:asciiTheme="minorHAnsi" w:hAnsiTheme="minorHAnsi" w:cstheme="minorHAnsi"/>
          <w:sz w:val="22"/>
          <w:szCs w:val="22"/>
        </w:rPr>
        <w:t xml:space="preserve"> schools (or </w:t>
      </w:r>
      <w:proofErr w:type="gramStart"/>
      <w:r w:rsidRPr="0024616C">
        <w:rPr>
          <w:rFonts w:asciiTheme="minorHAnsi" w:hAnsiTheme="minorHAnsi" w:cstheme="minorHAnsi"/>
          <w:sz w:val="22"/>
          <w:szCs w:val="22"/>
        </w:rPr>
        <w:t>a number of</w:t>
      </w:r>
      <w:proofErr w:type="gramEnd"/>
      <w:r w:rsidRPr="0024616C">
        <w:rPr>
          <w:rFonts w:asciiTheme="minorHAnsi" w:hAnsiTheme="minorHAnsi" w:cstheme="minorHAnsi"/>
          <w:sz w:val="22"/>
          <w:szCs w:val="22"/>
        </w:rPr>
        <w:t xml:space="preserve"> </w:t>
      </w:r>
      <w:r>
        <w:rPr>
          <w:rFonts w:asciiTheme="minorHAnsi" w:hAnsiTheme="minorHAnsi" w:cstheme="minorHAnsi"/>
          <w:sz w:val="22"/>
          <w:szCs w:val="22"/>
        </w:rPr>
        <w:t xml:space="preserve">member </w:t>
      </w:r>
      <w:r w:rsidRPr="0024616C">
        <w:rPr>
          <w:rFonts w:asciiTheme="minorHAnsi" w:hAnsiTheme="minorHAnsi" w:cstheme="minorHAnsi"/>
          <w:sz w:val="22"/>
          <w:szCs w:val="22"/>
        </w:rPr>
        <w:t xml:space="preserve">schools) that </w:t>
      </w:r>
      <w:r>
        <w:rPr>
          <w:rFonts w:asciiTheme="minorHAnsi" w:hAnsiTheme="minorHAnsi" w:cstheme="minorHAnsi"/>
          <w:sz w:val="22"/>
          <w:szCs w:val="22"/>
        </w:rPr>
        <w:t xml:space="preserve">the </w:t>
      </w:r>
      <w:r w:rsidRPr="0024616C">
        <w:rPr>
          <w:rFonts w:asciiTheme="minorHAnsi" w:hAnsiTheme="minorHAnsi" w:cstheme="minorHAnsi"/>
          <w:sz w:val="22"/>
          <w:szCs w:val="22"/>
        </w:rPr>
        <w:t xml:space="preserve">BGA is approved for under the Act. </w:t>
      </w:r>
    </w:p>
    <w:p w14:paraId="77785498" w14:textId="4DF94640" w:rsidR="00EC4E60" w:rsidRPr="00B96151" w:rsidRDefault="00EC4E60" w:rsidP="00EC4E60">
      <w:pPr>
        <w:pStyle w:val="GSLBodyText"/>
        <w:numPr>
          <w:ilvl w:val="0"/>
          <w:numId w:val="21"/>
        </w:numPr>
        <w:spacing w:line="240" w:lineRule="auto"/>
        <w:ind w:left="567" w:hanging="567"/>
        <w:rPr>
          <w:rFonts w:asciiTheme="minorHAnsi" w:hAnsiTheme="minorHAnsi" w:cstheme="minorHAnsi"/>
          <w:sz w:val="22"/>
          <w:szCs w:val="22"/>
        </w:rPr>
      </w:pPr>
      <w:r w:rsidRPr="0024616C">
        <w:rPr>
          <w:rFonts w:asciiTheme="minorHAnsi" w:hAnsiTheme="minorHAnsi" w:cstheme="minorHAnsi"/>
          <w:sz w:val="22"/>
          <w:szCs w:val="22"/>
        </w:rPr>
        <w:t>BGA managed projects must demonstrate the benefits to be achieved by conducting a single BGA-managed project, rather than a series of projects from individual</w:t>
      </w:r>
      <w:r>
        <w:rPr>
          <w:rFonts w:asciiTheme="minorHAnsi" w:hAnsiTheme="minorHAnsi" w:cstheme="minorHAnsi"/>
          <w:sz w:val="22"/>
          <w:szCs w:val="22"/>
        </w:rPr>
        <w:t xml:space="preserve"> member</w:t>
      </w:r>
      <w:r w:rsidRPr="0024616C">
        <w:rPr>
          <w:rFonts w:asciiTheme="minorHAnsi" w:hAnsiTheme="minorHAnsi" w:cstheme="minorHAnsi"/>
          <w:sz w:val="22"/>
          <w:szCs w:val="22"/>
        </w:rPr>
        <w:t xml:space="preserve"> schools. Such projects may be considered as a response to unforeseen or developing issues affecting </w:t>
      </w:r>
      <w:proofErr w:type="gramStart"/>
      <w:r w:rsidRPr="0024616C">
        <w:rPr>
          <w:rFonts w:asciiTheme="minorHAnsi" w:hAnsiTheme="minorHAnsi" w:cstheme="minorHAnsi"/>
          <w:sz w:val="22"/>
          <w:szCs w:val="22"/>
        </w:rPr>
        <w:t>a number of</w:t>
      </w:r>
      <w:proofErr w:type="gramEnd"/>
      <w:r>
        <w:rPr>
          <w:rFonts w:asciiTheme="minorHAnsi" w:hAnsiTheme="minorHAnsi" w:cstheme="minorHAnsi"/>
          <w:sz w:val="22"/>
          <w:szCs w:val="22"/>
        </w:rPr>
        <w:t xml:space="preserve"> member</w:t>
      </w:r>
      <w:r w:rsidRPr="0024616C">
        <w:rPr>
          <w:rFonts w:asciiTheme="minorHAnsi" w:hAnsiTheme="minorHAnsi" w:cstheme="minorHAnsi"/>
          <w:sz w:val="22"/>
          <w:szCs w:val="22"/>
        </w:rPr>
        <w:t xml:space="preserve"> schools. Projects would be assessed on </w:t>
      </w:r>
      <w:r>
        <w:rPr>
          <w:rFonts w:asciiTheme="minorHAnsi" w:hAnsiTheme="minorHAnsi" w:cstheme="minorHAnsi"/>
          <w:sz w:val="22"/>
          <w:szCs w:val="22"/>
        </w:rPr>
        <w:t>based on</w:t>
      </w:r>
      <w:r w:rsidRPr="0024616C">
        <w:rPr>
          <w:rFonts w:asciiTheme="minorHAnsi" w:hAnsiTheme="minorHAnsi" w:cstheme="minorHAnsi"/>
          <w:sz w:val="22"/>
          <w:szCs w:val="22"/>
        </w:rPr>
        <w:t xml:space="preserve"> meeting the CGP objectives, aligning with the CGP criteria for </w:t>
      </w:r>
      <w:r>
        <w:rPr>
          <w:rFonts w:asciiTheme="minorHAnsi" w:hAnsiTheme="minorHAnsi" w:cstheme="minorHAnsi"/>
          <w:sz w:val="22"/>
          <w:szCs w:val="22"/>
        </w:rPr>
        <w:t>funding</w:t>
      </w:r>
      <w:r w:rsidRPr="0024616C">
        <w:rPr>
          <w:rFonts w:asciiTheme="minorHAnsi" w:hAnsiTheme="minorHAnsi" w:cstheme="minorHAnsi"/>
          <w:sz w:val="22"/>
          <w:szCs w:val="22"/>
        </w:rPr>
        <w:t xml:space="preserve"> and demonstrating a particular benefit to disadvantaged member schools.  </w:t>
      </w:r>
    </w:p>
    <w:p w14:paraId="5E524E7E" w14:textId="77777777" w:rsidR="00EC4E60" w:rsidRPr="00F03FA6" w:rsidRDefault="00EC4E60" w:rsidP="00FF4924">
      <w:pPr>
        <w:pStyle w:val="Heading3"/>
      </w:pPr>
      <w:bookmarkStart w:id="111" w:name="_Toc106807472"/>
      <w:bookmarkStart w:id="112" w:name="_Toc107474780"/>
      <w:bookmarkStart w:id="113" w:name="_Toc131676795"/>
      <w:bookmarkStart w:id="114" w:name="_Toc153266516"/>
      <w:r w:rsidRPr="00F03FA6">
        <w:t>Approval process</w:t>
      </w:r>
      <w:bookmarkEnd w:id="111"/>
      <w:bookmarkEnd w:id="112"/>
      <w:bookmarkEnd w:id="113"/>
      <w:bookmarkEnd w:id="114"/>
      <w:r w:rsidRPr="00F03FA6">
        <w:t xml:space="preserve"> </w:t>
      </w:r>
    </w:p>
    <w:p w14:paraId="169A1A9B" w14:textId="77777777" w:rsidR="00EC4E60" w:rsidRPr="0024616C" w:rsidRDefault="00EC4E60" w:rsidP="00FF4924">
      <w:pPr>
        <w:pStyle w:val="Heading5"/>
      </w:pPr>
      <w:r w:rsidRPr="0024616C">
        <w:t>Notification of approval</w:t>
      </w:r>
    </w:p>
    <w:p w14:paraId="30FB7630" w14:textId="40947BD9" w:rsidR="00EC4E60" w:rsidRPr="0024616C" w:rsidRDefault="00EC4E60" w:rsidP="00EC4E60">
      <w:pPr>
        <w:numPr>
          <w:ilvl w:val="0"/>
          <w:numId w:val="21"/>
        </w:numPr>
        <w:spacing w:line="240" w:lineRule="auto"/>
        <w:ind w:left="567" w:hanging="567"/>
        <w:rPr>
          <w:rFonts w:eastAsia="Times New Roman" w:cstheme="minorHAnsi"/>
          <w:lang w:eastAsia="en-AU"/>
        </w:rPr>
      </w:pPr>
      <w:r w:rsidRPr="0024616C">
        <w:rPr>
          <w:rFonts w:eastAsia="Times New Roman" w:cstheme="minorHAnsi"/>
          <w:lang w:eastAsia="en-AU"/>
        </w:rPr>
        <w:t xml:space="preserve">The </w:t>
      </w:r>
      <w:r>
        <w:rPr>
          <w:rFonts w:eastAsia="Times New Roman" w:cstheme="minorHAnsi"/>
          <w:lang w:eastAsia="en-AU"/>
        </w:rPr>
        <w:t>D</w:t>
      </w:r>
      <w:r w:rsidRPr="0024616C">
        <w:rPr>
          <w:rFonts w:eastAsia="Times New Roman" w:cstheme="minorHAnsi"/>
          <w:lang w:eastAsia="en-AU"/>
        </w:rPr>
        <w:t xml:space="preserve">epartment will inform each BGA in writing of all approved projects and of any special conditions applying to individual projects. Successful </w:t>
      </w:r>
      <w:r>
        <w:rPr>
          <w:rFonts w:eastAsia="Times New Roman" w:cstheme="minorHAnsi"/>
          <w:lang w:eastAsia="en-AU"/>
        </w:rPr>
        <w:t xml:space="preserve">member </w:t>
      </w:r>
      <w:r w:rsidRPr="0024616C">
        <w:rPr>
          <w:rFonts w:eastAsia="Times New Roman" w:cstheme="minorHAnsi"/>
          <w:lang w:eastAsia="en-AU"/>
        </w:rPr>
        <w:t xml:space="preserve">schools will also be notified in writing by the </w:t>
      </w:r>
      <w:r>
        <w:rPr>
          <w:rFonts w:eastAsia="Times New Roman" w:cstheme="minorHAnsi"/>
          <w:lang w:eastAsia="en-AU"/>
        </w:rPr>
        <w:t>D</w:t>
      </w:r>
      <w:r w:rsidRPr="0024616C">
        <w:rPr>
          <w:rFonts w:eastAsia="Times New Roman" w:cstheme="minorHAnsi"/>
          <w:lang w:eastAsia="en-AU"/>
        </w:rPr>
        <w:t>epartment.</w:t>
      </w:r>
    </w:p>
    <w:p w14:paraId="39F1ED06" w14:textId="77777777" w:rsidR="00EC4E60" w:rsidRPr="0024616C" w:rsidRDefault="00EC4E60" w:rsidP="00EC4E60">
      <w:pPr>
        <w:numPr>
          <w:ilvl w:val="0"/>
          <w:numId w:val="21"/>
        </w:numPr>
        <w:spacing w:line="240" w:lineRule="auto"/>
        <w:ind w:left="567" w:hanging="567"/>
        <w:rPr>
          <w:rFonts w:eastAsia="Times New Roman" w:cstheme="minorHAnsi"/>
          <w:lang w:eastAsia="en-AU"/>
        </w:rPr>
      </w:pPr>
      <w:r w:rsidRPr="0024616C">
        <w:rPr>
          <w:rFonts w:eastAsia="Times New Roman" w:cstheme="minorHAnsi"/>
          <w:lang w:eastAsia="en-AU"/>
        </w:rPr>
        <w:t xml:space="preserve">The approval notification normally occurs in December each year. </w:t>
      </w:r>
    </w:p>
    <w:p w14:paraId="111ED400" w14:textId="7DA803B5" w:rsidR="00EC4E60" w:rsidRPr="006D1660" w:rsidRDefault="00EC4E60" w:rsidP="00EC4E60">
      <w:pPr>
        <w:numPr>
          <w:ilvl w:val="0"/>
          <w:numId w:val="21"/>
        </w:numPr>
        <w:spacing w:line="240" w:lineRule="auto"/>
        <w:ind w:left="567" w:hanging="567"/>
        <w:rPr>
          <w:rFonts w:eastAsia="Times New Roman" w:cstheme="minorHAnsi"/>
          <w:lang w:eastAsia="en-AU"/>
        </w:rPr>
      </w:pPr>
      <w:r w:rsidRPr="008B2AF5">
        <w:rPr>
          <w:rFonts w:eastAsia="Times New Roman" w:cstheme="minorHAnsi"/>
          <w:lang w:eastAsia="en-AU"/>
        </w:rPr>
        <w:t xml:space="preserve">BGAs should ensure that any conditions which attach to the approval of a project are legally enforceable. Each </w:t>
      </w:r>
      <w:r>
        <w:rPr>
          <w:rFonts w:eastAsia="Times New Roman" w:cstheme="minorHAnsi"/>
          <w:lang w:eastAsia="en-AU"/>
        </w:rPr>
        <w:t xml:space="preserve">member </w:t>
      </w:r>
      <w:r w:rsidRPr="008B2AF5">
        <w:rPr>
          <w:rFonts w:eastAsia="Times New Roman" w:cstheme="minorHAnsi"/>
          <w:lang w:eastAsia="en-AU"/>
        </w:rPr>
        <w:t xml:space="preserve">school receiving </w:t>
      </w:r>
      <w:r>
        <w:rPr>
          <w:rFonts w:eastAsia="Times New Roman" w:cstheme="minorHAnsi"/>
          <w:lang w:eastAsia="en-AU"/>
        </w:rPr>
        <w:t xml:space="preserve">capital </w:t>
      </w:r>
      <w:r w:rsidRPr="008B2AF5">
        <w:rPr>
          <w:rFonts w:eastAsia="Times New Roman" w:cstheme="minorHAnsi"/>
          <w:lang w:eastAsia="en-AU"/>
        </w:rPr>
        <w:t>funding must enter into legally binding written agreement with its respective BGA and in doing so, the</w:t>
      </w:r>
      <w:r>
        <w:rPr>
          <w:rFonts w:eastAsia="Times New Roman" w:cstheme="minorHAnsi"/>
          <w:lang w:eastAsia="en-AU"/>
        </w:rPr>
        <w:t xml:space="preserve"> member</w:t>
      </w:r>
      <w:r w:rsidRPr="008B2AF5">
        <w:rPr>
          <w:rFonts w:eastAsia="Times New Roman" w:cstheme="minorHAnsi"/>
          <w:lang w:eastAsia="en-AU"/>
        </w:rPr>
        <w:t xml:space="preserve"> school must agree to be bound by all </w:t>
      </w:r>
      <w:r>
        <w:rPr>
          <w:rFonts w:eastAsia="Times New Roman" w:cstheme="minorHAnsi"/>
          <w:lang w:eastAsia="en-AU"/>
        </w:rPr>
        <w:t xml:space="preserve">attached </w:t>
      </w:r>
      <w:r w:rsidRPr="008B2AF5">
        <w:rPr>
          <w:rFonts w:eastAsia="Times New Roman" w:cstheme="minorHAnsi"/>
          <w:lang w:eastAsia="en-AU"/>
        </w:rPr>
        <w:t xml:space="preserve">conditions. Agreements should include </w:t>
      </w:r>
      <w:r w:rsidRPr="006D1660">
        <w:rPr>
          <w:rFonts w:eastAsia="Times New Roman" w:cstheme="minorHAnsi"/>
          <w:lang w:eastAsia="en-AU"/>
        </w:rPr>
        <w:t>certain conditions, including the Commonwealth right of recovery, assignment of rights and other requirements (refer to clause 6</w:t>
      </w:r>
      <w:r w:rsidR="00E02DD7">
        <w:rPr>
          <w:rFonts w:eastAsia="Times New Roman" w:cstheme="minorHAnsi"/>
          <w:lang w:eastAsia="en-AU"/>
        </w:rPr>
        <w:t>3</w:t>
      </w:r>
      <w:r>
        <w:rPr>
          <w:rFonts w:eastAsia="Times New Roman" w:cstheme="minorHAnsi"/>
          <w:lang w:eastAsia="en-AU"/>
        </w:rPr>
        <w:t>–</w:t>
      </w:r>
      <w:r w:rsidRPr="006D1660">
        <w:rPr>
          <w:rFonts w:eastAsia="Times New Roman" w:cstheme="minorHAnsi"/>
          <w:lang w:eastAsia="en-AU"/>
        </w:rPr>
        <w:t>6</w:t>
      </w:r>
      <w:r w:rsidR="00E02DD7">
        <w:rPr>
          <w:rFonts w:eastAsia="Times New Roman" w:cstheme="minorHAnsi"/>
          <w:lang w:eastAsia="en-AU"/>
        </w:rPr>
        <w:t>4</w:t>
      </w:r>
      <w:r w:rsidRPr="006D1660">
        <w:rPr>
          <w:rFonts w:eastAsia="Times New Roman" w:cstheme="minorHAnsi"/>
          <w:lang w:eastAsia="en-AU"/>
        </w:rPr>
        <w:t xml:space="preserve">). BGAs must provide copies of executed agreements to the </w:t>
      </w:r>
      <w:r w:rsidR="00520F47">
        <w:rPr>
          <w:rFonts w:eastAsia="Times New Roman" w:cstheme="minorHAnsi"/>
          <w:lang w:eastAsia="en-AU"/>
        </w:rPr>
        <w:t>D</w:t>
      </w:r>
      <w:r w:rsidRPr="006D1660">
        <w:rPr>
          <w:rFonts w:eastAsia="Times New Roman" w:cstheme="minorHAnsi"/>
          <w:lang w:eastAsia="en-AU"/>
        </w:rPr>
        <w:t>epartment when requested.</w:t>
      </w:r>
    </w:p>
    <w:p w14:paraId="66B7CF27" w14:textId="5E57BD20" w:rsidR="00EC4E60" w:rsidRPr="008B2AF5" w:rsidRDefault="00EC4E60" w:rsidP="00EC4E60">
      <w:pPr>
        <w:numPr>
          <w:ilvl w:val="0"/>
          <w:numId w:val="21"/>
        </w:numPr>
        <w:spacing w:line="240" w:lineRule="auto"/>
        <w:ind w:left="567" w:hanging="567"/>
        <w:rPr>
          <w:rFonts w:eastAsia="Times New Roman" w:cstheme="minorHAnsi"/>
          <w:lang w:eastAsia="en-AU"/>
        </w:rPr>
      </w:pPr>
      <w:r w:rsidRPr="006D1660">
        <w:rPr>
          <w:rFonts w:eastAsia="Times New Roman" w:cstheme="minorHAnsi"/>
          <w:lang w:eastAsia="en-AU"/>
        </w:rPr>
        <w:t xml:space="preserve">Where a new member school has been approved for capital funding, the BGA must include a clause in the agreement with the approved authority of the member school specifying that if the member school is </w:t>
      </w:r>
      <w:r w:rsidRPr="006D1660">
        <w:rPr>
          <w:rFonts w:eastAsia="Times New Roman" w:cstheme="minorHAnsi"/>
          <w:u w:val="single"/>
          <w:lang w:eastAsia="en-AU"/>
        </w:rPr>
        <w:t>not</w:t>
      </w:r>
      <w:r w:rsidRPr="006D1660">
        <w:rPr>
          <w:rFonts w:eastAsia="Times New Roman" w:cstheme="minorHAnsi"/>
          <w:lang w:eastAsia="en-AU"/>
        </w:rPr>
        <w:t xml:space="preserve"> approved for recurrent funding by the Minister; and/or </w:t>
      </w:r>
      <w:r w:rsidRPr="006D1660">
        <w:rPr>
          <w:rFonts w:eastAsia="Times New Roman" w:cstheme="minorHAnsi"/>
          <w:u w:val="single"/>
          <w:lang w:eastAsia="en-AU"/>
        </w:rPr>
        <w:t>not</w:t>
      </w:r>
      <w:r w:rsidRPr="006D1660">
        <w:rPr>
          <w:rFonts w:eastAsia="Times New Roman" w:cstheme="minorHAnsi"/>
          <w:lang w:eastAsia="en-AU"/>
        </w:rPr>
        <w:t xml:space="preserve"> receive final </w:t>
      </w:r>
      <w:r w:rsidR="00B00179">
        <w:rPr>
          <w:rFonts w:eastAsia="Times New Roman" w:cstheme="minorHAnsi"/>
          <w:lang w:eastAsia="en-AU"/>
        </w:rPr>
        <w:t>State</w:t>
      </w:r>
      <w:r w:rsidRPr="006D1660">
        <w:rPr>
          <w:rFonts w:eastAsia="Times New Roman" w:cstheme="minorHAnsi"/>
          <w:lang w:eastAsia="en-AU"/>
        </w:rPr>
        <w:t xml:space="preserve"> or </w:t>
      </w:r>
      <w:r w:rsidR="00FC268F">
        <w:rPr>
          <w:rFonts w:eastAsia="Times New Roman" w:cstheme="minorHAnsi"/>
          <w:lang w:eastAsia="en-AU"/>
        </w:rPr>
        <w:t>Territory</w:t>
      </w:r>
      <w:r w:rsidRPr="006D1660">
        <w:rPr>
          <w:rFonts w:eastAsia="Times New Roman" w:cstheme="minorHAnsi"/>
          <w:lang w:eastAsia="en-AU"/>
        </w:rPr>
        <w:t xml:space="preserve"> registration; and/or the approved authority </w:t>
      </w:r>
      <w:r w:rsidRPr="006D1660">
        <w:rPr>
          <w:rFonts w:eastAsia="Times New Roman" w:cstheme="minorHAnsi"/>
          <w:u w:val="single"/>
          <w:lang w:eastAsia="en-AU"/>
        </w:rPr>
        <w:t>not</w:t>
      </w:r>
      <w:r w:rsidRPr="006D1660">
        <w:rPr>
          <w:rFonts w:eastAsia="Times New Roman" w:cstheme="minorHAnsi"/>
          <w:lang w:eastAsia="en-AU"/>
        </w:rPr>
        <w:t xml:space="preserve"> be recognised by the Minister, the member school will repay the grant in full to the Commonwealth (refer to clause 6</w:t>
      </w:r>
      <w:r w:rsidR="00E02DD7">
        <w:rPr>
          <w:rFonts w:eastAsia="Times New Roman" w:cstheme="minorHAnsi"/>
          <w:lang w:eastAsia="en-AU"/>
        </w:rPr>
        <w:t>4</w:t>
      </w:r>
      <w:r w:rsidRPr="006D1660">
        <w:rPr>
          <w:rFonts w:eastAsia="Times New Roman" w:cstheme="minorHAnsi"/>
          <w:lang w:eastAsia="en-AU"/>
        </w:rPr>
        <w:t>h).</w:t>
      </w:r>
      <w:r w:rsidRPr="008B2AF5">
        <w:rPr>
          <w:rFonts w:eastAsia="Times New Roman" w:cstheme="minorHAnsi"/>
          <w:lang w:eastAsia="en-AU"/>
        </w:rPr>
        <w:t xml:space="preserve">  </w:t>
      </w:r>
    </w:p>
    <w:p w14:paraId="3492EC20" w14:textId="77777777" w:rsidR="00EC4E60" w:rsidRPr="005220E2" w:rsidRDefault="00EC4E60" w:rsidP="00EC4E60">
      <w:pPr>
        <w:numPr>
          <w:ilvl w:val="0"/>
          <w:numId w:val="21"/>
        </w:numPr>
        <w:spacing w:line="240" w:lineRule="auto"/>
        <w:ind w:left="567" w:hanging="567"/>
        <w:rPr>
          <w:rFonts w:eastAsia="Times New Roman" w:cstheme="minorHAnsi"/>
          <w:lang w:eastAsia="en-AU"/>
        </w:rPr>
      </w:pPr>
      <w:r w:rsidRPr="005220E2">
        <w:rPr>
          <w:rFonts w:eastAsia="Times New Roman" w:cstheme="minorHAnsi"/>
          <w:lang w:eastAsia="en-AU"/>
        </w:rPr>
        <w:t xml:space="preserve">The entity with which a BGA enters into an agreement in relation to a grant must be a legal entity, usually an incorporated body (for example a body corporate or an incorporated association) or a statutory body with the ability to </w:t>
      </w:r>
      <w:proofErr w:type="gramStart"/>
      <w:r w:rsidRPr="005220E2">
        <w:rPr>
          <w:rFonts w:eastAsia="Times New Roman" w:cstheme="minorHAnsi"/>
          <w:lang w:eastAsia="en-AU"/>
        </w:rPr>
        <w:t>enter into</w:t>
      </w:r>
      <w:proofErr w:type="gramEnd"/>
      <w:r w:rsidRPr="005220E2">
        <w:rPr>
          <w:rFonts w:eastAsia="Times New Roman" w:cstheme="minorHAnsi"/>
          <w:lang w:eastAsia="en-AU"/>
        </w:rPr>
        <w:t xml:space="preserve"> legally binding contracts and to sue and be sued in its own name.</w:t>
      </w:r>
    </w:p>
    <w:p w14:paraId="0379631E" w14:textId="77777777" w:rsidR="00EC4E60" w:rsidRPr="005220E2" w:rsidRDefault="00EC4E60" w:rsidP="00EC4E60">
      <w:pPr>
        <w:numPr>
          <w:ilvl w:val="0"/>
          <w:numId w:val="21"/>
        </w:numPr>
        <w:spacing w:line="240" w:lineRule="auto"/>
        <w:ind w:left="567" w:hanging="567"/>
        <w:rPr>
          <w:rFonts w:eastAsia="Times New Roman" w:cstheme="minorHAnsi"/>
          <w:lang w:eastAsia="en-AU"/>
        </w:rPr>
      </w:pPr>
      <w:r w:rsidRPr="005220E2">
        <w:rPr>
          <w:rFonts w:eastAsia="Times New Roman" w:cstheme="minorHAnsi"/>
          <w:lang w:eastAsia="en-AU"/>
        </w:rPr>
        <w:t xml:space="preserve">This </w:t>
      </w:r>
      <w:r>
        <w:rPr>
          <w:rFonts w:eastAsia="Times New Roman" w:cstheme="minorHAnsi"/>
          <w:lang w:eastAsia="en-AU"/>
        </w:rPr>
        <w:t xml:space="preserve">entity / </w:t>
      </w:r>
      <w:r w:rsidRPr="005220E2">
        <w:rPr>
          <w:rFonts w:eastAsia="Times New Roman" w:cstheme="minorHAnsi"/>
          <w:lang w:eastAsia="en-AU"/>
        </w:rPr>
        <w:t>body must:</w:t>
      </w:r>
    </w:p>
    <w:p w14:paraId="62DC210E" w14:textId="77777777" w:rsidR="00EC4E60" w:rsidRPr="005220E2" w:rsidRDefault="00EC4E60" w:rsidP="00EC4E60">
      <w:pPr>
        <w:numPr>
          <w:ilvl w:val="0"/>
          <w:numId w:val="33"/>
        </w:numPr>
        <w:tabs>
          <w:tab w:val="left" w:pos="851"/>
        </w:tabs>
        <w:spacing w:line="240" w:lineRule="auto"/>
        <w:ind w:left="851" w:hanging="284"/>
        <w:rPr>
          <w:rFonts w:eastAsia="Calibri" w:cstheme="minorHAnsi"/>
        </w:rPr>
      </w:pPr>
      <w:r w:rsidRPr="005220E2">
        <w:rPr>
          <w:rFonts w:eastAsia="Calibri" w:cstheme="minorHAnsi"/>
        </w:rPr>
        <w:t xml:space="preserve">operate the </w:t>
      </w:r>
      <w:r>
        <w:rPr>
          <w:rFonts w:eastAsia="Calibri" w:cstheme="minorHAnsi"/>
        </w:rPr>
        <w:t xml:space="preserve">member </w:t>
      </w:r>
      <w:r w:rsidRPr="005220E2">
        <w:rPr>
          <w:rFonts w:eastAsia="Calibri" w:cstheme="minorHAnsi"/>
        </w:rPr>
        <w:t xml:space="preserve">school  </w:t>
      </w:r>
    </w:p>
    <w:p w14:paraId="31ED07E7" w14:textId="77777777" w:rsidR="00EC4E60" w:rsidRPr="005220E2" w:rsidRDefault="00EC4E60" w:rsidP="00EC4E60">
      <w:pPr>
        <w:numPr>
          <w:ilvl w:val="0"/>
          <w:numId w:val="33"/>
        </w:numPr>
        <w:tabs>
          <w:tab w:val="left" w:pos="851"/>
        </w:tabs>
        <w:spacing w:line="240" w:lineRule="auto"/>
        <w:ind w:left="851" w:hanging="284"/>
        <w:rPr>
          <w:rFonts w:ascii="Calibri" w:eastAsia="Calibri" w:hAnsi="Calibri" w:cs="Times New Roman"/>
        </w:rPr>
      </w:pPr>
      <w:r w:rsidRPr="005220E2">
        <w:rPr>
          <w:rFonts w:eastAsia="Calibri" w:cstheme="minorHAnsi"/>
        </w:rPr>
        <w:t>have a legal right to own or occupy the land on which the project facilities are to be built (for example</w:t>
      </w:r>
      <w:r w:rsidRPr="005220E2">
        <w:rPr>
          <w:rFonts w:ascii="Calibri" w:eastAsia="Calibri" w:hAnsi="Calibri" w:cs="Times New Roman"/>
        </w:rPr>
        <w:t xml:space="preserve">, under a lease or as beneficiary of a trust). </w:t>
      </w:r>
    </w:p>
    <w:p w14:paraId="6D54FF62" w14:textId="77777777" w:rsidR="00EC4E60" w:rsidRPr="005220E2" w:rsidRDefault="00EC4E60" w:rsidP="00EC4E60">
      <w:pPr>
        <w:numPr>
          <w:ilvl w:val="0"/>
          <w:numId w:val="21"/>
        </w:numPr>
        <w:spacing w:line="240" w:lineRule="auto"/>
        <w:ind w:left="567" w:hanging="567"/>
        <w:rPr>
          <w:rFonts w:eastAsia="Times New Roman" w:cstheme="minorHAnsi"/>
          <w:lang w:eastAsia="en-AU"/>
        </w:rPr>
      </w:pPr>
      <w:r w:rsidRPr="005220E2">
        <w:rPr>
          <w:rFonts w:eastAsia="Times New Roman" w:cstheme="minorHAnsi"/>
          <w:lang w:eastAsia="en-AU"/>
        </w:rPr>
        <w:t xml:space="preserve">Where the operator of the </w:t>
      </w:r>
      <w:r>
        <w:rPr>
          <w:rFonts w:eastAsia="Times New Roman" w:cstheme="minorHAnsi"/>
          <w:lang w:eastAsia="en-AU"/>
        </w:rPr>
        <w:t xml:space="preserve">member </w:t>
      </w:r>
      <w:r w:rsidRPr="005220E2">
        <w:rPr>
          <w:rFonts w:eastAsia="Times New Roman" w:cstheme="minorHAnsi"/>
          <w:lang w:eastAsia="en-AU"/>
        </w:rPr>
        <w:t>school and the owner of the land are not the same entity, the BGA should ensure that the Commonwealth’s recovery rights are protected, for example by an agreement between the</w:t>
      </w:r>
      <w:r>
        <w:rPr>
          <w:rFonts w:eastAsia="Times New Roman" w:cstheme="minorHAnsi"/>
          <w:lang w:eastAsia="en-AU"/>
        </w:rPr>
        <w:t xml:space="preserve"> member</w:t>
      </w:r>
      <w:r w:rsidRPr="005220E2">
        <w:rPr>
          <w:rFonts w:eastAsia="Times New Roman" w:cstheme="minorHAnsi"/>
          <w:lang w:eastAsia="en-AU"/>
        </w:rPr>
        <w:t xml:space="preserve"> school and the </w:t>
      </w:r>
      <w:proofErr w:type="gramStart"/>
      <w:r w:rsidRPr="005220E2">
        <w:rPr>
          <w:rFonts w:eastAsia="Times New Roman" w:cstheme="minorHAnsi"/>
          <w:lang w:eastAsia="en-AU"/>
        </w:rPr>
        <w:t>land owner</w:t>
      </w:r>
      <w:proofErr w:type="gramEnd"/>
      <w:r w:rsidRPr="005220E2">
        <w:rPr>
          <w:rFonts w:eastAsia="Times New Roman" w:cstheme="minorHAnsi"/>
          <w:lang w:eastAsia="en-AU"/>
        </w:rPr>
        <w:t>. This may be the existing tenancy lease, where the lease runs for a period commensurate with the designated used period.</w:t>
      </w:r>
    </w:p>
    <w:p w14:paraId="70D643F7" w14:textId="77777777" w:rsidR="00EC4E60" w:rsidRPr="005220E2" w:rsidRDefault="00EC4E60" w:rsidP="00FF4924">
      <w:pPr>
        <w:pStyle w:val="Heading5"/>
      </w:pPr>
      <w:r w:rsidRPr="005220E2">
        <w:t xml:space="preserve">Public announcement of </w:t>
      </w:r>
      <w:r>
        <w:t>funding</w:t>
      </w:r>
    </w:p>
    <w:p w14:paraId="66FA5430" w14:textId="77777777" w:rsidR="00EC4E60" w:rsidRDefault="00EC4E60" w:rsidP="00EC4E60">
      <w:pPr>
        <w:numPr>
          <w:ilvl w:val="0"/>
          <w:numId w:val="21"/>
        </w:numPr>
        <w:spacing w:line="240" w:lineRule="auto"/>
        <w:ind w:left="567" w:hanging="567"/>
        <w:rPr>
          <w:rFonts w:eastAsia="Times New Roman" w:cstheme="minorHAnsi"/>
          <w:lang w:eastAsia="en-AU"/>
        </w:rPr>
      </w:pPr>
      <w:r w:rsidRPr="005220E2">
        <w:rPr>
          <w:rFonts w:eastAsia="Times New Roman" w:cstheme="minorHAnsi"/>
          <w:lang w:eastAsia="en-AU"/>
        </w:rPr>
        <w:t xml:space="preserve">The Minister reserves the right to make public announcements about the </w:t>
      </w:r>
      <w:r>
        <w:rPr>
          <w:rFonts w:eastAsia="Times New Roman" w:cstheme="minorHAnsi"/>
          <w:lang w:eastAsia="en-AU"/>
        </w:rPr>
        <w:t>capital program or relevant capital projects</w:t>
      </w:r>
      <w:r w:rsidRPr="005220E2">
        <w:rPr>
          <w:rFonts w:eastAsia="Times New Roman" w:cstheme="minorHAnsi"/>
          <w:lang w:eastAsia="en-AU"/>
        </w:rPr>
        <w:t xml:space="preserve"> at any time </w:t>
      </w:r>
      <w:r w:rsidRPr="0024616C">
        <w:rPr>
          <w:rFonts w:eastAsia="Times New Roman" w:cstheme="minorHAnsi"/>
          <w:lang w:eastAsia="en-AU"/>
        </w:rPr>
        <w:t>and to inform</w:t>
      </w:r>
      <w:r>
        <w:rPr>
          <w:rFonts w:eastAsia="Times New Roman" w:cstheme="minorHAnsi"/>
          <w:lang w:eastAsia="en-AU"/>
        </w:rPr>
        <w:t xml:space="preserve"> member</w:t>
      </w:r>
      <w:r w:rsidRPr="0024616C">
        <w:rPr>
          <w:rFonts w:eastAsia="Times New Roman" w:cstheme="minorHAnsi"/>
          <w:lang w:eastAsia="en-AU"/>
        </w:rPr>
        <w:t xml:space="preserve"> schools about the approval of projects.</w:t>
      </w:r>
    </w:p>
    <w:p w14:paraId="2C7CA036" w14:textId="4A282F9A" w:rsidR="00EC4E60" w:rsidRDefault="00EC4E60" w:rsidP="00EC4E60">
      <w:pPr>
        <w:numPr>
          <w:ilvl w:val="0"/>
          <w:numId w:val="21"/>
        </w:numPr>
        <w:spacing w:line="240" w:lineRule="auto"/>
        <w:ind w:left="567" w:hanging="567"/>
        <w:rPr>
          <w:rFonts w:eastAsia="Times New Roman" w:cstheme="minorHAnsi"/>
          <w:lang w:eastAsia="en-AU"/>
        </w:rPr>
      </w:pPr>
      <w:r>
        <w:rPr>
          <w:rFonts w:eastAsia="Times New Roman" w:cstheme="minorHAnsi"/>
          <w:lang w:eastAsia="en-AU"/>
        </w:rPr>
        <w:t xml:space="preserve">BGAs should not publicly announce the approval of grants or advise member schools that an approval has been granted until </w:t>
      </w:r>
      <w:r w:rsidRPr="004720BF">
        <w:rPr>
          <w:rFonts w:eastAsia="Times New Roman" w:cstheme="minorHAnsi"/>
          <w:lang w:eastAsia="en-AU"/>
        </w:rPr>
        <w:t xml:space="preserve">formally advised by the Department (refer to clause </w:t>
      </w:r>
      <w:r w:rsidR="00F84321" w:rsidRPr="004720BF">
        <w:rPr>
          <w:rFonts w:eastAsia="Times New Roman" w:cstheme="minorHAnsi"/>
          <w:lang w:eastAsia="en-AU"/>
        </w:rPr>
        <w:t>1</w:t>
      </w:r>
      <w:r w:rsidR="00F84321">
        <w:rPr>
          <w:rFonts w:eastAsia="Times New Roman" w:cstheme="minorHAnsi"/>
          <w:lang w:eastAsia="en-AU"/>
        </w:rPr>
        <w:t>67</w:t>
      </w:r>
      <w:r w:rsidR="00F84321" w:rsidRPr="004720BF">
        <w:rPr>
          <w:rFonts w:eastAsia="Times New Roman" w:cstheme="minorHAnsi"/>
          <w:lang w:eastAsia="en-AU"/>
        </w:rPr>
        <w:t xml:space="preserve"> </w:t>
      </w:r>
      <w:r w:rsidRPr="004720BF">
        <w:rPr>
          <w:rFonts w:eastAsia="Times New Roman" w:cstheme="minorHAnsi"/>
          <w:lang w:eastAsia="en-AU"/>
        </w:rPr>
        <w:t>for recognition of assistance requirements).</w:t>
      </w:r>
    </w:p>
    <w:p w14:paraId="5C8AF1E9" w14:textId="77777777" w:rsidR="00EC4E60" w:rsidRPr="0024616C" w:rsidRDefault="00EC4E60" w:rsidP="00FF4924">
      <w:pPr>
        <w:pStyle w:val="Heading5"/>
      </w:pPr>
      <w:r w:rsidRPr="0024616C">
        <w:t>Review of decision</w:t>
      </w:r>
    </w:p>
    <w:p w14:paraId="596F4DD0" w14:textId="77777777" w:rsidR="00EC4E60" w:rsidRPr="0024616C" w:rsidRDefault="00EC4E60" w:rsidP="00EC4E60">
      <w:pPr>
        <w:numPr>
          <w:ilvl w:val="0"/>
          <w:numId w:val="21"/>
        </w:numPr>
        <w:spacing w:after="120" w:line="240" w:lineRule="auto"/>
        <w:ind w:left="567" w:hanging="567"/>
        <w:rPr>
          <w:rFonts w:eastAsia="Times New Roman" w:cstheme="minorHAnsi"/>
          <w:lang w:eastAsia="en-AU"/>
        </w:rPr>
      </w:pPr>
      <w:r w:rsidRPr="0024616C">
        <w:rPr>
          <w:rFonts w:eastAsia="Times New Roman" w:cstheme="minorHAnsi"/>
          <w:lang w:eastAsia="en-AU"/>
        </w:rPr>
        <w:t xml:space="preserve">Where a BGA does not recommend a project, the BGA should provide reasons to the applicant </w:t>
      </w:r>
      <w:r>
        <w:rPr>
          <w:rFonts w:eastAsia="Times New Roman" w:cstheme="minorHAnsi"/>
          <w:lang w:eastAsia="en-AU"/>
        </w:rPr>
        <w:t xml:space="preserve">member </w:t>
      </w:r>
      <w:r w:rsidRPr="0024616C">
        <w:rPr>
          <w:rFonts w:eastAsia="Times New Roman" w:cstheme="minorHAnsi"/>
          <w:lang w:eastAsia="en-AU"/>
        </w:rPr>
        <w:t xml:space="preserve">school and should afford the </w:t>
      </w:r>
      <w:r>
        <w:rPr>
          <w:rFonts w:eastAsia="Times New Roman" w:cstheme="minorHAnsi"/>
          <w:lang w:eastAsia="en-AU"/>
        </w:rPr>
        <w:t xml:space="preserve">member </w:t>
      </w:r>
      <w:r w:rsidRPr="0024616C">
        <w:rPr>
          <w:rFonts w:eastAsia="Times New Roman" w:cstheme="minorHAnsi"/>
          <w:lang w:eastAsia="en-AU"/>
        </w:rPr>
        <w:t>school the opportunity to have the application reviewed.</w:t>
      </w:r>
    </w:p>
    <w:p w14:paraId="1E08FA0F" w14:textId="18477CBE" w:rsidR="00EC4E60" w:rsidRPr="0024616C" w:rsidRDefault="00EC4E60" w:rsidP="00EC4E60">
      <w:pPr>
        <w:numPr>
          <w:ilvl w:val="0"/>
          <w:numId w:val="21"/>
        </w:numPr>
        <w:spacing w:after="120" w:line="240" w:lineRule="auto"/>
        <w:ind w:left="567" w:hanging="567"/>
        <w:rPr>
          <w:rFonts w:eastAsia="Times New Roman" w:cstheme="minorHAnsi"/>
          <w:lang w:eastAsia="en-AU"/>
        </w:rPr>
      </w:pPr>
      <w:r w:rsidRPr="0024616C">
        <w:rPr>
          <w:rFonts w:eastAsia="Times New Roman" w:cstheme="minorHAnsi"/>
          <w:lang w:eastAsia="en-AU"/>
        </w:rPr>
        <w:t>Th</w:t>
      </w:r>
      <w:r>
        <w:rPr>
          <w:rFonts w:eastAsia="Times New Roman" w:cstheme="minorHAnsi"/>
          <w:lang w:eastAsia="en-AU"/>
        </w:rPr>
        <w:t>e</w:t>
      </w:r>
      <w:r w:rsidRPr="0024616C">
        <w:rPr>
          <w:rFonts w:eastAsia="Times New Roman" w:cstheme="minorHAnsi"/>
          <w:lang w:eastAsia="en-AU"/>
        </w:rPr>
        <w:t xml:space="preserve"> review process must be:</w:t>
      </w:r>
    </w:p>
    <w:p w14:paraId="596DCE97" w14:textId="098949E3" w:rsidR="00EC4E60" w:rsidRPr="0024616C" w:rsidRDefault="00EC4E60" w:rsidP="00EC4E60">
      <w:pPr>
        <w:numPr>
          <w:ilvl w:val="0"/>
          <w:numId w:val="32"/>
        </w:numPr>
        <w:tabs>
          <w:tab w:val="left" w:pos="851"/>
        </w:tabs>
        <w:spacing w:line="240" w:lineRule="auto"/>
        <w:ind w:left="851" w:hanging="284"/>
        <w:rPr>
          <w:rFonts w:eastAsia="Calibri" w:cstheme="minorHAnsi"/>
        </w:rPr>
      </w:pPr>
      <w:r w:rsidRPr="0024616C">
        <w:rPr>
          <w:rFonts w:eastAsia="Calibri" w:cstheme="minorHAnsi"/>
        </w:rPr>
        <w:t>independent of the original assessment process and personnel</w:t>
      </w:r>
    </w:p>
    <w:p w14:paraId="649B5916" w14:textId="77777777" w:rsidR="00EC4E60" w:rsidRPr="0024616C" w:rsidRDefault="00EC4E60" w:rsidP="00EC4E60">
      <w:pPr>
        <w:numPr>
          <w:ilvl w:val="0"/>
          <w:numId w:val="32"/>
        </w:numPr>
        <w:tabs>
          <w:tab w:val="left" w:pos="851"/>
        </w:tabs>
        <w:spacing w:line="240" w:lineRule="auto"/>
        <w:ind w:left="851" w:hanging="284"/>
        <w:rPr>
          <w:rFonts w:ascii="Calibri" w:eastAsia="Calibri" w:hAnsi="Calibri" w:cs="Times New Roman"/>
        </w:rPr>
      </w:pPr>
      <w:r w:rsidRPr="0024616C">
        <w:rPr>
          <w:rFonts w:eastAsia="Calibri" w:cstheme="minorHAnsi"/>
        </w:rPr>
        <w:t>mutually</w:t>
      </w:r>
      <w:r w:rsidRPr="0024616C">
        <w:rPr>
          <w:rFonts w:ascii="Calibri" w:eastAsia="Calibri" w:hAnsi="Calibri" w:cs="Times New Roman"/>
        </w:rPr>
        <w:t xml:space="preserve"> acceptable to the BGA and its member schools. </w:t>
      </w:r>
    </w:p>
    <w:p w14:paraId="36B57FDA" w14:textId="38986002" w:rsidR="00EC4E60" w:rsidRPr="0024616C" w:rsidRDefault="00EC4E60" w:rsidP="00EC4E60">
      <w:pPr>
        <w:numPr>
          <w:ilvl w:val="0"/>
          <w:numId w:val="21"/>
        </w:numPr>
        <w:spacing w:line="240" w:lineRule="auto"/>
        <w:ind w:left="567" w:hanging="567"/>
        <w:rPr>
          <w:rFonts w:eastAsia="Times New Roman" w:cstheme="minorHAnsi"/>
          <w:lang w:eastAsia="en-AU"/>
        </w:rPr>
      </w:pPr>
      <w:r w:rsidRPr="0024616C">
        <w:rPr>
          <w:rFonts w:eastAsia="Times New Roman" w:cstheme="minorHAnsi"/>
          <w:lang w:eastAsia="en-AU"/>
        </w:rPr>
        <w:t>Th</w:t>
      </w:r>
      <w:r>
        <w:rPr>
          <w:rFonts w:eastAsia="Times New Roman" w:cstheme="minorHAnsi"/>
          <w:lang w:eastAsia="en-AU"/>
        </w:rPr>
        <w:t>e</w:t>
      </w:r>
      <w:r w:rsidRPr="0024616C">
        <w:rPr>
          <w:rFonts w:eastAsia="Times New Roman" w:cstheme="minorHAnsi"/>
          <w:lang w:eastAsia="en-AU"/>
        </w:rPr>
        <w:t xml:space="preserve"> review process may be done before, or in parallel with, the submission of the BGA</w:t>
      </w:r>
      <w:r w:rsidR="0062647F">
        <w:rPr>
          <w:rFonts w:eastAsia="Times New Roman" w:cstheme="minorHAnsi"/>
          <w:lang w:eastAsia="en-AU"/>
        </w:rPr>
        <w:t>’</w:t>
      </w:r>
      <w:r w:rsidRPr="0024616C">
        <w:rPr>
          <w:rFonts w:eastAsia="Times New Roman" w:cstheme="minorHAnsi"/>
          <w:lang w:eastAsia="en-AU"/>
        </w:rPr>
        <w:t xml:space="preserve">s Schedule list to the </w:t>
      </w:r>
      <w:r>
        <w:rPr>
          <w:rFonts w:eastAsia="Times New Roman" w:cstheme="minorHAnsi"/>
          <w:lang w:eastAsia="en-AU"/>
        </w:rPr>
        <w:t>D</w:t>
      </w:r>
      <w:r w:rsidRPr="0024616C">
        <w:rPr>
          <w:rFonts w:eastAsia="Times New Roman" w:cstheme="minorHAnsi"/>
          <w:lang w:eastAsia="en-AU"/>
        </w:rPr>
        <w:t xml:space="preserve">epartment. </w:t>
      </w:r>
    </w:p>
    <w:p w14:paraId="6BF6A662" w14:textId="48A80537" w:rsidR="00EC4E60" w:rsidRPr="0024616C" w:rsidRDefault="00EC4E60" w:rsidP="00EC4E60">
      <w:pPr>
        <w:numPr>
          <w:ilvl w:val="0"/>
          <w:numId w:val="21"/>
        </w:numPr>
        <w:spacing w:line="240" w:lineRule="auto"/>
        <w:ind w:left="567" w:hanging="567"/>
        <w:rPr>
          <w:rFonts w:eastAsia="Times New Roman" w:cstheme="minorHAnsi"/>
          <w:lang w:eastAsia="en-AU"/>
        </w:rPr>
      </w:pPr>
      <w:r>
        <w:rPr>
          <w:rFonts w:eastAsia="Times New Roman" w:cstheme="minorHAnsi"/>
          <w:lang w:eastAsia="en-AU"/>
        </w:rPr>
        <w:t>Member s</w:t>
      </w:r>
      <w:r w:rsidRPr="0024616C">
        <w:rPr>
          <w:rFonts w:eastAsia="Times New Roman" w:cstheme="minorHAnsi"/>
          <w:lang w:eastAsia="en-AU"/>
        </w:rPr>
        <w:t xml:space="preserve">chools or members of the school community may also request a review of other aspects of the application or grant management process from the BGA. </w:t>
      </w:r>
    </w:p>
    <w:p w14:paraId="7059F5C9" w14:textId="68D64FB0" w:rsidR="00EC4E60" w:rsidRPr="00E244CA" w:rsidRDefault="00EC4E60" w:rsidP="00EC4E60">
      <w:pPr>
        <w:numPr>
          <w:ilvl w:val="0"/>
          <w:numId w:val="21"/>
        </w:numPr>
        <w:spacing w:line="240" w:lineRule="auto"/>
        <w:ind w:left="567" w:hanging="567"/>
        <w:rPr>
          <w:rFonts w:eastAsia="Times New Roman" w:cstheme="minorHAnsi"/>
          <w:lang w:eastAsia="en-AU"/>
        </w:rPr>
      </w:pPr>
      <w:r w:rsidRPr="0024616C">
        <w:rPr>
          <w:rFonts w:eastAsia="Times New Roman" w:cstheme="minorHAnsi"/>
          <w:lang w:eastAsia="en-AU"/>
        </w:rPr>
        <w:t xml:space="preserve">The BGA should advise the </w:t>
      </w:r>
      <w:r>
        <w:rPr>
          <w:rFonts w:eastAsia="Times New Roman" w:cstheme="minorHAnsi"/>
          <w:lang w:eastAsia="en-AU"/>
        </w:rPr>
        <w:t>Department</w:t>
      </w:r>
      <w:r w:rsidRPr="0024616C">
        <w:rPr>
          <w:rFonts w:eastAsia="Times New Roman" w:cstheme="minorHAnsi"/>
          <w:lang w:eastAsia="en-AU"/>
        </w:rPr>
        <w:t xml:space="preserve">, in writing of any appeal as soon as it becomes aware of a request for review. All outcomes of the reviews should be communicated in writing to the </w:t>
      </w:r>
      <w:r>
        <w:rPr>
          <w:rFonts w:eastAsia="Times New Roman" w:cstheme="minorHAnsi"/>
          <w:lang w:eastAsia="en-AU"/>
        </w:rPr>
        <w:t>D</w:t>
      </w:r>
      <w:r w:rsidRPr="0024616C">
        <w:rPr>
          <w:rFonts w:eastAsia="Times New Roman" w:cstheme="minorHAnsi"/>
          <w:lang w:eastAsia="en-AU"/>
        </w:rPr>
        <w:t>epartment.</w:t>
      </w:r>
    </w:p>
    <w:p w14:paraId="46370758" w14:textId="77777777" w:rsidR="00EC4E60" w:rsidRDefault="00EC4E60" w:rsidP="00FF4924">
      <w:pPr>
        <w:pStyle w:val="Heading3"/>
      </w:pPr>
      <w:bookmarkStart w:id="115" w:name="_Toc106807473"/>
      <w:bookmarkStart w:id="116" w:name="_Toc107474781"/>
      <w:bookmarkStart w:id="117" w:name="_Toc131676796"/>
      <w:bookmarkStart w:id="118" w:name="_Toc153266517"/>
      <w:r>
        <w:t>Payment Process</w:t>
      </w:r>
      <w:bookmarkEnd w:id="115"/>
      <w:bookmarkEnd w:id="116"/>
      <w:bookmarkEnd w:id="117"/>
      <w:bookmarkEnd w:id="118"/>
    </w:p>
    <w:p w14:paraId="4821A764" w14:textId="77777777" w:rsidR="00EC4E60" w:rsidRPr="00F03FA6" w:rsidRDefault="00EC4E60" w:rsidP="00FF4924">
      <w:pPr>
        <w:pStyle w:val="Heading5"/>
      </w:pPr>
      <w:r w:rsidRPr="00F03FA6">
        <w:t xml:space="preserve">Commitment to commence a project </w:t>
      </w:r>
    </w:p>
    <w:p w14:paraId="4E1F7ACC" w14:textId="24603AD2" w:rsidR="00EC4E60" w:rsidRPr="005220E2" w:rsidRDefault="00EC4E60" w:rsidP="00EC4E60">
      <w:pPr>
        <w:numPr>
          <w:ilvl w:val="0"/>
          <w:numId w:val="21"/>
        </w:numPr>
        <w:spacing w:line="240" w:lineRule="auto"/>
        <w:ind w:left="567" w:hanging="567"/>
        <w:rPr>
          <w:rFonts w:eastAsia="Times New Roman" w:cstheme="minorHAnsi"/>
          <w:lang w:eastAsia="en-AU"/>
        </w:rPr>
      </w:pPr>
      <w:r w:rsidRPr="005220E2">
        <w:rPr>
          <w:rFonts w:eastAsia="Times New Roman" w:cstheme="minorHAnsi"/>
          <w:lang w:eastAsia="en-AU"/>
        </w:rPr>
        <w:t xml:space="preserve">When funds are approved for payment in a particular program year, the BGA should ensure that the relevant </w:t>
      </w:r>
      <w:r>
        <w:rPr>
          <w:rFonts w:eastAsia="Times New Roman" w:cstheme="minorHAnsi"/>
          <w:lang w:eastAsia="en-AU"/>
        </w:rPr>
        <w:t xml:space="preserve">member </w:t>
      </w:r>
      <w:r w:rsidRPr="005220E2">
        <w:rPr>
          <w:rFonts w:eastAsia="Times New Roman" w:cstheme="minorHAnsi"/>
          <w:lang w:eastAsia="en-AU"/>
        </w:rPr>
        <w:t xml:space="preserve">schools </w:t>
      </w:r>
      <w:proofErr w:type="gramStart"/>
      <w:r w:rsidRPr="005220E2">
        <w:rPr>
          <w:rFonts w:eastAsia="Times New Roman" w:cstheme="minorHAnsi"/>
          <w:lang w:eastAsia="en-AU"/>
        </w:rPr>
        <w:t>enter into</w:t>
      </w:r>
      <w:proofErr w:type="gramEnd"/>
      <w:r w:rsidRPr="005220E2">
        <w:rPr>
          <w:rFonts w:eastAsia="Times New Roman" w:cstheme="minorHAnsi"/>
          <w:lang w:eastAsia="en-AU"/>
        </w:rPr>
        <w:t xml:space="preserve"> legally binding commitments to proceed with those projects (</w:t>
      </w:r>
      <w:r>
        <w:rPr>
          <w:rFonts w:eastAsia="Times New Roman" w:cstheme="minorHAnsi"/>
          <w:lang w:eastAsia="en-AU"/>
        </w:rPr>
        <w:t>for example</w:t>
      </w:r>
      <w:r w:rsidRPr="005220E2">
        <w:rPr>
          <w:rFonts w:eastAsia="Times New Roman" w:cstheme="minorHAnsi"/>
          <w:lang w:eastAsia="en-AU"/>
        </w:rPr>
        <w:t xml:space="preserve"> signing a building contract) by the end of that year or such later date as the </w:t>
      </w:r>
      <w:r>
        <w:rPr>
          <w:rFonts w:eastAsia="Times New Roman" w:cstheme="minorHAnsi"/>
          <w:lang w:eastAsia="en-AU"/>
        </w:rPr>
        <w:t>Minister</w:t>
      </w:r>
      <w:r w:rsidRPr="005220E2">
        <w:rPr>
          <w:rFonts w:eastAsia="Times New Roman" w:cstheme="minorHAnsi"/>
          <w:lang w:eastAsia="en-AU"/>
        </w:rPr>
        <w:t xml:space="preserve"> approves.</w:t>
      </w:r>
    </w:p>
    <w:p w14:paraId="28B6CB4A" w14:textId="6C7DF144" w:rsidR="00EC4E60" w:rsidRPr="002530BC" w:rsidRDefault="00EC4E60" w:rsidP="00EC4E60">
      <w:pPr>
        <w:numPr>
          <w:ilvl w:val="0"/>
          <w:numId w:val="21"/>
        </w:numPr>
        <w:spacing w:line="240" w:lineRule="auto"/>
        <w:ind w:left="567" w:hanging="567"/>
        <w:rPr>
          <w:rFonts w:eastAsia="Times New Roman" w:cstheme="minorHAnsi"/>
          <w:lang w:eastAsia="en-AU"/>
        </w:rPr>
      </w:pPr>
      <w:r w:rsidRPr="002530BC">
        <w:rPr>
          <w:rFonts w:eastAsia="Times New Roman" w:cstheme="minorHAnsi"/>
          <w:lang w:eastAsia="en-AU"/>
        </w:rPr>
        <w:t xml:space="preserve">If a </w:t>
      </w:r>
      <w:r>
        <w:rPr>
          <w:rFonts w:eastAsia="Times New Roman" w:cstheme="minorHAnsi"/>
          <w:lang w:eastAsia="en-AU"/>
        </w:rPr>
        <w:t xml:space="preserve">member </w:t>
      </w:r>
      <w:r w:rsidRPr="002530BC">
        <w:rPr>
          <w:rFonts w:eastAsia="Times New Roman" w:cstheme="minorHAnsi"/>
          <w:lang w:eastAsia="en-AU"/>
        </w:rPr>
        <w:t xml:space="preserve">school cannot make a commitment to commence the project by the end of the program year, the BGA should seek the </w:t>
      </w:r>
      <w:r>
        <w:rPr>
          <w:rFonts w:eastAsia="Times New Roman" w:cstheme="minorHAnsi"/>
          <w:lang w:eastAsia="en-AU"/>
        </w:rPr>
        <w:t>Minister’s</w:t>
      </w:r>
      <w:r w:rsidRPr="002530BC">
        <w:rPr>
          <w:rFonts w:eastAsia="Times New Roman" w:cstheme="minorHAnsi"/>
          <w:lang w:eastAsia="en-AU"/>
        </w:rPr>
        <w:t xml:space="preserve"> approval to reallocate the funds to other projects which have commenced, or can commence, before the end of the year. In exceptional circumstances, the </w:t>
      </w:r>
      <w:r>
        <w:rPr>
          <w:rFonts w:eastAsia="Times New Roman" w:cstheme="minorHAnsi"/>
          <w:lang w:eastAsia="en-AU"/>
        </w:rPr>
        <w:t>Minister</w:t>
      </w:r>
      <w:r w:rsidRPr="002530BC">
        <w:rPr>
          <w:rFonts w:eastAsia="Times New Roman" w:cstheme="minorHAnsi"/>
          <w:lang w:eastAsia="en-AU"/>
        </w:rPr>
        <w:t xml:space="preserve"> may consider approval for a later commitment date.</w:t>
      </w:r>
    </w:p>
    <w:p w14:paraId="07A18DEF" w14:textId="369DA16F" w:rsidR="00EC4E60" w:rsidRPr="0024616C" w:rsidRDefault="00EC4E60" w:rsidP="00EC4E60">
      <w:pPr>
        <w:numPr>
          <w:ilvl w:val="0"/>
          <w:numId w:val="21"/>
        </w:numPr>
        <w:spacing w:line="240" w:lineRule="auto"/>
        <w:ind w:left="567" w:hanging="567"/>
        <w:rPr>
          <w:rFonts w:eastAsia="Times New Roman" w:cstheme="minorHAnsi"/>
          <w:lang w:eastAsia="en-AU"/>
        </w:rPr>
      </w:pPr>
      <w:r w:rsidRPr="0024616C">
        <w:rPr>
          <w:rFonts w:eastAsia="Times New Roman" w:cstheme="minorHAnsi"/>
          <w:lang w:eastAsia="en-AU"/>
        </w:rPr>
        <w:t xml:space="preserve">If the BGA is unable to reallocate the funds in this way, the BGA should advise the </w:t>
      </w:r>
      <w:r>
        <w:rPr>
          <w:rFonts w:eastAsia="Times New Roman" w:cstheme="minorHAnsi"/>
          <w:lang w:eastAsia="en-AU"/>
        </w:rPr>
        <w:t>D</w:t>
      </w:r>
      <w:r w:rsidRPr="0024616C">
        <w:rPr>
          <w:rFonts w:eastAsia="Times New Roman" w:cstheme="minorHAnsi"/>
          <w:lang w:eastAsia="en-AU"/>
        </w:rPr>
        <w:t xml:space="preserve">epartment in writing. </w:t>
      </w:r>
    </w:p>
    <w:p w14:paraId="5BCEB834" w14:textId="581CAF71" w:rsidR="00EC4E60" w:rsidRPr="0024616C" w:rsidRDefault="00EC4E60" w:rsidP="00EC4E60">
      <w:pPr>
        <w:numPr>
          <w:ilvl w:val="0"/>
          <w:numId w:val="21"/>
        </w:numPr>
        <w:spacing w:line="240" w:lineRule="auto"/>
        <w:ind w:left="567" w:hanging="567"/>
        <w:rPr>
          <w:rFonts w:eastAsia="Times New Roman" w:cstheme="minorHAnsi"/>
          <w:lang w:eastAsia="en-AU"/>
        </w:rPr>
      </w:pPr>
      <w:r>
        <w:rPr>
          <w:rFonts w:eastAsia="Times New Roman" w:cstheme="minorHAnsi"/>
          <w:lang w:eastAsia="en-AU"/>
        </w:rPr>
        <w:t>Member s</w:t>
      </w:r>
      <w:r w:rsidRPr="0024616C">
        <w:rPr>
          <w:rFonts w:eastAsia="Times New Roman" w:cstheme="minorHAnsi"/>
          <w:lang w:eastAsia="en-AU"/>
        </w:rPr>
        <w:t>chools seeking CGP funding should not commit themselves to proceed with a project (</w:t>
      </w:r>
      <w:r>
        <w:rPr>
          <w:rFonts w:eastAsia="Times New Roman" w:cstheme="minorHAnsi"/>
          <w:lang w:eastAsia="en-AU"/>
        </w:rPr>
        <w:t>for example</w:t>
      </w:r>
      <w:r w:rsidRPr="0024616C">
        <w:rPr>
          <w:rFonts w:eastAsia="Times New Roman" w:cstheme="minorHAnsi"/>
          <w:lang w:eastAsia="en-AU"/>
        </w:rPr>
        <w:t xml:space="preserve"> by signing a contract) prior to being advised by their BGA that the </w:t>
      </w:r>
      <w:r>
        <w:rPr>
          <w:rFonts w:eastAsia="Times New Roman" w:cstheme="minorHAnsi"/>
          <w:lang w:eastAsia="en-AU"/>
        </w:rPr>
        <w:t>Minister</w:t>
      </w:r>
      <w:r w:rsidRPr="0024616C">
        <w:rPr>
          <w:rFonts w:eastAsia="Times New Roman" w:cstheme="minorHAnsi"/>
          <w:lang w:eastAsia="en-AU"/>
        </w:rPr>
        <w:t xml:space="preserve"> has approved the project. Grants will not be approved where a commitment has already been made to proceed with the project. Subject to the BGA's agreement, </w:t>
      </w:r>
      <w:r>
        <w:rPr>
          <w:rFonts w:eastAsia="Times New Roman" w:cstheme="minorHAnsi"/>
          <w:lang w:eastAsia="en-AU"/>
        </w:rPr>
        <w:t xml:space="preserve">member </w:t>
      </w:r>
      <w:r w:rsidRPr="0024616C">
        <w:rPr>
          <w:rFonts w:eastAsia="Times New Roman" w:cstheme="minorHAnsi"/>
          <w:lang w:eastAsia="en-AU"/>
        </w:rPr>
        <w:t>schools may proceed to prepare working drawings and to call tenders prior to project approval, but the Commonwealth does not accept liability for the costs of doing so in the event the project is not approved.</w:t>
      </w:r>
    </w:p>
    <w:p w14:paraId="247D8D71" w14:textId="77777777" w:rsidR="00EC4E60" w:rsidRPr="00F03FA6" w:rsidRDefault="00EC4E60" w:rsidP="00FF4924">
      <w:pPr>
        <w:pStyle w:val="Heading5"/>
      </w:pPr>
      <w:r w:rsidRPr="00F03FA6">
        <w:t>BGA agreements with schools</w:t>
      </w:r>
    </w:p>
    <w:p w14:paraId="7FA7E6C3" w14:textId="62C9D543" w:rsidR="00EC4E60" w:rsidRPr="00680D84" w:rsidRDefault="00EC4E60" w:rsidP="00680D84">
      <w:pPr>
        <w:numPr>
          <w:ilvl w:val="0"/>
          <w:numId w:val="21"/>
        </w:numPr>
        <w:spacing w:line="300" w:lineRule="exact"/>
        <w:ind w:left="567" w:hanging="567"/>
      </w:pPr>
      <w:r>
        <w:rPr>
          <w:rFonts w:eastAsia="Times New Roman" w:cstheme="minorHAnsi"/>
          <w:lang w:eastAsia="en-AU"/>
        </w:rPr>
        <w:t>Member s</w:t>
      </w:r>
      <w:r w:rsidRPr="00CA5DF5">
        <w:rPr>
          <w:rFonts w:eastAsia="Times New Roman" w:cstheme="minorHAnsi"/>
          <w:lang w:eastAsia="en-AU"/>
        </w:rPr>
        <w:t xml:space="preserve">chools </w:t>
      </w:r>
      <w:r>
        <w:rPr>
          <w:rFonts w:eastAsia="Times New Roman" w:cstheme="minorHAnsi"/>
          <w:lang w:eastAsia="en-AU"/>
        </w:rPr>
        <w:t>must</w:t>
      </w:r>
      <w:r w:rsidRPr="00CA5DF5">
        <w:rPr>
          <w:rFonts w:eastAsia="Times New Roman" w:cstheme="minorHAnsi"/>
          <w:lang w:eastAsia="en-AU"/>
        </w:rPr>
        <w:t xml:space="preserve"> enter into appropriate funding agreements with their BGA before an</w:t>
      </w:r>
      <w:r w:rsidRPr="004720BF">
        <w:rPr>
          <w:rFonts w:eastAsia="Times New Roman" w:cstheme="minorHAnsi"/>
          <w:lang w:eastAsia="en-AU"/>
        </w:rPr>
        <w:t>y capital funding payment can be made. Payments of capital funding will not be made to member schools that are not formally bound to the mandatory requirements (refer to clauses 6</w:t>
      </w:r>
      <w:r w:rsidR="00495178">
        <w:rPr>
          <w:rFonts w:eastAsia="Times New Roman" w:cstheme="minorHAnsi"/>
          <w:lang w:eastAsia="en-AU"/>
        </w:rPr>
        <w:t>3</w:t>
      </w:r>
      <w:r>
        <w:rPr>
          <w:rFonts w:eastAsia="Times New Roman" w:cstheme="minorHAnsi"/>
          <w:lang w:eastAsia="en-AU"/>
        </w:rPr>
        <w:t>–</w:t>
      </w:r>
      <w:r w:rsidRPr="004720BF">
        <w:rPr>
          <w:rFonts w:eastAsia="Times New Roman" w:cstheme="minorHAnsi"/>
          <w:lang w:eastAsia="en-AU"/>
        </w:rPr>
        <w:t>6</w:t>
      </w:r>
      <w:r w:rsidR="00495178">
        <w:rPr>
          <w:rFonts w:eastAsia="Times New Roman" w:cstheme="minorHAnsi"/>
          <w:lang w:eastAsia="en-AU"/>
        </w:rPr>
        <w:t>4</w:t>
      </w:r>
      <w:r w:rsidRPr="004720BF">
        <w:rPr>
          <w:rFonts w:eastAsia="Times New Roman" w:cstheme="minorHAnsi"/>
          <w:lang w:eastAsia="en-AU"/>
        </w:rPr>
        <w:t>).</w:t>
      </w:r>
      <w:r>
        <w:rPr>
          <w:rFonts w:eastAsia="Times New Roman" w:cstheme="minorHAnsi"/>
          <w:lang w:eastAsia="en-AU"/>
        </w:rPr>
        <w:t xml:space="preserve"> </w:t>
      </w:r>
    </w:p>
    <w:p w14:paraId="674CC850" w14:textId="77777777" w:rsidR="00EC4E60" w:rsidRPr="00F03FA6" w:rsidRDefault="00EC4E60" w:rsidP="00FF4924">
      <w:pPr>
        <w:pStyle w:val="Heading5"/>
      </w:pPr>
      <w:r w:rsidRPr="00F03FA6">
        <w:t>Assignment of rights</w:t>
      </w:r>
    </w:p>
    <w:p w14:paraId="07ADA079" w14:textId="056FBE76" w:rsidR="00EC4E60" w:rsidRPr="00682AE9" w:rsidRDefault="00EC4E60" w:rsidP="00EC4E60">
      <w:pPr>
        <w:numPr>
          <w:ilvl w:val="0"/>
          <w:numId w:val="21"/>
        </w:numPr>
        <w:spacing w:line="240" w:lineRule="auto"/>
        <w:ind w:left="567" w:hanging="567"/>
        <w:rPr>
          <w:rFonts w:ascii="Times New Roman" w:eastAsia="Times New Roman" w:hAnsi="Times New Roman" w:cs="Times New Roman"/>
          <w:lang w:eastAsia="en-AU"/>
        </w:rPr>
      </w:pPr>
      <w:r w:rsidRPr="001D5AAE">
        <w:rPr>
          <w:rFonts w:eastAsia="Times New Roman" w:cstheme="minorHAnsi"/>
          <w:lang w:eastAsia="en-AU"/>
        </w:rPr>
        <w:t>Every agreement between the BGA and a</w:t>
      </w:r>
      <w:r>
        <w:rPr>
          <w:rFonts w:eastAsia="Times New Roman" w:cstheme="minorHAnsi"/>
          <w:lang w:eastAsia="en-AU"/>
        </w:rPr>
        <w:t xml:space="preserve"> member</w:t>
      </w:r>
      <w:r w:rsidRPr="001D5AAE">
        <w:rPr>
          <w:rFonts w:eastAsia="Times New Roman" w:cstheme="minorHAnsi"/>
          <w:lang w:eastAsia="en-AU"/>
        </w:rPr>
        <w:t xml:space="preserve"> school must include a provision permitting some or </w:t>
      </w:r>
      <w:proofErr w:type="gramStart"/>
      <w:r w:rsidRPr="001D5AAE">
        <w:rPr>
          <w:rFonts w:eastAsia="Times New Roman" w:cstheme="minorHAnsi"/>
          <w:lang w:eastAsia="en-AU"/>
        </w:rPr>
        <w:t>all of</w:t>
      </w:r>
      <w:proofErr w:type="gramEnd"/>
      <w:r w:rsidRPr="001D5AAE">
        <w:rPr>
          <w:rFonts w:eastAsia="Times New Roman" w:cstheme="minorHAnsi"/>
          <w:lang w:eastAsia="en-AU"/>
        </w:rPr>
        <w:t xml:space="preserve"> the BGA</w:t>
      </w:r>
      <w:r w:rsidR="00831798">
        <w:rPr>
          <w:rFonts w:eastAsia="Times New Roman" w:cstheme="minorHAnsi"/>
          <w:lang w:eastAsia="en-AU"/>
        </w:rPr>
        <w:t>’s</w:t>
      </w:r>
      <w:r w:rsidRPr="001D5AAE">
        <w:rPr>
          <w:rFonts w:eastAsia="Times New Roman" w:cstheme="minorHAnsi"/>
          <w:lang w:eastAsia="en-AU"/>
        </w:rPr>
        <w:t xml:space="preserve"> rights, including repayment of the </w:t>
      </w:r>
      <w:r>
        <w:rPr>
          <w:rFonts w:eastAsia="Times New Roman" w:cstheme="minorHAnsi"/>
          <w:lang w:eastAsia="en-AU"/>
        </w:rPr>
        <w:t xml:space="preserve">capital </w:t>
      </w:r>
      <w:r w:rsidRPr="001D5AAE">
        <w:rPr>
          <w:rFonts w:eastAsia="Times New Roman" w:cstheme="minorHAnsi"/>
          <w:lang w:eastAsia="en-AU"/>
        </w:rPr>
        <w:t xml:space="preserve">funds, to be assigned to the relevant </w:t>
      </w:r>
      <w:r w:rsidR="00B00179">
        <w:rPr>
          <w:rFonts w:eastAsia="Times New Roman" w:cstheme="minorHAnsi"/>
          <w:lang w:eastAsia="en-AU"/>
        </w:rPr>
        <w:t>State</w:t>
      </w:r>
      <w:r w:rsidRPr="001D5AAE">
        <w:rPr>
          <w:rFonts w:eastAsia="Times New Roman" w:cstheme="minorHAnsi"/>
          <w:lang w:eastAsia="en-AU"/>
        </w:rPr>
        <w:t>/</w:t>
      </w:r>
      <w:r w:rsidR="00FC268F">
        <w:rPr>
          <w:rFonts w:eastAsia="Times New Roman" w:cstheme="minorHAnsi"/>
          <w:lang w:eastAsia="en-AU"/>
        </w:rPr>
        <w:t>Territory</w:t>
      </w:r>
      <w:r w:rsidRPr="001D5AAE">
        <w:rPr>
          <w:rFonts w:eastAsia="Times New Roman" w:cstheme="minorHAnsi"/>
          <w:lang w:eastAsia="en-AU"/>
        </w:rPr>
        <w:t xml:space="preserve"> or the Commonwealth. A pro forma clause is at </w:t>
      </w:r>
      <w:r w:rsidRPr="000B58DE">
        <w:rPr>
          <w:rFonts w:eastAsia="Times New Roman" w:cstheme="minorHAnsi"/>
          <w:b/>
          <w:lang w:eastAsia="en-AU"/>
        </w:rPr>
        <w:t>Attachment 6</w:t>
      </w:r>
      <w:r w:rsidRPr="00C07BCC">
        <w:rPr>
          <w:rFonts w:eastAsia="Times New Roman" w:cstheme="minorHAnsi"/>
          <w:bCs/>
          <w:lang w:eastAsia="en-AU"/>
        </w:rPr>
        <w:t>.</w:t>
      </w:r>
    </w:p>
    <w:p w14:paraId="2AF1FBA7" w14:textId="77777777" w:rsidR="00EC4E60" w:rsidRPr="00F03FA6" w:rsidRDefault="00EC4E60" w:rsidP="00FF4924">
      <w:pPr>
        <w:pStyle w:val="Heading5"/>
      </w:pPr>
      <w:r w:rsidRPr="00F03FA6">
        <w:t xml:space="preserve">Payment to BGAs </w:t>
      </w:r>
    </w:p>
    <w:p w14:paraId="20500A44" w14:textId="7511583E" w:rsidR="00EC4E60" w:rsidRPr="002530BC" w:rsidRDefault="00EC4E60" w:rsidP="00EC4E60">
      <w:pPr>
        <w:numPr>
          <w:ilvl w:val="0"/>
          <w:numId w:val="21"/>
        </w:numPr>
        <w:spacing w:line="240" w:lineRule="auto"/>
        <w:ind w:left="567" w:hanging="567"/>
        <w:rPr>
          <w:rFonts w:eastAsia="Times New Roman" w:cstheme="minorHAnsi"/>
          <w:lang w:eastAsia="en-AU"/>
        </w:rPr>
      </w:pPr>
      <w:r w:rsidRPr="002530BC">
        <w:rPr>
          <w:rFonts w:eastAsia="Times New Roman" w:cstheme="minorHAnsi"/>
          <w:lang w:eastAsia="en-AU"/>
        </w:rPr>
        <w:t>Grant payments under the CGP are made in 11 instalments up to the commitment of the BGAs</w:t>
      </w:r>
      <w:r w:rsidR="00831798">
        <w:rPr>
          <w:rFonts w:eastAsia="Times New Roman" w:cstheme="minorHAnsi"/>
          <w:lang w:eastAsia="en-AU"/>
        </w:rPr>
        <w:t>’</w:t>
      </w:r>
      <w:r w:rsidRPr="002530BC">
        <w:rPr>
          <w:rFonts w:eastAsia="Times New Roman" w:cstheme="minorHAnsi"/>
          <w:lang w:eastAsia="en-AU"/>
        </w:rPr>
        <w:t xml:space="preserve"> allocation amount. The first payment in January is for administration allowance only. The February payment is for project grant funds only. From March onwards, the payment will be for both project grant funds and administration allowance. </w:t>
      </w:r>
    </w:p>
    <w:p w14:paraId="39A688F4" w14:textId="77777777" w:rsidR="00EC4E60" w:rsidRPr="002530BC" w:rsidRDefault="00EC4E60" w:rsidP="00EC4E60">
      <w:pPr>
        <w:numPr>
          <w:ilvl w:val="0"/>
          <w:numId w:val="21"/>
        </w:numPr>
        <w:spacing w:line="240" w:lineRule="auto"/>
        <w:ind w:left="567" w:hanging="567"/>
        <w:rPr>
          <w:rFonts w:eastAsia="Times New Roman" w:cstheme="minorHAnsi"/>
          <w:lang w:eastAsia="en-AU"/>
        </w:rPr>
      </w:pPr>
      <w:r w:rsidRPr="002530BC">
        <w:rPr>
          <w:rFonts w:eastAsia="Times New Roman" w:cstheme="minorHAnsi"/>
          <w:lang w:eastAsia="en-AU"/>
        </w:rPr>
        <w:t xml:space="preserve">Payments to BGAs will be increased by the required amount for Goods and Services Tax (GST). A Recipient-Created Tax Invoice will be available via SchoolsHUB. </w:t>
      </w:r>
    </w:p>
    <w:p w14:paraId="44E0BF99" w14:textId="0BFD1523" w:rsidR="00EC4E60" w:rsidRPr="002530BC" w:rsidRDefault="00EC4E60" w:rsidP="00EC4E60">
      <w:pPr>
        <w:numPr>
          <w:ilvl w:val="0"/>
          <w:numId w:val="21"/>
        </w:numPr>
        <w:spacing w:line="240" w:lineRule="auto"/>
        <w:ind w:left="567" w:hanging="567"/>
        <w:rPr>
          <w:rFonts w:eastAsia="Times New Roman" w:cstheme="minorHAnsi"/>
          <w:lang w:eastAsia="en-AU"/>
        </w:rPr>
      </w:pPr>
      <w:r w:rsidRPr="005220E2">
        <w:rPr>
          <w:rFonts w:eastAsia="Times New Roman" w:cstheme="minorHAnsi"/>
          <w:lang w:eastAsia="en-AU"/>
        </w:rPr>
        <w:t>BGAs should manage the timing of the payments to</w:t>
      </w:r>
      <w:r>
        <w:rPr>
          <w:rFonts w:eastAsia="Times New Roman" w:cstheme="minorHAnsi"/>
          <w:lang w:eastAsia="en-AU"/>
        </w:rPr>
        <w:t xml:space="preserve"> member</w:t>
      </w:r>
      <w:r w:rsidRPr="005220E2">
        <w:rPr>
          <w:rFonts w:eastAsia="Times New Roman" w:cstheme="minorHAnsi"/>
          <w:lang w:eastAsia="en-AU"/>
        </w:rPr>
        <w:t xml:space="preserve"> schools to minimise paying out funds ahead of expenditure being incurred on proje</w:t>
      </w:r>
      <w:r w:rsidRPr="002530BC">
        <w:rPr>
          <w:rFonts w:eastAsia="Times New Roman" w:cstheme="minorHAnsi"/>
          <w:lang w:eastAsia="en-AU"/>
        </w:rPr>
        <w:t xml:space="preserve">cts. </w:t>
      </w:r>
    </w:p>
    <w:p w14:paraId="7D232AF1" w14:textId="2B2F1813" w:rsidR="00EC4E60" w:rsidRPr="002530BC" w:rsidRDefault="00EC4E60" w:rsidP="00EC4E60">
      <w:pPr>
        <w:numPr>
          <w:ilvl w:val="0"/>
          <w:numId w:val="21"/>
        </w:numPr>
        <w:spacing w:line="240" w:lineRule="auto"/>
        <w:ind w:left="567" w:hanging="567"/>
        <w:rPr>
          <w:rFonts w:eastAsia="Times New Roman" w:cstheme="minorHAnsi"/>
          <w:lang w:eastAsia="en-AU"/>
        </w:rPr>
      </w:pPr>
      <w:r w:rsidRPr="002530BC">
        <w:rPr>
          <w:rFonts w:eastAsia="Times New Roman" w:cstheme="minorHAnsi"/>
          <w:lang w:eastAsia="en-AU"/>
        </w:rPr>
        <w:t>If, at a point in time, a BGA has insufficient funds on hand to pay all claims, it should give priority to those</w:t>
      </w:r>
      <w:r>
        <w:rPr>
          <w:rFonts w:eastAsia="Times New Roman" w:cstheme="minorHAnsi"/>
          <w:lang w:eastAsia="en-AU"/>
        </w:rPr>
        <w:t xml:space="preserve"> member</w:t>
      </w:r>
      <w:r w:rsidRPr="002530BC">
        <w:rPr>
          <w:rFonts w:eastAsia="Times New Roman" w:cstheme="minorHAnsi"/>
          <w:lang w:eastAsia="en-AU"/>
        </w:rPr>
        <w:t xml:space="preserve"> schools that can least afford to wait for the payment.</w:t>
      </w:r>
    </w:p>
    <w:p w14:paraId="49336200" w14:textId="7F907FDC" w:rsidR="00EC4E60" w:rsidRPr="005220E2" w:rsidRDefault="00EC4E60" w:rsidP="00EC4E60">
      <w:pPr>
        <w:numPr>
          <w:ilvl w:val="0"/>
          <w:numId w:val="21"/>
        </w:numPr>
        <w:spacing w:line="240" w:lineRule="auto"/>
        <w:ind w:left="567" w:hanging="567"/>
        <w:rPr>
          <w:rFonts w:eastAsia="Times New Roman" w:cstheme="minorHAnsi"/>
          <w:lang w:eastAsia="en-AU"/>
        </w:rPr>
      </w:pPr>
      <w:r w:rsidRPr="005220E2">
        <w:rPr>
          <w:rFonts w:eastAsia="Times New Roman" w:cstheme="minorHAnsi"/>
          <w:lang w:eastAsia="en-AU"/>
        </w:rPr>
        <w:t xml:space="preserve">If a BGA does not comply with any conditions under the Act or the Regulation, the payments may be delayed in accordance with </w:t>
      </w:r>
      <w:r>
        <w:rPr>
          <w:rFonts w:eastAsia="Times New Roman" w:cstheme="minorHAnsi"/>
          <w:lang w:eastAsia="en-AU"/>
        </w:rPr>
        <w:t>s</w:t>
      </w:r>
      <w:r w:rsidR="0065730F">
        <w:rPr>
          <w:rFonts w:eastAsia="Times New Roman" w:cstheme="minorHAnsi"/>
          <w:lang w:eastAsia="en-AU"/>
        </w:rPr>
        <w:t xml:space="preserve">ection </w:t>
      </w:r>
      <w:r w:rsidRPr="005220E2">
        <w:rPr>
          <w:rFonts w:eastAsia="Times New Roman" w:cstheme="minorHAnsi"/>
          <w:lang w:eastAsia="en-AU"/>
        </w:rPr>
        <w:t xml:space="preserve">110 of the Act. </w:t>
      </w:r>
    </w:p>
    <w:p w14:paraId="53437CFB" w14:textId="1EF70CCF" w:rsidR="00EC4E60" w:rsidRPr="00F03FA6" w:rsidRDefault="00EC4E60" w:rsidP="00FF4924">
      <w:pPr>
        <w:pStyle w:val="Heading5"/>
      </w:pPr>
      <w:bookmarkStart w:id="119" w:name="_Toc442365953"/>
      <w:r>
        <w:t xml:space="preserve">BGA </w:t>
      </w:r>
      <w:r w:rsidRPr="00F03FA6">
        <w:t>Administration Expenses</w:t>
      </w:r>
      <w:bookmarkEnd w:id="119"/>
    </w:p>
    <w:p w14:paraId="0867B09D" w14:textId="0CF95413" w:rsidR="00200EAB" w:rsidRDefault="00E478AB" w:rsidP="00276E2F">
      <w:pPr>
        <w:numPr>
          <w:ilvl w:val="0"/>
          <w:numId w:val="21"/>
        </w:numPr>
        <w:spacing w:line="240" w:lineRule="auto"/>
        <w:ind w:left="567" w:hanging="567"/>
        <w:rPr>
          <w:rFonts w:eastAsia="Times New Roman" w:cstheme="minorHAnsi"/>
          <w:lang w:eastAsia="en-AU"/>
        </w:rPr>
      </w:pPr>
      <w:r>
        <w:rPr>
          <w:rFonts w:eastAsia="Times New Roman" w:cstheme="minorHAnsi"/>
          <w:lang w:eastAsia="en-AU"/>
        </w:rPr>
        <w:t>A BGA’s administrative allowance for a year is</w:t>
      </w:r>
      <w:r w:rsidR="00200EAB">
        <w:rPr>
          <w:rFonts w:eastAsia="Times New Roman" w:cstheme="minorHAnsi"/>
          <w:lang w:eastAsia="en-AU"/>
        </w:rPr>
        <w:t xml:space="preserve">: </w:t>
      </w:r>
    </w:p>
    <w:p w14:paraId="6C2EE5D4" w14:textId="760F306E" w:rsidR="00200EAB" w:rsidRDefault="0030187E" w:rsidP="002B69E1">
      <w:pPr>
        <w:numPr>
          <w:ilvl w:val="0"/>
          <w:numId w:val="111"/>
        </w:numPr>
        <w:tabs>
          <w:tab w:val="left" w:pos="851"/>
        </w:tabs>
        <w:spacing w:line="240" w:lineRule="auto"/>
        <w:ind w:left="851" w:hanging="284"/>
        <w:rPr>
          <w:rFonts w:eastAsia="Times New Roman" w:cstheme="minorHAnsi"/>
          <w:lang w:eastAsia="en-AU"/>
        </w:rPr>
      </w:pPr>
      <w:r>
        <w:rPr>
          <w:rFonts w:eastAsia="Times New Roman" w:cstheme="minorHAnsi"/>
          <w:lang w:eastAsia="en-AU"/>
        </w:rPr>
        <w:t>3</w:t>
      </w:r>
      <w:r w:rsidR="00314B64">
        <w:rPr>
          <w:rFonts w:eastAsia="Times New Roman" w:cstheme="minorHAnsi"/>
          <w:lang w:eastAsia="en-AU"/>
        </w:rPr>
        <w:t xml:space="preserve"> per cent</w:t>
      </w:r>
      <w:r>
        <w:rPr>
          <w:rFonts w:eastAsia="Times New Roman" w:cstheme="minorHAnsi"/>
          <w:lang w:eastAsia="en-AU"/>
        </w:rPr>
        <w:t xml:space="preserve"> of the </w:t>
      </w:r>
      <w:r w:rsidR="00A30B0F">
        <w:rPr>
          <w:rFonts w:eastAsia="Times New Roman" w:cstheme="minorHAnsi"/>
          <w:lang w:eastAsia="en-AU"/>
        </w:rPr>
        <w:t xml:space="preserve">amount of CGP funding payable to that BGA </w:t>
      </w:r>
      <w:r>
        <w:rPr>
          <w:rFonts w:eastAsia="Times New Roman" w:cstheme="minorHAnsi"/>
          <w:lang w:eastAsia="en-AU"/>
        </w:rPr>
        <w:t>for th</w:t>
      </w:r>
      <w:r w:rsidR="006A566E">
        <w:rPr>
          <w:rFonts w:eastAsia="Times New Roman" w:cstheme="minorHAnsi"/>
          <w:lang w:eastAsia="en-AU"/>
        </w:rPr>
        <w:t>at</w:t>
      </w:r>
      <w:r>
        <w:rPr>
          <w:rFonts w:eastAsia="Times New Roman" w:cstheme="minorHAnsi"/>
          <w:lang w:eastAsia="en-AU"/>
        </w:rPr>
        <w:t xml:space="preserve"> </w:t>
      </w:r>
      <w:r w:rsidR="0069348F">
        <w:rPr>
          <w:rFonts w:eastAsia="Times New Roman" w:cstheme="minorHAnsi"/>
          <w:lang w:eastAsia="en-AU"/>
        </w:rPr>
        <w:t xml:space="preserve">program </w:t>
      </w:r>
      <w:r>
        <w:rPr>
          <w:rFonts w:eastAsia="Times New Roman" w:cstheme="minorHAnsi"/>
          <w:lang w:eastAsia="en-AU"/>
        </w:rPr>
        <w:t>year</w:t>
      </w:r>
      <w:r w:rsidR="00200EAB">
        <w:rPr>
          <w:rFonts w:eastAsia="Times New Roman" w:cstheme="minorHAnsi"/>
          <w:lang w:eastAsia="en-AU"/>
        </w:rPr>
        <w:t xml:space="preserve">, or </w:t>
      </w:r>
    </w:p>
    <w:p w14:paraId="469FB2E5" w14:textId="0AC469E9" w:rsidR="00200EAB" w:rsidRDefault="00200EAB" w:rsidP="002B69E1">
      <w:pPr>
        <w:numPr>
          <w:ilvl w:val="0"/>
          <w:numId w:val="111"/>
        </w:numPr>
        <w:tabs>
          <w:tab w:val="left" w:pos="851"/>
        </w:tabs>
        <w:spacing w:line="240" w:lineRule="auto"/>
        <w:ind w:left="851" w:hanging="284"/>
        <w:rPr>
          <w:rFonts w:eastAsia="Times New Roman" w:cstheme="minorHAnsi"/>
          <w:lang w:eastAsia="en-AU"/>
        </w:rPr>
      </w:pPr>
      <w:r>
        <w:rPr>
          <w:rFonts w:eastAsia="Times New Roman" w:cstheme="minorHAnsi"/>
          <w:lang w:eastAsia="en-AU"/>
        </w:rPr>
        <w:t xml:space="preserve">an amount specified in a written direction </w:t>
      </w:r>
      <w:r w:rsidR="006A566E">
        <w:rPr>
          <w:rFonts w:eastAsia="Times New Roman" w:cstheme="minorHAnsi"/>
          <w:lang w:eastAsia="en-AU"/>
        </w:rPr>
        <w:t xml:space="preserve">made by the </w:t>
      </w:r>
      <w:r>
        <w:rPr>
          <w:rFonts w:eastAsia="Times New Roman" w:cstheme="minorHAnsi"/>
          <w:lang w:eastAsia="en-AU"/>
        </w:rPr>
        <w:t>Minister (or delegate) under s</w:t>
      </w:r>
      <w:r w:rsidR="006A566E">
        <w:rPr>
          <w:rFonts w:eastAsia="Times New Roman" w:cstheme="minorHAnsi"/>
          <w:lang w:eastAsia="en-AU"/>
        </w:rPr>
        <w:t xml:space="preserve">ubsection </w:t>
      </w:r>
      <w:r>
        <w:rPr>
          <w:rFonts w:eastAsia="Times New Roman" w:cstheme="minorHAnsi"/>
          <w:lang w:eastAsia="en-AU"/>
        </w:rPr>
        <w:t>30</w:t>
      </w:r>
      <w:r w:rsidR="006A566E">
        <w:rPr>
          <w:rFonts w:eastAsia="Times New Roman" w:cstheme="minorHAnsi"/>
          <w:lang w:eastAsia="en-AU"/>
        </w:rPr>
        <w:t>(6) of the Regulations for the purposes of paragraph 30</w:t>
      </w:r>
      <w:r>
        <w:rPr>
          <w:rFonts w:eastAsia="Times New Roman" w:cstheme="minorHAnsi"/>
          <w:lang w:eastAsia="en-AU"/>
        </w:rPr>
        <w:t>(1)(b)(</w:t>
      </w:r>
      <w:proofErr w:type="spellStart"/>
      <w:r>
        <w:rPr>
          <w:rFonts w:eastAsia="Times New Roman" w:cstheme="minorHAnsi"/>
          <w:lang w:eastAsia="en-AU"/>
        </w:rPr>
        <w:t>i</w:t>
      </w:r>
      <w:proofErr w:type="spellEnd"/>
      <w:r>
        <w:rPr>
          <w:rFonts w:eastAsia="Times New Roman" w:cstheme="minorHAnsi"/>
          <w:lang w:eastAsia="en-AU"/>
        </w:rPr>
        <w:t xml:space="preserve">) of the Regulations. </w:t>
      </w:r>
      <w:r w:rsidR="00A30B0F">
        <w:rPr>
          <w:rFonts w:eastAsia="Times New Roman" w:cstheme="minorHAnsi"/>
          <w:lang w:eastAsia="en-AU"/>
        </w:rPr>
        <w:t>S</w:t>
      </w:r>
      <w:r>
        <w:rPr>
          <w:rFonts w:eastAsia="Times New Roman" w:cstheme="minorHAnsi"/>
          <w:lang w:eastAsia="en-AU"/>
        </w:rPr>
        <w:t xml:space="preserve">uch a determination will </w:t>
      </w:r>
      <w:r w:rsidR="00A30B0F">
        <w:rPr>
          <w:rFonts w:eastAsia="Times New Roman" w:cstheme="minorHAnsi"/>
          <w:lang w:eastAsia="en-AU"/>
        </w:rPr>
        <w:t xml:space="preserve">ordinarily </w:t>
      </w:r>
      <w:r>
        <w:rPr>
          <w:rFonts w:eastAsia="Times New Roman" w:cstheme="minorHAnsi"/>
          <w:lang w:eastAsia="en-AU"/>
        </w:rPr>
        <w:t>be made for small BGAs.</w:t>
      </w:r>
    </w:p>
    <w:p w14:paraId="1584B91E" w14:textId="53BC2E52" w:rsidR="004E7146" w:rsidRDefault="001F3E92">
      <w:pPr>
        <w:numPr>
          <w:ilvl w:val="0"/>
          <w:numId w:val="21"/>
        </w:numPr>
        <w:tabs>
          <w:tab w:val="left" w:pos="851"/>
        </w:tabs>
        <w:spacing w:line="240" w:lineRule="auto"/>
        <w:ind w:left="567" w:hanging="567"/>
        <w:rPr>
          <w:rFonts w:eastAsia="Times New Roman" w:cstheme="minorHAnsi"/>
          <w:lang w:eastAsia="en-AU"/>
        </w:rPr>
      </w:pPr>
      <w:r>
        <w:rPr>
          <w:rFonts w:eastAsia="Times New Roman" w:cstheme="minorHAnsi"/>
          <w:lang w:eastAsia="en-AU"/>
        </w:rPr>
        <w:t xml:space="preserve">It is expected that a BGA will manage its operations to ensure the costs of administering capital expenditure on the approved projects stays within the administrative allowance. But if </w:t>
      </w:r>
      <w:r w:rsidR="00600BEE" w:rsidRPr="002B69E1">
        <w:rPr>
          <w:rFonts w:eastAsia="Times New Roman" w:cstheme="minorHAnsi"/>
          <w:lang w:eastAsia="en-AU"/>
        </w:rPr>
        <w:t xml:space="preserve">the cost of administering the CGP in a </w:t>
      </w:r>
      <w:r w:rsidR="0069348F" w:rsidRPr="002B69E1">
        <w:rPr>
          <w:rFonts w:eastAsia="Times New Roman" w:cstheme="minorHAnsi"/>
          <w:lang w:eastAsia="en-AU"/>
        </w:rPr>
        <w:t xml:space="preserve">program </w:t>
      </w:r>
      <w:r w:rsidR="00600BEE" w:rsidRPr="002B69E1">
        <w:rPr>
          <w:rFonts w:eastAsia="Times New Roman" w:cstheme="minorHAnsi"/>
          <w:lang w:eastAsia="en-AU"/>
        </w:rPr>
        <w:t xml:space="preserve">year </w:t>
      </w:r>
      <w:r>
        <w:rPr>
          <w:rFonts w:eastAsia="Times New Roman" w:cstheme="minorHAnsi"/>
          <w:lang w:eastAsia="en-AU"/>
        </w:rPr>
        <w:t xml:space="preserve">is likely to </w:t>
      </w:r>
      <w:r w:rsidR="00600BEE" w:rsidRPr="002B69E1">
        <w:rPr>
          <w:rFonts w:eastAsia="Times New Roman" w:cstheme="minorHAnsi"/>
          <w:lang w:eastAsia="en-AU"/>
        </w:rPr>
        <w:t xml:space="preserve">exceed the BGA’s administrative allowance for that year, the BGA may write to the department </w:t>
      </w:r>
      <w:r w:rsidR="00314B64" w:rsidRPr="002B69E1">
        <w:rPr>
          <w:rFonts w:eastAsia="Times New Roman" w:cstheme="minorHAnsi"/>
          <w:lang w:eastAsia="en-AU"/>
        </w:rPr>
        <w:t xml:space="preserve">before the end of the </w:t>
      </w:r>
      <w:r w:rsidR="0069348F" w:rsidRPr="002B69E1">
        <w:rPr>
          <w:rFonts w:eastAsia="Times New Roman" w:cstheme="minorHAnsi"/>
          <w:lang w:eastAsia="en-AU"/>
        </w:rPr>
        <w:t xml:space="preserve">program </w:t>
      </w:r>
      <w:r w:rsidR="00314B64" w:rsidRPr="002B69E1">
        <w:rPr>
          <w:rFonts w:eastAsia="Times New Roman" w:cstheme="minorHAnsi"/>
          <w:lang w:eastAsia="en-AU"/>
        </w:rPr>
        <w:t xml:space="preserve">year, </w:t>
      </w:r>
      <w:r w:rsidR="00600BEE" w:rsidRPr="002B69E1">
        <w:rPr>
          <w:rFonts w:eastAsia="Times New Roman" w:cstheme="minorHAnsi"/>
          <w:lang w:eastAsia="en-AU"/>
        </w:rPr>
        <w:t xml:space="preserve">explaining their circumstances and </w:t>
      </w:r>
      <w:r>
        <w:rPr>
          <w:rFonts w:eastAsia="Times New Roman" w:cstheme="minorHAnsi"/>
          <w:lang w:eastAsia="en-AU"/>
        </w:rPr>
        <w:t xml:space="preserve">asking </w:t>
      </w:r>
      <w:r w:rsidR="00600BEE" w:rsidRPr="002B69E1">
        <w:rPr>
          <w:rFonts w:eastAsia="Times New Roman" w:cstheme="minorHAnsi"/>
          <w:lang w:eastAsia="en-AU"/>
        </w:rPr>
        <w:t>the Minister (or delegate) to</w:t>
      </w:r>
      <w:r>
        <w:rPr>
          <w:rFonts w:eastAsia="Times New Roman" w:cstheme="minorHAnsi"/>
          <w:lang w:eastAsia="en-AU"/>
        </w:rPr>
        <w:t xml:space="preserve"> taken any of the following actions</w:t>
      </w:r>
      <w:r w:rsidR="004E7146">
        <w:rPr>
          <w:rFonts w:eastAsia="Times New Roman" w:cstheme="minorHAnsi"/>
          <w:lang w:eastAsia="en-AU"/>
        </w:rPr>
        <w:t>:</w:t>
      </w:r>
    </w:p>
    <w:p w14:paraId="18AC07BD" w14:textId="543EF867" w:rsidR="004E7146" w:rsidRDefault="004E7146" w:rsidP="004E7146">
      <w:pPr>
        <w:numPr>
          <w:ilvl w:val="1"/>
          <w:numId w:val="21"/>
        </w:numPr>
        <w:tabs>
          <w:tab w:val="left" w:pos="851"/>
        </w:tabs>
        <w:spacing w:line="240" w:lineRule="auto"/>
        <w:rPr>
          <w:rFonts w:eastAsia="Times New Roman" w:cstheme="minorHAnsi"/>
          <w:lang w:eastAsia="en-AU"/>
        </w:rPr>
      </w:pPr>
      <w:r>
        <w:rPr>
          <w:rFonts w:eastAsia="Times New Roman" w:cstheme="minorHAnsi"/>
          <w:lang w:eastAsia="en-AU"/>
        </w:rPr>
        <w:t>increase the administrative allowance (per clause 144(b))</w:t>
      </w:r>
      <w:r w:rsidR="00352460">
        <w:rPr>
          <w:rFonts w:eastAsia="Times New Roman" w:cstheme="minorHAnsi"/>
          <w:lang w:eastAsia="en-AU"/>
        </w:rPr>
        <w:t>, or</w:t>
      </w:r>
    </w:p>
    <w:p w14:paraId="207F7266" w14:textId="788D51E1" w:rsidR="00BF6C62" w:rsidRPr="00E30FB2" w:rsidRDefault="004E7146" w:rsidP="00E30FB2">
      <w:pPr>
        <w:numPr>
          <w:ilvl w:val="1"/>
          <w:numId w:val="21"/>
        </w:numPr>
        <w:tabs>
          <w:tab w:val="left" w:pos="851"/>
        </w:tabs>
        <w:spacing w:line="240" w:lineRule="auto"/>
        <w:rPr>
          <w:rFonts w:eastAsia="Times New Roman" w:cstheme="minorHAnsi"/>
          <w:lang w:eastAsia="en-AU"/>
        </w:rPr>
      </w:pPr>
      <w:r>
        <w:rPr>
          <w:rFonts w:eastAsia="Times New Roman" w:cstheme="minorHAnsi"/>
          <w:lang w:eastAsia="en-AU"/>
        </w:rPr>
        <w:t>direct the BGA to use interest earned on CGP</w:t>
      </w:r>
      <w:r w:rsidR="00D53FD2">
        <w:rPr>
          <w:rFonts w:eastAsia="Times New Roman" w:cstheme="minorHAnsi"/>
          <w:lang w:eastAsia="en-AU"/>
        </w:rPr>
        <w:t xml:space="preserve"> funding</w:t>
      </w:r>
      <w:r>
        <w:rPr>
          <w:rFonts w:eastAsia="Times New Roman" w:cstheme="minorHAnsi"/>
          <w:lang w:eastAsia="en-AU"/>
        </w:rPr>
        <w:t xml:space="preserve"> towards its administrative costs in a written direction under subsection 30(6) of the Regulations for the purposes of paragraph 30(5)(a) of the Regulations</w:t>
      </w:r>
      <w:r w:rsidR="00E4499B">
        <w:rPr>
          <w:rFonts w:eastAsia="Times New Roman" w:cstheme="minorHAnsi"/>
          <w:lang w:eastAsia="en-AU"/>
        </w:rPr>
        <w:t>.</w:t>
      </w:r>
    </w:p>
    <w:p w14:paraId="4991AF89" w14:textId="2075D21E" w:rsidR="00EC4E60" w:rsidRPr="00BF6C62" w:rsidRDefault="00D53FD2" w:rsidP="00BF6C62">
      <w:pPr>
        <w:numPr>
          <w:ilvl w:val="0"/>
          <w:numId w:val="21"/>
        </w:numPr>
        <w:spacing w:line="240" w:lineRule="auto"/>
        <w:ind w:left="567" w:hanging="567"/>
        <w:rPr>
          <w:rFonts w:eastAsia="Times New Roman" w:cstheme="minorHAnsi"/>
          <w:lang w:eastAsia="en-AU"/>
        </w:rPr>
      </w:pPr>
      <w:r w:rsidRPr="00982881">
        <w:rPr>
          <w:rFonts w:eastAsia="Times New Roman" w:cstheme="minorHAnsi"/>
          <w:lang w:eastAsia="en-AU"/>
        </w:rPr>
        <w:t>If a BGA’s administrative expenses for a year are less than the</w:t>
      </w:r>
      <w:r w:rsidR="009A638B" w:rsidRPr="00E30FB2">
        <w:rPr>
          <w:rFonts w:eastAsia="Times New Roman" w:cstheme="minorHAnsi"/>
          <w:lang w:eastAsia="en-AU"/>
        </w:rPr>
        <w:t>ir</w:t>
      </w:r>
      <w:r w:rsidRPr="00982881">
        <w:rPr>
          <w:rFonts w:eastAsia="Times New Roman" w:cstheme="minorHAnsi"/>
          <w:lang w:eastAsia="en-AU"/>
        </w:rPr>
        <w:t xml:space="preserve"> administration allowance, the </w:t>
      </w:r>
      <w:r w:rsidR="00EC4E60" w:rsidRPr="00982881">
        <w:rPr>
          <w:rFonts w:eastAsia="Times New Roman" w:cstheme="minorHAnsi"/>
          <w:lang w:eastAsia="en-AU"/>
        </w:rPr>
        <w:t xml:space="preserve">BGA must apply to the </w:t>
      </w:r>
      <w:r w:rsidRPr="00982881">
        <w:rPr>
          <w:rFonts w:eastAsia="Times New Roman" w:cstheme="minorHAnsi"/>
          <w:lang w:eastAsia="en-AU"/>
        </w:rPr>
        <w:t>Minister</w:t>
      </w:r>
      <w:r w:rsidR="009A638B" w:rsidRPr="00E30FB2">
        <w:rPr>
          <w:rFonts w:eastAsia="Times New Roman" w:cstheme="minorHAnsi"/>
          <w:lang w:eastAsia="en-AU"/>
        </w:rPr>
        <w:t xml:space="preserve"> (or delegate)</w:t>
      </w:r>
      <w:r w:rsidRPr="00982881">
        <w:rPr>
          <w:rFonts w:eastAsia="Times New Roman" w:cstheme="minorHAnsi"/>
          <w:lang w:eastAsia="en-AU"/>
        </w:rPr>
        <w:t>,</w:t>
      </w:r>
      <w:r>
        <w:rPr>
          <w:rFonts w:eastAsia="Times New Roman" w:cstheme="minorHAnsi"/>
          <w:lang w:eastAsia="en-AU"/>
        </w:rPr>
        <w:t xml:space="preserve"> </w:t>
      </w:r>
      <w:r w:rsidR="00EC4E60" w:rsidRPr="00BF6C62">
        <w:rPr>
          <w:rFonts w:eastAsia="Times New Roman" w:cstheme="minorHAnsi"/>
          <w:lang w:eastAsia="en-AU"/>
        </w:rPr>
        <w:t>through a project variation via SchoolsHUB</w:t>
      </w:r>
      <w:r>
        <w:rPr>
          <w:rFonts w:eastAsia="Times New Roman" w:cstheme="minorHAnsi"/>
          <w:lang w:eastAsia="en-AU"/>
        </w:rPr>
        <w:t>,</w:t>
      </w:r>
      <w:r w:rsidR="00EC4E60" w:rsidRPr="00BF6C62">
        <w:rPr>
          <w:rFonts w:eastAsia="Times New Roman" w:cstheme="minorHAnsi"/>
          <w:lang w:eastAsia="en-AU"/>
        </w:rPr>
        <w:t xml:space="preserve"> </w:t>
      </w:r>
      <w:r w:rsidR="0099718B">
        <w:rPr>
          <w:rFonts w:eastAsia="Times New Roman" w:cstheme="minorHAnsi"/>
          <w:lang w:eastAsia="en-AU"/>
        </w:rPr>
        <w:t xml:space="preserve">for a written direction </w:t>
      </w:r>
      <w:r w:rsidR="009A638B">
        <w:rPr>
          <w:rFonts w:eastAsia="Times New Roman" w:cstheme="minorHAnsi"/>
          <w:lang w:eastAsia="en-AU"/>
        </w:rPr>
        <w:t xml:space="preserve">in relation to spending the </w:t>
      </w:r>
      <w:r w:rsidR="004062D1">
        <w:rPr>
          <w:rFonts w:eastAsia="Times New Roman" w:cstheme="minorHAnsi"/>
          <w:lang w:eastAsia="en-AU"/>
        </w:rPr>
        <w:t xml:space="preserve">CGP </w:t>
      </w:r>
      <w:r>
        <w:rPr>
          <w:rFonts w:eastAsia="Times New Roman" w:cstheme="minorHAnsi"/>
          <w:lang w:eastAsia="en-AU"/>
        </w:rPr>
        <w:t xml:space="preserve">funding </w:t>
      </w:r>
      <w:r w:rsidR="009A638B">
        <w:rPr>
          <w:rFonts w:eastAsia="Times New Roman" w:cstheme="minorHAnsi"/>
          <w:lang w:eastAsia="en-AU"/>
        </w:rPr>
        <w:t xml:space="preserve">on an approved project and a resulting reallocation of CGP funding </w:t>
      </w:r>
      <w:r w:rsidR="004062D1">
        <w:rPr>
          <w:rFonts w:eastAsia="Times New Roman" w:cstheme="minorHAnsi"/>
          <w:lang w:eastAsia="en-AU"/>
        </w:rPr>
        <w:t xml:space="preserve">from </w:t>
      </w:r>
      <w:r w:rsidR="009A638B">
        <w:rPr>
          <w:rFonts w:eastAsia="Times New Roman" w:cstheme="minorHAnsi"/>
          <w:lang w:eastAsia="en-AU"/>
        </w:rPr>
        <w:t xml:space="preserve">the BGA’s </w:t>
      </w:r>
      <w:r w:rsidR="004062D1">
        <w:rPr>
          <w:rFonts w:eastAsia="Times New Roman" w:cstheme="minorHAnsi"/>
          <w:lang w:eastAsia="en-AU"/>
        </w:rPr>
        <w:t xml:space="preserve">administration allowance </w:t>
      </w:r>
      <w:r w:rsidR="00EC4E60" w:rsidRPr="00BF6C62">
        <w:rPr>
          <w:rFonts w:eastAsia="Times New Roman" w:cstheme="minorHAnsi"/>
          <w:lang w:eastAsia="en-AU"/>
        </w:rPr>
        <w:t xml:space="preserve">to </w:t>
      </w:r>
      <w:r w:rsidR="009A638B">
        <w:rPr>
          <w:rFonts w:eastAsia="Times New Roman" w:cstheme="minorHAnsi"/>
          <w:lang w:eastAsia="en-AU"/>
        </w:rPr>
        <w:t xml:space="preserve">an </w:t>
      </w:r>
      <w:r w:rsidR="004062D1">
        <w:rPr>
          <w:rFonts w:eastAsia="Times New Roman" w:cstheme="minorHAnsi"/>
          <w:lang w:eastAsia="en-AU"/>
        </w:rPr>
        <w:t xml:space="preserve">approved </w:t>
      </w:r>
      <w:r w:rsidR="00EC4E60" w:rsidRPr="00BF6C62">
        <w:rPr>
          <w:rFonts w:eastAsia="Times New Roman" w:cstheme="minorHAnsi"/>
          <w:lang w:eastAsia="en-AU"/>
        </w:rPr>
        <w:t>project</w:t>
      </w:r>
      <w:r w:rsidR="009A638B">
        <w:rPr>
          <w:rFonts w:eastAsia="Times New Roman" w:cstheme="minorHAnsi"/>
          <w:lang w:eastAsia="en-AU"/>
        </w:rPr>
        <w:t xml:space="preserve"> on SchoolsH</w:t>
      </w:r>
      <w:r w:rsidR="00E30FB2">
        <w:rPr>
          <w:rFonts w:eastAsia="Times New Roman" w:cstheme="minorHAnsi"/>
          <w:lang w:eastAsia="en-AU"/>
        </w:rPr>
        <w:t>UB</w:t>
      </w:r>
      <w:r w:rsidR="00EC4E60" w:rsidRPr="00BF6C62">
        <w:rPr>
          <w:rFonts w:eastAsia="Times New Roman" w:cstheme="minorHAnsi"/>
          <w:lang w:eastAsia="en-AU"/>
        </w:rPr>
        <w:t>.</w:t>
      </w:r>
      <w:bookmarkStart w:id="120" w:name="_Toc378153193"/>
    </w:p>
    <w:p w14:paraId="7508053D" w14:textId="55818F1D" w:rsidR="00EC4E60" w:rsidRPr="00BF060D" w:rsidRDefault="00A30B0F" w:rsidP="00EC4E60">
      <w:pPr>
        <w:numPr>
          <w:ilvl w:val="0"/>
          <w:numId w:val="21"/>
        </w:numPr>
        <w:spacing w:line="240" w:lineRule="auto"/>
        <w:ind w:left="567" w:hanging="567"/>
        <w:rPr>
          <w:rFonts w:eastAsia="Times New Roman" w:cstheme="minorHAnsi"/>
          <w:lang w:eastAsia="en-AU"/>
        </w:rPr>
      </w:pPr>
      <w:r>
        <w:rPr>
          <w:rFonts w:eastAsia="Times New Roman" w:cstheme="minorHAnsi"/>
          <w:lang w:eastAsia="en-AU"/>
        </w:rPr>
        <w:t xml:space="preserve">A BGA must not spend its </w:t>
      </w:r>
      <w:r w:rsidR="00EC4E60" w:rsidRPr="00BF060D">
        <w:rPr>
          <w:rFonts w:eastAsia="Times New Roman" w:cstheme="minorHAnsi"/>
          <w:lang w:eastAsia="en-AU"/>
        </w:rPr>
        <w:t>administration allowance</w:t>
      </w:r>
      <w:r>
        <w:rPr>
          <w:rFonts w:eastAsia="Times New Roman" w:cstheme="minorHAnsi"/>
          <w:lang w:eastAsia="en-AU"/>
        </w:rPr>
        <w:t xml:space="preserve"> on</w:t>
      </w:r>
      <w:r w:rsidR="00EC4E60" w:rsidRPr="00BF060D">
        <w:rPr>
          <w:rFonts w:eastAsia="Times New Roman" w:cstheme="minorHAnsi"/>
          <w:lang w:eastAsia="en-AU"/>
        </w:rPr>
        <w:t xml:space="preserve"> expenses relating to:</w:t>
      </w:r>
      <w:bookmarkEnd w:id="120"/>
    </w:p>
    <w:p w14:paraId="4FBDF9A2" w14:textId="2475250C" w:rsidR="00EC4E60" w:rsidRPr="00BF060D" w:rsidRDefault="00EC4E60" w:rsidP="00EC4E60">
      <w:pPr>
        <w:numPr>
          <w:ilvl w:val="0"/>
          <w:numId w:val="34"/>
        </w:numPr>
        <w:tabs>
          <w:tab w:val="left" w:pos="851"/>
        </w:tabs>
        <w:spacing w:line="240" w:lineRule="auto"/>
        <w:ind w:left="851" w:hanging="284"/>
        <w:rPr>
          <w:rFonts w:eastAsia="Calibri" w:cstheme="minorHAnsi"/>
        </w:rPr>
      </w:pPr>
      <w:bookmarkStart w:id="121" w:name="_Ref73861718"/>
      <w:r w:rsidRPr="00BF060D">
        <w:rPr>
          <w:rFonts w:eastAsia="Calibri" w:cstheme="minorHAnsi"/>
        </w:rPr>
        <w:t>security to obtain, or comply with, any form of loan, credit, payment or other interest</w:t>
      </w:r>
      <w:bookmarkEnd w:id="121"/>
      <w:r w:rsidR="00A30B0F">
        <w:rPr>
          <w:rFonts w:eastAsia="Calibri" w:cstheme="minorHAnsi"/>
        </w:rPr>
        <w:t>, or</w:t>
      </w:r>
    </w:p>
    <w:p w14:paraId="461E9B16" w14:textId="77777777" w:rsidR="00EC4E60" w:rsidRPr="00BF060D" w:rsidRDefault="00EC4E60" w:rsidP="00EC4E60">
      <w:pPr>
        <w:numPr>
          <w:ilvl w:val="0"/>
          <w:numId w:val="34"/>
        </w:numPr>
        <w:tabs>
          <w:tab w:val="left" w:pos="851"/>
        </w:tabs>
        <w:spacing w:line="240" w:lineRule="auto"/>
        <w:ind w:left="851" w:hanging="284"/>
        <w:rPr>
          <w:rFonts w:eastAsia="Calibri" w:cstheme="minorHAnsi"/>
        </w:rPr>
      </w:pPr>
      <w:r w:rsidRPr="00BF060D">
        <w:rPr>
          <w:rFonts w:eastAsia="Calibri" w:cstheme="minorHAnsi"/>
        </w:rPr>
        <w:t xml:space="preserve">the preparation of, or </w:t>
      </w:r>
      <w:proofErr w:type="gramStart"/>
      <w:r w:rsidRPr="00BF060D">
        <w:rPr>
          <w:rFonts w:eastAsia="Calibri" w:cstheme="minorHAnsi"/>
        </w:rPr>
        <w:t>in the course of</w:t>
      </w:r>
      <w:proofErr w:type="gramEnd"/>
      <w:r w:rsidRPr="00BF060D">
        <w:rPr>
          <w:rFonts w:eastAsia="Calibri" w:cstheme="minorHAnsi"/>
        </w:rPr>
        <w:t>, any litigation.</w:t>
      </w:r>
    </w:p>
    <w:p w14:paraId="5779FC22" w14:textId="5F22DF86" w:rsidR="00E30FB2" w:rsidRPr="00E30FB2" w:rsidRDefault="003F3336" w:rsidP="00E30FB2">
      <w:pPr>
        <w:pStyle w:val="Heading5"/>
        <w:rPr>
          <w:rFonts w:eastAsia="Times New Roman" w:cstheme="minorHAnsi"/>
          <w:lang w:eastAsia="en-AU"/>
        </w:rPr>
      </w:pPr>
      <w:r>
        <w:t xml:space="preserve">Spending and committing </w:t>
      </w:r>
      <w:r w:rsidR="00784F6B">
        <w:t>CGP funding</w:t>
      </w:r>
      <w:r>
        <w:t xml:space="preserve"> in accordance with these Guidelines </w:t>
      </w:r>
    </w:p>
    <w:p w14:paraId="7C416B52" w14:textId="28762519" w:rsidR="00607792" w:rsidRPr="00C33EAD" w:rsidRDefault="00607792" w:rsidP="00EC4E60">
      <w:pPr>
        <w:numPr>
          <w:ilvl w:val="0"/>
          <w:numId w:val="21"/>
        </w:numPr>
        <w:spacing w:line="240" w:lineRule="auto"/>
        <w:ind w:left="567" w:hanging="567"/>
        <w:rPr>
          <w:rFonts w:eastAsia="Times New Roman" w:cstheme="minorHAnsi"/>
          <w:lang w:eastAsia="en-AU"/>
        </w:rPr>
      </w:pPr>
      <w:proofErr w:type="gramStart"/>
      <w:r>
        <w:t>In order to</w:t>
      </w:r>
      <w:proofErr w:type="gramEnd"/>
      <w:r>
        <w:t xml:space="preserve"> spend or commit </w:t>
      </w:r>
      <w:r w:rsidR="002D1399">
        <w:t xml:space="preserve">CGP </w:t>
      </w:r>
      <w:r>
        <w:t>funding in accordance with these Guidelines, a BGA must:</w:t>
      </w:r>
    </w:p>
    <w:p w14:paraId="08903DB9" w14:textId="4845D732" w:rsidR="00956BE9" w:rsidRPr="002B69E1" w:rsidRDefault="00607792" w:rsidP="00C33EAD">
      <w:pPr>
        <w:numPr>
          <w:ilvl w:val="1"/>
          <w:numId w:val="114"/>
        </w:numPr>
        <w:spacing w:line="240" w:lineRule="auto"/>
        <w:rPr>
          <w:rFonts w:eastAsia="Times New Roman" w:cstheme="minorHAnsi"/>
          <w:lang w:eastAsia="en-AU"/>
        </w:rPr>
      </w:pPr>
      <w:r>
        <w:t>spend</w:t>
      </w:r>
      <w:r w:rsidR="00956BE9">
        <w:t>,</w:t>
      </w:r>
      <w:r>
        <w:t xml:space="preserve"> or commit to spend</w:t>
      </w:r>
      <w:r w:rsidR="004062D1">
        <w:t>,</w:t>
      </w:r>
      <w:r>
        <w:t xml:space="preserve"> </w:t>
      </w:r>
      <w:r w:rsidR="00AE55B5" w:rsidRPr="00982881">
        <w:t>CGP funding</w:t>
      </w:r>
      <w:r w:rsidR="00AE55B5">
        <w:t xml:space="preserve"> </w:t>
      </w:r>
      <w:r>
        <w:t>on capital expenditure in relation to</w:t>
      </w:r>
      <w:r w:rsidR="00956BE9">
        <w:t>:</w:t>
      </w:r>
    </w:p>
    <w:p w14:paraId="5814FBCB" w14:textId="362DB29C" w:rsidR="00956BE9" w:rsidRPr="002B69E1" w:rsidRDefault="004062D1" w:rsidP="00E30FB2">
      <w:pPr>
        <w:numPr>
          <w:ilvl w:val="2"/>
          <w:numId w:val="119"/>
        </w:numPr>
        <w:spacing w:line="240" w:lineRule="auto"/>
        <w:ind w:left="2127"/>
        <w:rPr>
          <w:rFonts w:eastAsia="Times New Roman" w:cstheme="minorHAnsi"/>
          <w:lang w:eastAsia="en-AU"/>
        </w:rPr>
      </w:pPr>
      <w:r>
        <w:t xml:space="preserve">an approved project, by </w:t>
      </w:r>
      <w:r w:rsidR="00956BE9">
        <w:t>paying amounts of CGP</w:t>
      </w:r>
      <w:r w:rsidR="00DA5C57">
        <w:t xml:space="preserve"> funding</w:t>
      </w:r>
      <w:r w:rsidR="00956BE9">
        <w:t xml:space="preserve"> to the approved authority</w:t>
      </w:r>
      <w:r w:rsidR="00E767D0">
        <w:t xml:space="preserve"> or governing body</w:t>
      </w:r>
      <w:r w:rsidR="00956BE9">
        <w:t xml:space="preserve"> </w:t>
      </w:r>
      <w:r w:rsidR="00F50AB2">
        <w:t xml:space="preserve">of a member school </w:t>
      </w:r>
      <w:r w:rsidR="00956BE9">
        <w:t>that is responsible for that approved project, and</w:t>
      </w:r>
    </w:p>
    <w:p w14:paraId="3FC97B19" w14:textId="7F852D3B" w:rsidR="00607792" w:rsidRPr="00F50AB2" w:rsidRDefault="00FC40CD" w:rsidP="00E30FB2">
      <w:pPr>
        <w:numPr>
          <w:ilvl w:val="2"/>
          <w:numId w:val="119"/>
        </w:numPr>
        <w:spacing w:line="240" w:lineRule="auto"/>
        <w:ind w:left="2127"/>
        <w:rPr>
          <w:rFonts w:eastAsia="Times New Roman" w:cstheme="minorHAnsi"/>
          <w:lang w:eastAsia="en-AU"/>
        </w:rPr>
      </w:pPr>
      <w:r>
        <w:t xml:space="preserve">administrative expenses the BGA incurs in administering </w:t>
      </w:r>
      <w:r w:rsidR="004062D1">
        <w:t xml:space="preserve">capital expenditure on an </w:t>
      </w:r>
      <w:r>
        <w:t>approved project</w:t>
      </w:r>
      <w:r w:rsidR="004062D1">
        <w:t>, so long as</w:t>
      </w:r>
      <w:r w:rsidR="00F50AB2">
        <w:t xml:space="preserve"> the </w:t>
      </w:r>
      <w:r w:rsidR="007637D4">
        <w:t xml:space="preserve">amount spent on this in a </w:t>
      </w:r>
      <w:r w:rsidR="0069348F">
        <w:t xml:space="preserve">program </w:t>
      </w:r>
      <w:r w:rsidR="007637D4">
        <w:t xml:space="preserve">year </w:t>
      </w:r>
      <w:r w:rsidR="00956BE9">
        <w:t xml:space="preserve">does not exceed the BGA’s administrative allowance </w:t>
      </w:r>
      <w:r w:rsidR="00F50AB2">
        <w:t xml:space="preserve">for that year, and </w:t>
      </w:r>
    </w:p>
    <w:p w14:paraId="4EF25652" w14:textId="2FFF0E8F" w:rsidR="001C4FB1" w:rsidRDefault="00607792" w:rsidP="001C4FB1">
      <w:pPr>
        <w:numPr>
          <w:ilvl w:val="1"/>
          <w:numId w:val="114"/>
        </w:numPr>
        <w:spacing w:line="240" w:lineRule="auto"/>
      </w:pPr>
      <w:r>
        <w:t xml:space="preserve">not make a payment of </w:t>
      </w:r>
      <w:r w:rsidR="002D1399">
        <w:t xml:space="preserve">CGP funding </w:t>
      </w:r>
      <w:r w:rsidR="00F50AB2">
        <w:t xml:space="preserve">to the approved authority </w:t>
      </w:r>
      <w:r w:rsidR="00E767D0">
        <w:t xml:space="preserve">or governing body </w:t>
      </w:r>
      <w:r w:rsidR="00F50AB2">
        <w:t>for a member school</w:t>
      </w:r>
      <w:r w:rsidR="002D1399">
        <w:t xml:space="preserve"> </w:t>
      </w:r>
      <w:r>
        <w:t>unless</w:t>
      </w:r>
      <w:r w:rsidR="001C4FB1">
        <w:t>:</w:t>
      </w:r>
    </w:p>
    <w:p w14:paraId="7FAC4508" w14:textId="700B1FE0" w:rsidR="001C4FB1" w:rsidRPr="00C33EAD" w:rsidRDefault="001C4FB1" w:rsidP="002B69E1">
      <w:pPr>
        <w:numPr>
          <w:ilvl w:val="2"/>
          <w:numId w:val="116"/>
        </w:numPr>
        <w:spacing w:line="240" w:lineRule="auto"/>
        <w:ind w:left="2127"/>
        <w:rPr>
          <w:rFonts w:eastAsia="Times New Roman" w:cstheme="minorHAnsi"/>
          <w:lang w:eastAsia="en-AU"/>
        </w:rPr>
      </w:pPr>
      <w:r>
        <w:t xml:space="preserve">a </w:t>
      </w:r>
      <w:r w:rsidRPr="00393B45">
        <w:t>legally binding agreement</w:t>
      </w:r>
      <w:r w:rsidR="00740537">
        <w:t>/s</w:t>
      </w:r>
      <w:r w:rsidRPr="00393B45">
        <w:t xml:space="preserve"> </w:t>
      </w:r>
      <w:r>
        <w:t xml:space="preserve">is in effect between </w:t>
      </w:r>
      <w:r w:rsidR="00607792">
        <w:t xml:space="preserve">the </w:t>
      </w:r>
      <w:r w:rsidR="00607792" w:rsidRPr="00393B45">
        <w:t xml:space="preserve">BGA and the approved authority </w:t>
      </w:r>
      <w:r w:rsidR="00E767D0">
        <w:t xml:space="preserve">or governing body </w:t>
      </w:r>
      <w:r w:rsidR="00607792" w:rsidRPr="00393B45">
        <w:t>of th</w:t>
      </w:r>
      <w:r>
        <w:t>e</w:t>
      </w:r>
      <w:r w:rsidR="00607792" w:rsidRPr="00393B45">
        <w:t xml:space="preserve"> member school </w:t>
      </w:r>
      <w:r>
        <w:t xml:space="preserve">that contains the </w:t>
      </w:r>
      <w:r w:rsidR="00607792" w:rsidRPr="00393B45">
        <w:t>mandatory conditions (specified in clauses 63 and 64)</w:t>
      </w:r>
    </w:p>
    <w:p w14:paraId="18223C16" w14:textId="5CB0CF7B" w:rsidR="001C4FB1" w:rsidRPr="00C33EAD" w:rsidRDefault="001C4FB1" w:rsidP="002B69E1">
      <w:pPr>
        <w:numPr>
          <w:ilvl w:val="2"/>
          <w:numId w:val="116"/>
        </w:numPr>
        <w:spacing w:line="240" w:lineRule="auto"/>
        <w:ind w:left="2127"/>
        <w:rPr>
          <w:rFonts w:eastAsia="Times New Roman" w:cstheme="minorHAnsi"/>
          <w:lang w:eastAsia="en-AU"/>
        </w:rPr>
      </w:pPr>
      <w:r w:rsidRPr="00C33EAD">
        <w:rPr>
          <w:rFonts w:eastAsia="Times New Roman" w:cstheme="minorHAnsi"/>
          <w:lang w:eastAsia="en-AU"/>
        </w:rPr>
        <w:t xml:space="preserve">the BGA is satisfied after making reasonable enquiries, that the </w:t>
      </w:r>
      <w:r w:rsidR="00F50AB2">
        <w:rPr>
          <w:rFonts w:eastAsia="Times New Roman" w:cstheme="minorHAnsi"/>
          <w:lang w:eastAsia="en-AU"/>
        </w:rPr>
        <w:t>approved authority</w:t>
      </w:r>
      <w:r w:rsidR="00E767D0">
        <w:rPr>
          <w:rFonts w:eastAsia="Times New Roman" w:cstheme="minorHAnsi"/>
          <w:lang w:eastAsia="en-AU"/>
        </w:rPr>
        <w:t xml:space="preserve"> or governing body</w:t>
      </w:r>
      <w:r w:rsidR="00F50AB2">
        <w:rPr>
          <w:rFonts w:eastAsia="Times New Roman" w:cstheme="minorHAnsi"/>
          <w:lang w:eastAsia="en-AU"/>
        </w:rPr>
        <w:t xml:space="preserve"> of the </w:t>
      </w:r>
      <w:r w:rsidRPr="00C33EAD">
        <w:rPr>
          <w:rFonts w:eastAsia="Times New Roman" w:cstheme="minorHAnsi"/>
          <w:lang w:eastAsia="en-AU"/>
        </w:rPr>
        <w:t>member school has met all grant condition requirements (for example, that the member school has executed contracts with third party providers to undertake project work)</w:t>
      </w:r>
    </w:p>
    <w:p w14:paraId="2B3285E9" w14:textId="6BE3D384" w:rsidR="00CD42F0" w:rsidRDefault="00CD42F0" w:rsidP="002B69E1">
      <w:pPr>
        <w:numPr>
          <w:ilvl w:val="2"/>
          <w:numId w:val="116"/>
        </w:numPr>
        <w:spacing w:line="240" w:lineRule="auto"/>
        <w:ind w:left="2127"/>
        <w:rPr>
          <w:rFonts w:eastAsia="Times New Roman" w:cstheme="minorHAnsi"/>
          <w:lang w:eastAsia="en-AU"/>
        </w:rPr>
      </w:pPr>
      <w:r>
        <w:rPr>
          <w:rFonts w:eastAsia="Times New Roman" w:cstheme="minorHAnsi"/>
          <w:lang w:eastAsia="en-AU"/>
        </w:rPr>
        <w:t>the BGA is satisfied that the approved project has commenced</w:t>
      </w:r>
      <w:r w:rsidR="00872D28">
        <w:rPr>
          <w:rFonts w:eastAsia="Times New Roman" w:cstheme="minorHAnsi"/>
          <w:lang w:eastAsia="en-AU"/>
        </w:rPr>
        <w:t xml:space="preserve">, and </w:t>
      </w:r>
    </w:p>
    <w:p w14:paraId="390EA938" w14:textId="14A345CD" w:rsidR="00FC40CD" w:rsidRDefault="001C4FB1" w:rsidP="00872D28">
      <w:pPr>
        <w:numPr>
          <w:ilvl w:val="2"/>
          <w:numId w:val="116"/>
        </w:numPr>
        <w:spacing w:line="240" w:lineRule="auto"/>
        <w:ind w:left="2127"/>
        <w:rPr>
          <w:rFonts w:eastAsia="Times New Roman" w:cstheme="minorHAnsi"/>
          <w:lang w:eastAsia="en-AU"/>
        </w:rPr>
      </w:pPr>
      <w:proofErr w:type="gramStart"/>
      <w:r w:rsidRPr="00FC40CD">
        <w:rPr>
          <w:rFonts w:eastAsia="Times New Roman" w:cstheme="minorHAnsi"/>
          <w:lang w:eastAsia="en-AU"/>
        </w:rPr>
        <w:t>with the exception of</w:t>
      </w:r>
      <w:proofErr w:type="gramEnd"/>
      <w:r w:rsidRPr="00FC40CD">
        <w:rPr>
          <w:rFonts w:eastAsia="Times New Roman" w:cstheme="minorHAnsi"/>
          <w:lang w:eastAsia="en-AU"/>
        </w:rPr>
        <w:t xml:space="preserve"> an initial </w:t>
      </w:r>
      <w:r w:rsidR="00CD42F0" w:rsidRPr="00FC40CD">
        <w:rPr>
          <w:rFonts w:eastAsia="Times New Roman" w:cstheme="minorHAnsi"/>
          <w:lang w:eastAsia="en-AU"/>
        </w:rPr>
        <w:t xml:space="preserve">advance </w:t>
      </w:r>
      <w:r w:rsidRPr="00FC40CD">
        <w:rPr>
          <w:rFonts w:eastAsia="Times New Roman" w:cstheme="minorHAnsi"/>
          <w:lang w:eastAsia="en-AU"/>
        </w:rPr>
        <w:t>payment, th</w:t>
      </w:r>
      <w:r w:rsidR="00CD42F0" w:rsidRPr="00FC40CD">
        <w:rPr>
          <w:rFonts w:eastAsia="Times New Roman" w:cstheme="minorHAnsi"/>
          <w:lang w:eastAsia="en-AU"/>
        </w:rPr>
        <w:t xml:space="preserve">at </w:t>
      </w:r>
      <w:r w:rsidR="00956BE9">
        <w:rPr>
          <w:rFonts w:eastAsia="Times New Roman" w:cstheme="minorHAnsi"/>
          <w:lang w:eastAsia="en-AU"/>
        </w:rPr>
        <w:t>the</w:t>
      </w:r>
      <w:r w:rsidR="00CD42F0" w:rsidRPr="00FC40CD">
        <w:rPr>
          <w:rFonts w:eastAsia="Times New Roman" w:cstheme="minorHAnsi"/>
          <w:lang w:eastAsia="en-AU"/>
        </w:rPr>
        <w:t xml:space="preserve"> </w:t>
      </w:r>
      <w:r w:rsidRPr="00FC40CD">
        <w:rPr>
          <w:rFonts w:eastAsia="Times New Roman" w:cstheme="minorHAnsi"/>
          <w:lang w:eastAsia="en-AU"/>
        </w:rPr>
        <w:t xml:space="preserve">amount </w:t>
      </w:r>
      <w:r w:rsidR="00CD42F0" w:rsidRPr="00FC40CD">
        <w:rPr>
          <w:rFonts w:eastAsia="Times New Roman" w:cstheme="minorHAnsi"/>
          <w:lang w:eastAsia="en-AU"/>
        </w:rPr>
        <w:t>that the BGA pays to the member school is based on evidence of capital expenditure costs incurred by the approved authority</w:t>
      </w:r>
      <w:r w:rsidR="00E767D0">
        <w:rPr>
          <w:rFonts w:eastAsia="Times New Roman" w:cstheme="minorHAnsi"/>
          <w:lang w:eastAsia="en-AU"/>
        </w:rPr>
        <w:t xml:space="preserve"> or governing body</w:t>
      </w:r>
      <w:r w:rsidR="00CD42F0" w:rsidRPr="00FC40CD">
        <w:rPr>
          <w:rFonts w:eastAsia="Times New Roman" w:cstheme="minorHAnsi"/>
          <w:lang w:eastAsia="en-AU"/>
        </w:rPr>
        <w:t xml:space="preserve"> for that member school in relation to the approved project (</w:t>
      </w:r>
      <w:r w:rsidR="00867FE4" w:rsidRPr="00FC40CD">
        <w:rPr>
          <w:rFonts w:eastAsia="Times New Roman" w:cstheme="minorHAnsi"/>
          <w:lang w:eastAsia="en-AU"/>
        </w:rPr>
        <w:t>i.e.,</w:t>
      </w:r>
      <w:r w:rsidR="00CD42F0" w:rsidRPr="00FC40CD">
        <w:rPr>
          <w:rFonts w:eastAsia="Times New Roman" w:cstheme="minorHAnsi"/>
          <w:lang w:eastAsia="en-AU"/>
        </w:rPr>
        <w:t xml:space="preserve"> as supported by progress and expenditure statements provided to the BGA by the approved authority for that member school</w:t>
      </w:r>
      <w:r w:rsidR="00C33EAD" w:rsidRPr="00FC40CD">
        <w:rPr>
          <w:rFonts w:eastAsia="Times New Roman" w:cstheme="minorHAnsi"/>
          <w:lang w:eastAsia="en-AU"/>
        </w:rPr>
        <w:t xml:space="preserve"> including photographic evidence of progress and invoices</w:t>
      </w:r>
      <w:r w:rsidR="00CD42F0" w:rsidRPr="00FC40CD">
        <w:rPr>
          <w:rFonts w:eastAsia="Times New Roman" w:cstheme="minorHAnsi"/>
          <w:lang w:eastAsia="en-AU"/>
        </w:rPr>
        <w:t>)</w:t>
      </w:r>
      <w:r w:rsidR="00FC40CD">
        <w:rPr>
          <w:rFonts w:eastAsia="Times New Roman" w:cstheme="minorHAnsi"/>
          <w:lang w:eastAsia="en-AU"/>
        </w:rPr>
        <w:t>.</w:t>
      </w:r>
    </w:p>
    <w:p w14:paraId="1A496CB7" w14:textId="3F768730" w:rsidR="001B2605" w:rsidRDefault="001B2605" w:rsidP="001B2605">
      <w:pPr>
        <w:numPr>
          <w:ilvl w:val="1"/>
          <w:numId w:val="114"/>
        </w:numPr>
        <w:spacing w:line="240" w:lineRule="auto"/>
      </w:pPr>
      <w:r>
        <w:t xml:space="preserve">not commit CGP funding to an approved authority </w:t>
      </w:r>
      <w:r w:rsidR="00EA09B5">
        <w:t xml:space="preserve">or governing body </w:t>
      </w:r>
      <w:r>
        <w:t xml:space="preserve">for a member school unless the BGA ensures it will have </w:t>
      </w:r>
      <w:r w:rsidRPr="001B2605">
        <w:t>sufficient funds available to fulfil that commitment</w:t>
      </w:r>
      <w:r w:rsidR="008413E6">
        <w:t xml:space="preserve"> when it falls due</w:t>
      </w:r>
      <w:r w:rsidRPr="001B2605">
        <w:t>.</w:t>
      </w:r>
    </w:p>
    <w:p w14:paraId="4D3A81A7" w14:textId="77777777" w:rsidR="00EC4E60" w:rsidRPr="005220E2" w:rsidRDefault="00EC4E60" w:rsidP="00EC4E60">
      <w:pPr>
        <w:numPr>
          <w:ilvl w:val="0"/>
          <w:numId w:val="21"/>
        </w:numPr>
        <w:spacing w:line="240" w:lineRule="auto"/>
        <w:ind w:left="567" w:hanging="567"/>
        <w:rPr>
          <w:rFonts w:eastAsia="Times New Roman" w:cstheme="minorHAnsi"/>
          <w:lang w:eastAsia="en-AU"/>
        </w:rPr>
      </w:pPr>
      <w:r w:rsidRPr="005220E2">
        <w:rPr>
          <w:rFonts w:eastAsia="Times New Roman" w:cstheme="minorHAnsi"/>
          <w:lang w:eastAsia="en-AU"/>
        </w:rPr>
        <w:t>BGAs may require a</w:t>
      </w:r>
      <w:r>
        <w:rPr>
          <w:rFonts w:eastAsia="Times New Roman" w:cstheme="minorHAnsi"/>
          <w:lang w:eastAsia="en-AU"/>
        </w:rPr>
        <w:t xml:space="preserve"> member</w:t>
      </w:r>
      <w:r w:rsidRPr="005220E2">
        <w:rPr>
          <w:rFonts w:eastAsia="Times New Roman" w:cstheme="minorHAnsi"/>
          <w:lang w:eastAsia="en-AU"/>
        </w:rPr>
        <w:t xml:space="preserve"> school to pay its contribution before the BGA commences grant payments, where the BGA judges that it would be prudent. For example, there may be circumstances where a BGA believes a </w:t>
      </w:r>
      <w:r>
        <w:rPr>
          <w:rFonts w:eastAsia="Times New Roman" w:cstheme="minorHAnsi"/>
          <w:lang w:eastAsia="en-AU"/>
        </w:rPr>
        <w:t xml:space="preserve">member </w:t>
      </w:r>
      <w:r w:rsidRPr="005220E2">
        <w:rPr>
          <w:rFonts w:eastAsia="Times New Roman" w:cstheme="minorHAnsi"/>
          <w:lang w:eastAsia="en-AU"/>
        </w:rPr>
        <w:t>school has the capacity to contribute a certain amount to its project, but the BGA is not confident the</w:t>
      </w:r>
      <w:r>
        <w:rPr>
          <w:rFonts w:eastAsia="Times New Roman" w:cstheme="minorHAnsi"/>
          <w:lang w:eastAsia="en-AU"/>
        </w:rPr>
        <w:t xml:space="preserve"> member</w:t>
      </w:r>
      <w:r w:rsidRPr="005220E2">
        <w:rPr>
          <w:rFonts w:eastAsia="Times New Roman" w:cstheme="minorHAnsi"/>
          <w:lang w:eastAsia="en-AU"/>
        </w:rPr>
        <w:t xml:space="preserve"> school will necessarily preserve the funds/assets for this purpose. There may also be circumstances where the </w:t>
      </w:r>
      <w:r>
        <w:rPr>
          <w:rFonts w:eastAsia="Times New Roman" w:cstheme="minorHAnsi"/>
          <w:lang w:eastAsia="en-AU"/>
        </w:rPr>
        <w:t xml:space="preserve">member </w:t>
      </w:r>
      <w:r w:rsidRPr="005220E2">
        <w:rPr>
          <w:rFonts w:eastAsia="Times New Roman" w:cstheme="minorHAnsi"/>
          <w:lang w:eastAsia="en-AU"/>
        </w:rPr>
        <w:t>school has indicated it will acquire the necessary funds (for example, through borrowing) however the BGA may not be confident of this happening.</w:t>
      </w:r>
    </w:p>
    <w:p w14:paraId="15CEBBE1" w14:textId="77777777" w:rsidR="00EC4E60" w:rsidRDefault="00EC4E60" w:rsidP="00FF4924">
      <w:pPr>
        <w:pStyle w:val="Heading3"/>
      </w:pPr>
      <w:bookmarkStart w:id="122" w:name="_Toc106807474"/>
      <w:bookmarkStart w:id="123" w:name="_Toc107474782"/>
      <w:bookmarkStart w:id="124" w:name="_Toc131676797"/>
      <w:bookmarkStart w:id="125" w:name="_Toc153266518"/>
      <w:r w:rsidRPr="005E6D20">
        <w:t>Project Variations and Terminations</w:t>
      </w:r>
      <w:bookmarkEnd w:id="122"/>
      <w:bookmarkEnd w:id="123"/>
      <w:bookmarkEnd w:id="124"/>
      <w:bookmarkEnd w:id="125"/>
    </w:p>
    <w:p w14:paraId="370A67C7" w14:textId="77777777" w:rsidR="00EC4E60" w:rsidRPr="00F03FA6" w:rsidRDefault="00EC4E60" w:rsidP="00FF4924">
      <w:pPr>
        <w:pStyle w:val="Heading5"/>
      </w:pPr>
      <w:bookmarkStart w:id="126" w:name="_Toc442365942"/>
      <w:r w:rsidRPr="00F03FA6">
        <w:t>Project variations</w:t>
      </w:r>
      <w:bookmarkEnd w:id="126"/>
    </w:p>
    <w:p w14:paraId="253C0A3F" w14:textId="05B2EBFE" w:rsidR="00EC4E60" w:rsidRPr="002530BC" w:rsidRDefault="00EC4E60" w:rsidP="00EC4E60">
      <w:pPr>
        <w:numPr>
          <w:ilvl w:val="0"/>
          <w:numId w:val="21"/>
        </w:numPr>
        <w:spacing w:line="300" w:lineRule="exact"/>
        <w:ind w:left="567" w:hanging="567"/>
        <w:rPr>
          <w:rFonts w:eastAsia="Times New Roman" w:cstheme="minorHAnsi"/>
          <w:lang w:eastAsia="en-AU"/>
        </w:rPr>
      </w:pPr>
      <w:r w:rsidRPr="002530BC">
        <w:rPr>
          <w:rFonts w:eastAsia="Times New Roman" w:cstheme="minorHAnsi"/>
          <w:lang w:eastAsia="en-AU"/>
        </w:rPr>
        <w:t>A change of circumstances after the approval of a project may require a variation to the project. Aspects of the projects that may be varied include, but are not limited to:</w:t>
      </w:r>
    </w:p>
    <w:p w14:paraId="0B61DB45" w14:textId="77777777" w:rsidR="00EC4E60" w:rsidRPr="002530BC" w:rsidRDefault="00EC4E60" w:rsidP="00EC4E60">
      <w:pPr>
        <w:numPr>
          <w:ilvl w:val="0"/>
          <w:numId w:val="72"/>
        </w:numPr>
        <w:tabs>
          <w:tab w:val="left" w:pos="851"/>
        </w:tabs>
        <w:spacing w:line="240" w:lineRule="auto"/>
        <w:ind w:left="851" w:hanging="284"/>
        <w:rPr>
          <w:rFonts w:eastAsia="Calibri" w:cstheme="minorHAnsi"/>
        </w:rPr>
      </w:pPr>
      <w:r w:rsidRPr="002530BC">
        <w:rPr>
          <w:rFonts w:eastAsia="Calibri" w:cstheme="minorHAnsi"/>
        </w:rPr>
        <w:t>total project cost increase or decrease</w:t>
      </w:r>
    </w:p>
    <w:p w14:paraId="4425AB60" w14:textId="77777777" w:rsidR="00EC4E60" w:rsidRPr="002530BC" w:rsidRDefault="00EC4E60" w:rsidP="00EC4E60">
      <w:pPr>
        <w:numPr>
          <w:ilvl w:val="0"/>
          <w:numId w:val="72"/>
        </w:numPr>
        <w:tabs>
          <w:tab w:val="left" w:pos="851"/>
        </w:tabs>
        <w:spacing w:line="240" w:lineRule="auto"/>
        <w:ind w:left="851" w:hanging="284"/>
        <w:rPr>
          <w:rFonts w:eastAsia="Calibri" w:cstheme="minorHAnsi"/>
        </w:rPr>
      </w:pPr>
      <w:r w:rsidRPr="002530BC">
        <w:rPr>
          <w:rFonts w:eastAsia="Calibri" w:cstheme="minorHAnsi"/>
        </w:rPr>
        <w:t xml:space="preserve">school contribution </w:t>
      </w:r>
      <w:proofErr w:type="gramStart"/>
      <w:r w:rsidRPr="002530BC">
        <w:rPr>
          <w:rFonts w:eastAsia="Calibri" w:cstheme="minorHAnsi"/>
        </w:rPr>
        <w:t>increase</w:t>
      </w:r>
      <w:proofErr w:type="gramEnd"/>
      <w:r w:rsidRPr="002530BC">
        <w:rPr>
          <w:rFonts w:eastAsia="Calibri" w:cstheme="minorHAnsi"/>
        </w:rPr>
        <w:t xml:space="preserve"> or decrease</w:t>
      </w:r>
    </w:p>
    <w:p w14:paraId="742C5C63" w14:textId="77777777" w:rsidR="00EC4E60" w:rsidRPr="002530BC" w:rsidRDefault="00EC4E60" w:rsidP="00EC4E60">
      <w:pPr>
        <w:numPr>
          <w:ilvl w:val="0"/>
          <w:numId w:val="72"/>
        </w:numPr>
        <w:tabs>
          <w:tab w:val="left" w:pos="851"/>
        </w:tabs>
        <w:spacing w:line="240" w:lineRule="auto"/>
        <w:ind w:left="851" w:hanging="284"/>
        <w:rPr>
          <w:rFonts w:eastAsia="Calibri" w:cstheme="minorHAnsi"/>
        </w:rPr>
      </w:pPr>
      <w:r w:rsidRPr="002530BC">
        <w:rPr>
          <w:rFonts w:eastAsia="Calibri" w:cstheme="minorHAnsi"/>
        </w:rPr>
        <w:t>the start or end date being moved by more than one year</w:t>
      </w:r>
    </w:p>
    <w:p w14:paraId="64E12BFD" w14:textId="09A8B988" w:rsidR="00EC4E60" w:rsidRPr="002530BC" w:rsidRDefault="00EC4E60" w:rsidP="00EC4E60">
      <w:pPr>
        <w:numPr>
          <w:ilvl w:val="0"/>
          <w:numId w:val="72"/>
        </w:numPr>
        <w:tabs>
          <w:tab w:val="left" w:pos="851"/>
        </w:tabs>
        <w:spacing w:line="240" w:lineRule="auto"/>
        <w:ind w:left="851" w:hanging="284"/>
        <w:rPr>
          <w:rFonts w:eastAsia="Calibri" w:cstheme="minorHAnsi"/>
        </w:rPr>
      </w:pPr>
      <w:r w:rsidRPr="002530BC">
        <w:rPr>
          <w:rFonts w:eastAsia="Calibri" w:cstheme="minorHAnsi"/>
        </w:rPr>
        <w:t xml:space="preserve">changes to the scope or project category, facility category or </w:t>
      </w:r>
      <w:proofErr w:type="gramStart"/>
      <w:r w:rsidRPr="002530BC">
        <w:rPr>
          <w:rFonts w:eastAsia="Calibri" w:cstheme="minorHAnsi"/>
        </w:rPr>
        <w:t>other</w:t>
      </w:r>
      <w:proofErr w:type="gramEnd"/>
      <w:r w:rsidRPr="002530BC">
        <w:rPr>
          <w:rFonts w:eastAsia="Calibri" w:cstheme="minorHAnsi"/>
        </w:rPr>
        <w:t xml:space="preserve"> project</w:t>
      </w:r>
      <w:r>
        <w:rPr>
          <w:rFonts w:eastAsia="Calibri" w:cstheme="minorHAnsi"/>
        </w:rPr>
        <w:t xml:space="preserve"> descriptor</w:t>
      </w:r>
    </w:p>
    <w:p w14:paraId="2D6163A6" w14:textId="77777777" w:rsidR="00EC4E60" w:rsidRPr="002530BC" w:rsidRDefault="00EC4E60" w:rsidP="00EC4E60">
      <w:pPr>
        <w:numPr>
          <w:ilvl w:val="0"/>
          <w:numId w:val="72"/>
        </w:numPr>
        <w:tabs>
          <w:tab w:val="left" w:pos="851"/>
        </w:tabs>
        <w:spacing w:line="240" w:lineRule="auto"/>
        <w:ind w:left="851" w:hanging="284"/>
        <w:rPr>
          <w:rFonts w:eastAsia="Calibri" w:cstheme="minorHAnsi"/>
        </w:rPr>
      </w:pPr>
      <w:r w:rsidRPr="002530BC">
        <w:rPr>
          <w:rFonts w:eastAsia="Calibri" w:cstheme="minorHAnsi"/>
        </w:rPr>
        <w:t xml:space="preserve">a request to vary the date for commitment if the </w:t>
      </w:r>
      <w:r>
        <w:rPr>
          <w:rFonts w:eastAsia="Calibri" w:cstheme="minorHAnsi"/>
        </w:rPr>
        <w:t xml:space="preserve">member </w:t>
      </w:r>
      <w:r w:rsidRPr="002530BC">
        <w:rPr>
          <w:rFonts w:eastAsia="Calibri" w:cstheme="minorHAnsi"/>
        </w:rPr>
        <w:t xml:space="preserve">school cannot </w:t>
      </w:r>
      <w:proofErr w:type="gramStart"/>
      <w:r w:rsidRPr="002530BC">
        <w:rPr>
          <w:rFonts w:eastAsia="Calibri" w:cstheme="minorHAnsi"/>
        </w:rPr>
        <w:t>enter into</w:t>
      </w:r>
      <w:proofErr w:type="gramEnd"/>
      <w:r w:rsidRPr="002530BC">
        <w:rPr>
          <w:rFonts w:eastAsia="Calibri" w:cstheme="minorHAnsi"/>
        </w:rPr>
        <w:t xml:space="preserve"> a commitment (sign a contract with a builder) for the project before the end of the year in which the project was approved</w:t>
      </w:r>
    </w:p>
    <w:p w14:paraId="0C38AFE0" w14:textId="0ECB8E28" w:rsidR="00EC4E60" w:rsidRPr="002530BC" w:rsidRDefault="00EC4E60" w:rsidP="00EC4E60">
      <w:pPr>
        <w:numPr>
          <w:ilvl w:val="0"/>
          <w:numId w:val="72"/>
        </w:numPr>
        <w:tabs>
          <w:tab w:val="left" w:pos="851"/>
        </w:tabs>
        <w:spacing w:line="240" w:lineRule="auto"/>
        <w:ind w:left="851" w:hanging="284"/>
        <w:rPr>
          <w:rFonts w:eastAsia="Calibri" w:cstheme="minorHAnsi"/>
        </w:rPr>
      </w:pPr>
      <w:r w:rsidRPr="002530BC">
        <w:rPr>
          <w:rFonts w:eastAsia="Calibri" w:cstheme="minorHAnsi"/>
        </w:rPr>
        <w:t>moving an amount of funding to an earlier or later program year (re-profiling)</w:t>
      </w:r>
      <w:r>
        <w:rPr>
          <w:rFonts w:eastAsia="Calibri" w:cstheme="minorHAnsi"/>
        </w:rPr>
        <w:t xml:space="preserve">. </w:t>
      </w:r>
      <w:r w:rsidRPr="0015481F">
        <w:rPr>
          <w:rFonts w:eastAsia="Calibri" w:cstheme="minorHAnsi"/>
        </w:rPr>
        <w:t>Re-profiling occurs when CGP funding for a project is moved between program years with no change to the total CGP funding amount (for example, increasing a project’s 202</w:t>
      </w:r>
      <w:r>
        <w:rPr>
          <w:rFonts w:eastAsia="Calibri" w:cstheme="minorHAnsi"/>
        </w:rPr>
        <w:t>2</w:t>
      </w:r>
      <w:r w:rsidRPr="0015481F">
        <w:rPr>
          <w:rFonts w:eastAsia="Calibri" w:cstheme="minorHAnsi"/>
        </w:rPr>
        <w:t xml:space="preserve"> funding amount by $10,000 and reducing its 202</w:t>
      </w:r>
      <w:r>
        <w:rPr>
          <w:rFonts w:eastAsia="Calibri" w:cstheme="minorHAnsi"/>
        </w:rPr>
        <w:t>1</w:t>
      </w:r>
      <w:r w:rsidRPr="0015481F">
        <w:rPr>
          <w:rFonts w:eastAsia="Calibri" w:cstheme="minorHAnsi"/>
        </w:rPr>
        <w:t xml:space="preserve"> funding by $10,000).</w:t>
      </w:r>
    </w:p>
    <w:p w14:paraId="75BFCC4F" w14:textId="77777777" w:rsidR="00EC4E60" w:rsidRPr="002530BC" w:rsidRDefault="00EC4E60" w:rsidP="00EC4E60">
      <w:pPr>
        <w:numPr>
          <w:ilvl w:val="0"/>
          <w:numId w:val="72"/>
        </w:numPr>
        <w:tabs>
          <w:tab w:val="left" w:pos="851"/>
        </w:tabs>
        <w:spacing w:line="240" w:lineRule="auto"/>
        <w:ind w:left="851" w:hanging="284"/>
        <w:rPr>
          <w:rFonts w:eastAsia="Calibri" w:cstheme="minorHAnsi"/>
        </w:rPr>
      </w:pPr>
      <w:r w:rsidRPr="002530BC">
        <w:rPr>
          <w:rFonts w:eastAsia="Calibri" w:cstheme="minorHAnsi"/>
        </w:rPr>
        <w:t>cancelling (withdrawing) a project.</w:t>
      </w:r>
    </w:p>
    <w:p w14:paraId="631B45E0" w14:textId="24A9E232" w:rsidR="00EC4E60" w:rsidRPr="002530BC" w:rsidRDefault="00EC4E60" w:rsidP="00EC4E60">
      <w:pPr>
        <w:numPr>
          <w:ilvl w:val="0"/>
          <w:numId w:val="21"/>
        </w:numPr>
        <w:spacing w:line="240" w:lineRule="auto"/>
        <w:ind w:left="567" w:hanging="567"/>
        <w:rPr>
          <w:rFonts w:eastAsia="Times New Roman" w:cstheme="minorHAnsi"/>
          <w:lang w:eastAsia="en-AU"/>
        </w:rPr>
      </w:pPr>
      <w:r w:rsidRPr="002530BC">
        <w:rPr>
          <w:rFonts w:eastAsia="Times New Roman" w:cstheme="minorHAnsi"/>
          <w:lang w:eastAsia="en-AU"/>
        </w:rPr>
        <w:t xml:space="preserve">All variation requests must be submitted via SchoolsHUB to the </w:t>
      </w:r>
      <w:r>
        <w:rPr>
          <w:rFonts w:eastAsia="Times New Roman" w:cstheme="minorHAnsi"/>
          <w:lang w:eastAsia="en-AU"/>
        </w:rPr>
        <w:t>D</w:t>
      </w:r>
      <w:r w:rsidRPr="002530BC">
        <w:rPr>
          <w:rFonts w:eastAsia="Times New Roman" w:cstheme="minorHAnsi"/>
          <w:lang w:eastAsia="en-AU"/>
        </w:rPr>
        <w:t>epartment for consideration and approval</w:t>
      </w:r>
      <w:r>
        <w:rPr>
          <w:rFonts w:eastAsia="Times New Roman" w:cstheme="minorHAnsi"/>
          <w:lang w:eastAsia="en-AU"/>
        </w:rPr>
        <w:t xml:space="preserve"> by the Minister</w:t>
      </w:r>
      <w:r w:rsidRPr="002530BC">
        <w:rPr>
          <w:rFonts w:eastAsia="Times New Roman" w:cstheme="minorHAnsi"/>
          <w:lang w:eastAsia="en-AU"/>
        </w:rPr>
        <w:t>. For more complex variations, the BGA may wish to discuss the circumstances of the variation with the Capital Funding Section or provide additional information by email.</w:t>
      </w:r>
    </w:p>
    <w:p w14:paraId="285483A2" w14:textId="7C7B4D55" w:rsidR="00EC4E60" w:rsidRPr="005220E2" w:rsidRDefault="00EC4E60" w:rsidP="00EC4E60">
      <w:pPr>
        <w:numPr>
          <w:ilvl w:val="0"/>
          <w:numId w:val="21"/>
        </w:numPr>
        <w:spacing w:line="240" w:lineRule="auto"/>
        <w:ind w:left="567" w:hanging="567"/>
        <w:rPr>
          <w:rFonts w:eastAsia="Times New Roman" w:cstheme="minorHAnsi"/>
          <w:lang w:eastAsia="en-AU"/>
        </w:rPr>
      </w:pPr>
      <w:r w:rsidRPr="005220E2">
        <w:rPr>
          <w:rFonts w:eastAsia="Times New Roman" w:cstheme="minorHAnsi"/>
          <w:lang w:eastAsia="en-AU"/>
        </w:rPr>
        <w:t xml:space="preserve">It is the responsibility of the BGA to recommend to the </w:t>
      </w:r>
      <w:r w:rsidR="0052446E">
        <w:rPr>
          <w:rFonts w:eastAsia="Times New Roman" w:cstheme="minorHAnsi"/>
          <w:lang w:eastAsia="en-AU"/>
        </w:rPr>
        <w:t>Minister</w:t>
      </w:r>
      <w:r w:rsidRPr="005220E2">
        <w:rPr>
          <w:rFonts w:eastAsia="Times New Roman" w:cstheme="minorHAnsi"/>
          <w:lang w:eastAsia="en-AU"/>
        </w:rPr>
        <w:t>, in respect to funding or other changes to the project, the course of action which best serves the objectives of the CGP.</w:t>
      </w:r>
    </w:p>
    <w:p w14:paraId="4D4AAED9" w14:textId="77777777" w:rsidR="00EC4E60" w:rsidRPr="0024616C" w:rsidRDefault="00EC4E60" w:rsidP="00EC4E60">
      <w:pPr>
        <w:numPr>
          <w:ilvl w:val="0"/>
          <w:numId w:val="21"/>
        </w:numPr>
        <w:spacing w:line="240" w:lineRule="auto"/>
        <w:ind w:left="567" w:hanging="567"/>
        <w:rPr>
          <w:rFonts w:eastAsia="Times New Roman" w:cstheme="minorHAnsi"/>
          <w:lang w:eastAsia="en-AU"/>
        </w:rPr>
      </w:pPr>
      <w:r w:rsidRPr="005220E2">
        <w:rPr>
          <w:rFonts w:eastAsia="Times New Roman" w:cstheme="minorHAnsi"/>
          <w:lang w:eastAsia="en-AU"/>
        </w:rPr>
        <w:t xml:space="preserve">BGAs should ensure that, if additional funding </w:t>
      </w:r>
      <w:r w:rsidRPr="0024616C">
        <w:rPr>
          <w:rFonts w:eastAsia="Times New Roman" w:cstheme="minorHAnsi"/>
          <w:lang w:eastAsia="en-AU"/>
        </w:rPr>
        <w:t xml:space="preserve">is required for a variation, sufficient funds are available for the proposed variation. </w:t>
      </w:r>
    </w:p>
    <w:p w14:paraId="4522A23C" w14:textId="77777777" w:rsidR="00EC4E60" w:rsidRPr="002530BC" w:rsidRDefault="00EC4E60" w:rsidP="00EC4E60">
      <w:pPr>
        <w:numPr>
          <w:ilvl w:val="0"/>
          <w:numId w:val="21"/>
        </w:numPr>
        <w:spacing w:line="240" w:lineRule="auto"/>
        <w:ind w:left="567" w:hanging="567"/>
        <w:rPr>
          <w:rFonts w:eastAsia="Times New Roman" w:cstheme="minorHAnsi"/>
          <w:lang w:eastAsia="en-AU"/>
        </w:rPr>
      </w:pPr>
      <w:r w:rsidRPr="0024616C">
        <w:rPr>
          <w:rFonts w:eastAsia="Times New Roman" w:cstheme="minorHAnsi"/>
          <w:lang w:eastAsia="en-AU"/>
        </w:rPr>
        <w:t>If a variation would affect the current year’s allocation, it should be committed before the end of th</w:t>
      </w:r>
      <w:r w:rsidRPr="002530BC">
        <w:rPr>
          <w:rFonts w:eastAsia="Times New Roman" w:cstheme="minorHAnsi"/>
          <w:lang w:eastAsia="en-AU"/>
        </w:rPr>
        <w:t>e current year to ensure the full allocation can be paid before the end of the year.</w:t>
      </w:r>
    </w:p>
    <w:p w14:paraId="5CB6A4BF" w14:textId="37DC8F07" w:rsidR="00EC4E60" w:rsidRDefault="00EC4E60" w:rsidP="00EC4E60">
      <w:pPr>
        <w:numPr>
          <w:ilvl w:val="0"/>
          <w:numId w:val="21"/>
        </w:numPr>
        <w:spacing w:line="240" w:lineRule="auto"/>
        <w:ind w:left="567" w:hanging="567"/>
        <w:rPr>
          <w:rFonts w:eastAsia="Times New Roman" w:cstheme="minorHAnsi"/>
          <w:lang w:eastAsia="en-AU"/>
        </w:rPr>
      </w:pPr>
      <w:r w:rsidRPr="002530BC">
        <w:rPr>
          <w:rFonts w:eastAsia="Times New Roman" w:cstheme="minorHAnsi"/>
          <w:lang w:eastAsia="en-AU"/>
        </w:rPr>
        <w:t xml:space="preserve">The </w:t>
      </w:r>
      <w:r>
        <w:rPr>
          <w:rFonts w:eastAsia="Times New Roman" w:cstheme="minorHAnsi"/>
          <w:lang w:eastAsia="en-AU"/>
        </w:rPr>
        <w:t>Minister</w:t>
      </w:r>
      <w:r w:rsidRPr="002530BC">
        <w:rPr>
          <w:rFonts w:eastAsia="Times New Roman" w:cstheme="minorHAnsi"/>
          <w:lang w:eastAsia="en-AU"/>
        </w:rPr>
        <w:t xml:space="preserve"> will approve all changes in writing or through SchoolsHUB.</w:t>
      </w:r>
    </w:p>
    <w:p w14:paraId="65DB2221" w14:textId="77777777" w:rsidR="00EC4E60" w:rsidRPr="001D5AAE" w:rsidRDefault="00EC4E60" w:rsidP="00FF4924">
      <w:pPr>
        <w:pStyle w:val="Heading5"/>
      </w:pPr>
      <w:bookmarkStart w:id="127" w:name="_Toc442365950"/>
      <w:r w:rsidRPr="001D5AAE">
        <w:t>Commonwealth right to repayment</w:t>
      </w:r>
      <w:bookmarkEnd w:id="127"/>
    </w:p>
    <w:p w14:paraId="22B937AA" w14:textId="43656F55" w:rsidR="00EC4E60" w:rsidRPr="001D5AAE" w:rsidRDefault="00EC4E60" w:rsidP="00EC4E60">
      <w:pPr>
        <w:numPr>
          <w:ilvl w:val="0"/>
          <w:numId w:val="21"/>
        </w:numPr>
        <w:spacing w:line="240" w:lineRule="auto"/>
        <w:ind w:left="567" w:hanging="567"/>
        <w:rPr>
          <w:rFonts w:eastAsia="Times New Roman" w:cstheme="minorHAnsi"/>
          <w:lang w:eastAsia="en-AU"/>
        </w:rPr>
      </w:pPr>
      <w:r w:rsidRPr="001D5AAE">
        <w:rPr>
          <w:rFonts w:eastAsia="Times New Roman" w:cstheme="minorHAnsi"/>
          <w:lang w:eastAsia="en-AU"/>
        </w:rPr>
        <w:t xml:space="preserve">Section 109 of the Act and </w:t>
      </w:r>
      <w:r w:rsidR="00036EFE">
        <w:rPr>
          <w:rFonts w:eastAsia="Times New Roman" w:cstheme="minorHAnsi"/>
          <w:lang w:eastAsia="en-AU"/>
        </w:rPr>
        <w:t>section</w:t>
      </w:r>
      <w:r w:rsidR="0065730F">
        <w:rPr>
          <w:rFonts w:eastAsia="Times New Roman" w:cstheme="minorHAnsi"/>
          <w:lang w:eastAsia="en-AU"/>
        </w:rPr>
        <w:t xml:space="preserve"> </w:t>
      </w:r>
      <w:r w:rsidRPr="001D5AAE">
        <w:rPr>
          <w:rFonts w:eastAsia="Times New Roman" w:cstheme="minorHAnsi"/>
          <w:lang w:eastAsia="en-AU"/>
        </w:rPr>
        <w:t>64 of the Regulation</w:t>
      </w:r>
      <w:r w:rsidR="0056734A">
        <w:rPr>
          <w:rFonts w:eastAsia="Times New Roman" w:cstheme="minorHAnsi"/>
          <w:lang w:eastAsia="en-AU"/>
        </w:rPr>
        <w:t>s</w:t>
      </w:r>
      <w:r w:rsidRPr="001D5AAE">
        <w:rPr>
          <w:rFonts w:eastAsia="Times New Roman" w:cstheme="minorHAnsi"/>
          <w:lang w:eastAsia="en-AU"/>
        </w:rPr>
        <w:t xml:space="preserve"> provide the Commonwealth with a right to repayment for </w:t>
      </w:r>
      <w:r w:rsidRPr="006976A3">
        <w:rPr>
          <w:rFonts w:eastAsia="Times New Roman" w:cstheme="minorHAnsi"/>
          <w:lang w:eastAsia="en-AU"/>
        </w:rPr>
        <w:t xml:space="preserve">funding allocations </w:t>
      </w:r>
      <w:r w:rsidRPr="001D5AAE">
        <w:rPr>
          <w:rFonts w:eastAsia="Times New Roman" w:cstheme="minorHAnsi"/>
          <w:lang w:eastAsia="en-AU"/>
        </w:rPr>
        <w:t xml:space="preserve">of more than $75,000 where </w:t>
      </w:r>
      <w:r w:rsidR="00086E3E">
        <w:rPr>
          <w:rFonts w:eastAsia="Times New Roman" w:cstheme="minorHAnsi"/>
          <w:lang w:eastAsia="en-AU"/>
        </w:rPr>
        <w:t>the school has ceased to provide primary or secondary education</w:t>
      </w:r>
      <w:r w:rsidRPr="001D5AAE">
        <w:rPr>
          <w:rFonts w:eastAsia="Times New Roman" w:cstheme="minorHAnsi"/>
          <w:lang w:eastAsia="en-AU"/>
        </w:rPr>
        <w:t xml:space="preserve">. </w:t>
      </w:r>
    </w:p>
    <w:p w14:paraId="369928E9" w14:textId="77777777" w:rsidR="00EC4E60" w:rsidRPr="001D5AAE" w:rsidRDefault="00EC4E60" w:rsidP="00EC4E60">
      <w:pPr>
        <w:numPr>
          <w:ilvl w:val="0"/>
          <w:numId w:val="21"/>
        </w:numPr>
        <w:spacing w:line="240" w:lineRule="auto"/>
        <w:ind w:left="567" w:hanging="567"/>
        <w:rPr>
          <w:rFonts w:eastAsia="Times New Roman" w:cstheme="minorHAnsi"/>
          <w:lang w:eastAsia="en-AU"/>
        </w:rPr>
      </w:pPr>
      <w:r w:rsidRPr="001D5AAE">
        <w:rPr>
          <w:rFonts w:eastAsia="Times New Roman" w:cstheme="minorHAnsi"/>
          <w:lang w:eastAsia="en-AU"/>
        </w:rPr>
        <w:t>It is a condition of funding that approved authorities advise the BGA should such a circumstance arise.</w:t>
      </w:r>
    </w:p>
    <w:p w14:paraId="2CC3364E" w14:textId="0A0C6DB0" w:rsidR="00EC4E60" w:rsidRPr="001D5AAE" w:rsidRDefault="00EC4E60" w:rsidP="00EC4E60">
      <w:pPr>
        <w:numPr>
          <w:ilvl w:val="0"/>
          <w:numId w:val="21"/>
        </w:numPr>
        <w:spacing w:line="240" w:lineRule="auto"/>
        <w:ind w:left="567" w:hanging="567"/>
        <w:rPr>
          <w:rFonts w:eastAsia="Times New Roman" w:cstheme="minorHAnsi"/>
          <w:lang w:eastAsia="en-AU"/>
        </w:rPr>
      </w:pPr>
      <w:r w:rsidRPr="001D5AAE">
        <w:rPr>
          <w:rFonts w:eastAsia="Times New Roman" w:cstheme="minorHAnsi"/>
          <w:lang w:eastAsia="en-AU"/>
        </w:rPr>
        <w:t xml:space="preserve">The amount of funds repayable in the above circumstances is dependent on the </w:t>
      </w:r>
      <w:r>
        <w:rPr>
          <w:rFonts w:eastAsia="Times New Roman" w:cstheme="minorHAnsi"/>
          <w:lang w:eastAsia="en-AU"/>
        </w:rPr>
        <w:t xml:space="preserve">capital </w:t>
      </w:r>
      <w:r w:rsidRPr="001D5AAE">
        <w:rPr>
          <w:rFonts w:eastAsia="Times New Roman" w:cstheme="minorHAnsi"/>
          <w:lang w:eastAsia="en-AU"/>
        </w:rPr>
        <w:t>funding amount and the number of years the facility was used for the provision of primary or secondary education. (See</w:t>
      </w:r>
      <w:r w:rsidRPr="001D5AAE">
        <w:rPr>
          <w:rFonts w:eastAsia="Times New Roman" w:cstheme="minorHAnsi"/>
          <w:b/>
          <w:lang w:eastAsia="en-AU"/>
        </w:rPr>
        <w:t xml:space="preserve"> </w:t>
      </w:r>
      <w:r w:rsidRPr="000B58DE">
        <w:rPr>
          <w:rFonts w:eastAsia="Times New Roman" w:cstheme="minorHAnsi"/>
          <w:b/>
          <w:bCs/>
          <w:lang w:eastAsia="en-AU"/>
        </w:rPr>
        <w:t>Attachment 3</w:t>
      </w:r>
      <w:r w:rsidRPr="001D5AAE">
        <w:rPr>
          <w:rFonts w:eastAsia="Times New Roman" w:cstheme="minorHAnsi"/>
          <w:lang w:eastAsia="en-AU"/>
        </w:rPr>
        <w:t xml:space="preserve"> for further details on Commonwealth right to repayment). </w:t>
      </w:r>
    </w:p>
    <w:p w14:paraId="580728FF" w14:textId="7E06076E" w:rsidR="00EC4E60" w:rsidRDefault="00EC4E60" w:rsidP="00FF4924">
      <w:pPr>
        <w:pStyle w:val="Heading3"/>
      </w:pPr>
      <w:bookmarkStart w:id="128" w:name="_Toc106807475"/>
      <w:bookmarkStart w:id="129" w:name="_Toc107474783"/>
      <w:bookmarkStart w:id="130" w:name="_Toc131676798"/>
      <w:bookmarkStart w:id="131" w:name="_Toc153266519"/>
      <w:r>
        <w:t>Savings</w:t>
      </w:r>
      <w:bookmarkEnd w:id="128"/>
      <w:bookmarkEnd w:id="129"/>
      <w:bookmarkEnd w:id="130"/>
      <w:bookmarkEnd w:id="131"/>
    </w:p>
    <w:p w14:paraId="25BCB699" w14:textId="4A6A77F7" w:rsidR="00EC4E60" w:rsidRPr="002530BC" w:rsidRDefault="00EC4E60" w:rsidP="00FF4924">
      <w:pPr>
        <w:pStyle w:val="Heading5"/>
      </w:pPr>
      <w:r w:rsidRPr="002530BC">
        <w:t>Recovered Funds, Interest and Savings</w:t>
      </w:r>
    </w:p>
    <w:p w14:paraId="53B5DE01" w14:textId="497F65B1" w:rsidR="00EC4E60" w:rsidRPr="002530BC" w:rsidRDefault="00EC4E60" w:rsidP="00EC4E60">
      <w:pPr>
        <w:pStyle w:val="NumberedBodyText"/>
        <w:numPr>
          <w:ilvl w:val="0"/>
          <w:numId w:val="40"/>
        </w:numPr>
        <w:ind w:left="567" w:hanging="567"/>
      </w:pPr>
      <w:r w:rsidRPr="002530BC">
        <w:t xml:space="preserve">Recovered funds, interest or savings can be allocated to an existing or new project, by submitting a request </w:t>
      </w:r>
      <w:r w:rsidR="00B1585A">
        <w:t xml:space="preserve">to </w:t>
      </w:r>
      <w:r w:rsidRPr="002530BC">
        <w:t xml:space="preserve">the </w:t>
      </w:r>
      <w:r w:rsidR="00B1585A">
        <w:t>Minister</w:t>
      </w:r>
      <w:r w:rsidR="0034575F">
        <w:t xml:space="preserve"> (or delegate)</w:t>
      </w:r>
      <w:r w:rsidRPr="002530BC">
        <w:t>.</w:t>
      </w:r>
    </w:p>
    <w:p w14:paraId="03129EB7" w14:textId="1EBBDB65" w:rsidR="00EC4E60" w:rsidRPr="002530BC" w:rsidRDefault="00EC4E60" w:rsidP="00231ACC">
      <w:pPr>
        <w:numPr>
          <w:ilvl w:val="0"/>
          <w:numId w:val="21"/>
        </w:numPr>
        <w:spacing w:line="240" w:lineRule="auto"/>
        <w:ind w:left="567" w:hanging="567"/>
        <w:rPr>
          <w:rFonts w:eastAsia="Times New Roman" w:cstheme="minorHAnsi"/>
          <w:lang w:eastAsia="en-AU"/>
        </w:rPr>
      </w:pPr>
      <w:r w:rsidRPr="002530BC">
        <w:rPr>
          <w:rFonts w:eastAsia="Times New Roman" w:cstheme="minorHAnsi"/>
          <w:lang w:eastAsia="en-AU"/>
        </w:rPr>
        <w:t xml:space="preserve">Recovered funds and savings funds must be committed to another project within 12 months of the funds becoming available, irrespective of the year in which the funds were originally allocated (see </w:t>
      </w:r>
      <w:r w:rsidR="00036EFE">
        <w:rPr>
          <w:rFonts w:eastAsia="Times New Roman" w:cstheme="minorHAnsi"/>
          <w:lang w:eastAsia="en-AU"/>
        </w:rPr>
        <w:t>section</w:t>
      </w:r>
      <w:r w:rsidR="007A4265">
        <w:rPr>
          <w:rFonts w:eastAsia="Times New Roman" w:cstheme="minorHAnsi"/>
          <w:lang w:eastAsia="en-AU"/>
        </w:rPr>
        <w:t xml:space="preserve"> </w:t>
      </w:r>
      <w:r w:rsidRPr="002530BC">
        <w:rPr>
          <w:rFonts w:eastAsia="Times New Roman" w:cstheme="minorHAnsi"/>
          <w:lang w:eastAsia="en-AU"/>
        </w:rPr>
        <w:t>30 of the Regulation).</w:t>
      </w:r>
    </w:p>
    <w:p w14:paraId="7C5F777E" w14:textId="7927A353" w:rsidR="00EC4E60" w:rsidRPr="00F03FA6" w:rsidRDefault="00EC4E60" w:rsidP="00FF4924">
      <w:pPr>
        <w:pStyle w:val="Heading5"/>
      </w:pPr>
      <w:r w:rsidRPr="00F03FA6">
        <w:t xml:space="preserve">Recovered Funds </w:t>
      </w:r>
    </w:p>
    <w:p w14:paraId="757812A3" w14:textId="555FE412" w:rsidR="00EC4E60" w:rsidRPr="008B2AF5" w:rsidRDefault="00EC4E60" w:rsidP="00EC4E60">
      <w:pPr>
        <w:numPr>
          <w:ilvl w:val="0"/>
          <w:numId w:val="21"/>
        </w:numPr>
        <w:spacing w:line="240" w:lineRule="auto"/>
        <w:ind w:left="567" w:hanging="567"/>
        <w:rPr>
          <w:rFonts w:eastAsia="Times New Roman" w:cstheme="minorHAnsi"/>
          <w:lang w:eastAsia="en-AU"/>
        </w:rPr>
      </w:pPr>
      <w:r w:rsidRPr="008B2AF5">
        <w:rPr>
          <w:rFonts w:eastAsia="Times New Roman" w:cstheme="minorHAnsi"/>
          <w:lang w:eastAsia="en-AU"/>
        </w:rPr>
        <w:t xml:space="preserve">Recovered funds refer to funds that are returned to the BGA after a project has been acquitted, usually </w:t>
      </w:r>
      <w:r>
        <w:rPr>
          <w:rFonts w:eastAsia="Times New Roman" w:cstheme="minorHAnsi"/>
          <w:lang w:eastAsia="en-AU"/>
        </w:rPr>
        <w:t>because</w:t>
      </w:r>
      <w:r w:rsidRPr="008B2AF5">
        <w:rPr>
          <w:rFonts w:eastAsia="Times New Roman" w:cstheme="minorHAnsi"/>
          <w:lang w:eastAsia="en-AU"/>
        </w:rPr>
        <w:t xml:space="preserve"> of a </w:t>
      </w:r>
      <w:r>
        <w:rPr>
          <w:rFonts w:eastAsia="Times New Roman" w:cstheme="minorHAnsi"/>
          <w:lang w:eastAsia="en-AU"/>
        </w:rPr>
        <w:t xml:space="preserve">member </w:t>
      </w:r>
      <w:r w:rsidRPr="008B2AF5">
        <w:rPr>
          <w:rFonts w:eastAsia="Times New Roman" w:cstheme="minorHAnsi"/>
          <w:lang w:eastAsia="en-AU"/>
        </w:rPr>
        <w:t xml:space="preserve">school closing. If a </w:t>
      </w:r>
      <w:r>
        <w:rPr>
          <w:rFonts w:eastAsia="Times New Roman" w:cstheme="minorHAnsi"/>
          <w:lang w:eastAsia="en-AU"/>
        </w:rPr>
        <w:t xml:space="preserve">member </w:t>
      </w:r>
      <w:r w:rsidRPr="008B2AF5">
        <w:rPr>
          <w:rFonts w:eastAsia="Times New Roman" w:cstheme="minorHAnsi"/>
          <w:lang w:eastAsia="en-AU"/>
        </w:rPr>
        <w:t xml:space="preserve">school has acquitted a capital project and is still bound by the designated use period, a recoverable amount will be determined to be repaid to the BGA in accordance with </w:t>
      </w:r>
      <w:r w:rsidR="00036EFE">
        <w:rPr>
          <w:rFonts w:eastAsia="Times New Roman" w:cstheme="minorHAnsi"/>
          <w:lang w:eastAsia="en-AU"/>
        </w:rPr>
        <w:t>section</w:t>
      </w:r>
      <w:r w:rsidR="007A4265">
        <w:rPr>
          <w:rFonts w:eastAsia="Times New Roman" w:cstheme="minorHAnsi"/>
          <w:lang w:eastAsia="en-AU"/>
        </w:rPr>
        <w:t xml:space="preserve"> </w:t>
      </w:r>
      <w:r w:rsidRPr="008B2AF5">
        <w:rPr>
          <w:rFonts w:eastAsia="Times New Roman" w:cstheme="minorHAnsi"/>
          <w:lang w:eastAsia="en-AU"/>
        </w:rPr>
        <w:t>64 of the Regulation.</w:t>
      </w:r>
    </w:p>
    <w:p w14:paraId="1A6FDD58" w14:textId="77777777" w:rsidR="00EC4E60" w:rsidRPr="008B2AF5" w:rsidRDefault="00EC4E60" w:rsidP="00FF4924">
      <w:pPr>
        <w:pStyle w:val="Heading5"/>
      </w:pPr>
      <w:r w:rsidRPr="008B2AF5">
        <w:t>Interest</w:t>
      </w:r>
    </w:p>
    <w:p w14:paraId="508B429F" w14:textId="77777777" w:rsidR="00EC4E60" w:rsidRPr="008B2AF5" w:rsidRDefault="00EC4E60" w:rsidP="00EC4E60">
      <w:pPr>
        <w:numPr>
          <w:ilvl w:val="0"/>
          <w:numId w:val="21"/>
        </w:numPr>
        <w:spacing w:line="240" w:lineRule="auto"/>
        <w:ind w:left="567" w:hanging="567"/>
        <w:rPr>
          <w:rFonts w:eastAsia="Times New Roman" w:cstheme="minorHAnsi"/>
          <w:lang w:eastAsia="en-AU"/>
        </w:rPr>
      </w:pPr>
      <w:r w:rsidRPr="008B2AF5">
        <w:rPr>
          <w:rFonts w:eastAsia="Times New Roman" w:cstheme="minorHAnsi"/>
          <w:u w:val="single"/>
          <w:lang w:eastAsia="en-AU"/>
        </w:rPr>
        <w:t xml:space="preserve">Interest </w:t>
      </w:r>
      <w:r w:rsidRPr="008B2AF5">
        <w:rPr>
          <w:rFonts w:eastAsia="Times New Roman" w:cstheme="minorHAnsi"/>
          <w:lang w:eastAsia="en-AU"/>
        </w:rPr>
        <w:t xml:space="preserve">refers to the amount of funds that a BGA earns from a bank account which holds capital funding until it is disbursed to a </w:t>
      </w:r>
      <w:r>
        <w:rPr>
          <w:rFonts w:eastAsia="Times New Roman" w:cstheme="minorHAnsi"/>
          <w:lang w:eastAsia="en-AU"/>
        </w:rPr>
        <w:t xml:space="preserve">member </w:t>
      </w:r>
      <w:r w:rsidRPr="008B2AF5">
        <w:rPr>
          <w:rFonts w:eastAsia="Times New Roman" w:cstheme="minorHAnsi"/>
          <w:lang w:eastAsia="en-AU"/>
        </w:rPr>
        <w:t>school for a capital project.</w:t>
      </w:r>
    </w:p>
    <w:p w14:paraId="0987BCCF" w14:textId="2E7540C3" w:rsidR="00EC4E60" w:rsidRPr="00BF060D" w:rsidRDefault="00EC4E60" w:rsidP="00EC4E60">
      <w:pPr>
        <w:numPr>
          <w:ilvl w:val="0"/>
          <w:numId w:val="21"/>
        </w:numPr>
        <w:spacing w:line="240" w:lineRule="auto"/>
        <w:ind w:left="567" w:hanging="567"/>
        <w:rPr>
          <w:rFonts w:eastAsia="Times New Roman" w:cstheme="minorHAnsi"/>
          <w:lang w:eastAsia="en-AU"/>
        </w:rPr>
      </w:pPr>
      <w:r w:rsidRPr="00BF060D">
        <w:rPr>
          <w:rFonts w:eastAsia="Times New Roman" w:cstheme="minorHAnsi"/>
          <w:lang w:eastAsia="en-AU"/>
        </w:rPr>
        <w:t xml:space="preserve">The Minister may direct the BGA in relation to the use of accrued interest funds (see </w:t>
      </w:r>
      <w:r w:rsidR="00352460" w:rsidRPr="00292A96">
        <w:rPr>
          <w:rFonts w:eastAsia="Times New Roman" w:cstheme="minorHAnsi"/>
          <w:lang w:eastAsia="en-AU"/>
        </w:rPr>
        <w:t>sub</w:t>
      </w:r>
      <w:r w:rsidR="00036EFE" w:rsidRPr="00292A96">
        <w:rPr>
          <w:rFonts w:eastAsia="Times New Roman" w:cstheme="minorHAnsi"/>
          <w:lang w:eastAsia="en-AU"/>
        </w:rPr>
        <w:t>section</w:t>
      </w:r>
      <w:r w:rsidR="007A4265" w:rsidRPr="00292A96">
        <w:rPr>
          <w:rFonts w:eastAsia="Times New Roman" w:cstheme="minorHAnsi"/>
          <w:lang w:eastAsia="en-AU"/>
        </w:rPr>
        <w:t xml:space="preserve"> </w:t>
      </w:r>
      <w:r w:rsidRPr="00292A96">
        <w:rPr>
          <w:rFonts w:eastAsia="Times New Roman" w:cstheme="minorHAnsi"/>
          <w:lang w:eastAsia="en-AU"/>
        </w:rPr>
        <w:t>30</w:t>
      </w:r>
      <w:r w:rsidR="00352460" w:rsidRPr="00292A96">
        <w:rPr>
          <w:rFonts w:eastAsia="Times New Roman" w:cstheme="minorHAnsi"/>
          <w:lang w:eastAsia="en-AU"/>
        </w:rPr>
        <w:t>(5)(a)</w:t>
      </w:r>
      <w:r w:rsidRPr="00BF060D">
        <w:rPr>
          <w:rFonts w:eastAsia="Times New Roman" w:cstheme="minorHAnsi"/>
          <w:lang w:eastAsia="en-AU"/>
        </w:rPr>
        <w:t xml:space="preserve"> of the Regulation).</w:t>
      </w:r>
    </w:p>
    <w:p w14:paraId="37630C05" w14:textId="77777777" w:rsidR="00EC4E60" w:rsidRPr="00BF060D" w:rsidRDefault="00EC4E60" w:rsidP="00FF4924">
      <w:pPr>
        <w:pStyle w:val="Heading5"/>
        <w:rPr>
          <w:u w:val="single"/>
        </w:rPr>
      </w:pPr>
      <w:r w:rsidRPr="00BF060D">
        <w:t>Savings</w:t>
      </w:r>
    </w:p>
    <w:p w14:paraId="6DD0E5D8" w14:textId="77777777" w:rsidR="00EC4E60" w:rsidRPr="00BF060D" w:rsidRDefault="00EC4E60" w:rsidP="00EC4E60">
      <w:pPr>
        <w:numPr>
          <w:ilvl w:val="0"/>
          <w:numId w:val="21"/>
        </w:numPr>
        <w:spacing w:after="0" w:line="240" w:lineRule="auto"/>
        <w:ind w:left="567" w:hanging="567"/>
        <w:rPr>
          <w:rFonts w:eastAsia="Times New Roman" w:cstheme="minorHAnsi"/>
          <w:lang w:eastAsia="en-AU"/>
        </w:rPr>
      </w:pPr>
      <w:r w:rsidRPr="00BF060D">
        <w:rPr>
          <w:rFonts w:eastAsia="Times New Roman" w:cstheme="minorHAnsi"/>
          <w:u w:val="single"/>
          <w:lang w:eastAsia="en-AU"/>
        </w:rPr>
        <w:t>Savings</w:t>
      </w:r>
      <w:r w:rsidRPr="00BF060D">
        <w:rPr>
          <w:rFonts w:eastAsia="Times New Roman" w:cstheme="minorHAnsi"/>
          <w:lang w:eastAsia="en-AU"/>
        </w:rPr>
        <w:t xml:space="preserve"> refer to unspent grant funds at completion of the project. For example, where a total project cost has been over-estimated and there are unspent grant funds at completion of the project, those funds are referred to as ‘</w:t>
      </w:r>
      <w:proofErr w:type="gramStart"/>
      <w:r w:rsidRPr="00BF060D">
        <w:rPr>
          <w:rFonts w:eastAsia="Times New Roman" w:cstheme="minorHAnsi"/>
          <w:lang w:eastAsia="en-AU"/>
        </w:rPr>
        <w:t>savings’</w:t>
      </w:r>
      <w:proofErr w:type="gramEnd"/>
      <w:r w:rsidRPr="00BF060D">
        <w:rPr>
          <w:rFonts w:eastAsia="Times New Roman" w:cstheme="minorHAnsi"/>
          <w:lang w:eastAsia="en-AU"/>
        </w:rPr>
        <w:t xml:space="preserve">. </w:t>
      </w:r>
    </w:p>
    <w:p w14:paraId="020E7AFF" w14:textId="77777777" w:rsidR="00EC4E60" w:rsidRPr="00F03FA6" w:rsidRDefault="00EC4E60" w:rsidP="00807708">
      <w:pPr>
        <w:spacing w:after="0" w:line="240" w:lineRule="auto"/>
        <w:ind w:left="709"/>
        <w:rPr>
          <w:rFonts w:eastAsia="Times New Roman" w:cstheme="minorHAnsi"/>
          <w:lang w:eastAsia="en-AU"/>
        </w:rPr>
      </w:pPr>
    </w:p>
    <w:p w14:paraId="00912EEE" w14:textId="1C6F18A4" w:rsidR="00EC4E60" w:rsidRPr="004B2DC3" w:rsidRDefault="00EC4E60" w:rsidP="00EC4E60">
      <w:pPr>
        <w:numPr>
          <w:ilvl w:val="0"/>
          <w:numId w:val="21"/>
        </w:numPr>
        <w:spacing w:line="240" w:lineRule="auto"/>
        <w:ind w:left="567" w:hanging="567"/>
        <w:rPr>
          <w:rFonts w:eastAsia="Times New Roman" w:cstheme="minorHAnsi"/>
          <w:lang w:eastAsia="en-AU"/>
        </w:rPr>
      </w:pPr>
      <w:r w:rsidRPr="004B2DC3">
        <w:rPr>
          <w:rFonts w:eastAsia="Times New Roman" w:cstheme="minorHAnsi"/>
          <w:lang w:eastAsia="en-AU"/>
        </w:rPr>
        <w:t xml:space="preserve">In the case where the cost of an approved project, at the completion of the project, is </w:t>
      </w:r>
      <w:r w:rsidRPr="000609D6">
        <w:rPr>
          <w:rFonts w:eastAsia="Times New Roman" w:cstheme="minorHAnsi"/>
          <w:lang w:eastAsia="en-AU"/>
        </w:rPr>
        <w:t>less</w:t>
      </w:r>
      <w:r w:rsidRPr="004B2DC3">
        <w:rPr>
          <w:rFonts w:eastAsia="Times New Roman" w:cstheme="minorHAnsi"/>
          <w:lang w:eastAsia="en-AU"/>
        </w:rPr>
        <w:t xml:space="preserve"> than the estimated cost upon which the Commonwealth </w:t>
      </w:r>
      <w:r>
        <w:rPr>
          <w:rFonts w:eastAsia="Times New Roman" w:cstheme="minorHAnsi"/>
          <w:lang w:eastAsia="en-AU"/>
        </w:rPr>
        <w:t>capital funding</w:t>
      </w:r>
      <w:r w:rsidRPr="004B2DC3">
        <w:rPr>
          <w:rFonts w:eastAsia="Times New Roman" w:cstheme="minorHAnsi"/>
          <w:lang w:eastAsia="en-AU"/>
        </w:rPr>
        <w:t xml:space="preserve"> offer is based, the </w:t>
      </w:r>
      <w:r>
        <w:rPr>
          <w:rFonts w:eastAsia="Times New Roman" w:cstheme="minorHAnsi"/>
          <w:lang w:eastAsia="en-AU"/>
        </w:rPr>
        <w:t>funding</w:t>
      </w:r>
      <w:r w:rsidRPr="004B2DC3">
        <w:rPr>
          <w:rFonts w:eastAsia="Times New Roman" w:cstheme="minorHAnsi"/>
          <w:lang w:eastAsia="en-AU"/>
        </w:rPr>
        <w:t xml:space="preserve"> should be reduced by the amount by which the project cost has decreased. A decrease in the </w:t>
      </w:r>
      <w:r>
        <w:rPr>
          <w:rFonts w:eastAsia="Times New Roman" w:cstheme="minorHAnsi"/>
          <w:lang w:eastAsia="en-AU"/>
        </w:rPr>
        <w:t xml:space="preserve">member </w:t>
      </w:r>
      <w:r w:rsidRPr="004B2DC3">
        <w:rPr>
          <w:rFonts w:eastAsia="Times New Roman" w:cstheme="minorHAnsi"/>
          <w:lang w:eastAsia="en-AU"/>
        </w:rPr>
        <w:t xml:space="preserve">school’s contribution following project savings may occur, with the approval of the </w:t>
      </w:r>
      <w:r>
        <w:rPr>
          <w:rFonts w:eastAsia="Times New Roman" w:cstheme="minorHAnsi"/>
          <w:lang w:eastAsia="en-AU"/>
        </w:rPr>
        <w:t>Minister</w:t>
      </w:r>
      <w:r w:rsidRPr="004B2DC3">
        <w:rPr>
          <w:rFonts w:eastAsia="Times New Roman" w:cstheme="minorHAnsi"/>
          <w:lang w:eastAsia="en-AU"/>
        </w:rPr>
        <w:t xml:space="preserve">, where the BGA has re-assessed the </w:t>
      </w:r>
      <w:r>
        <w:rPr>
          <w:rFonts w:eastAsia="Times New Roman" w:cstheme="minorHAnsi"/>
          <w:lang w:eastAsia="en-AU"/>
        </w:rPr>
        <w:t xml:space="preserve">member </w:t>
      </w:r>
      <w:r w:rsidRPr="004B2DC3">
        <w:rPr>
          <w:rFonts w:eastAsia="Times New Roman" w:cstheme="minorHAnsi"/>
          <w:lang w:eastAsia="en-AU"/>
        </w:rPr>
        <w:t xml:space="preserve">school’s capacity to contribute to the project and found that the </w:t>
      </w:r>
      <w:r>
        <w:rPr>
          <w:rFonts w:eastAsia="Times New Roman" w:cstheme="minorHAnsi"/>
          <w:lang w:eastAsia="en-AU"/>
        </w:rPr>
        <w:t xml:space="preserve">member </w:t>
      </w:r>
      <w:r w:rsidRPr="004B2DC3">
        <w:rPr>
          <w:rFonts w:eastAsia="Times New Roman" w:cstheme="minorHAnsi"/>
          <w:lang w:eastAsia="en-AU"/>
        </w:rPr>
        <w:t>school’s underlying financial position has changed since the project was approved.</w:t>
      </w:r>
    </w:p>
    <w:p w14:paraId="5CC20CF8" w14:textId="77777777" w:rsidR="00EC4E60" w:rsidRPr="00F03FA6" w:rsidRDefault="00EC4E60" w:rsidP="00FF4924">
      <w:pPr>
        <w:pStyle w:val="Heading5"/>
        <w:rPr>
          <w:rFonts w:cstheme="minorHAnsi"/>
          <w:u w:val="single"/>
        </w:rPr>
      </w:pPr>
      <w:r w:rsidRPr="00F03FA6">
        <w:t>Cancelled</w:t>
      </w:r>
    </w:p>
    <w:p w14:paraId="1B7872E3" w14:textId="16295F70" w:rsidR="00EC4E60" w:rsidRPr="001D5AAE" w:rsidRDefault="00EC4E60" w:rsidP="00EC4E60">
      <w:pPr>
        <w:numPr>
          <w:ilvl w:val="0"/>
          <w:numId w:val="21"/>
        </w:numPr>
        <w:spacing w:line="240" w:lineRule="auto"/>
        <w:ind w:left="567" w:hanging="567"/>
        <w:contextualSpacing/>
        <w:rPr>
          <w:rFonts w:eastAsia="Times New Roman" w:cstheme="minorHAnsi"/>
        </w:rPr>
      </w:pPr>
      <w:r w:rsidRPr="001D5AAE">
        <w:rPr>
          <w:rFonts w:eastAsia="Times New Roman" w:cstheme="minorHAnsi"/>
        </w:rPr>
        <w:t xml:space="preserve">Cancelled funds refer to funds that were allocated to an approved project which does not or cannot commence. The funds which were allocated to the cancelled (withdrawn) project become unallocated and should be reallocated to other eligible project/s within </w:t>
      </w:r>
      <w:r>
        <w:rPr>
          <w:rFonts w:eastAsia="Times New Roman" w:cstheme="minorHAnsi"/>
        </w:rPr>
        <w:t>12</w:t>
      </w:r>
      <w:r w:rsidRPr="001D5AAE">
        <w:rPr>
          <w:rFonts w:eastAsia="Times New Roman" w:cstheme="minorHAnsi"/>
        </w:rPr>
        <w:t xml:space="preserve"> months.</w:t>
      </w:r>
    </w:p>
    <w:p w14:paraId="76DC2B4E" w14:textId="420F76FF" w:rsidR="00EC4E60" w:rsidRDefault="00EC4E60" w:rsidP="00FF4924">
      <w:pPr>
        <w:pStyle w:val="Heading3"/>
      </w:pPr>
      <w:bookmarkStart w:id="132" w:name="_Acknowledgement_of_Assistance"/>
      <w:bookmarkStart w:id="133" w:name="_Toc106807476"/>
      <w:bookmarkStart w:id="134" w:name="_Toc107474784"/>
      <w:bookmarkStart w:id="135" w:name="_Toc131676799"/>
      <w:bookmarkStart w:id="136" w:name="_Toc153266520"/>
      <w:bookmarkEnd w:id="132"/>
      <w:r>
        <w:t>Recognition of Assistance</w:t>
      </w:r>
      <w:bookmarkEnd w:id="133"/>
      <w:bookmarkEnd w:id="134"/>
      <w:bookmarkEnd w:id="135"/>
      <w:bookmarkEnd w:id="136"/>
    </w:p>
    <w:p w14:paraId="77763C0E" w14:textId="6654F1C5" w:rsidR="00EC4E60" w:rsidRPr="001F288E" w:rsidRDefault="00EC4E60" w:rsidP="00EC4E60">
      <w:pPr>
        <w:numPr>
          <w:ilvl w:val="0"/>
          <w:numId w:val="21"/>
        </w:numPr>
        <w:spacing w:line="240" w:lineRule="auto"/>
        <w:ind w:left="567" w:hanging="567"/>
        <w:rPr>
          <w:rFonts w:eastAsia="Times New Roman" w:cstheme="minorHAnsi"/>
          <w:lang w:eastAsia="en-AU"/>
        </w:rPr>
      </w:pPr>
      <w:r w:rsidRPr="001F288E">
        <w:rPr>
          <w:rFonts w:eastAsia="Times New Roman" w:cstheme="minorHAnsi"/>
          <w:lang w:eastAsia="en-AU"/>
        </w:rPr>
        <w:t>C</w:t>
      </w:r>
      <w:r>
        <w:rPr>
          <w:rFonts w:eastAsia="Times New Roman" w:cstheme="minorHAnsi"/>
          <w:lang w:eastAsia="en-AU"/>
        </w:rPr>
        <w:t>apital</w:t>
      </w:r>
      <w:r w:rsidRPr="001F288E">
        <w:rPr>
          <w:rFonts w:eastAsia="Times New Roman" w:cstheme="minorHAnsi"/>
          <w:lang w:eastAsia="en-AU"/>
        </w:rPr>
        <w:t xml:space="preserve"> funding recipients must meet Commonwealth recognition requirements for CGP funding. BGAs should ensure</w:t>
      </w:r>
      <w:r>
        <w:rPr>
          <w:rFonts w:eastAsia="Times New Roman" w:cstheme="minorHAnsi"/>
          <w:lang w:eastAsia="en-AU"/>
        </w:rPr>
        <w:t xml:space="preserve"> member</w:t>
      </w:r>
      <w:r w:rsidRPr="001F288E">
        <w:rPr>
          <w:rFonts w:eastAsia="Times New Roman" w:cstheme="minorHAnsi"/>
          <w:lang w:eastAsia="en-AU"/>
        </w:rPr>
        <w:t xml:space="preserve"> schools are aware of their obligations concerning recognition and should </w:t>
      </w:r>
      <w:r>
        <w:rPr>
          <w:rFonts w:eastAsia="Times New Roman" w:cstheme="minorHAnsi"/>
          <w:lang w:eastAsia="en-AU"/>
        </w:rPr>
        <w:t>monitor and obtain evidence of their compliance</w:t>
      </w:r>
      <w:r w:rsidRPr="001F288E">
        <w:rPr>
          <w:rFonts w:eastAsia="Times New Roman" w:cstheme="minorHAnsi"/>
          <w:lang w:eastAsia="en-AU"/>
        </w:rPr>
        <w:t>. These requirements include:</w:t>
      </w:r>
    </w:p>
    <w:p w14:paraId="0DEAD482" w14:textId="63CC0A4D" w:rsidR="00EC4E60" w:rsidRPr="001F288E" w:rsidRDefault="00EC4E60" w:rsidP="00EC4E60">
      <w:pPr>
        <w:numPr>
          <w:ilvl w:val="0"/>
          <w:numId w:val="74"/>
        </w:numPr>
        <w:tabs>
          <w:tab w:val="left" w:pos="851"/>
        </w:tabs>
        <w:spacing w:line="240" w:lineRule="auto"/>
        <w:ind w:left="851" w:hanging="284"/>
        <w:rPr>
          <w:rFonts w:eastAsia="Calibri" w:cstheme="minorHAnsi"/>
        </w:rPr>
      </w:pPr>
      <w:r>
        <w:rPr>
          <w:rFonts w:eastAsia="Calibri" w:cstheme="minorHAnsi"/>
        </w:rPr>
        <w:t>recognition of</w:t>
      </w:r>
      <w:r w:rsidRPr="001F288E">
        <w:rPr>
          <w:rFonts w:eastAsia="Calibri" w:cstheme="minorHAnsi"/>
        </w:rPr>
        <w:t xml:space="preserve"> the Commonwealth’s funding contribution in all announcements and other publicity</w:t>
      </w:r>
    </w:p>
    <w:p w14:paraId="04E7369A" w14:textId="25B40FDB" w:rsidR="00EC4E60" w:rsidRPr="001F288E" w:rsidRDefault="00EC4E60" w:rsidP="00EC4E60">
      <w:pPr>
        <w:numPr>
          <w:ilvl w:val="0"/>
          <w:numId w:val="74"/>
        </w:numPr>
        <w:tabs>
          <w:tab w:val="left" w:pos="851"/>
        </w:tabs>
        <w:spacing w:line="240" w:lineRule="auto"/>
        <w:ind w:left="851" w:hanging="284"/>
        <w:rPr>
          <w:rFonts w:eastAsia="Calibri" w:cstheme="minorHAnsi"/>
        </w:rPr>
      </w:pPr>
      <w:r w:rsidRPr="001F288E">
        <w:rPr>
          <w:rFonts w:eastAsia="Calibri" w:cstheme="minorHAnsi"/>
        </w:rPr>
        <w:t>ensuring that</w:t>
      </w:r>
      <w:r>
        <w:rPr>
          <w:rFonts w:eastAsia="Calibri" w:cstheme="minorHAnsi"/>
        </w:rPr>
        <w:t xml:space="preserve"> member</w:t>
      </w:r>
      <w:r w:rsidRPr="001F288E">
        <w:rPr>
          <w:rFonts w:eastAsia="Calibri" w:cstheme="minorHAnsi"/>
        </w:rPr>
        <w:t xml:space="preserve"> school communities are advised directly about assistance received from the Commonwealth</w:t>
      </w:r>
      <w:r>
        <w:rPr>
          <w:rFonts w:eastAsia="Calibri" w:cstheme="minorHAnsi"/>
        </w:rPr>
        <w:t xml:space="preserve">, including through </w:t>
      </w:r>
      <w:r w:rsidRPr="001F288E">
        <w:rPr>
          <w:rFonts w:eastAsia="Calibri" w:cstheme="minorHAnsi"/>
        </w:rPr>
        <w:t>school newsletters</w:t>
      </w:r>
    </w:p>
    <w:p w14:paraId="35266E57" w14:textId="7B9DD3D4" w:rsidR="00EC4E60" w:rsidRPr="001F288E" w:rsidRDefault="00B62366" w:rsidP="00EC4E60">
      <w:pPr>
        <w:numPr>
          <w:ilvl w:val="0"/>
          <w:numId w:val="74"/>
        </w:numPr>
        <w:tabs>
          <w:tab w:val="left" w:pos="851"/>
        </w:tabs>
        <w:spacing w:line="240" w:lineRule="auto"/>
        <w:ind w:left="851" w:hanging="284"/>
        <w:rPr>
          <w:rFonts w:eastAsia="Calibri" w:cstheme="minorHAnsi"/>
        </w:rPr>
      </w:pPr>
      <w:r>
        <w:rPr>
          <w:rFonts w:eastAsia="Calibri" w:cstheme="minorHAnsi"/>
        </w:rPr>
        <w:t>arrang</w:t>
      </w:r>
      <w:r w:rsidR="00994EC9">
        <w:rPr>
          <w:rFonts w:eastAsia="Calibri" w:cstheme="minorHAnsi"/>
        </w:rPr>
        <w:t>ing</w:t>
      </w:r>
      <w:r>
        <w:rPr>
          <w:rFonts w:eastAsia="Calibri" w:cstheme="minorHAnsi"/>
        </w:rPr>
        <w:t xml:space="preserve"> </w:t>
      </w:r>
      <w:r w:rsidR="00EC4E60" w:rsidRPr="001F288E">
        <w:rPr>
          <w:rFonts w:eastAsia="Calibri" w:cstheme="minorHAnsi"/>
        </w:rPr>
        <w:t>an official opening ceremony</w:t>
      </w:r>
      <w:r w:rsidR="0071494D">
        <w:rPr>
          <w:rFonts w:eastAsia="Calibri" w:cstheme="minorHAnsi"/>
        </w:rPr>
        <w:t xml:space="preserve"> of the funded facilities after the physical completion of the project and</w:t>
      </w:r>
      <w:r w:rsidR="00EC4E60" w:rsidRPr="001F288E">
        <w:rPr>
          <w:rFonts w:eastAsia="Calibri" w:cstheme="minorHAnsi"/>
        </w:rPr>
        <w:t xml:space="preserve"> within </w:t>
      </w:r>
      <w:r w:rsidR="00EC4E60">
        <w:rPr>
          <w:rFonts w:eastAsia="Calibri" w:cstheme="minorHAnsi"/>
        </w:rPr>
        <w:t>7</w:t>
      </w:r>
      <w:r w:rsidR="00EC4E60" w:rsidRPr="001F288E">
        <w:rPr>
          <w:rFonts w:eastAsia="Calibri" w:cstheme="minorHAnsi"/>
        </w:rPr>
        <w:t xml:space="preserve"> months of completion where the Commonwealth has contributed funding of $100,000 or more, unless otherwise agreed by the Commonwealth</w:t>
      </w:r>
    </w:p>
    <w:p w14:paraId="1E63C285" w14:textId="2236DBD9" w:rsidR="00EC4E60" w:rsidRPr="001F288E" w:rsidRDefault="00EC4E60" w:rsidP="00EC4E60">
      <w:pPr>
        <w:numPr>
          <w:ilvl w:val="0"/>
          <w:numId w:val="74"/>
        </w:numPr>
        <w:tabs>
          <w:tab w:val="left" w:pos="851"/>
        </w:tabs>
        <w:spacing w:line="240" w:lineRule="auto"/>
        <w:ind w:left="851" w:hanging="284"/>
        <w:rPr>
          <w:rFonts w:eastAsia="Calibri" w:cstheme="minorHAnsi"/>
        </w:rPr>
      </w:pPr>
      <w:r w:rsidRPr="001F288E">
        <w:rPr>
          <w:rFonts w:eastAsia="Calibri" w:cstheme="minorHAnsi"/>
        </w:rPr>
        <w:t>the Minister or the Minister’s representative must be invited to speak at all official openings of capital projects</w:t>
      </w:r>
      <w:r>
        <w:rPr>
          <w:rStyle w:val="FootnoteReference"/>
          <w:rFonts w:eastAsia="Calibri" w:cstheme="minorHAnsi"/>
        </w:rPr>
        <w:footnoteReference w:id="14"/>
      </w:r>
      <w:r w:rsidRPr="001F288E">
        <w:rPr>
          <w:rFonts w:eastAsia="Calibri" w:cstheme="minorHAnsi"/>
        </w:rPr>
        <w:t xml:space="preserve">. Where the Commonwealth has contributed more than </w:t>
      </w:r>
      <w:r>
        <w:rPr>
          <w:rFonts w:eastAsia="Calibri" w:cstheme="minorHAnsi"/>
        </w:rPr>
        <w:t xml:space="preserve">50% </w:t>
      </w:r>
      <w:r w:rsidRPr="001F288E">
        <w:rPr>
          <w:rFonts w:eastAsia="Calibri" w:cstheme="minorHAnsi"/>
        </w:rPr>
        <w:t>of the total project cost, the Minister or Minister’s representative must be invited to officially open the facility</w:t>
      </w:r>
    </w:p>
    <w:p w14:paraId="742A23A8" w14:textId="5F48A08F" w:rsidR="00EC4E60" w:rsidRPr="001F288E" w:rsidRDefault="00EC4E60" w:rsidP="00EC4E60">
      <w:pPr>
        <w:numPr>
          <w:ilvl w:val="0"/>
          <w:numId w:val="74"/>
        </w:numPr>
        <w:tabs>
          <w:tab w:val="left" w:pos="851"/>
        </w:tabs>
        <w:spacing w:line="240" w:lineRule="auto"/>
        <w:ind w:left="851" w:hanging="284"/>
        <w:rPr>
          <w:rFonts w:eastAsia="Calibri" w:cstheme="minorHAnsi"/>
        </w:rPr>
      </w:pPr>
      <w:r w:rsidRPr="001F288E">
        <w:rPr>
          <w:rFonts w:eastAsia="Calibri" w:cstheme="minorHAnsi"/>
        </w:rPr>
        <w:t xml:space="preserve">advising the </w:t>
      </w:r>
      <w:r>
        <w:rPr>
          <w:rFonts w:eastAsia="Calibri" w:cstheme="minorHAnsi"/>
        </w:rPr>
        <w:t>D</w:t>
      </w:r>
      <w:r w:rsidRPr="001F288E">
        <w:rPr>
          <w:rFonts w:eastAsia="Calibri" w:cstheme="minorHAnsi"/>
        </w:rPr>
        <w:t xml:space="preserve">epartment, via the </w:t>
      </w:r>
      <w:hyperlink r:id="rId33" w:history="1">
        <w:r w:rsidR="00B741F7" w:rsidRPr="000D6421">
          <w:rPr>
            <w:rStyle w:val="Hyperlink"/>
            <w:rFonts w:ascii="Calibri" w:eastAsia="Calibri" w:hAnsi="Calibri" w:cs="Times New Roman"/>
          </w:rPr>
          <w:t>schoolopenings@education.gov.au</w:t>
        </w:r>
      </w:hyperlink>
      <w:r w:rsidRPr="001F288E">
        <w:rPr>
          <w:rFonts w:ascii="Calibri" w:eastAsia="Calibri" w:hAnsi="Calibri" w:cs="Times New Roman"/>
        </w:rPr>
        <w:t xml:space="preserve"> </w:t>
      </w:r>
      <w:r w:rsidRPr="001F288E">
        <w:rPr>
          <w:rFonts w:eastAsia="Calibri" w:cstheme="minorHAnsi"/>
        </w:rPr>
        <w:t xml:space="preserve">inbox, of </w:t>
      </w:r>
      <w:r>
        <w:rPr>
          <w:rFonts w:eastAsia="Calibri" w:cstheme="minorHAnsi"/>
        </w:rPr>
        <w:t>3</w:t>
      </w:r>
      <w:r w:rsidRPr="001F288E">
        <w:rPr>
          <w:rFonts w:eastAsia="Calibri" w:cstheme="minorHAnsi"/>
        </w:rPr>
        <w:t xml:space="preserve"> proposed dates for school recognition ceremonies well in advance of the proposed opening dates</w:t>
      </w:r>
    </w:p>
    <w:p w14:paraId="0FA6DED8" w14:textId="462F6067" w:rsidR="00EC4E60" w:rsidRPr="001F288E" w:rsidRDefault="00EC4E60" w:rsidP="00EC4E60">
      <w:pPr>
        <w:numPr>
          <w:ilvl w:val="0"/>
          <w:numId w:val="74"/>
        </w:numPr>
        <w:tabs>
          <w:tab w:val="left" w:pos="851"/>
        </w:tabs>
        <w:spacing w:line="240" w:lineRule="auto"/>
        <w:ind w:left="851" w:hanging="284"/>
        <w:rPr>
          <w:rFonts w:eastAsia="Calibri" w:cstheme="minorHAnsi"/>
          <w:lang w:val="en-GB"/>
        </w:rPr>
      </w:pPr>
      <w:r>
        <w:rPr>
          <w:rFonts w:eastAsia="Calibri" w:cstheme="minorHAnsi"/>
        </w:rPr>
        <w:t>recognition of</w:t>
      </w:r>
      <w:r w:rsidRPr="001F288E">
        <w:rPr>
          <w:rFonts w:eastAsia="Calibri" w:cstheme="minorHAnsi"/>
          <w:lang w:val="en-GB"/>
        </w:rPr>
        <w:t xml:space="preserve"> Commonwealth funding on plaques, as follows:</w:t>
      </w:r>
    </w:p>
    <w:p w14:paraId="0FBFACDC" w14:textId="5D0ED198" w:rsidR="00EC4E60" w:rsidRPr="001F288E" w:rsidRDefault="00EC4E60" w:rsidP="00EC4E60">
      <w:pPr>
        <w:pStyle w:val="GSLList2"/>
        <w:numPr>
          <w:ilvl w:val="0"/>
          <w:numId w:val="73"/>
        </w:numPr>
        <w:spacing w:before="0" w:after="240"/>
        <w:ind w:left="1418" w:hanging="284"/>
        <w:rPr>
          <w:rFonts w:asciiTheme="minorHAnsi" w:hAnsiTheme="minorHAnsi" w:cstheme="minorHAnsi"/>
          <w:sz w:val="22"/>
          <w:szCs w:val="22"/>
        </w:rPr>
      </w:pPr>
      <w:r w:rsidRPr="001F288E">
        <w:rPr>
          <w:rFonts w:asciiTheme="minorHAnsi" w:hAnsiTheme="minorHAnsi" w:cstheme="minorHAnsi"/>
          <w:sz w:val="22"/>
          <w:szCs w:val="22"/>
        </w:rPr>
        <w:t xml:space="preserve">installing building plaques on all completed projects, irrespective of project cost, which </w:t>
      </w:r>
      <w:r>
        <w:rPr>
          <w:rFonts w:asciiTheme="minorHAnsi" w:hAnsiTheme="minorHAnsi" w:cstheme="minorHAnsi"/>
          <w:sz w:val="22"/>
          <w:szCs w:val="22"/>
        </w:rPr>
        <w:t>recognise</w:t>
      </w:r>
      <w:r w:rsidRPr="001F288E">
        <w:rPr>
          <w:rFonts w:asciiTheme="minorHAnsi" w:hAnsiTheme="minorHAnsi" w:cstheme="minorHAnsi"/>
          <w:sz w:val="22"/>
          <w:szCs w:val="22"/>
        </w:rPr>
        <w:t xml:space="preserve"> Commonwealth funding, unless otherwise agreed by the </w:t>
      </w:r>
      <w:r>
        <w:rPr>
          <w:rFonts w:asciiTheme="minorHAnsi" w:hAnsiTheme="minorHAnsi" w:cstheme="minorHAnsi"/>
          <w:sz w:val="22"/>
          <w:szCs w:val="22"/>
        </w:rPr>
        <w:t>D</w:t>
      </w:r>
      <w:r w:rsidRPr="001F288E">
        <w:rPr>
          <w:rFonts w:asciiTheme="minorHAnsi" w:hAnsiTheme="minorHAnsi" w:cstheme="minorHAnsi"/>
          <w:sz w:val="22"/>
          <w:szCs w:val="22"/>
        </w:rPr>
        <w:t>epartment</w:t>
      </w:r>
    </w:p>
    <w:p w14:paraId="475723BA" w14:textId="77777777" w:rsidR="00EC4E60" w:rsidRPr="001F288E" w:rsidRDefault="00EC4E60" w:rsidP="00EC4E60">
      <w:pPr>
        <w:pStyle w:val="GSLList2"/>
        <w:numPr>
          <w:ilvl w:val="0"/>
          <w:numId w:val="73"/>
        </w:numPr>
        <w:spacing w:before="0" w:after="240"/>
        <w:ind w:left="1418" w:hanging="284"/>
        <w:rPr>
          <w:rFonts w:asciiTheme="minorHAnsi" w:hAnsiTheme="minorHAnsi" w:cstheme="minorHAnsi"/>
          <w:sz w:val="22"/>
          <w:szCs w:val="22"/>
        </w:rPr>
      </w:pPr>
      <w:r w:rsidRPr="001F288E">
        <w:rPr>
          <w:rFonts w:asciiTheme="minorHAnsi" w:hAnsiTheme="minorHAnsi" w:cstheme="minorHAnsi"/>
          <w:sz w:val="22"/>
          <w:szCs w:val="22"/>
        </w:rPr>
        <w:t>where a facility is opened by a Commonwealth representative, the name of the person opening the facility should be included on the plaque</w:t>
      </w:r>
    </w:p>
    <w:p w14:paraId="75026C10" w14:textId="33878815" w:rsidR="00EC4E60" w:rsidRPr="001F288E" w:rsidRDefault="00EC4E60" w:rsidP="00EC4E60">
      <w:pPr>
        <w:pStyle w:val="GSLList2"/>
        <w:numPr>
          <w:ilvl w:val="0"/>
          <w:numId w:val="73"/>
        </w:numPr>
        <w:spacing w:before="0" w:after="240"/>
        <w:ind w:left="1418" w:hanging="284"/>
        <w:rPr>
          <w:rFonts w:asciiTheme="minorHAnsi" w:hAnsiTheme="minorHAnsi" w:cstheme="minorHAnsi"/>
          <w:sz w:val="22"/>
          <w:szCs w:val="22"/>
        </w:rPr>
      </w:pPr>
      <w:r w:rsidRPr="001F288E">
        <w:rPr>
          <w:rFonts w:asciiTheme="minorHAnsi" w:hAnsiTheme="minorHAnsi" w:cstheme="minorHAnsi"/>
          <w:sz w:val="22"/>
          <w:szCs w:val="22"/>
        </w:rPr>
        <w:t xml:space="preserve">wording on plaques </w:t>
      </w:r>
      <w:r>
        <w:rPr>
          <w:rFonts w:asciiTheme="minorHAnsi" w:hAnsiTheme="minorHAnsi" w:cstheme="minorHAnsi"/>
          <w:sz w:val="22"/>
          <w:szCs w:val="22"/>
        </w:rPr>
        <w:t>recognising</w:t>
      </w:r>
      <w:r w:rsidRPr="001F288E">
        <w:rPr>
          <w:rFonts w:asciiTheme="minorHAnsi" w:hAnsiTheme="minorHAnsi" w:cstheme="minorHAnsi"/>
          <w:sz w:val="22"/>
          <w:szCs w:val="22"/>
        </w:rPr>
        <w:t xml:space="preserve"> Commonwealth funding should be of similar size and style to wording </w:t>
      </w:r>
      <w:r>
        <w:rPr>
          <w:rFonts w:asciiTheme="minorHAnsi" w:hAnsiTheme="minorHAnsi" w:cstheme="minorHAnsi"/>
          <w:sz w:val="22"/>
          <w:szCs w:val="22"/>
        </w:rPr>
        <w:t>recognising</w:t>
      </w:r>
      <w:r w:rsidRPr="001F288E">
        <w:rPr>
          <w:rFonts w:asciiTheme="minorHAnsi" w:hAnsiTheme="minorHAnsi" w:cstheme="minorHAnsi"/>
          <w:sz w:val="22"/>
          <w:szCs w:val="22"/>
        </w:rPr>
        <w:t xml:space="preserve"> other funding sources</w:t>
      </w:r>
    </w:p>
    <w:p w14:paraId="78F88550" w14:textId="77777777" w:rsidR="00EC4E60" w:rsidRPr="001F288E" w:rsidRDefault="00EC4E60" w:rsidP="00EC4E60">
      <w:pPr>
        <w:pStyle w:val="GSLList2"/>
        <w:numPr>
          <w:ilvl w:val="0"/>
          <w:numId w:val="73"/>
        </w:numPr>
        <w:spacing w:before="0" w:after="240"/>
        <w:ind w:left="1418" w:hanging="284"/>
        <w:rPr>
          <w:rFonts w:asciiTheme="minorHAnsi" w:hAnsiTheme="minorHAnsi" w:cstheme="minorHAnsi"/>
          <w:sz w:val="22"/>
          <w:szCs w:val="22"/>
        </w:rPr>
      </w:pPr>
      <w:r w:rsidRPr="001F288E">
        <w:rPr>
          <w:rFonts w:asciiTheme="minorHAnsi" w:hAnsiTheme="minorHAnsi" w:cstheme="minorHAnsi"/>
          <w:sz w:val="22"/>
          <w:szCs w:val="22"/>
        </w:rPr>
        <w:t>including the Australian Government crest on all plaques</w:t>
      </w:r>
    </w:p>
    <w:p w14:paraId="711F56A7" w14:textId="717C6F68" w:rsidR="00EC4E60" w:rsidRPr="001F288E" w:rsidRDefault="00EC4E60" w:rsidP="00EC4E60">
      <w:pPr>
        <w:pStyle w:val="GSLList2"/>
        <w:numPr>
          <w:ilvl w:val="0"/>
          <w:numId w:val="73"/>
        </w:numPr>
        <w:spacing w:before="0" w:after="240"/>
        <w:ind w:left="1418" w:hanging="284"/>
        <w:rPr>
          <w:rFonts w:asciiTheme="minorHAnsi" w:hAnsiTheme="minorHAnsi" w:cstheme="minorHAnsi"/>
          <w:sz w:val="22"/>
          <w:szCs w:val="22"/>
        </w:rPr>
      </w:pPr>
      <w:r w:rsidRPr="001F288E">
        <w:rPr>
          <w:rFonts w:asciiTheme="minorHAnsi" w:hAnsiTheme="minorHAnsi" w:cstheme="minorHAnsi"/>
          <w:sz w:val="22"/>
          <w:szCs w:val="22"/>
        </w:rPr>
        <w:t xml:space="preserve">the </w:t>
      </w:r>
      <w:r>
        <w:rPr>
          <w:rFonts w:asciiTheme="minorHAnsi" w:hAnsiTheme="minorHAnsi" w:cstheme="minorHAnsi"/>
          <w:sz w:val="22"/>
          <w:szCs w:val="22"/>
        </w:rPr>
        <w:t>D</w:t>
      </w:r>
      <w:r w:rsidRPr="001F288E">
        <w:rPr>
          <w:rFonts w:asciiTheme="minorHAnsi" w:hAnsiTheme="minorHAnsi" w:cstheme="minorHAnsi"/>
          <w:sz w:val="22"/>
          <w:szCs w:val="22"/>
        </w:rPr>
        <w:t>epartment will approve all plaque wording.</w:t>
      </w:r>
    </w:p>
    <w:p w14:paraId="5A4C49F7" w14:textId="5526A117" w:rsidR="00EC4E60" w:rsidRPr="00BF060D" w:rsidRDefault="00EC4E60" w:rsidP="00EC4E60">
      <w:pPr>
        <w:numPr>
          <w:ilvl w:val="0"/>
          <w:numId w:val="21"/>
        </w:numPr>
        <w:spacing w:line="240" w:lineRule="auto"/>
        <w:ind w:left="567" w:hanging="567"/>
        <w:rPr>
          <w:rFonts w:eastAsia="Times New Roman" w:cstheme="minorHAnsi"/>
          <w:lang w:val="en-GB" w:eastAsia="en-AU"/>
        </w:rPr>
      </w:pPr>
      <w:r w:rsidRPr="00BF060D">
        <w:rPr>
          <w:rFonts w:eastAsia="Times New Roman" w:cstheme="minorHAnsi"/>
          <w:lang w:val="en-GB" w:eastAsia="en-AU"/>
        </w:rPr>
        <w:t xml:space="preserve">All requests and inquiries regarding recognition ceremonies or plaques should be made to the </w:t>
      </w:r>
      <w:r>
        <w:rPr>
          <w:rFonts w:eastAsia="Times New Roman" w:cstheme="minorHAnsi"/>
          <w:lang w:val="en-GB" w:eastAsia="en-AU"/>
        </w:rPr>
        <w:t>D</w:t>
      </w:r>
      <w:r w:rsidRPr="00BF060D">
        <w:rPr>
          <w:rFonts w:eastAsia="Times New Roman" w:cstheme="minorHAnsi"/>
          <w:lang w:val="en-GB" w:eastAsia="en-AU"/>
        </w:rPr>
        <w:t xml:space="preserve">epartment at </w:t>
      </w:r>
      <w:hyperlink r:id="rId34" w:history="1">
        <w:r w:rsidR="00B741F7" w:rsidRPr="000D6421">
          <w:rPr>
            <w:rStyle w:val="Hyperlink"/>
            <w:rFonts w:ascii="Calibri" w:eastAsia="Calibri" w:hAnsi="Calibri" w:cs="Times New Roman"/>
          </w:rPr>
          <w:t>schoolopenings@education.gov.au</w:t>
        </w:r>
      </w:hyperlink>
      <w:r w:rsidRPr="00BF060D">
        <w:rPr>
          <w:rFonts w:eastAsia="Times New Roman" w:cstheme="minorHAnsi"/>
          <w:lang w:val="en-GB" w:eastAsia="en-AU"/>
        </w:rPr>
        <w:t xml:space="preserve">. </w:t>
      </w:r>
      <w:r>
        <w:rPr>
          <w:rFonts w:eastAsia="Times New Roman" w:cstheme="minorHAnsi"/>
          <w:lang w:val="en-GB" w:eastAsia="en-AU"/>
        </w:rPr>
        <w:t>Member s</w:t>
      </w:r>
      <w:r w:rsidRPr="00BF060D">
        <w:rPr>
          <w:rFonts w:eastAsia="Times New Roman" w:cstheme="minorHAnsi"/>
          <w:lang w:val="en-GB" w:eastAsia="en-AU"/>
        </w:rPr>
        <w:t>chools should contact</w:t>
      </w:r>
      <w:r w:rsidRPr="00BF060D">
        <w:rPr>
          <w:rFonts w:eastAsia="Times New Roman" w:cstheme="minorHAnsi"/>
          <w:bCs/>
          <w:lang w:eastAsia="en-AU"/>
        </w:rPr>
        <w:t xml:space="preserve"> the </w:t>
      </w:r>
      <w:r>
        <w:rPr>
          <w:rFonts w:eastAsia="Times New Roman" w:cstheme="minorHAnsi"/>
          <w:bCs/>
          <w:lang w:eastAsia="en-AU"/>
        </w:rPr>
        <w:t>D</w:t>
      </w:r>
      <w:r w:rsidRPr="00BF060D">
        <w:rPr>
          <w:rFonts w:eastAsia="Times New Roman" w:cstheme="minorHAnsi"/>
          <w:bCs/>
          <w:lang w:eastAsia="en-AU"/>
        </w:rPr>
        <w:t xml:space="preserve">epartment through this inbox in relation to any uncertainty or issues regarding the recognition requirements, including applications for variations to, or exemptions from, the recognition requirements. A Recognition Factsheet is at </w:t>
      </w:r>
      <w:r w:rsidRPr="00A835AD">
        <w:rPr>
          <w:rFonts w:eastAsia="Times New Roman" w:cstheme="minorHAnsi"/>
          <w:lang w:eastAsia="en-AU"/>
        </w:rPr>
        <w:t>Attachment 7</w:t>
      </w:r>
      <w:r w:rsidRPr="00BF060D">
        <w:rPr>
          <w:rFonts w:eastAsia="Times New Roman" w:cstheme="minorHAnsi"/>
          <w:bCs/>
          <w:lang w:eastAsia="en-AU"/>
        </w:rPr>
        <w:t xml:space="preserve"> and is also available </w:t>
      </w:r>
      <w:r w:rsidR="00F4420F">
        <w:rPr>
          <w:rFonts w:eastAsia="Times New Roman" w:cstheme="minorHAnsi"/>
          <w:bCs/>
          <w:lang w:eastAsia="en-AU"/>
        </w:rPr>
        <w:t xml:space="preserve">on the </w:t>
      </w:r>
      <w:hyperlink r:id="rId35" w:history="1">
        <w:r w:rsidR="00F4420F">
          <w:rPr>
            <w:rStyle w:val="Hyperlink"/>
          </w:rPr>
          <w:t>Department's website</w:t>
        </w:r>
      </w:hyperlink>
      <w:r w:rsidR="00F4420F">
        <w:t>.</w:t>
      </w:r>
    </w:p>
    <w:p w14:paraId="3A1A3D67" w14:textId="77777777" w:rsidR="00982973" w:rsidRDefault="00EC4E60" w:rsidP="006B2584">
      <w:pPr>
        <w:pStyle w:val="Body"/>
        <w:rPr>
          <w:b/>
          <w:bCs/>
        </w:rPr>
        <w:sectPr w:rsidR="00982973" w:rsidSect="00807708">
          <w:footerReference w:type="default" r:id="rId36"/>
          <w:footerReference w:type="first" r:id="rId37"/>
          <w:type w:val="continuous"/>
          <w:pgSz w:w="11906" w:h="16838" w:code="9"/>
          <w:pgMar w:top="1440" w:right="1080" w:bottom="1440" w:left="1276" w:header="709" w:footer="561" w:gutter="0"/>
          <w:cols w:space="708"/>
          <w:docGrid w:linePitch="360"/>
        </w:sectPr>
      </w:pPr>
      <w:r>
        <w:rPr>
          <w:b/>
          <w:bCs/>
        </w:rPr>
        <w:br w:type="page"/>
      </w:r>
    </w:p>
    <w:p w14:paraId="1C66D904" w14:textId="56234CFB" w:rsidR="00594820" w:rsidRPr="00594820" w:rsidRDefault="00594820" w:rsidP="0077686C">
      <w:pPr>
        <w:pStyle w:val="Heading3"/>
        <w:rPr>
          <w:sz w:val="36"/>
          <w:szCs w:val="28"/>
        </w:rPr>
      </w:pPr>
      <w:bookmarkStart w:id="137" w:name="_Toc131676800"/>
      <w:bookmarkStart w:id="138" w:name="_Toc153266521"/>
      <w:r w:rsidRPr="00594820">
        <w:rPr>
          <w:sz w:val="36"/>
          <w:szCs w:val="28"/>
        </w:rPr>
        <w:t>Capital Grants Program (CGP) Key Milestones</w:t>
      </w:r>
      <w:bookmarkEnd w:id="137"/>
      <w:bookmarkEnd w:id="138"/>
    </w:p>
    <w:p w14:paraId="27D33FC8" w14:textId="1DE64476" w:rsidR="00982973" w:rsidRDefault="0016649D" w:rsidP="006B2584">
      <w:pPr>
        <w:pStyle w:val="Body"/>
        <w:rPr>
          <w:rFonts w:eastAsiaTheme="majorEastAsia"/>
          <w:b/>
          <w:sz w:val="18"/>
          <w:szCs w:val="18"/>
        </w:rPr>
      </w:pPr>
      <w:r>
        <w:rPr>
          <w:noProof/>
        </w:rPr>
        <mc:AlternateContent>
          <mc:Choice Requires="wps">
            <w:drawing>
              <wp:anchor distT="0" distB="0" distL="114300" distR="114300" simplePos="0" relativeHeight="251668480" behindDoc="0" locked="0" layoutInCell="1" allowOverlap="1" wp14:anchorId="03159E1D" wp14:editId="60C07EDA">
                <wp:simplePos x="0" y="0"/>
                <wp:positionH relativeFrom="column">
                  <wp:posOffset>6859677</wp:posOffset>
                </wp:positionH>
                <wp:positionV relativeFrom="paragraph">
                  <wp:posOffset>2465713</wp:posOffset>
                </wp:positionV>
                <wp:extent cx="523242" cy="288413"/>
                <wp:effectExtent l="3175" t="15875" r="13335" b="32385"/>
                <wp:wrapNone/>
                <wp:docPr id="67" name="Freeform: Shape 66">
                  <a:extLst xmlns:a="http://schemas.openxmlformats.org/drawingml/2006/main">
                    <a:ext uri="{FF2B5EF4-FFF2-40B4-BE49-F238E27FC236}">
                      <a16:creationId xmlns:a16="http://schemas.microsoft.com/office/drawing/2014/main" id="{25EB25BA-B79D-4875-8C17-627DC2F80228}"/>
                    </a:ext>
                  </a:extLst>
                </wp:docPr>
                <wp:cNvGraphicFramePr/>
                <a:graphic xmlns:a="http://schemas.openxmlformats.org/drawingml/2006/main">
                  <a:graphicData uri="http://schemas.microsoft.com/office/word/2010/wordprocessingShape">
                    <wps:wsp>
                      <wps:cNvSpPr/>
                      <wps:spPr>
                        <a:xfrm rot="5400000">
                          <a:off x="0" y="0"/>
                          <a:ext cx="523242" cy="288413"/>
                        </a:xfrm>
                        <a:custGeom>
                          <a:avLst/>
                          <a:gdLst>
                            <a:gd name="connsiteX0" fmla="*/ 0 w 478918"/>
                            <a:gd name="connsiteY0" fmla="*/ 0 h 235339"/>
                            <a:gd name="connsiteX1" fmla="*/ 478918 w 478918"/>
                            <a:gd name="connsiteY1" fmla="*/ 0 h 235339"/>
                            <a:gd name="connsiteX2" fmla="*/ 474506 w 478918"/>
                            <a:gd name="connsiteY2" fmla="*/ 43771 h 235339"/>
                            <a:gd name="connsiteX3" fmla="*/ 239459 w 478918"/>
                            <a:gd name="connsiteY3" fmla="*/ 235339 h 235339"/>
                            <a:gd name="connsiteX4" fmla="*/ 4413 w 478918"/>
                            <a:gd name="connsiteY4" fmla="*/ 43771 h 23533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78918" h="235339">
                              <a:moveTo>
                                <a:pt x="0" y="0"/>
                              </a:moveTo>
                              <a:lnTo>
                                <a:pt x="478918" y="0"/>
                              </a:lnTo>
                              <a:lnTo>
                                <a:pt x="474506" y="43771"/>
                              </a:lnTo>
                              <a:cubicBezTo>
                                <a:pt x="452134" y="153099"/>
                                <a:pt x="355401" y="235339"/>
                                <a:pt x="239459" y="235339"/>
                              </a:cubicBezTo>
                              <a:cubicBezTo>
                                <a:pt x="123517" y="235339"/>
                                <a:pt x="26784" y="153099"/>
                                <a:pt x="4413" y="43771"/>
                              </a:cubicBezTo>
                              <a:close/>
                            </a:path>
                          </a:pathLst>
                        </a:custGeom>
                        <a:solidFill>
                          <a:schemeClr val="accent5"/>
                        </a:solidFill>
                        <a:ln w="19050">
                          <a:solidFill>
                            <a:schemeClr val="bg1"/>
                          </a:solidFill>
                        </a:ln>
                      </wps:spPr>
                      <wps:style>
                        <a:lnRef idx="2">
                          <a:scrgbClr r="0" g="0" b="0"/>
                        </a:lnRef>
                        <a:fillRef idx="1">
                          <a:scrgbClr r="0" g="0" b="0"/>
                        </a:fillRef>
                        <a:effectRef idx="0">
                          <a:schemeClr val="accent1">
                            <a:hueOff val="0"/>
                            <a:satOff val="0"/>
                            <a:lumOff val="0"/>
                            <a:alphaOff val="0"/>
                          </a:schemeClr>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w14:anchorId="77184AB0" id="Freeform: Shape 66" o:spid="_x0000_s1026" style="position:absolute;margin-left:540.15pt;margin-top:194.15pt;width:41.2pt;height:22.7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78918,235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" path="m,l478918,r-4412,43771c452134,153099,355401,235339,239459,235339,123517,235339,26784,153099,4413,43771l,xe" fillcolor="#f16464 [3208]" strokecolor="white [3212]" strokeweight="1.5pt">
                <v:stroke joinstyle="miter"/>
                <v:path arrowok="t" o:connecttype="custom" o:connectlocs="0,0;523242,0;518422,53642;261621,288413;4821,53642" o:connectangles="0,0,0,0,0"/>
              </v:shape>
            </w:pict>
          </mc:Fallback>
        </mc:AlternateContent>
      </w:r>
      <w:r w:rsidR="009C56F7">
        <w:rPr>
          <w:noProof/>
        </w:rPr>
        <mc:AlternateContent>
          <mc:Choice Requires="wps">
            <w:drawing>
              <wp:anchor distT="0" distB="0" distL="114300" distR="114300" simplePos="0" relativeHeight="251670528" behindDoc="0" locked="0" layoutInCell="1" allowOverlap="1" wp14:anchorId="7532EE43" wp14:editId="07308159">
                <wp:simplePos x="0" y="0"/>
                <wp:positionH relativeFrom="column">
                  <wp:posOffset>956413</wp:posOffset>
                </wp:positionH>
                <wp:positionV relativeFrom="paragraph">
                  <wp:posOffset>1932305</wp:posOffset>
                </wp:positionV>
                <wp:extent cx="0" cy="401701"/>
                <wp:effectExtent l="0" t="0" r="38100" b="36830"/>
                <wp:wrapNone/>
                <wp:docPr id="71" name="Straight Connector 70">
                  <a:extLst xmlns:a="http://schemas.openxmlformats.org/drawingml/2006/main">
                    <a:ext uri="{FF2B5EF4-FFF2-40B4-BE49-F238E27FC236}">
                      <a16:creationId xmlns:a16="http://schemas.microsoft.com/office/drawing/2014/main" id="{E1B7E7A8-9B5A-48EC-9AAD-397A05DD88B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1701"/>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7CF23" id="Straight Connector 7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3pt,152.15pt" to="75.3pt,18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" strokecolor="#008599 [3204]" strokeweight="1.5pt">
                <v:stroke joinstyle="miter"/>
                <o:lock v:ext="edit" shapetype="f"/>
              </v:line>
            </w:pict>
          </mc:Fallback>
        </mc:AlternateContent>
      </w:r>
      <w:r w:rsidR="009C56F7">
        <w:rPr>
          <w:noProof/>
        </w:rPr>
        <mc:AlternateContent>
          <mc:Choice Requires="wps">
            <w:drawing>
              <wp:anchor distT="0" distB="0" distL="114300" distR="114300" simplePos="0" relativeHeight="251672576" behindDoc="0" locked="0" layoutInCell="1" allowOverlap="1" wp14:anchorId="0F446F3F" wp14:editId="4069DD68">
                <wp:simplePos x="0" y="0"/>
                <wp:positionH relativeFrom="column">
                  <wp:posOffset>2639901</wp:posOffset>
                </wp:positionH>
                <wp:positionV relativeFrom="paragraph">
                  <wp:posOffset>2894330</wp:posOffset>
                </wp:positionV>
                <wp:extent cx="2643" cy="378581"/>
                <wp:effectExtent l="0" t="0" r="35560" b="21590"/>
                <wp:wrapNone/>
                <wp:docPr id="46"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643" cy="378581"/>
                        </a:xfrm>
                        <a:prstGeom prst="line">
                          <a:avLst/>
                        </a:prstGeom>
                        <a:noFill/>
                        <a:ln w="19050" cap="flat" cmpd="sng" algn="ctr">
                          <a:solidFill>
                            <a:srgbClr val="008599"/>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AE4595" id="Straight Connector 70"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85pt,227.9pt" to="208.05pt,2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" strokecolor="#008599" strokeweight="1.5pt">
                <v:stroke joinstyle="miter"/>
                <o:lock v:ext="edit" shapetype="f"/>
              </v:line>
            </w:pict>
          </mc:Fallback>
        </mc:AlternateContent>
      </w:r>
      <w:r w:rsidR="009C56F7">
        <w:rPr>
          <w:noProof/>
        </w:rPr>
        <mc:AlternateContent>
          <mc:Choice Requires="wps">
            <w:drawing>
              <wp:anchor distT="0" distB="0" distL="114300" distR="114300" simplePos="0" relativeHeight="251676672" behindDoc="0" locked="0" layoutInCell="1" allowOverlap="1" wp14:anchorId="669E1A2F" wp14:editId="073445CC">
                <wp:simplePos x="0" y="0"/>
                <wp:positionH relativeFrom="column">
                  <wp:posOffset>4260153</wp:posOffset>
                </wp:positionH>
                <wp:positionV relativeFrom="paragraph">
                  <wp:posOffset>1929923</wp:posOffset>
                </wp:positionV>
                <wp:extent cx="0" cy="422844"/>
                <wp:effectExtent l="0" t="0" r="38100" b="34925"/>
                <wp:wrapNone/>
                <wp:docPr id="48"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2844"/>
                        </a:xfrm>
                        <a:prstGeom prst="line">
                          <a:avLst/>
                        </a:prstGeom>
                        <a:noFill/>
                        <a:ln w="19050" cap="flat" cmpd="sng" algn="ctr">
                          <a:solidFill>
                            <a:schemeClr val="accent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C09D29" id="Straight Connector 7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45pt,151.95pt" to="335.45pt,1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" strokecolor="#f16464 [3208]" strokeweight="1.5pt">
                <v:stroke joinstyle="miter"/>
                <o:lock v:ext="edit" shapetype="f"/>
              </v:line>
            </w:pict>
          </mc:Fallback>
        </mc:AlternateContent>
      </w:r>
      <w:r w:rsidR="009C56F7">
        <w:rPr>
          <w:noProof/>
        </w:rPr>
        <mc:AlternateContent>
          <mc:Choice Requires="wps">
            <w:drawing>
              <wp:anchor distT="0" distB="0" distL="114300" distR="114300" simplePos="0" relativeHeight="251674624" behindDoc="0" locked="0" layoutInCell="1" allowOverlap="1" wp14:anchorId="689F893D" wp14:editId="26131B81">
                <wp:simplePos x="0" y="0"/>
                <wp:positionH relativeFrom="column">
                  <wp:posOffset>5771820</wp:posOffset>
                </wp:positionH>
                <wp:positionV relativeFrom="paragraph">
                  <wp:posOffset>2881322</wp:posOffset>
                </wp:positionV>
                <wp:extent cx="0" cy="381036"/>
                <wp:effectExtent l="0" t="0" r="38100" b="19050"/>
                <wp:wrapNone/>
                <wp:docPr id="47"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1036"/>
                        </a:xfrm>
                        <a:prstGeom prst="line">
                          <a:avLst/>
                        </a:prstGeom>
                        <a:noFill/>
                        <a:ln w="19050" cap="flat" cmpd="sng" algn="ctr">
                          <a:solidFill>
                            <a:srgbClr val="008599"/>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58523B" id="Straight Connector 7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4.45pt,226.9pt" to="454.45pt,25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" strokecolor="#008599" strokeweight="1.5pt">
                <v:stroke joinstyle="miter"/>
                <o:lock v:ext="edit" shapetype="f"/>
              </v:line>
            </w:pict>
          </mc:Fallback>
        </mc:AlternateContent>
      </w:r>
      <w:r w:rsidR="009C56F7">
        <w:rPr>
          <w:noProof/>
        </w:rPr>
        <mc:AlternateContent>
          <mc:Choice Requires="wps">
            <w:drawing>
              <wp:anchor distT="0" distB="0" distL="114300" distR="114300" simplePos="0" relativeHeight="251678720" behindDoc="0" locked="0" layoutInCell="1" allowOverlap="1" wp14:anchorId="2FDF63EF" wp14:editId="1A1D40EB">
                <wp:simplePos x="0" y="0"/>
                <wp:positionH relativeFrom="column">
                  <wp:posOffset>7269229</wp:posOffset>
                </wp:positionH>
                <wp:positionV relativeFrom="paragraph">
                  <wp:posOffset>1918970</wp:posOffset>
                </wp:positionV>
                <wp:extent cx="0" cy="422844"/>
                <wp:effectExtent l="0" t="0" r="38100" b="34925"/>
                <wp:wrapNone/>
                <wp:docPr id="51"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422844"/>
                        </a:xfrm>
                        <a:prstGeom prst="line">
                          <a:avLst/>
                        </a:prstGeom>
                        <a:noFill/>
                        <a:ln w="19050" cap="flat" cmpd="sng" algn="ctr">
                          <a:solidFill>
                            <a:srgbClr val="F1646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7B9D65" id="Straight Connector 70"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2.4pt,151.1pt" to="572.4pt,1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" strokecolor="#f16464" strokeweight="1.5pt">
                <v:stroke joinstyle="miter"/>
                <o:lock v:ext="edit" shapetype="f"/>
              </v:line>
            </w:pict>
          </mc:Fallback>
        </mc:AlternateContent>
      </w:r>
      <w:r w:rsidR="00B2229D">
        <w:rPr>
          <w:rFonts w:eastAsiaTheme="majorEastAsia"/>
          <w:b/>
          <w:noProof/>
          <w:sz w:val="18"/>
          <w:szCs w:val="18"/>
        </w:rPr>
        <mc:AlternateContent>
          <mc:Choice Requires="wps">
            <w:drawing>
              <wp:anchor distT="0" distB="0" distL="114300" distR="114300" simplePos="0" relativeHeight="251666432" behindDoc="0" locked="0" layoutInCell="1" allowOverlap="1" wp14:anchorId="6578E893" wp14:editId="21E8EBB2">
                <wp:simplePos x="0" y="0"/>
                <wp:positionH relativeFrom="column">
                  <wp:posOffset>7378803</wp:posOffset>
                </wp:positionH>
                <wp:positionV relativeFrom="paragraph">
                  <wp:posOffset>4801752</wp:posOffset>
                </wp:positionV>
                <wp:extent cx="2105246" cy="1041991"/>
                <wp:effectExtent l="0" t="0" r="9525" b="6350"/>
                <wp:wrapNone/>
                <wp:docPr id="39" name="Text Box 39"/>
                <wp:cNvGraphicFramePr/>
                <a:graphic xmlns:a="http://schemas.openxmlformats.org/drawingml/2006/main">
                  <a:graphicData uri="http://schemas.microsoft.com/office/word/2010/wordprocessingShape">
                    <wps:wsp>
                      <wps:cNvSpPr txBox="1"/>
                      <wps:spPr>
                        <a:xfrm>
                          <a:off x="0" y="0"/>
                          <a:ext cx="2105246" cy="1041991"/>
                        </a:xfrm>
                        <a:prstGeom prst="rect">
                          <a:avLst/>
                        </a:prstGeom>
                        <a:solidFill>
                          <a:schemeClr val="lt1"/>
                        </a:solidFill>
                        <a:ln w="6350">
                          <a:noFill/>
                        </a:ln>
                      </wps:spPr>
                      <wps:txbx>
                        <w:txbxContent>
                          <w:p w14:paraId="3631C271" w14:textId="10415263" w:rsidR="003257F6" w:rsidRDefault="003257F6">
                            <w:r>
                              <w:rPr>
                                <w:noProof/>
                              </w:rPr>
                              <w:drawing>
                                <wp:inline distT="0" distB="0" distL="0" distR="0" wp14:anchorId="35024F78" wp14:editId="52108325">
                                  <wp:extent cx="1868624" cy="866898"/>
                                  <wp:effectExtent l="0" t="0" r="0" b="0"/>
                                  <wp:docPr id="45" name="Picture 92">
                                    <a:extLst xmlns:a="http://schemas.openxmlformats.org/drawingml/2006/main">
                                      <a:ext uri="{FF2B5EF4-FFF2-40B4-BE49-F238E27FC236}">
                                        <a16:creationId xmlns:a16="http://schemas.microsoft.com/office/drawing/2014/main" id="{5793AA0F-E0CB-401C-95DE-80786B3935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2">
                                            <a:extLst>
                                              <a:ext uri="{FF2B5EF4-FFF2-40B4-BE49-F238E27FC236}">
                                                <a16:creationId xmlns:a16="http://schemas.microsoft.com/office/drawing/2014/main" id="{5793AA0F-E0CB-401C-95DE-80786B393518}"/>
                                              </a:ext>
                                            </a:extLst>
                                          </pic:cNvPr>
                                          <pic:cNvPicPr>
                                            <a:picLocks noChangeAspect="1"/>
                                          </pic:cNvPicPr>
                                        </pic:nvPicPr>
                                        <pic:blipFill>
                                          <a:blip r:embed="rId38"/>
                                          <a:stretch>
                                            <a:fillRect/>
                                          </a:stretch>
                                        </pic:blipFill>
                                        <pic:spPr>
                                          <a:xfrm>
                                            <a:off x="0" y="0"/>
                                            <a:ext cx="2003971" cy="92968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78E893" id="_x0000_t202" coordsize="21600,21600" o:spt="202" path="m,l,21600r21600,l21600,xe">
                <v:stroke joinstyle="miter"/>
                <v:path gradientshapeok="t" o:connecttype="rect"/>
              </v:shapetype>
              <v:shape id="Text Box 39" o:spid="_x0000_s1026" type="#_x0000_t202" style="position:absolute;margin-left:581pt;margin-top:378.1pt;width:165.75pt;height:82.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" fillcolor="white [3201]" stroked="f" strokeweight=".5pt">
                <v:textbox>
                  <w:txbxContent>
                    <w:p w14:paraId="3631C271" w14:textId="10415263" w:rsidR="003257F6" w:rsidRDefault="003257F6">
                      <w:r>
                        <w:rPr>
                          <w:noProof/>
                        </w:rPr>
                        <w:drawing>
                          <wp:inline distT="0" distB="0" distL="0" distR="0" wp14:anchorId="35024F78" wp14:editId="52108325">
                            <wp:extent cx="1868624" cy="866898"/>
                            <wp:effectExtent l="0" t="0" r="0" b="0"/>
                            <wp:docPr id="45" name="Picture 92">
                              <a:extLst xmlns:a="http://schemas.openxmlformats.org/drawingml/2006/main">
                                <a:ext uri="{FF2B5EF4-FFF2-40B4-BE49-F238E27FC236}">
                                  <a16:creationId xmlns:a16="http://schemas.microsoft.com/office/drawing/2014/main" id="{5793AA0F-E0CB-401C-95DE-80786B3935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2">
                                      <a:extLst>
                                        <a:ext uri="{FF2B5EF4-FFF2-40B4-BE49-F238E27FC236}">
                                          <a16:creationId xmlns:a16="http://schemas.microsoft.com/office/drawing/2014/main" id="{5793AA0F-E0CB-401C-95DE-80786B393518}"/>
                                        </a:ext>
                                      </a:extLst>
                                    </pic:cNvPr>
                                    <pic:cNvPicPr>
                                      <a:picLocks noChangeAspect="1"/>
                                    </pic:cNvPicPr>
                                  </pic:nvPicPr>
                                  <pic:blipFill>
                                    <a:blip r:embed="rId39"/>
                                    <a:stretch>
                                      <a:fillRect/>
                                    </a:stretch>
                                  </pic:blipFill>
                                  <pic:spPr>
                                    <a:xfrm>
                                      <a:off x="0" y="0"/>
                                      <a:ext cx="2003971" cy="929689"/>
                                    </a:xfrm>
                                    <a:prstGeom prst="rect">
                                      <a:avLst/>
                                    </a:prstGeom>
                                  </pic:spPr>
                                </pic:pic>
                              </a:graphicData>
                            </a:graphic>
                          </wp:inline>
                        </w:drawing>
                      </w:r>
                    </w:p>
                  </w:txbxContent>
                </v:textbox>
              </v:shape>
            </w:pict>
          </mc:Fallback>
        </mc:AlternateContent>
      </w:r>
      <w:r w:rsidR="00B2229D">
        <w:rPr>
          <w:rFonts w:eastAsiaTheme="majorEastAsia"/>
          <w:b/>
          <w:noProof/>
          <w:sz w:val="18"/>
          <w:szCs w:val="18"/>
        </w:rPr>
        <mc:AlternateContent>
          <mc:Choice Requires="wps">
            <w:drawing>
              <wp:anchor distT="0" distB="0" distL="114300" distR="114300" simplePos="0" relativeHeight="251665408" behindDoc="0" locked="0" layoutInCell="1" allowOverlap="1" wp14:anchorId="2A536196" wp14:editId="7B38DAF2">
                <wp:simplePos x="0" y="0"/>
                <wp:positionH relativeFrom="column">
                  <wp:posOffset>1518698</wp:posOffset>
                </wp:positionH>
                <wp:positionV relativeFrom="paragraph">
                  <wp:posOffset>3274888</wp:posOffset>
                </wp:positionV>
                <wp:extent cx="2226365" cy="1661795"/>
                <wp:effectExtent l="0" t="0" r="21590" b="14605"/>
                <wp:wrapNone/>
                <wp:docPr id="38" name="Text Box 38"/>
                <wp:cNvGraphicFramePr/>
                <a:graphic xmlns:a="http://schemas.openxmlformats.org/drawingml/2006/main">
                  <a:graphicData uri="http://schemas.microsoft.com/office/word/2010/wordprocessingShape">
                    <wps:wsp>
                      <wps:cNvSpPr txBox="1"/>
                      <wps:spPr>
                        <a:xfrm>
                          <a:off x="0" y="0"/>
                          <a:ext cx="2226365" cy="1661795"/>
                        </a:xfrm>
                        <a:prstGeom prst="rect">
                          <a:avLst/>
                        </a:prstGeom>
                        <a:solidFill>
                          <a:schemeClr val="lt1"/>
                        </a:solidFill>
                        <a:ln w="19050">
                          <a:solidFill>
                            <a:schemeClr val="accent1"/>
                          </a:solidFill>
                        </a:ln>
                      </wps:spPr>
                      <wps:txbx>
                        <w:txbxContent>
                          <w:p w14:paraId="4F5A0EE6" w14:textId="77777777" w:rsidR="00BA4076" w:rsidRPr="00BA4076" w:rsidRDefault="00BA4076" w:rsidP="00BA4076">
                            <w:pPr>
                              <w:jc w:val="center"/>
                              <w:rPr>
                                <w:sz w:val="24"/>
                                <w:szCs w:val="24"/>
                              </w:rPr>
                            </w:pPr>
                            <w:r w:rsidRPr="00BA4076">
                              <w:rPr>
                                <w:b/>
                                <w:bCs/>
                                <w:i/>
                                <w:iCs/>
                                <w:sz w:val="24"/>
                                <w:szCs w:val="24"/>
                              </w:rPr>
                              <w:t>Submission of Accountability Report</w:t>
                            </w:r>
                          </w:p>
                          <w:p w14:paraId="4CFA79FA" w14:textId="071258A0" w:rsidR="00BA4076" w:rsidRPr="00BA4076" w:rsidRDefault="00BA4076" w:rsidP="00BA4076">
                            <w:pPr>
                              <w:jc w:val="center"/>
                              <w:rPr>
                                <w:sz w:val="24"/>
                                <w:szCs w:val="24"/>
                              </w:rPr>
                            </w:pPr>
                            <w:r w:rsidRPr="00BA4076">
                              <w:rPr>
                                <w:sz w:val="24"/>
                                <w:szCs w:val="24"/>
                              </w:rPr>
                              <w:t>BGAs submit a financial Accountability Report to the Department via SchoolsHUB.</w:t>
                            </w:r>
                          </w:p>
                          <w:p w14:paraId="40263F4A" w14:textId="77777777" w:rsidR="00BA4076" w:rsidRPr="00BA4076" w:rsidRDefault="00BA4076" w:rsidP="00BA4076">
                            <w:pPr>
                              <w:jc w:val="center"/>
                              <w:rPr>
                                <w:sz w:val="24"/>
                                <w:szCs w:val="24"/>
                              </w:rPr>
                            </w:pPr>
                            <w:r w:rsidRPr="00BA4076">
                              <w:rPr>
                                <w:i/>
                                <w:iCs/>
                                <w:sz w:val="24"/>
                                <w:szCs w:val="24"/>
                              </w:rPr>
                              <w:t>By 30 June</w:t>
                            </w:r>
                          </w:p>
                          <w:p w14:paraId="5BE8F92A" w14:textId="77777777" w:rsidR="00BA4076" w:rsidRPr="00BA4076" w:rsidRDefault="00BA4076" w:rsidP="00BA4076">
                            <w:pPr>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36196" id="Text Box 38" o:spid="_x0000_s1027" type="#_x0000_t202" style="position:absolute;margin-left:119.6pt;margin-top:257.85pt;width:175.3pt;height:130.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" fillcolor="white [3201]" strokecolor="#008599 [3204]" strokeweight="1.5pt">
                <v:textbox>
                  <w:txbxContent>
                    <w:p w14:paraId="4F5A0EE6" w14:textId="77777777" w:rsidR="00BA4076" w:rsidRPr="00BA4076" w:rsidRDefault="00BA4076" w:rsidP="00BA4076">
                      <w:pPr>
                        <w:jc w:val="center"/>
                        <w:rPr>
                          <w:sz w:val="24"/>
                          <w:szCs w:val="24"/>
                        </w:rPr>
                      </w:pPr>
                      <w:r w:rsidRPr="00BA4076">
                        <w:rPr>
                          <w:b/>
                          <w:bCs/>
                          <w:i/>
                          <w:iCs/>
                          <w:sz w:val="24"/>
                          <w:szCs w:val="24"/>
                        </w:rPr>
                        <w:t>Submission of Accountability Report</w:t>
                      </w:r>
                    </w:p>
                    <w:p w14:paraId="4CFA79FA" w14:textId="071258A0" w:rsidR="00BA4076" w:rsidRPr="00BA4076" w:rsidRDefault="00BA4076" w:rsidP="00BA4076">
                      <w:pPr>
                        <w:jc w:val="center"/>
                        <w:rPr>
                          <w:sz w:val="24"/>
                          <w:szCs w:val="24"/>
                        </w:rPr>
                      </w:pPr>
                      <w:r w:rsidRPr="00BA4076">
                        <w:rPr>
                          <w:sz w:val="24"/>
                          <w:szCs w:val="24"/>
                        </w:rPr>
                        <w:t>BGAs submit a financial Accountability Report to the Department via SchoolsHUB.</w:t>
                      </w:r>
                    </w:p>
                    <w:p w14:paraId="40263F4A" w14:textId="77777777" w:rsidR="00BA4076" w:rsidRPr="00BA4076" w:rsidRDefault="00BA4076" w:rsidP="00BA4076">
                      <w:pPr>
                        <w:jc w:val="center"/>
                        <w:rPr>
                          <w:sz w:val="24"/>
                          <w:szCs w:val="24"/>
                        </w:rPr>
                      </w:pPr>
                      <w:r w:rsidRPr="00BA4076">
                        <w:rPr>
                          <w:i/>
                          <w:iCs/>
                          <w:sz w:val="24"/>
                          <w:szCs w:val="24"/>
                        </w:rPr>
                        <w:t>By 30 June</w:t>
                      </w:r>
                    </w:p>
                    <w:p w14:paraId="5BE8F92A" w14:textId="77777777" w:rsidR="00BA4076" w:rsidRPr="00BA4076" w:rsidRDefault="00BA4076" w:rsidP="00BA4076">
                      <w:pPr>
                        <w:jc w:val="center"/>
                        <w:rPr>
                          <w:sz w:val="24"/>
                          <w:szCs w:val="24"/>
                        </w:rPr>
                      </w:pPr>
                    </w:p>
                  </w:txbxContent>
                </v:textbox>
              </v:shape>
            </w:pict>
          </mc:Fallback>
        </mc:AlternateContent>
      </w:r>
      <w:r w:rsidR="003805EE">
        <w:rPr>
          <w:rFonts w:eastAsiaTheme="majorEastAsia"/>
          <w:b/>
          <w:noProof/>
          <w:sz w:val="18"/>
          <w:szCs w:val="18"/>
        </w:rPr>
        <mc:AlternateContent>
          <mc:Choice Requires="wps">
            <w:drawing>
              <wp:anchor distT="0" distB="0" distL="114300" distR="114300" simplePos="0" relativeHeight="251662336" behindDoc="0" locked="0" layoutInCell="1" allowOverlap="1" wp14:anchorId="08F98CD8" wp14:editId="7BDB12DD">
                <wp:simplePos x="0" y="0"/>
                <wp:positionH relativeFrom="column">
                  <wp:posOffset>5818909</wp:posOffset>
                </wp:positionH>
                <wp:positionV relativeFrom="paragraph">
                  <wp:posOffset>199489</wp:posOffset>
                </wp:positionV>
                <wp:extent cx="1887550" cy="1723283"/>
                <wp:effectExtent l="0" t="0" r="17780" b="10795"/>
                <wp:wrapNone/>
                <wp:docPr id="9" name="Text Box 9"/>
                <wp:cNvGraphicFramePr/>
                <a:graphic xmlns:a="http://schemas.openxmlformats.org/drawingml/2006/main">
                  <a:graphicData uri="http://schemas.microsoft.com/office/word/2010/wordprocessingShape">
                    <wps:wsp>
                      <wps:cNvSpPr txBox="1"/>
                      <wps:spPr>
                        <a:xfrm>
                          <a:off x="0" y="0"/>
                          <a:ext cx="1887550" cy="1723283"/>
                        </a:xfrm>
                        <a:prstGeom prst="rect">
                          <a:avLst/>
                        </a:prstGeom>
                        <a:solidFill>
                          <a:schemeClr val="lt1"/>
                        </a:solidFill>
                        <a:ln w="19050">
                          <a:solidFill>
                            <a:schemeClr val="accent5"/>
                          </a:solidFill>
                        </a:ln>
                      </wps:spPr>
                      <wps:txbx>
                        <w:txbxContent>
                          <w:p w14:paraId="4A6FE25E" w14:textId="77777777" w:rsidR="00802D33" w:rsidRPr="00802D33" w:rsidRDefault="00802D33" w:rsidP="00732D6B">
                            <w:pPr>
                              <w:jc w:val="center"/>
                              <w:rPr>
                                <w:sz w:val="24"/>
                                <w:szCs w:val="24"/>
                              </w:rPr>
                            </w:pPr>
                            <w:r w:rsidRPr="00802D33">
                              <w:rPr>
                                <w:b/>
                                <w:bCs/>
                                <w:i/>
                                <w:iCs/>
                                <w:sz w:val="24"/>
                                <w:szCs w:val="24"/>
                              </w:rPr>
                              <w:t>Approval of Schedules</w:t>
                            </w:r>
                          </w:p>
                          <w:p w14:paraId="414C02A5" w14:textId="77777777" w:rsidR="00802D33" w:rsidRPr="00802D33" w:rsidRDefault="00802D33" w:rsidP="00732D6B">
                            <w:pPr>
                              <w:jc w:val="center"/>
                              <w:rPr>
                                <w:sz w:val="24"/>
                                <w:szCs w:val="24"/>
                              </w:rPr>
                            </w:pPr>
                            <w:r w:rsidRPr="00802D33">
                              <w:rPr>
                                <w:sz w:val="24"/>
                                <w:szCs w:val="24"/>
                              </w:rPr>
                              <w:t>The Department informs BGAs and schools of all approved projects upon Ministerial approval.</w:t>
                            </w:r>
                          </w:p>
                          <w:p w14:paraId="1C0E4D42" w14:textId="77777777" w:rsidR="00802D33" w:rsidRPr="00802D33" w:rsidRDefault="00802D33" w:rsidP="00732D6B">
                            <w:pPr>
                              <w:jc w:val="center"/>
                              <w:rPr>
                                <w:sz w:val="24"/>
                                <w:szCs w:val="24"/>
                              </w:rPr>
                            </w:pPr>
                            <w:r w:rsidRPr="00802D33">
                              <w:rPr>
                                <w:i/>
                                <w:iCs/>
                                <w:sz w:val="24"/>
                                <w:szCs w:val="24"/>
                              </w:rPr>
                              <w:t>December</w:t>
                            </w:r>
                          </w:p>
                          <w:p w14:paraId="67CE69AB" w14:textId="77777777" w:rsidR="00802D33" w:rsidRPr="00732D6B" w:rsidRDefault="00802D33" w:rsidP="00732D6B">
                            <w:pPr>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98CD8" id="Text Box 9" o:spid="_x0000_s1028" type="#_x0000_t202" style="position:absolute;margin-left:458.2pt;margin-top:15.7pt;width:148.65pt;height:13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" fillcolor="white [3201]" strokecolor="#f16464 [3208]" strokeweight="1.5pt">
                <v:textbox>
                  <w:txbxContent>
                    <w:p w14:paraId="4A6FE25E" w14:textId="77777777" w:rsidR="00802D33" w:rsidRPr="00802D33" w:rsidRDefault="00802D33" w:rsidP="00732D6B">
                      <w:pPr>
                        <w:jc w:val="center"/>
                        <w:rPr>
                          <w:sz w:val="24"/>
                          <w:szCs w:val="24"/>
                        </w:rPr>
                      </w:pPr>
                      <w:r w:rsidRPr="00802D33">
                        <w:rPr>
                          <w:b/>
                          <w:bCs/>
                          <w:i/>
                          <w:iCs/>
                          <w:sz w:val="24"/>
                          <w:szCs w:val="24"/>
                        </w:rPr>
                        <w:t>Approval of Schedules</w:t>
                      </w:r>
                    </w:p>
                    <w:p w14:paraId="414C02A5" w14:textId="77777777" w:rsidR="00802D33" w:rsidRPr="00802D33" w:rsidRDefault="00802D33" w:rsidP="00732D6B">
                      <w:pPr>
                        <w:jc w:val="center"/>
                        <w:rPr>
                          <w:sz w:val="24"/>
                          <w:szCs w:val="24"/>
                        </w:rPr>
                      </w:pPr>
                      <w:r w:rsidRPr="00802D33">
                        <w:rPr>
                          <w:sz w:val="24"/>
                          <w:szCs w:val="24"/>
                        </w:rPr>
                        <w:t>The Department informs BGAs and schools of all approved projects upon Ministerial approval.</w:t>
                      </w:r>
                    </w:p>
                    <w:p w14:paraId="1C0E4D42" w14:textId="77777777" w:rsidR="00802D33" w:rsidRPr="00802D33" w:rsidRDefault="00802D33" w:rsidP="00732D6B">
                      <w:pPr>
                        <w:jc w:val="center"/>
                        <w:rPr>
                          <w:sz w:val="24"/>
                          <w:szCs w:val="24"/>
                        </w:rPr>
                      </w:pPr>
                      <w:r w:rsidRPr="00802D33">
                        <w:rPr>
                          <w:i/>
                          <w:iCs/>
                          <w:sz w:val="24"/>
                          <w:szCs w:val="24"/>
                        </w:rPr>
                        <w:t>December</w:t>
                      </w:r>
                    </w:p>
                    <w:p w14:paraId="67CE69AB" w14:textId="77777777" w:rsidR="00802D33" w:rsidRPr="00732D6B" w:rsidRDefault="00802D33" w:rsidP="00732D6B">
                      <w:pPr>
                        <w:jc w:val="center"/>
                        <w:rPr>
                          <w:sz w:val="24"/>
                          <w:szCs w:val="24"/>
                        </w:rPr>
                      </w:pPr>
                    </w:p>
                  </w:txbxContent>
                </v:textbox>
              </v:shape>
            </w:pict>
          </mc:Fallback>
        </mc:AlternateContent>
      </w:r>
      <w:r w:rsidR="003805EE">
        <w:rPr>
          <w:rFonts w:eastAsiaTheme="majorEastAsia"/>
          <w:b/>
          <w:noProof/>
          <w:sz w:val="18"/>
          <w:szCs w:val="18"/>
        </w:rPr>
        <mc:AlternateContent>
          <mc:Choice Requires="wps">
            <w:drawing>
              <wp:anchor distT="0" distB="0" distL="114300" distR="114300" simplePos="0" relativeHeight="251664384" behindDoc="0" locked="0" layoutInCell="1" allowOverlap="1" wp14:anchorId="750E23EE" wp14:editId="22512DD6">
                <wp:simplePos x="0" y="0"/>
                <wp:positionH relativeFrom="column">
                  <wp:posOffset>3253839</wp:posOffset>
                </wp:positionH>
                <wp:positionV relativeFrom="paragraph">
                  <wp:posOffset>484497</wp:posOffset>
                </wp:positionV>
                <wp:extent cx="2038300" cy="1438456"/>
                <wp:effectExtent l="0" t="0" r="19685" b="28575"/>
                <wp:wrapNone/>
                <wp:docPr id="37" name="Text Box 37"/>
                <wp:cNvGraphicFramePr/>
                <a:graphic xmlns:a="http://schemas.openxmlformats.org/drawingml/2006/main">
                  <a:graphicData uri="http://schemas.microsoft.com/office/word/2010/wordprocessingShape">
                    <wps:wsp>
                      <wps:cNvSpPr txBox="1"/>
                      <wps:spPr>
                        <a:xfrm>
                          <a:off x="0" y="0"/>
                          <a:ext cx="2038300" cy="1438456"/>
                        </a:xfrm>
                        <a:prstGeom prst="rect">
                          <a:avLst/>
                        </a:prstGeom>
                        <a:solidFill>
                          <a:schemeClr val="lt1"/>
                        </a:solidFill>
                        <a:ln w="19050">
                          <a:solidFill>
                            <a:schemeClr val="accent5"/>
                          </a:solidFill>
                        </a:ln>
                      </wps:spPr>
                      <wps:txbx>
                        <w:txbxContent>
                          <w:p w14:paraId="086D6804" w14:textId="77777777" w:rsidR="00732D6B" w:rsidRPr="00732D6B" w:rsidRDefault="00732D6B" w:rsidP="00732D6B">
                            <w:pPr>
                              <w:jc w:val="center"/>
                              <w:rPr>
                                <w:sz w:val="24"/>
                                <w:szCs w:val="24"/>
                              </w:rPr>
                            </w:pPr>
                            <w:r w:rsidRPr="00732D6B">
                              <w:rPr>
                                <w:b/>
                                <w:bCs/>
                                <w:i/>
                                <w:iCs/>
                                <w:sz w:val="24"/>
                                <w:szCs w:val="24"/>
                              </w:rPr>
                              <w:t>BGA Allocations</w:t>
                            </w:r>
                          </w:p>
                          <w:p w14:paraId="683C0737" w14:textId="77777777" w:rsidR="00732D6B" w:rsidRPr="00732D6B" w:rsidRDefault="00732D6B" w:rsidP="00732D6B">
                            <w:pPr>
                              <w:jc w:val="center"/>
                              <w:rPr>
                                <w:sz w:val="24"/>
                                <w:szCs w:val="24"/>
                              </w:rPr>
                            </w:pPr>
                            <w:r w:rsidRPr="00732D6B">
                              <w:rPr>
                                <w:sz w:val="24"/>
                                <w:szCs w:val="24"/>
                              </w:rPr>
                              <w:t>The Department advises BGAs of funding entitlements for the year.</w:t>
                            </w:r>
                          </w:p>
                          <w:p w14:paraId="61EDB7CC" w14:textId="77777777" w:rsidR="00732D6B" w:rsidRPr="00732D6B" w:rsidRDefault="00732D6B" w:rsidP="00732D6B">
                            <w:pPr>
                              <w:jc w:val="center"/>
                              <w:rPr>
                                <w:sz w:val="24"/>
                                <w:szCs w:val="24"/>
                              </w:rPr>
                            </w:pPr>
                            <w:r w:rsidRPr="00732D6B">
                              <w:rPr>
                                <w:i/>
                                <w:iCs/>
                                <w:sz w:val="24"/>
                                <w:szCs w:val="24"/>
                              </w:rPr>
                              <w:t>June</w:t>
                            </w:r>
                          </w:p>
                          <w:p w14:paraId="2731E8D6" w14:textId="77777777" w:rsidR="00732D6B" w:rsidRPr="00732D6B" w:rsidRDefault="00732D6B">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0E23EE" id="Text Box 37" o:spid="_x0000_s1029" type="#_x0000_t202" style="position:absolute;margin-left:256.2pt;margin-top:38.15pt;width:160.5pt;height:11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" fillcolor="white [3201]" strokecolor="#f16464 [3208]" strokeweight="1.5pt">
                <v:textbox>
                  <w:txbxContent>
                    <w:p w14:paraId="086D6804" w14:textId="77777777" w:rsidR="00732D6B" w:rsidRPr="00732D6B" w:rsidRDefault="00732D6B" w:rsidP="00732D6B">
                      <w:pPr>
                        <w:jc w:val="center"/>
                        <w:rPr>
                          <w:sz w:val="24"/>
                          <w:szCs w:val="24"/>
                        </w:rPr>
                      </w:pPr>
                      <w:r w:rsidRPr="00732D6B">
                        <w:rPr>
                          <w:b/>
                          <w:bCs/>
                          <w:i/>
                          <w:iCs/>
                          <w:sz w:val="24"/>
                          <w:szCs w:val="24"/>
                        </w:rPr>
                        <w:t>BGA Allocations</w:t>
                      </w:r>
                    </w:p>
                    <w:p w14:paraId="683C0737" w14:textId="77777777" w:rsidR="00732D6B" w:rsidRPr="00732D6B" w:rsidRDefault="00732D6B" w:rsidP="00732D6B">
                      <w:pPr>
                        <w:jc w:val="center"/>
                        <w:rPr>
                          <w:sz w:val="24"/>
                          <w:szCs w:val="24"/>
                        </w:rPr>
                      </w:pPr>
                      <w:r w:rsidRPr="00732D6B">
                        <w:rPr>
                          <w:sz w:val="24"/>
                          <w:szCs w:val="24"/>
                        </w:rPr>
                        <w:t>The Department advises BGAs of funding entitlements for the year.</w:t>
                      </w:r>
                    </w:p>
                    <w:p w14:paraId="61EDB7CC" w14:textId="77777777" w:rsidR="00732D6B" w:rsidRPr="00732D6B" w:rsidRDefault="00732D6B" w:rsidP="00732D6B">
                      <w:pPr>
                        <w:jc w:val="center"/>
                        <w:rPr>
                          <w:sz w:val="24"/>
                          <w:szCs w:val="24"/>
                        </w:rPr>
                      </w:pPr>
                      <w:r w:rsidRPr="00732D6B">
                        <w:rPr>
                          <w:i/>
                          <w:iCs/>
                          <w:sz w:val="24"/>
                          <w:szCs w:val="24"/>
                        </w:rPr>
                        <w:t>June</w:t>
                      </w:r>
                    </w:p>
                    <w:p w14:paraId="2731E8D6" w14:textId="77777777" w:rsidR="00732D6B" w:rsidRPr="00732D6B" w:rsidRDefault="00732D6B">
                      <w:pPr>
                        <w:rPr>
                          <w:sz w:val="24"/>
                          <w:szCs w:val="24"/>
                        </w:rPr>
                      </w:pPr>
                    </w:p>
                  </w:txbxContent>
                </v:textbox>
              </v:shape>
            </w:pict>
          </mc:Fallback>
        </mc:AlternateContent>
      </w:r>
      <w:r w:rsidR="003805EE">
        <w:rPr>
          <w:rFonts w:eastAsiaTheme="majorEastAsia"/>
          <w:b/>
          <w:noProof/>
          <w:sz w:val="18"/>
          <w:szCs w:val="18"/>
        </w:rPr>
        <mc:AlternateContent>
          <mc:Choice Requires="wps">
            <w:drawing>
              <wp:anchor distT="0" distB="0" distL="114300" distR="114300" simplePos="0" relativeHeight="251663360" behindDoc="0" locked="0" layoutInCell="1" allowOverlap="1" wp14:anchorId="32083282" wp14:editId="25810792">
                <wp:simplePos x="0" y="0"/>
                <wp:positionH relativeFrom="column">
                  <wp:posOffset>0</wp:posOffset>
                </wp:positionH>
                <wp:positionV relativeFrom="paragraph">
                  <wp:posOffset>356235</wp:posOffset>
                </wp:positionV>
                <wp:extent cx="1963972" cy="1574109"/>
                <wp:effectExtent l="0" t="0" r="17780" b="26670"/>
                <wp:wrapNone/>
                <wp:docPr id="35" name="Text Box 35"/>
                <wp:cNvGraphicFramePr/>
                <a:graphic xmlns:a="http://schemas.openxmlformats.org/drawingml/2006/main">
                  <a:graphicData uri="http://schemas.microsoft.com/office/word/2010/wordprocessingShape">
                    <wps:wsp>
                      <wps:cNvSpPr txBox="1"/>
                      <wps:spPr>
                        <a:xfrm>
                          <a:off x="0" y="0"/>
                          <a:ext cx="1963972" cy="1574109"/>
                        </a:xfrm>
                        <a:prstGeom prst="rect">
                          <a:avLst/>
                        </a:prstGeom>
                        <a:solidFill>
                          <a:schemeClr val="lt1"/>
                        </a:solidFill>
                        <a:ln w="19050">
                          <a:solidFill>
                            <a:schemeClr val="accent1"/>
                          </a:solidFill>
                        </a:ln>
                      </wps:spPr>
                      <wps:txbx>
                        <w:txbxContent>
                          <w:p w14:paraId="7DC24D68" w14:textId="77777777" w:rsidR="00732D6B" w:rsidRPr="00732D6B" w:rsidRDefault="00732D6B" w:rsidP="00732D6B">
                            <w:pPr>
                              <w:jc w:val="center"/>
                              <w:rPr>
                                <w:sz w:val="24"/>
                                <w:szCs w:val="24"/>
                              </w:rPr>
                            </w:pPr>
                            <w:r w:rsidRPr="00732D6B">
                              <w:rPr>
                                <w:b/>
                                <w:bCs/>
                                <w:i/>
                                <w:iCs/>
                                <w:sz w:val="24"/>
                                <w:szCs w:val="24"/>
                              </w:rPr>
                              <w:t>CGP Applications Open</w:t>
                            </w:r>
                          </w:p>
                          <w:p w14:paraId="2220804D" w14:textId="75368256" w:rsidR="00732D6B" w:rsidRPr="00732D6B" w:rsidRDefault="00732D6B" w:rsidP="00732D6B">
                            <w:pPr>
                              <w:jc w:val="center"/>
                              <w:rPr>
                                <w:sz w:val="24"/>
                                <w:szCs w:val="24"/>
                              </w:rPr>
                            </w:pPr>
                            <w:r w:rsidRPr="00732D6B">
                              <w:rPr>
                                <w:sz w:val="24"/>
                                <w:szCs w:val="24"/>
                              </w:rPr>
                              <w:t>BGAs call for and assess applications for CGP funding from member schools.</w:t>
                            </w:r>
                          </w:p>
                          <w:p w14:paraId="53E6C4A4" w14:textId="77777777" w:rsidR="00732D6B" w:rsidRPr="00732D6B" w:rsidRDefault="00732D6B" w:rsidP="00732D6B">
                            <w:pPr>
                              <w:jc w:val="center"/>
                              <w:rPr>
                                <w:sz w:val="24"/>
                                <w:szCs w:val="24"/>
                              </w:rPr>
                            </w:pPr>
                            <w:r w:rsidRPr="00732D6B">
                              <w:rPr>
                                <w:i/>
                                <w:iCs/>
                                <w:sz w:val="24"/>
                                <w:szCs w:val="24"/>
                              </w:rPr>
                              <w:t>February to September</w:t>
                            </w:r>
                          </w:p>
                          <w:p w14:paraId="649A8E4C" w14:textId="5712AA08" w:rsidR="00732D6B" w:rsidRDefault="00732D6B" w:rsidP="00732D6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83282" id="Text Box 35" o:spid="_x0000_s1030" type="#_x0000_t202" style="position:absolute;margin-left:0;margin-top:28.05pt;width:154.65pt;height:123.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" fillcolor="white [3201]" strokecolor="#008599 [3204]" strokeweight="1.5pt">
                <v:textbox>
                  <w:txbxContent>
                    <w:p w14:paraId="7DC24D68" w14:textId="77777777" w:rsidR="00732D6B" w:rsidRPr="00732D6B" w:rsidRDefault="00732D6B" w:rsidP="00732D6B">
                      <w:pPr>
                        <w:jc w:val="center"/>
                        <w:rPr>
                          <w:sz w:val="24"/>
                          <w:szCs w:val="24"/>
                        </w:rPr>
                      </w:pPr>
                      <w:r w:rsidRPr="00732D6B">
                        <w:rPr>
                          <w:b/>
                          <w:bCs/>
                          <w:i/>
                          <w:iCs/>
                          <w:sz w:val="24"/>
                          <w:szCs w:val="24"/>
                        </w:rPr>
                        <w:t>CGP Applications Open</w:t>
                      </w:r>
                    </w:p>
                    <w:p w14:paraId="2220804D" w14:textId="75368256" w:rsidR="00732D6B" w:rsidRPr="00732D6B" w:rsidRDefault="00732D6B" w:rsidP="00732D6B">
                      <w:pPr>
                        <w:jc w:val="center"/>
                        <w:rPr>
                          <w:sz w:val="24"/>
                          <w:szCs w:val="24"/>
                        </w:rPr>
                      </w:pPr>
                      <w:r w:rsidRPr="00732D6B">
                        <w:rPr>
                          <w:sz w:val="24"/>
                          <w:szCs w:val="24"/>
                        </w:rPr>
                        <w:t>BGAs call for and assess applications for CGP funding from member schools.</w:t>
                      </w:r>
                    </w:p>
                    <w:p w14:paraId="53E6C4A4" w14:textId="77777777" w:rsidR="00732D6B" w:rsidRPr="00732D6B" w:rsidRDefault="00732D6B" w:rsidP="00732D6B">
                      <w:pPr>
                        <w:jc w:val="center"/>
                        <w:rPr>
                          <w:sz w:val="24"/>
                          <w:szCs w:val="24"/>
                        </w:rPr>
                      </w:pPr>
                      <w:r w:rsidRPr="00732D6B">
                        <w:rPr>
                          <w:i/>
                          <w:iCs/>
                          <w:sz w:val="24"/>
                          <w:szCs w:val="24"/>
                        </w:rPr>
                        <w:t>February to September</w:t>
                      </w:r>
                    </w:p>
                    <w:p w14:paraId="649A8E4C" w14:textId="5712AA08" w:rsidR="00732D6B" w:rsidRDefault="00732D6B" w:rsidP="00732D6B">
                      <w:pPr>
                        <w:jc w:val="center"/>
                      </w:pPr>
                    </w:p>
                  </w:txbxContent>
                </v:textbox>
              </v:shape>
            </w:pict>
          </mc:Fallback>
        </mc:AlternateContent>
      </w:r>
      <w:r w:rsidR="00BA4076">
        <w:rPr>
          <w:rFonts w:eastAsiaTheme="majorEastAsia"/>
          <w:b/>
          <w:noProof/>
          <w:sz w:val="18"/>
          <w:szCs w:val="18"/>
        </w:rPr>
        <mc:AlternateContent>
          <mc:Choice Requires="wps">
            <w:drawing>
              <wp:anchor distT="0" distB="0" distL="114300" distR="114300" simplePos="0" relativeHeight="251661312" behindDoc="0" locked="0" layoutInCell="1" allowOverlap="1" wp14:anchorId="0146C30B" wp14:editId="1090C05F">
                <wp:simplePos x="0" y="0"/>
                <wp:positionH relativeFrom="column">
                  <wp:posOffset>4484536</wp:posOffset>
                </wp:positionH>
                <wp:positionV relativeFrom="paragraph">
                  <wp:posOffset>3274888</wp:posOffset>
                </wp:positionV>
                <wp:extent cx="2568133" cy="1661795"/>
                <wp:effectExtent l="0" t="0" r="22860" b="14605"/>
                <wp:wrapNone/>
                <wp:docPr id="8" name="Text Box 8"/>
                <wp:cNvGraphicFramePr/>
                <a:graphic xmlns:a="http://schemas.openxmlformats.org/drawingml/2006/main">
                  <a:graphicData uri="http://schemas.microsoft.com/office/word/2010/wordprocessingShape">
                    <wps:wsp>
                      <wps:cNvSpPr txBox="1"/>
                      <wps:spPr>
                        <a:xfrm>
                          <a:off x="0" y="0"/>
                          <a:ext cx="2568133" cy="1661795"/>
                        </a:xfrm>
                        <a:prstGeom prst="rect">
                          <a:avLst/>
                        </a:prstGeom>
                        <a:solidFill>
                          <a:schemeClr val="lt1"/>
                        </a:solidFill>
                        <a:ln w="19050">
                          <a:solidFill>
                            <a:schemeClr val="accent1"/>
                          </a:solidFill>
                        </a:ln>
                      </wps:spPr>
                      <wps:txbx>
                        <w:txbxContent>
                          <w:p w14:paraId="31313A8C" w14:textId="77777777" w:rsidR="00A67B63" w:rsidRPr="00A67B63" w:rsidRDefault="00A67B63" w:rsidP="00A67B63">
                            <w:pPr>
                              <w:jc w:val="center"/>
                              <w:rPr>
                                <w:sz w:val="24"/>
                                <w:szCs w:val="24"/>
                              </w:rPr>
                            </w:pPr>
                            <w:r w:rsidRPr="00A67B63">
                              <w:rPr>
                                <w:b/>
                                <w:bCs/>
                                <w:i/>
                                <w:iCs/>
                                <w:sz w:val="24"/>
                                <w:szCs w:val="24"/>
                              </w:rPr>
                              <w:t>Submission of Schedules</w:t>
                            </w:r>
                          </w:p>
                          <w:p w14:paraId="489FD2EB" w14:textId="77777777" w:rsidR="00A67B63" w:rsidRPr="00A67B63" w:rsidRDefault="00A67B63" w:rsidP="00A67B63">
                            <w:pPr>
                              <w:jc w:val="center"/>
                              <w:rPr>
                                <w:sz w:val="24"/>
                                <w:szCs w:val="24"/>
                              </w:rPr>
                            </w:pPr>
                            <w:r w:rsidRPr="00A67B63">
                              <w:rPr>
                                <w:sz w:val="24"/>
                                <w:szCs w:val="24"/>
                              </w:rPr>
                              <w:t>BGAs submit recommended and not recommended project lists for the following calendar year (schedules) to the Department via SchoolsHUB.</w:t>
                            </w:r>
                          </w:p>
                          <w:p w14:paraId="366B54D8" w14:textId="77777777" w:rsidR="00A67B63" w:rsidRPr="00A67B63" w:rsidRDefault="00A67B63" w:rsidP="00A67B63">
                            <w:pPr>
                              <w:jc w:val="center"/>
                            </w:pPr>
                            <w:r w:rsidRPr="00A67B63">
                              <w:rPr>
                                <w:i/>
                                <w:iCs/>
                              </w:rPr>
                              <w:t>By 30 September</w:t>
                            </w:r>
                          </w:p>
                          <w:p w14:paraId="4C703F5D" w14:textId="77777777" w:rsidR="00802D33" w:rsidRDefault="00802D33" w:rsidP="00A67B6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6C30B" id="Text Box 8" o:spid="_x0000_s1031" type="#_x0000_t202" style="position:absolute;margin-left:353.1pt;margin-top:257.85pt;width:202.2pt;height:13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" fillcolor="white [3201]" strokecolor="#008599 [3204]" strokeweight="1.5pt">
                <v:textbox>
                  <w:txbxContent>
                    <w:p w14:paraId="31313A8C" w14:textId="77777777" w:rsidR="00A67B63" w:rsidRPr="00A67B63" w:rsidRDefault="00A67B63" w:rsidP="00A67B63">
                      <w:pPr>
                        <w:jc w:val="center"/>
                        <w:rPr>
                          <w:sz w:val="24"/>
                          <w:szCs w:val="24"/>
                        </w:rPr>
                      </w:pPr>
                      <w:r w:rsidRPr="00A67B63">
                        <w:rPr>
                          <w:b/>
                          <w:bCs/>
                          <w:i/>
                          <w:iCs/>
                          <w:sz w:val="24"/>
                          <w:szCs w:val="24"/>
                        </w:rPr>
                        <w:t>Submission of Schedules</w:t>
                      </w:r>
                    </w:p>
                    <w:p w14:paraId="489FD2EB" w14:textId="77777777" w:rsidR="00A67B63" w:rsidRPr="00A67B63" w:rsidRDefault="00A67B63" w:rsidP="00A67B63">
                      <w:pPr>
                        <w:jc w:val="center"/>
                        <w:rPr>
                          <w:sz w:val="24"/>
                          <w:szCs w:val="24"/>
                        </w:rPr>
                      </w:pPr>
                      <w:r w:rsidRPr="00A67B63">
                        <w:rPr>
                          <w:sz w:val="24"/>
                          <w:szCs w:val="24"/>
                        </w:rPr>
                        <w:t>BGAs submit recommended and not recommended project lists for the following calendar year (schedules) to the Department via SchoolsHUB.</w:t>
                      </w:r>
                    </w:p>
                    <w:p w14:paraId="366B54D8" w14:textId="77777777" w:rsidR="00A67B63" w:rsidRPr="00A67B63" w:rsidRDefault="00A67B63" w:rsidP="00A67B63">
                      <w:pPr>
                        <w:jc w:val="center"/>
                      </w:pPr>
                      <w:r w:rsidRPr="00A67B63">
                        <w:rPr>
                          <w:i/>
                          <w:iCs/>
                        </w:rPr>
                        <w:t>By 30 September</w:t>
                      </w:r>
                    </w:p>
                    <w:p w14:paraId="4C703F5D" w14:textId="77777777" w:rsidR="00802D33" w:rsidRDefault="00802D33" w:rsidP="00A67B63">
                      <w:pPr>
                        <w:jc w:val="center"/>
                      </w:pPr>
                    </w:p>
                  </w:txbxContent>
                </v:textbox>
              </v:shape>
            </w:pict>
          </mc:Fallback>
        </mc:AlternateContent>
      </w:r>
      <w:r w:rsidR="00594820">
        <w:rPr>
          <w:rFonts w:eastAsiaTheme="majorEastAsia"/>
          <w:b/>
          <w:noProof/>
          <w:sz w:val="18"/>
          <w:szCs w:val="18"/>
        </w:rPr>
        <w:drawing>
          <wp:inline distT="0" distB="0" distL="0" distR="0" wp14:anchorId="0D306236" wp14:editId="3C4AE6AB">
            <wp:extent cx="8858992" cy="5227320"/>
            <wp:effectExtent l="0" t="0" r="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14:paraId="05E4AA62" w14:textId="740DD90D" w:rsidR="00982973" w:rsidRDefault="00982973" w:rsidP="006B2584">
      <w:pPr>
        <w:pStyle w:val="Body"/>
        <w:rPr>
          <w:rFonts w:eastAsiaTheme="majorEastAsia"/>
          <w:b/>
          <w:sz w:val="18"/>
          <w:szCs w:val="18"/>
        </w:rPr>
        <w:sectPr w:rsidR="00982973" w:rsidSect="00982973">
          <w:pgSz w:w="16838" w:h="11906" w:orient="landscape" w:code="9"/>
          <w:pgMar w:top="1276" w:right="1440" w:bottom="1080" w:left="1440" w:header="709" w:footer="561" w:gutter="0"/>
          <w:cols w:space="708"/>
          <w:docGrid w:linePitch="360"/>
        </w:sectPr>
      </w:pPr>
    </w:p>
    <w:p w14:paraId="6AFF3F6E" w14:textId="77777777" w:rsidR="00EC4E60" w:rsidRDefault="00EC4E60" w:rsidP="00FF4924">
      <w:pPr>
        <w:pStyle w:val="Heading2"/>
      </w:pPr>
      <w:bookmarkStart w:id="139" w:name="_Toc106807477"/>
      <w:bookmarkStart w:id="140" w:name="_Toc107474785"/>
      <w:bookmarkStart w:id="141" w:name="_Toc131676801"/>
      <w:bookmarkStart w:id="142" w:name="_Toc153266522"/>
      <w:bookmarkStart w:id="143" w:name="_Toc442365965"/>
      <w:bookmarkEnd w:id="40"/>
      <w:bookmarkEnd w:id="41"/>
      <w:bookmarkEnd w:id="42"/>
      <w:r>
        <w:t>Attachments</w:t>
      </w:r>
      <w:bookmarkEnd w:id="139"/>
      <w:bookmarkEnd w:id="140"/>
      <w:bookmarkEnd w:id="141"/>
      <w:bookmarkEnd w:id="142"/>
    </w:p>
    <w:p w14:paraId="0753A833" w14:textId="4FC53290" w:rsidR="00EC4E60" w:rsidRPr="00D87210" w:rsidRDefault="00EC4E60" w:rsidP="00D07B6C">
      <w:pPr>
        <w:pStyle w:val="Attachment"/>
        <w:ind w:left="3600" w:firstLine="0"/>
      </w:pPr>
      <w:bookmarkStart w:id="144" w:name="_Toc107474786"/>
      <w:bookmarkStart w:id="145" w:name="_Toc442365970"/>
      <w:bookmarkStart w:id="146" w:name="_Toc106807479"/>
      <w:bookmarkStart w:id="147" w:name="_Toc131676802"/>
      <w:bookmarkStart w:id="148" w:name="_Toc153266523"/>
      <w:bookmarkStart w:id="149" w:name="_Toc367631928"/>
      <w:bookmarkStart w:id="150" w:name="_Toc247533786"/>
      <w:bookmarkStart w:id="151" w:name="_Toc247533777"/>
      <w:bookmarkEnd w:id="143"/>
      <w:r w:rsidRPr="00D87210">
        <w:t xml:space="preserve">Attachment </w:t>
      </w:r>
      <w:r>
        <w:t xml:space="preserve">1 </w:t>
      </w:r>
      <w:r w:rsidRPr="00D87210">
        <w:t>Calculation of Entitlements</w:t>
      </w:r>
      <w:bookmarkEnd w:id="144"/>
      <w:bookmarkEnd w:id="145"/>
      <w:bookmarkEnd w:id="146"/>
      <w:bookmarkEnd w:id="147"/>
      <w:bookmarkEnd w:id="148"/>
    </w:p>
    <w:bookmarkEnd w:id="149"/>
    <w:bookmarkEnd w:id="150"/>
    <w:p w14:paraId="50520DE4" w14:textId="77777777" w:rsidR="00EC4E60" w:rsidRPr="00F03FA6" w:rsidRDefault="00EC4E60" w:rsidP="00580074">
      <w:pPr>
        <w:spacing w:line="300" w:lineRule="exact"/>
        <w:ind w:left="567" w:hanging="567"/>
        <w:rPr>
          <w:rFonts w:eastAsia="Times New Roman" w:cstheme="minorHAnsi"/>
          <w:lang w:eastAsia="en-AU"/>
        </w:rPr>
      </w:pPr>
      <w:r w:rsidRPr="00F03FA6">
        <w:rPr>
          <w:rFonts w:eastAsia="Times New Roman" w:cstheme="minorHAnsi"/>
          <w:sz w:val="24"/>
          <w:szCs w:val="24"/>
          <w:lang w:eastAsia="en-AU"/>
        </w:rPr>
        <w:t>1.</w:t>
      </w:r>
      <w:r w:rsidRPr="00F03FA6">
        <w:rPr>
          <w:rFonts w:eastAsia="Times New Roman" w:cstheme="minorHAnsi"/>
          <w:sz w:val="24"/>
          <w:szCs w:val="24"/>
          <w:lang w:eastAsia="en-AU"/>
        </w:rPr>
        <w:tab/>
      </w:r>
      <w:r w:rsidRPr="00F03FA6">
        <w:rPr>
          <w:rFonts w:eastAsia="Times New Roman" w:cstheme="minorHAnsi"/>
          <w:lang w:eastAsia="en-AU"/>
        </w:rPr>
        <w:t xml:space="preserve">The total amount of funds to be made available for each year under the CGP is appropriated under the </w:t>
      </w:r>
      <w:r w:rsidRPr="00F03FA6">
        <w:rPr>
          <w:rFonts w:eastAsia="Times New Roman" w:cstheme="minorHAnsi"/>
          <w:iCs/>
          <w:lang w:eastAsia="en-AU"/>
        </w:rPr>
        <w:t>Act</w:t>
      </w:r>
      <w:r w:rsidRPr="00F03FA6">
        <w:rPr>
          <w:rFonts w:eastAsia="Times New Roman" w:cstheme="minorHAnsi"/>
          <w:lang w:eastAsia="en-AU"/>
        </w:rPr>
        <w:t>. Any indexation to entitlements for building price movements will normally be made in the later part of the program year.</w:t>
      </w:r>
    </w:p>
    <w:p w14:paraId="76EBC322" w14:textId="77777777" w:rsidR="00EC4E60" w:rsidRPr="00F03FA6" w:rsidRDefault="00EC4E60" w:rsidP="00580074">
      <w:pPr>
        <w:spacing w:line="300" w:lineRule="exact"/>
        <w:ind w:left="567" w:hanging="567"/>
        <w:rPr>
          <w:rFonts w:eastAsia="Times New Roman" w:cstheme="minorHAnsi"/>
          <w:lang w:eastAsia="en-AU"/>
        </w:rPr>
      </w:pPr>
      <w:r w:rsidRPr="00F03FA6">
        <w:rPr>
          <w:rFonts w:eastAsia="Times New Roman" w:cstheme="minorHAnsi"/>
          <w:lang w:eastAsia="en-AU"/>
        </w:rPr>
        <w:t>2.</w:t>
      </w:r>
      <w:r w:rsidRPr="00F03FA6">
        <w:rPr>
          <w:rFonts w:eastAsia="Times New Roman" w:cstheme="minorHAnsi"/>
          <w:lang w:eastAsia="en-AU"/>
        </w:rPr>
        <w:tab/>
        <w:t>BGAs’ entitlements are calculated in two stages: firstly, the administration allowance and secondly project funds.</w:t>
      </w:r>
    </w:p>
    <w:p w14:paraId="4DA9F15A" w14:textId="77777777" w:rsidR="00EC4E60" w:rsidRPr="00F03FA6" w:rsidRDefault="00EC4E60" w:rsidP="00580074">
      <w:pPr>
        <w:spacing w:line="300" w:lineRule="exact"/>
        <w:ind w:left="567" w:hanging="567"/>
        <w:rPr>
          <w:rFonts w:eastAsia="Times New Roman" w:cstheme="minorHAnsi"/>
          <w:lang w:eastAsia="en-AU"/>
        </w:rPr>
      </w:pPr>
      <w:r w:rsidRPr="00F03FA6">
        <w:rPr>
          <w:rFonts w:eastAsia="Times New Roman" w:cstheme="minorHAnsi"/>
          <w:lang w:eastAsia="en-AU"/>
        </w:rPr>
        <w:t>3.</w:t>
      </w:r>
      <w:r w:rsidRPr="00F03FA6">
        <w:rPr>
          <w:rFonts w:eastAsia="Times New Roman" w:cstheme="minorHAnsi"/>
          <w:lang w:eastAsia="en-AU"/>
        </w:rPr>
        <w:tab/>
        <w:t>The following flow chart stipulates the formulas used in calculating the various stages.</w:t>
      </w:r>
    </w:p>
    <w:p w14:paraId="1DAC469D" w14:textId="77777777" w:rsidR="00EC4E60" w:rsidRPr="00F03FA6" w:rsidRDefault="00EC4E60" w:rsidP="00B80DED">
      <w:pPr>
        <w:pStyle w:val="NumberedBodyText"/>
        <w:numPr>
          <w:ilvl w:val="0"/>
          <w:numId w:val="0"/>
        </w:numPr>
        <w:sectPr w:rsidR="00EC4E60" w:rsidRPr="00F03FA6" w:rsidSect="00982973">
          <w:pgSz w:w="11906" w:h="16838" w:code="9"/>
          <w:pgMar w:top="1440" w:right="1080" w:bottom="1440" w:left="1276" w:header="709" w:footer="561" w:gutter="0"/>
          <w:cols w:space="708"/>
          <w:docGrid w:linePitch="360"/>
        </w:sectPr>
      </w:pPr>
    </w:p>
    <w:p w14:paraId="751DC821" w14:textId="113C7E1A" w:rsidR="00EC4E60" w:rsidRDefault="00EC4E60" w:rsidP="00807708">
      <w:pPr>
        <w:spacing w:after="0" w:line="240" w:lineRule="auto"/>
        <w:rPr>
          <w:rFonts w:eastAsia="Times New Roman" w:cstheme="minorHAnsi"/>
          <w:b/>
          <w:bCs/>
          <w:sz w:val="24"/>
          <w:szCs w:val="24"/>
          <w:lang w:eastAsia="en-AU"/>
        </w:rPr>
      </w:pPr>
    </w:p>
    <w:p w14:paraId="58BE52DB" w14:textId="77777777" w:rsidR="00F55BE1" w:rsidRPr="00F03FA6" w:rsidRDefault="00F55BE1" w:rsidP="00807708">
      <w:pPr>
        <w:spacing w:after="0" w:line="240" w:lineRule="auto"/>
        <w:rPr>
          <w:rFonts w:eastAsia="Times New Roman" w:cstheme="minorHAnsi"/>
          <w:b/>
          <w:bCs/>
          <w:sz w:val="24"/>
          <w:szCs w:val="24"/>
          <w:lang w:eastAsia="en-AU"/>
        </w:rPr>
      </w:pPr>
    </w:p>
    <w:p w14:paraId="129384B0" w14:textId="77777777" w:rsidR="00EC4E60" w:rsidRPr="00F03FA6" w:rsidRDefault="00EC4E60" w:rsidP="00807708">
      <w:pPr>
        <w:spacing w:after="0" w:line="240" w:lineRule="auto"/>
        <w:rPr>
          <w:rFonts w:eastAsia="Times New Roman" w:cstheme="minorHAnsi"/>
          <w:b/>
          <w:bCs/>
          <w:lang w:eastAsia="en-AU"/>
        </w:rPr>
      </w:pPr>
      <w:r w:rsidRPr="00F03FA6">
        <w:rPr>
          <w:rFonts w:eastAsia="Times New Roman" w:cstheme="minorHAnsi"/>
          <w:b/>
          <w:bCs/>
          <w:lang w:eastAsia="en-AU"/>
        </w:rPr>
        <w:t>Calculate</w:t>
      </w:r>
    </w:p>
    <w:p w14:paraId="40562097" w14:textId="77777777" w:rsidR="00EC4E60" w:rsidRPr="00F03FA6" w:rsidRDefault="00EC4E60" w:rsidP="00807708">
      <w:pPr>
        <w:spacing w:after="0" w:line="240" w:lineRule="auto"/>
        <w:rPr>
          <w:rFonts w:eastAsia="Times New Roman" w:cstheme="minorHAnsi"/>
          <w:b/>
          <w:bCs/>
          <w:lang w:eastAsia="en-AU"/>
        </w:rPr>
      </w:pPr>
      <w:r w:rsidRPr="00F03FA6">
        <w:rPr>
          <w:rFonts w:eastAsia="Times New Roman" w:cstheme="minorHAnsi"/>
          <w:b/>
          <w:bCs/>
          <w:lang w:eastAsia="en-AU"/>
        </w:rPr>
        <w:t>Administration Allowance</w:t>
      </w:r>
    </w:p>
    <w:p w14:paraId="432D13BA" w14:textId="77777777" w:rsidR="00EC4E60" w:rsidRPr="00F03FA6" w:rsidRDefault="00EC4E60" w:rsidP="00807708">
      <w:pPr>
        <w:spacing w:line="300" w:lineRule="exact"/>
        <w:ind w:left="709" w:hanging="709"/>
        <w:rPr>
          <w:rFonts w:eastAsia="Times New Roman" w:cstheme="minorHAnsi"/>
          <w:b/>
          <w:bCs/>
        </w:rPr>
      </w:pPr>
      <w:r w:rsidRPr="00F03FA6">
        <w:rPr>
          <w:rFonts w:eastAsia="Times New Roman" w:cstheme="minorHAnsi"/>
          <w:b/>
          <w:bCs/>
        </w:rPr>
        <w:t>(Stage 1)</w:t>
      </w:r>
    </w:p>
    <w:p w14:paraId="335A9C5D" w14:textId="77777777" w:rsidR="00EC4E60" w:rsidRPr="00F03FA6" w:rsidRDefault="00EC4E60" w:rsidP="00807708">
      <w:pPr>
        <w:spacing w:after="0" w:line="240" w:lineRule="auto"/>
        <w:rPr>
          <w:rFonts w:eastAsia="Times New Roman" w:cstheme="minorHAnsi"/>
          <w:lang w:eastAsia="en-AU"/>
        </w:rPr>
      </w:pPr>
      <w:r w:rsidRPr="00F03FA6">
        <w:rPr>
          <w:rFonts w:eastAsia="Times New Roman" w:cstheme="minorHAnsi"/>
          <w:u w:val="single"/>
          <w:lang w:eastAsia="en-AU"/>
        </w:rPr>
        <w:t>Calculate</w:t>
      </w:r>
      <w:r w:rsidRPr="00F03FA6">
        <w:rPr>
          <w:rFonts w:eastAsia="Times New Roman" w:cstheme="minorHAnsi"/>
          <w:lang w:eastAsia="en-AU"/>
        </w:rPr>
        <w:t xml:space="preserve"> State/Territory notional</w:t>
      </w:r>
    </w:p>
    <w:p w14:paraId="362D74CD" w14:textId="77777777" w:rsidR="00EC4E60" w:rsidRPr="00F03FA6" w:rsidRDefault="00EC4E60" w:rsidP="00807708">
      <w:pPr>
        <w:spacing w:after="0" w:line="240" w:lineRule="auto"/>
        <w:rPr>
          <w:rFonts w:eastAsia="Times New Roman" w:cstheme="minorHAnsi"/>
          <w:lang w:eastAsia="en-AU"/>
        </w:rPr>
      </w:pPr>
      <w:r w:rsidRPr="00F03FA6">
        <w:rPr>
          <w:rFonts w:eastAsia="Times New Roman" w:cstheme="minorHAnsi"/>
          <w:lang w:eastAsia="en-AU"/>
        </w:rPr>
        <w:t>allocations based on proportion of</w:t>
      </w:r>
    </w:p>
    <w:p w14:paraId="08E6AE39" w14:textId="77777777" w:rsidR="00EC4E60" w:rsidRPr="00F03FA6" w:rsidRDefault="00EC4E60" w:rsidP="00807708">
      <w:pPr>
        <w:spacing w:after="0" w:line="240" w:lineRule="auto"/>
        <w:rPr>
          <w:rFonts w:eastAsia="Times New Roman" w:cstheme="minorHAnsi"/>
          <w:lang w:eastAsia="en-AU"/>
        </w:rPr>
      </w:pPr>
      <w:r w:rsidRPr="00F03FA6">
        <w:rPr>
          <w:rFonts w:eastAsia="Times New Roman" w:cstheme="minorHAnsi"/>
          <w:lang w:eastAsia="en-AU"/>
        </w:rPr>
        <w:t>national non-govt enrolments.</w:t>
      </w:r>
    </w:p>
    <w:p w14:paraId="14B67AB4" w14:textId="77777777" w:rsidR="00EC4E60" w:rsidRPr="00F03FA6" w:rsidRDefault="00EC4E60" w:rsidP="00807708">
      <w:pPr>
        <w:spacing w:after="0" w:line="240" w:lineRule="auto"/>
        <w:rPr>
          <w:rFonts w:eastAsia="Times New Roman" w:cstheme="minorHAnsi"/>
          <w:b/>
          <w:lang w:eastAsia="en-AU"/>
        </w:rPr>
      </w:pPr>
      <w:r w:rsidRPr="00F03FA6">
        <w:rPr>
          <w:rFonts w:eastAsia="Times New Roman" w:cstheme="minorHAnsi"/>
          <w:b/>
          <w:lang w:eastAsia="en-AU"/>
        </w:rPr>
        <w:t>(Stage 1a)</w:t>
      </w:r>
    </w:p>
    <w:p w14:paraId="378E157F" w14:textId="77777777" w:rsidR="00EC4E60" w:rsidRPr="00F03FA6" w:rsidRDefault="00EC4E60" w:rsidP="00807708">
      <w:pPr>
        <w:spacing w:after="0" w:line="240" w:lineRule="auto"/>
        <w:rPr>
          <w:rFonts w:eastAsia="Times New Roman" w:cstheme="minorHAnsi"/>
          <w:b/>
          <w:lang w:eastAsia="en-AU"/>
        </w:rPr>
      </w:pPr>
    </w:p>
    <w:p w14:paraId="60DB7543" w14:textId="77777777" w:rsidR="00EC4E60" w:rsidRPr="00F03FA6" w:rsidRDefault="00EC4E60" w:rsidP="00807708">
      <w:pPr>
        <w:spacing w:after="0" w:line="240" w:lineRule="auto"/>
        <w:rPr>
          <w:rFonts w:eastAsia="Times New Roman" w:cstheme="minorHAnsi"/>
          <w:lang w:eastAsia="en-AU"/>
        </w:rPr>
      </w:pPr>
      <w:r w:rsidRPr="00F03FA6">
        <w:rPr>
          <w:rFonts w:eastAsia="Times New Roman" w:cstheme="minorHAnsi"/>
          <w:u w:val="single"/>
          <w:lang w:eastAsia="en-AU"/>
        </w:rPr>
        <w:t xml:space="preserve">Calculate </w:t>
      </w:r>
      <w:r w:rsidRPr="00F03FA6">
        <w:rPr>
          <w:rFonts w:eastAsia="Times New Roman" w:cstheme="minorHAnsi"/>
          <w:lang w:eastAsia="en-AU"/>
        </w:rPr>
        <w:t xml:space="preserve">notional allocations to </w:t>
      </w:r>
    </w:p>
    <w:p w14:paraId="5E2E7A28" w14:textId="77777777" w:rsidR="00EC4E60" w:rsidRPr="00F03FA6" w:rsidRDefault="00EC4E60" w:rsidP="00807708">
      <w:pPr>
        <w:spacing w:after="0" w:line="240" w:lineRule="auto"/>
        <w:rPr>
          <w:rFonts w:eastAsia="Times New Roman" w:cstheme="minorHAnsi"/>
          <w:lang w:eastAsia="en-AU"/>
        </w:rPr>
      </w:pPr>
      <w:r w:rsidRPr="00F03FA6">
        <w:rPr>
          <w:rFonts w:eastAsia="Times New Roman" w:cstheme="minorHAnsi"/>
          <w:lang w:eastAsia="en-AU"/>
        </w:rPr>
        <w:t xml:space="preserve">each BGA based on proportion of </w:t>
      </w:r>
    </w:p>
    <w:p w14:paraId="3811432C" w14:textId="77777777" w:rsidR="00EC4E60" w:rsidRPr="00F03FA6" w:rsidRDefault="00EC4E60" w:rsidP="00807708">
      <w:pPr>
        <w:spacing w:after="0" w:line="240" w:lineRule="auto"/>
        <w:rPr>
          <w:rFonts w:eastAsia="Times New Roman" w:cstheme="minorHAnsi"/>
          <w:lang w:eastAsia="en-AU"/>
        </w:rPr>
      </w:pPr>
      <w:r w:rsidRPr="00F03FA6">
        <w:rPr>
          <w:rFonts w:eastAsia="Times New Roman" w:cstheme="minorHAnsi"/>
          <w:lang w:eastAsia="en-AU"/>
        </w:rPr>
        <w:t xml:space="preserve">recurrent funding payments to </w:t>
      </w:r>
    </w:p>
    <w:p w14:paraId="094AC561" w14:textId="702FDF8E" w:rsidR="00EC4E60" w:rsidRPr="00F03FA6" w:rsidRDefault="00EC4E60" w:rsidP="00807708">
      <w:pPr>
        <w:spacing w:after="0" w:line="240" w:lineRule="auto"/>
        <w:rPr>
          <w:rFonts w:eastAsia="Times New Roman" w:cstheme="minorHAnsi"/>
          <w:lang w:eastAsia="en-AU"/>
        </w:rPr>
      </w:pPr>
      <w:r>
        <w:rPr>
          <w:rFonts w:eastAsia="Times New Roman" w:cstheme="minorHAnsi"/>
          <w:lang w:eastAsia="en-AU"/>
        </w:rPr>
        <w:t xml:space="preserve">member </w:t>
      </w:r>
      <w:r w:rsidRPr="00F03FA6">
        <w:rPr>
          <w:rFonts w:eastAsia="Times New Roman" w:cstheme="minorHAnsi"/>
          <w:lang w:eastAsia="en-AU"/>
        </w:rPr>
        <w:t>schools in each BGA (60</w:t>
      </w:r>
      <w:r>
        <w:rPr>
          <w:rFonts w:eastAsia="Times New Roman" w:cstheme="minorHAnsi"/>
          <w:lang w:eastAsia="en-AU"/>
        </w:rPr>
        <w:t>%</w:t>
      </w:r>
      <w:r w:rsidRPr="00F03FA6">
        <w:rPr>
          <w:rFonts w:eastAsia="Times New Roman" w:cstheme="minorHAnsi"/>
          <w:lang w:eastAsia="en-AU"/>
        </w:rPr>
        <w:t xml:space="preserve">) plus </w:t>
      </w:r>
    </w:p>
    <w:p w14:paraId="1482DE47" w14:textId="77777777" w:rsidR="00EC4E60" w:rsidRPr="00F03FA6" w:rsidRDefault="00EC4E60" w:rsidP="00807708">
      <w:pPr>
        <w:spacing w:after="0" w:line="240" w:lineRule="auto"/>
        <w:rPr>
          <w:rFonts w:eastAsia="Times New Roman" w:cstheme="minorHAnsi"/>
          <w:lang w:eastAsia="en-AU"/>
        </w:rPr>
      </w:pPr>
      <w:r w:rsidRPr="00F03FA6">
        <w:rPr>
          <w:rFonts w:eastAsia="Times New Roman" w:cstheme="minorHAnsi"/>
          <w:lang w:eastAsia="en-AU"/>
        </w:rPr>
        <w:t>proportion of enrolments of each</w:t>
      </w:r>
    </w:p>
    <w:p w14:paraId="7B95FA91" w14:textId="77A04FE1" w:rsidR="00EC4E60" w:rsidRPr="00F03FA6" w:rsidRDefault="00EC4E60" w:rsidP="00807708">
      <w:pPr>
        <w:spacing w:after="0" w:line="240" w:lineRule="auto"/>
        <w:rPr>
          <w:rFonts w:eastAsia="Times New Roman" w:cstheme="minorHAnsi"/>
          <w:lang w:eastAsia="en-AU"/>
        </w:rPr>
      </w:pPr>
      <w:r w:rsidRPr="00F03FA6">
        <w:rPr>
          <w:rFonts w:eastAsia="Times New Roman" w:cstheme="minorHAnsi"/>
          <w:lang w:eastAsia="en-AU"/>
        </w:rPr>
        <w:t xml:space="preserve"> BGA (40</w:t>
      </w:r>
      <w:r>
        <w:rPr>
          <w:rFonts w:eastAsia="Times New Roman" w:cstheme="minorHAnsi"/>
          <w:lang w:eastAsia="en-AU"/>
        </w:rPr>
        <w:t>%</w:t>
      </w:r>
      <w:r w:rsidRPr="00F03FA6">
        <w:rPr>
          <w:rFonts w:eastAsia="Times New Roman" w:cstheme="minorHAnsi"/>
          <w:lang w:eastAsia="en-AU"/>
        </w:rPr>
        <w:t xml:space="preserve">) in that State/Territory. </w:t>
      </w:r>
    </w:p>
    <w:p w14:paraId="43BA9665" w14:textId="77777777" w:rsidR="00EC4E60" w:rsidRPr="00F03FA6" w:rsidRDefault="00EC4E60" w:rsidP="00807708">
      <w:pPr>
        <w:spacing w:after="0" w:line="240" w:lineRule="auto"/>
        <w:rPr>
          <w:rFonts w:eastAsia="Times New Roman" w:cstheme="minorHAnsi"/>
          <w:b/>
          <w:lang w:eastAsia="en-AU"/>
        </w:rPr>
      </w:pPr>
      <w:r w:rsidRPr="00F03FA6">
        <w:rPr>
          <w:rFonts w:eastAsia="Times New Roman" w:cstheme="minorHAnsi"/>
          <w:b/>
          <w:lang w:eastAsia="en-AU"/>
        </w:rPr>
        <w:t>(Stage 1b)</w:t>
      </w:r>
    </w:p>
    <w:p w14:paraId="68287522" w14:textId="77777777" w:rsidR="00EC4E60" w:rsidRPr="00F03FA6" w:rsidRDefault="00EC4E60" w:rsidP="00807708">
      <w:pPr>
        <w:spacing w:after="0" w:line="240" w:lineRule="auto"/>
        <w:rPr>
          <w:rFonts w:eastAsia="Times New Roman" w:cstheme="minorHAnsi"/>
          <w:b/>
          <w:lang w:eastAsia="en-AU"/>
        </w:rPr>
      </w:pPr>
    </w:p>
    <w:p w14:paraId="73228E63" w14:textId="77777777" w:rsidR="00EC4E60" w:rsidRPr="00F03FA6" w:rsidRDefault="00EC4E60" w:rsidP="00807708">
      <w:pPr>
        <w:spacing w:after="0" w:line="240" w:lineRule="auto"/>
        <w:rPr>
          <w:rFonts w:eastAsia="Times New Roman" w:cstheme="minorHAnsi"/>
          <w:lang w:eastAsia="en-AU"/>
        </w:rPr>
      </w:pPr>
      <w:r w:rsidRPr="00F03FA6">
        <w:rPr>
          <w:rFonts w:eastAsia="Times New Roman" w:cstheme="minorHAnsi"/>
          <w:u w:val="single"/>
          <w:lang w:eastAsia="en-AU"/>
        </w:rPr>
        <w:t>Calculate</w:t>
      </w:r>
      <w:r w:rsidRPr="00F03FA6">
        <w:rPr>
          <w:rFonts w:eastAsia="Times New Roman" w:cstheme="minorHAnsi"/>
          <w:lang w:eastAsia="en-AU"/>
        </w:rPr>
        <w:t xml:space="preserve"> administration allowance </w:t>
      </w:r>
    </w:p>
    <w:p w14:paraId="6F5351BB" w14:textId="00DFA0C4" w:rsidR="00EC4E60" w:rsidRPr="00F03FA6" w:rsidRDefault="00EC4E60" w:rsidP="00C127F5">
      <w:pPr>
        <w:spacing w:after="0" w:line="240" w:lineRule="auto"/>
        <w:rPr>
          <w:rFonts w:eastAsia="Times New Roman" w:cstheme="minorHAnsi"/>
          <w:b/>
          <w:lang w:eastAsia="en-AU"/>
        </w:rPr>
      </w:pPr>
      <w:r w:rsidRPr="00F03FA6">
        <w:rPr>
          <w:rFonts w:eastAsia="Times New Roman" w:cstheme="minorHAnsi"/>
          <w:lang w:eastAsia="en-AU"/>
        </w:rPr>
        <w:t xml:space="preserve">for each BGA. </w:t>
      </w:r>
      <w:r w:rsidRPr="00F03FA6">
        <w:rPr>
          <w:rFonts w:eastAsia="Times New Roman" w:cstheme="minorHAnsi"/>
          <w:b/>
          <w:lang w:eastAsia="en-AU"/>
        </w:rPr>
        <w:t>(Stage 1c)</w:t>
      </w:r>
    </w:p>
    <w:p w14:paraId="6A735D08" w14:textId="187D8A3B" w:rsidR="00EC4E60" w:rsidRDefault="00EC4E60" w:rsidP="00807708">
      <w:pPr>
        <w:spacing w:after="0" w:line="240" w:lineRule="auto"/>
        <w:rPr>
          <w:rFonts w:eastAsia="Times New Roman" w:cstheme="minorHAnsi"/>
          <w:b/>
          <w:lang w:eastAsia="en-AU"/>
        </w:rPr>
      </w:pPr>
    </w:p>
    <w:p w14:paraId="232CB7C7" w14:textId="77777777" w:rsidR="00F55BE1" w:rsidRPr="00F03FA6" w:rsidRDefault="00F55BE1" w:rsidP="00807708">
      <w:pPr>
        <w:spacing w:after="0" w:line="240" w:lineRule="auto"/>
        <w:rPr>
          <w:rFonts w:eastAsia="Times New Roman" w:cstheme="minorHAnsi"/>
          <w:b/>
          <w:lang w:eastAsia="en-AU"/>
        </w:rPr>
      </w:pPr>
    </w:p>
    <w:p w14:paraId="66C4DD89" w14:textId="77777777" w:rsidR="00EC4E60" w:rsidRPr="00F03FA6" w:rsidRDefault="00EC4E60" w:rsidP="00807708">
      <w:pPr>
        <w:spacing w:after="0" w:line="240" w:lineRule="auto"/>
        <w:rPr>
          <w:rFonts w:eastAsia="Times New Roman" w:cstheme="minorHAnsi"/>
          <w:b/>
          <w:bCs/>
          <w:lang w:eastAsia="en-AU"/>
        </w:rPr>
      </w:pPr>
      <w:r w:rsidRPr="00F03FA6">
        <w:rPr>
          <w:rFonts w:eastAsia="Times New Roman" w:cstheme="minorHAnsi"/>
          <w:b/>
          <w:bCs/>
          <w:lang w:eastAsia="en-AU"/>
        </w:rPr>
        <w:t>Calculate</w:t>
      </w:r>
    </w:p>
    <w:p w14:paraId="2973C49C" w14:textId="77777777" w:rsidR="00EC4E60" w:rsidRPr="00F03FA6" w:rsidRDefault="00EC4E60" w:rsidP="00807708">
      <w:pPr>
        <w:spacing w:after="0" w:line="240" w:lineRule="auto"/>
        <w:rPr>
          <w:rFonts w:eastAsia="Times New Roman" w:cstheme="minorHAnsi"/>
          <w:b/>
          <w:bCs/>
          <w:lang w:eastAsia="en-AU"/>
        </w:rPr>
      </w:pPr>
      <w:r w:rsidRPr="00F03FA6">
        <w:rPr>
          <w:rFonts w:eastAsia="Times New Roman" w:cstheme="minorHAnsi"/>
          <w:b/>
          <w:bCs/>
          <w:lang w:eastAsia="en-AU"/>
        </w:rPr>
        <w:t>Project Funds</w:t>
      </w:r>
    </w:p>
    <w:p w14:paraId="594A6777" w14:textId="77777777" w:rsidR="00EC4E60" w:rsidRPr="00F03FA6" w:rsidRDefault="00EC4E60" w:rsidP="00807708">
      <w:pPr>
        <w:spacing w:after="0" w:line="240" w:lineRule="auto"/>
        <w:rPr>
          <w:rFonts w:eastAsia="Times New Roman" w:cstheme="minorHAnsi"/>
          <w:b/>
          <w:bCs/>
          <w:lang w:eastAsia="en-AU"/>
        </w:rPr>
      </w:pPr>
      <w:r w:rsidRPr="00F03FA6">
        <w:rPr>
          <w:rFonts w:eastAsia="Times New Roman" w:cstheme="minorHAnsi"/>
          <w:b/>
          <w:bCs/>
          <w:lang w:eastAsia="en-AU"/>
        </w:rPr>
        <w:t>(Stage 2)</w:t>
      </w:r>
    </w:p>
    <w:p w14:paraId="1670356C" w14:textId="77777777" w:rsidR="00EC4E60" w:rsidRPr="00F03FA6" w:rsidRDefault="00EC4E60" w:rsidP="00807708">
      <w:pPr>
        <w:spacing w:after="0" w:line="240" w:lineRule="auto"/>
        <w:rPr>
          <w:rFonts w:eastAsia="Times New Roman" w:cstheme="minorHAnsi"/>
          <w:b/>
          <w:bCs/>
          <w:lang w:eastAsia="en-AU"/>
        </w:rPr>
      </w:pPr>
    </w:p>
    <w:p w14:paraId="69BE2701" w14:textId="77777777" w:rsidR="00EC4E60" w:rsidRPr="00F03FA6" w:rsidRDefault="00EC4E60" w:rsidP="00807708">
      <w:pPr>
        <w:spacing w:line="300" w:lineRule="exact"/>
        <w:rPr>
          <w:rFonts w:eastAsia="Times New Roman" w:cstheme="minorHAnsi"/>
          <w:b/>
        </w:rPr>
      </w:pPr>
      <w:r w:rsidRPr="00F03FA6">
        <w:rPr>
          <w:rFonts w:eastAsia="Times New Roman" w:cstheme="minorHAnsi"/>
          <w:u w:val="single"/>
        </w:rPr>
        <w:t>Subtract</w:t>
      </w:r>
      <w:r w:rsidRPr="00F03FA6">
        <w:rPr>
          <w:rFonts w:eastAsia="Times New Roman" w:cstheme="minorHAnsi"/>
        </w:rPr>
        <w:t xml:space="preserve"> total administration allowance from the national allocation. </w:t>
      </w:r>
      <w:r w:rsidRPr="00F03FA6">
        <w:rPr>
          <w:rFonts w:eastAsia="Times New Roman" w:cstheme="minorHAnsi"/>
          <w:b/>
        </w:rPr>
        <w:t>(Stage 2a)</w:t>
      </w:r>
    </w:p>
    <w:p w14:paraId="3EEB4919" w14:textId="77777777" w:rsidR="00EC4E60" w:rsidRPr="00F03FA6" w:rsidRDefault="00EC4E60" w:rsidP="00807708">
      <w:pPr>
        <w:spacing w:after="0" w:line="240" w:lineRule="auto"/>
        <w:rPr>
          <w:rFonts w:eastAsia="Times New Roman" w:cstheme="minorHAnsi"/>
          <w:lang w:eastAsia="en-AU"/>
        </w:rPr>
      </w:pPr>
      <w:r w:rsidRPr="00F03FA6">
        <w:rPr>
          <w:rFonts w:eastAsia="Times New Roman" w:cstheme="minorHAnsi"/>
          <w:u w:val="single"/>
          <w:lang w:eastAsia="en-AU"/>
        </w:rPr>
        <w:t>Calculate</w:t>
      </w:r>
      <w:r w:rsidRPr="00F03FA6">
        <w:rPr>
          <w:rFonts w:eastAsia="Times New Roman" w:cstheme="minorHAnsi"/>
          <w:lang w:eastAsia="en-AU"/>
        </w:rPr>
        <w:t xml:space="preserve"> State/Territory project allocations based on the proportion of national non-govt enrolments.</w:t>
      </w:r>
    </w:p>
    <w:p w14:paraId="636027F6" w14:textId="77777777" w:rsidR="00EC4E60" w:rsidRPr="00F03FA6" w:rsidRDefault="00EC4E60" w:rsidP="00807708">
      <w:pPr>
        <w:spacing w:line="300" w:lineRule="exact"/>
        <w:rPr>
          <w:rFonts w:eastAsia="Times New Roman" w:cstheme="minorHAnsi"/>
          <w:b/>
        </w:rPr>
      </w:pPr>
      <w:r w:rsidRPr="00F03FA6">
        <w:rPr>
          <w:rFonts w:eastAsia="Times New Roman" w:cstheme="minorHAnsi"/>
        </w:rPr>
        <w:t xml:space="preserve"> </w:t>
      </w:r>
      <w:r w:rsidRPr="00F03FA6">
        <w:rPr>
          <w:rFonts w:eastAsia="Times New Roman" w:cstheme="minorHAnsi"/>
          <w:b/>
        </w:rPr>
        <w:t>(Stage 2b)</w:t>
      </w:r>
    </w:p>
    <w:p w14:paraId="7AE9E713" w14:textId="51C91918" w:rsidR="00EC4E60" w:rsidRPr="00F03FA6" w:rsidRDefault="00EC4E60" w:rsidP="00807708">
      <w:pPr>
        <w:spacing w:after="0" w:line="240" w:lineRule="auto"/>
        <w:rPr>
          <w:rFonts w:eastAsia="Times New Roman" w:cstheme="minorHAnsi"/>
          <w:b/>
          <w:lang w:eastAsia="en-AU"/>
        </w:rPr>
      </w:pPr>
      <w:r w:rsidRPr="00F03FA6">
        <w:rPr>
          <w:rFonts w:eastAsia="Times New Roman" w:cstheme="minorHAnsi"/>
          <w:u w:val="single"/>
          <w:lang w:eastAsia="en-AU"/>
        </w:rPr>
        <w:t xml:space="preserve">Calculate </w:t>
      </w:r>
      <w:r w:rsidRPr="00F03FA6">
        <w:rPr>
          <w:rFonts w:eastAsia="Times New Roman" w:cstheme="minorHAnsi"/>
          <w:lang w:eastAsia="en-AU"/>
        </w:rPr>
        <w:t xml:space="preserve">project allocations to each BGA based on proportion of recurrent funding payments to </w:t>
      </w:r>
      <w:r>
        <w:rPr>
          <w:rFonts w:eastAsia="Times New Roman" w:cstheme="minorHAnsi"/>
          <w:lang w:eastAsia="en-AU"/>
        </w:rPr>
        <w:t xml:space="preserve">member </w:t>
      </w:r>
      <w:r w:rsidRPr="00F03FA6">
        <w:rPr>
          <w:rFonts w:eastAsia="Times New Roman" w:cstheme="minorHAnsi"/>
          <w:lang w:eastAsia="en-AU"/>
        </w:rPr>
        <w:t>schools in each BGA (60</w:t>
      </w:r>
      <w:r>
        <w:rPr>
          <w:rFonts w:eastAsia="Times New Roman" w:cstheme="minorHAnsi"/>
          <w:lang w:eastAsia="en-AU"/>
        </w:rPr>
        <w:t>%</w:t>
      </w:r>
      <w:r w:rsidRPr="00F03FA6">
        <w:rPr>
          <w:rFonts w:eastAsia="Times New Roman" w:cstheme="minorHAnsi"/>
          <w:lang w:eastAsia="en-AU"/>
        </w:rPr>
        <w:t>) plus proportion of enrolments of each BGA (40</w:t>
      </w:r>
      <w:r>
        <w:rPr>
          <w:rFonts w:eastAsia="Times New Roman" w:cstheme="minorHAnsi"/>
          <w:lang w:eastAsia="en-AU"/>
        </w:rPr>
        <w:t>%</w:t>
      </w:r>
      <w:r w:rsidRPr="00F03FA6">
        <w:rPr>
          <w:rFonts w:eastAsia="Times New Roman" w:cstheme="minorHAnsi"/>
          <w:lang w:eastAsia="en-AU"/>
        </w:rPr>
        <w:t xml:space="preserve">) in that State/Territory. </w:t>
      </w:r>
      <w:r w:rsidRPr="00F03FA6">
        <w:rPr>
          <w:rFonts w:eastAsia="Times New Roman" w:cstheme="minorHAnsi"/>
          <w:b/>
          <w:lang w:eastAsia="en-AU"/>
        </w:rPr>
        <w:t>(Stage 2c)</w:t>
      </w:r>
    </w:p>
    <w:p w14:paraId="7A52B484" w14:textId="77777777" w:rsidR="00EC4E60" w:rsidRPr="00F03FA6" w:rsidRDefault="00EC4E60" w:rsidP="00807708">
      <w:pPr>
        <w:spacing w:after="0" w:line="240" w:lineRule="auto"/>
        <w:rPr>
          <w:rFonts w:eastAsia="Times New Roman" w:cstheme="minorHAnsi"/>
          <w:b/>
          <w:lang w:eastAsia="en-AU"/>
        </w:rPr>
      </w:pPr>
    </w:p>
    <w:p w14:paraId="51E42C74" w14:textId="77777777" w:rsidR="00EC4E60" w:rsidRPr="00F03FA6" w:rsidRDefault="00EC4E60" w:rsidP="00807708">
      <w:pPr>
        <w:spacing w:after="0" w:line="240" w:lineRule="auto"/>
        <w:rPr>
          <w:rFonts w:eastAsia="Times New Roman" w:cstheme="minorHAnsi"/>
          <w:b/>
          <w:lang w:eastAsia="en-AU"/>
        </w:rPr>
        <w:sectPr w:rsidR="00EC4E60" w:rsidRPr="00F03FA6" w:rsidSect="00A7790D">
          <w:type w:val="continuous"/>
          <w:pgSz w:w="11906" w:h="16838" w:code="9"/>
          <w:pgMar w:top="1440" w:right="1080" w:bottom="1440" w:left="1080" w:header="709" w:footer="561" w:gutter="0"/>
          <w:cols w:num="2" w:space="708"/>
          <w:titlePg/>
          <w:docGrid w:linePitch="360"/>
        </w:sectPr>
      </w:pPr>
      <w:r w:rsidRPr="00F03FA6">
        <w:rPr>
          <w:rFonts w:eastAsia="Times New Roman" w:cstheme="minorHAnsi"/>
          <w:lang w:eastAsia="en-AU"/>
        </w:rPr>
        <w:t xml:space="preserve">For the first List of Capital Project year calculated, </w:t>
      </w:r>
      <w:r w:rsidRPr="00F03FA6">
        <w:rPr>
          <w:rFonts w:eastAsia="Times New Roman" w:cstheme="minorHAnsi"/>
          <w:u w:val="single"/>
          <w:lang w:eastAsia="en-AU"/>
        </w:rPr>
        <w:t xml:space="preserve">add </w:t>
      </w:r>
      <w:r w:rsidRPr="00F03FA6">
        <w:rPr>
          <w:rFonts w:eastAsia="Times New Roman" w:cstheme="minorHAnsi"/>
          <w:lang w:eastAsia="en-AU"/>
        </w:rPr>
        <w:t xml:space="preserve">each BGA's administration allowance to its project allocation to obtain total BGA allocation. </w:t>
      </w:r>
      <w:r w:rsidRPr="00F03FA6">
        <w:rPr>
          <w:rFonts w:eastAsia="Times New Roman" w:cstheme="minorHAnsi"/>
          <w:b/>
          <w:lang w:eastAsia="en-AU"/>
        </w:rPr>
        <w:t>(Stage 2d)</w:t>
      </w:r>
    </w:p>
    <w:p w14:paraId="398A4BC3" w14:textId="77777777" w:rsidR="00EC4E60" w:rsidRPr="00F03FA6" w:rsidRDefault="00EC4E60" w:rsidP="00807708">
      <w:pPr>
        <w:spacing w:after="0" w:line="240" w:lineRule="auto"/>
        <w:rPr>
          <w:rFonts w:eastAsia="Times New Roman" w:cstheme="minorHAnsi"/>
          <w:b/>
          <w:lang w:eastAsia="en-AU"/>
        </w:rPr>
      </w:pPr>
    </w:p>
    <w:p w14:paraId="098947B8" w14:textId="77777777" w:rsidR="00EC4E60" w:rsidRPr="00F03FA6" w:rsidRDefault="00EC4E60" w:rsidP="00807708">
      <w:pPr>
        <w:spacing w:line="300" w:lineRule="exact"/>
        <w:ind w:left="709" w:hanging="709"/>
        <w:rPr>
          <w:rFonts w:asciiTheme="majorHAnsi" w:eastAsiaTheme="majorEastAsia" w:hAnsiTheme="majorHAnsi" w:cstheme="majorBidi"/>
          <w:b/>
          <w:bCs/>
          <w:caps/>
          <w:color w:val="006372" w:themeColor="accent1" w:themeShade="BF"/>
          <w:sz w:val="28"/>
          <w:szCs w:val="28"/>
          <w:u w:val="single"/>
        </w:rPr>
      </w:pPr>
      <w:r w:rsidRPr="00F03FA6">
        <w:rPr>
          <w:rFonts w:ascii="Times New Roman" w:eastAsia="Times New Roman" w:hAnsi="Times New Roman" w:cs="Times New Roman"/>
          <w:caps/>
          <w:sz w:val="24"/>
          <w:szCs w:val="24"/>
          <w:u w:val="single"/>
        </w:rPr>
        <w:br w:type="page"/>
      </w:r>
    </w:p>
    <w:p w14:paraId="40302108" w14:textId="1008B4AF" w:rsidR="00EC4E60" w:rsidRPr="00F03FA6" w:rsidRDefault="00EC4E60" w:rsidP="00DF4EFD">
      <w:pPr>
        <w:pStyle w:val="Attachment"/>
        <w:ind w:left="1560"/>
        <w:jc w:val="right"/>
      </w:pPr>
      <w:bookmarkStart w:id="152" w:name="_Toc107474787"/>
      <w:bookmarkStart w:id="153" w:name="_Toc131676803"/>
      <w:bookmarkStart w:id="154" w:name="_Toc153266524"/>
      <w:bookmarkStart w:id="155" w:name="_Toc442365972"/>
      <w:bookmarkStart w:id="156" w:name="_Toc106807480"/>
      <w:r w:rsidRPr="00D87210">
        <w:t xml:space="preserve">Attachment </w:t>
      </w:r>
      <w:r>
        <w:t xml:space="preserve">2 </w:t>
      </w:r>
      <w:r w:rsidRPr="00F03FA6">
        <w:t xml:space="preserve">Better </w:t>
      </w:r>
      <w:r w:rsidR="00C27A71">
        <w:t>P</w:t>
      </w:r>
      <w:r w:rsidRPr="00F03FA6">
        <w:t xml:space="preserve">ractice </w:t>
      </w:r>
      <w:r w:rsidR="00C27A71">
        <w:t>S</w:t>
      </w:r>
      <w:r w:rsidRPr="00F03FA6">
        <w:t xml:space="preserve">chool </w:t>
      </w:r>
      <w:r w:rsidR="00C27A71">
        <w:t>V</w:t>
      </w:r>
      <w:r w:rsidRPr="00F03FA6">
        <w:t xml:space="preserve">isit </w:t>
      </w:r>
      <w:r w:rsidR="00C27A71">
        <w:t>R</w:t>
      </w:r>
      <w:r w:rsidRPr="00F03FA6">
        <w:t>eport</w:t>
      </w:r>
      <w:bookmarkEnd w:id="152"/>
      <w:bookmarkEnd w:id="153"/>
      <w:bookmarkEnd w:id="154"/>
      <w:r w:rsidRPr="00F03FA6">
        <w:t xml:space="preserve"> </w:t>
      </w:r>
      <w:bookmarkEnd w:id="155"/>
      <w:bookmarkEnd w:id="156"/>
    </w:p>
    <w:bookmarkEnd w:id="151"/>
    <w:p w14:paraId="147D1BAE" w14:textId="77777777" w:rsidR="00EC4E60" w:rsidRPr="00F03FA6" w:rsidRDefault="00EC4E60" w:rsidP="00807708">
      <w:pPr>
        <w:spacing w:line="240" w:lineRule="auto"/>
        <w:rPr>
          <w:rFonts w:eastAsia="Times New Roman" w:cstheme="minorHAnsi"/>
          <w:lang w:eastAsia="en-AU"/>
        </w:rPr>
      </w:pPr>
      <w:r w:rsidRPr="00F03FA6">
        <w:rPr>
          <w:rFonts w:eastAsia="Times New Roman" w:cstheme="minorHAnsi"/>
          <w:lang w:eastAsia="en-AU"/>
        </w:rPr>
        <w:t xml:space="preserve">Below are suggestions for a set of group headings that BGAs should consider incorporating into their </w:t>
      </w:r>
      <w:r>
        <w:rPr>
          <w:rFonts w:eastAsia="Times New Roman" w:cstheme="minorHAnsi"/>
          <w:lang w:eastAsia="en-AU"/>
        </w:rPr>
        <w:t xml:space="preserve">member </w:t>
      </w:r>
      <w:r w:rsidRPr="00F03FA6">
        <w:rPr>
          <w:rFonts w:eastAsia="Times New Roman" w:cstheme="minorHAnsi"/>
          <w:lang w:eastAsia="en-AU"/>
        </w:rPr>
        <w:t>school visits reports as part of their initial applications. Individual BGAs will develop sub-heading within each of these groups. The questions provided outline the issues that BGAs should consider when developing their sub-headings for each of the groups. BGAs should have inspection schedules/checklists/score sheets to assist them during their visits.</w:t>
      </w:r>
    </w:p>
    <w:tbl>
      <w:tblPr>
        <w:tblStyle w:val="TableGrid8"/>
        <w:tblW w:w="10065" w:type="dxa"/>
        <w:tblInd w:w="-318" w:type="dxa"/>
        <w:tblLook w:val="01E0" w:firstRow="1" w:lastRow="1" w:firstColumn="1" w:lastColumn="1" w:noHBand="0" w:noVBand="0"/>
      </w:tblPr>
      <w:tblGrid>
        <w:gridCol w:w="3828"/>
        <w:gridCol w:w="6237"/>
      </w:tblGrid>
      <w:tr w:rsidR="00EC4E60" w:rsidRPr="00F03FA6" w14:paraId="3843BBE8" w14:textId="77777777" w:rsidTr="009469DA">
        <w:trPr>
          <w:tblHeader/>
        </w:trPr>
        <w:tc>
          <w:tcPr>
            <w:tcW w:w="3828" w:type="dxa"/>
          </w:tcPr>
          <w:p w14:paraId="1E9B9889" w14:textId="77777777" w:rsidR="00EC4E60" w:rsidRPr="00F03FA6" w:rsidRDefault="00EC4E60" w:rsidP="009469DA">
            <w:pPr>
              <w:rPr>
                <w:rFonts w:asciiTheme="minorHAnsi" w:hAnsiTheme="minorHAnsi" w:cstheme="minorHAnsi"/>
                <w:b/>
                <w:sz w:val="22"/>
                <w:szCs w:val="22"/>
                <w:lang w:eastAsia="en-AU"/>
              </w:rPr>
            </w:pPr>
            <w:r w:rsidRPr="00F03FA6">
              <w:rPr>
                <w:rFonts w:asciiTheme="minorHAnsi" w:hAnsiTheme="minorHAnsi" w:cstheme="minorHAnsi"/>
                <w:b/>
                <w:sz w:val="22"/>
                <w:szCs w:val="22"/>
                <w:lang w:eastAsia="en-AU"/>
              </w:rPr>
              <w:t>GROUP HEADINGS</w:t>
            </w:r>
          </w:p>
        </w:tc>
        <w:tc>
          <w:tcPr>
            <w:tcW w:w="6237" w:type="dxa"/>
          </w:tcPr>
          <w:p w14:paraId="52378DB2" w14:textId="77777777" w:rsidR="00EC4E60" w:rsidRPr="00F03FA6" w:rsidRDefault="00EC4E60" w:rsidP="009469DA">
            <w:pPr>
              <w:rPr>
                <w:rFonts w:asciiTheme="minorHAnsi" w:hAnsiTheme="minorHAnsi" w:cstheme="minorHAnsi"/>
                <w:b/>
                <w:sz w:val="22"/>
                <w:szCs w:val="22"/>
                <w:lang w:eastAsia="en-AU"/>
              </w:rPr>
            </w:pPr>
            <w:r w:rsidRPr="00F03FA6">
              <w:rPr>
                <w:rFonts w:asciiTheme="minorHAnsi" w:hAnsiTheme="minorHAnsi" w:cstheme="minorHAnsi"/>
                <w:b/>
                <w:sz w:val="22"/>
                <w:szCs w:val="22"/>
                <w:lang w:eastAsia="en-AU"/>
              </w:rPr>
              <w:t>QUESTIONS TO BE CONSIDERED</w:t>
            </w:r>
          </w:p>
        </w:tc>
      </w:tr>
      <w:tr w:rsidR="00EC4E60" w:rsidRPr="00F03FA6" w14:paraId="5C282C4D" w14:textId="77777777" w:rsidTr="009469DA">
        <w:tc>
          <w:tcPr>
            <w:tcW w:w="3828" w:type="dxa"/>
          </w:tcPr>
          <w:p w14:paraId="198C8FBF" w14:textId="77777777" w:rsidR="00EC4E60" w:rsidRPr="00F03FA6" w:rsidRDefault="00EC4E60" w:rsidP="009469DA">
            <w:pPr>
              <w:ind w:left="0" w:firstLine="0"/>
              <w:rPr>
                <w:rFonts w:asciiTheme="minorHAnsi" w:hAnsiTheme="minorHAnsi" w:cstheme="minorHAnsi"/>
                <w:sz w:val="22"/>
                <w:szCs w:val="22"/>
                <w:lang w:eastAsia="en-AU"/>
              </w:rPr>
            </w:pPr>
            <w:r w:rsidRPr="00F03FA6">
              <w:rPr>
                <w:rFonts w:asciiTheme="minorHAnsi" w:hAnsiTheme="minorHAnsi" w:cstheme="minorHAnsi"/>
                <w:b/>
                <w:sz w:val="22"/>
                <w:szCs w:val="22"/>
                <w:lang w:eastAsia="en-AU"/>
              </w:rPr>
              <w:t>1. Date of visit and details of the visiting team</w:t>
            </w:r>
          </w:p>
        </w:tc>
        <w:tc>
          <w:tcPr>
            <w:tcW w:w="6237" w:type="dxa"/>
          </w:tcPr>
          <w:p w14:paraId="40734B68" w14:textId="77777777" w:rsidR="00EC4E60" w:rsidRPr="00F03FA6" w:rsidRDefault="00EC4E60" w:rsidP="009469DA">
            <w:pPr>
              <w:spacing w:line="360" w:lineRule="auto"/>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eastAsia="en-AU"/>
              </w:rPr>
              <w:t>Who visited the school and when was the visit conducted?</w:t>
            </w:r>
          </w:p>
          <w:p w14:paraId="2220B764" w14:textId="77777777" w:rsidR="00EC4E60" w:rsidRPr="00F03FA6" w:rsidRDefault="00EC4E60" w:rsidP="009469DA">
            <w:pPr>
              <w:spacing w:line="360" w:lineRule="auto"/>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eastAsia="en-AU"/>
              </w:rPr>
              <w:t>Who was present at the time of the visit?</w:t>
            </w:r>
          </w:p>
        </w:tc>
      </w:tr>
      <w:tr w:rsidR="00EC4E60" w:rsidRPr="00F03FA6" w14:paraId="10AAC4C5" w14:textId="77777777" w:rsidTr="009469DA">
        <w:tc>
          <w:tcPr>
            <w:tcW w:w="3828" w:type="dxa"/>
          </w:tcPr>
          <w:p w14:paraId="0C386FED" w14:textId="77777777" w:rsidR="00EC4E60" w:rsidRPr="00F03FA6" w:rsidRDefault="00EC4E60" w:rsidP="009469DA">
            <w:pPr>
              <w:ind w:left="0" w:firstLine="0"/>
              <w:rPr>
                <w:rFonts w:asciiTheme="minorHAnsi" w:hAnsiTheme="minorHAnsi" w:cstheme="minorHAnsi"/>
                <w:b/>
                <w:sz w:val="22"/>
                <w:szCs w:val="22"/>
                <w:lang w:eastAsia="en-AU"/>
              </w:rPr>
            </w:pPr>
            <w:r w:rsidRPr="00F03FA6">
              <w:rPr>
                <w:rFonts w:asciiTheme="minorHAnsi" w:hAnsiTheme="minorHAnsi" w:cstheme="minorHAnsi"/>
                <w:b/>
                <w:sz w:val="22"/>
                <w:szCs w:val="22"/>
                <w:lang w:eastAsia="en-AU"/>
              </w:rPr>
              <w:t>2. Summary of the requested grant</w:t>
            </w:r>
          </w:p>
          <w:p w14:paraId="6C2A846D" w14:textId="77777777" w:rsidR="00EC4E60" w:rsidRPr="00F03FA6" w:rsidRDefault="00EC4E60" w:rsidP="009469DA">
            <w:pPr>
              <w:ind w:left="0" w:firstLine="0"/>
              <w:rPr>
                <w:rFonts w:asciiTheme="minorHAnsi" w:hAnsiTheme="minorHAnsi" w:cstheme="minorHAnsi"/>
                <w:sz w:val="22"/>
                <w:szCs w:val="22"/>
                <w:lang w:eastAsia="en-AU"/>
              </w:rPr>
            </w:pPr>
          </w:p>
        </w:tc>
        <w:tc>
          <w:tcPr>
            <w:tcW w:w="6237" w:type="dxa"/>
          </w:tcPr>
          <w:p w14:paraId="362745AE" w14:textId="77777777" w:rsidR="00EC4E60" w:rsidRPr="00F03FA6" w:rsidRDefault="00EC4E60" w:rsidP="009469DA">
            <w:pPr>
              <w:spacing w:line="360" w:lineRule="auto"/>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eastAsia="en-AU"/>
              </w:rPr>
              <w:t>What is the reason for the school’s application?</w:t>
            </w:r>
          </w:p>
          <w:p w14:paraId="1BA8F643" w14:textId="77777777" w:rsidR="00EC4E60" w:rsidRPr="00F03FA6" w:rsidRDefault="00EC4E60" w:rsidP="009469DA">
            <w:pPr>
              <w:spacing w:line="360" w:lineRule="auto"/>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eastAsia="en-AU"/>
              </w:rPr>
              <w:t>What is the estimated total cost?</w:t>
            </w:r>
          </w:p>
          <w:p w14:paraId="3BFC17D8" w14:textId="77777777" w:rsidR="00EC4E60" w:rsidRPr="00F03FA6" w:rsidRDefault="00EC4E60" w:rsidP="009469DA">
            <w:pPr>
              <w:spacing w:line="360" w:lineRule="auto"/>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eastAsia="en-AU"/>
              </w:rPr>
              <w:t xml:space="preserve">What is the proposed size of the grant? </w:t>
            </w:r>
          </w:p>
          <w:p w14:paraId="512B9973" w14:textId="77777777" w:rsidR="00EC4E60" w:rsidRPr="00F03FA6" w:rsidRDefault="00EC4E60" w:rsidP="009469DA">
            <w:pPr>
              <w:spacing w:line="360" w:lineRule="auto"/>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eastAsia="en-AU"/>
              </w:rPr>
              <w:t>How will the school meet its contribution?</w:t>
            </w:r>
          </w:p>
        </w:tc>
      </w:tr>
      <w:tr w:rsidR="00EC4E60" w:rsidRPr="00F03FA6" w14:paraId="06115775" w14:textId="77777777" w:rsidTr="009469DA">
        <w:tc>
          <w:tcPr>
            <w:tcW w:w="3828" w:type="dxa"/>
          </w:tcPr>
          <w:p w14:paraId="024B73F1" w14:textId="77777777" w:rsidR="00EC4E60" w:rsidRPr="00F03FA6" w:rsidRDefault="00EC4E60" w:rsidP="009469DA">
            <w:pPr>
              <w:ind w:left="0" w:firstLine="0"/>
              <w:rPr>
                <w:rFonts w:asciiTheme="minorHAnsi" w:hAnsiTheme="minorHAnsi" w:cstheme="minorHAnsi"/>
                <w:sz w:val="22"/>
                <w:szCs w:val="22"/>
                <w:lang w:eastAsia="en-AU"/>
              </w:rPr>
            </w:pPr>
            <w:r w:rsidRPr="00F03FA6">
              <w:rPr>
                <w:rFonts w:asciiTheme="minorHAnsi" w:hAnsiTheme="minorHAnsi" w:cstheme="minorHAnsi"/>
                <w:b/>
                <w:sz w:val="22"/>
                <w:szCs w:val="22"/>
                <w:lang w:eastAsia="en-AU"/>
              </w:rPr>
              <w:t>3. Eligibility</w:t>
            </w:r>
          </w:p>
        </w:tc>
        <w:tc>
          <w:tcPr>
            <w:tcW w:w="6237" w:type="dxa"/>
          </w:tcPr>
          <w:p w14:paraId="23AB84C6" w14:textId="77777777" w:rsidR="00EC4E60" w:rsidRPr="00F03FA6" w:rsidRDefault="00EC4E60" w:rsidP="009469DA">
            <w:pPr>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eastAsia="en-AU"/>
              </w:rPr>
              <w:t>Does the school meet all the eligibility requirements of the CGP?</w:t>
            </w:r>
          </w:p>
        </w:tc>
      </w:tr>
      <w:tr w:rsidR="00EC4E60" w:rsidRPr="00F03FA6" w14:paraId="4879DADB" w14:textId="77777777" w:rsidTr="009469DA">
        <w:tc>
          <w:tcPr>
            <w:tcW w:w="3828" w:type="dxa"/>
          </w:tcPr>
          <w:p w14:paraId="6254DE79" w14:textId="77777777" w:rsidR="00EC4E60" w:rsidRPr="00F03FA6" w:rsidRDefault="00EC4E60" w:rsidP="009469DA">
            <w:pPr>
              <w:ind w:left="0" w:firstLine="0"/>
              <w:rPr>
                <w:rFonts w:asciiTheme="minorHAnsi" w:hAnsiTheme="minorHAnsi" w:cstheme="minorHAnsi"/>
                <w:sz w:val="22"/>
                <w:szCs w:val="22"/>
                <w:lang w:eastAsia="en-AU"/>
              </w:rPr>
            </w:pPr>
            <w:r w:rsidRPr="00F03FA6">
              <w:rPr>
                <w:rFonts w:asciiTheme="minorHAnsi" w:hAnsiTheme="minorHAnsi" w:cstheme="minorHAnsi"/>
                <w:b/>
                <w:sz w:val="22"/>
                <w:szCs w:val="22"/>
                <w:lang w:eastAsia="en-AU"/>
              </w:rPr>
              <w:t>4. Existing facilities</w:t>
            </w:r>
          </w:p>
        </w:tc>
        <w:tc>
          <w:tcPr>
            <w:tcW w:w="6237" w:type="dxa"/>
          </w:tcPr>
          <w:p w14:paraId="6CE79FEC" w14:textId="77777777" w:rsidR="00EC4E60" w:rsidRPr="00F03FA6" w:rsidRDefault="00EC4E60" w:rsidP="009469DA">
            <w:pPr>
              <w:spacing w:line="360" w:lineRule="auto"/>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eastAsia="en-AU"/>
              </w:rPr>
              <w:t>Is a site plan available?</w:t>
            </w:r>
          </w:p>
          <w:p w14:paraId="0CEF0405" w14:textId="77777777" w:rsidR="00EC4E60" w:rsidRPr="00F03FA6" w:rsidRDefault="00EC4E60" w:rsidP="009469DA">
            <w:pPr>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eastAsia="en-AU"/>
              </w:rPr>
              <w:t>To what extent does the current accommodation meet the needs of the school?</w:t>
            </w:r>
          </w:p>
        </w:tc>
      </w:tr>
      <w:tr w:rsidR="00EC4E60" w:rsidRPr="00F03FA6" w14:paraId="227DA8AD" w14:textId="77777777" w:rsidTr="009469DA">
        <w:tc>
          <w:tcPr>
            <w:tcW w:w="3828" w:type="dxa"/>
          </w:tcPr>
          <w:p w14:paraId="05CDCF64" w14:textId="77777777" w:rsidR="00EC4E60" w:rsidRPr="00F03FA6" w:rsidRDefault="00EC4E60" w:rsidP="009469DA">
            <w:pPr>
              <w:ind w:left="0" w:firstLine="0"/>
              <w:rPr>
                <w:rFonts w:asciiTheme="minorHAnsi" w:hAnsiTheme="minorHAnsi" w:cstheme="minorHAnsi"/>
                <w:sz w:val="22"/>
                <w:szCs w:val="22"/>
                <w:lang w:eastAsia="en-AU"/>
              </w:rPr>
            </w:pPr>
            <w:r w:rsidRPr="00F03FA6">
              <w:rPr>
                <w:rFonts w:asciiTheme="minorHAnsi" w:hAnsiTheme="minorHAnsi" w:cstheme="minorHAnsi"/>
                <w:b/>
                <w:sz w:val="22"/>
                <w:szCs w:val="22"/>
                <w:lang w:eastAsia="en-AU"/>
              </w:rPr>
              <w:t>5. Proposed project</w:t>
            </w:r>
          </w:p>
        </w:tc>
        <w:tc>
          <w:tcPr>
            <w:tcW w:w="6237" w:type="dxa"/>
          </w:tcPr>
          <w:p w14:paraId="4399DBE9" w14:textId="77777777" w:rsidR="00EC4E60" w:rsidRPr="00F03FA6" w:rsidRDefault="00EC4E60" w:rsidP="009469DA">
            <w:pPr>
              <w:spacing w:line="360" w:lineRule="auto"/>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eastAsia="en-AU"/>
              </w:rPr>
              <w:t>What does the proposed project involve?</w:t>
            </w:r>
          </w:p>
          <w:p w14:paraId="00965669" w14:textId="77777777" w:rsidR="00EC4E60" w:rsidRPr="00F03FA6" w:rsidRDefault="00EC4E60" w:rsidP="009469DA">
            <w:pPr>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eastAsia="en-AU"/>
              </w:rPr>
              <w:t>Will this project contribute to the goals of the Capital Grants Program?</w:t>
            </w:r>
          </w:p>
        </w:tc>
      </w:tr>
      <w:tr w:rsidR="00EC4E60" w:rsidRPr="00F03FA6" w14:paraId="6295DF57" w14:textId="77777777" w:rsidTr="009469DA">
        <w:tc>
          <w:tcPr>
            <w:tcW w:w="3828" w:type="dxa"/>
          </w:tcPr>
          <w:p w14:paraId="49BCC6F8" w14:textId="77777777" w:rsidR="00EC4E60" w:rsidRPr="00F03FA6" w:rsidRDefault="00EC4E60" w:rsidP="009469DA">
            <w:pPr>
              <w:ind w:left="0" w:firstLine="0"/>
              <w:rPr>
                <w:rFonts w:asciiTheme="minorHAnsi" w:hAnsiTheme="minorHAnsi" w:cstheme="minorHAnsi"/>
                <w:sz w:val="22"/>
                <w:szCs w:val="22"/>
                <w:lang w:eastAsia="en-AU"/>
              </w:rPr>
            </w:pPr>
            <w:r w:rsidRPr="00F03FA6">
              <w:rPr>
                <w:rFonts w:asciiTheme="minorHAnsi" w:hAnsiTheme="minorHAnsi" w:cstheme="minorHAnsi"/>
                <w:b/>
                <w:sz w:val="22"/>
                <w:szCs w:val="22"/>
                <w:lang w:eastAsia="en-AU"/>
              </w:rPr>
              <w:t xml:space="preserve">6. Enrolment information/ catchment area </w:t>
            </w:r>
          </w:p>
        </w:tc>
        <w:tc>
          <w:tcPr>
            <w:tcW w:w="6237" w:type="dxa"/>
          </w:tcPr>
          <w:p w14:paraId="6A2A006E" w14:textId="77777777" w:rsidR="00EC4E60" w:rsidRPr="00F03FA6" w:rsidRDefault="00EC4E60" w:rsidP="009469DA">
            <w:pPr>
              <w:spacing w:line="360" w:lineRule="auto"/>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eastAsia="en-AU"/>
              </w:rPr>
              <w:t>What are the enrolment trends over the past 5 years?</w:t>
            </w:r>
          </w:p>
          <w:p w14:paraId="685F6682" w14:textId="77777777" w:rsidR="00EC4E60" w:rsidRPr="00F03FA6" w:rsidRDefault="00EC4E60" w:rsidP="009469DA">
            <w:pPr>
              <w:spacing w:line="360" w:lineRule="auto"/>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eastAsia="en-AU"/>
              </w:rPr>
              <w:t>What are the projected enrolments and how stable and consistent are enrolments?</w:t>
            </w:r>
          </w:p>
          <w:p w14:paraId="2EEC6E4E" w14:textId="77777777" w:rsidR="00EC4E60" w:rsidRPr="00F03FA6" w:rsidRDefault="00EC4E60" w:rsidP="009469DA">
            <w:pPr>
              <w:spacing w:line="360" w:lineRule="auto"/>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eastAsia="en-AU"/>
              </w:rPr>
              <w:t>What are the main drawing areas for enrolments?</w:t>
            </w:r>
          </w:p>
          <w:p w14:paraId="3F508173" w14:textId="77777777" w:rsidR="00EC4E60" w:rsidRPr="00F03FA6" w:rsidRDefault="00EC4E60" w:rsidP="009469DA">
            <w:pPr>
              <w:spacing w:line="360" w:lineRule="auto"/>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eastAsia="en-AU"/>
              </w:rPr>
              <w:t>What are the minor drawing areas for enrolments?</w:t>
            </w:r>
          </w:p>
          <w:p w14:paraId="0E82EDD3" w14:textId="77777777" w:rsidR="00EC4E60" w:rsidRPr="00F03FA6" w:rsidRDefault="00EC4E60" w:rsidP="009469DA">
            <w:pPr>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eastAsia="en-AU"/>
              </w:rPr>
              <w:t>What transport arrangements are available for current and prospective students?</w:t>
            </w:r>
          </w:p>
          <w:p w14:paraId="796D5BB5" w14:textId="056AA5F8" w:rsidR="00EC4E60" w:rsidRPr="00F03FA6" w:rsidRDefault="00EC4E60" w:rsidP="009469DA">
            <w:pPr>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eastAsia="en-AU"/>
              </w:rPr>
              <w:t>Are the proposed facilities adequate in area and nature for the number of current and prospective enrolments?</w:t>
            </w:r>
          </w:p>
          <w:p w14:paraId="73641C12" w14:textId="77777777" w:rsidR="00EC4E60" w:rsidRPr="00F03FA6" w:rsidRDefault="00EC4E60" w:rsidP="009469DA">
            <w:pPr>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eastAsia="en-AU"/>
              </w:rPr>
              <w:t>Are there any other considerations such as class size policy or international students that are worth commenting on?</w:t>
            </w:r>
          </w:p>
        </w:tc>
      </w:tr>
      <w:tr w:rsidR="00EC4E60" w:rsidRPr="00F03FA6" w14:paraId="1EA5A187" w14:textId="77777777" w:rsidTr="009469DA">
        <w:tc>
          <w:tcPr>
            <w:tcW w:w="3828" w:type="dxa"/>
          </w:tcPr>
          <w:p w14:paraId="2AA5EFBD" w14:textId="77777777" w:rsidR="00EC4E60" w:rsidRPr="00F03FA6" w:rsidRDefault="00EC4E60" w:rsidP="009469DA">
            <w:pPr>
              <w:ind w:left="0" w:firstLine="0"/>
              <w:rPr>
                <w:rFonts w:asciiTheme="minorHAnsi" w:hAnsiTheme="minorHAnsi" w:cstheme="minorHAnsi"/>
                <w:b/>
                <w:sz w:val="22"/>
                <w:szCs w:val="22"/>
                <w:lang w:eastAsia="en-AU"/>
              </w:rPr>
            </w:pPr>
            <w:r w:rsidRPr="00F03FA6">
              <w:rPr>
                <w:rFonts w:asciiTheme="minorHAnsi" w:hAnsiTheme="minorHAnsi" w:cstheme="minorHAnsi"/>
                <w:b/>
                <w:sz w:val="22"/>
                <w:szCs w:val="22"/>
                <w:lang w:eastAsia="en-AU"/>
              </w:rPr>
              <w:t>7. Project management</w:t>
            </w:r>
          </w:p>
        </w:tc>
        <w:tc>
          <w:tcPr>
            <w:tcW w:w="6237" w:type="dxa"/>
          </w:tcPr>
          <w:p w14:paraId="6061F0D2" w14:textId="676DBD7C" w:rsidR="00EC4E60" w:rsidRPr="00F03FA6" w:rsidRDefault="00EC4E60" w:rsidP="009469DA">
            <w:pPr>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eastAsia="en-AU"/>
              </w:rPr>
              <w:t>If the school is successful in obtaining a grant, does the school have the capacity/expertise to manage the infrastructure project?</w:t>
            </w:r>
          </w:p>
          <w:p w14:paraId="2860A4F9" w14:textId="77777777" w:rsidR="00EC4E60" w:rsidRPr="00F03FA6" w:rsidRDefault="00EC4E60" w:rsidP="009469DA">
            <w:pPr>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eastAsia="en-AU"/>
              </w:rPr>
              <w:t>Is the school aware of the Commonwealth tendering requirements, including potential conflict of interest with bodies bidding for work?</w:t>
            </w:r>
          </w:p>
        </w:tc>
      </w:tr>
      <w:tr w:rsidR="00EC4E60" w:rsidRPr="00F03FA6" w14:paraId="3110088A" w14:textId="77777777" w:rsidTr="009469DA">
        <w:trPr>
          <w:trHeight w:val="928"/>
        </w:trPr>
        <w:tc>
          <w:tcPr>
            <w:tcW w:w="3828" w:type="dxa"/>
          </w:tcPr>
          <w:p w14:paraId="53326CF1" w14:textId="77777777" w:rsidR="00EC4E60" w:rsidRPr="00F03FA6" w:rsidRDefault="00EC4E60" w:rsidP="009469DA">
            <w:pPr>
              <w:ind w:left="0" w:firstLine="0"/>
              <w:rPr>
                <w:rFonts w:asciiTheme="minorHAnsi" w:hAnsiTheme="minorHAnsi" w:cstheme="minorHAnsi"/>
                <w:sz w:val="22"/>
                <w:szCs w:val="22"/>
                <w:lang w:eastAsia="en-AU"/>
              </w:rPr>
            </w:pPr>
            <w:r w:rsidRPr="00F03FA6">
              <w:rPr>
                <w:rFonts w:asciiTheme="minorHAnsi" w:hAnsiTheme="minorHAnsi" w:cstheme="minorHAnsi"/>
                <w:b/>
                <w:sz w:val="22"/>
                <w:szCs w:val="22"/>
                <w:lang w:eastAsia="en-AU"/>
              </w:rPr>
              <w:t>8. Other discussion points</w:t>
            </w:r>
          </w:p>
        </w:tc>
        <w:tc>
          <w:tcPr>
            <w:tcW w:w="6237" w:type="dxa"/>
          </w:tcPr>
          <w:p w14:paraId="62410538" w14:textId="780B2632" w:rsidR="00EC4E60" w:rsidRPr="00F03FA6" w:rsidRDefault="00EC4E60" w:rsidP="009469DA">
            <w:pPr>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eastAsia="en-AU"/>
              </w:rPr>
              <w:t>Does the school have a strategic plan that demonstrates the school’s consideration of all aspects of its development? If so, how was it developed?</w:t>
            </w:r>
          </w:p>
          <w:p w14:paraId="7ED0954A" w14:textId="5EC5386F" w:rsidR="00EC4E60" w:rsidRPr="00F03FA6" w:rsidRDefault="00EC4E60" w:rsidP="009469DA">
            <w:pPr>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eastAsia="en-AU"/>
              </w:rPr>
              <w:t>Does the school have a master plan? If so, how was it developed?</w:t>
            </w:r>
          </w:p>
          <w:p w14:paraId="3DC49AFC" w14:textId="4F12E64C" w:rsidR="00EC4E60" w:rsidRPr="00F03FA6" w:rsidRDefault="00EC4E60" w:rsidP="009469DA">
            <w:pPr>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eastAsia="en-AU"/>
              </w:rPr>
              <w:t>Does the School have a maintenance policy and objectives from which a maintenance plan arises?</w:t>
            </w:r>
          </w:p>
          <w:p w14:paraId="0B79B387" w14:textId="2319C1A3" w:rsidR="00EC4E60" w:rsidRPr="00F03FA6" w:rsidRDefault="00EC4E60" w:rsidP="009469DA">
            <w:pPr>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eastAsia="en-AU"/>
              </w:rPr>
              <w:t>Has the community been consulted about the prospective work?</w:t>
            </w:r>
          </w:p>
          <w:p w14:paraId="42959BB0" w14:textId="2E263D64" w:rsidR="00EC4E60" w:rsidRPr="00F03FA6" w:rsidRDefault="00EC4E60" w:rsidP="009469DA">
            <w:pPr>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eastAsia="en-AU"/>
              </w:rPr>
              <w:t>Has the school considered increased or decreased enrolment implications?</w:t>
            </w:r>
          </w:p>
          <w:p w14:paraId="2861C783" w14:textId="0C0E017E" w:rsidR="00EC4E60" w:rsidRPr="00F03FA6" w:rsidDel="008E2809" w:rsidRDefault="00EC4E60" w:rsidP="009469DA">
            <w:pPr>
              <w:ind w:left="0" w:firstLine="0"/>
              <w:rPr>
                <w:rFonts w:asciiTheme="minorHAnsi" w:hAnsiTheme="minorHAnsi" w:cstheme="minorHAnsi"/>
                <w:sz w:val="22"/>
                <w:szCs w:val="22"/>
                <w:lang w:eastAsia="en-AU"/>
              </w:rPr>
            </w:pPr>
            <w:r w:rsidRPr="00F03FA6" w:rsidDel="008E2809">
              <w:rPr>
                <w:rFonts w:asciiTheme="minorHAnsi" w:hAnsiTheme="minorHAnsi" w:cstheme="minorHAnsi"/>
                <w:sz w:val="22"/>
                <w:szCs w:val="22"/>
                <w:lang w:eastAsia="en-AU"/>
              </w:rPr>
              <w:t>What other alternatives have been or could be considered?</w:t>
            </w:r>
          </w:p>
          <w:p w14:paraId="251BAFCD" w14:textId="105C0249" w:rsidR="00EC4E60" w:rsidRPr="00F03FA6" w:rsidDel="008E2809" w:rsidRDefault="00EC4E60" w:rsidP="009469DA">
            <w:pPr>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eastAsia="en-AU"/>
              </w:rPr>
              <w:t>Has the school carefully considered the impact of the works including energy consumption, security, access for students/staff with a disability?</w:t>
            </w:r>
          </w:p>
          <w:p w14:paraId="130CFC52" w14:textId="34D0773F" w:rsidR="00EC4E60" w:rsidRPr="00F03FA6" w:rsidDel="008E2809" w:rsidRDefault="00EC4E60" w:rsidP="009469DA">
            <w:pPr>
              <w:ind w:left="0" w:firstLine="0"/>
              <w:rPr>
                <w:rFonts w:asciiTheme="minorHAnsi" w:hAnsiTheme="minorHAnsi" w:cstheme="minorHAnsi"/>
                <w:sz w:val="22"/>
                <w:szCs w:val="22"/>
                <w:lang w:eastAsia="en-AU"/>
              </w:rPr>
            </w:pPr>
            <w:r w:rsidRPr="00F03FA6" w:rsidDel="008E2809">
              <w:rPr>
                <w:rFonts w:asciiTheme="minorHAnsi" w:hAnsiTheme="minorHAnsi" w:cstheme="minorHAnsi"/>
                <w:sz w:val="22"/>
                <w:szCs w:val="22"/>
                <w:lang w:eastAsia="en-AU"/>
              </w:rPr>
              <w:t>What will the school do if this application is eligible but is unsuccessful due to insufficient priority?</w:t>
            </w:r>
          </w:p>
          <w:p w14:paraId="3667395A" w14:textId="3C7B85BA" w:rsidR="00EC4E60" w:rsidRPr="00F03FA6" w:rsidRDefault="00EC4E60" w:rsidP="009469DA">
            <w:pPr>
              <w:ind w:left="0" w:firstLine="0"/>
              <w:rPr>
                <w:rFonts w:asciiTheme="minorHAnsi" w:hAnsiTheme="minorHAnsi" w:cstheme="minorHAnsi"/>
                <w:sz w:val="22"/>
                <w:szCs w:val="22"/>
                <w:lang w:eastAsia="en-AU"/>
              </w:rPr>
            </w:pPr>
            <w:r w:rsidRPr="00F03FA6" w:rsidDel="008E2809">
              <w:rPr>
                <w:rFonts w:asciiTheme="minorHAnsi" w:hAnsiTheme="minorHAnsi" w:cstheme="minorHAnsi"/>
                <w:sz w:val="22"/>
                <w:szCs w:val="22"/>
                <w:lang w:eastAsia="en-AU"/>
              </w:rPr>
              <w:t>What will they do if this application is rejected due to insufficient/financial and/or education need?</w:t>
            </w:r>
          </w:p>
        </w:tc>
      </w:tr>
      <w:tr w:rsidR="00EC4E60" w:rsidRPr="00F03FA6" w14:paraId="3E7EF52A" w14:textId="77777777" w:rsidTr="009469DA">
        <w:tc>
          <w:tcPr>
            <w:tcW w:w="3828" w:type="dxa"/>
          </w:tcPr>
          <w:p w14:paraId="4F245D9D" w14:textId="77777777" w:rsidR="00EC4E60" w:rsidRPr="00F03FA6" w:rsidRDefault="00EC4E60" w:rsidP="009469DA">
            <w:pPr>
              <w:ind w:left="0" w:firstLine="0"/>
              <w:rPr>
                <w:rFonts w:asciiTheme="minorHAnsi" w:hAnsiTheme="minorHAnsi" w:cstheme="minorHAnsi"/>
                <w:sz w:val="22"/>
                <w:szCs w:val="22"/>
                <w:lang w:eastAsia="en-AU"/>
              </w:rPr>
            </w:pPr>
            <w:r w:rsidRPr="00F03FA6">
              <w:rPr>
                <w:rFonts w:asciiTheme="minorHAnsi" w:hAnsiTheme="minorHAnsi" w:cstheme="minorHAnsi"/>
                <w:b/>
                <w:sz w:val="22"/>
                <w:szCs w:val="22"/>
                <w:lang w:eastAsia="en-AU"/>
              </w:rPr>
              <w:t>9. Appendices</w:t>
            </w:r>
          </w:p>
        </w:tc>
        <w:tc>
          <w:tcPr>
            <w:tcW w:w="6237" w:type="dxa"/>
          </w:tcPr>
          <w:p w14:paraId="412834D0" w14:textId="77777777" w:rsidR="00EC4E60" w:rsidRPr="00F03FA6" w:rsidRDefault="00EC4E60" w:rsidP="009469DA">
            <w:pPr>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eastAsia="en-AU"/>
              </w:rPr>
              <w:t>Please append any working templates such as</w:t>
            </w:r>
            <w:r w:rsidRPr="00F03FA6">
              <w:rPr>
                <w:rFonts w:asciiTheme="minorHAnsi" w:hAnsiTheme="minorHAnsi" w:cstheme="minorHAnsi"/>
                <w:b/>
                <w:sz w:val="22"/>
                <w:szCs w:val="22"/>
                <w:lang w:eastAsia="en-AU"/>
              </w:rPr>
              <w:t xml:space="preserve"> </w:t>
            </w:r>
            <w:r w:rsidRPr="00F03FA6">
              <w:rPr>
                <w:rFonts w:asciiTheme="minorHAnsi" w:hAnsiTheme="minorHAnsi" w:cstheme="minorHAnsi"/>
                <w:sz w:val="22"/>
                <w:szCs w:val="22"/>
                <w:lang w:eastAsia="en-AU"/>
              </w:rPr>
              <w:t>inspection schedules/checklists/score sheets</w:t>
            </w:r>
          </w:p>
        </w:tc>
      </w:tr>
    </w:tbl>
    <w:p w14:paraId="279031CA" w14:textId="77777777" w:rsidR="00EC4E60" w:rsidRPr="00F03FA6" w:rsidRDefault="00EC4E60" w:rsidP="00807708">
      <w:pPr>
        <w:spacing w:after="0" w:line="240" w:lineRule="auto"/>
        <w:rPr>
          <w:rFonts w:eastAsia="Times New Roman" w:cstheme="minorHAnsi"/>
          <w:lang w:eastAsia="en-AU"/>
        </w:rPr>
      </w:pPr>
    </w:p>
    <w:p w14:paraId="61D2CA94" w14:textId="77777777" w:rsidR="00EC4E60" w:rsidRPr="00F03FA6" w:rsidRDefault="00EC4E60" w:rsidP="00807708">
      <w:pPr>
        <w:spacing w:line="300" w:lineRule="exact"/>
        <w:ind w:left="709" w:hanging="709"/>
        <w:rPr>
          <w:rFonts w:ascii="Times New Roman" w:eastAsia="Times New Roman" w:hAnsi="Times New Roman" w:cs="Times New Roman"/>
          <w:b/>
          <w:sz w:val="24"/>
          <w:szCs w:val="24"/>
          <w:lang w:eastAsia="en-AU"/>
        </w:rPr>
      </w:pPr>
      <w:r w:rsidRPr="00F03FA6">
        <w:rPr>
          <w:rFonts w:ascii="Times New Roman" w:eastAsia="Times New Roman" w:hAnsi="Times New Roman" w:cs="Times New Roman"/>
          <w:sz w:val="28"/>
          <w:szCs w:val="28"/>
          <w:lang w:eastAsia="en-AU"/>
        </w:rPr>
        <w:br w:type="page"/>
      </w:r>
    </w:p>
    <w:p w14:paraId="4EDD61B8" w14:textId="299DAD26" w:rsidR="00EC4E60" w:rsidRPr="00F03FA6" w:rsidRDefault="00EC4E60" w:rsidP="00DF4EFD">
      <w:pPr>
        <w:pStyle w:val="Attachment"/>
        <w:ind w:left="1560"/>
        <w:jc w:val="right"/>
      </w:pPr>
      <w:bookmarkStart w:id="157" w:name="_Toc107474788"/>
      <w:bookmarkStart w:id="158" w:name="_Toc131676804"/>
      <w:bookmarkStart w:id="159" w:name="_Toc442365974"/>
      <w:bookmarkStart w:id="160" w:name="_Toc106807481"/>
      <w:bookmarkStart w:id="161" w:name="_Toc153266525"/>
      <w:bookmarkStart w:id="162" w:name="_Toc247533784"/>
      <w:bookmarkStart w:id="163" w:name="_Toc367631927"/>
      <w:r w:rsidRPr="00940145">
        <w:t xml:space="preserve">Attachment </w:t>
      </w:r>
      <w:r>
        <w:t xml:space="preserve">3 </w:t>
      </w:r>
      <w:r w:rsidRPr="00F03FA6">
        <w:t xml:space="preserve">Commonwealth </w:t>
      </w:r>
      <w:r w:rsidR="00C27A71">
        <w:t>R</w:t>
      </w:r>
      <w:r w:rsidRPr="00F03FA6">
        <w:t xml:space="preserve">ight to </w:t>
      </w:r>
      <w:r w:rsidR="00C27A71">
        <w:t>R</w:t>
      </w:r>
      <w:r w:rsidRPr="00F03FA6">
        <w:t>epayment</w:t>
      </w:r>
      <w:bookmarkEnd w:id="157"/>
      <w:bookmarkEnd w:id="158"/>
      <w:bookmarkEnd w:id="159"/>
      <w:bookmarkEnd w:id="160"/>
      <w:bookmarkEnd w:id="161"/>
    </w:p>
    <w:bookmarkEnd w:id="162"/>
    <w:bookmarkEnd w:id="163"/>
    <w:p w14:paraId="36185B8E" w14:textId="256CF8DB" w:rsidR="00EC4E60" w:rsidRPr="00F03FA6" w:rsidRDefault="00C27A71" w:rsidP="00807708">
      <w:pPr>
        <w:tabs>
          <w:tab w:val="left" w:pos="709"/>
        </w:tabs>
        <w:spacing w:line="300" w:lineRule="exact"/>
        <w:ind w:right="335"/>
        <w:rPr>
          <w:rFonts w:eastAsia="Times New Roman" w:cstheme="minorHAnsi"/>
        </w:rPr>
      </w:pPr>
      <w:r>
        <w:rPr>
          <w:rFonts w:eastAsia="Times New Roman" w:cstheme="minorHAnsi"/>
        </w:rPr>
        <w:t>In s</w:t>
      </w:r>
      <w:r w:rsidR="00EC4E60">
        <w:rPr>
          <w:rFonts w:eastAsia="Times New Roman" w:cstheme="minorHAnsi"/>
        </w:rPr>
        <w:t>ection 64 of the Regulation</w:t>
      </w:r>
      <w:r w:rsidR="0056734A">
        <w:rPr>
          <w:rFonts w:eastAsia="Times New Roman" w:cstheme="minorHAnsi"/>
        </w:rPr>
        <w:t>s</w:t>
      </w:r>
      <w:r w:rsidR="00EC4E60" w:rsidRPr="00F03FA6">
        <w:rPr>
          <w:rFonts w:eastAsia="Times New Roman" w:cstheme="minorHAnsi"/>
        </w:rPr>
        <w:t xml:space="preserve"> </w:t>
      </w:r>
      <w:r>
        <w:rPr>
          <w:rFonts w:eastAsia="Times New Roman" w:cstheme="minorHAnsi"/>
        </w:rPr>
        <w:t xml:space="preserve">it </w:t>
      </w:r>
      <w:r w:rsidR="00EC4E60" w:rsidRPr="00F03FA6">
        <w:rPr>
          <w:rFonts w:eastAsia="Times New Roman" w:cstheme="minorHAnsi"/>
        </w:rPr>
        <w:t xml:space="preserve">specifies the repayment periods and recoverable amounts on the calculated portion of the grant that will become repayable where, at any time during the Designated Use Period, the </w:t>
      </w:r>
      <w:r w:rsidR="00EC4E60">
        <w:rPr>
          <w:rFonts w:eastAsia="Times New Roman" w:cstheme="minorHAnsi"/>
        </w:rPr>
        <w:t xml:space="preserve">member </w:t>
      </w:r>
      <w:r w:rsidR="00EC4E60" w:rsidRPr="00F03FA6">
        <w:rPr>
          <w:rFonts w:eastAsia="Times New Roman" w:cstheme="minorHAnsi"/>
        </w:rPr>
        <w:t>school ceases to provide primary/secondary education:</w:t>
      </w:r>
    </w:p>
    <w:p w14:paraId="5F7D28C8" w14:textId="13AD4A89" w:rsidR="00EC4E60" w:rsidRDefault="00EC4E60" w:rsidP="00033E35">
      <w:pPr>
        <w:pStyle w:val="Heading3"/>
        <w:rPr>
          <w:rFonts w:eastAsia="Times New Roman"/>
        </w:rPr>
      </w:pPr>
      <w:bookmarkStart w:id="164" w:name="_Toc362015485"/>
      <w:bookmarkStart w:id="165" w:name="_Toc131676805"/>
      <w:bookmarkStart w:id="166" w:name="_Toc153266526"/>
      <w:r w:rsidRPr="00F03FA6">
        <w:rPr>
          <w:rFonts w:eastAsia="Times New Roman"/>
        </w:rPr>
        <w:t xml:space="preserve">Recovering capital funding when a </w:t>
      </w:r>
      <w:r>
        <w:rPr>
          <w:rFonts w:eastAsia="Times New Roman"/>
        </w:rPr>
        <w:t xml:space="preserve">member </w:t>
      </w:r>
      <w:r w:rsidRPr="00F03FA6">
        <w:rPr>
          <w:rFonts w:eastAsia="Times New Roman"/>
        </w:rPr>
        <w:t>school ceases to provide education</w:t>
      </w:r>
      <w:bookmarkEnd w:id="164"/>
      <w:bookmarkEnd w:id="165"/>
      <w:bookmarkEnd w:id="166"/>
    </w:p>
    <w:p w14:paraId="7A111CA5" w14:textId="6093AF64" w:rsidR="00036EFE" w:rsidRPr="005F353F" w:rsidRDefault="00036EFE" w:rsidP="005F353F">
      <w:r>
        <w:t>Section 64 of the Regulation</w:t>
      </w:r>
      <w:r w:rsidR="0056734A">
        <w:t>s</w:t>
      </w:r>
      <w:r>
        <w:t xml:space="preserve"> provides the following:</w:t>
      </w:r>
    </w:p>
    <w:p w14:paraId="5F926476" w14:textId="1C678D58" w:rsidR="00EC4E60" w:rsidRPr="00F03FA6" w:rsidRDefault="00EC4E60" w:rsidP="00EC4E60">
      <w:pPr>
        <w:numPr>
          <w:ilvl w:val="0"/>
          <w:numId w:val="35"/>
        </w:numPr>
        <w:spacing w:line="300" w:lineRule="exact"/>
        <w:ind w:left="567" w:hanging="567"/>
        <w:rPr>
          <w:rFonts w:eastAsia="Times New Roman" w:cstheme="minorHAnsi"/>
          <w:lang w:eastAsia="en-AU"/>
        </w:rPr>
      </w:pPr>
      <w:r w:rsidRPr="00F03FA6">
        <w:rPr>
          <w:rFonts w:eastAsia="Times New Roman" w:cstheme="minorHAnsi"/>
          <w:lang w:eastAsia="en-AU"/>
        </w:rPr>
        <w:t xml:space="preserve">For subsection 109(4) of the Act, an amount (the </w:t>
      </w:r>
      <w:r w:rsidRPr="00F03FA6">
        <w:rPr>
          <w:rFonts w:eastAsia="Times New Roman" w:cstheme="minorHAnsi"/>
          <w:b/>
          <w:i/>
          <w:lang w:eastAsia="en-AU"/>
        </w:rPr>
        <w:t>capital funding amount</w:t>
      </w:r>
      <w:r w:rsidRPr="00F03FA6">
        <w:rPr>
          <w:rFonts w:eastAsia="Times New Roman" w:cstheme="minorHAnsi"/>
          <w:lang w:eastAsia="en-AU"/>
        </w:rPr>
        <w:t xml:space="preserve">) of financial assistance, mentioned in paragraph 109(4)(a) of the Act, that is provided for a </w:t>
      </w:r>
      <w:r>
        <w:rPr>
          <w:rFonts w:eastAsia="Times New Roman" w:cstheme="minorHAnsi"/>
          <w:lang w:eastAsia="en-AU"/>
        </w:rPr>
        <w:t xml:space="preserve">member </w:t>
      </w:r>
      <w:r w:rsidRPr="00F03FA6">
        <w:rPr>
          <w:rFonts w:eastAsia="Times New Roman" w:cstheme="minorHAnsi"/>
          <w:lang w:eastAsia="en-AU"/>
        </w:rPr>
        <w:t>school is recoverable if:</w:t>
      </w:r>
    </w:p>
    <w:p w14:paraId="0E24DA9D" w14:textId="5D91DAF6" w:rsidR="00EC4E60" w:rsidRPr="00F03FA6" w:rsidRDefault="00EC4E60" w:rsidP="00EC4E60">
      <w:pPr>
        <w:numPr>
          <w:ilvl w:val="0"/>
          <w:numId w:val="36"/>
        </w:numPr>
        <w:tabs>
          <w:tab w:val="right" w:pos="1531"/>
        </w:tabs>
        <w:spacing w:before="40" w:after="0" w:line="240" w:lineRule="auto"/>
        <w:ind w:left="851" w:hanging="284"/>
        <w:rPr>
          <w:rFonts w:eastAsia="Times New Roman" w:cstheme="minorHAnsi"/>
        </w:rPr>
      </w:pPr>
      <w:r w:rsidRPr="00F03FA6">
        <w:rPr>
          <w:rFonts w:eastAsia="Times New Roman" w:cstheme="minorHAnsi"/>
        </w:rPr>
        <w:t>the capital funding amount is included in column 1 of an item of the table in this subsection; and</w:t>
      </w:r>
    </w:p>
    <w:p w14:paraId="36E3610C" w14:textId="3FF19C9F" w:rsidR="00EC4E60" w:rsidRPr="00F03FA6" w:rsidRDefault="00EC4E60" w:rsidP="00EC4E60">
      <w:pPr>
        <w:numPr>
          <w:ilvl w:val="0"/>
          <w:numId w:val="36"/>
        </w:numPr>
        <w:tabs>
          <w:tab w:val="right" w:pos="1531"/>
        </w:tabs>
        <w:spacing w:before="40" w:after="0" w:line="240" w:lineRule="auto"/>
        <w:ind w:left="851" w:hanging="284"/>
        <w:rPr>
          <w:rFonts w:eastAsia="Times New Roman" w:cstheme="minorHAnsi"/>
        </w:rPr>
      </w:pPr>
      <w:r w:rsidRPr="00F03FA6">
        <w:rPr>
          <w:rFonts w:eastAsia="Times New Roman" w:cstheme="minorHAnsi"/>
        </w:rPr>
        <w:t>the</w:t>
      </w:r>
      <w:r>
        <w:rPr>
          <w:rFonts w:eastAsia="Times New Roman" w:cstheme="minorHAnsi"/>
        </w:rPr>
        <w:t xml:space="preserve"> member</w:t>
      </w:r>
      <w:r w:rsidRPr="00F03FA6">
        <w:rPr>
          <w:rFonts w:eastAsia="Times New Roman" w:cstheme="minorHAnsi"/>
        </w:rPr>
        <w:t xml:space="preserve"> school ceases to provide any primary education or secondary education in the period mentioned in column 2 of that item.</w:t>
      </w:r>
    </w:p>
    <w:p w14:paraId="4C0EE30C" w14:textId="77777777" w:rsidR="00EC4E60" w:rsidRPr="00F03FA6" w:rsidRDefault="00EC4E60" w:rsidP="00807708">
      <w:pPr>
        <w:spacing w:after="0" w:line="240" w:lineRule="auto"/>
        <w:rPr>
          <w:rFonts w:eastAsia="Times New Roman" w:cstheme="minorHAnsi"/>
          <w:b/>
          <w:sz w:val="24"/>
          <w:szCs w:val="24"/>
          <w:lang w:eastAsia="en-AU"/>
        </w:rPr>
      </w:pPr>
    </w:p>
    <w:p w14:paraId="72292D75" w14:textId="77777777" w:rsidR="00EC4E60" w:rsidRPr="00F03FA6" w:rsidRDefault="00EC4E60" w:rsidP="00807708">
      <w:pPr>
        <w:spacing w:line="240" w:lineRule="auto"/>
        <w:rPr>
          <w:rFonts w:eastAsia="Times New Roman" w:cstheme="minorHAnsi"/>
          <w:b/>
          <w:sz w:val="24"/>
          <w:szCs w:val="24"/>
          <w:lang w:eastAsia="en-AU"/>
        </w:rPr>
      </w:pPr>
      <w:r w:rsidRPr="00F03FA6">
        <w:rPr>
          <w:rFonts w:eastAsia="Times New Roman" w:cstheme="minorHAnsi"/>
          <w:b/>
          <w:sz w:val="24"/>
          <w:szCs w:val="24"/>
          <w:lang w:eastAsia="en-AU"/>
        </w:rPr>
        <w:t>When a capital funding amount may be recovered</w:t>
      </w:r>
    </w:p>
    <w:tbl>
      <w:tblPr>
        <w:tblStyle w:val="TableGrid9"/>
        <w:tblW w:w="0" w:type="auto"/>
        <w:tblInd w:w="108" w:type="dxa"/>
        <w:tblLook w:val="04A0" w:firstRow="1" w:lastRow="0" w:firstColumn="1" w:lastColumn="0" w:noHBand="0" w:noVBand="1"/>
      </w:tblPr>
      <w:tblGrid>
        <w:gridCol w:w="1276"/>
        <w:gridCol w:w="2835"/>
        <w:gridCol w:w="5351"/>
      </w:tblGrid>
      <w:tr w:rsidR="00EC4E60" w:rsidRPr="00F03FA6" w14:paraId="7321A34B" w14:textId="77777777" w:rsidTr="009469DA">
        <w:trPr>
          <w:tblHeader/>
        </w:trPr>
        <w:tc>
          <w:tcPr>
            <w:tcW w:w="1276" w:type="dxa"/>
          </w:tcPr>
          <w:p w14:paraId="30C1C323" w14:textId="77777777" w:rsidR="00EC4E60" w:rsidRPr="00F03FA6" w:rsidRDefault="00EC4E60" w:rsidP="009469DA">
            <w:pPr>
              <w:ind w:left="0" w:firstLine="0"/>
              <w:rPr>
                <w:rFonts w:asciiTheme="minorHAnsi" w:hAnsiTheme="minorHAnsi" w:cstheme="minorHAnsi"/>
                <w:b/>
                <w:sz w:val="22"/>
                <w:szCs w:val="22"/>
              </w:rPr>
            </w:pPr>
            <w:r w:rsidRPr="00F03FA6">
              <w:rPr>
                <w:rFonts w:asciiTheme="minorHAnsi" w:hAnsiTheme="minorHAnsi" w:cstheme="minorHAnsi"/>
                <w:b/>
                <w:sz w:val="22"/>
                <w:szCs w:val="22"/>
              </w:rPr>
              <w:t>Item</w:t>
            </w:r>
          </w:p>
        </w:tc>
        <w:tc>
          <w:tcPr>
            <w:tcW w:w="2835" w:type="dxa"/>
          </w:tcPr>
          <w:p w14:paraId="1467E345" w14:textId="77777777" w:rsidR="00EC4E60" w:rsidRPr="00F03FA6" w:rsidRDefault="00EC4E60" w:rsidP="009469DA">
            <w:pPr>
              <w:ind w:left="0" w:firstLine="0"/>
              <w:rPr>
                <w:rFonts w:asciiTheme="minorHAnsi" w:hAnsiTheme="minorHAnsi" w:cstheme="minorHAnsi"/>
                <w:b/>
                <w:sz w:val="22"/>
                <w:szCs w:val="22"/>
              </w:rPr>
            </w:pPr>
            <w:r w:rsidRPr="00F03FA6">
              <w:rPr>
                <w:rFonts w:asciiTheme="minorHAnsi" w:hAnsiTheme="minorHAnsi" w:cstheme="minorHAnsi"/>
                <w:b/>
                <w:sz w:val="22"/>
                <w:szCs w:val="22"/>
              </w:rPr>
              <w:t>Capital funding amount</w:t>
            </w:r>
          </w:p>
        </w:tc>
        <w:tc>
          <w:tcPr>
            <w:tcW w:w="5351" w:type="dxa"/>
          </w:tcPr>
          <w:p w14:paraId="70868177" w14:textId="77777777" w:rsidR="00EC4E60" w:rsidRPr="00F03FA6" w:rsidRDefault="00EC4E60" w:rsidP="009469DA">
            <w:pPr>
              <w:ind w:left="0" w:firstLine="0"/>
              <w:rPr>
                <w:rFonts w:asciiTheme="minorHAnsi" w:hAnsiTheme="minorHAnsi" w:cstheme="minorHAnsi"/>
                <w:b/>
                <w:sz w:val="22"/>
                <w:szCs w:val="22"/>
              </w:rPr>
            </w:pPr>
            <w:r w:rsidRPr="00F03FA6">
              <w:rPr>
                <w:rFonts w:asciiTheme="minorHAnsi" w:hAnsiTheme="minorHAnsi" w:cstheme="minorHAnsi"/>
                <w:b/>
                <w:sz w:val="22"/>
                <w:szCs w:val="22"/>
              </w:rPr>
              <w:t>Designated use period</w:t>
            </w:r>
          </w:p>
        </w:tc>
      </w:tr>
      <w:tr w:rsidR="00EC4E60" w:rsidRPr="00F03FA6" w14:paraId="51AD4DBF" w14:textId="77777777" w:rsidTr="009469DA">
        <w:tc>
          <w:tcPr>
            <w:tcW w:w="1276" w:type="dxa"/>
          </w:tcPr>
          <w:p w14:paraId="6C827831" w14:textId="77777777" w:rsidR="00EC4E60" w:rsidRPr="00F03FA6" w:rsidRDefault="00EC4E60" w:rsidP="009469DA">
            <w:pPr>
              <w:ind w:left="0" w:firstLine="0"/>
              <w:jc w:val="center"/>
              <w:rPr>
                <w:rFonts w:asciiTheme="minorHAnsi" w:hAnsiTheme="minorHAnsi" w:cstheme="minorHAnsi"/>
                <w:sz w:val="22"/>
                <w:szCs w:val="22"/>
              </w:rPr>
            </w:pPr>
            <w:r w:rsidRPr="00F03FA6">
              <w:rPr>
                <w:rFonts w:asciiTheme="minorHAnsi" w:hAnsiTheme="minorHAnsi" w:cstheme="minorHAnsi"/>
                <w:sz w:val="22"/>
                <w:szCs w:val="22"/>
              </w:rPr>
              <w:t>1</w:t>
            </w:r>
          </w:p>
        </w:tc>
        <w:tc>
          <w:tcPr>
            <w:tcW w:w="2835" w:type="dxa"/>
          </w:tcPr>
          <w:p w14:paraId="6449EB0E" w14:textId="77777777" w:rsidR="00EC4E60" w:rsidRPr="00F03FA6" w:rsidRDefault="00EC4E60" w:rsidP="009469DA">
            <w:pPr>
              <w:ind w:left="0" w:firstLine="0"/>
              <w:rPr>
                <w:rFonts w:asciiTheme="minorHAnsi" w:hAnsiTheme="minorHAnsi" w:cstheme="minorHAnsi"/>
                <w:sz w:val="22"/>
                <w:szCs w:val="22"/>
              </w:rPr>
            </w:pPr>
            <w:r w:rsidRPr="00F03FA6">
              <w:rPr>
                <w:rFonts w:asciiTheme="minorHAnsi" w:hAnsiTheme="minorHAnsi" w:cstheme="minorHAnsi"/>
                <w:sz w:val="22"/>
                <w:szCs w:val="22"/>
              </w:rPr>
              <w:t>$75,001 to $500,000</w:t>
            </w:r>
          </w:p>
        </w:tc>
        <w:tc>
          <w:tcPr>
            <w:tcW w:w="5351" w:type="dxa"/>
          </w:tcPr>
          <w:p w14:paraId="02CB70A6" w14:textId="0EEAC63F" w:rsidR="00EC4E60" w:rsidRPr="00F03FA6" w:rsidRDefault="00EC4E60" w:rsidP="009469DA">
            <w:pPr>
              <w:ind w:left="0" w:firstLine="0"/>
              <w:rPr>
                <w:rFonts w:asciiTheme="minorHAnsi" w:hAnsiTheme="minorHAnsi" w:cstheme="minorHAnsi"/>
                <w:sz w:val="22"/>
                <w:szCs w:val="22"/>
              </w:rPr>
            </w:pPr>
            <w:r>
              <w:rPr>
                <w:rFonts w:asciiTheme="minorHAnsi" w:hAnsiTheme="minorHAnsi" w:cstheme="minorHAnsi"/>
                <w:sz w:val="22"/>
                <w:szCs w:val="22"/>
              </w:rPr>
              <w:t>2</w:t>
            </w:r>
            <w:r w:rsidRPr="00F03FA6">
              <w:rPr>
                <w:rFonts w:asciiTheme="minorHAnsi" w:hAnsiTheme="minorHAnsi" w:cstheme="minorHAnsi"/>
                <w:sz w:val="22"/>
                <w:szCs w:val="22"/>
              </w:rPr>
              <w:t xml:space="preserve"> years plus one additional year for each $50,000 of financial assistance that is over $100,000</w:t>
            </w:r>
          </w:p>
        </w:tc>
      </w:tr>
      <w:tr w:rsidR="00EC4E60" w:rsidRPr="00F03FA6" w14:paraId="520F08FD" w14:textId="77777777" w:rsidTr="009469DA">
        <w:tc>
          <w:tcPr>
            <w:tcW w:w="1276" w:type="dxa"/>
          </w:tcPr>
          <w:p w14:paraId="008C7022" w14:textId="77777777" w:rsidR="00EC4E60" w:rsidRPr="00F03FA6" w:rsidRDefault="00EC4E60" w:rsidP="009469DA">
            <w:pPr>
              <w:ind w:left="0" w:firstLine="0"/>
              <w:jc w:val="center"/>
              <w:rPr>
                <w:rFonts w:asciiTheme="minorHAnsi" w:hAnsiTheme="minorHAnsi" w:cstheme="minorHAnsi"/>
                <w:sz w:val="22"/>
                <w:szCs w:val="22"/>
              </w:rPr>
            </w:pPr>
            <w:r w:rsidRPr="00F03FA6">
              <w:rPr>
                <w:rFonts w:asciiTheme="minorHAnsi" w:hAnsiTheme="minorHAnsi" w:cstheme="minorHAnsi"/>
                <w:sz w:val="22"/>
                <w:szCs w:val="22"/>
              </w:rPr>
              <w:t>2</w:t>
            </w:r>
          </w:p>
        </w:tc>
        <w:tc>
          <w:tcPr>
            <w:tcW w:w="2835" w:type="dxa"/>
          </w:tcPr>
          <w:p w14:paraId="26B6875E" w14:textId="77777777" w:rsidR="00EC4E60" w:rsidRPr="00F03FA6" w:rsidRDefault="00EC4E60" w:rsidP="009469DA">
            <w:pPr>
              <w:ind w:left="0" w:firstLine="0"/>
              <w:rPr>
                <w:rFonts w:asciiTheme="minorHAnsi" w:hAnsiTheme="minorHAnsi" w:cstheme="minorHAnsi"/>
                <w:sz w:val="22"/>
                <w:szCs w:val="22"/>
              </w:rPr>
            </w:pPr>
            <w:r w:rsidRPr="00F03FA6">
              <w:rPr>
                <w:rFonts w:asciiTheme="minorHAnsi" w:hAnsiTheme="minorHAnsi" w:cstheme="minorHAnsi"/>
                <w:sz w:val="22"/>
                <w:szCs w:val="22"/>
              </w:rPr>
              <w:t>$500,001 to $1.5 million</w:t>
            </w:r>
          </w:p>
        </w:tc>
        <w:tc>
          <w:tcPr>
            <w:tcW w:w="5351" w:type="dxa"/>
          </w:tcPr>
          <w:p w14:paraId="4373F1C6" w14:textId="77777777" w:rsidR="00EC4E60" w:rsidRPr="00F03FA6" w:rsidRDefault="00EC4E60" w:rsidP="009469DA">
            <w:pPr>
              <w:ind w:left="0" w:firstLine="0"/>
              <w:rPr>
                <w:rFonts w:asciiTheme="minorHAnsi" w:hAnsiTheme="minorHAnsi" w:cstheme="minorHAnsi"/>
                <w:sz w:val="22"/>
                <w:szCs w:val="22"/>
              </w:rPr>
            </w:pPr>
            <w:r w:rsidRPr="00F03FA6">
              <w:rPr>
                <w:rFonts w:asciiTheme="minorHAnsi" w:hAnsiTheme="minorHAnsi" w:cstheme="minorHAnsi"/>
                <w:sz w:val="22"/>
                <w:szCs w:val="22"/>
              </w:rPr>
              <w:t>10 years plus one additional year for every $100,000 of financial assistance that is over $500,000</w:t>
            </w:r>
          </w:p>
        </w:tc>
      </w:tr>
      <w:tr w:rsidR="00EC4E60" w:rsidRPr="00F03FA6" w14:paraId="42F842FA" w14:textId="77777777" w:rsidTr="009469DA">
        <w:tc>
          <w:tcPr>
            <w:tcW w:w="1276" w:type="dxa"/>
          </w:tcPr>
          <w:p w14:paraId="25D8C228" w14:textId="77777777" w:rsidR="00EC4E60" w:rsidRPr="00F03FA6" w:rsidRDefault="00EC4E60" w:rsidP="009469DA">
            <w:pPr>
              <w:ind w:left="0" w:firstLine="0"/>
              <w:jc w:val="center"/>
              <w:rPr>
                <w:rFonts w:asciiTheme="minorHAnsi" w:hAnsiTheme="minorHAnsi" w:cstheme="minorHAnsi"/>
                <w:sz w:val="22"/>
                <w:szCs w:val="22"/>
              </w:rPr>
            </w:pPr>
            <w:r w:rsidRPr="00F03FA6">
              <w:rPr>
                <w:rFonts w:asciiTheme="minorHAnsi" w:hAnsiTheme="minorHAnsi" w:cstheme="minorHAnsi"/>
                <w:sz w:val="22"/>
                <w:szCs w:val="22"/>
              </w:rPr>
              <w:t>3</w:t>
            </w:r>
          </w:p>
        </w:tc>
        <w:tc>
          <w:tcPr>
            <w:tcW w:w="2835" w:type="dxa"/>
          </w:tcPr>
          <w:p w14:paraId="079D2FC2" w14:textId="77777777" w:rsidR="00EC4E60" w:rsidRPr="00F03FA6" w:rsidRDefault="00EC4E60" w:rsidP="009469DA">
            <w:pPr>
              <w:ind w:left="0" w:firstLine="0"/>
              <w:rPr>
                <w:rFonts w:asciiTheme="minorHAnsi" w:hAnsiTheme="minorHAnsi" w:cstheme="minorHAnsi"/>
                <w:sz w:val="22"/>
                <w:szCs w:val="22"/>
              </w:rPr>
            </w:pPr>
            <w:r w:rsidRPr="00F03FA6">
              <w:rPr>
                <w:rFonts w:asciiTheme="minorHAnsi" w:hAnsiTheme="minorHAnsi" w:cstheme="minorHAnsi"/>
                <w:sz w:val="22"/>
                <w:szCs w:val="22"/>
              </w:rPr>
              <w:t>Over $1.5 million</w:t>
            </w:r>
          </w:p>
        </w:tc>
        <w:tc>
          <w:tcPr>
            <w:tcW w:w="5351" w:type="dxa"/>
          </w:tcPr>
          <w:p w14:paraId="343DD3EF" w14:textId="77777777" w:rsidR="00EC4E60" w:rsidRPr="00F03FA6" w:rsidRDefault="00EC4E60" w:rsidP="009469DA">
            <w:pPr>
              <w:ind w:left="0" w:firstLine="0"/>
              <w:rPr>
                <w:rFonts w:asciiTheme="minorHAnsi" w:hAnsiTheme="minorHAnsi" w:cstheme="minorHAnsi"/>
                <w:sz w:val="22"/>
                <w:szCs w:val="22"/>
              </w:rPr>
            </w:pPr>
            <w:r w:rsidRPr="00F03FA6">
              <w:rPr>
                <w:rFonts w:asciiTheme="minorHAnsi" w:hAnsiTheme="minorHAnsi" w:cstheme="minorHAnsi"/>
                <w:sz w:val="22"/>
                <w:szCs w:val="22"/>
              </w:rPr>
              <w:t>20 years</w:t>
            </w:r>
          </w:p>
        </w:tc>
      </w:tr>
    </w:tbl>
    <w:p w14:paraId="492E51C7" w14:textId="77777777" w:rsidR="00EC4E60" w:rsidRPr="00F03FA6" w:rsidRDefault="00EC4E60" w:rsidP="00807708">
      <w:pPr>
        <w:spacing w:before="60" w:after="0" w:line="240" w:lineRule="atLeast"/>
        <w:rPr>
          <w:rFonts w:eastAsia="Times New Roman" w:cstheme="minorHAnsi"/>
          <w:sz w:val="24"/>
          <w:szCs w:val="24"/>
          <w:lang w:eastAsia="en-AU"/>
        </w:rPr>
      </w:pPr>
    </w:p>
    <w:p w14:paraId="11041AC9" w14:textId="0C80B8E4" w:rsidR="00EC4E60" w:rsidRPr="00F03FA6" w:rsidRDefault="00EC4E60" w:rsidP="00EC4E60">
      <w:pPr>
        <w:numPr>
          <w:ilvl w:val="0"/>
          <w:numId w:val="35"/>
        </w:numPr>
        <w:spacing w:line="300" w:lineRule="exact"/>
        <w:ind w:left="567" w:hanging="567"/>
        <w:rPr>
          <w:rFonts w:eastAsia="Times New Roman" w:cstheme="minorHAnsi"/>
          <w:lang w:eastAsia="en-AU"/>
        </w:rPr>
      </w:pPr>
      <w:r w:rsidRPr="00F03FA6">
        <w:rPr>
          <w:rFonts w:eastAsia="Times New Roman" w:cstheme="minorHAnsi"/>
          <w:lang w:eastAsia="en-AU"/>
        </w:rPr>
        <w:t>If the</w:t>
      </w:r>
      <w:r>
        <w:rPr>
          <w:rFonts w:eastAsia="Times New Roman" w:cstheme="minorHAnsi"/>
          <w:lang w:eastAsia="en-AU"/>
        </w:rPr>
        <w:t xml:space="preserve"> member</w:t>
      </w:r>
      <w:r w:rsidRPr="00F03FA6">
        <w:rPr>
          <w:rFonts w:eastAsia="Times New Roman" w:cstheme="minorHAnsi"/>
          <w:lang w:eastAsia="en-AU"/>
        </w:rPr>
        <w:t xml:space="preserve"> school ceases to provide primary education or secondary education during the first half of the period specified in column </w:t>
      </w:r>
      <w:r w:rsidR="00E4499B">
        <w:rPr>
          <w:rFonts w:eastAsia="Times New Roman" w:cstheme="minorHAnsi"/>
          <w:lang w:eastAsia="en-AU"/>
        </w:rPr>
        <w:t>3</w:t>
      </w:r>
      <w:r w:rsidRPr="00F03FA6">
        <w:rPr>
          <w:rFonts w:eastAsia="Times New Roman" w:cstheme="minorHAnsi"/>
          <w:lang w:eastAsia="en-AU"/>
        </w:rPr>
        <w:t xml:space="preserve"> of an item in the table in subsection (1), the amount specified under paragraph 110(1)(a) or (b) of the Act must not exceed the capital funding amount.</w:t>
      </w:r>
    </w:p>
    <w:p w14:paraId="65843C2D" w14:textId="57CBE88A" w:rsidR="00EC4E60" w:rsidRPr="00F03FA6" w:rsidRDefault="00EC4E60" w:rsidP="00807708">
      <w:pPr>
        <w:spacing w:after="0" w:line="240" w:lineRule="auto"/>
        <w:ind w:left="1134" w:hanging="1134"/>
        <w:rPr>
          <w:rFonts w:eastAsia="Times New Roman" w:cstheme="minorHAnsi"/>
          <w:lang w:eastAsia="en-AU"/>
        </w:rPr>
      </w:pPr>
      <w:r w:rsidRPr="00F03FA6">
        <w:rPr>
          <w:rFonts w:eastAsia="Times New Roman" w:cstheme="minorHAnsi"/>
          <w:lang w:eastAsia="en-AU"/>
        </w:rPr>
        <w:t>Note 1:</w:t>
      </w:r>
      <w:r w:rsidRPr="00F03FA6">
        <w:rPr>
          <w:rFonts w:eastAsia="Times New Roman" w:cstheme="minorHAnsi"/>
          <w:lang w:eastAsia="en-AU"/>
        </w:rPr>
        <w:tab/>
        <w:t>Paragraphs 110(1)(a) and (b) of the Act allow the Minister to require a State or Territory to repay an amount and reduce the amount that is payable to a State or Territory.</w:t>
      </w:r>
    </w:p>
    <w:p w14:paraId="1D057C2B" w14:textId="66AC8D4A" w:rsidR="00EC4E60" w:rsidRPr="00F03FA6" w:rsidRDefault="00EC4E60" w:rsidP="00807708">
      <w:pPr>
        <w:spacing w:after="0" w:line="240" w:lineRule="auto"/>
        <w:ind w:left="1134" w:hanging="1134"/>
        <w:rPr>
          <w:rFonts w:eastAsia="Times New Roman" w:cstheme="minorHAnsi"/>
          <w:lang w:eastAsia="en-AU"/>
        </w:rPr>
      </w:pPr>
      <w:r w:rsidRPr="00F03FA6">
        <w:rPr>
          <w:rFonts w:eastAsia="Times New Roman" w:cstheme="minorHAnsi"/>
          <w:lang w:eastAsia="en-AU"/>
        </w:rPr>
        <w:t>Note 2:</w:t>
      </w:r>
      <w:r w:rsidRPr="00F03FA6">
        <w:rPr>
          <w:rFonts w:eastAsia="Times New Roman" w:cstheme="minorHAnsi"/>
          <w:lang w:eastAsia="en-AU"/>
        </w:rPr>
        <w:tab/>
        <w:t>Subsections (2) and (3) are prescribed for subsection 110(3) of the Act.</w:t>
      </w:r>
    </w:p>
    <w:p w14:paraId="76792DB9" w14:textId="77777777" w:rsidR="00EC4E60" w:rsidRPr="00F03FA6" w:rsidRDefault="00EC4E60" w:rsidP="00807708">
      <w:pPr>
        <w:spacing w:after="0" w:line="240" w:lineRule="auto"/>
        <w:ind w:left="2127" w:hanging="993"/>
        <w:rPr>
          <w:rFonts w:eastAsia="Times New Roman" w:cstheme="minorHAnsi"/>
          <w:lang w:eastAsia="en-AU"/>
        </w:rPr>
      </w:pPr>
    </w:p>
    <w:p w14:paraId="21DC0393" w14:textId="1220D2D2" w:rsidR="00EC4E60" w:rsidRPr="00F03FA6" w:rsidRDefault="00EC4E60" w:rsidP="00EC4E60">
      <w:pPr>
        <w:numPr>
          <w:ilvl w:val="0"/>
          <w:numId w:val="35"/>
        </w:numPr>
        <w:spacing w:line="300" w:lineRule="exact"/>
        <w:ind w:left="567" w:hanging="567"/>
        <w:rPr>
          <w:rFonts w:eastAsia="Times New Roman" w:cstheme="minorHAnsi"/>
          <w:lang w:eastAsia="en-AU"/>
        </w:rPr>
      </w:pPr>
      <w:r w:rsidRPr="00F03FA6">
        <w:rPr>
          <w:rFonts w:eastAsia="Times New Roman" w:cstheme="minorHAnsi"/>
          <w:lang w:eastAsia="en-AU"/>
        </w:rPr>
        <w:t>If the</w:t>
      </w:r>
      <w:r>
        <w:rPr>
          <w:rFonts w:eastAsia="Times New Roman" w:cstheme="minorHAnsi"/>
          <w:lang w:eastAsia="en-AU"/>
        </w:rPr>
        <w:t xml:space="preserve"> member</w:t>
      </w:r>
      <w:r w:rsidRPr="00F03FA6">
        <w:rPr>
          <w:rFonts w:eastAsia="Times New Roman" w:cstheme="minorHAnsi"/>
          <w:lang w:eastAsia="en-AU"/>
        </w:rPr>
        <w:t xml:space="preserve"> school ceases to provide primary education or secondary education during the second half of the period specified in column </w:t>
      </w:r>
      <w:r w:rsidR="00E4499B">
        <w:rPr>
          <w:rFonts w:eastAsia="Times New Roman" w:cstheme="minorHAnsi"/>
          <w:lang w:eastAsia="en-AU"/>
        </w:rPr>
        <w:t>3</w:t>
      </w:r>
      <w:r w:rsidRPr="00F03FA6">
        <w:rPr>
          <w:rFonts w:eastAsia="Times New Roman" w:cstheme="minorHAnsi"/>
          <w:lang w:eastAsia="en-AU"/>
        </w:rPr>
        <w:t xml:space="preserve"> of an item of the table in subsection (1), the amount specified under paragraph 110(1)(a) or (b) of the Act must not exceed the amount that remains if, each year in the second half of the period, the capital funding amount were reduced by equal proportions.</w:t>
      </w:r>
    </w:p>
    <w:p w14:paraId="1081F180" w14:textId="79AE416E" w:rsidR="00EC4E60" w:rsidRPr="00F03FA6" w:rsidRDefault="00EC4E60" w:rsidP="00807708">
      <w:pPr>
        <w:spacing w:after="0" w:line="240" w:lineRule="auto"/>
        <w:ind w:left="1134" w:hanging="1134"/>
        <w:rPr>
          <w:rFonts w:eastAsia="Times New Roman" w:cstheme="minorHAnsi"/>
          <w:lang w:eastAsia="en-AU"/>
        </w:rPr>
      </w:pPr>
      <w:r w:rsidRPr="00F03FA6">
        <w:rPr>
          <w:rFonts w:eastAsia="Times New Roman" w:cstheme="minorHAnsi"/>
          <w:lang w:eastAsia="en-AU"/>
        </w:rPr>
        <w:t>Example:</w:t>
      </w:r>
      <w:r w:rsidRPr="00F03FA6">
        <w:rPr>
          <w:rFonts w:eastAsia="Times New Roman" w:cstheme="minorHAnsi"/>
          <w:lang w:eastAsia="en-AU"/>
        </w:rPr>
        <w:tab/>
        <w:t xml:space="preserve">Financial assistance of $2 million is provided to a </w:t>
      </w:r>
      <w:r>
        <w:rPr>
          <w:rFonts w:eastAsia="Times New Roman" w:cstheme="minorHAnsi"/>
          <w:lang w:eastAsia="en-AU"/>
        </w:rPr>
        <w:t>BGA</w:t>
      </w:r>
      <w:r w:rsidRPr="00F03FA6">
        <w:rPr>
          <w:rFonts w:eastAsia="Times New Roman" w:cstheme="minorHAnsi"/>
          <w:lang w:eastAsia="en-AU"/>
        </w:rPr>
        <w:t xml:space="preserve"> to build a school building for a primary school. If the </w:t>
      </w:r>
      <w:r>
        <w:rPr>
          <w:rFonts w:eastAsia="Times New Roman" w:cstheme="minorHAnsi"/>
          <w:lang w:eastAsia="en-AU"/>
        </w:rPr>
        <w:t xml:space="preserve">member </w:t>
      </w:r>
      <w:r w:rsidRPr="00F03FA6">
        <w:rPr>
          <w:rFonts w:eastAsia="Times New Roman" w:cstheme="minorHAnsi"/>
          <w:lang w:eastAsia="en-AU"/>
        </w:rPr>
        <w:t>school ceases to provide primary education during the 10-year period after the financial assistance is provided, the entire amount may be recovered by the Commonwealth. For each year following that 10-year period, the amount that may be recovered by the Commonwealth reduces by 10</w:t>
      </w:r>
      <w:r>
        <w:rPr>
          <w:rFonts w:eastAsia="Times New Roman" w:cstheme="minorHAnsi"/>
          <w:lang w:eastAsia="en-AU"/>
        </w:rPr>
        <w:t>%</w:t>
      </w:r>
      <w:r w:rsidRPr="00F03FA6">
        <w:rPr>
          <w:rFonts w:eastAsia="Times New Roman" w:cstheme="minorHAnsi"/>
          <w:lang w:eastAsia="en-AU"/>
        </w:rPr>
        <w:t>.</w:t>
      </w:r>
    </w:p>
    <w:p w14:paraId="641A7FD5" w14:textId="77777777" w:rsidR="00EC4E60" w:rsidRPr="00F03FA6" w:rsidRDefault="00EC4E60" w:rsidP="00807708">
      <w:pPr>
        <w:spacing w:after="0" w:line="240" w:lineRule="auto"/>
        <w:ind w:left="2127" w:hanging="993"/>
        <w:rPr>
          <w:rFonts w:eastAsia="Times New Roman" w:cstheme="minorHAnsi"/>
          <w:lang w:eastAsia="en-AU"/>
        </w:rPr>
      </w:pPr>
    </w:p>
    <w:p w14:paraId="67A70164" w14:textId="77777777" w:rsidR="00EC4E60" w:rsidRPr="00F03FA6" w:rsidRDefault="00EC4E60" w:rsidP="00EC4E60">
      <w:pPr>
        <w:numPr>
          <w:ilvl w:val="0"/>
          <w:numId w:val="35"/>
        </w:numPr>
        <w:spacing w:line="300" w:lineRule="exact"/>
        <w:ind w:left="567" w:hanging="567"/>
        <w:rPr>
          <w:rFonts w:eastAsia="Times New Roman" w:cstheme="minorHAnsi"/>
        </w:rPr>
      </w:pPr>
      <w:r w:rsidRPr="00F03FA6">
        <w:rPr>
          <w:rFonts w:eastAsia="Times New Roman" w:cstheme="minorHAnsi"/>
          <w:lang w:eastAsia="en-AU"/>
        </w:rPr>
        <w:t>In determining a period for the purposes of subsection (2) or (3), round the period to the nearest full year.</w:t>
      </w:r>
    </w:p>
    <w:p w14:paraId="0CED5291" w14:textId="77777777" w:rsidR="00EC4E60" w:rsidRPr="00F03FA6" w:rsidRDefault="00EC4E60" w:rsidP="00807708">
      <w:pPr>
        <w:spacing w:line="300" w:lineRule="exact"/>
        <w:ind w:left="709" w:hanging="709"/>
        <w:rPr>
          <w:rFonts w:eastAsia="Times New Roman" w:cstheme="minorHAnsi"/>
        </w:rPr>
      </w:pPr>
      <w:r w:rsidRPr="00F03FA6">
        <w:rPr>
          <w:rFonts w:eastAsia="Times New Roman" w:cstheme="minorHAnsi"/>
        </w:rPr>
        <w:t>Examples or the recoverable amount are set out in the table below:</w:t>
      </w:r>
    </w:p>
    <w:tbl>
      <w:tblPr>
        <w:tblStyle w:val="TableGrid10"/>
        <w:tblW w:w="9923" w:type="dxa"/>
        <w:tblInd w:w="108" w:type="dxa"/>
        <w:tblLook w:val="01E0" w:firstRow="1" w:lastRow="1" w:firstColumn="1" w:lastColumn="1" w:noHBand="0" w:noVBand="0"/>
      </w:tblPr>
      <w:tblGrid>
        <w:gridCol w:w="1560"/>
        <w:gridCol w:w="1984"/>
        <w:gridCol w:w="2693"/>
        <w:gridCol w:w="3686"/>
      </w:tblGrid>
      <w:tr w:rsidR="00EC4E60" w:rsidRPr="00F03FA6" w14:paraId="382169C3" w14:textId="77777777" w:rsidTr="009469DA">
        <w:trPr>
          <w:tblHeader/>
        </w:trPr>
        <w:tc>
          <w:tcPr>
            <w:tcW w:w="1560" w:type="dxa"/>
          </w:tcPr>
          <w:p w14:paraId="0785341C" w14:textId="77777777" w:rsidR="00EC4E60" w:rsidRPr="00F03FA6" w:rsidRDefault="00EC4E60" w:rsidP="009469DA">
            <w:pPr>
              <w:ind w:left="0" w:firstLine="0"/>
              <w:jc w:val="center"/>
              <w:rPr>
                <w:rFonts w:asciiTheme="minorHAnsi" w:hAnsiTheme="minorHAnsi" w:cstheme="minorHAnsi"/>
                <w:b/>
                <w:sz w:val="22"/>
                <w:szCs w:val="22"/>
                <w:lang w:eastAsia="en-AU"/>
              </w:rPr>
            </w:pPr>
            <w:r w:rsidRPr="00F03FA6">
              <w:rPr>
                <w:rFonts w:asciiTheme="minorHAnsi" w:hAnsiTheme="minorHAnsi" w:cstheme="minorHAnsi"/>
                <w:b/>
                <w:sz w:val="22"/>
                <w:szCs w:val="22"/>
                <w:lang w:val="en-US" w:eastAsia="en-AU"/>
              </w:rPr>
              <w:t>Total grant amount</w:t>
            </w:r>
          </w:p>
        </w:tc>
        <w:tc>
          <w:tcPr>
            <w:tcW w:w="1984" w:type="dxa"/>
          </w:tcPr>
          <w:p w14:paraId="1C2CC8D3" w14:textId="77777777" w:rsidR="00EC4E60" w:rsidRPr="00F03FA6" w:rsidRDefault="00EC4E60" w:rsidP="009469DA">
            <w:pPr>
              <w:ind w:left="0" w:firstLine="0"/>
              <w:jc w:val="center"/>
              <w:rPr>
                <w:rFonts w:asciiTheme="minorHAnsi" w:hAnsiTheme="minorHAnsi" w:cstheme="minorHAnsi"/>
                <w:b/>
                <w:sz w:val="22"/>
                <w:szCs w:val="22"/>
                <w:lang w:eastAsia="en-AU"/>
              </w:rPr>
            </w:pPr>
            <w:r w:rsidRPr="00F03FA6">
              <w:rPr>
                <w:rFonts w:asciiTheme="minorHAnsi" w:hAnsiTheme="minorHAnsi" w:cstheme="minorHAnsi"/>
                <w:b/>
                <w:sz w:val="22"/>
                <w:szCs w:val="22"/>
                <w:lang w:val="en-US" w:eastAsia="en-AU"/>
              </w:rPr>
              <w:t>Designated use period</w:t>
            </w:r>
          </w:p>
        </w:tc>
        <w:tc>
          <w:tcPr>
            <w:tcW w:w="2693" w:type="dxa"/>
          </w:tcPr>
          <w:p w14:paraId="7D211865" w14:textId="77777777" w:rsidR="00EC4E60" w:rsidRPr="00F03FA6" w:rsidRDefault="00EC4E60" w:rsidP="009469DA">
            <w:pPr>
              <w:ind w:left="0" w:firstLine="0"/>
              <w:jc w:val="center"/>
              <w:rPr>
                <w:rFonts w:asciiTheme="minorHAnsi" w:hAnsiTheme="minorHAnsi" w:cstheme="minorHAnsi"/>
                <w:b/>
                <w:sz w:val="22"/>
                <w:szCs w:val="22"/>
                <w:lang w:eastAsia="en-AU"/>
              </w:rPr>
            </w:pPr>
            <w:r w:rsidRPr="00F03FA6">
              <w:rPr>
                <w:rFonts w:asciiTheme="minorHAnsi" w:hAnsiTheme="minorHAnsi" w:cstheme="minorHAnsi"/>
                <w:b/>
                <w:sz w:val="22"/>
                <w:szCs w:val="22"/>
                <w:lang w:val="en-US" w:eastAsia="en-AU"/>
              </w:rPr>
              <w:t>Recoverable portion</w:t>
            </w:r>
          </w:p>
        </w:tc>
        <w:tc>
          <w:tcPr>
            <w:tcW w:w="3686" w:type="dxa"/>
          </w:tcPr>
          <w:p w14:paraId="79B1E169" w14:textId="77777777" w:rsidR="00EC4E60" w:rsidRPr="00F03FA6" w:rsidRDefault="00EC4E60" w:rsidP="009469DA">
            <w:pPr>
              <w:ind w:left="0" w:firstLine="0"/>
              <w:jc w:val="center"/>
              <w:rPr>
                <w:rFonts w:asciiTheme="minorHAnsi" w:hAnsiTheme="minorHAnsi" w:cstheme="minorHAnsi"/>
                <w:b/>
                <w:sz w:val="22"/>
                <w:szCs w:val="22"/>
                <w:lang w:eastAsia="en-AU"/>
              </w:rPr>
            </w:pPr>
            <w:r w:rsidRPr="00F03FA6">
              <w:rPr>
                <w:rFonts w:asciiTheme="minorHAnsi" w:hAnsiTheme="minorHAnsi" w:cstheme="minorHAnsi"/>
                <w:b/>
                <w:sz w:val="22"/>
                <w:szCs w:val="22"/>
                <w:lang w:val="en-US" w:eastAsia="en-AU"/>
              </w:rPr>
              <w:t>Example</w:t>
            </w:r>
          </w:p>
        </w:tc>
      </w:tr>
      <w:tr w:rsidR="00EC4E60" w:rsidRPr="00F03FA6" w14:paraId="423B8798" w14:textId="77777777" w:rsidTr="009469DA">
        <w:tc>
          <w:tcPr>
            <w:tcW w:w="1560" w:type="dxa"/>
          </w:tcPr>
          <w:p w14:paraId="74E337FA" w14:textId="77777777" w:rsidR="00EC4E60" w:rsidRPr="00F03FA6" w:rsidRDefault="00EC4E60" w:rsidP="009469DA">
            <w:pPr>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val="en-US" w:eastAsia="en-AU"/>
              </w:rPr>
              <w:t>$75,001 to $500,000</w:t>
            </w:r>
          </w:p>
        </w:tc>
        <w:tc>
          <w:tcPr>
            <w:tcW w:w="1984" w:type="dxa"/>
          </w:tcPr>
          <w:p w14:paraId="4BE75F5D" w14:textId="2D110383" w:rsidR="00EC4E60" w:rsidRPr="00F03FA6" w:rsidRDefault="00EC4E60" w:rsidP="009469DA">
            <w:pPr>
              <w:ind w:left="0" w:firstLine="0"/>
              <w:rPr>
                <w:rFonts w:asciiTheme="minorHAnsi" w:hAnsiTheme="minorHAnsi" w:cstheme="minorHAnsi"/>
                <w:sz w:val="22"/>
                <w:szCs w:val="22"/>
                <w:lang w:eastAsia="en-AU"/>
              </w:rPr>
            </w:pPr>
            <w:r>
              <w:rPr>
                <w:rFonts w:asciiTheme="minorHAnsi" w:hAnsiTheme="minorHAnsi" w:cstheme="minorHAnsi"/>
                <w:sz w:val="22"/>
                <w:szCs w:val="22"/>
                <w:lang w:val="en-US" w:eastAsia="en-AU"/>
              </w:rPr>
              <w:t>2</w:t>
            </w:r>
            <w:r w:rsidRPr="00F03FA6">
              <w:rPr>
                <w:rFonts w:asciiTheme="minorHAnsi" w:hAnsiTheme="minorHAnsi" w:cstheme="minorHAnsi"/>
                <w:sz w:val="22"/>
                <w:szCs w:val="22"/>
                <w:lang w:val="en-US" w:eastAsia="en-AU"/>
              </w:rPr>
              <w:t xml:space="preserve"> years plus one additional year for each $50,000 over $100,000 (Rounded to the nearest full year)</w:t>
            </w:r>
          </w:p>
        </w:tc>
        <w:tc>
          <w:tcPr>
            <w:tcW w:w="2693" w:type="dxa"/>
          </w:tcPr>
          <w:p w14:paraId="06426235" w14:textId="77777777" w:rsidR="00EC4E60" w:rsidRPr="00F03FA6" w:rsidRDefault="00EC4E60" w:rsidP="009469DA">
            <w:pPr>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val="en-US" w:eastAsia="en-AU"/>
              </w:rPr>
              <w:t xml:space="preserve">Full amount will be recoverable up to </w:t>
            </w:r>
            <w:proofErr w:type="gramStart"/>
            <w:r w:rsidRPr="00F03FA6">
              <w:rPr>
                <w:rFonts w:asciiTheme="minorHAnsi" w:hAnsiTheme="minorHAnsi" w:cstheme="minorHAnsi"/>
                <w:sz w:val="22"/>
                <w:szCs w:val="22"/>
                <w:lang w:val="en-US" w:eastAsia="en-AU"/>
              </w:rPr>
              <w:t>half way</w:t>
            </w:r>
            <w:proofErr w:type="gramEnd"/>
            <w:r w:rsidRPr="00F03FA6">
              <w:rPr>
                <w:rFonts w:asciiTheme="minorHAnsi" w:hAnsiTheme="minorHAnsi" w:cstheme="minorHAnsi"/>
                <w:sz w:val="22"/>
                <w:szCs w:val="22"/>
                <w:lang w:val="en-US" w:eastAsia="en-AU"/>
              </w:rPr>
              <w:t xml:space="preserve"> through the Designated Use Period, and then reduced by equal proportions of the total amount over the remaining period.</w:t>
            </w:r>
          </w:p>
        </w:tc>
        <w:tc>
          <w:tcPr>
            <w:tcW w:w="3686" w:type="dxa"/>
          </w:tcPr>
          <w:p w14:paraId="3BBE428D" w14:textId="00C08E63" w:rsidR="00EC4E60" w:rsidRPr="00F03FA6" w:rsidRDefault="00EC4E60" w:rsidP="009469DA">
            <w:pPr>
              <w:ind w:left="0" w:firstLine="0"/>
              <w:rPr>
                <w:rFonts w:asciiTheme="minorHAnsi" w:hAnsiTheme="minorHAnsi" w:cstheme="minorHAnsi"/>
                <w:sz w:val="22"/>
                <w:szCs w:val="22"/>
                <w:lang w:val="en-US" w:eastAsia="en-AU"/>
              </w:rPr>
            </w:pPr>
            <w:r w:rsidRPr="00F03FA6">
              <w:rPr>
                <w:rFonts w:asciiTheme="minorHAnsi" w:hAnsiTheme="minorHAnsi" w:cstheme="minorHAnsi"/>
                <w:sz w:val="22"/>
                <w:szCs w:val="22"/>
                <w:lang w:val="en-US" w:eastAsia="en-AU"/>
              </w:rPr>
              <w:t xml:space="preserve">Grant amount $475,000: retain interest for </w:t>
            </w:r>
            <w:r>
              <w:rPr>
                <w:rFonts w:asciiTheme="minorHAnsi" w:hAnsiTheme="minorHAnsi" w:cstheme="minorHAnsi"/>
                <w:sz w:val="22"/>
                <w:szCs w:val="22"/>
                <w:lang w:val="en-US" w:eastAsia="en-AU"/>
              </w:rPr>
              <w:t>2</w:t>
            </w:r>
            <w:r w:rsidRPr="00F03FA6">
              <w:rPr>
                <w:rFonts w:asciiTheme="minorHAnsi" w:hAnsiTheme="minorHAnsi" w:cstheme="minorHAnsi"/>
                <w:sz w:val="22"/>
                <w:szCs w:val="22"/>
                <w:lang w:val="en-US" w:eastAsia="en-AU"/>
              </w:rPr>
              <w:t xml:space="preserve"> years plus 7.5 years (total rounded up to 10 years).</w:t>
            </w:r>
          </w:p>
          <w:p w14:paraId="0D0BF703" w14:textId="77777777" w:rsidR="00EC4E60" w:rsidRPr="00F03FA6" w:rsidRDefault="00EC4E60" w:rsidP="009469DA">
            <w:pPr>
              <w:ind w:left="0" w:firstLine="0"/>
              <w:rPr>
                <w:rFonts w:asciiTheme="minorHAnsi" w:hAnsiTheme="minorHAnsi" w:cstheme="minorHAnsi"/>
                <w:sz w:val="22"/>
                <w:szCs w:val="22"/>
                <w:lang w:val="en-US" w:eastAsia="en-AU"/>
              </w:rPr>
            </w:pPr>
          </w:p>
          <w:p w14:paraId="1F0FF520" w14:textId="72E72869" w:rsidR="00EC4E60" w:rsidRPr="00F03FA6" w:rsidRDefault="00EC4E60" w:rsidP="009469DA">
            <w:pPr>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val="en-US" w:eastAsia="en-AU"/>
              </w:rPr>
              <w:t xml:space="preserve">The full amount recoverable up to </w:t>
            </w:r>
            <w:r>
              <w:rPr>
                <w:rFonts w:asciiTheme="minorHAnsi" w:hAnsiTheme="minorHAnsi" w:cstheme="minorHAnsi"/>
                <w:sz w:val="22"/>
                <w:szCs w:val="22"/>
                <w:lang w:val="en-US" w:eastAsia="en-AU"/>
              </w:rPr>
              <w:t>5</w:t>
            </w:r>
            <w:r w:rsidRPr="00F03FA6">
              <w:rPr>
                <w:rFonts w:asciiTheme="minorHAnsi" w:hAnsiTheme="minorHAnsi" w:cstheme="minorHAnsi"/>
                <w:sz w:val="22"/>
                <w:szCs w:val="22"/>
                <w:lang w:val="en-US" w:eastAsia="en-AU"/>
              </w:rPr>
              <w:t xml:space="preserve"> years then the amount to </w:t>
            </w:r>
            <w:proofErr w:type="gramStart"/>
            <w:r w:rsidRPr="00F03FA6">
              <w:rPr>
                <w:rFonts w:asciiTheme="minorHAnsi" w:hAnsiTheme="minorHAnsi" w:cstheme="minorHAnsi"/>
                <w:sz w:val="22"/>
                <w:szCs w:val="22"/>
                <w:lang w:val="en-US" w:eastAsia="en-AU"/>
              </w:rPr>
              <w:t>be recovered</w:t>
            </w:r>
            <w:proofErr w:type="gramEnd"/>
            <w:r w:rsidRPr="00F03FA6">
              <w:rPr>
                <w:rFonts w:asciiTheme="minorHAnsi" w:hAnsiTheme="minorHAnsi" w:cstheme="minorHAnsi"/>
                <w:sz w:val="22"/>
                <w:szCs w:val="22"/>
                <w:lang w:val="en-US" w:eastAsia="en-AU"/>
              </w:rPr>
              <w:t xml:space="preserve"> would be reduced by 20</w:t>
            </w:r>
            <w:r>
              <w:rPr>
                <w:rFonts w:asciiTheme="minorHAnsi" w:hAnsiTheme="minorHAnsi" w:cstheme="minorHAnsi"/>
                <w:sz w:val="22"/>
                <w:szCs w:val="22"/>
                <w:lang w:val="en-US" w:eastAsia="en-AU"/>
              </w:rPr>
              <w:t>%</w:t>
            </w:r>
            <w:r w:rsidRPr="00F03FA6">
              <w:rPr>
                <w:rFonts w:asciiTheme="minorHAnsi" w:hAnsiTheme="minorHAnsi" w:cstheme="minorHAnsi"/>
                <w:sz w:val="22"/>
                <w:szCs w:val="22"/>
                <w:lang w:val="en-US" w:eastAsia="en-AU"/>
              </w:rPr>
              <w:t xml:space="preserve"> of the total amount each year until $0 is recoverable after the 10 years from the date of the commencement of the Designated Use Period.</w:t>
            </w:r>
          </w:p>
        </w:tc>
      </w:tr>
      <w:tr w:rsidR="00EC4E60" w:rsidRPr="00F03FA6" w14:paraId="2A618114" w14:textId="77777777" w:rsidTr="009469DA">
        <w:tc>
          <w:tcPr>
            <w:tcW w:w="1560" w:type="dxa"/>
          </w:tcPr>
          <w:p w14:paraId="00CDAA30" w14:textId="77777777" w:rsidR="00EC4E60" w:rsidRPr="00F03FA6" w:rsidRDefault="00EC4E60" w:rsidP="009469DA">
            <w:pPr>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val="en-US" w:eastAsia="en-AU"/>
              </w:rPr>
              <w:t>$500,001 to $1.5 million</w:t>
            </w:r>
          </w:p>
        </w:tc>
        <w:tc>
          <w:tcPr>
            <w:tcW w:w="1984" w:type="dxa"/>
          </w:tcPr>
          <w:p w14:paraId="6D06B05A" w14:textId="77777777" w:rsidR="00EC4E60" w:rsidRPr="00F03FA6" w:rsidRDefault="00EC4E60" w:rsidP="009469DA">
            <w:pPr>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val="en-US" w:eastAsia="en-AU"/>
              </w:rPr>
              <w:t>10 years plus additional year for every $100,000 over $500,000 (Rounded to the nearest full year)</w:t>
            </w:r>
          </w:p>
        </w:tc>
        <w:tc>
          <w:tcPr>
            <w:tcW w:w="2693" w:type="dxa"/>
          </w:tcPr>
          <w:p w14:paraId="34A86063" w14:textId="77777777" w:rsidR="00EC4E60" w:rsidRPr="00F03FA6" w:rsidRDefault="00EC4E60" w:rsidP="009469DA">
            <w:pPr>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val="en-US" w:eastAsia="en-AU"/>
              </w:rPr>
              <w:t xml:space="preserve">Full amount will be recoverable up to </w:t>
            </w:r>
            <w:proofErr w:type="gramStart"/>
            <w:r w:rsidRPr="00F03FA6">
              <w:rPr>
                <w:rFonts w:asciiTheme="minorHAnsi" w:hAnsiTheme="minorHAnsi" w:cstheme="minorHAnsi"/>
                <w:sz w:val="22"/>
                <w:szCs w:val="22"/>
                <w:lang w:val="en-US" w:eastAsia="en-AU"/>
              </w:rPr>
              <w:t>half way</w:t>
            </w:r>
            <w:proofErr w:type="gramEnd"/>
            <w:r w:rsidRPr="00F03FA6">
              <w:rPr>
                <w:rFonts w:asciiTheme="minorHAnsi" w:hAnsiTheme="minorHAnsi" w:cstheme="minorHAnsi"/>
                <w:sz w:val="22"/>
                <w:szCs w:val="22"/>
                <w:lang w:val="en-US" w:eastAsia="en-AU"/>
              </w:rPr>
              <w:t xml:space="preserve"> through the Designated Use Period, and then reduced by equal proportions of the total amount over the remaining period.</w:t>
            </w:r>
          </w:p>
        </w:tc>
        <w:tc>
          <w:tcPr>
            <w:tcW w:w="3686" w:type="dxa"/>
          </w:tcPr>
          <w:p w14:paraId="3A86865D" w14:textId="77777777" w:rsidR="00EC4E60" w:rsidRPr="00F03FA6" w:rsidRDefault="00EC4E60" w:rsidP="009469DA">
            <w:pPr>
              <w:ind w:left="0" w:firstLine="0"/>
              <w:rPr>
                <w:rFonts w:asciiTheme="minorHAnsi" w:hAnsiTheme="minorHAnsi" w:cstheme="minorHAnsi"/>
                <w:sz w:val="22"/>
                <w:szCs w:val="22"/>
                <w:lang w:val="en-US" w:eastAsia="en-AU"/>
              </w:rPr>
            </w:pPr>
            <w:r w:rsidRPr="00F03FA6">
              <w:rPr>
                <w:rFonts w:asciiTheme="minorHAnsi" w:hAnsiTheme="minorHAnsi" w:cstheme="minorHAnsi"/>
                <w:sz w:val="22"/>
                <w:szCs w:val="22"/>
                <w:lang w:val="en-US" w:eastAsia="en-AU"/>
              </w:rPr>
              <w:t xml:space="preserve">Grant amount $1m: retain interest for 10 years plus 5 years (total 15 years). </w:t>
            </w:r>
          </w:p>
          <w:p w14:paraId="55DD73CD" w14:textId="77777777" w:rsidR="00EC4E60" w:rsidRPr="00F03FA6" w:rsidRDefault="00EC4E60" w:rsidP="009469DA">
            <w:pPr>
              <w:ind w:left="0" w:firstLine="0"/>
              <w:rPr>
                <w:rFonts w:asciiTheme="minorHAnsi" w:hAnsiTheme="minorHAnsi" w:cstheme="minorHAnsi"/>
                <w:sz w:val="22"/>
                <w:szCs w:val="22"/>
                <w:lang w:val="en-US" w:eastAsia="en-AU"/>
              </w:rPr>
            </w:pPr>
          </w:p>
          <w:p w14:paraId="2BB06D65" w14:textId="29063A88" w:rsidR="00EC4E60" w:rsidRPr="00F03FA6" w:rsidRDefault="00EC4E60" w:rsidP="009469DA">
            <w:pPr>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val="en-US" w:eastAsia="en-AU"/>
              </w:rPr>
              <w:t>Full amount recoverable up to 7.5 years then would reduce by 13.33</w:t>
            </w:r>
            <w:r>
              <w:rPr>
                <w:rFonts w:asciiTheme="minorHAnsi" w:hAnsiTheme="minorHAnsi" w:cstheme="minorHAnsi"/>
                <w:sz w:val="22"/>
                <w:szCs w:val="22"/>
                <w:lang w:val="en-US" w:eastAsia="en-AU"/>
              </w:rPr>
              <w:t>%</w:t>
            </w:r>
            <w:r w:rsidRPr="00F03FA6">
              <w:rPr>
                <w:rFonts w:asciiTheme="minorHAnsi" w:hAnsiTheme="minorHAnsi" w:cstheme="minorHAnsi"/>
                <w:sz w:val="22"/>
                <w:szCs w:val="22"/>
                <w:lang w:val="en-US" w:eastAsia="en-AU"/>
              </w:rPr>
              <w:t xml:space="preserve"> of the total amount each year to the end of 15 years.</w:t>
            </w:r>
          </w:p>
        </w:tc>
      </w:tr>
      <w:tr w:rsidR="00EC4E60" w:rsidRPr="00F03FA6" w14:paraId="73183DAA" w14:textId="77777777" w:rsidTr="009469DA">
        <w:tc>
          <w:tcPr>
            <w:tcW w:w="1560" w:type="dxa"/>
          </w:tcPr>
          <w:p w14:paraId="79A19761" w14:textId="77777777" w:rsidR="00EC4E60" w:rsidRPr="00F03FA6" w:rsidRDefault="00EC4E60" w:rsidP="009469DA">
            <w:pPr>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val="en-US" w:eastAsia="en-AU"/>
              </w:rPr>
              <w:t>Over $1.5 million</w:t>
            </w:r>
          </w:p>
        </w:tc>
        <w:tc>
          <w:tcPr>
            <w:tcW w:w="1984" w:type="dxa"/>
          </w:tcPr>
          <w:p w14:paraId="47397081" w14:textId="77777777" w:rsidR="00EC4E60" w:rsidRPr="00F03FA6" w:rsidRDefault="00EC4E60" w:rsidP="009469DA">
            <w:pPr>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val="en-US" w:eastAsia="en-AU"/>
              </w:rPr>
              <w:t>20 years</w:t>
            </w:r>
          </w:p>
        </w:tc>
        <w:tc>
          <w:tcPr>
            <w:tcW w:w="2693" w:type="dxa"/>
          </w:tcPr>
          <w:p w14:paraId="019DDFE8" w14:textId="77777777" w:rsidR="00EC4E60" w:rsidRPr="00F03FA6" w:rsidRDefault="00EC4E60" w:rsidP="009469DA">
            <w:pPr>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val="en-US" w:eastAsia="en-AU"/>
              </w:rPr>
              <w:t xml:space="preserve">Full amount will be recoverable up to </w:t>
            </w:r>
            <w:proofErr w:type="gramStart"/>
            <w:r w:rsidRPr="00F03FA6">
              <w:rPr>
                <w:rFonts w:asciiTheme="minorHAnsi" w:hAnsiTheme="minorHAnsi" w:cstheme="minorHAnsi"/>
                <w:sz w:val="22"/>
                <w:szCs w:val="22"/>
                <w:lang w:val="en-US" w:eastAsia="en-AU"/>
              </w:rPr>
              <w:t>half way</w:t>
            </w:r>
            <w:proofErr w:type="gramEnd"/>
            <w:r w:rsidRPr="00F03FA6">
              <w:rPr>
                <w:rFonts w:asciiTheme="minorHAnsi" w:hAnsiTheme="minorHAnsi" w:cstheme="minorHAnsi"/>
                <w:sz w:val="22"/>
                <w:szCs w:val="22"/>
                <w:lang w:val="en-US" w:eastAsia="en-AU"/>
              </w:rPr>
              <w:t xml:space="preserve"> through the Designated Use Period then reduced by equal proportions of the total amount over the remaining period.</w:t>
            </w:r>
          </w:p>
        </w:tc>
        <w:tc>
          <w:tcPr>
            <w:tcW w:w="3686" w:type="dxa"/>
          </w:tcPr>
          <w:p w14:paraId="20A36EFF" w14:textId="77777777" w:rsidR="00EC4E60" w:rsidRPr="00F03FA6" w:rsidRDefault="00EC4E60" w:rsidP="009469DA">
            <w:pPr>
              <w:ind w:left="0" w:firstLine="0"/>
              <w:rPr>
                <w:rFonts w:asciiTheme="minorHAnsi" w:hAnsiTheme="minorHAnsi" w:cstheme="minorHAnsi"/>
                <w:sz w:val="22"/>
                <w:szCs w:val="22"/>
                <w:lang w:val="en-US" w:eastAsia="en-AU"/>
              </w:rPr>
            </w:pPr>
            <w:r w:rsidRPr="00F03FA6">
              <w:rPr>
                <w:rFonts w:asciiTheme="minorHAnsi" w:hAnsiTheme="minorHAnsi" w:cstheme="minorHAnsi"/>
                <w:sz w:val="22"/>
                <w:szCs w:val="22"/>
                <w:lang w:val="en-US" w:eastAsia="en-AU"/>
              </w:rPr>
              <w:t>Grant amount $2m: retain interest for 20 years.</w:t>
            </w:r>
          </w:p>
          <w:p w14:paraId="38E5EA74" w14:textId="77777777" w:rsidR="00EC4E60" w:rsidRPr="00F03FA6" w:rsidRDefault="00EC4E60" w:rsidP="009469DA">
            <w:pPr>
              <w:ind w:left="0" w:firstLine="0"/>
              <w:rPr>
                <w:rFonts w:asciiTheme="minorHAnsi" w:hAnsiTheme="minorHAnsi" w:cstheme="minorHAnsi"/>
                <w:sz w:val="22"/>
                <w:szCs w:val="22"/>
                <w:lang w:val="en-US" w:eastAsia="en-AU"/>
              </w:rPr>
            </w:pPr>
          </w:p>
          <w:p w14:paraId="676043DC" w14:textId="6F004CF1" w:rsidR="00EC4E60" w:rsidRPr="00F03FA6" w:rsidRDefault="00EC4E60" w:rsidP="009469DA">
            <w:pPr>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val="en-US" w:eastAsia="en-AU"/>
              </w:rPr>
              <w:t>Full amount recoverable over 10 years and then would reduce by 10</w:t>
            </w:r>
            <w:r>
              <w:rPr>
                <w:rFonts w:asciiTheme="minorHAnsi" w:hAnsiTheme="minorHAnsi" w:cstheme="minorHAnsi"/>
                <w:sz w:val="22"/>
                <w:szCs w:val="22"/>
                <w:lang w:val="en-US" w:eastAsia="en-AU"/>
              </w:rPr>
              <w:t>%</w:t>
            </w:r>
            <w:r w:rsidRPr="00F03FA6">
              <w:rPr>
                <w:rFonts w:asciiTheme="minorHAnsi" w:hAnsiTheme="minorHAnsi" w:cstheme="minorHAnsi"/>
                <w:sz w:val="22"/>
                <w:szCs w:val="22"/>
                <w:lang w:val="en-US" w:eastAsia="en-AU"/>
              </w:rPr>
              <w:t xml:space="preserve"> of the total amount each year to the end of the 20 years.</w:t>
            </w:r>
          </w:p>
        </w:tc>
      </w:tr>
    </w:tbl>
    <w:p w14:paraId="04028E6F" w14:textId="77777777" w:rsidR="00EC4E60" w:rsidRPr="00F03FA6" w:rsidRDefault="00EC4E60" w:rsidP="00807708">
      <w:pPr>
        <w:spacing w:line="300" w:lineRule="exact"/>
        <w:ind w:left="709" w:hanging="709"/>
        <w:rPr>
          <w:rFonts w:eastAsia="Times New Roman" w:cstheme="minorHAnsi"/>
          <w:sz w:val="24"/>
          <w:szCs w:val="24"/>
        </w:rPr>
      </w:pPr>
    </w:p>
    <w:p w14:paraId="711EEC8C" w14:textId="77777777" w:rsidR="00EC4E60" w:rsidRPr="00D85EFD" w:rsidRDefault="00EC4E60" w:rsidP="00807708">
      <w:pPr>
        <w:spacing w:after="0" w:line="240" w:lineRule="auto"/>
        <w:rPr>
          <w:rFonts w:eastAsia="Times New Roman" w:cstheme="minorHAnsi"/>
          <w:b/>
          <w:lang w:eastAsia="en-AU"/>
        </w:rPr>
      </w:pPr>
      <w:r w:rsidRPr="00D85EFD">
        <w:rPr>
          <w:rFonts w:eastAsia="Times New Roman" w:cstheme="minorHAnsi"/>
          <w:b/>
          <w:lang w:eastAsia="en-AU"/>
        </w:rPr>
        <w:t>Right to repayments prior to 2009</w:t>
      </w:r>
    </w:p>
    <w:p w14:paraId="4A65A7DA" w14:textId="77777777" w:rsidR="00EC4E60" w:rsidRPr="00D85EFD" w:rsidRDefault="00EC4E60" w:rsidP="00807708">
      <w:pPr>
        <w:spacing w:line="240" w:lineRule="auto"/>
        <w:rPr>
          <w:rFonts w:eastAsia="Times New Roman" w:cstheme="minorHAnsi"/>
          <w:i/>
          <w:lang w:eastAsia="en-AU"/>
        </w:rPr>
      </w:pPr>
      <w:r w:rsidRPr="00D85EFD">
        <w:rPr>
          <w:rFonts w:eastAsia="Times New Roman" w:cstheme="minorHAnsi"/>
          <w:lang w:eastAsia="en-AU"/>
        </w:rPr>
        <w:t xml:space="preserve">The right to repayment arrangements were varied in 2009. The following right to repayment arrangements apply where a grant was approved prior to the issue of the 2009 </w:t>
      </w:r>
      <w:r w:rsidRPr="00D85EFD">
        <w:rPr>
          <w:rFonts w:eastAsia="Times New Roman" w:cstheme="minorHAnsi"/>
          <w:i/>
          <w:lang w:eastAsia="en-AU"/>
        </w:rPr>
        <w:t>Administrative Guidelines: Commonwealth Programs for Non-Government Schools.</w:t>
      </w:r>
    </w:p>
    <w:p w14:paraId="38E52CBD" w14:textId="77777777" w:rsidR="00EC4E60" w:rsidRPr="00D85EFD" w:rsidRDefault="00EC4E60" w:rsidP="00807708">
      <w:pPr>
        <w:autoSpaceDE w:val="0"/>
        <w:autoSpaceDN w:val="0"/>
        <w:adjustRightInd w:val="0"/>
        <w:spacing w:after="0" w:line="240" w:lineRule="auto"/>
        <w:rPr>
          <w:rFonts w:eastAsia="Times New Roman" w:cstheme="minorHAnsi"/>
        </w:rPr>
      </w:pPr>
      <w:r w:rsidRPr="00D85EFD">
        <w:rPr>
          <w:rFonts w:eastAsia="Times New Roman" w:cstheme="minorHAnsi"/>
        </w:rPr>
        <w:t>The Commonwealth retains, for 20 years from the date of completion of a project, a right to repayment from non-government bodies of grants of more than $75,000 should they, within the 20 years, sell or otherwise dispose of the facilities or cease to use the facilities principally for the approved purpose.</w:t>
      </w:r>
    </w:p>
    <w:p w14:paraId="4AF220A2" w14:textId="77777777" w:rsidR="00EC4E60" w:rsidRPr="00D85EFD" w:rsidRDefault="00EC4E60" w:rsidP="00807708">
      <w:pPr>
        <w:autoSpaceDE w:val="0"/>
        <w:autoSpaceDN w:val="0"/>
        <w:adjustRightInd w:val="0"/>
        <w:spacing w:after="0" w:line="240" w:lineRule="auto"/>
        <w:rPr>
          <w:rFonts w:eastAsia="Times New Roman" w:cstheme="minorHAnsi"/>
          <w:sz w:val="24"/>
          <w:szCs w:val="24"/>
        </w:rPr>
      </w:pPr>
    </w:p>
    <w:p w14:paraId="45DAB5C0" w14:textId="77777777" w:rsidR="00EC4E60" w:rsidRPr="00D85EFD" w:rsidRDefault="00EC4E60" w:rsidP="00807708">
      <w:pPr>
        <w:tabs>
          <w:tab w:val="left" w:pos="864"/>
          <w:tab w:val="left" w:pos="993"/>
          <w:tab w:val="left" w:pos="1296"/>
        </w:tabs>
        <w:spacing w:line="300" w:lineRule="exact"/>
        <w:ind w:left="864" w:right="335" w:hanging="864"/>
        <w:rPr>
          <w:rFonts w:eastAsia="Times New Roman" w:cstheme="minorHAnsi"/>
        </w:rPr>
      </w:pPr>
      <w:r w:rsidRPr="00D85EFD">
        <w:rPr>
          <w:rFonts w:eastAsia="Times New Roman" w:cstheme="minorHAnsi"/>
          <w:b/>
        </w:rPr>
        <w:t>Calculated portion of the grant</w:t>
      </w:r>
    </w:p>
    <w:p w14:paraId="727B6ADA" w14:textId="7994BC13" w:rsidR="00EC4E60" w:rsidRPr="00D85EFD" w:rsidRDefault="00EC4E60" w:rsidP="00807708">
      <w:pPr>
        <w:spacing w:before="120" w:after="0" w:line="240" w:lineRule="auto"/>
        <w:rPr>
          <w:rFonts w:eastAsia="Times New Roman" w:cstheme="minorHAnsi"/>
        </w:rPr>
      </w:pPr>
      <w:r w:rsidRPr="00D85EFD">
        <w:rPr>
          <w:rFonts w:eastAsia="Times New Roman" w:cstheme="minorHAnsi"/>
        </w:rPr>
        <w:t>The calculated portion of the grant (</w:t>
      </w:r>
      <w:r>
        <w:rPr>
          <w:rFonts w:eastAsia="Times New Roman" w:cstheme="minorHAnsi"/>
        </w:rPr>
        <w:t>that is</w:t>
      </w:r>
      <w:r w:rsidRPr="00D85EFD">
        <w:rPr>
          <w:rFonts w:eastAsia="Times New Roman" w:cstheme="minorHAnsi"/>
        </w:rPr>
        <w:t xml:space="preserve"> the repayable amount) repayable to the Commonwealth is calculated as follows where a grant was approved prior to the issue of the Administrative Guidelines for 2009:</w:t>
      </w:r>
    </w:p>
    <w:p w14:paraId="03BF20D0" w14:textId="77777777" w:rsidR="00EC4E60" w:rsidRPr="00D85EFD" w:rsidRDefault="00EC4E60" w:rsidP="00807708">
      <w:pPr>
        <w:spacing w:before="120" w:after="0" w:line="240" w:lineRule="auto"/>
        <w:rPr>
          <w:rFonts w:eastAsia="Times New Roman" w:cstheme="minorHAnsi"/>
        </w:rPr>
      </w:pPr>
    </w:p>
    <w:p w14:paraId="6A5AE232" w14:textId="5A000EED" w:rsidR="00EC4E60" w:rsidRPr="00BB3A45" w:rsidRDefault="00EC4E60" w:rsidP="00BB3A45">
      <w:pPr>
        <w:pStyle w:val="Bullet1"/>
        <w:numPr>
          <w:ilvl w:val="0"/>
          <w:numId w:val="41"/>
        </w:numPr>
        <w:ind w:left="851" w:hanging="284"/>
      </w:pPr>
      <w:r w:rsidRPr="00D85EFD">
        <w:t xml:space="preserve">The Designated Use Period that the facility was used by the </w:t>
      </w:r>
      <w:r>
        <w:t>member school</w:t>
      </w:r>
      <w:r w:rsidRPr="00D85EFD">
        <w:t xml:space="preserve"> for the Approved Purpose is:</w:t>
      </w:r>
    </w:p>
    <w:p w14:paraId="3BA4966B" w14:textId="217E7FFC" w:rsidR="00EC4E60" w:rsidRPr="00D85EFD" w:rsidRDefault="00EC4E60" w:rsidP="00EC4E60">
      <w:pPr>
        <w:numPr>
          <w:ilvl w:val="0"/>
          <w:numId w:val="23"/>
        </w:numPr>
        <w:tabs>
          <w:tab w:val="left" w:pos="800"/>
          <w:tab w:val="left" w:pos="864"/>
          <w:tab w:val="left" w:pos="1276"/>
        </w:tabs>
        <w:spacing w:after="0" w:line="240" w:lineRule="auto"/>
        <w:ind w:left="1985" w:hanging="709"/>
        <w:rPr>
          <w:rFonts w:eastAsia="Times New Roman" w:cstheme="minorHAnsi"/>
        </w:rPr>
      </w:pPr>
      <w:r w:rsidRPr="00D85EFD">
        <w:rPr>
          <w:rFonts w:eastAsia="Times New Roman" w:cstheme="minorHAnsi"/>
        </w:rPr>
        <w:t>20 years where the Facilities are buildings</w:t>
      </w:r>
    </w:p>
    <w:p w14:paraId="342B632F" w14:textId="77777777" w:rsidR="00EC4E60" w:rsidRPr="00D85EFD" w:rsidRDefault="00EC4E60" w:rsidP="00EC4E60">
      <w:pPr>
        <w:numPr>
          <w:ilvl w:val="0"/>
          <w:numId w:val="23"/>
        </w:numPr>
        <w:tabs>
          <w:tab w:val="left" w:pos="800"/>
          <w:tab w:val="left" w:pos="864"/>
          <w:tab w:val="left" w:pos="1296"/>
          <w:tab w:val="left" w:pos="1400"/>
          <w:tab w:val="left" w:pos="2016"/>
        </w:tabs>
        <w:spacing w:after="0" w:line="240" w:lineRule="auto"/>
        <w:ind w:hanging="839"/>
        <w:rPr>
          <w:rFonts w:eastAsia="Times New Roman" w:cstheme="minorHAnsi"/>
        </w:rPr>
      </w:pPr>
      <w:r w:rsidRPr="00D85EFD">
        <w:rPr>
          <w:rFonts w:eastAsia="Times New Roman" w:cstheme="minorHAnsi"/>
        </w:rPr>
        <w:t>5 years for computer equipment</w:t>
      </w:r>
    </w:p>
    <w:p w14:paraId="7F88D385" w14:textId="77777777" w:rsidR="00EC4E60" w:rsidRPr="00D85EFD" w:rsidRDefault="00EC4E60" w:rsidP="00EC4E60">
      <w:pPr>
        <w:numPr>
          <w:ilvl w:val="0"/>
          <w:numId w:val="23"/>
        </w:numPr>
        <w:tabs>
          <w:tab w:val="left" w:pos="800"/>
          <w:tab w:val="left" w:pos="864"/>
          <w:tab w:val="left" w:pos="1296"/>
          <w:tab w:val="left" w:pos="1400"/>
          <w:tab w:val="left" w:pos="2016"/>
        </w:tabs>
        <w:spacing w:after="0" w:line="240" w:lineRule="auto"/>
        <w:ind w:hanging="839"/>
        <w:rPr>
          <w:rFonts w:eastAsia="Times New Roman" w:cstheme="minorHAnsi"/>
          <w:b/>
          <w:i/>
        </w:rPr>
      </w:pPr>
      <w:r w:rsidRPr="00D85EFD">
        <w:rPr>
          <w:rFonts w:eastAsia="Times New Roman" w:cstheme="minorHAnsi"/>
        </w:rPr>
        <w:t>10 years for equipment other than computer equipment.</w:t>
      </w:r>
    </w:p>
    <w:p w14:paraId="3F27802A" w14:textId="77777777" w:rsidR="00EC4E60" w:rsidRPr="00D85EFD" w:rsidRDefault="00EC4E60" w:rsidP="00807708">
      <w:pPr>
        <w:tabs>
          <w:tab w:val="left" w:pos="800"/>
          <w:tab w:val="left" w:pos="864"/>
          <w:tab w:val="left" w:pos="1296"/>
          <w:tab w:val="left" w:pos="1400"/>
          <w:tab w:val="left" w:pos="2016"/>
        </w:tabs>
        <w:spacing w:after="0" w:line="240" w:lineRule="auto"/>
        <w:ind w:left="1400" w:hanging="1400"/>
        <w:rPr>
          <w:rFonts w:eastAsia="Times New Roman" w:cstheme="minorHAnsi"/>
          <w:b/>
          <w:i/>
        </w:rPr>
      </w:pPr>
    </w:p>
    <w:p w14:paraId="08290035" w14:textId="029C50CC" w:rsidR="00EC4E60" w:rsidRPr="00BB3A45" w:rsidRDefault="00EC4E60" w:rsidP="00BB3A45">
      <w:pPr>
        <w:pStyle w:val="Bullet1"/>
        <w:numPr>
          <w:ilvl w:val="0"/>
          <w:numId w:val="41"/>
        </w:numPr>
        <w:ind w:left="851" w:hanging="284"/>
      </w:pPr>
      <w:r w:rsidRPr="00D85EFD">
        <w:t>The Calculated Portion of the grant is calculated by applying a reduction of:</w:t>
      </w:r>
    </w:p>
    <w:p w14:paraId="27F99931" w14:textId="50140E4F" w:rsidR="00EC4E60" w:rsidRPr="00D85EFD" w:rsidRDefault="00EC4E60" w:rsidP="00EC4E60">
      <w:pPr>
        <w:numPr>
          <w:ilvl w:val="0"/>
          <w:numId w:val="25"/>
        </w:numPr>
        <w:tabs>
          <w:tab w:val="left" w:pos="800"/>
          <w:tab w:val="left" w:pos="864"/>
          <w:tab w:val="left" w:pos="1296"/>
          <w:tab w:val="left" w:pos="1400"/>
        </w:tabs>
        <w:spacing w:after="0" w:line="240" w:lineRule="auto"/>
        <w:rPr>
          <w:rFonts w:eastAsia="Times New Roman" w:cstheme="minorHAnsi"/>
        </w:rPr>
      </w:pPr>
      <w:r>
        <w:rPr>
          <w:rFonts w:eastAsia="Times New Roman" w:cstheme="minorHAnsi"/>
        </w:rPr>
        <w:t xml:space="preserve">5% </w:t>
      </w:r>
      <w:r w:rsidRPr="00D85EFD">
        <w:rPr>
          <w:rFonts w:eastAsia="Times New Roman" w:cstheme="minorHAnsi"/>
        </w:rPr>
        <w:t>where the Facilities are buildings</w:t>
      </w:r>
    </w:p>
    <w:p w14:paraId="2D76BF86" w14:textId="3B93C1B9" w:rsidR="00EC4E60" w:rsidRPr="00D85EFD" w:rsidRDefault="00EC4E60" w:rsidP="00EC4E60">
      <w:pPr>
        <w:numPr>
          <w:ilvl w:val="0"/>
          <w:numId w:val="25"/>
        </w:numPr>
        <w:tabs>
          <w:tab w:val="left" w:pos="800"/>
          <w:tab w:val="left" w:pos="864"/>
          <w:tab w:val="left" w:pos="1296"/>
          <w:tab w:val="left" w:pos="1400"/>
        </w:tabs>
        <w:spacing w:after="0" w:line="240" w:lineRule="auto"/>
        <w:rPr>
          <w:rFonts w:eastAsia="Times New Roman" w:cstheme="minorHAnsi"/>
        </w:rPr>
      </w:pPr>
      <w:r>
        <w:rPr>
          <w:rFonts w:eastAsia="Times New Roman" w:cstheme="minorHAnsi"/>
        </w:rPr>
        <w:t xml:space="preserve">20% </w:t>
      </w:r>
      <w:r w:rsidRPr="00D85EFD">
        <w:rPr>
          <w:rFonts w:eastAsia="Times New Roman" w:cstheme="minorHAnsi"/>
        </w:rPr>
        <w:t>where the Facilities are computer equipment</w:t>
      </w:r>
    </w:p>
    <w:p w14:paraId="3F9E3F89" w14:textId="2E7B9E11" w:rsidR="00EC4E60" w:rsidRPr="00D85EFD" w:rsidRDefault="00EC4E60" w:rsidP="00EC4E60">
      <w:pPr>
        <w:numPr>
          <w:ilvl w:val="0"/>
          <w:numId w:val="25"/>
        </w:numPr>
        <w:tabs>
          <w:tab w:val="left" w:pos="800"/>
          <w:tab w:val="left" w:pos="864"/>
          <w:tab w:val="left" w:pos="1296"/>
          <w:tab w:val="left" w:pos="1400"/>
        </w:tabs>
        <w:spacing w:after="0" w:line="240" w:lineRule="auto"/>
        <w:rPr>
          <w:rFonts w:eastAsia="Times New Roman" w:cstheme="minorHAnsi"/>
        </w:rPr>
      </w:pPr>
      <w:r>
        <w:rPr>
          <w:rFonts w:eastAsia="Times New Roman" w:cstheme="minorHAnsi"/>
        </w:rPr>
        <w:t>10%</w:t>
      </w:r>
      <w:r w:rsidRPr="00D85EFD">
        <w:rPr>
          <w:rFonts w:eastAsia="Times New Roman" w:cstheme="minorHAnsi"/>
        </w:rPr>
        <w:t xml:space="preserve"> where the Facilities are equipment other than computer equipment</w:t>
      </w:r>
    </w:p>
    <w:p w14:paraId="34F84C07" w14:textId="77777777" w:rsidR="00EC4E60" w:rsidRPr="00D85EFD" w:rsidRDefault="00EC4E60" w:rsidP="00807708">
      <w:pPr>
        <w:tabs>
          <w:tab w:val="left" w:pos="800"/>
          <w:tab w:val="left" w:pos="864"/>
          <w:tab w:val="left" w:pos="1296"/>
          <w:tab w:val="left" w:pos="1400"/>
        </w:tabs>
        <w:spacing w:after="0" w:line="240" w:lineRule="auto"/>
        <w:ind w:left="1290"/>
        <w:rPr>
          <w:rFonts w:eastAsia="Times New Roman" w:cstheme="minorHAnsi"/>
        </w:rPr>
      </w:pPr>
    </w:p>
    <w:p w14:paraId="3489798B" w14:textId="77777777" w:rsidR="00EC4E60" w:rsidRPr="00D85EFD" w:rsidRDefault="00EC4E60" w:rsidP="00807708">
      <w:pPr>
        <w:autoSpaceDE w:val="0"/>
        <w:autoSpaceDN w:val="0"/>
        <w:spacing w:line="300" w:lineRule="exact"/>
        <w:ind w:left="709"/>
        <w:rPr>
          <w:rFonts w:eastAsia="Times New Roman" w:cstheme="minorHAnsi"/>
        </w:rPr>
      </w:pPr>
      <w:r w:rsidRPr="00D85EFD">
        <w:rPr>
          <w:rFonts w:eastAsia="Times New Roman" w:cstheme="minorHAnsi"/>
        </w:rPr>
        <w:t>to the grant for each year during the Designated Use Period that the facility was used by the BGA Participant for the Approved Purpose.</w:t>
      </w:r>
    </w:p>
    <w:p w14:paraId="19088A89" w14:textId="576BAD11" w:rsidR="00EC4E60" w:rsidRPr="00F03FA6" w:rsidRDefault="00EC4E60" w:rsidP="00807708">
      <w:pPr>
        <w:spacing w:after="0" w:line="240" w:lineRule="auto"/>
        <w:rPr>
          <w:rFonts w:eastAsia="Times New Roman" w:cstheme="minorHAnsi"/>
          <w:lang w:eastAsia="en-AU"/>
        </w:rPr>
      </w:pPr>
      <w:r w:rsidRPr="00D85EFD">
        <w:rPr>
          <w:rFonts w:eastAsia="Times New Roman" w:cstheme="minorHAnsi"/>
          <w:lang w:eastAsia="en-AU"/>
        </w:rPr>
        <w:t>It should be noted that, on or after the date of issue of the revised program guidelines for 2009, the equipment cost component of projects was assumed to be funded under the</w:t>
      </w:r>
      <w:r>
        <w:rPr>
          <w:rFonts w:eastAsia="Times New Roman" w:cstheme="minorHAnsi"/>
          <w:lang w:eastAsia="en-AU"/>
        </w:rPr>
        <w:t xml:space="preserve"> member</w:t>
      </w:r>
      <w:r w:rsidRPr="00D85EFD">
        <w:rPr>
          <w:rFonts w:eastAsia="Times New Roman" w:cstheme="minorHAnsi"/>
          <w:lang w:eastAsia="en-AU"/>
        </w:rPr>
        <w:t xml:space="preserve"> school contribution component of project funding and does not receive any special consideration with respect to shorter right of repayment time periods. Where this may unfairly disadvantage a </w:t>
      </w:r>
      <w:r>
        <w:rPr>
          <w:rFonts w:eastAsia="Times New Roman" w:cstheme="minorHAnsi"/>
          <w:lang w:eastAsia="en-AU"/>
        </w:rPr>
        <w:t xml:space="preserve">member </w:t>
      </w:r>
      <w:r w:rsidRPr="00D85EFD">
        <w:rPr>
          <w:rFonts w:eastAsia="Times New Roman" w:cstheme="minorHAnsi"/>
          <w:lang w:eastAsia="en-AU"/>
        </w:rPr>
        <w:t>school,</w:t>
      </w:r>
      <w:r>
        <w:rPr>
          <w:rFonts w:eastAsia="Times New Roman" w:cstheme="minorHAnsi"/>
          <w:lang w:eastAsia="en-AU"/>
        </w:rPr>
        <w:t xml:space="preserve"> for example </w:t>
      </w:r>
      <w:r w:rsidRPr="00D85EFD">
        <w:rPr>
          <w:rFonts w:eastAsia="Times New Roman" w:cstheme="minorHAnsi"/>
          <w:lang w:eastAsia="en-AU"/>
        </w:rPr>
        <w:t xml:space="preserve">when the equipment cost component exceeds the </w:t>
      </w:r>
      <w:r>
        <w:rPr>
          <w:rFonts w:eastAsia="Times New Roman" w:cstheme="minorHAnsi"/>
          <w:lang w:eastAsia="en-AU"/>
        </w:rPr>
        <w:t xml:space="preserve">member </w:t>
      </w:r>
      <w:r w:rsidRPr="00D85EFD">
        <w:rPr>
          <w:rFonts w:eastAsia="Times New Roman" w:cstheme="minorHAnsi"/>
          <w:lang w:eastAsia="en-AU"/>
        </w:rPr>
        <w:t xml:space="preserve">school contribution, the BGA may seek the </w:t>
      </w:r>
      <w:r>
        <w:rPr>
          <w:rFonts w:eastAsia="Times New Roman" w:cstheme="minorHAnsi"/>
          <w:lang w:eastAsia="en-AU"/>
        </w:rPr>
        <w:t>Minister’s</w:t>
      </w:r>
      <w:r w:rsidRPr="00D85EFD">
        <w:rPr>
          <w:rFonts w:eastAsia="Times New Roman" w:cstheme="minorHAnsi"/>
          <w:lang w:eastAsia="en-AU"/>
        </w:rPr>
        <w:t xml:space="preserve"> approval in writing of a modified Right of Repayment arrangement for the project which takes the shorter effective life of equipment into account.</w:t>
      </w:r>
    </w:p>
    <w:p w14:paraId="77B776B8" w14:textId="77777777" w:rsidR="00EC4E60" w:rsidRPr="00F03FA6" w:rsidRDefault="00EC4E60" w:rsidP="00807708">
      <w:pPr>
        <w:spacing w:line="300" w:lineRule="exact"/>
        <w:ind w:left="709" w:hanging="709"/>
        <w:rPr>
          <w:rFonts w:ascii="Times New Roman" w:eastAsia="Times New Roman" w:hAnsi="Times New Roman" w:cs="Times New Roman"/>
        </w:rPr>
      </w:pPr>
    </w:p>
    <w:p w14:paraId="54525F96" w14:textId="77777777" w:rsidR="00EC4E60" w:rsidRPr="00F03FA6" w:rsidRDefault="00EC4E60" w:rsidP="00807708">
      <w:pPr>
        <w:keepNext/>
        <w:keepLines/>
        <w:spacing w:before="480" w:line="300" w:lineRule="exact"/>
        <w:ind w:left="709" w:hanging="709"/>
        <w:jc w:val="right"/>
        <w:outlineLvl w:val="0"/>
        <w:rPr>
          <w:rFonts w:asciiTheme="majorHAnsi" w:eastAsiaTheme="majorEastAsia" w:hAnsiTheme="majorHAnsi" w:cstheme="majorBidi"/>
          <w:b/>
          <w:bCs/>
          <w:color w:val="001B37" w:themeColor="text2" w:themeShade="BF"/>
          <w:sz w:val="28"/>
          <w:szCs w:val="28"/>
          <w:u w:val="single"/>
        </w:rPr>
        <w:sectPr w:rsidR="00EC4E60" w:rsidRPr="00F03FA6" w:rsidSect="00A7790D">
          <w:type w:val="continuous"/>
          <w:pgSz w:w="11906" w:h="16838" w:code="9"/>
          <w:pgMar w:top="1440" w:right="1080" w:bottom="1440" w:left="1080" w:header="709" w:footer="561" w:gutter="0"/>
          <w:cols w:space="708"/>
          <w:titlePg/>
          <w:docGrid w:linePitch="360"/>
        </w:sectPr>
      </w:pPr>
      <w:bookmarkStart w:id="167" w:name="_Toc247533750"/>
      <w:bookmarkStart w:id="168" w:name="_Toc367631930"/>
    </w:p>
    <w:p w14:paraId="7729E950" w14:textId="77777777" w:rsidR="00EC4E60" w:rsidRDefault="00EC4E60" w:rsidP="00807708">
      <w:pPr>
        <w:pStyle w:val="Attachment"/>
        <w:ind w:left="3119"/>
        <w:sectPr w:rsidR="00EC4E60" w:rsidSect="00BE737E">
          <w:headerReference w:type="default" r:id="rId45"/>
          <w:footerReference w:type="default" r:id="rId46"/>
          <w:type w:val="continuous"/>
          <w:pgSz w:w="11906" w:h="16838"/>
          <w:pgMar w:top="1418" w:right="1418" w:bottom="1418" w:left="1418" w:header="0" w:footer="454" w:gutter="0"/>
          <w:cols w:space="708"/>
          <w:docGrid w:linePitch="360"/>
        </w:sectPr>
      </w:pPr>
      <w:bookmarkStart w:id="169" w:name="_Toc442365976"/>
      <w:bookmarkStart w:id="170" w:name="_Toc106807482"/>
      <w:bookmarkStart w:id="171" w:name="_Toc107474789"/>
    </w:p>
    <w:p w14:paraId="7D16A585" w14:textId="540FD5DD" w:rsidR="00EC4E60" w:rsidRPr="00F03FA6" w:rsidRDefault="00EC4E60" w:rsidP="00DF4EFD">
      <w:pPr>
        <w:pStyle w:val="Attachment"/>
        <w:ind w:left="3119"/>
        <w:jc w:val="right"/>
      </w:pPr>
      <w:bookmarkStart w:id="172" w:name="_Toc131676806"/>
      <w:bookmarkStart w:id="173" w:name="_Toc153266527"/>
      <w:r w:rsidRPr="00940145">
        <w:t xml:space="preserve">Attachment </w:t>
      </w:r>
      <w:bookmarkEnd w:id="169"/>
      <w:bookmarkEnd w:id="170"/>
      <w:r>
        <w:t xml:space="preserve">4 </w:t>
      </w:r>
      <w:r w:rsidRPr="00F03FA6">
        <w:t>Tendering Processes</w:t>
      </w:r>
      <w:bookmarkEnd w:id="171"/>
      <w:bookmarkEnd w:id="172"/>
      <w:bookmarkEnd w:id="173"/>
    </w:p>
    <w:bookmarkEnd w:id="167"/>
    <w:p w14:paraId="5F970A95" w14:textId="640285D5" w:rsidR="00EC4E60" w:rsidRPr="00F03FA6" w:rsidRDefault="00EC4E60" w:rsidP="00EC4E60">
      <w:pPr>
        <w:numPr>
          <w:ilvl w:val="1"/>
          <w:numId w:val="23"/>
        </w:numPr>
        <w:tabs>
          <w:tab w:val="left" w:pos="851"/>
          <w:tab w:val="left" w:pos="1418"/>
        </w:tabs>
        <w:spacing w:line="240" w:lineRule="auto"/>
        <w:contextualSpacing/>
        <w:rPr>
          <w:rFonts w:eastAsia="Times New Roman" w:cstheme="minorHAnsi"/>
        </w:rPr>
      </w:pPr>
      <w:r w:rsidRPr="00F03FA6">
        <w:rPr>
          <w:rFonts w:eastAsia="Times New Roman" w:cstheme="minorHAnsi"/>
        </w:rPr>
        <w:t>BGAs must approve all tendering procedures used by the</w:t>
      </w:r>
      <w:r>
        <w:rPr>
          <w:rFonts w:eastAsia="Times New Roman" w:cstheme="minorHAnsi"/>
        </w:rPr>
        <w:t xml:space="preserve"> member</w:t>
      </w:r>
      <w:r w:rsidRPr="00F03FA6">
        <w:rPr>
          <w:rFonts w:eastAsia="Times New Roman" w:cstheme="minorHAnsi"/>
        </w:rPr>
        <w:t xml:space="preserve"> schools</w:t>
      </w:r>
      <w:r>
        <w:rPr>
          <w:rFonts w:eastAsia="Times New Roman" w:cstheme="minorHAnsi"/>
        </w:rPr>
        <w:t xml:space="preserve"> and prior to the preferred tenderer being engaged by the member school</w:t>
      </w:r>
      <w:r w:rsidRPr="00F03FA6">
        <w:rPr>
          <w:rFonts w:eastAsia="Times New Roman" w:cstheme="minorHAnsi"/>
        </w:rPr>
        <w:t xml:space="preserve">. The procedures should be in line with sound tendering practices and support the principle of value for money. Tendering processes used by </w:t>
      </w:r>
      <w:r>
        <w:rPr>
          <w:rFonts w:eastAsia="Times New Roman" w:cstheme="minorHAnsi"/>
        </w:rPr>
        <w:t xml:space="preserve">member </w:t>
      </w:r>
      <w:r w:rsidRPr="00F03FA6">
        <w:rPr>
          <w:rFonts w:eastAsia="Times New Roman" w:cstheme="minorHAnsi"/>
        </w:rPr>
        <w:t xml:space="preserve">schools and by those submitting offers must be based on sound building industry practice in accordance with the </w:t>
      </w:r>
      <w:hyperlink r:id="rId47" w:history="1">
        <w:r w:rsidR="0032389B">
          <w:rPr>
            <w:rFonts w:eastAsia="Times New Roman" w:cstheme="minorHAnsi"/>
            <w:color w:val="7F4594" w:themeColor="hyperlink"/>
            <w:u w:val="single"/>
          </w:rPr>
          <w:t>Australian Standard Code of Tendering - AS4120</w:t>
        </w:r>
      </w:hyperlink>
      <w:r w:rsidRPr="00F03FA6">
        <w:rPr>
          <w:rFonts w:eastAsia="Times New Roman" w:cstheme="minorHAnsi"/>
        </w:rPr>
        <w:t xml:space="preserve">. </w:t>
      </w:r>
    </w:p>
    <w:p w14:paraId="407DD464" w14:textId="77777777" w:rsidR="00EC4E60" w:rsidRPr="00F03FA6" w:rsidRDefault="00EC4E60" w:rsidP="00807708">
      <w:pPr>
        <w:tabs>
          <w:tab w:val="left" w:pos="851"/>
          <w:tab w:val="left" w:pos="1418"/>
        </w:tabs>
        <w:spacing w:line="240" w:lineRule="auto"/>
        <w:ind w:left="570"/>
        <w:contextualSpacing/>
        <w:rPr>
          <w:rFonts w:eastAsia="Times New Roman" w:cstheme="minorHAnsi"/>
        </w:rPr>
      </w:pPr>
    </w:p>
    <w:p w14:paraId="3649C723" w14:textId="7279DB2B" w:rsidR="00EC4E60" w:rsidRPr="00F03FA6" w:rsidRDefault="00EC4E60" w:rsidP="00EC4E60">
      <w:pPr>
        <w:numPr>
          <w:ilvl w:val="1"/>
          <w:numId w:val="23"/>
        </w:numPr>
        <w:tabs>
          <w:tab w:val="left" w:pos="851"/>
          <w:tab w:val="left" w:pos="1418"/>
        </w:tabs>
        <w:spacing w:line="240" w:lineRule="auto"/>
        <w:contextualSpacing/>
        <w:rPr>
          <w:rFonts w:eastAsia="Times New Roman" w:cstheme="minorHAnsi"/>
        </w:rPr>
      </w:pPr>
      <w:r w:rsidRPr="00F03FA6">
        <w:rPr>
          <w:rFonts w:eastAsia="Times New Roman" w:cstheme="minorHAnsi"/>
        </w:rPr>
        <w:t>Where a person believes a tendering procedure approved by the BGA is unfair or inconsistent with sound tendering practice the BGA must provide that person with an opportunity to explain why it objects to the procedure approved, and the BGA must explain the reasons for the BGA's approval of the process.</w:t>
      </w:r>
    </w:p>
    <w:p w14:paraId="47695624" w14:textId="77777777" w:rsidR="00EC4E60" w:rsidRPr="00F03FA6" w:rsidRDefault="00EC4E60" w:rsidP="00807708">
      <w:pPr>
        <w:tabs>
          <w:tab w:val="left" w:pos="851"/>
        </w:tabs>
        <w:spacing w:line="300" w:lineRule="exact"/>
        <w:ind w:left="570" w:hanging="709"/>
        <w:contextualSpacing/>
        <w:rPr>
          <w:rFonts w:eastAsia="Times New Roman" w:cstheme="minorHAnsi"/>
        </w:rPr>
      </w:pPr>
    </w:p>
    <w:p w14:paraId="2F1A8769" w14:textId="0F7006A5" w:rsidR="00EC4E60" w:rsidRPr="00F03FA6" w:rsidRDefault="00EC4E60" w:rsidP="00EC4E60">
      <w:pPr>
        <w:numPr>
          <w:ilvl w:val="1"/>
          <w:numId w:val="23"/>
        </w:numPr>
        <w:tabs>
          <w:tab w:val="left" w:pos="851"/>
        </w:tabs>
        <w:spacing w:line="300" w:lineRule="exact"/>
        <w:contextualSpacing/>
        <w:rPr>
          <w:rFonts w:eastAsia="Times New Roman" w:cstheme="minorHAnsi"/>
        </w:rPr>
      </w:pPr>
      <w:r w:rsidRPr="00F03FA6">
        <w:rPr>
          <w:rFonts w:eastAsia="Times New Roman" w:cstheme="minorHAnsi"/>
        </w:rPr>
        <w:t xml:space="preserve">BGAs must ensure </w:t>
      </w:r>
      <w:r>
        <w:rPr>
          <w:rFonts w:eastAsia="Times New Roman" w:cstheme="minorHAnsi"/>
        </w:rPr>
        <w:t xml:space="preserve">member </w:t>
      </w:r>
      <w:r w:rsidRPr="00F03FA6">
        <w:rPr>
          <w:rFonts w:eastAsia="Times New Roman" w:cstheme="minorHAnsi"/>
        </w:rPr>
        <w:t xml:space="preserve">schools obtain value for money from a tender process and not just the lowest price offered. </w:t>
      </w:r>
      <w:r>
        <w:rPr>
          <w:rFonts w:eastAsia="Times New Roman" w:cstheme="minorHAnsi"/>
        </w:rPr>
        <w:t>Member s</w:t>
      </w:r>
      <w:r w:rsidRPr="00F03FA6">
        <w:rPr>
          <w:rFonts w:eastAsia="Times New Roman" w:cstheme="minorHAnsi"/>
        </w:rPr>
        <w:t xml:space="preserve">chools must assess all tender submissions for eligibility, adherence to applicable policies, quality assurance, capability and capacity of offers and ensuring value for money is achieved. </w:t>
      </w:r>
      <w:r>
        <w:rPr>
          <w:rFonts w:eastAsia="Times New Roman" w:cstheme="minorHAnsi"/>
        </w:rPr>
        <w:t>Member s</w:t>
      </w:r>
      <w:r w:rsidRPr="00F03FA6">
        <w:rPr>
          <w:rFonts w:eastAsia="Times New Roman" w:cstheme="minorHAnsi"/>
        </w:rPr>
        <w:t>chools must document their assessment methodology, selection criteria and recommended outcome for each tender submission and seek appropriate approvals.</w:t>
      </w:r>
    </w:p>
    <w:p w14:paraId="27C982F0" w14:textId="77777777" w:rsidR="00EC4E60" w:rsidRPr="00F03FA6" w:rsidRDefault="00EC4E60" w:rsidP="00807708">
      <w:pPr>
        <w:spacing w:line="300" w:lineRule="exact"/>
        <w:ind w:left="720" w:hanging="709"/>
        <w:contextualSpacing/>
        <w:rPr>
          <w:rFonts w:eastAsia="Times New Roman" w:cstheme="minorHAnsi"/>
        </w:rPr>
      </w:pPr>
    </w:p>
    <w:p w14:paraId="78B10913" w14:textId="57BBB438" w:rsidR="00EC4E60" w:rsidRPr="00F03FA6" w:rsidRDefault="00EC4E60" w:rsidP="00EC4E60">
      <w:pPr>
        <w:numPr>
          <w:ilvl w:val="1"/>
          <w:numId w:val="23"/>
        </w:numPr>
        <w:tabs>
          <w:tab w:val="left" w:pos="851"/>
        </w:tabs>
        <w:spacing w:line="300" w:lineRule="exact"/>
        <w:contextualSpacing/>
        <w:rPr>
          <w:rFonts w:eastAsia="Times New Roman" w:cstheme="minorHAnsi"/>
        </w:rPr>
      </w:pPr>
      <w:r>
        <w:rPr>
          <w:rFonts w:eastAsia="Times New Roman" w:cstheme="minorHAnsi"/>
        </w:rPr>
        <w:t>Member s</w:t>
      </w:r>
      <w:r w:rsidRPr="00F03FA6">
        <w:rPr>
          <w:rFonts w:eastAsia="Times New Roman" w:cstheme="minorHAnsi"/>
        </w:rPr>
        <w:t xml:space="preserve">chools must not accept tenders, nor </w:t>
      </w:r>
      <w:proofErr w:type="gramStart"/>
      <w:r w:rsidRPr="00F03FA6">
        <w:rPr>
          <w:rFonts w:eastAsia="Times New Roman" w:cstheme="minorHAnsi"/>
        </w:rPr>
        <w:t>enter into</w:t>
      </w:r>
      <w:proofErr w:type="gramEnd"/>
      <w:r w:rsidRPr="00F03FA6">
        <w:rPr>
          <w:rFonts w:eastAsia="Times New Roman" w:cstheme="minorHAnsi"/>
        </w:rPr>
        <w:t xml:space="preserve"> commitments in relation to recommended projects, until advised by the BGA of the formal approval of the CGP project and their agreement with the BGA has been finalised.</w:t>
      </w:r>
    </w:p>
    <w:p w14:paraId="3AB62094" w14:textId="77777777" w:rsidR="00EC4E60" w:rsidRPr="00F03FA6" w:rsidRDefault="00EC4E60" w:rsidP="00807708">
      <w:pPr>
        <w:spacing w:line="300" w:lineRule="exact"/>
        <w:ind w:left="720" w:hanging="709"/>
        <w:contextualSpacing/>
        <w:rPr>
          <w:rFonts w:eastAsia="Times New Roman" w:cstheme="minorHAnsi"/>
        </w:rPr>
      </w:pPr>
    </w:p>
    <w:p w14:paraId="780C9F36" w14:textId="56FD9EBC" w:rsidR="00EC4E60" w:rsidRPr="00F03FA6" w:rsidRDefault="00EC4E60" w:rsidP="00EC4E60">
      <w:pPr>
        <w:numPr>
          <w:ilvl w:val="1"/>
          <w:numId w:val="23"/>
        </w:numPr>
        <w:tabs>
          <w:tab w:val="left" w:pos="851"/>
        </w:tabs>
        <w:spacing w:line="300" w:lineRule="exact"/>
        <w:contextualSpacing/>
        <w:rPr>
          <w:rFonts w:eastAsia="Times New Roman" w:cstheme="minorHAnsi"/>
        </w:rPr>
      </w:pPr>
      <w:r w:rsidRPr="00F03FA6">
        <w:rPr>
          <w:rFonts w:eastAsia="Times New Roman" w:cstheme="minorHAnsi"/>
        </w:rPr>
        <w:t>The Commonwealth does not accept any liability for costs incurred by</w:t>
      </w:r>
      <w:r>
        <w:rPr>
          <w:rFonts w:eastAsia="Times New Roman" w:cstheme="minorHAnsi"/>
        </w:rPr>
        <w:t xml:space="preserve"> member</w:t>
      </w:r>
      <w:r w:rsidRPr="00F03FA6">
        <w:rPr>
          <w:rFonts w:eastAsia="Times New Roman" w:cstheme="minorHAnsi"/>
        </w:rPr>
        <w:t xml:space="preserve"> schools in preparing applications, tenders or the development of project plans. In special circumstances BGAs may apply to the </w:t>
      </w:r>
      <w:r>
        <w:rPr>
          <w:rFonts w:eastAsia="Times New Roman" w:cstheme="minorHAnsi"/>
        </w:rPr>
        <w:t>D</w:t>
      </w:r>
      <w:r w:rsidRPr="00F03FA6">
        <w:rPr>
          <w:rFonts w:eastAsia="Times New Roman" w:cstheme="minorHAnsi"/>
        </w:rPr>
        <w:t>epartment for special consideration for payment of such costs from BGA allocations.</w:t>
      </w:r>
    </w:p>
    <w:p w14:paraId="1744C578" w14:textId="77777777" w:rsidR="00EC4E60" w:rsidRPr="00F03FA6" w:rsidRDefault="00EC4E60" w:rsidP="00807708">
      <w:pPr>
        <w:spacing w:line="300" w:lineRule="exact"/>
        <w:ind w:left="720" w:hanging="709"/>
        <w:contextualSpacing/>
        <w:rPr>
          <w:rFonts w:eastAsia="Times New Roman" w:cstheme="minorHAnsi"/>
        </w:rPr>
      </w:pPr>
    </w:p>
    <w:p w14:paraId="445840F8" w14:textId="50BE1F03" w:rsidR="00EC4E60" w:rsidRPr="00F03FA6" w:rsidRDefault="00EC4E60" w:rsidP="00EC4E60">
      <w:pPr>
        <w:numPr>
          <w:ilvl w:val="1"/>
          <w:numId w:val="23"/>
        </w:numPr>
        <w:tabs>
          <w:tab w:val="left" w:pos="851"/>
        </w:tabs>
        <w:spacing w:line="300" w:lineRule="exact"/>
        <w:contextualSpacing/>
        <w:rPr>
          <w:rFonts w:eastAsia="Times New Roman" w:cstheme="minorHAnsi"/>
        </w:rPr>
      </w:pPr>
      <w:r w:rsidRPr="00F03FA6">
        <w:rPr>
          <w:rFonts w:eastAsia="Times New Roman" w:cstheme="minorHAnsi"/>
        </w:rPr>
        <w:t>As outlined in the Australian Standard Code of Tendering, the school principal or the person calling for tender, can negotiate with a single prospective tenderer to achieve an acceptable tender. Negotiations should be carried out in good faith.</w:t>
      </w:r>
    </w:p>
    <w:p w14:paraId="08C142AA" w14:textId="77777777" w:rsidR="00EC4E60" w:rsidRPr="00F03FA6" w:rsidRDefault="00EC4E60" w:rsidP="00807708">
      <w:pPr>
        <w:tabs>
          <w:tab w:val="left" w:pos="851"/>
        </w:tabs>
        <w:spacing w:line="300" w:lineRule="exact"/>
        <w:ind w:left="570" w:hanging="709"/>
        <w:contextualSpacing/>
        <w:rPr>
          <w:rFonts w:eastAsia="Times New Roman" w:cstheme="minorHAnsi"/>
        </w:rPr>
      </w:pPr>
    </w:p>
    <w:p w14:paraId="79271BB1" w14:textId="1870611E" w:rsidR="00EC4E60" w:rsidRPr="00F03FA6" w:rsidRDefault="00EC4E60" w:rsidP="00EC4E60">
      <w:pPr>
        <w:numPr>
          <w:ilvl w:val="1"/>
          <w:numId w:val="23"/>
        </w:numPr>
        <w:tabs>
          <w:tab w:val="left" w:pos="851"/>
        </w:tabs>
        <w:spacing w:line="300" w:lineRule="exact"/>
        <w:contextualSpacing/>
        <w:rPr>
          <w:rFonts w:eastAsia="Times New Roman" w:cstheme="minorHAnsi"/>
        </w:rPr>
      </w:pPr>
      <w:r>
        <w:rPr>
          <w:rFonts w:eastAsia="Times New Roman" w:cstheme="minorHAnsi"/>
        </w:rPr>
        <w:t xml:space="preserve">Where applicable, </w:t>
      </w:r>
      <w:r w:rsidRPr="00F03FA6">
        <w:rPr>
          <w:rFonts w:eastAsia="Times New Roman" w:cstheme="minorHAnsi"/>
        </w:rPr>
        <w:t xml:space="preserve">BGAs must require and ensure </w:t>
      </w:r>
      <w:r>
        <w:rPr>
          <w:rFonts w:eastAsia="Times New Roman" w:cstheme="minorHAnsi"/>
        </w:rPr>
        <w:t xml:space="preserve">member </w:t>
      </w:r>
      <w:r w:rsidRPr="00F03FA6">
        <w:rPr>
          <w:rFonts w:eastAsia="Times New Roman" w:cstheme="minorHAnsi"/>
        </w:rPr>
        <w:t xml:space="preserve">schools implement projects in accordance with the requirements contained in the </w:t>
      </w:r>
      <w:hyperlink r:id="rId48" w:history="1">
        <w:r w:rsidR="0085585F">
          <w:rPr>
            <w:rStyle w:val="Hyperlink"/>
            <w:rFonts w:eastAsia="Times New Roman" w:cstheme="minorHAnsi"/>
          </w:rPr>
          <w:t>National Construction Code 2022</w:t>
        </w:r>
      </w:hyperlink>
      <w:r w:rsidRPr="00F03FA6">
        <w:rPr>
          <w:rFonts w:eastAsia="Times New Roman" w:cstheme="minorHAnsi"/>
        </w:rPr>
        <w:t xml:space="preserve"> and the </w:t>
      </w:r>
      <w:hyperlink r:id="rId49" w:history="1">
        <w:r w:rsidR="00D64535">
          <w:rPr>
            <w:rStyle w:val="Hyperlink"/>
            <w:rFonts w:eastAsia="Times New Roman" w:cstheme="minorHAnsi"/>
          </w:rPr>
          <w:t>Australian Government Building and Construction WHS Accreditation Scheme</w:t>
        </w:r>
      </w:hyperlink>
    </w:p>
    <w:p w14:paraId="6C5E4E62" w14:textId="77777777" w:rsidR="00EC4E60" w:rsidRPr="00F03FA6" w:rsidRDefault="00EC4E60" w:rsidP="00807708">
      <w:pPr>
        <w:tabs>
          <w:tab w:val="left" w:pos="851"/>
        </w:tabs>
        <w:spacing w:line="300" w:lineRule="exact"/>
        <w:ind w:left="570"/>
        <w:contextualSpacing/>
        <w:rPr>
          <w:rFonts w:eastAsia="Times New Roman" w:cstheme="minorHAnsi"/>
        </w:rPr>
      </w:pPr>
    </w:p>
    <w:p w14:paraId="78F1F3D1" w14:textId="77777777" w:rsidR="00EC4E60" w:rsidRPr="00F03FA6" w:rsidRDefault="00EC4E60" w:rsidP="00EC4E60">
      <w:pPr>
        <w:numPr>
          <w:ilvl w:val="1"/>
          <w:numId w:val="23"/>
        </w:numPr>
        <w:tabs>
          <w:tab w:val="left" w:pos="851"/>
        </w:tabs>
        <w:spacing w:line="300" w:lineRule="exact"/>
        <w:contextualSpacing/>
        <w:rPr>
          <w:rFonts w:eastAsia="Times New Roman" w:cstheme="minorHAnsi"/>
        </w:rPr>
      </w:pPr>
      <w:r w:rsidRPr="00F03FA6">
        <w:rPr>
          <w:rFonts w:eastAsia="Times New Roman" w:cstheme="minorHAnsi"/>
        </w:rPr>
        <w:t>A checklist for tendering is provided below. The principles contained in the checklist include:</w:t>
      </w:r>
    </w:p>
    <w:p w14:paraId="7523A09E" w14:textId="77777777" w:rsidR="00EC4E60" w:rsidRPr="00F03FA6" w:rsidRDefault="00EC4E60" w:rsidP="00807708">
      <w:pPr>
        <w:tabs>
          <w:tab w:val="left" w:pos="851"/>
        </w:tabs>
        <w:spacing w:line="300" w:lineRule="exact"/>
        <w:ind w:left="570" w:hanging="709"/>
        <w:contextualSpacing/>
        <w:rPr>
          <w:rFonts w:eastAsia="Times New Roman" w:cstheme="minorHAnsi"/>
        </w:rPr>
      </w:pPr>
    </w:p>
    <w:p w14:paraId="72D5CBCD" w14:textId="5ABF7CB2" w:rsidR="00EC4E60" w:rsidRPr="00F03FA6" w:rsidRDefault="00EC4E60" w:rsidP="00EC4E60">
      <w:pPr>
        <w:numPr>
          <w:ilvl w:val="0"/>
          <w:numId w:val="83"/>
        </w:numPr>
        <w:spacing w:line="240" w:lineRule="auto"/>
        <w:ind w:left="851" w:hanging="284"/>
        <w:rPr>
          <w:rFonts w:eastAsia="Times New Roman" w:cstheme="minorHAnsi"/>
        </w:rPr>
      </w:pPr>
      <w:r>
        <w:rPr>
          <w:rFonts w:eastAsia="Times New Roman" w:cstheme="minorHAnsi"/>
        </w:rPr>
        <w:t>p</w:t>
      </w:r>
      <w:r w:rsidRPr="00F03FA6">
        <w:rPr>
          <w:rFonts w:eastAsia="Times New Roman" w:cstheme="minorHAnsi"/>
        </w:rPr>
        <w:t>roject implementation must be overseen by a licensed building industry professional who is independent of those carrying out the work.</w:t>
      </w:r>
    </w:p>
    <w:p w14:paraId="0EF861CD" w14:textId="77777777" w:rsidR="00EC4E60" w:rsidRPr="00F03FA6" w:rsidRDefault="00EC4E60" w:rsidP="00EC4E60">
      <w:pPr>
        <w:numPr>
          <w:ilvl w:val="0"/>
          <w:numId w:val="83"/>
        </w:numPr>
        <w:spacing w:line="240" w:lineRule="auto"/>
        <w:ind w:left="851" w:hanging="284"/>
        <w:rPr>
          <w:rFonts w:eastAsia="Times New Roman" w:cstheme="minorHAnsi"/>
        </w:rPr>
      </w:pPr>
      <w:r>
        <w:rPr>
          <w:rFonts w:eastAsia="Times New Roman" w:cstheme="minorHAnsi"/>
        </w:rPr>
        <w:t>member s</w:t>
      </w:r>
      <w:r w:rsidRPr="00F03FA6">
        <w:rPr>
          <w:rFonts w:eastAsia="Times New Roman" w:cstheme="minorHAnsi"/>
        </w:rPr>
        <w:t>chools should not be prevented from having direct access to professional advice (consultants), independently of the builder or project manager, about the implications of design, materials and construction decisions.</w:t>
      </w:r>
    </w:p>
    <w:p w14:paraId="69CC9F5B" w14:textId="77777777" w:rsidR="00EC4E60" w:rsidRPr="00F03FA6" w:rsidRDefault="00EC4E60" w:rsidP="00EC4E60">
      <w:pPr>
        <w:numPr>
          <w:ilvl w:val="0"/>
          <w:numId w:val="83"/>
        </w:numPr>
        <w:spacing w:line="240" w:lineRule="auto"/>
        <w:ind w:left="851" w:hanging="284"/>
        <w:rPr>
          <w:rFonts w:eastAsia="Times New Roman" w:cstheme="minorHAnsi"/>
        </w:rPr>
      </w:pPr>
      <w:r>
        <w:rPr>
          <w:rFonts w:eastAsia="Times New Roman" w:cstheme="minorHAnsi"/>
        </w:rPr>
        <w:t>t</w:t>
      </w:r>
      <w:r w:rsidRPr="00F03FA6">
        <w:rPr>
          <w:rFonts w:eastAsia="Times New Roman" w:cstheme="minorHAnsi"/>
        </w:rPr>
        <w:t>here should be effective competition to the greatest extent practicable for all major elements of a project. Being fair and equitable to the market and achieving greater value for money.</w:t>
      </w:r>
    </w:p>
    <w:p w14:paraId="6A0A5480" w14:textId="77777777" w:rsidR="00EC4E60" w:rsidRPr="00F03FA6" w:rsidRDefault="00EC4E60" w:rsidP="00EC4E60">
      <w:pPr>
        <w:numPr>
          <w:ilvl w:val="0"/>
          <w:numId w:val="83"/>
        </w:numPr>
        <w:spacing w:line="240" w:lineRule="auto"/>
        <w:ind w:left="851" w:hanging="284"/>
        <w:rPr>
          <w:rFonts w:eastAsia="Times New Roman" w:cstheme="minorHAnsi"/>
        </w:rPr>
      </w:pPr>
      <w:r>
        <w:rPr>
          <w:rFonts w:eastAsia="Times New Roman" w:cstheme="minorHAnsi"/>
        </w:rPr>
        <w:t>p</w:t>
      </w:r>
      <w:r w:rsidRPr="00F03FA6">
        <w:rPr>
          <w:rFonts w:eastAsia="Times New Roman" w:cstheme="minorHAnsi"/>
        </w:rPr>
        <w:t xml:space="preserve">rocurement processes used by </w:t>
      </w:r>
      <w:r>
        <w:rPr>
          <w:rFonts w:eastAsia="Times New Roman" w:cstheme="minorHAnsi"/>
        </w:rPr>
        <w:t xml:space="preserve">member </w:t>
      </w:r>
      <w:r w:rsidRPr="00F03FA6">
        <w:rPr>
          <w:rFonts w:eastAsia="Times New Roman" w:cstheme="minorHAnsi"/>
        </w:rPr>
        <w:t xml:space="preserve">schools and by those submitting offers should be based on sound building industry practice in accordance with the Australian Standard Code of Tendering. </w:t>
      </w:r>
      <w:r>
        <w:rPr>
          <w:rFonts w:eastAsia="Times New Roman" w:cstheme="minorHAnsi"/>
        </w:rPr>
        <w:t>Member s</w:t>
      </w:r>
      <w:r w:rsidRPr="00F03FA6">
        <w:rPr>
          <w:rFonts w:eastAsia="Times New Roman" w:cstheme="minorHAnsi"/>
        </w:rPr>
        <w:t>chools must advise the BGA of the tender method used for each tender process.</w:t>
      </w:r>
    </w:p>
    <w:p w14:paraId="2958A8AA" w14:textId="77777777" w:rsidR="00EC4E60" w:rsidRPr="00F03FA6" w:rsidRDefault="00EC4E60" w:rsidP="00EC4E60">
      <w:pPr>
        <w:numPr>
          <w:ilvl w:val="0"/>
          <w:numId w:val="83"/>
        </w:numPr>
        <w:spacing w:line="240" w:lineRule="auto"/>
        <w:ind w:left="851" w:hanging="284"/>
        <w:rPr>
          <w:rFonts w:eastAsia="Times New Roman" w:cstheme="minorHAnsi"/>
        </w:rPr>
      </w:pPr>
      <w:r>
        <w:rPr>
          <w:rFonts w:eastAsia="Times New Roman" w:cstheme="minorHAnsi"/>
        </w:rPr>
        <w:t>a</w:t>
      </w:r>
      <w:r w:rsidRPr="00F03FA6">
        <w:rPr>
          <w:rFonts w:eastAsia="Times New Roman" w:cstheme="minorHAnsi"/>
        </w:rPr>
        <w:t>ll tender assessment criteria must be specified in tender documentation and should include tenderers' capability and capacity, financial and technical capacity to carry out the work.</w:t>
      </w:r>
    </w:p>
    <w:p w14:paraId="494B4664" w14:textId="77777777" w:rsidR="00EC4E60" w:rsidRPr="00F03FA6" w:rsidRDefault="00EC4E60" w:rsidP="00EC4E60">
      <w:pPr>
        <w:numPr>
          <w:ilvl w:val="0"/>
          <w:numId w:val="83"/>
        </w:numPr>
        <w:spacing w:line="240" w:lineRule="auto"/>
        <w:ind w:left="851" w:hanging="284"/>
        <w:rPr>
          <w:rFonts w:eastAsia="Times New Roman" w:cstheme="minorHAnsi"/>
        </w:rPr>
      </w:pPr>
      <w:r>
        <w:rPr>
          <w:rFonts w:eastAsia="Times New Roman" w:cstheme="minorHAnsi"/>
        </w:rPr>
        <w:t>t</w:t>
      </w:r>
      <w:r w:rsidRPr="00F03FA6">
        <w:rPr>
          <w:rFonts w:eastAsia="Times New Roman" w:cstheme="minorHAnsi"/>
        </w:rPr>
        <w:t xml:space="preserve">here must be signed written contracts for the engagement of all major parties. It would be expected that these contracts would be based on standard industry contracts, and the contracts must clearly state the responsibilities and liabilities of the parties to the contract. </w:t>
      </w:r>
    </w:p>
    <w:p w14:paraId="67D852DA" w14:textId="77777777" w:rsidR="00EC4E60" w:rsidRPr="00F03FA6" w:rsidRDefault="00EC4E60" w:rsidP="00EC4E60">
      <w:pPr>
        <w:numPr>
          <w:ilvl w:val="0"/>
          <w:numId w:val="83"/>
        </w:numPr>
        <w:spacing w:line="240" w:lineRule="auto"/>
        <w:ind w:left="851" w:hanging="284"/>
        <w:rPr>
          <w:rFonts w:eastAsia="Times New Roman" w:cstheme="minorHAnsi"/>
        </w:rPr>
      </w:pPr>
      <w:r>
        <w:rPr>
          <w:rFonts w:eastAsia="Times New Roman" w:cstheme="minorHAnsi"/>
        </w:rPr>
        <w:t>t</w:t>
      </w:r>
      <w:r w:rsidRPr="00F03FA6">
        <w:rPr>
          <w:rFonts w:eastAsia="Times New Roman" w:cstheme="minorHAnsi"/>
        </w:rPr>
        <w:t xml:space="preserve">he contract between a </w:t>
      </w:r>
      <w:r>
        <w:rPr>
          <w:rFonts w:eastAsia="Times New Roman" w:cstheme="minorHAnsi"/>
        </w:rPr>
        <w:t xml:space="preserve">member </w:t>
      </w:r>
      <w:r w:rsidRPr="00F03FA6">
        <w:rPr>
          <w:rFonts w:eastAsia="Times New Roman" w:cstheme="minorHAnsi"/>
        </w:rPr>
        <w:t xml:space="preserve">school and the independent professional overseeing the implementation of a project must include a condition that the person overseeing the project must monitor the performance of all subcontracts for the project on behalf of the </w:t>
      </w:r>
      <w:r>
        <w:rPr>
          <w:rFonts w:eastAsia="Times New Roman" w:cstheme="minorHAnsi"/>
        </w:rPr>
        <w:t xml:space="preserve">member </w:t>
      </w:r>
      <w:r w:rsidRPr="00F03FA6">
        <w:rPr>
          <w:rFonts w:eastAsia="Times New Roman" w:cstheme="minorHAnsi"/>
        </w:rPr>
        <w:t>school to ensure the work is undertaken in accordance with the terms and conditions of those contracts.</w:t>
      </w:r>
    </w:p>
    <w:p w14:paraId="70EF5DF1" w14:textId="77777777" w:rsidR="00EC4E60" w:rsidRPr="00F03FA6" w:rsidRDefault="00EC4E60" w:rsidP="00EC4E60">
      <w:pPr>
        <w:numPr>
          <w:ilvl w:val="0"/>
          <w:numId w:val="83"/>
        </w:numPr>
        <w:spacing w:line="240" w:lineRule="auto"/>
        <w:ind w:left="851" w:hanging="284"/>
        <w:rPr>
          <w:rFonts w:eastAsia="Times New Roman" w:cstheme="minorHAnsi"/>
        </w:rPr>
      </w:pPr>
      <w:r>
        <w:rPr>
          <w:rFonts w:eastAsia="Times New Roman" w:cstheme="minorHAnsi"/>
        </w:rPr>
        <w:t>a</w:t>
      </w:r>
      <w:r w:rsidRPr="00F03FA6">
        <w:rPr>
          <w:rFonts w:eastAsia="Times New Roman" w:cstheme="minorHAnsi"/>
        </w:rPr>
        <w:t xml:space="preserve"> reasonable project end date must be estimated.</w:t>
      </w:r>
    </w:p>
    <w:p w14:paraId="29F3E435" w14:textId="77777777" w:rsidR="00EC4E60" w:rsidRPr="00F03FA6" w:rsidRDefault="00EC4E60" w:rsidP="00EC4E60">
      <w:pPr>
        <w:numPr>
          <w:ilvl w:val="0"/>
          <w:numId w:val="83"/>
        </w:numPr>
        <w:spacing w:line="240" w:lineRule="auto"/>
        <w:ind w:left="851" w:hanging="284"/>
        <w:rPr>
          <w:rFonts w:eastAsia="Times New Roman" w:cstheme="minorHAnsi"/>
        </w:rPr>
      </w:pPr>
      <w:r>
        <w:rPr>
          <w:rFonts w:eastAsia="Times New Roman" w:cstheme="minorHAnsi"/>
        </w:rPr>
        <w:t>c</w:t>
      </w:r>
      <w:r w:rsidRPr="00F03FA6">
        <w:rPr>
          <w:rFonts w:eastAsia="Times New Roman" w:cstheme="minorHAnsi"/>
        </w:rPr>
        <w:t xml:space="preserve">laims for payment must be certified by a licensed building industry professional who is independent of the client (including any </w:t>
      </w:r>
      <w:r>
        <w:rPr>
          <w:rFonts w:eastAsia="Times New Roman" w:cstheme="minorHAnsi"/>
        </w:rPr>
        <w:t xml:space="preserve">member </w:t>
      </w:r>
      <w:r w:rsidRPr="00F03FA6">
        <w:rPr>
          <w:rFonts w:eastAsia="Times New Roman" w:cstheme="minorHAnsi"/>
        </w:rPr>
        <w:t>school/school community personnel) and the builder.</w:t>
      </w:r>
    </w:p>
    <w:p w14:paraId="0C869043" w14:textId="77777777" w:rsidR="00EC4E60" w:rsidRPr="00F03FA6" w:rsidRDefault="00EC4E60" w:rsidP="00EC4E60">
      <w:pPr>
        <w:numPr>
          <w:ilvl w:val="0"/>
          <w:numId w:val="83"/>
        </w:numPr>
        <w:spacing w:line="240" w:lineRule="auto"/>
        <w:ind w:left="851" w:hanging="284"/>
        <w:rPr>
          <w:rFonts w:eastAsia="Times New Roman" w:cstheme="minorHAnsi"/>
        </w:rPr>
      </w:pPr>
      <w:r w:rsidRPr="00F03FA6">
        <w:rPr>
          <w:rFonts w:eastAsia="Times New Roman" w:cstheme="minorHAnsi"/>
        </w:rPr>
        <w:t xml:space="preserve">BGAs should keep records of the tender methods utilised for each project tender. These records may be required by the </w:t>
      </w:r>
      <w:r>
        <w:rPr>
          <w:rFonts w:eastAsia="Times New Roman" w:cstheme="minorHAnsi"/>
        </w:rPr>
        <w:t>D</w:t>
      </w:r>
      <w:r w:rsidRPr="00F03FA6">
        <w:rPr>
          <w:rFonts w:eastAsia="Times New Roman" w:cstheme="minorHAnsi"/>
        </w:rPr>
        <w:t xml:space="preserve">epartment, if for example, the BGA assigns rights to the </w:t>
      </w:r>
      <w:r>
        <w:rPr>
          <w:rFonts w:eastAsia="Times New Roman" w:cstheme="minorHAnsi"/>
        </w:rPr>
        <w:t>D</w:t>
      </w:r>
      <w:r w:rsidRPr="00F03FA6">
        <w:rPr>
          <w:rFonts w:eastAsia="Times New Roman" w:cstheme="minorHAnsi"/>
        </w:rPr>
        <w:t xml:space="preserve">epartment. BGAs should contact the Capital Funding Section </w:t>
      </w:r>
      <w:r w:rsidRPr="00F03FA6">
        <w:rPr>
          <w:rFonts w:eastAsia="Times New Roman" w:cstheme="minorHAnsi"/>
          <w:bCs/>
        </w:rPr>
        <w:t>in relation to any uncertainty or issues regarding</w:t>
      </w:r>
      <w:r w:rsidRPr="00F03FA6">
        <w:rPr>
          <w:rFonts w:eastAsia="Times New Roman" w:cstheme="minorHAnsi"/>
        </w:rPr>
        <w:t xml:space="preserve"> tendering.</w:t>
      </w:r>
    </w:p>
    <w:p w14:paraId="21590700" w14:textId="77777777" w:rsidR="00EC4E60" w:rsidRPr="00F03FA6" w:rsidRDefault="00EC4E60" w:rsidP="00807708">
      <w:pPr>
        <w:pStyle w:val="Heading3"/>
      </w:pPr>
      <w:bookmarkStart w:id="174" w:name="_Toc442365978"/>
      <w:bookmarkStart w:id="175" w:name="_Toc131676807"/>
      <w:bookmarkStart w:id="176" w:name="_Toc153266528"/>
      <w:r w:rsidRPr="00F03FA6">
        <w:t>Employment and Training provisions for Aboriginal and Torres Strait Islanders</w:t>
      </w:r>
      <w:bookmarkEnd w:id="174"/>
      <w:bookmarkEnd w:id="175"/>
      <w:bookmarkEnd w:id="176"/>
    </w:p>
    <w:p w14:paraId="6F6E485D" w14:textId="77777777" w:rsidR="00EC4E60" w:rsidRPr="00F03FA6" w:rsidRDefault="00EC4E60" w:rsidP="00EC4E60">
      <w:pPr>
        <w:numPr>
          <w:ilvl w:val="1"/>
          <w:numId w:val="23"/>
        </w:numPr>
        <w:tabs>
          <w:tab w:val="left" w:pos="851"/>
        </w:tabs>
        <w:spacing w:line="300" w:lineRule="exact"/>
        <w:contextualSpacing/>
        <w:rPr>
          <w:rFonts w:eastAsia="Times New Roman" w:cstheme="minorHAnsi"/>
        </w:rPr>
      </w:pPr>
      <w:r>
        <w:rPr>
          <w:rFonts w:eastAsia="Times New Roman" w:cstheme="minorHAnsi"/>
        </w:rPr>
        <w:t>Capital funding is</w:t>
      </w:r>
      <w:r w:rsidRPr="00F03FA6">
        <w:rPr>
          <w:rFonts w:eastAsia="Times New Roman" w:cstheme="minorHAnsi"/>
        </w:rPr>
        <w:t xml:space="preserve"> offered on the additional condition that the </w:t>
      </w:r>
      <w:r>
        <w:rPr>
          <w:rFonts w:eastAsia="Times New Roman" w:cstheme="minorHAnsi"/>
        </w:rPr>
        <w:t xml:space="preserve">member </w:t>
      </w:r>
      <w:r w:rsidRPr="00F03FA6">
        <w:rPr>
          <w:rFonts w:eastAsia="Times New Roman" w:cstheme="minorHAnsi"/>
        </w:rPr>
        <w:t>school will encourage the employment and training of Aboriginal and Torres Strait Islanders.</w:t>
      </w:r>
    </w:p>
    <w:p w14:paraId="74DB0EEB" w14:textId="77777777" w:rsidR="00EC4E60" w:rsidRPr="00F03FA6" w:rsidRDefault="00EC4E60" w:rsidP="00807708">
      <w:pPr>
        <w:spacing w:line="300" w:lineRule="exact"/>
        <w:ind w:left="720" w:hanging="709"/>
        <w:contextualSpacing/>
        <w:rPr>
          <w:rFonts w:eastAsia="Times New Roman" w:cstheme="minorHAnsi"/>
        </w:rPr>
      </w:pPr>
    </w:p>
    <w:p w14:paraId="12D84662" w14:textId="77777777" w:rsidR="00EC4E60" w:rsidRPr="00F03FA6" w:rsidRDefault="00EC4E60" w:rsidP="00EC4E60">
      <w:pPr>
        <w:numPr>
          <w:ilvl w:val="1"/>
          <w:numId w:val="23"/>
        </w:numPr>
        <w:tabs>
          <w:tab w:val="left" w:pos="851"/>
        </w:tabs>
        <w:spacing w:line="300" w:lineRule="exact"/>
        <w:contextualSpacing/>
        <w:rPr>
          <w:rFonts w:eastAsia="Times New Roman" w:cstheme="minorHAnsi"/>
          <w:sz w:val="24"/>
          <w:szCs w:val="24"/>
        </w:rPr>
      </w:pPr>
      <w:r w:rsidRPr="00F03FA6">
        <w:rPr>
          <w:rFonts w:eastAsia="Times New Roman" w:cstheme="minorHAnsi"/>
        </w:rPr>
        <w:t>Where a project is to be undertaken specifically for an Indigenous Australian community, at least one member of that community is to be involved in the evaluation of tenders, except where a conflict of interests would arise.</w:t>
      </w:r>
      <w:r w:rsidRPr="00F03FA6">
        <w:rPr>
          <w:rFonts w:eastAsia="Times New Roman" w:cstheme="minorHAnsi"/>
          <w:sz w:val="24"/>
          <w:szCs w:val="24"/>
        </w:rPr>
        <w:t xml:space="preserve"> </w:t>
      </w:r>
      <w:r w:rsidRPr="00F03FA6">
        <w:rPr>
          <w:rFonts w:eastAsia="Times New Roman" w:cstheme="minorHAnsi"/>
          <w:sz w:val="24"/>
          <w:szCs w:val="24"/>
        </w:rPr>
        <w:br w:type="page"/>
      </w:r>
    </w:p>
    <w:p w14:paraId="0E10DE91" w14:textId="77777777" w:rsidR="00EC4E60" w:rsidRPr="00F03FA6" w:rsidRDefault="00EC4E60" w:rsidP="00807708">
      <w:pPr>
        <w:pStyle w:val="Heading3"/>
      </w:pPr>
      <w:bookmarkStart w:id="177" w:name="_Toc131676808"/>
      <w:bookmarkStart w:id="178" w:name="_Toc153266529"/>
      <w:r w:rsidRPr="00F03FA6">
        <w:t>Checklist for tendering requirements</w:t>
      </w:r>
      <w:bookmarkEnd w:id="177"/>
      <w:bookmarkEnd w:id="178"/>
      <w:r w:rsidRPr="00F03FA6">
        <w:tab/>
      </w:r>
    </w:p>
    <w:p w14:paraId="383726A9" w14:textId="77777777" w:rsidR="00EC4E60" w:rsidRPr="00F03FA6" w:rsidRDefault="00EC4E60" w:rsidP="00EC4E60">
      <w:pPr>
        <w:pStyle w:val="ListParagraph"/>
        <w:numPr>
          <w:ilvl w:val="6"/>
          <w:numId w:val="27"/>
        </w:numPr>
        <w:tabs>
          <w:tab w:val="clear" w:pos="2854"/>
        </w:tabs>
        <w:spacing w:line="276" w:lineRule="auto"/>
        <w:ind w:left="567" w:hanging="567"/>
      </w:pPr>
      <w:r w:rsidRPr="00F03FA6">
        <w:rPr>
          <w:rFonts w:eastAsia="Times New Roman" w:cstheme="minorHAnsi"/>
        </w:rPr>
        <w:t>Prior to starting the project h</w:t>
      </w:r>
      <w:r w:rsidRPr="00F03FA6">
        <w:t>ave you:</w:t>
      </w:r>
    </w:p>
    <w:p w14:paraId="36D2EDE6" w14:textId="77777777" w:rsidR="00EC4E60" w:rsidRPr="00F03FA6" w:rsidRDefault="00EC4E60" w:rsidP="00807708">
      <w:pPr>
        <w:autoSpaceDE w:val="0"/>
        <w:autoSpaceDN w:val="0"/>
        <w:adjustRightInd w:val="0"/>
        <w:spacing w:line="300" w:lineRule="exact"/>
        <w:ind w:left="1080" w:hanging="1080"/>
        <w:rPr>
          <w:rFonts w:eastAsia="Times New Roman" w:cstheme="minorHAnsi"/>
        </w:rPr>
      </w:pPr>
      <w:r w:rsidRPr="00F03FA6">
        <w:rPr>
          <w:rFonts w:ascii="Wingdings" w:eastAsia="Wingdings" w:hAnsi="Wingdings" w:cstheme="minorHAnsi"/>
        </w:rPr>
        <w:t>o</w:t>
      </w:r>
      <w:r w:rsidRPr="00F03FA6">
        <w:rPr>
          <w:rFonts w:eastAsia="Times New Roman" w:cstheme="minorHAnsi"/>
        </w:rPr>
        <w:tab/>
        <w:t xml:space="preserve">Clearly documented the need for the tender in a business </w:t>
      </w:r>
      <w:proofErr w:type="gramStart"/>
      <w:r w:rsidRPr="00F03FA6">
        <w:rPr>
          <w:rFonts w:eastAsia="Times New Roman" w:cstheme="minorHAnsi"/>
        </w:rPr>
        <w:t>case?</w:t>
      </w:r>
      <w:proofErr w:type="gramEnd"/>
    </w:p>
    <w:p w14:paraId="54FD557D" w14:textId="77777777" w:rsidR="00EC4E60" w:rsidRPr="00F03FA6" w:rsidRDefault="00EC4E60" w:rsidP="00807708">
      <w:pPr>
        <w:autoSpaceDE w:val="0"/>
        <w:autoSpaceDN w:val="0"/>
        <w:adjustRightInd w:val="0"/>
        <w:spacing w:line="300" w:lineRule="exact"/>
        <w:ind w:left="1080" w:hanging="1080"/>
        <w:rPr>
          <w:rFonts w:eastAsia="Times New Roman" w:cstheme="minorHAnsi"/>
        </w:rPr>
      </w:pPr>
      <w:r w:rsidRPr="00F03FA6">
        <w:rPr>
          <w:rFonts w:ascii="Wingdings" w:eastAsia="Wingdings" w:hAnsi="Wingdings" w:cstheme="minorHAnsi"/>
        </w:rPr>
        <w:t>o</w:t>
      </w:r>
      <w:r w:rsidRPr="00F03FA6">
        <w:rPr>
          <w:rFonts w:eastAsia="Times New Roman" w:cstheme="minorHAnsi"/>
        </w:rPr>
        <w:tab/>
        <w:t>Undertaken a risk assessment and document in a risk plan?</w:t>
      </w:r>
    </w:p>
    <w:p w14:paraId="15C57A73" w14:textId="77777777" w:rsidR="00EC4E60" w:rsidRPr="00F03FA6" w:rsidRDefault="00EC4E60" w:rsidP="00807708">
      <w:pPr>
        <w:autoSpaceDE w:val="0"/>
        <w:autoSpaceDN w:val="0"/>
        <w:adjustRightInd w:val="0"/>
        <w:spacing w:line="300" w:lineRule="exact"/>
        <w:ind w:left="1080" w:hanging="1080"/>
        <w:rPr>
          <w:rFonts w:eastAsia="Times New Roman" w:cstheme="minorHAnsi"/>
        </w:rPr>
      </w:pPr>
      <w:r w:rsidRPr="00F03FA6">
        <w:rPr>
          <w:rFonts w:ascii="Wingdings" w:eastAsia="Wingdings" w:hAnsi="Wingdings" w:cstheme="minorHAnsi"/>
        </w:rPr>
        <w:t>o</w:t>
      </w:r>
      <w:r w:rsidRPr="00F03FA6">
        <w:rPr>
          <w:rFonts w:eastAsia="Times New Roman" w:cstheme="minorHAnsi"/>
        </w:rPr>
        <w:tab/>
        <w:t>Researched the market and decided on the most appropriate procurement method?</w:t>
      </w:r>
    </w:p>
    <w:p w14:paraId="53F73FAE" w14:textId="77777777" w:rsidR="00EC4E60" w:rsidRPr="00F03FA6" w:rsidRDefault="00EC4E60" w:rsidP="00807708">
      <w:pPr>
        <w:autoSpaceDE w:val="0"/>
        <w:autoSpaceDN w:val="0"/>
        <w:adjustRightInd w:val="0"/>
        <w:spacing w:line="300" w:lineRule="exact"/>
        <w:ind w:left="1080" w:hanging="1080"/>
        <w:rPr>
          <w:rFonts w:eastAsia="Times New Roman" w:cstheme="minorHAnsi"/>
        </w:rPr>
      </w:pPr>
      <w:r w:rsidRPr="00F03FA6">
        <w:rPr>
          <w:rFonts w:ascii="Wingdings" w:eastAsia="Wingdings" w:hAnsi="Wingdings" w:cstheme="minorHAnsi"/>
        </w:rPr>
        <w:t>o</w:t>
      </w:r>
      <w:r w:rsidRPr="00F03FA6">
        <w:rPr>
          <w:rFonts w:eastAsia="Times New Roman" w:cstheme="minorHAnsi"/>
        </w:rPr>
        <w:tab/>
        <w:t>Outlined the timeline for the project noting all the required steps?</w:t>
      </w:r>
    </w:p>
    <w:p w14:paraId="4F52CF00" w14:textId="77777777" w:rsidR="00EC4E60" w:rsidRPr="00F03FA6" w:rsidRDefault="00EC4E60" w:rsidP="00807708">
      <w:pPr>
        <w:autoSpaceDE w:val="0"/>
        <w:autoSpaceDN w:val="0"/>
        <w:adjustRightInd w:val="0"/>
        <w:spacing w:line="300" w:lineRule="exact"/>
        <w:ind w:left="1080" w:hanging="1080"/>
        <w:rPr>
          <w:rFonts w:eastAsia="Times New Roman" w:cstheme="minorHAnsi"/>
        </w:rPr>
      </w:pPr>
      <w:r w:rsidRPr="00F03FA6">
        <w:rPr>
          <w:rFonts w:ascii="Wingdings" w:eastAsia="Wingdings" w:hAnsi="Wingdings" w:cstheme="minorHAnsi"/>
        </w:rPr>
        <w:t>o</w:t>
      </w:r>
      <w:r w:rsidRPr="00F03FA6">
        <w:rPr>
          <w:rFonts w:eastAsia="Times New Roman" w:cstheme="minorHAnsi"/>
        </w:rPr>
        <w:tab/>
        <w:t xml:space="preserve">Clearly detailed the relevant conditions for participation and not excluding potential tenderers unfairly in doing </w:t>
      </w:r>
      <w:proofErr w:type="gramStart"/>
      <w:r w:rsidRPr="00F03FA6">
        <w:rPr>
          <w:rFonts w:eastAsia="Times New Roman" w:cstheme="minorHAnsi"/>
        </w:rPr>
        <w:t>so?</w:t>
      </w:r>
      <w:proofErr w:type="gramEnd"/>
    </w:p>
    <w:p w14:paraId="36DC1635" w14:textId="77777777" w:rsidR="00EC4E60" w:rsidRPr="00F03FA6" w:rsidRDefault="00EC4E60" w:rsidP="00807708">
      <w:pPr>
        <w:autoSpaceDE w:val="0"/>
        <w:autoSpaceDN w:val="0"/>
        <w:adjustRightInd w:val="0"/>
        <w:spacing w:line="300" w:lineRule="exact"/>
        <w:ind w:left="1077" w:hanging="1077"/>
        <w:rPr>
          <w:rFonts w:eastAsia="Times New Roman" w:cstheme="minorHAnsi"/>
        </w:rPr>
      </w:pPr>
      <w:r w:rsidRPr="00F03FA6">
        <w:rPr>
          <w:rFonts w:ascii="Wingdings" w:eastAsia="Wingdings" w:hAnsi="Wingdings" w:cstheme="minorHAnsi"/>
        </w:rPr>
        <w:t>o</w:t>
      </w:r>
      <w:r w:rsidRPr="00F03FA6">
        <w:rPr>
          <w:rFonts w:eastAsia="Times New Roman" w:cstheme="minorHAnsi"/>
        </w:rPr>
        <w:tab/>
        <w:t>Drafted a request to market document (including the draft contract) that clearly articulates what you need and has all necessary standard terms and conditions?</w:t>
      </w:r>
    </w:p>
    <w:p w14:paraId="344CB59D" w14:textId="77777777" w:rsidR="00EC4E60" w:rsidRPr="00F03FA6" w:rsidRDefault="00EC4E60" w:rsidP="00807708">
      <w:pPr>
        <w:autoSpaceDE w:val="0"/>
        <w:autoSpaceDN w:val="0"/>
        <w:adjustRightInd w:val="0"/>
        <w:spacing w:line="300" w:lineRule="exact"/>
        <w:ind w:left="1077" w:hanging="1077"/>
        <w:rPr>
          <w:rFonts w:eastAsia="Times New Roman" w:cstheme="minorHAnsi"/>
        </w:rPr>
      </w:pPr>
      <w:r w:rsidRPr="00F03FA6">
        <w:rPr>
          <w:rFonts w:ascii="Wingdings" w:eastAsia="Wingdings" w:hAnsi="Wingdings" w:cstheme="minorHAnsi"/>
        </w:rPr>
        <w:t>o</w:t>
      </w:r>
      <w:r w:rsidRPr="00F03FA6">
        <w:rPr>
          <w:rFonts w:eastAsia="Times New Roman" w:cstheme="minorHAnsi"/>
        </w:rPr>
        <w:tab/>
        <w:t>Developed a written statement of requirements for the work that is unambiguous in its requirements?</w:t>
      </w:r>
    </w:p>
    <w:p w14:paraId="7DE01103" w14:textId="4E0B531C" w:rsidR="00EC4E60" w:rsidRPr="00F03FA6" w:rsidRDefault="00EC4E60" w:rsidP="00EC4E60">
      <w:pPr>
        <w:pStyle w:val="ListParagraph"/>
        <w:numPr>
          <w:ilvl w:val="6"/>
          <w:numId w:val="27"/>
        </w:numPr>
        <w:tabs>
          <w:tab w:val="clear" w:pos="2854"/>
        </w:tabs>
        <w:spacing w:line="276" w:lineRule="auto"/>
        <w:ind w:left="567" w:hanging="567"/>
        <w:rPr>
          <w:rFonts w:eastAsia="Times New Roman" w:cstheme="minorHAnsi"/>
        </w:rPr>
      </w:pPr>
      <w:r w:rsidRPr="00F03FA6">
        <w:rPr>
          <w:rFonts w:eastAsia="Times New Roman" w:cstheme="minorHAnsi"/>
        </w:rPr>
        <w:t xml:space="preserve">Have you complied with the </w:t>
      </w:r>
      <w:r w:rsidR="004247C9">
        <w:rPr>
          <w:rFonts w:eastAsia="Times New Roman" w:cstheme="minorHAnsi"/>
        </w:rPr>
        <w:t xml:space="preserve">National Construction </w:t>
      </w:r>
      <w:r w:rsidRPr="00F03FA6">
        <w:rPr>
          <w:rFonts w:eastAsia="Times New Roman" w:cstheme="minorHAnsi"/>
        </w:rPr>
        <w:t>Code 20</w:t>
      </w:r>
      <w:r w:rsidR="004247C9">
        <w:rPr>
          <w:rFonts w:eastAsia="Times New Roman" w:cstheme="minorHAnsi"/>
        </w:rPr>
        <w:t>22</w:t>
      </w:r>
      <w:r w:rsidRPr="00F03FA6">
        <w:rPr>
          <w:rFonts w:eastAsia="Times New Roman" w:cstheme="minorHAnsi"/>
        </w:rPr>
        <w:t xml:space="preserve"> and the Australian Government Building and Construction </w:t>
      </w:r>
      <w:r w:rsidR="00431249">
        <w:rPr>
          <w:rFonts w:eastAsia="Times New Roman" w:cstheme="minorHAnsi"/>
        </w:rPr>
        <w:t>W</w:t>
      </w:r>
      <w:r w:rsidRPr="00F03FA6">
        <w:rPr>
          <w:rFonts w:eastAsia="Times New Roman" w:cstheme="minorHAnsi"/>
        </w:rPr>
        <w:t>HS</w:t>
      </w:r>
      <w:r>
        <w:rPr>
          <w:rFonts w:eastAsia="Times New Roman" w:cstheme="minorHAnsi"/>
        </w:rPr>
        <w:t>, where applicable</w:t>
      </w:r>
      <w:r w:rsidRPr="00F03FA6">
        <w:rPr>
          <w:rFonts w:eastAsia="Times New Roman" w:cstheme="minorHAnsi"/>
        </w:rPr>
        <w:t>?</w:t>
      </w:r>
    </w:p>
    <w:p w14:paraId="17F99D26" w14:textId="77777777" w:rsidR="00EC4E60" w:rsidRPr="00F03FA6" w:rsidRDefault="00EC4E60" w:rsidP="00807708">
      <w:pPr>
        <w:pStyle w:val="ListParagraph"/>
        <w:ind w:left="284"/>
        <w:rPr>
          <w:rFonts w:eastAsia="Times New Roman" w:cstheme="minorHAnsi"/>
        </w:rPr>
      </w:pPr>
    </w:p>
    <w:p w14:paraId="5E0E746C" w14:textId="77777777" w:rsidR="00EC4E60" w:rsidRPr="00F03FA6" w:rsidRDefault="00EC4E60" w:rsidP="00EC4E60">
      <w:pPr>
        <w:pStyle w:val="ListParagraph"/>
        <w:numPr>
          <w:ilvl w:val="6"/>
          <w:numId w:val="27"/>
        </w:numPr>
        <w:tabs>
          <w:tab w:val="clear" w:pos="2854"/>
        </w:tabs>
        <w:spacing w:line="276" w:lineRule="auto"/>
        <w:ind w:left="567" w:hanging="567"/>
        <w:rPr>
          <w:rFonts w:eastAsia="Times New Roman" w:cstheme="minorHAnsi"/>
        </w:rPr>
      </w:pPr>
      <w:r w:rsidRPr="00F03FA6">
        <w:rPr>
          <w:rFonts w:eastAsia="Times New Roman" w:cstheme="minorHAnsi"/>
        </w:rPr>
        <w:t xml:space="preserve">Have you, in relation to the Conduct of the Process: </w:t>
      </w:r>
    </w:p>
    <w:p w14:paraId="6B954739" w14:textId="77777777" w:rsidR="00EC4E60" w:rsidRPr="00F03FA6" w:rsidRDefault="00EC4E60" w:rsidP="00EC4E60">
      <w:pPr>
        <w:numPr>
          <w:ilvl w:val="0"/>
          <w:numId w:val="28"/>
        </w:numPr>
        <w:autoSpaceDE w:val="0"/>
        <w:autoSpaceDN w:val="0"/>
        <w:adjustRightInd w:val="0"/>
        <w:spacing w:after="0" w:line="240" w:lineRule="auto"/>
        <w:ind w:hanging="1080"/>
        <w:rPr>
          <w:rFonts w:eastAsia="Times New Roman" w:cstheme="minorHAnsi"/>
        </w:rPr>
      </w:pPr>
      <w:r w:rsidRPr="00F03FA6">
        <w:rPr>
          <w:rFonts w:eastAsia="Times New Roman" w:cstheme="minorHAnsi"/>
        </w:rPr>
        <w:t xml:space="preserve">Considered the involvement of the Indigenous Australian community as part of the evaluation of tenders if the project is primarily for the benefit of the Indigenous community and addressed in your evaluation plan? </w:t>
      </w:r>
    </w:p>
    <w:p w14:paraId="58DA3670" w14:textId="77777777" w:rsidR="00EC4E60" w:rsidRPr="00F03FA6" w:rsidRDefault="00EC4E60" w:rsidP="00807708">
      <w:pPr>
        <w:autoSpaceDE w:val="0"/>
        <w:autoSpaceDN w:val="0"/>
        <w:adjustRightInd w:val="0"/>
        <w:spacing w:after="0" w:line="240" w:lineRule="auto"/>
        <w:ind w:left="1080" w:hanging="709"/>
        <w:rPr>
          <w:rFonts w:eastAsia="Times New Roman" w:cstheme="minorHAnsi"/>
        </w:rPr>
      </w:pPr>
    </w:p>
    <w:p w14:paraId="466753B5" w14:textId="77777777" w:rsidR="00EC4E60" w:rsidRPr="00F03FA6" w:rsidRDefault="00EC4E60" w:rsidP="00EC4E60">
      <w:pPr>
        <w:numPr>
          <w:ilvl w:val="0"/>
          <w:numId w:val="28"/>
        </w:numPr>
        <w:autoSpaceDE w:val="0"/>
        <w:autoSpaceDN w:val="0"/>
        <w:adjustRightInd w:val="0"/>
        <w:spacing w:after="0" w:line="240" w:lineRule="auto"/>
        <w:ind w:hanging="1080"/>
        <w:rPr>
          <w:rFonts w:eastAsia="Times New Roman" w:cstheme="minorHAnsi"/>
        </w:rPr>
      </w:pPr>
      <w:r w:rsidRPr="00F03FA6">
        <w:rPr>
          <w:rFonts w:eastAsia="Times New Roman" w:cstheme="minorHAnsi"/>
        </w:rPr>
        <w:t xml:space="preserve">Encouraged the employment and training opportunities of Aboriginal and Torres Strait Islanders in the project in some way? Reiteration of the need to encourage this in any project to improve opportunities for Indigenous workers. </w:t>
      </w:r>
    </w:p>
    <w:p w14:paraId="05032B9C" w14:textId="77777777" w:rsidR="00EC4E60" w:rsidRPr="00F03FA6" w:rsidRDefault="00EC4E60" w:rsidP="00807708">
      <w:pPr>
        <w:autoSpaceDE w:val="0"/>
        <w:autoSpaceDN w:val="0"/>
        <w:adjustRightInd w:val="0"/>
        <w:spacing w:after="0" w:line="240" w:lineRule="auto"/>
        <w:ind w:left="1080"/>
        <w:rPr>
          <w:rFonts w:eastAsia="Times New Roman" w:cstheme="minorHAnsi"/>
        </w:rPr>
      </w:pPr>
    </w:p>
    <w:p w14:paraId="65ACC5E1" w14:textId="77777777" w:rsidR="00EC4E60" w:rsidRPr="00F03FA6" w:rsidRDefault="00EC4E60" w:rsidP="00EC4E60">
      <w:pPr>
        <w:numPr>
          <w:ilvl w:val="0"/>
          <w:numId w:val="28"/>
        </w:numPr>
        <w:autoSpaceDE w:val="0"/>
        <w:autoSpaceDN w:val="0"/>
        <w:adjustRightInd w:val="0"/>
        <w:spacing w:after="0" w:line="240" w:lineRule="auto"/>
        <w:ind w:hanging="1080"/>
        <w:rPr>
          <w:rFonts w:eastAsia="Times New Roman" w:cstheme="minorHAnsi"/>
        </w:rPr>
      </w:pPr>
      <w:r w:rsidRPr="00F03FA6">
        <w:rPr>
          <w:rFonts w:eastAsia="Times New Roman" w:cstheme="minorHAnsi"/>
        </w:rPr>
        <w:t>Provided evaluation criteria robust enough to provide a clear guide for assessment and comparison of the costs and benefits of all submissions on a fair and equitable basis over the whole tender life cycle?</w:t>
      </w:r>
    </w:p>
    <w:p w14:paraId="30302A25" w14:textId="77777777" w:rsidR="00EC4E60" w:rsidRPr="00F03FA6" w:rsidRDefault="00EC4E60" w:rsidP="00807708">
      <w:pPr>
        <w:autoSpaceDE w:val="0"/>
        <w:autoSpaceDN w:val="0"/>
        <w:adjustRightInd w:val="0"/>
        <w:spacing w:after="0" w:line="240" w:lineRule="auto"/>
        <w:ind w:left="1080"/>
        <w:rPr>
          <w:rFonts w:eastAsia="Times New Roman" w:cstheme="minorHAnsi"/>
        </w:rPr>
      </w:pPr>
    </w:p>
    <w:p w14:paraId="42CDAC60" w14:textId="77777777" w:rsidR="00EC4E60" w:rsidRPr="00F03FA6" w:rsidRDefault="00EC4E60" w:rsidP="00EC4E60">
      <w:pPr>
        <w:numPr>
          <w:ilvl w:val="0"/>
          <w:numId w:val="28"/>
        </w:numPr>
        <w:autoSpaceDE w:val="0"/>
        <w:autoSpaceDN w:val="0"/>
        <w:adjustRightInd w:val="0"/>
        <w:spacing w:after="0" w:line="240" w:lineRule="auto"/>
        <w:ind w:hanging="1080"/>
        <w:rPr>
          <w:rFonts w:eastAsia="Times New Roman" w:cstheme="minorHAnsi"/>
        </w:rPr>
      </w:pPr>
      <w:r w:rsidRPr="00F03FA6">
        <w:rPr>
          <w:rFonts w:eastAsia="Times New Roman" w:cstheme="minorHAnsi"/>
        </w:rPr>
        <w:t>Asked for sufficient detail from the tenderer on tender assessment criteria to ensure the tenderers, technical and financial capacity and capability to carry out the work?</w:t>
      </w:r>
    </w:p>
    <w:p w14:paraId="675ABE08" w14:textId="77777777" w:rsidR="00EC4E60" w:rsidRPr="00F03FA6" w:rsidRDefault="00EC4E60" w:rsidP="00807708">
      <w:pPr>
        <w:autoSpaceDE w:val="0"/>
        <w:autoSpaceDN w:val="0"/>
        <w:adjustRightInd w:val="0"/>
        <w:spacing w:after="0" w:line="240" w:lineRule="auto"/>
        <w:ind w:left="1080"/>
        <w:rPr>
          <w:rFonts w:eastAsia="Times New Roman" w:cstheme="minorHAnsi"/>
        </w:rPr>
      </w:pPr>
    </w:p>
    <w:p w14:paraId="1F392CF9" w14:textId="77777777" w:rsidR="00EC4E60" w:rsidRPr="00F03FA6" w:rsidRDefault="00EC4E60" w:rsidP="00EC4E60">
      <w:pPr>
        <w:numPr>
          <w:ilvl w:val="0"/>
          <w:numId w:val="28"/>
        </w:numPr>
        <w:autoSpaceDE w:val="0"/>
        <w:autoSpaceDN w:val="0"/>
        <w:adjustRightInd w:val="0"/>
        <w:spacing w:after="0" w:line="240" w:lineRule="auto"/>
        <w:ind w:hanging="1080"/>
        <w:rPr>
          <w:rFonts w:eastAsia="Times New Roman" w:cstheme="minorHAnsi"/>
        </w:rPr>
      </w:pPr>
      <w:r w:rsidRPr="00F03FA6">
        <w:rPr>
          <w:rFonts w:eastAsia="Times New Roman" w:cstheme="minorHAnsi"/>
        </w:rPr>
        <w:t>Ensured that your tender delivers value for money over the life of the project?</w:t>
      </w:r>
    </w:p>
    <w:p w14:paraId="6F7F0DCB" w14:textId="77777777" w:rsidR="00EC4E60" w:rsidRPr="00F03FA6" w:rsidRDefault="00EC4E60" w:rsidP="00807708">
      <w:pPr>
        <w:spacing w:line="240" w:lineRule="auto"/>
        <w:ind w:left="720" w:hanging="709"/>
        <w:contextualSpacing/>
        <w:rPr>
          <w:rFonts w:eastAsia="Times New Roman" w:cstheme="minorHAnsi"/>
        </w:rPr>
      </w:pPr>
    </w:p>
    <w:p w14:paraId="78410D91" w14:textId="77777777" w:rsidR="00EC4E60" w:rsidRPr="00F03FA6" w:rsidRDefault="00EC4E60" w:rsidP="00EC4E60">
      <w:pPr>
        <w:numPr>
          <w:ilvl w:val="0"/>
          <w:numId w:val="28"/>
        </w:numPr>
        <w:autoSpaceDE w:val="0"/>
        <w:autoSpaceDN w:val="0"/>
        <w:adjustRightInd w:val="0"/>
        <w:spacing w:after="0" w:line="240" w:lineRule="auto"/>
        <w:ind w:hanging="1080"/>
        <w:rPr>
          <w:rFonts w:eastAsia="Times New Roman" w:cstheme="minorHAnsi"/>
        </w:rPr>
      </w:pPr>
      <w:r w:rsidRPr="00F03FA6">
        <w:rPr>
          <w:rFonts w:eastAsia="Times New Roman" w:cstheme="minorHAnsi"/>
        </w:rPr>
        <w:t>Ensured that your tender does not unfairly discriminate against small and medium enterprises (SMEs)? SMEs are organisations with fewer than 200 full time employees.</w:t>
      </w:r>
    </w:p>
    <w:p w14:paraId="72B2785F" w14:textId="77777777" w:rsidR="00EC4E60" w:rsidRPr="00F03FA6" w:rsidRDefault="00EC4E60" w:rsidP="00807708">
      <w:pPr>
        <w:autoSpaceDE w:val="0"/>
        <w:autoSpaceDN w:val="0"/>
        <w:adjustRightInd w:val="0"/>
        <w:spacing w:after="0" w:line="240" w:lineRule="auto"/>
        <w:ind w:left="1080"/>
        <w:rPr>
          <w:rFonts w:eastAsia="Times New Roman" w:cstheme="minorHAnsi"/>
        </w:rPr>
      </w:pPr>
    </w:p>
    <w:p w14:paraId="43C0C8BA" w14:textId="77777777" w:rsidR="00EC4E60" w:rsidRPr="00F03FA6" w:rsidRDefault="00EC4E60" w:rsidP="00EC4E60">
      <w:pPr>
        <w:numPr>
          <w:ilvl w:val="0"/>
          <w:numId w:val="28"/>
        </w:numPr>
        <w:autoSpaceDE w:val="0"/>
        <w:autoSpaceDN w:val="0"/>
        <w:adjustRightInd w:val="0"/>
        <w:spacing w:after="0" w:line="240" w:lineRule="auto"/>
        <w:ind w:hanging="1080"/>
        <w:rPr>
          <w:rFonts w:eastAsia="Times New Roman" w:cstheme="minorHAnsi"/>
        </w:rPr>
      </w:pPr>
      <w:r w:rsidRPr="00F03FA6">
        <w:rPr>
          <w:rFonts w:eastAsia="Times New Roman" w:cstheme="minorHAnsi"/>
        </w:rPr>
        <w:t xml:space="preserve">All tender documentation provides an understanding of the reasons for the tender, the process that was followed and all relevant decisions, including approvals and authorisations, and the basis of those decisions? </w:t>
      </w:r>
    </w:p>
    <w:p w14:paraId="55E156EB" w14:textId="77777777" w:rsidR="00EC4E60" w:rsidRPr="00F03FA6" w:rsidRDefault="00EC4E60" w:rsidP="00807708">
      <w:pPr>
        <w:autoSpaceDE w:val="0"/>
        <w:autoSpaceDN w:val="0"/>
        <w:adjustRightInd w:val="0"/>
        <w:spacing w:after="0" w:line="240" w:lineRule="auto"/>
        <w:ind w:left="1080"/>
        <w:rPr>
          <w:rFonts w:eastAsia="Times New Roman" w:cstheme="minorHAnsi"/>
        </w:rPr>
      </w:pPr>
    </w:p>
    <w:p w14:paraId="40D05CEC" w14:textId="77777777" w:rsidR="00EC4E60" w:rsidRPr="00F03FA6" w:rsidRDefault="00EC4E60" w:rsidP="00EC4E60">
      <w:pPr>
        <w:numPr>
          <w:ilvl w:val="0"/>
          <w:numId w:val="28"/>
        </w:numPr>
        <w:autoSpaceDE w:val="0"/>
        <w:autoSpaceDN w:val="0"/>
        <w:adjustRightInd w:val="0"/>
        <w:spacing w:after="0" w:line="240" w:lineRule="auto"/>
        <w:ind w:hanging="1080"/>
        <w:rPr>
          <w:rFonts w:eastAsia="Times New Roman" w:cstheme="minorHAnsi"/>
        </w:rPr>
      </w:pPr>
      <w:r w:rsidRPr="00F03FA6">
        <w:rPr>
          <w:rFonts w:eastAsia="Times New Roman" w:cstheme="minorHAnsi"/>
        </w:rPr>
        <w:t>Documented any plan for contract negotiations?</w:t>
      </w:r>
    </w:p>
    <w:p w14:paraId="1489A4A0" w14:textId="77777777" w:rsidR="00EC4E60" w:rsidRPr="00F03FA6" w:rsidRDefault="00EC4E60" w:rsidP="00807708">
      <w:pPr>
        <w:pStyle w:val="ListParagraph"/>
        <w:ind w:left="284"/>
        <w:rPr>
          <w:rFonts w:eastAsia="Times New Roman" w:cstheme="minorHAnsi"/>
        </w:rPr>
      </w:pPr>
    </w:p>
    <w:p w14:paraId="7F7D4E43" w14:textId="77777777" w:rsidR="00EC4E60" w:rsidRPr="00F03FA6" w:rsidRDefault="00EC4E60" w:rsidP="00EC4E60">
      <w:pPr>
        <w:pStyle w:val="ListParagraph"/>
        <w:numPr>
          <w:ilvl w:val="6"/>
          <w:numId w:val="27"/>
        </w:numPr>
        <w:tabs>
          <w:tab w:val="clear" w:pos="2854"/>
        </w:tabs>
        <w:spacing w:line="276" w:lineRule="auto"/>
        <w:ind w:left="567" w:hanging="567"/>
        <w:rPr>
          <w:rFonts w:eastAsia="Times New Roman" w:cstheme="minorHAnsi"/>
        </w:rPr>
      </w:pPr>
      <w:r w:rsidRPr="00F03FA6">
        <w:rPr>
          <w:rFonts w:eastAsia="Times New Roman" w:cstheme="minorHAnsi"/>
        </w:rPr>
        <w:t xml:space="preserve">After the award of the contract: </w:t>
      </w:r>
    </w:p>
    <w:p w14:paraId="05304CC4" w14:textId="77777777" w:rsidR="00EC4E60" w:rsidRPr="00F03FA6" w:rsidRDefault="00EC4E60" w:rsidP="00EC4E60">
      <w:pPr>
        <w:numPr>
          <w:ilvl w:val="0"/>
          <w:numId w:val="28"/>
        </w:numPr>
        <w:autoSpaceDE w:val="0"/>
        <w:autoSpaceDN w:val="0"/>
        <w:adjustRightInd w:val="0"/>
        <w:spacing w:after="0" w:line="240" w:lineRule="auto"/>
        <w:ind w:hanging="1080"/>
        <w:rPr>
          <w:rFonts w:eastAsia="Times New Roman" w:cstheme="minorHAnsi"/>
        </w:rPr>
      </w:pPr>
      <w:r w:rsidRPr="00F03FA6">
        <w:rPr>
          <w:rFonts w:eastAsia="Times New Roman" w:cstheme="minorHAnsi"/>
        </w:rPr>
        <w:t>Do you have a contract management plan?</w:t>
      </w:r>
    </w:p>
    <w:p w14:paraId="28FDA863" w14:textId="77777777" w:rsidR="00EC4E60" w:rsidRPr="00F03FA6" w:rsidRDefault="00EC4E60" w:rsidP="00807708">
      <w:pPr>
        <w:autoSpaceDE w:val="0"/>
        <w:autoSpaceDN w:val="0"/>
        <w:adjustRightInd w:val="0"/>
        <w:spacing w:after="0" w:line="240" w:lineRule="auto"/>
        <w:ind w:left="1080" w:hanging="709"/>
        <w:rPr>
          <w:rFonts w:eastAsia="Times New Roman" w:cstheme="minorHAnsi"/>
        </w:rPr>
      </w:pPr>
    </w:p>
    <w:p w14:paraId="2631A5C0" w14:textId="77777777" w:rsidR="00EC4E60" w:rsidRPr="00F03FA6" w:rsidRDefault="00EC4E60" w:rsidP="00EC4E60">
      <w:pPr>
        <w:numPr>
          <w:ilvl w:val="0"/>
          <w:numId w:val="28"/>
        </w:numPr>
        <w:autoSpaceDE w:val="0"/>
        <w:autoSpaceDN w:val="0"/>
        <w:adjustRightInd w:val="0"/>
        <w:spacing w:after="0" w:line="240" w:lineRule="auto"/>
        <w:ind w:hanging="1080"/>
        <w:rPr>
          <w:rFonts w:eastAsia="Times New Roman" w:cstheme="minorHAnsi"/>
        </w:rPr>
      </w:pPr>
      <w:r w:rsidRPr="00F03FA6">
        <w:rPr>
          <w:rFonts w:eastAsia="Times New Roman" w:cstheme="minorHAnsi"/>
        </w:rPr>
        <w:t>Do you have clearly defined key performance indicators (KPIs)?</w:t>
      </w:r>
    </w:p>
    <w:p w14:paraId="59B06AAD" w14:textId="77777777" w:rsidR="00EC4E60" w:rsidRPr="00F03FA6" w:rsidRDefault="00EC4E60" w:rsidP="00807708">
      <w:pPr>
        <w:autoSpaceDE w:val="0"/>
        <w:autoSpaceDN w:val="0"/>
        <w:adjustRightInd w:val="0"/>
        <w:spacing w:after="0" w:line="240" w:lineRule="auto"/>
        <w:ind w:left="1080" w:hanging="709"/>
        <w:rPr>
          <w:rFonts w:eastAsia="Times New Roman" w:cstheme="minorHAnsi"/>
        </w:rPr>
      </w:pPr>
    </w:p>
    <w:p w14:paraId="5FF943F7" w14:textId="77777777" w:rsidR="00EC4E60" w:rsidRPr="00F03FA6" w:rsidRDefault="00EC4E60" w:rsidP="00EC4E60">
      <w:pPr>
        <w:numPr>
          <w:ilvl w:val="0"/>
          <w:numId w:val="28"/>
        </w:numPr>
        <w:autoSpaceDE w:val="0"/>
        <w:autoSpaceDN w:val="0"/>
        <w:adjustRightInd w:val="0"/>
        <w:spacing w:after="0" w:line="240" w:lineRule="auto"/>
        <w:ind w:hanging="1080"/>
        <w:rPr>
          <w:rFonts w:eastAsia="Times New Roman" w:cstheme="minorHAnsi"/>
        </w:rPr>
      </w:pPr>
      <w:r w:rsidRPr="00F03FA6">
        <w:rPr>
          <w:rFonts w:eastAsia="Times New Roman" w:cstheme="minorHAnsi"/>
        </w:rPr>
        <w:t>Have you provided the opportunity to debrief unsuccessful tenderers?</w:t>
      </w:r>
    </w:p>
    <w:p w14:paraId="78B141C1" w14:textId="77777777" w:rsidR="00EC4E60" w:rsidRPr="00F03FA6" w:rsidRDefault="00EC4E60" w:rsidP="00807708">
      <w:pPr>
        <w:autoSpaceDE w:val="0"/>
        <w:autoSpaceDN w:val="0"/>
        <w:adjustRightInd w:val="0"/>
        <w:spacing w:after="0" w:line="240" w:lineRule="auto"/>
        <w:ind w:left="1080" w:hanging="709"/>
        <w:rPr>
          <w:rFonts w:eastAsia="Times New Roman" w:cstheme="minorHAnsi"/>
        </w:rPr>
      </w:pPr>
    </w:p>
    <w:p w14:paraId="43347FF3" w14:textId="77777777" w:rsidR="00EC4E60" w:rsidRPr="00F03FA6" w:rsidRDefault="00EC4E60" w:rsidP="00EC4E60">
      <w:pPr>
        <w:numPr>
          <w:ilvl w:val="0"/>
          <w:numId w:val="28"/>
        </w:numPr>
        <w:autoSpaceDE w:val="0"/>
        <w:autoSpaceDN w:val="0"/>
        <w:adjustRightInd w:val="0"/>
        <w:spacing w:after="0" w:line="240" w:lineRule="auto"/>
        <w:ind w:hanging="1080"/>
        <w:rPr>
          <w:rFonts w:eastAsia="Times New Roman" w:cstheme="minorHAnsi"/>
        </w:rPr>
      </w:pPr>
      <w:r w:rsidRPr="00F03FA6">
        <w:rPr>
          <w:rFonts w:eastAsia="Times New Roman" w:cstheme="minorHAnsi"/>
        </w:rPr>
        <w:t>Is a written contract signed with the supplier on file?</w:t>
      </w:r>
    </w:p>
    <w:p w14:paraId="501D6A6A" w14:textId="77777777" w:rsidR="00EC4E60" w:rsidRPr="00F03FA6" w:rsidRDefault="00EC4E60" w:rsidP="00807708">
      <w:pPr>
        <w:autoSpaceDE w:val="0"/>
        <w:autoSpaceDN w:val="0"/>
        <w:adjustRightInd w:val="0"/>
        <w:spacing w:after="0" w:line="240" w:lineRule="auto"/>
        <w:ind w:left="1080"/>
        <w:rPr>
          <w:rFonts w:eastAsia="Times New Roman" w:cstheme="minorHAnsi"/>
        </w:rPr>
      </w:pPr>
    </w:p>
    <w:p w14:paraId="138835E2" w14:textId="233D2DE0" w:rsidR="00EC4E60" w:rsidRPr="00F03FA6" w:rsidRDefault="00EC4E60" w:rsidP="00EC4E60">
      <w:pPr>
        <w:numPr>
          <w:ilvl w:val="0"/>
          <w:numId w:val="28"/>
        </w:numPr>
        <w:autoSpaceDE w:val="0"/>
        <w:autoSpaceDN w:val="0"/>
        <w:adjustRightInd w:val="0"/>
        <w:spacing w:after="0" w:line="240" w:lineRule="auto"/>
        <w:ind w:hanging="1080"/>
        <w:rPr>
          <w:rFonts w:eastAsia="Times New Roman" w:cstheme="minorHAnsi"/>
        </w:rPr>
      </w:pPr>
      <w:r w:rsidRPr="00F03FA6">
        <w:rPr>
          <w:rFonts w:eastAsia="Times New Roman" w:cstheme="minorHAnsi"/>
        </w:rPr>
        <w:t xml:space="preserve">Do you have a verification process in place to confirm that subcontractors, </w:t>
      </w:r>
      <w:r w:rsidR="00BB3A45" w:rsidRPr="00F03FA6">
        <w:rPr>
          <w:rFonts w:eastAsia="Times New Roman" w:cstheme="minorHAnsi"/>
        </w:rPr>
        <w:t>consultants</w:t>
      </w:r>
      <w:r w:rsidRPr="00F03FA6">
        <w:rPr>
          <w:rFonts w:eastAsia="Times New Roman" w:cstheme="minorHAnsi"/>
        </w:rPr>
        <w:t xml:space="preserve"> and material suppliers’ workplace arrangements comply with the Code and Guidelines? </w:t>
      </w:r>
      <w:r w:rsidR="00302441">
        <w:rPr>
          <w:rFonts w:eastAsia="Times New Roman" w:cstheme="minorHAnsi"/>
        </w:rPr>
        <w:t>For example, as p</w:t>
      </w:r>
      <w:r w:rsidRPr="00F03FA6">
        <w:rPr>
          <w:rFonts w:eastAsia="Times New Roman" w:cstheme="minorHAnsi"/>
        </w:rPr>
        <w:t>art of the contract KPIs and</w:t>
      </w:r>
      <w:r w:rsidR="00302441">
        <w:rPr>
          <w:rFonts w:eastAsia="Times New Roman" w:cstheme="minorHAnsi"/>
        </w:rPr>
        <w:t>/or</w:t>
      </w:r>
      <w:r w:rsidRPr="00F03FA6">
        <w:rPr>
          <w:rFonts w:eastAsia="Times New Roman" w:cstheme="minorHAnsi"/>
        </w:rPr>
        <w:t xml:space="preserve"> contract management</w:t>
      </w:r>
      <w:r w:rsidR="00302441">
        <w:rPr>
          <w:rFonts w:eastAsia="Times New Roman" w:cstheme="minorHAnsi"/>
        </w:rPr>
        <w:t xml:space="preserve"> activities</w:t>
      </w:r>
      <w:r w:rsidRPr="00F03FA6">
        <w:rPr>
          <w:rFonts w:eastAsia="Times New Roman" w:cstheme="minorHAnsi"/>
        </w:rPr>
        <w:t>.</w:t>
      </w:r>
    </w:p>
    <w:p w14:paraId="6B87DC9E" w14:textId="77777777" w:rsidR="00EC4E60" w:rsidRPr="00F03FA6" w:rsidRDefault="00EC4E60" w:rsidP="00807708">
      <w:pPr>
        <w:autoSpaceDE w:val="0"/>
        <w:autoSpaceDN w:val="0"/>
        <w:adjustRightInd w:val="0"/>
        <w:spacing w:after="0" w:line="240" w:lineRule="auto"/>
        <w:ind w:left="1080" w:hanging="709"/>
        <w:rPr>
          <w:rFonts w:eastAsia="Times New Roman" w:cstheme="minorHAnsi"/>
        </w:rPr>
      </w:pPr>
    </w:p>
    <w:p w14:paraId="5627781B" w14:textId="0872E125" w:rsidR="00EC4E60" w:rsidRPr="00F03FA6" w:rsidRDefault="00EC4E60" w:rsidP="00EC4E60">
      <w:pPr>
        <w:numPr>
          <w:ilvl w:val="0"/>
          <w:numId w:val="28"/>
        </w:numPr>
        <w:autoSpaceDE w:val="0"/>
        <w:autoSpaceDN w:val="0"/>
        <w:adjustRightInd w:val="0"/>
        <w:spacing w:after="0" w:line="240" w:lineRule="auto"/>
        <w:ind w:hanging="1080"/>
        <w:rPr>
          <w:rFonts w:eastAsia="Times New Roman" w:cstheme="minorHAnsi"/>
        </w:rPr>
      </w:pPr>
      <w:r w:rsidRPr="00F03FA6">
        <w:rPr>
          <w:rFonts w:eastAsia="Times New Roman" w:cstheme="minorHAnsi"/>
        </w:rPr>
        <w:t xml:space="preserve">Do you have processes in place to monitor on-site compliance of subcontractors engaged during the life of the project? </w:t>
      </w:r>
      <w:r w:rsidR="00302441">
        <w:rPr>
          <w:rFonts w:eastAsia="Times New Roman" w:cstheme="minorHAnsi"/>
        </w:rPr>
        <w:t>For example, as p</w:t>
      </w:r>
      <w:r w:rsidR="00302441" w:rsidRPr="00F03FA6">
        <w:rPr>
          <w:rFonts w:eastAsia="Times New Roman" w:cstheme="minorHAnsi"/>
        </w:rPr>
        <w:t>art of the contract KPIs and</w:t>
      </w:r>
      <w:r w:rsidR="00302441">
        <w:rPr>
          <w:rFonts w:eastAsia="Times New Roman" w:cstheme="minorHAnsi"/>
        </w:rPr>
        <w:t>/or</w:t>
      </w:r>
      <w:r w:rsidR="00302441" w:rsidRPr="00F03FA6">
        <w:rPr>
          <w:rFonts w:eastAsia="Times New Roman" w:cstheme="minorHAnsi"/>
        </w:rPr>
        <w:t xml:space="preserve"> contract management</w:t>
      </w:r>
      <w:r w:rsidR="00302441">
        <w:rPr>
          <w:rFonts w:eastAsia="Times New Roman" w:cstheme="minorHAnsi"/>
        </w:rPr>
        <w:t xml:space="preserve"> activities</w:t>
      </w:r>
      <w:r w:rsidR="00302441" w:rsidRPr="00F03FA6">
        <w:rPr>
          <w:rFonts w:eastAsia="Times New Roman" w:cstheme="minorHAnsi"/>
        </w:rPr>
        <w:t>.</w:t>
      </w:r>
    </w:p>
    <w:p w14:paraId="4337946D" w14:textId="77777777" w:rsidR="00EC4E60" w:rsidRPr="00F03FA6" w:rsidRDefault="00EC4E60" w:rsidP="00807708">
      <w:pPr>
        <w:autoSpaceDE w:val="0"/>
        <w:autoSpaceDN w:val="0"/>
        <w:adjustRightInd w:val="0"/>
        <w:spacing w:after="0" w:line="240" w:lineRule="auto"/>
        <w:ind w:left="360"/>
        <w:rPr>
          <w:rFonts w:eastAsia="Times New Roman" w:cstheme="minorHAnsi"/>
        </w:rPr>
      </w:pPr>
    </w:p>
    <w:p w14:paraId="4645F3A9" w14:textId="461FED3F" w:rsidR="00EC4E60" w:rsidRPr="00F03FA6" w:rsidRDefault="00EC4E60" w:rsidP="00EC4E60">
      <w:pPr>
        <w:numPr>
          <w:ilvl w:val="0"/>
          <w:numId w:val="28"/>
        </w:numPr>
        <w:autoSpaceDE w:val="0"/>
        <w:autoSpaceDN w:val="0"/>
        <w:adjustRightInd w:val="0"/>
        <w:spacing w:after="0" w:line="240" w:lineRule="auto"/>
        <w:ind w:hanging="1080"/>
        <w:rPr>
          <w:rFonts w:eastAsia="Times New Roman" w:cstheme="minorHAnsi"/>
        </w:rPr>
      </w:pPr>
      <w:r w:rsidRPr="00F03FA6">
        <w:rPr>
          <w:rFonts w:eastAsia="Times New Roman" w:cstheme="minorHAnsi"/>
        </w:rPr>
        <w:t xml:space="preserve">Do you have a process for the retention of the documentation for a period of </w:t>
      </w:r>
      <w:r>
        <w:rPr>
          <w:rFonts w:eastAsia="Times New Roman" w:cstheme="minorHAnsi"/>
        </w:rPr>
        <w:t>7</w:t>
      </w:r>
      <w:r w:rsidRPr="00F03FA6">
        <w:rPr>
          <w:rFonts w:eastAsia="Times New Roman" w:cstheme="minorHAnsi"/>
        </w:rPr>
        <w:t xml:space="preserve"> years? Is this stated in your contract?</w:t>
      </w:r>
      <w:bookmarkEnd w:id="168"/>
      <w:r w:rsidRPr="00F03FA6">
        <w:rPr>
          <w:rFonts w:ascii="Times New Roman" w:eastAsia="Times New Roman" w:hAnsi="Times New Roman" w:cs="Times New Roman"/>
        </w:rPr>
        <w:br w:type="page"/>
      </w:r>
    </w:p>
    <w:p w14:paraId="42DD9D7C" w14:textId="0B8A3309" w:rsidR="00EC4E60" w:rsidRPr="00F03FA6" w:rsidRDefault="00EC4E60" w:rsidP="00DF4EFD">
      <w:pPr>
        <w:pStyle w:val="Attachment"/>
        <w:ind w:left="1134"/>
        <w:jc w:val="right"/>
      </w:pPr>
      <w:bookmarkStart w:id="179" w:name="_Toc107474790"/>
      <w:bookmarkStart w:id="180" w:name="_Toc131676809"/>
      <w:bookmarkStart w:id="181" w:name="_Toc442365979"/>
      <w:bookmarkStart w:id="182" w:name="_Toc106807483"/>
      <w:bookmarkStart w:id="183" w:name="_Toc153266530"/>
      <w:bookmarkStart w:id="184" w:name="_Toc367631932"/>
      <w:bookmarkStart w:id="185" w:name="_Toc247533794"/>
      <w:bookmarkStart w:id="186" w:name="_Toc247533776"/>
      <w:r w:rsidRPr="006A4FB6">
        <w:t xml:space="preserve">Attachment </w:t>
      </w:r>
      <w:r>
        <w:t xml:space="preserve">5 </w:t>
      </w:r>
      <w:r w:rsidRPr="00F03FA6">
        <w:t xml:space="preserve">Better </w:t>
      </w:r>
      <w:r w:rsidR="006703CB">
        <w:t>P</w:t>
      </w:r>
      <w:r w:rsidRPr="00F03FA6">
        <w:t xml:space="preserve">ractice </w:t>
      </w:r>
      <w:r w:rsidR="006703CB">
        <w:t>P</w:t>
      </w:r>
      <w:r w:rsidRPr="00F03FA6">
        <w:t xml:space="preserve">rocedures </w:t>
      </w:r>
      <w:r w:rsidR="006703CB">
        <w:t>M</w:t>
      </w:r>
      <w:r w:rsidRPr="00F03FA6">
        <w:t>anual</w:t>
      </w:r>
      <w:bookmarkEnd w:id="179"/>
      <w:bookmarkEnd w:id="180"/>
      <w:bookmarkEnd w:id="181"/>
      <w:bookmarkEnd w:id="182"/>
      <w:bookmarkEnd w:id="183"/>
    </w:p>
    <w:bookmarkEnd w:id="184"/>
    <w:bookmarkEnd w:id="185"/>
    <w:p w14:paraId="5E44A33E" w14:textId="77777777" w:rsidR="00EC4E60" w:rsidRPr="00F03FA6" w:rsidRDefault="00EC4E60" w:rsidP="00807708">
      <w:pPr>
        <w:spacing w:line="300" w:lineRule="exact"/>
        <w:ind w:left="709" w:hanging="709"/>
        <w:rPr>
          <w:rFonts w:eastAsia="Times New Roman" w:cstheme="minorHAnsi"/>
          <w:b/>
          <w:lang w:eastAsia="en-AU"/>
        </w:rPr>
      </w:pPr>
      <w:r w:rsidRPr="00F03FA6">
        <w:rPr>
          <w:rFonts w:eastAsia="Times New Roman" w:cstheme="minorHAnsi"/>
          <w:b/>
          <w:lang w:eastAsia="en-AU"/>
        </w:rPr>
        <w:t>A Common Table of Contents</w:t>
      </w:r>
    </w:p>
    <w:p w14:paraId="0A375C6A" w14:textId="489B7923" w:rsidR="00EC4E60" w:rsidRPr="00F03FA6" w:rsidRDefault="00EC4E60" w:rsidP="00807708">
      <w:pPr>
        <w:spacing w:after="120" w:line="240" w:lineRule="auto"/>
        <w:rPr>
          <w:rFonts w:eastAsia="Times New Roman" w:cstheme="minorHAnsi"/>
          <w:lang w:eastAsia="en-AU"/>
        </w:rPr>
      </w:pPr>
      <w:r w:rsidRPr="00F03FA6">
        <w:rPr>
          <w:rFonts w:eastAsia="Times New Roman" w:cstheme="minorHAnsi"/>
          <w:lang w:eastAsia="en-AU"/>
        </w:rPr>
        <w:t xml:space="preserve">The </w:t>
      </w:r>
      <w:r>
        <w:rPr>
          <w:rFonts w:eastAsia="Times New Roman" w:cstheme="minorHAnsi"/>
          <w:lang w:eastAsia="en-AU"/>
        </w:rPr>
        <w:t>D</w:t>
      </w:r>
      <w:r w:rsidRPr="00F03FA6">
        <w:rPr>
          <w:rFonts w:eastAsia="Times New Roman" w:cstheme="minorHAnsi"/>
          <w:lang w:eastAsia="en-AU"/>
        </w:rPr>
        <w:t xml:space="preserve">epartment recommends that, as a minimum, BGAs include each of the following group headings in the table of contents section of their </w:t>
      </w:r>
      <w:proofErr w:type="gramStart"/>
      <w:r w:rsidRPr="00F03FA6">
        <w:rPr>
          <w:rFonts w:eastAsia="Times New Roman" w:cstheme="minorHAnsi"/>
          <w:lang w:eastAsia="en-AU"/>
        </w:rPr>
        <w:t>procedures</w:t>
      </w:r>
      <w:proofErr w:type="gramEnd"/>
      <w:r w:rsidRPr="00F03FA6">
        <w:rPr>
          <w:rFonts w:eastAsia="Times New Roman" w:cstheme="minorHAnsi"/>
          <w:lang w:eastAsia="en-AU"/>
        </w:rPr>
        <w:t xml:space="preserve"> manuals. The actual sub-headings may vary but this list provides a sample of the most common.</w:t>
      </w:r>
    </w:p>
    <w:tbl>
      <w:tblPr>
        <w:tblStyle w:val="TableGrid11"/>
        <w:tblW w:w="9668" w:type="dxa"/>
        <w:tblInd w:w="108" w:type="dxa"/>
        <w:tblLook w:val="01E0" w:firstRow="1" w:lastRow="1" w:firstColumn="1" w:lastColumn="1" w:noHBand="0" w:noVBand="0"/>
      </w:tblPr>
      <w:tblGrid>
        <w:gridCol w:w="3420"/>
        <w:gridCol w:w="6248"/>
      </w:tblGrid>
      <w:tr w:rsidR="00EC4E60" w:rsidRPr="00F03FA6" w14:paraId="20760F42" w14:textId="77777777" w:rsidTr="009469DA">
        <w:trPr>
          <w:tblHeader/>
        </w:trPr>
        <w:tc>
          <w:tcPr>
            <w:tcW w:w="3420" w:type="dxa"/>
          </w:tcPr>
          <w:p w14:paraId="08E10EA6" w14:textId="77777777" w:rsidR="00EC4E60" w:rsidRPr="00F03FA6" w:rsidRDefault="00EC4E60" w:rsidP="009469DA">
            <w:pPr>
              <w:spacing w:line="300" w:lineRule="exact"/>
              <w:ind w:left="0" w:firstLine="0"/>
              <w:rPr>
                <w:rFonts w:asciiTheme="minorHAnsi" w:hAnsiTheme="minorHAnsi" w:cstheme="minorHAnsi"/>
                <w:b/>
                <w:sz w:val="22"/>
                <w:szCs w:val="22"/>
                <w:lang w:eastAsia="en-AU"/>
              </w:rPr>
            </w:pPr>
            <w:r w:rsidRPr="00F03FA6">
              <w:rPr>
                <w:rFonts w:asciiTheme="minorHAnsi" w:hAnsiTheme="minorHAnsi" w:cstheme="minorHAnsi"/>
                <w:b/>
                <w:sz w:val="22"/>
                <w:szCs w:val="22"/>
                <w:lang w:eastAsia="en-AU"/>
              </w:rPr>
              <w:t>GROUP HEADINGS – to be common across BGAs</w:t>
            </w:r>
          </w:p>
        </w:tc>
        <w:tc>
          <w:tcPr>
            <w:tcW w:w="6248" w:type="dxa"/>
          </w:tcPr>
          <w:p w14:paraId="3CFBBC5D" w14:textId="77777777" w:rsidR="00EC4E60" w:rsidRPr="00F03FA6" w:rsidRDefault="00EC4E60" w:rsidP="009469DA">
            <w:pPr>
              <w:spacing w:line="300" w:lineRule="exact"/>
              <w:rPr>
                <w:rFonts w:asciiTheme="minorHAnsi" w:hAnsiTheme="minorHAnsi" w:cstheme="minorHAnsi"/>
                <w:b/>
                <w:sz w:val="22"/>
                <w:szCs w:val="22"/>
                <w:lang w:eastAsia="en-AU"/>
              </w:rPr>
            </w:pPr>
            <w:r w:rsidRPr="00F03FA6">
              <w:rPr>
                <w:rFonts w:asciiTheme="minorHAnsi" w:hAnsiTheme="minorHAnsi" w:cstheme="minorHAnsi"/>
                <w:b/>
                <w:sz w:val="22"/>
                <w:szCs w:val="22"/>
                <w:lang w:eastAsia="en-AU"/>
              </w:rPr>
              <w:t>Sub-Headings – to be included/altered at the discretion of each BGA</w:t>
            </w:r>
          </w:p>
        </w:tc>
      </w:tr>
      <w:tr w:rsidR="00EC4E60" w:rsidRPr="00F03FA6" w14:paraId="6B5B433B" w14:textId="77777777" w:rsidTr="009469DA">
        <w:tc>
          <w:tcPr>
            <w:tcW w:w="3420" w:type="dxa"/>
          </w:tcPr>
          <w:p w14:paraId="6C3417CA" w14:textId="77777777" w:rsidR="00EC4E60" w:rsidRPr="00F03FA6" w:rsidRDefault="00EC4E60" w:rsidP="009469DA">
            <w:pPr>
              <w:spacing w:line="300" w:lineRule="exact"/>
              <w:ind w:left="0" w:firstLine="0"/>
              <w:rPr>
                <w:rFonts w:asciiTheme="minorHAnsi" w:hAnsiTheme="minorHAnsi" w:cstheme="minorHAnsi"/>
                <w:b/>
                <w:sz w:val="22"/>
                <w:szCs w:val="22"/>
                <w:lang w:eastAsia="en-AU"/>
              </w:rPr>
            </w:pPr>
            <w:r w:rsidRPr="00F03FA6">
              <w:rPr>
                <w:rFonts w:asciiTheme="minorHAnsi" w:hAnsiTheme="minorHAnsi" w:cstheme="minorHAnsi"/>
                <w:b/>
                <w:sz w:val="22"/>
                <w:szCs w:val="22"/>
                <w:lang w:eastAsia="en-AU"/>
              </w:rPr>
              <w:t>1. INTRODUCTION</w:t>
            </w:r>
          </w:p>
          <w:p w14:paraId="25817ECB" w14:textId="77777777" w:rsidR="00EC4E60" w:rsidRPr="00F03FA6" w:rsidRDefault="00EC4E60" w:rsidP="009469DA">
            <w:pPr>
              <w:spacing w:line="300" w:lineRule="exact"/>
              <w:ind w:left="0" w:firstLine="0"/>
              <w:rPr>
                <w:rFonts w:asciiTheme="minorHAnsi" w:hAnsiTheme="minorHAnsi" w:cstheme="minorHAnsi"/>
                <w:sz w:val="22"/>
                <w:szCs w:val="22"/>
                <w:lang w:eastAsia="en-AU"/>
              </w:rPr>
            </w:pPr>
          </w:p>
        </w:tc>
        <w:tc>
          <w:tcPr>
            <w:tcW w:w="6248" w:type="dxa"/>
          </w:tcPr>
          <w:p w14:paraId="73EA067D" w14:textId="77777777" w:rsidR="00EC4E60" w:rsidRPr="00F03FA6" w:rsidRDefault="00EC4E60" w:rsidP="009469DA">
            <w:pPr>
              <w:spacing w:after="160"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An introduction to the Capital Grants Program</w:t>
            </w:r>
          </w:p>
          <w:p w14:paraId="7407D3F5" w14:textId="77777777" w:rsidR="00EC4E60" w:rsidRPr="00F03FA6" w:rsidRDefault="00EC4E60" w:rsidP="009469DA">
            <w:pPr>
              <w:spacing w:after="160"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The purpose of the manual</w:t>
            </w:r>
          </w:p>
        </w:tc>
      </w:tr>
      <w:tr w:rsidR="00EC4E60" w:rsidRPr="00F03FA6" w14:paraId="1123A7D2" w14:textId="77777777" w:rsidTr="009469DA">
        <w:tc>
          <w:tcPr>
            <w:tcW w:w="3420" w:type="dxa"/>
          </w:tcPr>
          <w:p w14:paraId="272F178F" w14:textId="77777777" w:rsidR="00EC4E60" w:rsidRPr="00F03FA6" w:rsidRDefault="00EC4E60" w:rsidP="009469DA">
            <w:pPr>
              <w:spacing w:line="300" w:lineRule="exact"/>
              <w:ind w:left="0" w:firstLine="0"/>
              <w:rPr>
                <w:rFonts w:asciiTheme="minorHAnsi" w:hAnsiTheme="minorHAnsi" w:cstheme="minorHAnsi"/>
                <w:b/>
                <w:sz w:val="22"/>
                <w:szCs w:val="22"/>
                <w:lang w:eastAsia="en-AU"/>
              </w:rPr>
            </w:pPr>
            <w:r w:rsidRPr="00F03FA6">
              <w:rPr>
                <w:rFonts w:asciiTheme="minorHAnsi" w:hAnsiTheme="minorHAnsi" w:cstheme="minorHAnsi"/>
                <w:b/>
                <w:sz w:val="22"/>
                <w:szCs w:val="22"/>
                <w:lang w:eastAsia="en-AU"/>
              </w:rPr>
              <w:t>2. COMPANY OR ASSOCIATION DETAILS</w:t>
            </w:r>
          </w:p>
          <w:p w14:paraId="54A79CCB" w14:textId="77777777" w:rsidR="00EC4E60" w:rsidRPr="00F03FA6" w:rsidRDefault="00EC4E60" w:rsidP="009469DA">
            <w:pPr>
              <w:spacing w:line="300" w:lineRule="exact"/>
              <w:ind w:left="0" w:firstLine="0"/>
              <w:rPr>
                <w:rFonts w:asciiTheme="minorHAnsi" w:hAnsiTheme="minorHAnsi" w:cstheme="minorHAnsi"/>
                <w:sz w:val="22"/>
                <w:szCs w:val="22"/>
                <w:lang w:eastAsia="en-AU"/>
              </w:rPr>
            </w:pPr>
          </w:p>
        </w:tc>
        <w:tc>
          <w:tcPr>
            <w:tcW w:w="6248" w:type="dxa"/>
          </w:tcPr>
          <w:p w14:paraId="3D36FB67" w14:textId="77777777" w:rsidR="00EC4E60" w:rsidRPr="00F03FA6" w:rsidRDefault="00EC4E60" w:rsidP="009469DA">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About the company or association</w:t>
            </w:r>
          </w:p>
          <w:p w14:paraId="0157683A" w14:textId="77777777" w:rsidR="00EC4E60" w:rsidRPr="00F03FA6" w:rsidRDefault="00EC4E60" w:rsidP="009469DA">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Company or association details (such as ABN)</w:t>
            </w:r>
          </w:p>
          <w:p w14:paraId="11462954" w14:textId="77777777" w:rsidR="00EC4E60" w:rsidRPr="00F03FA6" w:rsidRDefault="00EC4E60" w:rsidP="009469DA">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Board of management</w:t>
            </w:r>
          </w:p>
          <w:p w14:paraId="4BAC2E18" w14:textId="77777777" w:rsidR="00EC4E60" w:rsidRPr="00F03FA6" w:rsidRDefault="00EC4E60" w:rsidP="009469DA">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Roles and responsibilities</w:t>
            </w:r>
          </w:p>
          <w:p w14:paraId="27712500" w14:textId="77777777" w:rsidR="00EC4E60" w:rsidRPr="00F03FA6" w:rsidRDefault="00EC4E60" w:rsidP="009469DA">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Code of conduct</w:t>
            </w:r>
          </w:p>
          <w:p w14:paraId="3AA53DBA" w14:textId="77777777" w:rsidR="00EC4E60" w:rsidRPr="00F03FA6" w:rsidRDefault="00EC4E60" w:rsidP="009469DA">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Board member remuneration</w:t>
            </w:r>
          </w:p>
          <w:p w14:paraId="703DE268" w14:textId="77777777" w:rsidR="00EC4E60" w:rsidRPr="00F03FA6" w:rsidRDefault="00EC4E60" w:rsidP="009469DA">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Board management policies</w:t>
            </w:r>
          </w:p>
        </w:tc>
      </w:tr>
      <w:tr w:rsidR="00EC4E60" w:rsidRPr="00F03FA6" w14:paraId="43A2233D" w14:textId="77777777" w:rsidTr="009469DA">
        <w:tc>
          <w:tcPr>
            <w:tcW w:w="3420" w:type="dxa"/>
          </w:tcPr>
          <w:p w14:paraId="1FE9D678" w14:textId="77777777" w:rsidR="00EC4E60" w:rsidRPr="00F03FA6" w:rsidRDefault="00EC4E60" w:rsidP="009469DA">
            <w:pPr>
              <w:spacing w:line="300" w:lineRule="exact"/>
              <w:ind w:left="0" w:firstLine="0"/>
              <w:rPr>
                <w:rFonts w:asciiTheme="minorHAnsi" w:hAnsiTheme="minorHAnsi" w:cstheme="minorHAnsi"/>
                <w:b/>
                <w:sz w:val="22"/>
                <w:szCs w:val="22"/>
                <w:lang w:eastAsia="en-AU"/>
              </w:rPr>
            </w:pPr>
            <w:r w:rsidRPr="00F03FA6">
              <w:rPr>
                <w:rFonts w:asciiTheme="minorHAnsi" w:hAnsiTheme="minorHAnsi" w:cstheme="minorHAnsi"/>
                <w:b/>
                <w:sz w:val="22"/>
                <w:szCs w:val="22"/>
                <w:lang w:eastAsia="en-AU"/>
              </w:rPr>
              <w:t>3. STAFFING</w:t>
            </w:r>
          </w:p>
          <w:p w14:paraId="68D56F64" w14:textId="77777777" w:rsidR="00EC4E60" w:rsidRPr="00F03FA6" w:rsidRDefault="00EC4E60" w:rsidP="009469DA">
            <w:pPr>
              <w:spacing w:line="300" w:lineRule="exact"/>
              <w:ind w:left="0" w:firstLine="0"/>
              <w:rPr>
                <w:rFonts w:asciiTheme="minorHAnsi" w:hAnsiTheme="minorHAnsi" w:cstheme="minorHAnsi"/>
                <w:sz w:val="22"/>
                <w:szCs w:val="22"/>
                <w:lang w:eastAsia="en-AU"/>
              </w:rPr>
            </w:pPr>
          </w:p>
        </w:tc>
        <w:tc>
          <w:tcPr>
            <w:tcW w:w="6248" w:type="dxa"/>
          </w:tcPr>
          <w:p w14:paraId="5F1F3933" w14:textId="77777777" w:rsidR="00EC4E60" w:rsidRPr="00F03FA6" w:rsidRDefault="00EC4E60" w:rsidP="009469DA">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 xml:space="preserve">Staff structure </w:t>
            </w:r>
          </w:p>
          <w:p w14:paraId="4BE24C9E" w14:textId="77777777" w:rsidR="00EC4E60" w:rsidRPr="00F03FA6" w:rsidRDefault="00EC4E60" w:rsidP="009469DA">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Staff contact details</w:t>
            </w:r>
          </w:p>
        </w:tc>
      </w:tr>
      <w:tr w:rsidR="00EC4E60" w:rsidRPr="00F03FA6" w14:paraId="0281E68B" w14:textId="77777777" w:rsidTr="009469DA">
        <w:tc>
          <w:tcPr>
            <w:tcW w:w="3420" w:type="dxa"/>
          </w:tcPr>
          <w:p w14:paraId="3E2EACD5" w14:textId="77777777" w:rsidR="00EC4E60" w:rsidRPr="00F03FA6" w:rsidRDefault="00EC4E60" w:rsidP="009469DA">
            <w:pPr>
              <w:spacing w:line="300" w:lineRule="exact"/>
              <w:ind w:left="0" w:firstLine="0"/>
              <w:rPr>
                <w:rFonts w:asciiTheme="minorHAnsi" w:hAnsiTheme="minorHAnsi" w:cstheme="minorHAnsi"/>
                <w:b/>
                <w:sz w:val="22"/>
                <w:szCs w:val="22"/>
                <w:lang w:eastAsia="en-AU"/>
              </w:rPr>
            </w:pPr>
            <w:r w:rsidRPr="00F03FA6">
              <w:rPr>
                <w:rFonts w:asciiTheme="minorHAnsi" w:hAnsiTheme="minorHAnsi" w:cstheme="minorHAnsi"/>
                <w:b/>
                <w:sz w:val="22"/>
                <w:szCs w:val="22"/>
                <w:lang w:eastAsia="en-AU"/>
              </w:rPr>
              <w:t xml:space="preserve">4. THE CAPITAL GRANTS PROGRAM </w:t>
            </w:r>
          </w:p>
          <w:p w14:paraId="1FA940C5" w14:textId="77777777" w:rsidR="00EC4E60" w:rsidRPr="00F03FA6" w:rsidRDefault="00EC4E60" w:rsidP="009469DA">
            <w:pPr>
              <w:spacing w:line="300" w:lineRule="exact"/>
              <w:ind w:left="0" w:firstLine="0"/>
              <w:rPr>
                <w:rFonts w:asciiTheme="minorHAnsi" w:hAnsiTheme="minorHAnsi" w:cstheme="minorHAnsi"/>
                <w:sz w:val="22"/>
                <w:szCs w:val="22"/>
                <w:lang w:eastAsia="en-AU"/>
              </w:rPr>
            </w:pPr>
          </w:p>
        </w:tc>
        <w:tc>
          <w:tcPr>
            <w:tcW w:w="6248" w:type="dxa"/>
          </w:tcPr>
          <w:p w14:paraId="3B2693CB" w14:textId="77777777" w:rsidR="00EC4E60" w:rsidRPr="00F03FA6" w:rsidRDefault="00EC4E60" w:rsidP="009469DA">
            <w:pPr>
              <w:tabs>
                <w:tab w:val="center" w:pos="3016"/>
              </w:tabs>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Objectives of the program</w:t>
            </w:r>
          </w:p>
          <w:p w14:paraId="52009E7F" w14:textId="0F831713" w:rsidR="00EC4E60" w:rsidRPr="00F03FA6" w:rsidRDefault="00EC4E60" w:rsidP="009469DA">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Overview of the selection</w:t>
            </w:r>
            <w:r>
              <w:rPr>
                <w:rFonts w:asciiTheme="minorHAnsi" w:hAnsiTheme="minorHAnsi" w:cstheme="minorHAnsi"/>
                <w:sz w:val="22"/>
                <w:szCs w:val="22"/>
                <w:lang w:eastAsia="en-AU"/>
              </w:rPr>
              <w:t xml:space="preserve"> </w:t>
            </w:r>
            <w:r w:rsidRPr="00F03FA6">
              <w:rPr>
                <w:rFonts w:asciiTheme="minorHAnsi" w:hAnsiTheme="minorHAnsi" w:cstheme="minorHAnsi"/>
                <w:sz w:val="22"/>
                <w:szCs w:val="22"/>
                <w:lang w:eastAsia="en-AU"/>
              </w:rPr>
              <w:t>process</w:t>
            </w:r>
          </w:p>
          <w:p w14:paraId="7CCD6079" w14:textId="77777777" w:rsidR="00EC4E60" w:rsidRPr="00F03FA6" w:rsidRDefault="00EC4E60" w:rsidP="009469DA">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Membership in the BGA</w:t>
            </w:r>
          </w:p>
          <w:p w14:paraId="6DFB0933" w14:textId="77777777" w:rsidR="00EC4E60" w:rsidRPr="00F03FA6" w:rsidRDefault="00EC4E60" w:rsidP="009469DA">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Member schools</w:t>
            </w:r>
          </w:p>
          <w:p w14:paraId="529CE47C" w14:textId="77777777" w:rsidR="00EC4E60" w:rsidRPr="00F03FA6" w:rsidRDefault="00EC4E60" w:rsidP="009469DA">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Use of grant funds</w:t>
            </w:r>
          </w:p>
          <w:p w14:paraId="67F645BB" w14:textId="77777777" w:rsidR="00EC4E60" w:rsidRPr="00F03FA6" w:rsidRDefault="00EC4E60" w:rsidP="009469DA">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Capital grants application process</w:t>
            </w:r>
          </w:p>
          <w:p w14:paraId="6DDE0B38" w14:textId="77777777" w:rsidR="00EC4E60" w:rsidRPr="00F03FA6" w:rsidRDefault="00EC4E60" w:rsidP="00EC4E60">
            <w:pPr>
              <w:numPr>
                <w:ilvl w:val="0"/>
                <w:numId w:val="26"/>
              </w:numPr>
              <w:spacing w:after="0"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processing applications</w:t>
            </w:r>
          </w:p>
          <w:p w14:paraId="7A615FF2" w14:textId="77777777" w:rsidR="00EC4E60" w:rsidRPr="00F03FA6" w:rsidRDefault="00EC4E60" w:rsidP="00EC4E60">
            <w:pPr>
              <w:numPr>
                <w:ilvl w:val="0"/>
                <w:numId w:val="26"/>
              </w:numPr>
              <w:spacing w:after="0"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school visits</w:t>
            </w:r>
          </w:p>
          <w:p w14:paraId="04AAC9D1" w14:textId="77777777" w:rsidR="00EC4E60" w:rsidRPr="00F03FA6" w:rsidRDefault="00EC4E60" w:rsidP="00EC4E60">
            <w:pPr>
              <w:numPr>
                <w:ilvl w:val="0"/>
                <w:numId w:val="26"/>
              </w:numPr>
              <w:spacing w:after="0"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assessment process</w:t>
            </w:r>
          </w:p>
          <w:p w14:paraId="270D16FE" w14:textId="77777777" w:rsidR="00EC4E60" w:rsidRPr="00F03FA6" w:rsidRDefault="00EC4E60" w:rsidP="00EC4E60">
            <w:pPr>
              <w:numPr>
                <w:ilvl w:val="0"/>
                <w:numId w:val="26"/>
              </w:numPr>
              <w:spacing w:after="0"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eligibility criteria</w:t>
            </w:r>
          </w:p>
          <w:p w14:paraId="3C37CD5D" w14:textId="77777777" w:rsidR="00EC4E60" w:rsidRPr="00F03FA6" w:rsidRDefault="00EC4E60" w:rsidP="00EC4E60">
            <w:pPr>
              <w:numPr>
                <w:ilvl w:val="0"/>
                <w:numId w:val="26"/>
              </w:numPr>
              <w:spacing w:after="0" w:line="300" w:lineRule="exact"/>
              <w:rPr>
                <w:rFonts w:asciiTheme="minorHAnsi" w:hAnsiTheme="minorHAnsi" w:cstheme="minorHAnsi"/>
                <w:sz w:val="22"/>
                <w:szCs w:val="22"/>
                <w:lang w:eastAsia="en-AU"/>
              </w:rPr>
            </w:pPr>
            <w:r>
              <w:rPr>
                <w:rFonts w:asciiTheme="minorHAnsi" w:hAnsiTheme="minorHAnsi" w:cstheme="minorHAnsi"/>
                <w:sz w:val="22"/>
                <w:szCs w:val="22"/>
                <w:lang w:eastAsia="en-AU"/>
              </w:rPr>
              <w:t>assessment criteria</w:t>
            </w:r>
          </w:p>
          <w:p w14:paraId="43CE4060" w14:textId="77777777" w:rsidR="00EC4E60" w:rsidRPr="00F03FA6" w:rsidRDefault="00EC4E60" w:rsidP="00EC4E60">
            <w:pPr>
              <w:numPr>
                <w:ilvl w:val="0"/>
                <w:numId w:val="26"/>
              </w:numPr>
              <w:spacing w:after="0" w:line="300" w:lineRule="exact"/>
              <w:rPr>
                <w:rFonts w:asciiTheme="minorHAnsi" w:hAnsiTheme="minorHAnsi" w:cstheme="minorHAnsi"/>
                <w:sz w:val="22"/>
                <w:szCs w:val="22"/>
                <w:lang w:eastAsia="en-AU"/>
              </w:rPr>
            </w:pPr>
            <w:r>
              <w:rPr>
                <w:rFonts w:asciiTheme="minorHAnsi" w:hAnsiTheme="minorHAnsi" w:cstheme="minorHAnsi"/>
                <w:sz w:val="22"/>
                <w:szCs w:val="22"/>
                <w:lang w:eastAsia="en-AU"/>
              </w:rPr>
              <w:t>weighting of assessment criteria</w:t>
            </w:r>
          </w:p>
          <w:p w14:paraId="431693C7" w14:textId="77777777" w:rsidR="00EC4E60" w:rsidRPr="00F03FA6" w:rsidRDefault="00EC4E60" w:rsidP="00EC4E60">
            <w:pPr>
              <w:numPr>
                <w:ilvl w:val="0"/>
                <w:numId w:val="26"/>
              </w:numPr>
              <w:spacing w:after="0"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socio-economic information</w:t>
            </w:r>
          </w:p>
          <w:p w14:paraId="543022A4" w14:textId="65417DB6" w:rsidR="00EC4E60" w:rsidRPr="00F03FA6" w:rsidRDefault="00EC4E60" w:rsidP="00EC4E60">
            <w:pPr>
              <w:numPr>
                <w:ilvl w:val="0"/>
                <w:numId w:val="26"/>
              </w:numPr>
              <w:spacing w:after="0"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other factors (</w:t>
            </w:r>
            <w:r>
              <w:rPr>
                <w:rFonts w:asciiTheme="minorHAnsi" w:hAnsiTheme="minorHAnsi" w:cstheme="minorHAnsi"/>
                <w:sz w:val="22"/>
                <w:szCs w:val="22"/>
                <w:lang w:eastAsia="en-AU"/>
              </w:rPr>
              <w:t>for example</w:t>
            </w:r>
            <w:r w:rsidRPr="00F03FA6">
              <w:rPr>
                <w:rFonts w:asciiTheme="minorHAnsi" w:hAnsiTheme="minorHAnsi" w:cstheme="minorHAnsi"/>
                <w:sz w:val="22"/>
                <w:szCs w:val="22"/>
                <w:lang w:eastAsia="en-AU"/>
              </w:rPr>
              <w:t xml:space="preserve"> location –regional, remote)</w:t>
            </w:r>
          </w:p>
          <w:p w14:paraId="55ADD640" w14:textId="7D39391F" w:rsidR="00EC4E60" w:rsidRPr="00F03FA6" w:rsidRDefault="00EC4E60" w:rsidP="00EC4E60">
            <w:pPr>
              <w:numPr>
                <w:ilvl w:val="0"/>
                <w:numId w:val="26"/>
              </w:numPr>
              <w:spacing w:after="0"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 xml:space="preserve">finalisation of </w:t>
            </w:r>
            <w:r>
              <w:rPr>
                <w:rFonts w:asciiTheme="minorHAnsi" w:hAnsiTheme="minorHAnsi" w:cstheme="minorHAnsi"/>
                <w:sz w:val="22"/>
                <w:szCs w:val="22"/>
                <w:lang w:eastAsia="en-AU"/>
              </w:rPr>
              <w:t>recommended and not recommended projects</w:t>
            </w:r>
          </w:p>
          <w:p w14:paraId="09014BF1" w14:textId="77777777" w:rsidR="00EC4E60" w:rsidRPr="00F03FA6" w:rsidRDefault="00EC4E60" w:rsidP="009469DA">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Approval and notification</w:t>
            </w:r>
          </w:p>
          <w:p w14:paraId="11CB053D" w14:textId="1751597E" w:rsidR="00EC4E60" w:rsidRPr="00F03FA6" w:rsidRDefault="00EC4E60" w:rsidP="009469DA">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Annual project lists</w:t>
            </w:r>
          </w:p>
          <w:p w14:paraId="3494C0D7" w14:textId="77777777" w:rsidR="00EC4E60" w:rsidRPr="00F03FA6" w:rsidRDefault="00EC4E60" w:rsidP="009469DA">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Capital Grants Program process of appeal and dispute resolution</w:t>
            </w:r>
          </w:p>
          <w:p w14:paraId="49B6BD1D" w14:textId="77777777" w:rsidR="00EC4E60" w:rsidRPr="00F03FA6" w:rsidRDefault="00EC4E60" w:rsidP="009469DA">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Department of Education contacts</w:t>
            </w:r>
          </w:p>
        </w:tc>
      </w:tr>
      <w:tr w:rsidR="00EC4E60" w:rsidRPr="00F03FA6" w14:paraId="11A449B2" w14:textId="77777777" w:rsidTr="009469DA">
        <w:tc>
          <w:tcPr>
            <w:tcW w:w="3420" w:type="dxa"/>
          </w:tcPr>
          <w:p w14:paraId="4C761047" w14:textId="77777777" w:rsidR="00EC4E60" w:rsidRPr="00F03FA6" w:rsidRDefault="00EC4E60" w:rsidP="009469DA">
            <w:pPr>
              <w:spacing w:line="300" w:lineRule="exact"/>
              <w:rPr>
                <w:rFonts w:asciiTheme="minorHAnsi" w:hAnsiTheme="minorHAnsi" w:cstheme="minorHAnsi"/>
                <w:sz w:val="22"/>
                <w:szCs w:val="22"/>
                <w:lang w:eastAsia="en-AU"/>
              </w:rPr>
            </w:pPr>
            <w:r w:rsidRPr="00F03FA6">
              <w:rPr>
                <w:rFonts w:asciiTheme="minorHAnsi" w:hAnsiTheme="minorHAnsi" w:cstheme="minorHAnsi"/>
                <w:b/>
                <w:sz w:val="22"/>
                <w:szCs w:val="22"/>
                <w:lang w:eastAsia="en-AU"/>
              </w:rPr>
              <w:t>5. CURRENT TIMELINE</w:t>
            </w:r>
          </w:p>
        </w:tc>
        <w:tc>
          <w:tcPr>
            <w:tcW w:w="6248" w:type="dxa"/>
          </w:tcPr>
          <w:p w14:paraId="685B4CF5" w14:textId="77777777" w:rsidR="00EC4E60" w:rsidRPr="00F03FA6" w:rsidRDefault="00EC4E60" w:rsidP="009469DA">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A timeline for the relevant funding year</w:t>
            </w:r>
          </w:p>
        </w:tc>
      </w:tr>
      <w:tr w:rsidR="00EC4E60" w:rsidRPr="00F03FA6" w14:paraId="1A8E89A3" w14:textId="77777777" w:rsidTr="009469DA">
        <w:tc>
          <w:tcPr>
            <w:tcW w:w="3420" w:type="dxa"/>
          </w:tcPr>
          <w:p w14:paraId="66ABDA59" w14:textId="77777777" w:rsidR="00EC4E60" w:rsidRPr="00F03FA6" w:rsidRDefault="00EC4E60" w:rsidP="009469DA">
            <w:pPr>
              <w:spacing w:line="300" w:lineRule="exact"/>
              <w:ind w:left="0" w:firstLine="0"/>
              <w:rPr>
                <w:rFonts w:asciiTheme="minorHAnsi" w:hAnsiTheme="minorHAnsi" w:cstheme="minorHAnsi"/>
                <w:b/>
                <w:sz w:val="22"/>
                <w:szCs w:val="22"/>
                <w:lang w:eastAsia="en-AU"/>
              </w:rPr>
            </w:pPr>
            <w:r w:rsidRPr="00F03FA6">
              <w:rPr>
                <w:rFonts w:asciiTheme="minorHAnsi" w:hAnsiTheme="minorHAnsi" w:cstheme="minorHAnsi"/>
                <w:b/>
                <w:sz w:val="22"/>
                <w:szCs w:val="22"/>
                <w:lang w:eastAsia="en-AU"/>
              </w:rPr>
              <w:t>6. ACTIVE CAPITAL GRANTS PROJECTS – PROCESSES AND PROCEDURES</w:t>
            </w:r>
          </w:p>
          <w:p w14:paraId="69E47A5F" w14:textId="77777777" w:rsidR="00EC4E60" w:rsidRPr="00F03FA6" w:rsidRDefault="00EC4E60" w:rsidP="009469DA">
            <w:pPr>
              <w:spacing w:line="300" w:lineRule="exact"/>
              <w:rPr>
                <w:rFonts w:asciiTheme="minorHAnsi" w:hAnsiTheme="minorHAnsi" w:cstheme="minorHAnsi"/>
                <w:sz w:val="22"/>
                <w:szCs w:val="22"/>
                <w:lang w:eastAsia="en-AU"/>
              </w:rPr>
            </w:pPr>
          </w:p>
        </w:tc>
        <w:tc>
          <w:tcPr>
            <w:tcW w:w="6248" w:type="dxa"/>
          </w:tcPr>
          <w:p w14:paraId="7D3779E1" w14:textId="77777777" w:rsidR="00EC4E60" w:rsidRPr="00F03FA6" w:rsidRDefault="00EC4E60" w:rsidP="009469DA">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Acceptance of grants</w:t>
            </w:r>
          </w:p>
          <w:p w14:paraId="544BB81B" w14:textId="77777777" w:rsidR="00EC4E60" w:rsidRPr="00F03FA6" w:rsidRDefault="00EC4E60" w:rsidP="009469DA">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Schedule of grant payments</w:t>
            </w:r>
          </w:p>
          <w:p w14:paraId="77E2B7F3" w14:textId="77777777" w:rsidR="00EC4E60" w:rsidRPr="00F03FA6" w:rsidRDefault="00EC4E60" w:rsidP="009469DA">
            <w:pPr>
              <w:spacing w:line="300" w:lineRule="exact"/>
              <w:rPr>
                <w:rFonts w:asciiTheme="minorHAnsi" w:hAnsiTheme="minorHAnsi" w:cstheme="minorHAnsi"/>
                <w:sz w:val="22"/>
                <w:szCs w:val="22"/>
                <w:lang w:eastAsia="en-AU"/>
              </w:rPr>
            </w:pPr>
          </w:p>
          <w:p w14:paraId="4FB7E4CE" w14:textId="77777777" w:rsidR="00EC4E60" w:rsidRPr="00F03FA6" w:rsidRDefault="00EC4E60" w:rsidP="009469DA">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Project records</w:t>
            </w:r>
          </w:p>
          <w:p w14:paraId="5CD192AB" w14:textId="77777777" w:rsidR="00EC4E60" w:rsidRPr="00F03FA6" w:rsidRDefault="00EC4E60" w:rsidP="00EC4E60">
            <w:pPr>
              <w:numPr>
                <w:ilvl w:val="0"/>
                <w:numId w:val="26"/>
              </w:numPr>
              <w:spacing w:after="0"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project files</w:t>
            </w:r>
          </w:p>
          <w:p w14:paraId="6EF4902C" w14:textId="77777777" w:rsidR="00EC4E60" w:rsidRPr="00F03FA6" w:rsidRDefault="00EC4E60" w:rsidP="00EC4E60">
            <w:pPr>
              <w:numPr>
                <w:ilvl w:val="0"/>
                <w:numId w:val="26"/>
              </w:numPr>
              <w:spacing w:after="0"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project database</w:t>
            </w:r>
          </w:p>
          <w:p w14:paraId="374BD0F6" w14:textId="77777777" w:rsidR="00EC4E60" w:rsidRPr="00F03FA6" w:rsidRDefault="00EC4E60" w:rsidP="009469DA">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Project financial accountability procedures</w:t>
            </w:r>
          </w:p>
          <w:p w14:paraId="729C3346" w14:textId="77777777" w:rsidR="00EC4E60" w:rsidRPr="00F03FA6" w:rsidRDefault="00EC4E60" w:rsidP="00EC4E60">
            <w:pPr>
              <w:numPr>
                <w:ilvl w:val="0"/>
                <w:numId w:val="26"/>
              </w:numPr>
              <w:spacing w:after="0"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method of management</w:t>
            </w:r>
          </w:p>
          <w:p w14:paraId="6D67F053" w14:textId="77777777" w:rsidR="00EC4E60" w:rsidRPr="00F03FA6" w:rsidRDefault="00EC4E60" w:rsidP="00EC4E60">
            <w:pPr>
              <w:numPr>
                <w:ilvl w:val="0"/>
                <w:numId w:val="26"/>
              </w:numPr>
              <w:spacing w:after="0"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tendering processes</w:t>
            </w:r>
          </w:p>
          <w:p w14:paraId="477B8F92" w14:textId="77777777" w:rsidR="00EC4E60" w:rsidRPr="00F03FA6" w:rsidRDefault="00EC4E60" w:rsidP="00EC4E60">
            <w:pPr>
              <w:numPr>
                <w:ilvl w:val="0"/>
                <w:numId w:val="26"/>
              </w:numPr>
              <w:spacing w:after="0"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progressive expenditure statements</w:t>
            </w:r>
          </w:p>
          <w:p w14:paraId="6A3FB1C6" w14:textId="77777777" w:rsidR="00EC4E60" w:rsidRPr="00F03FA6" w:rsidRDefault="00EC4E60" w:rsidP="00EC4E60">
            <w:pPr>
              <w:numPr>
                <w:ilvl w:val="0"/>
                <w:numId w:val="26"/>
              </w:numPr>
              <w:spacing w:after="0"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payments for projects completed</w:t>
            </w:r>
          </w:p>
          <w:p w14:paraId="2893DBB0" w14:textId="77777777" w:rsidR="00EC4E60" w:rsidRPr="00F03FA6" w:rsidRDefault="00EC4E60" w:rsidP="009469DA">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Project completion</w:t>
            </w:r>
          </w:p>
          <w:p w14:paraId="4B5FB1D9" w14:textId="77777777" w:rsidR="00EC4E60" w:rsidRPr="00F03FA6" w:rsidRDefault="00EC4E60" w:rsidP="00EC4E60">
            <w:pPr>
              <w:numPr>
                <w:ilvl w:val="0"/>
                <w:numId w:val="26"/>
              </w:numPr>
              <w:spacing w:after="0"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architect’s/supervisor’s statement</w:t>
            </w:r>
          </w:p>
          <w:p w14:paraId="3136B38A" w14:textId="77777777" w:rsidR="00EC4E60" w:rsidRPr="00F03FA6" w:rsidRDefault="00EC4E60" w:rsidP="00EC4E60">
            <w:pPr>
              <w:numPr>
                <w:ilvl w:val="0"/>
                <w:numId w:val="26"/>
              </w:numPr>
              <w:spacing w:after="0"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 xml:space="preserve">accountant’s statement </w:t>
            </w:r>
          </w:p>
          <w:p w14:paraId="1A928994" w14:textId="77777777" w:rsidR="00EC4E60" w:rsidRPr="00F03FA6" w:rsidRDefault="00EC4E60" w:rsidP="009469DA">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Notification of project variation</w:t>
            </w:r>
          </w:p>
          <w:p w14:paraId="02B4C172" w14:textId="77777777" w:rsidR="00EC4E60" w:rsidRPr="00F03FA6" w:rsidRDefault="00EC4E60" w:rsidP="00EC4E60">
            <w:pPr>
              <w:numPr>
                <w:ilvl w:val="0"/>
                <w:numId w:val="26"/>
              </w:numPr>
              <w:spacing w:after="0"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processes and procedures</w:t>
            </w:r>
          </w:p>
          <w:p w14:paraId="6B6DDB3F" w14:textId="77777777" w:rsidR="00EC4E60" w:rsidRPr="00F03FA6" w:rsidRDefault="00EC4E60" w:rsidP="00EC4E60">
            <w:pPr>
              <w:numPr>
                <w:ilvl w:val="0"/>
                <w:numId w:val="26"/>
              </w:numPr>
              <w:spacing w:after="0"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project details</w:t>
            </w:r>
          </w:p>
          <w:p w14:paraId="7080FFDD" w14:textId="77777777" w:rsidR="00EC4E60" w:rsidRPr="00F03FA6" w:rsidRDefault="00EC4E60" w:rsidP="009469DA">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Commonwealth accountability requirements</w:t>
            </w:r>
          </w:p>
          <w:p w14:paraId="1FE4BB7F" w14:textId="77777777" w:rsidR="00EC4E60" w:rsidRPr="00F03FA6" w:rsidRDefault="00EC4E60" w:rsidP="009469DA">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Recognition of Commonwealth assistance</w:t>
            </w:r>
          </w:p>
          <w:p w14:paraId="24F9B481" w14:textId="77777777" w:rsidR="00EC4E60" w:rsidRPr="00F03FA6" w:rsidRDefault="00EC4E60" w:rsidP="009469DA">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Commonwealth equity</w:t>
            </w:r>
          </w:p>
        </w:tc>
      </w:tr>
      <w:tr w:rsidR="00EC4E60" w:rsidRPr="00F03FA6" w14:paraId="1A3AB401" w14:textId="77777777" w:rsidTr="009469DA">
        <w:trPr>
          <w:trHeight w:val="928"/>
        </w:trPr>
        <w:tc>
          <w:tcPr>
            <w:tcW w:w="3420" w:type="dxa"/>
          </w:tcPr>
          <w:p w14:paraId="694304B5" w14:textId="77777777" w:rsidR="00EC4E60" w:rsidRPr="00F03FA6" w:rsidRDefault="00EC4E60" w:rsidP="009469DA">
            <w:pPr>
              <w:spacing w:line="300" w:lineRule="exact"/>
              <w:ind w:left="0" w:firstLine="0"/>
              <w:rPr>
                <w:rFonts w:asciiTheme="minorHAnsi" w:hAnsiTheme="minorHAnsi" w:cstheme="minorHAnsi"/>
                <w:sz w:val="22"/>
                <w:szCs w:val="22"/>
                <w:lang w:eastAsia="en-AU"/>
              </w:rPr>
            </w:pPr>
            <w:r w:rsidRPr="00F03FA6">
              <w:rPr>
                <w:rFonts w:asciiTheme="minorHAnsi" w:hAnsiTheme="minorHAnsi" w:cstheme="minorHAnsi"/>
                <w:b/>
                <w:sz w:val="22"/>
                <w:szCs w:val="22"/>
                <w:lang w:eastAsia="en-AU"/>
              </w:rPr>
              <w:t>7. OTHER SERVICES TO SCHOOLS (optional)</w:t>
            </w:r>
          </w:p>
        </w:tc>
        <w:tc>
          <w:tcPr>
            <w:tcW w:w="6248" w:type="dxa"/>
          </w:tcPr>
          <w:p w14:paraId="4B18936E" w14:textId="77777777" w:rsidR="00EC4E60" w:rsidRPr="00F03FA6" w:rsidRDefault="00EC4E60" w:rsidP="009469DA">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Newsletter or other communication tool</w:t>
            </w:r>
          </w:p>
          <w:p w14:paraId="08DCD096" w14:textId="77777777" w:rsidR="00EC4E60" w:rsidRPr="00F03FA6" w:rsidRDefault="00EC4E60" w:rsidP="009469DA">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w:t>
            </w:r>
            <w:r w:rsidRPr="00F03FA6">
              <w:rPr>
                <w:rFonts w:asciiTheme="minorHAnsi" w:hAnsiTheme="minorHAnsi" w:cstheme="minorHAnsi"/>
                <w:sz w:val="22"/>
                <w:szCs w:val="22"/>
                <w:lang w:eastAsia="en-AU"/>
              </w:rPr>
              <w:tab/>
              <w:t>Distribution List</w:t>
            </w:r>
          </w:p>
        </w:tc>
      </w:tr>
      <w:tr w:rsidR="00EC4E60" w:rsidRPr="00F03FA6" w14:paraId="36284A17" w14:textId="77777777" w:rsidTr="009469DA">
        <w:tc>
          <w:tcPr>
            <w:tcW w:w="3420" w:type="dxa"/>
          </w:tcPr>
          <w:p w14:paraId="591855F7" w14:textId="77777777" w:rsidR="00EC4E60" w:rsidRPr="00F03FA6" w:rsidRDefault="00EC4E60" w:rsidP="009469DA">
            <w:pPr>
              <w:spacing w:line="300" w:lineRule="exact"/>
              <w:ind w:left="0" w:firstLine="0"/>
              <w:rPr>
                <w:rFonts w:asciiTheme="minorHAnsi" w:hAnsiTheme="minorHAnsi" w:cstheme="minorHAnsi"/>
                <w:b/>
                <w:sz w:val="22"/>
                <w:szCs w:val="22"/>
                <w:lang w:eastAsia="en-AU"/>
              </w:rPr>
            </w:pPr>
            <w:r w:rsidRPr="00F03FA6">
              <w:rPr>
                <w:rFonts w:asciiTheme="minorHAnsi" w:hAnsiTheme="minorHAnsi" w:cstheme="minorHAnsi"/>
                <w:b/>
                <w:sz w:val="22"/>
                <w:szCs w:val="22"/>
                <w:lang w:eastAsia="en-AU"/>
              </w:rPr>
              <w:t>8. APPENDICES</w:t>
            </w:r>
          </w:p>
          <w:p w14:paraId="15A6C923" w14:textId="77777777" w:rsidR="00EC4E60" w:rsidRPr="00F03FA6" w:rsidRDefault="00EC4E60" w:rsidP="009469DA">
            <w:pPr>
              <w:spacing w:line="300" w:lineRule="exact"/>
              <w:ind w:left="0" w:firstLine="0"/>
              <w:rPr>
                <w:rFonts w:asciiTheme="minorHAnsi" w:hAnsiTheme="minorHAnsi" w:cstheme="minorHAnsi"/>
                <w:sz w:val="22"/>
                <w:szCs w:val="22"/>
                <w:lang w:eastAsia="en-AU"/>
              </w:rPr>
            </w:pPr>
          </w:p>
        </w:tc>
        <w:tc>
          <w:tcPr>
            <w:tcW w:w="6248" w:type="dxa"/>
          </w:tcPr>
          <w:p w14:paraId="3A7F067A" w14:textId="6CB9CE78" w:rsidR="00EC4E60" w:rsidRPr="00F03FA6" w:rsidRDefault="00EC4E60" w:rsidP="009469DA">
            <w:pPr>
              <w:spacing w:line="300" w:lineRule="exact"/>
              <w:ind w:left="0" w:firstLine="0"/>
              <w:rPr>
                <w:rFonts w:asciiTheme="minorHAnsi" w:hAnsiTheme="minorHAnsi" w:cstheme="minorHAnsi"/>
                <w:sz w:val="22"/>
                <w:szCs w:val="22"/>
                <w:lang w:eastAsia="en-AU"/>
              </w:rPr>
            </w:pPr>
            <w:r w:rsidRPr="00F03FA6">
              <w:rPr>
                <w:rFonts w:asciiTheme="minorHAnsi" w:hAnsiTheme="minorHAnsi" w:cstheme="minorHAnsi"/>
                <w:sz w:val="22"/>
                <w:szCs w:val="22"/>
                <w:lang w:eastAsia="en-AU"/>
              </w:rPr>
              <w:t>The appendices should include all detailed information such as checklists, reporting templates</w:t>
            </w:r>
            <w:r>
              <w:rPr>
                <w:rFonts w:asciiTheme="minorHAnsi" w:hAnsiTheme="minorHAnsi" w:cstheme="minorHAnsi"/>
                <w:sz w:val="22"/>
                <w:szCs w:val="22"/>
                <w:lang w:eastAsia="en-AU"/>
              </w:rPr>
              <w:t xml:space="preserve"> and</w:t>
            </w:r>
            <w:r w:rsidR="000C7EB0">
              <w:rPr>
                <w:rFonts w:asciiTheme="minorHAnsi" w:hAnsiTheme="minorHAnsi" w:cstheme="minorHAnsi"/>
                <w:sz w:val="22"/>
                <w:szCs w:val="22"/>
                <w:lang w:eastAsia="en-AU"/>
              </w:rPr>
              <w:t xml:space="preserve"> </w:t>
            </w:r>
            <w:r w:rsidRPr="00F03FA6">
              <w:rPr>
                <w:rFonts w:asciiTheme="minorHAnsi" w:hAnsiTheme="minorHAnsi" w:cstheme="minorHAnsi"/>
                <w:sz w:val="22"/>
                <w:szCs w:val="22"/>
                <w:lang w:eastAsia="en-AU"/>
              </w:rPr>
              <w:t xml:space="preserve">step-by-step procedures for SEMIS. These should not appear within the body of the </w:t>
            </w:r>
            <w:proofErr w:type="gramStart"/>
            <w:r w:rsidRPr="00F03FA6">
              <w:rPr>
                <w:rFonts w:asciiTheme="minorHAnsi" w:hAnsiTheme="minorHAnsi" w:cstheme="minorHAnsi"/>
                <w:sz w:val="22"/>
                <w:szCs w:val="22"/>
                <w:lang w:eastAsia="en-AU"/>
              </w:rPr>
              <w:t>procedures</w:t>
            </w:r>
            <w:proofErr w:type="gramEnd"/>
            <w:r w:rsidRPr="00F03FA6">
              <w:rPr>
                <w:rFonts w:asciiTheme="minorHAnsi" w:hAnsiTheme="minorHAnsi" w:cstheme="minorHAnsi"/>
                <w:sz w:val="22"/>
                <w:szCs w:val="22"/>
                <w:lang w:eastAsia="en-AU"/>
              </w:rPr>
              <w:t xml:space="preserve"> manual</w:t>
            </w:r>
          </w:p>
        </w:tc>
      </w:tr>
      <w:tr w:rsidR="00EC4E60" w:rsidRPr="00F03FA6" w14:paraId="54CF2EB5" w14:textId="77777777" w:rsidTr="009469DA">
        <w:tc>
          <w:tcPr>
            <w:tcW w:w="3420" w:type="dxa"/>
          </w:tcPr>
          <w:p w14:paraId="42AF310B" w14:textId="77777777" w:rsidR="00EC4E60" w:rsidRPr="00F03FA6" w:rsidRDefault="00EC4E60" w:rsidP="009469DA">
            <w:pPr>
              <w:spacing w:line="300" w:lineRule="exact"/>
              <w:ind w:left="0" w:firstLine="0"/>
              <w:rPr>
                <w:rFonts w:asciiTheme="minorHAnsi" w:hAnsiTheme="minorHAnsi" w:cstheme="minorHAnsi"/>
                <w:b/>
                <w:sz w:val="22"/>
                <w:szCs w:val="22"/>
                <w:lang w:eastAsia="en-AU"/>
              </w:rPr>
            </w:pPr>
            <w:r w:rsidRPr="00F03FA6">
              <w:rPr>
                <w:rFonts w:asciiTheme="minorHAnsi" w:hAnsiTheme="minorHAnsi" w:cstheme="minorHAnsi"/>
                <w:b/>
                <w:sz w:val="22"/>
                <w:szCs w:val="22"/>
                <w:lang w:eastAsia="en-AU"/>
              </w:rPr>
              <w:t xml:space="preserve">9. THE BUSINESS </w:t>
            </w:r>
            <w:r w:rsidRPr="00F03FA6">
              <w:rPr>
                <w:rFonts w:asciiTheme="minorHAnsi" w:hAnsiTheme="minorHAnsi" w:cstheme="minorHAnsi"/>
                <w:b/>
                <w:sz w:val="22"/>
                <w:szCs w:val="22"/>
                <w:vertAlign w:val="superscript"/>
                <w:lang w:eastAsia="en-AU"/>
              </w:rPr>
              <w:footnoteReference w:id="15"/>
            </w:r>
            <w:r w:rsidRPr="00F03FA6">
              <w:rPr>
                <w:rFonts w:asciiTheme="minorHAnsi" w:hAnsiTheme="minorHAnsi" w:cstheme="minorHAnsi"/>
                <w:b/>
                <w:sz w:val="22"/>
                <w:szCs w:val="22"/>
                <w:lang w:eastAsia="en-AU"/>
              </w:rPr>
              <w:t>ENVIRONMENT – FINANCES, ADMINISTRATION AND TECHNOLOGY</w:t>
            </w:r>
          </w:p>
          <w:p w14:paraId="55F940EC" w14:textId="77777777" w:rsidR="00EC4E60" w:rsidRPr="00F03FA6" w:rsidRDefault="00EC4E60" w:rsidP="009469DA">
            <w:pPr>
              <w:spacing w:line="300" w:lineRule="exact"/>
              <w:ind w:left="0" w:firstLine="0"/>
              <w:rPr>
                <w:rFonts w:asciiTheme="minorHAnsi" w:hAnsiTheme="minorHAnsi" w:cstheme="minorHAnsi"/>
                <w:b/>
                <w:sz w:val="22"/>
                <w:szCs w:val="22"/>
                <w:lang w:eastAsia="en-AU"/>
              </w:rPr>
            </w:pPr>
          </w:p>
        </w:tc>
        <w:tc>
          <w:tcPr>
            <w:tcW w:w="6248" w:type="dxa"/>
          </w:tcPr>
          <w:p w14:paraId="563C73FA" w14:textId="77777777" w:rsidR="00EC4E60" w:rsidRPr="00F03FA6" w:rsidRDefault="00EC4E60" w:rsidP="009469DA">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Bank accounts and signatories</w:t>
            </w:r>
          </w:p>
          <w:p w14:paraId="683A1A48" w14:textId="77777777" w:rsidR="00EC4E60" w:rsidRPr="00F03FA6" w:rsidRDefault="00EC4E60" w:rsidP="009469DA">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Auditor</w:t>
            </w:r>
          </w:p>
          <w:p w14:paraId="180F1B8B" w14:textId="77777777" w:rsidR="00EC4E60" w:rsidRPr="00F03FA6" w:rsidRDefault="00EC4E60" w:rsidP="009469DA">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Insurances</w:t>
            </w:r>
          </w:p>
          <w:p w14:paraId="16A05FBE" w14:textId="77777777" w:rsidR="00EC4E60" w:rsidRPr="00F03FA6" w:rsidRDefault="00EC4E60" w:rsidP="009469DA">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 xml:space="preserve">FBT, PAYG, GST, BAS, </w:t>
            </w:r>
            <w:proofErr w:type="spellStart"/>
            <w:r w:rsidRPr="00F03FA6">
              <w:rPr>
                <w:rFonts w:asciiTheme="minorHAnsi" w:hAnsiTheme="minorHAnsi" w:cstheme="minorHAnsi"/>
                <w:sz w:val="22"/>
                <w:szCs w:val="22"/>
                <w:lang w:eastAsia="en-AU"/>
              </w:rPr>
              <w:t>WorkCover</w:t>
            </w:r>
            <w:proofErr w:type="spellEnd"/>
          </w:p>
          <w:p w14:paraId="2185B100" w14:textId="77777777" w:rsidR="00EC4E60" w:rsidRPr="00F03FA6" w:rsidRDefault="00EC4E60" w:rsidP="009469DA">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Rental and Leasing Arrangements</w:t>
            </w:r>
          </w:p>
          <w:p w14:paraId="20E41096" w14:textId="77777777" w:rsidR="00EC4E60" w:rsidRPr="00F03FA6" w:rsidRDefault="00EC4E60" w:rsidP="009469DA">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Board Member Payments</w:t>
            </w:r>
          </w:p>
          <w:p w14:paraId="685D1E2F" w14:textId="77777777" w:rsidR="00EC4E60" w:rsidRPr="00F03FA6" w:rsidRDefault="00EC4E60" w:rsidP="009469DA">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Petty cash</w:t>
            </w:r>
          </w:p>
          <w:p w14:paraId="575BED28" w14:textId="77777777" w:rsidR="00EC4E60" w:rsidRPr="00F03FA6" w:rsidRDefault="00EC4E60" w:rsidP="009469DA">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Account payments</w:t>
            </w:r>
          </w:p>
          <w:p w14:paraId="7CA5E993" w14:textId="77777777" w:rsidR="00EC4E60" w:rsidRPr="00F03FA6" w:rsidRDefault="00EC4E60" w:rsidP="009469DA">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Annual accounts</w:t>
            </w:r>
          </w:p>
          <w:p w14:paraId="03FEA8A3" w14:textId="77777777" w:rsidR="00EC4E60" w:rsidRPr="00F03FA6" w:rsidRDefault="00EC4E60" w:rsidP="009469DA">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Motor vehicle</w:t>
            </w:r>
          </w:p>
          <w:p w14:paraId="5B982EFC" w14:textId="77777777" w:rsidR="00EC4E60" w:rsidRPr="00F03FA6" w:rsidRDefault="00EC4E60" w:rsidP="009469DA">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Meeting arrangements</w:t>
            </w:r>
          </w:p>
          <w:p w14:paraId="784F551B" w14:textId="77777777" w:rsidR="00EC4E60" w:rsidRPr="00F03FA6" w:rsidRDefault="00EC4E60" w:rsidP="009469DA">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Filing system</w:t>
            </w:r>
          </w:p>
          <w:p w14:paraId="1680EBAA" w14:textId="77777777" w:rsidR="00EC4E60" w:rsidRPr="00F03FA6" w:rsidRDefault="00EC4E60" w:rsidP="009469DA">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Electronic archiving</w:t>
            </w:r>
          </w:p>
          <w:p w14:paraId="6ADDA02A" w14:textId="77777777" w:rsidR="00EC4E60" w:rsidRPr="00F03FA6" w:rsidRDefault="00EC4E60" w:rsidP="009469DA">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Storage and filing</w:t>
            </w:r>
          </w:p>
          <w:p w14:paraId="53564911" w14:textId="77777777" w:rsidR="00EC4E60" w:rsidRPr="00F03FA6" w:rsidRDefault="00EC4E60" w:rsidP="009469DA">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Computer system</w:t>
            </w:r>
          </w:p>
          <w:p w14:paraId="303DFAE7" w14:textId="77777777" w:rsidR="00EC4E60" w:rsidRPr="00F03FA6" w:rsidRDefault="00EC4E60" w:rsidP="009469DA">
            <w:pPr>
              <w:spacing w:line="300" w:lineRule="exact"/>
              <w:rPr>
                <w:rFonts w:asciiTheme="minorHAnsi" w:hAnsiTheme="minorHAnsi" w:cstheme="minorHAnsi"/>
                <w:sz w:val="22"/>
                <w:szCs w:val="22"/>
                <w:lang w:eastAsia="en-AU"/>
              </w:rPr>
            </w:pPr>
            <w:r w:rsidRPr="00F03FA6">
              <w:rPr>
                <w:rFonts w:asciiTheme="minorHAnsi" w:hAnsiTheme="minorHAnsi" w:cstheme="minorHAnsi"/>
                <w:sz w:val="22"/>
                <w:szCs w:val="22"/>
                <w:lang w:eastAsia="en-AU"/>
              </w:rPr>
              <w:t>Communications system</w:t>
            </w:r>
          </w:p>
        </w:tc>
      </w:tr>
    </w:tbl>
    <w:p w14:paraId="2B3FB7D6" w14:textId="77777777" w:rsidR="00EC4E60" w:rsidRPr="00F03FA6" w:rsidRDefault="00EC4E60" w:rsidP="00807708">
      <w:pPr>
        <w:spacing w:after="120" w:line="240" w:lineRule="auto"/>
        <w:rPr>
          <w:rFonts w:eastAsia="Times New Roman" w:cstheme="minorHAnsi"/>
          <w:sz w:val="24"/>
          <w:szCs w:val="24"/>
          <w:lang w:eastAsia="en-AU"/>
        </w:rPr>
      </w:pPr>
    </w:p>
    <w:bookmarkEnd w:id="186"/>
    <w:p w14:paraId="2F1DA32D" w14:textId="615AB92B" w:rsidR="00033E35" w:rsidRPr="00DF4EFD" w:rsidRDefault="00EC4E60" w:rsidP="00DF4EFD">
      <w:pPr>
        <w:pStyle w:val="Attachment"/>
        <w:ind w:left="2880" w:firstLine="0"/>
      </w:pPr>
      <w:r w:rsidRPr="00F03FA6">
        <w:rPr>
          <w:rFonts w:ascii="Times New Roman" w:eastAsia="Times New Roman" w:hAnsi="Times New Roman" w:cs="Times New Roman"/>
          <w:caps/>
          <w:sz w:val="24"/>
          <w:szCs w:val="24"/>
          <w:u w:val="single"/>
        </w:rPr>
        <w:br w:type="page"/>
      </w:r>
      <w:bookmarkStart w:id="187" w:name="_Toc442365981"/>
      <w:bookmarkStart w:id="188" w:name="_Toc106807484"/>
      <w:bookmarkStart w:id="189" w:name="_Toc107474791"/>
      <w:bookmarkStart w:id="190" w:name="_Toc131676810"/>
      <w:bookmarkStart w:id="191" w:name="_Toc153266531"/>
      <w:r w:rsidRPr="00871DA6">
        <w:t xml:space="preserve">Attachment </w:t>
      </w:r>
      <w:bookmarkEnd w:id="187"/>
      <w:bookmarkEnd w:id="188"/>
      <w:r>
        <w:t xml:space="preserve">6 </w:t>
      </w:r>
      <w:r w:rsidRPr="00F03FA6">
        <w:t xml:space="preserve">Proforma </w:t>
      </w:r>
      <w:r w:rsidR="006703CB">
        <w:t>C</w:t>
      </w:r>
      <w:r w:rsidRPr="00F03FA6">
        <w:t xml:space="preserve">lause to be </w:t>
      </w:r>
      <w:r w:rsidR="006703CB">
        <w:t>I</w:t>
      </w:r>
      <w:r w:rsidRPr="00F03FA6">
        <w:t xml:space="preserve">ncluded in </w:t>
      </w:r>
      <w:r w:rsidR="006703CB">
        <w:t>A</w:t>
      </w:r>
      <w:r w:rsidRPr="00F03FA6">
        <w:t xml:space="preserve">greements </w:t>
      </w:r>
      <w:r w:rsidR="006703CB">
        <w:t>B</w:t>
      </w:r>
      <w:r w:rsidRPr="00F03FA6">
        <w:t xml:space="preserve">etween BGAs and </w:t>
      </w:r>
      <w:r w:rsidR="006703CB">
        <w:t>S</w:t>
      </w:r>
      <w:r w:rsidRPr="00F03FA6">
        <w:t>chools</w:t>
      </w:r>
      <w:bookmarkEnd w:id="189"/>
      <w:bookmarkEnd w:id="190"/>
      <w:bookmarkEnd w:id="191"/>
    </w:p>
    <w:p w14:paraId="34ACDFE0" w14:textId="0F82FC81" w:rsidR="00EC4E60" w:rsidRPr="00033E35" w:rsidRDefault="00EC4E60" w:rsidP="00807708">
      <w:pPr>
        <w:spacing w:line="300" w:lineRule="exact"/>
        <w:ind w:left="709" w:hanging="709"/>
        <w:rPr>
          <w:rFonts w:eastAsia="Times New Roman" w:cstheme="minorHAnsi"/>
          <w:b/>
        </w:rPr>
      </w:pPr>
      <w:r w:rsidRPr="00033E35">
        <w:rPr>
          <w:rFonts w:eastAsia="Times New Roman" w:cstheme="minorHAnsi"/>
          <w:b/>
        </w:rPr>
        <w:t>Agreement to assignment to the Commonwealth</w:t>
      </w:r>
    </w:p>
    <w:p w14:paraId="67155C61" w14:textId="77777777" w:rsidR="00EC4E60" w:rsidRPr="00F03FA6" w:rsidRDefault="00EC4E60" w:rsidP="00EC4E60">
      <w:pPr>
        <w:numPr>
          <w:ilvl w:val="0"/>
          <w:numId w:val="29"/>
        </w:numPr>
        <w:spacing w:line="240" w:lineRule="auto"/>
        <w:ind w:left="851" w:hanging="284"/>
        <w:contextualSpacing/>
        <w:rPr>
          <w:rFonts w:eastAsia="Times New Roman" w:cstheme="minorHAnsi"/>
        </w:rPr>
      </w:pPr>
      <w:r w:rsidRPr="00F03FA6">
        <w:rPr>
          <w:rFonts w:eastAsia="Times New Roman" w:cstheme="minorHAnsi"/>
        </w:rPr>
        <w:t xml:space="preserve">The BGA Participant acknowledges and agrees that the BGA may assign some or </w:t>
      </w:r>
      <w:proofErr w:type="gramStart"/>
      <w:r w:rsidRPr="00F03FA6">
        <w:rPr>
          <w:rFonts w:eastAsia="Times New Roman" w:cstheme="minorHAnsi"/>
        </w:rPr>
        <w:t>all of</w:t>
      </w:r>
      <w:proofErr w:type="gramEnd"/>
      <w:r w:rsidRPr="00F03FA6">
        <w:rPr>
          <w:rFonts w:eastAsia="Times New Roman" w:cstheme="minorHAnsi"/>
        </w:rPr>
        <w:t xml:space="preserve"> the BGA's rights under this agreement (including the BGA's rights to recover all or a portion of the grant from the BGA Participant).</w:t>
      </w:r>
    </w:p>
    <w:p w14:paraId="3985E46F" w14:textId="77777777" w:rsidR="00EC4E60" w:rsidRPr="00F03FA6" w:rsidRDefault="00EC4E60" w:rsidP="00807708">
      <w:pPr>
        <w:spacing w:line="240" w:lineRule="auto"/>
        <w:ind w:left="720"/>
        <w:contextualSpacing/>
        <w:rPr>
          <w:rFonts w:eastAsia="Times New Roman" w:cstheme="minorHAnsi"/>
        </w:rPr>
      </w:pPr>
    </w:p>
    <w:p w14:paraId="60993F14" w14:textId="77777777" w:rsidR="00EC4E60" w:rsidRPr="00F03FA6" w:rsidRDefault="00EC4E60" w:rsidP="00EC4E60">
      <w:pPr>
        <w:numPr>
          <w:ilvl w:val="0"/>
          <w:numId w:val="29"/>
        </w:numPr>
        <w:spacing w:line="240" w:lineRule="auto"/>
        <w:ind w:left="851" w:hanging="284"/>
        <w:contextualSpacing/>
        <w:rPr>
          <w:rFonts w:eastAsia="Times New Roman" w:cstheme="minorHAnsi"/>
        </w:rPr>
      </w:pPr>
      <w:r w:rsidRPr="00F03FA6">
        <w:rPr>
          <w:rFonts w:eastAsia="Times New Roman" w:cstheme="minorHAnsi"/>
        </w:rPr>
        <w:t>The BGA Participant acknowledges and agrees that, where the BGA assigns a right to the Commonwealth (the 'Assigned Right'), the Commonwealth may exercise the Assigned Right and enforce the Assigned Right directly against the BGA Participant, in the Commonwealth's name, as the BGA's assignee.</w:t>
      </w:r>
    </w:p>
    <w:p w14:paraId="7215CA6A" w14:textId="77777777" w:rsidR="00EC4E60" w:rsidRPr="00F03FA6" w:rsidRDefault="00EC4E60" w:rsidP="00807708">
      <w:pPr>
        <w:spacing w:line="300" w:lineRule="exact"/>
        <w:ind w:left="720" w:hanging="709"/>
        <w:contextualSpacing/>
        <w:rPr>
          <w:rFonts w:eastAsia="Times New Roman" w:cstheme="minorHAnsi"/>
        </w:rPr>
      </w:pPr>
    </w:p>
    <w:p w14:paraId="490330C7" w14:textId="1932AF26" w:rsidR="00EC4E60" w:rsidRPr="00F03FA6" w:rsidRDefault="00EC4E60" w:rsidP="00EC4E60">
      <w:pPr>
        <w:numPr>
          <w:ilvl w:val="0"/>
          <w:numId w:val="29"/>
        </w:numPr>
        <w:spacing w:line="240" w:lineRule="auto"/>
        <w:ind w:left="851" w:hanging="284"/>
        <w:contextualSpacing/>
        <w:rPr>
          <w:rFonts w:eastAsia="Times New Roman" w:cstheme="minorHAnsi"/>
        </w:rPr>
      </w:pPr>
      <w:r w:rsidRPr="00F03FA6">
        <w:rPr>
          <w:rFonts w:eastAsia="Times New Roman" w:cstheme="minorHAnsi"/>
        </w:rPr>
        <w:t>Without limiting paragraph (b), the BGA Participant acknowledges and agrees that the Commonwealth may institute legal proceedings directly against the BGA Participant School to enforce the Assigned Right.</w:t>
      </w:r>
    </w:p>
    <w:p w14:paraId="1A732E44" w14:textId="77777777" w:rsidR="00EC4E60" w:rsidRPr="00F03FA6" w:rsidRDefault="00EC4E60" w:rsidP="00807708">
      <w:pPr>
        <w:spacing w:line="300" w:lineRule="exact"/>
        <w:ind w:left="709" w:hanging="709"/>
        <w:rPr>
          <w:rFonts w:asciiTheme="majorHAnsi" w:eastAsiaTheme="majorEastAsia" w:hAnsiTheme="majorHAnsi" w:cstheme="majorBidi"/>
          <w:b/>
          <w:bCs/>
          <w:color w:val="006372" w:themeColor="accent1" w:themeShade="BF"/>
          <w:sz w:val="28"/>
          <w:szCs w:val="28"/>
          <w:u w:val="single"/>
        </w:rPr>
      </w:pPr>
      <w:r w:rsidRPr="00F03FA6">
        <w:rPr>
          <w:rFonts w:ascii="Times New Roman" w:eastAsia="Times New Roman" w:hAnsi="Times New Roman" w:cs="Times New Roman"/>
          <w:sz w:val="24"/>
          <w:szCs w:val="24"/>
          <w:u w:val="single"/>
        </w:rPr>
        <w:br w:type="page"/>
      </w:r>
    </w:p>
    <w:p w14:paraId="7BE8D71B" w14:textId="707E8DF2" w:rsidR="00EC4E60" w:rsidRPr="00F03FA6" w:rsidRDefault="00EC4E60" w:rsidP="00DF4EFD">
      <w:pPr>
        <w:pStyle w:val="Attachment"/>
        <w:ind w:left="0" w:firstLine="0"/>
        <w:jc w:val="right"/>
      </w:pPr>
      <w:bookmarkStart w:id="192" w:name="_Toc107474792"/>
      <w:bookmarkStart w:id="193" w:name="_Toc131676811"/>
      <w:bookmarkStart w:id="194" w:name="_Toc442365983"/>
      <w:bookmarkStart w:id="195" w:name="_Toc106807485"/>
      <w:bookmarkStart w:id="196" w:name="_Toc153266532"/>
      <w:r w:rsidRPr="00871DA6">
        <w:t xml:space="preserve">Attachment </w:t>
      </w:r>
      <w:r>
        <w:t xml:space="preserve">7 </w:t>
      </w:r>
      <w:r w:rsidRPr="00F03FA6">
        <w:t xml:space="preserve">Summary of Capital Grants Program </w:t>
      </w:r>
      <w:r w:rsidR="006703CB">
        <w:t>R</w:t>
      </w:r>
      <w:r w:rsidRPr="00F03FA6">
        <w:t xml:space="preserve">ecognition </w:t>
      </w:r>
      <w:r w:rsidR="006703CB">
        <w:t>R</w:t>
      </w:r>
      <w:r w:rsidRPr="00F03FA6">
        <w:t>equirements</w:t>
      </w:r>
      <w:bookmarkEnd w:id="192"/>
      <w:bookmarkEnd w:id="193"/>
      <w:bookmarkEnd w:id="194"/>
      <w:bookmarkEnd w:id="195"/>
      <w:bookmarkEnd w:id="196"/>
    </w:p>
    <w:p w14:paraId="11EB8BE8" w14:textId="77777777" w:rsidR="00EC4E60" w:rsidRPr="00F03FA6" w:rsidRDefault="00EC4E60" w:rsidP="00807708">
      <w:pPr>
        <w:spacing w:before="240" w:line="300" w:lineRule="exact"/>
        <w:rPr>
          <w:rFonts w:eastAsia="Times New Roman" w:cstheme="minorHAnsi"/>
          <w:b/>
        </w:rPr>
      </w:pPr>
      <w:r w:rsidRPr="00F03FA6">
        <w:rPr>
          <w:rFonts w:eastAsia="Times New Roman" w:cstheme="minorHAnsi"/>
          <w:b/>
        </w:rPr>
        <w:t>Schools which receive funding through the Capital Grants Program (CGP) are required to:</w:t>
      </w:r>
    </w:p>
    <w:p w14:paraId="1462F796" w14:textId="77777777" w:rsidR="00EC4E60" w:rsidRPr="00F03FA6" w:rsidRDefault="00EC4E60" w:rsidP="00EC4E60">
      <w:pPr>
        <w:numPr>
          <w:ilvl w:val="0"/>
          <w:numId w:val="30"/>
        </w:numPr>
        <w:suppressAutoHyphens/>
        <w:autoSpaceDE w:val="0"/>
        <w:autoSpaceDN w:val="0"/>
        <w:adjustRightInd w:val="0"/>
        <w:spacing w:before="150" w:after="0" w:line="300" w:lineRule="atLeast"/>
        <w:ind w:left="426" w:hanging="426"/>
        <w:rPr>
          <w:rFonts w:ascii="Calibri" w:eastAsia="Times New Roman" w:hAnsi="Calibri" w:cs="Garamond"/>
          <w:lang w:val="en-GB" w:eastAsia="en-AU"/>
        </w:rPr>
      </w:pPr>
      <w:r w:rsidRPr="00F03FA6">
        <w:rPr>
          <w:rFonts w:ascii="Calibri" w:eastAsia="Times New Roman" w:hAnsi="Calibri" w:cs="Garamond"/>
          <w:lang w:val="en-GB" w:eastAsia="en-AU"/>
        </w:rPr>
        <w:t>acknowledge Commonwealth funding in all announcements and other publicity of all school capital projects to which the Commonwealth is contributing funds</w:t>
      </w:r>
    </w:p>
    <w:p w14:paraId="33C0E0BA" w14:textId="77777777" w:rsidR="00EC4E60" w:rsidRPr="00F03FA6" w:rsidRDefault="00EC4E60" w:rsidP="00EC4E60">
      <w:pPr>
        <w:numPr>
          <w:ilvl w:val="0"/>
          <w:numId w:val="30"/>
        </w:numPr>
        <w:suppressAutoHyphens/>
        <w:autoSpaceDE w:val="0"/>
        <w:autoSpaceDN w:val="0"/>
        <w:adjustRightInd w:val="0"/>
        <w:spacing w:before="150" w:after="0" w:line="300" w:lineRule="atLeast"/>
        <w:ind w:left="426" w:hanging="426"/>
        <w:rPr>
          <w:rFonts w:ascii="Calibri" w:eastAsia="Times New Roman" w:hAnsi="Calibri" w:cs="Garamond"/>
          <w:lang w:val="en-GB" w:eastAsia="en-AU"/>
        </w:rPr>
      </w:pPr>
      <w:r w:rsidRPr="00F03FA6">
        <w:rPr>
          <w:rFonts w:ascii="Calibri" w:eastAsia="Times New Roman" w:hAnsi="Calibri" w:cs="Garamond"/>
          <w:lang w:val="en-GB" w:eastAsia="en-AU"/>
        </w:rPr>
        <w:t>install building plaques on all completed projects, irrespective of cost, which acknowledge Commonwealth funding</w:t>
      </w:r>
    </w:p>
    <w:p w14:paraId="097A11FF" w14:textId="6355C1E8" w:rsidR="00EC4E60" w:rsidRPr="00F03FA6" w:rsidRDefault="00994EC9" w:rsidP="00EC4E60">
      <w:pPr>
        <w:numPr>
          <w:ilvl w:val="0"/>
          <w:numId w:val="30"/>
        </w:numPr>
        <w:suppressAutoHyphens/>
        <w:autoSpaceDE w:val="0"/>
        <w:autoSpaceDN w:val="0"/>
        <w:adjustRightInd w:val="0"/>
        <w:spacing w:before="150" w:after="0" w:line="300" w:lineRule="atLeast"/>
        <w:ind w:left="426" w:hanging="426"/>
        <w:rPr>
          <w:rFonts w:ascii="Calibri" w:eastAsia="Times New Roman" w:hAnsi="Calibri" w:cs="Garamond"/>
          <w:bCs/>
          <w:lang w:val="en-GB" w:eastAsia="en-AU"/>
        </w:rPr>
      </w:pPr>
      <w:r>
        <w:rPr>
          <w:rFonts w:eastAsia="Calibri" w:cstheme="minorHAnsi"/>
        </w:rPr>
        <w:t>arrang</w:t>
      </w:r>
      <w:r w:rsidR="00B908EE">
        <w:rPr>
          <w:rFonts w:eastAsia="Calibri" w:cstheme="minorHAnsi"/>
        </w:rPr>
        <w:t>e</w:t>
      </w:r>
      <w:r>
        <w:rPr>
          <w:rFonts w:eastAsia="Calibri" w:cstheme="minorHAnsi"/>
        </w:rPr>
        <w:t xml:space="preserve"> for </w:t>
      </w:r>
      <w:r w:rsidR="002F0AB6">
        <w:rPr>
          <w:rFonts w:eastAsia="Calibri" w:cstheme="minorHAnsi"/>
        </w:rPr>
        <w:t>the recognition of funding</w:t>
      </w:r>
      <w:r w:rsidRPr="001F288E">
        <w:rPr>
          <w:rFonts w:eastAsia="Calibri" w:cstheme="minorHAnsi"/>
        </w:rPr>
        <w:t xml:space="preserve"> </w:t>
      </w:r>
      <w:r w:rsidR="00B908EE">
        <w:rPr>
          <w:rFonts w:eastAsia="Calibri" w:cstheme="minorHAnsi"/>
        </w:rPr>
        <w:t xml:space="preserve">after the physical completion of a project and </w:t>
      </w:r>
      <w:r w:rsidRPr="001F288E">
        <w:rPr>
          <w:rFonts w:eastAsia="Calibri" w:cstheme="minorHAnsi"/>
        </w:rPr>
        <w:t xml:space="preserve">within </w:t>
      </w:r>
      <w:r>
        <w:rPr>
          <w:rFonts w:eastAsia="Calibri" w:cstheme="minorHAnsi"/>
        </w:rPr>
        <w:t>7</w:t>
      </w:r>
      <w:r w:rsidRPr="001F288E">
        <w:rPr>
          <w:rFonts w:eastAsia="Calibri" w:cstheme="minorHAnsi"/>
        </w:rPr>
        <w:t xml:space="preserve"> months </w:t>
      </w:r>
      <w:r w:rsidR="00EC4E60" w:rsidRPr="00F03FA6">
        <w:rPr>
          <w:rFonts w:ascii="Calibri" w:eastAsia="Times New Roman" w:hAnsi="Calibri" w:cs="Garamond"/>
          <w:bCs/>
          <w:lang w:val="en-GB" w:eastAsia="en-AU"/>
        </w:rPr>
        <w:t>of physical completion, unless otherwise agreed by the Commonwealth:</w:t>
      </w:r>
    </w:p>
    <w:p w14:paraId="2B110F9F" w14:textId="77777777" w:rsidR="00EC4E60" w:rsidRPr="00F03FA6" w:rsidRDefault="00EC4E60" w:rsidP="00EC4E60">
      <w:pPr>
        <w:numPr>
          <w:ilvl w:val="0"/>
          <w:numId w:val="38"/>
        </w:numPr>
        <w:suppressAutoHyphens/>
        <w:autoSpaceDE w:val="0"/>
        <w:autoSpaceDN w:val="0"/>
        <w:adjustRightInd w:val="0"/>
        <w:spacing w:before="120" w:after="0" w:line="300" w:lineRule="atLeast"/>
        <w:ind w:left="851" w:hanging="425"/>
        <w:rPr>
          <w:rFonts w:ascii="Calibri" w:eastAsia="Times New Roman" w:hAnsi="Calibri" w:cs="Garamond"/>
          <w:lang w:val="en-GB" w:eastAsia="en-AU"/>
        </w:rPr>
      </w:pPr>
      <w:r w:rsidRPr="00F03FA6">
        <w:rPr>
          <w:rFonts w:ascii="Calibri" w:eastAsia="Times New Roman" w:hAnsi="Calibri" w:cs="Garamond"/>
          <w:lang w:val="en-GB" w:eastAsia="en-AU"/>
        </w:rPr>
        <w:t>where the Commonwealth contribution is equal to or exceeds $100,000 irrespective of the year in which the funding was approved, or</w:t>
      </w:r>
    </w:p>
    <w:p w14:paraId="48911224" w14:textId="77777777" w:rsidR="00EC4E60" w:rsidRPr="00F03FA6" w:rsidRDefault="00EC4E60" w:rsidP="00EC4E60">
      <w:pPr>
        <w:numPr>
          <w:ilvl w:val="0"/>
          <w:numId w:val="38"/>
        </w:numPr>
        <w:suppressAutoHyphens/>
        <w:autoSpaceDE w:val="0"/>
        <w:autoSpaceDN w:val="0"/>
        <w:adjustRightInd w:val="0"/>
        <w:spacing w:before="120" w:after="0" w:line="300" w:lineRule="atLeast"/>
        <w:ind w:left="851" w:hanging="425"/>
        <w:rPr>
          <w:rFonts w:ascii="Calibri" w:eastAsia="Times New Roman" w:hAnsi="Calibri" w:cs="Garamond"/>
          <w:lang w:val="en-GB" w:eastAsia="en-AU"/>
        </w:rPr>
      </w:pPr>
      <w:r w:rsidRPr="00F03FA6">
        <w:rPr>
          <w:rFonts w:ascii="Calibri" w:eastAsia="Times New Roman" w:hAnsi="Calibri" w:cs="Garamond"/>
          <w:lang w:val="en-GB" w:eastAsia="en-AU"/>
        </w:rPr>
        <w:t>where the</w:t>
      </w:r>
      <w:r>
        <w:rPr>
          <w:rFonts w:ascii="Calibri" w:eastAsia="Times New Roman" w:hAnsi="Calibri" w:cs="Garamond"/>
          <w:lang w:val="en-GB" w:eastAsia="en-AU"/>
        </w:rPr>
        <w:t xml:space="preserve"> member</w:t>
      </w:r>
      <w:r w:rsidRPr="00F03FA6">
        <w:rPr>
          <w:rFonts w:ascii="Calibri" w:eastAsia="Times New Roman" w:hAnsi="Calibri" w:cs="Garamond"/>
          <w:lang w:val="en-GB" w:eastAsia="en-AU"/>
        </w:rPr>
        <w:t xml:space="preserve"> school or the Commonwealth requests an opening.</w:t>
      </w:r>
    </w:p>
    <w:p w14:paraId="0071BE95" w14:textId="77777777" w:rsidR="00EC4E60" w:rsidRPr="00F03FA6" w:rsidRDefault="00EC4E60" w:rsidP="00807708">
      <w:pPr>
        <w:spacing w:before="240" w:line="300" w:lineRule="exact"/>
        <w:rPr>
          <w:rFonts w:eastAsia="Times New Roman" w:cstheme="minorHAnsi"/>
          <w:b/>
        </w:rPr>
      </w:pPr>
      <w:bookmarkStart w:id="197" w:name="_Toc441480973"/>
      <w:r w:rsidRPr="00F03FA6">
        <w:rPr>
          <w:rFonts w:eastAsia="Times New Roman" w:cstheme="minorHAnsi"/>
          <w:b/>
        </w:rPr>
        <w:t>CGP GRANT UNDER $100,000 – CEREMONY PROCEDURE</w:t>
      </w:r>
      <w:bookmarkEnd w:id="197"/>
    </w:p>
    <w:p w14:paraId="26A902E4" w14:textId="77777777" w:rsidR="00EC4E60" w:rsidRPr="00F03FA6" w:rsidRDefault="00EC4E60" w:rsidP="00EC4E60">
      <w:pPr>
        <w:numPr>
          <w:ilvl w:val="0"/>
          <w:numId w:val="30"/>
        </w:numPr>
        <w:suppressAutoHyphens/>
        <w:autoSpaceDE w:val="0"/>
        <w:autoSpaceDN w:val="0"/>
        <w:adjustRightInd w:val="0"/>
        <w:spacing w:before="150" w:after="0" w:line="300" w:lineRule="atLeast"/>
        <w:ind w:left="426" w:hanging="426"/>
        <w:rPr>
          <w:rFonts w:ascii="Calibri" w:eastAsia="Times New Roman" w:hAnsi="Calibri" w:cs="Garamond"/>
          <w:bCs/>
          <w:lang w:val="en-GB" w:eastAsia="en-AU"/>
        </w:rPr>
      </w:pPr>
      <w:r w:rsidRPr="00F03FA6">
        <w:rPr>
          <w:rFonts w:ascii="Calibri" w:eastAsia="Times New Roman" w:hAnsi="Calibri" w:cs="Garamond"/>
          <w:bCs/>
          <w:lang w:val="en-GB" w:eastAsia="en-AU"/>
        </w:rPr>
        <w:t>Where the CGP grant to a project is under $100,000 a</w:t>
      </w:r>
      <w:r>
        <w:rPr>
          <w:rFonts w:ascii="Calibri" w:eastAsia="Times New Roman" w:hAnsi="Calibri" w:cs="Garamond"/>
          <w:bCs/>
          <w:lang w:val="en-GB" w:eastAsia="en-AU"/>
        </w:rPr>
        <w:t xml:space="preserve"> member</w:t>
      </w:r>
      <w:r w:rsidRPr="00F03FA6">
        <w:rPr>
          <w:rFonts w:ascii="Calibri" w:eastAsia="Times New Roman" w:hAnsi="Calibri" w:cs="Garamond"/>
          <w:bCs/>
          <w:lang w:val="en-GB" w:eastAsia="en-AU"/>
        </w:rPr>
        <w:t xml:space="preserve"> school can choose to recognise the Commonwealth’s assistance by installing a building plaque only.</w:t>
      </w:r>
    </w:p>
    <w:p w14:paraId="3CE0B77A" w14:textId="6BFCD318" w:rsidR="00EC4E60" w:rsidRPr="00F03FA6" w:rsidRDefault="00EC4E60" w:rsidP="00EC4E60">
      <w:pPr>
        <w:numPr>
          <w:ilvl w:val="0"/>
          <w:numId w:val="38"/>
        </w:numPr>
        <w:suppressAutoHyphens/>
        <w:autoSpaceDE w:val="0"/>
        <w:autoSpaceDN w:val="0"/>
        <w:adjustRightInd w:val="0"/>
        <w:spacing w:before="120" w:after="0" w:line="300" w:lineRule="atLeast"/>
        <w:ind w:left="851" w:hanging="425"/>
        <w:rPr>
          <w:rFonts w:ascii="Calibri" w:eastAsia="Times New Roman" w:hAnsi="Calibri" w:cs="Garamond"/>
          <w:lang w:val="en-GB" w:eastAsia="en-AU"/>
        </w:rPr>
      </w:pPr>
      <w:r w:rsidRPr="00F03FA6">
        <w:rPr>
          <w:rFonts w:ascii="Calibri" w:eastAsia="Times New Roman" w:hAnsi="Calibri" w:cs="Garamond"/>
          <w:lang w:val="en-GB" w:eastAsia="en-AU"/>
        </w:rPr>
        <w:t xml:space="preserve">A </w:t>
      </w:r>
      <w:r>
        <w:rPr>
          <w:rFonts w:ascii="Calibri" w:eastAsia="Times New Roman" w:hAnsi="Calibri" w:cs="Garamond"/>
          <w:lang w:val="en-GB" w:eastAsia="en-AU"/>
        </w:rPr>
        <w:t xml:space="preserve">member </w:t>
      </w:r>
      <w:r w:rsidRPr="00F03FA6">
        <w:rPr>
          <w:rFonts w:ascii="Calibri" w:eastAsia="Times New Roman" w:hAnsi="Calibri" w:cs="Garamond"/>
          <w:lang w:val="en-GB" w:eastAsia="en-AU"/>
        </w:rPr>
        <w:t xml:space="preserve">school should advise the </w:t>
      </w:r>
      <w:r>
        <w:rPr>
          <w:rFonts w:ascii="Calibri" w:eastAsia="Times New Roman" w:hAnsi="Calibri" w:cs="Garamond"/>
          <w:lang w:val="en-GB" w:eastAsia="en-AU"/>
        </w:rPr>
        <w:t>D</w:t>
      </w:r>
      <w:r w:rsidRPr="00F03FA6">
        <w:rPr>
          <w:rFonts w:ascii="Calibri" w:eastAsia="Times New Roman" w:hAnsi="Calibri" w:cs="Garamond"/>
          <w:lang w:val="en-GB" w:eastAsia="en-AU"/>
        </w:rPr>
        <w:t xml:space="preserve">epartment via the school openings inbox that a project is complete and that an official opening ceremony will not be held as the grant amount is under $100,000. </w:t>
      </w:r>
    </w:p>
    <w:p w14:paraId="13EB8FB6" w14:textId="5D3B3C8C" w:rsidR="00EC4E60" w:rsidRPr="00F03FA6" w:rsidRDefault="00EC4E60" w:rsidP="00EC4E60">
      <w:pPr>
        <w:numPr>
          <w:ilvl w:val="0"/>
          <w:numId w:val="38"/>
        </w:numPr>
        <w:suppressAutoHyphens/>
        <w:autoSpaceDE w:val="0"/>
        <w:autoSpaceDN w:val="0"/>
        <w:adjustRightInd w:val="0"/>
        <w:spacing w:before="120" w:after="0" w:line="300" w:lineRule="atLeast"/>
        <w:ind w:left="851" w:hanging="425"/>
        <w:rPr>
          <w:rFonts w:ascii="Calibri" w:eastAsia="Times New Roman" w:hAnsi="Calibri" w:cs="Garamond"/>
          <w:lang w:val="en-GB" w:eastAsia="en-AU"/>
        </w:rPr>
      </w:pPr>
      <w:r w:rsidRPr="00F03FA6">
        <w:rPr>
          <w:rFonts w:ascii="Calibri" w:eastAsia="Times New Roman" w:hAnsi="Calibri" w:cs="Garamond"/>
          <w:lang w:val="en-GB" w:eastAsia="en-AU"/>
        </w:rPr>
        <w:t xml:space="preserve">The </w:t>
      </w:r>
      <w:r>
        <w:rPr>
          <w:rFonts w:ascii="Calibri" w:eastAsia="Times New Roman" w:hAnsi="Calibri" w:cs="Garamond"/>
          <w:lang w:val="en-GB" w:eastAsia="en-AU"/>
        </w:rPr>
        <w:t>D</w:t>
      </w:r>
      <w:r w:rsidRPr="00F03FA6">
        <w:rPr>
          <w:rFonts w:ascii="Calibri" w:eastAsia="Times New Roman" w:hAnsi="Calibri" w:cs="Garamond"/>
          <w:lang w:val="en-GB" w:eastAsia="en-AU"/>
        </w:rPr>
        <w:t xml:space="preserve">epartment will provide a plaque template to the </w:t>
      </w:r>
      <w:r>
        <w:rPr>
          <w:rFonts w:ascii="Calibri" w:eastAsia="Times New Roman" w:hAnsi="Calibri" w:cs="Garamond"/>
          <w:lang w:val="en-GB" w:eastAsia="en-AU"/>
        </w:rPr>
        <w:t xml:space="preserve">member </w:t>
      </w:r>
      <w:r w:rsidRPr="00F03FA6">
        <w:rPr>
          <w:rFonts w:ascii="Calibri" w:eastAsia="Times New Roman" w:hAnsi="Calibri" w:cs="Garamond"/>
          <w:lang w:val="en-GB" w:eastAsia="en-AU"/>
        </w:rPr>
        <w:t>school.</w:t>
      </w:r>
    </w:p>
    <w:p w14:paraId="4EF506BE" w14:textId="448EB860" w:rsidR="00EC4E60" w:rsidRPr="00F03FA6" w:rsidRDefault="00EC4E60" w:rsidP="00EC4E60">
      <w:pPr>
        <w:numPr>
          <w:ilvl w:val="0"/>
          <w:numId w:val="38"/>
        </w:numPr>
        <w:suppressAutoHyphens/>
        <w:autoSpaceDE w:val="0"/>
        <w:autoSpaceDN w:val="0"/>
        <w:adjustRightInd w:val="0"/>
        <w:spacing w:before="120" w:after="0" w:line="300" w:lineRule="atLeast"/>
        <w:ind w:left="851" w:hanging="425"/>
        <w:rPr>
          <w:rFonts w:ascii="Calibri" w:eastAsia="Times New Roman" w:hAnsi="Calibri" w:cs="Garamond"/>
          <w:lang w:val="en-GB" w:eastAsia="en-AU"/>
        </w:rPr>
      </w:pPr>
      <w:r w:rsidRPr="00F03FA6">
        <w:rPr>
          <w:rFonts w:ascii="Calibri" w:eastAsia="Times New Roman" w:hAnsi="Calibri" w:cs="Garamond"/>
          <w:lang w:val="en-GB" w:eastAsia="en-AU"/>
        </w:rPr>
        <w:t>The</w:t>
      </w:r>
      <w:r>
        <w:rPr>
          <w:rFonts w:ascii="Calibri" w:eastAsia="Times New Roman" w:hAnsi="Calibri" w:cs="Garamond"/>
          <w:lang w:val="en-GB" w:eastAsia="en-AU"/>
        </w:rPr>
        <w:t xml:space="preserve"> member</w:t>
      </w:r>
      <w:r w:rsidRPr="00F03FA6">
        <w:rPr>
          <w:rFonts w:ascii="Calibri" w:eastAsia="Times New Roman" w:hAnsi="Calibri" w:cs="Garamond"/>
          <w:lang w:val="en-GB" w:eastAsia="en-AU"/>
        </w:rPr>
        <w:t xml:space="preserve"> school is to formulate the plaque wording based on the template and provide it back to the </w:t>
      </w:r>
      <w:r>
        <w:rPr>
          <w:rFonts w:ascii="Calibri" w:eastAsia="Times New Roman" w:hAnsi="Calibri" w:cs="Garamond"/>
          <w:lang w:val="en-GB" w:eastAsia="en-AU"/>
        </w:rPr>
        <w:t>D</w:t>
      </w:r>
      <w:r w:rsidRPr="00F03FA6">
        <w:rPr>
          <w:rFonts w:ascii="Calibri" w:eastAsia="Times New Roman" w:hAnsi="Calibri" w:cs="Garamond"/>
          <w:lang w:val="en-GB" w:eastAsia="en-AU"/>
        </w:rPr>
        <w:t>epartment for approval.</w:t>
      </w:r>
    </w:p>
    <w:p w14:paraId="291087C2" w14:textId="32441BD5" w:rsidR="00EC4E60" w:rsidRPr="00F03FA6" w:rsidRDefault="00EC4E60" w:rsidP="00EC4E60">
      <w:pPr>
        <w:numPr>
          <w:ilvl w:val="0"/>
          <w:numId w:val="38"/>
        </w:numPr>
        <w:suppressAutoHyphens/>
        <w:autoSpaceDE w:val="0"/>
        <w:autoSpaceDN w:val="0"/>
        <w:adjustRightInd w:val="0"/>
        <w:spacing w:before="120" w:after="0" w:line="300" w:lineRule="atLeast"/>
        <w:ind w:left="851" w:hanging="425"/>
        <w:rPr>
          <w:rFonts w:ascii="Calibri" w:eastAsia="Times New Roman" w:hAnsi="Calibri" w:cs="Garamond"/>
          <w:lang w:val="en-GB" w:eastAsia="en-AU"/>
        </w:rPr>
      </w:pPr>
      <w:r w:rsidRPr="00F03FA6">
        <w:rPr>
          <w:rFonts w:ascii="Calibri" w:eastAsia="Times New Roman" w:hAnsi="Calibri" w:cs="Garamond"/>
          <w:lang w:val="en-GB" w:eastAsia="en-AU"/>
        </w:rPr>
        <w:t xml:space="preserve">The </w:t>
      </w:r>
      <w:r>
        <w:rPr>
          <w:rFonts w:ascii="Calibri" w:eastAsia="Times New Roman" w:hAnsi="Calibri" w:cs="Garamond"/>
          <w:lang w:val="en-GB" w:eastAsia="en-AU"/>
        </w:rPr>
        <w:t>D</w:t>
      </w:r>
      <w:r w:rsidRPr="00F03FA6">
        <w:rPr>
          <w:rFonts w:ascii="Calibri" w:eastAsia="Times New Roman" w:hAnsi="Calibri" w:cs="Garamond"/>
          <w:lang w:val="en-GB" w:eastAsia="en-AU"/>
        </w:rPr>
        <w:t>epartment will advise the</w:t>
      </w:r>
      <w:r>
        <w:rPr>
          <w:rFonts w:ascii="Calibri" w:eastAsia="Times New Roman" w:hAnsi="Calibri" w:cs="Garamond"/>
          <w:lang w:val="en-GB" w:eastAsia="en-AU"/>
        </w:rPr>
        <w:t xml:space="preserve"> member</w:t>
      </w:r>
      <w:r w:rsidRPr="00F03FA6">
        <w:rPr>
          <w:rFonts w:ascii="Calibri" w:eastAsia="Times New Roman" w:hAnsi="Calibri" w:cs="Garamond"/>
          <w:lang w:val="en-GB" w:eastAsia="en-AU"/>
        </w:rPr>
        <w:t xml:space="preserve"> school when approval has been given.</w:t>
      </w:r>
    </w:p>
    <w:p w14:paraId="7A34E40E" w14:textId="77777777" w:rsidR="00EC4E60" w:rsidRPr="00F03FA6" w:rsidRDefault="00EC4E60" w:rsidP="00EC4E60">
      <w:pPr>
        <w:numPr>
          <w:ilvl w:val="0"/>
          <w:numId w:val="38"/>
        </w:numPr>
        <w:suppressAutoHyphens/>
        <w:autoSpaceDE w:val="0"/>
        <w:autoSpaceDN w:val="0"/>
        <w:adjustRightInd w:val="0"/>
        <w:spacing w:before="120" w:after="0" w:line="300" w:lineRule="atLeast"/>
        <w:ind w:left="851" w:hanging="425"/>
        <w:rPr>
          <w:rFonts w:ascii="Calibri" w:eastAsia="Times New Roman" w:hAnsi="Calibri" w:cs="Garamond"/>
          <w:lang w:val="en-GB" w:eastAsia="en-AU"/>
        </w:rPr>
      </w:pPr>
      <w:r w:rsidRPr="00F03FA6">
        <w:rPr>
          <w:rFonts w:ascii="Calibri" w:eastAsia="Times New Roman" w:hAnsi="Calibri" w:cs="Garamond"/>
          <w:lang w:val="en-GB" w:eastAsia="en-AU"/>
        </w:rPr>
        <w:t xml:space="preserve">The </w:t>
      </w:r>
      <w:r>
        <w:rPr>
          <w:rFonts w:ascii="Calibri" w:eastAsia="Times New Roman" w:hAnsi="Calibri" w:cs="Garamond"/>
          <w:lang w:val="en-GB" w:eastAsia="en-AU"/>
        </w:rPr>
        <w:t xml:space="preserve">member </w:t>
      </w:r>
      <w:r w:rsidRPr="00F03FA6">
        <w:rPr>
          <w:rFonts w:ascii="Calibri" w:eastAsia="Times New Roman" w:hAnsi="Calibri" w:cs="Garamond"/>
          <w:lang w:val="en-GB" w:eastAsia="en-AU"/>
        </w:rPr>
        <w:t>school then arranges for the plaque to be manufactured and installed on the building.</w:t>
      </w:r>
    </w:p>
    <w:p w14:paraId="5A1DF155" w14:textId="29140CCB" w:rsidR="00EC4E60" w:rsidRPr="00F03FA6" w:rsidRDefault="00EC4E60" w:rsidP="00EC4E60">
      <w:pPr>
        <w:numPr>
          <w:ilvl w:val="0"/>
          <w:numId w:val="30"/>
        </w:numPr>
        <w:suppressAutoHyphens/>
        <w:autoSpaceDE w:val="0"/>
        <w:autoSpaceDN w:val="0"/>
        <w:adjustRightInd w:val="0"/>
        <w:spacing w:before="150" w:after="0" w:line="300" w:lineRule="atLeast"/>
        <w:ind w:left="426" w:hanging="426"/>
        <w:rPr>
          <w:rFonts w:ascii="Calibri" w:eastAsia="Times New Roman" w:hAnsi="Calibri" w:cs="Garamond"/>
          <w:b/>
          <w:lang w:val="en-GB" w:eastAsia="en-AU"/>
        </w:rPr>
      </w:pPr>
      <w:r w:rsidRPr="00F03FA6">
        <w:rPr>
          <w:rFonts w:ascii="Calibri" w:eastAsia="Times New Roman" w:hAnsi="Calibri" w:cs="Garamond"/>
          <w:lang w:val="en-GB" w:eastAsia="en-AU"/>
        </w:rPr>
        <w:t xml:space="preserve">Alternatively, </w:t>
      </w:r>
      <w:r w:rsidRPr="00F03FA6">
        <w:rPr>
          <w:rFonts w:ascii="Calibri" w:eastAsia="Times New Roman" w:hAnsi="Calibri" w:cs="Garamond"/>
          <w:b/>
          <w:lang w:val="en-GB" w:eastAsia="en-AU"/>
        </w:rPr>
        <w:t>if a</w:t>
      </w:r>
      <w:r>
        <w:rPr>
          <w:rFonts w:ascii="Calibri" w:eastAsia="Times New Roman" w:hAnsi="Calibri" w:cs="Garamond"/>
          <w:b/>
          <w:lang w:val="en-GB" w:eastAsia="en-AU"/>
        </w:rPr>
        <w:t xml:space="preserve"> member</w:t>
      </w:r>
      <w:r w:rsidRPr="00F03FA6">
        <w:rPr>
          <w:rFonts w:ascii="Calibri" w:eastAsia="Times New Roman" w:hAnsi="Calibri" w:cs="Garamond"/>
          <w:b/>
          <w:lang w:val="en-GB" w:eastAsia="en-AU"/>
        </w:rPr>
        <w:t xml:space="preserve"> school wishes to hold an opening</w:t>
      </w:r>
      <w:r w:rsidRPr="00F03FA6">
        <w:rPr>
          <w:rFonts w:ascii="Calibri" w:eastAsia="Times New Roman" w:hAnsi="Calibri" w:cs="Garamond"/>
          <w:lang w:val="en-GB" w:eastAsia="en-AU"/>
        </w:rPr>
        <w:t>, the opening requirements for grants over or equal to $100,000 appl</w:t>
      </w:r>
      <w:r>
        <w:rPr>
          <w:rFonts w:ascii="Calibri" w:eastAsia="Times New Roman" w:hAnsi="Calibri" w:cs="Garamond"/>
          <w:lang w:val="en-GB" w:eastAsia="en-AU"/>
        </w:rPr>
        <w:t>y.</w:t>
      </w:r>
      <w:r w:rsidRPr="00F03FA6">
        <w:rPr>
          <w:rFonts w:ascii="Calibri" w:eastAsia="Times New Roman" w:hAnsi="Calibri" w:cs="Garamond"/>
          <w:lang w:val="en-GB" w:eastAsia="en-AU"/>
        </w:rPr>
        <w:t xml:space="preserve"> </w:t>
      </w:r>
      <w:r>
        <w:rPr>
          <w:rFonts w:ascii="Calibri" w:eastAsia="Times New Roman" w:hAnsi="Calibri" w:cs="Garamond"/>
          <w:lang w:val="en-GB" w:eastAsia="en-AU"/>
        </w:rPr>
        <w:t>P</w:t>
      </w:r>
      <w:r w:rsidRPr="00F03FA6">
        <w:rPr>
          <w:rFonts w:ascii="Calibri" w:eastAsia="Times New Roman" w:hAnsi="Calibri" w:cs="Garamond"/>
          <w:lang w:val="en-GB" w:eastAsia="en-AU"/>
        </w:rPr>
        <w:t>lease see the procedure below</w:t>
      </w:r>
      <w:r>
        <w:rPr>
          <w:rFonts w:ascii="Calibri" w:eastAsia="Times New Roman" w:hAnsi="Calibri" w:cs="Garamond"/>
          <w:lang w:val="en-GB" w:eastAsia="en-AU"/>
        </w:rPr>
        <w:t xml:space="preserve"> for further information</w:t>
      </w:r>
    </w:p>
    <w:p w14:paraId="49C03AA5" w14:textId="77777777" w:rsidR="00EC4E60" w:rsidRPr="00F03FA6" w:rsidRDefault="00EC4E60" w:rsidP="00807708">
      <w:pPr>
        <w:spacing w:before="240" w:line="300" w:lineRule="exact"/>
        <w:rPr>
          <w:rFonts w:eastAsia="Times New Roman" w:cstheme="minorHAnsi"/>
          <w:b/>
        </w:rPr>
      </w:pPr>
      <w:bookmarkStart w:id="198" w:name="_Toc441480974"/>
      <w:r w:rsidRPr="00F03FA6">
        <w:rPr>
          <w:rFonts w:eastAsia="Times New Roman" w:cstheme="minorHAnsi"/>
          <w:b/>
        </w:rPr>
        <w:t>CGP GRANT OVER OR EQUAL TO $100,000 – OPENING CEREMONY REQUIRED – PROCEDURE</w:t>
      </w:r>
      <w:bookmarkEnd w:id="198"/>
    </w:p>
    <w:p w14:paraId="6E96B3F0" w14:textId="6C923107" w:rsidR="00EC4E60" w:rsidRPr="00F03FA6" w:rsidRDefault="00EC4E60" w:rsidP="00EC4E60">
      <w:pPr>
        <w:numPr>
          <w:ilvl w:val="0"/>
          <w:numId w:val="30"/>
        </w:numPr>
        <w:suppressAutoHyphens/>
        <w:autoSpaceDE w:val="0"/>
        <w:autoSpaceDN w:val="0"/>
        <w:adjustRightInd w:val="0"/>
        <w:spacing w:before="150" w:after="0" w:line="300" w:lineRule="atLeast"/>
        <w:ind w:left="426" w:hanging="426"/>
        <w:rPr>
          <w:rFonts w:ascii="Calibri" w:eastAsia="Times New Roman" w:hAnsi="Calibri" w:cs="Garamond"/>
          <w:lang w:val="en-GB" w:eastAsia="en-AU"/>
        </w:rPr>
      </w:pPr>
      <w:r>
        <w:rPr>
          <w:rFonts w:ascii="Calibri" w:eastAsia="Times New Roman" w:hAnsi="Calibri" w:cs="Garamond"/>
          <w:lang w:val="en-GB" w:eastAsia="en-AU"/>
        </w:rPr>
        <w:t>Member schools are required to hold an official opening ceremony where the CGP grant for the project is equal to, or more than $100,000.</w:t>
      </w:r>
    </w:p>
    <w:p w14:paraId="268202E3" w14:textId="43EF91F1" w:rsidR="00EC4E60" w:rsidRPr="00F03FA6" w:rsidRDefault="00EC4E60" w:rsidP="00EC4E60">
      <w:pPr>
        <w:numPr>
          <w:ilvl w:val="0"/>
          <w:numId w:val="31"/>
        </w:numPr>
        <w:suppressAutoHyphens/>
        <w:autoSpaceDE w:val="0"/>
        <w:autoSpaceDN w:val="0"/>
        <w:adjustRightInd w:val="0"/>
        <w:spacing w:before="150" w:after="0" w:line="300" w:lineRule="atLeast"/>
        <w:ind w:left="426" w:hanging="426"/>
        <w:rPr>
          <w:rFonts w:ascii="Calibri" w:eastAsia="Times New Roman" w:hAnsi="Calibri" w:cs="Garamond"/>
          <w:lang w:val="en-GB" w:eastAsia="en-AU"/>
        </w:rPr>
      </w:pPr>
      <w:r w:rsidRPr="00F03FA6">
        <w:rPr>
          <w:rFonts w:eastAsia="Times New Roman" w:cstheme="minorHAnsi"/>
          <w:bCs/>
          <w:lang w:val="en-GB" w:eastAsia="en-AU"/>
        </w:rPr>
        <w:t xml:space="preserve">Dates of openings must be convenient to all parties including the Commonwealth. </w:t>
      </w:r>
      <w:r w:rsidRPr="00F03FA6">
        <w:rPr>
          <w:rFonts w:ascii="Calibri" w:eastAsia="Times New Roman" w:hAnsi="Calibri" w:cs="Garamond"/>
          <w:lang w:val="en-GB" w:eastAsia="en-AU"/>
        </w:rPr>
        <w:t xml:space="preserve">To ensure opening dates are suitable to the </w:t>
      </w:r>
      <w:r>
        <w:rPr>
          <w:rFonts w:ascii="Calibri" w:eastAsia="Times New Roman" w:hAnsi="Calibri" w:cs="Garamond"/>
          <w:lang w:val="en-GB" w:eastAsia="en-AU"/>
        </w:rPr>
        <w:t>Minister or the Minister’s</w:t>
      </w:r>
      <w:r w:rsidRPr="00F03FA6">
        <w:rPr>
          <w:rFonts w:ascii="Calibri" w:eastAsia="Times New Roman" w:hAnsi="Calibri" w:cs="Garamond"/>
          <w:lang w:val="en-GB" w:eastAsia="en-AU"/>
        </w:rPr>
        <w:t xml:space="preserve"> representative, it is requested that:</w:t>
      </w:r>
    </w:p>
    <w:p w14:paraId="64B58C50" w14:textId="5F4BF525" w:rsidR="00EC4E60" w:rsidRPr="00757D18" w:rsidRDefault="00EC4E60" w:rsidP="00EC4E60">
      <w:pPr>
        <w:numPr>
          <w:ilvl w:val="0"/>
          <w:numId w:val="39"/>
        </w:numPr>
        <w:suppressAutoHyphens/>
        <w:autoSpaceDE w:val="0"/>
        <w:autoSpaceDN w:val="0"/>
        <w:adjustRightInd w:val="0"/>
        <w:spacing w:before="120" w:after="0" w:line="300" w:lineRule="atLeast"/>
        <w:ind w:left="851" w:hanging="425"/>
        <w:rPr>
          <w:rFonts w:eastAsia="Times New Roman" w:cstheme="minorHAnsi"/>
          <w:lang w:val="en-GB" w:eastAsia="en-AU"/>
        </w:rPr>
      </w:pPr>
      <w:r w:rsidRPr="00757D18">
        <w:rPr>
          <w:rFonts w:eastAsia="Times New Roman" w:cstheme="minorHAnsi"/>
          <w:lang w:val="en-GB" w:eastAsia="en-AU"/>
        </w:rPr>
        <w:t>invitations are sent to the Minister by recipient schools via the school openings inbox at</w:t>
      </w:r>
      <w:r w:rsidRPr="00F03FA6">
        <w:rPr>
          <w:rFonts w:eastAsia="Times New Roman" w:cstheme="minorHAnsi"/>
          <w:bCs/>
          <w:lang w:val="en-GB" w:eastAsia="en-AU"/>
        </w:rPr>
        <w:t xml:space="preserve"> </w:t>
      </w:r>
      <w:hyperlink r:id="rId50" w:history="1">
        <w:r w:rsidR="00B741F7" w:rsidRPr="000D6421">
          <w:rPr>
            <w:rStyle w:val="Hyperlink"/>
            <w:rFonts w:ascii="Calibri" w:eastAsia="Times New Roman" w:hAnsi="Calibri" w:cs="Garamond"/>
            <w:lang w:val="en-GB" w:eastAsia="en-AU"/>
          </w:rPr>
          <w:t>schoolopenings@education.gov.au</w:t>
        </w:r>
      </w:hyperlink>
      <w:r w:rsidRPr="00F03FA6">
        <w:rPr>
          <w:rFonts w:eastAsia="Times New Roman" w:cstheme="minorHAnsi"/>
          <w:bCs/>
          <w:lang w:val="en-GB" w:eastAsia="en-AU"/>
        </w:rPr>
        <w:t xml:space="preserve"> at least </w:t>
      </w:r>
      <w:r w:rsidR="004C51C3">
        <w:rPr>
          <w:rFonts w:eastAsia="Times New Roman" w:cstheme="minorHAnsi"/>
          <w:bCs/>
          <w:lang w:val="en-GB" w:eastAsia="en-AU"/>
        </w:rPr>
        <w:t>2</w:t>
      </w:r>
      <w:r w:rsidR="004C51C3" w:rsidRPr="00F03FA6">
        <w:rPr>
          <w:rFonts w:eastAsia="Times New Roman" w:cstheme="minorHAnsi"/>
          <w:bCs/>
          <w:lang w:val="en-GB" w:eastAsia="en-AU"/>
        </w:rPr>
        <w:t xml:space="preserve"> months</w:t>
      </w:r>
      <w:r w:rsidRPr="00F03FA6">
        <w:rPr>
          <w:rFonts w:eastAsia="Times New Roman" w:cstheme="minorHAnsi"/>
          <w:bCs/>
          <w:lang w:val="en-GB" w:eastAsia="en-AU"/>
        </w:rPr>
        <w:t xml:space="preserve"> in advance of the opening.</w:t>
      </w:r>
    </w:p>
    <w:p w14:paraId="23D4CEB4" w14:textId="5BF15038" w:rsidR="00EC4E60" w:rsidRPr="00F03FA6" w:rsidRDefault="00EC4E60" w:rsidP="00EC4E60">
      <w:pPr>
        <w:numPr>
          <w:ilvl w:val="0"/>
          <w:numId w:val="39"/>
        </w:numPr>
        <w:suppressAutoHyphens/>
        <w:autoSpaceDE w:val="0"/>
        <w:autoSpaceDN w:val="0"/>
        <w:adjustRightInd w:val="0"/>
        <w:spacing w:before="120" w:after="0" w:line="300" w:lineRule="atLeast"/>
        <w:ind w:left="851" w:hanging="425"/>
        <w:rPr>
          <w:rFonts w:ascii="Calibri" w:eastAsia="Times New Roman" w:hAnsi="Calibri" w:cstheme="minorHAnsi"/>
          <w:bCs/>
          <w:lang w:val="en-GB" w:eastAsia="en-AU"/>
        </w:rPr>
      </w:pPr>
      <w:r w:rsidRPr="00F03FA6">
        <w:rPr>
          <w:rFonts w:eastAsia="Times New Roman" w:cstheme="minorHAnsi"/>
          <w:bCs/>
          <w:lang w:val="en-GB" w:eastAsia="en-AU"/>
        </w:rPr>
        <w:t xml:space="preserve">three possible dates should be included in the invitation that do not coincide with Parliamentary of Australia sitting days, refer to the </w:t>
      </w:r>
      <w:hyperlink r:id="rId51" w:history="1">
        <w:r w:rsidR="009C0DB4">
          <w:rPr>
            <w:rFonts w:ascii="Calibri" w:eastAsia="Times New Roman" w:hAnsi="Calibri" w:cs="Garamond"/>
            <w:color w:val="7F4594" w:themeColor="hyperlink"/>
            <w:u w:val="single"/>
            <w:lang w:val="en-GB" w:eastAsia="en-AU"/>
          </w:rPr>
          <w:t>Parliamentary Sitting Calendar</w:t>
        </w:r>
      </w:hyperlink>
      <w:r w:rsidRPr="00F03FA6">
        <w:rPr>
          <w:rFonts w:ascii="Calibri" w:eastAsia="Times New Roman" w:hAnsi="Calibri" w:cs="Garamond"/>
          <w:color w:val="000000"/>
          <w:lang w:val="en-GB" w:eastAsia="en-AU"/>
        </w:rPr>
        <w:t xml:space="preserve"> </w:t>
      </w:r>
    </w:p>
    <w:p w14:paraId="360A899C" w14:textId="77777777" w:rsidR="00EC4E60" w:rsidRPr="00F03FA6" w:rsidRDefault="00EC4E60" w:rsidP="00807708">
      <w:pPr>
        <w:spacing w:before="240" w:line="300" w:lineRule="exact"/>
        <w:rPr>
          <w:rFonts w:eastAsia="Times New Roman" w:cstheme="minorHAnsi"/>
          <w:b/>
        </w:rPr>
      </w:pPr>
      <w:r w:rsidRPr="00F03FA6">
        <w:rPr>
          <w:rFonts w:eastAsia="Times New Roman" w:cstheme="minorHAnsi"/>
          <w:b/>
        </w:rPr>
        <w:t>REQUIREMENTS FOR CEREMONIES</w:t>
      </w:r>
    </w:p>
    <w:p w14:paraId="4D4E04AE" w14:textId="0640A615" w:rsidR="00EC4E60" w:rsidRPr="00F03FA6" w:rsidRDefault="00EC4E60" w:rsidP="00EC4E60">
      <w:pPr>
        <w:numPr>
          <w:ilvl w:val="0"/>
          <w:numId w:val="31"/>
        </w:numPr>
        <w:suppressAutoHyphens/>
        <w:autoSpaceDE w:val="0"/>
        <w:autoSpaceDN w:val="0"/>
        <w:adjustRightInd w:val="0"/>
        <w:spacing w:before="150" w:after="0" w:line="300" w:lineRule="atLeast"/>
        <w:ind w:left="426" w:hanging="426"/>
        <w:rPr>
          <w:rFonts w:eastAsia="Times New Roman" w:cstheme="minorHAnsi"/>
          <w:bCs/>
          <w:lang w:val="en-GB" w:eastAsia="en-AU"/>
        </w:rPr>
      </w:pPr>
      <w:r w:rsidRPr="00F03FA6">
        <w:rPr>
          <w:rFonts w:eastAsia="Times New Roman" w:cstheme="minorHAnsi"/>
          <w:bCs/>
          <w:lang w:val="en-GB" w:eastAsia="en-AU"/>
        </w:rPr>
        <w:t>The following conditions apply for an official opening ceremony</w:t>
      </w:r>
    </w:p>
    <w:p w14:paraId="45166D57" w14:textId="7EAC6438" w:rsidR="00EC4E60" w:rsidRPr="00F03FA6" w:rsidRDefault="00EC4E60" w:rsidP="00EC4E60">
      <w:pPr>
        <w:numPr>
          <w:ilvl w:val="0"/>
          <w:numId w:val="38"/>
        </w:numPr>
        <w:suppressAutoHyphens/>
        <w:autoSpaceDE w:val="0"/>
        <w:autoSpaceDN w:val="0"/>
        <w:adjustRightInd w:val="0"/>
        <w:spacing w:before="120" w:after="0" w:line="300" w:lineRule="atLeast"/>
        <w:ind w:left="851" w:hanging="425"/>
        <w:rPr>
          <w:rFonts w:ascii="Calibri" w:eastAsia="Times New Roman" w:hAnsi="Calibri" w:cs="Garamond"/>
          <w:lang w:val="en-GB" w:eastAsia="en-AU"/>
        </w:rPr>
      </w:pPr>
      <w:r w:rsidRPr="00F03FA6">
        <w:rPr>
          <w:rFonts w:ascii="Calibri" w:eastAsia="Times New Roman" w:hAnsi="Calibri" w:cs="Garamond"/>
          <w:lang w:val="en-GB" w:eastAsia="en-AU"/>
        </w:rPr>
        <w:t xml:space="preserve">The </w:t>
      </w:r>
      <w:r>
        <w:rPr>
          <w:rFonts w:ascii="Calibri" w:eastAsia="Times New Roman" w:hAnsi="Calibri" w:cs="Garamond"/>
          <w:lang w:val="en-GB" w:eastAsia="en-AU"/>
        </w:rPr>
        <w:t>Minister or the Minister’s</w:t>
      </w:r>
      <w:r w:rsidRPr="00F03FA6">
        <w:rPr>
          <w:rFonts w:ascii="Calibri" w:eastAsia="Times New Roman" w:hAnsi="Calibri" w:cs="Garamond"/>
          <w:lang w:val="en-GB" w:eastAsia="en-AU"/>
        </w:rPr>
        <w:t xml:space="preserve"> representative must be invited to open those projects for which an official opening is being arranged.</w:t>
      </w:r>
    </w:p>
    <w:p w14:paraId="086D6C30" w14:textId="368DC163" w:rsidR="00EC4E60" w:rsidRPr="00F03FA6" w:rsidRDefault="00EC4E60" w:rsidP="00EC4E60">
      <w:pPr>
        <w:numPr>
          <w:ilvl w:val="0"/>
          <w:numId w:val="38"/>
        </w:numPr>
        <w:suppressAutoHyphens/>
        <w:autoSpaceDE w:val="0"/>
        <w:autoSpaceDN w:val="0"/>
        <w:adjustRightInd w:val="0"/>
        <w:spacing w:before="120" w:after="0" w:line="300" w:lineRule="atLeast"/>
        <w:ind w:left="851" w:hanging="425"/>
        <w:rPr>
          <w:rFonts w:ascii="Calibri" w:eastAsia="Times New Roman" w:hAnsi="Calibri" w:cs="Garamond"/>
          <w:lang w:val="en-GB" w:eastAsia="en-AU"/>
        </w:rPr>
      </w:pPr>
      <w:r w:rsidRPr="00F03FA6">
        <w:rPr>
          <w:rFonts w:ascii="Calibri" w:eastAsia="Times New Roman" w:hAnsi="Calibri" w:cs="Garamond"/>
          <w:lang w:val="en-GB" w:eastAsia="en-AU"/>
        </w:rPr>
        <w:t xml:space="preserve">The </w:t>
      </w:r>
      <w:r>
        <w:rPr>
          <w:rFonts w:ascii="Calibri" w:eastAsia="Times New Roman" w:hAnsi="Calibri" w:cs="Garamond"/>
          <w:lang w:val="en-GB" w:eastAsia="en-AU"/>
        </w:rPr>
        <w:t>Minister or the Minister’s</w:t>
      </w:r>
      <w:r w:rsidRPr="00F03FA6">
        <w:rPr>
          <w:rFonts w:ascii="Calibri" w:eastAsia="Times New Roman" w:hAnsi="Calibri" w:cs="Garamond"/>
          <w:lang w:val="en-GB" w:eastAsia="en-AU"/>
        </w:rPr>
        <w:t xml:space="preserve"> representative must be invited to speak at all official openings of capital projects to which the Commonwealth has contributed funding.</w:t>
      </w:r>
    </w:p>
    <w:p w14:paraId="68DC2F26" w14:textId="3F6FB9AD" w:rsidR="00EC4E60" w:rsidRPr="00F03FA6" w:rsidRDefault="00EC4E60" w:rsidP="00EC4E60">
      <w:pPr>
        <w:numPr>
          <w:ilvl w:val="0"/>
          <w:numId w:val="38"/>
        </w:numPr>
        <w:suppressAutoHyphens/>
        <w:autoSpaceDE w:val="0"/>
        <w:autoSpaceDN w:val="0"/>
        <w:adjustRightInd w:val="0"/>
        <w:spacing w:before="120" w:after="0" w:line="300" w:lineRule="atLeast"/>
        <w:ind w:left="851" w:hanging="425"/>
        <w:rPr>
          <w:rFonts w:ascii="Calibri" w:eastAsia="Times New Roman" w:hAnsi="Calibri" w:cs="Garamond"/>
          <w:lang w:val="en-GB" w:eastAsia="en-AU"/>
        </w:rPr>
      </w:pPr>
      <w:r w:rsidRPr="00F03FA6">
        <w:rPr>
          <w:rFonts w:ascii="Calibri" w:eastAsia="Times New Roman" w:hAnsi="Calibri" w:cs="Garamond"/>
          <w:lang w:val="en-GB" w:eastAsia="en-AU"/>
        </w:rPr>
        <w:t xml:space="preserve">In the case of an opening with other sources of funding, </w:t>
      </w:r>
      <w:r>
        <w:rPr>
          <w:rFonts w:ascii="Calibri" w:eastAsia="Times New Roman" w:hAnsi="Calibri" w:cs="Garamond"/>
          <w:lang w:val="en-GB" w:eastAsia="en-AU"/>
        </w:rPr>
        <w:t>for example</w:t>
      </w:r>
      <w:r w:rsidRPr="00F03FA6">
        <w:rPr>
          <w:rFonts w:ascii="Calibri" w:eastAsia="Times New Roman" w:hAnsi="Calibri" w:cs="Garamond"/>
          <w:lang w:val="en-GB" w:eastAsia="en-AU"/>
        </w:rPr>
        <w:t xml:space="preserve"> </w:t>
      </w:r>
      <w:r w:rsidR="00FC268F">
        <w:rPr>
          <w:rFonts w:ascii="Calibri" w:eastAsia="Times New Roman" w:hAnsi="Calibri" w:cs="Garamond"/>
          <w:lang w:val="en-GB" w:eastAsia="en-AU"/>
        </w:rPr>
        <w:t>S</w:t>
      </w:r>
      <w:r w:rsidRPr="00F03FA6">
        <w:rPr>
          <w:rFonts w:ascii="Calibri" w:eastAsia="Times New Roman" w:hAnsi="Calibri" w:cs="Garamond"/>
          <w:lang w:val="en-GB" w:eastAsia="en-AU"/>
        </w:rPr>
        <w:t xml:space="preserve">tate contribution, the </w:t>
      </w:r>
      <w:r>
        <w:rPr>
          <w:rFonts w:ascii="Calibri" w:eastAsia="Times New Roman" w:hAnsi="Calibri" w:cs="Garamond"/>
          <w:lang w:val="en-GB" w:eastAsia="en-AU"/>
        </w:rPr>
        <w:t>Minister or the Minister’s</w:t>
      </w:r>
      <w:r w:rsidRPr="00F03FA6">
        <w:rPr>
          <w:rFonts w:ascii="Calibri" w:eastAsia="Times New Roman" w:hAnsi="Calibri" w:cs="Garamond"/>
          <w:lang w:val="en-GB" w:eastAsia="en-AU"/>
        </w:rPr>
        <w:t xml:space="preserve"> representative must be invited to open those projects to which the Commonwealth contribution is greater than 50</w:t>
      </w:r>
      <w:r>
        <w:rPr>
          <w:rFonts w:ascii="Calibri" w:eastAsia="Times New Roman" w:hAnsi="Calibri" w:cs="Garamond"/>
          <w:lang w:val="en-GB" w:eastAsia="en-AU"/>
        </w:rPr>
        <w:t>%</w:t>
      </w:r>
      <w:r w:rsidRPr="00F03FA6">
        <w:rPr>
          <w:rFonts w:ascii="Calibri" w:eastAsia="Times New Roman" w:hAnsi="Calibri" w:cs="Garamond"/>
          <w:lang w:val="en-GB" w:eastAsia="en-AU"/>
        </w:rPr>
        <w:t xml:space="preserve"> of the project cost.</w:t>
      </w:r>
    </w:p>
    <w:p w14:paraId="6209AA1B" w14:textId="1A4EA30D" w:rsidR="00EC4E60" w:rsidRPr="00F03FA6" w:rsidRDefault="00EC4E60" w:rsidP="00807708">
      <w:pPr>
        <w:suppressAutoHyphens/>
        <w:autoSpaceDE w:val="0"/>
        <w:autoSpaceDN w:val="0"/>
        <w:adjustRightInd w:val="0"/>
        <w:spacing w:before="150" w:after="0" w:line="300" w:lineRule="atLeast"/>
        <w:rPr>
          <w:rFonts w:eastAsia="Times New Roman" w:cstheme="minorHAnsi"/>
          <w:bCs/>
          <w:lang w:val="en-GB" w:eastAsia="en-AU"/>
        </w:rPr>
      </w:pPr>
      <w:r w:rsidRPr="00F03FA6">
        <w:rPr>
          <w:rFonts w:eastAsia="Times New Roman" w:cstheme="minorHAnsi"/>
          <w:bCs/>
          <w:lang w:val="en-GB" w:eastAsia="en-AU"/>
        </w:rPr>
        <w:t xml:space="preserve">Note: </w:t>
      </w:r>
      <w:r>
        <w:rPr>
          <w:rFonts w:eastAsia="Times New Roman" w:cstheme="minorHAnsi"/>
          <w:bCs/>
          <w:lang w:val="en-GB" w:eastAsia="en-AU"/>
        </w:rPr>
        <w:t>Member s</w:t>
      </w:r>
      <w:r w:rsidRPr="00F03FA6">
        <w:rPr>
          <w:rFonts w:eastAsia="Times New Roman" w:cstheme="minorHAnsi"/>
          <w:bCs/>
          <w:lang w:val="en-GB" w:eastAsia="en-AU"/>
        </w:rPr>
        <w:t>chools are welcome to elect the attending Commonwealth representative to open facilities where the Commonwealth has contributed less than 50</w:t>
      </w:r>
      <w:r>
        <w:rPr>
          <w:rFonts w:eastAsia="Times New Roman" w:cstheme="minorHAnsi"/>
          <w:bCs/>
          <w:lang w:val="en-GB" w:eastAsia="en-AU"/>
        </w:rPr>
        <w:t>%</w:t>
      </w:r>
      <w:r w:rsidRPr="00F03FA6">
        <w:rPr>
          <w:rFonts w:eastAsia="Times New Roman" w:cstheme="minorHAnsi"/>
          <w:bCs/>
          <w:lang w:val="en-GB" w:eastAsia="en-AU"/>
        </w:rPr>
        <w:t xml:space="preserve"> of the project cost.</w:t>
      </w:r>
    </w:p>
    <w:p w14:paraId="27CFBDD4" w14:textId="77777777" w:rsidR="00EC4E60" w:rsidRPr="00F03FA6" w:rsidRDefault="00EC4E60" w:rsidP="00EC4E60">
      <w:pPr>
        <w:numPr>
          <w:ilvl w:val="0"/>
          <w:numId w:val="38"/>
        </w:numPr>
        <w:suppressAutoHyphens/>
        <w:autoSpaceDE w:val="0"/>
        <w:autoSpaceDN w:val="0"/>
        <w:adjustRightInd w:val="0"/>
        <w:spacing w:before="120" w:after="0" w:line="300" w:lineRule="atLeast"/>
        <w:ind w:left="851" w:hanging="425"/>
        <w:rPr>
          <w:rFonts w:ascii="Calibri" w:eastAsia="Times New Roman" w:hAnsi="Calibri" w:cs="Garamond"/>
          <w:lang w:val="en-GB" w:eastAsia="en-AU"/>
        </w:rPr>
      </w:pPr>
      <w:r w:rsidRPr="00F03FA6">
        <w:rPr>
          <w:rFonts w:ascii="Calibri" w:eastAsia="Times New Roman" w:hAnsi="Calibri" w:cs="Garamond"/>
          <w:lang w:val="en-GB" w:eastAsia="en-AU"/>
        </w:rPr>
        <w:t xml:space="preserve">Where a facility is opened by a Commonwealth representative, the name of the person opening the facility must be included in the associated commemorative plaque, which must be either affixed to the new or refurbished </w:t>
      </w:r>
      <w:proofErr w:type="gramStart"/>
      <w:r w:rsidRPr="00F03FA6">
        <w:rPr>
          <w:rFonts w:ascii="Calibri" w:eastAsia="Times New Roman" w:hAnsi="Calibri" w:cs="Garamond"/>
          <w:lang w:val="en-GB" w:eastAsia="en-AU"/>
        </w:rPr>
        <w:t>buildings, or</w:t>
      </w:r>
      <w:proofErr w:type="gramEnd"/>
      <w:r w:rsidRPr="00F03FA6">
        <w:rPr>
          <w:rFonts w:ascii="Calibri" w:eastAsia="Times New Roman" w:hAnsi="Calibri" w:cs="Garamond"/>
          <w:lang w:val="en-GB" w:eastAsia="en-AU"/>
        </w:rPr>
        <w:t xml:space="preserve"> displayed in an appropriate position.</w:t>
      </w:r>
    </w:p>
    <w:p w14:paraId="67B236B2" w14:textId="55D1F9F8" w:rsidR="00EC4E60" w:rsidRPr="00F03FA6" w:rsidRDefault="00EC4E60" w:rsidP="00EC4E60">
      <w:pPr>
        <w:numPr>
          <w:ilvl w:val="0"/>
          <w:numId w:val="31"/>
        </w:numPr>
        <w:suppressAutoHyphens/>
        <w:autoSpaceDE w:val="0"/>
        <w:autoSpaceDN w:val="0"/>
        <w:adjustRightInd w:val="0"/>
        <w:spacing w:before="150" w:after="0" w:line="300" w:lineRule="atLeast"/>
        <w:ind w:left="425" w:hanging="425"/>
        <w:rPr>
          <w:rFonts w:eastAsia="Times New Roman" w:cstheme="minorHAnsi"/>
          <w:bCs/>
          <w:lang w:val="en-GB" w:eastAsia="en-AU"/>
        </w:rPr>
      </w:pPr>
      <w:r w:rsidRPr="00F03FA6">
        <w:rPr>
          <w:rFonts w:ascii="Calibri" w:eastAsia="Times New Roman" w:hAnsi="Calibri" w:cs="Garamond"/>
          <w:lang w:val="en-GB" w:eastAsia="en-AU"/>
        </w:rPr>
        <w:t xml:space="preserve">If the </w:t>
      </w:r>
      <w:r>
        <w:rPr>
          <w:rFonts w:ascii="Calibri" w:eastAsia="Times New Roman" w:hAnsi="Calibri" w:cs="Garamond"/>
          <w:lang w:val="en-GB" w:eastAsia="en-AU"/>
        </w:rPr>
        <w:t>Minister or the Minister’s</w:t>
      </w:r>
      <w:r w:rsidRPr="00F03FA6">
        <w:rPr>
          <w:rFonts w:ascii="Calibri" w:eastAsia="Times New Roman" w:hAnsi="Calibri" w:cs="Garamond"/>
          <w:lang w:val="en-GB" w:eastAsia="en-AU"/>
        </w:rPr>
        <w:t xml:space="preserve"> representative attends an opening, they may issue media releases.</w:t>
      </w:r>
    </w:p>
    <w:p w14:paraId="3AE92BD9" w14:textId="1995B6EF" w:rsidR="00EC4E60" w:rsidRPr="00F03FA6" w:rsidRDefault="00EC4E60" w:rsidP="00EC4E60">
      <w:pPr>
        <w:numPr>
          <w:ilvl w:val="0"/>
          <w:numId w:val="31"/>
        </w:numPr>
        <w:suppressAutoHyphens/>
        <w:autoSpaceDE w:val="0"/>
        <w:autoSpaceDN w:val="0"/>
        <w:adjustRightInd w:val="0"/>
        <w:spacing w:before="150" w:after="0" w:line="300" w:lineRule="atLeast"/>
        <w:ind w:left="425" w:hanging="425"/>
        <w:rPr>
          <w:rFonts w:eastAsia="Times New Roman" w:cstheme="minorHAnsi"/>
          <w:bCs/>
          <w:lang w:val="en-GB" w:eastAsia="en-AU"/>
        </w:rPr>
      </w:pPr>
      <w:r>
        <w:rPr>
          <w:rFonts w:ascii="Calibri" w:eastAsia="Times New Roman" w:hAnsi="Calibri" w:cs="Garamond"/>
          <w:lang w:val="en-GB" w:eastAsia="en-AU"/>
        </w:rPr>
        <w:t>Member s</w:t>
      </w:r>
      <w:r w:rsidRPr="00F03FA6">
        <w:rPr>
          <w:rFonts w:ascii="Calibri" w:eastAsia="Times New Roman" w:hAnsi="Calibri" w:cs="Garamond"/>
          <w:lang w:val="en-GB" w:eastAsia="en-AU"/>
        </w:rPr>
        <w:t xml:space="preserve">chools may receive exemptions from opening requirements depending on the type of facility and works applied. For example, intangible improvements such as the replacement of an electrical system or a simple refurbishment of an amenities block may be considered for exemption by the </w:t>
      </w:r>
      <w:r w:rsidR="009E6AD2">
        <w:rPr>
          <w:rFonts w:ascii="Calibri" w:eastAsia="Times New Roman" w:hAnsi="Calibri" w:cs="Garamond"/>
          <w:lang w:val="en-GB" w:eastAsia="en-AU"/>
        </w:rPr>
        <w:t>Department</w:t>
      </w:r>
      <w:r w:rsidRPr="00F03FA6">
        <w:rPr>
          <w:rFonts w:ascii="Calibri" w:eastAsia="Times New Roman" w:hAnsi="Calibri" w:cs="Garamond"/>
          <w:lang w:val="en-GB" w:eastAsia="en-AU"/>
        </w:rPr>
        <w:t xml:space="preserve">. </w:t>
      </w:r>
    </w:p>
    <w:p w14:paraId="1E43EDDD" w14:textId="1F97B389" w:rsidR="00EC4E60" w:rsidRPr="00F03FA6" w:rsidRDefault="00EC4E60" w:rsidP="00EC4E60">
      <w:pPr>
        <w:numPr>
          <w:ilvl w:val="0"/>
          <w:numId w:val="31"/>
        </w:numPr>
        <w:suppressAutoHyphens/>
        <w:autoSpaceDE w:val="0"/>
        <w:autoSpaceDN w:val="0"/>
        <w:adjustRightInd w:val="0"/>
        <w:spacing w:before="150" w:after="0" w:line="300" w:lineRule="atLeast"/>
        <w:ind w:left="426"/>
        <w:rPr>
          <w:rFonts w:eastAsia="Times New Roman" w:cstheme="minorHAnsi"/>
          <w:bCs/>
          <w:lang w:val="en-GB" w:eastAsia="en-AU"/>
        </w:rPr>
      </w:pPr>
      <w:r w:rsidRPr="00F03FA6">
        <w:rPr>
          <w:rFonts w:eastAsia="Times New Roman" w:cstheme="minorHAnsi"/>
          <w:bCs/>
          <w:lang w:val="en-GB" w:eastAsia="en-AU"/>
        </w:rPr>
        <w:t xml:space="preserve">A </w:t>
      </w:r>
      <w:r>
        <w:rPr>
          <w:rFonts w:eastAsia="Times New Roman" w:cstheme="minorHAnsi"/>
          <w:bCs/>
          <w:lang w:val="en-GB" w:eastAsia="en-AU"/>
        </w:rPr>
        <w:t xml:space="preserve">member </w:t>
      </w:r>
      <w:r w:rsidRPr="00F03FA6">
        <w:rPr>
          <w:rFonts w:eastAsia="Times New Roman" w:cstheme="minorHAnsi"/>
          <w:bCs/>
          <w:lang w:val="en-GB" w:eastAsia="en-AU"/>
        </w:rPr>
        <w:t xml:space="preserve">school must obtain the </w:t>
      </w:r>
      <w:r w:rsidR="009E6AD2">
        <w:rPr>
          <w:rFonts w:eastAsia="Times New Roman" w:cstheme="minorHAnsi"/>
          <w:bCs/>
          <w:lang w:val="en-GB" w:eastAsia="en-AU"/>
        </w:rPr>
        <w:t>Department</w:t>
      </w:r>
      <w:r>
        <w:rPr>
          <w:rFonts w:eastAsia="Times New Roman" w:cstheme="minorHAnsi"/>
          <w:bCs/>
          <w:lang w:val="en-GB" w:eastAsia="en-AU"/>
        </w:rPr>
        <w:t>’s</w:t>
      </w:r>
      <w:r w:rsidRPr="00F03FA6">
        <w:rPr>
          <w:rFonts w:eastAsia="Times New Roman" w:cstheme="minorHAnsi"/>
          <w:bCs/>
          <w:lang w:val="en-GB" w:eastAsia="en-AU"/>
        </w:rPr>
        <w:t xml:space="preserve"> agreement for an exemption from holding an official opening, or for deferment of an opening.</w:t>
      </w:r>
    </w:p>
    <w:p w14:paraId="2F08FC72" w14:textId="426BF72F" w:rsidR="00EC4E60" w:rsidRPr="00F03FA6" w:rsidRDefault="00EC4E60" w:rsidP="00807708">
      <w:pPr>
        <w:spacing w:before="150" w:after="0"/>
        <w:rPr>
          <w:rFonts w:eastAsia="Times New Roman" w:cstheme="minorHAnsi"/>
          <w:bCs/>
          <w:lang w:val="en-GB" w:eastAsia="en-AU"/>
        </w:rPr>
      </w:pPr>
      <w:r w:rsidRPr="00F03FA6">
        <w:rPr>
          <w:rFonts w:eastAsia="Times New Roman" w:cstheme="minorHAnsi"/>
          <w:bCs/>
          <w:lang w:val="en-GB" w:eastAsia="en-AU"/>
        </w:rPr>
        <w:t xml:space="preserve">Note: Invitations to attend ceremonies will be directed to the </w:t>
      </w:r>
      <w:r>
        <w:rPr>
          <w:rFonts w:eastAsia="Times New Roman" w:cstheme="minorHAnsi"/>
          <w:bCs/>
          <w:lang w:val="en-GB" w:eastAsia="en-AU"/>
        </w:rPr>
        <w:t>M</w:t>
      </w:r>
      <w:r w:rsidRPr="00F03FA6">
        <w:rPr>
          <w:rFonts w:eastAsia="Times New Roman" w:cstheme="minorHAnsi"/>
          <w:bCs/>
          <w:lang w:val="en-GB" w:eastAsia="en-AU"/>
        </w:rPr>
        <w:t xml:space="preserve">inister responsible for the </w:t>
      </w:r>
      <w:r>
        <w:rPr>
          <w:rFonts w:eastAsia="Times New Roman" w:cstheme="minorHAnsi"/>
          <w:bCs/>
          <w:lang w:val="en-GB" w:eastAsia="en-AU"/>
        </w:rPr>
        <w:t>CGP</w:t>
      </w:r>
      <w:r w:rsidRPr="00F03FA6">
        <w:rPr>
          <w:rFonts w:eastAsia="Times New Roman" w:cstheme="minorHAnsi"/>
          <w:bCs/>
          <w:lang w:val="en-GB" w:eastAsia="en-AU"/>
        </w:rPr>
        <w:t xml:space="preserve"> in the first instance.</w:t>
      </w:r>
    </w:p>
    <w:p w14:paraId="06C96DFF" w14:textId="77777777" w:rsidR="00EC4E60" w:rsidRPr="00F03FA6" w:rsidRDefault="00EC4E60" w:rsidP="00807708">
      <w:pPr>
        <w:spacing w:before="240" w:line="300" w:lineRule="exact"/>
        <w:rPr>
          <w:rFonts w:eastAsia="Times New Roman" w:cstheme="minorHAnsi"/>
          <w:b/>
        </w:rPr>
      </w:pPr>
      <w:bookmarkStart w:id="199" w:name="_Toc441480975"/>
      <w:r w:rsidRPr="00F03FA6">
        <w:rPr>
          <w:rFonts w:eastAsia="Times New Roman" w:cstheme="minorHAnsi"/>
          <w:b/>
        </w:rPr>
        <w:t>Contact Us:</w:t>
      </w:r>
      <w:bookmarkEnd w:id="199"/>
    </w:p>
    <w:p w14:paraId="788D752C" w14:textId="06CFADE6" w:rsidR="00EC4E60" w:rsidRDefault="00EC4E60" w:rsidP="00807708">
      <w:pPr>
        <w:spacing w:after="0" w:line="240" w:lineRule="auto"/>
        <w:ind w:right="-283"/>
        <w:rPr>
          <w:rFonts w:eastAsia="Times New Roman" w:cstheme="minorHAnsi"/>
          <w:lang w:eastAsia="en-AU"/>
        </w:rPr>
      </w:pPr>
      <w:r w:rsidRPr="00F03FA6">
        <w:rPr>
          <w:rFonts w:eastAsia="Times New Roman" w:cstheme="minorHAnsi"/>
          <w:lang w:eastAsia="en-AU"/>
        </w:rPr>
        <w:t xml:space="preserve">You are welcome to contact a schools liaison officer through the </w:t>
      </w:r>
      <w:hyperlink r:id="rId52" w:history="1">
        <w:r w:rsidR="00B741F7" w:rsidRPr="000D6421">
          <w:rPr>
            <w:rStyle w:val="Hyperlink"/>
            <w:rFonts w:eastAsia="Times New Roman" w:cstheme="minorHAnsi"/>
            <w:bCs/>
            <w:lang w:eastAsia="en-AU"/>
          </w:rPr>
          <w:t>schoolopenings@education.gov.au</w:t>
        </w:r>
      </w:hyperlink>
      <w:r w:rsidRPr="00F03FA6">
        <w:rPr>
          <w:rFonts w:eastAsia="Times New Roman" w:cstheme="minorHAnsi"/>
          <w:bCs/>
          <w:lang w:eastAsia="en-AU"/>
        </w:rPr>
        <w:t xml:space="preserve"> inbox </w:t>
      </w:r>
      <w:r w:rsidRPr="00F03FA6">
        <w:rPr>
          <w:rFonts w:eastAsia="Times New Roman" w:cstheme="minorHAnsi"/>
          <w:lang w:eastAsia="en-AU"/>
        </w:rPr>
        <w:t xml:space="preserve">if you would like to </w:t>
      </w:r>
      <w:r w:rsidR="000C7EB0" w:rsidRPr="00F03FA6">
        <w:rPr>
          <w:rFonts w:eastAsia="Times New Roman" w:cstheme="minorHAnsi"/>
          <w:lang w:eastAsia="en-AU"/>
        </w:rPr>
        <w:t>discuss or</w:t>
      </w:r>
      <w:r w:rsidRPr="00F03FA6">
        <w:rPr>
          <w:rFonts w:eastAsia="Times New Roman" w:cstheme="minorHAnsi"/>
          <w:lang w:eastAsia="en-AU"/>
        </w:rPr>
        <w:t xml:space="preserve"> need further information regarding any aspects of </w:t>
      </w:r>
      <w:r>
        <w:rPr>
          <w:rFonts w:eastAsia="Times New Roman" w:cstheme="minorHAnsi"/>
          <w:lang w:eastAsia="en-AU"/>
        </w:rPr>
        <w:t>CGP</w:t>
      </w:r>
      <w:r w:rsidRPr="00F03FA6">
        <w:rPr>
          <w:rFonts w:eastAsia="Times New Roman" w:cstheme="minorHAnsi"/>
          <w:lang w:eastAsia="en-AU"/>
        </w:rPr>
        <w:t xml:space="preserve"> requirements for recognition. </w:t>
      </w:r>
    </w:p>
    <w:p w14:paraId="65D51942" w14:textId="77777777" w:rsidR="00EC4E60" w:rsidRDefault="00EC4E60" w:rsidP="00807708">
      <w:pPr>
        <w:spacing w:after="0" w:line="240" w:lineRule="auto"/>
        <w:ind w:right="-283"/>
        <w:rPr>
          <w:rFonts w:eastAsia="Times New Roman" w:cstheme="minorHAnsi"/>
          <w:lang w:eastAsia="en-AU"/>
        </w:rPr>
      </w:pPr>
    </w:p>
    <w:p w14:paraId="3B36F7FB" w14:textId="77777777" w:rsidR="00EC4E60" w:rsidRDefault="00EC4E60" w:rsidP="00807708">
      <w:pPr>
        <w:spacing w:after="0" w:line="240" w:lineRule="auto"/>
        <w:ind w:right="-283"/>
        <w:rPr>
          <w:rFonts w:eastAsia="Times New Roman" w:cstheme="minorHAnsi"/>
          <w:lang w:eastAsia="en-AU"/>
        </w:rPr>
      </w:pPr>
    </w:p>
    <w:p w14:paraId="46D42D74" w14:textId="77777777" w:rsidR="00EC4E60" w:rsidRDefault="00EC4E60" w:rsidP="00807708">
      <w:pPr>
        <w:spacing w:after="0" w:line="240" w:lineRule="auto"/>
        <w:ind w:right="-283"/>
        <w:rPr>
          <w:rFonts w:eastAsia="Times New Roman" w:cstheme="minorHAnsi"/>
          <w:lang w:eastAsia="en-AU"/>
        </w:rPr>
      </w:pPr>
    </w:p>
    <w:p w14:paraId="54E089BD" w14:textId="77777777" w:rsidR="00EC4E60" w:rsidRDefault="00EC4E60" w:rsidP="00807708">
      <w:pPr>
        <w:spacing w:after="0" w:line="240" w:lineRule="auto"/>
        <w:ind w:right="-283"/>
        <w:rPr>
          <w:rFonts w:eastAsia="Times New Roman" w:cstheme="minorHAnsi"/>
          <w:lang w:eastAsia="en-AU"/>
        </w:rPr>
      </w:pPr>
    </w:p>
    <w:p w14:paraId="45110641" w14:textId="77777777" w:rsidR="00EC4E60" w:rsidRDefault="00EC4E60" w:rsidP="00807708">
      <w:pPr>
        <w:spacing w:after="0" w:line="240" w:lineRule="auto"/>
        <w:ind w:right="-283"/>
        <w:rPr>
          <w:rFonts w:eastAsia="Times New Roman" w:cstheme="minorHAnsi"/>
          <w:lang w:eastAsia="en-AU"/>
        </w:rPr>
      </w:pPr>
    </w:p>
    <w:p w14:paraId="3929C959" w14:textId="77777777" w:rsidR="00EC4E60" w:rsidRPr="00F03FA6" w:rsidRDefault="00EC4E60" w:rsidP="00807708">
      <w:pPr>
        <w:spacing w:after="0" w:line="240" w:lineRule="auto"/>
        <w:ind w:right="-283"/>
        <w:rPr>
          <w:rFonts w:eastAsia="Times New Roman" w:cstheme="minorHAnsi"/>
          <w:b/>
          <w:bCs/>
          <w:lang w:eastAsia="en-AU"/>
        </w:rPr>
      </w:pPr>
    </w:p>
    <w:p w14:paraId="131E3E17" w14:textId="77777777" w:rsidR="00EC4E60" w:rsidRDefault="00EC4E60">
      <w:r w:rsidRPr="00F03FA6">
        <w:rPr>
          <w:rFonts w:ascii="Times New Roman" w:eastAsia="Times New Roman" w:hAnsi="Times New Roman" w:cs="Times New Roman"/>
          <w:lang w:eastAsia="en-AU"/>
        </w:rPr>
        <w:br w:type="page"/>
      </w:r>
    </w:p>
    <w:p w14:paraId="4F69B8BF" w14:textId="77777777" w:rsidR="00EC4E60" w:rsidRPr="00F03FA6" w:rsidRDefault="00EC4E60" w:rsidP="00807708">
      <w:pPr>
        <w:spacing w:before="360" w:after="360" w:line="240" w:lineRule="auto"/>
        <w:rPr>
          <w:rFonts w:eastAsia="Times New Roman" w:cstheme="minorHAnsi"/>
          <w:b/>
          <w:lang w:eastAsia="en-AU"/>
        </w:rPr>
      </w:pPr>
      <w:r w:rsidRPr="00F03FA6">
        <w:rPr>
          <w:rFonts w:eastAsia="Times New Roman" w:cstheme="minorHAnsi"/>
          <w:b/>
          <w:lang w:eastAsia="en-AU"/>
        </w:rPr>
        <w:t>Sample plaque wording for projects funded under the Capital Grants Program</w:t>
      </w:r>
    </w:p>
    <w:p w14:paraId="25E1550D" w14:textId="77777777" w:rsidR="00EC4E60" w:rsidRPr="00F03FA6" w:rsidRDefault="00EC4E60" w:rsidP="00807708">
      <w:pPr>
        <w:spacing w:line="300" w:lineRule="exact"/>
        <w:rPr>
          <w:rFonts w:eastAsia="Times New Roman" w:cstheme="minorHAnsi"/>
          <w:b/>
          <w:bCs/>
          <w:iCs/>
          <w:sz w:val="28"/>
          <w:szCs w:val="24"/>
        </w:rPr>
      </w:pPr>
      <w:r w:rsidRPr="00F03FA6">
        <w:rPr>
          <w:rFonts w:ascii="Arial Narrow" w:eastAsia="Times New Roman" w:hAnsi="Arial Narrow" w:cs="Arial"/>
          <w:noProof/>
          <w:lang w:eastAsia="en-AU"/>
        </w:rPr>
        <w:drawing>
          <wp:anchor distT="0" distB="0" distL="114300" distR="114300" simplePos="0" relativeHeight="251660288" behindDoc="0" locked="0" layoutInCell="1" allowOverlap="1" wp14:anchorId="2213B012" wp14:editId="685661C7">
            <wp:simplePos x="0" y="0"/>
            <wp:positionH relativeFrom="margin">
              <wp:align>center</wp:align>
            </wp:positionH>
            <wp:positionV relativeFrom="paragraph">
              <wp:posOffset>106045</wp:posOffset>
            </wp:positionV>
            <wp:extent cx="1569720" cy="873760"/>
            <wp:effectExtent l="0" t="0" r="0" b="2540"/>
            <wp:wrapNone/>
            <wp:docPr id="15" name="Picture 15" descr="Austrai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Govt_stacked"/>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569720" cy="873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888925" w14:textId="77777777" w:rsidR="00EC4E60" w:rsidRPr="00F03FA6" w:rsidRDefault="00EC4E60" w:rsidP="00807708">
      <w:pPr>
        <w:spacing w:before="360" w:line="300" w:lineRule="exact"/>
        <w:ind w:left="709" w:hanging="709"/>
        <w:jc w:val="center"/>
        <w:rPr>
          <w:rFonts w:ascii="Calibri" w:eastAsia="Times New Roman" w:hAnsi="Calibri" w:cs="Calibri"/>
          <w:b/>
          <w:bCs/>
          <w:iCs/>
          <w:sz w:val="28"/>
          <w:szCs w:val="24"/>
        </w:rPr>
      </w:pPr>
    </w:p>
    <w:p w14:paraId="21023DD7" w14:textId="77777777" w:rsidR="00EC4E60" w:rsidRPr="00F03FA6" w:rsidRDefault="00EC4E60" w:rsidP="00807708">
      <w:pPr>
        <w:spacing w:before="360" w:line="300" w:lineRule="exact"/>
        <w:ind w:left="709" w:hanging="709"/>
        <w:jc w:val="center"/>
        <w:rPr>
          <w:rFonts w:ascii="Calibri" w:eastAsia="Times New Roman" w:hAnsi="Calibri" w:cs="Calibri"/>
          <w:b/>
          <w:bCs/>
          <w:iCs/>
          <w:sz w:val="28"/>
          <w:szCs w:val="24"/>
        </w:rPr>
      </w:pPr>
    </w:p>
    <w:p w14:paraId="6E0B1C12" w14:textId="77777777" w:rsidR="00EC4E60" w:rsidRPr="00F03FA6" w:rsidRDefault="00EC4E60" w:rsidP="00807708">
      <w:pPr>
        <w:spacing w:line="300" w:lineRule="exact"/>
        <w:ind w:left="709" w:hanging="709"/>
        <w:jc w:val="center"/>
        <w:rPr>
          <w:rFonts w:ascii="Calibri" w:eastAsia="Times New Roman" w:hAnsi="Calibri" w:cs="Calibri"/>
          <w:b/>
          <w:bCs/>
          <w:iCs/>
          <w:sz w:val="28"/>
          <w:szCs w:val="24"/>
        </w:rPr>
      </w:pPr>
      <w:r w:rsidRPr="00F03FA6">
        <w:rPr>
          <w:rFonts w:ascii="Calibri" w:eastAsia="Times New Roman" w:hAnsi="Calibri" w:cs="Calibri"/>
          <w:b/>
          <w:bCs/>
          <w:iCs/>
          <w:sz w:val="28"/>
          <w:szCs w:val="24"/>
        </w:rPr>
        <w:t>SCHOOL NAME</w:t>
      </w:r>
    </w:p>
    <w:p w14:paraId="3B40DCDE" w14:textId="77777777" w:rsidR="00EC4E60" w:rsidRPr="00F03FA6" w:rsidRDefault="00EC4E60" w:rsidP="00807708">
      <w:pPr>
        <w:spacing w:line="300" w:lineRule="exact"/>
        <w:ind w:left="709" w:hanging="709"/>
        <w:jc w:val="center"/>
        <w:rPr>
          <w:rFonts w:ascii="Calibri" w:eastAsia="Times New Roman" w:hAnsi="Calibri" w:cs="Calibri"/>
          <w:bCs/>
          <w:sz w:val="24"/>
          <w:szCs w:val="24"/>
        </w:rPr>
      </w:pPr>
      <w:r w:rsidRPr="00F03FA6">
        <w:rPr>
          <w:rFonts w:ascii="Calibri" w:eastAsia="Times New Roman" w:hAnsi="Calibri" w:cs="Calibri"/>
          <w:bCs/>
          <w:sz w:val="24"/>
          <w:szCs w:val="24"/>
        </w:rPr>
        <w:t>This plaque commemorates the official opening of the</w:t>
      </w:r>
    </w:p>
    <w:p w14:paraId="42661414" w14:textId="77777777" w:rsidR="00EC4E60" w:rsidRPr="00F03FA6" w:rsidRDefault="00EC4E60" w:rsidP="00807708">
      <w:pPr>
        <w:spacing w:after="160" w:line="300" w:lineRule="exact"/>
        <w:ind w:left="709" w:hanging="709"/>
        <w:jc w:val="center"/>
        <w:rPr>
          <w:rFonts w:ascii="Calibri" w:eastAsia="Times New Roman" w:hAnsi="Calibri" w:cs="Calibri"/>
          <w:b/>
          <w:bCs/>
          <w:color w:val="00B050"/>
          <w:sz w:val="24"/>
          <w:szCs w:val="24"/>
        </w:rPr>
      </w:pPr>
      <w:r w:rsidRPr="00F03FA6">
        <w:rPr>
          <w:rFonts w:ascii="Calibri" w:eastAsia="Times New Roman" w:hAnsi="Calibri" w:cs="Calibri"/>
          <w:b/>
          <w:bCs/>
          <w:color w:val="00B050"/>
          <w:sz w:val="24"/>
          <w:szCs w:val="24"/>
        </w:rPr>
        <w:t>Project Description</w:t>
      </w:r>
    </w:p>
    <w:p w14:paraId="611D1E87" w14:textId="77777777" w:rsidR="00EC4E60" w:rsidRPr="00F03FA6" w:rsidRDefault="00EC4E60" w:rsidP="00807708">
      <w:pPr>
        <w:spacing w:after="160" w:line="300" w:lineRule="exact"/>
        <w:ind w:left="709" w:hanging="709"/>
        <w:jc w:val="center"/>
        <w:rPr>
          <w:rFonts w:ascii="Calibri" w:eastAsia="Times New Roman" w:hAnsi="Calibri" w:cs="Calibri"/>
          <w:bCs/>
          <w:color w:val="00B050"/>
          <w:sz w:val="24"/>
          <w:szCs w:val="24"/>
        </w:rPr>
      </w:pPr>
      <w:r w:rsidRPr="00F03FA6">
        <w:rPr>
          <w:rFonts w:ascii="Calibri" w:eastAsia="Times New Roman" w:hAnsi="Calibri" w:cs="Calibri"/>
          <w:bCs/>
          <w:color w:val="00B050"/>
          <w:sz w:val="24"/>
          <w:szCs w:val="24"/>
        </w:rPr>
        <w:t>by</w:t>
      </w:r>
    </w:p>
    <w:p w14:paraId="35290406" w14:textId="77777777" w:rsidR="00EC4E60" w:rsidRPr="00F03FA6" w:rsidRDefault="00EC4E60" w:rsidP="00807708">
      <w:pPr>
        <w:spacing w:after="160" w:line="300" w:lineRule="exact"/>
        <w:ind w:left="709" w:hanging="709"/>
        <w:jc w:val="center"/>
        <w:rPr>
          <w:rFonts w:ascii="Calibri" w:eastAsia="Times New Roman" w:hAnsi="Calibri" w:cs="Calibri"/>
          <w:b/>
          <w:bCs/>
          <w:color w:val="00B050"/>
          <w:sz w:val="24"/>
          <w:szCs w:val="24"/>
        </w:rPr>
      </w:pPr>
      <w:r w:rsidRPr="00F03FA6">
        <w:rPr>
          <w:rFonts w:ascii="Calibri" w:eastAsia="Times New Roman" w:hAnsi="Calibri" w:cs="Calibri"/>
          <w:b/>
          <w:bCs/>
          <w:color w:val="00B050"/>
          <w:sz w:val="24"/>
          <w:szCs w:val="24"/>
        </w:rPr>
        <w:t>Name</w:t>
      </w:r>
    </w:p>
    <w:p w14:paraId="018C3200" w14:textId="77777777" w:rsidR="00EC4E60" w:rsidRPr="00F03FA6" w:rsidRDefault="00EC4E60" w:rsidP="00807708">
      <w:pPr>
        <w:spacing w:after="160" w:line="300" w:lineRule="exact"/>
        <w:ind w:left="709" w:hanging="709"/>
        <w:jc w:val="center"/>
        <w:rPr>
          <w:rFonts w:ascii="Calibri" w:eastAsia="Times New Roman" w:hAnsi="Calibri" w:cs="Calibri"/>
          <w:bCs/>
          <w:color w:val="00B050"/>
          <w:sz w:val="24"/>
          <w:szCs w:val="24"/>
        </w:rPr>
      </w:pPr>
      <w:r w:rsidRPr="00F03FA6">
        <w:rPr>
          <w:rFonts w:ascii="Calibri" w:eastAsia="Times New Roman" w:hAnsi="Calibri" w:cs="Calibri"/>
          <w:bCs/>
          <w:color w:val="00B050"/>
          <w:sz w:val="24"/>
          <w:szCs w:val="24"/>
        </w:rPr>
        <w:t>on</w:t>
      </w:r>
    </w:p>
    <w:p w14:paraId="7A66D8FA" w14:textId="77777777" w:rsidR="00EC4E60" w:rsidRPr="00F03FA6" w:rsidRDefault="00EC4E60" w:rsidP="00807708">
      <w:pPr>
        <w:spacing w:after="160" w:line="300" w:lineRule="exact"/>
        <w:ind w:left="709" w:hanging="709"/>
        <w:jc w:val="center"/>
        <w:rPr>
          <w:rFonts w:ascii="Calibri" w:eastAsia="Times New Roman" w:hAnsi="Calibri" w:cs="Calibri"/>
          <w:b/>
          <w:bCs/>
          <w:color w:val="00B050"/>
          <w:sz w:val="24"/>
          <w:szCs w:val="24"/>
        </w:rPr>
      </w:pPr>
      <w:r w:rsidRPr="00F03FA6">
        <w:rPr>
          <w:rFonts w:ascii="Calibri" w:eastAsia="Times New Roman" w:hAnsi="Calibri" w:cs="Calibri"/>
          <w:b/>
          <w:bCs/>
          <w:color w:val="00B050"/>
          <w:sz w:val="24"/>
          <w:szCs w:val="24"/>
        </w:rPr>
        <w:t>Date</w:t>
      </w:r>
    </w:p>
    <w:p w14:paraId="569EEAC0" w14:textId="77777777" w:rsidR="00EC4E60" w:rsidRPr="00F03FA6" w:rsidRDefault="00EC4E60" w:rsidP="00807708">
      <w:pPr>
        <w:spacing w:before="360" w:line="300" w:lineRule="exact"/>
        <w:ind w:left="284" w:firstLine="284"/>
        <w:jc w:val="center"/>
        <w:rPr>
          <w:rFonts w:ascii="Calibri" w:eastAsia="Times New Roman" w:hAnsi="Calibri" w:cs="Calibri"/>
          <w:bCs/>
          <w:sz w:val="24"/>
        </w:rPr>
      </w:pPr>
      <w:r w:rsidRPr="00F03FA6">
        <w:rPr>
          <w:rFonts w:ascii="Calibri" w:eastAsia="Times New Roman" w:hAnsi="Calibri" w:cs="Calibri"/>
          <w:bCs/>
          <w:color w:val="00B050"/>
          <w:sz w:val="24"/>
        </w:rPr>
        <w:t xml:space="preserve">This/these project/s were jointly/entirely/principally/partly </w:t>
      </w:r>
      <w:r w:rsidRPr="00F03FA6">
        <w:rPr>
          <w:rFonts w:ascii="Calibri" w:eastAsia="Times New Roman" w:hAnsi="Calibri" w:cs="Calibri"/>
          <w:bCs/>
          <w:sz w:val="24"/>
        </w:rPr>
        <w:t xml:space="preserve">funded by the Australian Government under the Capital Grants Program (Include other funding sources if relevant/desired. </w:t>
      </w:r>
      <w:r>
        <w:rPr>
          <w:rFonts w:ascii="Calibri" w:eastAsia="Times New Roman" w:hAnsi="Calibri" w:cs="Calibri"/>
          <w:bCs/>
          <w:sz w:val="24"/>
        </w:rPr>
        <w:t xml:space="preserve"> for example,</w:t>
      </w:r>
      <w:r w:rsidRPr="00F03FA6">
        <w:rPr>
          <w:rFonts w:ascii="Calibri" w:eastAsia="Times New Roman" w:hAnsi="Calibri" w:cs="Calibri"/>
          <w:bCs/>
          <w:sz w:val="24"/>
        </w:rPr>
        <w:t xml:space="preserve"> ‘</w:t>
      </w:r>
      <w:r w:rsidRPr="00F03FA6">
        <w:rPr>
          <w:rFonts w:ascii="Calibri" w:eastAsia="Times New Roman" w:hAnsi="Calibri" w:cs="Calibri"/>
          <w:bCs/>
          <w:color w:val="00B050"/>
          <w:sz w:val="24"/>
        </w:rPr>
        <w:t>, and the [State] government</w:t>
      </w:r>
      <w:r w:rsidRPr="00F03FA6">
        <w:rPr>
          <w:rFonts w:ascii="Calibri" w:eastAsia="Times New Roman" w:hAnsi="Calibri" w:cs="Calibri"/>
          <w:bCs/>
          <w:sz w:val="24"/>
        </w:rPr>
        <w:t>’, or ‘</w:t>
      </w:r>
      <w:r w:rsidRPr="00F03FA6">
        <w:rPr>
          <w:rFonts w:ascii="Calibri" w:eastAsia="Times New Roman" w:hAnsi="Calibri" w:cs="Calibri"/>
          <w:bCs/>
          <w:color w:val="00B050"/>
          <w:sz w:val="24"/>
        </w:rPr>
        <w:t>, and the [Name of School] community</w:t>
      </w:r>
      <w:r w:rsidRPr="00F03FA6">
        <w:rPr>
          <w:rFonts w:ascii="Calibri" w:eastAsia="Times New Roman" w:hAnsi="Calibri" w:cs="Calibri"/>
          <w:bCs/>
          <w:sz w:val="24"/>
        </w:rPr>
        <w:t>’)</w:t>
      </w:r>
    </w:p>
    <w:p w14:paraId="29A0BDC4" w14:textId="77777777" w:rsidR="00EC4E60" w:rsidRPr="00F03FA6" w:rsidRDefault="00EC4E60" w:rsidP="00807708">
      <w:pPr>
        <w:tabs>
          <w:tab w:val="right" w:pos="9498"/>
        </w:tabs>
        <w:spacing w:before="240" w:line="300" w:lineRule="exact"/>
        <w:ind w:left="709" w:right="204" w:hanging="709"/>
        <w:rPr>
          <w:rFonts w:ascii="Calibri" w:eastAsia="Times New Roman" w:hAnsi="Calibri" w:cs="Calibri"/>
          <w:bCs/>
          <w:sz w:val="24"/>
          <w:szCs w:val="24"/>
        </w:rPr>
      </w:pPr>
      <w:r w:rsidRPr="00F03FA6">
        <w:rPr>
          <w:rFonts w:ascii="Calibri" w:eastAsia="Times New Roman" w:hAnsi="Calibri" w:cs="Calibri"/>
          <w:bCs/>
          <w:sz w:val="24"/>
          <w:szCs w:val="24"/>
        </w:rPr>
        <w:tab/>
        <w:t>Principal: (Optional)</w:t>
      </w:r>
      <w:r w:rsidRPr="00F03FA6">
        <w:rPr>
          <w:rFonts w:ascii="Calibri" w:eastAsia="Times New Roman" w:hAnsi="Calibri" w:cs="Calibri"/>
          <w:bCs/>
          <w:sz w:val="24"/>
          <w:szCs w:val="24"/>
        </w:rPr>
        <w:tab/>
        <w:t>President, School Council: (Optional)</w:t>
      </w:r>
    </w:p>
    <w:p w14:paraId="169CBEE7" w14:textId="77777777" w:rsidR="00EC4E60" w:rsidRPr="00F03FA6" w:rsidRDefault="00EC4E60" w:rsidP="00807708">
      <w:pPr>
        <w:keepLines/>
        <w:spacing w:after="0" w:line="240" w:lineRule="auto"/>
        <w:rPr>
          <w:rFonts w:eastAsia="Times New Roman" w:cstheme="minorHAnsi"/>
          <w:b/>
          <w:bCs/>
          <w:sz w:val="24"/>
          <w:u w:val="single"/>
        </w:rPr>
      </w:pPr>
      <w:r w:rsidRPr="00F03FA6">
        <w:rPr>
          <w:rFonts w:eastAsia="Times New Roman" w:cstheme="minorHAnsi"/>
          <w:b/>
          <w:bCs/>
          <w:sz w:val="24"/>
          <w:u w:val="single"/>
        </w:rPr>
        <w:t>Notes:</w:t>
      </w:r>
    </w:p>
    <w:p w14:paraId="16546E53" w14:textId="77777777" w:rsidR="00EC4E60" w:rsidRPr="00F03FA6" w:rsidRDefault="00EC4E60" w:rsidP="00EC4E60">
      <w:pPr>
        <w:keepLines/>
        <w:numPr>
          <w:ilvl w:val="0"/>
          <w:numId w:val="89"/>
        </w:numPr>
        <w:spacing w:after="0" w:line="240" w:lineRule="auto"/>
        <w:contextualSpacing/>
        <w:rPr>
          <w:rFonts w:eastAsia="Times New Roman" w:cstheme="minorHAnsi"/>
          <w:b/>
          <w:sz w:val="24"/>
        </w:rPr>
      </w:pPr>
      <w:r w:rsidRPr="00F03FA6">
        <w:rPr>
          <w:rFonts w:eastAsia="Times New Roman" w:cstheme="minorHAnsi"/>
          <w:b/>
          <w:sz w:val="24"/>
        </w:rPr>
        <w:t>Highlighted Text</w:t>
      </w:r>
    </w:p>
    <w:p w14:paraId="401927CA" w14:textId="77777777" w:rsidR="00EC4E60" w:rsidRPr="00F03FA6" w:rsidRDefault="00EC4E60" w:rsidP="00EC4E60">
      <w:pPr>
        <w:keepLines/>
        <w:numPr>
          <w:ilvl w:val="1"/>
          <w:numId w:val="89"/>
        </w:numPr>
        <w:spacing w:after="0" w:line="240" w:lineRule="auto"/>
        <w:contextualSpacing/>
        <w:rPr>
          <w:rFonts w:eastAsia="Times New Roman" w:cstheme="minorHAnsi"/>
          <w:sz w:val="24"/>
          <w:lang w:val="en-GB"/>
        </w:rPr>
      </w:pPr>
      <w:r w:rsidRPr="00F03FA6">
        <w:rPr>
          <w:rFonts w:eastAsia="Times New Roman" w:cstheme="minorHAnsi"/>
          <w:sz w:val="24"/>
          <w:lang w:val="en-GB"/>
        </w:rPr>
        <w:t>The areas highlighted green should be completed with the appropriate information.</w:t>
      </w:r>
    </w:p>
    <w:p w14:paraId="20184EB8" w14:textId="77777777" w:rsidR="00EC4E60" w:rsidRPr="00F03FA6" w:rsidRDefault="00EC4E60" w:rsidP="00EC4E60">
      <w:pPr>
        <w:keepLines/>
        <w:numPr>
          <w:ilvl w:val="0"/>
          <w:numId w:val="89"/>
        </w:numPr>
        <w:spacing w:after="0" w:line="240" w:lineRule="auto"/>
        <w:contextualSpacing/>
        <w:rPr>
          <w:rFonts w:eastAsia="Times New Roman" w:cstheme="minorHAnsi"/>
          <w:b/>
          <w:sz w:val="24"/>
        </w:rPr>
      </w:pPr>
      <w:r w:rsidRPr="00F03FA6">
        <w:rPr>
          <w:rFonts w:eastAsia="Times New Roman" w:cstheme="minorHAnsi"/>
          <w:b/>
          <w:sz w:val="24"/>
        </w:rPr>
        <w:t>Style</w:t>
      </w:r>
    </w:p>
    <w:p w14:paraId="5F90B69E" w14:textId="77777777" w:rsidR="00EC4E60" w:rsidRPr="00F03FA6" w:rsidRDefault="00EC4E60" w:rsidP="00EC4E60">
      <w:pPr>
        <w:keepLines/>
        <w:numPr>
          <w:ilvl w:val="0"/>
          <w:numId w:val="91"/>
        </w:numPr>
        <w:spacing w:after="0" w:line="240" w:lineRule="auto"/>
        <w:contextualSpacing/>
        <w:rPr>
          <w:rFonts w:eastAsia="Times New Roman" w:cstheme="minorHAnsi"/>
          <w:sz w:val="24"/>
          <w:lang w:val="en-GB"/>
        </w:rPr>
      </w:pPr>
      <w:r w:rsidRPr="00F03FA6">
        <w:rPr>
          <w:rFonts w:eastAsia="Times New Roman" w:cstheme="minorHAnsi"/>
          <w:sz w:val="24"/>
          <w:lang w:val="en-GB"/>
        </w:rPr>
        <w:t>Wording on plaques acknowledging Commonwealth funding must be of similar size and style to wording acknowledging other funding sources.</w:t>
      </w:r>
    </w:p>
    <w:p w14:paraId="4DBABA11" w14:textId="77777777" w:rsidR="00EC4E60" w:rsidRPr="00F03FA6" w:rsidRDefault="00EC4E60" w:rsidP="00EC4E60">
      <w:pPr>
        <w:keepLines/>
        <w:numPr>
          <w:ilvl w:val="0"/>
          <w:numId w:val="90"/>
        </w:numPr>
        <w:spacing w:after="0" w:line="240" w:lineRule="auto"/>
        <w:contextualSpacing/>
        <w:rPr>
          <w:rFonts w:eastAsia="Times New Roman" w:cstheme="minorHAnsi"/>
          <w:b/>
          <w:sz w:val="24"/>
        </w:rPr>
      </w:pPr>
      <w:r w:rsidRPr="00F03FA6">
        <w:rPr>
          <w:rFonts w:eastAsia="Times New Roman" w:cstheme="minorHAnsi"/>
          <w:b/>
          <w:sz w:val="24"/>
        </w:rPr>
        <w:t>School and Australian Government logos</w:t>
      </w:r>
    </w:p>
    <w:p w14:paraId="0F8102E2" w14:textId="77777777" w:rsidR="00EC4E60" w:rsidRPr="00F03FA6" w:rsidRDefault="00EC4E60" w:rsidP="00EC4E60">
      <w:pPr>
        <w:keepLines/>
        <w:numPr>
          <w:ilvl w:val="0"/>
          <w:numId w:val="92"/>
        </w:numPr>
        <w:spacing w:after="0" w:line="240" w:lineRule="auto"/>
        <w:contextualSpacing/>
        <w:rPr>
          <w:rFonts w:eastAsia="Times New Roman" w:cstheme="minorHAnsi"/>
          <w:sz w:val="24"/>
        </w:rPr>
      </w:pPr>
      <w:r w:rsidRPr="00F03FA6">
        <w:rPr>
          <w:rFonts w:eastAsia="Times New Roman" w:cstheme="minorHAnsi"/>
          <w:sz w:val="24"/>
        </w:rPr>
        <w:t xml:space="preserve">If you would like to include the school’s logo on the plaque, please position it directly above the school’s name on the plaque. </w:t>
      </w:r>
    </w:p>
    <w:p w14:paraId="6358505F" w14:textId="77777777" w:rsidR="00EC4E60" w:rsidRPr="00F03FA6" w:rsidRDefault="00EC4E60" w:rsidP="00EC4E60">
      <w:pPr>
        <w:keepLines/>
        <w:numPr>
          <w:ilvl w:val="0"/>
          <w:numId w:val="90"/>
        </w:numPr>
        <w:spacing w:after="0" w:line="240" w:lineRule="auto"/>
        <w:contextualSpacing/>
        <w:rPr>
          <w:rFonts w:eastAsia="Times New Roman" w:cstheme="minorHAnsi"/>
          <w:b/>
          <w:sz w:val="24"/>
        </w:rPr>
      </w:pPr>
      <w:r w:rsidRPr="00F03FA6">
        <w:rPr>
          <w:rFonts w:eastAsia="Times New Roman" w:cstheme="minorHAnsi"/>
          <w:b/>
          <w:sz w:val="24"/>
        </w:rPr>
        <w:t>Approval</w:t>
      </w:r>
    </w:p>
    <w:p w14:paraId="4E103629" w14:textId="77777777" w:rsidR="00EC4E60" w:rsidRPr="00F03FA6" w:rsidRDefault="00EC4E60" w:rsidP="00EC4E60">
      <w:pPr>
        <w:keepLines/>
        <w:numPr>
          <w:ilvl w:val="0"/>
          <w:numId w:val="92"/>
        </w:numPr>
        <w:spacing w:after="0" w:line="240" w:lineRule="auto"/>
        <w:contextualSpacing/>
        <w:rPr>
          <w:rFonts w:eastAsia="Times New Roman" w:cstheme="minorHAnsi"/>
          <w:sz w:val="24"/>
        </w:rPr>
      </w:pPr>
      <w:r w:rsidRPr="00F03FA6">
        <w:rPr>
          <w:rFonts w:eastAsia="Times New Roman" w:cstheme="minorHAnsi"/>
          <w:sz w:val="24"/>
        </w:rPr>
        <w:t xml:space="preserve">Departmental approval of plaque wording is required. A school is to send the draft wording to the </w:t>
      </w:r>
      <w:r>
        <w:rPr>
          <w:rFonts w:eastAsia="Times New Roman" w:cstheme="minorHAnsi"/>
          <w:sz w:val="24"/>
        </w:rPr>
        <w:t>D</w:t>
      </w:r>
      <w:r w:rsidRPr="00F03FA6">
        <w:rPr>
          <w:rFonts w:eastAsia="Times New Roman" w:cstheme="minorHAnsi"/>
          <w:sz w:val="24"/>
        </w:rPr>
        <w:t xml:space="preserve">epartment via the school openings inbox. The </w:t>
      </w:r>
      <w:r>
        <w:rPr>
          <w:rFonts w:eastAsia="Times New Roman" w:cstheme="minorHAnsi"/>
          <w:sz w:val="24"/>
        </w:rPr>
        <w:t>D</w:t>
      </w:r>
      <w:r w:rsidRPr="00F03FA6">
        <w:rPr>
          <w:rFonts w:eastAsia="Times New Roman" w:cstheme="minorHAnsi"/>
          <w:sz w:val="24"/>
        </w:rPr>
        <w:t>epartment will provide clearance or comment.</w:t>
      </w:r>
    </w:p>
    <w:p w14:paraId="5EFAA114" w14:textId="77777777" w:rsidR="00EC4E60" w:rsidRPr="00F03FA6" w:rsidRDefault="00EC4E60" w:rsidP="00EC4E60">
      <w:pPr>
        <w:keepLines/>
        <w:numPr>
          <w:ilvl w:val="0"/>
          <w:numId w:val="90"/>
        </w:numPr>
        <w:spacing w:after="0" w:line="240" w:lineRule="auto"/>
        <w:contextualSpacing/>
        <w:rPr>
          <w:rFonts w:eastAsia="Times New Roman" w:cstheme="minorHAnsi"/>
          <w:b/>
          <w:sz w:val="24"/>
        </w:rPr>
      </w:pPr>
      <w:r w:rsidRPr="00F03FA6">
        <w:rPr>
          <w:rFonts w:eastAsia="Times New Roman" w:cstheme="minorHAnsi"/>
          <w:b/>
          <w:sz w:val="24"/>
        </w:rPr>
        <w:t>Plaque costs</w:t>
      </w:r>
    </w:p>
    <w:p w14:paraId="50026278" w14:textId="77777777" w:rsidR="00EC4E60" w:rsidRPr="0079244D" w:rsidRDefault="00EC4E60" w:rsidP="00EC4E60">
      <w:pPr>
        <w:keepLines/>
        <w:numPr>
          <w:ilvl w:val="0"/>
          <w:numId w:val="92"/>
        </w:numPr>
        <w:spacing w:after="0" w:line="240" w:lineRule="auto"/>
        <w:contextualSpacing/>
        <w:rPr>
          <w:rFonts w:eastAsia="Times New Roman" w:cstheme="minorHAnsi"/>
          <w:b/>
          <w:bCs/>
          <w:sz w:val="8"/>
          <w:szCs w:val="8"/>
        </w:rPr>
      </w:pPr>
      <w:r w:rsidRPr="00F03FA6">
        <w:rPr>
          <w:rFonts w:eastAsia="Times New Roman" w:cstheme="minorHAnsi"/>
          <w:sz w:val="24"/>
        </w:rPr>
        <w:t>The manufacturing and installation costs of Capital Grants Program plaques are the responsibility of recipient schools.</w:t>
      </w:r>
    </w:p>
    <w:p w14:paraId="06886625" w14:textId="77777777" w:rsidR="00EC4E60" w:rsidRPr="0079244D" w:rsidRDefault="00EC4E60" w:rsidP="007C2ED1">
      <w:pPr>
        <w:keepLines/>
        <w:spacing w:after="0" w:line="240" w:lineRule="auto"/>
        <w:contextualSpacing/>
        <w:rPr>
          <w:rFonts w:eastAsia="Times New Roman" w:cstheme="minorHAnsi"/>
        </w:rPr>
      </w:pPr>
    </w:p>
    <w:p w14:paraId="15EEB396" w14:textId="0A0E496F" w:rsidR="00EC4E60" w:rsidRPr="007C2ED1" w:rsidRDefault="00EC4E60">
      <w:pPr>
        <w:spacing w:after="160"/>
        <w:sectPr w:rsidR="00EC4E60" w:rsidRPr="007C2ED1" w:rsidSect="00115ECF">
          <w:pgSz w:w="11906" w:h="16838"/>
          <w:pgMar w:top="1418" w:right="1418" w:bottom="1418" w:left="1418" w:header="0" w:footer="454" w:gutter="0"/>
          <w:cols w:space="708"/>
          <w:docGrid w:linePitch="360"/>
        </w:sectPr>
      </w:pPr>
    </w:p>
    <w:p w14:paraId="016C47A1" w14:textId="77777777" w:rsidR="00EC4E60" w:rsidRPr="00F03FA6" w:rsidRDefault="00EC4E60" w:rsidP="00CC3790">
      <w:pPr>
        <w:pStyle w:val="Attachment"/>
        <w:ind w:left="0" w:firstLine="0"/>
        <w:jc w:val="right"/>
      </w:pPr>
      <w:bookmarkStart w:id="200" w:name="_Toc131676812"/>
      <w:bookmarkStart w:id="201" w:name="_Toc153266533"/>
      <w:r w:rsidRPr="00871DA6">
        <w:t xml:space="preserve">Attachment </w:t>
      </w:r>
      <w:r>
        <w:t>8 Conflict of Interest Guidance Information</w:t>
      </w:r>
      <w:bookmarkEnd w:id="200"/>
      <w:bookmarkEnd w:id="201"/>
    </w:p>
    <w:p w14:paraId="32049F91" w14:textId="77777777" w:rsidR="00EC4E60" w:rsidRDefault="00EC4E60" w:rsidP="007C2ED1">
      <w:pPr>
        <w:pStyle w:val="Footer"/>
        <w:tabs>
          <w:tab w:val="clear" w:pos="4513"/>
          <w:tab w:val="clear" w:pos="9026"/>
        </w:tabs>
        <w:rPr>
          <w:sz w:val="20"/>
          <w:szCs w:val="20"/>
        </w:rPr>
      </w:pPr>
      <w:r>
        <w:rPr>
          <w:noProof/>
        </w:rPr>
        <w:drawing>
          <wp:inline distT="0" distB="0" distL="0" distR="0" wp14:anchorId="54F1F4D2" wp14:editId="669ACF0C">
            <wp:extent cx="8891270" cy="2085975"/>
            <wp:effectExtent l="0" t="0" r="508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8891270" cy="2085975"/>
                    </a:xfrm>
                    <a:prstGeom prst="rect">
                      <a:avLst/>
                    </a:prstGeom>
                  </pic:spPr>
                </pic:pic>
              </a:graphicData>
            </a:graphic>
          </wp:inline>
        </w:drawing>
      </w:r>
    </w:p>
    <w:p w14:paraId="766A3A5E" w14:textId="77777777" w:rsidR="00EC4E60" w:rsidRDefault="00EC4E60" w:rsidP="007C2ED1">
      <w:pPr>
        <w:pStyle w:val="Footer"/>
        <w:tabs>
          <w:tab w:val="clear" w:pos="4513"/>
          <w:tab w:val="clear" w:pos="9026"/>
        </w:tabs>
        <w:rPr>
          <w:sz w:val="20"/>
          <w:szCs w:val="20"/>
        </w:rPr>
      </w:pPr>
    </w:p>
    <w:p w14:paraId="644E126F" w14:textId="77777777" w:rsidR="00EC4E60" w:rsidRDefault="00EC4E60" w:rsidP="00596396">
      <w:pPr>
        <w:pStyle w:val="Footer"/>
        <w:jc w:val="both"/>
        <w:rPr>
          <w:b/>
          <w:bCs/>
          <w:sz w:val="24"/>
          <w:szCs w:val="24"/>
        </w:rPr>
        <w:sectPr w:rsidR="00EC4E60" w:rsidSect="007C2ED1">
          <w:footerReference w:type="default" r:id="rId55"/>
          <w:pgSz w:w="16838" w:h="11906" w:orient="landscape"/>
          <w:pgMar w:top="1418" w:right="1418" w:bottom="1418" w:left="1418" w:header="0" w:footer="454" w:gutter="0"/>
          <w:cols w:space="708"/>
          <w:docGrid w:linePitch="360"/>
        </w:sectPr>
      </w:pPr>
      <w:bookmarkStart w:id="202" w:name="_Hlk127524074"/>
    </w:p>
    <w:p w14:paraId="22260C4F" w14:textId="77777777" w:rsidR="00EC4E60" w:rsidRPr="00FF5B09" w:rsidRDefault="00EC4E60" w:rsidP="00596396">
      <w:pPr>
        <w:pStyle w:val="Footer"/>
        <w:jc w:val="both"/>
        <w:rPr>
          <w:b/>
          <w:bCs/>
          <w:sz w:val="24"/>
          <w:szCs w:val="24"/>
        </w:rPr>
      </w:pPr>
      <w:r>
        <w:rPr>
          <w:b/>
          <w:bCs/>
          <w:sz w:val="24"/>
          <w:szCs w:val="24"/>
        </w:rPr>
        <w:t>E</w:t>
      </w:r>
      <w:r w:rsidRPr="00FF5B09">
        <w:rPr>
          <w:b/>
          <w:bCs/>
          <w:sz w:val="24"/>
          <w:szCs w:val="24"/>
        </w:rPr>
        <w:t>xamples of conflict of interest include:</w:t>
      </w:r>
    </w:p>
    <w:p w14:paraId="28B30054" w14:textId="1AA8AA4B" w:rsidR="00EC4E60" w:rsidRPr="00FF5B09" w:rsidRDefault="00EC4E60" w:rsidP="00EC4E60">
      <w:pPr>
        <w:pStyle w:val="Footer"/>
        <w:numPr>
          <w:ilvl w:val="0"/>
          <w:numId w:val="99"/>
        </w:numPr>
        <w:ind w:left="473"/>
        <w:jc w:val="left"/>
        <w:rPr>
          <w:sz w:val="20"/>
          <w:szCs w:val="20"/>
        </w:rPr>
      </w:pPr>
      <w:r w:rsidRPr="00FF5B09">
        <w:rPr>
          <w:sz w:val="20"/>
          <w:szCs w:val="20"/>
        </w:rPr>
        <w:t xml:space="preserve">A </w:t>
      </w:r>
      <w:r w:rsidR="009A76F7">
        <w:rPr>
          <w:sz w:val="20"/>
          <w:szCs w:val="20"/>
        </w:rPr>
        <w:t>b</w:t>
      </w:r>
      <w:r w:rsidRPr="00FF5B09">
        <w:rPr>
          <w:sz w:val="20"/>
          <w:szCs w:val="20"/>
        </w:rPr>
        <w:t xml:space="preserve">oard </w:t>
      </w:r>
      <w:r w:rsidR="009A76F7">
        <w:rPr>
          <w:sz w:val="20"/>
          <w:szCs w:val="20"/>
        </w:rPr>
        <w:t>m</w:t>
      </w:r>
      <w:r w:rsidRPr="00FF5B09">
        <w:rPr>
          <w:sz w:val="20"/>
          <w:szCs w:val="20"/>
        </w:rPr>
        <w:t>ember deals with an application in which their family member was the decision maker.</w:t>
      </w:r>
    </w:p>
    <w:p w14:paraId="762050E2" w14:textId="77777777" w:rsidR="00EC4E60" w:rsidRPr="00FF5B09" w:rsidRDefault="00EC4E60" w:rsidP="00EC4E60">
      <w:pPr>
        <w:pStyle w:val="Footer"/>
        <w:numPr>
          <w:ilvl w:val="0"/>
          <w:numId w:val="99"/>
        </w:numPr>
        <w:ind w:left="473"/>
        <w:jc w:val="left"/>
        <w:rPr>
          <w:sz w:val="20"/>
          <w:szCs w:val="20"/>
        </w:rPr>
      </w:pPr>
      <w:r w:rsidRPr="00FF5B09">
        <w:rPr>
          <w:sz w:val="20"/>
          <w:szCs w:val="20"/>
        </w:rPr>
        <w:t>A committee member should not be a principal with a current project</w:t>
      </w:r>
    </w:p>
    <w:p w14:paraId="50CBDB0C" w14:textId="77777777" w:rsidR="00EC4E60" w:rsidRPr="00FF5B09" w:rsidRDefault="00EC4E60" w:rsidP="00EC4E60">
      <w:pPr>
        <w:pStyle w:val="Footer"/>
        <w:numPr>
          <w:ilvl w:val="0"/>
          <w:numId w:val="99"/>
        </w:numPr>
        <w:ind w:left="473"/>
        <w:jc w:val="left"/>
        <w:rPr>
          <w:sz w:val="20"/>
          <w:szCs w:val="20"/>
        </w:rPr>
      </w:pPr>
      <w:r w:rsidRPr="00FF5B09">
        <w:rPr>
          <w:sz w:val="20"/>
          <w:szCs w:val="20"/>
        </w:rPr>
        <w:t>A person associate with the governance of the school has an interest in the body bidding for work funded by the commonwealth.</w:t>
      </w:r>
    </w:p>
    <w:p w14:paraId="379F3965" w14:textId="77777777" w:rsidR="00EC4E60" w:rsidRPr="001B4098" w:rsidRDefault="00EC4E60" w:rsidP="00EC4E60">
      <w:pPr>
        <w:pStyle w:val="Footer"/>
        <w:numPr>
          <w:ilvl w:val="0"/>
          <w:numId w:val="99"/>
        </w:numPr>
        <w:ind w:left="473"/>
        <w:jc w:val="left"/>
        <w:rPr>
          <w:sz w:val="20"/>
          <w:szCs w:val="20"/>
        </w:rPr>
      </w:pPr>
      <w:r w:rsidRPr="001B4098">
        <w:rPr>
          <w:sz w:val="20"/>
          <w:szCs w:val="20"/>
        </w:rPr>
        <w:t>An apparent conflict of interest could be where an employee maintains strong social and personal relationships with the school application.</w:t>
      </w:r>
    </w:p>
    <w:p w14:paraId="7269AFF4" w14:textId="77777777" w:rsidR="00EC4E60" w:rsidRPr="001B4098" w:rsidRDefault="00EC4E60" w:rsidP="00EC4E60">
      <w:pPr>
        <w:pStyle w:val="Footer"/>
        <w:numPr>
          <w:ilvl w:val="0"/>
          <w:numId w:val="99"/>
        </w:numPr>
        <w:ind w:left="473"/>
        <w:jc w:val="left"/>
        <w:rPr>
          <w:sz w:val="20"/>
          <w:szCs w:val="20"/>
        </w:rPr>
      </w:pPr>
      <w:r w:rsidRPr="001B4098">
        <w:rPr>
          <w:sz w:val="20"/>
          <w:szCs w:val="20"/>
        </w:rPr>
        <w:t>Another instance of bias might arise where, an assessor is known to hold views on a school application that could suggest he or she might not bring an open mind to the subject.</w:t>
      </w:r>
    </w:p>
    <w:p w14:paraId="5B9022CB" w14:textId="77777777" w:rsidR="00EC4E60" w:rsidRPr="00FF5B09" w:rsidRDefault="00EC4E60" w:rsidP="00EC4E60">
      <w:pPr>
        <w:pStyle w:val="Footer"/>
        <w:numPr>
          <w:ilvl w:val="0"/>
          <w:numId w:val="99"/>
        </w:numPr>
        <w:ind w:left="473"/>
        <w:jc w:val="left"/>
        <w:rPr>
          <w:sz w:val="20"/>
          <w:szCs w:val="20"/>
        </w:rPr>
      </w:pPr>
      <w:r w:rsidRPr="00FF5B09">
        <w:rPr>
          <w:sz w:val="20"/>
          <w:szCs w:val="20"/>
        </w:rPr>
        <w:t>A board member has a personal relationship with an applicant.</w:t>
      </w:r>
    </w:p>
    <w:p w14:paraId="4393A907" w14:textId="77777777" w:rsidR="00EC4E60" w:rsidRPr="00FF5B09" w:rsidRDefault="00EC4E60" w:rsidP="00EC4E60">
      <w:pPr>
        <w:pStyle w:val="Footer"/>
        <w:numPr>
          <w:ilvl w:val="0"/>
          <w:numId w:val="99"/>
        </w:numPr>
        <w:ind w:left="473"/>
        <w:jc w:val="left"/>
        <w:rPr>
          <w:sz w:val="20"/>
          <w:szCs w:val="20"/>
        </w:rPr>
      </w:pPr>
      <w:r w:rsidRPr="00FF5B09">
        <w:rPr>
          <w:sz w:val="20"/>
          <w:szCs w:val="20"/>
        </w:rPr>
        <w:t>The BGA accepts a gift from a school.</w:t>
      </w:r>
    </w:p>
    <w:p w14:paraId="12C83EDF" w14:textId="77777777" w:rsidR="00EC4E60" w:rsidRPr="00FF5B09" w:rsidRDefault="00EC4E60" w:rsidP="00EC4E60">
      <w:pPr>
        <w:pStyle w:val="Footer"/>
        <w:numPr>
          <w:ilvl w:val="0"/>
          <w:numId w:val="99"/>
        </w:numPr>
        <w:ind w:left="473"/>
        <w:jc w:val="left"/>
        <w:rPr>
          <w:sz w:val="20"/>
          <w:szCs w:val="20"/>
        </w:rPr>
      </w:pPr>
      <w:r w:rsidRPr="00FF5B09">
        <w:rPr>
          <w:sz w:val="20"/>
          <w:szCs w:val="20"/>
        </w:rPr>
        <w:t>Where decision-makers or officials involved in grant administration have a direct or indirect interest, which may influence the selection of a particular grant activity.</w:t>
      </w:r>
    </w:p>
    <w:p w14:paraId="2720B5DF" w14:textId="26D0614E" w:rsidR="00EC4E60" w:rsidRPr="00FF5B09" w:rsidRDefault="00EC4E60" w:rsidP="00EC4E60">
      <w:pPr>
        <w:pStyle w:val="Footer"/>
        <w:numPr>
          <w:ilvl w:val="0"/>
          <w:numId w:val="99"/>
        </w:numPr>
        <w:ind w:left="473"/>
        <w:jc w:val="left"/>
        <w:rPr>
          <w:sz w:val="20"/>
          <w:szCs w:val="20"/>
        </w:rPr>
      </w:pPr>
      <w:r w:rsidRPr="00FF5B09">
        <w:rPr>
          <w:sz w:val="20"/>
          <w:szCs w:val="20"/>
        </w:rPr>
        <w:t>Where a member of external committee has a direct to indirect interest in information a decision about expenditure it is providing advice on grant opportunities</w:t>
      </w:r>
      <w:r w:rsidR="006D417B">
        <w:rPr>
          <w:sz w:val="20"/>
          <w:szCs w:val="20"/>
        </w:rPr>
        <w:t>.</w:t>
      </w:r>
    </w:p>
    <w:p w14:paraId="2CEE0314" w14:textId="77777777" w:rsidR="00EC4E60" w:rsidRDefault="00EC4E60" w:rsidP="00EC4E60">
      <w:pPr>
        <w:pStyle w:val="Footer"/>
        <w:numPr>
          <w:ilvl w:val="0"/>
          <w:numId w:val="99"/>
        </w:numPr>
        <w:ind w:left="473"/>
        <w:jc w:val="left"/>
        <w:rPr>
          <w:sz w:val="20"/>
          <w:szCs w:val="20"/>
        </w:rPr>
      </w:pPr>
      <w:r w:rsidRPr="00FF5B09">
        <w:rPr>
          <w:sz w:val="20"/>
          <w:szCs w:val="20"/>
        </w:rPr>
        <w:t>Where potential grantee has a direct to indirect interest which may influence the selection of their proposed grant activity during the application process.</w:t>
      </w:r>
      <w:bookmarkEnd w:id="202"/>
    </w:p>
    <w:p w14:paraId="41F8F2A7" w14:textId="77777777" w:rsidR="00EC4E60" w:rsidRPr="00ED54B4" w:rsidRDefault="00EC4E60" w:rsidP="00596396">
      <w:pPr>
        <w:pStyle w:val="Footer"/>
        <w:jc w:val="both"/>
        <w:rPr>
          <w:sz w:val="24"/>
          <w:szCs w:val="24"/>
        </w:rPr>
      </w:pPr>
      <w:bookmarkStart w:id="203" w:name="_Hlk127524131"/>
    </w:p>
    <w:p w14:paraId="0681C916" w14:textId="77777777" w:rsidR="00EC4E60" w:rsidRPr="00F47DD9" w:rsidRDefault="00EC4E60" w:rsidP="00596396">
      <w:pPr>
        <w:pStyle w:val="Footer"/>
        <w:jc w:val="both"/>
        <w:rPr>
          <w:b/>
          <w:bCs/>
          <w:sz w:val="24"/>
          <w:szCs w:val="24"/>
        </w:rPr>
      </w:pPr>
      <w:r w:rsidRPr="00F47DD9">
        <w:rPr>
          <w:b/>
          <w:bCs/>
          <w:sz w:val="24"/>
          <w:szCs w:val="24"/>
        </w:rPr>
        <w:t>Avoiding Conflict of Interest</w:t>
      </w:r>
    </w:p>
    <w:p w14:paraId="3C0C115B" w14:textId="77777777" w:rsidR="00EC4E60" w:rsidRPr="00FF5B09" w:rsidRDefault="00EC4E60" w:rsidP="00EC4E60">
      <w:pPr>
        <w:pStyle w:val="Footer"/>
        <w:numPr>
          <w:ilvl w:val="0"/>
          <w:numId w:val="100"/>
        </w:numPr>
        <w:ind w:left="473"/>
        <w:jc w:val="left"/>
        <w:rPr>
          <w:sz w:val="20"/>
          <w:szCs w:val="20"/>
        </w:rPr>
      </w:pPr>
      <w:r w:rsidRPr="00FF5B09">
        <w:rPr>
          <w:sz w:val="20"/>
          <w:szCs w:val="20"/>
        </w:rPr>
        <w:t>Ensure all conflict of interests are disclosed at the start of the board meeting prior to starting the review of projects.</w:t>
      </w:r>
    </w:p>
    <w:p w14:paraId="3602AB06" w14:textId="77777777" w:rsidR="00EC4E60" w:rsidRPr="00FF5B09" w:rsidRDefault="00EC4E60" w:rsidP="00EC4E60">
      <w:pPr>
        <w:pStyle w:val="Footer"/>
        <w:numPr>
          <w:ilvl w:val="0"/>
          <w:numId w:val="100"/>
        </w:numPr>
        <w:ind w:left="473"/>
        <w:jc w:val="left"/>
        <w:rPr>
          <w:sz w:val="20"/>
          <w:szCs w:val="20"/>
        </w:rPr>
      </w:pPr>
      <w:r w:rsidRPr="00FF5B09">
        <w:rPr>
          <w:sz w:val="20"/>
          <w:szCs w:val="20"/>
        </w:rPr>
        <w:t>BGA’s individuals must regularly assess whether they have a conflict of interest and take reasonable steps to avoid situations where their private financial or other interests (or those of immediate family members, such as spouses/partners or dependants) could or could be perceived to conflict with their official duties.</w:t>
      </w:r>
    </w:p>
    <w:p w14:paraId="1F67CC4A" w14:textId="77777777" w:rsidR="00EC4E60" w:rsidRPr="00FF5B09" w:rsidRDefault="00EC4E60" w:rsidP="00EC4E60">
      <w:pPr>
        <w:pStyle w:val="Footer"/>
        <w:numPr>
          <w:ilvl w:val="0"/>
          <w:numId w:val="100"/>
        </w:numPr>
        <w:ind w:left="473"/>
        <w:jc w:val="left"/>
        <w:rPr>
          <w:sz w:val="20"/>
          <w:szCs w:val="20"/>
        </w:rPr>
      </w:pPr>
      <w:r w:rsidRPr="00FF5B09">
        <w:rPr>
          <w:sz w:val="20"/>
          <w:szCs w:val="20"/>
        </w:rPr>
        <w:t>Replace any Directors to Committee members who have a conflict of interest with the project.</w:t>
      </w:r>
    </w:p>
    <w:p w14:paraId="6C14F4D1" w14:textId="77777777" w:rsidR="00EC4E60" w:rsidRPr="00FF5B09" w:rsidRDefault="00EC4E60" w:rsidP="00EC4E60">
      <w:pPr>
        <w:pStyle w:val="Footer"/>
        <w:numPr>
          <w:ilvl w:val="0"/>
          <w:numId w:val="100"/>
        </w:numPr>
        <w:ind w:left="473"/>
        <w:jc w:val="left"/>
        <w:rPr>
          <w:sz w:val="20"/>
          <w:szCs w:val="20"/>
        </w:rPr>
      </w:pPr>
      <w:r w:rsidRPr="00FF5B09">
        <w:rPr>
          <w:sz w:val="20"/>
          <w:szCs w:val="20"/>
        </w:rPr>
        <w:t>BGA assessors must not allow their interests to influence the decisions they make, the actions they take or the advice they provide in the course of their official duties.</w:t>
      </w:r>
    </w:p>
    <w:p w14:paraId="7B00F021" w14:textId="77777777" w:rsidR="00EC4E60" w:rsidRDefault="00EC4E60" w:rsidP="00EC4E60">
      <w:pPr>
        <w:pStyle w:val="Footer"/>
        <w:numPr>
          <w:ilvl w:val="0"/>
          <w:numId w:val="100"/>
        </w:numPr>
        <w:ind w:left="473"/>
        <w:jc w:val="left"/>
        <w:rPr>
          <w:sz w:val="20"/>
          <w:szCs w:val="20"/>
        </w:rPr>
      </w:pPr>
      <w:r w:rsidRPr="00FF5B09">
        <w:rPr>
          <w:sz w:val="20"/>
          <w:szCs w:val="20"/>
        </w:rPr>
        <w:t>BGA should not accept gifts from a school or should declare the gift via a conflict-of-interest registry.</w:t>
      </w:r>
      <w:bookmarkEnd w:id="203"/>
      <w:r>
        <w:rPr>
          <w:sz w:val="20"/>
          <w:szCs w:val="20"/>
        </w:rPr>
        <w:t xml:space="preserve"> </w:t>
      </w:r>
    </w:p>
    <w:p w14:paraId="6E092C14" w14:textId="77777777" w:rsidR="00EC4E60" w:rsidRDefault="00EC4E60">
      <w:pPr>
        <w:spacing w:after="160"/>
        <w:rPr>
          <w:sz w:val="20"/>
          <w:szCs w:val="20"/>
        </w:rPr>
      </w:pPr>
      <w:r>
        <w:rPr>
          <w:sz w:val="20"/>
          <w:szCs w:val="20"/>
        </w:rPr>
        <w:br w:type="page"/>
      </w:r>
    </w:p>
    <w:p w14:paraId="70ECF279" w14:textId="77777777" w:rsidR="00EC4E60" w:rsidRPr="007C2ED1" w:rsidRDefault="00EC4E60">
      <w:pPr>
        <w:pStyle w:val="Footer"/>
        <w:jc w:val="both"/>
        <w:rPr>
          <w:b/>
          <w:bCs/>
          <w:sz w:val="24"/>
          <w:szCs w:val="24"/>
        </w:rPr>
      </w:pPr>
      <w:bookmarkStart w:id="204" w:name="_Hlk127524163"/>
      <w:r w:rsidRPr="007C2ED1">
        <w:rPr>
          <w:b/>
          <w:bCs/>
          <w:sz w:val="24"/>
          <w:szCs w:val="24"/>
        </w:rPr>
        <w:t>Managing Conflicts of Interest</w:t>
      </w:r>
    </w:p>
    <w:p w14:paraId="4D1F0BDC" w14:textId="77777777" w:rsidR="00EC4E60" w:rsidRPr="00FF5B09" w:rsidRDefault="00EC4E60" w:rsidP="00B1585A">
      <w:pPr>
        <w:pStyle w:val="Footer"/>
        <w:spacing w:after="120"/>
        <w:jc w:val="left"/>
        <w:rPr>
          <w:b/>
          <w:bCs/>
          <w:sz w:val="20"/>
          <w:szCs w:val="20"/>
        </w:rPr>
      </w:pPr>
      <w:r w:rsidRPr="00FF5B09">
        <w:rPr>
          <w:sz w:val="20"/>
          <w:szCs w:val="20"/>
        </w:rPr>
        <w:t>While avoiding conflicts is generally preferable, in practice there may be some situations in which conflicts of interest cannot be wholly avoided and need to be managed in a way which will withstand external scrutiny.</w:t>
      </w:r>
    </w:p>
    <w:p w14:paraId="3B16D329" w14:textId="5A0768CF" w:rsidR="00EC4E60" w:rsidRDefault="00EC4E60" w:rsidP="00B1585A">
      <w:pPr>
        <w:pStyle w:val="Footer"/>
        <w:spacing w:after="120"/>
        <w:jc w:val="left"/>
        <w:rPr>
          <w:sz w:val="20"/>
          <w:szCs w:val="20"/>
        </w:rPr>
      </w:pPr>
      <w:r w:rsidRPr="00FF5B09">
        <w:rPr>
          <w:sz w:val="20"/>
          <w:szCs w:val="20"/>
        </w:rPr>
        <w:t>The action taken to manage a real or apparent conflict of interest will be determined according to the specific circumstances of the individual case, including the role and responsibilities that the employee performs for the Office and the nature and extent of the conflict.</w:t>
      </w:r>
      <w:r>
        <w:rPr>
          <w:sz w:val="20"/>
          <w:szCs w:val="20"/>
        </w:rPr>
        <w:t xml:space="preserve"> </w:t>
      </w:r>
      <w:r w:rsidRPr="00FF5B09">
        <w:rPr>
          <w:sz w:val="20"/>
          <w:szCs w:val="20"/>
        </w:rPr>
        <w:t xml:space="preserve">Without limiting the types of action which could be taken, there are </w:t>
      </w:r>
      <w:r w:rsidR="009A76F7" w:rsidRPr="00FF5B09">
        <w:rPr>
          <w:sz w:val="20"/>
          <w:szCs w:val="20"/>
        </w:rPr>
        <w:t>several</w:t>
      </w:r>
      <w:r w:rsidRPr="00FF5B09">
        <w:rPr>
          <w:sz w:val="20"/>
          <w:szCs w:val="20"/>
        </w:rPr>
        <w:t xml:space="preserve"> ways in which conflicts of interest may be managed, including:</w:t>
      </w:r>
    </w:p>
    <w:p w14:paraId="75AF965F" w14:textId="6669F122" w:rsidR="00EC4E60" w:rsidRPr="00CB19CF" w:rsidRDefault="00EC4E60" w:rsidP="00EC4E60">
      <w:pPr>
        <w:pStyle w:val="Footer"/>
        <w:numPr>
          <w:ilvl w:val="0"/>
          <w:numId w:val="99"/>
        </w:numPr>
        <w:ind w:left="473"/>
        <w:jc w:val="left"/>
        <w:rPr>
          <w:sz w:val="20"/>
          <w:szCs w:val="20"/>
        </w:rPr>
      </w:pPr>
      <w:bookmarkStart w:id="205" w:name="_Hlk127526517"/>
      <w:r w:rsidRPr="00CB19CF">
        <w:rPr>
          <w:sz w:val="20"/>
          <w:szCs w:val="20"/>
        </w:rPr>
        <w:t>establish</w:t>
      </w:r>
      <w:r w:rsidR="00C90E98">
        <w:rPr>
          <w:sz w:val="20"/>
          <w:szCs w:val="20"/>
        </w:rPr>
        <w:t>ing</w:t>
      </w:r>
      <w:r w:rsidRPr="00CB19CF">
        <w:rPr>
          <w:sz w:val="20"/>
          <w:szCs w:val="20"/>
        </w:rPr>
        <w:t xml:space="preserve"> guidance materials/policy for BGA panel members, that includes specific procedures to address each type of conflict</w:t>
      </w:r>
    </w:p>
    <w:p w14:paraId="6C28A97A" w14:textId="3DA29970" w:rsidR="00EC4E60" w:rsidRPr="00CB19CF" w:rsidRDefault="00EC4E60" w:rsidP="00EC4E60">
      <w:pPr>
        <w:pStyle w:val="Footer"/>
        <w:numPr>
          <w:ilvl w:val="0"/>
          <w:numId w:val="99"/>
        </w:numPr>
        <w:ind w:left="473"/>
        <w:jc w:val="left"/>
        <w:rPr>
          <w:sz w:val="20"/>
          <w:szCs w:val="20"/>
        </w:rPr>
      </w:pPr>
      <w:r w:rsidRPr="00CB19CF">
        <w:rPr>
          <w:sz w:val="20"/>
          <w:szCs w:val="20"/>
        </w:rPr>
        <w:t>understand</w:t>
      </w:r>
      <w:r w:rsidR="00C90E98">
        <w:rPr>
          <w:sz w:val="20"/>
          <w:szCs w:val="20"/>
        </w:rPr>
        <w:t>ing</w:t>
      </w:r>
      <w:r w:rsidRPr="00CB19CF">
        <w:rPr>
          <w:sz w:val="20"/>
          <w:szCs w:val="20"/>
        </w:rPr>
        <w:t xml:space="preserve"> legal obligations</w:t>
      </w:r>
    </w:p>
    <w:p w14:paraId="6EFAADF8" w14:textId="77777777" w:rsidR="00EC4E60" w:rsidRPr="00CB19CF" w:rsidRDefault="00EC4E60" w:rsidP="00EC4E60">
      <w:pPr>
        <w:pStyle w:val="Footer"/>
        <w:numPr>
          <w:ilvl w:val="0"/>
          <w:numId w:val="99"/>
        </w:numPr>
        <w:ind w:left="473"/>
        <w:jc w:val="left"/>
        <w:rPr>
          <w:sz w:val="20"/>
          <w:szCs w:val="20"/>
        </w:rPr>
      </w:pPr>
      <w:r w:rsidRPr="00CB19CF">
        <w:rPr>
          <w:sz w:val="20"/>
          <w:szCs w:val="20"/>
        </w:rPr>
        <w:t>altering the employee’s duties so they are no longer performing the role which may potentially put them in a conflict situation</w:t>
      </w:r>
    </w:p>
    <w:p w14:paraId="21F0FEA7" w14:textId="77777777" w:rsidR="00EC4E60" w:rsidRPr="00CB19CF" w:rsidRDefault="00EC4E60" w:rsidP="00EC4E60">
      <w:pPr>
        <w:pStyle w:val="Footer"/>
        <w:numPr>
          <w:ilvl w:val="0"/>
          <w:numId w:val="99"/>
        </w:numPr>
        <w:ind w:left="473"/>
        <w:jc w:val="left"/>
        <w:rPr>
          <w:sz w:val="20"/>
          <w:szCs w:val="20"/>
        </w:rPr>
      </w:pPr>
      <w:r w:rsidRPr="00CB19CF">
        <w:rPr>
          <w:sz w:val="20"/>
          <w:szCs w:val="20"/>
        </w:rPr>
        <w:t>allowing the employee to continue in the same role but for the Office to implement appropriate safeguards which address the real or apparent conflict of interest</w:t>
      </w:r>
    </w:p>
    <w:p w14:paraId="35661460" w14:textId="4DFC8D4B" w:rsidR="00EC4E60" w:rsidRPr="00CB19CF" w:rsidRDefault="00C90E98" w:rsidP="00EC4E60">
      <w:pPr>
        <w:pStyle w:val="Footer"/>
        <w:numPr>
          <w:ilvl w:val="0"/>
          <w:numId w:val="99"/>
        </w:numPr>
        <w:ind w:left="473"/>
        <w:jc w:val="left"/>
        <w:rPr>
          <w:sz w:val="20"/>
          <w:szCs w:val="20"/>
        </w:rPr>
      </w:pPr>
      <w:r>
        <w:rPr>
          <w:sz w:val="20"/>
          <w:szCs w:val="20"/>
        </w:rPr>
        <w:t>c</w:t>
      </w:r>
      <w:r w:rsidR="00EC4E60" w:rsidRPr="00CB19CF">
        <w:rPr>
          <w:sz w:val="20"/>
          <w:szCs w:val="20"/>
        </w:rPr>
        <w:t>omplet</w:t>
      </w:r>
      <w:r>
        <w:rPr>
          <w:sz w:val="20"/>
          <w:szCs w:val="20"/>
        </w:rPr>
        <w:t>ing</w:t>
      </w:r>
      <w:r w:rsidR="00EC4E60" w:rsidRPr="00CB19CF">
        <w:rPr>
          <w:sz w:val="20"/>
          <w:szCs w:val="20"/>
        </w:rPr>
        <w:t xml:space="preserve"> a conflict-of-interest declaration form and registry</w:t>
      </w:r>
    </w:p>
    <w:p w14:paraId="28287A32" w14:textId="65BFF2FE" w:rsidR="00EC4E60" w:rsidRDefault="00C90E98" w:rsidP="00EC4E60">
      <w:pPr>
        <w:pStyle w:val="Footer"/>
        <w:numPr>
          <w:ilvl w:val="0"/>
          <w:numId w:val="99"/>
        </w:numPr>
        <w:ind w:left="473"/>
        <w:jc w:val="left"/>
        <w:rPr>
          <w:sz w:val="20"/>
          <w:szCs w:val="20"/>
        </w:rPr>
      </w:pPr>
      <w:r>
        <w:rPr>
          <w:sz w:val="20"/>
          <w:szCs w:val="20"/>
        </w:rPr>
        <w:t>k</w:t>
      </w:r>
      <w:r w:rsidR="00EC4E60" w:rsidRPr="00CB19CF">
        <w:rPr>
          <w:sz w:val="20"/>
          <w:szCs w:val="20"/>
        </w:rPr>
        <w:t>eep</w:t>
      </w:r>
      <w:r>
        <w:rPr>
          <w:sz w:val="20"/>
          <w:szCs w:val="20"/>
        </w:rPr>
        <w:t>ing</w:t>
      </w:r>
      <w:r w:rsidR="00EC4E60" w:rsidRPr="00CB19CF">
        <w:rPr>
          <w:sz w:val="20"/>
          <w:szCs w:val="20"/>
        </w:rPr>
        <w:t xml:space="preserve"> good records including committee meeting notes</w:t>
      </w:r>
      <w:bookmarkEnd w:id="205"/>
      <w:r>
        <w:rPr>
          <w:sz w:val="20"/>
          <w:szCs w:val="20"/>
        </w:rPr>
        <w:t>.</w:t>
      </w:r>
    </w:p>
    <w:p w14:paraId="33E4A968" w14:textId="77777777" w:rsidR="00EC4E60" w:rsidRPr="00ED54B4" w:rsidRDefault="00EC4E60" w:rsidP="007C2ED1">
      <w:pPr>
        <w:pStyle w:val="Footer"/>
        <w:jc w:val="both"/>
        <w:rPr>
          <w:sz w:val="24"/>
          <w:szCs w:val="24"/>
        </w:rPr>
      </w:pPr>
    </w:p>
    <w:p w14:paraId="6643BB11" w14:textId="77777777" w:rsidR="00EC4E60" w:rsidRDefault="00EC4E60">
      <w:pPr>
        <w:pStyle w:val="Footer"/>
        <w:jc w:val="both"/>
        <w:rPr>
          <w:b/>
          <w:bCs/>
          <w:sz w:val="24"/>
          <w:szCs w:val="24"/>
        </w:rPr>
      </w:pPr>
      <w:r w:rsidRPr="00F47DD9">
        <w:rPr>
          <w:b/>
          <w:bCs/>
          <w:sz w:val="24"/>
          <w:szCs w:val="24"/>
        </w:rPr>
        <w:t>Compliance actions</w:t>
      </w:r>
    </w:p>
    <w:p w14:paraId="4F6C7588" w14:textId="77777777" w:rsidR="00EC4E60" w:rsidRPr="00F47DD9" w:rsidRDefault="00EC4E60" w:rsidP="00B1585A">
      <w:pPr>
        <w:pStyle w:val="Footer"/>
        <w:spacing w:after="120"/>
        <w:jc w:val="left"/>
        <w:rPr>
          <w:sz w:val="20"/>
          <w:szCs w:val="20"/>
        </w:rPr>
      </w:pPr>
      <w:r w:rsidRPr="00FF5B09">
        <w:rPr>
          <w:sz w:val="20"/>
          <w:szCs w:val="20"/>
        </w:rPr>
        <w:t>Where there is a conflict of interest at any stage of a project, a BGA should manage and resolve the conflict. BGAs may seek advice from the Department to help resolve any conflicts of interest.</w:t>
      </w:r>
    </w:p>
    <w:p w14:paraId="0EE5D400" w14:textId="32E437E1" w:rsidR="00EC4E60" w:rsidRPr="00FF5B09" w:rsidRDefault="00EC4E60" w:rsidP="00B1585A">
      <w:pPr>
        <w:pStyle w:val="Footer"/>
        <w:spacing w:after="120"/>
        <w:jc w:val="left"/>
        <w:rPr>
          <w:sz w:val="20"/>
          <w:szCs w:val="20"/>
        </w:rPr>
      </w:pPr>
      <w:r w:rsidRPr="00FF5B09">
        <w:rPr>
          <w:sz w:val="20"/>
          <w:szCs w:val="20"/>
        </w:rPr>
        <w:t xml:space="preserve">BGAs should document all steps taken </w:t>
      </w:r>
      <w:r w:rsidR="00B74277">
        <w:rPr>
          <w:sz w:val="20"/>
          <w:szCs w:val="20"/>
        </w:rPr>
        <w:t>to</w:t>
      </w:r>
      <w:r w:rsidRPr="00FF5B09">
        <w:rPr>
          <w:sz w:val="20"/>
          <w:szCs w:val="20"/>
        </w:rPr>
        <w:t xml:space="preserve"> resolv</w:t>
      </w:r>
      <w:r w:rsidR="00B74277">
        <w:rPr>
          <w:sz w:val="20"/>
          <w:szCs w:val="20"/>
        </w:rPr>
        <w:t>e</w:t>
      </w:r>
      <w:r w:rsidRPr="00FF5B09">
        <w:rPr>
          <w:sz w:val="20"/>
          <w:szCs w:val="20"/>
        </w:rPr>
        <w:t xml:space="preserve"> conflicts of interest. </w:t>
      </w:r>
    </w:p>
    <w:p w14:paraId="2202C590" w14:textId="06C93DF7" w:rsidR="00EC4E60" w:rsidRPr="00ED54B4" w:rsidRDefault="00634779" w:rsidP="00B80DED">
      <w:pPr>
        <w:pStyle w:val="Footer"/>
        <w:spacing w:after="120"/>
        <w:jc w:val="left"/>
        <w:rPr>
          <w:sz w:val="20"/>
          <w:szCs w:val="20"/>
        </w:rPr>
      </w:pPr>
      <w:r>
        <w:rPr>
          <w:b/>
          <w:bCs/>
          <w:sz w:val="24"/>
          <w:szCs w:val="24"/>
        </w:rPr>
        <w:t xml:space="preserve">Additional </w:t>
      </w:r>
      <w:r w:rsidR="00B1585A">
        <w:rPr>
          <w:b/>
          <w:bCs/>
          <w:sz w:val="24"/>
          <w:szCs w:val="24"/>
        </w:rPr>
        <w:t>Resources</w:t>
      </w:r>
    </w:p>
    <w:p w14:paraId="32A28B70" w14:textId="72876308" w:rsidR="00EC4E60" w:rsidRPr="007C2ED1" w:rsidRDefault="004F4CB1" w:rsidP="00B1585A">
      <w:pPr>
        <w:pStyle w:val="Footer"/>
        <w:jc w:val="left"/>
      </w:pPr>
      <w:hyperlink r:id="rId56" w:history="1">
        <w:r w:rsidR="00CB79D8">
          <w:rPr>
            <w:rStyle w:val="Hyperlink"/>
          </w:rPr>
          <w:t>Conflicts of Interest - Fact Sheet (nsw.gov.au)</w:t>
        </w:r>
      </w:hyperlink>
    </w:p>
    <w:p w14:paraId="20CC1025" w14:textId="77777777" w:rsidR="00EC4E60" w:rsidRPr="007C2ED1" w:rsidRDefault="00EC4E60" w:rsidP="007C2ED1">
      <w:pPr>
        <w:pStyle w:val="Footer"/>
        <w:rPr>
          <w:b/>
          <w:bCs/>
        </w:rPr>
      </w:pPr>
    </w:p>
    <w:p w14:paraId="6D77AC31" w14:textId="05C3742D" w:rsidR="00EC4E60" w:rsidRDefault="004F4CB1" w:rsidP="00B1585A">
      <w:pPr>
        <w:pStyle w:val="Footer"/>
        <w:jc w:val="left"/>
        <w:rPr>
          <w:rStyle w:val="Hyperlink"/>
        </w:rPr>
      </w:pPr>
      <w:hyperlink r:id="rId57" w:history="1">
        <w:r w:rsidR="00CB79D8">
          <w:rPr>
            <w:rStyle w:val="Hyperlink"/>
          </w:rPr>
          <w:t>Managing conflicts of interest | ACNC</w:t>
        </w:r>
      </w:hyperlink>
    </w:p>
    <w:p w14:paraId="3AC387A4" w14:textId="77777777" w:rsidR="00DB04BE" w:rsidRDefault="00DB04BE" w:rsidP="00B1585A">
      <w:pPr>
        <w:pStyle w:val="Footer"/>
        <w:jc w:val="left"/>
        <w:rPr>
          <w:rStyle w:val="Hyperlink"/>
        </w:rPr>
      </w:pPr>
    </w:p>
    <w:p w14:paraId="3974C8F3" w14:textId="2B97C3ED" w:rsidR="00DB04BE" w:rsidRPr="007C2ED1" w:rsidRDefault="004F4CB1" w:rsidP="00B1585A">
      <w:pPr>
        <w:pStyle w:val="Footer"/>
        <w:jc w:val="left"/>
      </w:pPr>
      <w:hyperlink r:id="rId58" w:history="1">
        <w:r w:rsidR="00DB04BE">
          <w:rPr>
            <w:rStyle w:val="Hyperlink"/>
          </w:rPr>
          <w:t>Conflicts of interest and duty as a board director | boards.vic.gov.au</w:t>
        </w:r>
      </w:hyperlink>
    </w:p>
    <w:p w14:paraId="2315D14F" w14:textId="77777777" w:rsidR="00EC4E60" w:rsidRPr="00FF5B09" w:rsidRDefault="00EC4E60" w:rsidP="00596396">
      <w:pPr>
        <w:pStyle w:val="Footer"/>
        <w:rPr>
          <w:b/>
          <w:bCs/>
          <w:sz w:val="20"/>
          <w:szCs w:val="20"/>
        </w:rPr>
      </w:pPr>
    </w:p>
    <w:p w14:paraId="2BF8AF7B" w14:textId="77777777" w:rsidR="00EC4E60" w:rsidRDefault="00EC4E60" w:rsidP="00596396">
      <w:pPr>
        <w:pStyle w:val="Footer"/>
        <w:jc w:val="both"/>
        <w:rPr>
          <w:b/>
          <w:bCs/>
          <w:sz w:val="24"/>
          <w:szCs w:val="24"/>
        </w:rPr>
      </w:pPr>
    </w:p>
    <w:p w14:paraId="7E70D394" w14:textId="77777777" w:rsidR="00EC4E60" w:rsidRDefault="00EC4E60" w:rsidP="00596396">
      <w:pPr>
        <w:pStyle w:val="Footer"/>
        <w:jc w:val="both"/>
        <w:rPr>
          <w:b/>
          <w:bCs/>
          <w:sz w:val="24"/>
          <w:szCs w:val="24"/>
        </w:rPr>
      </w:pPr>
    </w:p>
    <w:p w14:paraId="4971C30F" w14:textId="77777777" w:rsidR="00EC4E60" w:rsidRDefault="00EC4E60" w:rsidP="00596396">
      <w:pPr>
        <w:pStyle w:val="Footer"/>
        <w:jc w:val="both"/>
        <w:rPr>
          <w:b/>
          <w:bCs/>
          <w:sz w:val="24"/>
          <w:szCs w:val="24"/>
        </w:rPr>
      </w:pPr>
    </w:p>
    <w:p w14:paraId="2C54FEAD" w14:textId="77777777" w:rsidR="00EC4E60" w:rsidRDefault="00EC4E60" w:rsidP="00596396">
      <w:pPr>
        <w:pStyle w:val="Footer"/>
        <w:jc w:val="both"/>
        <w:rPr>
          <w:b/>
          <w:bCs/>
          <w:sz w:val="24"/>
          <w:szCs w:val="24"/>
        </w:rPr>
      </w:pPr>
    </w:p>
    <w:p w14:paraId="153BC7F6" w14:textId="77777777" w:rsidR="00EC4E60" w:rsidRDefault="00EC4E60" w:rsidP="00596396">
      <w:pPr>
        <w:pStyle w:val="Footer"/>
        <w:jc w:val="both"/>
        <w:rPr>
          <w:b/>
          <w:bCs/>
          <w:sz w:val="24"/>
          <w:szCs w:val="24"/>
        </w:rPr>
      </w:pPr>
    </w:p>
    <w:p w14:paraId="3172EF8D" w14:textId="77777777" w:rsidR="00EC4E60" w:rsidRDefault="00EC4E60" w:rsidP="00596396">
      <w:pPr>
        <w:pStyle w:val="Footer"/>
        <w:jc w:val="both"/>
        <w:rPr>
          <w:b/>
          <w:bCs/>
          <w:sz w:val="24"/>
          <w:szCs w:val="24"/>
        </w:rPr>
      </w:pPr>
    </w:p>
    <w:p w14:paraId="215CBD21" w14:textId="77777777" w:rsidR="00EC4E60" w:rsidRPr="00F47DD9" w:rsidRDefault="00EC4E60" w:rsidP="00596396">
      <w:pPr>
        <w:pStyle w:val="Footer"/>
        <w:jc w:val="both"/>
        <w:rPr>
          <w:b/>
          <w:bCs/>
          <w:sz w:val="24"/>
          <w:szCs w:val="24"/>
        </w:rPr>
        <w:sectPr w:rsidR="00EC4E60" w:rsidRPr="00F47DD9" w:rsidSect="00ED54B4">
          <w:type w:val="continuous"/>
          <w:pgSz w:w="16838" w:h="11906" w:orient="landscape"/>
          <w:pgMar w:top="720" w:right="1245" w:bottom="720" w:left="1418" w:header="0" w:footer="709" w:gutter="0"/>
          <w:cols w:num="2" w:space="708"/>
          <w:titlePg/>
          <w:docGrid w:linePitch="360"/>
        </w:sectPr>
      </w:pPr>
    </w:p>
    <w:p w14:paraId="3F9AAC26" w14:textId="10583279" w:rsidR="00EC4E60" w:rsidRDefault="00EC4E60" w:rsidP="00DF4EFD">
      <w:pPr>
        <w:pStyle w:val="Attachment"/>
        <w:ind w:left="709"/>
      </w:pPr>
      <w:bookmarkStart w:id="206" w:name="_Toc106807486"/>
      <w:bookmarkStart w:id="207" w:name="_Toc107474793"/>
      <w:bookmarkStart w:id="208" w:name="_Toc131676813"/>
      <w:bookmarkStart w:id="209" w:name="_Toc153266534"/>
      <w:bookmarkEnd w:id="204"/>
      <w:r w:rsidRPr="001E5CAC">
        <w:t>SCHEDULE 1</w:t>
      </w:r>
      <w:r>
        <w:t xml:space="preserve"> - </w:t>
      </w:r>
      <w:r w:rsidRPr="000473D3">
        <w:t xml:space="preserve">Building </w:t>
      </w:r>
      <w:r w:rsidR="006703CB">
        <w:t>B</w:t>
      </w:r>
      <w:r w:rsidRPr="000473D3">
        <w:t xml:space="preserve">oarding </w:t>
      </w:r>
      <w:r w:rsidR="006703CB">
        <w:t>S</w:t>
      </w:r>
      <w:r w:rsidRPr="000473D3">
        <w:t xml:space="preserve">chools </w:t>
      </w:r>
      <w:r w:rsidR="00F33289">
        <w:t>On-</w:t>
      </w:r>
      <w:r w:rsidR="00646FD7">
        <w:t>C</w:t>
      </w:r>
      <w:r w:rsidRPr="000473D3">
        <w:t>ountry</w:t>
      </w:r>
      <w:bookmarkEnd w:id="206"/>
      <w:bookmarkEnd w:id="207"/>
      <w:bookmarkEnd w:id="208"/>
      <w:bookmarkEnd w:id="209"/>
    </w:p>
    <w:p w14:paraId="2BCAF42A" w14:textId="77777777" w:rsidR="00EC4E60" w:rsidRPr="00072E34" w:rsidRDefault="00EC4E60" w:rsidP="00E607B0">
      <w:pPr>
        <w:pStyle w:val="Heading3"/>
      </w:pPr>
      <w:bookmarkStart w:id="210" w:name="_Toc106807487"/>
      <w:bookmarkStart w:id="211" w:name="_Toc107474794"/>
      <w:bookmarkStart w:id="212" w:name="_Toc131676814"/>
      <w:bookmarkStart w:id="213" w:name="_Toc153266535"/>
      <w:r w:rsidRPr="00072E34">
        <w:t>P</w:t>
      </w:r>
      <w:r>
        <w:t>urpose</w:t>
      </w:r>
      <w:bookmarkEnd w:id="210"/>
      <w:bookmarkEnd w:id="211"/>
      <w:bookmarkEnd w:id="212"/>
      <w:bookmarkEnd w:id="213"/>
    </w:p>
    <w:p w14:paraId="2405B83D" w14:textId="70F1450B" w:rsidR="00EC4E60" w:rsidRDefault="00EC4E60" w:rsidP="00807708">
      <w:r w:rsidRPr="00092747">
        <w:t xml:space="preserve">The purpose of this schedule is to give administrative effect to the Australian Government’s decision to provide </w:t>
      </w:r>
      <w:r>
        <w:t xml:space="preserve">Commonwealth </w:t>
      </w:r>
      <w:r w:rsidRPr="00092747">
        <w:t xml:space="preserve">funding support for the Building Boarding Schools </w:t>
      </w:r>
      <w:r w:rsidR="00F33289">
        <w:t>O</w:t>
      </w:r>
      <w:r w:rsidR="006C2A12">
        <w:t>n</w:t>
      </w:r>
      <w:r w:rsidR="00F33289">
        <w:t>-</w:t>
      </w:r>
      <w:r w:rsidRPr="00092747">
        <w:t xml:space="preserve">Country </w:t>
      </w:r>
      <w:r>
        <w:t xml:space="preserve">(BBSOC) </w:t>
      </w:r>
      <w:r w:rsidRPr="00092747">
        <w:t>program.</w:t>
      </w:r>
    </w:p>
    <w:p w14:paraId="0A79D2DB" w14:textId="012D95F1" w:rsidR="00EC4E60" w:rsidRPr="00C7421B" w:rsidRDefault="00EC4E60" w:rsidP="00807708">
      <w:pPr>
        <w:rPr>
          <w:rFonts w:eastAsia="Times New Roman"/>
        </w:rPr>
      </w:pPr>
      <w:r w:rsidRPr="00092747">
        <w:t xml:space="preserve">As this initiative involves the planning and construction of new schools in remote </w:t>
      </w:r>
      <w:r w:rsidR="00F135A2" w:rsidRPr="00092747">
        <w:t>locations</w:t>
      </w:r>
      <w:r w:rsidR="00F135A2">
        <w:t xml:space="preserve"> and</w:t>
      </w:r>
      <w:r>
        <w:t xml:space="preserve"> given their extensive experience and expertise facilitating Commonwealth capital projects in schools under the Capital Grants Program (CGP), </w:t>
      </w:r>
      <w:r w:rsidRPr="00092747">
        <w:t xml:space="preserve">the </w:t>
      </w:r>
      <w:r>
        <w:t>Department will engage Block Grant Authorities (BGAs) to work with the project proponent – Studio Schools of Australia – to manage project delivery.</w:t>
      </w:r>
    </w:p>
    <w:p w14:paraId="7E9AD51A" w14:textId="4E35931B" w:rsidR="00EC4E60" w:rsidRPr="000D549C" w:rsidRDefault="00EC4E60" w:rsidP="0012433A">
      <w:r>
        <w:t xml:space="preserve">Funding appropriated for this measure will be provided, in the first instance, to BGAs under subsection 67(1) of the </w:t>
      </w:r>
      <w:r w:rsidRPr="00C7421B">
        <w:rPr>
          <w:i/>
          <w:iCs/>
        </w:rPr>
        <w:t>Australian Education Act 2013</w:t>
      </w:r>
      <w:r>
        <w:t xml:space="preserve">. As such, all funding </w:t>
      </w:r>
      <w:r w:rsidRPr="000D549C">
        <w:t xml:space="preserve">must be dealt with in accordance with section 30 of the </w:t>
      </w:r>
      <w:r w:rsidRPr="000D549C">
        <w:rPr>
          <w:i/>
          <w:iCs/>
        </w:rPr>
        <w:t>Australian Education Regulation 20</w:t>
      </w:r>
      <w:r w:rsidR="00374999">
        <w:rPr>
          <w:i/>
          <w:iCs/>
        </w:rPr>
        <w:t>1</w:t>
      </w:r>
      <w:r w:rsidRPr="000D549C">
        <w:rPr>
          <w:i/>
          <w:iCs/>
        </w:rPr>
        <w:t>3</w:t>
      </w:r>
      <w:r w:rsidRPr="000D549C">
        <w:t xml:space="preserve">, including the requirement that </w:t>
      </w:r>
      <w:r>
        <w:t>the</w:t>
      </w:r>
      <w:r w:rsidRPr="000D549C">
        <w:t xml:space="preserve"> </w:t>
      </w:r>
      <w:r>
        <w:t>BGA</w:t>
      </w:r>
      <w:r w:rsidRPr="000D549C">
        <w:t xml:space="preserve"> spend, or commit to spend, the financial assistance in accordance with the C</w:t>
      </w:r>
      <w:r>
        <w:t xml:space="preserve">GP </w:t>
      </w:r>
      <w:r w:rsidRPr="000D549C">
        <w:t>Guidelines.</w:t>
      </w:r>
    </w:p>
    <w:p w14:paraId="14EE3378" w14:textId="5970ECFD" w:rsidR="00EC4E60" w:rsidRDefault="00EC4E60" w:rsidP="00807708">
      <w:r>
        <w:t xml:space="preserve">However, while many clauses in the CGP Guidelines are directly relevant to the </w:t>
      </w:r>
      <w:r w:rsidRPr="00092747">
        <w:t xml:space="preserve">Building Boarding Schools </w:t>
      </w:r>
      <w:r w:rsidR="00F33289">
        <w:t>O</w:t>
      </w:r>
      <w:r w:rsidRPr="00092747">
        <w:t>n</w:t>
      </w:r>
      <w:r w:rsidR="00F33289">
        <w:t>-</w:t>
      </w:r>
      <w:r w:rsidRPr="00092747">
        <w:t>Country program</w:t>
      </w:r>
      <w:r>
        <w:t>, there are a number that are either not applicable or require modification to more clearly align with the BBSOC objectives and processes. For example, as a decision of government, BBSOC projects are not subject to the full suite of processes that CGP projects ordinarily are (such as the CGP application process (see clauses 4</w:t>
      </w:r>
      <w:r w:rsidR="009F6B66">
        <w:t>8</w:t>
      </w:r>
      <w:r>
        <w:t xml:space="preserve"> to 5</w:t>
      </w:r>
      <w:r w:rsidR="009F6B66">
        <w:t>4</w:t>
      </w:r>
      <w:r>
        <w:t xml:space="preserve">) or the CGP approval process (see clauses </w:t>
      </w:r>
      <w:r w:rsidR="009F6B66">
        <w:t>119 to 132</w:t>
      </w:r>
      <w:r>
        <w:t>).</w:t>
      </w:r>
    </w:p>
    <w:p w14:paraId="11394129" w14:textId="19209C12" w:rsidR="00EC4E60" w:rsidRPr="009F0376" w:rsidRDefault="00EC4E60" w:rsidP="00807708">
      <w:r>
        <w:t xml:space="preserve">This Schedule specifies how the CGP Guidelines are to be applied to the BBSOC measure, as detailed </w:t>
      </w:r>
      <w:r w:rsidRPr="009F0376">
        <w:t>below in the section ‘Applica</w:t>
      </w:r>
      <w:r w:rsidR="005F082F" w:rsidRPr="009F0376">
        <w:t>tion</w:t>
      </w:r>
      <w:r w:rsidRPr="009F0376">
        <w:t xml:space="preserve"> of CGP Guidelines’.</w:t>
      </w:r>
    </w:p>
    <w:p w14:paraId="4E88825F" w14:textId="77777777" w:rsidR="00D3653E" w:rsidRPr="009F0376" w:rsidRDefault="00D3653E" w:rsidP="00D3653E">
      <w:r w:rsidRPr="009F0376">
        <w:t>A BGA that receives amounts of capital funding in relation to the CGP and the BBSOC should refer to:</w:t>
      </w:r>
    </w:p>
    <w:p w14:paraId="65FE58BE" w14:textId="77777777" w:rsidR="00D3653E" w:rsidRPr="009F0376" w:rsidRDefault="00D3653E" w:rsidP="00D3653E">
      <w:pPr>
        <w:pStyle w:val="ListParagraph"/>
        <w:numPr>
          <w:ilvl w:val="0"/>
          <w:numId w:val="120"/>
        </w:numPr>
        <w:spacing w:after="240" w:line="259" w:lineRule="auto"/>
      </w:pPr>
      <w:r w:rsidRPr="009F0376">
        <w:t xml:space="preserve">the body of the CGP Guidelines in relation to the CGP (i.e. capital funding paid to the BGA </w:t>
      </w:r>
      <w:proofErr w:type="gramStart"/>
      <w:r w:rsidRPr="009F0376">
        <w:t>as a result of</w:t>
      </w:r>
      <w:proofErr w:type="gramEnd"/>
      <w:r w:rsidRPr="009F0376">
        <w:t xml:space="preserve"> a determination under s67(2) of the Act), and</w:t>
      </w:r>
    </w:p>
    <w:p w14:paraId="72693093" w14:textId="47683A5A" w:rsidR="00D3653E" w:rsidRPr="009F0376" w:rsidRDefault="00D3653E" w:rsidP="00E30FB2">
      <w:pPr>
        <w:pStyle w:val="ListParagraph"/>
        <w:numPr>
          <w:ilvl w:val="0"/>
          <w:numId w:val="120"/>
        </w:numPr>
        <w:spacing w:after="240" w:line="259" w:lineRule="auto"/>
      </w:pPr>
      <w:r w:rsidRPr="009F0376">
        <w:t xml:space="preserve">this schedule in relation to the BBSOC (i.e. capital funding paid to the BGA </w:t>
      </w:r>
      <w:proofErr w:type="gramStart"/>
      <w:r w:rsidRPr="009F0376">
        <w:t>as a result of</w:t>
      </w:r>
      <w:proofErr w:type="gramEnd"/>
      <w:r w:rsidRPr="009F0376">
        <w:t xml:space="preserve"> a determination made under s67(1) of the Act).</w:t>
      </w:r>
    </w:p>
    <w:p w14:paraId="5C858F12" w14:textId="77777777" w:rsidR="00EC4E60" w:rsidRPr="00072E34" w:rsidRDefault="00EC4E60" w:rsidP="00E607B0">
      <w:pPr>
        <w:pStyle w:val="Heading3"/>
      </w:pPr>
      <w:bookmarkStart w:id="214" w:name="_Toc106807488"/>
      <w:bookmarkStart w:id="215" w:name="_Toc107474795"/>
      <w:bookmarkStart w:id="216" w:name="_Toc131676815"/>
      <w:bookmarkStart w:id="217" w:name="_Toc153266536"/>
      <w:r w:rsidRPr="00072E34">
        <w:t>O</w:t>
      </w:r>
      <w:r>
        <w:t>verview</w:t>
      </w:r>
      <w:bookmarkEnd w:id="214"/>
      <w:bookmarkEnd w:id="215"/>
      <w:bookmarkEnd w:id="216"/>
      <w:bookmarkEnd w:id="217"/>
    </w:p>
    <w:p w14:paraId="0ACE82D4" w14:textId="24DA7231" w:rsidR="00EC4E60" w:rsidRDefault="00EC4E60" w:rsidP="00807708">
      <w:bookmarkStart w:id="218" w:name="_Hlk96609268"/>
      <w:r>
        <w:t xml:space="preserve">The Building Boarding Schools </w:t>
      </w:r>
      <w:r w:rsidR="00F33289">
        <w:t>O</w:t>
      </w:r>
      <w:r>
        <w:t>n</w:t>
      </w:r>
      <w:r w:rsidR="00F33289">
        <w:t>-</w:t>
      </w:r>
      <w:r>
        <w:t xml:space="preserve">Country program was announced by the Australian Government in August 2021 as a measure under its </w:t>
      </w:r>
      <w:hyperlink r:id="rId59" w:history="1">
        <w:r w:rsidR="001614BB">
          <w:rPr>
            <w:rStyle w:val="Hyperlink"/>
          </w:rPr>
          <w:t>2023 Commonwealth Closing the Gap Implementation Plan</w:t>
        </w:r>
      </w:hyperlink>
      <w:r>
        <w:t xml:space="preserve">. The measure addresses </w:t>
      </w:r>
      <w:r w:rsidRPr="002E4E21">
        <w:rPr>
          <w:b/>
          <w:bCs/>
        </w:rPr>
        <w:t>Target</w:t>
      </w:r>
      <w:r>
        <w:rPr>
          <w:b/>
          <w:bCs/>
        </w:rPr>
        <w:t> </w:t>
      </w:r>
      <w:r w:rsidRPr="002E4E21">
        <w:rPr>
          <w:b/>
          <w:bCs/>
        </w:rPr>
        <w:t>5: Aboriginal and Torres Strait Islander students achieve their full learning potential</w:t>
      </w:r>
      <w:r w:rsidRPr="00DC720A">
        <w:t>.</w:t>
      </w:r>
    </w:p>
    <w:p w14:paraId="2F7DB7F6" w14:textId="607FFC4F" w:rsidR="00EC4E60" w:rsidRDefault="00EC4E60" w:rsidP="00807708">
      <w:r>
        <w:t xml:space="preserve">Over 2021–22 to 2024–25, the Building Boarding Schools </w:t>
      </w:r>
      <w:r w:rsidR="00F33289">
        <w:t>O</w:t>
      </w:r>
      <w:r>
        <w:t>n</w:t>
      </w:r>
      <w:r w:rsidR="00F33289">
        <w:t>-</w:t>
      </w:r>
      <w:r>
        <w:t>Country program will:</w:t>
      </w:r>
    </w:p>
    <w:p w14:paraId="05073402" w14:textId="77340F46" w:rsidR="00EC4E60" w:rsidRDefault="00EC4E60" w:rsidP="00EC4E60">
      <w:pPr>
        <w:pStyle w:val="ListParagraph"/>
        <w:numPr>
          <w:ilvl w:val="0"/>
          <w:numId w:val="93"/>
        </w:numPr>
        <w:spacing w:line="276" w:lineRule="auto"/>
        <w:ind w:left="357" w:hanging="357"/>
      </w:pPr>
      <w:r>
        <w:t xml:space="preserve">construct </w:t>
      </w:r>
      <w:r w:rsidR="006B4F64">
        <w:t>one</w:t>
      </w:r>
      <w:r>
        <w:t xml:space="preserve"> new </w:t>
      </w:r>
      <w:r w:rsidR="00F33289">
        <w:t>o</w:t>
      </w:r>
      <w:r>
        <w:t>n</w:t>
      </w:r>
      <w:r w:rsidR="00F33289">
        <w:t>-</w:t>
      </w:r>
      <w:r>
        <w:t xml:space="preserve">Country boarding schools </w:t>
      </w:r>
      <w:r w:rsidR="006B4F64">
        <w:t xml:space="preserve">for Years 7 to 9 in the Kimberley </w:t>
      </w:r>
      <w:r w:rsidR="00FC1D90">
        <w:t>R</w:t>
      </w:r>
      <w:r w:rsidR="006B4F64">
        <w:t>egion of</w:t>
      </w:r>
      <w:r w:rsidR="005324E1">
        <w:t xml:space="preserve"> </w:t>
      </w:r>
      <w:r>
        <w:t>Western Australia</w:t>
      </w:r>
    </w:p>
    <w:p w14:paraId="0062E9D3" w14:textId="0C849F3E" w:rsidR="00EC4E60" w:rsidRDefault="00EC4E60" w:rsidP="00EC4E60">
      <w:pPr>
        <w:pStyle w:val="ListParagraph"/>
        <w:numPr>
          <w:ilvl w:val="0"/>
          <w:numId w:val="93"/>
        </w:numPr>
        <w:spacing w:line="276" w:lineRule="auto"/>
        <w:ind w:left="357" w:hanging="357"/>
      </w:pPr>
      <w:r>
        <w:t>upgrade a</w:t>
      </w:r>
      <w:r w:rsidR="006B4F64">
        <w:t xml:space="preserve">n existing </w:t>
      </w:r>
      <w:r w:rsidR="00F33289">
        <w:t>on-</w:t>
      </w:r>
      <w:r w:rsidR="006B4F64">
        <w:t xml:space="preserve">Country </w:t>
      </w:r>
      <w:r>
        <w:t xml:space="preserve">boarding school </w:t>
      </w:r>
      <w:r w:rsidR="006B4F64">
        <w:t>for Years 10 to 12 in the Kimberl</w:t>
      </w:r>
      <w:r w:rsidR="004074E2">
        <w:t>e</w:t>
      </w:r>
      <w:r w:rsidR="006B4F64">
        <w:t xml:space="preserve">y </w:t>
      </w:r>
      <w:r w:rsidR="00FC1D90">
        <w:t>R</w:t>
      </w:r>
      <w:r w:rsidR="006B4F64">
        <w:t xml:space="preserve">egion of </w:t>
      </w:r>
      <w:r>
        <w:t>Western Australia</w:t>
      </w:r>
    </w:p>
    <w:p w14:paraId="6DB106DC" w14:textId="14702178" w:rsidR="00EC4E60" w:rsidRDefault="00EC4E60" w:rsidP="00EC4E60">
      <w:pPr>
        <w:pStyle w:val="ListParagraph"/>
        <w:numPr>
          <w:ilvl w:val="0"/>
          <w:numId w:val="93"/>
        </w:numPr>
        <w:spacing w:line="276" w:lineRule="auto"/>
        <w:ind w:left="357" w:hanging="357"/>
      </w:pPr>
      <w:r w:rsidRPr="00476609">
        <w:t xml:space="preserve">establish an Indigenous Education Research Centre (IERC) at </w:t>
      </w:r>
      <w:r w:rsidR="006B4F64">
        <w:t>the site of the new school</w:t>
      </w:r>
    </w:p>
    <w:p w14:paraId="3B612381" w14:textId="6CDC8E13" w:rsidR="00EC4E60" w:rsidRDefault="00EC4E60" w:rsidP="00EC4E60">
      <w:pPr>
        <w:pStyle w:val="ListParagraph"/>
        <w:numPr>
          <w:ilvl w:val="0"/>
          <w:numId w:val="93"/>
        </w:numPr>
        <w:spacing w:line="276" w:lineRule="auto"/>
        <w:ind w:left="357" w:hanging="357"/>
      </w:pPr>
      <w:r>
        <w:t>contribute</w:t>
      </w:r>
      <w:r w:rsidRPr="00476609">
        <w:t xml:space="preserve"> to operational expansion costs.</w:t>
      </w:r>
      <w:r>
        <w:t xml:space="preserve"> </w:t>
      </w:r>
    </w:p>
    <w:p w14:paraId="189BDE36" w14:textId="2CC0B25B" w:rsidR="00EC4E60" w:rsidRDefault="00EC4E60" w:rsidP="00807708">
      <w:r w:rsidRPr="00476609">
        <w:t xml:space="preserve">Commonwealth funding </w:t>
      </w:r>
      <w:r>
        <w:t xml:space="preserve">of </w:t>
      </w:r>
      <w:r w:rsidRPr="00476609">
        <w:t>$</w:t>
      </w:r>
      <w:r w:rsidR="004C7ECF">
        <w:t>70.8</w:t>
      </w:r>
      <w:r w:rsidRPr="00476609">
        <w:t> million has been provided for these activities.</w:t>
      </w:r>
    </w:p>
    <w:p w14:paraId="2EA888FF" w14:textId="7787195F" w:rsidR="00EC4E60" w:rsidRPr="006115AB" w:rsidRDefault="00EC4E60" w:rsidP="00807708">
      <w:r>
        <w:t xml:space="preserve">This new infrastructure will be used to deliver school education to Indigenous students from remote communities under the Studio Schools </w:t>
      </w:r>
      <w:r w:rsidRPr="006115AB">
        <w:t xml:space="preserve">model as used in the </w:t>
      </w:r>
      <w:proofErr w:type="spellStart"/>
      <w:r w:rsidRPr="006115AB">
        <w:t>Yiramalay</w:t>
      </w:r>
      <w:proofErr w:type="spellEnd"/>
      <w:r w:rsidR="00FC1D90">
        <w:t>–</w:t>
      </w:r>
      <w:r w:rsidRPr="006115AB">
        <w:t xml:space="preserve">Wesley </w:t>
      </w:r>
      <w:r w:rsidR="007E48C9">
        <w:t>Studio S</w:t>
      </w:r>
      <w:r w:rsidRPr="006115AB">
        <w:t xml:space="preserve">chool in the Kimberley region since 2010. </w:t>
      </w:r>
    </w:p>
    <w:p w14:paraId="129C6E24" w14:textId="5FF20561" w:rsidR="00EC4E60" w:rsidRDefault="00EC4E60" w:rsidP="00807708">
      <w:r w:rsidRPr="00476609">
        <w:t>Establishing new on</w:t>
      </w:r>
      <w:r w:rsidR="00F33289">
        <w:t>-</w:t>
      </w:r>
      <w:r w:rsidRPr="00476609">
        <w:t xml:space="preserve">Country boarding facilities will ensure schooling options reflect local needs, cultural backgrounds and aspirations. Students who must board away from home face challenges staying connected to school </w:t>
      </w:r>
      <w:proofErr w:type="gramStart"/>
      <w:r w:rsidRPr="00476609">
        <w:t>as a result of</w:t>
      </w:r>
      <w:proofErr w:type="gramEnd"/>
      <w:r w:rsidRPr="00476609">
        <w:t xml:space="preserve"> homesickness and other difficulties transitioning into boarding schools and life in major cities or regional areas far from home. This project aims to reduce those difficulties by bringing boarding options closer to home</w:t>
      </w:r>
      <w:r>
        <w:t>.</w:t>
      </w:r>
    </w:p>
    <w:p w14:paraId="163A03D8" w14:textId="14E53E93" w:rsidR="00EC4E60" w:rsidRDefault="00EC4E60" w:rsidP="00807708">
      <w:r>
        <w:t xml:space="preserve">This initiative will provide infrastructure that will improve access by Aboriginal and Torres Strait Islander students from remote communities to </w:t>
      </w:r>
      <w:proofErr w:type="gramStart"/>
      <w:r>
        <w:t>culturally-appropriate</w:t>
      </w:r>
      <w:proofErr w:type="gramEnd"/>
      <w:r>
        <w:t xml:space="preserve"> and high-quality schooling opportunities. It will expand the current Studio Schools model of providing residential schooling </w:t>
      </w:r>
      <w:r w:rsidR="006A7889">
        <w:br/>
      </w:r>
      <w:r>
        <w:t>on</w:t>
      </w:r>
      <w:r w:rsidR="00F33289">
        <w:t>-</w:t>
      </w:r>
      <w:r>
        <w:t xml:space="preserve">Country which is closer to family, culture and local community. </w:t>
      </w:r>
      <w:r w:rsidRPr="00476609">
        <w:t xml:space="preserve">An estimated </w:t>
      </w:r>
      <w:r w:rsidR="00EB580D">
        <w:t>1</w:t>
      </w:r>
      <w:r w:rsidRPr="00476609">
        <w:t xml:space="preserve">000 remote Indigenous </w:t>
      </w:r>
      <w:r>
        <w:t xml:space="preserve">students will be supported through this investment over the 20-year capital period of each school. </w:t>
      </w:r>
    </w:p>
    <w:p w14:paraId="4AB221C0" w14:textId="77777777" w:rsidR="00EC4E60" w:rsidRDefault="00EC4E60" w:rsidP="00807708">
      <w:r>
        <w:t>The IERC will provide a program of professional development for all staff across the Studio Schools network, as well as partner schools, sharing knowledge, culture and practice. It will also gather and disseminate evidence of best practice from across the system of schools, ensuring that the Studio School model remains evidence-led in its practice of serving the needs of local Indigenous students and their communities.</w:t>
      </w:r>
    </w:p>
    <w:p w14:paraId="2EC5AA01" w14:textId="77777777" w:rsidR="00EC4E60" w:rsidRPr="00457909" w:rsidRDefault="00EC4E60" w:rsidP="00807708">
      <w:pPr>
        <w:pStyle w:val="Heading5"/>
        <w:rPr>
          <w:b w:val="0"/>
          <w:bCs/>
        </w:rPr>
      </w:pPr>
      <w:r w:rsidRPr="00457909">
        <w:rPr>
          <w:bCs/>
        </w:rPr>
        <w:t>Block Grant Authorities</w:t>
      </w:r>
    </w:p>
    <w:p w14:paraId="7017A760" w14:textId="77777777" w:rsidR="00EC4E60" w:rsidRDefault="00EC4E60" w:rsidP="00807708">
      <w:r>
        <w:t>BGAs are best placed to manage critical implementation and delivery elements of the</w:t>
      </w:r>
      <w:r w:rsidRPr="00467C4C">
        <w:t xml:space="preserve"> </w:t>
      </w:r>
      <w:r>
        <w:t xml:space="preserve">BBSOC program, including: </w:t>
      </w:r>
    </w:p>
    <w:p w14:paraId="567D04DC" w14:textId="77777777" w:rsidR="00EC4E60" w:rsidRDefault="00EC4E60" w:rsidP="00EC4E60">
      <w:pPr>
        <w:pStyle w:val="ListParagraph"/>
        <w:numPr>
          <w:ilvl w:val="0"/>
          <w:numId w:val="94"/>
        </w:numPr>
        <w:spacing w:after="120" w:line="276" w:lineRule="auto"/>
        <w:ind w:left="737" w:hanging="380"/>
        <w:rPr>
          <w:rFonts w:eastAsia="Times New Roman"/>
        </w:rPr>
      </w:pPr>
      <w:r w:rsidRPr="008672EF">
        <w:rPr>
          <w:rFonts w:eastAsia="Times New Roman"/>
        </w:rPr>
        <w:t>providing advice regarding local planning requirements and delivery scheduling</w:t>
      </w:r>
    </w:p>
    <w:p w14:paraId="153056D9" w14:textId="77777777" w:rsidR="00EC4E60" w:rsidRDefault="00EC4E60" w:rsidP="00EC4E60">
      <w:pPr>
        <w:pStyle w:val="ListParagraph"/>
        <w:numPr>
          <w:ilvl w:val="0"/>
          <w:numId w:val="94"/>
        </w:numPr>
        <w:spacing w:after="120" w:line="276" w:lineRule="auto"/>
        <w:ind w:left="737" w:hanging="380"/>
        <w:rPr>
          <w:rFonts w:eastAsia="Times New Roman"/>
        </w:rPr>
      </w:pPr>
      <w:r>
        <w:rPr>
          <w:rFonts w:eastAsia="Times New Roman"/>
        </w:rPr>
        <w:t>identifying key milestones</w:t>
      </w:r>
      <w:r w:rsidRPr="008672EF">
        <w:rPr>
          <w:rFonts w:eastAsia="Times New Roman"/>
        </w:rPr>
        <w:t>,</w:t>
      </w:r>
      <w:r>
        <w:rPr>
          <w:rFonts w:eastAsia="Times New Roman"/>
        </w:rPr>
        <w:t xml:space="preserve"> and </w:t>
      </w:r>
      <w:r w:rsidRPr="008672EF">
        <w:rPr>
          <w:rFonts w:eastAsia="Times New Roman"/>
        </w:rPr>
        <w:t>developing</w:t>
      </w:r>
      <w:r>
        <w:rPr>
          <w:rFonts w:eastAsia="Times New Roman"/>
        </w:rPr>
        <w:t>,</w:t>
      </w:r>
      <w:r w:rsidRPr="008672EF">
        <w:rPr>
          <w:rFonts w:eastAsia="Times New Roman"/>
        </w:rPr>
        <w:t xml:space="preserve"> </w:t>
      </w:r>
      <w:proofErr w:type="gramStart"/>
      <w:r w:rsidRPr="008672EF">
        <w:rPr>
          <w:rFonts w:eastAsia="Times New Roman"/>
        </w:rPr>
        <w:t>entering into</w:t>
      </w:r>
      <w:proofErr w:type="gramEnd"/>
      <w:r w:rsidRPr="008672EF">
        <w:rPr>
          <w:rFonts w:eastAsia="Times New Roman"/>
        </w:rPr>
        <w:t xml:space="preserve">, and managing </w:t>
      </w:r>
      <w:r>
        <w:rPr>
          <w:rFonts w:eastAsia="Times New Roman"/>
        </w:rPr>
        <w:t>contractual arrange</w:t>
      </w:r>
      <w:r w:rsidRPr="008672EF">
        <w:rPr>
          <w:rFonts w:eastAsia="Times New Roman"/>
        </w:rPr>
        <w:t>ment</w:t>
      </w:r>
      <w:r>
        <w:rPr>
          <w:rFonts w:eastAsia="Times New Roman"/>
        </w:rPr>
        <w:t>s</w:t>
      </w:r>
      <w:r w:rsidRPr="008672EF">
        <w:rPr>
          <w:rFonts w:eastAsia="Times New Roman"/>
        </w:rPr>
        <w:t xml:space="preserve"> with </w:t>
      </w:r>
      <w:r>
        <w:t>Studio Schools of Australia</w:t>
      </w:r>
    </w:p>
    <w:p w14:paraId="7A807E06" w14:textId="77777777" w:rsidR="00EC4E60" w:rsidRDefault="00EC4E60" w:rsidP="00EC4E60">
      <w:pPr>
        <w:pStyle w:val="ListParagraph"/>
        <w:numPr>
          <w:ilvl w:val="0"/>
          <w:numId w:val="94"/>
        </w:numPr>
        <w:spacing w:after="120" w:line="276" w:lineRule="auto"/>
        <w:ind w:left="737" w:hanging="380"/>
        <w:rPr>
          <w:rFonts w:eastAsia="Times New Roman"/>
        </w:rPr>
      </w:pPr>
      <w:r w:rsidRPr="008672EF">
        <w:rPr>
          <w:rFonts w:eastAsia="Times New Roman"/>
        </w:rPr>
        <w:t xml:space="preserve">facilitating payments of </w:t>
      </w:r>
      <w:r>
        <w:rPr>
          <w:rFonts w:eastAsia="Times New Roman"/>
        </w:rPr>
        <w:t xml:space="preserve">capital </w:t>
      </w:r>
      <w:r w:rsidRPr="008672EF">
        <w:rPr>
          <w:rFonts w:eastAsia="Times New Roman"/>
        </w:rPr>
        <w:t>funding provided by the Commonwealth</w:t>
      </w:r>
    </w:p>
    <w:p w14:paraId="351E55FF" w14:textId="3257AFEC" w:rsidR="00A4263E" w:rsidRDefault="00A4263E" w:rsidP="00EC4E60">
      <w:pPr>
        <w:pStyle w:val="ListParagraph"/>
        <w:numPr>
          <w:ilvl w:val="0"/>
          <w:numId w:val="94"/>
        </w:numPr>
        <w:spacing w:after="120" w:line="276" w:lineRule="auto"/>
        <w:ind w:left="737" w:hanging="380"/>
        <w:rPr>
          <w:rFonts w:eastAsia="Times New Roman"/>
        </w:rPr>
      </w:pPr>
      <w:r>
        <w:rPr>
          <w:rFonts w:eastAsia="Times New Roman"/>
        </w:rPr>
        <w:t>facilitating payments of project operational expenditure funding provided by the Commonwealth</w:t>
      </w:r>
    </w:p>
    <w:p w14:paraId="2E6F990D" w14:textId="77777777" w:rsidR="00EC4E60" w:rsidRDefault="00EC4E60" w:rsidP="00EC4E60">
      <w:pPr>
        <w:pStyle w:val="ListParagraph"/>
        <w:numPr>
          <w:ilvl w:val="0"/>
          <w:numId w:val="94"/>
        </w:numPr>
        <w:spacing w:after="120" w:line="276" w:lineRule="auto"/>
        <w:ind w:left="737" w:hanging="380"/>
        <w:rPr>
          <w:rFonts w:eastAsia="Times New Roman"/>
        </w:rPr>
      </w:pPr>
      <w:r w:rsidRPr="008672EF">
        <w:rPr>
          <w:rFonts w:eastAsia="Times New Roman"/>
        </w:rPr>
        <w:t xml:space="preserve">monitoring progress to ensure timely </w:t>
      </w:r>
      <w:r>
        <w:rPr>
          <w:rFonts w:eastAsia="Times New Roman"/>
        </w:rPr>
        <w:t xml:space="preserve">project </w:t>
      </w:r>
      <w:r w:rsidRPr="008672EF">
        <w:rPr>
          <w:rFonts w:eastAsia="Times New Roman"/>
        </w:rPr>
        <w:t>implementatio</w:t>
      </w:r>
      <w:r>
        <w:rPr>
          <w:rFonts w:eastAsia="Times New Roman"/>
        </w:rPr>
        <w:t>n</w:t>
      </w:r>
    </w:p>
    <w:p w14:paraId="0A4F5EB8" w14:textId="77777777" w:rsidR="00EC4E60" w:rsidRDefault="00EC4E60" w:rsidP="00EC4E60">
      <w:pPr>
        <w:pStyle w:val="ListParagraph"/>
        <w:numPr>
          <w:ilvl w:val="0"/>
          <w:numId w:val="94"/>
        </w:numPr>
        <w:spacing w:after="120" w:line="276" w:lineRule="auto"/>
        <w:ind w:left="737" w:hanging="380"/>
        <w:rPr>
          <w:rFonts w:eastAsia="Times New Roman"/>
        </w:rPr>
      </w:pPr>
      <w:r w:rsidRPr="00467C4C">
        <w:rPr>
          <w:rFonts w:eastAsia="Times New Roman"/>
        </w:rPr>
        <w:t>providing general support to coordinate logistics and other matters.</w:t>
      </w:r>
    </w:p>
    <w:p w14:paraId="21F167E7" w14:textId="399E3C3C" w:rsidR="00EC4E60" w:rsidRDefault="00BE03C3" w:rsidP="00807708">
      <w:pPr>
        <w:spacing w:after="120"/>
      </w:pPr>
      <w:r>
        <w:rPr>
          <w:rFonts w:eastAsia="Times New Roman"/>
        </w:rPr>
        <w:t xml:space="preserve">From </w:t>
      </w:r>
      <w:r w:rsidR="00EC4E60">
        <w:rPr>
          <w:rFonts w:eastAsia="Times New Roman"/>
        </w:rPr>
        <w:t xml:space="preserve">2022, relevant BGAs will work with </w:t>
      </w:r>
      <w:r w:rsidR="00EC4E60">
        <w:t>Studio Schools of Australia to implement key planning considerations and develop and execute funding agreements.</w:t>
      </w:r>
    </w:p>
    <w:p w14:paraId="452BBF17" w14:textId="77777777" w:rsidR="00EC4E60" w:rsidRPr="00457909" w:rsidRDefault="00EC4E60" w:rsidP="00807708">
      <w:pPr>
        <w:pStyle w:val="Heading5"/>
        <w:rPr>
          <w:b w:val="0"/>
          <w:bCs/>
        </w:rPr>
      </w:pPr>
      <w:r w:rsidRPr="00457909">
        <w:rPr>
          <w:bCs/>
        </w:rPr>
        <w:t>National Indigenous Australians Agency</w:t>
      </w:r>
    </w:p>
    <w:p w14:paraId="3A4EBBB5" w14:textId="77777777" w:rsidR="00EC4E60" w:rsidRDefault="00EC4E60" w:rsidP="00807708">
      <w:r>
        <w:t>It is important to note that t</w:t>
      </w:r>
      <w:r w:rsidRPr="0074761C">
        <w:t xml:space="preserve">he National Indigenous Australians Agency (NIAA) is delivering the first stage of this project. </w:t>
      </w:r>
      <w:r>
        <w:t>A</w:t>
      </w:r>
      <w:r w:rsidRPr="00F72889">
        <w:rPr>
          <w:rFonts w:eastAsia="Times New Roman"/>
        </w:rPr>
        <w:t xml:space="preserve">dministered funding </w:t>
      </w:r>
      <w:r>
        <w:t>appropriated for the 2021–22 financial year totalling $6.8 million</w:t>
      </w:r>
      <w:r>
        <w:rPr>
          <w:rFonts w:eastAsia="Times New Roman"/>
        </w:rPr>
        <w:t xml:space="preserve"> was provided to the NIAA in late 2021 to enable certain project activities to commence. O</w:t>
      </w:r>
      <w:r>
        <w:t>n 24 November 2021, the NIAA entered into a funding agreement with Studio Schools of Australia for $6.8 million for:</w:t>
      </w:r>
    </w:p>
    <w:p w14:paraId="7983ED3C" w14:textId="0679916F" w:rsidR="00EC4E60" w:rsidRPr="00C72E27" w:rsidRDefault="00EC4E60" w:rsidP="00EC4E60">
      <w:pPr>
        <w:pStyle w:val="ListParagraph"/>
        <w:numPr>
          <w:ilvl w:val="0"/>
          <w:numId w:val="94"/>
        </w:numPr>
        <w:spacing w:after="120" w:line="276" w:lineRule="auto"/>
        <w:ind w:left="737" w:hanging="380"/>
        <w:rPr>
          <w:rFonts w:eastAsia="Times New Roman"/>
        </w:rPr>
      </w:pPr>
      <w:r w:rsidRPr="00C72E27">
        <w:rPr>
          <w:rFonts w:eastAsia="Times New Roman"/>
        </w:rPr>
        <w:t xml:space="preserve">ICT infrastructure </w:t>
      </w:r>
      <w:r w:rsidR="000B6869">
        <w:rPr>
          <w:rFonts w:eastAsia="Times New Roman"/>
        </w:rPr>
        <w:t xml:space="preserve">and other urgent upgrades </w:t>
      </w:r>
      <w:r w:rsidRPr="00C72E27">
        <w:rPr>
          <w:rFonts w:eastAsia="Times New Roman"/>
        </w:rPr>
        <w:t xml:space="preserve">at </w:t>
      </w:r>
      <w:proofErr w:type="spellStart"/>
      <w:r w:rsidRPr="00C72E27">
        <w:rPr>
          <w:rFonts w:eastAsia="Times New Roman"/>
        </w:rPr>
        <w:t>Yiramalay</w:t>
      </w:r>
      <w:proofErr w:type="spellEnd"/>
      <w:r w:rsidRPr="00C72E27">
        <w:rPr>
          <w:rFonts w:eastAsia="Times New Roman"/>
        </w:rPr>
        <w:t xml:space="preserve"> Studio School ($2</w:t>
      </w:r>
      <w:r>
        <w:rPr>
          <w:rFonts w:eastAsia="Times New Roman"/>
        </w:rPr>
        <w:t>.</w:t>
      </w:r>
      <w:r w:rsidR="000B6869">
        <w:rPr>
          <w:rFonts w:eastAsia="Times New Roman"/>
        </w:rPr>
        <w:t>35</w:t>
      </w:r>
      <w:r w:rsidRPr="00C72E27">
        <w:rPr>
          <w:rFonts w:eastAsia="Times New Roman"/>
        </w:rPr>
        <w:t xml:space="preserve"> million (GST exclusive))</w:t>
      </w:r>
    </w:p>
    <w:p w14:paraId="57940970" w14:textId="1939CC86" w:rsidR="00EC4E60" w:rsidRDefault="008234FA" w:rsidP="00EC4E60">
      <w:pPr>
        <w:pStyle w:val="ListParagraph"/>
        <w:numPr>
          <w:ilvl w:val="0"/>
          <w:numId w:val="94"/>
        </w:numPr>
        <w:spacing w:after="120" w:line="276" w:lineRule="auto"/>
        <w:ind w:left="737" w:hanging="380"/>
        <w:rPr>
          <w:rFonts w:eastAsia="Times New Roman"/>
        </w:rPr>
      </w:pPr>
      <w:r>
        <w:rPr>
          <w:rFonts w:eastAsia="Times New Roman"/>
        </w:rPr>
        <w:t>p</w:t>
      </w:r>
      <w:r w:rsidR="00EC4E60" w:rsidRPr="00C72E27">
        <w:rPr>
          <w:rFonts w:eastAsia="Times New Roman"/>
        </w:rPr>
        <w:t xml:space="preserve">refabrication for the </w:t>
      </w:r>
      <w:r w:rsidR="003D2059">
        <w:rPr>
          <w:rFonts w:eastAsia="Times New Roman"/>
        </w:rPr>
        <w:t>new</w:t>
      </w:r>
      <w:r w:rsidR="00EC4E60" w:rsidRPr="00C72E27">
        <w:rPr>
          <w:rFonts w:eastAsia="Times New Roman"/>
        </w:rPr>
        <w:t xml:space="preserve"> Studio School</w:t>
      </w:r>
      <w:r w:rsidR="00401B60">
        <w:rPr>
          <w:rFonts w:eastAsia="Times New Roman"/>
        </w:rPr>
        <w:t xml:space="preserve"> ($200,000 (GST exclusive)) </w:t>
      </w:r>
    </w:p>
    <w:p w14:paraId="52A84F92" w14:textId="74FF9DFE" w:rsidR="00401B60" w:rsidRDefault="008234FA" w:rsidP="00EC4E60">
      <w:pPr>
        <w:pStyle w:val="ListParagraph"/>
        <w:numPr>
          <w:ilvl w:val="0"/>
          <w:numId w:val="94"/>
        </w:numPr>
        <w:spacing w:after="120" w:line="276" w:lineRule="auto"/>
        <w:ind w:left="737" w:hanging="380"/>
        <w:rPr>
          <w:rFonts w:eastAsia="Times New Roman"/>
        </w:rPr>
      </w:pPr>
      <w:r>
        <w:rPr>
          <w:rFonts w:eastAsia="Times New Roman"/>
        </w:rPr>
        <w:t>o</w:t>
      </w:r>
      <w:r w:rsidR="00401B60">
        <w:rPr>
          <w:rFonts w:eastAsia="Times New Roman"/>
        </w:rPr>
        <w:t xml:space="preserve">perational funding for </w:t>
      </w:r>
      <w:proofErr w:type="spellStart"/>
      <w:r w:rsidR="00401B60">
        <w:rPr>
          <w:rFonts w:eastAsia="Times New Roman"/>
        </w:rPr>
        <w:t>Yiramalay</w:t>
      </w:r>
      <w:proofErr w:type="spellEnd"/>
      <w:r w:rsidR="00401B60">
        <w:rPr>
          <w:rFonts w:eastAsia="Times New Roman"/>
        </w:rPr>
        <w:t xml:space="preserve"> Studio School to June 2023 due to impacts of COVID-19 pandemic on student enrolments ($1.75 million (GST exclusive))</w:t>
      </w:r>
    </w:p>
    <w:p w14:paraId="653AF323" w14:textId="7187188A" w:rsidR="00EC4E60" w:rsidRPr="00B51D5A" w:rsidRDefault="008234FA" w:rsidP="00EC4E60">
      <w:pPr>
        <w:pStyle w:val="ListParagraph"/>
        <w:numPr>
          <w:ilvl w:val="0"/>
          <w:numId w:val="94"/>
        </w:numPr>
        <w:spacing w:after="120" w:line="276" w:lineRule="auto"/>
        <w:ind w:left="737" w:hanging="380"/>
        <w:rPr>
          <w:rFonts w:eastAsia="Times New Roman"/>
        </w:rPr>
      </w:pPr>
      <w:r>
        <w:rPr>
          <w:rFonts w:eastAsia="Times New Roman"/>
        </w:rPr>
        <w:t>a</w:t>
      </w:r>
      <w:r w:rsidR="00EC4E60" w:rsidRPr="00B51D5A">
        <w:rPr>
          <w:rFonts w:eastAsia="Times New Roman"/>
        </w:rPr>
        <w:t>dministration funding for operational expansion of the SSA System, including staff recruitment, consultancies, Head Office requirements and communications/publications ($2.5 million (GST exclusive)).</w:t>
      </w:r>
    </w:p>
    <w:p w14:paraId="218E83AC" w14:textId="024C7CD6" w:rsidR="00EC4E60" w:rsidRDefault="00EC4E60" w:rsidP="00807708">
      <w:pPr>
        <w:spacing w:after="120"/>
      </w:pPr>
      <w:r>
        <w:rPr>
          <w:rFonts w:eastAsia="Times New Roman"/>
        </w:rPr>
        <w:t>The Department will provide the balance of administered funding</w:t>
      </w:r>
      <w:r w:rsidRPr="00C740F3">
        <w:rPr>
          <w:rFonts w:eastAsia="Times New Roman"/>
        </w:rPr>
        <w:t xml:space="preserve"> </w:t>
      </w:r>
      <w:r>
        <w:rPr>
          <w:rFonts w:eastAsia="Times New Roman"/>
        </w:rPr>
        <w:t xml:space="preserve">for project costs, totalling </w:t>
      </w:r>
      <w:r w:rsidR="002540CF">
        <w:rPr>
          <w:rFonts w:eastAsia="Times New Roman"/>
        </w:rPr>
        <w:t xml:space="preserve">around </w:t>
      </w:r>
      <w:r>
        <w:t>$6</w:t>
      </w:r>
      <w:r w:rsidR="002540CF">
        <w:t>0.6</w:t>
      </w:r>
      <w:r>
        <w:t xml:space="preserve"> million, to relevant BGAs </w:t>
      </w:r>
      <w:r w:rsidR="007E378B">
        <w:t>in 2012–25 and 2023–24.</w:t>
      </w:r>
      <w:bookmarkEnd w:id="218"/>
    </w:p>
    <w:p w14:paraId="735E1DEB" w14:textId="4DAD59C1" w:rsidR="00EC4E60" w:rsidRPr="009F0376" w:rsidRDefault="00EC4E60" w:rsidP="00807708">
      <w:pPr>
        <w:spacing w:after="120"/>
      </w:pPr>
      <w:r>
        <w:t xml:space="preserve">BGAs may be required to oversee project activities that incorporate elements of the initial implementation stage as undertaken by the NIAA. Where a capital project is completed in successive stages and a school </w:t>
      </w:r>
      <w:r w:rsidR="00900FD1" w:rsidRPr="009F0376">
        <w:t xml:space="preserve">or its approved authority </w:t>
      </w:r>
      <w:r w:rsidRPr="009F0376">
        <w:t xml:space="preserve">has already </w:t>
      </w:r>
      <w:proofErr w:type="gramStart"/>
      <w:r w:rsidRPr="009F0376">
        <w:t>entered into</w:t>
      </w:r>
      <w:proofErr w:type="gramEnd"/>
      <w:r w:rsidRPr="009F0376">
        <w:t xml:space="preserve"> commitments for the project with the NIAA, BGAs are only required to comply with the tendering requirements as set out in clauses 6</w:t>
      </w:r>
      <w:r w:rsidR="003D2059" w:rsidRPr="009F0376">
        <w:t>3</w:t>
      </w:r>
      <w:r w:rsidRPr="009F0376">
        <w:t xml:space="preserve"> to 65 and </w:t>
      </w:r>
      <w:r w:rsidRPr="009F0376">
        <w:rPr>
          <w:b/>
          <w:bCs/>
        </w:rPr>
        <w:t>Attachment 4</w:t>
      </w:r>
      <w:r w:rsidRPr="009F0376">
        <w:t xml:space="preserve"> to the extent practicable.</w:t>
      </w:r>
    </w:p>
    <w:p w14:paraId="7CAEC8AA" w14:textId="0A5728F4" w:rsidR="00EC4E60" w:rsidRPr="005013E6" w:rsidRDefault="00EC4E60" w:rsidP="00E607B0">
      <w:pPr>
        <w:pStyle w:val="Heading3"/>
      </w:pPr>
      <w:bookmarkStart w:id="219" w:name="_Toc106807489"/>
      <w:bookmarkStart w:id="220" w:name="_Toc107474796"/>
      <w:bookmarkStart w:id="221" w:name="_Toc131676816"/>
      <w:bookmarkStart w:id="222" w:name="_Toc153266537"/>
      <w:r w:rsidRPr="009F0376">
        <w:t>Applica</w:t>
      </w:r>
      <w:r w:rsidR="00F03012" w:rsidRPr="009F0376">
        <w:t xml:space="preserve">tion </w:t>
      </w:r>
      <w:r w:rsidRPr="009F0376">
        <w:t>of CGP Guidelines</w:t>
      </w:r>
      <w:bookmarkEnd w:id="219"/>
      <w:bookmarkEnd w:id="220"/>
      <w:bookmarkEnd w:id="221"/>
      <w:r w:rsidR="00F03012" w:rsidRPr="009F0376">
        <w:t xml:space="preserve"> to the BBSOC</w:t>
      </w:r>
      <w:bookmarkEnd w:id="222"/>
    </w:p>
    <w:p w14:paraId="28148651" w14:textId="5D40ACB3" w:rsidR="00002A2B" w:rsidRDefault="00EC4E60" w:rsidP="00807708">
      <w:r>
        <w:t>The CPG Guidelines apply to the BBSOC program as specified below.</w:t>
      </w:r>
    </w:p>
    <w:p w14:paraId="519AD36E" w14:textId="5F1950F0" w:rsidR="00EC4E60" w:rsidRDefault="00EC4E60" w:rsidP="00807708">
      <w:r>
        <w:t xml:space="preserve">From </w:t>
      </w:r>
      <w:r w:rsidRPr="00FC1D90">
        <w:t>Clause 9</w:t>
      </w:r>
      <w:r>
        <w:t xml:space="preserve"> onwards - wh</w:t>
      </w:r>
      <w:r w:rsidRPr="00905CF6">
        <w:t xml:space="preserve">ere a clause </w:t>
      </w:r>
      <w:r>
        <w:t>applies, the following references within that clause are to be read as follows:</w:t>
      </w:r>
    </w:p>
    <w:p w14:paraId="3BADF622" w14:textId="77777777" w:rsidR="00EC4E60" w:rsidRDefault="00EC4E60" w:rsidP="00EC4E60">
      <w:pPr>
        <w:pStyle w:val="ListParagraph"/>
        <w:numPr>
          <w:ilvl w:val="0"/>
          <w:numId w:val="97"/>
        </w:numPr>
        <w:spacing w:after="160" w:line="259" w:lineRule="auto"/>
      </w:pPr>
      <w:r>
        <w:t xml:space="preserve">‘CGP’ is be read as ‘BBSOC’, and </w:t>
      </w:r>
    </w:p>
    <w:p w14:paraId="1BC841A8" w14:textId="77777777" w:rsidR="00EC4E60" w:rsidRDefault="00EC4E60" w:rsidP="00EC4E60">
      <w:pPr>
        <w:pStyle w:val="ListParagraph"/>
        <w:numPr>
          <w:ilvl w:val="0"/>
          <w:numId w:val="97"/>
        </w:numPr>
        <w:spacing w:after="160" w:line="259" w:lineRule="auto"/>
      </w:pPr>
      <w:r>
        <w:t>‘BGA’ is to be read as a ‘BGA in its capacity as a CGA’</w:t>
      </w:r>
    </w:p>
    <w:p w14:paraId="6C8B928F" w14:textId="77777777" w:rsidR="00EC4E60" w:rsidRDefault="00EC4E60" w:rsidP="00EC4E60">
      <w:pPr>
        <w:pStyle w:val="ListParagraph"/>
        <w:numPr>
          <w:ilvl w:val="0"/>
          <w:numId w:val="97"/>
        </w:numPr>
        <w:spacing w:after="160" w:line="259" w:lineRule="auto"/>
      </w:pPr>
      <w:r>
        <w:t>‘CGP project’ is to be read as ‘BBSOC project’</w:t>
      </w:r>
    </w:p>
    <w:p w14:paraId="4182718F" w14:textId="04FBEC0E" w:rsidR="00EC4E60" w:rsidRDefault="00EC4E60" w:rsidP="00EC4E60">
      <w:pPr>
        <w:pStyle w:val="ListParagraph"/>
        <w:numPr>
          <w:ilvl w:val="0"/>
          <w:numId w:val="97"/>
        </w:numPr>
        <w:spacing w:after="160" w:line="259" w:lineRule="auto"/>
      </w:pPr>
      <w:r>
        <w:t>‘CGP approved project’ is to be read as ‘BBSOC approved project’</w:t>
      </w:r>
    </w:p>
    <w:p w14:paraId="444B4D4C" w14:textId="2F826046" w:rsidR="00EC4E60" w:rsidRDefault="00B12219" w:rsidP="00807708">
      <w:pPr>
        <w:pStyle w:val="Heading5"/>
        <w:rPr>
          <w:bCs/>
        </w:rPr>
      </w:pPr>
      <w:r>
        <w:rPr>
          <w:bCs/>
        </w:rPr>
        <w:t>Definitions</w:t>
      </w:r>
    </w:p>
    <w:p w14:paraId="33C7E469" w14:textId="40672BF1" w:rsidR="00EC4E60" w:rsidRPr="00072E34" w:rsidRDefault="00B12219" w:rsidP="00807708">
      <w:pPr>
        <w:pStyle w:val="Heading5"/>
        <w:rPr>
          <w:b w:val="0"/>
          <w:bCs/>
        </w:rPr>
      </w:pPr>
      <w:r>
        <w:rPr>
          <w:bCs/>
        </w:rPr>
        <w:t>General Information</w:t>
      </w:r>
    </w:p>
    <w:p w14:paraId="562B82E1" w14:textId="0AD2526D" w:rsidR="00B12219" w:rsidRDefault="00B12219" w:rsidP="00807708">
      <w:pPr>
        <w:rPr>
          <w:color w:val="006372" w:themeColor="accent1" w:themeShade="BF"/>
        </w:rPr>
      </w:pPr>
      <w:r>
        <w:rPr>
          <w:color w:val="006372" w:themeColor="accent1" w:themeShade="BF"/>
        </w:rPr>
        <w:t>Introduction</w:t>
      </w:r>
    </w:p>
    <w:p w14:paraId="4AB8E734" w14:textId="328A9DBE" w:rsidR="00B12219" w:rsidRDefault="00B12219" w:rsidP="00B12219">
      <w:pPr>
        <w:ind w:left="720"/>
        <w:rPr>
          <w:color w:val="006372" w:themeColor="accent1" w:themeShade="BF"/>
        </w:rPr>
      </w:pPr>
      <w:r w:rsidRPr="00FC1D90">
        <w:t>Clauses 1–3:</w:t>
      </w:r>
      <w:r>
        <w:tab/>
        <w:t>applies</w:t>
      </w:r>
    </w:p>
    <w:p w14:paraId="16925F46" w14:textId="08B656C5" w:rsidR="00EC4E60" w:rsidRPr="00457909" w:rsidRDefault="00605D9D" w:rsidP="00807708">
      <w:pPr>
        <w:rPr>
          <w:color w:val="006372" w:themeColor="accent1" w:themeShade="BF"/>
        </w:rPr>
      </w:pPr>
      <w:r>
        <w:rPr>
          <w:color w:val="006372" w:themeColor="accent1" w:themeShade="BF"/>
        </w:rPr>
        <w:t>Relevant Legislation</w:t>
      </w:r>
    </w:p>
    <w:p w14:paraId="085DACB7" w14:textId="6942F45B" w:rsidR="00EC4E60" w:rsidRPr="006D0CC8" w:rsidRDefault="00EC4E60" w:rsidP="00807708">
      <w:pPr>
        <w:ind w:firstLine="720"/>
      </w:pPr>
      <w:r w:rsidRPr="00FC1D90">
        <w:t>Clauses 4–8:</w:t>
      </w:r>
      <w:r>
        <w:tab/>
      </w:r>
      <w:r w:rsidRPr="006D0CC8">
        <w:t>appl</w:t>
      </w:r>
      <w:r>
        <w:t>ies.</w:t>
      </w:r>
    </w:p>
    <w:p w14:paraId="7CE96086" w14:textId="561D04F2" w:rsidR="00EC4E60" w:rsidRPr="009D7AB5" w:rsidRDefault="00EC4E60" w:rsidP="00807708">
      <w:pPr>
        <w:rPr>
          <w:color w:val="006372" w:themeColor="accent1" w:themeShade="BF"/>
        </w:rPr>
      </w:pPr>
      <w:r w:rsidRPr="00457909">
        <w:rPr>
          <w:color w:val="006372" w:themeColor="accent1" w:themeShade="BF"/>
        </w:rPr>
        <w:t>Objectives</w:t>
      </w:r>
    </w:p>
    <w:p w14:paraId="2028EBAB" w14:textId="33EC0795" w:rsidR="00EC4E60" w:rsidRPr="006D0CC8" w:rsidRDefault="00EC4E60" w:rsidP="00807708">
      <w:pPr>
        <w:ind w:firstLine="720"/>
      </w:pPr>
      <w:r w:rsidRPr="00FC1D90">
        <w:t>Clause 9:</w:t>
      </w:r>
      <w:r w:rsidR="0022593F" w:rsidRPr="0022593F">
        <w:t xml:space="preserve"> </w:t>
      </w:r>
      <w:r w:rsidR="0022593F">
        <w:tab/>
      </w:r>
      <w:r>
        <w:t>is to be read as follows</w:t>
      </w:r>
      <w:r w:rsidRPr="006D0CC8">
        <w:t>:</w:t>
      </w:r>
    </w:p>
    <w:p w14:paraId="5CE5C3AE" w14:textId="77777777" w:rsidR="00EC4E60" w:rsidRPr="004D55C0" w:rsidRDefault="00EC4E60" w:rsidP="00807708">
      <w:pPr>
        <w:pStyle w:val="GSLBodyText"/>
        <w:spacing w:line="240" w:lineRule="auto"/>
        <w:ind w:left="2160" w:firstLine="0"/>
        <w:rPr>
          <w:rFonts w:asciiTheme="minorHAnsi" w:hAnsiTheme="minorHAnsi" w:cstheme="minorHAnsi"/>
          <w:sz w:val="22"/>
          <w:szCs w:val="22"/>
        </w:rPr>
      </w:pPr>
      <w:r w:rsidRPr="004D55C0">
        <w:rPr>
          <w:rFonts w:asciiTheme="minorHAnsi" w:hAnsiTheme="minorHAnsi" w:cstheme="minorHAnsi"/>
          <w:sz w:val="22"/>
          <w:szCs w:val="22"/>
        </w:rPr>
        <w:t xml:space="preserve">The </w:t>
      </w:r>
      <w:r>
        <w:rPr>
          <w:rFonts w:asciiTheme="minorHAnsi" w:hAnsiTheme="minorHAnsi" w:cstheme="minorHAnsi"/>
          <w:sz w:val="22"/>
          <w:szCs w:val="22"/>
        </w:rPr>
        <w:t xml:space="preserve">specific </w:t>
      </w:r>
      <w:r w:rsidRPr="004D55C0">
        <w:rPr>
          <w:rFonts w:asciiTheme="minorHAnsi" w:hAnsiTheme="minorHAnsi" w:cstheme="minorHAnsi"/>
          <w:sz w:val="22"/>
          <w:szCs w:val="22"/>
        </w:rPr>
        <w:t xml:space="preserve">objectives of the BBSOC </w:t>
      </w:r>
      <w:r>
        <w:rPr>
          <w:rFonts w:asciiTheme="minorHAnsi" w:hAnsiTheme="minorHAnsi" w:cstheme="minorHAnsi"/>
          <w:sz w:val="22"/>
          <w:szCs w:val="22"/>
        </w:rPr>
        <w:t xml:space="preserve">program </w:t>
      </w:r>
      <w:r w:rsidRPr="004D55C0">
        <w:rPr>
          <w:rFonts w:asciiTheme="minorHAnsi" w:hAnsiTheme="minorHAnsi" w:cstheme="minorHAnsi"/>
          <w:sz w:val="22"/>
          <w:szCs w:val="22"/>
        </w:rPr>
        <w:t>are to provide and improve school capital infrastructure</w:t>
      </w:r>
      <w:r>
        <w:rPr>
          <w:rFonts w:asciiTheme="minorHAnsi" w:hAnsiTheme="minorHAnsi" w:cstheme="minorHAnsi"/>
          <w:sz w:val="22"/>
          <w:szCs w:val="22"/>
        </w:rPr>
        <w:t xml:space="preserve"> </w:t>
      </w:r>
      <w:r w:rsidRPr="004D55C0">
        <w:rPr>
          <w:rFonts w:asciiTheme="minorHAnsi" w:hAnsiTheme="minorHAnsi" w:cstheme="minorHAnsi"/>
          <w:sz w:val="22"/>
          <w:szCs w:val="22"/>
        </w:rPr>
        <w:t xml:space="preserve">for </w:t>
      </w:r>
      <w:r>
        <w:rPr>
          <w:rFonts w:asciiTheme="minorHAnsi" w:hAnsiTheme="minorHAnsi" w:cstheme="minorHAnsi"/>
          <w:sz w:val="22"/>
          <w:szCs w:val="22"/>
        </w:rPr>
        <w:t xml:space="preserve">Aboriginal and Torres Strait Islander </w:t>
      </w:r>
      <w:r w:rsidRPr="004D55C0">
        <w:rPr>
          <w:rFonts w:asciiTheme="minorHAnsi" w:hAnsiTheme="minorHAnsi" w:cstheme="minorHAnsi"/>
          <w:sz w:val="22"/>
          <w:szCs w:val="22"/>
        </w:rPr>
        <w:t xml:space="preserve">students from remote communities </w:t>
      </w:r>
      <w:r>
        <w:rPr>
          <w:rFonts w:asciiTheme="minorHAnsi" w:hAnsiTheme="minorHAnsi" w:cstheme="minorHAnsi"/>
          <w:sz w:val="22"/>
          <w:szCs w:val="22"/>
        </w:rPr>
        <w:t>by</w:t>
      </w:r>
      <w:r w:rsidRPr="004D55C0">
        <w:rPr>
          <w:rFonts w:asciiTheme="minorHAnsi" w:hAnsiTheme="minorHAnsi" w:cstheme="minorHAnsi"/>
          <w:sz w:val="22"/>
          <w:szCs w:val="22"/>
        </w:rPr>
        <w:t>:</w:t>
      </w:r>
    </w:p>
    <w:p w14:paraId="7590CBC4" w14:textId="1C45043C" w:rsidR="00EC4E60" w:rsidRDefault="00EC4E60" w:rsidP="00EC4E60">
      <w:pPr>
        <w:pStyle w:val="GSLBodyText"/>
        <w:numPr>
          <w:ilvl w:val="0"/>
          <w:numId w:val="86"/>
        </w:numPr>
        <w:spacing w:line="240" w:lineRule="auto"/>
        <w:ind w:left="2880"/>
        <w:rPr>
          <w:rFonts w:asciiTheme="minorHAnsi" w:hAnsiTheme="minorHAnsi" w:cstheme="minorHAnsi"/>
          <w:sz w:val="22"/>
          <w:szCs w:val="22"/>
        </w:rPr>
      </w:pPr>
      <w:r w:rsidRPr="004D55C0">
        <w:rPr>
          <w:rFonts w:asciiTheme="minorHAnsi" w:hAnsiTheme="minorHAnsi" w:cstheme="minorHAnsi"/>
          <w:sz w:val="22"/>
          <w:szCs w:val="22"/>
        </w:rPr>
        <w:t>build</w:t>
      </w:r>
      <w:r>
        <w:rPr>
          <w:rFonts w:asciiTheme="minorHAnsi" w:hAnsiTheme="minorHAnsi" w:cstheme="minorHAnsi"/>
          <w:sz w:val="22"/>
          <w:szCs w:val="22"/>
        </w:rPr>
        <w:t>ing</w:t>
      </w:r>
      <w:r w:rsidRPr="004D55C0">
        <w:rPr>
          <w:rFonts w:asciiTheme="minorHAnsi" w:hAnsiTheme="minorHAnsi" w:cstheme="minorHAnsi"/>
          <w:sz w:val="22"/>
          <w:szCs w:val="22"/>
        </w:rPr>
        <w:t xml:space="preserve"> </w:t>
      </w:r>
      <w:r w:rsidR="00FC1D90">
        <w:rPr>
          <w:rFonts w:asciiTheme="minorHAnsi" w:hAnsiTheme="minorHAnsi" w:cstheme="minorHAnsi"/>
          <w:sz w:val="22"/>
          <w:szCs w:val="22"/>
        </w:rPr>
        <w:t>one</w:t>
      </w:r>
      <w:r w:rsidR="00FC1D90" w:rsidRPr="004D55C0">
        <w:rPr>
          <w:rFonts w:asciiTheme="minorHAnsi" w:hAnsiTheme="minorHAnsi" w:cstheme="minorHAnsi"/>
          <w:sz w:val="22"/>
          <w:szCs w:val="22"/>
        </w:rPr>
        <w:t xml:space="preserve"> </w:t>
      </w:r>
      <w:r w:rsidRPr="004D55C0">
        <w:rPr>
          <w:rFonts w:asciiTheme="minorHAnsi" w:hAnsiTheme="minorHAnsi" w:cstheme="minorHAnsi"/>
          <w:sz w:val="22"/>
          <w:szCs w:val="22"/>
        </w:rPr>
        <w:t xml:space="preserve">new remote boarding school for Years 7, 8 and Year 9 </w:t>
      </w:r>
      <w:r w:rsidR="00FC1D90">
        <w:rPr>
          <w:rFonts w:asciiTheme="minorHAnsi" w:hAnsiTheme="minorHAnsi" w:cstheme="minorHAnsi"/>
          <w:sz w:val="22"/>
          <w:szCs w:val="22"/>
        </w:rPr>
        <w:t>in the Kimberly Region of</w:t>
      </w:r>
      <w:r w:rsidRPr="004D55C0">
        <w:rPr>
          <w:rFonts w:asciiTheme="minorHAnsi" w:hAnsiTheme="minorHAnsi" w:cstheme="minorHAnsi"/>
          <w:sz w:val="22"/>
          <w:szCs w:val="22"/>
        </w:rPr>
        <w:t xml:space="preserve"> Western Australia</w:t>
      </w:r>
      <w:r>
        <w:rPr>
          <w:rFonts w:asciiTheme="minorHAnsi" w:hAnsiTheme="minorHAnsi" w:cstheme="minorHAnsi"/>
          <w:sz w:val="22"/>
          <w:szCs w:val="22"/>
        </w:rPr>
        <w:t>; and</w:t>
      </w:r>
    </w:p>
    <w:p w14:paraId="4EE60B13" w14:textId="1EC03310" w:rsidR="00EC4E60" w:rsidRDefault="00EC4E60" w:rsidP="00EC4E60">
      <w:pPr>
        <w:pStyle w:val="GSLBodyText"/>
        <w:numPr>
          <w:ilvl w:val="0"/>
          <w:numId w:val="86"/>
        </w:numPr>
        <w:spacing w:line="240" w:lineRule="auto"/>
        <w:ind w:left="2880"/>
        <w:rPr>
          <w:rFonts w:asciiTheme="minorHAnsi" w:hAnsiTheme="minorHAnsi" w:cstheme="minorHAnsi"/>
          <w:sz w:val="22"/>
          <w:szCs w:val="22"/>
        </w:rPr>
      </w:pPr>
      <w:r w:rsidRPr="00587842">
        <w:rPr>
          <w:rFonts w:asciiTheme="minorHAnsi" w:hAnsiTheme="minorHAnsi" w:cstheme="minorHAnsi"/>
          <w:sz w:val="22"/>
          <w:szCs w:val="22"/>
        </w:rPr>
        <w:t xml:space="preserve">refurbishing the existing </w:t>
      </w:r>
      <w:proofErr w:type="spellStart"/>
      <w:r w:rsidRPr="00587842">
        <w:rPr>
          <w:rFonts w:asciiTheme="minorHAnsi" w:hAnsiTheme="minorHAnsi" w:cstheme="minorHAnsi"/>
          <w:sz w:val="22"/>
          <w:szCs w:val="22"/>
        </w:rPr>
        <w:t>Yiramalay</w:t>
      </w:r>
      <w:proofErr w:type="spellEnd"/>
      <w:r w:rsidRPr="00587842">
        <w:rPr>
          <w:rFonts w:asciiTheme="minorHAnsi" w:hAnsiTheme="minorHAnsi" w:cstheme="minorHAnsi"/>
          <w:sz w:val="22"/>
          <w:szCs w:val="22"/>
        </w:rPr>
        <w:t xml:space="preserve"> Studio School </w:t>
      </w:r>
      <w:r w:rsidR="00FC1D90">
        <w:rPr>
          <w:rFonts w:asciiTheme="minorHAnsi" w:hAnsiTheme="minorHAnsi" w:cstheme="minorHAnsi"/>
          <w:sz w:val="22"/>
          <w:szCs w:val="22"/>
        </w:rPr>
        <w:t xml:space="preserve">(Years 10 to 12) </w:t>
      </w:r>
      <w:r w:rsidRPr="00587842">
        <w:rPr>
          <w:rFonts w:asciiTheme="minorHAnsi" w:hAnsiTheme="minorHAnsi" w:cstheme="minorHAnsi"/>
          <w:sz w:val="22"/>
          <w:szCs w:val="22"/>
        </w:rPr>
        <w:t>that is currently operating in the Fitzroy Valley in the Kimberley Region of Western Australia.</w:t>
      </w:r>
    </w:p>
    <w:p w14:paraId="6A43AEE4" w14:textId="3AC213F4" w:rsidR="00EC4E60" w:rsidRDefault="00EC4E60" w:rsidP="00807708">
      <w:pPr>
        <w:pStyle w:val="GSLBodyText"/>
        <w:spacing w:line="240" w:lineRule="auto"/>
        <w:ind w:left="2160" w:firstLine="0"/>
        <w:rPr>
          <w:rFonts w:asciiTheme="minorHAnsi" w:hAnsiTheme="minorHAnsi" w:cstheme="minorHAnsi"/>
          <w:sz w:val="22"/>
          <w:szCs w:val="22"/>
        </w:rPr>
      </w:pPr>
      <w:r>
        <w:rPr>
          <w:rFonts w:asciiTheme="minorHAnsi" w:hAnsiTheme="minorHAnsi" w:cstheme="minorHAnsi"/>
          <w:sz w:val="22"/>
          <w:szCs w:val="22"/>
        </w:rPr>
        <w:t xml:space="preserve">These new facilities will </w:t>
      </w:r>
      <w:r w:rsidRPr="00253C26">
        <w:rPr>
          <w:rFonts w:asciiTheme="minorHAnsi" w:hAnsiTheme="minorHAnsi" w:cstheme="minorHAnsi"/>
          <w:sz w:val="22"/>
          <w:szCs w:val="22"/>
        </w:rPr>
        <w:t>provide culturally-appropriate and high-quality schooling options that reflect local needs and aspirations – specifically, providing residential schooling on</w:t>
      </w:r>
      <w:r w:rsidR="006A7889">
        <w:rPr>
          <w:rFonts w:asciiTheme="minorHAnsi" w:hAnsiTheme="minorHAnsi" w:cstheme="minorHAnsi"/>
          <w:sz w:val="22"/>
          <w:szCs w:val="22"/>
        </w:rPr>
        <w:t>-</w:t>
      </w:r>
      <w:r>
        <w:rPr>
          <w:rFonts w:asciiTheme="minorHAnsi" w:hAnsiTheme="minorHAnsi" w:cstheme="minorHAnsi"/>
          <w:sz w:val="22"/>
          <w:szCs w:val="22"/>
        </w:rPr>
        <w:t>C</w:t>
      </w:r>
      <w:r w:rsidRPr="00253C26">
        <w:rPr>
          <w:rFonts w:asciiTheme="minorHAnsi" w:hAnsiTheme="minorHAnsi" w:cstheme="minorHAnsi"/>
          <w:sz w:val="22"/>
          <w:szCs w:val="22"/>
        </w:rPr>
        <w:t>ountry which is closer to family, culture and local community</w:t>
      </w:r>
      <w:r>
        <w:rPr>
          <w:rFonts w:asciiTheme="minorHAnsi" w:hAnsiTheme="minorHAnsi" w:cstheme="minorHAnsi"/>
          <w:sz w:val="22"/>
          <w:szCs w:val="22"/>
        </w:rPr>
        <w:t xml:space="preserve">. </w:t>
      </w:r>
    </w:p>
    <w:p w14:paraId="41995C9C" w14:textId="77777777" w:rsidR="00EC4E60" w:rsidRPr="00253C26" w:rsidRDefault="00EC4E60" w:rsidP="00807708">
      <w:pPr>
        <w:pStyle w:val="GSLBodyText"/>
        <w:spacing w:line="240" w:lineRule="auto"/>
        <w:ind w:left="2160" w:firstLine="0"/>
        <w:rPr>
          <w:rFonts w:asciiTheme="minorHAnsi" w:hAnsiTheme="minorHAnsi" w:cstheme="minorHAnsi"/>
          <w:sz w:val="22"/>
          <w:szCs w:val="22"/>
        </w:rPr>
      </w:pPr>
      <w:r>
        <w:rPr>
          <w:rFonts w:asciiTheme="minorHAnsi" w:hAnsiTheme="minorHAnsi" w:cstheme="minorHAnsi"/>
          <w:sz w:val="22"/>
          <w:szCs w:val="22"/>
        </w:rPr>
        <w:t xml:space="preserve">The facilities will </w:t>
      </w:r>
      <w:r w:rsidRPr="00253C26">
        <w:rPr>
          <w:rFonts w:asciiTheme="minorHAnsi" w:hAnsiTheme="minorHAnsi" w:cstheme="minorHAnsi"/>
          <w:sz w:val="22"/>
          <w:szCs w:val="22"/>
        </w:rPr>
        <w:t>provid</w:t>
      </w:r>
      <w:r>
        <w:rPr>
          <w:rFonts w:asciiTheme="minorHAnsi" w:hAnsiTheme="minorHAnsi" w:cstheme="minorHAnsi"/>
          <w:sz w:val="22"/>
          <w:szCs w:val="22"/>
        </w:rPr>
        <w:t>e</w:t>
      </w:r>
      <w:r w:rsidRPr="00253C26">
        <w:rPr>
          <w:rFonts w:asciiTheme="minorHAnsi" w:hAnsiTheme="minorHAnsi" w:cstheme="minorHAnsi"/>
          <w:sz w:val="22"/>
          <w:szCs w:val="22"/>
        </w:rPr>
        <w:t xml:space="preserve"> </w:t>
      </w:r>
      <w:r>
        <w:rPr>
          <w:rFonts w:asciiTheme="minorHAnsi" w:hAnsiTheme="minorHAnsi" w:cstheme="minorHAnsi"/>
          <w:sz w:val="22"/>
          <w:szCs w:val="22"/>
        </w:rPr>
        <w:t xml:space="preserve">high-quality </w:t>
      </w:r>
      <w:r w:rsidRPr="00253C26">
        <w:rPr>
          <w:rFonts w:asciiTheme="minorHAnsi" w:hAnsiTheme="minorHAnsi" w:cstheme="minorHAnsi"/>
          <w:sz w:val="22"/>
          <w:szCs w:val="22"/>
        </w:rPr>
        <w:t>learning environment</w:t>
      </w:r>
      <w:r>
        <w:rPr>
          <w:rFonts w:asciiTheme="minorHAnsi" w:hAnsiTheme="minorHAnsi" w:cstheme="minorHAnsi"/>
          <w:sz w:val="22"/>
          <w:szCs w:val="22"/>
        </w:rPr>
        <w:t>s</w:t>
      </w:r>
      <w:r w:rsidRPr="00253C26">
        <w:rPr>
          <w:rFonts w:asciiTheme="minorHAnsi" w:hAnsiTheme="minorHAnsi" w:cstheme="minorHAnsi"/>
          <w:sz w:val="22"/>
          <w:szCs w:val="22"/>
        </w:rPr>
        <w:t xml:space="preserve"> and support quality teaching to </w:t>
      </w:r>
      <w:r>
        <w:rPr>
          <w:rFonts w:asciiTheme="minorHAnsi" w:hAnsiTheme="minorHAnsi" w:cstheme="minorHAnsi"/>
          <w:sz w:val="22"/>
          <w:szCs w:val="22"/>
        </w:rPr>
        <w:t>underpin</w:t>
      </w:r>
      <w:r w:rsidRPr="00253C26">
        <w:rPr>
          <w:rFonts w:asciiTheme="minorHAnsi" w:hAnsiTheme="minorHAnsi" w:cstheme="minorHAnsi"/>
          <w:sz w:val="22"/>
          <w:szCs w:val="22"/>
        </w:rPr>
        <w:t xml:space="preserve"> student engagement, including:</w:t>
      </w:r>
    </w:p>
    <w:p w14:paraId="3382A936" w14:textId="1E58DA59" w:rsidR="00EC4E60" w:rsidRPr="001317D0" w:rsidRDefault="00EC4E60" w:rsidP="00EC4E60">
      <w:pPr>
        <w:pStyle w:val="GSLBodyText"/>
        <w:numPr>
          <w:ilvl w:val="0"/>
          <w:numId w:val="86"/>
        </w:numPr>
        <w:spacing w:line="240" w:lineRule="auto"/>
        <w:ind w:left="2880"/>
        <w:rPr>
          <w:rFonts w:asciiTheme="minorHAnsi" w:hAnsiTheme="minorHAnsi" w:cstheme="minorHAnsi"/>
          <w:sz w:val="22"/>
          <w:szCs w:val="22"/>
        </w:rPr>
      </w:pPr>
      <w:r w:rsidRPr="001317D0">
        <w:rPr>
          <w:rFonts w:asciiTheme="minorHAnsi" w:hAnsiTheme="minorHAnsi" w:cstheme="minorHAnsi"/>
          <w:sz w:val="22"/>
          <w:szCs w:val="22"/>
        </w:rPr>
        <w:t xml:space="preserve">a high-quality of </w:t>
      </w:r>
      <w:r>
        <w:rPr>
          <w:rFonts w:asciiTheme="minorHAnsi" w:hAnsiTheme="minorHAnsi" w:cstheme="minorHAnsi"/>
          <w:sz w:val="22"/>
          <w:szCs w:val="22"/>
        </w:rPr>
        <w:t xml:space="preserve">teaching and </w:t>
      </w:r>
      <w:r w:rsidR="000C7EB0">
        <w:rPr>
          <w:rFonts w:asciiTheme="minorHAnsi" w:hAnsiTheme="minorHAnsi" w:cstheme="minorHAnsi"/>
          <w:sz w:val="22"/>
          <w:szCs w:val="22"/>
        </w:rPr>
        <w:t>learning,</w:t>
      </w:r>
      <w:r w:rsidRPr="001317D0">
        <w:rPr>
          <w:rFonts w:asciiTheme="minorHAnsi" w:hAnsiTheme="minorHAnsi" w:cstheme="minorHAnsi"/>
          <w:sz w:val="22"/>
          <w:szCs w:val="22"/>
        </w:rPr>
        <w:t xml:space="preserve"> with a central focus on </w:t>
      </w:r>
      <w:r>
        <w:rPr>
          <w:rFonts w:asciiTheme="minorHAnsi" w:hAnsiTheme="minorHAnsi" w:cstheme="minorHAnsi"/>
          <w:sz w:val="22"/>
          <w:szCs w:val="22"/>
        </w:rPr>
        <w:t xml:space="preserve">Aboriginal and Torres Strait Islander </w:t>
      </w:r>
      <w:r w:rsidRPr="001317D0">
        <w:rPr>
          <w:rFonts w:asciiTheme="minorHAnsi" w:hAnsiTheme="minorHAnsi" w:cstheme="minorHAnsi"/>
          <w:sz w:val="22"/>
          <w:szCs w:val="22"/>
        </w:rPr>
        <w:t>culture and identity</w:t>
      </w:r>
    </w:p>
    <w:p w14:paraId="36A23C9B" w14:textId="77777777" w:rsidR="00EC4E60" w:rsidRDefault="00EC4E60" w:rsidP="00EC4E60">
      <w:pPr>
        <w:pStyle w:val="GSLBodyText"/>
        <w:numPr>
          <w:ilvl w:val="0"/>
          <w:numId w:val="86"/>
        </w:numPr>
        <w:spacing w:line="240" w:lineRule="auto"/>
        <w:ind w:left="2880"/>
        <w:rPr>
          <w:rFonts w:asciiTheme="minorHAnsi" w:hAnsiTheme="minorHAnsi" w:cstheme="minorHAnsi"/>
          <w:sz w:val="22"/>
          <w:szCs w:val="22"/>
        </w:rPr>
      </w:pPr>
      <w:r w:rsidRPr="001317D0">
        <w:rPr>
          <w:rFonts w:asciiTheme="minorHAnsi" w:hAnsiTheme="minorHAnsi" w:cstheme="minorHAnsi"/>
          <w:sz w:val="22"/>
          <w:szCs w:val="22"/>
        </w:rPr>
        <w:t xml:space="preserve">supporting pathways to further education and employment through a balanced learning framework </w:t>
      </w:r>
      <w:r>
        <w:rPr>
          <w:rFonts w:asciiTheme="minorHAnsi" w:hAnsiTheme="minorHAnsi" w:cstheme="minorHAnsi"/>
          <w:sz w:val="22"/>
          <w:szCs w:val="22"/>
        </w:rPr>
        <w:t xml:space="preserve">that </w:t>
      </w:r>
      <w:r w:rsidRPr="001317D0">
        <w:rPr>
          <w:rFonts w:asciiTheme="minorHAnsi" w:hAnsiTheme="minorHAnsi" w:cstheme="minorHAnsi"/>
          <w:sz w:val="22"/>
          <w:szCs w:val="22"/>
        </w:rPr>
        <w:t>focus</w:t>
      </w:r>
      <w:r>
        <w:rPr>
          <w:rFonts w:asciiTheme="minorHAnsi" w:hAnsiTheme="minorHAnsi" w:cstheme="minorHAnsi"/>
          <w:sz w:val="22"/>
          <w:szCs w:val="22"/>
        </w:rPr>
        <w:t>es</w:t>
      </w:r>
      <w:r w:rsidRPr="001317D0">
        <w:rPr>
          <w:rFonts w:asciiTheme="minorHAnsi" w:hAnsiTheme="minorHAnsi" w:cstheme="minorHAnsi"/>
          <w:sz w:val="22"/>
          <w:szCs w:val="22"/>
        </w:rPr>
        <w:t xml:space="preserve"> on</w:t>
      </w:r>
      <w:r>
        <w:rPr>
          <w:rFonts w:asciiTheme="minorHAnsi" w:hAnsiTheme="minorHAnsi" w:cstheme="minorHAnsi"/>
          <w:sz w:val="22"/>
          <w:szCs w:val="22"/>
        </w:rPr>
        <w:t>:</w:t>
      </w:r>
    </w:p>
    <w:p w14:paraId="08FBE4CC" w14:textId="77777777" w:rsidR="00EC4E60" w:rsidRPr="001317D0" w:rsidRDefault="00EC4E60" w:rsidP="00C90E98">
      <w:pPr>
        <w:pStyle w:val="GSLBodyText"/>
        <w:numPr>
          <w:ilvl w:val="2"/>
          <w:numId w:val="86"/>
        </w:numPr>
        <w:spacing w:line="240" w:lineRule="auto"/>
        <w:ind w:left="3261"/>
        <w:rPr>
          <w:rFonts w:asciiTheme="minorHAnsi" w:hAnsiTheme="minorHAnsi" w:cstheme="minorHAnsi"/>
          <w:sz w:val="22"/>
          <w:szCs w:val="22"/>
        </w:rPr>
      </w:pPr>
      <w:r w:rsidRPr="001317D0">
        <w:rPr>
          <w:rFonts w:asciiTheme="minorHAnsi" w:hAnsiTheme="minorHAnsi" w:cstheme="minorHAnsi"/>
          <w:sz w:val="22"/>
          <w:szCs w:val="22"/>
        </w:rPr>
        <w:t xml:space="preserve">academic learning, </w:t>
      </w:r>
      <w:r>
        <w:rPr>
          <w:rFonts w:asciiTheme="minorHAnsi" w:hAnsiTheme="minorHAnsi" w:cstheme="minorHAnsi"/>
          <w:sz w:val="22"/>
          <w:szCs w:val="22"/>
        </w:rPr>
        <w:t xml:space="preserve">including </w:t>
      </w:r>
      <w:r w:rsidRPr="001317D0">
        <w:rPr>
          <w:rFonts w:asciiTheme="minorHAnsi" w:hAnsiTheme="minorHAnsi" w:cstheme="minorHAnsi"/>
          <w:sz w:val="22"/>
          <w:szCs w:val="22"/>
        </w:rPr>
        <w:t>recognis</w:t>
      </w:r>
      <w:r>
        <w:rPr>
          <w:rFonts w:asciiTheme="minorHAnsi" w:hAnsiTheme="minorHAnsi" w:cstheme="minorHAnsi"/>
          <w:sz w:val="22"/>
          <w:szCs w:val="22"/>
        </w:rPr>
        <w:t>ing</w:t>
      </w:r>
      <w:r w:rsidRPr="001317D0">
        <w:rPr>
          <w:rFonts w:asciiTheme="minorHAnsi" w:hAnsiTheme="minorHAnsi" w:cstheme="minorHAnsi"/>
          <w:sz w:val="22"/>
          <w:szCs w:val="22"/>
        </w:rPr>
        <w:t xml:space="preserve"> the importance of Indigenous cultural knowledge</w:t>
      </w:r>
      <w:r>
        <w:rPr>
          <w:rFonts w:asciiTheme="minorHAnsi" w:hAnsiTheme="minorHAnsi" w:cstheme="minorHAnsi"/>
          <w:sz w:val="22"/>
          <w:szCs w:val="22"/>
        </w:rPr>
        <w:t>; and</w:t>
      </w:r>
    </w:p>
    <w:p w14:paraId="42851B75" w14:textId="77777777" w:rsidR="00EC4E60" w:rsidRPr="001317D0" w:rsidRDefault="00EC4E60" w:rsidP="00EC4E60">
      <w:pPr>
        <w:pStyle w:val="GSLBodyText"/>
        <w:numPr>
          <w:ilvl w:val="1"/>
          <w:numId w:val="86"/>
        </w:numPr>
        <w:spacing w:line="240" w:lineRule="auto"/>
        <w:ind w:left="3261" w:hanging="284"/>
        <w:rPr>
          <w:rFonts w:asciiTheme="minorHAnsi" w:hAnsiTheme="minorHAnsi" w:cstheme="minorHAnsi"/>
          <w:sz w:val="22"/>
          <w:szCs w:val="22"/>
        </w:rPr>
      </w:pPr>
      <w:r w:rsidRPr="001317D0">
        <w:rPr>
          <w:rFonts w:asciiTheme="minorHAnsi" w:hAnsiTheme="minorHAnsi" w:cstheme="minorHAnsi"/>
          <w:sz w:val="22"/>
          <w:szCs w:val="22"/>
        </w:rPr>
        <w:t>job-readiness</w:t>
      </w:r>
      <w:r>
        <w:rPr>
          <w:rFonts w:asciiTheme="minorHAnsi" w:hAnsiTheme="minorHAnsi" w:cstheme="minorHAnsi"/>
          <w:sz w:val="22"/>
          <w:szCs w:val="22"/>
        </w:rPr>
        <w:t xml:space="preserve">, with </w:t>
      </w:r>
      <w:r w:rsidRPr="001317D0">
        <w:rPr>
          <w:rFonts w:asciiTheme="minorHAnsi" w:hAnsiTheme="minorHAnsi" w:cstheme="minorHAnsi"/>
          <w:sz w:val="22"/>
          <w:szCs w:val="22"/>
        </w:rPr>
        <w:t>workplace training in partnership with local industries</w:t>
      </w:r>
      <w:r>
        <w:rPr>
          <w:rFonts w:asciiTheme="minorHAnsi" w:hAnsiTheme="minorHAnsi" w:cstheme="minorHAnsi"/>
          <w:sz w:val="22"/>
          <w:szCs w:val="22"/>
        </w:rPr>
        <w:t>;</w:t>
      </w:r>
      <w:r w:rsidRPr="001317D0">
        <w:rPr>
          <w:rFonts w:asciiTheme="minorHAnsi" w:hAnsiTheme="minorHAnsi" w:cstheme="minorHAnsi"/>
          <w:sz w:val="22"/>
          <w:szCs w:val="22"/>
        </w:rPr>
        <w:t xml:space="preserve"> and </w:t>
      </w:r>
    </w:p>
    <w:p w14:paraId="077B3DEF" w14:textId="77777777" w:rsidR="00EC4E60" w:rsidRPr="001317D0" w:rsidRDefault="00EC4E60" w:rsidP="00EC4E60">
      <w:pPr>
        <w:pStyle w:val="GSLBodyText"/>
        <w:numPr>
          <w:ilvl w:val="0"/>
          <w:numId w:val="86"/>
        </w:numPr>
        <w:spacing w:line="240" w:lineRule="auto"/>
        <w:ind w:left="2880"/>
        <w:rPr>
          <w:rFonts w:asciiTheme="minorHAnsi" w:hAnsiTheme="minorHAnsi" w:cstheme="minorHAnsi"/>
          <w:sz w:val="22"/>
          <w:szCs w:val="22"/>
        </w:rPr>
      </w:pPr>
      <w:r w:rsidRPr="001317D0">
        <w:rPr>
          <w:rFonts w:asciiTheme="minorHAnsi" w:hAnsiTheme="minorHAnsi" w:cstheme="minorHAnsi"/>
          <w:sz w:val="22"/>
          <w:szCs w:val="22"/>
        </w:rPr>
        <w:t>personal and social development through two-way learning alongside non-Indigenous students from a partner school</w:t>
      </w:r>
    </w:p>
    <w:p w14:paraId="1E03B8EB" w14:textId="77777777" w:rsidR="00EC4E60" w:rsidRDefault="00EC4E60" w:rsidP="00807708">
      <w:pPr>
        <w:pStyle w:val="GSLBodyText"/>
        <w:spacing w:line="240" w:lineRule="auto"/>
        <w:ind w:left="2160" w:firstLine="0"/>
        <w:rPr>
          <w:rFonts w:asciiTheme="minorHAnsi" w:hAnsiTheme="minorHAnsi" w:cstheme="minorHAnsi"/>
          <w:sz w:val="22"/>
          <w:szCs w:val="22"/>
        </w:rPr>
      </w:pPr>
      <w:r w:rsidRPr="001317D0">
        <w:rPr>
          <w:rFonts w:asciiTheme="minorHAnsi" w:hAnsiTheme="minorHAnsi" w:cstheme="minorHAnsi"/>
          <w:sz w:val="22"/>
          <w:szCs w:val="22"/>
        </w:rPr>
        <w:t>The</w:t>
      </w:r>
      <w:r>
        <w:rPr>
          <w:rFonts w:asciiTheme="minorHAnsi" w:hAnsiTheme="minorHAnsi" w:cstheme="minorHAnsi"/>
          <w:sz w:val="22"/>
          <w:szCs w:val="22"/>
        </w:rPr>
        <w:t xml:space="preserve"> facilities</w:t>
      </w:r>
      <w:r w:rsidRPr="001317D0">
        <w:rPr>
          <w:rFonts w:asciiTheme="minorHAnsi" w:hAnsiTheme="minorHAnsi" w:cstheme="minorHAnsi"/>
          <w:sz w:val="22"/>
          <w:szCs w:val="22"/>
        </w:rPr>
        <w:t xml:space="preserve"> will support parental and community engagemen</w:t>
      </w:r>
      <w:r>
        <w:rPr>
          <w:rFonts w:asciiTheme="minorHAnsi" w:hAnsiTheme="minorHAnsi" w:cstheme="minorHAnsi"/>
          <w:sz w:val="22"/>
          <w:szCs w:val="22"/>
        </w:rPr>
        <w:t xml:space="preserve">t and </w:t>
      </w:r>
      <w:r w:rsidRPr="001317D0">
        <w:rPr>
          <w:rFonts w:asciiTheme="minorHAnsi" w:hAnsiTheme="minorHAnsi" w:cstheme="minorHAnsi"/>
          <w:sz w:val="22"/>
          <w:szCs w:val="22"/>
        </w:rPr>
        <w:t xml:space="preserve">other </w:t>
      </w:r>
      <w:r>
        <w:rPr>
          <w:rFonts w:asciiTheme="minorHAnsi" w:hAnsiTheme="minorHAnsi" w:cstheme="minorHAnsi"/>
          <w:sz w:val="22"/>
          <w:szCs w:val="22"/>
        </w:rPr>
        <w:t xml:space="preserve">agreed </w:t>
      </w:r>
      <w:r w:rsidRPr="001317D0">
        <w:rPr>
          <w:rFonts w:asciiTheme="minorHAnsi" w:hAnsiTheme="minorHAnsi" w:cstheme="minorHAnsi"/>
          <w:sz w:val="22"/>
          <w:szCs w:val="22"/>
        </w:rPr>
        <w:t>relevant outcomes.</w:t>
      </w:r>
    </w:p>
    <w:p w14:paraId="79446F24" w14:textId="77777777" w:rsidR="009D7AB5" w:rsidRPr="00390ECD" w:rsidRDefault="009D7AB5" w:rsidP="009D7AB5">
      <w:pPr>
        <w:rPr>
          <w:color w:val="006372" w:themeColor="accent1" w:themeShade="BF"/>
        </w:rPr>
      </w:pPr>
      <w:r w:rsidRPr="00390ECD">
        <w:rPr>
          <w:color w:val="006372" w:themeColor="accent1" w:themeShade="BF"/>
        </w:rPr>
        <w:t>Contact information</w:t>
      </w:r>
    </w:p>
    <w:p w14:paraId="7EFADEDB" w14:textId="38DCFAA1" w:rsidR="009D7AB5" w:rsidRPr="009D7AB5" w:rsidRDefault="009D7AB5" w:rsidP="00807708">
      <w:r>
        <w:tab/>
      </w:r>
      <w:r w:rsidRPr="004C5CD3">
        <w:t>Clause 10:</w:t>
      </w:r>
      <w:r>
        <w:tab/>
        <w:t>applies.</w:t>
      </w:r>
    </w:p>
    <w:p w14:paraId="0FD9C09A" w14:textId="16420B6B" w:rsidR="00EC4E60" w:rsidRPr="00457909" w:rsidRDefault="009D7AB5" w:rsidP="00807708">
      <w:pPr>
        <w:rPr>
          <w:color w:val="006372" w:themeColor="accent1" w:themeShade="BF"/>
        </w:rPr>
      </w:pPr>
      <w:r>
        <w:rPr>
          <w:color w:val="006372" w:themeColor="accent1" w:themeShade="BF"/>
        </w:rPr>
        <w:t>Roles and Responsibilities</w:t>
      </w:r>
    </w:p>
    <w:p w14:paraId="2FBE9463" w14:textId="791226B7" w:rsidR="00EC4E60" w:rsidRPr="009D7AB5" w:rsidRDefault="00EC4E60" w:rsidP="00807708">
      <w:pPr>
        <w:ind w:firstLine="720"/>
        <w:rPr>
          <w:highlight w:val="yellow"/>
        </w:rPr>
      </w:pPr>
      <w:r w:rsidRPr="004C5CD3">
        <w:t>Clauses 13</w:t>
      </w:r>
      <w:r w:rsidR="004C5CD3" w:rsidRPr="00FC1D90">
        <w:t>–</w:t>
      </w:r>
      <w:r w:rsidRPr="004C5CD3">
        <w:t>14:</w:t>
      </w:r>
      <w:r w:rsidRPr="004C5CD3">
        <w:tab/>
      </w:r>
      <w:r w:rsidRPr="009D7AB5">
        <w:t>applies.</w:t>
      </w:r>
    </w:p>
    <w:p w14:paraId="3D4F5589" w14:textId="4E73A84E" w:rsidR="00EC4E60" w:rsidRDefault="00EC4E60" w:rsidP="00807708">
      <w:pPr>
        <w:ind w:firstLine="720"/>
      </w:pPr>
      <w:r w:rsidRPr="004C5CD3">
        <w:t xml:space="preserve">Clause 15: </w:t>
      </w:r>
      <w:r w:rsidRPr="004C5CD3">
        <w:tab/>
      </w:r>
      <w:r w:rsidRPr="009D7AB5">
        <w:t>applies.</w:t>
      </w:r>
    </w:p>
    <w:p w14:paraId="619830C3" w14:textId="687C6538" w:rsidR="009633BB" w:rsidRDefault="009633BB" w:rsidP="00807708">
      <w:pPr>
        <w:ind w:firstLine="720"/>
      </w:pPr>
      <w:r>
        <w:t>Clause 16:</w:t>
      </w:r>
      <w:r w:rsidRPr="004C5CD3">
        <w:t xml:space="preserve"> </w:t>
      </w:r>
      <w:r w:rsidRPr="004C5CD3">
        <w:tab/>
      </w:r>
      <w:r w:rsidRPr="009D7AB5">
        <w:t>applies.</w:t>
      </w:r>
    </w:p>
    <w:p w14:paraId="20E1753A" w14:textId="421FF2DA" w:rsidR="00D613DA" w:rsidRDefault="00D613DA" w:rsidP="00D613DA">
      <w:pPr>
        <w:pStyle w:val="Heading5"/>
        <w:rPr>
          <w:bCs/>
        </w:rPr>
      </w:pPr>
      <w:r>
        <w:rPr>
          <w:bCs/>
        </w:rPr>
        <w:t>Grant Information</w:t>
      </w:r>
    </w:p>
    <w:p w14:paraId="3B3B35C0" w14:textId="63C1E4A0" w:rsidR="000516D6" w:rsidRPr="000516D6" w:rsidRDefault="000516D6" w:rsidP="000516D6">
      <w:pPr>
        <w:pStyle w:val="Heading6"/>
      </w:pPr>
      <w:r>
        <w:t>Eligibility</w:t>
      </w:r>
    </w:p>
    <w:p w14:paraId="2BF1D9EE" w14:textId="77777777" w:rsidR="00D613DA" w:rsidRPr="00390ECD" w:rsidRDefault="00D613DA" w:rsidP="00D613DA">
      <w:pPr>
        <w:rPr>
          <w:color w:val="006372" w:themeColor="accent1" w:themeShade="BF"/>
        </w:rPr>
      </w:pPr>
      <w:r>
        <w:rPr>
          <w:color w:val="006372" w:themeColor="accent1" w:themeShade="BF"/>
        </w:rPr>
        <w:t xml:space="preserve">Eligibility for funding: </w:t>
      </w:r>
      <w:r w:rsidRPr="00390ECD">
        <w:rPr>
          <w:color w:val="006372" w:themeColor="accent1" w:themeShade="BF"/>
        </w:rPr>
        <w:t>Existing schools</w:t>
      </w:r>
    </w:p>
    <w:p w14:paraId="5E25BF50" w14:textId="5EC01AAD" w:rsidR="00844683" w:rsidRDefault="00D613DA" w:rsidP="00844683">
      <w:pPr>
        <w:ind w:firstLine="720"/>
      </w:pPr>
      <w:r w:rsidRPr="00D4046D">
        <w:t>Clauses 17:</w:t>
      </w:r>
      <w:r>
        <w:tab/>
      </w:r>
      <w:r w:rsidR="00844683">
        <w:t>is to be read as follows:</w:t>
      </w:r>
    </w:p>
    <w:p w14:paraId="69293BD9" w14:textId="77777777" w:rsidR="00844683" w:rsidRDefault="00844683" w:rsidP="00844683">
      <w:pPr>
        <w:ind w:left="1440" w:firstLine="720"/>
      </w:pPr>
      <w:r>
        <w:t>A BBSOC funding recipient should:</w:t>
      </w:r>
    </w:p>
    <w:p w14:paraId="6DE9E13A" w14:textId="77777777" w:rsidR="00844683" w:rsidRPr="00371CD5" w:rsidRDefault="00844683" w:rsidP="00844683">
      <w:pPr>
        <w:pStyle w:val="ListParagraph"/>
        <w:numPr>
          <w:ilvl w:val="0"/>
          <w:numId w:val="104"/>
        </w:numPr>
      </w:pPr>
      <w:r w:rsidRPr="00371CD5">
        <w:t>be a member, or prospective member, of a BGA</w:t>
      </w:r>
    </w:p>
    <w:p w14:paraId="40724F67" w14:textId="77777777" w:rsidR="00844683" w:rsidRPr="00371CD5" w:rsidRDefault="00844683" w:rsidP="00844683">
      <w:pPr>
        <w:pStyle w:val="Letter1"/>
        <w:numPr>
          <w:ilvl w:val="0"/>
          <w:numId w:val="104"/>
        </w:numPr>
      </w:pPr>
      <w:r w:rsidRPr="00371CD5">
        <w:t>be in receipt of recurrent funding under the Act</w:t>
      </w:r>
      <w:r>
        <w:t xml:space="preserve"> (unless they are a new school yet to receive recurrent funding - see clause 18)</w:t>
      </w:r>
    </w:p>
    <w:p w14:paraId="49B76978" w14:textId="42AC098E" w:rsidR="00844683" w:rsidRPr="00371CD5" w:rsidRDefault="00494F78" w:rsidP="00844683">
      <w:pPr>
        <w:pStyle w:val="Letter1"/>
        <w:numPr>
          <w:ilvl w:val="0"/>
          <w:numId w:val="104"/>
        </w:numPr>
      </w:pPr>
      <w:r>
        <w:t>ensure their project will have</w:t>
      </w:r>
      <w:r w:rsidR="00844683" w:rsidRPr="00371CD5">
        <w:t xml:space="preserve"> an appropriate maintenance plan in place and </w:t>
      </w:r>
      <w:r w:rsidR="00844683">
        <w:t>can</w:t>
      </w:r>
      <w:r w:rsidR="00844683" w:rsidRPr="00371CD5">
        <w:t xml:space="preserve"> meet the ongoing running costs of its facilities (or, for proposed new schools, a proposed maintenance plan)</w:t>
      </w:r>
    </w:p>
    <w:p w14:paraId="3C9050C2" w14:textId="77777777" w:rsidR="00844683" w:rsidRPr="00371CD5" w:rsidRDefault="00844683" w:rsidP="00844683">
      <w:pPr>
        <w:pStyle w:val="Letter1"/>
        <w:numPr>
          <w:ilvl w:val="0"/>
          <w:numId w:val="104"/>
        </w:numPr>
      </w:pPr>
      <w:r w:rsidRPr="00371CD5">
        <w:t xml:space="preserve">ensure their project will not adversely affect the condition of a place in relation to the Commonwealth, </w:t>
      </w:r>
      <w:r>
        <w:t>State</w:t>
      </w:r>
      <w:r w:rsidRPr="00371CD5">
        <w:t xml:space="preserve">, </w:t>
      </w:r>
      <w:r>
        <w:t>Territory</w:t>
      </w:r>
      <w:r w:rsidRPr="00371CD5">
        <w:t xml:space="preserve"> or local government heritage legislation</w:t>
      </w:r>
    </w:p>
    <w:p w14:paraId="286768D8" w14:textId="298CB2BE" w:rsidR="00DD12A1" w:rsidRDefault="00844683" w:rsidP="0022593F">
      <w:pPr>
        <w:pStyle w:val="Letter1"/>
        <w:numPr>
          <w:ilvl w:val="0"/>
          <w:numId w:val="104"/>
        </w:numPr>
      </w:pPr>
      <w:r w:rsidRPr="00371CD5">
        <w:t>own the land or have a lease for the land and/or buildings that has a period to run commensurate with the period in which the capital grant may be required to be repaid if the school no longer provides school education (</w:t>
      </w:r>
      <w:r>
        <w:t xml:space="preserve">refer to </w:t>
      </w:r>
      <w:r w:rsidRPr="00D462D4">
        <w:rPr>
          <w:b/>
        </w:rPr>
        <w:t>Attachment 3</w:t>
      </w:r>
      <w:r w:rsidRPr="00371CD5">
        <w:rPr>
          <w:b/>
        </w:rPr>
        <w:t>)</w:t>
      </w:r>
      <w:r w:rsidRPr="00371CD5">
        <w:t>.</w:t>
      </w:r>
    </w:p>
    <w:p w14:paraId="22970599" w14:textId="7F197A99" w:rsidR="00D613DA" w:rsidRPr="00390ECD" w:rsidRDefault="00D613DA" w:rsidP="00D613DA">
      <w:pPr>
        <w:rPr>
          <w:color w:val="006372" w:themeColor="accent1" w:themeShade="BF"/>
        </w:rPr>
      </w:pPr>
      <w:r>
        <w:rPr>
          <w:color w:val="006372" w:themeColor="accent1" w:themeShade="BF"/>
        </w:rPr>
        <w:t xml:space="preserve">Eligibility for funding: </w:t>
      </w:r>
      <w:r w:rsidRPr="00390ECD">
        <w:rPr>
          <w:color w:val="006372" w:themeColor="accent1" w:themeShade="BF"/>
        </w:rPr>
        <w:t>New schools</w:t>
      </w:r>
    </w:p>
    <w:p w14:paraId="6EFCB6F5" w14:textId="0D564D80" w:rsidR="00271C6C" w:rsidRDefault="00D613DA" w:rsidP="001A580A">
      <w:pPr>
        <w:ind w:left="709"/>
      </w:pPr>
      <w:r>
        <w:tab/>
      </w:r>
      <w:r w:rsidRPr="00D4046D">
        <w:t>Clauses 18</w:t>
      </w:r>
      <w:r w:rsidR="001A580A">
        <w:t>-22</w:t>
      </w:r>
      <w:r w:rsidR="00B602D5">
        <w:t xml:space="preserve">: </w:t>
      </w:r>
      <w:r w:rsidR="00B602D5">
        <w:tab/>
      </w:r>
      <w:r w:rsidR="001A580A">
        <w:t>applies; however</w:t>
      </w:r>
      <w:r w:rsidR="009C45B1">
        <w:t>,</w:t>
      </w:r>
      <w:r w:rsidR="001A580A">
        <w:t xml:space="preserve"> no grant application and application process is required for BBSOC funding recipients</w:t>
      </w:r>
    </w:p>
    <w:p w14:paraId="25696142" w14:textId="77777777" w:rsidR="00D613DA" w:rsidRDefault="00D613DA" w:rsidP="00D613DA">
      <w:pPr>
        <w:ind w:left="720"/>
      </w:pPr>
      <w:r w:rsidRPr="00D4046D">
        <w:t>Clause 23:</w:t>
      </w:r>
      <w:r>
        <w:tab/>
        <w:t>is to be read as follows</w:t>
      </w:r>
      <w:r w:rsidRPr="006D0CC8">
        <w:t>:</w:t>
      </w:r>
    </w:p>
    <w:p w14:paraId="56C4E7C8" w14:textId="77777777" w:rsidR="00D613DA" w:rsidRPr="00862464" w:rsidRDefault="00D613DA" w:rsidP="00D613DA">
      <w:pPr>
        <w:ind w:left="2160"/>
      </w:pPr>
      <w:r w:rsidRPr="00862464">
        <w:rPr>
          <w:rFonts w:cstheme="minorHAnsi"/>
        </w:rPr>
        <w:t xml:space="preserve">BBSOC funds should not be paid to the school by the BGA until the school/approved authority has entered into a </w:t>
      </w:r>
      <w:r>
        <w:rPr>
          <w:rFonts w:cstheme="minorHAnsi"/>
        </w:rPr>
        <w:t xml:space="preserve">legally </w:t>
      </w:r>
      <w:r w:rsidRPr="00862464">
        <w:rPr>
          <w:rFonts w:cstheme="minorHAnsi"/>
        </w:rPr>
        <w:t xml:space="preserve">binding </w:t>
      </w:r>
      <w:r>
        <w:rPr>
          <w:rFonts w:cstheme="minorHAnsi"/>
        </w:rPr>
        <w:t xml:space="preserve">written agreement </w:t>
      </w:r>
      <w:r w:rsidRPr="00862464">
        <w:rPr>
          <w:rFonts w:cstheme="minorHAnsi"/>
        </w:rPr>
        <w:t xml:space="preserve">with the BGA indicating the school’s acceptance of the </w:t>
      </w:r>
      <w:r>
        <w:rPr>
          <w:rFonts w:cstheme="minorHAnsi"/>
        </w:rPr>
        <w:t>capital funding</w:t>
      </w:r>
      <w:r w:rsidRPr="00862464">
        <w:rPr>
          <w:rFonts w:cstheme="minorHAnsi"/>
        </w:rPr>
        <w:t xml:space="preserve"> conditions.</w:t>
      </w:r>
    </w:p>
    <w:p w14:paraId="5AFCD672" w14:textId="77777777" w:rsidR="00D613DA" w:rsidRDefault="00D613DA" w:rsidP="00D613DA">
      <w:pPr>
        <w:ind w:firstLine="720"/>
      </w:pPr>
      <w:r w:rsidRPr="00D4046D">
        <w:t>Clause 24:</w:t>
      </w:r>
      <w:r>
        <w:tab/>
        <w:t>is to be read as follows</w:t>
      </w:r>
      <w:r w:rsidRPr="006D0CC8">
        <w:t>:</w:t>
      </w:r>
    </w:p>
    <w:p w14:paraId="30BBB7BF" w14:textId="77777777" w:rsidR="00D613DA" w:rsidRDefault="00D613DA" w:rsidP="00D613DA">
      <w:pPr>
        <w:pStyle w:val="bodytextoutlinednumber"/>
        <w:numPr>
          <w:ilvl w:val="0"/>
          <w:numId w:val="0"/>
        </w:numPr>
        <w:spacing w:before="0" w:after="240" w:line="240" w:lineRule="auto"/>
        <w:ind w:left="2160"/>
      </w:pPr>
      <w:r w:rsidRPr="00FF3F96">
        <w:rPr>
          <w:rFonts w:cstheme="minorHAnsi"/>
          <w:sz w:val="22"/>
          <w:szCs w:val="22"/>
        </w:rPr>
        <w:t>The agreement between the BGA and the approved authority/school must include the provision that if by the end of the funding year the new school’s approved</w:t>
      </w:r>
      <w:r w:rsidRPr="00FF3F96">
        <w:rPr>
          <w:rFonts w:cstheme="minorHAnsi"/>
          <w:color w:val="auto"/>
          <w:sz w:val="22"/>
          <w:szCs w:val="22"/>
        </w:rPr>
        <w:t xml:space="preserve"> authority is </w:t>
      </w:r>
      <w:r w:rsidRPr="00FF3F96">
        <w:rPr>
          <w:rFonts w:cstheme="minorHAnsi"/>
          <w:color w:val="auto"/>
          <w:sz w:val="22"/>
          <w:szCs w:val="22"/>
          <w:u w:val="single"/>
        </w:rPr>
        <w:t xml:space="preserve">not </w:t>
      </w:r>
      <w:r w:rsidRPr="00FF3F96">
        <w:rPr>
          <w:rFonts w:cstheme="minorHAnsi"/>
          <w:color w:val="auto"/>
          <w:sz w:val="22"/>
          <w:szCs w:val="22"/>
        </w:rPr>
        <w:t xml:space="preserve">approved by the </w:t>
      </w:r>
      <w:r>
        <w:rPr>
          <w:rFonts w:cstheme="minorHAnsi"/>
          <w:color w:val="auto"/>
          <w:sz w:val="22"/>
          <w:szCs w:val="22"/>
        </w:rPr>
        <w:t>D</w:t>
      </w:r>
      <w:r w:rsidRPr="00FF3F96">
        <w:rPr>
          <w:rFonts w:cstheme="minorHAnsi"/>
          <w:color w:val="auto"/>
          <w:sz w:val="22"/>
          <w:szCs w:val="22"/>
        </w:rPr>
        <w:t xml:space="preserve">epartment; or </w:t>
      </w:r>
      <w:r w:rsidRPr="00FF3F96">
        <w:rPr>
          <w:rFonts w:cstheme="minorHAnsi"/>
          <w:sz w:val="22"/>
          <w:szCs w:val="22"/>
        </w:rPr>
        <w:t xml:space="preserve">the school has </w:t>
      </w:r>
      <w:r w:rsidRPr="00FF3F96">
        <w:rPr>
          <w:rFonts w:cstheme="minorHAnsi"/>
          <w:sz w:val="22"/>
          <w:szCs w:val="22"/>
          <w:u w:val="single"/>
        </w:rPr>
        <w:t>not</w:t>
      </w:r>
      <w:r w:rsidRPr="00FF3F96">
        <w:rPr>
          <w:rFonts w:cstheme="minorHAnsi"/>
          <w:sz w:val="22"/>
          <w:szCs w:val="22"/>
        </w:rPr>
        <w:t xml:space="preserve"> received approval for recurrent funding; or obtained final </w:t>
      </w:r>
      <w:r>
        <w:rPr>
          <w:rFonts w:cstheme="minorHAnsi"/>
          <w:sz w:val="22"/>
          <w:szCs w:val="22"/>
        </w:rPr>
        <w:t>State</w:t>
      </w:r>
      <w:r w:rsidRPr="00FF3F96">
        <w:rPr>
          <w:rFonts w:cstheme="minorHAnsi"/>
          <w:sz w:val="22"/>
          <w:szCs w:val="22"/>
        </w:rPr>
        <w:t xml:space="preserve"> or </w:t>
      </w:r>
      <w:r>
        <w:rPr>
          <w:rFonts w:cstheme="minorHAnsi"/>
          <w:sz w:val="22"/>
          <w:szCs w:val="22"/>
        </w:rPr>
        <w:t>Territory</w:t>
      </w:r>
      <w:r w:rsidRPr="00FF3F96">
        <w:rPr>
          <w:rFonts w:cstheme="minorHAnsi"/>
          <w:sz w:val="22"/>
          <w:szCs w:val="22"/>
        </w:rPr>
        <w:t xml:space="preserve"> registration, the </w:t>
      </w:r>
      <w:r>
        <w:rPr>
          <w:rFonts w:cstheme="minorHAnsi"/>
          <w:sz w:val="22"/>
          <w:szCs w:val="22"/>
        </w:rPr>
        <w:t xml:space="preserve">capital funding </w:t>
      </w:r>
      <w:r w:rsidRPr="006E19A5">
        <w:rPr>
          <w:rFonts w:cstheme="minorHAnsi"/>
          <w:color w:val="auto"/>
          <w:sz w:val="22"/>
          <w:szCs w:val="22"/>
        </w:rPr>
        <w:t xml:space="preserve">may </w:t>
      </w:r>
      <w:r w:rsidRPr="00FF3F96">
        <w:rPr>
          <w:rFonts w:cstheme="minorHAnsi"/>
          <w:sz w:val="22"/>
          <w:szCs w:val="22"/>
        </w:rPr>
        <w:t xml:space="preserve">be cancelled and the funding must be repaid in full to the BGA </w:t>
      </w:r>
      <w:r>
        <w:rPr>
          <w:rFonts w:asciiTheme="minorHAnsi" w:hAnsiTheme="minorHAnsi" w:cstheme="minorHAnsi"/>
          <w:sz w:val="22"/>
          <w:szCs w:val="22"/>
        </w:rPr>
        <w:t xml:space="preserve"> </w:t>
      </w:r>
      <w:r w:rsidRPr="004F6DE1">
        <w:rPr>
          <w:rFonts w:asciiTheme="minorHAnsi" w:hAnsiTheme="minorHAnsi" w:cstheme="minorHAnsi"/>
          <w:sz w:val="22"/>
          <w:szCs w:val="22"/>
        </w:rPr>
        <w:t xml:space="preserve">(refer to </w:t>
      </w:r>
      <w:r w:rsidRPr="00BC4CCF">
        <w:rPr>
          <w:rFonts w:asciiTheme="minorHAnsi" w:hAnsiTheme="minorHAnsi" w:cstheme="minorHAnsi"/>
          <w:b/>
          <w:bCs/>
          <w:sz w:val="22"/>
          <w:szCs w:val="22"/>
        </w:rPr>
        <w:t>Attachment 3</w:t>
      </w:r>
      <w:r>
        <w:rPr>
          <w:rFonts w:asciiTheme="minorHAnsi" w:hAnsiTheme="minorHAnsi" w:cstheme="minorHAnsi"/>
          <w:sz w:val="22"/>
          <w:szCs w:val="22"/>
        </w:rPr>
        <w:t>)</w:t>
      </w:r>
    </w:p>
    <w:p w14:paraId="7F27DD6B" w14:textId="77777777" w:rsidR="00086A70" w:rsidRPr="00390ECD" w:rsidRDefault="00086A70" w:rsidP="00086A70">
      <w:pPr>
        <w:rPr>
          <w:color w:val="006372" w:themeColor="accent1" w:themeShade="BF"/>
        </w:rPr>
      </w:pPr>
      <w:r w:rsidRPr="00390ECD">
        <w:rPr>
          <w:color w:val="006372" w:themeColor="accent1" w:themeShade="BF"/>
        </w:rPr>
        <w:t>Leases</w:t>
      </w:r>
    </w:p>
    <w:p w14:paraId="2C581090" w14:textId="6C110D17" w:rsidR="00D613DA" w:rsidRDefault="00086A70" w:rsidP="00807708">
      <w:r>
        <w:tab/>
      </w:r>
      <w:r w:rsidRPr="00D4046D">
        <w:t>Clause 25:</w:t>
      </w:r>
      <w:r>
        <w:t xml:space="preserve"> </w:t>
      </w:r>
      <w:r>
        <w:tab/>
        <w:t>applies.</w:t>
      </w:r>
    </w:p>
    <w:p w14:paraId="0417FDDF" w14:textId="25381812" w:rsidR="00086A70" w:rsidRDefault="00086A70" w:rsidP="00086A70">
      <w:pPr>
        <w:pStyle w:val="Heading6"/>
      </w:pPr>
      <w:r>
        <w:t>Selection Criteria</w:t>
      </w:r>
    </w:p>
    <w:p w14:paraId="6635A2B7" w14:textId="758E6010" w:rsidR="00831C10" w:rsidRPr="00390ECD" w:rsidRDefault="00831C10" w:rsidP="00831C10">
      <w:pPr>
        <w:rPr>
          <w:color w:val="006372" w:themeColor="accent1" w:themeShade="BF"/>
        </w:rPr>
      </w:pPr>
      <w:r w:rsidRPr="00390ECD">
        <w:rPr>
          <w:color w:val="006372" w:themeColor="accent1" w:themeShade="BF"/>
        </w:rPr>
        <w:t xml:space="preserve">Criteria for </w:t>
      </w:r>
      <w:r>
        <w:rPr>
          <w:color w:val="006372" w:themeColor="accent1" w:themeShade="BF"/>
        </w:rPr>
        <w:t>funding through the CGP</w:t>
      </w:r>
    </w:p>
    <w:p w14:paraId="32B04290" w14:textId="611D1F4D" w:rsidR="00831C10" w:rsidRDefault="00831C10" w:rsidP="00831C10">
      <w:pPr>
        <w:ind w:firstLine="720"/>
      </w:pPr>
      <w:r w:rsidRPr="00D4046D">
        <w:t>Clauses 26</w:t>
      </w:r>
      <w:r w:rsidR="004C5CD3" w:rsidRPr="00554154">
        <w:t>–</w:t>
      </w:r>
      <w:r w:rsidRPr="00D4046D">
        <w:t>27:</w:t>
      </w:r>
      <w:r>
        <w:tab/>
        <w:t>applies.</w:t>
      </w:r>
    </w:p>
    <w:p w14:paraId="445F4168" w14:textId="77777777" w:rsidR="00831C10" w:rsidRPr="00390ECD" w:rsidRDefault="00831C10" w:rsidP="00831C10">
      <w:pPr>
        <w:rPr>
          <w:color w:val="006372" w:themeColor="accent1" w:themeShade="BF"/>
        </w:rPr>
      </w:pPr>
      <w:r w:rsidRPr="00390ECD">
        <w:rPr>
          <w:color w:val="006372" w:themeColor="accent1" w:themeShade="BF"/>
        </w:rPr>
        <w:t>Finalisation of recommended projects</w:t>
      </w:r>
    </w:p>
    <w:p w14:paraId="155CFDA3" w14:textId="77777777" w:rsidR="00831C10" w:rsidRDefault="00831C10" w:rsidP="00831C10">
      <w:r>
        <w:tab/>
      </w:r>
      <w:r w:rsidRPr="00D4046D">
        <w:t>Clause 28:</w:t>
      </w:r>
      <w:r>
        <w:t xml:space="preserve"> </w:t>
      </w:r>
      <w:r>
        <w:tab/>
        <w:t>is to be read as follows:</w:t>
      </w:r>
    </w:p>
    <w:p w14:paraId="2B7B1B4D" w14:textId="77777777" w:rsidR="00831C10" w:rsidRPr="00621DA1" w:rsidRDefault="00831C10" w:rsidP="00831C10">
      <w:pPr>
        <w:pStyle w:val="GSLBodyText"/>
        <w:ind w:left="2160" w:firstLine="0"/>
        <w:rPr>
          <w:rFonts w:asciiTheme="minorHAnsi" w:hAnsiTheme="minorHAnsi" w:cstheme="minorHAnsi"/>
          <w:sz w:val="22"/>
          <w:szCs w:val="22"/>
        </w:rPr>
      </w:pPr>
      <w:r>
        <w:rPr>
          <w:rFonts w:asciiTheme="minorHAnsi" w:hAnsiTheme="minorHAnsi" w:cstheme="minorHAnsi"/>
          <w:sz w:val="22"/>
          <w:szCs w:val="22"/>
        </w:rPr>
        <w:t>As BBSOC funding has been approved by the Australian Government, the BGA is not</w:t>
      </w:r>
      <w:r w:rsidRPr="00621DA1">
        <w:rPr>
          <w:rFonts w:asciiTheme="minorHAnsi" w:hAnsiTheme="minorHAnsi" w:cstheme="minorHAnsi"/>
          <w:sz w:val="22"/>
          <w:szCs w:val="22"/>
        </w:rPr>
        <w:t xml:space="preserve"> </w:t>
      </w:r>
      <w:r>
        <w:rPr>
          <w:rFonts w:asciiTheme="minorHAnsi" w:hAnsiTheme="minorHAnsi" w:cstheme="minorHAnsi"/>
          <w:sz w:val="22"/>
          <w:szCs w:val="22"/>
        </w:rPr>
        <w:t xml:space="preserve">required </w:t>
      </w:r>
      <w:r w:rsidRPr="00621DA1">
        <w:rPr>
          <w:rFonts w:asciiTheme="minorHAnsi" w:hAnsiTheme="minorHAnsi" w:cstheme="minorHAnsi"/>
          <w:sz w:val="22"/>
          <w:szCs w:val="22"/>
        </w:rPr>
        <w:t>to recommend</w:t>
      </w:r>
      <w:r>
        <w:rPr>
          <w:rFonts w:asciiTheme="minorHAnsi" w:hAnsiTheme="minorHAnsi" w:cstheme="minorHAnsi"/>
          <w:sz w:val="22"/>
          <w:szCs w:val="22"/>
        </w:rPr>
        <w:t xml:space="preserve"> </w:t>
      </w:r>
      <w:r w:rsidRPr="00621DA1">
        <w:rPr>
          <w:rFonts w:asciiTheme="minorHAnsi" w:hAnsiTheme="minorHAnsi" w:cstheme="minorHAnsi"/>
          <w:sz w:val="22"/>
          <w:szCs w:val="22"/>
        </w:rPr>
        <w:t>project</w:t>
      </w:r>
      <w:r>
        <w:rPr>
          <w:rFonts w:asciiTheme="minorHAnsi" w:hAnsiTheme="minorHAnsi" w:cstheme="minorHAnsi"/>
          <w:sz w:val="22"/>
          <w:szCs w:val="22"/>
        </w:rPr>
        <w:t>s</w:t>
      </w:r>
      <w:r w:rsidRPr="00621DA1">
        <w:rPr>
          <w:rFonts w:asciiTheme="minorHAnsi" w:hAnsiTheme="minorHAnsi" w:cstheme="minorHAnsi"/>
          <w:sz w:val="22"/>
          <w:szCs w:val="22"/>
        </w:rPr>
        <w:t xml:space="preserve"> for funding</w:t>
      </w:r>
      <w:r>
        <w:rPr>
          <w:rFonts w:asciiTheme="minorHAnsi" w:hAnsiTheme="minorHAnsi" w:cstheme="minorHAnsi"/>
          <w:sz w:val="22"/>
          <w:szCs w:val="22"/>
        </w:rPr>
        <w:t xml:space="preserve">. However, the BGA will </w:t>
      </w:r>
      <w:r w:rsidRPr="00621DA1">
        <w:rPr>
          <w:rFonts w:asciiTheme="minorHAnsi" w:hAnsiTheme="minorHAnsi" w:cstheme="minorHAnsi"/>
          <w:sz w:val="22"/>
          <w:szCs w:val="22"/>
        </w:rPr>
        <w:t>negotiat</w:t>
      </w:r>
      <w:r>
        <w:rPr>
          <w:rFonts w:asciiTheme="minorHAnsi" w:hAnsiTheme="minorHAnsi" w:cstheme="minorHAnsi"/>
          <w:sz w:val="22"/>
          <w:szCs w:val="22"/>
        </w:rPr>
        <w:t>e</w:t>
      </w:r>
      <w:r w:rsidRPr="00621DA1">
        <w:rPr>
          <w:rFonts w:asciiTheme="minorHAnsi" w:hAnsiTheme="minorHAnsi" w:cstheme="minorHAnsi"/>
          <w:sz w:val="22"/>
          <w:szCs w:val="22"/>
        </w:rPr>
        <w:t xml:space="preserve"> with schools the nature of </w:t>
      </w:r>
      <w:r>
        <w:rPr>
          <w:rFonts w:asciiTheme="minorHAnsi" w:hAnsiTheme="minorHAnsi" w:cstheme="minorHAnsi"/>
          <w:sz w:val="22"/>
          <w:szCs w:val="22"/>
        </w:rPr>
        <w:t xml:space="preserve">individual </w:t>
      </w:r>
      <w:r w:rsidRPr="00621DA1">
        <w:rPr>
          <w:rFonts w:asciiTheme="minorHAnsi" w:hAnsiTheme="minorHAnsi" w:cstheme="minorHAnsi"/>
          <w:sz w:val="22"/>
          <w:szCs w:val="22"/>
        </w:rPr>
        <w:t>project</w:t>
      </w:r>
      <w:r>
        <w:rPr>
          <w:rFonts w:asciiTheme="minorHAnsi" w:hAnsiTheme="minorHAnsi" w:cstheme="minorHAnsi"/>
          <w:sz w:val="22"/>
          <w:szCs w:val="22"/>
        </w:rPr>
        <w:t>s</w:t>
      </w:r>
      <w:r w:rsidRPr="00621DA1">
        <w:rPr>
          <w:rFonts w:asciiTheme="minorHAnsi" w:hAnsiTheme="minorHAnsi" w:cstheme="minorHAnsi"/>
          <w:sz w:val="22"/>
          <w:szCs w:val="22"/>
        </w:rPr>
        <w:t xml:space="preserve"> for </w:t>
      </w:r>
      <w:r>
        <w:rPr>
          <w:rFonts w:asciiTheme="minorHAnsi" w:hAnsiTheme="minorHAnsi" w:cstheme="minorHAnsi"/>
          <w:sz w:val="22"/>
          <w:szCs w:val="22"/>
        </w:rPr>
        <w:t xml:space="preserve">which </w:t>
      </w:r>
      <w:r w:rsidRPr="00621DA1">
        <w:rPr>
          <w:rFonts w:asciiTheme="minorHAnsi" w:hAnsiTheme="minorHAnsi" w:cstheme="minorHAnsi"/>
          <w:sz w:val="22"/>
          <w:szCs w:val="22"/>
        </w:rPr>
        <w:t>funding</w:t>
      </w:r>
      <w:r>
        <w:rPr>
          <w:rFonts w:asciiTheme="minorHAnsi" w:hAnsiTheme="minorHAnsi" w:cstheme="minorHAnsi"/>
          <w:sz w:val="22"/>
          <w:szCs w:val="22"/>
        </w:rPr>
        <w:t xml:space="preserve"> has been provided</w:t>
      </w:r>
      <w:r w:rsidRPr="00621DA1">
        <w:rPr>
          <w:rFonts w:asciiTheme="minorHAnsi" w:hAnsiTheme="minorHAnsi" w:cstheme="minorHAnsi"/>
          <w:sz w:val="22"/>
          <w:szCs w:val="22"/>
        </w:rPr>
        <w:t xml:space="preserve">, </w:t>
      </w:r>
      <w:r>
        <w:rPr>
          <w:rFonts w:asciiTheme="minorHAnsi" w:hAnsiTheme="minorHAnsi" w:cstheme="minorHAnsi"/>
          <w:sz w:val="22"/>
          <w:szCs w:val="22"/>
        </w:rPr>
        <w:t>with a view to identifying</w:t>
      </w:r>
      <w:r w:rsidRPr="00621DA1">
        <w:rPr>
          <w:rFonts w:asciiTheme="minorHAnsi" w:hAnsiTheme="minorHAnsi" w:cstheme="minorHAnsi"/>
          <w:sz w:val="22"/>
          <w:szCs w:val="22"/>
        </w:rPr>
        <w:t xml:space="preserve"> a minimum viable project that:</w:t>
      </w:r>
    </w:p>
    <w:p w14:paraId="2CD31E95" w14:textId="77777777" w:rsidR="00831C10" w:rsidRPr="003A0A6E" w:rsidRDefault="00831C10" w:rsidP="00831C10">
      <w:pPr>
        <w:numPr>
          <w:ilvl w:val="2"/>
          <w:numId w:val="98"/>
        </w:numPr>
        <w:spacing w:after="200" w:line="276" w:lineRule="auto"/>
      </w:pPr>
      <w:r w:rsidRPr="003A0A6E">
        <w:t>meets the objectives of the CGP</w:t>
      </w:r>
    </w:p>
    <w:p w14:paraId="3A490A27" w14:textId="77777777" w:rsidR="00831C10" w:rsidRPr="00621DA1" w:rsidRDefault="00831C10" w:rsidP="00831C10">
      <w:pPr>
        <w:numPr>
          <w:ilvl w:val="2"/>
          <w:numId w:val="98"/>
        </w:numPr>
        <w:spacing w:after="200" w:line="276" w:lineRule="auto"/>
      </w:pPr>
      <w:r w:rsidRPr="00621DA1">
        <w:t>is based on sound student enrolment projections for the period closely following the completion of the project</w:t>
      </w:r>
    </w:p>
    <w:p w14:paraId="1F1753B6" w14:textId="77777777" w:rsidR="00831C10" w:rsidRPr="00621DA1" w:rsidRDefault="00831C10" w:rsidP="00831C10">
      <w:pPr>
        <w:numPr>
          <w:ilvl w:val="2"/>
          <w:numId w:val="98"/>
        </w:numPr>
        <w:spacing w:after="200" w:line="276" w:lineRule="auto"/>
      </w:pPr>
      <w:r w:rsidRPr="00621DA1">
        <w:t>meets the educational needs in a way that is cost effective over the life of the facilities</w:t>
      </w:r>
    </w:p>
    <w:p w14:paraId="5CF322EA" w14:textId="77777777" w:rsidR="00831C10" w:rsidRPr="00621DA1" w:rsidRDefault="00831C10" w:rsidP="00831C10">
      <w:pPr>
        <w:numPr>
          <w:ilvl w:val="2"/>
          <w:numId w:val="98"/>
        </w:numPr>
        <w:spacing w:after="200" w:line="276" w:lineRule="auto"/>
      </w:pPr>
      <w:r w:rsidRPr="00621DA1">
        <w:t>takes appropriate account of the value of good quality materials and building and design practices that:</w:t>
      </w:r>
    </w:p>
    <w:p w14:paraId="768F54E1" w14:textId="77777777" w:rsidR="00831C10" w:rsidRPr="00621DA1" w:rsidRDefault="00831C10" w:rsidP="00831C10">
      <w:pPr>
        <w:pStyle w:val="GSLList1"/>
        <w:numPr>
          <w:ilvl w:val="1"/>
          <w:numId w:val="88"/>
        </w:numPr>
        <w:ind w:left="2835"/>
        <w:rPr>
          <w:rFonts w:asciiTheme="minorHAnsi" w:hAnsiTheme="minorHAnsi" w:cstheme="minorHAnsi"/>
          <w:sz w:val="22"/>
          <w:szCs w:val="22"/>
        </w:rPr>
      </w:pPr>
      <w:r w:rsidRPr="00621DA1">
        <w:rPr>
          <w:rFonts w:asciiTheme="minorHAnsi" w:hAnsiTheme="minorHAnsi" w:cstheme="minorHAnsi"/>
          <w:sz w:val="22"/>
          <w:szCs w:val="22"/>
        </w:rPr>
        <w:t>maximise the life of the structure</w:t>
      </w:r>
    </w:p>
    <w:p w14:paraId="73B82ED3" w14:textId="77777777" w:rsidR="00831C10" w:rsidRPr="00621DA1" w:rsidRDefault="00831C10" w:rsidP="00831C10">
      <w:pPr>
        <w:pStyle w:val="GSLList1"/>
        <w:numPr>
          <w:ilvl w:val="1"/>
          <w:numId w:val="88"/>
        </w:numPr>
        <w:ind w:left="2835"/>
        <w:rPr>
          <w:rFonts w:asciiTheme="minorHAnsi" w:hAnsiTheme="minorHAnsi" w:cstheme="minorHAnsi"/>
          <w:sz w:val="22"/>
          <w:szCs w:val="22"/>
        </w:rPr>
      </w:pPr>
      <w:r w:rsidRPr="00621DA1">
        <w:rPr>
          <w:rFonts w:asciiTheme="minorHAnsi" w:hAnsiTheme="minorHAnsi" w:cstheme="minorHAnsi"/>
          <w:sz w:val="22"/>
          <w:szCs w:val="22"/>
        </w:rPr>
        <w:t>maximise the potential for environmental performance</w:t>
      </w:r>
    </w:p>
    <w:p w14:paraId="7BE954DA" w14:textId="77777777" w:rsidR="00831C10" w:rsidRDefault="00831C10" w:rsidP="00831C10">
      <w:pPr>
        <w:pStyle w:val="GSLList1"/>
        <w:numPr>
          <w:ilvl w:val="1"/>
          <w:numId w:val="88"/>
        </w:numPr>
        <w:ind w:left="2835"/>
        <w:rPr>
          <w:rFonts w:asciiTheme="minorHAnsi" w:hAnsiTheme="minorHAnsi" w:cstheme="minorHAnsi"/>
          <w:sz w:val="22"/>
          <w:szCs w:val="22"/>
        </w:rPr>
      </w:pPr>
      <w:r w:rsidRPr="00621DA1">
        <w:rPr>
          <w:rFonts w:asciiTheme="minorHAnsi" w:hAnsiTheme="minorHAnsi" w:cstheme="minorHAnsi"/>
          <w:sz w:val="22"/>
          <w:szCs w:val="22"/>
        </w:rPr>
        <w:t xml:space="preserve"> avoid design features that make no significant educational contribution and which may increase construction, maintenance or operating costs.</w:t>
      </w:r>
    </w:p>
    <w:p w14:paraId="592671A1" w14:textId="3AAD859A" w:rsidR="00AE31C6" w:rsidRPr="00AE31C6" w:rsidRDefault="00AE31C6" w:rsidP="00AE31C6">
      <w:pPr>
        <w:pStyle w:val="GSLList1"/>
        <w:tabs>
          <w:tab w:val="clear" w:pos="926"/>
        </w:tabs>
        <w:ind w:left="1080"/>
        <w:rPr>
          <w:rFonts w:asciiTheme="minorHAnsi" w:hAnsiTheme="minorHAnsi" w:cstheme="minorHAnsi"/>
          <w:sz w:val="20"/>
          <w:szCs w:val="20"/>
        </w:rPr>
      </w:pPr>
      <w:r w:rsidRPr="00D4046D">
        <w:rPr>
          <w:rFonts w:asciiTheme="minorHAnsi" w:hAnsiTheme="minorHAnsi" w:cstheme="minorHAnsi"/>
          <w:sz w:val="22"/>
          <w:szCs w:val="22"/>
        </w:rPr>
        <w:t>Clause 29:</w:t>
      </w:r>
      <w:r w:rsidRPr="00AE31C6">
        <w:rPr>
          <w:rFonts w:asciiTheme="minorHAnsi" w:hAnsiTheme="minorHAnsi" w:cstheme="minorHAnsi"/>
          <w:sz w:val="22"/>
          <w:szCs w:val="22"/>
        </w:rPr>
        <w:t xml:space="preserve"> </w:t>
      </w:r>
      <w:r w:rsidRPr="00AE31C6">
        <w:rPr>
          <w:rFonts w:asciiTheme="minorHAnsi" w:hAnsiTheme="minorHAnsi" w:cstheme="minorHAnsi"/>
          <w:sz w:val="22"/>
          <w:szCs w:val="22"/>
        </w:rPr>
        <w:tab/>
        <w:t>does not apply.</w:t>
      </w:r>
    </w:p>
    <w:p w14:paraId="7A15BBC4" w14:textId="2B01960B" w:rsidR="00831C10" w:rsidRPr="00AE31C6" w:rsidRDefault="00831C10" w:rsidP="00831C10">
      <w:pPr>
        <w:rPr>
          <w:color w:val="006372" w:themeColor="accent1" w:themeShade="BF"/>
        </w:rPr>
      </w:pPr>
      <w:r w:rsidRPr="00390ECD">
        <w:rPr>
          <w:color w:val="006372" w:themeColor="accent1" w:themeShade="BF"/>
        </w:rPr>
        <w:t>Not recommended projects</w:t>
      </w:r>
    </w:p>
    <w:p w14:paraId="22CCF922" w14:textId="15B1F5AC" w:rsidR="00AE31C6" w:rsidRDefault="00AE31C6" w:rsidP="00AE31C6">
      <w:pPr>
        <w:ind w:left="720"/>
      </w:pPr>
      <w:r w:rsidRPr="00D4046D">
        <w:t>Clause 30:</w:t>
      </w:r>
      <w:r>
        <w:tab/>
        <w:t>does not apply.</w:t>
      </w:r>
    </w:p>
    <w:p w14:paraId="5B8490C8" w14:textId="426704C4" w:rsidR="00831C10" w:rsidRDefault="00831C10" w:rsidP="00831C10">
      <w:pPr>
        <w:pStyle w:val="Heading6"/>
      </w:pPr>
      <w:r>
        <w:t>Funding available to BGAs</w:t>
      </w:r>
    </w:p>
    <w:p w14:paraId="475D8C6F" w14:textId="77777777" w:rsidR="00831C10" w:rsidRPr="00457909" w:rsidRDefault="00831C10" w:rsidP="00831C10">
      <w:pPr>
        <w:rPr>
          <w:color w:val="006372" w:themeColor="accent1" w:themeShade="BF"/>
        </w:rPr>
      </w:pPr>
      <w:r w:rsidRPr="00457909">
        <w:rPr>
          <w:color w:val="006372" w:themeColor="accent1" w:themeShade="BF"/>
        </w:rPr>
        <w:t>Funding available</w:t>
      </w:r>
    </w:p>
    <w:p w14:paraId="73113671" w14:textId="08518CBD" w:rsidR="00831C10" w:rsidRDefault="00831C10" w:rsidP="00A7799F">
      <w:pPr>
        <w:rPr>
          <w:rFonts w:cstheme="minorHAnsi"/>
        </w:rPr>
      </w:pPr>
      <w:r>
        <w:tab/>
      </w:r>
      <w:r w:rsidRPr="00D4046D">
        <w:t>Clause 31:</w:t>
      </w:r>
      <w:r>
        <w:t xml:space="preserve"> </w:t>
      </w:r>
      <w:r w:rsidR="00FD20F9">
        <w:tab/>
      </w:r>
      <w:r w:rsidR="00FD20F9" w:rsidRPr="006C7707">
        <w:rPr>
          <w:rFonts w:cstheme="minorHAnsi"/>
        </w:rPr>
        <w:t xml:space="preserve"> </w:t>
      </w:r>
      <w:r w:rsidR="00FD20F9">
        <w:rPr>
          <w:rFonts w:cstheme="minorHAnsi"/>
        </w:rPr>
        <w:t>does</w:t>
      </w:r>
      <w:r w:rsidR="00A7799F">
        <w:rPr>
          <w:rFonts w:cstheme="minorHAnsi"/>
        </w:rPr>
        <w:t xml:space="preserve"> not apply.</w:t>
      </w:r>
    </w:p>
    <w:p w14:paraId="3669BAB3" w14:textId="77777777" w:rsidR="00A7799F" w:rsidRDefault="00152CE6" w:rsidP="00A7799F">
      <w:pPr>
        <w:ind w:left="720"/>
      </w:pPr>
      <w:r>
        <w:rPr>
          <w:rFonts w:cstheme="minorHAnsi"/>
        </w:rPr>
        <w:t xml:space="preserve">Clause 32: </w:t>
      </w:r>
      <w:r>
        <w:tab/>
      </w:r>
      <w:r w:rsidR="00A7799F">
        <w:t>is to be read as follows</w:t>
      </w:r>
      <w:r w:rsidR="00A7799F" w:rsidRPr="006D0CC8">
        <w:t>:</w:t>
      </w:r>
    </w:p>
    <w:p w14:paraId="3E1D4AD5" w14:textId="05396D40" w:rsidR="00152CE6" w:rsidRDefault="00A7799F" w:rsidP="00A7799F">
      <w:pPr>
        <w:pStyle w:val="GSLBodyText"/>
        <w:spacing w:line="240" w:lineRule="auto"/>
        <w:ind w:left="2160" w:firstLine="0"/>
        <w:rPr>
          <w:rFonts w:asciiTheme="minorHAnsi" w:hAnsiTheme="minorHAnsi" w:cstheme="minorHAnsi"/>
          <w:sz w:val="22"/>
          <w:szCs w:val="22"/>
        </w:rPr>
      </w:pPr>
      <w:r>
        <w:rPr>
          <w:rFonts w:asciiTheme="minorHAnsi" w:hAnsiTheme="minorHAnsi" w:cstheme="minorHAnsi"/>
          <w:sz w:val="22"/>
          <w:szCs w:val="22"/>
        </w:rPr>
        <w:t>Capital funding for BGAs for schools that are to be supported by the</w:t>
      </w:r>
      <w:r w:rsidRPr="006C7707">
        <w:rPr>
          <w:rFonts w:asciiTheme="minorHAnsi" w:hAnsiTheme="minorHAnsi" w:cstheme="minorHAnsi"/>
          <w:sz w:val="22"/>
          <w:szCs w:val="22"/>
        </w:rPr>
        <w:t xml:space="preserve"> BBSOC </w:t>
      </w:r>
      <w:r>
        <w:rPr>
          <w:rFonts w:asciiTheme="minorHAnsi" w:hAnsiTheme="minorHAnsi" w:cstheme="minorHAnsi"/>
          <w:sz w:val="22"/>
          <w:szCs w:val="22"/>
        </w:rPr>
        <w:t xml:space="preserve">program will be </w:t>
      </w:r>
      <w:r w:rsidRPr="006C7707">
        <w:rPr>
          <w:rFonts w:asciiTheme="minorHAnsi" w:hAnsiTheme="minorHAnsi" w:cstheme="minorHAnsi"/>
          <w:sz w:val="22"/>
          <w:szCs w:val="22"/>
        </w:rPr>
        <w:t xml:space="preserve">determined by the Minister. The </w:t>
      </w:r>
      <w:r>
        <w:rPr>
          <w:rFonts w:asciiTheme="minorHAnsi" w:hAnsiTheme="minorHAnsi" w:cstheme="minorHAnsi"/>
          <w:sz w:val="22"/>
          <w:szCs w:val="22"/>
        </w:rPr>
        <w:t>D</w:t>
      </w:r>
      <w:r w:rsidRPr="006C7707">
        <w:rPr>
          <w:rFonts w:asciiTheme="minorHAnsi" w:hAnsiTheme="minorHAnsi" w:cstheme="minorHAnsi"/>
          <w:sz w:val="22"/>
          <w:szCs w:val="22"/>
        </w:rPr>
        <w:t xml:space="preserve">epartment will notify </w:t>
      </w:r>
      <w:r>
        <w:rPr>
          <w:rFonts w:asciiTheme="minorHAnsi" w:hAnsiTheme="minorHAnsi" w:cstheme="minorHAnsi"/>
          <w:sz w:val="22"/>
          <w:szCs w:val="22"/>
        </w:rPr>
        <w:t xml:space="preserve">the relevant </w:t>
      </w:r>
      <w:r w:rsidRPr="006C7707">
        <w:rPr>
          <w:rFonts w:asciiTheme="minorHAnsi" w:hAnsiTheme="minorHAnsi" w:cstheme="minorHAnsi"/>
          <w:sz w:val="22"/>
          <w:szCs w:val="22"/>
        </w:rPr>
        <w:t>BGA</w:t>
      </w:r>
      <w:r>
        <w:rPr>
          <w:rFonts w:asciiTheme="minorHAnsi" w:hAnsiTheme="minorHAnsi" w:cstheme="minorHAnsi"/>
          <w:sz w:val="22"/>
          <w:szCs w:val="22"/>
        </w:rPr>
        <w:t>s</w:t>
      </w:r>
      <w:r w:rsidRPr="006C7707">
        <w:rPr>
          <w:rFonts w:asciiTheme="minorHAnsi" w:hAnsiTheme="minorHAnsi" w:cstheme="minorHAnsi"/>
          <w:sz w:val="22"/>
          <w:szCs w:val="22"/>
        </w:rPr>
        <w:t xml:space="preserve"> of </w:t>
      </w:r>
      <w:r>
        <w:rPr>
          <w:rFonts w:asciiTheme="minorHAnsi" w:hAnsiTheme="minorHAnsi" w:cstheme="minorHAnsi"/>
          <w:sz w:val="22"/>
          <w:szCs w:val="22"/>
        </w:rPr>
        <w:t>the amount of funding determined and the timing of the relevant payments of that funding</w:t>
      </w:r>
      <w:r w:rsidRPr="006C7707">
        <w:rPr>
          <w:rFonts w:asciiTheme="minorHAnsi" w:hAnsiTheme="minorHAnsi" w:cstheme="minorHAnsi"/>
          <w:sz w:val="22"/>
          <w:szCs w:val="22"/>
        </w:rPr>
        <w:t xml:space="preserve">. </w:t>
      </w:r>
    </w:p>
    <w:p w14:paraId="76628994" w14:textId="65BE89E3" w:rsidR="00831C10" w:rsidRDefault="00831C10" w:rsidP="00831C10">
      <w:pPr>
        <w:ind w:firstLine="709"/>
      </w:pPr>
      <w:r w:rsidRPr="00AE31C6">
        <w:t>Clause 3</w:t>
      </w:r>
      <w:r w:rsidR="00246BB5">
        <w:t>3</w:t>
      </w:r>
      <w:r w:rsidRPr="00AE31C6">
        <w:t>:</w:t>
      </w:r>
      <w:r>
        <w:tab/>
        <w:t>is to be read as follows</w:t>
      </w:r>
      <w:r w:rsidRPr="006D0CC8">
        <w:t>:</w:t>
      </w:r>
    </w:p>
    <w:p w14:paraId="3D44EEC6" w14:textId="77777777" w:rsidR="00831C10" w:rsidRDefault="00831C10" w:rsidP="00831C10">
      <w:pPr>
        <w:pStyle w:val="GSLBodyText"/>
        <w:spacing w:line="240" w:lineRule="auto"/>
        <w:ind w:left="2160" w:firstLine="0"/>
        <w:rPr>
          <w:rFonts w:asciiTheme="minorHAnsi" w:hAnsiTheme="minorHAnsi" w:cstheme="minorHAnsi"/>
          <w:sz w:val="22"/>
          <w:szCs w:val="22"/>
        </w:rPr>
      </w:pPr>
      <w:r w:rsidRPr="006C7707">
        <w:rPr>
          <w:rFonts w:asciiTheme="minorHAnsi" w:hAnsiTheme="minorHAnsi" w:cstheme="minorHAnsi"/>
          <w:sz w:val="22"/>
          <w:szCs w:val="22"/>
        </w:rPr>
        <w:t>The budget appropriation for the BBSOC does</w:t>
      </w:r>
      <w:r>
        <w:rPr>
          <w:rFonts w:asciiTheme="minorHAnsi" w:hAnsiTheme="minorHAnsi" w:cstheme="minorHAnsi"/>
          <w:sz w:val="22"/>
          <w:szCs w:val="22"/>
        </w:rPr>
        <w:t xml:space="preserve"> </w:t>
      </w:r>
      <w:r w:rsidRPr="006C7707">
        <w:rPr>
          <w:rFonts w:asciiTheme="minorHAnsi" w:hAnsiTheme="minorHAnsi" w:cstheme="minorHAnsi"/>
          <w:sz w:val="22"/>
          <w:szCs w:val="22"/>
        </w:rPr>
        <w:t>not include the Goods and Services Tax (GST), although all payments to BGAs will include a component for GST.</w:t>
      </w:r>
    </w:p>
    <w:p w14:paraId="199143A4" w14:textId="77777777" w:rsidR="00831C10" w:rsidRPr="00457909" w:rsidRDefault="00831C10" w:rsidP="00831C10">
      <w:pPr>
        <w:rPr>
          <w:color w:val="006372" w:themeColor="accent1" w:themeShade="BF"/>
        </w:rPr>
      </w:pPr>
      <w:r w:rsidRPr="00457909">
        <w:rPr>
          <w:color w:val="006372" w:themeColor="accent1" w:themeShade="BF"/>
        </w:rPr>
        <w:t>Limit on total amount available for capital funding</w:t>
      </w:r>
    </w:p>
    <w:p w14:paraId="74DCB1D5" w14:textId="392FE6B3" w:rsidR="00831C10" w:rsidRDefault="00831C10" w:rsidP="00831C10">
      <w:r>
        <w:tab/>
      </w:r>
      <w:r w:rsidRPr="00D4046D">
        <w:t>Clause 3</w:t>
      </w:r>
      <w:r w:rsidR="00E058BF">
        <w:t>4</w:t>
      </w:r>
      <w:r w:rsidR="004C5CD3" w:rsidRPr="00E058BF">
        <w:t>–</w:t>
      </w:r>
      <w:r w:rsidRPr="00D4046D">
        <w:t>3</w:t>
      </w:r>
      <w:r w:rsidR="00E058BF">
        <w:t>6</w:t>
      </w:r>
      <w:r w:rsidRPr="00FA4BA8">
        <w:t>:</w:t>
      </w:r>
      <w:r>
        <w:tab/>
        <w:t>does not apply.</w:t>
      </w:r>
    </w:p>
    <w:p w14:paraId="519F2E9D" w14:textId="77777777" w:rsidR="00831C10" w:rsidRPr="00457909" w:rsidRDefault="00831C10" w:rsidP="00831C10">
      <w:pPr>
        <w:rPr>
          <w:color w:val="006372" w:themeColor="accent1" w:themeShade="BF"/>
        </w:rPr>
      </w:pPr>
      <w:r w:rsidRPr="00457909">
        <w:rPr>
          <w:color w:val="006372" w:themeColor="accent1" w:themeShade="BF"/>
        </w:rPr>
        <w:t>Forward commitment</w:t>
      </w:r>
    </w:p>
    <w:p w14:paraId="62CC2F26" w14:textId="3AB13B00" w:rsidR="00831C10" w:rsidRDefault="00831C10" w:rsidP="00831C10">
      <w:r>
        <w:tab/>
      </w:r>
      <w:r w:rsidRPr="00D4046D">
        <w:t>Clauses 3</w:t>
      </w:r>
      <w:r w:rsidR="00E058BF">
        <w:t>7</w:t>
      </w:r>
      <w:r w:rsidR="004C5CD3" w:rsidRPr="00E058BF">
        <w:t>–</w:t>
      </w:r>
      <w:r w:rsidRPr="00D4046D">
        <w:t>3</w:t>
      </w:r>
      <w:r w:rsidR="00E058BF">
        <w:t>9</w:t>
      </w:r>
      <w:r w:rsidRPr="00FA4BA8">
        <w:t>:</w:t>
      </w:r>
      <w:r>
        <w:tab/>
        <w:t>does not apply.</w:t>
      </w:r>
    </w:p>
    <w:p w14:paraId="4E39B725" w14:textId="77777777" w:rsidR="00831C10" w:rsidRPr="00457909" w:rsidRDefault="00831C10" w:rsidP="00831C10">
      <w:pPr>
        <w:rPr>
          <w:color w:val="006372" w:themeColor="accent1" w:themeShade="BF"/>
        </w:rPr>
      </w:pPr>
      <w:r w:rsidRPr="00457909">
        <w:rPr>
          <w:color w:val="006372" w:themeColor="accent1" w:themeShade="BF"/>
        </w:rPr>
        <w:t>Full commitment of annual allocation</w:t>
      </w:r>
    </w:p>
    <w:p w14:paraId="1733E754" w14:textId="3C3145FE" w:rsidR="00831C10" w:rsidRDefault="00831C10" w:rsidP="00831C10">
      <w:pPr>
        <w:ind w:firstLine="720"/>
      </w:pPr>
      <w:r w:rsidRPr="00D4046D">
        <w:t xml:space="preserve">Clause </w:t>
      </w:r>
      <w:r w:rsidR="0012734A">
        <w:t>40</w:t>
      </w:r>
      <w:r w:rsidRPr="00FA4BA8">
        <w:t>:</w:t>
      </w:r>
      <w:r>
        <w:tab/>
        <w:t>is to be read as follows</w:t>
      </w:r>
      <w:r w:rsidRPr="006D0CC8">
        <w:t>:</w:t>
      </w:r>
    </w:p>
    <w:p w14:paraId="3D3E2FAC" w14:textId="77777777" w:rsidR="00831C10" w:rsidRDefault="00831C10" w:rsidP="00831C10">
      <w:pPr>
        <w:ind w:left="2160"/>
      </w:pPr>
      <w:bookmarkStart w:id="223" w:name="_Hlk98319382"/>
      <w:r w:rsidRPr="00E50BEC">
        <w:rPr>
          <w:rFonts w:cstheme="minorHAnsi"/>
          <w:color w:val="242424"/>
          <w:shd w:val="clear" w:color="auto" w:fill="FFFFFF"/>
        </w:rPr>
        <w:t>Each BGA is required to spend, or commit to spend,</w:t>
      </w:r>
      <w:r>
        <w:rPr>
          <w:rFonts w:cstheme="minorHAnsi"/>
          <w:color w:val="242424"/>
          <w:shd w:val="clear" w:color="auto" w:fill="FFFFFF"/>
        </w:rPr>
        <w:t xml:space="preserve"> its </w:t>
      </w:r>
      <w:r w:rsidRPr="00E50BEC">
        <w:rPr>
          <w:rFonts w:cstheme="minorHAnsi"/>
          <w:color w:val="242424"/>
          <w:shd w:val="clear" w:color="auto" w:fill="FFFFFF"/>
        </w:rPr>
        <w:t>capital funding</w:t>
      </w:r>
      <w:r>
        <w:rPr>
          <w:rFonts w:cstheme="minorHAnsi"/>
          <w:color w:val="242424"/>
          <w:shd w:val="clear" w:color="auto" w:fill="FFFFFF"/>
        </w:rPr>
        <w:t xml:space="preserve"> </w:t>
      </w:r>
      <w:r w:rsidRPr="00E50BEC">
        <w:rPr>
          <w:rFonts w:cstheme="minorHAnsi"/>
          <w:color w:val="242424"/>
          <w:shd w:val="clear" w:color="auto" w:fill="FFFFFF"/>
        </w:rPr>
        <w:t>in the calendar year in which the financial assistance is paid, or by a time determined by the Minister</w:t>
      </w:r>
      <w:bookmarkEnd w:id="223"/>
      <w:r w:rsidRPr="00E50BEC">
        <w:rPr>
          <w:rFonts w:cstheme="minorHAnsi"/>
          <w:color w:val="242424"/>
          <w:shd w:val="clear" w:color="auto" w:fill="FFFFFF"/>
        </w:rPr>
        <w:t>.</w:t>
      </w:r>
    </w:p>
    <w:p w14:paraId="15B7AF21" w14:textId="77777777" w:rsidR="00831C10" w:rsidRPr="00457909" w:rsidRDefault="00831C10" w:rsidP="00831C10">
      <w:pPr>
        <w:rPr>
          <w:color w:val="006372" w:themeColor="accent1" w:themeShade="BF"/>
        </w:rPr>
      </w:pPr>
      <w:r w:rsidRPr="00457909">
        <w:rPr>
          <w:color w:val="006372" w:themeColor="accent1" w:themeShade="BF"/>
        </w:rPr>
        <w:t>Withholding payment and repayment</w:t>
      </w:r>
    </w:p>
    <w:p w14:paraId="42C65011" w14:textId="2842C0D7" w:rsidR="00831C10" w:rsidRDefault="00831C10" w:rsidP="00831C10">
      <w:pPr>
        <w:ind w:firstLine="720"/>
      </w:pPr>
      <w:r w:rsidRPr="00D4046D">
        <w:t xml:space="preserve">Clauses </w:t>
      </w:r>
      <w:r w:rsidR="00204D76">
        <w:t>41</w:t>
      </w:r>
      <w:r w:rsidR="004C5CD3" w:rsidRPr="00204D76">
        <w:t>–</w:t>
      </w:r>
      <w:r w:rsidRPr="00D4046D">
        <w:t>4</w:t>
      </w:r>
      <w:r w:rsidR="00204D76">
        <w:t>2</w:t>
      </w:r>
      <w:r w:rsidRPr="00FA4BA8">
        <w:t>:</w:t>
      </w:r>
      <w:r>
        <w:tab/>
        <w:t>applies.</w:t>
      </w:r>
    </w:p>
    <w:p w14:paraId="3778B744" w14:textId="56820A4F" w:rsidR="00831C10" w:rsidRDefault="00831C10" w:rsidP="00831C10">
      <w:pPr>
        <w:pStyle w:val="Heading6"/>
      </w:pPr>
      <w:r>
        <w:t>Audit</w:t>
      </w:r>
    </w:p>
    <w:p w14:paraId="1F4FBB58" w14:textId="23ECB819" w:rsidR="00831C10" w:rsidRPr="005845CF" w:rsidRDefault="00831C10" w:rsidP="00831C10">
      <w:pPr>
        <w:ind w:firstLine="720"/>
      </w:pPr>
      <w:r w:rsidRPr="00D4046D">
        <w:t>Clause 4</w:t>
      </w:r>
      <w:r w:rsidR="00204D76">
        <w:t>3</w:t>
      </w:r>
      <w:r w:rsidRPr="00FA4BA8">
        <w:t>:</w:t>
      </w:r>
      <w:r w:rsidRPr="005845CF">
        <w:tab/>
      </w:r>
      <w:r>
        <w:t>a</w:t>
      </w:r>
      <w:r w:rsidRPr="005845CF">
        <w:t>pplies</w:t>
      </w:r>
      <w:r>
        <w:t>.</w:t>
      </w:r>
    </w:p>
    <w:p w14:paraId="50D2E2A1" w14:textId="77777777" w:rsidR="00831C10" w:rsidRPr="00390ECD" w:rsidRDefault="00831C10" w:rsidP="00831C10">
      <w:pPr>
        <w:rPr>
          <w:color w:val="006372" w:themeColor="accent1" w:themeShade="BF"/>
        </w:rPr>
      </w:pPr>
      <w:r w:rsidRPr="00390ECD">
        <w:rPr>
          <w:color w:val="006372" w:themeColor="accent1" w:themeShade="BF"/>
        </w:rPr>
        <w:t>Compliance with laws</w:t>
      </w:r>
    </w:p>
    <w:p w14:paraId="454D1527" w14:textId="4B5F4F34" w:rsidR="00831C10" w:rsidRDefault="00831C10" w:rsidP="00831C10">
      <w:r>
        <w:tab/>
      </w:r>
      <w:r w:rsidRPr="00D4046D">
        <w:t>Clause 4</w:t>
      </w:r>
      <w:r w:rsidR="00204D76">
        <w:t>4</w:t>
      </w:r>
      <w:r w:rsidRPr="00FA4BA8">
        <w:t>:</w:t>
      </w:r>
      <w:r>
        <w:tab/>
        <w:t>applies.</w:t>
      </w:r>
    </w:p>
    <w:p w14:paraId="39314AC4" w14:textId="77777777" w:rsidR="00831C10" w:rsidRPr="00390ECD" w:rsidRDefault="00831C10" w:rsidP="00831C10">
      <w:pPr>
        <w:rPr>
          <w:color w:val="006372" w:themeColor="accent1" w:themeShade="BF"/>
        </w:rPr>
      </w:pPr>
      <w:r w:rsidRPr="00390ECD">
        <w:rPr>
          <w:color w:val="006372" w:themeColor="accent1" w:themeShade="BF"/>
        </w:rPr>
        <w:t>Privacy and freedom of information</w:t>
      </w:r>
    </w:p>
    <w:p w14:paraId="330E13A0" w14:textId="7E704F5E" w:rsidR="00831C10" w:rsidRDefault="00831C10" w:rsidP="00831C10">
      <w:r>
        <w:tab/>
      </w:r>
      <w:r w:rsidRPr="00D4046D">
        <w:t>Clause 4</w:t>
      </w:r>
      <w:r w:rsidR="00C727A7">
        <w:t>5</w:t>
      </w:r>
      <w:r w:rsidR="004C5CD3" w:rsidRPr="00C727A7">
        <w:t>–</w:t>
      </w:r>
      <w:r w:rsidRPr="00D4046D">
        <w:t>4</w:t>
      </w:r>
      <w:r w:rsidR="00C727A7">
        <w:t>6</w:t>
      </w:r>
      <w:r w:rsidRPr="00FA4BA8">
        <w:t>:</w:t>
      </w:r>
      <w:r>
        <w:tab/>
        <w:t>applies.</w:t>
      </w:r>
    </w:p>
    <w:p w14:paraId="3E13B379" w14:textId="77777777" w:rsidR="00831C10" w:rsidRPr="00390ECD" w:rsidRDefault="00831C10" w:rsidP="00831C10">
      <w:pPr>
        <w:rPr>
          <w:color w:val="006372" w:themeColor="accent1" w:themeShade="BF"/>
        </w:rPr>
      </w:pPr>
      <w:r w:rsidRPr="00390ECD">
        <w:rPr>
          <w:color w:val="006372" w:themeColor="accent1" w:themeShade="BF"/>
        </w:rPr>
        <w:t>Reporting Fraud</w:t>
      </w:r>
    </w:p>
    <w:p w14:paraId="14D8F456" w14:textId="35A1D4F7" w:rsidR="00831C10" w:rsidRDefault="00831C10" w:rsidP="00831C10">
      <w:r>
        <w:tab/>
      </w:r>
      <w:r w:rsidRPr="00D4046D">
        <w:t>Clause 4</w:t>
      </w:r>
      <w:r w:rsidR="00C727A7">
        <w:t>7</w:t>
      </w:r>
      <w:r w:rsidRPr="00FA4BA8">
        <w:t>:</w:t>
      </w:r>
      <w:r>
        <w:tab/>
        <w:t>applies.</w:t>
      </w:r>
    </w:p>
    <w:p w14:paraId="5A668625" w14:textId="1E947322" w:rsidR="00831C10" w:rsidRDefault="00831C10" w:rsidP="00831C10">
      <w:pPr>
        <w:pStyle w:val="Heading5"/>
        <w:rPr>
          <w:bCs/>
        </w:rPr>
      </w:pPr>
      <w:r>
        <w:rPr>
          <w:bCs/>
        </w:rPr>
        <w:t>Grant Administration</w:t>
      </w:r>
    </w:p>
    <w:p w14:paraId="211CEFA3" w14:textId="7D9E0C86" w:rsidR="001A0432" w:rsidRDefault="001A0432" w:rsidP="001A0432">
      <w:pPr>
        <w:pStyle w:val="Heading6"/>
      </w:pPr>
      <w:r>
        <w:t>Applications</w:t>
      </w:r>
    </w:p>
    <w:p w14:paraId="01520AD1" w14:textId="77777777" w:rsidR="001A0432" w:rsidRPr="00390ECD" w:rsidRDefault="001A0432" w:rsidP="001A0432">
      <w:pPr>
        <w:rPr>
          <w:color w:val="006372" w:themeColor="accent1" w:themeShade="BF"/>
        </w:rPr>
      </w:pPr>
      <w:r w:rsidRPr="00390ECD">
        <w:rPr>
          <w:color w:val="006372" w:themeColor="accent1" w:themeShade="BF"/>
        </w:rPr>
        <w:t>Providing information about the CGP to school communities</w:t>
      </w:r>
    </w:p>
    <w:p w14:paraId="4375957E" w14:textId="1C73DF79" w:rsidR="001A0432" w:rsidRDefault="001A0432" w:rsidP="001A0432">
      <w:pPr>
        <w:ind w:left="720"/>
      </w:pPr>
      <w:r w:rsidRPr="00D4046D">
        <w:t>Clause 4</w:t>
      </w:r>
      <w:r w:rsidR="00D64C9F">
        <w:t>8</w:t>
      </w:r>
      <w:r w:rsidRPr="00FA4BA8">
        <w:t>:</w:t>
      </w:r>
      <w:r>
        <w:t xml:space="preserve"> </w:t>
      </w:r>
      <w:r w:rsidR="00AE6A19">
        <w:tab/>
        <w:t>does not apply.</w:t>
      </w:r>
    </w:p>
    <w:p w14:paraId="10F4EB01" w14:textId="2450F356" w:rsidR="001A0432" w:rsidRDefault="001A0432" w:rsidP="001A0432">
      <w:pPr>
        <w:ind w:left="720"/>
      </w:pPr>
      <w:r w:rsidRPr="00D4046D">
        <w:t>Clause 4</w:t>
      </w:r>
      <w:r w:rsidR="00D64C9F">
        <w:t>9</w:t>
      </w:r>
      <w:r w:rsidRPr="00FA4BA8">
        <w:t>:</w:t>
      </w:r>
      <w:r>
        <w:t xml:space="preserve"> </w:t>
      </w:r>
      <w:r>
        <w:tab/>
        <w:t>does not apply.</w:t>
      </w:r>
    </w:p>
    <w:p w14:paraId="1EE83758" w14:textId="77777777" w:rsidR="001A0432" w:rsidRDefault="001A0432" w:rsidP="001A0432">
      <w:pPr>
        <w:ind w:left="720"/>
      </w:pPr>
      <w:r w:rsidRPr="00D4046D">
        <w:t>Clause 50:</w:t>
      </w:r>
      <w:r>
        <w:tab/>
        <w:t>does not apply.</w:t>
      </w:r>
    </w:p>
    <w:p w14:paraId="4D9FE45D" w14:textId="77777777" w:rsidR="001A0432" w:rsidRDefault="001A0432" w:rsidP="001A0432">
      <w:pPr>
        <w:ind w:left="720"/>
      </w:pPr>
      <w:r w:rsidRPr="00D4046D">
        <w:t>Clause 51:</w:t>
      </w:r>
      <w:r>
        <w:t xml:space="preserve"> </w:t>
      </w:r>
      <w:r>
        <w:tab/>
        <w:t>does not apply.</w:t>
      </w:r>
    </w:p>
    <w:p w14:paraId="0A08A2DF" w14:textId="77777777" w:rsidR="001A0432" w:rsidRDefault="001A0432" w:rsidP="001A0432">
      <w:pPr>
        <w:ind w:left="720"/>
      </w:pPr>
      <w:r w:rsidRPr="00D4046D">
        <w:t>Clause 52:</w:t>
      </w:r>
      <w:r>
        <w:t xml:space="preserve"> </w:t>
      </w:r>
      <w:r>
        <w:tab/>
        <w:t>does not apply.</w:t>
      </w:r>
    </w:p>
    <w:p w14:paraId="3FCF5772" w14:textId="2C23C50D" w:rsidR="00406D70" w:rsidRDefault="00406D70" w:rsidP="001A0432">
      <w:pPr>
        <w:ind w:left="720"/>
      </w:pPr>
      <w:r>
        <w:t xml:space="preserve">Clause 53: </w:t>
      </w:r>
      <w:r>
        <w:tab/>
        <w:t>does not apply.</w:t>
      </w:r>
    </w:p>
    <w:p w14:paraId="05B0C6E1" w14:textId="3DF4C7E3" w:rsidR="00406D70" w:rsidRDefault="00406D70" w:rsidP="001A0432">
      <w:pPr>
        <w:ind w:left="720"/>
      </w:pPr>
      <w:r>
        <w:t xml:space="preserve">Clause 54: </w:t>
      </w:r>
      <w:r>
        <w:tab/>
        <w:t>applies.</w:t>
      </w:r>
    </w:p>
    <w:p w14:paraId="53414518" w14:textId="6BB5E985" w:rsidR="000569F5" w:rsidRDefault="000569F5" w:rsidP="000569F5">
      <w:pPr>
        <w:pStyle w:val="Heading6"/>
      </w:pPr>
      <w:r>
        <w:t>Mandatory Requirements</w:t>
      </w:r>
    </w:p>
    <w:p w14:paraId="27912BC2" w14:textId="0626C1B8" w:rsidR="00EC4E60" w:rsidRPr="00457909" w:rsidRDefault="00EC4E60" w:rsidP="00807708">
      <w:pPr>
        <w:rPr>
          <w:color w:val="006372" w:themeColor="accent1" w:themeShade="BF"/>
        </w:rPr>
      </w:pPr>
      <w:r w:rsidRPr="00457909">
        <w:rPr>
          <w:color w:val="006372" w:themeColor="accent1" w:themeShade="BF"/>
        </w:rPr>
        <w:t>BGA</w:t>
      </w:r>
      <w:r w:rsidR="000569F5">
        <w:rPr>
          <w:color w:val="006372" w:themeColor="accent1" w:themeShade="BF"/>
        </w:rPr>
        <w:t xml:space="preserve"> membership</w:t>
      </w:r>
    </w:p>
    <w:p w14:paraId="074873CB" w14:textId="5093DD91" w:rsidR="00EC4E60" w:rsidRDefault="00EC4E60" w:rsidP="00B83F9B">
      <w:r>
        <w:rPr>
          <w:b/>
          <w:bCs/>
        </w:rPr>
        <w:tab/>
      </w:r>
      <w:r w:rsidRPr="00D4046D">
        <w:t>Clause 5</w:t>
      </w:r>
      <w:r w:rsidR="00B83F9B" w:rsidRPr="00B83F9B">
        <w:t>5</w:t>
      </w:r>
      <w:r w:rsidR="00B83F9B">
        <w:t xml:space="preserve">: </w:t>
      </w:r>
      <w:r w:rsidR="00B83F9B">
        <w:tab/>
        <w:t>applies.</w:t>
      </w:r>
    </w:p>
    <w:p w14:paraId="60B5DACD" w14:textId="66803530" w:rsidR="00EC4E60" w:rsidRPr="00C36FFE" w:rsidRDefault="00C36FFE" w:rsidP="00807708">
      <w:pPr>
        <w:rPr>
          <w:color w:val="006372" w:themeColor="accent1" w:themeShade="BF"/>
        </w:rPr>
      </w:pPr>
      <w:r>
        <w:rPr>
          <w:color w:val="006372" w:themeColor="accent1" w:themeShade="BF"/>
        </w:rPr>
        <w:t>BGA and member schools: nature of agreements</w:t>
      </w:r>
    </w:p>
    <w:p w14:paraId="13A5CC1E" w14:textId="6C59A68F" w:rsidR="00C36FFE" w:rsidRDefault="00EC4E60" w:rsidP="00C36FFE">
      <w:pPr>
        <w:ind w:firstLine="720"/>
      </w:pPr>
      <w:r w:rsidRPr="00D4046D">
        <w:t>Clauses 5</w:t>
      </w:r>
      <w:r w:rsidR="00F1266E">
        <w:t>6</w:t>
      </w:r>
      <w:r w:rsidR="004C5CD3" w:rsidRPr="00F1266E">
        <w:t>–</w:t>
      </w:r>
      <w:r w:rsidRPr="00D4046D">
        <w:t>6</w:t>
      </w:r>
      <w:r w:rsidR="00F1266E">
        <w:t>2</w:t>
      </w:r>
      <w:r w:rsidRPr="00FA4BA8">
        <w:t>:</w:t>
      </w:r>
      <w:r w:rsidRPr="00B15879">
        <w:tab/>
        <w:t xml:space="preserve"> appl</w:t>
      </w:r>
      <w:r>
        <w:t>ies</w:t>
      </w:r>
      <w:r w:rsidRPr="00B15879">
        <w:t>.</w:t>
      </w:r>
    </w:p>
    <w:p w14:paraId="4BC2F640" w14:textId="1379D6C3" w:rsidR="00C36FFE" w:rsidRDefault="00C36FFE" w:rsidP="00C36FFE">
      <w:pPr>
        <w:rPr>
          <w:color w:val="006372" w:themeColor="accent1" w:themeShade="BF"/>
        </w:rPr>
      </w:pPr>
      <w:r>
        <w:rPr>
          <w:color w:val="006372" w:themeColor="accent1" w:themeShade="BF"/>
        </w:rPr>
        <w:t>BGA and member schools: financial and other conditions</w:t>
      </w:r>
    </w:p>
    <w:p w14:paraId="24588C12" w14:textId="77777777" w:rsidR="00F9367B" w:rsidRDefault="00EB201E" w:rsidP="00F9367B">
      <w:pPr>
        <w:ind w:firstLine="720"/>
      </w:pPr>
      <w:r w:rsidRPr="00D4046D">
        <w:t>Clause 63</w:t>
      </w:r>
      <w:r w:rsidRPr="00F1266E">
        <w:t>:</w:t>
      </w:r>
      <w:r w:rsidR="00F9367B">
        <w:t xml:space="preserve"> </w:t>
      </w:r>
      <w:r w:rsidR="00F9367B">
        <w:tab/>
        <w:t>is to be read as follows</w:t>
      </w:r>
      <w:r w:rsidR="00F9367B" w:rsidRPr="006D0CC8">
        <w:t>:</w:t>
      </w:r>
    </w:p>
    <w:p w14:paraId="36BAB55D" w14:textId="52A5CF63" w:rsidR="00887849" w:rsidRPr="00AF0DDE" w:rsidRDefault="00887849" w:rsidP="00D4046D">
      <w:pPr>
        <w:ind w:left="2694"/>
        <w:rPr>
          <w:b/>
          <w:bCs/>
        </w:rPr>
      </w:pPr>
      <w:r w:rsidRPr="00AF0DDE">
        <w:rPr>
          <w:b/>
          <w:bCs/>
        </w:rPr>
        <w:t xml:space="preserve">BGA member schools approved for </w:t>
      </w:r>
      <w:r w:rsidRPr="00F65A74">
        <w:rPr>
          <w:b/>
          <w:bCs/>
        </w:rPr>
        <w:t xml:space="preserve">Building Boarding Schools </w:t>
      </w:r>
      <w:r w:rsidR="006A7889">
        <w:rPr>
          <w:b/>
          <w:bCs/>
        </w:rPr>
        <w:br/>
        <w:t>O</w:t>
      </w:r>
      <w:r w:rsidRPr="00F65A74">
        <w:rPr>
          <w:b/>
          <w:bCs/>
        </w:rPr>
        <w:t>n</w:t>
      </w:r>
      <w:r w:rsidR="006A7889">
        <w:rPr>
          <w:b/>
          <w:bCs/>
        </w:rPr>
        <w:t>-</w:t>
      </w:r>
      <w:r w:rsidRPr="00F65A74">
        <w:rPr>
          <w:b/>
          <w:bCs/>
        </w:rPr>
        <w:t>Country fu</w:t>
      </w:r>
      <w:r w:rsidRPr="00AF0DDE">
        <w:rPr>
          <w:b/>
          <w:bCs/>
        </w:rPr>
        <w:t>nding</w:t>
      </w:r>
    </w:p>
    <w:p w14:paraId="33CC7AAA" w14:textId="77777777" w:rsidR="00887849" w:rsidRPr="00AF0DDE" w:rsidRDefault="00887849" w:rsidP="00887849">
      <w:pPr>
        <w:spacing w:line="300" w:lineRule="exact"/>
        <w:ind w:left="2727"/>
        <w:rPr>
          <w:rFonts w:eastAsia="Times New Roman" w:cstheme="minorHAnsi"/>
          <w:lang w:eastAsia="en-AU"/>
        </w:rPr>
      </w:pPr>
      <w:r w:rsidRPr="00AF0DDE">
        <w:rPr>
          <w:rFonts w:eastAsia="Times New Roman" w:cstheme="minorHAnsi"/>
          <w:lang w:eastAsia="en-AU"/>
        </w:rPr>
        <w:t xml:space="preserve">The agreement the BGA has with each member school must contain the following conditions requiring the </w:t>
      </w:r>
      <w:r>
        <w:rPr>
          <w:rFonts w:eastAsia="Times New Roman" w:cstheme="minorHAnsi"/>
          <w:lang w:eastAsia="en-AU"/>
        </w:rPr>
        <w:t xml:space="preserve">approved authority for the </w:t>
      </w:r>
      <w:r w:rsidRPr="00AF0DDE">
        <w:rPr>
          <w:rFonts w:eastAsia="Times New Roman" w:cstheme="minorHAnsi"/>
          <w:lang w:eastAsia="en-AU"/>
        </w:rPr>
        <w:t>BGA member school to:</w:t>
      </w:r>
    </w:p>
    <w:p w14:paraId="468AA958" w14:textId="77777777" w:rsidR="00887849" w:rsidRPr="00AF0DDE" w:rsidRDefault="00887849" w:rsidP="00887849">
      <w:pPr>
        <w:numPr>
          <w:ilvl w:val="0"/>
          <w:numId w:val="96"/>
        </w:numPr>
        <w:spacing w:line="240" w:lineRule="auto"/>
        <w:ind w:left="2727" w:hanging="425"/>
        <w:rPr>
          <w:rFonts w:eastAsia="Calibri" w:cstheme="minorHAnsi"/>
        </w:rPr>
      </w:pPr>
      <w:r w:rsidRPr="00AF0DDE">
        <w:rPr>
          <w:rFonts w:eastAsia="Calibri" w:cstheme="minorHAnsi"/>
        </w:rPr>
        <w:t>provide financial, student enrolment and other relevant data to the BGA; allow the Commonwealth to provide similar data to the BGA on a confidential basis; and allow the BGA to provide to the Commonwealth any information provided to the BGA by the BGA member school</w:t>
      </w:r>
    </w:p>
    <w:p w14:paraId="508F69C9" w14:textId="77777777" w:rsidR="00887849" w:rsidRPr="00AF0DDE" w:rsidRDefault="00887849" w:rsidP="00887849">
      <w:pPr>
        <w:numPr>
          <w:ilvl w:val="0"/>
          <w:numId w:val="96"/>
        </w:numPr>
        <w:spacing w:line="240" w:lineRule="auto"/>
        <w:ind w:left="2727" w:hanging="425"/>
        <w:rPr>
          <w:rFonts w:eastAsia="Calibri" w:cstheme="minorHAnsi"/>
        </w:rPr>
      </w:pPr>
      <w:r w:rsidRPr="00AF0DDE">
        <w:rPr>
          <w:rFonts w:eastAsia="Calibri" w:cstheme="minorHAnsi"/>
        </w:rPr>
        <w:t xml:space="preserve">permit access to the school and </w:t>
      </w:r>
      <w:proofErr w:type="gramStart"/>
      <w:r w:rsidRPr="00AF0DDE">
        <w:rPr>
          <w:rFonts w:eastAsia="Calibri" w:cstheme="minorHAnsi"/>
        </w:rPr>
        <w:t>provide assistance</w:t>
      </w:r>
      <w:proofErr w:type="gramEnd"/>
      <w:r w:rsidRPr="00AF0DDE">
        <w:rPr>
          <w:rFonts w:eastAsia="Calibri" w:cstheme="minorHAnsi"/>
        </w:rPr>
        <w:t xml:space="preserve"> at least equivalent to that required in accordance with these Guidelines</w:t>
      </w:r>
    </w:p>
    <w:p w14:paraId="25EE331C" w14:textId="77777777" w:rsidR="00BF222A" w:rsidRDefault="00887849" w:rsidP="00BF222A">
      <w:pPr>
        <w:numPr>
          <w:ilvl w:val="0"/>
          <w:numId w:val="96"/>
        </w:numPr>
        <w:spacing w:line="240" w:lineRule="auto"/>
        <w:ind w:left="2727" w:hanging="425"/>
        <w:rPr>
          <w:rFonts w:eastAsia="Calibri" w:cstheme="minorHAnsi"/>
        </w:rPr>
      </w:pPr>
      <w:r w:rsidRPr="00AF0DDE">
        <w:rPr>
          <w:rFonts w:eastAsia="Calibri" w:cstheme="minorHAnsi"/>
        </w:rPr>
        <w:t xml:space="preserve">not accept tenders, nor </w:t>
      </w:r>
      <w:proofErr w:type="gramStart"/>
      <w:r w:rsidRPr="00AF0DDE">
        <w:rPr>
          <w:rFonts w:eastAsia="Calibri" w:cstheme="minorHAnsi"/>
        </w:rPr>
        <w:t>enter into</w:t>
      </w:r>
      <w:proofErr w:type="gramEnd"/>
      <w:r w:rsidRPr="00AF0DDE">
        <w:rPr>
          <w:rFonts w:eastAsia="Calibri" w:cstheme="minorHAnsi"/>
        </w:rPr>
        <w:t xml:space="preserve"> commitments with contractors/builders, until the Commonwealth has approved their</w:t>
      </w:r>
      <w:r>
        <w:rPr>
          <w:rFonts w:eastAsia="Calibri" w:cstheme="minorHAnsi"/>
        </w:rPr>
        <w:t xml:space="preserve"> capital </w:t>
      </w:r>
      <w:r w:rsidRPr="00AF0DDE">
        <w:rPr>
          <w:rFonts w:eastAsia="Calibri" w:cstheme="minorHAnsi"/>
        </w:rPr>
        <w:t>project funding.</w:t>
      </w:r>
    </w:p>
    <w:p w14:paraId="50CD6C82" w14:textId="064AADFC" w:rsidR="00BF222A" w:rsidRPr="00BF222A" w:rsidRDefault="00BF222A" w:rsidP="00D4046D">
      <w:pPr>
        <w:spacing w:line="240" w:lineRule="auto"/>
        <w:ind w:left="720"/>
        <w:rPr>
          <w:rFonts w:eastAsia="Calibri" w:cstheme="minorHAnsi"/>
        </w:rPr>
      </w:pPr>
      <w:r w:rsidRPr="00D4046D">
        <w:t xml:space="preserve">Clause </w:t>
      </w:r>
      <w:r>
        <w:t>64</w:t>
      </w:r>
      <w:r w:rsidRPr="00D4046D">
        <w:t>:</w:t>
      </w:r>
      <w:r>
        <w:t xml:space="preserve"> </w:t>
      </w:r>
      <w:r>
        <w:tab/>
        <w:t>applies.</w:t>
      </w:r>
    </w:p>
    <w:p w14:paraId="531ACB64" w14:textId="77777777" w:rsidR="00887849" w:rsidRPr="00887849" w:rsidRDefault="00887849" w:rsidP="00887849">
      <w:pPr>
        <w:rPr>
          <w:color w:val="006372" w:themeColor="accent1" w:themeShade="BF"/>
        </w:rPr>
      </w:pPr>
      <w:r w:rsidRPr="00887849">
        <w:rPr>
          <w:color w:val="006372" w:themeColor="accent1" w:themeShade="BF"/>
        </w:rPr>
        <w:t>Tendering</w:t>
      </w:r>
    </w:p>
    <w:p w14:paraId="45F9946B" w14:textId="2C367420" w:rsidR="00887849" w:rsidRDefault="00887849" w:rsidP="00E30FB2">
      <w:pPr>
        <w:ind w:left="2127" w:hanging="1407"/>
      </w:pPr>
      <w:r w:rsidRPr="00D4046D">
        <w:rPr>
          <w:rFonts w:cstheme="minorHAnsi"/>
        </w:rPr>
        <w:t>Clauses 6</w:t>
      </w:r>
      <w:r w:rsidR="00F5100B" w:rsidRPr="00D4046D">
        <w:rPr>
          <w:rFonts w:cstheme="minorHAnsi"/>
        </w:rPr>
        <w:t>5</w:t>
      </w:r>
      <w:r w:rsidR="004C5CD3" w:rsidRPr="001D738B">
        <w:t>–</w:t>
      </w:r>
      <w:r w:rsidRPr="00D4046D">
        <w:rPr>
          <w:rFonts w:cstheme="minorHAnsi"/>
        </w:rPr>
        <w:t>6</w:t>
      </w:r>
      <w:r w:rsidR="00F5100B" w:rsidRPr="00D4046D">
        <w:rPr>
          <w:rFonts w:cstheme="minorHAnsi"/>
        </w:rPr>
        <w:t>8</w:t>
      </w:r>
      <w:r w:rsidRPr="00D4046D">
        <w:rPr>
          <w:rFonts w:cstheme="minorHAnsi"/>
        </w:rPr>
        <w:t>:</w:t>
      </w:r>
      <w:r w:rsidRPr="00B83DB5">
        <w:rPr>
          <w:rFonts w:cstheme="minorHAnsi"/>
        </w:rPr>
        <w:t xml:space="preserve"> </w:t>
      </w:r>
      <w:r w:rsidRPr="00B83DB5">
        <w:rPr>
          <w:rFonts w:cstheme="minorHAnsi"/>
        </w:rPr>
        <w:tab/>
        <w:t xml:space="preserve">apply; however, where a </w:t>
      </w:r>
      <w:r>
        <w:t xml:space="preserve">capital project is completed in successive stages </w:t>
      </w:r>
      <w:r w:rsidRPr="00B83DB5">
        <w:rPr>
          <w:rFonts w:cstheme="minorHAnsi"/>
        </w:rPr>
        <w:t xml:space="preserve">and a school </w:t>
      </w:r>
      <w:r w:rsidR="00900FD1" w:rsidRPr="009F0376">
        <w:rPr>
          <w:rFonts w:cstheme="minorHAnsi"/>
        </w:rPr>
        <w:t>or its approved authority</w:t>
      </w:r>
      <w:r w:rsidR="00900FD1">
        <w:rPr>
          <w:rFonts w:cstheme="minorHAnsi"/>
        </w:rPr>
        <w:t xml:space="preserve"> </w:t>
      </w:r>
      <w:r w:rsidRPr="00B83DB5">
        <w:rPr>
          <w:rFonts w:cstheme="minorHAnsi"/>
        </w:rPr>
        <w:t xml:space="preserve">has already </w:t>
      </w:r>
      <w:proofErr w:type="gramStart"/>
      <w:r w:rsidRPr="00B83DB5">
        <w:rPr>
          <w:rFonts w:cstheme="minorHAnsi"/>
        </w:rPr>
        <w:t>entered into</w:t>
      </w:r>
      <w:proofErr w:type="gramEnd"/>
      <w:r w:rsidRPr="00B83DB5">
        <w:rPr>
          <w:rFonts w:cstheme="minorHAnsi"/>
        </w:rPr>
        <w:t xml:space="preserve"> commitments for the </w:t>
      </w:r>
      <w:r>
        <w:t>project with the NIAA, BGAs are only required to comply with tendering requirements to the extent practicable.</w:t>
      </w:r>
    </w:p>
    <w:p w14:paraId="47D739DB" w14:textId="2D5319B5" w:rsidR="00B83DB5" w:rsidRPr="00390ECD" w:rsidRDefault="00B83DB5" w:rsidP="00B83DB5">
      <w:pPr>
        <w:rPr>
          <w:color w:val="006372" w:themeColor="accent1" w:themeShade="BF"/>
        </w:rPr>
      </w:pPr>
      <w:r w:rsidRPr="00390ECD">
        <w:rPr>
          <w:color w:val="006372" w:themeColor="accent1" w:themeShade="BF"/>
        </w:rPr>
        <w:t>Financial accountability</w:t>
      </w:r>
      <w:r w:rsidR="003A327E">
        <w:rPr>
          <w:color w:val="006372" w:themeColor="accent1" w:themeShade="BF"/>
        </w:rPr>
        <w:t xml:space="preserve"> and reporting in accordance with these Guidelines</w:t>
      </w:r>
    </w:p>
    <w:p w14:paraId="270610A2" w14:textId="6A0B5049" w:rsidR="003052EB" w:rsidRDefault="00B83DB5" w:rsidP="005E58AB">
      <w:r>
        <w:tab/>
      </w:r>
      <w:r w:rsidRPr="00D4046D">
        <w:t>Clauses 69:</w:t>
      </w:r>
      <w:r>
        <w:t xml:space="preserve"> </w:t>
      </w:r>
      <w:r w:rsidR="003052EB">
        <w:t xml:space="preserve">applies </w:t>
      </w:r>
    </w:p>
    <w:p w14:paraId="52ED0282" w14:textId="77777777" w:rsidR="00756545" w:rsidRDefault="003052EB" w:rsidP="00E821DC">
      <w:pPr>
        <w:ind w:left="2127" w:hanging="1418"/>
      </w:pPr>
      <w:r>
        <w:t xml:space="preserve">Clause 70: </w:t>
      </w:r>
      <w:r>
        <w:tab/>
      </w:r>
      <w:r w:rsidR="00E821DC">
        <w:t xml:space="preserve">is to </w:t>
      </w:r>
      <w:r w:rsidR="00756545">
        <w:t xml:space="preserve">be </w:t>
      </w:r>
      <w:r w:rsidR="00E821DC">
        <w:t xml:space="preserve">read as follows: </w:t>
      </w:r>
    </w:p>
    <w:p w14:paraId="1DFC3B94" w14:textId="7A4B3FEF" w:rsidR="000A72BE" w:rsidRDefault="005E58AB" w:rsidP="00E30FB2">
      <w:pPr>
        <w:ind w:left="2127"/>
      </w:pPr>
      <w:r w:rsidRPr="009F0376">
        <w:t xml:space="preserve">Subsection 36(6) of the Regulations require a BGA to give the Secretary of the Department a report or reports for each year in accordance with the Capital Grants Program Guidelines. Provision of these reports helps the Department to ensure accountability for CGP funds provided under the Act. </w:t>
      </w:r>
      <w:proofErr w:type="gramStart"/>
      <w:r w:rsidR="00A7109E" w:rsidRPr="009F0376">
        <w:rPr>
          <w:rFonts w:eastAsia="Calibri"/>
        </w:rPr>
        <w:t>In order to</w:t>
      </w:r>
      <w:proofErr w:type="gramEnd"/>
      <w:r w:rsidR="00A7109E" w:rsidRPr="009F0376">
        <w:rPr>
          <w:rFonts w:eastAsia="Calibri"/>
        </w:rPr>
        <w:t xml:space="preserve"> report in accordance with these Guidelines</w:t>
      </w:r>
      <w:r w:rsidR="00A7109E" w:rsidRPr="009F0376">
        <w:t xml:space="preserve"> a BGA must provide </w:t>
      </w:r>
      <w:r w:rsidR="00A7109E" w:rsidRPr="009F0376">
        <w:rPr>
          <w:rFonts w:eastAsia="Calibri"/>
        </w:rPr>
        <w:t xml:space="preserve">an Accountability Report </w:t>
      </w:r>
      <w:r w:rsidR="003B06BA" w:rsidRPr="009F0376">
        <w:rPr>
          <w:rFonts w:eastAsia="Calibri"/>
        </w:rPr>
        <w:t xml:space="preserve">for a </w:t>
      </w:r>
      <w:r w:rsidR="007B4591" w:rsidRPr="00E30FB2">
        <w:rPr>
          <w:rFonts w:eastAsia="Calibri"/>
        </w:rPr>
        <w:t xml:space="preserve">program </w:t>
      </w:r>
      <w:r w:rsidR="003B06BA" w:rsidRPr="009F0376">
        <w:rPr>
          <w:rFonts w:eastAsia="Calibri"/>
        </w:rPr>
        <w:t>year</w:t>
      </w:r>
      <w:r w:rsidR="00FA360F" w:rsidRPr="009F0376">
        <w:rPr>
          <w:rFonts w:eastAsia="Calibri"/>
        </w:rPr>
        <w:t>,</w:t>
      </w:r>
      <w:r w:rsidR="003B06BA" w:rsidRPr="009F0376">
        <w:rPr>
          <w:rFonts w:eastAsia="Calibri"/>
        </w:rPr>
        <w:t xml:space="preserve"> </w:t>
      </w:r>
      <w:r w:rsidR="00FA360F" w:rsidRPr="009F0376">
        <w:rPr>
          <w:rFonts w:eastAsia="Calibri"/>
        </w:rPr>
        <w:t xml:space="preserve">via email, </w:t>
      </w:r>
      <w:r w:rsidR="003B06BA" w:rsidRPr="009F0376">
        <w:rPr>
          <w:rFonts w:eastAsia="Calibri"/>
        </w:rPr>
        <w:t xml:space="preserve">that explains how the BGA dealt with BBSOC </w:t>
      </w:r>
      <w:r w:rsidR="00E51888" w:rsidRPr="009F0376">
        <w:rPr>
          <w:rFonts w:eastAsia="Calibri"/>
        </w:rPr>
        <w:t xml:space="preserve">program funds </w:t>
      </w:r>
      <w:r w:rsidR="00A7109E" w:rsidRPr="009F0376">
        <w:rPr>
          <w:rFonts w:eastAsia="Calibri"/>
        </w:rPr>
        <w:t>that year (</w:t>
      </w:r>
      <w:r w:rsidR="00A7109E" w:rsidRPr="009F0376">
        <w:t>1 January – 31 December</w:t>
      </w:r>
      <w:r w:rsidR="00A7109E" w:rsidRPr="009F0376">
        <w:rPr>
          <w:rFonts w:eastAsia="Calibri"/>
        </w:rPr>
        <w:t>) – by 30 June of the next year.</w:t>
      </w:r>
      <w:r w:rsidR="00FA360F" w:rsidRPr="009F0376">
        <w:rPr>
          <w:rFonts w:eastAsia="Calibri"/>
        </w:rPr>
        <w:t xml:space="preserve"> T</w:t>
      </w:r>
      <w:r w:rsidR="005708E8" w:rsidRPr="009F0376">
        <w:t xml:space="preserve">his means that a BGA that </w:t>
      </w:r>
      <w:r w:rsidR="00436AE1" w:rsidRPr="009F0376">
        <w:t xml:space="preserve">dealt with </w:t>
      </w:r>
      <w:r w:rsidR="005708E8" w:rsidRPr="009F0376">
        <w:t>CGP</w:t>
      </w:r>
      <w:r w:rsidR="00436AE1" w:rsidRPr="009F0376">
        <w:t xml:space="preserve"> funds</w:t>
      </w:r>
      <w:r w:rsidR="005708E8" w:rsidRPr="009F0376">
        <w:t xml:space="preserve"> and the BBSOC program </w:t>
      </w:r>
      <w:r w:rsidR="00512267" w:rsidRPr="009F0376">
        <w:t xml:space="preserve">funds in a year </w:t>
      </w:r>
      <w:r w:rsidR="005708E8" w:rsidRPr="009F0376">
        <w:t xml:space="preserve">must provide </w:t>
      </w:r>
      <w:r w:rsidR="00746706" w:rsidRPr="009F0376">
        <w:t xml:space="preserve">the Secretary with </w:t>
      </w:r>
      <w:r w:rsidR="00D565DB" w:rsidRPr="009F0376">
        <w:t>separate Accountability Reports in relation to each program.</w:t>
      </w:r>
    </w:p>
    <w:p w14:paraId="26D36C77" w14:textId="40A5A124" w:rsidR="00B83DB5" w:rsidRDefault="003052EB" w:rsidP="00E30FB2">
      <w:pPr>
        <w:ind w:firstLine="720"/>
      </w:pPr>
      <w:r>
        <w:t>Clause 71:</w:t>
      </w:r>
      <w:r>
        <w:tab/>
        <w:t>applies</w:t>
      </w:r>
      <w:r w:rsidR="00B83DB5">
        <w:t>.</w:t>
      </w:r>
    </w:p>
    <w:p w14:paraId="17F4C5E8" w14:textId="021382A8" w:rsidR="00B83DB5" w:rsidRPr="00390ECD" w:rsidRDefault="00B83DB5" w:rsidP="00B83DB5">
      <w:pPr>
        <w:rPr>
          <w:color w:val="006372" w:themeColor="accent1" w:themeShade="BF"/>
        </w:rPr>
      </w:pPr>
      <w:r w:rsidRPr="00390ECD">
        <w:rPr>
          <w:color w:val="006372" w:themeColor="accent1" w:themeShade="BF"/>
        </w:rPr>
        <w:t xml:space="preserve">Records and information </w:t>
      </w:r>
      <w:r w:rsidR="00AE3839">
        <w:rPr>
          <w:color w:val="006372" w:themeColor="accent1" w:themeShade="BF"/>
        </w:rPr>
        <w:t>requirements</w:t>
      </w:r>
    </w:p>
    <w:p w14:paraId="0AAE3E3E" w14:textId="1A90BFE2" w:rsidR="00B83DB5" w:rsidRDefault="00B83DB5" w:rsidP="00B83DB5">
      <w:r>
        <w:tab/>
      </w:r>
      <w:r w:rsidRPr="00D4046D">
        <w:t>Clauses 7</w:t>
      </w:r>
      <w:r w:rsidR="00AE3839">
        <w:t>2</w:t>
      </w:r>
      <w:r w:rsidR="004C5CD3" w:rsidRPr="00AE3839">
        <w:t>–</w:t>
      </w:r>
      <w:r w:rsidRPr="00D4046D">
        <w:t>7</w:t>
      </w:r>
      <w:r w:rsidR="00AE3839">
        <w:t>8</w:t>
      </w:r>
      <w:r w:rsidRPr="00FA4BA8">
        <w:t>:</w:t>
      </w:r>
      <w:r>
        <w:t xml:space="preserve"> apply.</w:t>
      </w:r>
    </w:p>
    <w:p w14:paraId="59967E61" w14:textId="77777777" w:rsidR="00B83DB5" w:rsidRPr="00390ECD" w:rsidRDefault="00B83DB5" w:rsidP="00B83DB5">
      <w:pPr>
        <w:rPr>
          <w:color w:val="006372" w:themeColor="accent1" w:themeShade="BF"/>
        </w:rPr>
      </w:pPr>
      <w:r w:rsidRPr="00390ECD">
        <w:rPr>
          <w:color w:val="006372" w:themeColor="accent1" w:themeShade="BF"/>
        </w:rPr>
        <w:t>Banking requirements</w:t>
      </w:r>
    </w:p>
    <w:p w14:paraId="4C04115C" w14:textId="1E1FE4BC" w:rsidR="00887849" w:rsidRDefault="00B83DB5" w:rsidP="00B83DB5">
      <w:r>
        <w:tab/>
      </w:r>
      <w:r w:rsidRPr="00D4046D">
        <w:t>Clauses 7</w:t>
      </w:r>
      <w:r w:rsidR="00CA1260">
        <w:t>9</w:t>
      </w:r>
      <w:r w:rsidR="004C5CD3" w:rsidRPr="00CA1260">
        <w:t>–</w:t>
      </w:r>
      <w:r w:rsidRPr="00C022CA">
        <w:t>8</w:t>
      </w:r>
      <w:r w:rsidR="00CA1260">
        <w:t>2</w:t>
      </w:r>
      <w:r w:rsidRPr="00FA4BA8">
        <w:t>:</w:t>
      </w:r>
      <w:r>
        <w:t xml:space="preserve"> apply.</w:t>
      </w:r>
    </w:p>
    <w:p w14:paraId="005ACCBA" w14:textId="77777777" w:rsidR="00417132" w:rsidRPr="00390ECD" w:rsidRDefault="00417132" w:rsidP="00417132">
      <w:pPr>
        <w:rPr>
          <w:color w:val="006372" w:themeColor="accent1" w:themeShade="BF"/>
        </w:rPr>
      </w:pPr>
      <w:r w:rsidRPr="00390ECD">
        <w:rPr>
          <w:color w:val="006372" w:themeColor="accent1" w:themeShade="BF"/>
        </w:rPr>
        <w:t>Liaison and monitoring</w:t>
      </w:r>
    </w:p>
    <w:p w14:paraId="366CA981" w14:textId="58D78076" w:rsidR="00417132" w:rsidRDefault="00417132" w:rsidP="00417132">
      <w:r>
        <w:tab/>
      </w:r>
      <w:r w:rsidRPr="00C022CA">
        <w:t>Clauses 8</w:t>
      </w:r>
      <w:r w:rsidR="00020A67">
        <w:t>3</w:t>
      </w:r>
      <w:r w:rsidR="004C5CD3" w:rsidRPr="00020A67">
        <w:t>–</w:t>
      </w:r>
      <w:r w:rsidRPr="00C022CA">
        <w:t>8</w:t>
      </w:r>
      <w:r w:rsidR="00020A67">
        <w:t>4</w:t>
      </w:r>
      <w:r w:rsidRPr="00FA4BA8">
        <w:t>:</w:t>
      </w:r>
      <w:r>
        <w:t xml:space="preserve"> apply.</w:t>
      </w:r>
    </w:p>
    <w:p w14:paraId="6EF8D844" w14:textId="77777777" w:rsidR="00417132" w:rsidRPr="00390ECD" w:rsidRDefault="00417132" w:rsidP="00417132">
      <w:pPr>
        <w:rPr>
          <w:color w:val="006372" w:themeColor="accent1" w:themeShade="BF"/>
        </w:rPr>
      </w:pPr>
      <w:r w:rsidRPr="00390ECD">
        <w:rPr>
          <w:color w:val="006372" w:themeColor="accent1" w:themeShade="BF"/>
        </w:rPr>
        <w:t>Conflict of interest</w:t>
      </w:r>
    </w:p>
    <w:p w14:paraId="5B8D9D5D" w14:textId="5E681DD6" w:rsidR="00417132" w:rsidRDefault="00417132" w:rsidP="00417132">
      <w:r>
        <w:tab/>
      </w:r>
      <w:r w:rsidRPr="00C022CA">
        <w:t>Clause 8</w:t>
      </w:r>
      <w:r w:rsidR="00020A67">
        <w:t>6</w:t>
      </w:r>
      <w:r w:rsidRPr="00FA4BA8">
        <w:t>:</w:t>
      </w:r>
      <w:r>
        <w:t xml:space="preserve"> </w:t>
      </w:r>
      <w:r>
        <w:tab/>
        <w:t>applies.</w:t>
      </w:r>
    </w:p>
    <w:p w14:paraId="62DAF1F1" w14:textId="5B4D74F4" w:rsidR="00417132" w:rsidRDefault="00417132" w:rsidP="00417132">
      <w:r>
        <w:tab/>
      </w:r>
      <w:r w:rsidRPr="00C022CA">
        <w:t>Clause 8</w:t>
      </w:r>
      <w:r w:rsidR="00020A67">
        <w:t>7</w:t>
      </w:r>
      <w:r w:rsidRPr="00FA4BA8">
        <w:t>:</w:t>
      </w:r>
      <w:r>
        <w:tab/>
        <w:t>is to be read as follows</w:t>
      </w:r>
      <w:r w:rsidRPr="006D0CC8">
        <w:t>:</w:t>
      </w:r>
      <w:r>
        <w:t xml:space="preserve"> </w:t>
      </w:r>
    </w:p>
    <w:p w14:paraId="04809FBE" w14:textId="77777777" w:rsidR="00417132" w:rsidRPr="004F6DE1" w:rsidRDefault="00417132" w:rsidP="00417132">
      <w:pPr>
        <w:pStyle w:val="ListParagraph"/>
        <w:spacing w:after="360" w:line="240" w:lineRule="auto"/>
        <w:ind w:left="2160"/>
      </w:pPr>
      <w:r w:rsidRPr="00F35497">
        <w:rPr>
          <w:rFonts w:eastAsia="Times New Roman" w:cstheme="minorHAnsi"/>
        </w:rPr>
        <w:t xml:space="preserve">BGAs </w:t>
      </w:r>
      <w:r>
        <w:rPr>
          <w:rFonts w:eastAsia="Times New Roman" w:cstheme="minorHAnsi"/>
        </w:rPr>
        <w:t>must</w:t>
      </w:r>
      <w:r w:rsidRPr="00F35497">
        <w:rPr>
          <w:rFonts w:eastAsia="Times New Roman" w:cstheme="minorHAnsi"/>
        </w:rPr>
        <w:t xml:space="preserve"> advise</w:t>
      </w:r>
      <w:r>
        <w:rPr>
          <w:rFonts w:eastAsia="Times New Roman" w:cstheme="minorHAnsi"/>
        </w:rPr>
        <w:t xml:space="preserve"> member</w:t>
      </w:r>
      <w:r w:rsidRPr="00F35497">
        <w:rPr>
          <w:rFonts w:eastAsia="Times New Roman" w:cstheme="minorHAnsi"/>
        </w:rPr>
        <w:t xml:space="preserve"> schools </w:t>
      </w:r>
      <w:r>
        <w:rPr>
          <w:rFonts w:eastAsia="Times New Roman" w:cstheme="minorHAnsi"/>
        </w:rPr>
        <w:t>applying for</w:t>
      </w:r>
      <w:r w:rsidRPr="00F35497">
        <w:rPr>
          <w:rFonts w:eastAsia="Times New Roman" w:cstheme="minorHAnsi"/>
        </w:rPr>
        <w:t xml:space="preserve"> BBSOC funding of the Commonwealth requirements in relation to conflict of interest</w:t>
      </w:r>
      <w:r>
        <w:rPr>
          <w:rFonts w:eastAsia="Times New Roman" w:cstheme="minorHAnsi"/>
        </w:rPr>
        <w:t>.</w:t>
      </w:r>
    </w:p>
    <w:p w14:paraId="742EB4C6" w14:textId="40422851" w:rsidR="00417132" w:rsidRDefault="00417132" w:rsidP="00B83DB5">
      <w:r>
        <w:tab/>
      </w:r>
      <w:r w:rsidRPr="00C022CA">
        <w:t>Clauses 8</w:t>
      </w:r>
      <w:r w:rsidR="00020A67" w:rsidRPr="00C022CA">
        <w:t>8</w:t>
      </w:r>
      <w:r w:rsidR="004C5CD3" w:rsidRPr="00020A67">
        <w:t>–</w:t>
      </w:r>
      <w:r w:rsidR="00020A67" w:rsidRPr="00C022CA">
        <w:t>90</w:t>
      </w:r>
      <w:r w:rsidRPr="00C022CA">
        <w:t>:</w:t>
      </w:r>
      <w:r>
        <w:tab/>
        <w:t>applies.</w:t>
      </w:r>
    </w:p>
    <w:p w14:paraId="7C7B2E62" w14:textId="067A7A30" w:rsidR="00417132" w:rsidRDefault="00417132" w:rsidP="00417132">
      <w:pPr>
        <w:pStyle w:val="Heading6"/>
      </w:pPr>
      <w:r>
        <w:t>A</w:t>
      </w:r>
      <w:r w:rsidR="007B370B">
        <w:t>ssessment of A</w:t>
      </w:r>
      <w:r>
        <w:t>pplications</w:t>
      </w:r>
    </w:p>
    <w:p w14:paraId="03555A70" w14:textId="13AB5401" w:rsidR="00417132" w:rsidRDefault="006A7E43" w:rsidP="00B83DB5">
      <w:pPr>
        <w:rPr>
          <w:color w:val="006372" w:themeColor="accent1" w:themeShade="BF"/>
        </w:rPr>
      </w:pPr>
      <w:r>
        <w:rPr>
          <w:color w:val="006372" w:themeColor="accent1" w:themeShade="BF"/>
        </w:rPr>
        <w:t>Probity and transparency of Capital Grants Program</w:t>
      </w:r>
    </w:p>
    <w:p w14:paraId="7599049B" w14:textId="03FA0DC9" w:rsidR="006A7E43" w:rsidRDefault="006A7E43" w:rsidP="00E30FB2">
      <w:pPr>
        <w:ind w:left="2127" w:hanging="1418"/>
        <w:rPr>
          <w:color w:val="006372" w:themeColor="accent1" w:themeShade="BF"/>
        </w:rPr>
      </w:pPr>
      <w:r w:rsidRPr="00C022CA">
        <w:t>Clauses 91</w:t>
      </w:r>
      <w:r w:rsidR="004C5CD3" w:rsidRPr="00020A67">
        <w:t>–</w:t>
      </w:r>
      <w:r w:rsidRPr="00C022CA">
        <w:t>93</w:t>
      </w:r>
      <w:r w:rsidR="00713518">
        <w:t xml:space="preserve">: </w:t>
      </w:r>
      <w:r w:rsidR="00713518">
        <w:tab/>
        <w:t>applies</w:t>
      </w:r>
      <w:r w:rsidR="00BF145A">
        <w:t xml:space="preserve"> in relation to the BGAs role in </w:t>
      </w:r>
      <w:r w:rsidR="00B44F19">
        <w:t xml:space="preserve">the </w:t>
      </w:r>
      <w:r w:rsidR="00BF145A">
        <w:t>evaluation of the tender process and associated documentation by applying similar assessment criteria and methodology used to evaluate other CGP projects</w:t>
      </w:r>
      <w:r w:rsidR="00713518">
        <w:t>.</w:t>
      </w:r>
    </w:p>
    <w:p w14:paraId="6EBA6A33" w14:textId="00890FF5" w:rsidR="0046047F" w:rsidRPr="0046047F" w:rsidRDefault="006A7E43" w:rsidP="006A7E43">
      <w:pPr>
        <w:rPr>
          <w:color w:val="006372" w:themeColor="accent1" w:themeShade="BF"/>
        </w:rPr>
      </w:pPr>
      <w:r w:rsidRPr="00390ECD">
        <w:rPr>
          <w:color w:val="006372" w:themeColor="accent1" w:themeShade="BF"/>
        </w:rPr>
        <w:t>Meeting the objectives of Capital Grants Program</w:t>
      </w:r>
      <w:r>
        <w:tab/>
      </w:r>
    </w:p>
    <w:p w14:paraId="3C22BD72" w14:textId="45117B86" w:rsidR="0046047F" w:rsidRDefault="006A7E43" w:rsidP="004C5CD3">
      <w:pPr>
        <w:ind w:left="720"/>
      </w:pPr>
      <w:r w:rsidRPr="00C022CA">
        <w:t>Clause 9</w:t>
      </w:r>
      <w:r w:rsidR="002E0804">
        <w:t>4</w:t>
      </w:r>
      <w:r w:rsidRPr="00FA4BA8">
        <w:t>:</w:t>
      </w:r>
      <w:r>
        <w:t xml:space="preserve"> </w:t>
      </w:r>
      <w:r>
        <w:tab/>
        <w:t>does not apply.</w:t>
      </w:r>
    </w:p>
    <w:p w14:paraId="32E54D01" w14:textId="4ABCA430" w:rsidR="0046047F" w:rsidRDefault="0046047F" w:rsidP="004C5CD3">
      <w:pPr>
        <w:ind w:left="720"/>
      </w:pPr>
      <w:r w:rsidRPr="00C022CA">
        <w:t>Clause 9</w:t>
      </w:r>
      <w:r w:rsidR="002E0804">
        <w:t>5</w:t>
      </w:r>
      <w:r w:rsidRPr="00FA4BA8">
        <w:t>:</w:t>
      </w:r>
      <w:r w:rsidRPr="00AD33F8">
        <w:t xml:space="preserve"> </w:t>
      </w:r>
      <w:r>
        <w:tab/>
        <w:t>is to be read as follows</w:t>
      </w:r>
      <w:r w:rsidRPr="006D0CC8">
        <w:t>:</w:t>
      </w:r>
    </w:p>
    <w:p w14:paraId="1C0625D0" w14:textId="548A47FB" w:rsidR="0046047F" w:rsidRPr="0046047F" w:rsidRDefault="0046047F" w:rsidP="0046047F">
      <w:pPr>
        <w:pStyle w:val="ListParagraph"/>
        <w:spacing w:after="360" w:line="240" w:lineRule="auto"/>
        <w:ind w:left="2160"/>
        <w:rPr>
          <w:rFonts w:eastAsia="Times New Roman" w:cstheme="minorHAnsi"/>
        </w:rPr>
      </w:pPr>
      <w:r w:rsidRPr="007019B6">
        <w:rPr>
          <w:rFonts w:eastAsia="Times New Roman" w:cstheme="minorHAnsi"/>
        </w:rPr>
        <w:t xml:space="preserve">The Minister is satisfied that the existing school and the proposed new school for which BBSOC funding has been approved, needs the financial assistance and that the capital </w:t>
      </w:r>
      <w:r w:rsidR="00411B61" w:rsidRPr="007019B6">
        <w:rPr>
          <w:rFonts w:eastAsia="Times New Roman" w:cstheme="minorHAnsi"/>
        </w:rPr>
        <w:t>expenditure,</w:t>
      </w:r>
      <w:r w:rsidR="00411B61">
        <w:rPr>
          <w:rFonts w:eastAsia="Times New Roman" w:cstheme="minorHAnsi"/>
        </w:rPr>
        <w:t xml:space="preserve"> and</w:t>
      </w:r>
      <w:r w:rsidR="00575A48">
        <w:rPr>
          <w:rFonts w:eastAsia="Times New Roman" w:cstheme="minorHAnsi"/>
        </w:rPr>
        <w:t xml:space="preserve"> meets the Commonwealth</w:t>
      </w:r>
      <w:r w:rsidR="00600859">
        <w:rPr>
          <w:rFonts w:eastAsia="Times New Roman" w:cstheme="minorHAnsi"/>
        </w:rPr>
        <w:t>’</w:t>
      </w:r>
      <w:r w:rsidR="00411B61">
        <w:rPr>
          <w:rFonts w:eastAsia="Times New Roman" w:cstheme="minorHAnsi"/>
        </w:rPr>
        <w:t>s</w:t>
      </w:r>
      <w:r w:rsidR="00575A48">
        <w:rPr>
          <w:rFonts w:eastAsia="Times New Roman" w:cstheme="minorHAnsi"/>
        </w:rPr>
        <w:t xml:space="preserve"> other priorities and objectives for schooling under the</w:t>
      </w:r>
      <w:r w:rsidR="00575A48">
        <w:rPr>
          <w:rStyle w:val="Hyperlink"/>
        </w:rPr>
        <w:t xml:space="preserve"> </w:t>
      </w:r>
      <w:hyperlink r:id="rId60" w:history="1">
        <w:r w:rsidR="001614BB">
          <w:rPr>
            <w:rStyle w:val="Hyperlink"/>
          </w:rPr>
          <w:t>2023 Commonwealth Closing the Gap Implementation Plan</w:t>
        </w:r>
      </w:hyperlink>
    </w:p>
    <w:p w14:paraId="3C8646D2" w14:textId="77777777" w:rsidR="006A7E43" w:rsidRPr="00390ECD" w:rsidRDefault="006A7E43" w:rsidP="006A7E43">
      <w:pPr>
        <w:rPr>
          <w:color w:val="006372" w:themeColor="accent1" w:themeShade="BF"/>
        </w:rPr>
      </w:pPr>
      <w:r w:rsidRPr="00390ECD">
        <w:rPr>
          <w:color w:val="006372" w:themeColor="accent1" w:themeShade="BF"/>
        </w:rPr>
        <w:t>Assessment and ranking of projects for funding</w:t>
      </w:r>
    </w:p>
    <w:p w14:paraId="0657BA36" w14:textId="6A1AF113" w:rsidR="006A7E43" w:rsidRDefault="006A7E43" w:rsidP="006A7E43">
      <w:pPr>
        <w:ind w:left="720"/>
      </w:pPr>
      <w:r w:rsidRPr="00C022CA">
        <w:t>Clauses 9</w:t>
      </w:r>
      <w:r w:rsidR="00DE317D">
        <w:t>6</w:t>
      </w:r>
      <w:r w:rsidR="004C5CD3" w:rsidRPr="00DE317D">
        <w:t>–</w:t>
      </w:r>
      <w:r w:rsidRPr="00C022CA">
        <w:t>9</w:t>
      </w:r>
      <w:r w:rsidR="00DE317D">
        <w:t>8</w:t>
      </w:r>
      <w:r w:rsidRPr="00FA4BA8">
        <w:t>:</w:t>
      </w:r>
      <w:r>
        <w:t xml:space="preserve"> </w:t>
      </w:r>
      <w:r>
        <w:tab/>
        <w:t>do not apply.</w:t>
      </w:r>
    </w:p>
    <w:p w14:paraId="798B238A" w14:textId="77777777" w:rsidR="006A7E43" w:rsidRPr="00390ECD" w:rsidRDefault="006A7E43" w:rsidP="006A7E43">
      <w:pPr>
        <w:rPr>
          <w:color w:val="006372" w:themeColor="accent1" w:themeShade="BF"/>
        </w:rPr>
      </w:pPr>
      <w:r w:rsidRPr="00390ECD">
        <w:rPr>
          <w:color w:val="006372" w:themeColor="accent1" w:themeShade="BF"/>
        </w:rPr>
        <w:t>Timing</w:t>
      </w:r>
    </w:p>
    <w:p w14:paraId="69DF4DBB" w14:textId="485716EF" w:rsidR="006A7E43" w:rsidRDefault="006A7E43" w:rsidP="006A7E43">
      <w:pPr>
        <w:ind w:firstLine="720"/>
      </w:pPr>
      <w:r w:rsidRPr="00C022CA">
        <w:t xml:space="preserve">Clauses </w:t>
      </w:r>
      <w:r w:rsidR="00DE317D">
        <w:t>100</w:t>
      </w:r>
      <w:r w:rsidR="004C5CD3" w:rsidRPr="00DE317D">
        <w:t>–</w:t>
      </w:r>
      <w:r w:rsidR="00DE317D">
        <w:t>101</w:t>
      </w:r>
      <w:r w:rsidRPr="00FA4BA8">
        <w:t>:</w:t>
      </w:r>
      <w:r w:rsidR="0022593F">
        <w:t xml:space="preserve"> </w:t>
      </w:r>
      <w:r>
        <w:t>do not apply.</w:t>
      </w:r>
    </w:p>
    <w:p w14:paraId="36B5EEA7" w14:textId="77777777" w:rsidR="006A7E43" w:rsidRPr="00390ECD" w:rsidRDefault="006A7E43" w:rsidP="006A7E43">
      <w:pPr>
        <w:rPr>
          <w:color w:val="006372" w:themeColor="accent1" w:themeShade="BF"/>
        </w:rPr>
      </w:pPr>
      <w:r w:rsidRPr="00390ECD">
        <w:rPr>
          <w:color w:val="006372" w:themeColor="accent1" w:themeShade="BF"/>
        </w:rPr>
        <w:t>Submission of schedule</w:t>
      </w:r>
    </w:p>
    <w:p w14:paraId="7C914FD6" w14:textId="37270E00" w:rsidR="006A7E43" w:rsidRDefault="006A7E43" w:rsidP="006A7E43">
      <w:r>
        <w:tab/>
      </w:r>
      <w:r w:rsidRPr="00035DD1">
        <w:t>Clauses 10</w:t>
      </w:r>
      <w:r w:rsidR="00DE317D">
        <w:t>2</w:t>
      </w:r>
      <w:r w:rsidR="004C5CD3" w:rsidRPr="00DE317D">
        <w:t>–</w:t>
      </w:r>
      <w:r w:rsidRPr="00035DD1">
        <w:t>10</w:t>
      </w:r>
      <w:r w:rsidR="00DE317D">
        <w:t>3</w:t>
      </w:r>
      <w:r w:rsidRPr="00FA4BA8">
        <w:t>:</w:t>
      </w:r>
      <w:r>
        <w:t xml:space="preserve"> do not apply.</w:t>
      </w:r>
    </w:p>
    <w:p w14:paraId="6DB0B668" w14:textId="7050DBC1" w:rsidR="006A7E43" w:rsidRDefault="006A7E43" w:rsidP="006A7E43">
      <w:r>
        <w:tab/>
      </w:r>
      <w:r w:rsidRPr="00035DD1">
        <w:t>Clause 10</w:t>
      </w:r>
      <w:r w:rsidR="00DE317D">
        <w:t>4</w:t>
      </w:r>
      <w:r w:rsidRPr="00FA4BA8">
        <w:t>:</w:t>
      </w:r>
      <w:r w:rsidR="0022593F">
        <w:tab/>
      </w:r>
      <w:r>
        <w:t>applies.</w:t>
      </w:r>
    </w:p>
    <w:p w14:paraId="2F52A2C0" w14:textId="690B7F6F" w:rsidR="006A7E43" w:rsidRDefault="006A7E43" w:rsidP="006A7E43">
      <w:r>
        <w:tab/>
      </w:r>
      <w:r w:rsidRPr="00035DD1">
        <w:t>Clause 10</w:t>
      </w:r>
      <w:r w:rsidR="00DE317D">
        <w:t>5</w:t>
      </w:r>
      <w:r w:rsidRPr="00FA4BA8">
        <w:t>:</w:t>
      </w:r>
      <w:r w:rsidR="0022593F">
        <w:tab/>
      </w:r>
      <w:r>
        <w:t>does not apply.</w:t>
      </w:r>
    </w:p>
    <w:p w14:paraId="103A7A0B" w14:textId="77777777" w:rsidR="006A7E43" w:rsidRPr="00390ECD" w:rsidRDefault="006A7E43" w:rsidP="006A7E43">
      <w:pPr>
        <w:rPr>
          <w:color w:val="006372" w:themeColor="accent1" w:themeShade="BF"/>
        </w:rPr>
      </w:pPr>
      <w:r w:rsidRPr="00390ECD">
        <w:rPr>
          <w:color w:val="006372" w:themeColor="accent1" w:themeShade="BF"/>
        </w:rPr>
        <w:t>Ad hoc schedule</w:t>
      </w:r>
    </w:p>
    <w:p w14:paraId="2E68A6C1" w14:textId="1178AC34" w:rsidR="006A7E43" w:rsidRDefault="006A7E43" w:rsidP="006A7E43">
      <w:r>
        <w:tab/>
      </w:r>
      <w:r w:rsidRPr="00035DD1">
        <w:t>Clauses 10</w:t>
      </w:r>
      <w:r w:rsidR="00AB694C">
        <w:t>6</w:t>
      </w:r>
      <w:r w:rsidR="004C5CD3" w:rsidRPr="00AB694C">
        <w:t>–</w:t>
      </w:r>
      <w:r w:rsidRPr="00035DD1">
        <w:t>10</w:t>
      </w:r>
      <w:r w:rsidR="00AB694C">
        <w:t>8</w:t>
      </w:r>
      <w:r w:rsidRPr="00FA4BA8">
        <w:t>:</w:t>
      </w:r>
      <w:r w:rsidR="0022593F">
        <w:tab/>
      </w:r>
      <w:r>
        <w:t>do not apply.</w:t>
      </w:r>
    </w:p>
    <w:p w14:paraId="35226057" w14:textId="77777777" w:rsidR="006A7E43" w:rsidRPr="00390ECD" w:rsidRDefault="006A7E43" w:rsidP="006A7E43">
      <w:pPr>
        <w:rPr>
          <w:color w:val="006372" w:themeColor="accent1" w:themeShade="BF"/>
        </w:rPr>
      </w:pPr>
      <w:r w:rsidRPr="00390ECD">
        <w:rPr>
          <w:color w:val="006372" w:themeColor="accent1" w:themeShade="BF"/>
        </w:rPr>
        <w:t>Settlement of school contribution and grant sizes</w:t>
      </w:r>
    </w:p>
    <w:p w14:paraId="02D6BAFB" w14:textId="1F1E3845" w:rsidR="006A7E43" w:rsidRDefault="006A7E43" w:rsidP="006A7E43">
      <w:r>
        <w:tab/>
      </w:r>
      <w:r w:rsidRPr="00035DD1">
        <w:t>Clauses 10</w:t>
      </w:r>
      <w:r w:rsidR="00AB694C">
        <w:t>9</w:t>
      </w:r>
      <w:r w:rsidR="004C5CD3" w:rsidRPr="00AB694C">
        <w:t>–</w:t>
      </w:r>
      <w:r w:rsidRPr="00035DD1">
        <w:t>11</w:t>
      </w:r>
      <w:r w:rsidR="00AB694C">
        <w:t>2</w:t>
      </w:r>
      <w:r w:rsidRPr="00FA4BA8">
        <w:t>:</w:t>
      </w:r>
      <w:r>
        <w:t xml:space="preserve"> </w:t>
      </w:r>
      <w:r>
        <w:tab/>
        <w:t>do not apply.</w:t>
      </w:r>
    </w:p>
    <w:p w14:paraId="2756CCEA" w14:textId="77777777" w:rsidR="006A7E43" w:rsidRPr="00390ECD" w:rsidRDefault="006A7E43" w:rsidP="006A7E43">
      <w:pPr>
        <w:rPr>
          <w:color w:val="006372" w:themeColor="accent1" w:themeShade="BF"/>
        </w:rPr>
      </w:pPr>
      <w:r w:rsidRPr="00390ECD">
        <w:rPr>
          <w:color w:val="006372" w:themeColor="accent1" w:themeShade="BF"/>
        </w:rPr>
        <w:t>Property purchase</w:t>
      </w:r>
    </w:p>
    <w:p w14:paraId="1EE9E157" w14:textId="681351DE" w:rsidR="006A7E43" w:rsidRDefault="006A7E43" w:rsidP="00B83DB5">
      <w:r>
        <w:tab/>
      </w:r>
      <w:r w:rsidRPr="00035DD1">
        <w:t>Clause 11</w:t>
      </w:r>
      <w:r w:rsidR="00AB694C">
        <w:t>3</w:t>
      </w:r>
      <w:r w:rsidRPr="00FA4BA8">
        <w:t>:</w:t>
      </w:r>
      <w:r>
        <w:t xml:space="preserve"> </w:t>
      </w:r>
      <w:r>
        <w:tab/>
      </w:r>
      <w:r w:rsidR="00AB694C">
        <w:t>does not apply.</w:t>
      </w:r>
    </w:p>
    <w:p w14:paraId="65C3CE6A" w14:textId="77777777" w:rsidR="006A7E43" w:rsidRPr="00390ECD" w:rsidRDefault="006A7E43" w:rsidP="006A7E43">
      <w:pPr>
        <w:rPr>
          <w:color w:val="006372" w:themeColor="accent1" w:themeShade="BF"/>
        </w:rPr>
      </w:pPr>
      <w:r>
        <w:rPr>
          <w:color w:val="006372" w:themeColor="accent1" w:themeShade="BF"/>
        </w:rPr>
        <w:t>National Construction</w:t>
      </w:r>
      <w:r w:rsidRPr="00390ECD">
        <w:rPr>
          <w:color w:val="006372" w:themeColor="accent1" w:themeShade="BF"/>
        </w:rPr>
        <w:t xml:space="preserve"> Code and Australian Government Building and Construction </w:t>
      </w:r>
      <w:r>
        <w:rPr>
          <w:color w:val="006372" w:themeColor="accent1" w:themeShade="BF"/>
        </w:rPr>
        <w:t>W</w:t>
      </w:r>
      <w:r w:rsidRPr="00390ECD">
        <w:rPr>
          <w:color w:val="006372" w:themeColor="accent1" w:themeShade="BF"/>
        </w:rPr>
        <w:t>HS Accreditation Scheme</w:t>
      </w:r>
      <w:r w:rsidRPr="00390ECD">
        <w:rPr>
          <w:color w:val="006372" w:themeColor="accent1" w:themeShade="BF"/>
        </w:rPr>
        <w:tab/>
      </w:r>
    </w:p>
    <w:p w14:paraId="23D2AE4C" w14:textId="3F59E8E8" w:rsidR="006A7E43" w:rsidRDefault="006A7E43" w:rsidP="006A7E43">
      <w:pPr>
        <w:ind w:left="2160" w:hanging="1440"/>
      </w:pPr>
      <w:r w:rsidRPr="00035DD1">
        <w:t>Clauses 11</w:t>
      </w:r>
      <w:r w:rsidR="003B744D">
        <w:t>4</w:t>
      </w:r>
      <w:r w:rsidR="004C5CD3" w:rsidRPr="003B744D">
        <w:t>–</w:t>
      </w:r>
      <w:r w:rsidRPr="00035DD1">
        <w:t>11</w:t>
      </w:r>
      <w:r w:rsidR="003B744D">
        <w:t>5</w:t>
      </w:r>
      <w:r w:rsidRPr="00FA4BA8">
        <w:t>:</w:t>
      </w:r>
      <w:r>
        <w:t xml:space="preserve"> </w:t>
      </w:r>
      <w:r>
        <w:tab/>
        <w:t xml:space="preserve">apply; however, where a school has already </w:t>
      </w:r>
      <w:proofErr w:type="gramStart"/>
      <w:r>
        <w:t>entered into</w:t>
      </w:r>
      <w:proofErr w:type="gramEnd"/>
      <w:r>
        <w:t xml:space="preserve"> commitments for a project with the NIAA, BGAs are only required to comply with the National Construction Code 2022 and Australian Building and Construction WHS Accreditation Scheme to the extent practicable.</w:t>
      </w:r>
    </w:p>
    <w:p w14:paraId="39444981" w14:textId="77777777" w:rsidR="006A7E43" w:rsidRPr="00390ECD" w:rsidRDefault="006A7E43" w:rsidP="006A7E43">
      <w:pPr>
        <w:rPr>
          <w:color w:val="006372" w:themeColor="accent1" w:themeShade="BF"/>
        </w:rPr>
      </w:pPr>
      <w:r w:rsidRPr="00390ECD">
        <w:rPr>
          <w:color w:val="006372" w:themeColor="accent1" w:themeShade="BF"/>
        </w:rPr>
        <w:t>Multiple-school project</w:t>
      </w:r>
    </w:p>
    <w:p w14:paraId="0BC49C8E" w14:textId="47A24F1E" w:rsidR="006A7E43" w:rsidRDefault="006A7E43" w:rsidP="006A7E43">
      <w:pPr>
        <w:ind w:firstLine="720"/>
      </w:pPr>
      <w:r w:rsidRPr="00035DD1">
        <w:t>Clauses 11</w:t>
      </w:r>
      <w:r w:rsidR="003B744D">
        <w:t>6</w:t>
      </w:r>
      <w:r w:rsidR="004C5CD3" w:rsidRPr="003B744D">
        <w:t>–</w:t>
      </w:r>
      <w:r w:rsidRPr="00035DD1">
        <w:t>11</w:t>
      </w:r>
      <w:r w:rsidR="003B744D">
        <w:t>8</w:t>
      </w:r>
      <w:r w:rsidRPr="00FA4BA8">
        <w:t>:</w:t>
      </w:r>
      <w:r>
        <w:t xml:space="preserve"> </w:t>
      </w:r>
      <w:r>
        <w:tab/>
        <w:t>do not apply.</w:t>
      </w:r>
    </w:p>
    <w:p w14:paraId="483FB8FD" w14:textId="0E1494F3" w:rsidR="006A7E43" w:rsidRDefault="006A7E43" w:rsidP="006A7E43">
      <w:pPr>
        <w:pStyle w:val="Heading6"/>
      </w:pPr>
      <w:r>
        <w:t>Approval process</w:t>
      </w:r>
    </w:p>
    <w:p w14:paraId="3C27D745" w14:textId="77777777" w:rsidR="00F677CC" w:rsidRPr="00390ECD" w:rsidRDefault="00F677CC" w:rsidP="00F677CC">
      <w:pPr>
        <w:rPr>
          <w:color w:val="006372" w:themeColor="accent1" w:themeShade="BF"/>
        </w:rPr>
      </w:pPr>
      <w:r w:rsidRPr="00390ECD">
        <w:rPr>
          <w:color w:val="006372" w:themeColor="accent1" w:themeShade="BF"/>
        </w:rPr>
        <w:t>Notification of approval</w:t>
      </w:r>
    </w:p>
    <w:p w14:paraId="5F7A337A" w14:textId="04AB6178" w:rsidR="00F677CC" w:rsidRDefault="00F677CC" w:rsidP="00F677CC">
      <w:r>
        <w:tab/>
      </w:r>
      <w:r w:rsidRPr="00035DD1">
        <w:t>Clauses 11</w:t>
      </w:r>
      <w:r w:rsidR="003D72AB">
        <w:t>9</w:t>
      </w:r>
      <w:r w:rsidR="004C5CD3" w:rsidRPr="003D72AB">
        <w:t>–</w:t>
      </w:r>
      <w:r w:rsidRPr="00035DD1">
        <w:t>1</w:t>
      </w:r>
      <w:r w:rsidR="003D72AB">
        <w:t>20</w:t>
      </w:r>
      <w:r w:rsidRPr="00FA4BA8">
        <w:t>:</w:t>
      </w:r>
      <w:r>
        <w:t xml:space="preserve"> </w:t>
      </w:r>
      <w:r>
        <w:tab/>
        <w:t>do not apply.</w:t>
      </w:r>
    </w:p>
    <w:p w14:paraId="6E15BF1C" w14:textId="13751F0D" w:rsidR="00F677CC" w:rsidRDefault="00F677CC" w:rsidP="00F677CC">
      <w:r>
        <w:tab/>
      </w:r>
      <w:r w:rsidRPr="00035DD1">
        <w:t>Clauses 12</w:t>
      </w:r>
      <w:r w:rsidR="00DD79CD">
        <w:t>1</w:t>
      </w:r>
      <w:r w:rsidR="004C5CD3" w:rsidRPr="00DD79CD">
        <w:t>–</w:t>
      </w:r>
      <w:r w:rsidRPr="00035DD1">
        <w:t>12</w:t>
      </w:r>
      <w:r w:rsidR="00DD79CD">
        <w:t>5</w:t>
      </w:r>
      <w:r w:rsidRPr="00FA4BA8">
        <w:t>:</w:t>
      </w:r>
      <w:r>
        <w:t xml:space="preserve"> apply.</w:t>
      </w:r>
    </w:p>
    <w:p w14:paraId="07E73CB0" w14:textId="2F8F3701" w:rsidR="00F677CC" w:rsidRPr="00390ECD" w:rsidRDefault="00F677CC" w:rsidP="00F677CC">
      <w:pPr>
        <w:rPr>
          <w:color w:val="006372" w:themeColor="accent1" w:themeShade="BF"/>
        </w:rPr>
      </w:pPr>
      <w:r w:rsidRPr="00390ECD">
        <w:rPr>
          <w:color w:val="006372" w:themeColor="accent1" w:themeShade="BF"/>
        </w:rPr>
        <w:t xml:space="preserve">Public announcement of </w:t>
      </w:r>
      <w:r>
        <w:rPr>
          <w:color w:val="006372" w:themeColor="accent1" w:themeShade="BF"/>
        </w:rPr>
        <w:t>funding</w:t>
      </w:r>
    </w:p>
    <w:p w14:paraId="4D0FD154" w14:textId="1A92B41B" w:rsidR="00F677CC" w:rsidRDefault="00F677CC" w:rsidP="00F677CC">
      <w:r>
        <w:tab/>
      </w:r>
      <w:r w:rsidRPr="00035DD1">
        <w:t>Clauses 1</w:t>
      </w:r>
      <w:r w:rsidR="007A4B20">
        <w:t>26</w:t>
      </w:r>
      <w:r w:rsidR="004C5CD3" w:rsidRPr="007A4B20">
        <w:t>–</w:t>
      </w:r>
      <w:r w:rsidR="007A4B20">
        <w:t>127</w:t>
      </w:r>
      <w:r w:rsidRPr="00035DD1">
        <w:t>:</w:t>
      </w:r>
      <w:r>
        <w:t xml:space="preserve"> apply.</w:t>
      </w:r>
    </w:p>
    <w:p w14:paraId="4BBE89D2" w14:textId="77777777" w:rsidR="00F677CC" w:rsidRPr="00390ECD" w:rsidRDefault="00F677CC" w:rsidP="00F677CC">
      <w:pPr>
        <w:rPr>
          <w:color w:val="006372" w:themeColor="accent1" w:themeShade="BF"/>
        </w:rPr>
      </w:pPr>
      <w:r w:rsidRPr="00390ECD">
        <w:rPr>
          <w:color w:val="006372" w:themeColor="accent1" w:themeShade="BF"/>
        </w:rPr>
        <w:t>Review of decision</w:t>
      </w:r>
    </w:p>
    <w:p w14:paraId="67BA2B5B" w14:textId="25237765" w:rsidR="00F677CC" w:rsidRDefault="00F677CC" w:rsidP="00F677CC">
      <w:r>
        <w:tab/>
      </w:r>
      <w:r w:rsidRPr="00035DD1">
        <w:t>Clauses 12</w:t>
      </w:r>
      <w:r w:rsidR="007A4B20">
        <w:t>8</w:t>
      </w:r>
      <w:r w:rsidR="004C5CD3" w:rsidRPr="007A4B20">
        <w:t>–</w:t>
      </w:r>
      <w:r w:rsidRPr="00035DD1">
        <w:t>13</w:t>
      </w:r>
      <w:r w:rsidR="007A4B20">
        <w:t>2</w:t>
      </w:r>
      <w:r w:rsidRPr="00FA4BA8">
        <w:t>:</w:t>
      </w:r>
      <w:r>
        <w:t xml:space="preserve"> </w:t>
      </w:r>
      <w:r>
        <w:tab/>
        <w:t>do not apply.</w:t>
      </w:r>
    </w:p>
    <w:p w14:paraId="5EE6C143" w14:textId="4225180E" w:rsidR="00F677CC" w:rsidRDefault="00F677CC" w:rsidP="00F677CC">
      <w:pPr>
        <w:pStyle w:val="Heading6"/>
      </w:pPr>
      <w:r>
        <w:t>Payment process</w:t>
      </w:r>
    </w:p>
    <w:p w14:paraId="7B6C2450" w14:textId="77777777" w:rsidR="00F677CC" w:rsidRPr="00390ECD" w:rsidRDefault="00F677CC" w:rsidP="00F677CC">
      <w:pPr>
        <w:rPr>
          <w:color w:val="006372" w:themeColor="accent1" w:themeShade="BF"/>
        </w:rPr>
      </w:pPr>
      <w:r w:rsidRPr="00390ECD">
        <w:rPr>
          <w:color w:val="006372" w:themeColor="accent1" w:themeShade="BF"/>
        </w:rPr>
        <w:t>Commitment to commence a project</w:t>
      </w:r>
    </w:p>
    <w:p w14:paraId="7EBA0499" w14:textId="5CA82D30" w:rsidR="00F677CC" w:rsidRDefault="00F677CC" w:rsidP="00F677CC">
      <w:r>
        <w:tab/>
      </w:r>
      <w:r w:rsidRPr="00035DD1">
        <w:t>Clause 13</w:t>
      </w:r>
      <w:r w:rsidR="00733075">
        <w:t>3</w:t>
      </w:r>
      <w:r w:rsidRPr="00FA4BA8">
        <w:t>:</w:t>
      </w:r>
      <w:r>
        <w:t xml:space="preserve"> </w:t>
      </w:r>
      <w:r>
        <w:tab/>
        <w:t>applies.</w:t>
      </w:r>
    </w:p>
    <w:p w14:paraId="414F6562" w14:textId="3ADA7FED" w:rsidR="00F677CC" w:rsidRDefault="00F677CC" w:rsidP="00F677CC">
      <w:r>
        <w:tab/>
      </w:r>
      <w:r w:rsidRPr="00035DD1">
        <w:t>Clause 13</w:t>
      </w:r>
      <w:r w:rsidR="00733075">
        <w:t>4</w:t>
      </w:r>
      <w:r w:rsidRPr="00FA4BA8">
        <w:t>:</w:t>
      </w:r>
      <w:r>
        <w:tab/>
        <w:t>is to be read as follows</w:t>
      </w:r>
      <w:r w:rsidRPr="006D0CC8">
        <w:t>:</w:t>
      </w:r>
    </w:p>
    <w:p w14:paraId="1DF12790" w14:textId="77777777" w:rsidR="00F677CC" w:rsidRDefault="00F677CC" w:rsidP="00F677CC">
      <w:pPr>
        <w:spacing w:line="300" w:lineRule="exact"/>
        <w:ind w:left="2160"/>
      </w:pPr>
      <w:r w:rsidRPr="00486DE9">
        <w:rPr>
          <w:rFonts w:eastAsia="Times New Roman" w:cstheme="minorHAnsi"/>
          <w:lang w:eastAsia="en-AU"/>
        </w:rPr>
        <w:t xml:space="preserve">If a school cannot make a commitment to commence the project by the approved date as per the milestones stipulated in the funding agreement with the BGA, the BGA should seek the </w:t>
      </w:r>
      <w:r>
        <w:rPr>
          <w:rFonts w:eastAsia="Times New Roman" w:cstheme="minorHAnsi"/>
          <w:lang w:eastAsia="en-AU"/>
        </w:rPr>
        <w:t>D</w:t>
      </w:r>
      <w:r w:rsidRPr="00486DE9">
        <w:rPr>
          <w:rFonts w:eastAsia="Times New Roman" w:cstheme="minorHAnsi"/>
          <w:lang w:eastAsia="en-AU"/>
        </w:rPr>
        <w:t xml:space="preserve">epartment’s </w:t>
      </w:r>
      <w:r>
        <w:rPr>
          <w:rFonts w:eastAsia="Times New Roman" w:cstheme="minorHAnsi"/>
          <w:lang w:eastAsia="en-AU"/>
        </w:rPr>
        <w:t>approval</w:t>
      </w:r>
      <w:r w:rsidRPr="00486DE9">
        <w:rPr>
          <w:rFonts w:eastAsia="Times New Roman" w:cstheme="minorHAnsi"/>
          <w:lang w:eastAsia="en-AU"/>
        </w:rPr>
        <w:t xml:space="preserve"> of a later commitment date.</w:t>
      </w:r>
    </w:p>
    <w:p w14:paraId="47877350" w14:textId="6ECD5546" w:rsidR="00F677CC" w:rsidRDefault="00F677CC" w:rsidP="00F677CC">
      <w:r>
        <w:tab/>
      </w:r>
      <w:r w:rsidRPr="00035DD1">
        <w:t>Clauses 13</w:t>
      </w:r>
      <w:r w:rsidR="00733075">
        <w:t>5</w:t>
      </w:r>
      <w:r w:rsidR="004C5CD3" w:rsidRPr="00733075">
        <w:t>–</w:t>
      </w:r>
      <w:r w:rsidRPr="00035DD1">
        <w:t>13</w:t>
      </w:r>
      <w:r w:rsidR="00733075">
        <w:t>6</w:t>
      </w:r>
      <w:r w:rsidRPr="00FA4BA8">
        <w:t>:</w:t>
      </w:r>
      <w:r>
        <w:t xml:space="preserve"> do not apply.</w:t>
      </w:r>
    </w:p>
    <w:p w14:paraId="61BE2F31" w14:textId="77777777" w:rsidR="00F677CC" w:rsidRPr="00390ECD" w:rsidRDefault="00F677CC" w:rsidP="00F677CC">
      <w:pPr>
        <w:rPr>
          <w:color w:val="006372" w:themeColor="accent1" w:themeShade="BF"/>
        </w:rPr>
      </w:pPr>
      <w:r w:rsidRPr="00390ECD">
        <w:rPr>
          <w:color w:val="006372" w:themeColor="accent1" w:themeShade="BF"/>
        </w:rPr>
        <w:t>BGA agreements with schools</w:t>
      </w:r>
    </w:p>
    <w:p w14:paraId="5825665B" w14:textId="564D43F5" w:rsidR="00F677CC" w:rsidRDefault="00F677CC" w:rsidP="00F677CC">
      <w:r>
        <w:tab/>
      </w:r>
      <w:r w:rsidRPr="00035DD1">
        <w:t>Clause 13</w:t>
      </w:r>
      <w:r w:rsidR="00733075">
        <w:t>7</w:t>
      </w:r>
      <w:r w:rsidRPr="00FA4BA8">
        <w:t>:</w:t>
      </w:r>
      <w:r>
        <w:t xml:space="preserve"> </w:t>
      </w:r>
      <w:r>
        <w:tab/>
        <w:t>is to be read as follows</w:t>
      </w:r>
      <w:r w:rsidRPr="006D0CC8">
        <w:t>:</w:t>
      </w:r>
    </w:p>
    <w:p w14:paraId="2DD49F0E" w14:textId="77777777" w:rsidR="00F677CC" w:rsidRDefault="00F677CC" w:rsidP="00F677CC">
      <w:pPr>
        <w:pStyle w:val="ListParagraph"/>
        <w:spacing w:after="360" w:line="240" w:lineRule="auto"/>
        <w:ind w:left="2160"/>
        <w:rPr>
          <w:rFonts w:eastAsia="Times New Roman" w:cstheme="minorHAnsi"/>
        </w:rPr>
      </w:pPr>
      <w:r>
        <w:t>A BGA must enter into an appropriate funding agreement with the approved authority for a school, before making any payment of capital funding to that approved authority.</w:t>
      </w:r>
    </w:p>
    <w:p w14:paraId="26F18B4E" w14:textId="77777777" w:rsidR="00C47EB3" w:rsidRPr="00390ECD" w:rsidRDefault="00C47EB3" w:rsidP="00C47EB3">
      <w:pPr>
        <w:rPr>
          <w:color w:val="006372" w:themeColor="accent1" w:themeShade="BF"/>
        </w:rPr>
      </w:pPr>
      <w:r w:rsidRPr="00390ECD">
        <w:rPr>
          <w:color w:val="006372" w:themeColor="accent1" w:themeShade="BF"/>
        </w:rPr>
        <w:t>Assignment of rights</w:t>
      </w:r>
    </w:p>
    <w:p w14:paraId="1B79EB0E" w14:textId="6D34ECA3" w:rsidR="00C47EB3" w:rsidRDefault="00C47EB3" w:rsidP="00C47EB3">
      <w:r>
        <w:tab/>
      </w:r>
      <w:r w:rsidRPr="00035DD1">
        <w:t>Clause 13</w:t>
      </w:r>
      <w:r w:rsidR="00733075">
        <w:t>8</w:t>
      </w:r>
      <w:r w:rsidRPr="00FA4BA8">
        <w:t>:</w:t>
      </w:r>
      <w:r>
        <w:tab/>
        <w:t>applies.</w:t>
      </w:r>
    </w:p>
    <w:p w14:paraId="0F4CA700" w14:textId="77777777" w:rsidR="00C47EB3" w:rsidRPr="00390ECD" w:rsidRDefault="00C47EB3" w:rsidP="00C47EB3">
      <w:pPr>
        <w:rPr>
          <w:color w:val="006372" w:themeColor="accent1" w:themeShade="BF"/>
        </w:rPr>
      </w:pPr>
      <w:r w:rsidRPr="00390ECD">
        <w:rPr>
          <w:color w:val="006372" w:themeColor="accent1" w:themeShade="BF"/>
        </w:rPr>
        <w:t>Payment to BGAs</w:t>
      </w:r>
    </w:p>
    <w:p w14:paraId="0AAF7089" w14:textId="226712DE" w:rsidR="00C47EB3" w:rsidRDefault="00C47EB3" w:rsidP="00C47EB3">
      <w:r>
        <w:tab/>
      </w:r>
      <w:r w:rsidRPr="00035DD1">
        <w:t>Clause 13</w:t>
      </w:r>
      <w:r w:rsidR="00733075">
        <w:t>9</w:t>
      </w:r>
      <w:r w:rsidRPr="00FA4BA8">
        <w:t>:</w:t>
      </w:r>
      <w:r>
        <w:tab/>
        <w:t>is to be read as follows</w:t>
      </w:r>
      <w:r w:rsidRPr="006D0CC8">
        <w:t>:</w:t>
      </w:r>
      <w:r>
        <w:t xml:space="preserve"> </w:t>
      </w:r>
    </w:p>
    <w:p w14:paraId="077D00D4" w14:textId="77777777" w:rsidR="00C47EB3" w:rsidRDefault="00C47EB3" w:rsidP="00C47EB3">
      <w:pPr>
        <w:spacing w:line="300" w:lineRule="exact"/>
        <w:ind w:left="2127"/>
        <w:rPr>
          <w:rFonts w:eastAsia="Times New Roman" w:cstheme="minorHAnsi"/>
          <w:lang w:eastAsia="en-AU"/>
        </w:rPr>
      </w:pPr>
      <w:r w:rsidRPr="00B226D5">
        <w:rPr>
          <w:rFonts w:eastAsia="Times New Roman" w:cstheme="minorHAnsi"/>
          <w:lang w:eastAsia="en-AU"/>
        </w:rPr>
        <w:t xml:space="preserve">Payments </w:t>
      </w:r>
      <w:r>
        <w:rPr>
          <w:rFonts w:eastAsia="Times New Roman" w:cstheme="minorHAnsi"/>
          <w:lang w:eastAsia="en-AU"/>
        </w:rPr>
        <w:t xml:space="preserve">of capital funding </w:t>
      </w:r>
      <w:r w:rsidRPr="00B226D5">
        <w:rPr>
          <w:rFonts w:eastAsia="Times New Roman" w:cstheme="minorHAnsi"/>
          <w:lang w:eastAsia="en-AU"/>
        </w:rPr>
        <w:t>will be</w:t>
      </w:r>
      <w:r>
        <w:rPr>
          <w:rFonts w:eastAsia="Times New Roman" w:cstheme="minorHAnsi"/>
          <w:lang w:eastAsia="en-AU"/>
        </w:rPr>
        <w:t xml:space="preserve"> made in accordance with the timing and amounts specified in the Minister’s determination of funding for that BGA. The timing and amounts will be within the Department’s annual appropriation budget for the BBSOC</w:t>
      </w:r>
      <w:r w:rsidRPr="00B226D5">
        <w:rPr>
          <w:rFonts w:eastAsia="Times New Roman" w:cstheme="minorHAnsi"/>
          <w:lang w:eastAsia="en-AU"/>
        </w:rPr>
        <w:t>.</w:t>
      </w:r>
    </w:p>
    <w:p w14:paraId="61957C50" w14:textId="57784F89" w:rsidR="00C47EB3" w:rsidRDefault="00C47EB3" w:rsidP="00C47EB3">
      <w:r>
        <w:tab/>
      </w:r>
      <w:r w:rsidRPr="00035DD1">
        <w:t>Clauses 1</w:t>
      </w:r>
      <w:r w:rsidR="003E63F5">
        <w:t>40</w:t>
      </w:r>
      <w:r w:rsidR="004C5CD3" w:rsidRPr="003E63F5">
        <w:t>–</w:t>
      </w:r>
      <w:r w:rsidRPr="00035DD1">
        <w:t>14</w:t>
      </w:r>
      <w:r w:rsidR="003E63F5">
        <w:t>1</w:t>
      </w:r>
      <w:r w:rsidRPr="00FA4BA8">
        <w:t>:</w:t>
      </w:r>
      <w:r>
        <w:tab/>
        <w:t xml:space="preserve"> apply.</w:t>
      </w:r>
    </w:p>
    <w:p w14:paraId="3ECEE4DA" w14:textId="3D902970" w:rsidR="00C47EB3" w:rsidRDefault="00C47EB3" w:rsidP="00C47EB3">
      <w:r>
        <w:tab/>
      </w:r>
      <w:r w:rsidRPr="00035DD1">
        <w:t>Clause 14</w:t>
      </w:r>
      <w:r w:rsidR="003E63F5">
        <w:t>2</w:t>
      </w:r>
      <w:r w:rsidRPr="00FA4BA8">
        <w:t>:</w:t>
      </w:r>
      <w:r>
        <w:tab/>
        <w:t>is to be read as follows</w:t>
      </w:r>
      <w:r w:rsidRPr="006D0CC8">
        <w:t>:</w:t>
      </w:r>
    </w:p>
    <w:p w14:paraId="222E463B" w14:textId="77777777" w:rsidR="00C47EB3" w:rsidRPr="008E5F7C" w:rsidRDefault="00C47EB3" w:rsidP="00C47EB3">
      <w:pPr>
        <w:spacing w:line="300" w:lineRule="exact"/>
        <w:ind w:left="2127"/>
        <w:rPr>
          <w:rFonts w:eastAsia="Times New Roman" w:cstheme="minorHAnsi"/>
          <w:lang w:eastAsia="en-AU"/>
        </w:rPr>
      </w:pPr>
      <w:r w:rsidRPr="008E5F7C">
        <w:rPr>
          <w:rFonts w:eastAsia="Times New Roman" w:cstheme="minorHAnsi"/>
          <w:lang w:eastAsia="en-AU"/>
        </w:rPr>
        <w:t xml:space="preserve">Funding provided to a BGA for the </w:t>
      </w:r>
      <w:r>
        <w:rPr>
          <w:rFonts w:eastAsia="Times New Roman" w:cstheme="minorHAnsi"/>
          <w:lang w:eastAsia="en-AU"/>
        </w:rPr>
        <w:t>BBSOC</w:t>
      </w:r>
      <w:r w:rsidRPr="008E5F7C">
        <w:rPr>
          <w:rFonts w:eastAsia="Times New Roman" w:cstheme="minorHAnsi"/>
          <w:lang w:eastAsia="en-AU"/>
        </w:rPr>
        <w:t xml:space="preserve"> initiative can only be used for projects approved under that measure. This funding cannot be used for claims on projects that are funded through the CGP’s monthly grant instalment processes.</w:t>
      </w:r>
    </w:p>
    <w:p w14:paraId="64490066" w14:textId="5E929264" w:rsidR="00C47EB3" w:rsidRPr="00AD76AC" w:rsidRDefault="00C47EB3" w:rsidP="00C47EB3">
      <w:r>
        <w:rPr>
          <w:color w:val="006372" w:themeColor="accent1" w:themeShade="BF"/>
        </w:rPr>
        <w:tab/>
      </w:r>
      <w:r w:rsidRPr="00035DD1">
        <w:t>Clause 14</w:t>
      </w:r>
      <w:r w:rsidR="003E63F5">
        <w:t>3</w:t>
      </w:r>
      <w:r w:rsidRPr="00FA4BA8">
        <w:t>:</w:t>
      </w:r>
      <w:r w:rsidRPr="00AD76AC">
        <w:tab/>
        <w:t>applies.</w:t>
      </w:r>
    </w:p>
    <w:p w14:paraId="305C0BE8" w14:textId="6FA6DC39" w:rsidR="00C47EB3" w:rsidRPr="00390ECD" w:rsidRDefault="00C47EB3" w:rsidP="00C47EB3">
      <w:pPr>
        <w:rPr>
          <w:color w:val="006372" w:themeColor="accent1" w:themeShade="BF"/>
        </w:rPr>
      </w:pPr>
      <w:r>
        <w:rPr>
          <w:color w:val="006372" w:themeColor="accent1" w:themeShade="BF"/>
        </w:rPr>
        <w:t xml:space="preserve">BGA </w:t>
      </w:r>
      <w:r w:rsidRPr="00390ECD">
        <w:rPr>
          <w:color w:val="006372" w:themeColor="accent1" w:themeShade="BF"/>
        </w:rPr>
        <w:t>Administration Expenses</w:t>
      </w:r>
    </w:p>
    <w:p w14:paraId="56418A9D" w14:textId="7B8A9B03" w:rsidR="00C47EB3" w:rsidRDefault="00C47EB3" w:rsidP="00C47EB3">
      <w:r>
        <w:tab/>
      </w:r>
      <w:r w:rsidRPr="00035DD1">
        <w:t>Clauses 14</w:t>
      </w:r>
      <w:r w:rsidR="00B62950">
        <w:t>4</w:t>
      </w:r>
      <w:r w:rsidR="004C5CD3" w:rsidRPr="00B62950">
        <w:t>–</w:t>
      </w:r>
      <w:r w:rsidRPr="00035DD1">
        <w:t>14</w:t>
      </w:r>
      <w:r w:rsidR="00B62950">
        <w:t>6</w:t>
      </w:r>
      <w:r w:rsidRPr="00FA4BA8">
        <w:t>:</w:t>
      </w:r>
      <w:r>
        <w:t xml:space="preserve"> are to be read as follows</w:t>
      </w:r>
      <w:r w:rsidRPr="006D0CC8">
        <w:t>:</w:t>
      </w:r>
      <w:r>
        <w:t xml:space="preserve"> </w:t>
      </w:r>
    </w:p>
    <w:p w14:paraId="2B6F7FE1" w14:textId="206AB605" w:rsidR="00C47EB3" w:rsidRDefault="00C47EB3" w:rsidP="00C47EB3">
      <w:pPr>
        <w:spacing w:line="300" w:lineRule="exact"/>
        <w:ind w:left="2127"/>
        <w:rPr>
          <w:rFonts w:eastAsia="Times New Roman" w:cstheme="minorHAnsi"/>
          <w:lang w:eastAsia="en-AU"/>
        </w:rPr>
      </w:pPr>
      <w:r w:rsidRPr="00035DD1">
        <w:rPr>
          <w:rFonts w:eastAsia="Times New Roman" w:cstheme="minorHAnsi"/>
          <w:lang w:eastAsia="en-AU"/>
        </w:rPr>
        <w:t>14</w:t>
      </w:r>
      <w:r w:rsidR="00B62950">
        <w:rPr>
          <w:rFonts w:eastAsia="Times New Roman" w:cstheme="minorHAnsi"/>
          <w:lang w:eastAsia="en-AU"/>
        </w:rPr>
        <w:t>4</w:t>
      </w:r>
      <w:r w:rsidRPr="00FA4BA8">
        <w:rPr>
          <w:rFonts w:eastAsia="Times New Roman" w:cstheme="minorHAnsi"/>
          <w:lang w:eastAsia="en-AU"/>
        </w:rPr>
        <w:t>.</w:t>
      </w:r>
      <w:r>
        <w:rPr>
          <w:rFonts w:eastAsia="Times New Roman" w:cstheme="minorHAnsi"/>
          <w:lang w:eastAsia="en-AU"/>
        </w:rPr>
        <w:tab/>
      </w:r>
      <w:r w:rsidRPr="001D5AAE">
        <w:rPr>
          <w:rFonts w:eastAsia="Times New Roman" w:cstheme="minorHAnsi"/>
          <w:lang w:eastAsia="en-AU"/>
        </w:rPr>
        <w:t>A</w:t>
      </w:r>
      <w:r>
        <w:rPr>
          <w:rFonts w:eastAsia="Times New Roman" w:cstheme="minorHAnsi"/>
          <w:lang w:eastAsia="en-AU"/>
        </w:rPr>
        <w:t>n</w:t>
      </w:r>
      <w:r w:rsidRPr="001D5AAE">
        <w:rPr>
          <w:rFonts w:eastAsia="Times New Roman" w:cstheme="minorHAnsi"/>
          <w:lang w:eastAsia="en-AU"/>
        </w:rPr>
        <w:t xml:space="preserve"> administration allowance </w:t>
      </w:r>
      <w:r>
        <w:rPr>
          <w:rFonts w:eastAsia="Times New Roman" w:cstheme="minorHAnsi"/>
          <w:lang w:eastAsia="en-AU"/>
        </w:rPr>
        <w:t xml:space="preserve">additional to that </w:t>
      </w:r>
      <w:r w:rsidR="003A327E">
        <w:rPr>
          <w:rFonts w:eastAsia="Times New Roman" w:cstheme="minorHAnsi"/>
          <w:lang w:eastAsia="en-AU"/>
        </w:rPr>
        <w:t xml:space="preserve">which is provided </w:t>
      </w:r>
      <w:r>
        <w:rPr>
          <w:rFonts w:eastAsia="Times New Roman" w:cstheme="minorHAnsi"/>
          <w:lang w:eastAsia="en-AU"/>
        </w:rPr>
        <w:t xml:space="preserve">under the CGP </w:t>
      </w:r>
      <w:r w:rsidRPr="001D5AAE">
        <w:rPr>
          <w:rFonts w:eastAsia="Times New Roman" w:cstheme="minorHAnsi"/>
          <w:lang w:eastAsia="en-AU"/>
        </w:rPr>
        <w:t>will be provided</w:t>
      </w:r>
      <w:r>
        <w:rPr>
          <w:rFonts w:eastAsia="Times New Roman" w:cstheme="minorHAnsi"/>
          <w:lang w:eastAsia="en-AU"/>
        </w:rPr>
        <w:t xml:space="preserve"> to </w:t>
      </w:r>
      <w:r w:rsidRPr="001D5AAE">
        <w:rPr>
          <w:rFonts w:eastAsia="Times New Roman" w:cstheme="minorHAnsi"/>
          <w:lang w:eastAsia="en-AU"/>
        </w:rPr>
        <w:t xml:space="preserve">the relevant BGA/s for funding provided under the </w:t>
      </w:r>
      <w:r>
        <w:rPr>
          <w:rFonts w:eastAsia="Times New Roman" w:cstheme="minorHAnsi"/>
          <w:lang w:eastAsia="en-AU"/>
        </w:rPr>
        <w:t xml:space="preserve">BBSOC </w:t>
      </w:r>
      <w:r w:rsidRPr="001D5AAE">
        <w:rPr>
          <w:rFonts w:eastAsia="Times New Roman" w:cstheme="minorHAnsi"/>
          <w:lang w:eastAsia="en-AU"/>
        </w:rPr>
        <w:t>measure.</w:t>
      </w:r>
    </w:p>
    <w:p w14:paraId="6F89A238" w14:textId="5A31CE92" w:rsidR="00C47EB3" w:rsidRDefault="00C47EB3" w:rsidP="00C47EB3">
      <w:pPr>
        <w:spacing w:line="300" w:lineRule="exact"/>
        <w:ind w:left="2127"/>
        <w:rPr>
          <w:rFonts w:eastAsia="Times New Roman" w:cstheme="minorHAnsi"/>
          <w:lang w:eastAsia="en-AU"/>
        </w:rPr>
      </w:pPr>
      <w:r w:rsidRPr="00035DD1">
        <w:rPr>
          <w:rFonts w:eastAsia="Times New Roman" w:cstheme="minorHAnsi"/>
          <w:lang w:eastAsia="en-AU"/>
        </w:rPr>
        <w:t>14</w:t>
      </w:r>
      <w:r w:rsidR="00B62950">
        <w:rPr>
          <w:rFonts w:eastAsia="Times New Roman" w:cstheme="minorHAnsi"/>
          <w:lang w:eastAsia="en-AU"/>
        </w:rPr>
        <w:t>5</w:t>
      </w:r>
      <w:r w:rsidRPr="00FA4BA8">
        <w:rPr>
          <w:rFonts w:eastAsia="Times New Roman" w:cstheme="minorHAnsi"/>
          <w:lang w:eastAsia="en-AU"/>
        </w:rPr>
        <w:t>.</w:t>
      </w:r>
      <w:r>
        <w:rPr>
          <w:rFonts w:eastAsia="Times New Roman" w:cstheme="minorHAnsi"/>
          <w:lang w:eastAsia="en-AU"/>
        </w:rPr>
        <w:tab/>
        <w:t>W</w:t>
      </w:r>
      <w:r w:rsidRPr="00BE2DF4">
        <w:rPr>
          <w:rFonts w:eastAsia="Times New Roman" w:cstheme="minorHAnsi"/>
          <w:lang w:eastAsia="en-AU"/>
        </w:rPr>
        <w:t xml:space="preserve">here a BGA incurs additional expenses, the BGA may apply in writing to the Director, Capital Funding Section, for additional funds to meet these expenses and increase its administration allowance for a program year. The </w:t>
      </w:r>
      <w:r w:rsidR="003A327E">
        <w:rPr>
          <w:rFonts w:eastAsia="Times New Roman" w:cstheme="minorHAnsi"/>
          <w:lang w:eastAsia="en-AU"/>
        </w:rPr>
        <w:t xml:space="preserve">Minister (or delegate) </w:t>
      </w:r>
      <w:r w:rsidRPr="00BE2DF4">
        <w:rPr>
          <w:rFonts w:eastAsia="Times New Roman" w:cstheme="minorHAnsi"/>
          <w:lang w:eastAsia="en-AU"/>
        </w:rPr>
        <w:t>may approve the use of</w:t>
      </w:r>
      <w:r w:rsidRPr="00F03FA6">
        <w:rPr>
          <w:rFonts w:eastAsia="Times New Roman" w:cstheme="minorHAnsi"/>
          <w:lang w:eastAsia="en-AU"/>
        </w:rPr>
        <w:t xml:space="preserve"> </w:t>
      </w:r>
      <w:r>
        <w:rPr>
          <w:rFonts w:eastAsia="Times New Roman" w:cstheme="minorHAnsi"/>
          <w:lang w:eastAsia="en-AU"/>
        </w:rPr>
        <w:t xml:space="preserve">BBSOC </w:t>
      </w:r>
      <w:r w:rsidRPr="00BE2DF4">
        <w:rPr>
          <w:rFonts w:eastAsia="Times New Roman" w:cstheme="minorHAnsi"/>
          <w:lang w:eastAsia="en-AU"/>
        </w:rPr>
        <w:t>interest funds to supplement the administration allowance in such circumstances.</w:t>
      </w:r>
    </w:p>
    <w:p w14:paraId="0E212320" w14:textId="561BB65A" w:rsidR="00C47EB3" w:rsidRDefault="00C47EB3" w:rsidP="00C47EB3">
      <w:pPr>
        <w:spacing w:line="300" w:lineRule="exact"/>
        <w:ind w:left="2127"/>
        <w:rPr>
          <w:rFonts w:eastAsia="Times New Roman" w:cstheme="minorHAnsi"/>
          <w:lang w:eastAsia="en-AU"/>
        </w:rPr>
      </w:pPr>
      <w:r w:rsidRPr="00035DD1">
        <w:rPr>
          <w:rFonts w:eastAsia="Times New Roman" w:cstheme="minorHAnsi"/>
          <w:lang w:eastAsia="en-AU"/>
        </w:rPr>
        <w:t>14</w:t>
      </w:r>
      <w:r w:rsidR="00B62950">
        <w:rPr>
          <w:rFonts w:eastAsia="Times New Roman" w:cstheme="minorHAnsi"/>
          <w:lang w:eastAsia="en-AU"/>
        </w:rPr>
        <w:t>6</w:t>
      </w:r>
      <w:r w:rsidRPr="00FA4BA8">
        <w:rPr>
          <w:rFonts w:eastAsia="Times New Roman" w:cstheme="minorHAnsi"/>
          <w:lang w:eastAsia="en-AU"/>
        </w:rPr>
        <w:t>.</w:t>
      </w:r>
      <w:r>
        <w:rPr>
          <w:rFonts w:eastAsia="Times New Roman" w:cstheme="minorHAnsi"/>
          <w:lang w:eastAsia="en-AU"/>
        </w:rPr>
        <w:tab/>
      </w:r>
      <w:r w:rsidR="009A638B">
        <w:rPr>
          <w:rFonts w:eastAsia="Times New Roman" w:cstheme="minorHAnsi"/>
          <w:lang w:eastAsia="en-AU"/>
        </w:rPr>
        <w:t xml:space="preserve">If a BGA’s administrative expenses for a year are less than their administration allowance, the BGA must apply to the Minister (or delegate), </w:t>
      </w:r>
      <w:r w:rsidR="009C4F5B">
        <w:rPr>
          <w:rFonts w:eastAsia="Times New Roman" w:cstheme="minorHAnsi"/>
          <w:lang w:eastAsia="en-AU"/>
        </w:rPr>
        <w:t xml:space="preserve">in writing </w:t>
      </w:r>
      <w:r w:rsidR="009A638B">
        <w:rPr>
          <w:rFonts w:eastAsia="Times New Roman" w:cstheme="minorHAnsi"/>
          <w:lang w:eastAsia="en-AU"/>
        </w:rPr>
        <w:t>for a written direction in relation to spending the CGP funding on an approved project</w:t>
      </w:r>
      <w:r w:rsidR="008D3484">
        <w:rPr>
          <w:rFonts w:eastAsia="Times New Roman" w:cstheme="minorHAnsi"/>
          <w:lang w:eastAsia="en-AU"/>
        </w:rPr>
        <w:t xml:space="preserve"> and a reallocation of BBSOC funding from the BGA’s administration allowance to an approved project</w:t>
      </w:r>
      <w:proofErr w:type="gramStart"/>
      <w:r w:rsidR="008D3484">
        <w:rPr>
          <w:rFonts w:eastAsia="Times New Roman" w:cstheme="minorHAnsi"/>
          <w:lang w:eastAsia="en-AU"/>
        </w:rPr>
        <w:t xml:space="preserve">. </w:t>
      </w:r>
      <w:r w:rsidRPr="001F288E">
        <w:rPr>
          <w:rFonts w:eastAsia="Times New Roman" w:cstheme="minorHAnsi"/>
          <w:lang w:eastAsia="en-AU"/>
        </w:rPr>
        <w:t>.</w:t>
      </w:r>
      <w:proofErr w:type="gramEnd"/>
    </w:p>
    <w:p w14:paraId="284D41F1" w14:textId="186A34B8" w:rsidR="00C47EB3" w:rsidRPr="00F556B7" w:rsidRDefault="00C47EB3" w:rsidP="00C47EB3">
      <w:pPr>
        <w:rPr>
          <w:color w:val="006372" w:themeColor="accent1" w:themeShade="BF"/>
        </w:rPr>
      </w:pPr>
      <w:r w:rsidRPr="00F556B7">
        <w:rPr>
          <w:color w:val="006372" w:themeColor="accent1" w:themeShade="BF"/>
        </w:rPr>
        <w:tab/>
      </w:r>
      <w:r w:rsidRPr="00035DD1">
        <w:t>Clause 14</w:t>
      </w:r>
      <w:r w:rsidR="00B62950">
        <w:t>7</w:t>
      </w:r>
      <w:r w:rsidRPr="00FA4BA8">
        <w:t>:</w:t>
      </w:r>
      <w:r w:rsidRPr="00C47EB3">
        <w:tab/>
        <w:t>applies.</w:t>
      </w:r>
    </w:p>
    <w:p w14:paraId="3A8C1D88" w14:textId="152683DA" w:rsidR="00900FD1" w:rsidRDefault="004062D1" w:rsidP="00191591">
      <w:r>
        <w:rPr>
          <w:color w:val="006372" w:themeColor="accent1" w:themeShade="BF"/>
        </w:rPr>
        <w:t>Spending or committing CGP funding in accordance with these Guidelines</w:t>
      </w:r>
    </w:p>
    <w:p w14:paraId="75F85010" w14:textId="725D0968" w:rsidR="00191591" w:rsidRDefault="00191591" w:rsidP="00191591">
      <w:r w:rsidRPr="00035DD1">
        <w:t>Clauses 14</w:t>
      </w:r>
      <w:r w:rsidR="003A631E">
        <w:t>8</w:t>
      </w:r>
      <w:r w:rsidR="004C5CD3" w:rsidRPr="003A631E">
        <w:t>–</w:t>
      </w:r>
      <w:r w:rsidR="008413E6">
        <w:t>149</w:t>
      </w:r>
      <w:r w:rsidRPr="00FA4BA8">
        <w:t>:</w:t>
      </w:r>
      <w:r>
        <w:t xml:space="preserve">  apply.</w:t>
      </w:r>
    </w:p>
    <w:p w14:paraId="48B9E627" w14:textId="0175DC9A" w:rsidR="00CA1A77" w:rsidRDefault="00CA1A77" w:rsidP="00900FD1">
      <w:pPr>
        <w:pStyle w:val="Heading6"/>
      </w:pPr>
      <w:r>
        <w:t>Project Variations and Terminations</w:t>
      </w:r>
    </w:p>
    <w:p w14:paraId="40238DA4" w14:textId="77777777" w:rsidR="00CA1A77" w:rsidRPr="00390ECD" w:rsidRDefault="00CA1A77" w:rsidP="00E30FB2">
      <w:pPr>
        <w:keepNext/>
        <w:keepLines/>
        <w:rPr>
          <w:color w:val="006372" w:themeColor="accent1" w:themeShade="BF"/>
        </w:rPr>
      </w:pPr>
      <w:r w:rsidRPr="00390ECD">
        <w:rPr>
          <w:color w:val="006372" w:themeColor="accent1" w:themeShade="BF"/>
        </w:rPr>
        <w:t>Project variations</w:t>
      </w:r>
    </w:p>
    <w:p w14:paraId="2EFDB1E2" w14:textId="7637C5D8" w:rsidR="00CA1A77" w:rsidRDefault="00CA1A77" w:rsidP="00E30FB2">
      <w:pPr>
        <w:keepNext/>
        <w:keepLines/>
      </w:pPr>
      <w:r>
        <w:tab/>
      </w:r>
      <w:r w:rsidRPr="00035DD1">
        <w:t>Clause 15</w:t>
      </w:r>
      <w:r w:rsidR="009B2C63">
        <w:t>0</w:t>
      </w:r>
      <w:r w:rsidRPr="00035DD1">
        <w:t>:</w:t>
      </w:r>
      <w:r>
        <w:t xml:space="preserve"> </w:t>
      </w:r>
      <w:r>
        <w:tab/>
        <w:t>is to be read as follows</w:t>
      </w:r>
      <w:r w:rsidRPr="006D0CC8">
        <w:t>:</w:t>
      </w:r>
    </w:p>
    <w:p w14:paraId="559DF4C1" w14:textId="77777777" w:rsidR="00CA1A77" w:rsidRPr="00B226D5" w:rsidRDefault="00CA1A77" w:rsidP="00CA1A77">
      <w:pPr>
        <w:spacing w:line="300" w:lineRule="exact"/>
        <w:ind w:left="2268"/>
        <w:rPr>
          <w:rFonts w:eastAsia="Times New Roman" w:cstheme="minorHAnsi"/>
          <w:lang w:eastAsia="en-AU"/>
        </w:rPr>
      </w:pPr>
      <w:r w:rsidRPr="00B226D5">
        <w:rPr>
          <w:rFonts w:eastAsia="Times New Roman" w:cstheme="minorHAnsi"/>
          <w:lang w:eastAsia="en-AU"/>
        </w:rPr>
        <w:t>A change of circumstances after the approval of a project may require a variation to the project. Aspects of the projects that may be varied include, but are not limited to:</w:t>
      </w:r>
    </w:p>
    <w:p w14:paraId="27C37F29" w14:textId="77777777" w:rsidR="00CA1A77" w:rsidRPr="00B226D5" w:rsidRDefault="00CA1A77" w:rsidP="00CA1A77">
      <w:pPr>
        <w:numPr>
          <w:ilvl w:val="0"/>
          <w:numId w:val="95"/>
        </w:numPr>
        <w:tabs>
          <w:tab w:val="left" w:pos="1134"/>
        </w:tabs>
        <w:spacing w:line="240" w:lineRule="auto"/>
        <w:ind w:left="2694"/>
        <w:rPr>
          <w:rFonts w:eastAsia="Calibri" w:cstheme="minorHAnsi"/>
        </w:rPr>
      </w:pPr>
      <w:r w:rsidRPr="00B226D5">
        <w:rPr>
          <w:rFonts w:eastAsia="Calibri" w:cstheme="minorHAnsi"/>
        </w:rPr>
        <w:t>total project cost increase or decrease</w:t>
      </w:r>
    </w:p>
    <w:p w14:paraId="11F202B7" w14:textId="77777777" w:rsidR="00CA1A77" w:rsidRPr="00B226D5" w:rsidRDefault="00CA1A77" w:rsidP="00CA1A77">
      <w:pPr>
        <w:numPr>
          <w:ilvl w:val="0"/>
          <w:numId w:val="95"/>
        </w:numPr>
        <w:tabs>
          <w:tab w:val="left" w:pos="1134"/>
        </w:tabs>
        <w:spacing w:line="240" w:lineRule="auto"/>
        <w:ind w:left="2694"/>
        <w:rPr>
          <w:rFonts w:eastAsia="Calibri" w:cstheme="minorHAnsi"/>
        </w:rPr>
      </w:pPr>
      <w:r w:rsidRPr="00B226D5">
        <w:rPr>
          <w:rFonts w:eastAsia="Calibri" w:cstheme="minorHAnsi"/>
        </w:rPr>
        <w:t xml:space="preserve">school contribution </w:t>
      </w:r>
      <w:proofErr w:type="gramStart"/>
      <w:r w:rsidRPr="00B226D5">
        <w:rPr>
          <w:rFonts w:eastAsia="Calibri" w:cstheme="minorHAnsi"/>
        </w:rPr>
        <w:t>increase</w:t>
      </w:r>
      <w:proofErr w:type="gramEnd"/>
      <w:r w:rsidRPr="00B226D5">
        <w:rPr>
          <w:rFonts w:eastAsia="Calibri" w:cstheme="minorHAnsi"/>
        </w:rPr>
        <w:t xml:space="preserve"> or decrease</w:t>
      </w:r>
    </w:p>
    <w:p w14:paraId="0C5EF083" w14:textId="77777777" w:rsidR="00CA1A77" w:rsidRPr="00B226D5" w:rsidRDefault="00CA1A77" w:rsidP="00CA1A77">
      <w:pPr>
        <w:numPr>
          <w:ilvl w:val="0"/>
          <w:numId w:val="95"/>
        </w:numPr>
        <w:tabs>
          <w:tab w:val="left" w:pos="1134"/>
        </w:tabs>
        <w:spacing w:line="240" w:lineRule="auto"/>
        <w:ind w:left="2694"/>
        <w:rPr>
          <w:rFonts w:eastAsia="Calibri" w:cstheme="minorHAnsi"/>
        </w:rPr>
      </w:pPr>
      <w:r w:rsidRPr="00B226D5">
        <w:rPr>
          <w:rFonts w:eastAsia="Calibri" w:cstheme="minorHAnsi"/>
        </w:rPr>
        <w:t>the start or end date being moved by more than one year</w:t>
      </w:r>
    </w:p>
    <w:p w14:paraId="313D96C0" w14:textId="77777777" w:rsidR="00CA1A77" w:rsidRPr="00B226D5" w:rsidRDefault="00CA1A77" w:rsidP="00CA1A77">
      <w:pPr>
        <w:numPr>
          <w:ilvl w:val="0"/>
          <w:numId w:val="95"/>
        </w:numPr>
        <w:tabs>
          <w:tab w:val="left" w:pos="1134"/>
        </w:tabs>
        <w:spacing w:line="240" w:lineRule="auto"/>
        <w:ind w:left="2694"/>
        <w:rPr>
          <w:rFonts w:eastAsia="Calibri" w:cstheme="minorHAnsi"/>
        </w:rPr>
      </w:pPr>
      <w:r w:rsidRPr="00B226D5">
        <w:rPr>
          <w:rFonts w:eastAsia="Calibri" w:cstheme="minorHAnsi"/>
        </w:rPr>
        <w:t xml:space="preserve">changes to the scope or project category, facility category or </w:t>
      </w:r>
      <w:proofErr w:type="gramStart"/>
      <w:r w:rsidRPr="00B226D5">
        <w:rPr>
          <w:rFonts w:eastAsia="Calibri" w:cstheme="minorHAnsi"/>
        </w:rPr>
        <w:t>other</w:t>
      </w:r>
      <w:proofErr w:type="gramEnd"/>
      <w:r w:rsidRPr="00B226D5">
        <w:rPr>
          <w:rFonts w:eastAsia="Calibri" w:cstheme="minorHAnsi"/>
        </w:rPr>
        <w:t xml:space="preserve"> descriptor of the project</w:t>
      </w:r>
    </w:p>
    <w:p w14:paraId="22CD1054" w14:textId="77777777" w:rsidR="00CA1A77" w:rsidRPr="00B226D5" w:rsidRDefault="00CA1A77" w:rsidP="00CA1A77">
      <w:pPr>
        <w:numPr>
          <w:ilvl w:val="0"/>
          <w:numId w:val="95"/>
        </w:numPr>
        <w:tabs>
          <w:tab w:val="left" w:pos="1134"/>
        </w:tabs>
        <w:spacing w:line="240" w:lineRule="auto"/>
        <w:ind w:left="2694"/>
        <w:rPr>
          <w:rFonts w:eastAsia="Calibri" w:cstheme="minorHAnsi"/>
        </w:rPr>
      </w:pPr>
      <w:r w:rsidRPr="00B226D5">
        <w:rPr>
          <w:rFonts w:eastAsia="Calibri" w:cstheme="minorHAnsi"/>
        </w:rPr>
        <w:t xml:space="preserve">a request to vary the date for commitment if the school cannot </w:t>
      </w:r>
      <w:proofErr w:type="gramStart"/>
      <w:r w:rsidRPr="00B226D5">
        <w:rPr>
          <w:rFonts w:eastAsia="Calibri" w:cstheme="minorHAnsi"/>
        </w:rPr>
        <w:t>enter into</w:t>
      </w:r>
      <w:proofErr w:type="gramEnd"/>
      <w:r w:rsidRPr="00B226D5">
        <w:rPr>
          <w:rFonts w:eastAsia="Calibri" w:cstheme="minorHAnsi"/>
        </w:rPr>
        <w:t xml:space="preserve"> a commitment (sign a contract with a builder) for the project before the end of the year in which the project was approved</w:t>
      </w:r>
    </w:p>
    <w:p w14:paraId="2FF8326B" w14:textId="77777777" w:rsidR="00CA1A77" w:rsidRPr="00B226D5" w:rsidRDefault="00CA1A77" w:rsidP="00CA1A77">
      <w:pPr>
        <w:numPr>
          <w:ilvl w:val="0"/>
          <w:numId w:val="95"/>
        </w:numPr>
        <w:tabs>
          <w:tab w:val="left" w:pos="1134"/>
        </w:tabs>
        <w:spacing w:line="240" w:lineRule="auto"/>
        <w:ind w:left="2694"/>
        <w:rPr>
          <w:rFonts w:eastAsia="Calibri" w:cstheme="minorHAnsi"/>
        </w:rPr>
      </w:pPr>
      <w:r w:rsidRPr="00B226D5">
        <w:rPr>
          <w:rFonts w:eastAsia="Calibri" w:cstheme="minorHAnsi"/>
        </w:rPr>
        <w:t>cancelling (withdrawing) a project.</w:t>
      </w:r>
    </w:p>
    <w:p w14:paraId="5FB30CC9" w14:textId="017D3498" w:rsidR="00CA1A77" w:rsidRDefault="00CA1A77" w:rsidP="00CA1A77">
      <w:r>
        <w:tab/>
      </w:r>
      <w:r w:rsidRPr="00035DD1">
        <w:t>Clause 15</w:t>
      </w:r>
      <w:r w:rsidR="009B2C63">
        <w:t>1</w:t>
      </w:r>
      <w:r w:rsidRPr="00035DD1">
        <w:t>:</w:t>
      </w:r>
      <w:r>
        <w:tab/>
        <w:t>is to be read as follows</w:t>
      </w:r>
      <w:r w:rsidRPr="006D0CC8">
        <w:t>:</w:t>
      </w:r>
    </w:p>
    <w:p w14:paraId="72FE53A8" w14:textId="08787A33" w:rsidR="00CA1A77" w:rsidRPr="00B226D5" w:rsidRDefault="00CA1A77" w:rsidP="00CA1A77">
      <w:pPr>
        <w:spacing w:line="300" w:lineRule="exact"/>
        <w:ind w:left="2127"/>
        <w:rPr>
          <w:rFonts w:eastAsia="Times New Roman" w:cstheme="minorHAnsi"/>
          <w:lang w:eastAsia="en-AU"/>
        </w:rPr>
      </w:pPr>
      <w:r>
        <w:rPr>
          <w:rFonts w:eastAsia="Times New Roman" w:cstheme="minorHAnsi"/>
          <w:lang w:eastAsia="en-AU"/>
        </w:rPr>
        <w:t>T</w:t>
      </w:r>
      <w:r w:rsidRPr="00B226D5">
        <w:rPr>
          <w:rFonts w:eastAsia="Times New Roman" w:cstheme="minorHAnsi"/>
          <w:lang w:eastAsia="en-AU"/>
        </w:rPr>
        <w:t xml:space="preserve">he BGA must, in the first instance, discuss all variation requests with the Capital Funding Section and, </w:t>
      </w:r>
      <w:r>
        <w:rPr>
          <w:rFonts w:eastAsia="Times New Roman" w:cstheme="minorHAnsi"/>
          <w:lang w:eastAsia="en-AU"/>
        </w:rPr>
        <w:t>if</w:t>
      </w:r>
      <w:r w:rsidRPr="00B226D5">
        <w:rPr>
          <w:rFonts w:eastAsia="Times New Roman" w:cstheme="minorHAnsi"/>
          <w:lang w:eastAsia="en-AU"/>
        </w:rPr>
        <w:t xml:space="preserve"> required, provide additional information </w:t>
      </w:r>
      <w:r>
        <w:rPr>
          <w:rFonts w:eastAsia="Times New Roman" w:cstheme="minorHAnsi"/>
          <w:lang w:eastAsia="en-AU"/>
        </w:rPr>
        <w:t xml:space="preserve">to the Capital Funding Section </w:t>
      </w:r>
      <w:r w:rsidRPr="00B226D5">
        <w:rPr>
          <w:rFonts w:eastAsia="Times New Roman" w:cstheme="minorHAnsi"/>
          <w:lang w:eastAsia="en-AU"/>
        </w:rPr>
        <w:t>by email.</w:t>
      </w:r>
    </w:p>
    <w:p w14:paraId="21DC4FAA" w14:textId="618DF340" w:rsidR="00CA1A77" w:rsidRDefault="00CA1A77" w:rsidP="00CA1A77">
      <w:r>
        <w:tab/>
      </w:r>
      <w:r w:rsidRPr="00035DD1">
        <w:t xml:space="preserve">Clauses </w:t>
      </w:r>
      <w:r w:rsidR="009B4D6A">
        <w:t>15</w:t>
      </w:r>
      <w:r w:rsidR="009B2C63">
        <w:t>1-153</w:t>
      </w:r>
      <w:r w:rsidRPr="00035DD1">
        <w:t>:</w:t>
      </w:r>
      <w:r>
        <w:t xml:space="preserve"> apply.</w:t>
      </w:r>
    </w:p>
    <w:p w14:paraId="1BE8FB83" w14:textId="474E10DD" w:rsidR="00CA1A77" w:rsidRDefault="00CA1A77" w:rsidP="00CA1A77">
      <w:r>
        <w:tab/>
      </w:r>
      <w:r w:rsidRPr="00035DD1">
        <w:t xml:space="preserve">Clause </w:t>
      </w:r>
      <w:r w:rsidR="009B2C63">
        <w:t>154</w:t>
      </w:r>
      <w:r w:rsidRPr="00035DD1">
        <w:t>:</w:t>
      </w:r>
      <w:r>
        <w:t xml:space="preserve"> </w:t>
      </w:r>
      <w:r>
        <w:tab/>
        <w:t>does not apply.</w:t>
      </w:r>
    </w:p>
    <w:p w14:paraId="13F523E7" w14:textId="37BB5253" w:rsidR="00CA1A77" w:rsidRPr="00CA1A77" w:rsidRDefault="00CA1A77" w:rsidP="00CA1A77">
      <w:r>
        <w:tab/>
      </w:r>
      <w:r w:rsidRPr="00035DD1">
        <w:t xml:space="preserve">Clause </w:t>
      </w:r>
      <w:r w:rsidR="009B2C63">
        <w:t>155</w:t>
      </w:r>
      <w:r w:rsidRPr="00035DD1">
        <w:t>:</w:t>
      </w:r>
      <w:r>
        <w:tab/>
        <w:t>applies.</w:t>
      </w:r>
    </w:p>
    <w:p w14:paraId="35C28E74" w14:textId="77777777" w:rsidR="00482101" w:rsidRPr="00390ECD" w:rsidRDefault="00482101" w:rsidP="00482101">
      <w:pPr>
        <w:rPr>
          <w:color w:val="006372" w:themeColor="accent1" w:themeShade="BF"/>
        </w:rPr>
      </w:pPr>
      <w:r w:rsidRPr="00390ECD">
        <w:rPr>
          <w:color w:val="006372" w:themeColor="accent1" w:themeShade="BF"/>
        </w:rPr>
        <w:t>Commonwealth right to repayment</w:t>
      </w:r>
    </w:p>
    <w:p w14:paraId="03DFC2FF" w14:textId="3A9264C7" w:rsidR="00482101" w:rsidRDefault="00482101" w:rsidP="00482101">
      <w:r>
        <w:tab/>
      </w:r>
      <w:r w:rsidRPr="00035DD1">
        <w:t xml:space="preserve">Clause </w:t>
      </w:r>
      <w:r w:rsidR="009B4D6A">
        <w:t>15</w:t>
      </w:r>
      <w:r w:rsidR="009B2C63">
        <w:t>6-158</w:t>
      </w:r>
      <w:r w:rsidR="009B4D6A">
        <w:t>1</w:t>
      </w:r>
      <w:r w:rsidRPr="00FA4BA8">
        <w:t>:</w:t>
      </w:r>
      <w:r>
        <w:t xml:space="preserve"> </w:t>
      </w:r>
      <w:r w:rsidR="00B900F9">
        <w:tab/>
      </w:r>
      <w:r>
        <w:t>apply.</w:t>
      </w:r>
    </w:p>
    <w:p w14:paraId="414172C0" w14:textId="61826411" w:rsidR="006A1F93" w:rsidRDefault="006A1F93" w:rsidP="006A1F93">
      <w:pPr>
        <w:pStyle w:val="Heading6"/>
      </w:pPr>
      <w:r>
        <w:t>Savings</w:t>
      </w:r>
    </w:p>
    <w:p w14:paraId="5F763947" w14:textId="77777777" w:rsidR="006A1F93" w:rsidRPr="00390ECD" w:rsidRDefault="006A1F93" w:rsidP="006A1F93">
      <w:pPr>
        <w:rPr>
          <w:color w:val="006372" w:themeColor="accent1" w:themeShade="BF"/>
        </w:rPr>
      </w:pPr>
      <w:r w:rsidRPr="00390ECD">
        <w:rPr>
          <w:color w:val="006372" w:themeColor="accent1" w:themeShade="BF"/>
        </w:rPr>
        <w:t>Recovered Funds, Interest and Saving</w:t>
      </w:r>
    </w:p>
    <w:p w14:paraId="55803DCC" w14:textId="355A5826" w:rsidR="006A1F93" w:rsidRDefault="006A1F93" w:rsidP="006A1F93">
      <w:r>
        <w:tab/>
      </w:r>
      <w:r w:rsidRPr="00035DD1">
        <w:t xml:space="preserve">Clause </w:t>
      </w:r>
      <w:r w:rsidR="009B2C63">
        <w:t>159</w:t>
      </w:r>
      <w:r w:rsidRPr="00FA4BA8">
        <w:t>:</w:t>
      </w:r>
      <w:r>
        <w:t xml:space="preserve"> </w:t>
      </w:r>
      <w:r>
        <w:tab/>
        <w:t>applies.</w:t>
      </w:r>
    </w:p>
    <w:p w14:paraId="33CF8F41" w14:textId="07DA5EFE" w:rsidR="006A1F93" w:rsidRDefault="006A1F93" w:rsidP="006A1F93">
      <w:r>
        <w:tab/>
      </w:r>
      <w:r w:rsidRPr="00035DD1">
        <w:t xml:space="preserve">Clause </w:t>
      </w:r>
      <w:r w:rsidR="009B2C63">
        <w:t>160</w:t>
      </w:r>
      <w:r w:rsidRPr="00FA4BA8">
        <w:t>:</w:t>
      </w:r>
      <w:r>
        <w:tab/>
        <w:t>is to be read as follows</w:t>
      </w:r>
      <w:r w:rsidRPr="006D0CC8">
        <w:t>:</w:t>
      </w:r>
      <w:r>
        <w:t xml:space="preserve"> </w:t>
      </w:r>
    </w:p>
    <w:p w14:paraId="3CB789C7" w14:textId="77777777" w:rsidR="006A1F93" w:rsidRPr="00515CEB" w:rsidRDefault="006A1F93" w:rsidP="006A1F93">
      <w:pPr>
        <w:spacing w:line="300" w:lineRule="exact"/>
        <w:ind w:left="2127"/>
        <w:rPr>
          <w:rFonts w:eastAsia="Times New Roman" w:cstheme="minorHAnsi"/>
          <w:lang w:eastAsia="en-AU"/>
        </w:rPr>
      </w:pPr>
      <w:r>
        <w:rPr>
          <w:rFonts w:eastAsia="Times New Roman" w:cstheme="minorHAnsi"/>
          <w:lang w:eastAsia="en-AU"/>
        </w:rPr>
        <w:t xml:space="preserve">Funds that have been recovered from savings on capital expenditure or capital expenditure that has not proceeded </w:t>
      </w:r>
      <w:r w:rsidRPr="008B2AF5">
        <w:rPr>
          <w:rFonts w:eastAsia="Times New Roman" w:cstheme="minorHAnsi"/>
          <w:lang w:eastAsia="en-AU"/>
        </w:rPr>
        <w:t>must be committed to another BBSOC project within 12 months of the funds becoming available</w:t>
      </w:r>
      <w:r>
        <w:rPr>
          <w:rFonts w:eastAsia="Times New Roman" w:cstheme="minorHAnsi"/>
          <w:lang w:eastAsia="en-AU"/>
        </w:rPr>
        <w:t xml:space="preserve"> (or other timeframe determined by the Minister)</w:t>
      </w:r>
      <w:r w:rsidRPr="008B2AF5">
        <w:rPr>
          <w:rFonts w:eastAsia="Times New Roman" w:cstheme="minorHAnsi"/>
          <w:lang w:eastAsia="en-AU"/>
        </w:rPr>
        <w:t xml:space="preserve">, irrespective of the year in which the funds were </w:t>
      </w:r>
      <w:r w:rsidRPr="007C2DC5">
        <w:rPr>
          <w:rFonts w:eastAsia="Times New Roman" w:cstheme="minorHAnsi"/>
          <w:lang w:eastAsia="en-AU"/>
        </w:rPr>
        <w:t>originally</w:t>
      </w:r>
      <w:r w:rsidRPr="0082117F">
        <w:rPr>
          <w:rFonts w:eastAsia="Times New Roman" w:cstheme="minorHAnsi"/>
          <w:lang w:eastAsia="en-AU"/>
        </w:rPr>
        <w:t xml:space="preserve"> </w:t>
      </w:r>
      <w:r>
        <w:rPr>
          <w:rFonts w:eastAsia="Times New Roman" w:cstheme="minorHAnsi"/>
          <w:lang w:eastAsia="en-AU"/>
        </w:rPr>
        <w:t>pai</w:t>
      </w:r>
      <w:r w:rsidRPr="007C2DC5">
        <w:rPr>
          <w:rFonts w:eastAsia="Times New Roman" w:cstheme="minorHAnsi"/>
          <w:lang w:eastAsia="en-AU"/>
        </w:rPr>
        <w:t>d</w:t>
      </w:r>
      <w:r w:rsidRPr="008B2AF5">
        <w:rPr>
          <w:rFonts w:eastAsia="Times New Roman" w:cstheme="minorHAnsi"/>
          <w:lang w:eastAsia="en-AU"/>
        </w:rPr>
        <w:t xml:space="preserve"> (see Section 30 of the Regulation).</w:t>
      </w:r>
    </w:p>
    <w:p w14:paraId="682D76F9" w14:textId="77777777" w:rsidR="006A1F93" w:rsidRPr="00390ECD" w:rsidRDefault="006A1F93" w:rsidP="006A1F93">
      <w:pPr>
        <w:rPr>
          <w:color w:val="006372" w:themeColor="accent1" w:themeShade="BF"/>
        </w:rPr>
      </w:pPr>
      <w:r w:rsidRPr="00390ECD">
        <w:rPr>
          <w:color w:val="006372" w:themeColor="accent1" w:themeShade="BF"/>
        </w:rPr>
        <w:t>Recovered Funds</w:t>
      </w:r>
    </w:p>
    <w:p w14:paraId="333A2CF0" w14:textId="7463B5A6" w:rsidR="006A1F93" w:rsidRDefault="006A1F93" w:rsidP="006A1F93">
      <w:r>
        <w:tab/>
      </w:r>
      <w:r w:rsidRPr="00035DD1">
        <w:t>Clause 16</w:t>
      </w:r>
      <w:r w:rsidR="009B2C63">
        <w:t>1</w:t>
      </w:r>
      <w:r w:rsidRPr="00FA4BA8">
        <w:t>:</w:t>
      </w:r>
      <w:r>
        <w:tab/>
        <w:t xml:space="preserve">applies. </w:t>
      </w:r>
    </w:p>
    <w:p w14:paraId="59DABE0A" w14:textId="77777777" w:rsidR="006A1F93" w:rsidRPr="00390ECD" w:rsidRDefault="006A1F93" w:rsidP="006A1F93">
      <w:pPr>
        <w:rPr>
          <w:color w:val="006372" w:themeColor="accent1" w:themeShade="BF"/>
        </w:rPr>
      </w:pPr>
      <w:r w:rsidRPr="00390ECD">
        <w:rPr>
          <w:color w:val="006372" w:themeColor="accent1" w:themeShade="BF"/>
        </w:rPr>
        <w:t>Interest</w:t>
      </w:r>
    </w:p>
    <w:p w14:paraId="37B97115" w14:textId="09B75E17" w:rsidR="006A1F93" w:rsidRDefault="006A1F93" w:rsidP="006A1F93">
      <w:r>
        <w:tab/>
      </w:r>
      <w:r w:rsidRPr="00035DD1">
        <w:t>Clause 16</w:t>
      </w:r>
      <w:r w:rsidR="009B2C63">
        <w:t>2</w:t>
      </w:r>
      <w:r w:rsidRPr="00FA4BA8">
        <w:t>:</w:t>
      </w:r>
      <w:r>
        <w:tab/>
        <w:t>is to be read as follows</w:t>
      </w:r>
      <w:r w:rsidRPr="006D0CC8">
        <w:t>:</w:t>
      </w:r>
    </w:p>
    <w:p w14:paraId="6033F83C" w14:textId="77777777" w:rsidR="006A1F93" w:rsidRDefault="006A1F93" w:rsidP="006A1F93">
      <w:pPr>
        <w:spacing w:line="300" w:lineRule="exact"/>
        <w:ind w:left="2127"/>
        <w:rPr>
          <w:rFonts w:eastAsia="Times New Roman" w:cstheme="minorHAnsi"/>
          <w:lang w:eastAsia="en-AU"/>
        </w:rPr>
      </w:pPr>
      <w:r w:rsidRPr="008B2AF5">
        <w:rPr>
          <w:rFonts w:eastAsia="Times New Roman" w:cstheme="minorHAnsi"/>
          <w:lang w:eastAsia="en-AU"/>
        </w:rPr>
        <w:t>Interest refers to the amount of funds that a BGA earns from a bank account which holds BBSOC funding until it is disbursed to a school for a BBSOC project.</w:t>
      </w:r>
    </w:p>
    <w:p w14:paraId="44C70C2F" w14:textId="61330AFA" w:rsidR="006A1F93" w:rsidRDefault="006A1F93" w:rsidP="006A1F93">
      <w:pPr>
        <w:ind w:firstLine="720"/>
      </w:pPr>
      <w:r w:rsidRPr="00035DD1">
        <w:t xml:space="preserve">Clause </w:t>
      </w:r>
      <w:r w:rsidR="009B2C63">
        <w:t>163</w:t>
      </w:r>
      <w:r w:rsidRPr="00FA4BA8">
        <w:t>:</w:t>
      </w:r>
      <w:r>
        <w:tab/>
        <w:t>applies.</w:t>
      </w:r>
    </w:p>
    <w:p w14:paraId="232B409E" w14:textId="77777777" w:rsidR="006A1F93" w:rsidRPr="00390ECD" w:rsidRDefault="006A1F93" w:rsidP="006A1F93">
      <w:pPr>
        <w:rPr>
          <w:color w:val="006372" w:themeColor="accent1" w:themeShade="BF"/>
        </w:rPr>
      </w:pPr>
      <w:r w:rsidRPr="00390ECD">
        <w:rPr>
          <w:color w:val="006372" w:themeColor="accent1" w:themeShade="BF"/>
        </w:rPr>
        <w:t>Savings</w:t>
      </w:r>
    </w:p>
    <w:p w14:paraId="4D5AA332" w14:textId="3F7AE10C" w:rsidR="006A1F93" w:rsidRDefault="006A1F93" w:rsidP="006A1F93">
      <w:r>
        <w:tab/>
      </w:r>
      <w:r w:rsidRPr="00035DD1">
        <w:t xml:space="preserve">Clause </w:t>
      </w:r>
      <w:r w:rsidR="009B2C63">
        <w:t>164-165</w:t>
      </w:r>
      <w:r w:rsidRPr="00FA4BA8">
        <w:t>:</w:t>
      </w:r>
      <w:r>
        <w:t xml:space="preserve"> apply.</w:t>
      </w:r>
    </w:p>
    <w:p w14:paraId="29339F0A" w14:textId="77777777" w:rsidR="006A1F93" w:rsidRPr="00390ECD" w:rsidRDefault="006A1F93" w:rsidP="006A1F93">
      <w:pPr>
        <w:rPr>
          <w:color w:val="006372" w:themeColor="accent1" w:themeShade="BF"/>
        </w:rPr>
      </w:pPr>
      <w:r w:rsidRPr="00390ECD">
        <w:rPr>
          <w:color w:val="006372" w:themeColor="accent1" w:themeShade="BF"/>
        </w:rPr>
        <w:t>Cancelled</w:t>
      </w:r>
    </w:p>
    <w:p w14:paraId="3C690F5C" w14:textId="71FCFFA5" w:rsidR="006A1F93" w:rsidRDefault="006A1F93" w:rsidP="006A1F93">
      <w:r>
        <w:tab/>
      </w:r>
      <w:r w:rsidRPr="00035DD1">
        <w:t xml:space="preserve">Clause </w:t>
      </w:r>
      <w:r w:rsidR="009B2C63">
        <w:t>166</w:t>
      </w:r>
      <w:r w:rsidRPr="00FA4BA8">
        <w:t>:</w:t>
      </w:r>
      <w:r>
        <w:tab/>
        <w:t>is to be read as follows</w:t>
      </w:r>
      <w:r w:rsidRPr="006D0CC8">
        <w:t>:</w:t>
      </w:r>
      <w:r>
        <w:t xml:space="preserve"> </w:t>
      </w:r>
    </w:p>
    <w:p w14:paraId="257F1643" w14:textId="77777777" w:rsidR="006A1F93" w:rsidRDefault="006A1F93" w:rsidP="006A1F93">
      <w:pPr>
        <w:spacing w:line="300" w:lineRule="exact"/>
        <w:ind w:left="2127"/>
        <w:rPr>
          <w:rFonts w:eastAsia="Times New Roman" w:cstheme="minorHAnsi"/>
          <w:lang w:eastAsia="en-AU"/>
        </w:rPr>
      </w:pPr>
      <w:r w:rsidRPr="001D5AAE">
        <w:rPr>
          <w:rFonts w:eastAsia="Times New Roman" w:cstheme="minorHAnsi"/>
          <w:lang w:eastAsia="en-AU"/>
        </w:rPr>
        <w:t xml:space="preserve">Cancelled funds refer to funds that were allocated to an approved project which does not or cannot commence. The funds which were allocated to the cancelled (withdrawn) BBSOC project become unallocated and should be reallocated to other eligible BBSOC project/s within a timeframe as agreed with the </w:t>
      </w:r>
      <w:r>
        <w:rPr>
          <w:rFonts w:eastAsia="Times New Roman" w:cstheme="minorHAnsi"/>
          <w:lang w:eastAsia="en-AU"/>
        </w:rPr>
        <w:t>D</w:t>
      </w:r>
      <w:r w:rsidRPr="001D5AAE">
        <w:rPr>
          <w:rFonts w:eastAsia="Times New Roman" w:cstheme="minorHAnsi"/>
          <w:lang w:eastAsia="en-AU"/>
        </w:rPr>
        <w:t>epartment.</w:t>
      </w:r>
    </w:p>
    <w:p w14:paraId="05097E7C" w14:textId="1AFCACDF" w:rsidR="006A1F93" w:rsidRDefault="006A1F93" w:rsidP="006A1F93">
      <w:pPr>
        <w:pStyle w:val="Heading6"/>
      </w:pPr>
      <w:r>
        <w:t>Recognition of Assistance</w:t>
      </w:r>
    </w:p>
    <w:p w14:paraId="11CA2287" w14:textId="122D9992" w:rsidR="00417132" w:rsidRDefault="00B5472C" w:rsidP="00B5472C">
      <w:pPr>
        <w:ind w:left="720"/>
      </w:pPr>
      <w:r w:rsidRPr="00035DD1">
        <w:t>Clauses</w:t>
      </w:r>
      <w:r w:rsidR="009B4D6A">
        <w:t xml:space="preserve"> </w:t>
      </w:r>
      <w:r w:rsidR="009B2C63">
        <w:t>167</w:t>
      </w:r>
      <w:r w:rsidRPr="00035DD1">
        <w:t>:</w:t>
      </w:r>
      <w:r>
        <w:t xml:space="preserve"> a</w:t>
      </w:r>
      <w:r w:rsidRPr="005845CF">
        <w:t>ppl</w:t>
      </w:r>
      <w:r>
        <w:t>y.</w:t>
      </w:r>
    </w:p>
    <w:p w14:paraId="0ABDBC06" w14:textId="147F607F" w:rsidR="00DC2A95" w:rsidRDefault="00DC2A95" w:rsidP="00DC2A95">
      <w:pPr>
        <w:pStyle w:val="Heading6"/>
      </w:pPr>
      <w:r>
        <w:t>Capital Grants Program (CGP) Key Milestones</w:t>
      </w:r>
    </w:p>
    <w:p w14:paraId="01EF0882" w14:textId="625B560D" w:rsidR="004449C6" w:rsidRPr="00BC401F" w:rsidRDefault="00C134DA" w:rsidP="004449C6">
      <w:pPr>
        <w:pStyle w:val="Heading6"/>
        <w:spacing w:before="0" w:after="240"/>
        <w:ind w:left="720"/>
        <w:rPr>
          <w:rFonts w:asciiTheme="minorHAnsi" w:hAnsiTheme="minorHAnsi" w:cstheme="minorHAnsi"/>
          <w:b w:val="0"/>
          <w:bCs/>
          <w:color w:val="auto"/>
        </w:rPr>
      </w:pPr>
      <w:r w:rsidRPr="00BC401F">
        <w:rPr>
          <w:rFonts w:asciiTheme="minorHAnsi" w:hAnsiTheme="minorHAnsi" w:cstheme="minorHAnsi"/>
          <w:b w:val="0"/>
          <w:bCs/>
          <w:color w:val="auto"/>
        </w:rPr>
        <w:t>Does not apply.</w:t>
      </w:r>
    </w:p>
    <w:p w14:paraId="0F8AB2E8" w14:textId="59FAB498" w:rsidR="00C63929" w:rsidRDefault="00C63929" w:rsidP="00C63929">
      <w:pPr>
        <w:pStyle w:val="Heading6"/>
      </w:pPr>
      <w:r>
        <w:t>Attachment 1 – Calculation of Entitlements</w:t>
      </w:r>
    </w:p>
    <w:p w14:paraId="5E53640E" w14:textId="77777777" w:rsidR="00C63929" w:rsidRDefault="00C63929" w:rsidP="004449C6">
      <w:r>
        <w:rPr>
          <w:b/>
          <w:bCs/>
        </w:rPr>
        <w:tab/>
      </w:r>
      <w:r w:rsidRPr="00035DD1">
        <w:t>Does not apply.</w:t>
      </w:r>
    </w:p>
    <w:p w14:paraId="46A00A68" w14:textId="6A3E00F2" w:rsidR="00C63929" w:rsidRDefault="00C63929" w:rsidP="00C63929">
      <w:pPr>
        <w:pStyle w:val="Heading6"/>
      </w:pPr>
      <w:r>
        <w:t>Attachment 2 – Better practice school visit report</w:t>
      </w:r>
    </w:p>
    <w:p w14:paraId="6367A8D0" w14:textId="77777777" w:rsidR="00C63929" w:rsidRDefault="00C63929" w:rsidP="00C63929">
      <w:pPr>
        <w:ind w:firstLine="720"/>
      </w:pPr>
      <w:r w:rsidRPr="00035DD1">
        <w:t>Does not apply.</w:t>
      </w:r>
    </w:p>
    <w:p w14:paraId="7B0AF818" w14:textId="516D2F09" w:rsidR="00C63929" w:rsidRPr="00C63929" w:rsidRDefault="00C63929" w:rsidP="00C63929">
      <w:pPr>
        <w:pStyle w:val="Heading6"/>
      </w:pPr>
      <w:r>
        <w:t>Attachment 3 – Commonwealth right to repayment</w:t>
      </w:r>
    </w:p>
    <w:p w14:paraId="6F488E52" w14:textId="77777777" w:rsidR="00C63929" w:rsidRDefault="00C63929" w:rsidP="00C63929">
      <w:pPr>
        <w:ind w:left="709"/>
      </w:pPr>
      <w:r w:rsidRPr="00035DD1">
        <w:t>Applies, except the words which appear immediately under the heading ‘Right to repayments prior to 2009’.</w:t>
      </w:r>
    </w:p>
    <w:p w14:paraId="6A792EC6" w14:textId="68A74129" w:rsidR="00C63929" w:rsidRDefault="00C63929" w:rsidP="00C63929">
      <w:pPr>
        <w:pStyle w:val="Heading6"/>
      </w:pPr>
      <w:r>
        <w:t>Attachment 4 – Tendering Processes</w:t>
      </w:r>
    </w:p>
    <w:p w14:paraId="6B3448E2" w14:textId="77777777" w:rsidR="00C63929" w:rsidRDefault="00C63929" w:rsidP="00C63929">
      <w:pPr>
        <w:ind w:left="720"/>
      </w:pPr>
      <w:r w:rsidRPr="00035DD1">
        <w:t xml:space="preserve">Applies; </w:t>
      </w:r>
      <w:r w:rsidRPr="00035DD1">
        <w:rPr>
          <w:rFonts w:cstheme="minorHAnsi"/>
        </w:rPr>
        <w:t xml:space="preserve">however, where a </w:t>
      </w:r>
      <w:r w:rsidRPr="00035DD1">
        <w:t xml:space="preserve">capital project is completed in successive stages </w:t>
      </w:r>
      <w:r w:rsidRPr="00035DD1">
        <w:rPr>
          <w:rFonts w:cstheme="minorHAnsi"/>
        </w:rPr>
        <w:t xml:space="preserve">and a school has already </w:t>
      </w:r>
      <w:proofErr w:type="gramStart"/>
      <w:r w:rsidRPr="00035DD1">
        <w:rPr>
          <w:rFonts w:cstheme="minorHAnsi"/>
        </w:rPr>
        <w:t>entered into</w:t>
      </w:r>
      <w:proofErr w:type="gramEnd"/>
      <w:r w:rsidRPr="00035DD1">
        <w:rPr>
          <w:rFonts w:cstheme="minorHAnsi"/>
        </w:rPr>
        <w:t xml:space="preserve"> commitments for the </w:t>
      </w:r>
      <w:r w:rsidRPr="00035DD1">
        <w:t>project with the NIAA, BGAs are only required to comply with tendering requirements to the extent practicable.</w:t>
      </w:r>
    </w:p>
    <w:p w14:paraId="43C92BBB" w14:textId="5931C699" w:rsidR="00C63929" w:rsidRDefault="00C63929" w:rsidP="00C63929">
      <w:pPr>
        <w:pStyle w:val="Heading6"/>
      </w:pPr>
      <w:r>
        <w:t>Attachment 5 – Better Practice Procedures Manual</w:t>
      </w:r>
    </w:p>
    <w:p w14:paraId="1E0FC9D9" w14:textId="77777777" w:rsidR="00C63929" w:rsidRDefault="00C63929" w:rsidP="00C63929">
      <w:pPr>
        <w:spacing w:line="240" w:lineRule="auto"/>
        <w:ind w:left="851"/>
      </w:pPr>
      <w:r w:rsidRPr="00035DD1">
        <w:t>The BGA is to apply its better practice procedures manual to its implementation of the BBSOC, with applicable adjustments to the information at Group Heading 4 ‘The Capital Grants Program’.</w:t>
      </w:r>
    </w:p>
    <w:p w14:paraId="02260C16" w14:textId="16713129" w:rsidR="00C63929" w:rsidRDefault="00C63929" w:rsidP="00C63929">
      <w:pPr>
        <w:pStyle w:val="Heading6"/>
      </w:pPr>
      <w:r>
        <w:t>Attachment 6 – Proforma clause to be included in agreements between BGAs and schools</w:t>
      </w:r>
    </w:p>
    <w:p w14:paraId="6D3A87DB" w14:textId="77777777" w:rsidR="00C63929" w:rsidRDefault="00C63929" w:rsidP="00C63929">
      <w:pPr>
        <w:ind w:firstLine="720"/>
      </w:pPr>
      <w:r w:rsidRPr="00035DD1">
        <w:t>Applies.</w:t>
      </w:r>
    </w:p>
    <w:p w14:paraId="6D565D96" w14:textId="0D39CBD3" w:rsidR="00C63929" w:rsidRDefault="00C63929" w:rsidP="00C63929">
      <w:pPr>
        <w:pStyle w:val="Heading6"/>
      </w:pPr>
      <w:r>
        <w:t>Attachment 7 – Summary of Capital Grants Program recognition requirements</w:t>
      </w:r>
    </w:p>
    <w:p w14:paraId="769CB761" w14:textId="597C76FD" w:rsidR="00C63929" w:rsidRDefault="00C63929" w:rsidP="00C63929">
      <w:pPr>
        <w:ind w:left="709"/>
      </w:pPr>
      <w:r w:rsidRPr="00035DD1">
        <w:t xml:space="preserve">Applies, with references to the Capital Grants Program to be replaced with references to the Building Boarding Schools </w:t>
      </w:r>
      <w:r w:rsidR="006A7889">
        <w:t>O</w:t>
      </w:r>
      <w:r w:rsidRPr="00035DD1">
        <w:t>n</w:t>
      </w:r>
      <w:r w:rsidR="006A7889">
        <w:t>-</w:t>
      </w:r>
      <w:r w:rsidRPr="00035DD1">
        <w:t>Country Closing the Gap measure.</w:t>
      </w:r>
    </w:p>
    <w:p w14:paraId="4163E372" w14:textId="17687DDC" w:rsidR="00F30C37" w:rsidRDefault="00F30C37" w:rsidP="00F30C37">
      <w:pPr>
        <w:pStyle w:val="Heading6"/>
      </w:pPr>
      <w:r>
        <w:t>Attachment 8 – Conflict of Interest Guidance Information</w:t>
      </w:r>
    </w:p>
    <w:p w14:paraId="50DC11A2" w14:textId="3AD93315" w:rsidR="0017134D" w:rsidRPr="00440D21" w:rsidRDefault="00C46E0A" w:rsidP="00440D21">
      <w:pPr>
        <w:ind w:firstLine="720"/>
        <w:rPr>
          <w:rFonts w:cstheme="minorHAnsi"/>
          <w:bCs/>
        </w:rPr>
      </w:pPr>
      <w:r w:rsidRPr="00366E13">
        <w:rPr>
          <w:rFonts w:cstheme="minorHAnsi"/>
          <w:bCs/>
        </w:rPr>
        <w:t>Applies.</w:t>
      </w:r>
    </w:p>
    <w:sectPr w:rsidR="0017134D" w:rsidRPr="00440D21">
      <w:footerReference w:type="default" r:id="rId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99B250" w14:textId="77777777" w:rsidR="005855C0" w:rsidRDefault="005855C0" w:rsidP="000A6228">
      <w:pPr>
        <w:spacing w:after="0" w:line="240" w:lineRule="auto"/>
      </w:pPr>
      <w:r>
        <w:separator/>
      </w:r>
    </w:p>
  </w:endnote>
  <w:endnote w:type="continuationSeparator" w:id="0">
    <w:p w14:paraId="356D1C06" w14:textId="77777777" w:rsidR="005855C0" w:rsidRDefault="005855C0"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58F59" w14:textId="77777777" w:rsidR="00F44B46" w:rsidRDefault="00F44B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8557B" w14:textId="77777777" w:rsidR="00F44B46" w:rsidRDefault="00F44B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0391A" w14:textId="77777777" w:rsidR="00F44B46" w:rsidRDefault="00F44B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0562060"/>
      <w:docPartObj>
        <w:docPartGallery w:val="Page Numbers (Bottom of Page)"/>
        <w:docPartUnique/>
      </w:docPartObj>
    </w:sdtPr>
    <w:sdtEndPr>
      <w:rPr>
        <w:noProof/>
      </w:rPr>
    </w:sdtEndPr>
    <w:sdtContent>
      <w:p w14:paraId="0F0A6E92" w14:textId="77777777" w:rsidR="00EC4E60" w:rsidRDefault="00EC4E60">
        <w:pPr>
          <w:pStyle w:val="Footer"/>
          <w:jc w:val="center"/>
        </w:pPr>
        <w:r>
          <w:fldChar w:fldCharType="begin"/>
        </w:r>
        <w:r>
          <w:instrText xml:space="preserve"> PAGE   \* MERGEFORMAT </w:instrText>
        </w:r>
        <w:r>
          <w:fldChar w:fldCharType="separate"/>
        </w:r>
        <w:r>
          <w:rPr>
            <w:noProof/>
          </w:rPr>
          <w:t>49</w:t>
        </w:r>
        <w:r>
          <w:rPr>
            <w:noProof/>
          </w:rPr>
          <w:fldChar w:fldCharType="end"/>
        </w:r>
      </w:p>
    </w:sdtContent>
  </w:sdt>
  <w:p w14:paraId="1E407E14" w14:textId="77777777" w:rsidR="00EC4E60" w:rsidRDefault="00EC4E60">
    <w:pPr>
      <w:pStyle w:val="Footer"/>
    </w:pPr>
  </w:p>
  <w:p w14:paraId="2B319118" w14:textId="77777777" w:rsidR="00EC4E60" w:rsidRDefault="00EC4E6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70E86" w14:textId="6814B2EE" w:rsidR="00EC4E60" w:rsidRPr="005B3F38" w:rsidRDefault="00EC4E60" w:rsidP="00A7790D">
    <w:pPr>
      <w:pStyle w:val="Footer"/>
      <w:rPr>
        <w:rFonts w:cstheme="minorHAnsi"/>
        <w:b/>
        <w:sz w:val="16"/>
        <w:szCs w:val="16"/>
      </w:rPr>
    </w:pPr>
    <w:r>
      <w:rPr>
        <w:rFonts w:cstheme="minorHAnsi"/>
        <w:b/>
        <w:sz w:val="16"/>
        <w:szCs w:val="16"/>
      </w:rPr>
      <w:t>Program Guidelines</w:t>
    </w:r>
    <w:r w:rsidRPr="005B3F38">
      <w:rPr>
        <w:rFonts w:cstheme="minorHAnsi"/>
        <w:b/>
        <w:sz w:val="16"/>
        <w:szCs w:val="16"/>
      </w:rPr>
      <w:t xml:space="preserve"> – CGP –</w:t>
    </w:r>
    <w:r>
      <w:rPr>
        <w:rFonts w:cstheme="minorHAnsi"/>
        <w:b/>
        <w:sz w:val="16"/>
        <w:szCs w:val="16"/>
      </w:rPr>
      <w:t xml:space="preserve"> </w:t>
    </w:r>
    <w:r>
      <w:rPr>
        <w:rFonts w:cstheme="minorHAnsi"/>
        <w:b/>
        <w:sz w:val="16"/>
        <w:szCs w:val="16"/>
      </w:rPr>
      <w:fldChar w:fldCharType="begin"/>
    </w:r>
    <w:r>
      <w:rPr>
        <w:rFonts w:cstheme="minorHAnsi"/>
        <w:b/>
        <w:sz w:val="16"/>
        <w:szCs w:val="16"/>
      </w:rPr>
      <w:instrText xml:space="preserve"> DATE \@ "d MMMM yyyy" </w:instrText>
    </w:r>
    <w:r>
      <w:rPr>
        <w:rFonts w:cstheme="minorHAnsi"/>
        <w:b/>
        <w:sz w:val="16"/>
        <w:szCs w:val="16"/>
      </w:rPr>
      <w:fldChar w:fldCharType="separate"/>
    </w:r>
    <w:r w:rsidR="004F4CB1">
      <w:rPr>
        <w:rFonts w:cstheme="minorHAnsi"/>
        <w:b/>
        <w:noProof/>
        <w:sz w:val="16"/>
        <w:szCs w:val="16"/>
      </w:rPr>
      <w:t>27 August 2024</w:t>
    </w:r>
    <w:r>
      <w:rPr>
        <w:rFonts w:cstheme="minorHAnsi"/>
        <w:b/>
        <w:sz w:val="16"/>
        <w:szCs w:val="16"/>
      </w:rPr>
      <w:fldChar w:fldCharType="end"/>
    </w:r>
    <w:r w:rsidRPr="005B3F38">
      <w:rPr>
        <w:rFonts w:cstheme="minorHAnsi"/>
        <w:b/>
        <w:sz w:val="16"/>
        <w:szCs w:val="16"/>
      </w:rPr>
      <w:t xml:space="preserve"> version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02512" w14:textId="77777777" w:rsidR="00EC4E60" w:rsidRDefault="00EC4E60">
    <w:pPr>
      <w:pStyle w:val="Footer"/>
    </w:pPr>
    <w:r>
      <w:t xml:space="preserve">Capital Grants Guidelines | </w:t>
    </w:r>
    <w:sdt>
      <w:sdtPr>
        <w:id w:val="123012355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p>
  <w:p w14:paraId="412B1EDF" w14:textId="77777777" w:rsidR="00EC4E60" w:rsidRDefault="00EC4E60">
    <w:pPr>
      <w:pStyle w:val="Footer"/>
    </w:pPr>
    <w:r>
      <w:rPr>
        <w:noProof/>
      </w:rPr>
      <mc:AlternateContent>
        <mc:Choice Requires="wps">
          <w:drawing>
            <wp:anchor distT="0" distB="0" distL="114300" distR="114300" simplePos="0" relativeHeight="251660288" behindDoc="0" locked="0" layoutInCell="1" allowOverlap="1" wp14:anchorId="3AFDBFE7" wp14:editId="33B7D4EA">
              <wp:simplePos x="0" y="0"/>
              <wp:positionH relativeFrom="page">
                <wp:posOffset>0</wp:posOffset>
              </wp:positionH>
              <wp:positionV relativeFrom="paragraph">
                <wp:posOffset>251509</wp:posOffset>
              </wp:positionV>
              <wp:extent cx="7559675" cy="197485"/>
              <wp:effectExtent l="0" t="0" r="3175" b="0"/>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58841F" id="Rectangle 13" o:spid="_x0000_s1026" alt="&quot;&quot;" style="position:absolute;margin-left:0;margin-top:19.8pt;width:595.25pt;height:15.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" fillcolor="#002d3f" stroked="f" strokeweight="1pt">
              <w10:wrap anchorx="page"/>
            </v:rect>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D9E55" w14:textId="77777777" w:rsidR="00EC4E60" w:rsidRDefault="00EC4E60">
    <w:pPr>
      <w:pStyle w:val="Footer"/>
    </w:pPr>
    <w:r>
      <w:t xml:space="preserve">Capital Grants Guidelines | </w:t>
    </w:r>
    <w:sdt>
      <w:sdtPr>
        <w:id w:val="47433447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p>
  <w:p w14:paraId="131FCEDD" w14:textId="77777777" w:rsidR="00EC4E60" w:rsidRDefault="00EC4E60">
    <w:pPr>
      <w:pStyle w:val="Footer"/>
    </w:pPr>
    <w:r>
      <w:rPr>
        <w:noProof/>
      </w:rPr>
      <mc:AlternateContent>
        <mc:Choice Requires="wps">
          <w:drawing>
            <wp:anchor distT="0" distB="0" distL="114300" distR="114300" simplePos="0" relativeHeight="251662336" behindDoc="0" locked="0" layoutInCell="1" allowOverlap="1" wp14:anchorId="7C78AC41" wp14:editId="3C752F1A">
              <wp:simplePos x="0" y="0"/>
              <wp:positionH relativeFrom="page">
                <wp:align>right</wp:align>
              </wp:positionH>
              <wp:positionV relativeFrom="paragraph">
                <wp:posOffset>261496</wp:posOffset>
              </wp:positionV>
              <wp:extent cx="10687792" cy="185610"/>
              <wp:effectExtent l="0" t="0" r="0" b="5080"/>
              <wp:wrapNone/>
              <wp:docPr id="14" name="Rectangle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87792" cy="18561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A936E1" id="Rectangle 14" o:spid="_x0000_s1026" alt="&quot;&quot;" style="position:absolute;margin-left:790.35pt;margin-top:20.6pt;width:841.55pt;height:14.6pt;z-index:2516623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" fillcolor="#002d3f" stroked="f" strokeweight="1pt">
              <w10:wrap anchorx="page"/>
            </v:rec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34225" w14:textId="00164DD3" w:rsidR="00221D8F" w:rsidRDefault="004F4CB1">
    <w:pPr>
      <w:pStyle w:val="Footer"/>
    </w:pPr>
    <w:r>
      <w:fldChar w:fldCharType="begin"/>
    </w:r>
    <w:r>
      <w:instrText xml:space="preserve"> DOCPROPERTY  Title  \* MERGEFORMAT </w:instrText>
    </w:r>
    <w:r>
      <w:fldChar w:fldCharType="separate"/>
    </w:r>
    <w:r>
      <w:t>Capital Grants Program Guidelines</w:t>
    </w:r>
    <w:r>
      <w:fldChar w:fldCharType="end"/>
    </w:r>
    <w:r w:rsidR="00221D8F">
      <w:t xml:space="preserve"> |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0C605715" wp14:editId="66F98633">
          <wp:simplePos x="0" y="0"/>
          <wp:positionH relativeFrom="page">
            <wp:align>right</wp:align>
          </wp:positionH>
          <wp:positionV relativeFrom="page">
            <wp:align>bottom</wp:align>
          </wp:positionV>
          <wp:extent cx="1219835" cy="645160"/>
          <wp:effectExtent l="0" t="0" r="0" b="254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45193"/>
                  </a:xfrm>
                  <a:prstGeom prst="rect">
                    <a:avLst/>
                  </a:prstGeom>
                </pic:spPr>
              </pic:pic>
            </a:graphicData>
          </a:graphic>
          <wp14:sizeRelH relativeFrom="margin">
            <wp14:pctWidth>0</wp14:pctWidth>
          </wp14:sizeRelH>
          <wp14:sizeRelV relativeFrom="margin">
            <wp14:pctHeight>0</wp14:pctHeight>
          </wp14:sizeRelV>
        </wp:anchor>
      </w:drawing>
    </w:r>
  </w:p>
  <w:p w14:paraId="14B3A2D3" w14:textId="77777777" w:rsidR="00D30EDC" w:rsidRDefault="00D30EDC"/>
  <w:p w14:paraId="53EC0D28" w14:textId="77777777" w:rsidR="00D30EDC" w:rsidRDefault="00D30EDC"/>
  <w:p w14:paraId="0682E23E" w14:textId="77777777" w:rsidR="00D30EDC" w:rsidRDefault="00D30EDC"/>
  <w:p w14:paraId="1258D622" w14:textId="77777777" w:rsidR="00D30EDC" w:rsidRDefault="00D30E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D61CAA" w14:textId="77777777" w:rsidR="005855C0" w:rsidRDefault="005855C0" w:rsidP="000A6228">
      <w:pPr>
        <w:spacing w:after="0" w:line="240" w:lineRule="auto"/>
      </w:pPr>
      <w:r>
        <w:separator/>
      </w:r>
    </w:p>
  </w:footnote>
  <w:footnote w:type="continuationSeparator" w:id="0">
    <w:p w14:paraId="03850492" w14:textId="77777777" w:rsidR="005855C0" w:rsidRDefault="005855C0" w:rsidP="000A6228">
      <w:pPr>
        <w:spacing w:after="0" w:line="240" w:lineRule="auto"/>
      </w:pPr>
      <w:r>
        <w:continuationSeparator/>
      </w:r>
    </w:p>
  </w:footnote>
  <w:footnote w:id="1">
    <w:p w14:paraId="2A46C84D" w14:textId="28039818" w:rsidR="00EC4E60" w:rsidRPr="00173BA8" w:rsidRDefault="00EC4E60" w:rsidP="00807708">
      <w:pPr>
        <w:pStyle w:val="FootnoteText"/>
      </w:pPr>
      <w:r>
        <w:rPr>
          <w:rStyle w:val="FootnoteReference"/>
        </w:rPr>
        <w:footnoteRef/>
      </w:r>
      <w:r>
        <w:t xml:space="preserve"> </w:t>
      </w:r>
      <w:r w:rsidR="009B248B">
        <w:t xml:space="preserve">Between </w:t>
      </w:r>
      <w:r>
        <w:t>2014</w:t>
      </w:r>
      <w:r w:rsidR="009C3367">
        <w:t>–</w:t>
      </w:r>
      <w:r w:rsidR="009B248B">
        <w:t>17</w:t>
      </w:r>
      <w:r>
        <w:t xml:space="preserve">, this document was known as the </w:t>
      </w:r>
      <w:r w:rsidRPr="00D9739A">
        <w:rPr>
          <w:i/>
        </w:rPr>
        <w:t>CGP Operating Manual</w:t>
      </w:r>
      <w:r>
        <w:t>.</w:t>
      </w:r>
      <w:r w:rsidR="009B248B">
        <w:t xml:space="preserve"> In 2018</w:t>
      </w:r>
      <w:r w:rsidR="00E46857">
        <w:t>,</w:t>
      </w:r>
      <w:r w:rsidR="009B248B">
        <w:t xml:space="preserve"> it</w:t>
      </w:r>
      <w:r>
        <w:t xml:space="preserve"> </w:t>
      </w:r>
      <w:r w:rsidR="009B248B">
        <w:t>w</w:t>
      </w:r>
      <w:r>
        <w:t xml:space="preserve">as rebranded as the </w:t>
      </w:r>
      <w:r w:rsidRPr="00D9739A">
        <w:rPr>
          <w:i/>
        </w:rPr>
        <w:t>CGP Guidelines</w:t>
      </w:r>
      <w:r>
        <w:t>.</w:t>
      </w:r>
    </w:p>
  </w:footnote>
  <w:footnote w:id="2">
    <w:p w14:paraId="787EF554" w14:textId="2D9CDF5E" w:rsidR="00EC4E60" w:rsidRPr="00C11D35" w:rsidRDefault="00EC4E60" w:rsidP="00807708">
      <w:pPr>
        <w:pStyle w:val="FootnoteText"/>
        <w:rPr>
          <w:lang w:val="en-US"/>
        </w:rPr>
      </w:pPr>
      <w:r>
        <w:rPr>
          <w:rStyle w:val="FootnoteReference"/>
        </w:rPr>
        <w:footnoteRef/>
      </w:r>
      <w:r>
        <w:t xml:space="preserve"> </w:t>
      </w:r>
      <w:r>
        <w:rPr>
          <w:lang w:val="en-US"/>
        </w:rPr>
        <w:t xml:space="preserve">Note that funding is approved by the Department of Education (as delegated by the Minister) and funding is distributed by the Commonwealth Treasury to the </w:t>
      </w:r>
      <w:r w:rsidR="001C3D38">
        <w:rPr>
          <w:lang w:val="en-US"/>
        </w:rPr>
        <w:t>S</w:t>
      </w:r>
      <w:r>
        <w:rPr>
          <w:lang w:val="en-US"/>
        </w:rPr>
        <w:t xml:space="preserve">tate and </w:t>
      </w:r>
      <w:r w:rsidR="001C3D38">
        <w:rPr>
          <w:lang w:val="en-US"/>
        </w:rPr>
        <w:t>T</w:t>
      </w:r>
      <w:r>
        <w:rPr>
          <w:lang w:val="en-US"/>
        </w:rPr>
        <w:t>erritory treasury departments, to distribute to BGAs.</w:t>
      </w:r>
    </w:p>
  </w:footnote>
  <w:footnote w:id="3">
    <w:p w14:paraId="3996A308" w14:textId="32943F73" w:rsidR="00EC4E60" w:rsidRDefault="00EC4E60">
      <w:pPr>
        <w:pStyle w:val="FootnoteText"/>
      </w:pPr>
      <w:r>
        <w:rPr>
          <w:rStyle w:val="FootnoteReference"/>
        </w:rPr>
        <w:footnoteRef/>
      </w:r>
      <w:r>
        <w:t xml:space="preserve"> </w:t>
      </w:r>
      <w:r w:rsidRPr="00C45FAE">
        <w:t xml:space="preserve">Key individuals are defined in </w:t>
      </w:r>
      <w:r>
        <w:t>s</w:t>
      </w:r>
      <w:r w:rsidRPr="00C45FAE">
        <w:t>ection 4 of the Regulation</w:t>
      </w:r>
      <w:r w:rsidR="0056734A">
        <w:t>s</w:t>
      </w:r>
      <w:r w:rsidRPr="00C45FAE">
        <w:t xml:space="preserve"> to mean either; an officer of the BGA within the meaning of </w:t>
      </w:r>
      <w:r>
        <w:t>s</w:t>
      </w:r>
      <w:r w:rsidRPr="00C45FAE">
        <w:t xml:space="preserve">ection 9 of the Corporations Act 2001; a person responsible for the executive decisions of the BGA; a person concerned with or who takes part in the management of the </w:t>
      </w:r>
      <w:r w:rsidR="001C3D38">
        <w:t>BGA</w:t>
      </w:r>
      <w:r w:rsidRPr="00C45FAE">
        <w:t>; or a person who manages or supervises the provision of school education for a BGA.</w:t>
      </w:r>
    </w:p>
  </w:footnote>
  <w:footnote w:id="4">
    <w:p w14:paraId="10EAB994" w14:textId="65CA24B6" w:rsidR="00EC4E60" w:rsidRPr="00D06BA7" w:rsidRDefault="00EC4E60" w:rsidP="00807708">
      <w:pPr>
        <w:pStyle w:val="FootnoteText"/>
        <w:rPr>
          <w:lang w:val="en-US"/>
        </w:rPr>
      </w:pPr>
      <w:r>
        <w:rPr>
          <w:rStyle w:val="FootnoteReference"/>
        </w:rPr>
        <w:footnoteRef/>
      </w:r>
      <w:r>
        <w:t xml:space="preserve"> </w:t>
      </w:r>
      <w:r w:rsidRPr="00C1467B">
        <w:t xml:space="preserve">A BGA should not reject a school’s application to become a member without the </w:t>
      </w:r>
      <w:r>
        <w:t>D</w:t>
      </w:r>
      <w:r w:rsidRPr="00C1467B">
        <w:t>epartment’s agreement.</w:t>
      </w:r>
    </w:p>
  </w:footnote>
  <w:footnote w:id="5">
    <w:p w14:paraId="17DE1499" w14:textId="1BF8A7FD" w:rsidR="00EC4E60" w:rsidRDefault="00EC4E60" w:rsidP="00A20953">
      <w:pPr>
        <w:pStyle w:val="FootnoteText"/>
      </w:pPr>
      <w:r>
        <w:rPr>
          <w:rStyle w:val="FootnoteReference"/>
        </w:rPr>
        <w:footnoteRef/>
      </w:r>
      <w:r>
        <w:t xml:space="preserve"> </w:t>
      </w:r>
      <w:r w:rsidR="00DE614C">
        <w:t>When considering applications for funding, t</w:t>
      </w:r>
      <w:r>
        <w:t>he BGA should advise the Department where it has concerns about a school’s financial viability.</w:t>
      </w:r>
    </w:p>
  </w:footnote>
  <w:footnote w:id="6">
    <w:p w14:paraId="3DC8DD0A" w14:textId="0629689A" w:rsidR="00EC4E60" w:rsidRPr="00EC78C8" w:rsidRDefault="00EC4E60" w:rsidP="00807708">
      <w:pPr>
        <w:spacing w:line="240" w:lineRule="auto"/>
        <w:rPr>
          <w:rFonts w:eastAsia="Times New Roman" w:cstheme="minorHAnsi"/>
          <w:lang w:val="en" w:eastAsia="en-AU"/>
        </w:rPr>
      </w:pPr>
      <w:r>
        <w:rPr>
          <w:rStyle w:val="FootnoteReference"/>
        </w:rPr>
        <w:footnoteRef/>
      </w:r>
      <w:r>
        <w:t xml:space="preserve"> </w:t>
      </w:r>
      <w:r w:rsidRPr="00936B29">
        <w:rPr>
          <w:rFonts w:eastAsia="Times New Roman" w:cstheme="minorHAnsi"/>
          <w:sz w:val="20"/>
          <w:szCs w:val="20"/>
          <w:lang w:val="en" w:eastAsia="en-AU"/>
        </w:rPr>
        <w:t xml:space="preserve">An approved authority is a legal entity that the </w:t>
      </w:r>
      <w:r w:rsidR="004D0B1E">
        <w:rPr>
          <w:rFonts w:eastAsia="Times New Roman" w:cstheme="minorHAnsi"/>
          <w:sz w:val="20"/>
          <w:szCs w:val="20"/>
          <w:lang w:val="en" w:eastAsia="en-AU"/>
        </w:rPr>
        <w:t>Minister</w:t>
      </w:r>
      <w:r w:rsidR="004D0B1E" w:rsidRPr="00936B29">
        <w:rPr>
          <w:rFonts w:eastAsia="Times New Roman" w:cstheme="minorHAnsi"/>
          <w:sz w:val="20"/>
          <w:szCs w:val="20"/>
          <w:lang w:val="en" w:eastAsia="en-AU"/>
        </w:rPr>
        <w:t xml:space="preserve"> </w:t>
      </w:r>
      <w:r w:rsidRPr="00936B29">
        <w:rPr>
          <w:rFonts w:eastAsia="Times New Roman" w:cstheme="minorHAnsi"/>
          <w:sz w:val="20"/>
          <w:szCs w:val="20"/>
          <w:lang w:val="en" w:eastAsia="en-AU"/>
        </w:rPr>
        <w:t>has approved to administer funding for a school. The Commonwealth expects that the approved authority will have management and operational authority over the school and its administration. An approved authority has certain legal responsibilities for the funding of, and the delivery of education to its schools.</w:t>
      </w:r>
      <w:r w:rsidRPr="005220E2">
        <w:rPr>
          <w:rFonts w:eastAsia="Times New Roman" w:cstheme="minorHAnsi"/>
          <w:lang w:val="en" w:eastAsia="en-AU"/>
        </w:rPr>
        <w:t xml:space="preserve"> </w:t>
      </w:r>
    </w:p>
  </w:footnote>
  <w:footnote w:id="7">
    <w:p w14:paraId="5DD4AFF5" w14:textId="77777777" w:rsidR="00EC4E60" w:rsidRPr="006C3206" w:rsidRDefault="00EC4E60" w:rsidP="00807708">
      <w:pPr>
        <w:suppressAutoHyphens/>
        <w:autoSpaceDE w:val="0"/>
        <w:autoSpaceDN w:val="0"/>
        <w:adjustRightInd w:val="0"/>
        <w:spacing w:line="240" w:lineRule="auto"/>
        <w:textAlignment w:val="center"/>
        <w:rPr>
          <w:rFonts w:eastAsia="Times New Roman" w:cstheme="minorHAnsi"/>
          <w:lang w:val="en-GB" w:eastAsia="en-AU"/>
        </w:rPr>
      </w:pPr>
      <w:r>
        <w:rPr>
          <w:rStyle w:val="FootnoteReference"/>
        </w:rPr>
        <w:footnoteRef/>
      </w:r>
      <w:r>
        <w:t xml:space="preserve"> </w:t>
      </w:r>
      <w:r w:rsidRPr="006C3206">
        <w:rPr>
          <w:rFonts w:eastAsia="Times New Roman" w:cstheme="minorHAnsi"/>
          <w:sz w:val="20"/>
          <w:szCs w:val="20"/>
          <w:lang w:val="en" w:eastAsia="en-AU"/>
        </w:rPr>
        <w:t>The Department’s AGEID number is a unique identifier for each school. It is used to identify schools on the Department’s internet interface SchoolsHUB. BGAs require a member school’s AGEID to submit an application on SchoolsHUB.</w:t>
      </w:r>
    </w:p>
  </w:footnote>
  <w:footnote w:id="8">
    <w:p w14:paraId="4C2740CA" w14:textId="77777777" w:rsidR="00C4024B" w:rsidRDefault="00C4024B" w:rsidP="00C4024B">
      <w:pPr>
        <w:pStyle w:val="FootnoteText"/>
      </w:pPr>
      <w:r>
        <w:rPr>
          <w:rStyle w:val="FootnoteReference"/>
        </w:rPr>
        <w:footnoteRef/>
      </w:r>
      <w:r>
        <w:t xml:space="preserve"> See clause 27(g) below.</w:t>
      </w:r>
    </w:p>
  </w:footnote>
  <w:footnote w:id="9">
    <w:p w14:paraId="669D51AA" w14:textId="77777777" w:rsidR="00C4024B" w:rsidRDefault="00C4024B" w:rsidP="00C4024B">
      <w:pPr>
        <w:pStyle w:val="FootnoteText"/>
      </w:pPr>
      <w:r>
        <w:rPr>
          <w:rStyle w:val="FootnoteReference"/>
        </w:rPr>
        <w:footnoteRef/>
      </w:r>
      <w:r>
        <w:t xml:space="preserve"> See clause 27(g) below.</w:t>
      </w:r>
    </w:p>
  </w:footnote>
  <w:footnote w:id="10">
    <w:p w14:paraId="7B45B73D" w14:textId="77777777" w:rsidR="00C4024B" w:rsidRDefault="00C4024B" w:rsidP="00C4024B">
      <w:pPr>
        <w:pStyle w:val="FootnoteText"/>
      </w:pPr>
      <w:r>
        <w:rPr>
          <w:rStyle w:val="FootnoteReference"/>
        </w:rPr>
        <w:footnoteRef/>
      </w:r>
      <w:r>
        <w:t xml:space="preserve"> See clause 27(g) below.</w:t>
      </w:r>
    </w:p>
  </w:footnote>
  <w:footnote w:id="11">
    <w:p w14:paraId="436F365A" w14:textId="6E62E464" w:rsidR="00EC4E60" w:rsidRPr="00D15128" w:rsidRDefault="00EC4E60" w:rsidP="00807708">
      <w:pPr>
        <w:pStyle w:val="FootnoteText"/>
        <w:rPr>
          <w:lang w:val="en-US"/>
        </w:rPr>
      </w:pPr>
      <w:r>
        <w:rPr>
          <w:rStyle w:val="FootnoteReference"/>
        </w:rPr>
        <w:footnoteRef/>
      </w:r>
      <w:r>
        <w:t xml:space="preserve"> </w:t>
      </w:r>
      <w:r>
        <w:rPr>
          <w:lang w:val="en-US"/>
        </w:rPr>
        <w:t xml:space="preserve">Note a program year refers to a calendar year. Applications for CGP </w:t>
      </w:r>
      <w:r w:rsidR="00AE3D5C">
        <w:rPr>
          <w:lang w:val="en-US"/>
        </w:rPr>
        <w:t>f</w:t>
      </w:r>
      <w:r>
        <w:rPr>
          <w:lang w:val="en-US"/>
        </w:rPr>
        <w:t>unding are due to BGAs in September with approval notification provided in December. Grant payments are made in 11 instalments to BGAs.</w:t>
      </w:r>
    </w:p>
  </w:footnote>
  <w:footnote w:id="12">
    <w:p w14:paraId="63E2265C" w14:textId="7FE6669A" w:rsidR="00294DD5" w:rsidRPr="00492432" w:rsidRDefault="00294DD5">
      <w:pPr>
        <w:pStyle w:val="FootnoteText"/>
        <w:rPr>
          <w:lang w:val="en-US"/>
        </w:rPr>
      </w:pPr>
      <w:r>
        <w:rPr>
          <w:rStyle w:val="FootnoteReference"/>
        </w:rPr>
        <w:footnoteRef/>
      </w:r>
      <w:r>
        <w:t xml:space="preserve"> Member schools should contact the </w:t>
      </w:r>
      <w:hyperlink r:id="rId1" w:history="1">
        <w:r w:rsidR="00B741F7" w:rsidRPr="000D6421">
          <w:rPr>
            <w:rStyle w:val="Hyperlink"/>
          </w:rPr>
          <w:t>schoolopenings@education.gov.au</w:t>
        </w:r>
      </w:hyperlink>
      <w:r>
        <w:t xml:space="preserve"> inbox if they have any questions regarding recognition requirements. </w:t>
      </w:r>
    </w:p>
  </w:footnote>
  <w:footnote w:id="13">
    <w:p w14:paraId="550310E7" w14:textId="77777777" w:rsidR="00EC4E60" w:rsidRDefault="00EC4E60" w:rsidP="00807708">
      <w:pPr>
        <w:pStyle w:val="FootnoteText"/>
        <w:tabs>
          <w:tab w:val="left" w:pos="0"/>
        </w:tabs>
      </w:pPr>
      <w:r>
        <w:rPr>
          <w:rStyle w:val="FootnoteReference"/>
        </w:rPr>
        <w:footnoteRef/>
      </w:r>
      <w:r>
        <w:t xml:space="preserve"> ANAO, 2013, Implementing Better Practice Grants Administration, p.64</w:t>
      </w:r>
    </w:p>
  </w:footnote>
  <w:footnote w:id="14">
    <w:p w14:paraId="71AC462E" w14:textId="02887CA2" w:rsidR="00EC4E60" w:rsidRDefault="00EC4E60" w:rsidP="00807708">
      <w:pPr>
        <w:pStyle w:val="FootnoteText"/>
      </w:pPr>
      <w:r>
        <w:rPr>
          <w:rStyle w:val="FootnoteReference"/>
        </w:rPr>
        <w:footnoteRef/>
      </w:r>
      <w:r>
        <w:t xml:space="preserve"> </w:t>
      </w:r>
      <w:r>
        <w:rPr>
          <w:rFonts w:eastAsia="Times New Roman" w:cstheme="minorHAnsi"/>
          <w:bCs/>
          <w:lang w:eastAsia="en-AU"/>
        </w:rPr>
        <w:t>The Minister responsible for the Act and Regulation</w:t>
      </w:r>
      <w:r w:rsidR="0058232B">
        <w:rPr>
          <w:rFonts w:eastAsia="Times New Roman" w:cstheme="minorHAnsi"/>
          <w:bCs/>
          <w:lang w:eastAsia="en-AU"/>
        </w:rPr>
        <w:t>s</w:t>
      </w:r>
      <w:r>
        <w:rPr>
          <w:rFonts w:eastAsia="Times New Roman" w:cstheme="minorHAnsi"/>
          <w:bCs/>
          <w:lang w:eastAsia="en-AU"/>
        </w:rPr>
        <w:t xml:space="preserve"> has</w:t>
      </w:r>
      <w:r w:rsidRPr="004F53EC">
        <w:rPr>
          <w:rFonts w:eastAsia="Times New Roman" w:cstheme="minorHAnsi"/>
          <w:bCs/>
          <w:lang w:eastAsia="en-AU"/>
        </w:rPr>
        <w:t xml:space="preserve"> responsibility for the</w:t>
      </w:r>
      <w:r>
        <w:rPr>
          <w:rFonts w:eastAsia="Times New Roman" w:cstheme="minorHAnsi"/>
          <w:bCs/>
          <w:lang w:eastAsia="en-AU"/>
        </w:rPr>
        <w:t xml:space="preserve"> </w:t>
      </w:r>
      <w:r w:rsidRPr="004F53EC">
        <w:rPr>
          <w:rFonts w:eastAsia="Times New Roman" w:cstheme="minorHAnsi"/>
          <w:bCs/>
          <w:lang w:eastAsia="en-AU"/>
        </w:rPr>
        <w:t>CGP and invitations to attend ceremonies will be directed to the Minister.</w:t>
      </w:r>
    </w:p>
  </w:footnote>
  <w:footnote w:id="15">
    <w:p w14:paraId="790D51DC" w14:textId="0C00A73E" w:rsidR="00EC4E60" w:rsidRPr="00E91770" w:rsidRDefault="00EC4E60" w:rsidP="00807708">
      <w:pPr>
        <w:pStyle w:val="FootnoteText"/>
        <w:rPr>
          <w:rFonts w:cstheme="minorHAnsi"/>
        </w:rPr>
      </w:pPr>
      <w:r w:rsidRPr="00C72418">
        <w:rPr>
          <w:rStyle w:val="FootnoteReference"/>
          <w:rFonts w:cstheme="minorHAnsi"/>
        </w:rPr>
        <w:footnoteRef/>
      </w:r>
      <w:r w:rsidRPr="00C72418">
        <w:rPr>
          <w:rFonts w:cstheme="minorHAnsi"/>
        </w:rPr>
        <w:t xml:space="preserve"> </w:t>
      </w:r>
      <w:r>
        <w:rPr>
          <w:rFonts w:cstheme="minorHAnsi"/>
        </w:rPr>
        <w:t xml:space="preserve">Heading 9 should be deleted prior to a BGA sharing their better practice procedure manual with non-government schools. Information is relevant for BGAs and the Department only.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1ECB2" w14:textId="77777777" w:rsidR="00F44B46" w:rsidRDefault="00F44B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C757C" w14:textId="77777777" w:rsidR="00F44B46" w:rsidRDefault="00F44B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ADAD1" w14:textId="77777777" w:rsidR="00F44B46" w:rsidRDefault="00F44B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DBEBC" w14:textId="77777777" w:rsidR="00EC4E60" w:rsidRDefault="00EC4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01590F"/>
    <w:multiLevelType w:val="hybridMultilevel"/>
    <w:tmpl w:val="B8D67778"/>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8" w15:restartNumberingAfterBreak="0">
    <w:nsid w:val="00B9708B"/>
    <w:multiLevelType w:val="hybridMultilevel"/>
    <w:tmpl w:val="B572643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9" w15:restartNumberingAfterBreak="0">
    <w:nsid w:val="02511F2A"/>
    <w:multiLevelType w:val="hybridMultilevel"/>
    <w:tmpl w:val="936AE13A"/>
    <w:lvl w:ilvl="0" w:tplc="8D1601F2">
      <w:start w:val="1"/>
      <w:numFmt w:val="lowerRoman"/>
      <w:lvlText w:val="(%1)"/>
      <w:lvlJc w:val="left"/>
      <w:pPr>
        <w:ind w:left="1287" w:hanging="360"/>
      </w:pPr>
      <w:rPr>
        <w:rFonts w:cs="Times New Roman" w:hint="default"/>
        <w:b w:val="0"/>
        <w:i w:val="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0" w15:restartNumberingAfterBreak="0">
    <w:nsid w:val="02952CA1"/>
    <w:multiLevelType w:val="hybridMultilevel"/>
    <w:tmpl w:val="89F85A9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866" w:hanging="360"/>
      </w:pPr>
      <w:rPr>
        <w:rFonts w:ascii="Courier New" w:hAnsi="Courier New" w:cs="Courier New" w:hint="default"/>
      </w:rPr>
    </w:lvl>
    <w:lvl w:ilvl="2" w:tplc="0C090005">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1" w15:restartNumberingAfterBreak="0">
    <w:nsid w:val="02CA1DC5"/>
    <w:multiLevelType w:val="hybridMultilevel"/>
    <w:tmpl w:val="262262E2"/>
    <w:lvl w:ilvl="0" w:tplc="0C090017">
      <w:start w:val="1"/>
      <w:numFmt w:val="lowerLetter"/>
      <w:lvlText w:val="%1)"/>
      <w:lvlJc w:val="left"/>
      <w:pPr>
        <w:ind w:left="1070" w:hanging="360"/>
      </w:pPr>
      <w:rPr>
        <w:rFonts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2" w15:restartNumberingAfterBreak="0">
    <w:nsid w:val="049A3DE1"/>
    <w:multiLevelType w:val="hybridMultilevel"/>
    <w:tmpl w:val="76146CE0"/>
    <w:lvl w:ilvl="0" w:tplc="552E38EA">
      <w:start w:val="1"/>
      <w:numFmt w:val="bullet"/>
      <w:pStyle w:val="Bullet1"/>
      <w:lvlText w:val=""/>
      <w:lvlJc w:val="left"/>
      <w:pPr>
        <w:ind w:left="720" w:hanging="360"/>
      </w:pPr>
      <w:rPr>
        <w:rFonts w:ascii="Symbol" w:hAnsi="Symbol" w:hint="default"/>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5AF411C"/>
    <w:multiLevelType w:val="hybridMultilevel"/>
    <w:tmpl w:val="2D1E2256"/>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15" w15:restartNumberingAfterBreak="0">
    <w:nsid w:val="07306AAC"/>
    <w:multiLevelType w:val="hybridMultilevel"/>
    <w:tmpl w:val="6CD00722"/>
    <w:lvl w:ilvl="0" w:tplc="0C090017">
      <w:start w:val="1"/>
      <w:numFmt w:val="lowerLetter"/>
      <w:lvlText w:val="%1)"/>
      <w:lvlJc w:val="left"/>
      <w:pPr>
        <w:ind w:left="1070" w:hanging="360"/>
      </w:pPr>
      <w:rPr>
        <w:rFonts w:hint="default"/>
      </w:r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16" w15:restartNumberingAfterBreak="0">
    <w:nsid w:val="07F32BCC"/>
    <w:multiLevelType w:val="hybridMultilevel"/>
    <w:tmpl w:val="CC5204E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9B34E84"/>
    <w:multiLevelType w:val="hybridMultilevel"/>
    <w:tmpl w:val="54BE7AE6"/>
    <w:lvl w:ilvl="0" w:tplc="0C090001">
      <w:start w:val="1"/>
      <w:numFmt w:val="bullet"/>
      <w:lvlText w:val=""/>
      <w:lvlJc w:val="left"/>
      <w:pPr>
        <w:ind w:left="1429" w:hanging="360"/>
      </w:pPr>
      <w:rPr>
        <w:rFonts w:ascii="Symbol" w:hAnsi="Symbol" w:hint="default"/>
      </w:rPr>
    </w:lvl>
    <w:lvl w:ilvl="1" w:tplc="3934E8A2">
      <w:start w:val="3"/>
      <w:numFmt w:val="bullet"/>
      <w:lvlText w:val="-"/>
      <w:lvlJc w:val="left"/>
      <w:pPr>
        <w:ind w:left="1572" w:hanging="360"/>
      </w:pPr>
      <w:rPr>
        <w:rFonts w:ascii="Times New Roman" w:eastAsia="Times New Roman" w:hAnsi="Times New Roman" w:hint="default"/>
      </w:rPr>
    </w:lvl>
    <w:lvl w:ilvl="2" w:tplc="3934E8A2">
      <w:start w:val="3"/>
      <w:numFmt w:val="bullet"/>
      <w:lvlText w:val="-"/>
      <w:lvlJc w:val="left"/>
      <w:pPr>
        <w:ind w:left="1572" w:hanging="360"/>
      </w:pPr>
      <w:rPr>
        <w:rFonts w:ascii="Times New Roman" w:eastAsia="Times New Roman" w:hAnsi="Times New Roman" w:hint="default"/>
      </w:rPr>
    </w:lvl>
    <w:lvl w:ilvl="3" w:tplc="0C09000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0" w15:restartNumberingAfterBreak="0">
    <w:nsid w:val="0D413211"/>
    <w:multiLevelType w:val="hybridMultilevel"/>
    <w:tmpl w:val="840076B6"/>
    <w:lvl w:ilvl="0" w:tplc="2458CA3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0F0013B0"/>
    <w:multiLevelType w:val="hybridMultilevel"/>
    <w:tmpl w:val="13920ACA"/>
    <w:lvl w:ilvl="0" w:tplc="86922274">
      <w:start w:val="1"/>
      <w:numFmt w:val="lowerLetter"/>
      <w:pStyle w:val="GSLNotesList1"/>
      <w:lvlText w:val="%1)"/>
      <w:lvlJc w:val="left"/>
      <w:pPr>
        <w:ind w:left="1191" w:hanging="397"/>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22" w15:restartNumberingAfterBreak="0">
    <w:nsid w:val="10BE0CAE"/>
    <w:multiLevelType w:val="hybridMultilevel"/>
    <w:tmpl w:val="1EF058E2"/>
    <w:lvl w:ilvl="0" w:tplc="8D1601F2">
      <w:start w:val="1"/>
      <w:numFmt w:val="lowerRoman"/>
      <w:lvlText w:val="(%1)"/>
      <w:lvlJc w:val="left"/>
      <w:pPr>
        <w:ind w:left="1571" w:hanging="360"/>
      </w:pPr>
      <w:rPr>
        <w:rFonts w:cs="Times New Roman" w:hint="default"/>
        <w:b w:val="0"/>
        <w:i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3" w15:restartNumberingAfterBreak="0">
    <w:nsid w:val="13CE70EB"/>
    <w:multiLevelType w:val="hybridMultilevel"/>
    <w:tmpl w:val="57BEA170"/>
    <w:lvl w:ilvl="0" w:tplc="178A904C">
      <w:start w:val="1"/>
      <w:numFmt w:val="lowerLetter"/>
      <w:lvlText w:val="%1)"/>
      <w:lvlJc w:val="left"/>
      <w:pPr>
        <w:ind w:left="107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144256F4"/>
    <w:multiLevelType w:val="hybridMultilevel"/>
    <w:tmpl w:val="21C85F5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53C5989"/>
    <w:multiLevelType w:val="hybridMultilevel"/>
    <w:tmpl w:val="42F28E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5DD6DC7"/>
    <w:multiLevelType w:val="hybridMultilevel"/>
    <w:tmpl w:val="4428034A"/>
    <w:lvl w:ilvl="0" w:tplc="FFFFFFFF">
      <w:start w:val="1"/>
      <w:numFmt w:val="lowerRoman"/>
      <w:lvlText w:val="(%1)"/>
      <w:lvlJc w:val="left"/>
      <w:pPr>
        <w:ind w:left="1800" w:hanging="360"/>
      </w:pPr>
      <w:rPr>
        <w:rFonts w:cs="Times New Roman" w:hint="default"/>
        <w:b w:val="0"/>
        <w:i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 w15:restartNumberingAfterBreak="0">
    <w:nsid w:val="161567D6"/>
    <w:multiLevelType w:val="hybridMultilevel"/>
    <w:tmpl w:val="81CCD108"/>
    <w:lvl w:ilvl="0" w:tplc="C54EBAAA">
      <w:start w:val="1"/>
      <w:numFmt w:val="bullet"/>
      <w:lvlText w:val=""/>
      <w:lvlJc w:val="left"/>
      <w:pPr>
        <w:ind w:left="1800" w:hanging="360"/>
      </w:pPr>
      <w:rPr>
        <w:rFonts w:ascii="Wingdings" w:hAnsi="Wingdings" w:hint="default"/>
        <w:sz w:val="24"/>
        <w:szCs w:val="24"/>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8"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9" w15:restartNumberingAfterBreak="0">
    <w:nsid w:val="16A26B8B"/>
    <w:multiLevelType w:val="hybridMultilevel"/>
    <w:tmpl w:val="3AAEB3B6"/>
    <w:lvl w:ilvl="0" w:tplc="FFFFFFFF">
      <w:start w:val="1"/>
      <w:numFmt w:val="lowerRoman"/>
      <w:lvlText w:val="(%1)"/>
      <w:lvlJc w:val="left"/>
      <w:pPr>
        <w:ind w:left="1800" w:hanging="360"/>
      </w:pPr>
      <w:rPr>
        <w:rFonts w:cs="Times New Roman" w:hint="default"/>
        <w:b w:val="0"/>
        <w:i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 w15:restartNumberingAfterBreak="0">
    <w:nsid w:val="17AE1DB4"/>
    <w:multiLevelType w:val="hybridMultilevel"/>
    <w:tmpl w:val="D102C00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185529D7"/>
    <w:multiLevelType w:val="hybridMultilevel"/>
    <w:tmpl w:val="F766C24A"/>
    <w:lvl w:ilvl="0" w:tplc="FFFFFFFF">
      <w:start w:val="1"/>
      <w:numFmt w:val="lowerLetter"/>
      <w:lvlText w:val="%1)"/>
      <w:lvlJc w:val="left"/>
      <w:pPr>
        <w:ind w:left="720" w:hanging="360"/>
      </w:pPr>
    </w:lvl>
    <w:lvl w:ilvl="1" w:tplc="8D1601F2">
      <w:start w:val="1"/>
      <w:numFmt w:val="lowerRoman"/>
      <w:lvlText w:val="(%2)"/>
      <w:lvlJc w:val="left"/>
      <w:pPr>
        <w:ind w:left="1800" w:hanging="360"/>
      </w:pPr>
      <w:rPr>
        <w:rFonts w:cs="Times New Roman" w:hint="default"/>
        <w:b w:val="0"/>
        <w:i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33"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1B03710E"/>
    <w:multiLevelType w:val="hybridMultilevel"/>
    <w:tmpl w:val="482ABF5E"/>
    <w:styleLink w:val="OPCBodyList"/>
    <w:lvl w:ilvl="0" w:tplc="9E8ABEC0">
      <w:start w:val="1"/>
      <w:numFmt w:val="lowerRoman"/>
      <w:lvlText w:val="(%1)"/>
      <w:lvlJc w:val="left"/>
      <w:pPr>
        <w:tabs>
          <w:tab w:val="num" w:pos="2010"/>
        </w:tabs>
        <w:ind w:left="2010" w:hanging="720"/>
      </w:pPr>
      <w:rPr>
        <w:rFonts w:cs="Times New Roman" w:hint="default"/>
      </w:rPr>
    </w:lvl>
    <w:lvl w:ilvl="1" w:tplc="0C090019" w:tentative="1">
      <w:start w:val="1"/>
      <w:numFmt w:val="lowerLetter"/>
      <w:lvlText w:val="%2."/>
      <w:lvlJc w:val="left"/>
      <w:pPr>
        <w:tabs>
          <w:tab w:val="num" w:pos="2370"/>
        </w:tabs>
        <w:ind w:left="2370" w:hanging="360"/>
      </w:pPr>
      <w:rPr>
        <w:rFonts w:cs="Times New Roman"/>
      </w:rPr>
    </w:lvl>
    <w:lvl w:ilvl="2" w:tplc="0C09001B" w:tentative="1">
      <w:start w:val="1"/>
      <w:numFmt w:val="lowerRoman"/>
      <w:lvlText w:val="%3."/>
      <w:lvlJc w:val="right"/>
      <w:pPr>
        <w:tabs>
          <w:tab w:val="num" w:pos="3090"/>
        </w:tabs>
        <w:ind w:left="3090" w:hanging="180"/>
      </w:pPr>
      <w:rPr>
        <w:rFonts w:cs="Times New Roman"/>
      </w:rPr>
    </w:lvl>
    <w:lvl w:ilvl="3" w:tplc="0C09000F" w:tentative="1">
      <w:start w:val="1"/>
      <w:numFmt w:val="decimal"/>
      <w:lvlText w:val="%4."/>
      <w:lvlJc w:val="left"/>
      <w:pPr>
        <w:tabs>
          <w:tab w:val="num" w:pos="3810"/>
        </w:tabs>
        <w:ind w:left="3810" w:hanging="360"/>
      </w:pPr>
      <w:rPr>
        <w:rFonts w:cs="Times New Roman"/>
      </w:rPr>
    </w:lvl>
    <w:lvl w:ilvl="4" w:tplc="0C090019" w:tentative="1">
      <w:start w:val="1"/>
      <w:numFmt w:val="lowerLetter"/>
      <w:lvlText w:val="%5."/>
      <w:lvlJc w:val="left"/>
      <w:pPr>
        <w:tabs>
          <w:tab w:val="num" w:pos="4530"/>
        </w:tabs>
        <w:ind w:left="4530" w:hanging="360"/>
      </w:pPr>
      <w:rPr>
        <w:rFonts w:cs="Times New Roman"/>
      </w:rPr>
    </w:lvl>
    <w:lvl w:ilvl="5" w:tplc="0C09001B" w:tentative="1">
      <w:start w:val="1"/>
      <w:numFmt w:val="lowerRoman"/>
      <w:lvlText w:val="%6."/>
      <w:lvlJc w:val="right"/>
      <w:pPr>
        <w:tabs>
          <w:tab w:val="num" w:pos="5250"/>
        </w:tabs>
        <w:ind w:left="5250" w:hanging="180"/>
      </w:pPr>
      <w:rPr>
        <w:rFonts w:cs="Times New Roman"/>
      </w:rPr>
    </w:lvl>
    <w:lvl w:ilvl="6" w:tplc="0C09000F" w:tentative="1">
      <w:start w:val="1"/>
      <w:numFmt w:val="decimal"/>
      <w:lvlText w:val="%7."/>
      <w:lvlJc w:val="left"/>
      <w:pPr>
        <w:tabs>
          <w:tab w:val="num" w:pos="5970"/>
        </w:tabs>
        <w:ind w:left="5970" w:hanging="360"/>
      </w:pPr>
      <w:rPr>
        <w:rFonts w:cs="Times New Roman"/>
      </w:rPr>
    </w:lvl>
    <w:lvl w:ilvl="7" w:tplc="0C090019" w:tentative="1">
      <w:start w:val="1"/>
      <w:numFmt w:val="lowerLetter"/>
      <w:lvlText w:val="%8."/>
      <w:lvlJc w:val="left"/>
      <w:pPr>
        <w:tabs>
          <w:tab w:val="num" w:pos="6690"/>
        </w:tabs>
        <w:ind w:left="6690" w:hanging="360"/>
      </w:pPr>
      <w:rPr>
        <w:rFonts w:cs="Times New Roman"/>
      </w:rPr>
    </w:lvl>
    <w:lvl w:ilvl="8" w:tplc="0C09001B" w:tentative="1">
      <w:start w:val="1"/>
      <w:numFmt w:val="lowerRoman"/>
      <w:lvlText w:val="%9."/>
      <w:lvlJc w:val="right"/>
      <w:pPr>
        <w:tabs>
          <w:tab w:val="num" w:pos="7410"/>
        </w:tabs>
        <w:ind w:left="7410" w:hanging="180"/>
      </w:pPr>
      <w:rPr>
        <w:rFonts w:cs="Times New Roman"/>
      </w:rPr>
    </w:lvl>
  </w:abstractNum>
  <w:abstractNum w:abstractNumId="35" w15:restartNumberingAfterBreak="0">
    <w:nsid w:val="1D614E23"/>
    <w:multiLevelType w:val="hybridMultilevel"/>
    <w:tmpl w:val="B2F61410"/>
    <w:lvl w:ilvl="0" w:tplc="0C090017">
      <w:start w:val="1"/>
      <w:numFmt w:val="lowerLetter"/>
      <w:lvlText w:val="%1)"/>
      <w:lvlJc w:val="left"/>
      <w:pPr>
        <w:ind w:left="1070" w:hanging="360"/>
      </w:pPr>
      <w:rPr>
        <w:rFonts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36" w15:restartNumberingAfterBreak="0">
    <w:nsid w:val="1D9168B0"/>
    <w:multiLevelType w:val="hybridMultilevel"/>
    <w:tmpl w:val="6A584A7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09777E6"/>
    <w:multiLevelType w:val="hybridMultilevel"/>
    <w:tmpl w:val="E1C601BE"/>
    <w:lvl w:ilvl="0" w:tplc="2618BFA0">
      <w:start w:val="1"/>
      <w:numFmt w:val="bullet"/>
      <w:lvlText w:val=""/>
      <w:lvlJc w:val="left"/>
      <w:pPr>
        <w:ind w:left="360" w:hanging="360"/>
      </w:pPr>
      <w:rPr>
        <w:rFonts w:ascii="Symbol" w:eastAsia="Times New Roman" w:hAnsi="Symbol"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8" w15:restartNumberingAfterBreak="0">
    <w:nsid w:val="20D66336"/>
    <w:multiLevelType w:val="hybridMultilevel"/>
    <w:tmpl w:val="9AC63446"/>
    <w:lvl w:ilvl="0" w:tplc="FFFFFFFF">
      <w:start w:val="1"/>
      <w:numFmt w:val="lowerLetter"/>
      <w:lvlText w:val="%1)"/>
      <w:lvlJc w:val="left"/>
      <w:pPr>
        <w:ind w:left="720" w:hanging="360"/>
      </w:pPr>
    </w:lvl>
    <w:lvl w:ilvl="1" w:tplc="8D1601F2">
      <w:start w:val="1"/>
      <w:numFmt w:val="lowerRoman"/>
      <w:lvlText w:val="(%2)"/>
      <w:lvlJc w:val="left"/>
      <w:pPr>
        <w:ind w:left="1800" w:hanging="360"/>
      </w:pPr>
      <w:rPr>
        <w:rFonts w:cs="Times New Roman" w:hint="default"/>
        <w:b w:val="0"/>
        <w:i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23466A5"/>
    <w:multiLevelType w:val="hybridMultilevel"/>
    <w:tmpl w:val="2782264C"/>
    <w:lvl w:ilvl="0" w:tplc="A350E0F2">
      <w:start w:val="1"/>
      <w:numFmt w:val="lowerLetter"/>
      <w:lvlText w:val="%1)"/>
      <w:lvlJc w:val="left"/>
      <w:pPr>
        <w:ind w:left="1070" w:hanging="360"/>
      </w:pPr>
      <w:rPr>
        <w:rFonts w:hint="default"/>
        <w:i w:val="0"/>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40" w15:restartNumberingAfterBreak="0">
    <w:nsid w:val="23D72368"/>
    <w:multiLevelType w:val="hybridMultilevel"/>
    <w:tmpl w:val="046A9D4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243950EB"/>
    <w:multiLevelType w:val="hybridMultilevel"/>
    <w:tmpl w:val="CDEC69E8"/>
    <w:lvl w:ilvl="0" w:tplc="FFFFFFFF">
      <w:start w:val="1"/>
      <w:numFmt w:val="lowerLetter"/>
      <w:lvlText w:val="%1)"/>
      <w:lvlJc w:val="left"/>
      <w:pPr>
        <w:ind w:left="720" w:hanging="360"/>
      </w:pPr>
    </w:lvl>
    <w:lvl w:ilvl="1" w:tplc="0C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60552BA"/>
    <w:multiLevelType w:val="hybridMultilevel"/>
    <w:tmpl w:val="852EABF2"/>
    <w:lvl w:ilvl="0" w:tplc="8D1601F2">
      <w:start w:val="1"/>
      <w:numFmt w:val="lowerRoman"/>
      <w:lvlText w:val="(%1)"/>
      <w:lvlJc w:val="left"/>
      <w:pPr>
        <w:ind w:left="2509" w:hanging="360"/>
      </w:pPr>
      <w:rPr>
        <w:rFonts w:cs="Times New Roman" w:hint="default"/>
        <w:b w:val="0"/>
        <w:i w:val="0"/>
      </w:rPr>
    </w:lvl>
    <w:lvl w:ilvl="1" w:tplc="FFFFFFFF" w:tentative="1">
      <w:start w:val="1"/>
      <w:numFmt w:val="lowerLetter"/>
      <w:lvlText w:val="%2."/>
      <w:lvlJc w:val="left"/>
      <w:pPr>
        <w:ind w:left="3229" w:hanging="360"/>
      </w:pPr>
    </w:lvl>
    <w:lvl w:ilvl="2" w:tplc="FFFFFFFF" w:tentative="1">
      <w:start w:val="1"/>
      <w:numFmt w:val="lowerRoman"/>
      <w:lvlText w:val="%3."/>
      <w:lvlJc w:val="right"/>
      <w:pPr>
        <w:ind w:left="3949" w:hanging="180"/>
      </w:pPr>
    </w:lvl>
    <w:lvl w:ilvl="3" w:tplc="FFFFFFFF" w:tentative="1">
      <w:start w:val="1"/>
      <w:numFmt w:val="decimal"/>
      <w:lvlText w:val="%4."/>
      <w:lvlJc w:val="left"/>
      <w:pPr>
        <w:ind w:left="4669" w:hanging="360"/>
      </w:pPr>
    </w:lvl>
    <w:lvl w:ilvl="4" w:tplc="FFFFFFFF" w:tentative="1">
      <w:start w:val="1"/>
      <w:numFmt w:val="lowerLetter"/>
      <w:lvlText w:val="%5."/>
      <w:lvlJc w:val="left"/>
      <w:pPr>
        <w:ind w:left="5389" w:hanging="360"/>
      </w:pPr>
    </w:lvl>
    <w:lvl w:ilvl="5" w:tplc="FFFFFFFF" w:tentative="1">
      <w:start w:val="1"/>
      <w:numFmt w:val="lowerRoman"/>
      <w:lvlText w:val="%6."/>
      <w:lvlJc w:val="right"/>
      <w:pPr>
        <w:ind w:left="6109" w:hanging="180"/>
      </w:pPr>
    </w:lvl>
    <w:lvl w:ilvl="6" w:tplc="FFFFFFFF" w:tentative="1">
      <w:start w:val="1"/>
      <w:numFmt w:val="decimal"/>
      <w:lvlText w:val="%7."/>
      <w:lvlJc w:val="left"/>
      <w:pPr>
        <w:ind w:left="6829" w:hanging="360"/>
      </w:pPr>
    </w:lvl>
    <w:lvl w:ilvl="7" w:tplc="FFFFFFFF" w:tentative="1">
      <w:start w:val="1"/>
      <w:numFmt w:val="lowerLetter"/>
      <w:lvlText w:val="%8."/>
      <w:lvlJc w:val="left"/>
      <w:pPr>
        <w:ind w:left="7549" w:hanging="360"/>
      </w:pPr>
    </w:lvl>
    <w:lvl w:ilvl="8" w:tplc="FFFFFFFF" w:tentative="1">
      <w:start w:val="1"/>
      <w:numFmt w:val="lowerRoman"/>
      <w:lvlText w:val="%9."/>
      <w:lvlJc w:val="right"/>
      <w:pPr>
        <w:ind w:left="8269" w:hanging="180"/>
      </w:pPr>
    </w:lvl>
  </w:abstractNum>
  <w:abstractNum w:abstractNumId="43" w15:restartNumberingAfterBreak="0">
    <w:nsid w:val="298D3F7A"/>
    <w:multiLevelType w:val="hybridMultilevel"/>
    <w:tmpl w:val="197621C4"/>
    <w:lvl w:ilvl="0" w:tplc="0C090003">
      <w:start w:val="1"/>
      <w:numFmt w:val="bullet"/>
      <w:lvlText w:val="o"/>
      <w:lvlJc w:val="left"/>
      <w:pPr>
        <w:ind w:left="1080" w:hanging="360"/>
      </w:pPr>
      <w:rPr>
        <w:rFonts w:ascii="Courier New" w:hAnsi="Courier New" w:cs="Courier New" w:hint="default"/>
      </w:rPr>
    </w:lvl>
    <w:lvl w:ilvl="1" w:tplc="0C090005">
      <w:start w:val="1"/>
      <w:numFmt w:val="bullet"/>
      <w:lvlText w:val=""/>
      <w:lvlJc w:val="left"/>
      <w:pPr>
        <w:ind w:left="1800" w:hanging="360"/>
      </w:pPr>
      <w:rPr>
        <w:rFonts w:ascii="Wingdings" w:hAnsi="Wingdings"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15:restartNumberingAfterBreak="0">
    <w:nsid w:val="2AA65D6A"/>
    <w:multiLevelType w:val="hybridMultilevel"/>
    <w:tmpl w:val="789A2148"/>
    <w:lvl w:ilvl="0" w:tplc="BF582BA6">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C9220F2"/>
    <w:multiLevelType w:val="hybridMultilevel"/>
    <w:tmpl w:val="169E2C0A"/>
    <w:lvl w:ilvl="0" w:tplc="BF582BA6">
      <w:start w:val="1"/>
      <w:numFmt w:val="lowerLetter"/>
      <w:lvlText w:val="%1)"/>
      <w:lvlJc w:val="left"/>
      <w:pPr>
        <w:ind w:left="1070" w:hanging="360"/>
      </w:pPr>
      <w:rPr>
        <w:rFonts w:hint="default"/>
      </w:r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46" w15:restartNumberingAfterBreak="0">
    <w:nsid w:val="2D3036B7"/>
    <w:multiLevelType w:val="hybridMultilevel"/>
    <w:tmpl w:val="88C090CA"/>
    <w:lvl w:ilvl="0" w:tplc="0C090017">
      <w:start w:val="1"/>
      <w:numFmt w:val="lowerLetter"/>
      <w:lvlText w:val="%1)"/>
      <w:lvlJc w:val="left"/>
      <w:pPr>
        <w:ind w:left="1070" w:hanging="360"/>
      </w:pPr>
      <w:rPr>
        <w:rFonts w:hint="default"/>
      </w:rPr>
    </w:lvl>
    <w:lvl w:ilvl="1" w:tplc="0C090003">
      <w:start w:val="1"/>
      <w:numFmt w:val="bullet"/>
      <w:lvlText w:val="o"/>
      <w:lvlJc w:val="left"/>
      <w:pPr>
        <w:ind w:left="1790" w:hanging="360"/>
      </w:pPr>
      <w:rPr>
        <w:rFonts w:ascii="Courier New" w:hAnsi="Courier New" w:cs="Courier New" w:hint="default"/>
      </w:rPr>
    </w:lvl>
    <w:lvl w:ilvl="2" w:tplc="0C090017">
      <w:start w:val="1"/>
      <w:numFmt w:val="lowerLetter"/>
      <w:lvlText w:val="%3)"/>
      <w:lvlJc w:val="left"/>
      <w:pPr>
        <w:ind w:left="2510" w:hanging="360"/>
      </w:pPr>
      <w:rPr>
        <w:rFont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47"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48"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043256E"/>
    <w:multiLevelType w:val="hybridMultilevel"/>
    <w:tmpl w:val="A45C0756"/>
    <w:lvl w:ilvl="0" w:tplc="8D1601F2">
      <w:start w:val="1"/>
      <w:numFmt w:val="lowerRoman"/>
      <w:lvlText w:val="(%1)"/>
      <w:lvlJc w:val="left"/>
      <w:pPr>
        <w:ind w:left="1890" w:hanging="360"/>
      </w:pPr>
      <w:rPr>
        <w:rFonts w:cs="Times New Roman" w:hint="default"/>
        <w:b w:val="0"/>
        <w:i w:val="0"/>
      </w:rPr>
    </w:lvl>
    <w:lvl w:ilvl="1" w:tplc="8D1601F2">
      <w:start w:val="1"/>
      <w:numFmt w:val="lowerRoman"/>
      <w:lvlText w:val="(%2)"/>
      <w:lvlJc w:val="left"/>
      <w:pPr>
        <w:ind w:left="2610" w:hanging="360"/>
      </w:pPr>
      <w:rPr>
        <w:rFonts w:cs="Times New Roman" w:hint="default"/>
        <w:b w:val="0"/>
        <w:i w:val="0"/>
      </w:rPr>
    </w:lvl>
    <w:lvl w:ilvl="2" w:tplc="0C09001B">
      <w:start w:val="1"/>
      <w:numFmt w:val="lowerRoman"/>
      <w:lvlText w:val="%3."/>
      <w:lvlJc w:val="right"/>
      <w:pPr>
        <w:ind w:left="3330" w:hanging="180"/>
      </w:pPr>
    </w:lvl>
    <w:lvl w:ilvl="3" w:tplc="0C09000F" w:tentative="1">
      <w:start w:val="1"/>
      <w:numFmt w:val="decimal"/>
      <w:lvlText w:val="%4."/>
      <w:lvlJc w:val="left"/>
      <w:pPr>
        <w:ind w:left="4050" w:hanging="360"/>
      </w:pPr>
    </w:lvl>
    <w:lvl w:ilvl="4" w:tplc="0C090019" w:tentative="1">
      <w:start w:val="1"/>
      <w:numFmt w:val="lowerLetter"/>
      <w:lvlText w:val="%5."/>
      <w:lvlJc w:val="left"/>
      <w:pPr>
        <w:ind w:left="4770" w:hanging="360"/>
      </w:pPr>
    </w:lvl>
    <w:lvl w:ilvl="5" w:tplc="0C09001B" w:tentative="1">
      <w:start w:val="1"/>
      <w:numFmt w:val="lowerRoman"/>
      <w:lvlText w:val="%6."/>
      <w:lvlJc w:val="right"/>
      <w:pPr>
        <w:ind w:left="5490" w:hanging="180"/>
      </w:pPr>
    </w:lvl>
    <w:lvl w:ilvl="6" w:tplc="0C09000F" w:tentative="1">
      <w:start w:val="1"/>
      <w:numFmt w:val="decimal"/>
      <w:lvlText w:val="%7."/>
      <w:lvlJc w:val="left"/>
      <w:pPr>
        <w:ind w:left="6210" w:hanging="360"/>
      </w:pPr>
    </w:lvl>
    <w:lvl w:ilvl="7" w:tplc="0C090019" w:tentative="1">
      <w:start w:val="1"/>
      <w:numFmt w:val="lowerLetter"/>
      <w:lvlText w:val="%8."/>
      <w:lvlJc w:val="left"/>
      <w:pPr>
        <w:ind w:left="6930" w:hanging="360"/>
      </w:pPr>
    </w:lvl>
    <w:lvl w:ilvl="8" w:tplc="0C09001B" w:tentative="1">
      <w:start w:val="1"/>
      <w:numFmt w:val="lowerRoman"/>
      <w:lvlText w:val="%9."/>
      <w:lvlJc w:val="right"/>
      <w:pPr>
        <w:ind w:left="7650" w:hanging="180"/>
      </w:pPr>
    </w:lvl>
  </w:abstractNum>
  <w:abstractNum w:abstractNumId="50" w15:restartNumberingAfterBreak="0">
    <w:nsid w:val="30E5702F"/>
    <w:multiLevelType w:val="hybridMultilevel"/>
    <w:tmpl w:val="3AAEB3B6"/>
    <w:lvl w:ilvl="0" w:tplc="8D1601F2">
      <w:start w:val="1"/>
      <w:numFmt w:val="lowerRoman"/>
      <w:lvlText w:val="(%1)"/>
      <w:lvlJc w:val="left"/>
      <w:pPr>
        <w:ind w:left="1800" w:hanging="360"/>
      </w:pPr>
      <w:rPr>
        <w:rFonts w:cs="Times New Roman" w:hint="default"/>
        <w:b w:val="0"/>
        <w:i w:val="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1" w15:restartNumberingAfterBreak="0">
    <w:nsid w:val="31C473AA"/>
    <w:multiLevelType w:val="hybridMultilevel"/>
    <w:tmpl w:val="CB8C6346"/>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2" w15:restartNumberingAfterBreak="0">
    <w:nsid w:val="32786BEF"/>
    <w:multiLevelType w:val="hybridMultilevel"/>
    <w:tmpl w:val="2782264C"/>
    <w:lvl w:ilvl="0" w:tplc="A350E0F2">
      <w:start w:val="1"/>
      <w:numFmt w:val="lowerLetter"/>
      <w:lvlText w:val="%1)"/>
      <w:lvlJc w:val="left"/>
      <w:pPr>
        <w:ind w:left="1070" w:hanging="360"/>
      </w:pPr>
      <w:rPr>
        <w:rFonts w:hint="default"/>
        <w:i w:val="0"/>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53" w15:restartNumberingAfterBreak="0">
    <w:nsid w:val="32AD4D1A"/>
    <w:multiLevelType w:val="hybridMultilevel"/>
    <w:tmpl w:val="6A584A7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61C1531"/>
    <w:multiLevelType w:val="hybridMultilevel"/>
    <w:tmpl w:val="6C7EA80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367D0FCF"/>
    <w:multiLevelType w:val="multilevel"/>
    <w:tmpl w:val="75409304"/>
    <w:lvl w:ilvl="0">
      <w:start w:val="1"/>
      <w:numFmt w:val="decimal"/>
      <w:lvlText w:val="%1."/>
      <w:lvlJc w:val="left"/>
      <w:pPr>
        <w:tabs>
          <w:tab w:val="num" w:pos="567"/>
        </w:tabs>
        <w:ind w:left="0" w:firstLine="0"/>
      </w:pPr>
      <w:rPr>
        <w:rFonts w:ascii="Calibri" w:hAnsi="Calibri" w:hint="default"/>
        <w:b w:val="0"/>
        <w:i w:val="0"/>
        <w:sz w:val="24"/>
      </w:rPr>
    </w:lvl>
    <w:lvl w:ilvl="1">
      <w:start w:val="1"/>
      <w:numFmt w:val="lowerLetter"/>
      <w:lvlText w:val="%2."/>
      <w:lvlJc w:val="left"/>
      <w:pPr>
        <w:tabs>
          <w:tab w:val="num" w:pos="851"/>
        </w:tabs>
        <w:ind w:left="851" w:hanging="284"/>
      </w:pPr>
      <w:rPr>
        <w:rFonts w:hint="default"/>
        <w:b w:val="0"/>
        <w:i w:val="0"/>
        <w:color w:val="auto"/>
        <w:sz w:val="24"/>
      </w:rPr>
    </w:lvl>
    <w:lvl w:ilvl="2">
      <w:start w:val="1"/>
      <w:numFmt w:val="lowerLetter"/>
      <w:lvlText w:val="%3)"/>
      <w:lvlJc w:val="left"/>
      <w:pPr>
        <w:tabs>
          <w:tab w:val="num" w:pos="1389"/>
        </w:tabs>
        <w:ind w:left="1389" w:hanging="396"/>
      </w:pPr>
      <w:rPr>
        <w:rFonts w:asciiTheme="minorHAnsi" w:eastAsia="Times New Roman" w:hAnsiTheme="minorHAnsi" w:cstheme="minorHAnsi"/>
        <w:b w:val="0"/>
        <w:i w:val="0"/>
        <w:color w:val="auto"/>
        <w:sz w:val="24"/>
      </w:rPr>
    </w:lvl>
    <w:lvl w:ilvl="3">
      <w:start w:val="1"/>
      <w:numFmt w:val="decimal"/>
      <w:lvlText w:val="%4."/>
      <w:lvlJc w:val="left"/>
      <w:pPr>
        <w:tabs>
          <w:tab w:val="num" w:pos="1531"/>
        </w:tabs>
        <w:ind w:left="1531" w:hanging="284"/>
      </w:pPr>
      <w:rPr>
        <w:rFonts w:hint="default"/>
        <w:b w:val="0"/>
        <w:i w:val="0"/>
        <w:sz w:val="22"/>
      </w:rPr>
    </w:lvl>
    <w:lvl w:ilvl="4">
      <w:start w:val="1"/>
      <w:numFmt w:val="lowerLetter"/>
      <w:lvlText w:val="(%5)"/>
      <w:lvlJc w:val="left"/>
      <w:pPr>
        <w:tabs>
          <w:tab w:val="num" w:pos="928"/>
        </w:tabs>
        <w:ind w:left="928" w:hanging="360"/>
      </w:pPr>
      <w:rPr>
        <w:rFonts w:hint="default"/>
        <w:color w:val="auto"/>
      </w:rPr>
    </w:lvl>
    <w:lvl w:ilvl="5">
      <w:start w:val="1"/>
      <w:numFmt w:val="lowerRoman"/>
      <w:lvlText w:val="(%6)"/>
      <w:lvlJc w:val="left"/>
      <w:pPr>
        <w:tabs>
          <w:tab w:val="num" w:pos="2628"/>
        </w:tabs>
        <w:ind w:left="2628" w:hanging="360"/>
      </w:pPr>
      <w:rPr>
        <w:rFonts w:asciiTheme="minorHAnsi" w:hAnsiTheme="minorHAnsi" w:cstheme="minorHAnsi" w:hint="default"/>
      </w:rPr>
    </w:lvl>
    <w:lvl w:ilvl="6">
      <w:start w:val="1"/>
      <w:numFmt w:val="decimal"/>
      <w:lvlText w:val="%7."/>
      <w:lvlJc w:val="left"/>
      <w:pPr>
        <w:tabs>
          <w:tab w:val="num" w:pos="2854"/>
        </w:tabs>
        <w:ind w:left="2854" w:hanging="360"/>
      </w:pPr>
      <w:rPr>
        <w:rFonts w:hint="default"/>
      </w:rPr>
    </w:lvl>
    <w:lvl w:ilvl="7">
      <w:start w:val="1"/>
      <w:numFmt w:val="lowerLetter"/>
      <w:lvlText w:val="%8."/>
      <w:lvlJc w:val="left"/>
      <w:pPr>
        <w:tabs>
          <w:tab w:val="num" w:pos="3214"/>
        </w:tabs>
        <w:ind w:left="3214" w:hanging="360"/>
      </w:pPr>
      <w:rPr>
        <w:rFonts w:hint="default"/>
      </w:rPr>
    </w:lvl>
    <w:lvl w:ilvl="8">
      <w:start w:val="1"/>
      <w:numFmt w:val="lowerRoman"/>
      <w:lvlText w:val="%9."/>
      <w:lvlJc w:val="left"/>
      <w:pPr>
        <w:tabs>
          <w:tab w:val="num" w:pos="3574"/>
        </w:tabs>
        <w:ind w:left="3574" w:hanging="360"/>
      </w:pPr>
      <w:rPr>
        <w:rFonts w:hint="default"/>
      </w:rPr>
    </w:lvl>
  </w:abstractNum>
  <w:abstractNum w:abstractNumId="56" w15:restartNumberingAfterBreak="0">
    <w:nsid w:val="37450B22"/>
    <w:multiLevelType w:val="hybridMultilevel"/>
    <w:tmpl w:val="4880C516"/>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91461EE"/>
    <w:multiLevelType w:val="hybridMultilevel"/>
    <w:tmpl w:val="EC5AE5D8"/>
    <w:lvl w:ilvl="0" w:tplc="FFFFFFFF">
      <w:start w:val="1"/>
      <w:numFmt w:val="lowerLetter"/>
      <w:lvlText w:val="%1)"/>
      <w:lvlJc w:val="left"/>
      <w:pPr>
        <w:ind w:left="720" w:hanging="360"/>
      </w:pPr>
    </w:lvl>
    <w:lvl w:ilvl="1" w:tplc="8D1601F2">
      <w:start w:val="1"/>
      <w:numFmt w:val="lowerRoman"/>
      <w:lvlText w:val="(%2)"/>
      <w:lvlJc w:val="left"/>
      <w:pPr>
        <w:ind w:left="2509" w:hanging="360"/>
      </w:pPr>
      <w:rPr>
        <w:rFonts w:cs="Times New Roman" w:hint="default"/>
        <w:b w:val="0"/>
        <w:i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393575C8"/>
    <w:multiLevelType w:val="hybridMultilevel"/>
    <w:tmpl w:val="6A584A78"/>
    <w:lvl w:ilvl="0" w:tplc="A004220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3B5B60F1"/>
    <w:multiLevelType w:val="hybridMultilevel"/>
    <w:tmpl w:val="92ECDBCC"/>
    <w:lvl w:ilvl="0" w:tplc="8D1601F2">
      <w:start w:val="1"/>
      <w:numFmt w:val="lowerRoman"/>
      <w:lvlText w:val="(%1)"/>
      <w:lvlJc w:val="left"/>
      <w:pPr>
        <w:ind w:left="1287" w:hanging="360"/>
      </w:pPr>
      <w:rPr>
        <w:rFonts w:cs="Times New Roman" w:hint="default"/>
        <w:b w:val="0"/>
        <w:i w:val="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1" w15:restartNumberingAfterBreak="0">
    <w:nsid w:val="3D371E41"/>
    <w:multiLevelType w:val="hybridMultilevel"/>
    <w:tmpl w:val="C80638F2"/>
    <w:lvl w:ilvl="0" w:tplc="8D1601F2">
      <w:start w:val="1"/>
      <w:numFmt w:val="lowerRoman"/>
      <w:lvlText w:val="(%1)"/>
      <w:lvlJc w:val="left"/>
      <w:pPr>
        <w:ind w:left="1494" w:hanging="360"/>
      </w:pPr>
      <w:rPr>
        <w:rFonts w:cs="Times New Roman" w:hint="default"/>
        <w:b w:val="0"/>
        <w:i w:val="0"/>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62" w15:restartNumberingAfterBreak="0">
    <w:nsid w:val="3EAE568D"/>
    <w:multiLevelType w:val="hybridMultilevel"/>
    <w:tmpl w:val="072ED41E"/>
    <w:lvl w:ilvl="0" w:tplc="FFFFFFFF">
      <w:start w:val="1"/>
      <w:numFmt w:val="decimal"/>
      <w:lvlText w:val="%1."/>
      <w:lvlJc w:val="left"/>
      <w:pPr>
        <w:ind w:left="360" w:hanging="360"/>
      </w:pPr>
      <w:rPr>
        <w:rFonts w:asciiTheme="minorHAnsi" w:hAnsiTheme="minorHAnsi" w:cstheme="minorHAnsi" w:hint="default"/>
        <w:b w:val="0"/>
        <w:i w:val="0"/>
        <w:color w:val="auto"/>
      </w:rPr>
    </w:lvl>
    <w:lvl w:ilvl="1" w:tplc="FFFFFFFF">
      <w:start w:val="1"/>
      <w:numFmt w:val="lowerRoman"/>
      <w:lvlText w:val="%2."/>
      <w:lvlJc w:val="right"/>
      <w:pPr>
        <w:ind w:left="1070" w:hanging="360"/>
      </w:pPr>
    </w:lvl>
    <w:lvl w:ilvl="2" w:tplc="0C09001B">
      <w:start w:val="1"/>
      <w:numFmt w:val="lowerRoman"/>
      <w:lvlText w:val="%3."/>
      <w:lvlJc w:val="righ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3F530C0D"/>
    <w:multiLevelType w:val="hybridMultilevel"/>
    <w:tmpl w:val="1F127A2E"/>
    <w:lvl w:ilvl="0" w:tplc="3934E8A2">
      <w:start w:val="3"/>
      <w:numFmt w:val="bullet"/>
      <w:lvlText w:val="-"/>
      <w:lvlJc w:val="left"/>
      <w:pPr>
        <w:tabs>
          <w:tab w:val="num" w:pos="1080"/>
        </w:tabs>
        <w:ind w:left="1080" w:hanging="720"/>
      </w:pPr>
      <w:rPr>
        <w:rFonts w:ascii="Times New Roman" w:eastAsia="Times New Roman" w:hAnsi="Times New Roman"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0007FCD"/>
    <w:multiLevelType w:val="hybridMultilevel"/>
    <w:tmpl w:val="10B43CB0"/>
    <w:lvl w:ilvl="0" w:tplc="8D1601F2">
      <w:start w:val="1"/>
      <w:numFmt w:val="lowerRoman"/>
      <w:lvlText w:val="(%1)"/>
      <w:lvlJc w:val="left"/>
      <w:pPr>
        <w:tabs>
          <w:tab w:val="num" w:pos="2115"/>
        </w:tabs>
        <w:ind w:left="2115" w:hanging="720"/>
      </w:pPr>
      <w:rPr>
        <w:rFonts w:cs="Times New Roman" w:hint="default"/>
        <w:b w:val="0"/>
        <w:i w:val="0"/>
      </w:rPr>
    </w:lvl>
    <w:lvl w:ilvl="1" w:tplc="BB52D8FC">
      <w:start w:val="1"/>
      <w:numFmt w:val="decimal"/>
      <w:lvlText w:val="%2."/>
      <w:lvlJc w:val="left"/>
      <w:pPr>
        <w:tabs>
          <w:tab w:val="num" w:pos="570"/>
        </w:tabs>
        <w:ind w:left="570" w:hanging="570"/>
      </w:pPr>
      <w:rPr>
        <w:rFonts w:cs="Times New Roman" w:hint="default"/>
      </w:rPr>
    </w:lvl>
    <w:lvl w:ilvl="2" w:tplc="0C09001B">
      <w:start w:val="1"/>
      <w:numFmt w:val="lowerRoman"/>
      <w:lvlText w:val="%3."/>
      <w:lvlJc w:val="right"/>
      <w:pPr>
        <w:tabs>
          <w:tab w:val="num" w:pos="3195"/>
        </w:tabs>
        <w:ind w:left="3195" w:hanging="180"/>
      </w:pPr>
      <w:rPr>
        <w:rFonts w:cs="Times New Roman"/>
      </w:rPr>
    </w:lvl>
    <w:lvl w:ilvl="3" w:tplc="0C09000F" w:tentative="1">
      <w:start w:val="1"/>
      <w:numFmt w:val="decimal"/>
      <w:lvlText w:val="%4."/>
      <w:lvlJc w:val="left"/>
      <w:pPr>
        <w:tabs>
          <w:tab w:val="num" w:pos="3915"/>
        </w:tabs>
        <w:ind w:left="3915" w:hanging="360"/>
      </w:pPr>
      <w:rPr>
        <w:rFonts w:cs="Times New Roman"/>
      </w:rPr>
    </w:lvl>
    <w:lvl w:ilvl="4" w:tplc="0C090019" w:tentative="1">
      <w:start w:val="1"/>
      <w:numFmt w:val="lowerLetter"/>
      <w:lvlText w:val="%5."/>
      <w:lvlJc w:val="left"/>
      <w:pPr>
        <w:tabs>
          <w:tab w:val="num" w:pos="4635"/>
        </w:tabs>
        <w:ind w:left="4635" w:hanging="360"/>
      </w:pPr>
      <w:rPr>
        <w:rFonts w:cs="Times New Roman"/>
      </w:rPr>
    </w:lvl>
    <w:lvl w:ilvl="5" w:tplc="0C09001B" w:tentative="1">
      <w:start w:val="1"/>
      <w:numFmt w:val="lowerRoman"/>
      <w:lvlText w:val="%6."/>
      <w:lvlJc w:val="right"/>
      <w:pPr>
        <w:tabs>
          <w:tab w:val="num" w:pos="5355"/>
        </w:tabs>
        <w:ind w:left="5355" w:hanging="180"/>
      </w:pPr>
      <w:rPr>
        <w:rFonts w:cs="Times New Roman"/>
      </w:rPr>
    </w:lvl>
    <w:lvl w:ilvl="6" w:tplc="0C09000F" w:tentative="1">
      <w:start w:val="1"/>
      <w:numFmt w:val="decimal"/>
      <w:lvlText w:val="%7."/>
      <w:lvlJc w:val="left"/>
      <w:pPr>
        <w:tabs>
          <w:tab w:val="num" w:pos="6075"/>
        </w:tabs>
        <w:ind w:left="6075" w:hanging="360"/>
      </w:pPr>
      <w:rPr>
        <w:rFonts w:cs="Times New Roman"/>
      </w:rPr>
    </w:lvl>
    <w:lvl w:ilvl="7" w:tplc="0C090019" w:tentative="1">
      <w:start w:val="1"/>
      <w:numFmt w:val="lowerLetter"/>
      <w:lvlText w:val="%8."/>
      <w:lvlJc w:val="left"/>
      <w:pPr>
        <w:tabs>
          <w:tab w:val="num" w:pos="6795"/>
        </w:tabs>
        <w:ind w:left="6795" w:hanging="360"/>
      </w:pPr>
      <w:rPr>
        <w:rFonts w:cs="Times New Roman"/>
      </w:rPr>
    </w:lvl>
    <w:lvl w:ilvl="8" w:tplc="0C09001B" w:tentative="1">
      <w:start w:val="1"/>
      <w:numFmt w:val="lowerRoman"/>
      <w:lvlText w:val="%9."/>
      <w:lvlJc w:val="right"/>
      <w:pPr>
        <w:tabs>
          <w:tab w:val="num" w:pos="7515"/>
        </w:tabs>
        <w:ind w:left="7515" w:hanging="180"/>
      </w:pPr>
      <w:rPr>
        <w:rFonts w:cs="Times New Roman"/>
      </w:rPr>
    </w:lvl>
  </w:abstractNum>
  <w:abstractNum w:abstractNumId="65" w15:restartNumberingAfterBreak="0">
    <w:nsid w:val="40CC0682"/>
    <w:multiLevelType w:val="hybridMultilevel"/>
    <w:tmpl w:val="8CC4CCE2"/>
    <w:lvl w:ilvl="0" w:tplc="FFFFFFFF">
      <w:start w:val="1"/>
      <w:numFmt w:val="lowerLetter"/>
      <w:lvlText w:val="%1)"/>
      <w:lvlJc w:val="left"/>
      <w:pPr>
        <w:ind w:left="1070" w:hanging="360"/>
      </w:pPr>
      <w:rPr>
        <w:rFonts w:hint="default"/>
        <w:i w:val="0"/>
      </w:r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66" w15:restartNumberingAfterBreak="0">
    <w:nsid w:val="40D03665"/>
    <w:multiLevelType w:val="hybridMultilevel"/>
    <w:tmpl w:val="56DCAB70"/>
    <w:lvl w:ilvl="0" w:tplc="6D12BF0A">
      <w:start w:val="1"/>
      <w:numFmt w:val="lowerLetter"/>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417A2F02"/>
    <w:multiLevelType w:val="hybridMultilevel"/>
    <w:tmpl w:val="3FB6A0B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44135109"/>
    <w:multiLevelType w:val="hybridMultilevel"/>
    <w:tmpl w:val="256AA6B2"/>
    <w:lvl w:ilvl="0" w:tplc="8FC4BF8C">
      <w:numFmt w:val="bullet"/>
      <w:lvlText w:val=""/>
      <w:lvlJc w:val="left"/>
      <w:pPr>
        <w:tabs>
          <w:tab w:val="num" w:pos="1080"/>
        </w:tabs>
        <w:ind w:left="1080" w:hanging="720"/>
      </w:pPr>
      <w:rPr>
        <w:rFonts w:ascii="Wingdings" w:eastAsia="Times New Roman" w:hAnsi="Wingdings" w:hint="default"/>
        <w:sz w:val="22"/>
        <w:szCs w:val="22"/>
      </w:rPr>
    </w:lvl>
    <w:lvl w:ilvl="1" w:tplc="0C09000F">
      <w:start w:val="1"/>
      <w:numFmt w:val="decimal"/>
      <w:lvlText w:val="%2."/>
      <w:lvlJc w:val="left"/>
      <w:pPr>
        <w:tabs>
          <w:tab w:val="num" w:pos="1440"/>
        </w:tabs>
        <w:ind w:left="1440" w:hanging="360"/>
      </w:pPr>
      <w:rPr>
        <w:rFonts w:cs="Times New Roman"/>
        <w:sz w:val="28"/>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Times New Roman"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Times New Roman"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47612A4"/>
    <w:multiLevelType w:val="hybridMultilevel"/>
    <w:tmpl w:val="6EF4EB0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44E07959"/>
    <w:multiLevelType w:val="hybridMultilevel"/>
    <w:tmpl w:val="CC383CEC"/>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1" w15:restartNumberingAfterBreak="0">
    <w:nsid w:val="462B281A"/>
    <w:multiLevelType w:val="hybridMultilevel"/>
    <w:tmpl w:val="262262E2"/>
    <w:lvl w:ilvl="0" w:tplc="0C090017">
      <w:start w:val="1"/>
      <w:numFmt w:val="lowerLetter"/>
      <w:lvlText w:val="%1)"/>
      <w:lvlJc w:val="left"/>
      <w:pPr>
        <w:ind w:left="1070" w:hanging="360"/>
      </w:pPr>
      <w:rPr>
        <w:rFonts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72" w15:restartNumberingAfterBreak="0">
    <w:nsid w:val="46462B93"/>
    <w:multiLevelType w:val="hybridMultilevel"/>
    <w:tmpl w:val="04741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47304FF5"/>
    <w:multiLevelType w:val="hybridMultilevel"/>
    <w:tmpl w:val="3E3AAC9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49517970"/>
    <w:multiLevelType w:val="hybridMultilevel"/>
    <w:tmpl w:val="0796592C"/>
    <w:lvl w:ilvl="0" w:tplc="0C090017">
      <w:start w:val="1"/>
      <w:numFmt w:val="lowerLetter"/>
      <w:lvlText w:val="%1)"/>
      <w:lvlJc w:val="left"/>
      <w:pPr>
        <w:ind w:left="1070" w:hanging="360"/>
      </w:pPr>
      <w:rPr>
        <w:rFonts w:hint="default"/>
      </w:r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75" w15:restartNumberingAfterBreak="0">
    <w:nsid w:val="4C8C67EF"/>
    <w:multiLevelType w:val="hybridMultilevel"/>
    <w:tmpl w:val="2212678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4DA03DA5"/>
    <w:multiLevelType w:val="hybridMultilevel"/>
    <w:tmpl w:val="47480E4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4E5564A3"/>
    <w:multiLevelType w:val="hybridMultilevel"/>
    <w:tmpl w:val="FE16438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4F3278D8"/>
    <w:multiLevelType w:val="hybridMultilevel"/>
    <w:tmpl w:val="7C7E789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51D35468"/>
    <w:multiLevelType w:val="hybridMultilevel"/>
    <w:tmpl w:val="F5E88808"/>
    <w:lvl w:ilvl="0" w:tplc="3934E8A2">
      <w:start w:val="3"/>
      <w:numFmt w:val="bullet"/>
      <w:lvlText w:val="-"/>
      <w:lvlJc w:val="left"/>
      <w:pPr>
        <w:ind w:left="1146" w:hanging="360"/>
      </w:pPr>
      <w:rPr>
        <w:rFonts w:ascii="Times New Roman" w:eastAsia="Times New Roman" w:hAnsi="Times New Roman"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80" w15:restartNumberingAfterBreak="0">
    <w:nsid w:val="52F83FCD"/>
    <w:multiLevelType w:val="hybridMultilevel"/>
    <w:tmpl w:val="4268F8BA"/>
    <w:lvl w:ilvl="0" w:tplc="984294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539D734C"/>
    <w:multiLevelType w:val="hybridMultilevel"/>
    <w:tmpl w:val="6ED2C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55921B8E"/>
    <w:multiLevelType w:val="hybridMultilevel"/>
    <w:tmpl w:val="9A068096"/>
    <w:lvl w:ilvl="0" w:tplc="9B523C2A">
      <w:start w:val="1"/>
      <w:numFmt w:val="bullet"/>
      <w:lvlText w:val=""/>
      <w:lvlJc w:val="left"/>
      <w:pPr>
        <w:ind w:left="720" w:hanging="360"/>
      </w:pPr>
      <w:rPr>
        <w:rFonts w:ascii="Symbol" w:hAnsi="Symbol"/>
      </w:rPr>
    </w:lvl>
    <w:lvl w:ilvl="1" w:tplc="AA00474C">
      <w:start w:val="1"/>
      <w:numFmt w:val="bullet"/>
      <w:lvlText w:val=""/>
      <w:lvlJc w:val="left"/>
      <w:pPr>
        <w:ind w:left="720" w:hanging="360"/>
      </w:pPr>
      <w:rPr>
        <w:rFonts w:ascii="Symbol" w:hAnsi="Symbol"/>
      </w:rPr>
    </w:lvl>
    <w:lvl w:ilvl="2" w:tplc="93081588">
      <w:start w:val="1"/>
      <w:numFmt w:val="bullet"/>
      <w:lvlText w:val=""/>
      <w:lvlJc w:val="left"/>
      <w:pPr>
        <w:ind w:left="720" w:hanging="360"/>
      </w:pPr>
      <w:rPr>
        <w:rFonts w:ascii="Symbol" w:hAnsi="Symbol"/>
      </w:rPr>
    </w:lvl>
    <w:lvl w:ilvl="3" w:tplc="850A40F4">
      <w:start w:val="1"/>
      <w:numFmt w:val="bullet"/>
      <w:lvlText w:val=""/>
      <w:lvlJc w:val="left"/>
      <w:pPr>
        <w:ind w:left="720" w:hanging="360"/>
      </w:pPr>
      <w:rPr>
        <w:rFonts w:ascii="Symbol" w:hAnsi="Symbol"/>
      </w:rPr>
    </w:lvl>
    <w:lvl w:ilvl="4" w:tplc="3316427E">
      <w:start w:val="1"/>
      <w:numFmt w:val="bullet"/>
      <w:lvlText w:val=""/>
      <w:lvlJc w:val="left"/>
      <w:pPr>
        <w:ind w:left="720" w:hanging="360"/>
      </w:pPr>
      <w:rPr>
        <w:rFonts w:ascii="Symbol" w:hAnsi="Symbol"/>
      </w:rPr>
    </w:lvl>
    <w:lvl w:ilvl="5" w:tplc="342E47F6">
      <w:start w:val="1"/>
      <w:numFmt w:val="bullet"/>
      <w:lvlText w:val=""/>
      <w:lvlJc w:val="left"/>
      <w:pPr>
        <w:ind w:left="720" w:hanging="360"/>
      </w:pPr>
      <w:rPr>
        <w:rFonts w:ascii="Symbol" w:hAnsi="Symbol"/>
      </w:rPr>
    </w:lvl>
    <w:lvl w:ilvl="6" w:tplc="17C41CC8">
      <w:start w:val="1"/>
      <w:numFmt w:val="bullet"/>
      <w:lvlText w:val=""/>
      <w:lvlJc w:val="left"/>
      <w:pPr>
        <w:ind w:left="720" w:hanging="360"/>
      </w:pPr>
      <w:rPr>
        <w:rFonts w:ascii="Symbol" w:hAnsi="Symbol"/>
      </w:rPr>
    </w:lvl>
    <w:lvl w:ilvl="7" w:tplc="84007E00">
      <w:start w:val="1"/>
      <w:numFmt w:val="bullet"/>
      <w:lvlText w:val=""/>
      <w:lvlJc w:val="left"/>
      <w:pPr>
        <w:ind w:left="720" w:hanging="360"/>
      </w:pPr>
      <w:rPr>
        <w:rFonts w:ascii="Symbol" w:hAnsi="Symbol"/>
      </w:rPr>
    </w:lvl>
    <w:lvl w:ilvl="8" w:tplc="61742B1A">
      <w:start w:val="1"/>
      <w:numFmt w:val="bullet"/>
      <w:lvlText w:val=""/>
      <w:lvlJc w:val="left"/>
      <w:pPr>
        <w:ind w:left="720" w:hanging="360"/>
      </w:pPr>
      <w:rPr>
        <w:rFonts w:ascii="Symbol" w:hAnsi="Symbol"/>
      </w:rPr>
    </w:lvl>
  </w:abstractNum>
  <w:abstractNum w:abstractNumId="83" w15:restartNumberingAfterBreak="0">
    <w:nsid w:val="58074AB1"/>
    <w:multiLevelType w:val="multilevel"/>
    <w:tmpl w:val="4800B374"/>
    <w:lvl w:ilvl="0">
      <w:start w:val="1"/>
      <w:numFmt w:val="decimal"/>
      <w:lvlText w:val="%1."/>
      <w:lvlJc w:val="left"/>
      <w:pPr>
        <w:tabs>
          <w:tab w:val="num" w:pos="567"/>
        </w:tabs>
        <w:ind w:left="0" w:firstLine="0"/>
      </w:pPr>
      <w:rPr>
        <w:rFonts w:ascii="Calibri" w:hAnsi="Calibri" w:hint="default"/>
        <w:b w:val="0"/>
        <w:i w:val="0"/>
        <w:sz w:val="24"/>
      </w:rPr>
    </w:lvl>
    <w:lvl w:ilvl="1">
      <w:start w:val="1"/>
      <w:numFmt w:val="lowerLetter"/>
      <w:lvlText w:val="%2."/>
      <w:lvlJc w:val="left"/>
      <w:pPr>
        <w:tabs>
          <w:tab w:val="num" w:pos="851"/>
        </w:tabs>
        <w:ind w:left="851" w:hanging="284"/>
      </w:pPr>
      <w:rPr>
        <w:rFonts w:hint="default"/>
        <w:b w:val="0"/>
        <w:i w:val="0"/>
        <w:color w:val="auto"/>
        <w:sz w:val="24"/>
      </w:rPr>
    </w:lvl>
    <w:lvl w:ilvl="2">
      <w:start w:val="1"/>
      <w:numFmt w:val="lowerLetter"/>
      <w:lvlText w:val="%3)"/>
      <w:lvlJc w:val="left"/>
      <w:pPr>
        <w:tabs>
          <w:tab w:val="num" w:pos="1389"/>
        </w:tabs>
        <w:ind w:left="1389" w:hanging="396"/>
      </w:pPr>
      <w:rPr>
        <w:rFonts w:asciiTheme="minorHAnsi" w:eastAsia="Times New Roman" w:hAnsiTheme="minorHAnsi" w:cstheme="minorHAnsi"/>
        <w:b w:val="0"/>
        <w:i w:val="0"/>
        <w:color w:val="auto"/>
        <w:sz w:val="24"/>
      </w:rPr>
    </w:lvl>
    <w:lvl w:ilvl="3">
      <w:start w:val="1"/>
      <w:numFmt w:val="decimal"/>
      <w:lvlText w:val="%4."/>
      <w:lvlJc w:val="left"/>
      <w:pPr>
        <w:tabs>
          <w:tab w:val="num" w:pos="1531"/>
        </w:tabs>
        <w:ind w:left="1531" w:hanging="284"/>
      </w:pPr>
      <w:rPr>
        <w:rFonts w:hint="default"/>
        <w:b w:val="0"/>
        <w:i w:val="0"/>
        <w:sz w:val="22"/>
      </w:rPr>
    </w:lvl>
    <w:lvl w:ilvl="4">
      <w:start w:val="1"/>
      <w:numFmt w:val="lowerLetter"/>
      <w:lvlText w:val="(%5)"/>
      <w:lvlJc w:val="left"/>
      <w:pPr>
        <w:tabs>
          <w:tab w:val="num" w:pos="928"/>
        </w:tabs>
        <w:ind w:left="928" w:hanging="360"/>
      </w:pPr>
      <w:rPr>
        <w:rFonts w:hint="default"/>
        <w:color w:val="auto"/>
      </w:rPr>
    </w:lvl>
    <w:lvl w:ilvl="5">
      <w:start w:val="1"/>
      <w:numFmt w:val="lowerRoman"/>
      <w:lvlText w:val="%6."/>
      <w:lvlJc w:val="right"/>
      <w:pPr>
        <w:tabs>
          <w:tab w:val="num" w:pos="2628"/>
        </w:tabs>
        <w:ind w:left="2628" w:hanging="360"/>
      </w:pPr>
      <w:rPr>
        <w:rFonts w:hint="default"/>
      </w:rPr>
    </w:lvl>
    <w:lvl w:ilvl="6">
      <w:start w:val="1"/>
      <w:numFmt w:val="decimal"/>
      <w:lvlText w:val="%7."/>
      <w:lvlJc w:val="left"/>
      <w:pPr>
        <w:tabs>
          <w:tab w:val="num" w:pos="2854"/>
        </w:tabs>
        <w:ind w:left="2854" w:hanging="360"/>
      </w:pPr>
      <w:rPr>
        <w:rFonts w:hint="default"/>
      </w:rPr>
    </w:lvl>
    <w:lvl w:ilvl="7">
      <w:start w:val="1"/>
      <w:numFmt w:val="lowerLetter"/>
      <w:lvlText w:val="%8."/>
      <w:lvlJc w:val="left"/>
      <w:pPr>
        <w:tabs>
          <w:tab w:val="num" w:pos="3214"/>
        </w:tabs>
        <w:ind w:left="3214" w:hanging="360"/>
      </w:pPr>
      <w:rPr>
        <w:rFonts w:hint="default"/>
      </w:rPr>
    </w:lvl>
    <w:lvl w:ilvl="8">
      <w:start w:val="1"/>
      <w:numFmt w:val="lowerRoman"/>
      <w:lvlText w:val="%9."/>
      <w:lvlJc w:val="left"/>
      <w:pPr>
        <w:tabs>
          <w:tab w:val="num" w:pos="3574"/>
        </w:tabs>
        <w:ind w:left="3574" w:hanging="360"/>
      </w:pPr>
      <w:rPr>
        <w:rFonts w:hint="default"/>
      </w:rPr>
    </w:lvl>
  </w:abstractNum>
  <w:abstractNum w:abstractNumId="84" w15:restartNumberingAfterBreak="0">
    <w:nsid w:val="592B21C2"/>
    <w:multiLevelType w:val="hybridMultilevel"/>
    <w:tmpl w:val="751AE666"/>
    <w:lvl w:ilvl="0" w:tplc="8D1601F2">
      <w:start w:val="1"/>
      <w:numFmt w:val="lowerRoman"/>
      <w:lvlText w:val="(%1)"/>
      <w:lvlJc w:val="left"/>
      <w:pPr>
        <w:ind w:left="1571" w:hanging="360"/>
      </w:pPr>
      <w:rPr>
        <w:rFonts w:cs="Times New Roman" w:hint="default"/>
        <w:b w:val="0"/>
        <w:i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85" w15:restartNumberingAfterBreak="0">
    <w:nsid w:val="59C5336B"/>
    <w:multiLevelType w:val="hybridMultilevel"/>
    <w:tmpl w:val="B430367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5D112491"/>
    <w:multiLevelType w:val="hybridMultilevel"/>
    <w:tmpl w:val="64AA358A"/>
    <w:lvl w:ilvl="0" w:tplc="BF582BA6">
      <w:start w:val="1"/>
      <w:numFmt w:val="lowerLetter"/>
      <w:lvlText w:val="%1)"/>
      <w:lvlJc w:val="left"/>
      <w:pPr>
        <w:ind w:left="1070" w:hanging="360"/>
      </w:pPr>
      <w:rPr>
        <w:rFonts w:hint="default"/>
      </w:r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88" w15:restartNumberingAfterBreak="0">
    <w:nsid w:val="5DC77000"/>
    <w:multiLevelType w:val="hybridMultilevel"/>
    <w:tmpl w:val="0D54BF18"/>
    <w:lvl w:ilvl="0" w:tplc="9F66936E">
      <w:start w:val="1"/>
      <w:numFmt w:val="decimal"/>
      <w:pStyle w:val="NumberedBodyText"/>
      <w:lvlText w:val="%1."/>
      <w:lvlJc w:val="left"/>
      <w:pPr>
        <w:ind w:left="360" w:hanging="360"/>
      </w:pPr>
      <w:rPr>
        <w:rFonts w:asciiTheme="minorHAnsi" w:hAnsiTheme="minorHAnsi" w:cstheme="minorHAnsi" w:hint="default"/>
        <w:b w:val="0"/>
        <w:i w:val="0"/>
        <w:color w:val="auto"/>
      </w:rPr>
    </w:lvl>
    <w:lvl w:ilvl="1" w:tplc="BF582BA6">
      <w:start w:val="1"/>
      <w:numFmt w:val="lowerLetter"/>
      <w:lvlText w:val="%2)"/>
      <w:lvlJc w:val="left"/>
      <w:pPr>
        <w:ind w:left="1070" w:hanging="360"/>
      </w:pPr>
      <w:rPr>
        <w:rFonts w:hint="default"/>
      </w:rPr>
    </w:lvl>
    <w:lvl w:ilvl="2" w:tplc="0C090013">
      <w:start w:val="1"/>
      <w:numFmt w:val="upp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63477334"/>
    <w:multiLevelType w:val="hybridMultilevel"/>
    <w:tmpl w:val="C010B296"/>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67FC05F4"/>
    <w:multiLevelType w:val="hybridMultilevel"/>
    <w:tmpl w:val="8AFC5918"/>
    <w:lvl w:ilvl="0" w:tplc="FFFFFFFF">
      <w:start w:val="1"/>
      <w:numFmt w:val="decimal"/>
      <w:lvlText w:val="%1."/>
      <w:lvlJc w:val="left"/>
      <w:pPr>
        <w:ind w:left="360" w:hanging="360"/>
      </w:pPr>
      <w:rPr>
        <w:rFonts w:asciiTheme="minorHAnsi" w:hAnsiTheme="minorHAnsi" w:cstheme="minorHAnsi" w:hint="default"/>
        <w:b w:val="0"/>
        <w:i w:val="0"/>
        <w:color w:val="auto"/>
      </w:rPr>
    </w:lvl>
    <w:lvl w:ilvl="1" w:tplc="FFFFFFFF">
      <w:start w:val="1"/>
      <w:numFmt w:val="lowerLetter"/>
      <w:lvlText w:val="%2)"/>
      <w:lvlJc w:val="left"/>
      <w:pPr>
        <w:ind w:left="1070" w:hanging="360"/>
      </w:pPr>
      <w:rPr>
        <w:rFonts w:hint="default"/>
      </w:rPr>
    </w:lvl>
    <w:lvl w:ilvl="2" w:tplc="0C09001B">
      <w:start w:val="1"/>
      <w:numFmt w:val="lowerRoman"/>
      <w:lvlText w:val="%3."/>
      <w:lvlJc w:val="righ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69453FBD"/>
    <w:multiLevelType w:val="hybridMultilevel"/>
    <w:tmpl w:val="CF8E069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6C833891"/>
    <w:multiLevelType w:val="hybridMultilevel"/>
    <w:tmpl w:val="578C10A6"/>
    <w:lvl w:ilvl="0" w:tplc="8D1601F2">
      <w:start w:val="1"/>
      <w:numFmt w:val="lowerRoman"/>
      <w:lvlText w:val="(%1)"/>
      <w:lvlJc w:val="left"/>
      <w:pPr>
        <w:ind w:left="2509" w:hanging="360"/>
      </w:pPr>
      <w:rPr>
        <w:rFonts w:cs="Times New Roman" w:hint="default"/>
        <w:b w:val="0"/>
        <w:i w:val="0"/>
      </w:rPr>
    </w:lvl>
    <w:lvl w:ilvl="1" w:tplc="FFFFFFFF" w:tentative="1">
      <w:start w:val="1"/>
      <w:numFmt w:val="lowerLetter"/>
      <w:lvlText w:val="%2."/>
      <w:lvlJc w:val="left"/>
      <w:pPr>
        <w:ind w:left="3229" w:hanging="360"/>
      </w:pPr>
    </w:lvl>
    <w:lvl w:ilvl="2" w:tplc="FFFFFFFF" w:tentative="1">
      <w:start w:val="1"/>
      <w:numFmt w:val="lowerRoman"/>
      <w:lvlText w:val="%3."/>
      <w:lvlJc w:val="right"/>
      <w:pPr>
        <w:ind w:left="3949" w:hanging="180"/>
      </w:pPr>
    </w:lvl>
    <w:lvl w:ilvl="3" w:tplc="FFFFFFFF" w:tentative="1">
      <w:start w:val="1"/>
      <w:numFmt w:val="decimal"/>
      <w:lvlText w:val="%4."/>
      <w:lvlJc w:val="left"/>
      <w:pPr>
        <w:ind w:left="4669" w:hanging="360"/>
      </w:pPr>
    </w:lvl>
    <w:lvl w:ilvl="4" w:tplc="FFFFFFFF" w:tentative="1">
      <w:start w:val="1"/>
      <w:numFmt w:val="lowerLetter"/>
      <w:lvlText w:val="%5."/>
      <w:lvlJc w:val="left"/>
      <w:pPr>
        <w:ind w:left="5389" w:hanging="360"/>
      </w:pPr>
    </w:lvl>
    <w:lvl w:ilvl="5" w:tplc="FFFFFFFF" w:tentative="1">
      <w:start w:val="1"/>
      <w:numFmt w:val="lowerRoman"/>
      <w:lvlText w:val="%6."/>
      <w:lvlJc w:val="right"/>
      <w:pPr>
        <w:ind w:left="6109" w:hanging="180"/>
      </w:pPr>
    </w:lvl>
    <w:lvl w:ilvl="6" w:tplc="FFFFFFFF" w:tentative="1">
      <w:start w:val="1"/>
      <w:numFmt w:val="decimal"/>
      <w:lvlText w:val="%7."/>
      <w:lvlJc w:val="left"/>
      <w:pPr>
        <w:ind w:left="6829" w:hanging="360"/>
      </w:pPr>
    </w:lvl>
    <w:lvl w:ilvl="7" w:tplc="FFFFFFFF" w:tentative="1">
      <w:start w:val="1"/>
      <w:numFmt w:val="lowerLetter"/>
      <w:lvlText w:val="%8."/>
      <w:lvlJc w:val="left"/>
      <w:pPr>
        <w:ind w:left="7549" w:hanging="360"/>
      </w:pPr>
    </w:lvl>
    <w:lvl w:ilvl="8" w:tplc="FFFFFFFF" w:tentative="1">
      <w:start w:val="1"/>
      <w:numFmt w:val="lowerRoman"/>
      <w:lvlText w:val="%9."/>
      <w:lvlJc w:val="right"/>
      <w:pPr>
        <w:ind w:left="8269" w:hanging="180"/>
      </w:pPr>
    </w:lvl>
  </w:abstractNum>
  <w:abstractNum w:abstractNumId="93" w15:restartNumberingAfterBreak="0">
    <w:nsid w:val="6D6E5BD8"/>
    <w:multiLevelType w:val="hybridMultilevel"/>
    <w:tmpl w:val="6232A09E"/>
    <w:lvl w:ilvl="0" w:tplc="3934E8A2">
      <w:start w:val="3"/>
      <w:numFmt w:val="bullet"/>
      <w:lvlText w:val="-"/>
      <w:lvlJc w:val="left"/>
      <w:pPr>
        <w:ind w:left="1572" w:hanging="360"/>
      </w:pPr>
      <w:rPr>
        <w:rFonts w:ascii="Times New Roman" w:eastAsia="Times New Roman" w:hAnsi="Times New Roman"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94" w15:restartNumberingAfterBreak="0">
    <w:nsid w:val="6DC03AEF"/>
    <w:multiLevelType w:val="hybridMultilevel"/>
    <w:tmpl w:val="1EF4CDBE"/>
    <w:lvl w:ilvl="0" w:tplc="79AE686E">
      <w:start w:val="1"/>
      <w:numFmt w:val="lowerLetter"/>
      <w:lvlText w:val="%1)"/>
      <w:lvlJc w:val="left"/>
      <w:pPr>
        <w:ind w:left="2520" w:hanging="360"/>
      </w:pPr>
      <w:rPr>
        <w:rFonts w:asciiTheme="minorHAnsi" w:eastAsiaTheme="minorHAnsi" w:hAnsiTheme="minorHAnsi" w:cstheme="minorBidi"/>
      </w:rPr>
    </w:lvl>
    <w:lvl w:ilvl="1" w:tplc="FFFFFFFF">
      <w:start w:val="1"/>
      <w:numFmt w:val="lowerLetter"/>
      <w:lvlText w:val="%2."/>
      <w:lvlJc w:val="left"/>
      <w:pPr>
        <w:ind w:left="3240" w:hanging="360"/>
      </w:p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95" w15:restartNumberingAfterBreak="0">
    <w:nsid w:val="6E0C1B86"/>
    <w:multiLevelType w:val="hybridMultilevel"/>
    <w:tmpl w:val="37B810B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15:restartNumberingAfterBreak="0">
    <w:nsid w:val="6F042B29"/>
    <w:multiLevelType w:val="multilevel"/>
    <w:tmpl w:val="2C703A0A"/>
    <w:lvl w:ilvl="0">
      <w:start w:val="1"/>
      <w:numFmt w:val="decimal"/>
      <w:pStyle w:val="bodytextoutlinednumber"/>
      <w:lvlText w:val="%1."/>
      <w:lvlJc w:val="left"/>
      <w:pPr>
        <w:tabs>
          <w:tab w:val="num" w:pos="1287"/>
        </w:tabs>
        <w:ind w:left="720" w:firstLine="0"/>
      </w:pPr>
      <w:rPr>
        <w:rFonts w:ascii="Calibri" w:hAnsi="Calibri" w:hint="default"/>
        <w:b w:val="0"/>
        <w:i w:val="0"/>
        <w:sz w:val="24"/>
      </w:rPr>
    </w:lvl>
    <w:lvl w:ilvl="1">
      <w:start w:val="1"/>
      <w:numFmt w:val="lowerLetter"/>
      <w:lvlText w:val="%2."/>
      <w:lvlJc w:val="left"/>
      <w:pPr>
        <w:tabs>
          <w:tab w:val="num" w:pos="1571"/>
        </w:tabs>
        <w:ind w:left="1571" w:hanging="284"/>
      </w:pPr>
      <w:rPr>
        <w:rFonts w:ascii="Calibri" w:hAnsi="Calibri" w:hint="default"/>
        <w:b w:val="0"/>
        <w:i w:val="0"/>
        <w:color w:val="auto"/>
        <w:sz w:val="24"/>
      </w:rPr>
    </w:lvl>
    <w:lvl w:ilvl="2">
      <w:start w:val="1"/>
      <w:numFmt w:val="lowerRoman"/>
      <w:lvlText w:val="%3."/>
      <w:lvlJc w:val="left"/>
      <w:pPr>
        <w:tabs>
          <w:tab w:val="num" w:pos="1967"/>
        </w:tabs>
        <w:ind w:left="1967" w:hanging="396"/>
      </w:pPr>
      <w:rPr>
        <w:rFonts w:ascii="Calibri" w:hAnsi="Calibri" w:hint="default"/>
        <w:b w:val="0"/>
        <w:i w:val="0"/>
        <w:color w:val="auto"/>
        <w:sz w:val="24"/>
      </w:rPr>
    </w:lvl>
    <w:lvl w:ilvl="3">
      <w:start w:val="1"/>
      <w:numFmt w:val="decimal"/>
      <w:lvlText w:val="%4."/>
      <w:lvlJc w:val="left"/>
      <w:pPr>
        <w:tabs>
          <w:tab w:val="num" w:pos="2251"/>
        </w:tabs>
        <w:ind w:left="2251" w:hanging="284"/>
      </w:pPr>
      <w:rPr>
        <w:rFonts w:hint="default"/>
        <w:b w:val="0"/>
        <w:i w:val="0"/>
        <w:sz w:val="22"/>
      </w:rPr>
    </w:lvl>
    <w:lvl w:ilvl="4">
      <w:start w:val="1"/>
      <w:numFmt w:val="lowerLetter"/>
      <w:lvlText w:val="(%5)"/>
      <w:lvlJc w:val="left"/>
      <w:pPr>
        <w:tabs>
          <w:tab w:val="num" w:pos="2854"/>
        </w:tabs>
        <w:ind w:left="2854" w:hanging="360"/>
      </w:pPr>
      <w:rPr>
        <w:rFonts w:hint="default"/>
      </w:rPr>
    </w:lvl>
    <w:lvl w:ilvl="5">
      <w:start w:val="1"/>
      <w:numFmt w:val="lowerRoman"/>
      <w:lvlText w:val="(%6)"/>
      <w:lvlJc w:val="left"/>
      <w:pPr>
        <w:tabs>
          <w:tab w:val="num" w:pos="3214"/>
        </w:tabs>
        <w:ind w:left="3214" w:hanging="360"/>
      </w:pPr>
      <w:rPr>
        <w:rFonts w:hint="default"/>
      </w:rPr>
    </w:lvl>
    <w:lvl w:ilvl="6">
      <w:start w:val="1"/>
      <w:numFmt w:val="decimal"/>
      <w:lvlText w:val="%7."/>
      <w:lvlJc w:val="left"/>
      <w:pPr>
        <w:tabs>
          <w:tab w:val="num" w:pos="3574"/>
        </w:tabs>
        <w:ind w:left="3574" w:hanging="360"/>
      </w:pPr>
      <w:rPr>
        <w:rFonts w:hint="default"/>
      </w:rPr>
    </w:lvl>
    <w:lvl w:ilvl="7">
      <w:start w:val="1"/>
      <w:numFmt w:val="lowerLetter"/>
      <w:lvlText w:val="%8."/>
      <w:lvlJc w:val="left"/>
      <w:pPr>
        <w:tabs>
          <w:tab w:val="num" w:pos="3934"/>
        </w:tabs>
        <w:ind w:left="3934" w:hanging="360"/>
      </w:pPr>
      <w:rPr>
        <w:rFonts w:hint="default"/>
      </w:rPr>
    </w:lvl>
    <w:lvl w:ilvl="8">
      <w:start w:val="1"/>
      <w:numFmt w:val="lowerRoman"/>
      <w:lvlText w:val="%9."/>
      <w:lvlJc w:val="left"/>
      <w:pPr>
        <w:tabs>
          <w:tab w:val="num" w:pos="4294"/>
        </w:tabs>
        <w:ind w:left="4294" w:hanging="360"/>
      </w:pPr>
      <w:rPr>
        <w:rFonts w:hint="default"/>
      </w:rPr>
    </w:lvl>
  </w:abstractNum>
  <w:abstractNum w:abstractNumId="97"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15:restartNumberingAfterBreak="0">
    <w:nsid w:val="71464EC1"/>
    <w:multiLevelType w:val="hybridMultilevel"/>
    <w:tmpl w:val="D952A30E"/>
    <w:lvl w:ilvl="0" w:tplc="0C090017">
      <w:start w:val="1"/>
      <w:numFmt w:val="lowerLetter"/>
      <w:lvlText w:val="%1)"/>
      <w:lvlJc w:val="left"/>
      <w:pPr>
        <w:ind w:left="720" w:hanging="360"/>
      </w:pPr>
      <w:rPr>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71B44CE8"/>
    <w:multiLevelType w:val="hybridMultilevel"/>
    <w:tmpl w:val="A998B1C4"/>
    <w:lvl w:ilvl="0" w:tplc="8D1601F2">
      <w:start w:val="1"/>
      <w:numFmt w:val="lowerRoman"/>
      <w:lvlText w:val="(%1)"/>
      <w:lvlJc w:val="left"/>
      <w:pPr>
        <w:ind w:left="1837" w:hanging="397"/>
      </w:pPr>
      <w:rPr>
        <w:rFonts w:cs="Times New Roman" w:hint="default"/>
        <w:b w:val="0"/>
        <w:i w:val="0"/>
      </w:rPr>
    </w:lvl>
    <w:lvl w:ilvl="1" w:tplc="FFFFFFFF">
      <w:start w:val="1"/>
      <w:numFmt w:val="lowerLetter"/>
      <w:lvlText w:val="%2."/>
      <w:lvlJc w:val="left"/>
      <w:pPr>
        <w:ind w:left="2426" w:hanging="360"/>
      </w:pPr>
    </w:lvl>
    <w:lvl w:ilvl="2" w:tplc="FFFFFFFF" w:tentative="1">
      <w:start w:val="1"/>
      <w:numFmt w:val="lowerRoman"/>
      <w:lvlText w:val="%3."/>
      <w:lvlJc w:val="right"/>
      <w:pPr>
        <w:ind w:left="3146" w:hanging="180"/>
      </w:pPr>
    </w:lvl>
    <w:lvl w:ilvl="3" w:tplc="FFFFFFFF" w:tentative="1">
      <w:start w:val="1"/>
      <w:numFmt w:val="decimal"/>
      <w:lvlText w:val="%4."/>
      <w:lvlJc w:val="left"/>
      <w:pPr>
        <w:ind w:left="3866" w:hanging="360"/>
      </w:pPr>
    </w:lvl>
    <w:lvl w:ilvl="4" w:tplc="FFFFFFFF" w:tentative="1">
      <w:start w:val="1"/>
      <w:numFmt w:val="lowerLetter"/>
      <w:lvlText w:val="%5."/>
      <w:lvlJc w:val="left"/>
      <w:pPr>
        <w:ind w:left="4586" w:hanging="360"/>
      </w:pPr>
    </w:lvl>
    <w:lvl w:ilvl="5" w:tplc="FFFFFFFF" w:tentative="1">
      <w:start w:val="1"/>
      <w:numFmt w:val="lowerRoman"/>
      <w:lvlText w:val="%6."/>
      <w:lvlJc w:val="right"/>
      <w:pPr>
        <w:ind w:left="5306" w:hanging="180"/>
      </w:pPr>
    </w:lvl>
    <w:lvl w:ilvl="6" w:tplc="FFFFFFFF" w:tentative="1">
      <w:start w:val="1"/>
      <w:numFmt w:val="decimal"/>
      <w:lvlText w:val="%7."/>
      <w:lvlJc w:val="left"/>
      <w:pPr>
        <w:ind w:left="6026" w:hanging="360"/>
      </w:pPr>
    </w:lvl>
    <w:lvl w:ilvl="7" w:tplc="FFFFFFFF" w:tentative="1">
      <w:start w:val="1"/>
      <w:numFmt w:val="lowerLetter"/>
      <w:lvlText w:val="%8."/>
      <w:lvlJc w:val="left"/>
      <w:pPr>
        <w:ind w:left="6746" w:hanging="360"/>
      </w:pPr>
    </w:lvl>
    <w:lvl w:ilvl="8" w:tplc="FFFFFFFF" w:tentative="1">
      <w:start w:val="1"/>
      <w:numFmt w:val="lowerRoman"/>
      <w:lvlText w:val="%9."/>
      <w:lvlJc w:val="right"/>
      <w:pPr>
        <w:ind w:left="7466" w:hanging="180"/>
      </w:pPr>
    </w:lvl>
  </w:abstractNum>
  <w:abstractNum w:abstractNumId="100" w15:restartNumberingAfterBreak="0">
    <w:nsid w:val="72FA4043"/>
    <w:multiLevelType w:val="hybridMultilevel"/>
    <w:tmpl w:val="AE72E92A"/>
    <w:lvl w:ilvl="0" w:tplc="FFFFFFFF">
      <w:start w:val="1"/>
      <w:numFmt w:val="decimal"/>
      <w:lvlText w:val="%1."/>
      <w:lvlJc w:val="left"/>
      <w:pPr>
        <w:ind w:left="360" w:hanging="360"/>
      </w:pPr>
      <w:rPr>
        <w:rFonts w:asciiTheme="minorHAnsi" w:hAnsiTheme="minorHAnsi" w:cstheme="minorHAnsi" w:hint="default"/>
        <w:b w:val="0"/>
        <w:i w:val="0"/>
        <w:color w:val="auto"/>
      </w:rPr>
    </w:lvl>
    <w:lvl w:ilvl="1" w:tplc="BF582BA6">
      <w:start w:val="1"/>
      <w:numFmt w:val="lowerLetter"/>
      <w:lvlText w:val="%2)"/>
      <w:lvlJc w:val="left"/>
      <w:pPr>
        <w:ind w:left="1070" w:hanging="360"/>
      </w:pPr>
      <w:rPr>
        <w:rFonts w:hint="default"/>
      </w:rPr>
    </w:lvl>
    <w:lvl w:ilvl="2" w:tplc="FFFFFFFF">
      <w:start w:val="1"/>
      <w:numFmt w:val="upp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73125622"/>
    <w:multiLevelType w:val="hybridMultilevel"/>
    <w:tmpl w:val="59904CB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3" w15:restartNumberingAfterBreak="0">
    <w:nsid w:val="7595350E"/>
    <w:multiLevelType w:val="hybridMultilevel"/>
    <w:tmpl w:val="DEF0598A"/>
    <w:lvl w:ilvl="0" w:tplc="4ECE8D64">
      <w:start w:val="3"/>
      <w:numFmt w:val="bullet"/>
      <w:lvlText w:val=""/>
      <w:lvlJc w:val="left"/>
      <w:pPr>
        <w:ind w:left="2148" w:hanging="360"/>
      </w:pPr>
      <w:rPr>
        <w:rFonts w:ascii="Symbol" w:eastAsiaTheme="minorHAnsi" w:hAnsi="Symbol" w:cstheme="minorBidi" w:hint="default"/>
      </w:rPr>
    </w:lvl>
    <w:lvl w:ilvl="1" w:tplc="0C090003">
      <w:start w:val="1"/>
      <w:numFmt w:val="bullet"/>
      <w:lvlText w:val="o"/>
      <w:lvlJc w:val="left"/>
      <w:pPr>
        <w:ind w:left="2868" w:hanging="360"/>
      </w:pPr>
      <w:rPr>
        <w:rFonts w:ascii="Courier New" w:hAnsi="Courier New" w:cs="Courier New" w:hint="default"/>
      </w:rPr>
    </w:lvl>
    <w:lvl w:ilvl="2" w:tplc="0C090005" w:tentative="1">
      <w:start w:val="1"/>
      <w:numFmt w:val="bullet"/>
      <w:lvlText w:val=""/>
      <w:lvlJc w:val="left"/>
      <w:pPr>
        <w:ind w:left="3588" w:hanging="360"/>
      </w:pPr>
      <w:rPr>
        <w:rFonts w:ascii="Wingdings" w:hAnsi="Wingdings" w:hint="default"/>
      </w:rPr>
    </w:lvl>
    <w:lvl w:ilvl="3" w:tplc="0C090001" w:tentative="1">
      <w:start w:val="1"/>
      <w:numFmt w:val="bullet"/>
      <w:lvlText w:val=""/>
      <w:lvlJc w:val="left"/>
      <w:pPr>
        <w:ind w:left="4308" w:hanging="360"/>
      </w:pPr>
      <w:rPr>
        <w:rFonts w:ascii="Symbol" w:hAnsi="Symbol" w:hint="default"/>
      </w:rPr>
    </w:lvl>
    <w:lvl w:ilvl="4" w:tplc="0C090003" w:tentative="1">
      <w:start w:val="1"/>
      <w:numFmt w:val="bullet"/>
      <w:lvlText w:val="o"/>
      <w:lvlJc w:val="left"/>
      <w:pPr>
        <w:ind w:left="5028" w:hanging="360"/>
      </w:pPr>
      <w:rPr>
        <w:rFonts w:ascii="Courier New" w:hAnsi="Courier New" w:cs="Courier New" w:hint="default"/>
      </w:rPr>
    </w:lvl>
    <w:lvl w:ilvl="5" w:tplc="0C090005" w:tentative="1">
      <w:start w:val="1"/>
      <w:numFmt w:val="bullet"/>
      <w:lvlText w:val=""/>
      <w:lvlJc w:val="left"/>
      <w:pPr>
        <w:ind w:left="5748" w:hanging="360"/>
      </w:pPr>
      <w:rPr>
        <w:rFonts w:ascii="Wingdings" w:hAnsi="Wingdings" w:hint="default"/>
      </w:rPr>
    </w:lvl>
    <w:lvl w:ilvl="6" w:tplc="0C090001" w:tentative="1">
      <w:start w:val="1"/>
      <w:numFmt w:val="bullet"/>
      <w:lvlText w:val=""/>
      <w:lvlJc w:val="left"/>
      <w:pPr>
        <w:ind w:left="6468" w:hanging="360"/>
      </w:pPr>
      <w:rPr>
        <w:rFonts w:ascii="Symbol" w:hAnsi="Symbol" w:hint="default"/>
      </w:rPr>
    </w:lvl>
    <w:lvl w:ilvl="7" w:tplc="0C090003" w:tentative="1">
      <w:start w:val="1"/>
      <w:numFmt w:val="bullet"/>
      <w:lvlText w:val="o"/>
      <w:lvlJc w:val="left"/>
      <w:pPr>
        <w:ind w:left="7188" w:hanging="360"/>
      </w:pPr>
      <w:rPr>
        <w:rFonts w:ascii="Courier New" w:hAnsi="Courier New" w:cs="Courier New" w:hint="default"/>
      </w:rPr>
    </w:lvl>
    <w:lvl w:ilvl="8" w:tplc="0C090005" w:tentative="1">
      <w:start w:val="1"/>
      <w:numFmt w:val="bullet"/>
      <w:lvlText w:val=""/>
      <w:lvlJc w:val="left"/>
      <w:pPr>
        <w:ind w:left="7908" w:hanging="360"/>
      </w:pPr>
      <w:rPr>
        <w:rFonts w:ascii="Wingdings" w:hAnsi="Wingdings" w:hint="default"/>
      </w:rPr>
    </w:lvl>
  </w:abstractNum>
  <w:abstractNum w:abstractNumId="104" w15:restartNumberingAfterBreak="0">
    <w:nsid w:val="76AD21A7"/>
    <w:multiLevelType w:val="hybridMultilevel"/>
    <w:tmpl w:val="797882C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76B727AA"/>
    <w:multiLevelType w:val="hybridMultilevel"/>
    <w:tmpl w:val="DDF246BE"/>
    <w:lvl w:ilvl="0" w:tplc="0C090017">
      <w:start w:val="1"/>
      <w:numFmt w:val="lowerLetter"/>
      <w:lvlText w:val="%1)"/>
      <w:lvlJc w:val="left"/>
      <w:pPr>
        <w:ind w:left="1070" w:hanging="360"/>
      </w:pPr>
      <w:rPr>
        <w:rFonts w:hint="default"/>
        <w:i w:val="0"/>
      </w:r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106" w15:restartNumberingAfterBreak="0">
    <w:nsid w:val="77362789"/>
    <w:multiLevelType w:val="hybridMultilevel"/>
    <w:tmpl w:val="8B5E3EB8"/>
    <w:lvl w:ilvl="0" w:tplc="FFFFFFFF">
      <w:start w:val="1"/>
      <w:numFmt w:val="decimal"/>
      <w:lvlText w:val="%1."/>
      <w:lvlJc w:val="left"/>
      <w:pPr>
        <w:ind w:left="360" w:hanging="360"/>
      </w:pPr>
      <w:rPr>
        <w:rFonts w:asciiTheme="minorHAnsi" w:hAnsiTheme="minorHAnsi" w:cstheme="minorHAnsi" w:hint="default"/>
        <w:b w:val="0"/>
        <w:i w:val="0"/>
        <w:color w:val="auto"/>
      </w:rPr>
    </w:lvl>
    <w:lvl w:ilvl="1" w:tplc="0C09001B">
      <w:start w:val="1"/>
      <w:numFmt w:val="lowerRoman"/>
      <w:lvlText w:val="%2."/>
      <w:lvlJc w:val="right"/>
      <w:pPr>
        <w:ind w:left="1070" w:hanging="360"/>
      </w:pPr>
    </w:lvl>
    <w:lvl w:ilvl="2" w:tplc="FFFFFFFF">
      <w:start w:val="1"/>
      <w:numFmt w:val="upp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77EF5020"/>
    <w:multiLevelType w:val="hybridMultilevel"/>
    <w:tmpl w:val="500076B2"/>
    <w:lvl w:ilvl="0" w:tplc="1972880E">
      <w:start w:val="1"/>
      <w:numFmt w:val="lowerLetter"/>
      <w:lvlText w:val="%1)"/>
      <w:lvlJc w:val="left"/>
      <w:pPr>
        <w:ind w:left="107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15:restartNumberingAfterBreak="0">
    <w:nsid w:val="78373722"/>
    <w:multiLevelType w:val="hybridMultilevel"/>
    <w:tmpl w:val="8CC4CCE2"/>
    <w:lvl w:ilvl="0" w:tplc="0C090017">
      <w:start w:val="1"/>
      <w:numFmt w:val="lowerLetter"/>
      <w:lvlText w:val="%1)"/>
      <w:lvlJc w:val="left"/>
      <w:pPr>
        <w:ind w:left="1070" w:hanging="360"/>
      </w:pPr>
      <w:rPr>
        <w:rFonts w:hint="default"/>
        <w:i w:val="0"/>
      </w:r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109" w15:restartNumberingAfterBreak="0">
    <w:nsid w:val="7884259B"/>
    <w:multiLevelType w:val="hybridMultilevel"/>
    <w:tmpl w:val="BA26BDE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0" w15:restartNumberingAfterBreak="0">
    <w:nsid w:val="7A12526A"/>
    <w:multiLevelType w:val="hybridMultilevel"/>
    <w:tmpl w:val="DBA2561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1" w15:restartNumberingAfterBreak="0">
    <w:nsid w:val="7E1662DB"/>
    <w:multiLevelType w:val="hybridMultilevel"/>
    <w:tmpl w:val="6EF4EB0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2" w15:restartNumberingAfterBreak="0">
    <w:nsid w:val="7EAF4349"/>
    <w:multiLevelType w:val="hybridMultilevel"/>
    <w:tmpl w:val="0EDA3FB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42907813">
    <w:abstractNumId w:val="33"/>
  </w:num>
  <w:num w:numId="2" w16cid:durableId="1193151147">
    <w:abstractNumId w:val="5"/>
  </w:num>
  <w:num w:numId="3" w16cid:durableId="909845800">
    <w:abstractNumId w:val="4"/>
  </w:num>
  <w:num w:numId="4" w16cid:durableId="1548831032">
    <w:abstractNumId w:val="3"/>
  </w:num>
  <w:num w:numId="5" w16cid:durableId="1504197845">
    <w:abstractNumId w:val="48"/>
  </w:num>
  <w:num w:numId="6" w16cid:durableId="491683024">
    <w:abstractNumId w:val="2"/>
  </w:num>
  <w:num w:numId="7" w16cid:durableId="315887961">
    <w:abstractNumId w:val="1"/>
  </w:num>
  <w:num w:numId="8" w16cid:durableId="195822802">
    <w:abstractNumId w:val="0"/>
  </w:num>
  <w:num w:numId="9" w16cid:durableId="1631280011">
    <w:abstractNumId w:val="47"/>
  </w:num>
  <w:num w:numId="10" w16cid:durableId="1619872666">
    <w:abstractNumId w:val="14"/>
  </w:num>
  <w:num w:numId="11" w16cid:durableId="1364552360">
    <w:abstractNumId w:val="97"/>
  </w:num>
  <w:num w:numId="12" w16cid:durableId="894507714">
    <w:abstractNumId w:val="32"/>
  </w:num>
  <w:num w:numId="13" w16cid:durableId="6950810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25599581">
    <w:abstractNumId w:val="19"/>
  </w:num>
  <w:num w:numId="15" w16cid:durableId="490408993">
    <w:abstractNumId w:val="6"/>
  </w:num>
  <w:num w:numId="16" w16cid:durableId="686446061">
    <w:abstractNumId w:val="102"/>
  </w:num>
  <w:num w:numId="17" w16cid:durableId="1123502694">
    <w:abstractNumId w:val="57"/>
  </w:num>
  <w:num w:numId="18" w16cid:durableId="878392009">
    <w:abstractNumId w:val="17"/>
  </w:num>
  <w:num w:numId="19" w16cid:durableId="822350357">
    <w:abstractNumId w:val="86"/>
  </w:num>
  <w:num w:numId="20" w16cid:durableId="5096829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4305328">
    <w:abstractNumId w:val="88"/>
  </w:num>
  <w:num w:numId="22" w16cid:durableId="988169759">
    <w:abstractNumId w:val="35"/>
  </w:num>
  <w:num w:numId="23" w16cid:durableId="491456196">
    <w:abstractNumId w:val="64"/>
  </w:num>
  <w:num w:numId="24" w16cid:durableId="1476294932">
    <w:abstractNumId w:val="21"/>
  </w:num>
  <w:num w:numId="25" w16cid:durableId="1831677061">
    <w:abstractNumId w:val="34"/>
  </w:num>
  <w:num w:numId="26" w16cid:durableId="1696612596">
    <w:abstractNumId w:val="63"/>
  </w:num>
  <w:num w:numId="27" w16cid:durableId="1121145761">
    <w:abstractNumId w:val="55"/>
  </w:num>
  <w:num w:numId="28" w16cid:durableId="1649240403">
    <w:abstractNumId w:val="68"/>
    <w:lvlOverride w:ilvl="0"/>
    <w:lvlOverride w:ilvl="1">
      <w:startOverride w:val="1"/>
    </w:lvlOverride>
    <w:lvlOverride w:ilvl="2"/>
    <w:lvlOverride w:ilvl="3"/>
    <w:lvlOverride w:ilvl="4"/>
    <w:lvlOverride w:ilvl="5"/>
    <w:lvlOverride w:ilvl="6"/>
    <w:lvlOverride w:ilvl="7"/>
    <w:lvlOverride w:ilvl="8"/>
  </w:num>
  <w:num w:numId="29" w16cid:durableId="645280370">
    <w:abstractNumId w:val="89"/>
  </w:num>
  <w:num w:numId="30" w16cid:durableId="1120731651">
    <w:abstractNumId w:val="104"/>
  </w:num>
  <w:num w:numId="31" w16cid:durableId="519468608">
    <w:abstractNumId w:val="10"/>
  </w:num>
  <w:num w:numId="32" w16cid:durableId="2028940054">
    <w:abstractNumId w:val="11"/>
  </w:num>
  <w:num w:numId="33" w16cid:durableId="774784615">
    <w:abstractNumId w:val="71"/>
  </w:num>
  <w:num w:numId="34" w16cid:durableId="404105530">
    <w:abstractNumId w:val="39"/>
  </w:num>
  <w:num w:numId="35" w16cid:durableId="913591830">
    <w:abstractNumId w:val="20"/>
  </w:num>
  <w:num w:numId="36" w16cid:durableId="2009215035">
    <w:abstractNumId w:val="101"/>
  </w:num>
  <w:num w:numId="37" w16cid:durableId="2095324398">
    <w:abstractNumId w:val="83"/>
  </w:num>
  <w:num w:numId="38" w16cid:durableId="940840183">
    <w:abstractNumId w:val="93"/>
  </w:num>
  <w:num w:numId="39" w16cid:durableId="630749122">
    <w:abstractNumId w:val="79"/>
  </w:num>
  <w:num w:numId="40" w16cid:durableId="1051154623">
    <w:abstractNumId w:val="8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67751539">
    <w:abstractNumId w:val="56"/>
  </w:num>
  <w:num w:numId="42" w16cid:durableId="2061898250">
    <w:abstractNumId w:val="12"/>
  </w:num>
  <w:num w:numId="43" w16cid:durableId="1998875302">
    <w:abstractNumId w:val="61"/>
  </w:num>
  <w:num w:numId="44" w16cid:durableId="1818835066">
    <w:abstractNumId w:val="61"/>
    <w:lvlOverride w:ilvl="0">
      <w:startOverride w:val="1"/>
    </w:lvlOverride>
  </w:num>
  <w:num w:numId="45" w16cid:durableId="539711124">
    <w:abstractNumId w:val="61"/>
    <w:lvlOverride w:ilvl="0">
      <w:startOverride w:val="1"/>
    </w:lvlOverride>
  </w:num>
  <w:num w:numId="46" w16cid:durableId="712585686">
    <w:abstractNumId w:val="98"/>
    <w:lvlOverride w:ilvl="0">
      <w:startOverride w:val="1"/>
    </w:lvlOverride>
  </w:num>
  <w:num w:numId="47" w16cid:durableId="748843341">
    <w:abstractNumId w:val="38"/>
  </w:num>
  <w:num w:numId="48" w16cid:durableId="360979912">
    <w:abstractNumId w:val="98"/>
  </w:num>
  <w:num w:numId="49" w16cid:durableId="834151630">
    <w:abstractNumId w:val="75"/>
  </w:num>
  <w:num w:numId="50" w16cid:durableId="694694600">
    <w:abstractNumId w:val="109"/>
  </w:num>
  <w:num w:numId="51" w16cid:durableId="1828396322">
    <w:abstractNumId w:val="40"/>
  </w:num>
  <w:num w:numId="52" w16cid:durableId="523598100">
    <w:abstractNumId w:val="78"/>
  </w:num>
  <w:num w:numId="53" w16cid:durableId="1702323107">
    <w:abstractNumId w:val="58"/>
  </w:num>
  <w:num w:numId="54" w16cid:durableId="899285093">
    <w:abstractNumId w:val="112"/>
  </w:num>
  <w:num w:numId="55" w16cid:durableId="1861773550">
    <w:abstractNumId w:val="31"/>
  </w:num>
  <w:num w:numId="56" w16cid:durableId="1863084959">
    <w:abstractNumId w:val="110"/>
  </w:num>
  <w:num w:numId="57" w16cid:durableId="1287664706">
    <w:abstractNumId w:val="111"/>
  </w:num>
  <w:num w:numId="58" w16cid:durableId="1516769251">
    <w:abstractNumId w:val="41"/>
  </w:num>
  <w:num w:numId="59" w16cid:durableId="1105729464">
    <w:abstractNumId w:val="54"/>
  </w:num>
  <w:num w:numId="60" w16cid:durableId="1762413682">
    <w:abstractNumId w:val="76"/>
  </w:num>
  <w:num w:numId="61" w16cid:durableId="1749426234">
    <w:abstractNumId w:val="24"/>
  </w:num>
  <w:num w:numId="62" w16cid:durableId="1911770620">
    <w:abstractNumId w:val="25"/>
  </w:num>
  <w:num w:numId="63" w16cid:durableId="1870489652">
    <w:abstractNumId w:val="95"/>
  </w:num>
  <w:num w:numId="64" w16cid:durableId="74716672">
    <w:abstractNumId w:val="66"/>
  </w:num>
  <w:num w:numId="65" w16cid:durableId="1310868051">
    <w:abstractNumId w:val="67"/>
  </w:num>
  <w:num w:numId="66" w16cid:durableId="1156261978">
    <w:abstractNumId w:val="92"/>
  </w:num>
  <w:num w:numId="67" w16cid:durableId="721053239">
    <w:abstractNumId w:val="16"/>
  </w:num>
  <w:num w:numId="68" w16cid:durableId="1080103334">
    <w:abstractNumId w:val="91"/>
  </w:num>
  <w:num w:numId="69" w16cid:durableId="1514680937">
    <w:abstractNumId w:val="85"/>
  </w:num>
  <w:num w:numId="70" w16cid:durableId="1444423415">
    <w:abstractNumId w:val="77"/>
  </w:num>
  <w:num w:numId="71" w16cid:durableId="1484740795">
    <w:abstractNumId w:val="73"/>
  </w:num>
  <w:num w:numId="72" w16cid:durableId="707410902">
    <w:abstractNumId w:val="105"/>
  </w:num>
  <w:num w:numId="73" w16cid:durableId="322514950">
    <w:abstractNumId w:val="99"/>
  </w:num>
  <w:num w:numId="74" w16cid:durableId="2004697857">
    <w:abstractNumId w:val="108"/>
  </w:num>
  <w:num w:numId="75" w16cid:durableId="1826386344">
    <w:abstractNumId w:val="61"/>
  </w:num>
  <w:num w:numId="76" w16cid:durableId="2124691868">
    <w:abstractNumId w:val="42"/>
  </w:num>
  <w:num w:numId="77" w16cid:durableId="725682355">
    <w:abstractNumId w:val="52"/>
  </w:num>
  <w:num w:numId="78" w16cid:durableId="1517186953">
    <w:abstractNumId w:val="59"/>
  </w:num>
  <w:num w:numId="79" w16cid:durableId="100223409">
    <w:abstractNumId w:val="80"/>
  </w:num>
  <w:num w:numId="80" w16cid:durableId="483547742">
    <w:abstractNumId w:val="36"/>
  </w:num>
  <w:num w:numId="81" w16cid:durableId="1226067572">
    <w:abstractNumId w:val="53"/>
  </w:num>
  <w:num w:numId="82" w16cid:durableId="600114406">
    <w:abstractNumId w:val="69"/>
  </w:num>
  <w:num w:numId="83" w16cid:durableId="708922571">
    <w:abstractNumId w:val="65"/>
  </w:num>
  <w:num w:numId="84" w16cid:durableId="974675789">
    <w:abstractNumId w:val="51"/>
  </w:num>
  <w:num w:numId="85" w16cid:durableId="10337298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948201366">
    <w:abstractNumId w:val="18"/>
  </w:num>
  <w:num w:numId="87" w16cid:durableId="1420521527">
    <w:abstractNumId w:val="96"/>
  </w:num>
  <w:num w:numId="88" w16cid:durableId="207107805">
    <w:abstractNumId w:val="49"/>
  </w:num>
  <w:num w:numId="89" w16cid:durableId="1306742729">
    <w:abstractNumId w:val="43"/>
  </w:num>
  <w:num w:numId="90" w16cid:durableId="1757511202">
    <w:abstractNumId w:val="70"/>
  </w:num>
  <w:num w:numId="91" w16cid:durableId="1782259492">
    <w:abstractNumId w:val="13"/>
  </w:num>
  <w:num w:numId="92" w16cid:durableId="1565067621">
    <w:abstractNumId w:val="27"/>
  </w:num>
  <w:num w:numId="93" w16cid:durableId="86197762">
    <w:abstractNumId w:val="103"/>
  </w:num>
  <w:num w:numId="94" w16cid:durableId="829364731">
    <w:abstractNumId w:val="37"/>
  </w:num>
  <w:num w:numId="95" w16cid:durableId="553859932">
    <w:abstractNumId w:val="107"/>
  </w:num>
  <w:num w:numId="96" w16cid:durableId="377094259">
    <w:abstractNumId w:val="23"/>
  </w:num>
  <w:num w:numId="97" w16cid:durableId="9646388">
    <w:abstractNumId w:val="8"/>
  </w:num>
  <w:num w:numId="98" w16cid:durableId="1193418640">
    <w:abstractNumId w:val="46"/>
  </w:num>
  <w:num w:numId="99" w16cid:durableId="48188782">
    <w:abstractNumId w:val="81"/>
  </w:num>
  <w:num w:numId="100" w16cid:durableId="1289238588">
    <w:abstractNumId w:val="72"/>
  </w:num>
  <w:num w:numId="101" w16cid:durableId="1112088326">
    <w:abstractNumId w:val="88"/>
  </w:num>
  <w:num w:numId="102" w16cid:durableId="495875968">
    <w:abstractNumId w:val="50"/>
  </w:num>
  <w:num w:numId="103" w16cid:durableId="1705866293">
    <w:abstractNumId w:val="82"/>
  </w:num>
  <w:num w:numId="104" w16cid:durableId="1467501671">
    <w:abstractNumId w:val="94"/>
  </w:num>
  <w:num w:numId="105" w16cid:durableId="69809711">
    <w:abstractNumId w:val="84"/>
  </w:num>
  <w:num w:numId="106" w16cid:durableId="1767771803">
    <w:abstractNumId w:val="22"/>
  </w:num>
  <w:num w:numId="107" w16cid:durableId="674960267">
    <w:abstractNumId w:val="9"/>
  </w:num>
  <w:num w:numId="108" w16cid:durableId="831094480">
    <w:abstractNumId w:val="26"/>
  </w:num>
  <w:num w:numId="109" w16cid:durableId="41711101">
    <w:abstractNumId w:val="29"/>
  </w:num>
  <w:num w:numId="110" w16cid:durableId="1942300365">
    <w:abstractNumId w:val="60"/>
  </w:num>
  <w:num w:numId="111" w16cid:durableId="50080614">
    <w:abstractNumId w:val="87"/>
  </w:num>
  <w:num w:numId="112" w16cid:durableId="75178372">
    <w:abstractNumId w:val="74"/>
  </w:num>
  <w:num w:numId="113" w16cid:durableId="541984962">
    <w:abstractNumId w:val="15"/>
  </w:num>
  <w:num w:numId="114" w16cid:durableId="83965804">
    <w:abstractNumId w:val="100"/>
  </w:num>
  <w:num w:numId="115" w16cid:durableId="1680429276">
    <w:abstractNumId w:val="106"/>
  </w:num>
  <w:num w:numId="116" w16cid:durableId="646665204">
    <w:abstractNumId w:val="62"/>
  </w:num>
  <w:num w:numId="117" w16cid:durableId="629438512">
    <w:abstractNumId w:val="45"/>
  </w:num>
  <w:num w:numId="118" w16cid:durableId="1953583557">
    <w:abstractNumId w:val="44"/>
  </w:num>
  <w:num w:numId="119" w16cid:durableId="181943548">
    <w:abstractNumId w:val="90"/>
  </w:num>
  <w:num w:numId="120" w16cid:durableId="792358662">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FooterText" w:val="L\348727851.1"/>
  </w:docVars>
  <w:rsids>
    <w:rsidRoot w:val="000A6228"/>
    <w:rsid w:val="00000300"/>
    <w:rsid w:val="00002A2B"/>
    <w:rsid w:val="00006575"/>
    <w:rsid w:val="0000716B"/>
    <w:rsid w:val="00012366"/>
    <w:rsid w:val="000125E4"/>
    <w:rsid w:val="0002006C"/>
    <w:rsid w:val="00020A67"/>
    <w:rsid w:val="00020DEA"/>
    <w:rsid w:val="00021FBE"/>
    <w:rsid w:val="00032B52"/>
    <w:rsid w:val="00033E35"/>
    <w:rsid w:val="00035DD1"/>
    <w:rsid w:val="00036EFE"/>
    <w:rsid w:val="00041D1D"/>
    <w:rsid w:val="00043261"/>
    <w:rsid w:val="000507B9"/>
    <w:rsid w:val="000510CE"/>
    <w:rsid w:val="000516D6"/>
    <w:rsid w:val="000521D7"/>
    <w:rsid w:val="000523B1"/>
    <w:rsid w:val="00056596"/>
    <w:rsid w:val="000569F5"/>
    <w:rsid w:val="0006163C"/>
    <w:rsid w:val="00061ADF"/>
    <w:rsid w:val="00062AC7"/>
    <w:rsid w:val="00064AA9"/>
    <w:rsid w:val="00065499"/>
    <w:rsid w:val="00065BBB"/>
    <w:rsid w:val="00066DF6"/>
    <w:rsid w:val="000675C2"/>
    <w:rsid w:val="00074B4A"/>
    <w:rsid w:val="0008166D"/>
    <w:rsid w:val="000826E4"/>
    <w:rsid w:val="000858AB"/>
    <w:rsid w:val="00086A70"/>
    <w:rsid w:val="00086E3E"/>
    <w:rsid w:val="00094B48"/>
    <w:rsid w:val="00097DE4"/>
    <w:rsid w:val="000A0249"/>
    <w:rsid w:val="000A0B58"/>
    <w:rsid w:val="000A252B"/>
    <w:rsid w:val="000A3E32"/>
    <w:rsid w:val="000A6228"/>
    <w:rsid w:val="000A6388"/>
    <w:rsid w:val="000A72BE"/>
    <w:rsid w:val="000B0B0A"/>
    <w:rsid w:val="000B5D40"/>
    <w:rsid w:val="000B6869"/>
    <w:rsid w:val="000B7EC6"/>
    <w:rsid w:val="000C0045"/>
    <w:rsid w:val="000C29F3"/>
    <w:rsid w:val="000C387C"/>
    <w:rsid w:val="000C7EB0"/>
    <w:rsid w:val="000D128C"/>
    <w:rsid w:val="000D1CAB"/>
    <w:rsid w:val="000D2717"/>
    <w:rsid w:val="000D2898"/>
    <w:rsid w:val="000D3E8E"/>
    <w:rsid w:val="000D6252"/>
    <w:rsid w:val="000D7568"/>
    <w:rsid w:val="000E2943"/>
    <w:rsid w:val="000E5FCA"/>
    <w:rsid w:val="000F06D9"/>
    <w:rsid w:val="000F708E"/>
    <w:rsid w:val="000F7555"/>
    <w:rsid w:val="001004BE"/>
    <w:rsid w:val="001005F9"/>
    <w:rsid w:val="001020EE"/>
    <w:rsid w:val="00102922"/>
    <w:rsid w:val="00105661"/>
    <w:rsid w:val="001068D8"/>
    <w:rsid w:val="00107D87"/>
    <w:rsid w:val="00107DD5"/>
    <w:rsid w:val="00110828"/>
    <w:rsid w:val="0011132F"/>
    <w:rsid w:val="00113EF6"/>
    <w:rsid w:val="00116DCF"/>
    <w:rsid w:val="0011792D"/>
    <w:rsid w:val="00122E30"/>
    <w:rsid w:val="0012343A"/>
    <w:rsid w:val="0012433A"/>
    <w:rsid w:val="0012734A"/>
    <w:rsid w:val="001307B8"/>
    <w:rsid w:val="001327D7"/>
    <w:rsid w:val="00133B8D"/>
    <w:rsid w:val="0013611E"/>
    <w:rsid w:val="00137734"/>
    <w:rsid w:val="00142721"/>
    <w:rsid w:val="001437DC"/>
    <w:rsid w:val="0014631A"/>
    <w:rsid w:val="00147C27"/>
    <w:rsid w:val="00147E5A"/>
    <w:rsid w:val="001515BF"/>
    <w:rsid w:val="00152CE6"/>
    <w:rsid w:val="001534BC"/>
    <w:rsid w:val="00153FF4"/>
    <w:rsid w:val="00154FBC"/>
    <w:rsid w:val="0015663C"/>
    <w:rsid w:val="001614BB"/>
    <w:rsid w:val="00163C32"/>
    <w:rsid w:val="0016649D"/>
    <w:rsid w:val="0016671F"/>
    <w:rsid w:val="001702C4"/>
    <w:rsid w:val="0017134D"/>
    <w:rsid w:val="00171C2A"/>
    <w:rsid w:val="00180E35"/>
    <w:rsid w:val="001859CC"/>
    <w:rsid w:val="00186148"/>
    <w:rsid w:val="00187C30"/>
    <w:rsid w:val="00191591"/>
    <w:rsid w:val="00192489"/>
    <w:rsid w:val="00193E91"/>
    <w:rsid w:val="001A0432"/>
    <w:rsid w:val="001A1607"/>
    <w:rsid w:val="001A580A"/>
    <w:rsid w:val="001A6489"/>
    <w:rsid w:val="001A76E3"/>
    <w:rsid w:val="001B00F1"/>
    <w:rsid w:val="001B2605"/>
    <w:rsid w:val="001B65ED"/>
    <w:rsid w:val="001C0225"/>
    <w:rsid w:val="001C07CF"/>
    <w:rsid w:val="001C1250"/>
    <w:rsid w:val="001C1523"/>
    <w:rsid w:val="001C1B24"/>
    <w:rsid w:val="001C1CCD"/>
    <w:rsid w:val="001C3D38"/>
    <w:rsid w:val="001C4FB1"/>
    <w:rsid w:val="001C6693"/>
    <w:rsid w:val="001D1727"/>
    <w:rsid w:val="001D1C68"/>
    <w:rsid w:val="001D1C71"/>
    <w:rsid w:val="001D4B82"/>
    <w:rsid w:val="001D549C"/>
    <w:rsid w:val="001D5BD8"/>
    <w:rsid w:val="001D6242"/>
    <w:rsid w:val="001D738B"/>
    <w:rsid w:val="001D7A2F"/>
    <w:rsid w:val="001E0730"/>
    <w:rsid w:val="001F0403"/>
    <w:rsid w:val="001F3E92"/>
    <w:rsid w:val="001F4A30"/>
    <w:rsid w:val="001F56CD"/>
    <w:rsid w:val="001F6554"/>
    <w:rsid w:val="00200EAB"/>
    <w:rsid w:val="00201717"/>
    <w:rsid w:val="00204D76"/>
    <w:rsid w:val="00206A34"/>
    <w:rsid w:val="0020789A"/>
    <w:rsid w:val="00211015"/>
    <w:rsid w:val="00221D8F"/>
    <w:rsid w:val="0022325F"/>
    <w:rsid w:val="002251B9"/>
    <w:rsid w:val="0022593F"/>
    <w:rsid w:val="002272DB"/>
    <w:rsid w:val="00227640"/>
    <w:rsid w:val="00231ACC"/>
    <w:rsid w:val="002334B1"/>
    <w:rsid w:val="00234122"/>
    <w:rsid w:val="00246A14"/>
    <w:rsid w:val="00246BB5"/>
    <w:rsid w:val="0025283C"/>
    <w:rsid w:val="0025356E"/>
    <w:rsid w:val="002540CF"/>
    <w:rsid w:val="002541C0"/>
    <w:rsid w:val="00255B4D"/>
    <w:rsid w:val="0025660F"/>
    <w:rsid w:val="002608AA"/>
    <w:rsid w:val="00262A27"/>
    <w:rsid w:val="00262F63"/>
    <w:rsid w:val="002635EA"/>
    <w:rsid w:val="00267600"/>
    <w:rsid w:val="0027103D"/>
    <w:rsid w:val="00271C6C"/>
    <w:rsid w:val="00272BDF"/>
    <w:rsid w:val="00275910"/>
    <w:rsid w:val="00275CA6"/>
    <w:rsid w:val="00276047"/>
    <w:rsid w:val="00276E2F"/>
    <w:rsid w:val="00277523"/>
    <w:rsid w:val="00283582"/>
    <w:rsid w:val="002844B3"/>
    <w:rsid w:val="00292A96"/>
    <w:rsid w:val="00294DD5"/>
    <w:rsid w:val="00295A93"/>
    <w:rsid w:val="00297261"/>
    <w:rsid w:val="002978D4"/>
    <w:rsid w:val="002A0F0D"/>
    <w:rsid w:val="002A2D38"/>
    <w:rsid w:val="002A4458"/>
    <w:rsid w:val="002A50FD"/>
    <w:rsid w:val="002A7930"/>
    <w:rsid w:val="002B0B0F"/>
    <w:rsid w:val="002B2717"/>
    <w:rsid w:val="002B69E1"/>
    <w:rsid w:val="002C0BC7"/>
    <w:rsid w:val="002C263A"/>
    <w:rsid w:val="002C3BDB"/>
    <w:rsid w:val="002C6BC9"/>
    <w:rsid w:val="002D02AF"/>
    <w:rsid w:val="002D0BCB"/>
    <w:rsid w:val="002D1399"/>
    <w:rsid w:val="002D1500"/>
    <w:rsid w:val="002D2E7C"/>
    <w:rsid w:val="002D589A"/>
    <w:rsid w:val="002D67B4"/>
    <w:rsid w:val="002E05D7"/>
    <w:rsid w:val="002E0804"/>
    <w:rsid w:val="002E11E5"/>
    <w:rsid w:val="002E1F73"/>
    <w:rsid w:val="002E1FB7"/>
    <w:rsid w:val="002E295E"/>
    <w:rsid w:val="002E39B7"/>
    <w:rsid w:val="002F0AB6"/>
    <w:rsid w:val="002F1CF8"/>
    <w:rsid w:val="002F62F6"/>
    <w:rsid w:val="002F6D6C"/>
    <w:rsid w:val="002F74FB"/>
    <w:rsid w:val="002F7F1C"/>
    <w:rsid w:val="00300F7F"/>
    <w:rsid w:val="0030187E"/>
    <w:rsid w:val="00301E46"/>
    <w:rsid w:val="00302441"/>
    <w:rsid w:val="00302996"/>
    <w:rsid w:val="003031F4"/>
    <w:rsid w:val="003032D0"/>
    <w:rsid w:val="00305018"/>
    <w:rsid w:val="003052EB"/>
    <w:rsid w:val="003061D5"/>
    <w:rsid w:val="003069B4"/>
    <w:rsid w:val="00307888"/>
    <w:rsid w:val="00314126"/>
    <w:rsid w:val="00314B64"/>
    <w:rsid w:val="0032061E"/>
    <w:rsid w:val="003224A6"/>
    <w:rsid w:val="0032389B"/>
    <w:rsid w:val="0032407A"/>
    <w:rsid w:val="003257F6"/>
    <w:rsid w:val="003302C2"/>
    <w:rsid w:val="0033123D"/>
    <w:rsid w:val="00333782"/>
    <w:rsid w:val="00337C1A"/>
    <w:rsid w:val="0034575F"/>
    <w:rsid w:val="00352460"/>
    <w:rsid w:val="00362FB2"/>
    <w:rsid w:val="003635B9"/>
    <w:rsid w:val="0036402E"/>
    <w:rsid w:val="00366E13"/>
    <w:rsid w:val="00374999"/>
    <w:rsid w:val="00377646"/>
    <w:rsid w:val="003801E1"/>
    <w:rsid w:val="003805EE"/>
    <w:rsid w:val="003847BB"/>
    <w:rsid w:val="00393799"/>
    <w:rsid w:val="0039776A"/>
    <w:rsid w:val="003A327E"/>
    <w:rsid w:val="003A631E"/>
    <w:rsid w:val="003B06BA"/>
    <w:rsid w:val="003B0D7D"/>
    <w:rsid w:val="003B744D"/>
    <w:rsid w:val="003B79BD"/>
    <w:rsid w:val="003C274B"/>
    <w:rsid w:val="003C3D32"/>
    <w:rsid w:val="003D1F23"/>
    <w:rsid w:val="003D2059"/>
    <w:rsid w:val="003D2EDB"/>
    <w:rsid w:val="003D368F"/>
    <w:rsid w:val="003D72AB"/>
    <w:rsid w:val="003E23F2"/>
    <w:rsid w:val="003E2C7A"/>
    <w:rsid w:val="003E5680"/>
    <w:rsid w:val="003E63F5"/>
    <w:rsid w:val="003E6ABF"/>
    <w:rsid w:val="003F25D0"/>
    <w:rsid w:val="003F3336"/>
    <w:rsid w:val="0040155D"/>
    <w:rsid w:val="00401B60"/>
    <w:rsid w:val="00404B34"/>
    <w:rsid w:val="004062D1"/>
    <w:rsid w:val="00406D70"/>
    <w:rsid w:val="004074E2"/>
    <w:rsid w:val="00411B61"/>
    <w:rsid w:val="00413055"/>
    <w:rsid w:val="00413F2F"/>
    <w:rsid w:val="00413F9F"/>
    <w:rsid w:val="00414859"/>
    <w:rsid w:val="00415BCE"/>
    <w:rsid w:val="00417132"/>
    <w:rsid w:val="0041713E"/>
    <w:rsid w:val="0041756E"/>
    <w:rsid w:val="00420F9C"/>
    <w:rsid w:val="00421D3F"/>
    <w:rsid w:val="00422607"/>
    <w:rsid w:val="00423785"/>
    <w:rsid w:val="00424711"/>
    <w:rsid w:val="004247C9"/>
    <w:rsid w:val="00430514"/>
    <w:rsid w:val="00431249"/>
    <w:rsid w:val="0043400A"/>
    <w:rsid w:val="004357EB"/>
    <w:rsid w:val="00436AE1"/>
    <w:rsid w:val="00440D21"/>
    <w:rsid w:val="004449C6"/>
    <w:rsid w:val="004457DD"/>
    <w:rsid w:val="00445CAF"/>
    <w:rsid w:val="00450B5E"/>
    <w:rsid w:val="00452D26"/>
    <w:rsid w:val="004548CA"/>
    <w:rsid w:val="00454AB8"/>
    <w:rsid w:val="00456CD3"/>
    <w:rsid w:val="0046047F"/>
    <w:rsid w:val="0046066C"/>
    <w:rsid w:val="00462553"/>
    <w:rsid w:val="0046465A"/>
    <w:rsid w:val="004655CB"/>
    <w:rsid w:val="00470682"/>
    <w:rsid w:val="00472D46"/>
    <w:rsid w:val="004742FB"/>
    <w:rsid w:val="00475313"/>
    <w:rsid w:val="0047680D"/>
    <w:rsid w:val="00482101"/>
    <w:rsid w:val="00483F6E"/>
    <w:rsid w:val="00490DE4"/>
    <w:rsid w:val="00492432"/>
    <w:rsid w:val="00494F78"/>
    <w:rsid w:val="00495178"/>
    <w:rsid w:val="004A06CD"/>
    <w:rsid w:val="004A2F38"/>
    <w:rsid w:val="004A4B6F"/>
    <w:rsid w:val="004A4CF9"/>
    <w:rsid w:val="004A630A"/>
    <w:rsid w:val="004A7A14"/>
    <w:rsid w:val="004B0756"/>
    <w:rsid w:val="004B0E4E"/>
    <w:rsid w:val="004C4A37"/>
    <w:rsid w:val="004C51C3"/>
    <w:rsid w:val="004C5CD3"/>
    <w:rsid w:val="004C77CD"/>
    <w:rsid w:val="004C7A00"/>
    <w:rsid w:val="004C7ECF"/>
    <w:rsid w:val="004D07A3"/>
    <w:rsid w:val="004D0B1E"/>
    <w:rsid w:val="004D2965"/>
    <w:rsid w:val="004D713D"/>
    <w:rsid w:val="004E0C26"/>
    <w:rsid w:val="004E29DF"/>
    <w:rsid w:val="004E2C13"/>
    <w:rsid w:val="004E3B9F"/>
    <w:rsid w:val="004E590A"/>
    <w:rsid w:val="004E64E2"/>
    <w:rsid w:val="004E7146"/>
    <w:rsid w:val="004F4CB1"/>
    <w:rsid w:val="004F52C5"/>
    <w:rsid w:val="004F6DE1"/>
    <w:rsid w:val="004F70FA"/>
    <w:rsid w:val="00501D11"/>
    <w:rsid w:val="00502830"/>
    <w:rsid w:val="00506AA1"/>
    <w:rsid w:val="0050791D"/>
    <w:rsid w:val="00512267"/>
    <w:rsid w:val="00514332"/>
    <w:rsid w:val="00520F47"/>
    <w:rsid w:val="0052446E"/>
    <w:rsid w:val="00526C44"/>
    <w:rsid w:val="00531E2B"/>
    <w:rsid w:val="005324E1"/>
    <w:rsid w:val="0053346C"/>
    <w:rsid w:val="00537AB0"/>
    <w:rsid w:val="0054487E"/>
    <w:rsid w:val="00545702"/>
    <w:rsid w:val="00545725"/>
    <w:rsid w:val="00554154"/>
    <w:rsid w:val="00561DEA"/>
    <w:rsid w:val="0056734A"/>
    <w:rsid w:val="0056738C"/>
    <w:rsid w:val="005677EF"/>
    <w:rsid w:val="005708E8"/>
    <w:rsid w:val="0057267F"/>
    <w:rsid w:val="00575A48"/>
    <w:rsid w:val="00576181"/>
    <w:rsid w:val="00577BC4"/>
    <w:rsid w:val="00581033"/>
    <w:rsid w:val="0058232B"/>
    <w:rsid w:val="00583037"/>
    <w:rsid w:val="005836FB"/>
    <w:rsid w:val="00585354"/>
    <w:rsid w:val="005855C0"/>
    <w:rsid w:val="0059235C"/>
    <w:rsid w:val="00592397"/>
    <w:rsid w:val="005942E8"/>
    <w:rsid w:val="00594820"/>
    <w:rsid w:val="00597F42"/>
    <w:rsid w:val="005A5D00"/>
    <w:rsid w:val="005A75C9"/>
    <w:rsid w:val="005A7FE1"/>
    <w:rsid w:val="005B0DD4"/>
    <w:rsid w:val="005B187D"/>
    <w:rsid w:val="005B40DD"/>
    <w:rsid w:val="005B5353"/>
    <w:rsid w:val="005B5863"/>
    <w:rsid w:val="005B5E71"/>
    <w:rsid w:val="005B789E"/>
    <w:rsid w:val="005C3106"/>
    <w:rsid w:val="005C32B7"/>
    <w:rsid w:val="005D38EC"/>
    <w:rsid w:val="005D63E2"/>
    <w:rsid w:val="005E1B0A"/>
    <w:rsid w:val="005E4B9A"/>
    <w:rsid w:val="005E58AB"/>
    <w:rsid w:val="005F082F"/>
    <w:rsid w:val="005F0889"/>
    <w:rsid w:val="005F353F"/>
    <w:rsid w:val="005F3A34"/>
    <w:rsid w:val="005F492A"/>
    <w:rsid w:val="00600859"/>
    <w:rsid w:val="00600BEE"/>
    <w:rsid w:val="006011FA"/>
    <w:rsid w:val="00604D9B"/>
    <w:rsid w:val="00605D9D"/>
    <w:rsid w:val="00607792"/>
    <w:rsid w:val="00611D1A"/>
    <w:rsid w:val="0061470C"/>
    <w:rsid w:val="00620357"/>
    <w:rsid w:val="00620AF8"/>
    <w:rsid w:val="00620D40"/>
    <w:rsid w:val="00622AC7"/>
    <w:rsid w:val="006232DC"/>
    <w:rsid w:val="0062647F"/>
    <w:rsid w:val="006267EA"/>
    <w:rsid w:val="0063094F"/>
    <w:rsid w:val="00634779"/>
    <w:rsid w:val="00637525"/>
    <w:rsid w:val="006413D6"/>
    <w:rsid w:val="006418FA"/>
    <w:rsid w:val="00644F7E"/>
    <w:rsid w:val="00644FB8"/>
    <w:rsid w:val="0064507C"/>
    <w:rsid w:val="00646FD7"/>
    <w:rsid w:val="00647AD1"/>
    <w:rsid w:val="0065730F"/>
    <w:rsid w:val="006627E0"/>
    <w:rsid w:val="00666466"/>
    <w:rsid w:val="00666B4A"/>
    <w:rsid w:val="006703CB"/>
    <w:rsid w:val="00670DCD"/>
    <w:rsid w:val="00675516"/>
    <w:rsid w:val="00680D84"/>
    <w:rsid w:val="00681A7F"/>
    <w:rsid w:val="0068772D"/>
    <w:rsid w:val="0069348F"/>
    <w:rsid w:val="00694465"/>
    <w:rsid w:val="00694944"/>
    <w:rsid w:val="00696202"/>
    <w:rsid w:val="006968C6"/>
    <w:rsid w:val="00697841"/>
    <w:rsid w:val="006A0129"/>
    <w:rsid w:val="006A1F93"/>
    <w:rsid w:val="006A1FB7"/>
    <w:rsid w:val="006A566E"/>
    <w:rsid w:val="006A7889"/>
    <w:rsid w:val="006A7E43"/>
    <w:rsid w:val="006B0B84"/>
    <w:rsid w:val="006B4F64"/>
    <w:rsid w:val="006B5D91"/>
    <w:rsid w:val="006C104F"/>
    <w:rsid w:val="006C2A12"/>
    <w:rsid w:val="006C464B"/>
    <w:rsid w:val="006C52A2"/>
    <w:rsid w:val="006C62B3"/>
    <w:rsid w:val="006D0063"/>
    <w:rsid w:val="006D417B"/>
    <w:rsid w:val="006D67F3"/>
    <w:rsid w:val="006E063E"/>
    <w:rsid w:val="006E5DF3"/>
    <w:rsid w:val="006F1418"/>
    <w:rsid w:val="006F1F16"/>
    <w:rsid w:val="006F1FFF"/>
    <w:rsid w:val="006F47FE"/>
    <w:rsid w:val="006F6D10"/>
    <w:rsid w:val="0070549F"/>
    <w:rsid w:val="007105D6"/>
    <w:rsid w:val="00712B94"/>
    <w:rsid w:val="00713518"/>
    <w:rsid w:val="00713A95"/>
    <w:rsid w:val="0071494D"/>
    <w:rsid w:val="007202F8"/>
    <w:rsid w:val="00731549"/>
    <w:rsid w:val="0073297D"/>
    <w:rsid w:val="00732D6B"/>
    <w:rsid w:val="00733075"/>
    <w:rsid w:val="00734180"/>
    <w:rsid w:val="00734384"/>
    <w:rsid w:val="00736AA9"/>
    <w:rsid w:val="00737940"/>
    <w:rsid w:val="00740537"/>
    <w:rsid w:val="007407E2"/>
    <w:rsid w:val="0074095B"/>
    <w:rsid w:val="00741A1B"/>
    <w:rsid w:val="007424E9"/>
    <w:rsid w:val="0074555A"/>
    <w:rsid w:val="0074577E"/>
    <w:rsid w:val="00746706"/>
    <w:rsid w:val="00750554"/>
    <w:rsid w:val="00753129"/>
    <w:rsid w:val="00756545"/>
    <w:rsid w:val="00760E56"/>
    <w:rsid w:val="007610BC"/>
    <w:rsid w:val="007637D4"/>
    <w:rsid w:val="007639D5"/>
    <w:rsid w:val="00770622"/>
    <w:rsid w:val="00770CB4"/>
    <w:rsid w:val="00772D7D"/>
    <w:rsid w:val="0077302F"/>
    <w:rsid w:val="00776226"/>
    <w:rsid w:val="0077686C"/>
    <w:rsid w:val="00784A92"/>
    <w:rsid w:val="00784F6B"/>
    <w:rsid w:val="00794465"/>
    <w:rsid w:val="00794842"/>
    <w:rsid w:val="007967F3"/>
    <w:rsid w:val="007A389F"/>
    <w:rsid w:val="007A3951"/>
    <w:rsid w:val="007A4265"/>
    <w:rsid w:val="007A4B20"/>
    <w:rsid w:val="007A4C42"/>
    <w:rsid w:val="007B083D"/>
    <w:rsid w:val="007B2CA1"/>
    <w:rsid w:val="007B370B"/>
    <w:rsid w:val="007B4591"/>
    <w:rsid w:val="007C60AD"/>
    <w:rsid w:val="007D0ABC"/>
    <w:rsid w:val="007D0C39"/>
    <w:rsid w:val="007D2781"/>
    <w:rsid w:val="007D47A9"/>
    <w:rsid w:val="007E273A"/>
    <w:rsid w:val="007E2D01"/>
    <w:rsid w:val="007E378B"/>
    <w:rsid w:val="007E3F87"/>
    <w:rsid w:val="007E48C9"/>
    <w:rsid w:val="007E5BC2"/>
    <w:rsid w:val="007E749A"/>
    <w:rsid w:val="007F47BD"/>
    <w:rsid w:val="00802D33"/>
    <w:rsid w:val="008042F5"/>
    <w:rsid w:val="00806096"/>
    <w:rsid w:val="00806D6E"/>
    <w:rsid w:val="008139C9"/>
    <w:rsid w:val="00813A2C"/>
    <w:rsid w:val="00815E52"/>
    <w:rsid w:val="008209FE"/>
    <w:rsid w:val="00822E0D"/>
    <w:rsid w:val="008234FA"/>
    <w:rsid w:val="008315E6"/>
    <w:rsid w:val="00831798"/>
    <w:rsid w:val="00831C10"/>
    <w:rsid w:val="0083209D"/>
    <w:rsid w:val="008343DE"/>
    <w:rsid w:val="008357BB"/>
    <w:rsid w:val="00837885"/>
    <w:rsid w:val="008413E6"/>
    <w:rsid w:val="00844683"/>
    <w:rsid w:val="00852B6A"/>
    <w:rsid w:val="0085434D"/>
    <w:rsid w:val="0085567A"/>
    <w:rsid w:val="0085585F"/>
    <w:rsid w:val="00857754"/>
    <w:rsid w:val="00860042"/>
    <w:rsid w:val="0086039F"/>
    <w:rsid w:val="00864015"/>
    <w:rsid w:val="00864B43"/>
    <w:rsid w:val="00867334"/>
    <w:rsid w:val="00867FE4"/>
    <w:rsid w:val="00870015"/>
    <w:rsid w:val="00872D28"/>
    <w:rsid w:val="00875F12"/>
    <w:rsid w:val="00881B35"/>
    <w:rsid w:val="00886959"/>
    <w:rsid w:val="00887849"/>
    <w:rsid w:val="00892DE2"/>
    <w:rsid w:val="008A36E1"/>
    <w:rsid w:val="008A37A7"/>
    <w:rsid w:val="008A4B98"/>
    <w:rsid w:val="008A577C"/>
    <w:rsid w:val="008B0736"/>
    <w:rsid w:val="008B2936"/>
    <w:rsid w:val="008B62DC"/>
    <w:rsid w:val="008B7182"/>
    <w:rsid w:val="008B7286"/>
    <w:rsid w:val="008C5CE2"/>
    <w:rsid w:val="008C6D4C"/>
    <w:rsid w:val="008D3484"/>
    <w:rsid w:val="008D3E11"/>
    <w:rsid w:val="008D69DB"/>
    <w:rsid w:val="008D707C"/>
    <w:rsid w:val="008D74E5"/>
    <w:rsid w:val="008E0FFF"/>
    <w:rsid w:val="008E233B"/>
    <w:rsid w:val="008E6BEE"/>
    <w:rsid w:val="008E7263"/>
    <w:rsid w:val="008E7BD6"/>
    <w:rsid w:val="008F51D4"/>
    <w:rsid w:val="008F5CC5"/>
    <w:rsid w:val="008F6599"/>
    <w:rsid w:val="008F6969"/>
    <w:rsid w:val="008F7119"/>
    <w:rsid w:val="00900FD1"/>
    <w:rsid w:val="00904F86"/>
    <w:rsid w:val="00907229"/>
    <w:rsid w:val="00910630"/>
    <w:rsid w:val="009118E3"/>
    <w:rsid w:val="00913142"/>
    <w:rsid w:val="00913596"/>
    <w:rsid w:val="0092049A"/>
    <w:rsid w:val="00922C73"/>
    <w:rsid w:val="009231A0"/>
    <w:rsid w:val="00923992"/>
    <w:rsid w:val="009272DB"/>
    <w:rsid w:val="009324D5"/>
    <w:rsid w:val="00936F61"/>
    <w:rsid w:val="009372C3"/>
    <w:rsid w:val="00942819"/>
    <w:rsid w:val="00942F26"/>
    <w:rsid w:val="00943EF7"/>
    <w:rsid w:val="009478E7"/>
    <w:rsid w:val="00950B06"/>
    <w:rsid w:val="00956BE9"/>
    <w:rsid w:val="00960858"/>
    <w:rsid w:val="0096233F"/>
    <w:rsid w:val="009633BB"/>
    <w:rsid w:val="00963F70"/>
    <w:rsid w:val="00965191"/>
    <w:rsid w:val="00970069"/>
    <w:rsid w:val="00970956"/>
    <w:rsid w:val="009721EB"/>
    <w:rsid w:val="00973629"/>
    <w:rsid w:val="00976675"/>
    <w:rsid w:val="009814BF"/>
    <w:rsid w:val="0098232B"/>
    <w:rsid w:val="009823A9"/>
    <w:rsid w:val="00982881"/>
    <w:rsid w:val="00982973"/>
    <w:rsid w:val="00983EA0"/>
    <w:rsid w:val="00985FB2"/>
    <w:rsid w:val="009868C0"/>
    <w:rsid w:val="00990914"/>
    <w:rsid w:val="00991945"/>
    <w:rsid w:val="00992613"/>
    <w:rsid w:val="00993CE5"/>
    <w:rsid w:val="00994EC9"/>
    <w:rsid w:val="0099718B"/>
    <w:rsid w:val="00997244"/>
    <w:rsid w:val="009A119A"/>
    <w:rsid w:val="009A1DFB"/>
    <w:rsid w:val="009A24A5"/>
    <w:rsid w:val="009A638B"/>
    <w:rsid w:val="009A76F7"/>
    <w:rsid w:val="009B248B"/>
    <w:rsid w:val="009B2C63"/>
    <w:rsid w:val="009B47CF"/>
    <w:rsid w:val="009B4D6A"/>
    <w:rsid w:val="009B54A3"/>
    <w:rsid w:val="009B706E"/>
    <w:rsid w:val="009C0DB4"/>
    <w:rsid w:val="009C111A"/>
    <w:rsid w:val="009C2902"/>
    <w:rsid w:val="009C3367"/>
    <w:rsid w:val="009C423A"/>
    <w:rsid w:val="009C45B1"/>
    <w:rsid w:val="009C4AEF"/>
    <w:rsid w:val="009C4F5B"/>
    <w:rsid w:val="009C56F7"/>
    <w:rsid w:val="009C61C0"/>
    <w:rsid w:val="009C6681"/>
    <w:rsid w:val="009D38BC"/>
    <w:rsid w:val="009D7AB5"/>
    <w:rsid w:val="009E3A26"/>
    <w:rsid w:val="009E63C9"/>
    <w:rsid w:val="009E6AD2"/>
    <w:rsid w:val="009E79ED"/>
    <w:rsid w:val="009F0376"/>
    <w:rsid w:val="009F2ECF"/>
    <w:rsid w:val="009F4D91"/>
    <w:rsid w:val="009F6B66"/>
    <w:rsid w:val="00A04485"/>
    <w:rsid w:val="00A07596"/>
    <w:rsid w:val="00A12D87"/>
    <w:rsid w:val="00A1426D"/>
    <w:rsid w:val="00A15B80"/>
    <w:rsid w:val="00A177F8"/>
    <w:rsid w:val="00A17A08"/>
    <w:rsid w:val="00A2096E"/>
    <w:rsid w:val="00A20B57"/>
    <w:rsid w:val="00A230AF"/>
    <w:rsid w:val="00A24C33"/>
    <w:rsid w:val="00A26862"/>
    <w:rsid w:val="00A30B0F"/>
    <w:rsid w:val="00A31A59"/>
    <w:rsid w:val="00A3252D"/>
    <w:rsid w:val="00A3345C"/>
    <w:rsid w:val="00A34DA5"/>
    <w:rsid w:val="00A4263E"/>
    <w:rsid w:val="00A471C2"/>
    <w:rsid w:val="00A57439"/>
    <w:rsid w:val="00A60673"/>
    <w:rsid w:val="00A65FFA"/>
    <w:rsid w:val="00A67B63"/>
    <w:rsid w:val="00A67DBA"/>
    <w:rsid w:val="00A7109E"/>
    <w:rsid w:val="00A73CC6"/>
    <w:rsid w:val="00A75075"/>
    <w:rsid w:val="00A75B9A"/>
    <w:rsid w:val="00A7799F"/>
    <w:rsid w:val="00A81B40"/>
    <w:rsid w:val="00A82B11"/>
    <w:rsid w:val="00A8455F"/>
    <w:rsid w:val="00A875D7"/>
    <w:rsid w:val="00A91212"/>
    <w:rsid w:val="00A91F16"/>
    <w:rsid w:val="00A95939"/>
    <w:rsid w:val="00A96D3C"/>
    <w:rsid w:val="00A97853"/>
    <w:rsid w:val="00AA0407"/>
    <w:rsid w:val="00AA0ABF"/>
    <w:rsid w:val="00AA61C6"/>
    <w:rsid w:val="00AB26D6"/>
    <w:rsid w:val="00AB694C"/>
    <w:rsid w:val="00AC1872"/>
    <w:rsid w:val="00AD2185"/>
    <w:rsid w:val="00AD3A0A"/>
    <w:rsid w:val="00AD47BA"/>
    <w:rsid w:val="00AD57A5"/>
    <w:rsid w:val="00AD631F"/>
    <w:rsid w:val="00AE21FF"/>
    <w:rsid w:val="00AE31C6"/>
    <w:rsid w:val="00AE3839"/>
    <w:rsid w:val="00AE3D5C"/>
    <w:rsid w:val="00AE55B5"/>
    <w:rsid w:val="00AE6A19"/>
    <w:rsid w:val="00AE7511"/>
    <w:rsid w:val="00AF183A"/>
    <w:rsid w:val="00AF1F18"/>
    <w:rsid w:val="00AF2239"/>
    <w:rsid w:val="00AF2B48"/>
    <w:rsid w:val="00B00179"/>
    <w:rsid w:val="00B00199"/>
    <w:rsid w:val="00B00CBC"/>
    <w:rsid w:val="00B00E67"/>
    <w:rsid w:val="00B04DE4"/>
    <w:rsid w:val="00B05408"/>
    <w:rsid w:val="00B06BCA"/>
    <w:rsid w:val="00B0726E"/>
    <w:rsid w:val="00B12219"/>
    <w:rsid w:val="00B1585A"/>
    <w:rsid w:val="00B16558"/>
    <w:rsid w:val="00B219D1"/>
    <w:rsid w:val="00B2229D"/>
    <w:rsid w:val="00B2261C"/>
    <w:rsid w:val="00B22B22"/>
    <w:rsid w:val="00B26635"/>
    <w:rsid w:val="00B37426"/>
    <w:rsid w:val="00B44E75"/>
    <w:rsid w:val="00B44F19"/>
    <w:rsid w:val="00B45D75"/>
    <w:rsid w:val="00B4798D"/>
    <w:rsid w:val="00B533BB"/>
    <w:rsid w:val="00B5472C"/>
    <w:rsid w:val="00B602D5"/>
    <w:rsid w:val="00B62366"/>
    <w:rsid w:val="00B62928"/>
    <w:rsid w:val="00B62950"/>
    <w:rsid w:val="00B642C5"/>
    <w:rsid w:val="00B663AC"/>
    <w:rsid w:val="00B678AE"/>
    <w:rsid w:val="00B71223"/>
    <w:rsid w:val="00B741F7"/>
    <w:rsid w:val="00B74277"/>
    <w:rsid w:val="00B80DED"/>
    <w:rsid w:val="00B81FA4"/>
    <w:rsid w:val="00B82793"/>
    <w:rsid w:val="00B83DB5"/>
    <w:rsid w:val="00B83F9B"/>
    <w:rsid w:val="00B8794C"/>
    <w:rsid w:val="00B900F9"/>
    <w:rsid w:val="00B908EE"/>
    <w:rsid w:val="00B95EF4"/>
    <w:rsid w:val="00BA3F6C"/>
    <w:rsid w:val="00BA4076"/>
    <w:rsid w:val="00BA6FA6"/>
    <w:rsid w:val="00BB3A45"/>
    <w:rsid w:val="00BB6509"/>
    <w:rsid w:val="00BC09DE"/>
    <w:rsid w:val="00BC0E2C"/>
    <w:rsid w:val="00BC248C"/>
    <w:rsid w:val="00BC401F"/>
    <w:rsid w:val="00BC4914"/>
    <w:rsid w:val="00BC4CCF"/>
    <w:rsid w:val="00BD221E"/>
    <w:rsid w:val="00BD6BF2"/>
    <w:rsid w:val="00BE03C3"/>
    <w:rsid w:val="00BE0880"/>
    <w:rsid w:val="00BE0E7F"/>
    <w:rsid w:val="00BE1464"/>
    <w:rsid w:val="00BE64CD"/>
    <w:rsid w:val="00BF145A"/>
    <w:rsid w:val="00BF1BC7"/>
    <w:rsid w:val="00BF222A"/>
    <w:rsid w:val="00BF4353"/>
    <w:rsid w:val="00BF6C62"/>
    <w:rsid w:val="00C01EC0"/>
    <w:rsid w:val="00C022CA"/>
    <w:rsid w:val="00C03256"/>
    <w:rsid w:val="00C053FE"/>
    <w:rsid w:val="00C06E27"/>
    <w:rsid w:val="00C127F5"/>
    <w:rsid w:val="00C134DA"/>
    <w:rsid w:val="00C170CB"/>
    <w:rsid w:val="00C21207"/>
    <w:rsid w:val="00C23BA2"/>
    <w:rsid w:val="00C244EE"/>
    <w:rsid w:val="00C247C4"/>
    <w:rsid w:val="00C26423"/>
    <w:rsid w:val="00C27A71"/>
    <w:rsid w:val="00C32CE1"/>
    <w:rsid w:val="00C33EAD"/>
    <w:rsid w:val="00C34412"/>
    <w:rsid w:val="00C36FFE"/>
    <w:rsid w:val="00C4024B"/>
    <w:rsid w:val="00C43818"/>
    <w:rsid w:val="00C43882"/>
    <w:rsid w:val="00C46063"/>
    <w:rsid w:val="00C46E0A"/>
    <w:rsid w:val="00C471D4"/>
    <w:rsid w:val="00C47EB3"/>
    <w:rsid w:val="00C500C7"/>
    <w:rsid w:val="00C50A6C"/>
    <w:rsid w:val="00C53572"/>
    <w:rsid w:val="00C63929"/>
    <w:rsid w:val="00C6574F"/>
    <w:rsid w:val="00C67B85"/>
    <w:rsid w:val="00C72224"/>
    <w:rsid w:val="00C727A7"/>
    <w:rsid w:val="00C7370B"/>
    <w:rsid w:val="00C75706"/>
    <w:rsid w:val="00C8139A"/>
    <w:rsid w:val="00C813F7"/>
    <w:rsid w:val="00C84B6A"/>
    <w:rsid w:val="00C86FF8"/>
    <w:rsid w:val="00C87626"/>
    <w:rsid w:val="00C90E98"/>
    <w:rsid w:val="00C94DCA"/>
    <w:rsid w:val="00C97586"/>
    <w:rsid w:val="00CA1260"/>
    <w:rsid w:val="00CA1A77"/>
    <w:rsid w:val="00CA4815"/>
    <w:rsid w:val="00CA585D"/>
    <w:rsid w:val="00CA664D"/>
    <w:rsid w:val="00CA7068"/>
    <w:rsid w:val="00CB3539"/>
    <w:rsid w:val="00CB4098"/>
    <w:rsid w:val="00CB7740"/>
    <w:rsid w:val="00CB79D8"/>
    <w:rsid w:val="00CC1B15"/>
    <w:rsid w:val="00CD42F0"/>
    <w:rsid w:val="00CD481A"/>
    <w:rsid w:val="00CD61C7"/>
    <w:rsid w:val="00CF1842"/>
    <w:rsid w:val="00CF1F6F"/>
    <w:rsid w:val="00CF3C66"/>
    <w:rsid w:val="00CF4112"/>
    <w:rsid w:val="00CF53A1"/>
    <w:rsid w:val="00CF6562"/>
    <w:rsid w:val="00D029F4"/>
    <w:rsid w:val="00D0322F"/>
    <w:rsid w:val="00D07B6C"/>
    <w:rsid w:val="00D1250D"/>
    <w:rsid w:val="00D1308F"/>
    <w:rsid w:val="00D134B2"/>
    <w:rsid w:val="00D1737B"/>
    <w:rsid w:val="00D17F2E"/>
    <w:rsid w:val="00D20AFF"/>
    <w:rsid w:val="00D23CC9"/>
    <w:rsid w:val="00D308EE"/>
    <w:rsid w:val="00D30EDC"/>
    <w:rsid w:val="00D34A59"/>
    <w:rsid w:val="00D3653E"/>
    <w:rsid w:val="00D37FF9"/>
    <w:rsid w:val="00D4046D"/>
    <w:rsid w:val="00D4279F"/>
    <w:rsid w:val="00D463CA"/>
    <w:rsid w:val="00D53338"/>
    <w:rsid w:val="00D53FD2"/>
    <w:rsid w:val="00D565DB"/>
    <w:rsid w:val="00D5688A"/>
    <w:rsid w:val="00D6038F"/>
    <w:rsid w:val="00D60CBD"/>
    <w:rsid w:val="00D613DA"/>
    <w:rsid w:val="00D64535"/>
    <w:rsid w:val="00D64C9F"/>
    <w:rsid w:val="00D64F96"/>
    <w:rsid w:val="00D6593A"/>
    <w:rsid w:val="00D660F2"/>
    <w:rsid w:val="00D66D66"/>
    <w:rsid w:val="00D71E33"/>
    <w:rsid w:val="00D80047"/>
    <w:rsid w:val="00D860E0"/>
    <w:rsid w:val="00D86912"/>
    <w:rsid w:val="00D87F7A"/>
    <w:rsid w:val="00D91992"/>
    <w:rsid w:val="00D93F10"/>
    <w:rsid w:val="00DA06D4"/>
    <w:rsid w:val="00DA1312"/>
    <w:rsid w:val="00DA5C57"/>
    <w:rsid w:val="00DA6829"/>
    <w:rsid w:val="00DB04BE"/>
    <w:rsid w:val="00DB6494"/>
    <w:rsid w:val="00DC2A95"/>
    <w:rsid w:val="00DC5980"/>
    <w:rsid w:val="00DD0927"/>
    <w:rsid w:val="00DD0D1E"/>
    <w:rsid w:val="00DD12A1"/>
    <w:rsid w:val="00DD1C19"/>
    <w:rsid w:val="00DD2B46"/>
    <w:rsid w:val="00DD2E2A"/>
    <w:rsid w:val="00DD3214"/>
    <w:rsid w:val="00DD79B5"/>
    <w:rsid w:val="00DD79CD"/>
    <w:rsid w:val="00DE317D"/>
    <w:rsid w:val="00DE31C8"/>
    <w:rsid w:val="00DE614C"/>
    <w:rsid w:val="00DE68B4"/>
    <w:rsid w:val="00DE7510"/>
    <w:rsid w:val="00DF2006"/>
    <w:rsid w:val="00DF2D36"/>
    <w:rsid w:val="00DF37C1"/>
    <w:rsid w:val="00DF4EFD"/>
    <w:rsid w:val="00E0262B"/>
    <w:rsid w:val="00E02DD7"/>
    <w:rsid w:val="00E046AE"/>
    <w:rsid w:val="00E058BF"/>
    <w:rsid w:val="00E120C1"/>
    <w:rsid w:val="00E12B3C"/>
    <w:rsid w:val="00E141AD"/>
    <w:rsid w:val="00E1637D"/>
    <w:rsid w:val="00E25962"/>
    <w:rsid w:val="00E306CD"/>
    <w:rsid w:val="00E30FB2"/>
    <w:rsid w:val="00E3124F"/>
    <w:rsid w:val="00E349EE"/>
    <w:rsid w:val="00E4499B"/>
    <w:rsid w:val="00E458B8"/>
    <w:rsid w:val="00E46857"/>
    <w:rsid w:val="00E4757A"/>
    <w:rsid w:val="00E478AB"/>
    <w:rsid w:val="00E51888"/>
    <w:rsid w:val="00E529E5"/>
    <w:rsid w:val="00E52ABF"/>
    <w:rsid w:val="00E60563"/>
    <w:rsid w:val="00E60661"/>
    <w:rsid w:val="00E607B0"/>
    <w:rsid w:val="00E6103A"/>
    <w:rsid w:val="00E63DCA"/>
    <w:rsid w:val="00E675FF"/>
    <w:rsid w:val="00E716B9"/>
    <w:rsid w:val="00E767D0"/>
    <w:rsid w:val="00E821DC"/>
    <w:rsid w:val="00E8487B"/>
    <w:rsid w:val="00E854BC"/>
    <w:rsid w:val="00E92A40"/>
    <w:rsid w:val="00E93C25"/>
    <w:rsid w:val="00EA09B5"/>
    <w:rsid w:val="00EA2187"/>
    <w:rsid w:val="00EA3A8D"/>
    <w:rsid w:val="00EA6724"/>
    <w:rsid w:val="00EA6BB8"/>
    <w:rsid w:val="00EB201E"/>
    <w:rsid w:val="00EB2537"/>
    <w:rsid w:val="00EB3396"/>
    <w:rsid w:val="00EB37F5"/>
    <w:rsid w:val="00EB4A12"/>
    <w:rsid w:val="00EB4C2F"/>
    <w:rsid w:val="00EB50B5"/>
    <w:rsid w:val="00EB580D"/>
    <w:rsid w:val="00EB59C6"/>
    <w:rsid w:val="00EB6980"/>
    <w:rsid w:val="00EC201C"/>
    <w:rsid w:val="00EC4E60"/>
    <w:rsid w:val="00EC70A5"/>
    <w:rsid w:val="00ED0DDF"/>
    <w:rsid w:val="00ED38E9"/>
    <w:rsid w:val="00ED44EF"/>
    <w:rsid w:val="00ED4EEB"/>
    <w:rsid w:val="00ED5660"/>
    <w:rsid w:val="00EE066C"/>
    <w:rsid w:val="00EE2906"/>
    <w:rsid w:val="00EE37D7"/>
    <w:rsid w:val="00EE5909"/>
    <w:rsid w:val="00EF5D7E"/>
    <w:rsid w:val="00EF6232"/>
    <w:rsid w:val="00F03012"/>
    <w:rsid w:val="00F03BC1"/>
    <w:rsid w:val="00F03C89"/>
    <w:rsid w:val="00F04AA3"/>
    <w:rsid w:val="00F04F0F"/>
    <w:rsid w:val="00F06DD2"/>
    <w:rsid w:val="00F07DD1"/>
    <w:rsid w:val="00F1000D"/>
    <w:rsid w:val="00F1266E"/>
    <w:rsid w:val="00F135A2"/>
    <w:rsid w:val="00F16E07"/>
    <w:rsid w:val="00F2183E"/>
    <w:rsid w:val="00F25F19"/>
    <w:rsid w:val="00F30C37"/>
    <w:rsid w:val="00F311A4"/>
    <w:rsid w:val="00F321B6"/>
    <w:rsid w:val="00F33289"/>
    <w:rsid w:val="00F352DB"/>
    <w:rsid w:val="00F3756A"/>
    <w:rsid w:val="00F43A5E"/>
    <w:rsid w:val="00F4420F"/>
    <w:rsid w:val="00F44B46"/>
    <w:rsid w:val="00F45985"/>
    <w:rsid w:val="00F462E6"/>
    <w:rsid w:val="00F50AB2"/>
    <w:rsid w:val="00F5100B"/>
    <w:rsid w:val="00F55BE1"/>
    <w:rsid w:val="00F5679A"/>
    <w:rsid w:val="00F578F2"/>
    <w:rsid w:val="00F60BB8"/>
    <w:rsid w:val="00F60D9A"/>
    <w:rsid w:val="00F65267"/>
    <w:rsid w:val="00F6558F"/>
    <w:rsid w:val="00F65962"/>
    <w:rsid w:val="00F6643B"/>
    <w:rsid w:val="00F66DAE"/>
    <w:rsid w:val="00F677CC"/>
    <w:rsid w:val="00F678BD"/>
    <w:rsid w:val="00F70254"/>
    <w:rsid w:val="00F8030C"/>
    <w:rsid w:val="00F82C2C"/>
    <w:rsid w:val="00F84321"/>
    <w:rsid w:val="00F85913"/>
    <w:rsid w:val="00F87B2C"/>
    <w:rsid w:val="00F9367B"/>
    <w:rsid w:val="00F96EE2"/>
    <w:rsid w:val="00FA1C99"/>
    <w:rsid w:val="00FA360F"/>
    <w:rsid w:val="00FA4BA8"/>
    <w:rsid w:val="00FA64E7"/>
    <w:rsid w:val="00FB5D6F"/>
    <w:rsid w:val="00FC0D2C"/>
    <w:rsid w:val="00FC1D90"/>
    <w:rsid w:val="00FC268F"/>
    <w:rsid w:val="00FC40CD"/>
    <w:rsid w:val="00FD174E"/>
    <w:rsid w:val="00FD1B39"/>
    <w:rsid w:val="00FD1F70"/>
    <w:rsid w:val="00FD20F9"/>
    <w:rsid w:val="00FD37B6"/>
    <w:rsid w:val="00FD4D6E"/>
    <w:rsid w:val="00FD5AE3"/>
    <w:rsid w:val="00FD7858"/>
    <w:rsid w:val="00FD7F16"/>
    <w:rsid w:val="00FE475E"/>
    <w:rsid w:val="00FE47FE"/>
    <w:rsid w:val="00FF096F"/>
    <w:rsid w:val="00FF0DC1"/>
    <w:rsid w:val="00FF34F9"/>
    <w:rsid w:val="00FF3FF6"/>
    <w:rsid w:val="00FF4924"/>
    <w:rsid w:val="00FF51EF"/>
    <w:rsid w:val="00FF5BC8"/>
    <w:rsid w:val="00FF5D19"/>
    <w:rsid w:val="00FF799D"/>
    <w:rsid w:val="00FF7D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A89A2"/>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605"/>
    <w:pPr>
      <w:spacing w:after="240"/>
    </w:pPr>
  </w:style>
  <w:style w:type="paragraph" w:styleId="Heading1">
    <w:name w:val="heading 1"/>
    <w:basedOn w:val="Normal"/>
    <w:next w:val="Normal"/>
    <w:link w:val="Heading1Char"/>
    <w:qFormat/>
    <w:rsid w:val="00BC4914"/>
    <w:pPr>
      <w:keepNext/>
      <w:keepLines/>
      <w:spacing w:before="1320" w:after="0" w:line="940" w:lineRule="exact"/>
      <w:outlineLvl w:val="0"/>
    </w:pPr>
    <w:rPr>
      <w:rFonts w:ascii="Calibri" w:eastAsiaTheme="majorEastAsia" w:hAnsi="Calibri" w:cstheme="majorBidi"/>
      <w:b/>
      <w:color w:val="5F646A"/>
      <w:sz w:val="84"/>
      <w:szCs w:val="32"/>
    </w:rPr>
  </w:style>
  <w:style w:type="paragraph" w:styleId="Heading2">
    <w:name w:val="heading 2"/>
    <w:basedOn w:val="Normal"/>
    <w:next w:val="Normal"/>
    <w:link w:val="Heading2Char"/>
    <w:unhideWhenUsed/>
    <w:qFormat/>
    <w:rsid w:val="00BC4914"/>
    <w:pPr>
      <w:keepNext/>
      <w:keepLines/>
      <w:spacing w:before="72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5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C4914"/>
    <w:rPr>
      <w:rFonts w:ascii="Calibri" w:eastAsiaTheme="majorEastAsia" w:hAnsi="Calibri" w:cstheme="majorBidi"/>
      <w:b/>
      <w:color w:val="5F646A"/>
      <w:sz w:val="84"/>
      <w:szCs w:val="32"/>
    </w:rPr>
  </w:style>
  <w:style w:type="character" w:customStyle="1" w:styleId="Heading2Char">
    <w:name w:val="Heading 2 Char"/>
    <w:basedOn w:val="DefaultParagraphFont"/>
    <w:link w:val="Heading2"/>
    <w:rsid w:val="00BC4914"/>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BC4914"/>
    <w:pPr>
      <w:numPr>
        <w:ilvl w:val="1"/>
      </w:numPr>
      <w:spacing w:before="16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BC4914"/>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C4914"/>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4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qFormat/>
    <w:rsid w:val="00750554"/>
    <w:pPr>
      <w:tabs>
        <w:tab w:val="right" w:leader="dot" w:pos="9016"/>
      </w:tabs>
      <w:spacing w:after="100"/>
    </w:pPr>
  </w:style>
  <w:style w:type="paragraph" w:styleId="TOC2">
    <w:name w:val="toc 2"/>
    <w:basedOn w:val="Normal"/>
    <w:next w:val="Normal"/>
    <w:autoRedefine/>
    <w:uiPriority w:val="39"/>
    <w:unhideWhenUsed/>
    <w:qFormat/>
    <w:rsid w:val="00AF1F18"/>
    <w:pPr>
      <w:spacing w:after="100"/>
      <w:ind w:left="220"/>
    </w:pPr>
  </w:style>
  <w:style w:type="paragraph" w:styleId="TOC3">
    <w:name w:val="toc 3"/>
    <w:basedOn w:val="Normal"/>
    <w:next w:val="Normal"/>
    <w:autoRedefine/>
    <w:uiPriority w:val="39"/>
    <w:unhideWhenUsed/>
    <w:qFormat/>
    <w:rsid w:val="00860042"/>
    <w:pPr>
      <w:tabs>
        <w:tab w:val="right" w:leader="dot" w:pos="9016"/>
      </w:tabs>
      <w:spacing w:after="100"/>
      <w:ind w:left="440"/>
    </w:pPr>
  </w:style>
  <w:style w:type="paragraph" w:styleId="TOCHeading">
    <w:name w:val="TOC Heading"/>
    <w:basedOn w:val="Heading1"/>
    <w:next w:val="Normal"/>
    <w:uiPriority w:val="39"/>
    <w:unhideWhenUsed/>
    <w:qFormat/>
    <w:rsid w:val="00B16558"/>
    <w:pPr>
      <w:spacing w:before="0" w:after="240" w:line="259" w:lineRule="auto"/>
      <w:outlineLvl w:val="9"/>
    </w:pPr>
    <w:rPr>
      <w:rFonts w:asciiTheme="majorHAnsi" w:hAnsiTheme="majorHAnsi"/>
      <w:color w:val="F16464" w:themeColor="accent5"/>
      <w:sz w:val="44"/>
      <w:lang w:val="en-US"/>
    </w:rPr>
  </w:style>
  <w:style w:type="character" w:styleId="CommentReference">
    <w:name w:val="annotation reference"/>
    <w:basedOn w:val="DefaultParagraphFont"/>
    <w:uiPriority w:val="99"/>
    <w:unhideWhenUsed/>
    <w:rsid w:val="003B0D7D"/>
    <w:rPr>
      <w:sz w:val="16"/>
      <w:szCs w:val="16"/>
    </w:rPr>
  </w:style>
  <w:style w:type="paragraph" w:styleId="CommentText">
    <w:name w:val="annotation text"/>
    <w:basedOn w:val="Normal"/>
    <w:link w:val="CommentTextChar"/>
    <w:uiPriority w:val="99"/>
    <w:unhideWhenUsed/>
    <w:rsid w:val="003B0D7D"/>
    <w:pPr>
      <w:spacing w:after="200" w:line="240" w:lineRule="auto"/>
    </w:pPr>
    <w:rPr>
      <w:sz w:val="20"/>
      <w:szCs w:val="20"/>
    </w:rPr>
  </w:style>
  <w:style w:type="character" w:customStyle="1" w:styleId="CommentTextChar">
    <w:name w:val="Comment Text Char"/>
    <w:basedOn w:val="DefaultParagraphFont"/>
    <w:link w:val="CommentText"/>
    <w:uiPriority w:val="99"/>
    <w:rsid w:val="003B0D7D"/>
    <w:rPr>
      <w:sz w:val="20"/>
      <w:szCs w:val="20"/>
    </w:rPr>
  </w:style>
  <w:style w:type="paragraph" w:styleId="ListParagraph">
    <w:name w:val="List Paragraph"/>
    <w:aliases w:val="List Bullet Cab,CAB - List Bullet,Bullet Point,Bullet point,Bullet points,Bulleted Para,Content descriptions,Dot Point,FooterText,L,List Paragraph Number,List Paragraph1,List Paragraph11,List Paragraph2,NAST Quote,NFP GP Bulleted List,列出段"/>
    <w:basedOn w:val="Normal"/>
    <w:link w:val="ListParagraphChar"/>
    <w:uiPriority w:val="34"/>
    <w:qFormat/>
    <w:rsid w:val="00EC4E60"/>
    <w:pPr>
      <w:spacing w:after="200" w:line="360" w:lineRule="auto"/>
      <w:ind w:left="720"/>
      <w:contextualSpacing/>
    </w:pPr>
  </w:style>
  <w:style w:type="paragraph" w:customStyle="1" w:styleId="numberedpara">
    <w:name w:val="numbered para"/>
    <w:basedOn w:val="Normal"/>
    <w:rsid w:val="00EC4E60"/>
    <w:pPr>
      <w:numPr>
        <w:numId w:val="20"/>
      </w:numPr>
      <w:spacing w:before="120" w:after="0" w:line="240" w:lineRule="auto"/>
    </w:pPr>
    <w:rPr>
      <w:rFonts w:ascii="Calibri" w:hAnsi="Calibri" w:cs="Calibri"/>
      <w:lang w:eastAsia="en-AU"/>
    </w:rPr>
  </w:style>
  <w:style w:type="character" w:customStyle="1" w:styleId="ListParagraphChar">
    <w:name w:val="List Paragraph Char"/>
    <w:aliases w:val="List Bullet Cab Char,CAB - List Bullet Char,Bullet Point Char,Bullet point Char,Bullet points Char,Bulleted Para Char,Content descriptions Char,Dot Point Char,FooterText Char,L Char,List Paragraph Number Char,List Paragraph1 Char"/>
    <w:basedOn w:val="DefaultParagraphFont"/>
    <w:link w:val="ListParagraph"/>
    <w:uiPriority w:val="34"/>
    <w:qFormat/>
    <w:locked/>
    <w:rsid w:val="00EC4E60"/>
  </w:style>
  <w:style w:type="paragraph" w:styleId="FootnoteText">
    <w:name w:val="footnote text"/>
    <w:basedOn w:val="Normal"/>
    <w:link w:val="FootnoteTextChar"/>
    <w:uiPriority w:val="99"/>
    <w:semiHidden/>
    <w:unhideWhenUsed/>
    <w:rsid w:val="00EC4E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4E60"/>
    <w:rPr>
      <w:sz w:val="20"/>
      <w:szCs w:val="20"/>
    </w:rPr>
  </w:style>
  <w:style w:type="character" w:styleId="FootnoteReference">
    <w:name w:val="footnote reference"/>
    <w:basedOn w:val="DefaultParagraphFont"/>
    <w:uiPriority w:val="99"/>
    <w:semiHidden/>
    <w:unhideWhenUsed/>
    <w:rsid w:val="00EC4E60"/>
    <w:rPr>
      <w:vertAlign w:val="superscript"/>
    </w:rPr>
  </w:style>
  <w:style w:type="paragraph" w:customStyle="1" w:styleId="GSLBodyText">
    <w:name w:val="GSL_Body Text"/>
    <w:basedOn w:val="Normal"/>
    <w:link w:val="GSLBodyTextChar"/>
    <w:qFormat/>
    <w:rsid w:val="00EC4E60"/>
    <w:pPr>
      <w:spacing w:line="300" w:lineRule="exact"/>
      <w:ind w:left="709" w:hanging="709"/>
    </w:pPr>
    <w:rPr>
      <w:rFonts w:ascii="Times New Roman" w:eastAsia="Times New Roman" w:hAnsi="Times New Roman" w:cs="Times New Roman"/>
      <w:sz w:val="24"/>
      <w:szCs w:val="24"/>
      <w:lang w:eastAsia="en-AU"/>
    </w:rPr>
  </w:style>
  <w:style w:type="character" w:customStyle="1" w:styleId="GSLCharacterBoldItalic">
    <w:name w:val="GSL_*Character_Bold Italic"/>
    <w:basedOn w:val="IntenseEmphasis"/>
    <w:rsid w:val="00EC4E60"/>
    <w:rPr>
      <w:b/>
      <w:bCs/>
      <w:i/>
      <w:iCs/>
      <w:color w:val="auto"/>
    </w:rPr>
  </w:style>
  <w:style w:type="character" w:customStyle="1" w:styleId="GSLCharacterHyperlink">
    <w:name w:val="GSL_*Character_Hyperlink"/>
    <w:basedOn w:val="DefaultParagraphFont"/>
    <w:rsid w:val="00EC4E60"/>
    <w:rPr>
      <w:color w:val="0000FF"/>
      <w:u w:val="single"/>
    </w:rPr>
  </w:style>
  <w:style w:type="paragraph" w:customStyle="1" w:styleId="GSLListBullet2">
    <w:name w:val="GSL_List Bullet 2"/>
    <w:basedOn w:val="ListBullet2"/>
    <w:link w:val="GSLListBullet2Char"/>
    <w:rsid w:val="00EC4E60"/>
    <w:pPr>
      <w:numPr>
        <w:ilvl w:val="0"/>
        <w:numId w:val="0"/>
      </w:numPr>
      <w:tabs>
        <w:tab w:val="num" w:pos="360"/>
      </w:tabs>
      <w:spacing w:before="60" w:after="60" w:line="300" w:lineRule="exact"/>
      <w:ind w:left="794" w:hanging="397"/>
      <w:contextualSpacing w:val="0"/>
      <w:jc w:val="both"/>
    </w:pPr>
    <w:rPr>
      <w:rFonts w:ascii="Calibri" w:eastAsia="Calibri" w:hAnsi="Calibri" w:cs="Times New Roman"/>
      <w:sz w:val="24"/>
      <w:szCs w:val="24"/>
    </w:rPr>
  </w:style>
  <w:style w:type="paragraph" w:customStyle="1" w:styleId="GSLList2">
    <w:name w:val="GSL_List 2"/>
    <w:basedOn w:val="List2"/>
    <w:rsid w:val="00EC4E60"/>
    <w:pPr>
      <w:numPr>
        <w:ilvl w:val="0"/>
        <w:numId w:val="0"/>
      </w:numPr>
      <w:spacing w:before="60" w:after="60" w:line="300" w:lineRule="exact"/>
      <w:contextualSpacing w:val="0"/>
    </w:pPr>
    <w:rPr>
      <w:rFonts w:ascii="Times New Roman" w:eastAsia="Times New Roman" w:hAnsi="Times New Roman" w:cs="Times New Roman"/>
      <w:sz w:val="24"/>
      <w:szCs w:val="24"/>
      <w:lang w:eastAsia="en-AU"/>
    </w:rPr>
  </w:style>
  <w:style w:type="paragraph" w:customStyle="1" w:styleId="Attachment">
    <w:name w:val="Attachment"/>
    <w:basedOn w:val="Heading2"/>
    <w:link w:val="AttachmentChar"/>
    <w:qFormat/>
    <w:rsid w:val="00EC4E60"/>
    <w:pPr>
      <w:spacing w:before="40" w:after="0" w:line="276" w:lineRule="auto"/>
      <w:ind w:left="6480" w:firstLine="720"/>
    </w:pPr>
    <w:rPr>
      <w:bCs/>
      <w:color w:val="00414C" w:themeColor="accent1" w:themeShade="7F"/>
      <w:sz w:val="32"/>
      <w:szCs w:val="32"/>
    </w:rPr>
  </w:style>
  <w:style w:type="paragraph" w:customStyle="1" w:styleId="GSLNotesList1">
    <w:name w:val="GSL_Notes List 1"/>
    <w:basedOn w:val="ListNumber"/>
    <w:rsid w:val="00EC4E60"/>
    <w:pPr>
      <w:numPr>
        <w:numId w:val="24"/>
      </w:numPr>
      <w:spacing w:before="60" w:after="60" w:line="300" w:lineRule="exact"/>
      <w:contextualSpacing w:val="0"/>
    </w:pPr>
    <w:rPr>
      <w:rFonts w:ascii="Times New Roman" w:eastAsia="Times New Roman" w:hAnsi="Times New Roman" w:cs="Times New Roman"/>
      <w:i/>
      <w:sz w:val="24"/>
      <w:szCs w:val="24"/>
      <w:lang w:eastAsia="en-AU"/>
    </w:rPr>
  </w:style>
  <w:style w:type="numbering" w:customStyle="1" w:styleId="OPCBodyList">
    <w:name w:val="OPCBodyList"/>
    <w:rsid w:val="00EC4E60"/>
    <w:pPr>
      <w:numPr>
        <w:numId w:val="25"/>
      </w:numPr>
    </w:pPr>
  </w:style>
  <w:style w:type="table" w:customStyle="1" w:styleId="TableGrid8">
    <w:name w:val="Table Grid8"/>
    <w:basedOn w:val="TableNormal"/>
    <w:next w:val="TableGrid"/>
    <w:rsid w:val="00EC4E60"/>
    <w:pPr>
      <w:spacing w:after="0" w:line="240" w:lineRule="auto"/>
      <w:ind w:left="709" w:hanging="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EC4E60"/>
    <w:pPr>
      <w:spacing w:after="0" w:line="240" w:lineRule="auto"/>
      <w:ind w:left="709" w:hanging="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EC4E60"/>
    <w:pPr>
      <w:spacing w:after="0" w:line="240" w:lineRule="auto"/>
      <w:ind w:left="709" w:hanging="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EC4E60"/>
    <w:pPr>
      <w:spacing w:after="0" w:line="240" w:lineRule="auto"/>
      <w:ind w:left="709" w:hanging="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qFormat/>
    <w:rsid w:val="00EC4E60"/>
    <w:pPr>
      <w:spacing w:after="200" w:line="276" w:lineRule="auto"/>
    </w:pPr>
    <w:rPr>
      <w:rFonts w:eastAsiaTheme="minorEastAsia"/>
      <w:lang w:eastAsia="en-AU"/>
    </w:rPr>
  </w:style>
  <w:style w:type="character" w:customStyle="1" w:styleId="BodyChar">
    <w:name w:val="Body Char"/>
    <w:basedOn w:val="DefaultParagraphFont"/>
    <w:link w:val="Body"/>
    <w:rsid w:val="00EC4E60"/>
    <w:rPr>
      <w:rFonts w:eastAsiaTheme="minorEastAsia"/>
      <w:lang w:eastAsia="en-AU"/>
    </w:rPr>
  </w:style>
  <w:style w:type="character" w:customStyle="1" w:styleId="AttachmentChar">
    <w:name w:val="Attachment Char"/>
    <w:basedOn w:val="Heading2Char"/>
    <w:link w:val="Attachment"/>
    <w:rsid w:val="00EC4E60"/>
    <w:rPr>
      <w:rFonts w:asciiTheme="majorHAnsi" w:eastAsiaTheme="majorEastAsia" w:hAnsiTheme="majorHAnsi" w:cstheme="majorBidi"/>
      <w:b/>
      <w:bCs/>
      <w:color w:val="00414C" w:themeColor="accent1" w:themeShade="7F"/>
      <w:sz w:val="32"/>
      <w:szCs w:val="32"/>
    </w:rPr>
  </w:style>
  <w:style w:type="paragraph" w:customStyle="1" w:styleId="NumberedBodyText">
    <w:name w:val="Numbered Body Text"/>
    <w:basedOn w:val="Normal"/>
    <w:link w:val="NumberedBodyTextChar"/>
    <w:qFormat/>
    <w:rsid w:val="00EC4E60"/>
    <w:pPr>
      <w:numPr>
        <w:numId w:val="21"/>
      </w:numPr>
      <w:suppressAutoHyphens/>
      <w:autoSpaceDE w:val="0"/>
      <w:autoSpaceDN w:val="0"/>
      <w:adjustRightInd w:val="0"/>
      <w:spacing w:line="240" w:lineRule="auto"/>
      <w:textAlignment w:val="center"/>
    </w:pPr>
    <w:rPr>
      <w:rFonts w:eastAsia="Times New Roman" w:cstheme="minorHAnsi"/>
      <w:color w:val="000000"/>
      <w:lang w:val="en-GB" w:eastAsia="en-AU"/>
    </w:rPr>
  </w:style>
  <w:style w:type="paragraph" w:customStyle="1" w:styleId="Bullet1">
    <w:name w:val="Bullet 1"/>
    <w:basedOn w:val="Normal"/>
    <w:link w:val="Bullet1Char"/>
    <w:qFormat/>
    <w:rsid w:val="00EC4E60"/>
    <w:pPr>
      <w:numPr>
        <w:numId w:val="42"/>
      </w:numPr>
      <w:spacing w:line="240" w:lineRule="auto"/>
    </w:pPr>
    <w:rPr>
      <w:rFonts w:eastAsia="Times New Roman" w:cstheme="minorHAnsi"/>
      <w:lang w:eastAsia="en-AU"/>
    </w:rPr>
  </w:style>
  <w:style w:type="character" w:customStyle="1" w:styleId="NumberedBodyTextChar">
    <w:name w:val="Numbered Body Text Char"/>
    <w:basedOn w:val="DefaultParagraphFont"/>
    <w:link w:val="NumberedBodyText"/>
    <w:rsid w:val="00EC4E60"/>
    <w:rPr>
      <w:rFonts w:eastAsia="Times New Roman" w:cstheme="minorHAnsi"/>
      <w:color w:val="000000"/>
      <w:lang w:val="en-GB" w:eastAsia="en-AU"/>
    </w:rPr>
  </w:style>
  <w:style w:type="character" w:customStyle="1" w:styleId="Bullet1Char">
    <w:name w:val="Bullet 1 Char"/>
    <w:basedOn w:val="DefaultParagraphFont"/>
    <w:link w:val="Bullet1"/>
    <w:rsid w:val="00EC4E60"/>
    <w:rPr>
      <w:rFonts w:eastAsia="Times New Roman" w:cstheme="minorHAnsi"/>
      <w:lang w:eastAsia="en-AU"/>
    </w:rPr>
  </w:style>
  <w:style w:type="character" w:customStyle="1" w:styleId="GSLBodyTextChar">
    <w:name w:val="GSL_Body Text Char"/>
    <w:basedOn w:val="DefaultParagraphFont"/>
    <w:link w:val="GSLBodyText"/>
    <w:rsid w:val="00EC4E60"/>
    <w:rPr>
      <w:rFonts w:ascii="Times New Roman" w:eastAsia="Times New Roman" w:hAnsi="Times New Roman" w:cs="Times New Roman"/>
      <w:sz w:val="24"/>
      <w:szCs w:val="24"/>
      <w:lang w:eastAsia="en-AU"/>
    </w:rPr>
  </w:style>
  <w:style w:type="paragraph" w:customStyle="1" w:styleId="Letter1">
    <w:name w:val="Letter 1"/>
    <w:basedOn w:val="Bullet1"/>
    <w:link w:val="Letter1Char"/>
    <w:qFormat/>
    <w:rsid w:val="00EC4E60"/>
    <w:pPr>
      <w:numPr>
        <w:numId w:val="0"/>
      </w:numPr>
    </w:pPr>
  </w:style>
  <w:style w:type="character" w:customStyle="1" w:styleId="GSLListBullet2Char">
    <w:name w:val="GSL_List Bullet 2 Char"/>
    <w:basedOn w:val="DefaultParagraphFont"/>
    <w:link w:val="GSLListBullet2"/>
    <w:rsid w:val="00EC4E60"/>
    <w:rPr>
      <w:rFonts w:ascii="Calibri" w:eastAsia="Calibri" w:hAnsi="Calibri" w:cs="Times New Roman"/>
      <w:sz w:val="24"/>
      <w:szCs w:val="24"/>
    </w:rPr>
  </w:style>
  <w:style w:type="paragraph" w:customStyle="1" w:styleId="Letter2">
    <w:name w:val="Letter 2"/>
    <w:basedOn w:val="Normal"/>
    <w:link w:val="Letter2Char"/>
    <w:qFormat/>
    <w:rsid w:val="00EC4E60"/>
    <w:pPr>
      <w:spacing w:line="240" w:lineRule="auto"/>
    </w:pPr>
    <w:rPr>
      <w:rFonts w:ascii="Times New Roman" w:eastAsia="Times New Roman" w:hAnsi="Times New Roman" w:cstheme="minorHAnsi"/>
      <w:sz w:val="24"/>
      <w:szCs w:val="24"/>
      <w:lang w:eastAsia="en-AU"/>
    </w:rPr>
  </w:style>
  <w:style w:type="character" w:customStyle="1" w:styleId="Letter1Char">
    <w:name w:val="Letter 1 Char"/>
    <w:basedOn w:val="Bullet1Char"/>
    <w:link w:val="Letter1"/>
    <w:rsid w:val="00EC4E60"/>
    <w:rPr>
      <w:rFonts w:eastAsia="Times New Roman" w:cstheme="minorHAnsi"/>
      <w:lang w:eastAsia="en-AU"/>
    </w:rPr>
  </w:style>
  <w:style w:type="character" w:customStyle="1" w:styleId="Letter2Char">
    <w:name w:val="Letter 2 Char"/>
    <w:basedOn w:val="DefaultParagraphFont"/>
    <w:link w:val="Letter2"/>
    <w:rsid w:val="00EC4E60"/>
    <w:rPr>
      <w:rFonts w:ascii="Times New Roman" w:eastAsia="Times New Roman" w:hAnsi="Times New Roman" w:cstheme="minorHAnsi"/>
      <w:sz w:val="24"/>
      <w:szCs w:val="24"/>
      <w:lang w:eastAsia="en-AU"/>
    </w:rPr>
  </w:style>
  <w:style w:type="character" w:customStyle="1" w:styleId="cf01">
    <w:name w:val="cf01"/>
    <w:basedOn w:val="DefaultParagraphFont"/>
    <w:rsid w:val="00EC4E60"/>
    <w:rPr>
      <w:rFonts w:ascii="Segoe UI" w:hAnsi="Segoe UI" w:cs="Segoe UI" w:hint="default"/>
      <w:sz w:val="18"/>
      <w:szCs w:val="18"/>
    </w:rPr>
  </w:style>
  <w:style w:type="character" w:styleId="IntenseEmphasis">
    <w:name w:val="Intense Emphasis"/>
    <w:basedOn w:val="DefaultParagraphFont"/>
    <w:uiPriority w:val="21"/>
    <w:semiHidden/>
    <w:qFormat/>
    <w:rsid w:val="00EC4E60"/>
    <w:rPr>
      <w:i/>
      <w:iCs/>
      <w:color w:val="008599" w:themeColor="accent1"/>
    </w:rPr>
  </w:style>
  <w:style w:type="paragraph" w:customStyle="1" w:styleId="bodytextoutlinednumber">
    <w:name w:val="body text outlined number"/>
    <w:basedOn w:val="Normal"/>
    <w:link w:val="bodytextoutlinednumberCharChar"/>
    <w:rsid w:val="00EC4E60"/>
    <w:pPr>
      <w:numPr>
        <w:numId w:val="87"/>
      </w:numPr>
      <w:suppressAutoHyphens/>
      <w:autoSpaceDE w:val="0"/>
      <w:autoSpaceDN w:val="0"/>
      <w:adjustRightInd w:val="0"/>
      <w:spacing w:before="150" w:after="0" w:line="300" w:lineRule="atLeast"/>
      <w:textAlignment w:val="center"/>
    </w:pPr>
    <w:rPr>
      <w:rFonts w:ascii="Calibri" w:eastAsia="Times New Roman" w:hAnsi="Calibri" w:cs="Garamond"/>
      <w:color w:val="000000"/>
      <w:sz w:val="24"/>
      <w:szCs w:val="24"/>
      <w:lang w:val="en-GB" w:eastAsia="en-AU"/>
    </w:rPr>
  </w:style>
  <w:style w:type="character" w:customStyle="1" w:styleId="bodytextoutlinednumberCharChar">
    <w:name w:val="body text outlined number Char Char"/>
    <w:basedOn w:val="DefaultParagraphFont"/>
    <w:link w:val="bodytextoutlinednumber"/>
    <w:rsid w:val="00EC4E60"/>
    <w:rPr>
      <w:rFonts w:ascii="Calibri" w:eastAsia="Times New Roman" w:hAnsi="Calibri" w:cs="Garamond"/>
      <w:color w:val="000000"/>
      <w:sz w:val="24"/>
      <w:szCs w:val="24"/>
      <w:lang w:val="en-GB" w:eastAsia="en-AU"/>
    </w:rPr>
  </w:style>
  <w:style w:type="paragraph" w:customStyle="1" w:styleId="GSLList1">
    <w:name w:val="GSL_List 1"/>
    <w:basedOn w:val="ListNumber"/>
    <w:rsid w:val="00EC4E60"/>
    <w:pPr>
      <w:numPr>
        <w:numId w:val="0"/>
      </w:numPr>
      <w:tabs>
        <w:tab w:val="num" w:pos="926"/>
      </w:tabs>
      <w:spacing w:before="60" w:after="60" w:line="300" w:lineRule="exact"/>
      <w:ind w:left="926" w:hanging="360"/>
      <w:contextualSpacing w:val="0"/>
    </w:pPr>
    <w:rPr>
      <w:rFonts w:ascii="Times New Roman" w:eastAsia="Times New Roman" w:hAnsi="Times New Roman" w:cs="Times New Roman"/>
      <w:sz w:val="24"/>
      <w:szCs w:val="24"/>
      <w:lang w:eastAsia="en-AU"/>
    </w:rPr>
  </w:style>
  <w:style w:type="paragraph" w:customStyle="1" w:styleId="Bullet2">
    <w:name w:val="Bullet 2"/>
    <w:basedOn w:val="GSLBodyText"/>
    <w:qFormat/>
    <w:rsid w:val="00EC4E60"/>
    <w:pPr>
      <w:spacing w:line="240" w:lineRule="auto"/>
      <w:ind w:left="0" w:firstLine="0"/>
    </w:pPr>
    <w:rPr>
      <w:rFonts w:cstheme="minorHAnsi"/>
    </w:rPr>
  </w:style>
  <w:style w:type="paragraph" w:styleId="CommentSubject">
    <w:name w:val="annotation subject"/>
    <w:basedOn w:val="CommentText"/>
    <w:next w:val="CommentText"/>
    <w:link w:val="CommentSubjectChar"/>
    <w:uiPriority w:val="99"/>
    <w:semiHidden/>
    <w:unhideWhenUsed/>
    <w:rsid w:val="00F2183E"/>
    <w:pPr>
      <w:spacing w:after="240"/>
    </w:pPr>
    <w:rPr>
      <w:b/>
      <w:bCs/>
    </w:rPr>
  </w:style>
  <w:style w:type="character" w:customStyle="1" w:styleId="CommentSubjectChar">
    <w:name w:val="Comment Subject Char"/>
    <w:basedOn w:val="CommentTextChar"/>
    <w:link w:val="CommentSubject"/>
    <w:uiPriority w:val="99"/>
    <w:semiHidden/>
    <w:rsid w:val="00F2183E"/>
    <w:rPr>
      <w:b/>
      <w:bCs/>
      <w:sz w:val="20"/>
      <w:szCs w:val="20"/>
    </w:rPr>
  </w:style>
  <w:style w:type="character" w:styleId="FollowedHyperlink">
    <w:name w:val="FollowedHyperlink"/>
    <w:basedOn w:val="DefaultParagraphFont"/>
    <w:uiPriority w:val="99"/>
    <w:semiHidden/>
    <w:unhideWhenUsed/>
    <w:rsid w:val="00694944"/>
    <w:rPr>
      <w:color w:val="CE372F" w:themeColor="followedHyperlink"/>
      <w:u w:val="single"/>
    </w:rPr>
  </w:style>
  <w:style w:type="paragraph" w:styleId="NormalWeb">
    <w:name w:val="Normal (Web)"/>
    <w:basedOn w:val="Normal"/>
    <w:uiPriority w:val="99"/>
    <w:semiHidden/>
    <w:unhideWhenUsed/>
    <w:rsid w:val="00732D6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6978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4845062">
      <w:bodyDiv w:val="1"/>
      <w:marLeft w:val="0"/>
      <w:marRight w:val="0"/>
      <w:marTop w:val="0"/>
      <w:marBottom w:val="0"/>
      <w:divBdr>
        <w:top w:val="none" w:sz="0" w:space="0" w:color="auto"/>
        <w:left w:val="none" w:sz="0" w:space="0" w:color="auto"/>
        <w:bottom w:val="none" w:sz="0" w:space="0" w:color="auto"/>
        <w:right w:val="none" w:sz="0" w:space="0" w:color="auto"/>
      </w:divBdr>
    </w:div>
    <w:div w:id="1355109057">
      <w:bodyDiv w:val="1"/>
      <w:marLeft w:val="0"/>
      <w:marRight w:val="0"/>
      <w:marTop w:val="0"/>
      <w:marBottom w:val="0"/>
      <w:divBdr>
        <w:top w:val="none" w:sz="0" w:space="0" w:color="auto"/>
        <w:left w:val="none" w:sz="0" w:space="0" w:color="auto"/>
        <w:bottom w:val="none" w:sz="0" w:space="0" w:color="auto"/>
        <w:right w:val="none" w:sz="0" w:space="0" w:color="auto"/>
      </w:divBdr>
    </w:div>
    <w:div w:id="1372417436">
      <w:bodyDiv w:val="1"/>
      <w:marLeft w:val="0"/>
      <w:marRight w:val="0"/>
      <w:marTop w:val="0"/>
      <w:marBottom w:val="0"/>
      <w:divBdr>
        <w:top w:val="none" w:sz="0" w:space="0" w:color="auto"/>
        <w:left w:val="none" w:sz="0" w:space="0" w:color="auto"/>
        <w:bottom w:val="none" w:sz="0" w:space="0" w:color="auto"/>
        <w:right w:val="none" w:sz="0" w:space="0" w:color="auto"/>
      </w:divBdr>
    </w:div>
    <w:div w:id="1378820525">
      <w:bodyDiv w:val="1"/>
      <w:marLeft w:val="0"/>
      <w:marRight w:val="0"/>
      <w:marTop w:val="0"/>
      <w:marBottom w:val="0"/>
      <w:divBdr>
        <w:top w:val="none" w:sz="0" w:space="0" w:color="auto"/>
        <w:left w:val="none" w:sz="0" w:space="0" w:color="auto"/>
        <w:bottom w:val="none" w:sz="0" w:space="0" w:color="auto"/>
        <w:right w:val="none" w:sz="0" w:space="0" w:color="auto"/>
      </w:divBdr>
    </w:div>
    <w:div w:id="1430466289">
      <w:bodyDiv w:val="1"/>
      <w:marLeft w:val="0"/>
      <w:marRight w:val="0"/>
      <w:marTop w:val="0"/>
      <w:marBottom w:val="0"/>
      <w:divBdr>
        <w:top w:val="none" w:sz="0" w:space="0" w:color="auto"/>
        <w:left w:val="none" w:sz="0" w:space="0" w:color="auto"/>
        <w:bottom w:val="none" w:sz="0" w:space="0" w:color="auto"/>
        <w:right w:val="none" w:sz="0" w:space="0" w:color="auto"/>
      </w:divBdr>
    </w:div>
    <w:div w:id="1651665445">
      <w:bodyDiv w:val="1"/>
      <w:marLeft w:val="0"/>
      <w:marRight w:val="0"/>
      <w:marTop w:val="0"/>
      <w:marBottom w:val="0"/>
      <w:divBdr>
        <w:top w:val="none" w:sz="0" w:space="0" w:color="auto"/>
        <w:left w:val="none" w:sz="0" w:space="0" w:color="auto"/>
        <w:bottom w:val="none" w:sz="0" w:space="0" w:color="auto"/>
        <w:right w:val="none" w:sz="0" w:space="0" w:color="auto"/>
      </w:divBdr>
    </w:div>
    <w:div w:id="1794866946">
      <w:bodyDiv w:val="1"/>
      <w:marLeft w:val="0"/>
      <w:marRight w:val="0"/>
      <w:marTop w:val="0"/>
      <w:marBottom w:val="0"/>
      <w:divBdr>
        <w:top w:val="none" w:sz="0" w:space="0" w:color="auto"/>
        <w:left w:val="none" w:sz="0" w:space="0" w:color="auto"/>
        <w:bottom w:val="none" w:sz="0" w:space="0" w:color="auto"/>
        <w:right w:val="none" w:sz="0" w:space="0" w:color="auto"/>
      </w:divBdr>
    </w:div>
    <w:div w:id="2089501132">
      <w:bodyDiv w:val="1"/>
      <w:marLeft w:val="0"/>
      <w:marRight w:val="0"/>
      <w:marTop w:val="0"/>
      <w:marBottom w:val="0"/>
      <w:divBdr>
        <w:top w:val="none" w:sz="0" w:space="0" w:color="auto"/>
        <w:left w:val="none" w:sz="0" w:space="0" w:color="auto"/>
        <w:bottom w:val="none" w:sz="0" w:space="0" w:color="auto"/>
        <w:right w:val="none" w:sz="0" w:space="0" w:color="auto"/>
      </w:divBdr>
    </w:div>
    <w:div w:id="213948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eader" Target="header3.xml"/><Relationship Id="rId26" Type="http://schemas.openxmlformats.org/officeDocument/2006/relationships/hyperlink" Target="mailto:capitalgrants@education.gov.au" TargetMode="External"/><Relationship Id="rId39" Type="http://schemas.openxmlformats.org/officeDocument/2006/relationships/image" Target="media/image50.png"/><Relationship Id="rId21" Type="http://schemas.openxmlformats.org/officeDocument/2006/relationships/image" Target="cid:image001.png@01CC5B5E.C6C84990" TargetMode="External"/><Relationship Id="rId34" Type="http://schemas.openxmlformats.org/officeDocument/2006/relationships/hyperlink" Target="mailto:schoolopenings@education.gov.au" TargetMode="External"/><Relationship Id="rId42" Type="http://schemas.openxmlformats.org/officeDocument/2006/relationships/diagramQuickStyle" Target="diagrams/quickStyle1.xml"/><Relationship Id="rId47" Type="http://schemas.openxmlformats.org/officeDocument/2006/relationships/hyperlink" Target="http://www.saiglobal.com/" TargetMode="External"/><Relationship Id="rId50" Type="http://schemas.openxmlformats.org/officeDocument/2006/relationships/hyperlink" Target="mailto:schoolopenings@education.gov.au" TargetMode="External"/><Relationship Id="rId55" Type="http://schemas.openxmlformats.org/officeDocument/2006/relationships/footer" Target="footer7.xml"/><Relationship Id="rId63"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education.gov.au/how-report-fraud" TargetMode="External"/><Relationship Id="rId11" Type="http://schemas.openxmlformats.org/officeDocument/2006/relationships/image" Target="media/image1.jpeg"/><Relationship Id="rId24" Type="http://schemas.openxmlformats.org/officeDocument/2006/relationships/hyperlink" Target="https://www.legislation.gov.au/" TargetMode="External"/><Relationship Id="rId32" Type="http://schemas.openxmlformats.org/officeDocument/2006/relationships/hyperlink" Target="https://www.fsc.gov.au/" TargetMode="External"/><Relationship Id="rId37" Type="http://schemas.openxmlformats.org/officeDocument/2006/relationships/footer" Target="footer5.xml"/><Relationship Id="rId40" Type="http://schemas.openxmlformats.org/officeDocument/2006/relationships/diagramData" Target="diagrams/data1.xml"/><Relationship Id="rId45" Type="http://schemas.openxmlformats.org/officeDocument/2006/relationships/header" Target="header4.xml"/><Relationship Id="rId53" Type="http://schemas.openxmlformats.org/officeDocument/2006/relationships/image" Target="media/image6.jpeg"/><Relationship Id="rId58" Type="http://schemas.openxmlformats.org/officeDocument/2006/relationships/hyperlink" Target="https://www.boards.vic.gov.au/conflicts-interest-and-duty-board-director" TargetMode="External"/><Relationship Id="rId5" Type="http://schemas.openxmlformats.org/officeDocument/2006/relationships/numbering" Target="numbering.xml"/><Relationship Id="rId61" Type="http://schemas.openxmlformats.org/officeDocument/2006/relationships/footer" Target="footer8.xm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creativecommons.org/licenses/by/4.0/" TargetMode="External"/><Relationship Id="rId27" Type="http://schemas.openxmlformats.org/officeDocument/2006/relationships/hyperlink" Target="https://www.education.gov.au/payments-and-grants-schools/block-grant-authority-contact-details" TargetMode="External"/><Relationship Id="rId30" Type="http://schemas.openxmlformats.org/officeDocument/2006/relationships/hyperlink" Target="https://ncc.abcb.gov.au/" TargetMode="External"/><Relationship Id="rId35" Type="http://schemas.openxmlformats.org/officeDocument/2006/relationships/hyperlink" Target="https://www.education.gov.au/payments-and-grants-schools/capital-grants-non-government-schools" TargetMode="External"/><Relationship Id="rId43" Type="http://schemas.openxmlformats.org/officeDocument/2006/relationships/diagramColors" Target="diagrams/colors1.xml"/><Relationship Id="rId48" Type="http://schemas.openxmlformats.org/officeDocument/2006/relationships/hyperlink" Target="https://ncc.abcb.gov.au/" TargetMode="External"/><Relationship Id="rId56" Type="http://schemas.openxmlformats.org/officeDocument/2006/relationships/hyperlink" Target="https://www.fairwork.gov.au/tools-and-resources/best-practice-guides/effective-dispute-resolution"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aph.gov.au/About_Parliament/Sitting_Calendar"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s://www.legislation.gov.au/" TargetMode="External"/><Relationship Id="rId33" Type="http://schemas.openxmlformats.org/officeDocument/2006/relationships/hyperlink" Target="mailto:schoolopenings@education.gov.au" TargetMode="External"/><Relationship Id="rId38" Type="http://schemas.openxmlformats.org/officeDocument/2006/relationships/image" Target="media/image5.png"/><Relationship Id="rId46" Type="http://schemas.openxmlformats.org/officeDocument/2006/relationships/footer" Target="footer6.xml"/><Relationship Id="rId59" Type="http://schemas.openxmlformats.org/officeDocument/2006/relationships/hyperlink" Target="https://www.niaa.gov.au/2023-commonwealth-closing-gap-implementation-plan" TargetMode="External"/><Relationship Id="rId20" Type="http://schemas.openxmlformats.org/officeDocument/2006/relationships/image" Target="media/image4.png"/><Relationship Id="rId41" Type="http://schemas.openxmlformats.org/officeDocument/2006/relationships/diagramLayout" Target="diagrams/layout1.xml"/><Relationship Id="rId54" Type="http://schemas.openxmlformats.org/officeDocument/2006/relationships/image" Target="media/image7.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creativecommons.org/licenses/by/4.0/legalcode" TargetMode="External"/><Relationship Id="rId28" Type="http://schemas.openxmlformats.org/officeDocument/2006/relationships/hyperlink" Target="https://education-gov-au.whispli.com/reportfraud?locale=en" TargetMode="External"/><Relationship Id="rId36" Type="http://schemas.openxmlformats.org/officeDocument/2006/relationships/footer" Target="footer4.xml"/><Relationship Id="rId49" Type="http://schemas.openxmlformats.org/officeDocument/2006/relationships/hyperlink" Target="https://www.fsc.gov.au/" TargetMode="External"/><Relationship Id="rId57" Type="http://schemas.openxmlformats.org/officeDocument/2006/relationships/hyperlink" Target="https://www.boards.vic.gov.au/conflicts-interest-and-duty-board-director" TargetMode="External"/><Relationship Id="rId10" Type="http://schemas.openxmlformats.org/officeDocument/2006/relationships/endnotes" Target="endnotes.xml"/><Relationship Id="rId31" Type="http://schemas.openxmlformats.org/officeDocument/2006/relationships/hyperlink" Target="https://ncc.abcb.gov.au/" TargetMode="External"/><Relationship Id="rId44" Type="http://schemas.microsoft.com/office/2007/relationships/diagramDrawing" Target="diagrams/drawing1.xml"/><Relationship Id="rId52" Type="http://schemas.openxmlformats.org/officeDocument/2006/relationships/hyperlink" Target="mailto:schoolopenings@education.gov.au" TargetMode="External"/><Relationship Id="rId60" Type="http://schemas.openxmlformats.org/officeDocument/2006/relationships/hyperlink" Target="https://www.niaa.gov.au/2023-commonwealth-closing-gap-implementation-plan"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footer8.xml.rels><?xml version="1.0" encoding="UTF-8" standalone="yes"?>
<Relationships xmlns="http://schemas.openxmlformats.org/package/2006/relationships"><Relationship Id="rId1" Type="http://schemas.openxmlformats.org/officeDocument/2006/relationships/image" Target="media/image8.jpg"/></Relationships>
</file>

<file path=word/_rels/footnotes.xml.rels><?xml version="1.0" encoding="UTF-8" standalone="yes"?>
<Relationships xmlns="http://schemas.openxmlformats.org/package/2006/relationships"><Relationship Id="rId1" Type="http://schemas.openxmlformats.org/officeDocument/2006/relationships/hyperlink" Target="mailto:schoolopenings@education.gov.au"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50399D7-2EDD-49E9-BB96-7940A61346C3}" type="doc">
      <dgm:prSet loTypeId="urn:microsoft.com/office/officeart/2005/8/layout/hProcess11" loCatId="process" qsTypeId="urn:microsoft.com/office/officeart/2005/8/quickstyle/simple1" qsCatId="simple" csTypeId="urn:microsoft.com/office/officeart/2005/8/colors/accent1_2" csCatId="accent1" phldr="1"/>
      <dgm:spPr/>
      <dgm:t>
        <a:bodyPr/>
        <a:lstStyle/>
        <a:p>
          <a:endParaRPr lang="en-AU"/>
        </a:p>
      </dgm:t>
    </dgm:pt>
    <dgm:pt modelId="{9F6128B7-265E-4B07-96C6-E78A0FE33305}">
      <dgm:prSet phldrT="[Text]" custT="1"/>
      <dgm:spPr>
        <a:ln w="12700">
          <a:noFill/>
        </a:ln>
      </dgm:spPr>
      <dgm:t>
        <a:bodyPr/>
        <a:lstStyle/>
        <a:p>
          <a:endParaRPr lang="en-AU" sz="1100"/>
        </a:p>
      </dgm:t>
    </dgm:pt>
    <dgm:pt modelId="{B0F52DF4-1408-48BD-9A7C-616C3E8EF4D1}" type="sibTrans" cxnId="{7BD3DCF9-F855-4B41-9450-D1CA8F011D10}">
      <dgm:prSet/>
      <dgm:spPr/>
      <dgm:t>
        <a:bodyPr/>
        <a:lstStyle/>
        <a:p>
          <a:endParaRPr lang="en-AU"/>
        </a:p>
      </dgm:t>
    </dgm:pt>
    <dgm:pt modelId="{8AA34FCA-556B-4F39-8024-898E90DE97B5}" type="parTrans" cxnId="{7BD3DCF9-F855-4B41-9450-D1CA8F011D10}">
      <dgm:prSet/>
      <dgm:spPr/>
      <dgm:t>
        <a:bodyPr/>
        <a:lstStyle/>
        <a:p>
          <a:endParaRPr lang="en-AU"/>
        </a:p>
      </dgm:t>
    </dgm:pt>
    <dgm:pt modelId="{2860076A-6D32-408D-A0D4-A8EC140AFB19}">
      <dgm:prSet phldrT="[Text]"/>
      <dgm:spPr>
        <a:ln w="12700">
          <a:noFill/>
        </a:ln>
      </dgm:spPr>
      <dgm:t>
        <a:bodyPr/>
        <a:lstStyle/>
        <a:p>
          <a:endParaRPr lang="en-AU"/>
        </a:p>
      </dgm:t>
    </dgm:pt>
    <dgm:pt modelId="{9AE135F8-7FB6-4764-8DA7-3F355C6041BD}" type="sibTrans" cxnId="{A3D8F32F-3D21-46D8-AA78-4EFC9EE378A6}">
      <dgm:prSet/>
      <dgm:spPr/>
      <dgm:t>
        <a:bodyPr/>
        <a:lstStyle/>
        <a:p>
          <a:endParaRPr lang="en-AU"/>
        </a:p>
      </dgm:t>
    </dgm:pt>
    <dgm:pt modelId="{E2C04825-C826-4968-B57D-51C5FFB9091F}" type="parTrans" cxnId="{A3D8F32F-3D21-46D8-AA78-4EFC9EE378A6}">
      <dgm:prSet/>
      <dgm:spPr/>
      <dgm:t>
        <a:bodyPr/>
        <a:lstStyle/>
        <a:p>
          <a:endParaRPr lang="en-AU"/>
        </a:p>
      </dgm:t>
    </dgm:pt>
    <dgm:pt modelId="{F3924A22-AE5C-4563-92F7-0D8B03044B4D}">
      <dgm:prSet/>
      <dgm:spPr/>
      <dgm:t>
        <a:bodyPr/>
        <a:lstStyle/>
        <a:p>
          <a:endParaRPr lang="en-AU"/>
        </a:p>
      </dgm:t>
    </dgm:pt>
    <dgm:pt modelId="{96AB8E52-0F6B-4140-8592-AFE7F18E72C8}" type="sibTrans" cxnId="{B94AF55D-50D8-4C64-91D7-8A2B34E501BE}">
      <dgm:prSet/>
      <dgm:spPr/>
      <dgm:t>
        <a:bodyPr/>
        <a:lstStyle/>
        <a:p>
          <a:endParaRPr lang="en-AU"/>
        </a:p>
      </dgm:t>
    </dgm:pt>
    <dgm:pt modelId="{ED8C25A1-02E3-499C-B879-852FAB0A1A15}" type="parTrans" cxnId="{B94AF55D-50D8-4C64-91D7-8A2B34E501BE}">
      <dgm:prSet/>
      <dgm:spPr/>
      <dgm:t>
        <a:bodyPr/>
        <a:lstStyle/>
        <a:p>
          <a:endParaRPr lang="en-AU"/>
        </a:p>
      </dgm:t>
    </dgm:pt>
    <dgm:pt modelId="{CF5A632D-6A06-480D-A1D6-659250054F8D}">
      <dgm:prSet/>
      <dgm:spPr/>
      <dgm:t>
        <a:bodyPr/>
        <a:lstStyle/>
        <a:p>
          <a:endParaRPr lang="en-AU"/>
        </a:p>
      </dgm:t>
    </dgm:pt>
    <dgm:pt modelId="{EA389BCA-9D39-4D1C-B360-44228BF14090}" type="sibTrans" cxnId="{50F50E80-2415-4F42-8C1F-0C24D2743755}">
      <dgm:prSet/>
      <dgm:spPr/>
      <dgm:t>
        <a:bodyPr/>
        <a:lstStyle/>
        <a:p>
          <a:endParaRPr lang="en-AU"/>
        </a:p>
      </dgm:t>
    </dgm:pt>
    <dgm:pt modelId="{D57285B4-30ED-4F4A-A412-2146EEA22B3B}" type="parTrans" cxnId="{50F50E80-2415-4F42-8C1F-0C24D2743755}">
      <dgm:prSet/>
      <dgm:spPr/>
      <dgm:t>
        <a:bodyPr/>
        <a:lstStyle/>
        <a:p>
          <a:endParaRPr lang="en-AU"/>
        </a:p>
      </dgm:t>
    </dgm:pt>
    <dgm:pt modelId="{FBDD84F2-0575-485E-AC0A-2CDB58144186}">
      <dgm:prSet phldrT="[Text]"/>
      <dgm:spPr>
        <a:ln w="12700">
          <a:noFill/>
        </a:ln>
      </dgm:spPr>
      <dgm:t>
        <a:bodyPr/>
        <a:lstStyle/>
        <a:p>
          <a:endParaRPr lang="en-AU"/>
        </a:p>
      </dgm:t>
    </dgm:pt>
    <dgm:pt modelId="{7FA31F48-90ED-415A-9093-E742610BCF03}" type="sibTrans" cxnId="{6C675761-6C2C-4D94-A7D2-BD3646C0B363}">
      <dgm:prSet/>
      <dgm:spPr/>
      <dgm:t>
        <a:bodyPr/>
        <a:lstStyle/>
        <a:p>
          <a:endParaRPr lang="en-AU"/>
        </a:p>
      </dgm:t>
    </dgm:pt>
    <dgm:pt modelId="{AAC6C8AA-AF80-447A-9DB0-DB644877F673}" type="parTrans" cxnId="{6C675761-6C2C-4D94-A7D2-BD3646C0B363}">
      <dgm:prSet/>
      <dgm:spPr/>
      <dgm:t>
        <a:bodyPr/>
        <a:lstStyle/>
        <a:p>
          <a:endParaRPr lang="en-AU"/>
        </a:p>
      </dgm:t>
    </dgm:pt>
    <dgm:pt modelId="{F46E256E-AEEC-43C0-9B38-B45CCD07FA4A}" type="pres">
      <dgm:prSet presAssocID="{150399D7-2EDD-49E9-BB96-7940A61346C3}" presName="Name0" presStyleCnt="0">
        <dgm:presLayoutVars>
          <dgm:dir/>
          <dgm:resizeHandles val="exact"/>
        </dgm:presLayoutVars>
      </dgm:prSet>
      <dgm:spPr/>
    </dgm:pt>
    <dgm:pt modelId="{304BCE22-9D74-4989-BAD7-E0C96243FA6E}" type="pres">
      <dgm:prSet presAssocID="{150399D7-2EDD-49E9-BB96-7940A61346C3}" presName="arrow" presStyleLbl="bgShp" presStyleIdx="0" presStyleCnt="1" custLinFactX="16235" custLinFactNeighborX="100000"/>
      <dgm:spPr/>
    </dgm:pt>
    <dgm:pt modelId="{FFC98485-BE47-4187-8239-6AF7B8E64119}" type="pres">
      <dgm:prSet presAssocID="{150399D7-2EDD-49E9-BB96-7940A61346C3}" presName="points" presStyleCnt="0"/>
      <dgm:spPr/>
    </dgm:pt>
    <dgm:pt modelId="{73D375C9-C88B-4037-8056-0A24F3168F74}" type="pres">
      <dgm:prSet presAssocID="{FBDD84F2-0575-485E-AC0A-2CDB58144186}" presName="compositeA" presStyleCnt="0"/>
      <dgm:spPr/>
    </dgm:pt>
    <dgm:pt modelId="{E45E100C-3D11-4B76-99C5-C2408DBD0A4F}" type="pres">
      <dgm:prSet presAssocID="{FBDD84F2-0575-485E-AC0A-2CDB58144186}" presName="textA" presStyleLbl="revTx" presStyleIdx="0" presStyleCnt="5" custScaleX="119666" custScaleY="65806" custLinFactNeighborX="8036" custLinFactNeighborY="21701">
        <dgm:presLayoutVars>
          <dgm:bulletEnabled val="1"/>
        </dgm:presLayoutVars>
      </dgm:prSet>
      <dgm:spPr/>
    </dgm:pt>
    <dgm:pt modelId="{D381DE2A-EAA8-47DE-9503-BF6D34D16CA1}" type="pres">
      <dgm:prSet presAssocID="{FBDD84F2-0575-485E-AC0A-2CDB58144186}" presName="circleA" presStyleLbl="node1" presStyleIdx="0" presStyleCnt="5" custLinFactNeighborX="21651" custLinFactNeighborY="31942"/>
      <dgm:spPr>
        <a:ln w="19050">
          <a:solidFill>
            <a:schemeClr val="bg1"/>
          </a:solidFill>
        </a:ln>
      </dgm:spPr>
    </dgm:pt>
    <dgm:pt modelId="{CC61A1B7-6145-4973-BA94-6E2EA13925C4}" type="pres">
      <dgm:prSet presAssocID="{FBDD84F2-0575-485E-AC0A-2CDB58144186}" presName="spaceA" presStyleCnt="0"/>
      <dgm:spPr/>
    </dgm:pt>
    <dgm:pt modelId="{3B34AC0F-6005-4D85-B827-E5905631D79E}" type="pres">
      <dgm:prSet presAssocID="{7FA31F48-90ED-415A-9093-E742610BCF03}" presName="space" presStyleCnt="0"/>
      <dgm:spPr/>
    </dgm:pt>
    <dgm:pt modelId="{BF3DD216-EBA4-4A57-96E3-2838A4DDEC78}" type="pres">
      <dgm:prSet presAssocID="{9F6128B7-265E-4B07-96C6-E78A0FE33305}" presName="compositeB" presStyleCnt="0"/>
      <dgm:spPr/>
    </dgm:pt>
    <dgm:pt modelId="{1DD91CB3-6705-4159-9AEB-DBA1E9AD7EB8}" type="pres">
      <dgm:prSet presAssocID="{9F6128B7-265E-4B07-96C6-E78A0FE33305}" presName="textB" presStyleLbl="revTx" presStyleIdx="1" presStyleCnt="5" custScaleX="124109" custScaleY="66039" custLinFactNeighborX="1309" custLinFactNeighborY="-19936">
        <dgm:presLayoutVars>
          <dgm:bulletEnabled val="1"/>
        </dgm:presLayoutVars>
      </dgm:prSet>
      <dgm:spPr/>
    </dgm:pt>
    <dgm:pt modelId="{78535A89-E331-47D6-8A7C-768AABCDA273}" type="pres">
      <dgm:prSet presAssocID="{9F6128B7-265E-4B07-96C6-E78A0FE33305}" presName="circleB" presStyleLbl="node1" presStyleIdx="1" presStyleCnt="5" custLinFactNeighborX="1068" custLinFactNeighborY="-31942"/>
      <dgm:spPr>
        <a:ln w="19050">
          <a:solidFill>
            <a:schemeClr val="bg1"/>
          </a:solidFill>
        </a:ln>
      </dgm:spPr>
    </dgm:pt>
    <dgm:pt modelId="{73356014-9F9D-45FC-9C1F-0E6C6902F243}" type="pres">
      <dgm:prSet presAssocID="{9F6128B7-265E-4B07-96C6-E78A0FE33305}" presName="spaceB" presStyleCnt="0"/>
      <dgm:spPr/>
    </dgm:pt>
    <dgm:pt modelId="{EC3473C5-4E6D-471F-BA02-4D1D27B0FC8E}" type="pres">
      <dgm:prSet presAssocID="{B0F52DF4-1408-48BD-9A7C-616C3E8EF4D1}" presName="space" presStyleCnt="0"/>
      <dgm:spPr/>
    </dgm:pt>
    <dgm:pt modelId="{8721F7A9-15C0-4240-8D08-262F95E58D38}" type="pres">
      <dgm:prSet presAssocID="{2860076A-6D32-408D-A0D4-A8EC140AFB19}" presName="compositeA" presStyleCnt="0"/>
      <dgm:spPr/>
    </dgm:pt>
    <dgm:pt modelId="{77E67F59-96BC-4341-A6D6-8AE3FDCEDB75}" type="pres">
      <dgm:prSet presAssocID="{2860076A-6D32-408D-A0D4-A8EC140AFB19}" presName="textA" presStyleLbl="revTx" presStyleIdx="2" presStyleCnt="5" custScaleY="70020" custLinFactNeighborX="2719" custLinFactNeighborY="19370">
        <dgm:presLayoutVars>
          <dgm:bulletEnabled val="1"/>
        </dgm:presLayoutVars>
      </dgm:prSet>
      <dgm:spPr/>
    </dgm:pt>
    <dgm:pt modelId="{C2FCA3AC-C671-46BD-95D7-7E1E26EA2DEF}" type="pres">
      <dgm:prSet presAssocID="{2860076A-6D32-408D-A0D4-A8EC140AFB19}" presName="circleA" presStyleLbl="node1" presStyleIdx="2" presStyleCnt="5" custLinFactNeighborX="-7279" custLinFactNeighborY="31430"/>
      <dgm:spPr>
        <a:solidFill>
          <a:schemeClr val="accent5"/>
        </a:solidFill>
        <a:ln w="19050">
          <a:solidFill>
            <a:schemeClr val="bg1"/>
          </a:solidFill>
        </a:ln>
      </dgm:spPr>
    </dgm:pt>
    <dgm:pt modelId="{7DFC83AC-E682-4BAB-A9A5-3D0CA02D3AD4}" type="pres">
      <dgm:prSet presAssocID="{2860076A-6D32-408D-A0D4-A8EC140AFB19}" presName="spaceA" presStyleCnt="0"/>
      <dgm:spPr/>
    </dgm:pt>
    <dgm:pt modelId="{8F31B643-3351-4FD9-931E-C0A820EDCF2C}" type="pres">
      <dgm:prSet presAssocID="{9AE135F8-7FB6-4764-8DA7-3F355C6041BD}" presName="space" presStyleCnt="0"/>
      <dgm:spPr/>
    </dgm:pt>
    <dgm:pt modelId="{56BC55B4-2F46-4D5E-AEBE-34F1CC3D1FBD}" type="pres">
      <dgm:prSet presAssocID="{F3924A22-AE5C-4563-92F7-0D8B03044B4D}" presName="compositeB" presStyleCnt="0"/>
      <dgm:spPr/>
    </dgm:pt>
    <dgm:pt modelId="{32681234-77F3-4281-956C-B9151256D8C9}" type="pres">
      <dgm:prSet presAssocID="{F3924A22-AE5C-4563-92F7-0D8B03044B4D}" presName="textB" presStyleLbl="revTx" presStyleIdx="3" presStyleCnt="5">
        <dgm:presLayoutVars>
          <dgm:bulletEnabled val="1"/>
        </dgm:presLayoutVars>
      </dgm:prSet>
      <dgm:spPr/>
    </dgm:pt>
    <dgm:pt modelId="{186446EC-9424-49D0-A6CC-6A97EAF926C7}" type="pres">
      <dgm:prSet presAssocID="{F3924A22-AE5C-4563-92F7-0D8B03044B4D}" presName="circleB" presStyleLbl="node1" presStyleIdx="3" presStyleCnt="5" custLinFactNeighborX="-1981" custLinFactNeighborY="-671"/>
      <dgm:spPr>
        <a:ln w="19050">
          <a:solidFill>
            <a:schemeClr val="bg1"/>
          </a:solidFill>
        </a:ln>
      </dgm:spPr>
    </dgm:pt>
    <dgm:pt modelId="{228C5A3E-40E7-4396-AF85-237EF756D620}" type="pres">
      <dgm:prSet presAssocID="{F3924A22-AE5C-4563-92F7-0D8B03044B4D}" presName="spaceB" presStyleCnt="0"/>
      <dgm:spPr/>
    </dgm:pt>
    <dgm:pt modelId="{E21A37BE-8EF4-4C2A-8E46-A3D18462CABC}" type="pres">
      <dgm:prSet presAssocID="{96AB8E52-0F6B-4140-8592-AFE7F18E72C8}" presName="space" presStyleCnt="0"/>
      <dgm:spPr/>
    </dgm:pt>
    <dgm:pt modelId="{C3DD8985-8C3D-4FDE-B773-20540BD75FA0}" type="pres">
      <dgm:prSet presAssocID="{CF5A632D-6A06-480D-A1D6-659250054F8D}" presName="compositeA" presStyleCnt="0"/>
      <dgm:spPr/>
    </dgm:pt>
    <dgm:pt modelId="{52138786-5E8F-46DE-BB40-7FE0B0FF1E37}" type="pres">
      <dgm:prSet presAssocID="{CF5A632D-6A06-480D-A1D6-659250054F8D}" presName="textA" presStyleLbl="revTx" presStyleIdx="4" presStyleCnt="5">
        <dgm:presLayoutVars>
          <dgm:bulletEnabled val="1"/>
        </dgm:presLayoutVars>
      </dgm:prSet>
      <dgm:spPr/>
    </dgm:pt>
    <dgm:pt modelId="{D4D6428A-BABC-4B89-B3A4-510421F0A96C}" type="pres">
      <dgm:prSet presAssocID="{CF5A632D-6A06-480D-A1D6-659250054F8D}" presName="circleA" presStyleLbl="node1" presStyleIdx="4" presStyleCnt="5" custScaleX="105427" custScaleY="101484"/>
      <dgm:spPr>
        <a:solidFill>
          <a:schemeClr val="accent2"/>
        </a:solidFill>
        <a:ln w="19050">
          <a:solidFill>
            <a:schemeClr val="bg1"/>
          </a:solidFill>
        </a:ln>
      </dgm:spPr>
    </dgm:pt>
    <dgm:pt modelId="{25927291-41A6-4926-8716-9D21447B1B8F}" type="pres">
      <dgm:prSet presAssocID="{CF5A632D-6A06-480D-A1D6-659250054F8D}" presName="spaceA" presStyleCnt="0"/>
      <dgm:spPr/>
    </dgm:pt>
  </dgm:ptLst>
  <dgm:cxnLst>
    <dgm:cxn modelId="{A3D8F32F-3D21-46D8-AA78-4EFC9EE378A6}" srcId="{150399D7-2EDD-49E9-BB96-7940A61346C3}" destId="{2860076A-6D32-408D-A0D4-A8EC140AFB19}" srcOrd="2" destOrd="0" parTransId="{E2C04825-C826-4968-B57D-51C5FFB9091F}" sibTransId="{9AE135F8-7FB6-4764-8DA7-3F355C6041BD}"/>
    <dgm:cxn modelId="{50B6DE36-B302-4C54-BB5E-20EC6F85D3F4}" type="presOf" srcId="{150399D7-2EDD-49E9-BB96-7940A61346C3}" destId="{F46E256E-AEEC-43C0-9B38-B45CCD07FA4A}" srcOrd="0" destOrd="0" presId="urn:microsoft.com/office/officeart/2005/8/layout/hProcess11"/>
    <dgm:cxn modelId="{66826338-232A-410B-A5E3-27A9D93D5B3F}" type="presOf" srcId="{F3924A22-AE5C-4563-92F7-0D8B03044B4D}" destId="{32681234-77F3-4281-956C-B9151256D8C9}" srcOrd="0" destOrd="0" presId="urn:microsoft.com/office/officeart/2005/8/layout/hProcess11"/>
    <dgm:cxn modelId="{B94AF55D-50D8-4C64-91D7-8A2B34E501BE}" srcId="{150399D7-2EDD-49E9-BB96-7940A61346C3}" destId="{F3924A22-AE5C-4563-92F7-0D8B03044B4D}" srcOrd="3" destOrd="0" parTransId="{ED8C25A1-02E3-499C-B879-852FAB0A1A15}" sibTransId="{96AB8E52-0F6B-4140-8592-AFE7F18E72C8}"/>
    <dgm:cxn modelId="{6C675761-6C2C-4D94-A7D2-BD3646C0B363}" srcId="{150399D7-2EDD-49E9-BB96-7940A61346C3}" destId="{FBDD84F2-0575-485E-AC0A-2CDB58144186}" srcOrd="0" destOrd="0" parTransId="{AAC6C8AA-AF80-447A-9DB0-DB644877F673}" sibTransId="{7FA31F48-90ED-415A-9093-E742610BCF03}"/>
    <dgm:cxn modelId="{72094263-7406-4D5C-A09A-CA484D2906ED}" type="presOf" srcId="{9F6128B7-265E-4B07-96C6-E78A0FE33305}" destId="{1DD91CB3-6705-4159-9AEB-DBA1E9AD7EB8}" srcOrd="0" destOrd="0" presId="urn:microsoft.com/office/officeart/2005/8/layout/hProcess11"/>
    <dgm:cxn modelId="{6E1A3466-5362-4F95-890E-32A51C495E08}" type="presOf" srcId="{FBDD84F2-0575-485E-AC0A-2CDB58144186}" destId="{E45E100C-3D11-4B76-99C5-C2408DBD0A4F}" srcOrd="0" destOrd="0" presId="urn:microsoft.com/office/officeart/2005/8/layout/hProcess11"/>
    <dgm:cxn modelId="{50F50E80-2415-4F42-8C1F-0C24D2743755}" srcId="{150399D7-2EDD-49E9-BB96-7940A61346C3}" destId="{CF5A632D-6A06-480D-A1D6-659250054F8D}" srcOrd="4" destOrd="0" parTransId="{D57285B4-30ED-4F4A-A412-2146EEA22B3B}" sibTransId="{EA389BCA-9D39-4D1C-B360-44228BF14090}"/>
    <dgm:cxn modelId="{2E011985-1ABA-44FD-B23F-4B6F86832E76}" type="presOf" srcId="{CF5A632D-6A06-480D-A1D6-659250054F8D}" destId="{52138786-5E8F-46DE-BB40-7FE0B0FF1E37}" srcOrd="0" destOrd="0" presId="urn:microsoft.com/office/officeart/2005/8/layout/hProcess11"/>
    <dgm:cxn modelId="{7FC28F92-237B-48FA-B688-0D3218B8644F}" type="presOf" srcId="{2860076A-6D32-408D-A0D4-A8EC140AFB19}" destId="{77E67F59-96BC-4341-A6D6-8AE3FDCEDB75}" srcOrd="0" destOrd="0" presId="urn:microsoft.com/office/officeart/2005/8/layout/hProcess11"/>
    <dgm:cxn modelId="{7BD3DCF9-F855-4B41-9450-D1CA8F011D10}" srcId="{150399D7-2EDD-49E9-BB96-7940A61346C3}" destId="{9F6128B7-265E-4B07-96C6-E78A0FE33305}" srcOrd="1" destOrd="0" parTransId="{8AA34FCA-556B-4F39-8024-898E90DE97B5}" sibTransId="{B0F52DF4-1408-48BD-9A7C-616C3E8EF4D1}"/>
    <dgm:cxn modelId="{A552C1E3-7276-45D3-9F2F-02F4A081010E}" type="presParOf" srcId="{F46E256E-AEEC-43C0-9B38-B45CCD07FA4A}" destId="{304BCE22-9D74-4989-BAD7-E0C96243FA6E}" srcOrd="0" destOrd="0" presId="urn:microsoft.com/office/officeart/2005/8/layout/hProcess11"/>
    <dgm:cxn modelId="{B4D1DA84-1749-4A28-8CC1-6A1E5AF4C42C}" type="presParOf" srcId="{F46E256E-AEEC-43C0-9B38-B45CCD07FA4A}" destId="{FFC98485-BE47-4187-8239-6AF7B8E64119}" srcOrd="1" destOrd="0" presId="urn:microsoft.com/office/officeart/2005/8/layout/hProcess11"/>
    <dgm:cxn modelId="{654490F7-1AC9-40AD-9DF5-A9BAE52AE7FF}" type="presParOf" srcId="{FFC98485-BE47-4187-8239-6AF7B8E64119}" destId="{73D375C9-C88B-4037-8056-0A24F3168F74}" srcOrd="0" destOrd="0" presId="urn:microsoft.com/office/officeart/2005/8/layout/hProcess11"/>
    <dgm:cxn modelId="{438E41D1-CE19-4A20-BFF9-26C2ED7DE84A}" type="presParOf" srcId="{73D375C9-C88B-4037-8056-0A24F3168F74}" destId="{E45E100C-3D11-4B76-99C5-C2408DBD0A4F}" srcOrd="0" destOrd="0" presId="urn:microsoft.com/office/officeart/2005/8/layout/hProcess11"/>
    <dgm:cxn modelId="{EA59C134-D4B2-46FB-AB6A-70CAF8CD839A}" type="presParOf" srcId="{73D375C9-C88B-4037-8056-0A24F3168F74}" destId="{D381DE2A-EAA8-47DE-9503-BF6D34D16CA1}" srcOrd="1" destOrd="0" presId="urn:microsoft.com/office/officeart/2005/8/layout/hProcess11"/>
    <dgm:cxn modelId="{5842271D-78E5-4CDE-8054-54E87D5E87C3}" type="presParOf" srcId="{73D375C9-C88B-4037-8056-0A24F3168F74}" destId="{CC61A1B7-6145-4973-BA94-6E2EA13925C4}" srcOrd="2" destOrd="0" presId="urn:microsoft.com/office/officeart/2005/8/layout/hProcess11"/>
    <dgm:cxn modelId="{10C91644-D14E-46B5-804C-54A696A0FBC9}" type="presParOf" srcId="{FFC98485-BE47-4187-8239-6AF7B8E64119}" destId="{3B34AC0F-6005-4D85-B827-E5905631D79E}" srcOrd="1" destOrd="0" presId="urn:microsoft.com/office/officeart/2005/8/layout/hProcess11"/>
    <dgm:cxn modelId="{0BBA9E8C-87DD-49A8-971A-C38C6A2555FD}" type="presParOf" srcId="{FFC98485-BE47-4187-8239-6AF7B8E64119}" destId="{BF3DD216-EBA4-4A57-96E3-2838A4DDEC78}" srcOrd="2" destOrd="0" presId="urn:microsoft.com/office/officeart/2005/8/layout/hProcess11"/>
    <dgm:cxn modelId="{CBC3F82C-0714-4BF0-8C9F-AC53A992B92E}" type="presParOf" srcId="{BF3DD216-EBA4-4A57-96E3-2838A4DDEC78}" destId="{1DD91CB3-6705-4159-9AEB-DBA1E9AD7EB8}" srcOrd="0" destOrd="0" presId="urn:microsoft.com/office/officeart/2005/8/layout/hProcess11"/>
    <dgm:cxn modelId="{7841DAE4-AB4D-47AD-B2A6-BC74FC0F258D}" type="presParOf" srcId="{BF3DD216-EBA4-4A57-96E3-2838A4DDEC78}" destId="{78535A89-E331-47D6-8A7C-768AABCDA273}" srcOrd="1" destOrd="0" presId="urn:microsoft.com/office/officeart/2005/8/layout/hProcess11"/>
    <dgm:cxn modelId="{BCF26E6F-E85A-44C6-9180-327A77AD176B}" type="presParOf" srcId="{BF3DD216-EBA4-4A57-96E3-2838A4DDEC78}" destId="{73356014-9F9D-45FC-9C1F-0E6C6902F243}" srcOrd="2" destOrd="0" presId="urn:microsoft.com/office/officeart/2005/8/layout/hProcess11"/>
    <dgm:cxn modelId="{9B1A1D44-43FA-4FD1-8D33-59F9A0E20D94}" type="presParOf" srcId="{FFC98485-BE47-4187-8239-6AF7B8E64119}" destId="{EC3473C5-4E6D-471F-BA02-4D1D27B0FC8E}" srcOrd="3" destOrd="0" presId="urn:microsoft.com/office/officeart/2005/8/layout/hProcess11"/>
    <dgm:cxn modelId="{9628CF1A-BC35-40E7-BF56-3DF984F94D0B}" type="presParOf" srcId="{FFC98485-BE47-4187-8239-6AF7B8E64119}" destId="{8721F7A9-15C0-4240-8D08-262F95E58D38}" srcOrd="4" destOrd="0" presId="urn:microsoft.com/office/officeart/2005/8/layout/hProcess11"/>
    <dgm:cxn modelId="{388347D1-33BE-4147-A664-579519849B61}" type="presParOf" srcId="{8721F7A9-15C0-4240-8D08-262F95E58D38}" destId="{77E67F59-96BC-4341-A6D6-8AE3FDCEDB75}" srcOrd="0" destOrd="0" presId="urn:microsoft.com/office/officeart/2005/8/layout/hProcess11"/>
    <dgm:cxn modelId="{8EC0589F-DA2B-49EF-9F61-35F27D014C23}" type="presParOf" srcId="{8721F7A9-15C0-4240-8D08-262F95E58D38}" destId="{C2FCA3AC-C671-46BD-95D7-7E1E26EA2DEF}" srcOrd="1" destOrd="0" presId="urn:microsoft.com/office/officeart/2005/8/layout/hProcess11"/>
    <dgm:cxn modelId="{C20C4947-3F66-40A4-A89A-8BE3A75EB482}" type="presParOf" srcId="{8721F7A9-15C0-4240-8D08-262F95E58D38}" destId="{7DFC83AC-E682-4BAB-A9A5-3D0CA02D3AD4}" srcOrd="2" destOrd="0" presId="urn:microsoft.com/office/officeart/2005/8/layout/hProcess11"/>
    <dgm:cxn modelId="{6039EBBE-812B-420D-B097-4A4900A9D40B}" type="presParOf" srcId="{FFC98485-BE47-4187-8239-6AF7B8E64119}" destId="{8F31B643-3351-4FD9-931E-C0A820EDCF2C}" srcOrd="5" destOrd="0" presId="urn:microsoft.com/office/officeart/2005/8/layout/hProcess11"/>
    <dgm:cxn modelId="{9C96F599-94DF-4050-A242-D2E199506754}" type="presParOf" srcId="{FFC98485-BE47-4187-8239-6AF7B8E64119}" destId="{56BC55B4-2F46-4D5E-AEBE-34F1CC3D1FBD}" srcOrd="6" destOrd="0" presId="urn:microsoft.com/office/officeart/2005/8/layout/hProcess11"/>
    <dgm:cxn modelId="{B83CC62B-2F4E-4C23-AEE2-ECB3ED46B289}" type="presParOf" srcId="{56BC55B4-2F46-4D5E-AEBE-34F1CC3D1FBD}" destId="{32681234-77F3-4281-956C-B9151256D8C9}" srcOrd="0" destOrd="0" presId="urn:microsoft.com/office/officeart/2005/8/layout/hProcess11"/>
    <dgm:cxn modelId="{F1D8F1DC-108D-487D-A3B4-967213F20B7F}" type="presParOf" srcId="{56BC55B4-2F46-4D5E-AEBE-34F1CC3D1FBD}" destId="{186446EC-9424-49D0-A6CC-6A97EAF926C7}" srcOrd="1" destOrd="0" presId="urn:microsoft.com/office/officeart/2005/8/layout/hProcess11"/>
    <dgm:cxn modelId="{3A04D6E3-C28D-4753-894C-9573A78ED4EB}" type="presParOf" srcId="{56BC55B4-2F46-4D5E-AEBE-34F1CC3D1FBD}" destId="{228C5A3E-40E7-4396-AF85-237EF756D620}" srcOrd="2" destOrd="0" presId="urn:microsoft.com/office/officeart/2005/8/layout/hProcess11"/>
    <dgm:cxn modelId="{C2D15282-434D-4BCB-8EA8-CE74EC08E538}" type="presParOf" srcId="{FFC98485-BE47-4187-8239-6AF7B8E64119}" destId="{E21A37BE-8EF4-4C2A-8E46-A3D18462CABC}" srcOrd="7" destOrd="0" presId="urn:microsoft.com/office/officeart/2005/8/layout/hProcess11"/>
    <dgm:cxn modelId="{70807B4A-808A-48C2-A109-E6BF9E500A83}" type="presParOf" srcId="{FFC98485-BE47-4187-8239-6AF7B8E64119}" destId="{C3DD8985-8C3D-4FDE-B773-20540BD75FA0}" srcOrd="8" destOrd="0" presId="urn:microsoft.com/office/officeart/2005/8/layout/hProcess11"/>
    <dgm:cxn modelId="{670C4946-BC6B-4CD0-8210-C1B876359290}" type="presParOf" srcId="{C3DD8985-8C3D-4FDE-B773-20540BD75FA0}" destId="{52138786-5E8F-46DE-BB40-7FE0B0FF1E37}" srcOrd="0" destOrd="0" presId="urn:microsoft.com/office/officeart/2005/8/layout/hProcess11"/>
    <dgm:cxn modelId="{BC729B48-12ED-4F34-B39C-F0F8ABC61E77}" type="presParOf" srcId="{C3DD8985-8C3D-4FDE-B773-20540BD75FA0}" destId="{D4D6428A-BABC-4B89-B3A4-510421F0A96C}" srcOrd="1" destOrd="0" presId="urn:microsoft.com/office/officeart/2005/8/layout/hProcess11"/>
    <dgm:cxn modelId="{E2099D41-EC34-4C74-ACCB-5B2FCC66791E}" type="presParOf" srcId="{C3DD8985-8C3D-4FDE-B773-20540BD75FA0}" destId="{25927291-41A6-4926-8716-9D21447B1B8F}" srcOrd="2" destOrd="0" presId="urn:microsoft.com/office/officeart/2005/8/layout/hProcess11"/>
  </dgm:cxnLst>
  <dgm:bg>
    <a:noFill/>
  </dgm:bg>
  <dgm:whole/>
  <dgm:extLst>
    <a:ext uri="http://schemas.microsoft.com/office/drawing/2008/diagram">
      <dsp:dataModelExt xmlns:dsp="http://schemas.microsoft.com/office/drawing/2008/diagram" relId="rId4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4BCE22-9D74-4989-BAD7-E0C96243FA6E}">
      <dsp:nvSpPr>
        <dsp:cNvPr id="0" name=""/>
        <dsp:cNvSpPr/>
      </dsp:nvSpPr>
      <dsp:spPr>
        <a:xfrm>
          <a:off x="0" y="1568196"/>
          <a:ext cx="8858992" cy="2090928"/>
        </a:xfrm>
        <a:prstGeom prst="notched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E45E100C-3D11-4B76-99C5-C2408DBD0A4F}">
      <dsp:nvSpPr>
        <dsp:cNvPr id="0" name=""/>
        <dsp:cNvSpPr/>
      </dsp:nvSpPr>
      <dsp:spPr>
        <a:xfrm>
          <a:off x="116478" y="632495"/>
          <a:ext cx="1691119" cy="1375956"/>
        </a:xfrm>
        <a:prstGeom prst="rect">
          <a:avLst/>
        </a:prstGeom>
        <a:noFill/>
        <a:ln w="12700">
          <a:noFill/>
        </a:ln>
        <a:effectLst/>
      </dsp:spPr>
      <dsp:style>
        <a:lnRef idx="0">
          <a:scrgbClr r="0" g="0" b="0"/>
        </a:lnRef>
        <a:fillRef idx="0">
          <a:scrgbClr r="0" g="0" b="0"/>
        </a:fillRef>
        <a:effectRef idx="0">
          <a:scrgbClr r="0" g="0" b="0"/>
        </a:effectRef>
        <a:fontRef idx="minor"/>
      </dsp:style>
      <dsp:txBody>
        <a:bodyPr spcFirstLastPara="0" vert="horz" wrap="square" lIns="341376" tIns="341376" rIns="341376" bIns="341376" numCol="1" spcCol="1270" anchor="b" anchorCtr="0">
          <a:noAutofit/>
        </a:bodyPr>
        <a:lstStyle/>
        <a:p>
          <a:pPr marL="0" lvl="0" indent="0" algn="ctr" defTabSz="2133600">
            <a:lnSpc>
              <a:spcPct val="90000"/>
            </a:lnSpc>
            <a:spcBef>
              <a:spcPct val="0"/>
            </a:spcBef>
            <a:spcAft>
              <a:spcPct val="35000"/>
            </a:spcAft>
            <a:buNone/>
          </a:pPr>
          <a:endParaRPr lang="en-AU" sz="4800" kern="1200"/>
        </a:p>
      </dsp:txBody>
      <dsp:txXfrm>
        <a:off x="116478" y="632495"/>
        <a:ext cx="1691119" cy="1375956"/>
      </dsp:txXfrm>
    </dsp:sp>
    <dsp:sp modelId="{D381DE2A-EAA8-47DE-9503-BF6D34D16CA1}">
      <dsp:nvSpPr>
        <dsp:cNvPr id="0" name=""/>
        <dsp:cNvSpPr/>
      </dsp:nvSpPr>
      <dsp:spPr>
        <a:xfrm>
          <a:off x="700283" y="2340522"/>
          <a:ext cx="522732" cy="522732"/>
        </a:xfrm>
        <a:prstGeom prst="ellipse">
          <a:avLst/>
        </a:prstGeom>
        <a:solidFill>
          <a:schemeClr val="accent1">
            <a:hueOff val="0"/>
            <a:satOff val="0"/>
            <a:lumOff val="0"/>
            <a:alphaOff val="0"/>
          </a:schemeClr>
        </a:solidFill>
        <a:ln w="19050" cap="flat" cmpd="sng" algn="ctr">
          <a:solidFill>
            <a:schemeClr val="bg1"/>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DD91CB3-6705-4159-9AEB-DBA1E9AD7EB8}">
      <dsp:nvSpPr>
        <dsp:cNvPr id="0" name=""/>
        <dsp:cNvSpPr/>
      </dsp:nvSpPr>
      <dsp:spPr>
        <a:xfrm>
          <a:off x="1783191" y="3252119"/>
          <a:ext cx="1753907" cy="1380827"/>
        </a:xfrm>
        <a:prstGeom prst="rect">
          <a:avLst/>
        </a:prstGeom>
        <a:noFill/>
        <a:ln w="12700">
          <a:noFill/>
        </a:ln>
        <a:effectLst/>
      </dsp:spPr>
      <dsp:style>
        <a:lnRef idx="0">
          <a:scrgbClr r="0" g="0" b="0"/>
        </a:lnRef>
        <a:fillRef idx="0">
          <a:scrgbClr r="0" g="0" b="0"/>
        </a:fillRef>
        <a:effectRef idx="0">
          <a:scrgbClr r="0" g="0" b="0"/>
        </a:effectRef>
        <a:fontRef idx="minor"/>
      </dsp:style>
      <dsp:txBody>
        <a:bodyPr spcFirstLastPara="0" vert="horz" wrap="square" lIns="78232" tIns="78232" rIns="78232" bIns="78232" numCol="1" spcCol="1270" anchor="t" anchorCtr="0">
          <a:noAutofit/>
        </a:bodyPr>
        <a:lstStyle/>
        <a:p>
          <a:pPr marL="0" lvl="0" indent="0" algn="ctr" defTabSz="488950">
            <a:lnSpc>
              <a:spcPct val="90000"/>
            </a:lnSpc>
            <a:spcBef>
              <a:spcPct val="0"/>
            </a:spcBef>
            <a:spcAft>
              <a:spcPct val="35000"/>
            </a:spcAft>
            <a:buNone/>
          </a:pPr>
          <a:endParaRPr lang="en-AU" sz="1100" kern="1200"/>
        </a:p>
      </dsp:txBody>
      <dsp:txXfrm>
        <a:off x="1783191" y="3252119"/>
        <a:ext cx="1753907" cy="1380827"/>
      </dsp:txXfrm>
    </dsp:sp>
    <dsp:sp modelId="{78535A89-E331-47D6-8A7C-768AABCDA273}">
      <dsp:nvSpPr>
        <dsp:cNvPr id="0" name=""/>
        <dsp:cNvSpPr/>
      </dsp:nvSpPr>
      <dsp:spPr>
        <a:xfrm>
          <a:off x="2385863" y="2362847"/>
          <a:ext cx="522732" cy="522732"/>
        </a:xfrm>
        <a:prstGeom prst="ellipse">
          <a:avLst/>
        </a:prstGeom>
        <a:solidFill>
          <a:schemeClr val="accent1">
            <a:hueOff val="0"/>
            <a:satOff val="0"/>
            <a:lumOff val="0"/>
            <a:alphaOff val="0"/>
          </a:schemeClr>
        </a:solidFill>
        <a:ln w="19050" cap="flat" cmpd="sng" algn="ctr">
          <a:solidFill>
            <a:schemeClr val="bg1"/>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7E67F59-96BC-4341-A6D6-8AE3FDCEDB75}">
      <dsp:nvSpPr>
        <dsp:cNvPr id="0" name=""/>
        <dsp:cNvSpPr/>
      </dsp:nvSpPr>
      <dsp:spPr>
        <a:xfrm>
          <a:off x="3627685" y="561727"/>
          <a:ext cx="1413199" cy="1464067"/>
        </a:xfrm>
        <a:prstGeom prst="rect">
          <a:avLst/>
        </a:prstGeom>
        <a:noFill/>
        <a:ln w="12700">
          <a:noFill/>
        </a:ln>
        <a:effectLst/>
      </dsp:spPr>
      <dsp:style>
        <a:lnRef idx="0">
          <a:scrgbClr r="0" g="0" b="0"/>
        </a:lnRef>
        <a:fillRef idx="0">
          <a:scrgbClr r="0" g="0" b="0"/>
        </a:fillRef>
        <a:effectRef idx="0">
          <a:scrgbClr r="0" g="0" b="0"/>
        </a:effectRef>
        <a:fontRef idx="minor"/>
      </dsp:style>
      <dsp:txBody>
        <a:bodyPr spcFirstLastPara="0" vert="horz" wrap="square" lIns="362712" tIns="362712" rIns="362712" bIns="362712" numCol="1" spcCol="1270" anchor="b" anchorCtr="0">
          <a:noAutofit/>
        </a:bodyPr>
        <a:lstStyle/>
        <a:p>
          <a:pPr marL="0" lvl="0" indent="0" algn="ctr" defTabSz="2266950">
            <a:lnSpc>
              <a:spcPct val="90000"/>
            </a:lnSpc>
            <a:spcBef>
              <a:spcPct val="0"/>
            </a:spcBef>
            <a:spcAft>
              <a:spcPct val="35000"/>
            </a:spcAft>
            <a:buNone/>
          </a:pPr>
          <a:endParaRPr lang="en-AU" sz="5100" kern="1200"/>
        </a:p>
      </dsp:txBody>
      <dsp:txXfrm>
        <a:off x="3627685" y="561727"/>
        <a:ext cx="1413199" cy="1464067"/>
      </dsp:txXfrm>
    </dsp:sp>
    <dsp:sp modelId="{C2FCA3AC-C671-46BD-95D7-7E1E26EA2DEF}">
      <dsp:nvSpPr>
        <dsp:cNvPr id="0" name=""/>
        <dsp:cNvSpPr/>
      </dsp:nvSpPr>
      <dsp:spPr>
        <a:xfrm>
          <a:off x="3996444" y="2359873"/>
          <a:ext cx="522732" cy="522732"/>
        </a:xfrm>
        <a:prstGeom prst="ellipse">
          <a:avLst/>
        </a:prstGeom>
        <a:solidFill>
          <a:schemeClr val="accent5"/>
        </a:solidFill>
        <a:ln w="19050" cap="flat" cmpd="sng" algn="ctr">
          <a:solidFill>
            <a:schemeClr val="bg1"/>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2681234-77F3-4281-956C-B9151256D8C9}">
      <dsp:nvSpPr>
        <dsp:cNvPr id="0" name=""/>
        <dsp:cNvSpPr/>
      </dsp:nvSpPr>
      <dsp:spPr>
        <a:xfrm>
          <a:off x="5073120" y="3136392"/>
          <a:ext cx="1413199" cy="20909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62280" tIns="462280" rIns="462280" bIns="462280" numCol="1" spcCol="1270" anchor="t" anchorCtr="0">
          <a:noAutofit/>
        </a:bodyPr>
        <a:lstStyle/>
        <a:p>
          <a:pPr marL="0" lvl="0" indent="0" algn="ctr" defTabSz="2889250">
            <a:lnSpc>
              <a:spcPct val="90000"/>
            </a:lnSpc>
            <a:spcBef>
              <a:spcPct val="0"/>
            </a:spcBef>
            <a:spcAft>
              <a:spcPct val="35000"/>
            </a:spcAft>
            <a:buNone/>
          </a:pPr>
          <a:endParaRPr lang="en-AU" sz="6500" kern="1200"/>
        </a:p>
      </dsp:txBody>
      <dsp:txXfrm>
        <a:off x="5073120" y="3136392"/>
        <a:ext cx="1413199" cy="2090928"/>
      </dsp:txXfrm>
    </dsp:sp>
    <dsp:sp modelId="{186446EC-9424-49D0-A6CC-6A97EAF926C7}">
      <dsp:nvSpPr>
        <dsp:cNvPr id="0" name=""/>
        <dsp:cNvSpPr/>
      </dsp:nvSpPr>
      <dsp:spPr>
        <a:xfrm>
          <a:off x="5507998" y="2348786"/>
          <a:ext cx="522732" cy="522732"/>
        </a:xfrm>
        <a:prstGeom prst="ellipse">
          <a:avLst/>
        </a:prstGeom>
        <a:solidFill>
          <a:schemeClr val="accent1">
            <a:hueOff val="0"/>
            <a:satOff val="0"/>
            <a:lumOff val="0"/>
            <a:alphaOff val="0"/>
          </a:schemeClr>
        </a:solidFill>
        <a:ln w="19050" cap="flat" cmpd="sng" algn="ctr">
          <a:solidFill>
            <a:schemeClr val="bg1"/>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2138786-5E8F-46DE-BB40-7FE0B0FF1E37}">
      <dsp:nvSpPr>
        <dsp:cNvPr id="0" name=""/>
        <dsp:cNvSpPr/>
      </dsp:nvSpPr>
      <dsp:spPr>
        <a:xfrm>
          <a:off x="6556979" y="0"/>
          <a:ext cx="1413199" cy="20909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62280" tIns="462280" rIns="462280" bIns="462280" numCol="1" spcCol="1270" anchor="b" anchorCtr="0">
          <a:noAutofit/>
        </a:bodyPr>
        <a:lstStyle/>
        <a:p>
          <a:pPr marL="0" lvl="0" indent="0" algn="ctr" defTabSz="2889250">
            <a:lnSpc>
              <a:spcPct val="90000"/>
            </a:lnSpc>
            <a:spcBef>
              <a:spcPct val="0"/>
            </a:spcBef>
            <a:spcAft>
              <a:spcPct val="35000"/>
            </a:spcAft>
            <a:buNone/>
          </a:pPr>
          <a:endParaRPr lang="en-AU" sz="6500" kern="1200"/>
        </a:p>
      </dsp:txBody>
      <dsp:txXfrm>
        <a:off x="6556979" y="0"/>
        <a:ext cx="1413199" cy="2090928"/>
      </dsp:txXfrm>
    </dsp:sp>
    <dsp:sp modelId="{D4D6428A-BABC-4B89-B3A4-510421F0A96C}">
      <dsp:nvSpPr>
        <dsp:cNvPr id="0" name=""/>
        <dsp:cNvSpPr/>
      </dsp:nvSpPr>
      <dsp:spPr>
        <a:xfrm>
          <a:off x="6988029" y="2348415"/>
          <a:ext cx="551100" cy="530489"/>
        </a:xfrm>
        <a:prstGeom prst="ellipse">
          <a:avLst/>
        </a:prstGeom>
        <a:solidFill>
          <a:schemeClr val="accent2"/>
        </a:solidFill>
        <a:ln w="19050" cap="flat" cmpd="sng" algn="ctr">
          <a:solidFill>
            <a:schemeClr val="bg1"/>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11">
  <dgm:title val=""/>
  <dgm:desc val=""/>
  <dgm:catLst>
    <dgm:cat type="process" pri="8000"/>
    <dgm:cat type="convert" pri="14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hoose name="Name1">
      <dgm:if name="Name2" func="var" arg="dir" op="equ" val="norm">
        <dgm:constrLst>
          <dgm:constr type="w" for="ch" forName="arrow" refType="w"/>
          <dgm:constr type="h" for="ch" forName="arrow" refType="h" fact="0.4"/>
          <dgm:constr type="ctrY" for="ch" forName="arrow" refType="h" fact="0.5"/>
          <dgm:constr type="l" for="ch" forName="arrow"/>
          <dgm:constr type="w" for="ch" forName="points" refType="w" fact="0.9"/>
          <dgm:constr type="h" for="ch" forName="points" refType="h"/>
          <dgm:constr type="t" for="ch" forName="points"/>
          <dgm:constr type="l" for="ch" forName="points"/>
        </dgm:constrLst>
      </dgm:if>
      <dgm:else name="Name3">
        <dgm:constrLst>
          <dgm:constr type="w" for="ch" forName="arrow" refType="w"/>
          <dgm:constr type="h" for="ch" forName="arrow" refType="h" fact="0.4"/>
          <dgm:constr type="ctrY" for="ch" forName="arrow" refType="h" fact="0.5"/>
          <dgm:constr type="r" for="ch" forName="arrow" refType="w"/>
          <dgm:constr type="w" for="ch" forName="points" refType="w" fact="0.9"/>
          <dgm:constr type="h" for="ch" forName="points" refType="h"/>
          <dgm:constr type="t" for="ch" forName="points"/>
          <dgm:constr type="r" for="ch" forName="points" refType="w"/>
        </dgm:constrLst>
      </dgm:else>
    </dgm:choose>
    <dgm:ruleLst/>
    <dgm:layoutNode name="arrow" styleLbl="bgShp">
      <dgm:alg type="sp"/>
      <dgm:choose name="Name4">
        <dgm:if name="Name5" func="var" arg="dir" op="equ" val="norm">
          <dgm:shape xmlns:r="http://schemas.openxmlformats.org/officeDocument/2006/relationships" type="notchedRightArrow" r:blip="">
            <dgm:adjLst/>
          </dgm:shape>
        </dgm:if>
        <dgm:else name="Name6">
          <dgm:shape xmlns:r="http://schemas.openxmlformats.org/officeDocument/2006/relationships" rot="180" type="notchedRightArrow" r:blip="">
            <dgm:adjLst/>
          </dgm:shape>
        </dgm:else>
      </dgm:choose>
      <dgm:presOf/>
      <dgm:constrLst/>
      <dgm:ruleLst/>
    </dgm:layoutNode>
    <dgm:layoutNode name="points">
      <dgm:choose name="Name7">
        <dgm:if name="Name8" func="var" arg="dir" op="equ" val="norm">
          <dgm:alg type="lin">
            <dgm:param type="linDir" val="fromL"/>
          </dgm:alg>
        </dgm:if>
        <dgm:else name="Name9">
          <dgm:alg type="lin">
            <dgm:param type="linDir" val="fromR"/>
          </dgm:alg>
        </dgm:else>
      </dgm:choose>
      <dgm:shape xmlns:r="http://schemas.openxmlformats.org/officeDocument/2006/relationships" r:blip="">
        <dgm:adjLst/>
      </dgm:shape>
      <dgm:presOf/>
      <dgm:constrLst>
        <dgm:constr type="w" for="ch" forName="compositeA" refType="w"/>
        <dgm:constr type="h" for="ch" forName="compositeA" refType="h"/>
        <dgm:constr type="w" for="ch" forName="compositeB" refType="w" refFor="ch" refForName="compositeA" op="equ"/>
        <dgm:constr type="h" for="ch" forName="compositeB" refType="h" refFor="ch" refForName="compositeA" op="equ"/>
        <dgm:constr type="primFontSz" for="des" ptType="node" op="equ" val="65"/>
        <dgm:constr type="w" for="ch" forName="space" refType="w" refFor="ch" refForName="compositeA" op="equ" fact="0.05"/>
      </dgm:constrLst>
      <dgm:ruleLst/>
      <dgm:forEach name="Name10" axis="ch" ptType="node">
        <dgm:choose name="Name11">
          <dgm:if name="Name12" axis="self" ptType="node" func="posOdd" op="equ" val="1">
            <dgm:layoutNode name="compositeA">
              <dgm:alg type="composite"/>
              <dgm:shape xmlns:r="http://schemas.openxmlformats.org/officeDocument/2006/relationships" r:blip="">
                <dgm:adjLst/>
              </dgm:shape>
              <dgm:presOf/>
              <dgm:constrLst>
                <dgm:constr type="w" for="ch" forName="textA" refType="w"/>
                <dgm:constr type="h" for="ch" forName="textA" refType="h" fact="0.4"/>
                <dgm:constr type="t" for="ch" forName="textA"/>
                <dgm:constr type="l" for="ch" forName="textA"/>
                <dgm:constr type="h" for="ch" forName="circleA" refType="h" fact="0.1"/>
                <dgm:constr type="h" for="ch" forName="circleA" refType="w" op="lte"/>
                <dgm:constr type="w" for="ch" forName="circleA" refType="h" refFor="ch" refForName="circleA" op="equ"/>
                <dgm:constr type="ctrY" for="ch" forName="circleA" refType="h" fact="0.5"/>
                <dgm:constr type="ctrX" for="ch" forName="circleA" refType="w" refFor="ch" refForName="textA" fact="0.5"/>
                <dgm:constr type="w" for="ch" forName="spaceA" refType="w"/>
                <dgm:constr type="h" for="ch" forName="spaceA" refType="h" fact="0.4"/>
                <dgm:constr type="b" for="ch" forName="spaceA" refType="h"/>
                <dgm:constr type="l" for="ch" forName="spaceA"/>
              </dgm:constrLst>
              <dgm:ruleLst/>
              <dgm:layoutNode name="textA" styleLbl="revTx">
                <dgm:varLst>
                  <dgm:bulletEnabled val="1"/>
                </dgm:varLst>
                <dgm:alg type="tx">
                  <dgm:param type="txAnchorVert" val="b"/>
                  <dgm:param type="txAnchorVertCh" val="b"/>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A">
                <dgm:alg type="sp"/>
                <dgm:shape xmlns:r="http://schemas.openxmlformats.org/officeDocument/2006/relationships" type="ellipse" r:blip="">
                  <dgm:adjLst/>
                </dgm:shape>
                <dgm:presOf/>
                <dgm:constrLst/>
                <dgm:ruleLst/>
              </dgm:layoutNode>
              <dgm:layoutNode name="spaceA">
                <dgm:alg type="sp"/>
                <dgm:shape xmlns:r="http://schemas.openxmlformats.org/officeDocument/2006/relationships" r:blip="">
                  <dgm:adjLst/>
                </dgm:shape>
                <dgm:presOf/>
                <dgm:constrLst/>
                <dgm:ruleLst/>
              </dgm:layoutNode>
            </dgm:layoutNode>
          </dgm:if>
          <dgm:else name="Name13">
            <dgm:layoutNode name="compositeB">
              <dgm:alg type="composite"/>
              <dgm:shape xmlns:r="http://schemas.openxmlformats.org/officeDocument/2006/relationships" r:blip="">
                <dgm:adjLst/>
              </dgm:shape>
              <dgm:presOf/>
              <dgm:constrLst>
                <dgm:constr type="w" for="ch" forName="textB" refType="w"/>
                <dgm:constr type="h" for="ch" forName="textB" refType="h" fact="0.4"/>
                <dgm:constr type="b" for="ch" forName="textB" refType="h"/>
                <dgm:constr type="l" for="ch" forName="textB"/>
                <dgm:constr type="h" for="ch" forName="circleB" refType="h" fact="0.1"/>
                <dgm:constr type="w" for="ch" forName="circleB" refType="h" refFor="ch" refForName="circleB" op="equ"/>
                <dgm:constr type="h" for="ch" forName="circleB" refType="w" op="lte"/>
                <dgm:constr type="ctrY" for="ch" forName="circleB" refType="h" fact="0.5"/>
                <dgm:constr type="ctrX" for="ch" forName="circleB" refType="w" refFor="ch" refForName="textB" fact="0.5"/>
                <dgm:constr type="w" for="ch" forName="spaceB" refType="w"/>
                <dgm:constr type="h" for="ch" forName="spaceB" refType="h" fact="0.4"/>
                <dgm:constr type="t" for="ch" forName="spaceB"/>
                <dgm:constr type="l" for="ch" forName="spaceB"/>
              </dgm:constrLst>
              <dgm:ruleLst/>
              <dgm:layoutNode name="textB" styleLbl="revTx">
                <dgm:varLst>
                  <dgm:bulletEnabled val="1"/>
                </dgm:varLst>
                <dgm:alg type="tx">
                  <dgm:param type="txAnchorVert" val="t"/>
                  <dgm:param type="txAnchorVertCh" val="t"/>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B">
                <dgm:alg type="sp"/>
                <dgm:shape xmlns:r="http://schemas.openxmlformats.org/officeDocument/2006/relationships" type="ellipse" r:blip="">
                  <dgm:adjLst/>
                </dgm:shape>
                <dgm:presOf/>
                <dgm:constrLst/>
                <dgm:ruleLst/>
              </dgm:layoutNode>
              <dgm:layoutNode name="spaceB">
                <dgm:alg type="sp"/>
                <dgm:shape xmlns:r="http://schemas.openxmlformats.org/officeDocument/2006/relationships" r:blip="">
                  <dgm:adjLst/>
                </dgm:shape>
                <dgm:presOf/>
                <dgm:constrLst/>
                <dgm:ruleLst/>
              </dgm:layoutNode>
            </dgm:layoutNode>
          </dgm:else>
        </dgm:choos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54D88"/>
    <w:rsid w:val="00072092"/>
    <w:rsid w:val="00073AD9"/>
    <w:rsid w:val="000A4D1D"/>
    <w:rsid w:val="000A576F"/>
    <w:rsid w:val="001102C2"/>
    <w:rsid w:val="00126C4B"/>
    <w:rsid w:val="0016495E"/>
    <w:rsid w:val="001A2878"/>
    <w:rsid w:val="00271ECA"/>
    <w:rsid w:val="00283432"/>
    <w:rsid w:val="002B3ACA"/>
    <w:rsid w:val="00340C63"/>
    <w:rsid w:val="003721F8"/>
    <w:rsid w:val="003F3B41"/>
    <w:rsid w:val="00435AF4"/>
    <w:rsid w:val="00477B5E"/>
    <w:rsid w:val="00490B4A"/>
    <w:rsid w:val="004C7571"/>
    <w:rsid w:val="00516DB8"/>
    <w:rsid w:val="00584DF0"/>
    <w:rsid w:val="005A4BD7"/>
    <w:rsid w:val="005C1F05"/>
    <w:rsid w:val="005C6691"/>
    <w:rsid w:val="005C76B2"/>
    <w:rsid w:val="005D216A"/>
    <w:rsid w:val="0060788C"/>
    <w:rsid w:val="006101F2"/>
    <w:rsid w:val="006D2A73"/>
    <w:rsid w:val="006F60CD"/>
    <w:rsid w:val="00785B1E"/>
    <w:rsid w:val="007F679B"/>
    <w:rsid w:val="008B4A3C"/>
    <w:rsid w:val="009438F3"/>
    <w:rsid w:val="00960FD0"/>
    <w:rsid w:val="00985FB2"/>
    <w:rsid w:val="00A0150F"/>
    <w:rsid w:val="00A03826"/>
    <w:rsid w:val="00A1273B"/>
    <w:rsid w:val="00B7150A"/>
    <w:rsid w:val="00B80CAF"/>
    <w:rsid w:val="00BC617F"/>
    <w:rsid w:val="00BF4A2E"/>
    <w:rsid w:val="00CC70B1"/>
    <w:rsid w:val="00D8143B"/>
    <w:rsid w:val="00DA3137"/>
    <w:rsid w:val="00DC655D"/>
    <w:rsid w:val="00DF2E17"/>
    <w:rsid w:val="00F06D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8731C16A-619A-4AB6-B032-0A7D73687B9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4CC68590F43FB4594FC413B62A440FC" ma:contentTypeVersion="" ma:contentTypeDescription="PDMS Document Site Content Type" ma:contentTypeScope="" ma:versionID="c90a408b36e11cfd4627a24a0ce21c56">
  <xsd:schema xmlns:xsd="http://www.w3.org/2001/XMLSchema" xmlns:xs="http://www.w3.org/2001/XMLSchema" xmlns:p="http://schemas.microsoft.com/office/2006/metadata/properties" xmlns:ns2="8731C16A-619A-4AB6-B032-0A7D73687B90" targetNamespace="http://schemas.microsoft.com/office/2006/metadata/properties" ma:root="true" ma:fieldsID="cfbbdf04069647b43f660af63190bc20" ns2:_="">
    <xsd:import namespace="8731C16A-619A-4AB6-B032-0A7D73687B9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31C16A-619A-4AB6-B032-0A7D73687B9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C29150-24A6-46AD-B758-CD7F0A8DEDD0}">
  <ds:schemaRefs>
    <ds:schemaRef ds:uri="http://schemas.microsoft.com/office/infopath/2007/PartnerControls"/>
    <ds:schemaRef ds:uri="8731C16A-619A-4AB6-B032-0A7D73687B90"/>
    <ds:schemaRef ds:uri="http://schemas.microsoft.com/office/2006/metadata/properties"/>
    <ds:schemaRef ds:uri="http://purl.org/dc/terms/"/>
    <ds:schemaRef ds:uri="http://www.w3.org/XML/1998/namespace"/>
    <ds:schemaRef ds:uri="http://purl.org/dc/elements/1.1/"/>
    <ds:schemaRef ds:uri="http://schemas.microsoft.com/office/2006/documentManagement/types"/>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CD24D2CB-0F7D-42C1-8AB7-FA4795574204}">
  <ds:schemaRefs>
    <ds:schemaRef ds:uri="http://schemas.microsoft.com/sharepoint/v3/contenttype/forms"/>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452C0A80-804B-462E-9631-2226D58E2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31C16A-619A-4AB6-B032-0A7D73687B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72</Pages>
  <Words>21275</Words>
  <Characters>121274</Characters>
  <Application>Microsoft Office Word</Application>
  <DocSecurity>0</DocSecurity>
  <Lines>1010</Lines>
  <Paragraphs>284</Paragraphs>
  <ScaleCrop>false</ScaleCrop>
  <HeadingPairs>
    <vt:vector size="2" baseType="variant">
      <vt:variant>
        <vt:lpstr>Title</vt:lpstr>
      </vt:variant>
      <vt:variant>
        <vt:i4>1</vt:i4>
      </vt:variant>
    </vt:vector>
  </HeadingPairs>
  <TitlesOfParts>
    <vt:vector size="1" baseType="lpstr">
      <vt:lpstr>Capital Grants Program Guidelines</vt:lpstr>
    </vt:vector>
  </TitlesOfParts>
  <Company/>
  <LinksUpToDate>false</LinksUpToDate>
  <CharactersWithSpaces>142265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Capital Grants Program Guidelines</dc:title>
  <dc:subject/>
  <dc:creator>DALY,Rebecca</dc:creator>
  <cp:keywords/>
  <dc:description/>
  <cp:lastModifiedBy>CLARKSON,DANE</cp:lastModifiedBy>
  <cp:revision>9</cp:revision>
  <cp:lastPrinted>2024-08-26T23:20:00Z</cp:lastPrinted>
  <dcterms:created xsi:type="dcterms:W3CDTF">2023-12-19T04:16:00Z</dcterms:created>
  <dcterms:modified xsi:type="dcterms:W3CDTF">2024-08-26T23:25:00Z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0x010100266966F133664895A6EE3632470D45F50054CC68590F43FB4594FC413B62A440FC</vt:lpwstr>
  </property>
</Properties>
</file>