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CDEF" w14:textId="5E279B25" w:rsidR="00717B7E" w:rsidRPr="000479AC" w:rsidRDefault="00717B7E" w:rsidP="00717B7E">
      <w:pPr>
        <w:rPr>
          <w:rFonts w:ascii="Arial" w:hAnsi="Arial" w:cs="Arial"/>
          <w:lang w:val="en-AU"/>
        </w:rPr>
      </w:pPr>
      <w:r w:rsidRPr="000479AC">
        <w:rPr>
          <w:rFonts w:ascii="Arial" w:hAnsi="Arial" w:cs="Arial"/>
          <w:lang w:val="en-AU"/>
        </w:rPr>
        <w:t>Submission to the Higher Education Standards Panel (HESP): Students with Disability and Universal Design for Learning</w:t>
      </w:r>
      <w:r w:rsidR="00312AFE">
        <w:rPr>
          <w:rFonts w:ascii="Arial" w:hAnsi="Arial" w:cs="Arial"/>
          <w:lang w:val="en-AU"/>
        </w:rPr>
        <w:t xml:space="preserve"> (Questions 6 and 7)</w:t>
      </w:r>
    </w:p>
    <w:p w14:paraId="74F61EB7" w14:textId="43F34398" w:rsidR="00717B7E" w:rsidRPr="000479AC" w:rsidRDefault="00717B7E" w:rsidP="00717B7E">
      <w:pPr>
        <w:rPr>
          <w:rFonts w:ascii="Arial" w:hAnsi="Arial" w:cs="Arial"/>
          <w:lang w:val="en-AU"/>
        </w:rPr>
      </w:pPr>
      <w:r w:rsidRPr="000479AC">
        <w:rPr>
          <w:rFonts w:ascii="Arial" w:hAnsi="Arial" w:cs="Arial"/>
          <w:lang w:val="en-AU"/>
        </w:rPr>
        <w:t>Submitted by: Associate Professor Jill Duncan OAM</w:t>
      </w:r>
      <w:r w:rsidRPr="000479AC">
        <w:rPr>
          <w:rFonts w:ascii="Arial" w:hAnsi="Arial" w:cs="Arial"/>
          <w:lang w:val="en-AU"/>
        </w:rPr>
        <w:br/>
        <w:t>Date: 0</w:t>
      </w:r>
      <w:r w:rsidR="00166237">
        <w:rPr>
          <w:rFonts w:ascii="Arial" w:hAnsi="Arial" w:cs="Arial"/>
          <w:lang w:val="en-AU"/>
        </w:rPr>
        <w:t>6</w:t>
      </w:r>
      <w:r w:rsidRPr="000479AC">
        <w:rPr>
          <w:rFonts w:ascii="Arial" w:hAnsi="Arial" w:cs="Arial"/>
          <w:lang w:val="en-AU"/>
        </w:rPr>
        <w:t xml:space="preserve"> March 2026</w:t>
      </w:r>
      <w:r w:rsidRPr="000479AC">
        <w:rPr>
          <w:rFonts w:ascii="Arial" w:hAnsi="Arial" w:cs="Arial"/>
          <w:lang w:val="en-AU"/>
        </w:rPr>
        <w:br/>
      </w:r>
    </w:p>
    <w:p w14:paraId="21054AF8" w14:textId="75DD7D51" w:rsidR="00717B7E" w:rsidRPr="000479AC" w:rsidRDefault="00717B7E" w:rsidP="00717B7E">
      <w:pPr>
        <w:rPr>
          <w:rFonts w:ascii="Arial" w:hAnsi="Arial" w:cs="Arial"/>
          <w:lang w:val="en-AU"/>
        </w:rPr>
      </w:pPr>
      <w:r w:rsidRPr="000479AC">
        <w:rPr>
          <w:rFonts w:ascii="Arial" w:hAnsi="Arial" w:cs="Arial"/>
          <w:lang w:val="en-AU"/>
        </w:rPr>
        <w:t xml:space="preserve">This submission responds only to Questions 6 and 7 in the consultation paper on amendments to the Higher Education Standards Framework (Threshold Standards) 2021. I focus on </w:t>
      </w:r>
      <w:r w:rsidRPr="000479AC">
        <w:rPr>
          <w:rFonts w:ascii="Arial" w:hAnsi="Arial" w:cs="Arial"/>
        </w:rPr>
        <w:t xml:space="preserve">students with disability, </w:t>
      </w:r>
      <w:r w:rsidRPr="000479AC">
        <w:rPr>
          <w:rFonts w:ascii="Arial" w:hAnsi="Arial" w:cs="Arial"/>
          <w:lang w:val="en-AU"/>
        </w:rPr>
        <w:t>inclusion, Universal Design for Learning</w:t>
      </w:r>
      <w:r w:rsidR="008C1558">
        <w:rPr>
          <w:rFonts w:ascii="Arial" w:hAnsi="Arial" w:cs="Arial"/>
        </w:rPr>
        <w:t xml:space="preserve"> (UDL)</w:t>
      </w:r>
      <w:r w:rsidRPr="000479AC">
        <w:rPr>
          <w:rFonts w:ascii="Arial" w:hAnsi="Arial" w:cs="Arial"/>
          <w:lang w:val="en-AU"/>
        </w:rPr>
        <w:t xml:space="preserve"> and inherent requirements. My position is informed by recent Australian research that I have led or coauthored, </w:t>
      </w:r>
      <w:r w:rsidR="00A86E66">
        <w:rPr>
          <w:rFonts w:ascii="Arial" w:hAnsi="Arial" w:cs="Arial"/>
          <w:lang w:val="en-AU"/>
        </w:rPr>
        <w:t>as</w:t>
      </w:r>
      <w:r w:rsidRPr="000479AC">
        <w:rPr>
          <w:rFonts w:ascii="Arial" w:hAnsi="Arial" w:cs="Arial"/>
          <w:lang w:val="en-AU"/>
        </w:rPr>
        <w:t xml:space="preserve"> w</w:t>
      </w:r>
      <w:r w:rsidR="00A86E66">
        <w:rPr>
          <w:rFonts w:ascii="Arial" w:hAnsi="Arial" w:cs="Arial"/>
          <w:lang w:val="en-AU"/>
        </w:rPr>
        <w:t>ell as</w:t>
      </w:r>
      <w:r w:rsidRPr="000479AC">
        <w:rPr>
          <w:rFonts w:ascii="Arial" w:hAnsi="Arial" w:cs="Arial"/>
          <w:lang w:val="en-AU"/>
        </w:rPr>
        <w:t xml:space="preserve"> </w:t>
      </w:r>
      <w:r>
        <w:rPr>
          <w:rFonts w:ascii="Arial" w:hAnsi="Arial" w:cs="Arial"/>
          <w:lang w:val="en-AU"/>
        </w:rPr>
        <w:t>sectoral</w:t>
      </w:r>
      <w:r w:rsidRPr="000479AC">
        <w:rPr>
          <w:rFonts w:ascii="Arial" w:hAnsi="Arial" w:cs="Arial"/>
          <w:lang w:val="en-AU"/>
        </w:rPr>
        <w:t xml:space="preserve"> evidence of uneven practice. I write from the standpoint of a scholar and practitioner concerned with improving the everyday learning conditions for disabled students through design that anticipates diversity rather than reacts to it.</w:t>
      </w:r>
    </w:p>
    <w:p w14:paraId="6319C291" w14:textId="41644EEC" w:rsidR="00717B7E" w:rsidRPr="00312AFE" w:rsidRDefault="00312AFE" w:rsidP="00717B7E">
      <w:pPr>
        <w:rPr>
          <w:rFonts w:ascii="Arial" w:hAnsi="Arial" w:cs="Arial"/>
          <w:b/>
          <w:bCs/>
          <w:lang w:val="en-AU"/>
        </w:rPr>
      </w:pPr>
      <w:r w:rsidRPr="00312AFE">
        <w:rPr>
          <w:rFonts w:ascii="Arial" w:hAnsi="Arial" w:cs="Arial"/>
          <w:b/>
          <w:bCs/>
          <w:lang w:val="en-AU"/>
        </w:rPr>
        <w:t>QUESTION 6</w:t>
      </w:r>
    </w:p>
    <w:p w14:paraId="6E4A1089" w14:textId="77777777" w:rsidR="00717B7E" w:rsidRPr="000479AC" w:rsidRDefault="00717B7E" w:rsidP="00717B7E">
      <w:pPr>
        <w:rPr>
          <w:rFonts w:ascii="Arial" w:hAnsi="Arial" w:cs="Arial"/>
          <w:lang w:val="en-AU"/>
        </w:rPr>
      </w:pPr>
      <w:r w:rsidRPr="000479AC">
        <w:rPr>
          <w:rFonts w:ascii="Arial" w:hAnsi="Arial" w:cs="Arial"/>
          <w:lang w:val="en-AU"/>
        </w:rPr>
        <w:t>To what extent would the proposed themes in the consultation paper (inclusion, universal design and inherent requirements) drive a more inclusive and equitable higher education system and improved student outcomes?</w:t>
      </w:r>
    </w:p>
    <w:p w14:paraId="2A694C23" w14:textId="77777777" w:rsidR="00717B7E" w:rsidRPr="000479AC" w:rsidRDefault="00717B7E" w:rsidP="00717B7E">
      <w:pPr>
        <w:rPr>
          <w:rFonts w:ascii="Arial" w:hAnsi="Arial" w:cs="Arial"/>
          <w:lang w:val="en-AU"/>
        </w:rPr>
      </w:pPr>
      <w:r w:rsidRPr="000479AC">
        <w:rPr>
          <w:rFonts w:ascii="Arial" w:hAnsi="Arial" w:cs="Arial"/>
          <w:lang w:val="en-AU"/>
        </w:rPr>
        <w:t>Position:</w:t>
      </w:r>
    </w:p>
    <w:p w14:paraId="249A91A4" w14:textId="73CFB2BE" w:rsidR="00717B7E" w:rsidRPr="000479AC" w:rsidRDefault="00717B7E" w:rsidP="00717B7E">
      <w:pPr>
        <w:rPr>
          <w:rFonts w:ascii="Arial" w:hAnsi="Arial" w:cs="Arial"/>
          <w:lang w:val="en-AU"/>
        </w:rPr>
      </w:pPr>
      <w:r w:rsidRPr="000479AC">
        <w:rPr>
          <w:rFonts w:ascii="Arial" w:hAnsi="Arial" w:cs="Arial"/>
          <w:lang w:val="en-AU"/>
        </w:rPr>
        <w:t>If inclusion, Universal Design for Learning</w:t>
      </w:r>
      <w:r w:rsidR="00A86E66">
        <w:rPr>
          <w:rFonts w:ascii="Arial" w:hAnsi="Arial" w:cs="Arial"/>
          <w:lang w:val="en-AU"/>
        </w:rPr>
        <w:t>,</w:t>
      </w:r>
      <w:r w:rsidRPr="000479AC">
        <w:rPr>
          <w:rFonts w:ascii="Arial" w:hAnsi="Arial" w:cs="Arial"/>
          <w:lang w:val="en-AU"/>
        </w:rPr>
        <w:t xml:space="preserve"> and inherent requirements are made explicit within the Standards and then operationalised through provider planning, capability building</w:t>
      </w:r>
      <w:r w:rsidR="00A86E66">
        <w:rPr>
          <w:rFonts w:ascii="Arial" w:hAnsi="Arial" w:cs="Arial"/>
          <w:lang w:val="en-AU"/>
        </w:rPr>
        <w:t>,</w:t>
      </w:r>
      <w:r w:rsidRPr="000479AC">
        <w:rPr>
          <w:rFonts w:ascii="Arial" w:hAnsi="Arial" w:cs="Arial"/>
          <w:lang w:val="en-AU"/>
        </w:rPr>
        <w:t xml:space="preserve"> and monitoring, the sector will see measurable improvements in access, participation</w:t>
      </w:r>
      <w:r w:rsidR="00A86E66">
        <w:rPr>
          <w:rFonts w:ascii="Arial" w:hAnsi="Arial" w:cs="Arial"/>
          <w:lang w:val="en-AU"/>
        </w:rPr>
        <w:t>,</w:t>
      </w:r>
      <w:r w:rsidRPr="000479AC">
        <w:rPr>
          <w:rFonts w:ascii="Arial" w:hAnsi="Arial" w:cs="Arial"/>
          <w:lang w:val="en-AU"/>
        </w:rPr>
        <w:t xml:space="preserve"> and completion for students with disability.</w:t>
      </w:r>
    </w:p>
    <w:p w14:paraId="58D1F986" w14:textId="77777777" w:rsidR="00717B7E" w:rsidRPr="000479AC" w:rsidRDefault="00717B7E" w:rsidP="00717B7E">
      <w:pPr>
        <w:rPr>
          <w:rFonts w:ascii="Arial" w:hAnsi="Arial" w:cs="Arial"/>
          <w:lang w:val="en-AU"/>
        </w:rPr>
      </w:pPr>
      <w:r w:rsidRPr="000479AC">
        <w:rPr>
          <w:rFonts w:ascii="Arial" w:hAnsi="Arial" w:cs="Arial"/>
          <w:lang w:val="en-AU"/>
        </w:rPr>
        <w:t>Rationale from recent Australian studies:</w:t>
      </w:r>
    </w:p>
    <w:p w14:paraId="0A5E6552" w14:textId="3088100F" w:rsidR="00717B7E" w:rsidRPr="000479AC" w:rsidRDefault="00717B7E" w:rsidP="00717B7E">
      <w:pPr>
        <w:rPr>
          <w:rFonts w:ascii="Arial" w:hAnsi="Arial" w:cs="Arial"/>
          <w:lang w:val="en-AU"/>
        </w:rPr>
      </w:pPr>
      <w:r w:rsidRPr="000479AC">
        <w:rPr>
          <w:rFonts w:ascii="Arial" w:hAnsi="Arial" w:cs="Arial"/>
          <w:lang w:val="en-AU"/>
        </w:rPr>
        <w:t>In my study of U</w:t>
      </w:r>
      <w:r w:rsidR="008C1558">
        <w:rPr>
          <w:rFonts w:ascii="Arial" w:hAnsi="Arial" w:cs="Arial"/>
          <w:lang w:val="en-AU"/>
        </w:rPr>
        <w:t>DL</w:t>
      </w:r>
      <w:r w:rsidRPr="000479AC">
        <w:rPr>
          <w:rFonts w:ascii="Arial" w:hAnsi="Arial" w:cs="Arial"/>
          <w:lang w:val="en-AU"/>
        </w:rPr>
        <w:t xml:space="preserve"> practice</w:t>
      </w:r>
      <w:r w:rsidR="00A86E66">
        <w:rPr>
          <w:rFonts w:ascii="Arial" w:hAnsi="Arial" w:cs="Arial"/>
          <w:lang w:val="en-AU"/>
        </w:rPr>
        <w:t>s</w:t>
      </w:r>
      <w:r w:rsidRPr="000479AC">
        <w:rPr>
          <w:rFonts w:ascii="Arial" w:hAnsi="Arial" w:cs="Arial"/>
          <w:lang w:val="en-AU"/>
        </w:rPr>
        <w:t xml:space="preserve"> among academic staff at a regional university, many colleagues valued UDL</w:t>
      </w:r>
      <w:r w:rsidR="00A86E66">
        <w:rPr>
          <w:rFonts w:ascii="Arial" w:hAnsi="Arial" w:cs="Arial"/>
          <w:lang w:val="en-AU"/>
        </w:rPr>
        <w:t>,</w:t>
      </w:r>
      <w:r w:rsidRPr="000479AC">
        <w:rPr>
          <w:rFonts w:ascii="Arial" w:hAnsi="Arial" w:cs="Arial"/>
          <w:lang w:val="en-AU"/>
        </w:rPr>
        <w:t xml:space="preserve"> but half reported not intentionally embed</w:t>
      </w:r>
      <w:r w:rsidR="00A86E66">
        <w:rPr>
          <w:rFonts w:ascii="Arial" w:hAnsi="Arial" w:cs="Arial"/>
          <w:lang w:val="en-AU"/>
        </w:rPr>
        <w:t>ding</w:t>
      </w:r>
      <w:r w:rsidRPr="000479AC">
        <w:rPr>
          <w:rFonts w:ascii="Arial" w:hAnsi="Arial" w:cs="Arial"/>
          <w:lang w:val="en-AU"/>
        </w:rPr>
        <w:t xml:space="preserve"> it in their teaching. The principal constraints were time, knowledge and institutional systems that were not yet set up to support accessible design at scale. These findings indicate that voluntary adoption is not sufficient. We need an explicit regulatory signal that embeds UDL in the routine design of curriculum and assessment, with capability and workload supports to make it real (Duncan, Butler, Leonard, Foggett, Page, and Roche, 2025).</w:t>
      </w:r>
    </w:p>
    <w:p w14:paraId="6261B3E2" w14:textId="77777777" w:rsidR="00717B7E" w:rsidRPr="000479AC" w:rsidRDefault="00717B7E" w:rsidP="00717B7E">
      <w:pPr>
        <w:rPr>
          <w:rFonts w:ascii="Arial" w:hAnsi="Arial" w:cs="Arial"/>
          <w:lang w:val="en-AU"/>
        </w:rPr>
      </w:pPr>
      <w:r w:rsidRPr="000479AC">
        <w:rPr>
          <w:rFonts w:ascii="Arial" w:hAnsi="Arial" w:cs="Arial"/>
          <w:lang w:val="en-AU"/>
        </w:rPr>
        <w:t>Consequences of the status quo:</w:t>
      </w:r>
    </w:p>
    <w:p w14:paraId="593ECEAD" w14:textId="7E1B1D30" w:rsidR="00717B7E" w:rsidRPr="000479AC" w:rsidRDefault="00717B7E" w:rsidP="00717B7E">
      <w:pPr>
        <w:rPr>
          <w:rFonts w:ascii="Arial" w:hAnsi="Arial" w:cs="Arial"/>
          <w:lang w:val="en-AU"/>
        </w:rPr>
      </w:pPr>
      <w:r w:rsidRPr="000479AC">
        <w:rPr>
          <w:rFonts w:ascii="Arial" w:hAnsi="Arial" w:cs="Arial"/>
          <w:lang w:val="en-AU"/>
        </w:rPr>
        <w:t>In qualitative research on students who withdrew from their undergraduate studies, my coauthors and I documented the accumulation of barriers that preceded withdrawal. These included inaccessible learning materials, inconsistent adjustments, assessment formats that did not allow students to demonstrate learning in valid ways, and the burden of repeated disclosure and advocacy. Students described feeling that success required extraordinary self</w:t>
      </w:r>
      <w:r w:rsidR="00A86E66">
        <w:rPr>
          <w:rFonts w:ascii="Arial" w:hAnsi="Arial" w:cs="Arial"/>
          <w:lang w:val="en-AU"/>
        </w:rPr>
        <w:t>-</w:t>
      </w:r>
      <w:r w:rsidRPr="000479AC">
        <w:rPr>
          <w:rFonts w:ascii="Arial" w:hAnsi="Arial" w:cs="Arial"/>
          <w:lang w:val="en-AU"/>
        </w:rPr>
        <w:t xml:space="preserve">management despite limited structural support. These accounts </w:t>
      </w:r>
      <w:r w:rsidRPr="000479AC">
        <w:rPr>
          <w:rFonts w:ascii="Arial" w:hAnsi="Arial" w:cs="Arial"/>
          <w:lang w:val="en-AU"/>
        </w:rPr>
        <w:lastRenderedPageBreak/>
        <w:t>reinforce the case for proactive design that reduces the need for constant individual negotiation (Duncan, Butler, and Punch, 2025).</w:t>
      </w:r>
    </w:p>
    <w:p w14:paraId="598B9A10" w14:textId="77777777" w:rsidR="00717B7E" w:rsidRPr="000479AC" w:rsidRDefault="00717B7E" w:rsidP="00717B7E">
      <w:pPr>
        <w:rPr>
          <w:rFonts w:ascii="Arial" w:hAnsi="Arial" w:cs="Arial"/>
          <w:lang w:val="en-AU"/>
        </w:rPr>
      </w:pPr>
      <w:r w:rsidRPr="000479AC">
        <w:rPr>
          <w:rFonts w:ascii="Arial" w:hAnsi="Arial" w:cs="Arial"/>
          <w:lang w:val="en-AU"/>
        </w:rPr>
        <w:t>What a UDL approach changes:</w:t>
      </w:r>
    </w:p>
    <w:p w14:paraId="5BA24222" w14:textId="5FAE2A77" w:rsidR="00717B7E" w:rsidRPr="000479AC" w:rsidRDefault="00717B7E" w:rsidP="00717B7E">
      <w:pPr>
        <w:rPr>
          <w:rFonts w:ascii="Arial" w:hAnsi="Arial" w:cs="Arial"/>
          <w:lang w:val="en-AU"/>
        </w:rPr>
      </w:pPr>
      <w:r w:rsidRPr="000479AC">
        <w:rPr>
          <w:rFonts w:ascii="Arial" w:hAnsi="Arial" w:cs="Arial"/>
          <w:lang w:val="en-AU"/>
        </w:rPr>
        <w:t xml:space="preserve">A UDL approach removes common barriers up front and provides multiple ways to engage with content, </w:t>
      </w:r>
      <w:r w:rsidR="00A86E66">
        <w:rPr>
          <w:rFonts w:ascii="Arial" w:hAnsi="Arial" w:cs="Arial"/>
          <w:lang w:val="en-AU"/>
        </w:rPr>
        <w:t>demonstrate learning, and remain motivated throughout</w:t>
      </w:r>
      <w:r w:rsidRPr="000479AC">
        <w:rPr>
          <w:rFonts w:ascii="Arial" w:hAnsi="Arial" w:cs="Arial"/>
          <w:lang w:val="en-AU"/>
        </w:rPr>
        <w:t xml:space="preserve"> the semester. In recent work with Levesque</w:t>
      </w:r>
      <w:r w:rsidRPr="000479AC">
        <w:rPr>
          <w:rFonts w:ascii="Arial" w:hAnsi="Arial" w:cs="Arial"/>
        </w:rPr>
        <w:t>,</w:t>
      </w:r>
      <w:r w:rsidRPr="000479AC">
        <w:rPr>
          <w:rFonts w:ascii="Arial" w:hAnsi="Arial" w:cs="Arial"/>
          <w:lang w:val="en-AU"/>
        </w:rPr>
        <w:t xml:space="preserve"> Snoddon</w:t>
      </w:r>
      <w:r w:rsidRPr="000479AC">
        <w:rPr>
          <w:rFonts w:ascii="Arial" w:hAnsi="Arial" w:cs="Arial"/>
        </w:rPr>
        <w:t xml:space="preserve"> and Duncan</w:t>
      </w:r>
      <w:r w:rsidRPr="000479AC">
        <w:rPr>
          <w:rFonts w:ascii="Arial" w:hAnsi="Arial" w:cs="Arial"/>
          <w:lang w:val="en-AU"/>
        </w:rPr>
        <w:t>, we described how UDL principles support independence for deaf and hard</w:t>
      </w:r>
      <w:r w:rsidR="00A86E66">
        <w:rPr>
          <w:rFonts w:ascii="Arial" w:hAnsi="Arial" w:cs="Arial"/>
          <w:lang w:val="en-AU"/>
        </w:rPr>
        <w:t>-of-</w:t>
      </w:r>
      <w:r w:rsidRPr="000479AC">
        <w:rPr>
          <w:rFonts w:ascii="Arial" w:hAnsi="Arial" w:cs="Arial"/>
          <w:lang w:val="en-AU"/>
        </w:rPr>
        <w:t>hearing learners by ensuring accessible modalities, predictable structure and choice in expression. These design choices improve participation for many students, not only for those who disclose disability (Levesque, Snoddon, and Duncan, 2024).</w:t>
      </w:r>
    </w:p>
    <w:p w14:paraId="7AD008E3" w14:textId="125F7E21" w:rsidR="00717B7E" w:rsidRPr="000479AC" w:rsidRDefault="00717B7E" w:rsidP="00717B7E">
      <w:pPr>
        <w:rPr>
          <w:rFonts w:ascii="Arial" w:hAnsi="Arial" w:cs="Arial"/>
          <w:lang w:val="en-AU"/>
        </w:rPr>
      </w:pPr>
      <w:r w:rsidRPr="000479AC">
        <w:rPr>
          <w:rFonts w:ascii="Arial" w:hAnsi="Arial" w:cs="Arial"/>
          <w:lang w:val="en-AU"/>
        </w:rPr>
        <w:t>Inherent requirements a</w:t>
      </w:r>
      <w:r w:rsidR="00A86E66">
        <w:rPr>
          <w:rFonts w:ascii="Arial" w:hAnsi="Arial" w:cs="Arial"/>
          <w:lang w:val="en-AU"/>
        </w:rPr>
        <w:t>re</w:t>
      </w:r>
      <w:r w:rsidRPr="000479AC">
        <w:rPr>
          <w:rFonts w:ascii="Arial" w:hAnsi="Arial" w:cs="Arial"/>
          <w:lang w:val="en-AU"/>
        </w:rPr>
        <w:t xml:space="preserve"> coherent and transparent:</w:t>
      </w:r>
    </w:p>
    <w:p w14:paraId="19F1D3F2" w14:textId="737F7695" w:rsidR="00717B7E" w:rsidRPr="000479AC" w:rsidRDefault="00717B7E" w:rsidP="00717B7E">
      <w:pPr>
        <w:rPr>
          <w:rFonts w:ascii="Arial" w:hAnsi="Arial" w:cs="Arial"/>
          <w:lang w:val="en-AU"/>
        </w:rPr>
      </w:pPr>
      <w:r w:rsidRPr="000479AC">
        <w:rPr>
          <w:rFonts w:ascii="Arial" w:hAnsi="Arial" w:cs="Arial"/>
          <w:lang w:val="en-AU"/>
        </w:rPr>
        <w:t xml:space="preserve">A consistent finding across Australian literature is that unclear or unreviewed inherent requirement statements can function as informal barriers. A recent scoping review that I coauthored with Punch and Talbot Stokes highlights the variability of institutional practice and the need for clarity about what is essential in a course and what can be achieved through reasonable adjustment. The Standards should require that inherent requirements are written in plain language, aligned </w:t>
      </w:r>
      <w:r w:rsidR="00A86E66">
        <w:rPr>
          <w:rFonts w:ascii="Arial" w:hAnsi="Arial" w:cs="Arial"/>
          <w:lang w:val="en-AU"/>
        </w:rPr>
        <w:t>with</w:t>
      </w:r>
      <w:r w:rsidRPr="000479AC">
        <w:rPr>
          <w:rFonts w:ascii="Arial" w:hAnsi="Arial" w:cs="Arial"/>
          <w:lang w:val="en-AU"/>
        </w:rPr>
        <w:t xml:space="preserve"> learning outcomes, and reviewed regularly with student and practitioner input to minimise ableist drift while protecting genuine academic standards (Punch, Duncan, and Talbot Stokes, 2025).</w:t>
      </w:r>
    </w:p>
    <w:p w14:paraId="6D5C988B" w14:textId="77777777" w:rsidR="00717B7E" w:rsidRPr="000479AC" w:rsidRDefault="00717B7E" w:rsidP="00717B7E">
      <w:pPr>
        <w:rPr>
          <w:rFonts w:ascii="Arial" w:hAnsi="Arial" w:cs="Arial"/>
          <w:lang w:val="en-AU"/>
        </w:rPr>
      </w:pPr>
      <w:r w:rsidRPr="000479AC">
        <w:rPr>
          <w:rFonts w:ascii="Arial" w:hAnsi="Arial" w:cs="Arial"/>
          <w:lang w:val="en-AU"/>
        </w:rPr>
        <w:t>Recommended amendments and provider actions</w:t>
      </w:r>
    </w:p>
    <w:p w14:paraId="1454FE17" w14:textId="1DB5A073" w:rsidR="00717B7E" w:rsidRPr="000479AC" w:rsidRDefault="00717B7E" w:rsidP="00717B7E">
      <w:pPr>
        <w:rPr>
          <w:rFonts w:ascii="Arial" w:hAnsi="Arial" w:cs="Arial"/>
          <w:lang w:val="en-AU"/>
        </w:rPr>
      </w:pPr>
      <w:r w:rsidRPr="000479AC">
        <w:rPr>
          <w:rFonts w:ascii="Arial" w:hAnsi="Arial" w:cs="Arial"/>
          <w:lang w:val="en-AU"/>
        </w:rPr>
        <w:t>Insert explicit references to inclusion, U</w:t>
      </w:r>
      <w:r w:rsidR="008C1558">
        <w:rPr>
          <w:rFonts w:ascii="Arial" w:hAnsi="Arial" w:cs="Arial"/>
          <w:lang w:val="en-AU"/>
        </w:rPr>
        <w:t>DL</w:t>
      </w:r>
      <w:r w:rsidRPr="000479AC">
        <w:rPr>
          <w:rFonts w:ascii="Arial" w:hAnsi="Arial" w:cs="Arial"/>
          <w:lang w:val="en-AU"/>
        </w:rPr>
        <w:t xml:space="preserve"> and inherent requirements across the relevant Standards, including student participation and attainment, wellbeing and safety, course design and learning outcomes, monitoring and review, and governance.</w:t>
      </w:r>
    </w:p>
    <w:p w14:paraId="1BA479EC" w14:textId="06AA4EE0" w:rsidR="00717B7E" w:rsidRPr="000479AC" w:rsidRDefault="00717B7E" w:rsidP="00717B7E">
      <w:pPr>
        <w:rPr>
          <w:rFonts w:ascii="Arial" w:hAnsi="Arial" w:cs="Arial"/>
          <w:lang w:val="en-AU"/>
        </w:rPr>
      </w:pPr>
      <w:r w:rsidRPr="000479AC">
        <w:rPr>
          <w:rFonts w:ascii="Arial" w:hAnsi="Arial" w:cs="Arial"/>
          <w:lang w:val="en-AU"/>
        </w:rPr>
        <w:t>Require each provider to publish an Inclusion and Universal Design Plan with measurable targets such as accessibility of learning materials, turnaround times for adjustments, and student</w:t>
      </w:r>
      <w:r w:rsidR="00A86E66">
        <w:rPr>
          <w:rFonts w:ascii="Arial" w:hAnsi="Arial" w:cs="Arial"/>
          <w:lang w:val="en-AU"/>
        </w:rPr>
        <w:t>-</w:t>
      </w:r>
      <w:r w:rsidRPr="000479AC">
        <w:rPr>
          <w:rFonts w:ascii="Arial" w:hAnsi="Arial" w:cs="Arial"/>
          <w:lang w:val="en-AU"/>
        </w:rPr>
        <w:t>reported indicators for inclusion.</w:t>
      </w:r>
    </w:p>
    <w:p w14:paraId="0FE603BE" w14:textId="662277CD" w:rsidR="00717B7E" w:rsidRPr="000479AC" w:rsidRDefault="00717B7E" w:rsidP="00717B7E">
      <w:pPr>
        <w:rPr>
          <w:rFonts w:ascii="Arial" w:hAnsi="Arial" w:cs="Arial"/>
          <w:lang w:val="en-AU"/>
        </w:rPr>
      </w:pPr>
      <w:r w:rsidRPr="000479AC">
        <w:rPr>
          <w:rFonts w:ascii="Arial" w:hAnsi="Arial" w:cs="Arial"/>
          <w:lang w:val="en-AU"/>
        </w:rPr>
        <w:t xml:space="preserve">Mandate structured capability building for academic and professional staff on UDL, accessible assessment and appropriate use of educational technologies. Recognise the time required within </w:t>
      </w:r>
      <w:r w:rsidR="00A86E66">
        <w:rPr>
          <w:rFonts w:ascii="Arial" w:hAnsi="Arial" w:cs="Arial"/>
          <w:lang w:val="en-AU"/>
        </w:rPr>
        <w:t xml:space="preserve">the </w:t>
      </w:r>
      <w:r w:rsidRPr="000479AC">
        <w:rPr>
          <w:rFonts w:ascii="Arial" w:hAnsi="Arial" w:cs="Arial"/>
          <w:lang w:val="en-AU"/>
        </w:rPr>
        <w:t xml:space="preserve">workload and evaluate </w:t>
      </w:r>
      <w:r w:rsidR="00A86E66">
        <w:rPr>
          <w:rFonts w:ascii="Arial" w:hAnsi="Arial" w:cs="Arial"/>
          <w:lang w:val="en-AU"/>
        </w:rPr>
        <w:t xml:space="preserve">the </w:t>
      </w:r>
      <w:r w:rsidRPr="000479AC">
        <w:rPr>
          <w:rFonts w:ascii="Arial" w:hAnsi="Arial" w:cs="Arial"/>
          <w:lang w:val="en-AU"/>
        </w:rPr>
        <w:t>impact annually.</w:t>
      </w:r>
    </w:p>
    <w:p w14:paraId="062A3B90" w14:textId="77777777" w:rsidR="00717B7E" w:rsidRPr="000479AC" w:rsidRDefault="00717B7E" w:rsidP="00717B7E">
      <w:pPr>
        <w:rPr>
          <w:rFonts w:ascii="Arial" w:hAnsi="Arial" w:cs="Arial"/>
          <w:lang w:val="en-AU"/>
        </w:rPr>
      </w:pPr>
      <w:r w:rsidRPr="000479AC">
        <w:rPr>
          <w:rFonts w:ascii="Arial" w:hAnsi="Arial" w:cs="Arial"/>
          <w:lang w:val="en-AU"/>
        </w:rPr>
        <w:t>Require course and assessment documentation to show how UDL principles are applied. Examples include multiple means of representation, engagement and expression, accessible digital resources by default, and secure points of evidence that assure learning integrity.</w:t>
      </w:r>
    </w:p>
    <w:p w14:paraId="1D3BA4E2" w14:textId="601869FD" w:rsidR="00717B7E" w:rsidRPr="000479AC" w:rsidRDefault="00717B7E" w:rsidP="00717B7E">
      <w:pPr>
        <w:rPr>
          <w:rFonts w:ascii="Arial" w:hAnsi="Arial" w:cs="Arial"/>
          <w:lang w:val="en-AU"/>
        </w:rPr>
      </w:pPr>
      <w:r w:rsidRPr="000479AC">
        <w:rPr>
          <w:rFonts w:ascii="Arial" w:hAnsi="Arial" w:cs="Arial"/>
          <w:lang w:val="en-AU"/>
        </w:rPr>
        <w:t xml:space="preserve">Require inherent requirements to be public, written in plain language and aligned to learning outcomes. Review them at least every two years with disabled students and disability </w:t>
      </w:r>
      <w:r w:rsidR="00A86E66" w:rsidRPr="000479AC">
        <w:rPr>
          <w:rFonts w:ascii="Arial" w:hAnsi="Arial" w:cs="Arial"/>
          <w:lang w:val="en-AU"/>
        </w:rPr>
        <w:t>practitioners and</w:t>
      </w:r>
      <w:r w:rsidRPr="000479AC">
        <w:rPr>
          <w:rFonts w:ascii="Arial" w:hAnsi="Arial" w:cs="Arial"/>
          <w:lang w:val="en-AU"/>
        </w:rPr>
        <w:t xml:space="preserve"> distinguish essential outcomes from the means of demonstrating them.</w:t>
      </w:r>
    </w:p>
    <w:p w14:paraId="143133F7" w14:textId="1F72E48D" w:rsidR="00717B7E" w:rsidRPr="000479AC" w:rsidRDefault="00717B7E" w:rsidP="00717B7E">
      <w:pPr>
        <w:rPr>
          <w:rFonts w:ascii="Arial" w:hAnsi="Arial" w:cs="Arial"/>
          <w:lang w:val="en-AU"/>
        </w:rPr>
      </w:pPr>
      <w:r w:rsidRPr="000479AC">
        <w:rPr>
          <w:rFonts w:ascii="Arial" w:hAnsi="Arial" w:cs="Arial"/>
          <w:lang w:val="en-AU"/>
        </w:rPr>
        <w:lastRenderedPageBreak/>
        <w:t>Strengthen expectations for accessible work</w:t>
      </w:r>
      <w:r w:rsidR="00A86E66">
        <w:rPr>
          <w:rFonts w:ascii="Arial" w:hAnsi="Arial" w:cs="Arial"/>
          <w:lang w:val="en-AU"/>
        </w:rPr>
        <w:t>-</w:t>
      </w:r>
      <w:r w:rsidRPr="000479AC">
        <w:rPr>
          <w:rFonts w:ascii="Arial" w:hAnsi="Arial" w:cs="Arial"/>
          <w:lang w:val="en-AU"/>
        </w:rPr>
        <w:t>integrated learning, fieldwork and laboratory activity through shared responsibility statements, risk assessment, and pre</w:t>
      </w:r>
      <w:r w:rsidR="00A86E66">
        <w:rPr>
          <w:rFonts w:ascii="Arial" w:hAnsi="Arial" w:cs="Arial"/>
          <w:lang w:val="en-AU"/>
        </w:rPr>
        <w:t>-</w:t>
      </w:r>
      <w:r w:rsidRPr="000479AC">
        <w:rPr>
          <w:rFonts w:ascii="Arial" w:hAnsi="Arial" w:cs="Arial"/>
          <w:lang w:val="en-AU"/>
        </w:rPr>
        <w:t>placement adjustment planning, with equivalent tasks where feasible.</w:t>
      </w:r>
    </w:p>
    <w:p w14:paraId="3EA3579B" w14:textId="1DD41149" w:rsidR="00717B7E" w:rsidRPr="000479AC" w:rsidRDefault="00717B7E" w:rsidP="00717B7E">
      <w:pPr>
        <w:rPr>
          <w:rFonts w:ascii="Arial" w:hAnsi="Arial" w:cs="Arial"/>
          <w:lang w:val="en-AU"/>
        </w:rPr>
      </w:pPr>
      <w:r w:rsidRPr="000479AC">
        <w:rPr>
          <w:rFonts w:ascii="Arial" w:hAnsi="Arial" w:cs="Arial"/>
          <w:lang w:val="en-AU"/>
        </w:rPr>
        <w:t>Embed co</w:t>
      </w:r>
      <w:r w:rsidR="00A86E66">
        <w:rPr>
          <w:rFonts w:ascii="Arial" w:hAnsi="Arial" w:cs="Arial"/>
          <w:lang w:val="en-AU"/>
        </w:rPr>
        <w:t>-</w:t>
      </w:r>
      <w:r w:rsidRPr="000479AC">
        <w:rPr>
          <w:rFonts w:ascii="Arial" w:hAnsi="Arial" w:cs="Arial"/>
          <w:lang w:val="en-AU"/>
        </w:rPr>
        <w:t>design with disabled students and staff in course approval and review processes and in institutional policy reviews.</w:t>
      </w:r>
    </w:p>
    <w:p w14:paraId="1B64BD16" w14:textId="77777777" w:rsidR="00717B7E" w:rsidRPr="000479AC" w:rsidRDefault="00717B7E" w:rsidP="00717B7E">
      <w:pPr>
        <w:rPr>
          <w:rFonts w:ascii="Arial" w:hAnsi="Arial" w:cs="Arial"/>
          <w:lang w:val="en-AU"/>
        </w:rPr>
      </w:pPr>
      <w:r w:rsidRPr="000479AC">
        <w:rPr>
          <w:rFonts w:ascii="Arial" w:hAnsi="Arial" w:cs="Arial"/>
          <w:lang w:val="en-AU"/>
        </w:rPr>
        <w:t>Additional points</w:t>
      </w:r>
    </w:p>
    <w:p w14:paraId="02B6BE6D" w14:textId="77777777" w:rsidR="00717B7E" w:rsidRPr="000479AC" w:rsidRDefault="00717B7E" w:rsidP="00717B7E">
      <w:pPr>
        <w:rPr>
          <w:rFonts w:ascii="Arial" w:hAnsi="Arial" w:cs="Arial"/>
          <w:lang w:val="en-AU"/>
        </w:rPr>
      </w:pPr>
      <w:r w:rsidRPr="000479AC">
        <w:rPr>
          <w:rFonts w:ascii="Arial" w:hAnsi="Arial" w:cs="Arial"/>
          <w:lang w:val="en-AU"/>
        </w:rPr>
        <w:t>Require accessibility by default in learning management system templates and in procurement. This includes WCAG conformity, captioning, transcripts and accessible document standards, so that staff are not left to retrofit accessibility under time pressure.</w:t>
      </w:r>
    </w:p>
    <w:p w14:paraId="37B40F60" w14:textId="77777777" w:rsidR="00717B7E" w:rsidRPr="000479AC" w:rsidRDefault="00717B7E" w:rsidP="00717B7E">
      <w:pPr>
        <w:rPr>
          <w:rFonts w:ascii="Arial" w:hAnsi="Arial" w:cs="Arial"/>
          <w:lang w:val="en-AU"/>
        </w:rPr>
      </w:pPr>
      <w:r w:rsidRPr="000479AC">
        <w:rPr>
          <w:rFonts w:ascii="Arial" w:hAnsi="Arial" w:cs="Arial"/>
          <w:lang w:val="en-AU"/>
        </w:rPr>
        <w:t>Publish annual accessibility and inclusion metrics, including the proportion of units that pass accessibility checks, the number and turnaround time of adjustments, and student satisfaction disaggregated by disability status.</w:t>
      </w:r>
    </w:p>
    <w:p w14:paraId="11BE9D10" w14:textId="77777777" w:rsidR="00717B7E" w:rsidRPr="000479AC" w:rsidRDefault="00717B7E" w:rsidP="00717B7E">
      <w:pPr>
        <w:rPr>
          <w:rFonts w:ascii="Arial" w:hAnsi="Arial" w:cs="Arial"/>
          <w:lang w:val="en-AU"/>
        </w:rPr>
      </w:pPr>
      <w:r w:rsidRPr="000479AC">
        <w:rPr>
          <w:rFonts w:ascii="Arial" w:hAnsi="Arial" w:cs="Arial"/>
          <w:lang w:val="en-AU"/>
        </w:rPr>
        <w:t>Draw on insights from the National Student Ombudsman regarding disability related complaints to inform continuous improvement and regulatory risk monitoring.</w:t>
      </w:r>
    </w:p>
    <w:p w14:paraId="589C285B" w14:textId="3AAF5782" w:rsidR="00717B7E" w:rsidRPr="00312AFE" w:rsidRDefault="00312AFE" w:rsidP="00717B7E">
      <w:pPr>
        <w:rPr>
          <w:rFonts w:ascii="Arial" w:hAnsi="Arial" w:cs="Arial"/>
          <w:b/>
          <w:bCs/>
          <w:lang w:val="en-AU"/>
        </w:rPr>
      </w:pPr>
      <w:r w:rsidRPr="00312AFE">
        <w:rPr>
          <w:rFonts w:ascii="Arial" w:hAnsi="Arial" w:cs="Arial"/>
          <w:b/>
          <w:bCs/>
          <w:lang w:val="en-AU"/>
        </w:rPr>
        <w:t>QUESTION 7</w:t>
      </w:r>
    </w:p>
    <w:p w14:paraId="79C51813" w14:textId="77777777" w:rsidR="00717B7E" w:rsidRPr="000479AC" w:rsidRDefault="00717B7E" w:rsidP="00717B7E">
      <w:pPr>
        <w:rPr>
          <w:rFonts w:ascii="Arial" w:hAnsi="Arial" w:cs="Arial"/>
          <w:lang w:val="en-AU"/>
        </w:rPr>
      </w:pPr>
      <w:r w:rsidRPr="000479AC">
        <w:rPr>
          <w:rFonts w:ascii="Arial" w:hAnsi="Arial" w:cs="Arial"/>
          <w:lang w:val="en-AU"/>
        </w:rPr>
        <w:t xml:space="preserve">To what extent would the proposed themes promote accountability, better governance and improved provider practice to support </w:t>
      </w:r>
      <w:r w:rsidRPr="000479AC">
        <w:rPr>
          <w:rFonts w:ascii="Arial" w:hAnsi="Arial" w:cs="Arial"/>
        </w:rPr>
        <w:t>students</w:t>
      </w:r>
      <w:r w:rsidRPr="000479AC">
        <w:rPr>
          <w:rFonts w:ascii="Arial" w:hAnsi="Arial" w:cs="Arial"/>
          <w:lang w:val="en-AU"/>
        </w:rPr>
        <w:t xml:space="preserve"> with disability in higher education?</w:t>
      </w:r>
    </w:p>
    <w:p w14:paraId="19399C1F" w14:textId="2D7674CA" w:rsidR="00717B7E" w:rsidRPr="000479AC" w:rsidRDefault="00717B7E" w:rsidP="00717B7E">
      <w:pPr>
        <w:rPr>
          <w:rFonts w:ascii="Arial" w:hAnsi="Arial" w:cs="Arial"/>
          <w:lang w:val="en-AU"/>
        </w:rPr>
      </w:pPr>
      <w:r w:rsidRPr="000479AC">
        <w:rPr>
          <w:rFonts w:ascii="Arial" w:hAnsi="Arial" w:cs="Arial"/>
          <w:lang w:val="en-AU"/>
        </w:rPr>
        <w:t>Making inclusion, Universal Design for Learning</w:t>
      </w:r>
      <w:r w:rsidR="00A86E66">
        <w:rPr>
          <w:rFonts w:ascii="Arial" w:hAnsi="Arial" w:cs="Arial"/>
          <w:lang w:val="en-AU"/>
        </w:rPr>
        <w:t>,</w:t>
      </w:r>
      <w:r w:rsidRPr="000479AC">
        <w:rPr>
          <w:rFonts w:ascii="Arial" w:hAnsi="Arial" w:cs="Arial"/>
          <w:lang w:val="en-AU"/>
        </w:rPr>
        <w:t xml:space="preserve"> and inherent requirements explicit within the Standards will shift institutional practice from reactive case management to proactive</w:t>
      </w:r>
      <w:r w:rsidR="00A86E66">
        <w:rPr>
          <w:rFonts w:ascii="Arial" w:hAnsi="Arial" w:cs="Arial"/>
          <w:lang w:val="en-AU"/>
        </w:rPr>
        <w:t>,</w:t>
      </w:r>
      <w:r w:rsidRPr="000479AC">
        <w:rPr>
          <w:rFonts w:ascii="Arial" w:hAnsi="Arial" w:cs="Arial"/>
          <w:lang w:val="en-AU"/>
        </w:rPr>
        <w:t xml:space="preserve"> auditable design. Academic Boards and corporate governing bodies will be required to resource capability</w:t>
      </w:r>
      <w:r w:rsidR="00A86E66">
        <w:rPr>
          <w:rFonts w:ascii="Arial" w:hAnsi="Arial" w:cs="Arial"/>
          <w:lang w:val="en-AU"/>
        </w:rPr>
        <w:t>-</w:t>
      </w:r>
      <w:r w:rsidRPr="000479AC">
        <w:rPr>
          <w:rFonts w:ascii="Arial" w:hAnsi="Arial" w:cs="Arial"/>
          <w:lang w:val="en-AU"/>
        </w:rPr>
        <w:t>building, monitor performance against clear indicators</w:t>
      </w:r>
      <w:r w:rsidR="00A86E66">
        <w:rPr>
          <w:rFonts w:ascii="Arial" w:hAnsi="Arial" w:cs="Arial"/>
          <w:lang w:val="en-AU"/>
        </w:rPr>
        <w:t>,</w:t>
      </w:r>
      <w:r w:rsidRPr="000479AC">
        <w:rPr>
          <w:rFonts w:ascii="Arial" w:hAnsi="Arial" w:cs="Arial"/>
          <w:lang w:val="en-AU"/>
        </w:rPr>
        <w:t xml:space="preserve"> and report publicly on progress.</w:t>
      </w:r>
    </w:p>
    <w:p w14:paraId="5227179E" w14:textId="77777777" w:rsidR="00717B7E" w:rsidRPr="000479AC" w:rsidRDefault="00717B7E" w:rsidP="00717B7E">
      <w:pPr>
        <w:rPr>
          <w:rFonts w:ascii="Arial" w:hAnsi="Arial" w:cs="Arial"/>
          <w:lang w:val="en-AU"/>
        </w:rPr>
      </w:pPr>
      <w:r w:rsidRPr="000479AC">
        <w:rPr>
          <w:rFonts w:ascii="Arial" w:hAnsi="Arial" w:cs="Arial"/>
          <w:lang w:val="en-AU"/>
        </w:rPr>
        <w:t>My research program shows that inconsistent capability and systems are major obstacles to sustained UDL practice. Governance mechanisms must therefore address the enablers, in particular time, staff development and accessible-by-default platforms, and they must evaluate change over time rather than simply counting workshops (Duncan, Butler, Leonard, Foggett, Page, and Roche, 2025).</w:t>
      </w:r>
    </w:p>
    <w:p w14:paraId="40C1F7BE" w14:textId="77777777" w:rsidR="00717B7E" w:rsidRPr="000479AC" w:rsidRDefault="00717B7E" w:rsidP="00717B7E">
      <w:pPr>
        <w:rPr>
          <w:rFonts w:ascii="Arial" w:hAnsi="Arial" w:cs="Arial"/>
          <w:lang w:val="en-AU"/>
        </w:rPr>
      </w:pPr>
      <w:r w:rsidRPr="000479AC">
        <w:rPr>
          <w:rFonts w:ascii="Arial" w:hAnsi="Arial" w:cs="Arial"/>
          <w:lang w:val="en-AU"/>
        </w:rPr>
        <w:t>Evidence on withdrawal points to the cumulative effects of barriers across the student journey. Accountability frameworks that require providers to publish disability related complaints data and to act on systemic insights will help close the loop from lived experience to institutional reform (Duncan, Butler, and Punch, 2025).</w:t>
      </w:r>
    </w:p>
    <w:p w14:paraId="6C4A0AB7" w14:textId="77777777" w:rsidR="00717B7E" w:rsidRPr="000479AC" w:rsidRDefault="00717B7E" w:rsidP="00717B7E">
      <w:pPr>
        <w:rPr>
          <w:rFonts w:ascii="Arial" w:hAnsi="Arial" w:cs="Arial"/>
          <w:lang w:val="en-AU"/>
        </w:rPr>
      </w:pPr>
      <w:r w:rsidRPr="000479AC">
        <w:rPr>
          <w:rFonts w:ascii="Arial" w:hAnsi="Arial" w:cs="Arial"/>
          <w:lang w:val="en-AU"/>
        </w:rPr>
        <w:t>Governance levers to operationalise accountability</w:t>
      </w:r>
    </w:p>
    <w:p w14:paraId="6F89EE63" w14:textId="08524F1B" w:rsidR="00717B7E" w:rsidRPr="000479AC" w:rsidRDefault="00717B7E" w:rsidP="00717B7E">
      <w:pPr>
        <w:rPr>
          <w:rFonts w:ascii="Arial" w:hAnsi="Arial" w:cs="Arial"/>
          <w:lang w:val="en-AU"/>
        </w:rPr>
      </w:pPr>
      <w:r w:rsidRPr="000479AC">
        <w:rPr>
          <w:rFonts w:ascii="Arial" w:hAnsi="Arial" w:cs="Arial"/>
          <w:lang w:val="en-AU"/>
        </w:rPr>
        <w:t>An annual Academic Board statement on inclusion and accessibility in course design, assessment and work</w:t>
      </w:r>
      <w:r w:rsidR="00A86E66">
        <w:rPr>
          <w:rFonts w:ascii="Arial" w:hAnsi="Arial" w:cs="Arial"/>
          <w:lang w:val="en-AU"/>
        </w:rPr>
        <w:t>-</w:t>
      </w:r>
      <w:r w:rsidRPr="000479AC">
        <w:rPr>
          <w:rFonts w:ascii="Arial" w:hAnsi="Arial" w:cs="Arial"/>
          <w:lang w:val="en-AU"/>
        </w:rPr>
        <w:t>integrated learning, formally noted by the governing body.</w:t>
      </w:r>
    </w:p>
    <w:p w14:paraId="198B38FD" w14:textId="77777777" w:rsidR="00717B7E" w:rsidRPr="000479AC" w:rsidRDefault="00717B7E" w:rsidP="00717B7E">
      <w:pPr>
        <w:rPr>
          <w:rFonts w:ascii="Arial" w:hAnsi="Arial" w:cs="Arial"/>
          <w:lang w:val="en-AU"/>
        </w:rPr>
      </w:pPr>
      <w:r w:rsidRPr="000479AC">
        <w:rPr>
          <w:rFonts w:ascii="Arial" w:hAnsi="Arial" w:cs="Arial"/>
          <w:lang w:val="en-AU"/>
        </w:rPr>
        <w:lastRenderedPageBreak/>
        <w:t>Performance expectations for senior leaders that include inclusion and Universal Design targets, with these measures integrated into institutional dashboards and risk registers.</w:t>
      </w:r>
    </w:p>
    <w:p w14:paraId="0D16007B" w14:textId="77777777" w:rsidR="00717B7E" w:rsidRPr="000479AC" w:rsidRDefault="00717B7E" w:rsidP="00717B7E">
      <w:pPr>
        <w:rPr>
          <w:rFonts w:ascii="Arial" w:hAnsi="Arial" w:cs="Arial"/>
          <w:lang w:val="en-AU"/>
        </w:rPr>
      </w:pPr>
      <w:r w:rsidRPr="000479AC">
        <w:rPr>
          <w:rFonts w:ascii="Arial" w:hAnsi="Arial" w:cs="Arial"/>
          <w:lang w:val="en-AU"/>
        </w:rPr>
        <w:t>Assurance activities that include periodic accessibility audits of the learning management system and core learning resources, sampling of curriculum for Universal Design features, and scheduled reviews of inherent requirements with external disability expertise.</w:t>
      </w:r>
    </w:p>
    <w:p w14:paraId="201D1580" w14:textId="3C7E1A8F" w:rsidR="00717B7E" w:rsidRPr="000479AC" w:rsidRDefault="00717B7E" w:rsidP="00717B7E">
      <w:pPr>
        <w:rPr>
          <w:rFonts w:ascii="Arial" w:hAnsi="Arial" w:cs="Arial"/>
          <w:lang w:val="en-AU"/>
        </w:rPr>
      </w:pPr>
      <w:r w:rsidRPr="000479AC">
        <w:rPr>
          <w:rFonts w:ascii="Arial" w:hAnsi="Arial" w:cs="Arial"/>
          <w:lang w:val="en-AU"/>
        </w:rPr>
        <w:t>Procurement and partnership controls that require accessibility clauses in educational technology and content contracts</w:t>
      </w:r>
      <w:r w:rsidR="00A86E66">
        <w:rPr>
          <w:rFonts w:ascii="Arial" w:hAnsi="Arial" w:cs="Arial"/>
          <w:lang w:val="en-AU"/>
        </w:rPr>
        <w:t>,</w:t>
      </w:r>
      <w:r w:rsidRPr="000479AC">
        <w:rPr>
          <w:rFonts w:ascii="Arial" w:hAnsi="Arial" w:cs="Arial"/>
          <w:lang w:val="en-AU"/>
        </w:rPr>
        <w:t xml:space="preserve"> and in delivery with other parties.</w:t>
      </w:r>
    </w:p>
    <w:p w14:paraId="16CE866D" w14:textId="77777777" w:rsidR="00717B7E" w:rsidRPr="000479AC" w:rsidRDefault="00717B7E" w:rsidP="00717B7E">
      <w:pPr>
        <w:rPr>
          <w:rFonts w:ascii="Arial" w:hAnsi="Arial" w:cs="Arial"/>
          <w:lang w:val="en-AU"/>
        </w:rPr>
      </w:pPr>
      <w:r w:rsidRPr="000479AC">
        <w:rPr>
          <w:rFonts w:ascii="Arial" w:hAnsi="Arial" w:cs="Arial"/>
          <w:lang w:val="en-AU"/>
        </w:rPr>
        <w:t>Additional points</w:t>
      </w:r>
    </w:p>
    <w:p w14:paraId="0C07BC8C" w14:textId="0F6F50DE" w:rsidR="00717B7E" w:rsidRPr="000479AC" w:rsidRDefault="00717B7E" w:rsidP="00717B7E">
      <w:pPr>
        <w:rPr>
          <w:rFonts w:ascii="Arial" w:hAnsi="Arial" w:cs="Arial"/>
          <w:lang w:val="en-AU"/>
        </w:rPr>
      </w:pPr>
      <w:r w:rsidRPr="000479AC">
        <w:rPr>
          <w:rFonts w:ascii="Arial" w:hAnsi="Arial" w:cs="Arial"/>
          <w:lang w:val="en-AU"/>
        </w:rPr>
        <w:t>Create a cross</w:t>
      </w:r>
      <w:r w:rsidR="00A86E66">
        <w:rPr>
          <w:rFonts w:ascii="Arial" w:hAnsi="Arial" w:cs="Arial"/>
          <w:lang w:val="en-AU"/>
        </w:rPr>
        <w:t>-</w:t>
      </w:r>
      <w:r w:rsidRPr="000479AC">
        <w:rPr>
          <w:rFonts w:ascii="Arial" w:hAnsi="Arial" w:cs="Arial"/>
          <w:lang w:val="en-AU"/>
        </w:rPr>
        <w:t>functional Universal Design and Accessibility Hub that brings together students, academics, disability practitioners and learning designers to support uplift and peer mentoring at pace.</w:t>
      </w:r>
    </w:p>
    <w:p w14:paraId="1FD8FC23" w14:textId="223E3490" w:rsidR="00717B7E" w:rsidRPr="000479AC" w:rsidRDefault="00717B7E" w:rsidP="00717B7E">
      <w:pPr>
        <w:rPr>
          <w:rFonts w:ascii="Arial" w:hAnsi="Arial" w:cs="Arial"/>
          <w:lang w:val="en-AU"/>
        </w:rPr>
      </w:pPr>
      <w:r w:rsidRPr="000479AC">
        <w:rPr>
          <w:rFonts w:ascii="Arial" w:hAnsi="Arial" w:cs="Arial"/>
          <w:lang w:val="en-AU"/>
        </w:rPr>
        <w:t xml:space="preserve">Fund </w:t>
      </w:r>
      <w:r w:rsidR="000B7CA9" w:rsidRPr="000479AC">
        <w:rPr>
          <w:rFonts w:ascii="Arial" w:hAnsi="Arial" w:cs="Arial"/>
          <w:lang w:val="en-AU"/>
        </w:rPr>
        <w:t>micro credentials</w:t>
      </w:r>
      <w:r w:rsidRPr="000479AC">
        <w:rPr>
          <w:rFonts w:ascii="Arial" w:hAnsi="Arial" w:cs="Arial"/>
          <w:lang w:val="en-AU"/>
        </w:rPr>
        <w:t xml:space="preserve"> in Universal Design, accessible assessment and disability rights, and recognise this learning in workload and promotion expectations.</w:t>
      </w:r>
    </w:p>
    <w:p w14:paraId="624D83CF" w14:textId="77777777" w:rsidR="00717B7E" w:rsidRPr="000479AC" w:rsidRDefault="00717B7E" w:rsidP="00717B7E">
      <w:pPr>
        <w:rPr>
          <w:rFonts w:ascii="Arial" w:hAnsi="Arial" w:cs="Arial"/>
          <w:lang w:val="en-AU"/>
        </w:rPr>
      </w:pPr>
      <w:r w:rsidRPr="000479AC">
        <w:rPr>
          <w:rFonts w:ascii="Arial" w:hAnsi="Arial" w:cs="Arial"/>
          <w:lang w:val="en-AU"/>
        </w:rPr>
        <w:t>Publish an annual Inclusion and Accessibility Report that aligns with national guidance and includes a forward plan for the subsequent year.</w:t>
      </w:r>
    </w:p>
    <w:p w14:paraId="52C685C6" w14:textId="0120B3CA" w:rsidR="00717B7E" w:rsidRPr="000479AC" w:rsidRDefault="00717B7E" w:rsidP="00717B7E">
      <w:pPr>
        <w:rPr>
          <w:rFonts w:ascii="Arial" w:hAnsi="Arial" w:cs="Arial"/>
          <w:lang w:val="en-AU"/>
        </w:rPr>
      </w:pPr>
      <w:r w:rsidRPr="000479AC">
        <w:rPr>
          <w:rFonts w:ascii="Arial" w:hAnsi="Arial" w:cs="Arial"/>
          <w:lang w:val="en-AU"/>
        </w:rPr>
        <w:t>References</w:t>
      </w:r>
      <w:r w:rsidR="00A86E66">
        <w:rPr>
          <w:rFonts w:ascii="Arial" w:hAnsi="Arial" w:cs="Arial"/>
          <w:lang w:val="en-AU"/>
        </w:rPr>
        <w:t xml:space="preserve"> (</w:t>
      </w:r>
      <w:r w:rsidR="00A86E66" w:rsidRPr="00A86E66">
        <w:rPr>
          <w:rFonts w:ascii="Arial" w:hAnsi="Arial" w:cs="Arial"/>
          <w:b/>
          <w:bCs/>
          <w:lang w:val="en-AU"/>
        </w:rPr>
        <w:t>DUNCAN</w:t>
      </w:r>
      <w:r w:rsidR="00A86E66">
        <w:rPr>
          <w:rFonts w:ascii="Arial" w:hAnsi="Arial" w:cs="Arial"/>
          <w:lang w:val="en-AU"/>
        </w:rPr>
        <w:t xml:space="preserve"> and colleagues)</w:t>
      </w:r>
    </w:p>
    <w:p w14:paraId="2506D426" w14:textId="5AF871F4" w:rsidR="00717B7E" w:rsidRPr="000479AC" w:rsidRDefault="00A86E66" w:rsidP="00A86E66">
      <w:pPr>
        <w:ind w:left="567" w:hanging="567"/>
        <w:rPr>
          <w:rFonts w:ascii="Arial" w:hAnsi="Arial" w:cs="Arial"/>
          <w:lang w:val="en-AU"/>
        </w:rPr>
      </w:pPr>
      <w:r w:rsidRPr="00A86E66">
        <w:rPr>
          <w:rFonts w:ascii="Arial" w:hAnsi="Arial" w:cs="Arial"/>
          <w:b/>
          <w:bCs/>
          <w:lang w:val="en-AU"/>
        </w:rPr>
        <w:t>DUNCAN</w:t>
      </w:r>
      <w:r w:rsidR="00717B7E" w:rsidRPr="000479AC">
        <w:rPr>
          <w:rFonts w:ascii="Arial" w:hAnsi="Arial" w:cs="Arial"/>
          <w:lang w:val="en-AU"/>
        </w:rPr>
        <w:t xml:space="preserve">, J., Butler, K., Leonard, C., Foggett, J., Page, A., </w:t>
      </w:r>
      <w:r>
        <w:rPr>
          <w:rFonts w:ascii="Arial" w:hAnsi="Arial" w:cs="Arial"/>
          <w:lang w:val="en-AU"/>
        </w:rPr>
        <w:t>&amp;</w:t>
      </w:r>
      <w:r w:rsidR="00717B7E" w:rsidRPr="000479AC">
        <w:rPr>
          <w:rFonts w:ascii="Arial" w:hAnsi="Arial" w:cs="Arial"/>
          <w:lang w:val="en-AU"/>
        </w:rPr>
        <w:t xml:space="preserve"> Roche, L. (2025). Uncovering challenges in Universal Design for Learning in higher education. Australasian Journal of Special and Inclusive Education, 49(2), 94–110. https://doi.org/10.1017/jsi.2025.10003</w:t>
      </w:r>
    </w:p>
    <w:p w14:paraId="120579C5" w14:textId="29FCF548" w:rsidR="00717B7E" w:rsidRPr="000479AC" w:rsidRDefault="00A86E66" w:rsidP="00A86E66">
      <w:pPr>
        <w:ind w:left="567" w:hanging="567"/>
        <w:rPr>
          <w:rFonts w:ascii="Arial" w:hAnsi="Arial" w:cs="Arial"/>
          <w:lang w:val="en-AU"/>
        </w:rPr>
      </w:pPr>
      <w:r w:rsidRPr="00A86E66">
        <w:rPr>
          <w:rFonts w:ascii="Arial" w:hAnsi="Arial" w:cs="Arial"/>
          <w:b/>
          <w:bCs/>
          <w:lang w:val="en-AU"/>
        </w:rPr>
        <w:t>DUNCAN</w:t>
      </w:r>
      <w:r w:rsidR="00717B7E" w:rsidRPr="000479AC">
        <w:rPr>
          <w:rFonts w:ascii="Arial" w:hAnsi="Arial" w:cs="Arial"/>
          <w:lang w:val="en-AU"/>
        </w:rPr>
        <w:t xml:space="preserve">, J., Butler, K., </w:t>
      </w:r>
      <w:r>
        <w:rPr>
          <w:rFonts w:ascii="Arial" w:hAnsi="Arial" w:cs="Arial"/>
          <w:lang w:val="en-AU"/>
        </w:rPr>
        <w:t>&amp;</w:t>
      </w:r>
      <w:r w:rsidR="00717B7E" w:rsidRPr="000479AC">
        <w:rPr>
          <w:rFonts w:ascii="Arial" w:hAnsi="Arial" w:cs="Arial"/>
          <w:lang w:val="en-AU"/>
        </w:rPr>
        <w:t xml:space="preserve"> Punch, R. (2025). Exploring the experiences of undergraduate students with disability who withdraw from university studies. Australian Educational Researcher, 52, 4195–4219. https://doi.org/10.1007/s13384-025-00894-6</w:t>
      </w:r>
    </w:p>
    <w:p w14:paraId="771D2460" w14:textId="15184054" w:rsidR="00717B7E" w:rsidRPr="000479AC" w:rsidRDefault="00717B7E" w:rsidP="00A86E66">
      <w:pPr>
        <w:ind w:left="567" w:hanging="567"/>
        <w:rPr>
          <w:rFonts w:ascii="Arial" w:hAnsi="Arial" w:cs="Arial"/>
          <w:lang w:val="en-AU"/>
        </w:rPr>
      </w:pPr>
      <w:r w:rsidRPr="000479AC">
        <w:rPr>
          <w:rFonts w:ascii="Arial" w:hAnsi="Arial" w:cs="Arial"/>
          <w:lang w:val="en-AU"/>
        </w:rPr>
        <w:t xml:space="preserve">Punch, R., </w:t>
      </w:r>
      <w:r w:rsidR="00A86E66" w:rsidRPr="00A86E66">
        <w:rPr>
          <w:rFonts w:ascii="Arial" w:hAnsi="Arial" w:cs="Arial"/>
          <w:b/>
          <w:bCs/>
          <w:lang w:val="en-AU"/>
        </w:rPr>
        <w:t>DUNCAN</w:t>
      </w:r>
      <w:r w:rsidRPr="000479AC">
        <w:rPr>
          <w:rFonts w:ascii="Arial" w:hAnsi="Arial" w:cs="Arial"/>
          <w:lang w:val="en-AU"/>
        </w:rPr>
        <w:t>, J.,</w:t>
      </w:r>
      <w:r w:rsidR="00A86E66">
        <w:rPr>
          <w:rFonts w:ascii="Arial" w:hAnsi="Arial" w:cs="Arial"/>
          <w:lang w:val="en-AU"/>
        </w:rPr>
        <w:t xml:space="preserve"> &amp;</w:t>
      </w:r>
      <w:r w:rsidRPr="000479AC">
        <w:rPr>
          <w:rFonts w:ascii="Arial" w:hAnsi="Arial" w:cs="Arial"/>
          <w:lang w:val="en-AU"/>
        </w:rPr>
        <w:t xml:space="preserve"> Talbot Stokes, R. (2025). Experiences and challenges of students with disability in Australian universities: A scoping review. International Journal of Inclusive Education. https://doi.org/10.1080/13603116.2025.2526009</w:t>
      </w:r>
    </w:p>
    <w:p w14:paraId="34095E5A" w14:textId="0AC62DCE" w:rsidR="00717B7E" w:rsidRPr="000479AC" w:rsidRDefault="00717B7E" w:rsidP="00A86E66">
      <w:pPr>
        <w:ind w:left="567" w:hanging="567"/>
        <w:rPr>
          <w:rFonts w:ascii="Arial" w:hAnsi="Arial" w:cs="Arial"/>
          <w:lang w:val="en-AU"/>
        </w:rPr>
      </w:pPr>
      <w:r w:rsidRPr="000479AC">
        <w:rPr>
          <w:rFonts w:ascii="Arial" w:hAnsi="Arial" w:cs="Arial"/>
          <w:lang w:val="en-AU"/>
        </w:rPr>
        <w:t xml:space="preserve">Levesque, E., Snoddon, K., </w:t>
      </w:r>
      <w:r w:rsidR="00A86E66">
        <w:rPr>
          <w:rFonts w:ascii="Arial" w:hAnsi="Arial" w:cs="Arial"/>
          <w:lang w:val="en-AU"/>
        </w:rPr>
        <w:t>&amp;</w:t>
      </w:r>
      <w:r w:rsidRPr="000479AC">
        <w:rPr>
          <w:rFonts w:ascii="Arial" w:hAnsi="Arial" w:cs="Arial"/>
          <w:lang w:val="en-AU"/>
        </w:rPr>
        <w:t xml:space="preserve"> </w:t>
      </w:r>
      <w:r w:rsidR="00A86E66" w:rsidRPr="00A86E66">
        <w:rPr>
          <w:rFonts w:ascii="Arial" w:hAnsi="Arial" w:cs="Arial"/>
          <w:b/>
          <w:bCs/>
          <w:lang w:val="en-AU"/>
        </w:rPr>
        <w:t>DUNCAN</w:t>
      </w:r>
      <w:r w:rsidRPr="000479AC">
        <w:rPr>
          <w:rFonts w:ascii="Arial" w:hAnsi="Arial" w:cs="Arial"/>
          <w:lang w:val="en-AU"/>
        </w:rPr>
        <w:t>, J. (2024). Universal design for learning: A pathway to independence for deaf and hard of hearing learners. Deafness and Education International, 26, 299–300. https://doi.org/10.1080/14643154.2024.2417500</w:t>
      </w:r>
    </w:p>
    <w:p w14:paraId="67E4875B" w14:textId="77777777" w:rsidR="00A01505" w:rsidRDefault="00A01505"/>
    <w:sectPr w:rsidR="00A01505" w:rsidSect="00717B7E">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43C7" w14:textId="77777777" w:rsidR="009F0825" w:rsidRDefault="009F0825" w:rsidP="00A86E66">
      <w:pPr>
        <w:spacing w:after="0" w:line="240" w:lineRule="auto"/>
      </w:pPr>
      <w:r>
        <w:separator/>
      </w:r>
    </w:p>
  </w:endnote>
  <w:endnote w:type="continuationSeparator" w:id="0">
    <w:p w14:paraId="65DFE822" w14:textId="77777777" w:rsidR="009F0825" w:rsidRDefault="009F0825" w:rsidP="00A8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9899132"/>
      <w:docPartObj>
        <w:docPartGallery w:val="Page Numbers (Bottom of Page)"/>
        <w:docPartUnique/>
      </w:docPartObj>
    </w:sdtPr>
    <w:sdtContent>
      <w:p w14:paraId="52251597" w14:textId="47CAB60F" w:rsidR="00A86E66" w:rsidRDefault="00A86E66" w:rsidP="006D7A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DEEC89" w14:textId="77777777" w:rsidR="00A86E66" w:rsidRDefault="00A86E66" w:rsidP="00A86E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7039216"/>
      <w:docPartObj>
        <w:docPartGallery w:val="Page Numbers (Bottom of Page)"/>
        <w:docPartUnique/>
      </w:docPartObj>
    </w:sdtPr>
    <w:sdtContent>
      <w:p w14:paraId="2E52F71E" w14:textId="29274E45" w:rsidR="00A86E66" w:rsidRDefault="00A86E66" w:rsidP="006D7A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D39DA2" w14:textId="77777777" w:rsidR="00A86E66" w:rsidRDefault="00A86E66" w:rsidP="00A86E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A7D4" w14:textId="77777777" w:rsidR="00C80590" w:rsidRDefault="00C80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B1472" w14:textId="77777777" w:rsidR="009F0825" w:rsidRDefault="009F0825" w:rsidP="00A86E66">
      <w:pPr>
        <w:spacing w:after="0" w:line="240" w:lineRule="auto"/>
      </w:pPr>
      <w:r>
        <w:separator/>
      </w:r>
    </w:p>
  </w:footnote>
  <w:footnote w:type="continuationSeparator" w:id="0">
    <w:p w14:paraId="29D7A95F" w14:textId="77777777" w:rsidR="009F0825" w:rsidRDefault="009F0825" w:rsidP="00A86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B4D3" w14:textId="0D4290BE" w:rsidR="00C80590" w:rsidRDefault="00C80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462F" w14:textId="4DB772D5" w:rsidR="00C80590" w:rsidRDefault="00C80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9B27" w14:textId="3F2BC573" w:rsidR="00C80590" w:rsidRDefault="00C805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7E"/>
    <w:rsid w:val="00000596"/>
    <w:rsid w:val="00002328"/>
    <w:rsid w:val="00003454"/>
    <w:rsid w:val="00003A0B"/>
    <w:rsid w:val="00010EA3"/>
    <w:rsid w:val="00011124"/>
    <w:rsid w:val="00011A97"/>
    <w:rsid w:val="00013389"/>
    <w:rsid w:val="0001631D"/>
    <w:rsid w:val="00016B8B"/>
    <w:rsid w:val="0002185E"/>
    <w:rsid w:val="00024576"/>
    <w:rsid w:val="00024971"/>
    <w:rsid w:val="000251F0"/>
    <w:rsid w:val="0002669C"/>
    <w:rsid w:val="000277BD"/>
    <w:rsid w:val="00027E5B"/>
    <w:rsid w:val="000320C3"/>
    <w:rsid w:val="00032823"/>
    <w:rsid w:val="00032EFD"/>
    <w:rsid w:val="000334B7"/>
    <w:rsid w:val="00033FF3"/>
    <w:rsid w:val="0004087E"/>
    <w:rsid w:val="00040F0F"/>
    <w:rsid w:val="00045735"/>
    <w:rsid w:val="000457FB"/>
    <w:rsid w:val="00045A98"/>
    <w:rsid w:val="0005274A"/>
    <w:rsid w:val="00052F0F"/>
    <w:rsid w:val="00052FED"/>
    <w:rsid w:val="00056209"/>
    <w:rsid w:val="000578C1"/>
    <w:rsid w:val="00060D5E"/>
    <w:rsid w:val="00061717"/>
    <w:rsid w:val="000623B7"/>
    <w:rsid w:val="00062FC0"/>
    <w:rsid w:val="0006606F"/>
    <w:rsid w:val="0006737D"/>
    <w:rsid w:val="0006774D"/>
    <w:rsid w:val="00071278"/>
    <w:rsid w:val="0007273D"/>
    <w:rsid w:val="000762DE"/>
    <w:rsid w:val="00081A57"/>
    <w:rsid w:val="00082DEE"/>
    <w:rsid w:val="00086138"/>
    <w:rsid w:val="00090EFF"/>
    <w:rsid w:val="00093B3A"/>
    <w:rsid w:val="00094A17"/>
    <w:rsid w:val="000954AD"/>
    <w:rsid w:val="00096EE4"/>
    <w:rsid w:val="000A4DC8"/>
    <w:rsid w:val="000A506A"/>
    <w:rsid w:val="000A6C35"/>
    <w:rsid w:val="000A7045"/>
    <w:rsid w:val="000A71CD"/>
    <w:rsid w:val="000B124F"/>
    <w:rsid w:val="000B3F9C"/>
    <w:rsid w:val="000B64CD"/>
    <w:rsid w:val="000B7CA9"/>
    <w:rsid w:val="000C0ADE"/>
    <w:rsid w:val="000C37DA"/>
    <w:rsid w:val="000C484A"/>
    <w:rsid w:val="000C4DFD"/>
    <w:rsid w:val="000C5126"/>
    <w:rsid w:val="000C60FD"/>
    <w:rsid w:val="000C70EF"/>
    <w:rsid w:val="000D058B"/>
    <w:rsid w:val="000D5165"/>
    <w:rsid w:val="000D5E96"/>
    <w:rsid w:val="000D6721"/>
    <w:rsid w:val="000D6F3F"/>
    <w:rsid w:val="000E27DD"/>
    <w:rsid w:val="000E2AED"/>
    <w:rsid w:val="000E353C"/>
    <w:rsid w:val="000E52E2"/>
    <w:rsid w:val="000E7631"/>
    <w:rsid w:val="000E7F2C"/>
    <w:rsid w:val="000F0D3F"/>
    <w:rsid w:val="000F2EF4"/>
    <w:rsid w:val="000F6A96"/>
    <w:rsid w:val="00101026"/>
    <w:rsid w:val="00103CE7"/>
    <w:rsid w:val="0010577C"/>
    <w:rsid w:val="001101E9"/>
    <w:rsid w:val="001112FA"/>
    <w:rsid w:val="001115B2"/>
    <w:rsid w:val="001118D0"/>
    <w:rsid w:val="00112CCD"/>
    <w:rsid w:val="00113466"/>
    <w:rsid w:val="00115FA9"/>
    <w:rsid w:val="00117305"/>
    <w:rsid w:val="0012039A"/>
    <w:rsid w:val="00120E44"/>
    <w:rsid w:val="00122EDE"/>
    <w:rsid w:val="00124449"/>
    <w:rsid w:val="00125416"/>
    <w:rsid w:val="0012744D"/>
    <w:rsid w:val="00133A60"/>
    <w:rsid w:val="00135D83"/>
    <w:rsid w:val="0014120D"/>
    <w:rsid w:val="00141210"/>
    <w:rsid w:val="00144668"/>
    <w:rsid w:val="00146C44"/>
    <w:rsid w:val="001526D2"/>
    <w:rsid w:val="00152845"/>
    <w:rsid w:val="00161F49"/>
    <w:rsid w:val="00165352"/>
    <w:rsid w:val="00166035"/>
    <w:rsid w:val="00166237"/>
    <w:rsid w:val="00171CC9"/>
    <w:rsid w:val="00175D9F"/>
    <w:rsid w:val="00175EE2"/>
    <w:rsid w:val="00180472"/>
    <w:rsid w:val="00182634"/>
    <w:rsid w:val="001829D9"/>
    <w:rsid w:val="00183FCC"/>
    <w:rsid w:val="00187DD3"/>
    <w:rsid w:val="00190D47"/>
    <w:rsid w:val="00191AB1"/>
    <w:rsid w:val="001A2210"/>
    <w:rsid w:val="001A244F"/>
    <w:rsid w:val="001A4BA1"/>
    <w:rsid w:val="001A5E00"/>
    <w:rsid w:val="001A721A"/>
    <w:rsid w:val="001A7FF4"/>
    <w:rsid w:val="001B097D"/>
    <w:rsid w:val="001B52FD"/>
    <w:rsid w:val="001C3133"/>
    <w:rsid w:val="001C3555"/>
    <w:rsid w:val="001D2FF0"/>
    <w:rsid w:val="001D3041"/>
    <w:rsid w:val="001D4483"/>
    <w:rsid w:val="001D6D78"/>
    <w:rsid w:val="001D7217"/>
    <w:rsid w:val="001E3E6B"/>
    <w:rsid w:val="001E6736"/>
    <w:rsid w:val="001E6FCC"/>
    <w:rsid w:val="001F033D"/>
    <w:rsid w:val="001F28F1"/>
    <w:rsid w:val="001F6131"/>
    <w:rsid w:val="0020058E"/>
    <w:rsid w:val="0020505F"/>
    <w:rsid w:val="00211014"/>
    <w:rsid w:val="00211502"/>
    <w:rsid w:val="00221B3D"/>
    <w:rsid w:val="00224F6F"/>
    <w:rsid w:val="00226AAB"/>
    <w:rsid w:val="0022773D"/>
    <w:rsid w:val="00227BBE"/>
    <w:rsid w:val="00231263"/>
    <w:rsid w:val="00231330"/>
    <w:rsid w:val="00232C45"/>
    <w:rsid w:val="00232C5E"/>
    <w:rsid w:val="00234153"/>
    <w:rsid w:val="00235A7F"/>
    <w:rsid w:val="00237281"/>
    <w:rsid w:val="002414C5"/>
    <w:rsid w:val="00243A43"/>
    <w:rsid w:val="00246876"/>
    <w:rsid w:val="00251BE0"/>
    <w:rsid w:val="002544B6"/>
    <w:rsid w:val="00255D4B"/>
    <w:rsid w:val="00262106"/>
    <w:rsid w:val="0026760E"/>
    <w:rsid w:val="00267EC2"/>
    <w:rsid w:val="00277028"/>
    <w:rsid w:val="00284A87"/>
    <w:rsid w:val="002859CD"/>
    <w:rsid w:val="00286D28"/>
    <w:rsid w:val="00291E51"/>
    <w:rsid w:val="00294EB6"/>
    <w:rsid w:val="002951E6"/>
    <w:rsid w:val="00295AD1"/>
    <w:rsid w:val="00297CAB"/>
    <w:rsid w:val="002A0D6D"/>
    <w:rsid w:val="002A2E94"/>
    <w:rsid w:val="002A6254"/>
    <w:rsid w:val="002A7514"/>
    <w:rsid w:val="002B4648"/>
    <w:rsid w:val="002B54BA"/>
    <w:rsid w:val="002C0CE0"/>
    <w:rsid w:val="002C33D7"/>
    <w:rsid w:val="002C3A75"/>
    <w:rsid w:val="002C780C"/>
    <w:rsid w:val="002D1EA1"/>
    <w:rsid w:val="002D24CE"/>
    <w:rsid w:val="002D3686"/>
    <w:rsid w:val="002D4635"/>
    <w:rsid w:val="002D6F06"/>
    <w:rsid w:val="002D6F25"/>
    <w:rsid w:val="002D72C8"/>
    <w:rsid w:val="002E06FE"/>
    <w:rsid w:val="002E0717"/>
    <w:rsid w:val="002E19FC"/>
    <w:rsid w:val="002E2062"/>
    <w:rsid w:val="002E2E8A"/>
    <w:rsid w:val="002E30A0"/>
    <w:rsid w:val="002E5966"/>
    <w:rsid w:val="002F0A86"/>
    <w:rsid w:val="002F1868"/>
    <w:rsid w:val="002F7518"/>
    <w:rsid w:val="00300000"/>
    <w:rsid w:val="00304EC2"/>
    <w:rsid w:val="00307B56"/>
    <w:rsid w:val="00311519"/>
    <w:rsid w:val="00311FEB"/>
    <w:rsid w:val="003122A9"/>
    <w:rsid w:val="003129C1"/>
    <w:rsid w:val="00312AFE"/>
    <w:rsid w:val="0031314C"/>
    <w:rsid w:val="00317601"/>
    <w:rsid w:val="00323484"/>
    <w:rsid w:val="0032575C"/>
    <w:rsid w:val="003259CC"/>
    <w:rsid w:val="003275EE"/>
    <w:rsid w:val="003301AF"/>
    <w:rsid w:val="00330B11"/>
    <w:rsid w:val="00330EBF"/>
    <w:rsid w:val="00330FC7"/>
    <w:rsid w:val="0033221A"/>
    <w:rsid w:val="00334376"/>
    <w:rsid w:val="00334464"/>
    <w:rsid w:val="00335264"/>
    <w:rsid w:val="003369A1"/>
    <w:rsid w:val="00342212"/>
    <w:rsid w:val="00343164"/>
    <w:rsid w:val="0034323A"/>
    <w:rsid w:val="00344D73"/>
    <w:rsid w:val="00345822"/>
    <w:rsid w:val="00345C6D"/>
    <w:rsid w:val="00345D94"/>
    <w:rsid w:val="00346FE8"/>
    <w:rsid w:val="00352400"/>
    <w:rsid w:val="003543A0"/>
    <w:rsid w:val="00362431"/>
    <w:rsid w:val="00362F7D"/>
    <w:rsid w:val="00366E59"/>
    <w:rsid w:val="00373073"/>
    <w:rsid w:val="003742CB"/>
    <w:rsid w:val="00381168"/>
    <w:rsid w:val="00381B6A"/>
    <w:rsid w:val="00381E8B"/>
    <w:rsid w:val="00383895"/>
    <w:rsid w:val="00385C26"/>
    <w:rsid w:val="00386442"/>
    <w:rsid w:val="00390120"/>
    <w:rsid w:val="0039082D"/>
    <w:rsid w:val="00394A33"/>
    <w:rsid w:val="00394D83"/>
    <w:rsid w:val="003961EC"/>
    <w:rsid w:val="00396F23"/>
    <w:rsid w:val="003970D1"/>
    <w:rsid w:val="003A112B"/>
    <w:rsid w:val="003A1315"/>
    <w:rsid w:val="003A1823"/>
    <w:rsid w:val="003A1DB1"/>
    <w:rsid w:val="003A206F"/>
    <w:rsid w:val="003A52F2"/>
    <w:rsid w:val="003A6D07"/>
    <w:rsid w:val="003A7A7A"/>
    <w:rsid w:val="003B3014"/>
    <w:rsid w:val="003B70EC"/>
    <w:rsid w:val="003B7366"/>
    <w:rsid w:val="003B7488"/>
    <w:rsid w:val="003B762A"/>
    <w:rsid w:val="003C0078"/>
    <w:rsid w:val="003C1F02"/>
    <w:rsid w:val="003C277F"/>
    <w:rsid w:val="003C5A0B"/>
    <w:rsid w:val="003D01BE"/>
    <w:rsid w:val="003D0695"/>
    <w:rsid w:val="003D1160"/>
    <w:rsid w:val="003D14DB"/>
    <w:rsid w:val="003D2C93"/>
    <w:rsid w:val="003D3750"/>
    <w:rsid w:val="003D58A7"/>
    <w:rsid w:val="003E0159"/>
    <w:rsid w:val="003E082A"/>
    <w:rsid w:val="003E3364"/>
    <w:rsid w:val="003E64AB"/>
    <w:rsid w:val="003E6F99"/>
    <w:rsid w:val="003E7603"/>
    <w:rsid w:val="003F1F6C"/>
    <w:rsid w:val="003F2311"/>
    <w:rsid w:val="003F3609"/>
    <w:rsid w:val="003F5C37"/>
    <w:rsid w:val="003F7DCA"/>
    <w:rsid w:val="004002FB"/>
    <w:rsid w:val="00400996"/>
    <w:rsid w:val="00400E5F"/>
    <w:rsid w:val="004025A5"/>
    <w:rsid w:val="00403D32"/>
    <w:rsid w:val="00403F94"/>
    <w:rsid w:val="0040525F"/>
    <w:rsid w:val="00405885"/>
    <w:rsid w:val="00406083"/>
    <w:rsid w:val="0041172F"/>
    <w:rsid w:val="00411A1D"/>
    <w:rsid w:val="00414C3E"/>
    <w:rsid w:val="004176D1"/>
    <w:rsid w:val="004226D5"/>
    <w:rsid w:val="0042306E"/>
    <w:rsid w:val="004239E1"/>
    <w:rsid w:val="00424B7F"/>
    <w:rsid w:val="004304A1"/>
    <w:rsid w:val="00431F24"/>
    <w:rsid w:val="00435B7C"/>
    <w:rsid w:val="00436306"/>
    <w:rsid w:val="00437754"/>
    <w:rsid w:val="0043799A"/>
    <w:rsid w:val="0044067B"/>
    <w:rsid w:val="004446FA"/>
    <w:rsid w:val="00446525"/>
    <w:rsid w:val="00450984"/>
    <w:rsid w:val="004527F1"/>
    <w:rsid w:val="004530D3"/>
    <w:rsid w:val="00455A1F"/>
    <w:rsid w:val="00455AFA"/>
    <w:rsid w:val="00457558"/>
    <w:rsid w:val="004616ED"/>
    <w:rsid w:val="00462E00"/>
    <w:rsid w:val="00465EC1"/>
    <w:rsid w:val="00472F15"/>
    <w:rsid w:val="00473B75"/>
    <w:rsid w:val="00473E46"/>
    <w:rsid w:val="00477D19"/>
    <w:rsid w:val="00482ADA"/>
    <w:rsid w:val="004868F3"/>
    <w:rsid w:val="00490949"/>
    <w:rsid w:val="0049214F"/>
    <w:rsid w:val="004961CE"/>
    <w:rsid w:val="00496777"/>
    <w:rsid w:val="004A0C0E"/>
    <w:rsid w:val="004A0CE5"/>
    <w:rsid w:val="004A49E1"/>
    <w:rsid w:val="004A49FB"/>
    <w:rsid w:val="004B10F3"/>
    <w:rsid w:val="004B342A"/>
    <w:rsid w:val="004C02A9"/>
    <w:rsid w:val="004C1692"/>
    <w:rsid w:val="004C16BE"/>
    <w:rsid w:val="004C1F59"/>
    <w:rsid w:val="004C49C5"/>
    <w:rsid w:val="004C4CF2"/>
    <w:rsid w:val="004D1485"/>
    <w:rsid w:val="004D2967"/>
    <w:rsid w:val="004D37E1"/>
    <w:rsid w:val="004D4358"/>
    <w:rsid w:val="004D47A8"/>
    <w:rsid w:val="004D5902"/>
    <w:rsid w:val="004D62AD"/>
    <w:rsid w:val="004D660C"/>
    <w:rsid w:val="004D721E"/>
    <w:rsid w:val="004E7D51"/>
    <w:rsid w:val="004E7E2C"/>
    <w:rsid w:val="004F2CD7"/>
    <w:rsid w:val="004F3E40"/>
    <w:rsid w:val="00501FAB"/>
    <w:rsid w:val="005043CD"/>
    <w:rsid w:val="00504AB2"/>
    <w:rsid w:val="0050590D"/>
    <w:rsid w:val="00507034"/>
    <w:rsid w:val="0050733F"/>
    <w:rsid w:val="005077B7"/>
    <w:rsid w:val="0050799A"/>
    <w:rsid w:val="00507E31"/>
    <w:rsid w:val="00507FA6"/>
    <w:rsid w:val="00511BA3"/>
    <w:rsid w:val="00513761"/>
    <w:rsid w:val="00513869"/>
    <w:rsid w:val="00513CCC"/>
    <w:rsid w:val="00515892"/>
    <w:rsid w:val="00522BCD"/>
    <w:rsid w:val="0052309C"/>
    <w:rsid w:val="00524F64"/>
    <w:rsid w:val="00530DCB"/>
    <w:rsid w:val="00531237"/>
    <w:rsid w:val="00533AA5"/>
    <w:rsid w:val="005410DB"/>
    <w:rsid w:val="00543FD5"/>
    <w:rsid w:val="0054459D"/>
    <w:rsid w:val="0054501B"/>
    <w:rsid w:val="00545564"/>
    <w:rsid w:val="00545C6C"/>
    <w:rsid w:val="00547A86"/>
    <w:rsid w:val="0055013D"/>
    <w:rsid w:val="00550A1C"/>
    <w:rsid w:val="00551899"/>
    <w:rsid w:val="00555047"/>
    <w:rsid w:val="0055522D"/>
    <w:rsid w:val="005561D8"/>
    <w:rsid w:val="00557386"/>
    <w:rsid w:val="005574C8"/>
    <w:rsid w:val="00557BF0"/>
    <w:rsid w:val="00562A33"/>
    <w:rsid w:val="00566FEC"/>
    <w:rsid w:val="005723CF"/>
    <w:rsid w:val="00573201"/>
    <w:rsid w:val="00573BE0"/>
    <w:rsid w:val="00574439"/>
    <w:rsid w:val="0057550F"/>
    <w:rsid w:val="005760FE"/>
    <w:rsid w:val="005772D7"/>
    <w:rsid w:val="00577706"/>
    <w:rsid w:val="0058068A"/>
    <w:rsid w:val="00584B60"/>
    <w:rsid w:val="0059020B"/>
    <w:rsid w:val="005906CA"/>
    <w:rsid w:val="00596556"/>
    <w:rsid w:val="005A25BC"/>
    <w:rsid w:val="005A36A2"/>
    <w:rsid w:val="005A5DE1"/>
    <w:rsid w:val="005A7ADB"/>
    <w:rsid w:val="005A7C19"/>
    <w:rsid w:val="005B0EB5"/>
    <w:rsid w:val="005B414B"/>
    <w:rsid w:val="005B640E"/>
    <w:rsid w:val="005B68AF"/>
    <w:rsid w:val="005B6C04"/>
    <w:rsid w:val="005C0370"/>
    <w:rsid w:val="005C1846"/>
    <w:rsid w:val="005C5A2A"/>
    <w:rsid w:val="005D3A6C"/>
    <w:rsid w:val="005D4405"/>
    <w:rsid w:val="005D4FF7"/>
    <w:rsid w:val="005D5A09"/>
    <w:rsid w:val="005D6226"/>
    <w:rsid w:val="005D740E"/>
    <w:rsid w:val="005D77E5"/>
    <w:rsid w:val="005D79BE"/>
    <w:rsid w:val="005E05C3"/>
    <w:rsid w:val="005E287F"/>
    <w:rsid w:val="005E5ABC"/>
    <w:rsid w:val="005E6D75"/>
    <w:rsid w:val="005E7365"/>
    <w:rsid w:val="005F02B1"/>
    <w:rsid w:val="005F3F2A"/>
    <w:rsid w:val="005F5C55"/>
    <w:rsid w:val="005F608F"/>
    <w:rsid w:val="005F6156"/>
    <w:rsid w:val="005F6F44"/>
    <w:rsid w:val="006020A9"/>
    <w:rsid w:val="006030A6"/>
    <w:rsid w:val="00605058"/>
    <w:rsid w:val="006132F7"/>
    <w:rsid w:val="006137D5"/>
    <w:rsid w:val="006143EB"/>
    <w:rsid w:val="006233ED"/>
    <w:rsid w:val="0062732B"/>
    <w:rsid w:val="00627569"/>
    <w:rsid w:val="0062780B"/>
    <w:rsid w:val="00630C15"/>
    <w:rsid w:val="00632D13"/>
    <w:rsid w:val="00636235"/>
    <w:rsid w:val="006373B0"/>
    <w:rsid w:val="006379A3"/>
    <w:rsid w:val="00637F5D"/>
    <w:rsid w:val="00640A82"/>
    <w:rsid w:val="006437AC"/>
    <w:rsid w:val="00654AF9"/>
    <w:rsid w:val="00657D0F"/>
    <w:rsid w:val="00660B53"/>
    <w:rsid w:val="0066188D"/>
    <w:rsid w:val="00661F3C"/>
    <w:rsid w:val="00661FEF"/>
    <w:rsid w:val="006638FE"/>
    <w:rsid w:val="00666559"/>
    <w:rsid w:val="0066702E"/>
    <w:rsid w:val="00672F15"/>
    <w:rsid w:val="006736C0"/>
    <w:rsid w:val="006801CE"/>
    <w:rsid w:val="0068264A"/>
    <w:rsid w:val="0068485B"/>
    <w:rsid w:val="006875A6"/>
    <w:rsid w:val="00687AE8"/>
    <w:rsid w:val="00687C85"/>
    <w:rsid w:val="00687EA2"/>
    <w:rsid w:val="00692B6F"/>
    <w:rsid w:val="006936DA"/>
    <w:rsid w:val="00696245"/>
    <w:rsid w:val="0069667C"/>
    <w:rsid w:val="006A045B"/>
    <w:rsid w:val="006A14E9"/>
    <w:rsid w:val="006A19F0"/>
    <w:rsid w:val="006A1F03"/>
    <w:rsid w:val="006A4EAE"/>
    <w:rsid w:val="006A508F"/>
    <w:rsid w:val="006A596E"/>
    <w:rsid w:val="006A6648"/>
    <w:rsid w:val="006B148E"/>
    <w:rsid w:val="006B1C6F"/>
    <w:rsid w:val="006B21E7"/>
    <w:rsid w:val="006B2EB8"/>
    <w:rsid w:val="006B3EAC"/>
    <w:rsid w:val="006B7DB4"/>
    <w:rsid w:val="006C0612"/>
    <w:rsid w:val="006C1030"/>
    <w:rsid w:val="006C175E"/>
    <w:rsid w:val="006C7279"/>
    <w:rsid w:val="006C7662"/>
    <w:rsid w:val="006D1F96"/>
    <w:rsid w:val="006D2F04"/>
    <w:rsid w:val="006D3029"/>
    <w:rsid w:val="006D3FA8"/>
    <w:rsid w:val="006D53ED"/>
    <w:rsid w:val="006D6887"/>
    <w:rsid w:val="006E130D"/>
    <w:rsid w:val="006E66A3"/>
    <w:rsid w:val="006E67EC"/>
    <w:rsid w:val="006E6BB7"/>
    <w:rsid w:val="006E706B"/>
    <w:rsid w:val="006F17AC"/>
    <w:rsid w:val="006F354E"/>
    <w:rsid w:val="006F37BE"/>
    <w:rsid w:val="006F4315"/>
    <w:rsid w:val="006F4C29"/>
    <w:rsid w:val="006F6066"/>
    <w:rsid w:val="006F74CC"/>
    <w:rsid w:val="007015C4"/>
    <w:rsid w:val="00701B98"/>
    <w:rsid w:val="00702019"/>
    <w:rsid w:val="00702224"/>
    <w:rsid w:val="007024EE"/>
    <w:rsid w:val="007030C9"/>
    <w:rsid w:val="007031E1"/>
    <w:rsid w:val="0070498B"/>
    <w:rsid w:val="00704D1C"/>
    <w:rsid w:val="0070506B"/>
    <w:rsid w:val="0070527D"/>
    <w:rsid w:val="00706DF6"/>
    <w:rsid w:val="0071005E"/>
    <w:rsid w:val="00710FB9"/>
    <w:rsid w:val="007114BB"/>
    <w:rsid w:val="007115FA"/>
    <w:rsid w:val="00714D0D"/>
    <w:rsid w:val="00714EF2"/>
    <w:rsid w:val="00717602"/>
    <w:rsid w:val="00717B7E"/>
    <w:rsid w:val="00717F90"/>
    <w:rsid w:val="0072416A"/>
    <w:rsid w:val="00725C83"/>
    <w:rsid w:val="007265C1"/>
    <w:rsid w:val="00726AB8"/>
    <w:rsid w:val="0073497A"/>
    <w:rsid w:val="00734B32"/>
    <w:rsid w:val="00736910"/>
    <w:rsid w:val="007369D3"/>
    <w:rsid w:val="00736C6D"/>
    <w:rsid w:val="00740A54"/>
    <w:rsid w:val="00741720"/>
    <w:rsid w:val="00742EC4"/>
    <w:rsid w:val="0074386A"/>
    <w:rsid w:val="00744C13"/>
    <w:rsid w:val="0074565E"/>
    <w:rsid w:val="00745A72"/>
    <w:rsid w:val="0075027E"/>
    <w:rsid w:val="007504E7"/>
    <w:rsid w:val="00752094"/>
    <w:rsid w:val="007542E3"/>
    <w:rsid w:val="00754CAC"/>
    <w:rsid w:val="00756B92"/>
    <w:rsid w:val="007629FF"/>
    <w:rsid w:val="00763DB5"/>
    <w:rsid w:val="007642A6"/>
    <w:rsid w:val="007647E7"/>
    <w:rsid w:val="00765C97"/>
    <w:rsid w:val="00765F75"/>
    <w:rsid w:val="00772F7C"/>
    <w:rsid w:val="00774CD3"/>
    <w:rsid w:val="00775FFC"/>
    <w:rsid w:val="00781A3A"/>
    <w:rsid w:val="00782812"/>
    <w:rsid w:val="00782EAF"/>
    <w:rsid w:val="007871E1"/>
    <w:rsid w:val="00787902"/>
    <w:rsid w:val="00791B33"/>
    <w:rsid w:val="00791C1D"/>
    <w:rsid w:val="0079279C"/>
    <w:rsid w:val="00792896"/>
    <w:rsid w:val="00797E7B"/>
    <w:rsid w:val="007A146C"/>
    <w:rsid w:val="007A14D6"/>
    <w:rsid w:val="007A3EC7"/>
    <w:rsid w:val="007A514E"/>
    <w:rsid w:val="007A538C"/>
    <w:rsid w:val="007B003C"/>
    <w:rsid w:val="007B366F"/>
    <w:rsid w:val="007B72A9"/>
    <w:rsid w:val="007C1BC7"/>
    <w:rsid w:val="007C30D9"/>
    <w:rsid w:val="007C36A1"/>
    <w:rsid w:val="007C6DA4"/>
    <w:rsid w:val="007D3215"/>
    <w:rsid w:val="007D3566"/>
    <w:rsid w:val="007D556D"/>
    <w:rsid w:val="007E2335"/>
    <w:rsid w:val="007E35D0"/>
    <w:rsid w:val="007F0514"/>
    <w:rsid w:val="007F1DDD"/>
    <w:rsid w:val="007F3E60"/>
    <w:rsid w:val="007F56A6"/>
    <w:rsid w:val="007F6309"/>
    <w:rsid w:val="00805B05"/>
    <w:rsid w:val="00806C5D"/>
    <w:rsid w:val="00812BF7"/>
    <w:rsid w:val="00812F6C"/>
    <w:rsid w:val="008164C8"/>
    <w:rsid w:val="00820369"/>
    <w:rsid w:val="00820E0B"/>
    <w:rsid w:val="00822511"/>
    <w:rsid w:val="0082364E"/>
    <w:rsid w:val="0082400E"/>
    <w:rsid w:val="00824066"/>
    <w:rsid w:val="00831818"/>
    <w:rsid w:val="0083335E"/>
    <w:rsid w:val="008337E9"/>
    <w:rsid w:val="0083679F"/>
    <w:rsid w:val="008372F8"/>
    <w:rsid w:val="00840952"/>
    <w:rsid w:val="008448A6"/>
    <w:rsid w:val="008450E8"/>
    <w:rsid w:val="00845502"/>
    <w:rsid w:val="00853299"/>
    <w:rsid w:val="008540BF"/>
    <w:rsid w:val="008576DA"/>
    <w:rsid w:val="008579A0"/>
    <w:rsid w:val="00863DD1"/>
    <w:rsid w:val="00874C4E"/>
    <w:rsid w:val="0087535A"/>
    <w:rsid w:val="00877549"/>
    <w:rsid w:val="008777F1"/>
    <w:rsid w:val="00880822"/>
    <w:rsid w:val="00881EA4"/>
    <w:rsid w:val="00883797"/>
    <w:rsid w:val="00885614"/>
    <w:rsid w:val="0089156E"/>
    <w:rsid w:val="008932E0"/>
    <w:rsid w:val="00896434"/>
    <w:rsid w:val="00897E5A"/>
    <w:rsid w:val="008A0357"/>
    <w:rsid w:val="008A0C5D"/>
    <w:rsid w:val="008A1E9D"/>
    <w:rsid w:val="008A2F9C"/>
    <w:rsid w:val="008A3408"/>
    <w:rsid w:val="008A446A"/>
    <w:rsid w:val="008A4A95"/>
    <w:rsid w:val="008A775B"/>
    <w:rsid w:val="008B0AA1"/>
    <w:rsid w:val="008B1B02"/>
    <w:rsid w:val="008B38BF"/>
    <w:rsid w:val="008B3B10"/>
    <w:rsid w:val="008B410E"/>
    <w:rsid w:val="008B7680"/>
    <w:rsid w:val="008B791C"/>
    <w:rsid w:val="008B7CC8"/>
    <w:rsid w:val="008C1558"/>
    <w:rsid w:val="008C20AE"/>
    <w:rsid w:val="008C2802"/>
    <w:rsid w:val="008C3E35"/>
    <w:rsid w:val="008C510A"/>
    <w:rsid w:val="008C5AAA"/>
    <w:rsid w:val="008C5B8D"/>
    <w:rsid w:val="008D09BC"/>
    <w:rsid w:val="008D2C47"/>
    <w:rsid w:val="008D4CDC"/>
    <w:rsid w:val="008E23C6"/>
    <w:rsid w:val="008F1F4F"/>
    <w:rsid w:val="008F250C"/>
    <w:rsid w:val="008F33F6"/>
    <w:rsid w:val="008F4D5B"/>
    <w:rsid w:val="008F5B69"/>
    <w:rsid w:val="008F6E70"/>
    <w:rsid w:val="00901165"/>
    <w:rsid w:val="00902ADE"/>
    <w:rsid w:val="00902CAF"/>
    <w:rsid w:val="0090713B"/>
    <w:rsid w:val="00910F94"/>
    <w:rsid w:val="00912B12"/>
    <w:rsid w:val="00914241"/>
    <w:rsid w:val="009179EA"/>
    <w:rsid w:val="00921456"/>
    <w:rsid w:val="0092285D"/>
    <w:rsid w:val="00922E44"/>
    <w:rsid w:val="00924D68"/>
    <w:rsid w:val="00925A97"/>
    <w:rsid w:val="0092674E"/>
    <w:rsid w:val="0093141A"/>
    <w:rsid w:val="00931BD5"/>
    <w:rsid w:val="009321AB"/>
    <w:rsid w:val="009322BA"/>
    <w:rsid w:val="0093231D"/>
    <w:rsid w:val="009325CD"/>
    <w:rsid w:val="00933036"/>
    <w:rsid w:val="009334AB"/>
    <w:rsid w:val="00933A3E"/>
    <w:rsid w:val="00933B34"/>
    <w:rsid w:val="00933D8E"/>
    <w:rsid w:val="00934FB5"/>
    <w:rsid w:val="00935571"/>
    <w:rsid w:val="009358B7"/>
    <w:rsid w:val="00935CA3"/>
    <w:rsid w:val="00936DC9"/>
    <w:rsid w:val="009428DF"/>
    <w:rsid w:val="00942D0E"/>
    <w:rsid w:val="00945315"/>
    <w:rsid w:val="00946356"/>
    <w:rsid w:val="00946658"/>
    <w:rsid w:val="0094707F"/>
    <w:rsid w:val="00947727"/>
    <w:rsid w:val="0095126A"/>
    <w:rsid w:val="0095136D"/>
    <w:rsid w:val="00952445"/>
    <w:rsid w:val="009527D2"/>
    <w:rsid w:val="00956D46"/>
    <w:rsid w:val="00957A36"/>
    <w:rsid w:val="00960013"/>
    <w:rsid w:val="00961B57"/>
    <w:rsid w:val="009652EA"/>
    <w:rsid w:val="00966B4C"/>
    <w:rsid w:val="009716BE"/>
    <w:rsid w:val="009765F2"/>
    <w:rsid w:val="00977327"/>
    <w:rsid w:val="009777F0"/>
    <w:rsid w:val="00977DBE"/>
    <w:rsid w:val="009821C8"/>
    <w:rsid w:val="009823E8"/>
    <w:rsid w:val="0098344F"/>
    <w:rsid w:val="009856C0"/>
    <w:rsid w:val="00985A2F"/>
    <w:rsid w:val="00986130"/>
    <w:rsid w:val="00991EEE"/>
    <w:rsid w:val="00992B47"/>
    <w:rsid w:val="00993CB1"/>
    <w:rsid w:val="009958E5"/>
    <w:rsid w:val="00995E68"/>
    <w:rsid w:val="00996032"/>
    <w:rsid w:val="00996326"/>
    <w:rsid w:val="009968C4"/>
    <w:rsid w:val="0099782F"/>
    <w:rsid w:val="009A06A1"/>
    <w:rsid w:val="009A1A38"/>
    <w:rsid w:val="009A73CD"/>
    <w:rsid w:val="009B06D6"/>
    <w:rsid w:val="009B25B4"/>
    <w:rsid w:val="009B3954"/>
    <w:rsid w:val="009B6301"/>
    <w:rsid w:val="009C0412"/>
    <w:rsid w:val="009C16F8"/>
    <w:rsid w:val="009D32D3"/>
    <w:rsid w:val="009D4929"/>
    <w:rsid w:val="009D4E53"/>
    <w:rsid w:val="009D53E1"/>
    <w:rsid w:val="009E0BE8"/>
    <w:rsid w:val="009E26EA"/>
    <w:rsid w:val="009E40C9"/>
    <w:rsid w:val="009E48D5"/>
    <w:rsid w:val="009E4A9F"/>
    <w:rsid w:val="009F0647"/>
    <w:rsid w:val="009F0825"/>
    <w:rsid w:val="009F0F33"/>
    <w:rsid w:val="009F1CC1"/>
    <w:rsid w:val="009F1EE6"/>
    <w:rsid w:val="009F2964"/>
    <w:rsid w:val="009F3E28"/>
    <w:rsid w:val="009F7112"/>
    <w:rsid w:val="009F75F6"/>
    <w:rsid w:val="00A01505"/>
    <w:rsid w:val="00A02271"/>
    <w:rsid w:val="00A02D60"/>
    <w:rsid w:val="00A05494"/>
    <w:rsid w:val="00A11029"/>
    <w:rsid w:val="00A111A8"/>
    <w:rsid w:val="00A11A11"/>
    <w:rsid w:val="00A11AE5"/>
    <w:rsid w:val="00A1204A"/>
    <w:rsid w:val="00A130CD"/>
    <w:rsid w:val="00A15E42"/>
    <w:rsid w:val="00A23260"/>
    <w:rsid w:val="00A23AB8"/>
    <w:rsid w:val="00A23DB2"/>
    <w:rsid w:val="00A241A8"/>
    <w:rsid w:val="00A31111"/>
    <w:rsid w:val="00A34373"/>
    <w:rsid w:val="00A35366"/>
    <w:rsid w:val="00A36B8F"/>
    <w:rsid w:val="00A40242"/>
    <w:rsid w:val="00A40DD4"/>
    <w:rsid w:val="00A412E6"/>
    <w:rsid w:val="00A43FA9"/>
    <w:rsid w:val="00A45D11"/>
    <w:rsid w:val="00A46143"/>
    <w:rsid w:val="00A473AD"/>
    <w:rsid w:val="00A51421"/>
    <w:rsid w:val="00A52BDB"/>
    <w:rsid w:val="00A52F34"/>
    <w:rsid w:val="00A5401B"/>
    <w:rsid w:val="00A54E33"/>
    <w:rsid w:val="00A6137E"/>
    <w:rsid w:val="00A620A5"/>
    <w:rsid w:val="00A62E30"/>
    <w:rsid w:val="00A649BF"/>
    <w:rsid w:val="00A6570B"/>
    <w:rsid w:val="00A65BD0"/>
    <w:rsid w:val="00A67864"/>
    <w:rsid w:val="00A71F67"/>
    <w:rsid w:val="00A72076"/>
    <w:rsid w:val="00A72998"/>
    <w:rsid w:val="00A738B0"/>
    <w:rsid w:val="00A73A77"/>
    <w:rsid w:val="00A744FA"/>
    <w:rsid w:val="00A76997"/>
    <w:rsid w:val="00A828BF"/>
    <w:rsid w:val="00A82A03"/>
    <w:rsid w:val="00A83DE9"/>
    <w:rsid w:val="00A843A4"/>
    <w:rsid w:val="00A85CE9"/>
    <w:rsid w:val="00A86E66"/>
    <w:rsid w:val="00A91764"/>
    <w:rsid w:val="00A92BEC"/>
    <w:rsid w:val="00A95BDE"/>
    <w:rsid w:val="00AA19D1"/>
    <w:rsid w:val="00AA3513"/>
    <w:rsid w:val="00AA4DD6"/>
    <w:rsid w:val="00AA75C0"/>
    <w:rsid w:val="00AB1B50"/>
    <w:rsid w:val="00AB278A"/>
    <w:rsid w:val="00AB38E1"/>
    <w:rsid w:val="00AC0EA1"/>
    <w:rsid w:val="00AC1219"/>
    <w:rsid w:val="00AC1EEC"/>
    <w:rsid w:val="00AC3512"/>
    <w:rsid w:val="00AC3A65"/>
    <w:rsid w:val="00AC42D1"/>
    <w:rsid w:val="00AC6E4A"/>
    <w:rsid w:val="00AD3692"/>
    <w:rsid w:val="00AD687F"/>
    <w:rsid w:val="00AD68BB"/>
    <w:rsid w:val="00AD7C71"/>
    <w:rsid w:val="00AD7DA9"/>
    <w:rsid w:val="00AE10E5"/>
    <w:rsid w:val="00AE6AA5"/>
    <w:rsid w:val="00AE73AA"/>
    <w:rsid w:val="00AF082D"/>
    <w:rsid w:val="00AF0D1C"/>
    <w:rsid w:val="00AF1337"/>
    <w:rsid w:val="00AF191A"/>
    <w:rsid w:val="00AF288E"/>
    <w:rsid w:val="00AF37D3"/>
    <w:rsid w:val="00AF4E22"/>
    <w:rsid w:val="00AF5FB1"/>
    <w:rsid w:val="00AF62B1"/>
    <w:rsid w:val="00B00371"/>
    <w:rsid w:val="00B00CD1"/>
    <w:rsid w:val="00B0213B"/>
    <w:rsid w:val="00B02A70"/>
    <w:rsid w:val="00B0439B"/>
    <w:rsid w:val="00B04F1E"/>
    <w:rsid w:val="00B053A3"/>
    <w:rsid w:val="00B1239D"/>
    <w:rsid w:val="00B163A4"/>
    <w:rsid w:val="00B23252"/>
    <w:rsid w:val="00B24933"/>
    <w:rsid w:val="00B34E45"/>
    <w:rsid w:val="00B365E1"/>
    <w:rsid w:val="00B42BD1"/>
    <w:rsid w:val="00B44736"/>
    <w:rsid w:val="00B46268"/>
    <w:rsid w:val="00B50E63"/>
    <w:rsid w:val="00B5162E"/>
    <w:rsid w:val="00B51979"/>
    <w:rsid w:val="00B51E82"/>
    <w:rsid w:val="00B52D26"/>
    <w:rsid w:val="00B5393B"/>
    <w:rsid w:val="00B5471A"/>
    <w:rsid w:val="00B54B18"/>
    <w:rsid w:val="00B56A12"/>
    <w:rsid w:val="00B70A50"/>
    <w:rsid w:val="00B70CC8"/>
    <w:rsid w:val="00B73264"/>
    <w:rsid w:val="00B7383F"/>
    <w:rsid w:val="00B73936"/>
    <w:rsid w:val="00B76E87"/>
    <w:rsid w:val="00B77309"/>
    <w:rsid w:val="00B803FE"/>
    <w:rsid w:val="00B80B7D"/>
    <w:rsid w:val="00B83C48"/>
    <w:rsid w:val="00B83D95"/>
    <w:rsid w:val="00B84FFE"/>
    <w:rsid w:val="00B91C16"/>
    <w:rsid w:val="00B94572"/>
    <w:rsid w:val="00BA286C"/>
    <w:rsid w:val="00BA30A7"/>
    <w:rsid w:val="00BA3E58"/>
    <w:rsid w:val="00BA4A2E"/>
    <w:rsid w:val="00BA7458"/>
    <w:rsid w:val="00BB18CD"/>
    <w:rsid w:val="00BB2C9A"/>
    <w:rsid w:val="00BB3C2A"/>
    <w:rsid w:val="00BB45EE"/>
    <w:rsid w:val="00BB4C6C"/>
    <w:rsid w:val="00BB6B8F"/>
    <w:rsid w:val="00BB7D9C"/>
    <w:rsid w:val="00BC38EA"/>
    <w:rsid w:val="00BC4E3E"/>
    <w:rsid w:val="00BC77F7"/>
    <w:rsid w:val="00BD03CD"/>
    <w:rsid w:val="00BD047D"/>
    <w:rsid w:val="00BD05F3"/>
    <w:rsid w:val="00BD12D0"/>
    <w:rsid w:val="00BD2EF3"/>
    <w:rsid w:val="00BD3903"/>
    <w:rsid w:val="00BD4A88"/>
    <w:rsid w:val="00BE0178"/>
    <w:rsid w:val="00BE1B02"/>
    <w:rsid w:val="00BE42C7"/>
    <w:rsid w:val="00BE42F7"/>
    <w:rsid w:val="00BE4431"/>
    <w:rsid w:val="00BE54B7"/>
    <w:rsid w:val="00BE5802"/>
    <w:rsid w:val="00BF1EB2"/>
    <w:rsid w:val="00BF22E3"/>
    <w:rsid w:val="00BF31CF"/>
    <w:rsid w:val="00BF4C00"/>
    <w:rsid w:val="00BF673D"/>
    <w:rsid w:val="00BF72A3"/>
    <w:rsid w:val="00BF7E7D"/>
    <w:rsid w:val="00C00242"/>
    <w:rsid w:val="00C004A4"/>
    <w:rsid w:val="00C005D8"/>
    <w:rsid w:val="00C02519"/>
    <w:rsid w:val="00C029D1"/>
    <w:rsid w:val="00C0491F"/>
    <w:rsid w:val="00C04F45"/>
    <w:rsid w:val="00C067BC"/>
    <w:rsid w:val="00C076A7"/>
    <w:rsid w:val="00C13894"/>
    <w:rsid w:val="00C13F35"/>
    <w:rsid w:val="00C20582"/>
    <w:rsid w:val="00C242B7"/>
    <w:rsid w:val="00C253B1"/>
    <w:rsid w:val="00C270CD"/>
    <w:rsid w:val="00C3194C"/>
    <w:rsid w:val="00C322F6"/>
    <w:rsid w:val="00C33CE8"/>
    <w:rsid w:val="00C37620"/>
    <w:rsid w:val="00C40BDE"/>
    <w:rsid w:val="00C40E85"/>
    <w:rsid w:val="00C4255B"/>
    <w:rsid w:val="00C42DD9"/>
    <w:rsid w:val="00C444D2"/>
    <w:rsid w:val="00C46AE4"/>
    <w:rsid w:val="00C46F72"/>
    <w:rsid w:val="00C5013A"/>
    <w:rsid w:val="00C556EA"/>
    <w:rsid w:val="00C57839"/>
    <w:rsid w:val="00C62561"/>
    <w:rsid w:val="00C653D6"/>
    <w:rsid w:val="00C66AEE"/>
    <w:rsid w:val="00C67074"/>
    <w:rsid w:val="00C6742C"/>
    <w:rsid w:val="00C70D81"/>
    <w:rsid w:val="00C77136"/>
    <w:rsid w:val="00C77C1E"/>
    <w:rsid w:val="00C80590"/>
    <w:rsid w:val="00C80FDC"/>
    <w:rsid w:val="00C81549"/>
    <w:rsid w:val="00C81AA7"/>
    <w:rsid w:val="00C82386"/>
    <w:rsid w:val="00C84A23"/>
    <w:rsid w:val="00C8618B"/>
    <w:rsid w:val="00C86E06"/>
    <w:rsid w:val="00C86F70"/>
    <w:rsid w:val="00C90253"/>
    <w:rsid w:val="00C933C4"/>
    <w:rsid w:val="00C9397C"/>
    <w:rsid w:val="00C95B4A"/>
    <w:rsid w:val="00C96286"/>
    <w:rsid w:val="00C97B84"/>
    <w:rsid w:val="00C97C7A"/>
    <w:rsid w:val="00CA0878"/>
    <w:rsid w:val="00CA13FE"/>
    <w:rsid w:val="00CB0078"/>
    <w:rsid w:val="00CB1D8E"/>
    <w:rsid w:val="00CB2F2E"/>
    <w:rsid w:val="00CB39DF"/>
    <w:rsid w:val="00CB497C"/>
    <w:rsid w:val="00CC029C"/>
    <w:rsid w:val="00CC069D"/>
    <w:rsid w:val="00CC1DFC"/>
    <w:rsid w:val="00CC2481"/>
    <w:rsid w:val="00CC334A"/>
    <w:rsid w:val="00CC3CD6"/>
    <w:rsid w:val="00CC4D47"/>
    <w:rsid w:val="00CC6E12"/>
    <w:rsid w:val="00CC7542"/>
    <w:rsid w:val="00CD052D"/>
    <w:rsid w:val="00CD0899"/>
    <w:rsid w:val="00CD0B27"/>
    <w:rsid w:val="00CD291B"/>
    <w:rsid w:val="00CE0CED"/>
    <w:rsid w:val="00CE135D"/>
    <w:rsid w:val="00CE13A0"/>
    <w:rsid w:val="00CE3D31"/>
    <w:rsid w:val="00CE41FA"/>
    <w:rsid w:val="00CE5A95"/>
    <w:rsid w:val="00CE5AF8"/>
    <w:rsid w:val="00CE5F8C"/>
    <w:rsid w:val="00CE6453"/>
    <w:rsid w:val="00CE7438"/>
    <w:rsid w:val="00CF052F"/>
    <w:rsid w:val="00CF1D4E"/>
    <w:rsid w:val="00D00275"/>
    <w:rsid w:val="00D04543"/>
    <w:rsid w:val="00D06DD7"/>
    <w:rsid w:val="00D10738"/>
    <w:rsid w:val="00D1295E"/>
    <w:rsid w:val="00D12BB1"/>
    <w:rsid w:val="00D12C03"/>
    <w:rsid w:val="00D13898"/>
    <w:rsid w:val="00D13E9A"/>
    <w:rsid w:val="00D14175"/>
    <w:rsid w:val="00D17083"/>
    <w:rsid w:val="00D17531"/>
    <w:rsid w:val="00D22F84"/>
    <w:rsid w:val="00D25E43"/>
    <w:rsid w:val="00D27553"/>
    <w:rsid w:val="00D309AA"/>
    <w:rsid w:val="00D31905"/>
    <w:rsid w:val="00D3295E"/>
    <w:rsid w:val="00D3429C"/>
    <w:rsid w:val="00D34BB7"/>
    <w:rsid w:val="00D34BF2"/>
    <w:rsid w:val="00D34F14"/>
    <w:rsid w:val="00D35866"/>
    <w:rsid w:val="00D4080E"/>
    <w:rsid w:val="00D46BD0"/>
    <w:rsid w:val="00D47896"/>
    <w:rsid w:val="00D47CE6"/>
    <w:rsid w:val="00D53ECA"/>
    <w:rsid w:val="00D54B22"/>
    <w:rsid w:val="00D560C8"/>
    <w:rsid w:val="00D56B81"/>
    <w:rsid w:val="00D60D26"/>
    <w:rsid w:val="00D62BA3"/>
    <w:rsid w:val="00D649DD"/>
    <w:rsid w:val="00D65ED8"/>
    <w:rsid w:val="00D667C5"/>
    <w:rsid w:val="00D7055C"/>
    <w:rsid w:val="00D71945"/>
    <w:rsid w:val="00D71AEC"/>
    <w:rsid w:val="00D77C1E"/>
    <w:rsid w:val="00D816B8"/>
    <w:rsid w:val="00D85950"/>
    <w:rsid w:val="00D8595B"/>
    <w:rsid w:val="00D8663C"/>
    <w:rsid w:val="00D87006"/>
    <w:rsid w:val="00D90E3E"/>
    <w:rsid w:val="00D92F95"/>
    <w:rsid w:val="00D957E7"/>
    <w:rsid w:val="00D95D3A"/>
    <w:rsid w:val="00D96044"/>
    <w:rsid w:val="00DA10DE"/>
    <w:rsid w:val="00DA312A"/>
    <w:rsid w:val="00DA3271"/>
    <w:rsid w:val="00DA3514"/>
    <w:rsid w:val="00DA398A"/>
    <w:rsid w:val="00DA3F7E"/>
    <w:rsid w:val="00DA6358"/>
    <w:rsid w:val="00DB0585"/>
    <w:rsid w:val="00DB15B9"/>
    <w:rsid w:val="00DB3B87"/>
    <w:rsid w:val="00DB4319"/>
    <w:rsid w:val="00DB4668"/>
    <w:rsid w:val="00DB4F1D"/>
    <w:rsid w:val="00DB69EA"/>
    <w:rsid w:val="00DB7DB0"/>
    <w:rsid w:val="00DC104A"/>
    <w:rsid w:val="00DC1E6A"/>
    <w:rsid w:val="00DC32AA"/>
    <w:rsid w:val="00DC3530"/>
    <w:rsid w:val="00DC3592"/>
    <w:rsid w:val="00DD028F"/>
    <w:rsid w:val="00DD14F5"/>
    <w:rsid w:val="00DD1C9E"/>
    <w:rsid w:val="00DD294C"/>
    <w:rsid w:val="00DD365B"/>
    <w:rsid w:val="00DD3F7D"/>
    <w:rsid w:val="00DD4733"/>
    <w:rsid w:val="00DD5627"/>
    <w:rsid w:val="00DD58BC"/>
    <w:rsid w:val="00DD6390"/>
    <w:rsid w:val="00DD6863"/>
    <w:rsid w:val="00DD757F"/>
    <w:rsid w:val="00DE04E9"/>
    <w:rsid w:val="00DE0C94"/>
    <w:rsid w:val="00DE3952"/>
    <w:rsid w:val="00DE51F7"/>
    <w:rsid w:val="00DF1E83"/>
    <w:rsid w:val="00E029B9"/>
    <w:rsid w:val="00E04703"/>
    <w:rsid w:val="00E05AEB"/>
    <w:rsid w:val="00E0711E"/>
    <w:rsid w:val="00E11381"/>
    <w:rsid w:val="00E12BA7"/>
    <w:rsid w:val="00E13B79"/>
    <w:rsid w:val="00E14F6A"/>
    <w:rsid w:val="00E1599C"/>
    <w:rsid w:val="00E16725"/>
    <w:rsid w:val="00E167C6"/>
    <w:rsid w:val="00E176BC"/>
    <w:rsid w:val="00E21F73"/>
    <w:rsid w:val="00E21FB9"/>
    <w:rsid w:val="00E22989"/>
    <w:rsid w:val="00E23107"/>
    <w:rsid w:val="00E251DA"/>
    <w:rsid w:val="00E2635B"/>
    <w:rsid w:val="00E302E4"/>
    <w:rsid w:val="00E32144"/>
    <w:rsid w:val="00E3476D"/>
    <w:rsid w:val="00E35D99"/>
    <w:rsid w:val="00E36B1E"/>
    <w:rsid w:val="00E3757A"/>
    <w:rsid w:val="00E378FE"/>
    <w:rsid w:val="00E424E6"/>
    <w:rsid w:val="00E4385E"/>
    <w:rsid w:val="00E455C8"/>
    <w:rsid w:val="00E4669D"/>
    <w:rsid w:val="00E52DD3"/>
    <w:rsid w:val="00E52F87"/>
    <w:rsid w:val="00E5334F"/>
    <w:rsid w:val="00E57833"/>
    <w:rsid w:val="00E6035A"/>
    <w:rsid w:val="00E62D30"/>
    <w:rsid w:val="00E636F6"/>
    <w:rsid w:val="00E64316"/>
    <w:rsid w:val="00E676AF"/>
    <w:rsid w:val="00E70719"/>
    <w:rsid w:val="00E768BD"/>
    <w:rsid w:val="00E76A4C"/>
    <w:rsid w:val="00E7782A"/>
    <w:rsid w:val="00E8010F"/>
    <w:rsid w:val="00E8056F"/>
    <w:rsid w:val="00E80D4B"/>
    <w:rsid w:val="00E812F1"/>
    <w:rsid w:val="00E819E4"/>
    <w:rsid w:val="00E844D9"/>
    <w:rsid w:val="00E84EA4"/>
    <w:rsid w:val="00E86891"/>
    <w:rsid w:val="00E87C61"/>
    <w:rsid w:val="00E92545"/>
    <w:rsid w:val="00E926F7"/>
    <w:rsid w:val="00E927F8"/>
    <w:rsid w:val="00E93EBE"/>
    <w:rsid w:val="00E94A07"/>
    <w:rsid w:val="00E94C07"/>
    <w:rsid w:val="00E95C2D"/>
    <w:rsid w:val="00E96DD1"/>
    <w:rsid w:val="00E96FBF"/>
    <w:rsid w:val="00EA0C1A"/>
    <w:rsid w:val="00EA65E2"/>
    <w:rsid w:val="00EA71B0"/>
    <w:rsid w:val="00EB0065"/>
    <w:rsid w:val="00EB21C5"/>
    <w:rsid w:val="00EB6249"/>
    <w:rsid w:val="00EC0F7C"/>
    <w:rsid w:val="00EC197B"/>
    <w:rsid w:val="00EC25D4"/>
    <w:rsid w:val="00EC40D9"/>
    <w:rsid w:val="00EC68F3"/>
    <w:rsid w:val="00EC7548"/>
    <w:rsid w:val="00ED21DC"/>
    <w:rsid w:val="00ED2346"/>
    <w:rsid w:val="00ED2411"/>
    <w:rsid w:val="00ED6529"/>
    <w:rsid w:val="00ED7768"/>
    <w:rsid w:val="00ED78DD"/>
    <w:rsid w:val="00EE1312"/>
    <w:rsid w:val="00EE1B70"/>
    <w:rsid w:val="00EE2614"/>
    <w:rsid w:val="00EF1484"/>
    <w:rsid w:val="00EF229E"/>
    <w:rsid w:val="00EF2FA5"/>
    <w:rsid w:val="00EF3B7A"/>
    <w:rsid w:val="00EF41C6"/>
    <w:rsid w:val="00EF4D53"/>
    <w:rsid w:val="00EF5C42"/>
    <w:rsid w:val="00EF6201"/>
    <w:rsid w:val="00F01EB2"/>
    <w:rsid w:val="00F03192"/>
    <w:rsid w:val="00F04A5F"/>
    <w:rsid w:val="00F05A70"/>
    <w:rsid w:val="00F05DFE"/>
    <w:rsid w:val="00F16886"/>
    <w:rsid w:val="00F17BCE"/>
    <w:rsid w:val="00F2522D"/>
    <w:rsid w:val="00F252CA"/>
    <w:rsid w:val="00F2715F"/>
    <w:rsid w:val="00F32B20"/>
    <w:rsid w:val="00F32D7D"/>
    <w:rsid w:val="00F34874"/>
    <w:rsid w:val="00F34FB4"/>
    <w:rsid w:val="00F363CD"/>
    <w:rsid w:val="00F37668"/>
    <w:rsid w:val="00F41095"/>
    <w:rsid w:val="00F43276"/>
    <w:rsid w:val="00F44DB8"/>
    <w:rsid w:val="00F45202"/>
    <w:rsid w:val="00F45247"/>
    <w:rsid w:val="00F46CBA"/>
    <w:rsid w:val="00F514BD"/>
    <w:rsid w:val="00F51A57"/>
    <w:rsid w:val="00F60681"/>
    <w:rsid w:val="00F61203"/>
    <w:rsid w:val="00F62FEF"/>
    <w:rsid w:val="00F64647"/>
    <w:rsid w:val="00F64C93"/>
    <w:rsid w:val="00F70500"/>
    <w:rsid w:val="00F7154A"/>
    <w:rsid w:val="00F731FF"/>
    <w:rsid w:val="00F7322C"/>
    <w:rsid w:val="00F73A79"/>
    <w:rsid w:val="00F81311"/>
    <w:rsid w:val="00F81729"/>
    <w:rsid w:val="00F83248"/>
    <w:rsid w:val="00F83F7E"/>
    <w:rsid w:val="00F86672"/>
    <w:rsid w:val="00F87DAF"/>
    <w:rsid w:val="00F909FB"/>
    <w:rsid w:val="00F91C8B"/>
    <w:rsid w:val="00F92263"/>
    <w:rsid w:val="00F9537F"/>
    <w:rsid w:val="00F96219"/>
    <w:rsid w:val="00F96773"/>
    <w:rsid w:val="00F97BC6"/>
    <w:rsid w:val="00FA13B7"/>
    <w:rsid w:val="00FA1C74"/>
    <w:rsid w:val="00FA1C84"/>
    <w:rsid w:val="00FA4B83"/>
    <w:rsid w:val="00FA52E9"/>
    <w:rsid w:val="00FB033F"/>
    <w:rsid w:val="00FB27E6"/>
    <w:rsid w:val="00FC089D"/>
    <w:rsid w:val="00FC0C96"/>
    <w:rsid w:val="00FC0F04"/>
    <w:rsid w:val="00FC1712"/>
    <w:rsid w:val="00FC22ED"/>
    <w:rsid w:val="00FC37E5"/>
    <w:rsid w:val="00FC3EB6"/>
    <w:rsid w:val="00FC7380"/>
    <w:rsid w:val="00FC7643"/>
    <w:rsid w:val="00FD2EF4"/>
    <w:rsid w:val="00FD3169"/>
    <w:rsid w:val="00FD36C0"/>
    <w:rsid w:val="00FD440D"/>
    <w:rsid w:val="00FD5467"/>
    <w:rsid w:val="00FE0EAB"/>
    <w:rsid w:val="00FE43A0"/>
    <w:rsid w:val="00FE6008"/>
    <w:rsid w:val="00FE70F7"/>
    <w:rsid w:val="00FF3FAE"/>
    <w:rsid w:val="00FF58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4C9A3"/>
  <w15:chartTrackingRefBased/>
  <w15:docId w15:val="{30ED2956-53A6-994B-8417-D7F5DA24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color w:val="000000"/>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B7E"/>
    <w:pPr>
      <w:spacing w:after="200" w:line="276" w:lineRule="auto"/>
    </w:pPr>
    <w:rPr>
      <w:rFonts w:asciiTheme="minorHAnsi" w:eastAsiaTheme="minorEastAsia" w:hAnsiTheme="minorHAnsi" w:cstheme="minorBidi"/>
      <w:color w:val="auto"/>
      <w:kern w:val="0"/>
      <w:sz w:val="22"/>
      <w:szCs w:val="22"/>
      <w:lang w:val="en-US"/>
      <w14:ligatures w14:val="none"/>
    </w:rPr>
  </w:style>
  <w:style w:type="paragraph" w:styleId="Heading1">
    <w:name w:val="heading 1"/>
    <w:basedOn w:val="Normal"/>
    <w:next w:val="Normal"/>
    <w:link w:val="Heading1Char"/>
    <w:uiPriority w:val="9"/>
    <w:qFormat/>
    <w:rsid w:val="00717B7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717B7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717B7E"/>
    <w:pPr>
      <w:keepNext/>
      <w:keepLines/>
      <w:spacing w:before="160" w:after="80" w:line="240" w:lineRule="auto"/>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717B7E"/>
    <w:pPr>
      <w:keepNext/>
      <w:keepLines/>
      <w:spacing w:before="80" w:after="40" w:line="240" w:lineRule="auto"/>
      <w:outlineLvl w:val="3"/>
    </w:pPr>
    <w:rPr>
      <w:rFonts w:eastAsiaTheme="majorEastAsia" w:cstheme="majorBidi"/>
      <w:i/>
      <w:iCs/>
      <w:color w:val="0F4761" w:themeColor="accent1" w:themeShade="BF"/>
      <w:kern w:val="2"/>
      <w:sz w:val="24"/>
      <w:szCs w:val="24"/>
      <w:lang w:val="en-AU"/>
      <w14:ligatures w14:val="standardContextual"/>
    </w:rPr>
  </w:style>
  <w:style w:type="paragraph" w:styleId="Heading5">
    <w:name w:val="heading 5"/>
    <w:basedOn w:val="Normal"/>
    <w:next w:val="Normal"/>
    <w:link w:val="Heading5Char"/>
    <w:uiPriority w:val="9"/>
    <w:semiHidden/>
    <w:unhideWhenUsed/>
    <w:qFormat/>
    <w:rsid w:val="00717B7E"/>
    <w:pPr>
      <w:keepNext/>
      <w:keepLines/>
      <w:spacing w:before="80" w:after="40" w:line="240" w:lineRule="auto"/>
      <w:outlineLvl w:val="4"/>
    </w:pPr>
    <w:rPr>
      <w:rFonts w:eastAsiaTheme="majorEastAsia" w:cstheme="majorBidi"/>
      <w:color w:val="0F4761" w:themeColor="accent1" w:themeShade="BF"/>
      <w:kern w:val="2"/>
      <w:sz w:val="24"/>
      <w:szCs w:val="24"/>
      <w:lang w:val="en-AU"/>
      <w14:ligatures w14:val="standardContextual"/>
    </w:rPr>
  </w:style>
  <w:style w:type="paragraph" w:styleId="Heading6">
    <w:name w:val="heading 6"/>
    <w:basedOn w:val="Normal"/>
    <w:next w:val="Normal"/>
    <w:link w:val="Heading6Char"/>
    <w:uiPriority w:val="9"/>
    <w:semiHidden/>
    <w:unhideWhenUsed/>
    <w:qFormat/>
    <w:rsid w:val="00717B7E"/>
    <w:pPr>
      <w:keepNext/>
      <w:keepLines/>
      <w:spacing w:before="40" w:after="0" w:line="240" w:lineRule="auto"/>
      <w:outlineLvl w:val="5"/>
    </w:pPr>
    <w:rPr>
      <w:rFonts w:eastAsiaTheme="majorEastAsia" w:cstheme="majorBidi"/>
      <w:i/>
      <w:iCs/>
      <w:color w:val="595959" w:themeColor="text1" w:themeTint="A6"/>
      <w:kern w:val="2"/>
      <w:sz w:val="24"/>
      <w:szCs w:val="24"/>
      <w:lang w:val="en-AU"/>
      <w14:ligatures w14:val="standardContextual"/>
    </w:rPr>
  </w:style>
  <w:style w:type="paragraph" w:styleId="Heading7">
    <w:name w:val="heading 7"/>
    <w:basedOn w:val="Normal"/>
    <w:next w:val="Normal"/>
    <w:link w:val="Heading7Char"/>
    <w:uiPriority w:val="9"/>
    <w:semiHidden/>
    <w:unhideWhenUsed/>
    <w:qFormat/>
    <w:rsid w:val="00717B7E"/>
    <w:pPr>
      <w:keepNext/>
      <w:keepLines/>
      <w:spacing w:before="40" w:after="0" w:line="240" w:lineRule="auto"/>
      <w:outlineLvl w:val="6"/>
    </w:pPr>
    <w:rPr>
      <w:rFonts w:eastAsiaTheme="majorEastAsia" w:cstheme="majorBidi"/>
      <w:color w:val="595959" w:themeColor="text1" w:themeTint="A6"/>
      <w:kern w:val="2"/>
      <w:sz w:val="24"/>
      <w:szCs w:val="24"/>
      <w:lang w:val="en-AU"/>
      <w14:ligatures w14:val="standardContextual"/>
    </w:rPr>
  </w:style>
  <w:style w:type="paragraph" w:styleId="Heading8">
    <w:name w:val="heading 8"/>
    <w:basedOn w:val="Normal"/>
    <w:next w:val="Normal"/>
    <w:link w:val="Heading8Char"/>
    <w:uiPriority w:val="9"/>
    <w:semiHidden/>
    <w:unhideWhenUsed/>
    <w:qFormat/>
    <w:rsid w:val="00717B7E"/>
    <w:pPr>
      <w:keepNext/>
      <w:keepLines/>
      <w:spacing w:after="0" w:line="240" w:lineRule="auto"/>
      <w:outlineLvl w:val="7"/>
    </w:pPr>
    <w:rPr>
      <w:rFonts w:eastAsiaTheme="majorEastAsia" w:cstheme="majorBidi"/>
      <w:i/>
      <w:iCs/>
      <w:color w:val="272727" w:themeColor="text1" w:themeTint="D8"/>
      <w:kern w:val="2"/>
      <w:sz w:val="24"/>
      <w:szCs w:val="24"/>
      <w:lang w:val="en-AU"/>
      <w14:ligatures w14:val="standardContextual"/>
    </w:rPr>
  </w:style>
  <w:style w:type="paragraph" w:styleId="Heading9">
    <w:name w:val="heading 9"/>
    <w:basedOn w:val="Normal"/>
    <w:next w:val="Normal"/>
    <w:link w:val="Heading9Char"/>
    <w:uiPriority w:val="9"/>
    <w:semiHidden/>
    <w:unhideWhenUsed/>
    <w:qFormat/>
    <w:rsid w:val="00717B7E"/>
    <w:pPr>
      <w:keepNext/>
      <w:keepLines/>
      <w:spacing w:after="0" w:line="240" w:lineRule="auto"/>
      <w:outlineLvl w:val="8"/>
    </w:pPr>
    <w:rPr>
      <w:rFonts w:eastAsiaTheme="majorEastAsia" w:cstheme="majorBidi"/>
      <w:color w:val="272727" w:themeColor="text1" w:themeTint="D8"/>
      <w:kern w:val="2"/>
      <w:sz w:val="24"/>
      <w:szCs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27553"/>
  </w:style>
  <w:style w:type="character" w:customStyle="1" w:styleId="Heading1Char">
    <w:name w:val="Heading 1 Char"/>
    <w:basedOn w:val="DefaultParagraphFont"/>
    <w:link w:val="Heading1"/>
    <w:uiPriority w:val="9"/>
    <w:rsid w:val="00717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B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B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7B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7B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7B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7B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7B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7B7E"/>
    <w:pPr>
      <w:spacing w:after="80" w:line="240" w:lineRule="auto"/>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717B7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17B7E"/>
    <w:pPr>
      <w:numPr>
        <w:ilvl w:val="1"/>
      </w:numPr>
      <w:spacing w:after="160" w:line="240"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717B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7B7E"/>
    <w:pPr>
      <w:spacing w:before="160" w:after="160" w:line="240" w:lineRule="auto"/>
      <w:jc w:val="center"/>
    </w:pPr>
    <w:rPr>
      <w:rFonts w:ascii="Times New Roman" w:eastAsiaTheme="minorHAnsi" w:hAnsi="Times New Roman" w:cs="Calibri"/>
      <w:i/>
      <w:iCs/>
      <w:color w:val="404040" w:themeColor="text1" w:themeTint="BF"/>
      <w:kern w:val="2"/>
      <w:sz w:val="24"/>
      <w:szCs w:val="24"/>
      <w:lang w:val="en-AU"/>
      <w14:ligatures w14:val="standardContextual"/>
    </w:rPr>
  </w:style>
  <w:style w:type="character" w:customStyle="1" w:styleId="QuoteChar">
    <w:name w:val="Quote Char"/>
    <w:basedOn w:val="DefaultParagraphFont"/>
    <w:link w:val="Quote"/>
    <w:uiPriority w:val="29"/>
    <w:rsid w:val="00717B7E"/>
    <w:rPr>
      <w:i/>
      <w:iCs/>
      <w:color w:val="404040" w:themeColor="text1" w:themeTint="BF"/>
    </w:rPr>
  </w:style>
  <w:style w:type="paragraph" w:styleId="ListParagraph">
    <w:name w:val="List Paragraph"/>
    <w:basedOn w:val="Normal"/>
    <w:uiPriority w:val="34"/>
    <w:qFormat/>
    <w:rsid w:val="00717B7E"/>
    <w:pPr>
      <w:spacing w:after="0" w:line="240" w:lineRule="auto"/>
      <w:ind w:left="720"/>
      <w:contextualSpacing/>
    </w:pPr>
    <w:rPr>
      <w:rFonts w:ascii="Times New Roman" w:eastAsiaTheme="minorHAnsi" w:hAnsi="Times New Roman" w:cs="Calibri"/>
      <w:color w:val="000000"/>
      <w:kern w:val="2"/>
      <w:sz w:val="24"/>
      <w:szCs w:val="24"/>
      <w:lang w:val="en-AU"/>
      <w14:ligatures w14:val="standardContextual"/>
    </w:rPr>
  </w:style>
  <w:style w:type="character" w:styleId="IntenseEmphasis">
    <w:name w:val="Intense Emphasis"/>
    <w:basedOn w:val="DefaultParagraphFont"/>
    <w:uiPriority w:val="21"/>
    <w:qFormat/>
    <w:rsid w:val="00717B7E"/>
    <w:rPr>
      <w:i/>
      <w:iCs/>
      <w:color w:val="0F4761" w:themeColor="accent1" w:themeShade="BF"/>
    </w:rPr>
  </w:style>
  <w:style w:type="paragraph" w:styleId="IntenseQuote">
    <w:name w:val="Intense Quote"/>
    <w:basedOn w:val="Normal"/>
    <w:next w:val="Normal"/>
    <w:link w:val="IntenseQuoteChar"/>
    <w:uiPriority w:val="30"/>
    <w:qFormat/>
    <w:rsid w:val="00717B7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cs="Calibri"/>
      <w:i/>
      <w:iCs/>
      <w:color w:val="0F4761" w:themeColor="accent1" w:themeShade="BF"/>
      <w:kern w:val="2"/>
      <w:sz w:val="24"/>
      <w:szCs w:val="24"/>
      <w:lang w:val="en-AU"/>
      <w14:ligatures w14:val="standardContextual"/>
    </w:rPr>
  </w:style>
  <w:style w:type="character" w:customStyle="1" w:styleId="IntenseQuoteChar">
    <w:name w:val="Intense Quote Char"/>
    <w:basedOn w:val="DefaultParagraphFont"/>
    <w:link w:val="IntenseQuote"/>
    <w:uiPriority w:val="30"/>
    <w:rsid w:val="00717B7E"/>
    <w:rPr>
      <w:i/>
      <w:iCs/>
      <w:color w:val="0F4761" w:themeColor="accent1" w:themeShade="BF"/>
    </w:rPr>
  </w:style>
  <w:style w:type="character" w:styleId="IntenseReference">
    <w:name w:val="Intense Reference"/>
    <w:basedOn w:val="DefaultParagraphFont"/>
    <w:uiPriority w:val="32"/>
    <w:qFormat/>
    <w:rsid w:val="00717B7E"/>
    <w:rPr>
      <w:b/>
      <w:bCs/>
      <w:smallCaps/>
      <w:color w:val="0F4761" w:themeColor="accent1" w:themeShade="BF"/>
      <w:spacing w:val="5"/>
    </w:rPr>
  </w:style>
  <w:style w:type="paragraph" w:styleId="Footer">
    <w:name w:val="footer"/>
    <w:basedOn w:val="Normal"/>
    <w:link w:val="FooterChar"/>
    <w:uiPriority w:val="99"/>
    <w:unhideWhenUsed/>
    <w:rsid w:val="00A86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E66"/>
    <w:rPr>
      <w:rFonts w:asciiTheme="minorHAnsi" w:eastAsiaTheme="minorEastAsia" w:hAnsiTheme="minorHAnsi" w:cstheme="minorBidi"/>
      <w:color w:val="auto"/>
      <w:kern w:val="0"/>
      <w:sz w:val="22"/>
      <w:szCs w:val="22"/>
      <w:lang w:val="en-US"/>
      <w14:ligatures w14:val="none"/>
    </w:rPr>
  </w:style>
  <w:style w:type="character" w:styleId="PageNumber">
    <w:name w:val="page number"/>
    <w:basedOn w:val="DefaultParagraphFont"/>
    <w:uiPriority w:val="99"/>
    <w:semiHidden/>
    <w:unhideWhenUsed/>
    <w:rsid w:val="00A86E66"/>
  </w:style>
  <w:style w:type="paragraph" w:styleId="Header">
    <w:name w:val="header"/>
    <w:basedOn w:val="Normal"/>
    <w:link w:val="HeaderChar"/>
    <w:uiPriority w:val="99"/>
    <w:unhideWhenUsed/>
    <w:rsid w:val="00C80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590"/>
    <w:rPr>
      <w:rFonts w:asciiTheme="minorHAnsi" w:eastAsiaTheme="minorEastAsia" w:hAnsiTheme="minorHAnsi" w:cstheme="minorBidi"/>
      <w:color w:val="auto"/>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A097B101-F733-4FD6-96F2-32A3CC9A8718}"/>
</file>

<file path=customXml/itemProps2.xml><?xml version="1.0" encoding="utf-8"?>
<ds:datastoreItem xmlns:ds="http://schemas.openxmlformats.org/officeDocument/2006/customXml" ds:itemID="{021BA147-6AC6-4E5B-AD9E-958A09489FC5}"/>
</file>

<file path=customXml/itemProps3.xml><?xml version="1.0" encoding="utf-8"?>
<ds:datastoreItem xmlns:ds="http://schemas.openxmlformats.org/officeDocument/2006/customXml" ds:itemID="{6951DA9D-FCFB-4FBF-BD2E-AB8760ACC621}"/>
</file>

<file path=docProps/app.xml><?xml version="1.0" encoding="utf-8"?>
<Properties xmlns="http://schemas.openxmlformats.org/officeDocument/2006/extended-properties" xmlns:vt="http://schemas.openxmlformats.org/officeDocument/2006/docPropsVTypes">
  <Template>Normal.dotm</Template>
  <TotalTime>1</TotalTime>
  <Pages>4</Pages>
  <Words>1617</Words>
  <Characters>8297</Characters>
  <Application>Microsoft Office Word</Application>
  <DocSecurity>0</DocSecurity>
  <Lines>218</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Duncan</dc:creator>
  <cp:keywords/>
  <dc:description/>
  <cp:lastModifiedBy>LEI, Melissa</cp:lastModifiedBy>
  <cp:revision>2</cp:revision>
  <cp:lastPrinted>2023-09-09T01:25:00Z</cp:lastPrinted>
  <dcterms:created xsi:type="dcterms:W3CDTF">2026-04-15T05:19:00Z</dcterms:created>
  <dcterms:modified xsi:type="dcterms:W3CDTF">2026-04-15T05:19:00Z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2026-04-15T05:19:12Z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c422e978-f63d-4fe9-8e2e-9f85080dc1ef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0x010100E098083483EAF54BBE19C56BE4F7D597</vt:lpwstr>
  </property>
</Properties>
</file>