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68A6D" w14:textId="3910C53C" w:rsidR="00FF1E00" w:rsidRPr="00FF1E00" w:rsidRDefault="00FF1E00" w:rsidP="00FF1E00">
      <w:pPr>
        <w:rPr>
          <w:rFonts w:cs="Times New Roman"/>
          <w:b/>
          <w:bCs/>
          <w:u w:val="single"/>
        </w:rPr>
      </w:pPr>
      <w:r w:rsidRPr="00FF1E00">
        <w:rPr>
          <w:rFonts w:cs="Times New Roman"/>
          <w:b/>
          <w:bCs/>
          <w:u w:val="single"/>
        </w:rPr>
        <w:t xml:space="preserve">Deputy Vice-Chancellors Indigenous </w:t>
      </w:r>
      <w:r w:rsidR="000D6ED7">
        <w:rPr>
          <w:rFonts w:cs="Times New Roman"/>
          <w:b/>
          <w:bCs/>
          <w:u w:val="single"/>
        </w:rPr>
        <w:t>Committee</w:t>
      </w:r>
    </w:p>
    <w:p w14:paraId="3A994A8B" w14:textId="77777777" w:rsidR="00FF1E00" w:rsidRPr="00FF1E00" w:rsidRDefault="00FF1E00" w:rsidP="00FF1E00">
      <w:pPr>
        <w:rPr>
          <w:rFonts w:cs="Times New Roman"/>
          <w:b/>
          <w:bCs/>
          <w:u w:val="single"/>
        </w:rPr>
      </w:pPr>
      <w:r w:rsidRPr="00FF1E00">
        <w:rPr>
          <w:rFonts w:cs="Times New Roman"/>
          <w:b/>
          <w:bCs/>
          <w:u w:val="single"/>
        </w:rPr>
        <w:t>Response to Higher Education Standards Panel on amendments to the Higher Education Standards Framework</w:t>
      </w:r>
    </w:p>
    <w:p w14:paraId="72628345" w14:textId="77777777" w:rsidR="00274488" w:rsidRPr="00274488" w:rsidRDefault="00274488" w:rsidP="00274488">
      <w:pPr>
        <w:rPr>
          <w:b/>
          <w:bCs/>
          <w:u w:val="single"/>
        </w:rPr>
      </w:pPr>
      <w:r w:rsidRPr="00274488">
        <w:rPr>
          <w:b/>
          <w:bCs/>
          <w:u w:val="single"/>
        </w:rPr>
        <w:t>1. Our Position</w:t>
      </w:r>
    </w:p>
    <w:p w14:paraId="55579D05" w14:textId="77777777" w:rsidR="00AE332C" w:rsidRPr="00730036" w:rsidRDefault="00AE332C" w:rsidP="00AE332C">
      <w:p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We, the most senior Aboriginal and Torres Strait Islander leaders in Australian higher education, welcome the opportunity to respond to this consultation on amendments to the Higher Education Standards Framework.</w:t>
      </w:r>
    </w:p>
    <w:p w14:paraId="1D2F9A6A" w14:textId="65A7A2D7" w:rsidR="00AE332C" w:rsidRPr="00730036" w:rsidRDefault="00AE332C" w:rsidP="00AE332C">
      <w:p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We do so as First Nations</w:t>
      </w:r>
      <w:r w:rsidR="00FF1E00">
        <w:rPr>
          <w:rFonts w:eastAsia="Times New Roman" w:cs="Times New Roman"/>
          <w:kern w:val="0"/>
          <w:lang w:eastAsia="en-AU"/>
          <w14:ligatures w14:val="none"/>
        </w:rPr>
        <w:t xml:space="preserve"> peoples,</w:t>
      </w:r>
      <w:r w:rsidRPr="00730036">
        <w:rPr>
          <w:rFonts w:eastAsia="Times New Roman" w:cs="Times New Roman"/>
          <w:kern w:val="0"/>
          <w:lang w:eastAsia="en-AU"/>
          <w14:ligatures w14:val="none"/>
        </w:rPr>
        <w:t xml:space="preserve"> asserting our rights to self-determination, cultural authority, and Indigenous-led futures within higher education. Our leadership is institutional; our authority is cultural and sovereign. Both are relevant.</w:t>
      </w:r>
    </w:p>
    <w:p w14:paraId="4643A6EE" w14:textId="77777777" w:rsidR="00AE332C" w:rsidRPr="00730036" w:rsidRDefault="00AE332C" w:rsidP="00AE332C">
      <w:p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We support strengthened regulatory requirements that compel higher education providers to demonstrate an enforceable, accountable and institution-wide commitment to eliminating racism and racial discrimination.</w:t>
      </w:r>
    </w:p>
    <w:p w14:paraId="2C67CACF" w14:textId="15A93D07" w:rsidR="00AE332C" w:rsidRPr="00730036" w:rsidRDefault="00AE332C" w:rsidP="00AE332C">
      <w:p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 xml:space="preserve">Anti-racism must not be implied within generic equity or wellbeing provisions. It must be explicit, governed, resourced, monitored, and </w:t>
      </w:r>
      <w:r w:rsidR="00A800B4" w:rsidRPr="00730036">
        <w:rPr>
          <w:rFonts w:eastAsia="Times New Roman" w:cs="Times New Roman"/>
          <w:kern w:val="0"/>
          <w:lang w:eastAsia="en-AU"/>
          <w14:ligatures w14:val="none"/>
        </w:rPr>
        <w:t>enforceable</w:t>
      </w:r>
      <w:r w:rsidRPr="00730036">
        <w:rPr>
          <w:rFonts w:eastAsia="Times New Roman" w:cs="Times New Roman"/>
          <w:kern w:val="0"/>
          <w:lang w:eastAsia="en-AU"/>
          <w14:ligatures w14:val="none"/>
        </w:rPr>
        <w:t xml:space="preserve">. </w:t>
      </w:r>
    </w:p>
    <w:p w14:paraId="579BD6A3" w14:textId="77777777" w:rsidR="00274488" w:rsidRPr="00274488" w:rsidRDefault="00274488" w:rsidP="00274488">
      <w:r w:rsidRPr="00274488">
        <w:t>Providers should be required to demonstrate:</w:t>
      </w:r>
    </w:p>
    <w:p w14:paraId="5F9A59DC" w14:textId="77777777" w:rsidR="00D24319" w:rsidRPr="00730036" w:rsidRDefault="00D24319" w:rsidP="00D24319">
      <w:pPr>
        <w:numPr>
          <w:ilvl w:val="0"/>
          <w:numId w:val="5"/>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What anti-racism systems they have established.</w:t>
      </w:r>
    </w:p>
    <w:p w14:paraId="3F76329A" w14:textId="051429AA" w:rsidR="00D24319" w:rsidRPr="00730036" w:rsidRDefault="00D24319" w:rsidP="00D24319">
      <w:pPr>
        <w:numPr>
          <w:ilvl w:val="0"/>
          <w:numId w:val="5"/>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How those systems are governed and by</w:t>
      </w:r>
      <w:r>
        <w:rPr>
          <w:rFonts w:eastAsia="Times New Roman" w:cs="Times New Roman"/>
          <w:kern w:val="0"/>
          <w:lang w:eastAsia="en-AU"/>
          <w14:ligatures w14:val="none"/>
        </w:rPr>
        <w:t xml:space="preserve"> whom.</w:t>
      </w:r>
    </w:p>
    <w:p w14:paraId="34800414" w14:textId="77777777" w:rsidR="00D24319" w:rsidRPr="00730036" w:rsidRDefault="00D24319" w:rsidP="00D24319">
      <w:pPr>
        <w:numPr>
          <w:ilvl w:val="0"/>
          <w:numId w:val="5"/>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How Indigenous authority shapes decisions.</w:t>
      </w:r>
    </w:p>
    <w:p w14:paraId="2E294DB5" w14:textId="77777777" w:rsidR="00D24319" w:rsidRPr="00730036" w:rsidRDefault="00D24319" w:rsidP="00D24319">
      <w:pPr>
        <w:numPr>
          <w:ilvl w:val="0"/>
          <w:numId w:val="5"/>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Whether those systems measurably reduce harm and improve safety.</w:t>
      </w:r>
    </w:p>
    <w:p w14:paraId="1DA830CC" w14:textId="77777777" w:rsidR="00A36367" w:rsidRPr="00730036" w:rsidRDefault="00A36367" w:rsidP="00A36367">
      <w:p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The Threshold Standards are designed to protect students and staff and the integrity of the sector. The evidence demonstrates that racism is undermining safety, wellbeing and participation at scale. If the anti-racism is not explicitly required and Indigenous authority embedded in governance, the Framework cannot fulfil its protective purpose.</w:t>
      </w:r>
    </w:p>
    <w:p w14:paraId="31D058D0" w14:textId="77777777" w:rsidR="00274488" w:rsidRPr="00274488" w:rsidRDefault="00000000" w:rsidP="00274488">
      <w:r>
        <w:pict w14:anchorId="4947F134">
          <v:rect id="_x0000_i1025" style="width:0;height:1.5pt" o:hralign="center" o:hrstd="t" o:hr="t" fillcolor="#a0a0a0" stroked="f"/>
        </w:pict>
      </w:r>
    </w:p>
    <w:p w14:paraId="20EBEFFE" w14:textId="77777777" w:rsidR="00274488" w:rsidRPr="00274488" w:rsidRDefault="00274488" w:rsidP="00274488">
      <w:pPr>
        <w:rPr>
          <w:b/>
          <w:bCs/>
          <w:u w:val="single"/>
        </w:rPr>
      </w:pPr>
      <w:r w:rsidRPr="00274488">
        <w:rPr>
          <w:b/>
          <w:bCs/>
          <w:u w:val="single"/>
        </w:rPr>
        <w:t>2. Context: Racism in Australian Higher Education</w:t>
      </w:r>
    </w:p>
    <w:p w14:paraId="4AF352E6" w14:textId="223D64E4" w:rsidR="002F2959" w:rsidRDefault="00600B71" w:rsidP="00274488">
      <w:r w:rsidRPr="00730036">
        <w:rPr>
          <w:rFonts w:eastAsia="Times New Roman" w:cs="Times New Roman"/>
          <w:kern w:val="0"/>
          <w:lang w:eastAsia="en-AU"/>
          <w14:ligatures w14:val="none"/>
        </w:rPr>
        <w:t>Racism in universities cannot be understood outside colonisation. Universities were established within colonial logics that marginalised Indigenous peoples and knowledges. That structural inheritance persists.  Universities have a responsibility to acknowledge and critically reflect on its colonial logic as it relates to its disciplines and how the social contract of race shapes and informs knowledge production historically and within the current university eco-system.</w:t>
      </w:r>
    </w:p>
    <w:p w14:paraId="54137310" w14:textId="77777777" w:rsidR="00061C7E" w:rsidRPr="00730036" w:rsidRDefault="00061C7E" w:rsidP="00061C7E">
      <w:p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 xml:space="preserve">The </w:t>
      </w:r>
      <w:proofErr w:type="spellStart"/>
      <w:r w:rsidRPr="00730036">
        <w:rPr>
          <w:rFonts w:eastAsia="Times New Roman" w:cs="Times New Roman"/>
          <w:kern w:val="0"/>
          <w:lang w:eastAsia="en-AU"/>
          <w14:ligatures w14:val="none"/>
        </w:rPr>
        <w:t>Racism@Uni</w:t>
      </w:r>
      <w:proofErr w:type="spellEnd"/>
      <w:r w:rsidRPr="00730036">
        <w:rPr>
          <w:rFonts w:eastAsia="Times New Roman" w:cs="Times New Roman"/>
          <w:kern w:val="0"/>
          <w:lang w:eastAsia="en-AU"/>
          <w14:ligatures w14:val="none"/>
        </w:rPr>
        <w:t xml:space="preserve"> study confirms racism is systemic, not incidental. Eighty-one percent of First Nations respondents reported direct or indirect racism. Direct interpersonal </w:t>
      </w:r>
      <w:r w:rsidRPr="00730036">
        <w:rPr>
          <w:rFonts w:eastAsia="Times New Roman" w:cs="Times New Roman"/>
          <w:kern w:val="0"/>
          <w:lang w:eastAsia="en-AU"/>
          <w14:ligatures w14:val="none"/>
        </w:rPr>
        <w:lastRenderedPageBreak/>
        <w:t>racism is reported at more than double the sector-wide rate. The wellbeing impacts are severe and disproportionate. The original national work to examine racism in universities emerged from longstanding evidence of anti-Indigenous racism. Recent antisemitism and other forms of racial hatred must be addressed explicitly and decisively. However, reforms must not erase the structural and foundational nature of anti-Indigenous racism in Australia. It would be a serious omission to reform anti-racism standards in Australia without centring Aboriginal and Torres Strait Islander peoples, when the first and enduring violence of white supremacy was enacted on us and continues to shape institutional life. Anti-racism reform must be intersectional while recognising that obligations to Aboriginal and Torres Strait Islander peoples arise from our status as First Peoples.</w:t>
      </w:r>
    </w:p>
    <w:p w14:paraId="2E3228FB" w14:textId="1528D68D" w:rsidR="002F2959" w:rsidRDefault="00061C7E" w:rsidP="00061C7E">
      <w:r w:rsidRPr="00730036">
        <w:rPr>
          <w:rFonts w:eastAsia="Times New Roman" w:cs="Times New Roman"/>
          <w:kern w:val="0"/>
          <w:lang w:eastAsia="en-AU"/>
          <w14:ligatures w14:val="none"/>
        </w:rPr>
        <w:t>At the same time, protections must be intersectional. Safety is not divisible. Strong standards must protect all those harmed by racism, religious hatred and discrimination, while explicitly recognising the foundational and continuing harms of anti-Indigenous racism and the specific obligations owed to First Peoples</w:t>
      </w:r>
      <w:r w:rsidR="00CD6A42">
        <w:rPr>
          <w:rFonts w:eastAsia="Times New Roman" w:cs="Times New Roman"/>
          <w:kern w:val="0"/>
          <w:lang w:eastAsia="en-AU"/>
          <w14:ligatures w14:val="none"/>
        </w:rPr>
        <w:t>.</w:t>
      </w:r>
    </w:p>
    <w:p w14:paraId="2CCB3EDF" w14:textId="77777777" w:rsidR="00274488" w:rsidRPr="00274488" w:rsidRDefault="00000000" w:rsidP="00274488">
      <w:r>
        <w:pict w14:anchorId="67FD21FE">
          <v:rect id="_x0000_i1026" style="width:0;height:1.5pt" o:hralign="center" o:hrstd="t" o:hr="t" fillcolor="#a0a0a0" stroked="f"/>
        </w:pict>
      </w:r>
    </w:p>
    <w:p w14:paraId="0C37C2FD" w14:textId="77777777" w:rsidR="00274488" w:rsidRPr="00274488" w:rsidRDefault="00274488" w:rsidP="00274488">
      <w:pPr>
        <w:rPr>
          <w:b/>
          <w:bCs/>
          <w:u w:val="single"/>
        </w:rPr>
      </w:pPr>
      <w:r w:rsidRPr="00274488">
        <w:rPr>
          <w:b/>
          <w:bCs/>
          <w:u w:val="single"/>
        </w:rPr>
        <w:t>3. Evidence of Impacts and the Case for Reform</w:t>
      </w:r>
    </w:p>
    <w:p w14:paraId="202A12C6" w14:textId="77777777" w:rsidR="008E5643" w:rsidRPr="00730036" w:rsidRDefault="008E5643" w:rsidP="008E5643">
      <w:p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 xml:space="preserve">The Australian Human Rights Commission’s </w:t>
      </w:r>
      <w:proofErr w:type="spellStart"/>
      <w:r w:rsidRPr="00730036">
        <w:rPr>
          <w:rFonts w:eastAsia="Times New Roman" w:cs="Times New Roman"/>
          <w:kern w:val="0"/>
          <w:lang w:eastAsia="en-AU"/>
          <w14:ligatures w14:val="none"/>
        </w:rPr>
        <w:t>Racism@Uni</w:t>
      </w:r>
      <w:proofErr w:type="spellEnd"/>
      <w:r w:rsidRPr="00730036">
        <w:rPr>
          <w:rFonts w:eastAsia="Times New Roman" w:cs="Times New Roman"/>
          <w:kern w:val="0"/>
          <w:lang w:eastAsia="en-AU"/>
          <w14:ligatures w14:val="none"/>
        </w:rPr>
        <w:t xml:space="preserve"> study demonstrates that racism is experienced at substantially higher levels by First Nations peoples than the sector-wide baseline. Overall, 81% of First Nations respondents reported direct and/or indirect racism. Direct interpersonal racism was reported by 36.6% of First Nations respondents—more than double the overall rate (AHRC, 2026).</w:t>
      </w:r>
    </w:p>
    <w:p w14:paraId="091EF386" w14:textId="0422D414" w:rsidR="008E5643" w:rsidRPr="00730036" w:rsidRDefault="008E5643" w:rsidP="008E5643">
      <w:p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 xml:space="preserve">Among First Nations academic staff, 57% reported direct racism. For professional staff, 41%. For students, 30%. The disparity is structural and </w:t>
      </w:r>
      <w:r w:rsidR="00E6085D" w:rsidRPr="00730036">
        <w:rPr>
          <w:rFonts w:eastAsia="Times New Roman" w:cs="Times New Roman"/>
          <w:kern w:val="0"/>
          <w:lang w:eastAsia="en-AU"/>
          <w14:ligatures w14:val="none"/>
        </w:rPr>
        <w:t>role dependent</w:t>
      </w:r>
      <w:r w:rsidRPr="00730036">
        <w:rPr>
          <w:rFonts w:eastAsia="Times New Roman" w:cs="Times New Roman"/>
          <w:kern w:val="0"/>
          <w:lang w:eastAsia="en-AU"/>
          <w14:ligatures w14:val="none"/>
        </w:rPr>
        <w:t>. This is not isolated behaviour; it is patterned exposure (AHRC, 2026).</w:t>
      </w:r>
    </w:p>
    <w:p w14:paraId="03711B00" w14:textId="77777777" w:rsidR="008E5643" w:rsidRPr="00730036" w:rsidRDefault="008E5643" w:rsidP="008E5643">
      <w:p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The wellbeing impacts are severe. More than seven in ten First Nations students reported negative mental health impacts. Among First Nations academic staff, the proportion exceeds four in five (AHRC, 2026). Many report diminished belonging, reduced safety, and lack of respect.</w:t>
      </w:r>
    </w:p>
    <w:p w14:paraId="25256EC6" w14:textId="77777777" w:rsidR="008E5643" w:rsidRPr="00730036" w:rsidRDefault="008E5643" w:rsidP="008E5643">
      <w:p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Participation by Aboriginal and Torres Strait Islander respondents in the study was notably lower than proportional representation in the sector, consistent with prior studies examining racism and discrimination. This reflects longstanding distrust that racism studies translate into structural change. Low participation must not be misread as low harm. The severity, consistency and disproportionate exposure documented are aligned with national epidemiological and lived-experience evidence.</w:t>
      </w:r>
    </w:p>
    <w:p w14:paraId="28175602" w14:textId="77777777" w:rsidR="008E5643" w:rsidRPr="00730036" w:rsidRDefault="008E5643" w:rsidP="008E5643">
      <w:p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 xml:space="preserve">Indigenous-led research through the </w:t>
      </w:r>
      <w:r w:rsidRPr="00730036">
        <w:rPr>
          <w:rFonts w:eastAsia="Times New Roman" w:cs="Times New Roman"/>
          <w:i/>
          <w:iCs/>
          <w:kern w:val="0"/>
          <w:lang w:eastAsia="en-AU"/>
          <w14:ligatures w14:val="none"/>
        </w:rPr>
        <w:t xml:space="preserve">Mayi </w:t>
      </w:r>
      <w:proofErr w:type="spellStart"/>
      <w:r w:rsidRPr="00730036">
        <w:rPr>
          <w:rFonts w:eastAsia="Times New Roman" w:cs="Times New Roman"/>
          <w:i/>
          <w:iCs/>
          <w:kern w:val="0"/>
          <w:lang w:eastAsia="en-AU"/>
          <w14:ligatures w14:val="none"/>
        </w:rPr>
        <w:t>Kuwayu</w:t>
      </w:r>
      <w:proofErr w:type="spellEnd"/>
      <w:r w:rsidRPr="00730036">
        <w:rPr>
          <w:rFonts w:eastAsia="Times New Roman" w:cs="Times New Roman"/>
          <w:kern w:val="0"/>
          <w:lang w:eastAsia="en-AU"/>
          <w14:ligatures w14:val="none"/>
        </w:rPr>
        <w:t xml:space="preserve"> Study attributes nearly half of high psychological distress among Aboriginal and Torres Strait Islander adults to everyday discrimination. Racism is therefore not incidental harm, it is a large, preventable driver of population-level distress.</w:t>
      </w:r>
    </w:p>
    <w:p w14:paraId="2499DE20" w14:textId="224B476C" w:rsidR="00274488" w:rsidRPr="00274488" w:rsidRDefault="008E5643" w:rsidP="008E5643">
      <w:r w:rsidRPr="00730036">
        <w:rPr>
          <w:rFonts w:eastAsia="Times New Roman" w:cs="Times New Roman"/>
          <w:kern w:val="0"/>
          <w:lang w:eastAsia="en-AU"/>
          <w14:ligatures w14:val="none"/>
        </w:rPr>
        <w:lastRenderedPageBreak/>
        <w:t>The evidence is clear. Racism in higher education is high-prevalence, high-impact and systemically embedded. Threshold Standards that rely on implicit equity language and discretionary goodwill are insufficient</w:t>
      </w:r>
    </w:p>
    <w:p w14:paraId="0387AAC4" w14:textId="77777777" w:rsidR="00274488" w:rsidRPr="00274488" w:rsidRDefault="00000000" w:rsidP="00274488">
      <w:r>
        <w:pict w14:anchorId="750DFFC3">
          <v:rect id="_x0000_i1027" style="width:0;height:1.5pt" o:hralign="center" o:hrstd="t" o:hr="t" fillcolor="#a0a0a0" stroked="f"/>
        </w:pict>
      </w:r>
    </w:p>
    <w:p w14:paraId="06AEC579" w14:textId="677DFEFD" w:rsidR="00274488" w:rsidRPr="00274488" w:rsidRDefault="00E6085D" w:rsidP="00274488">
      <w:pPr>
        <w:rPr>
          <w:b/>
          <w:bCs/>
          <w:u w:val="single"/>
        </w:rPr>
      </w:pPr>
      <w:r>
        <w:rPr>
          <w:b/>
          <w:bCs/>
          <w:u w:val="single"/>
        </w:rPr>
        <w:t xml:space="preserve">4.  </w:t>
      </w:r>
      <w:r w:rsidR="00274488" w:rsidRPr="00274488">
        <w:rPr>
          <w:b/>
          <w:bCs/>
          <w:u w:val="single"/>
        </w:rPr>
        <w:t>Embedding Anti-Racism Across the Standards</w:t>
      </w:r>
    </w:p>
    <w:p w14:paraId="522E7CDB" w14:textId="73042DFE" w:rsidR="002479ED" w:rsidRPr="00730036" w:rsidRDefault="002479ED" w:rsidP="002479ED">
      <w:p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 xml:space="preserve">We support the creation of an explicit anti-racism </w:t>
      </w:r>
      <w:r w:rsidR="004115FC" w:rsidRPr="00730036">
        <w:rPr>
          <w:rFonts w:eastAsia="Times New Roman" w:cs="Times New Roman"/>
          <w:kern w:val="0"/>
          <w:lang w:eastAsia="en-AU"/>
          <w14:ligatures w14:val="none"/>
        </w:rPr>
        <w:t>standard;</w:t>
      </w:r>
      <w:r w:rsidRPr="00730036">
        <w:rPr>
          <w:rFonts w:eastAsia="Times New Roman" w:cs="Times New Roman"/>
          <w:kern w:val="0"/>
          <w:lang w:eastAsia="en-AU"/>
          <w14:ligatures w14:val="none"/>
        </w:rPr>
        <w:t xml:space="preserve"> however, anti-racism must not sit in isolation, it must be embedded across the Domains of the Threshold Standards. Anti-racism must be system-wide, not symbolic. If anti-racism is confined to a single clause, it risks becoming procedural rather than structural. The Framework should require:</w:t>
      </w:r>
    </w:p>
    <w:p w14:paraId="5C78CE53" w14:textId="77777777" w:rsidR="002479ED" w:rsidRPr="00730036" w:rsidRDefault="002479ED" w:rsidP="002479ED">
      <w:pPr>
        <w:numPr>
          <w:ilvl w:val="0"/>
          <w:numId w:val="6"/>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Domain 1 (Student Participation and Attainment):</w:t>
      </w:r>
      <w:r w:rsidRPr="00730036">
        <w:rPr>
          <w:rFonts w:eastAsia="Times New Roman" w:cs="Times New Roman"/>
          <w:kern w:val="0"/>
          <w:lang w:eastAsia="en-AU"/>
          <w14:ligatures w14:val="none"/>
        </w:rPr>
        <w:br/>
        <w:t>Explicit obligations to eliminate racism as a barrier to access, retention and completion.</w:t>
      </w:r>
    </w:p>
    <w:p w14:paraId="21902E28" w14:textId="77777777" w:rsidR="002479ED" w:rsidRPr="00730036" w:rsidRDefault="002479ED" w:rsidP="002479ED">
      <w:pPr>
        <w:numPr>
          <w:ilvl w:val="0"/>
          <w:numId w:val="6"/>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Domain 2 (Learning Environment):</w:t>
      </w:r>
      <w:r w:rsidRPr="00730036">
        <w:rPr>
          <w:rFonts w:eastAsia="Times New Roman" w:cs="Times New Roman"/>
          <w:kern w:val="0"/>
          <w:lang w:eastAsia="en-AU"/>
          <w14:ligatures w14:val="none"/>
        </w:rPr>
        <w:br/>
        <w:t>Institution-wide anti-racism systems ensuring culturally safe environments, curriculum integrity and protection from racial harm.</w:t>
      </w:r>
    </w:p>
    <w:p w14:paraId="33476C81" w14:textId="77777777" w:rsidR="002479ED" w:rsidRPr="00730036" w:rsidRDefault="002479ED" w:rsidP="002479ED">
      <w:pPr>
        <w:numPr>
          <w:ilvl w:val="0"/>
          <w:numId w:val="6"/>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Domain 3 (Teaching):</w:t>
      </w:r>
      <w:r w:rsidRPr="00730036">
        <w:rPr>
          <w:rFonts w:eastAsia="Times New Roman" w:cs="Times New Roman"/>
          <w:kern w:val="0"/>
          <w:lang w:eastAsia="en-AU"/>
          <w14:ligatures w14:val="none"/>
        </w:rPr>
        <w:br/>
        <w:t>Recognition and protection of Indigenous Cultural and Intellectual Property (ICIP) and embedding Indigenous knowledges appropriately and safely.</w:t>
      </w:r>
    </w:p>
    <w:p w14:paraId="561A5EA3" w14:textId="77777777" w:rsidR="002479ED" w:rsidRPr="00730036" w:rsidRDefault="002479ED" w:rsidP="002479ED">
      <w:pPr>
        <w:numPr>
          <w:ilvl w:val="0"/>
          <w:numId w:val="6"/>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Domain 4 (Research and Research Training):</w:t>
      </w:r>
      <w:r w:rsidRPr="00730036">
        <w:rPr>
          <w:rFonts w:eastAsia="Times New Roman" w:cs="Times New Roman"/>
          <w:kern w:val="0"/>
          <w:lang w:eastAsia="en-AU"/>
          <w14:ligatures w14:val="none"/>
        </w:rPr>
        <w:br/>
        <w:t>Mandatory compliance with Indigenous research ethics frameworks, including the AIATSIS Code of Ethics, and benefit-sharing mechanisms.</w:t>
      </w:r>
    </w:p>
    <w:p w14:paraId="4CAD81E2" w14:textId="77777777" w:rsidR="002479ED" w:rsidRPr="00730036" w:rsidRDefault="002479ED" w:rsidP="002479ED">
      <w:pPr>
        <w:numPr>
          <w:ilvl w:val="0"/>
          <w:numId w:val="6"/>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Domain 5 (Institutional Quality Assurance):</w:t>
      </w:r>
      <w:r w:rsidRPr="00730036">
        <w:rPr>
          <w:rFonts w:eastAsia="Times New Roman" w:cs="Times New Roman"/>
          <w:kern w:val="0"/>
          <w:lang w:eastAsia="en-AU"/>
          <w14:ligatures w14:val="none"/>
        </w:rPr>
        <w:br/>
        <w:t>Regular monitoring of racism exposure, cultural safety and lived-experience measures.</w:t>
      </w:r>
    </w:p>
    <w:p w14:paraId="375C9FCE" w14:textId="77777777" w:rsidR="002479ED" w:rsidRPr="00730036" w:rsidRDefault="002479ED" w:rsidP="002479ED">
      <w:pPr>
        <w:numPr>
          <w:ilvl w:val="0"/>
          <w:numId w:val="6"/>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Domain 6 (Governance and Accountability):</w:t>
      </w:r>
      <w:r w:rsidRPr="00730036">
        <w:rPr>
          <w:rFonts w:eastAsia="Times New Roman" w:cs="Times New Roman"/>
          <w:kern w:val="0"/>
          <w:lang w:eastAsia="en-AU"/>
          <w14:ligatures w14:val="none"/>
        </w:rPr>
        <w:br/>
        <w:t>Governing body oversight of racism as a material institutional risk, with Indigenous authority embedded structurally.</w:t>
      </w:r>
    </w:p>
    <w:p w14:paraId="776B8078" w14:textId="77777777" w:rsidR="002479ED" w:rsidRPr="00730036" w:rsidRDefault="002479ED" w:rsidP="002479ED">
      <w:pPr>
        <w:numPr>
          <w:ilvl w:val="0"/>
          <w:numId w:val="6"/>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Domain 7 (Representation and Information):</w:t>
      </w:r>
      <w:r w:rsidRPr="00730036">
        <w:rPr>
          <w:rFonts w:eastAsia="Times New Roman" w:cs="Times New Roman"/>
          <w:kern w:val="0"/>
          <w:lang w:eastAsia="en-AU"/>
          <w14:ligatures w14:val="none"/>
        </w:rPr>
        <w:br/>
        <w:t>Transparent public reporting of racism complaints data, trends and institutional responses.</w:t>
      </w:r>
    </w:p>
    <w:p w14:paraId="76B064C0" w14:textId="77777777" w:rsidR="00274488" w:rsidRPr="00274488" w:rsidRDefault="00000000" w:rsidP="00274488">
      <w:r>
        <w:pict w14:anchorId="3519CAA9">
          <v:rect id="_x0000_i1028" style="width:0;height:1.5pt" o:hralign="center" o:hrstd="t" o:hr="t" fillcolor="#a0a0a0" stroked="f"/>
        </w:pict>
      </w:r>
    </w:p>
    <w:p w14:paraId="6816177A" w14:textId="4ED0B2FB" w:rsidR="00274488" w:rsidRPr="00274488" w:rsidRDefault="00E6085D" w:rsidP="00274488">
      <w:pPr>
        <w:rPr>
          <w:b/>
          <w:bCs/>
          <w:u w:val="single"/>
        </w:rPr>
      </w:pPr>
      <w:r w:rsidRPr="00E6085D">
        <w:rPr>
          <w:b/>
          <w:bCs/>
          <w:u w:val="single"/>
        </w:rPr>
        <w:t>5</w:t>
      </w:r>
      <w:r w:rsidR="00274488" w:rsidRPr="00274488">
        <w:rPr>
          <w:b/>
          <w:bCs/>
          <w:u w:val="single"/>
        </w:rPr>
        <w:t>. Core</w:t>
      </w:r>
      <w:r w:rsidR="002479ED" w:rsidRPr="00E6085D">
        <w:rPr>
          <w:b/>
          <w:bCs/>
          <w:u w:val="single"/>
        </w:rPr>
        <w:t xml:space="preserve"> </w:t>
      </w:r>
      <w:r w:rsidR="00274488" w:rsidRPr="00274488">
        <w:rPr>
          <w:b/>
          <w:bCs/>
          <w:u w:val="single"/>
        </w:rPr>
        <w:t>Institutional Accountability</w:t>
      </w:r>
    </w:p>
    <w:p w14:paraId="221ED65D" w14:textId="77777777" w:rsidR="008D4F58" w:rsidRPr="00730036" w:rsidRDefault="008D4F58" w:rsidP="008D4F58">
      <w:p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Compliance must be measurable. Strengthened standards must require institutions to:</w:t>
      </w:r>
    </w:p>
    <w:p w14:paraId="14127EB6" w14:textId="77777777" w:rsidR="008D4F58" w:rsidRPr="00E225B9" w:rsidRDefault="008D4F58" w:rsidP="008D4F58">
      <w:pPr>
        <w:pStyle w:val="pf0"/>
        <w:numPr>
          <w:ilvl w:val="0"/>
          <w:numId w:val="7"/>
        </w:numPr>
        <w:rPr>
          <w:rFonts w:asciiTheme="minorHAnsi" w:hAnsiTheme="minorHAnsi" w:cs="Arial"/>
        </w:rPr>
      </w:pPr>
      <w:r w:rsidRPr="00E225B9">
        <w:rPr>
          <w:rStyle w:val="cf01"/>
          <w:rFonts w:asciiTheme="minorHAnsi" w:eastAsiaTheme="majorEastAsia" w:hAnsiTheme="minorHAnsi"/>
          <w:sz w:val="24"/>
          <w:szCs w:val="24"/>
        </w:rPr>
        <w:t>Establish an institution</w:t>
      </w:r>
      <w:r w:rsidRPr="00E225B9">
        <w:rPr>
          <w:rStyle w:val="cf01"/>
          <w:rFonts w:asciiTheme="minorHAnsi" w:eastAsiaTheme="majorEastAsia" w:hAnsiTheme="minorHAnsi"/>
          <w:sz w:val="24"/>
          <w:szCs w:val="24"/>
        </w:rPr>
        <w:noBreakHyphen/>
        <w:t>wide anti</w:t>
      </w:r>
      <w:r w:rsidRPr="00E225B9">
        <w:rPr>
          <w:rStyle w:val="cf01"/>
          <w:rFonts w:asciiTheme="minorHAnsi" w:eastAsiaTheme="majorEastAsia" w:hAnsiTheme="minorHAnsi"/>
          <w:sz w:val="24"/>
          <w:szCs w:val="24"/>
        </w:rPr>
        <w:noBreakHyphen/>
        <w:t>racism system with executive oversight.</w:t>
      </w:r>
    </w:p>
    <w:p w14:paraId="2493C630" w14:textId="77777777" w:rsidR="008D4F58" w:rsidRPr="00730036" w:rsidRDefault="008D4F58" w:rsidP="008D4F58">
      <w:pPr>
        <w:numPr>
          <w:ilvl w:val="0"/>
          <w:numId w:val="7"/>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Publish annual de-identified racism compliant data with trend analysis.</w:t>
      </w:r>
    </w:p>
    <w:p w14:paraId="5426F082" w14:textId="77777777" w:rsidR="008D4F58" w:rsidRPr="00730036" w:rsidRDefault="008D4F58" w:rsidP="008D4F58">
      <w:pPr>
        <w:numPr>
          <w:ilvl w:val="0"/>
          <w:numId w:val="7"/>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Demonstrate how racism complaints inform systemic reform.</w:t>
      </w:r>
    </w:p>
    <w:p w14:paraId="27424B6A" w14:textId="77777777" w:rsidR="008D4F58" w:rsidRPr="00730036" w:rsidRDefault="008D4F58" w:rsidP="008D4F58">
      <w:pPr>
        <w:numPr>
          <w:ilvl w:val="0"/>
          <w:numId w:val="7"/>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Provide Indigenous-endorsed, culturally safe reporting and response pathways, with trauma-informed practice and protection from reprisal.</w:t>
      </w:r>
    </w:p>
    <w:p w14:paraId="3553EA44" w14:textId="2FC5ABA6" w:rsidR="008D4F58" w:rsidRPr="00730036" w:rsidRDefault="008D4F58" w:rsidP="008D4F58">
      <w:pPr>
        <w:numPr>
          <w:ilvl w:val="0"/>
          <w:numId w:val="7"/>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lastRenderedPageBreak/>
        <w:t>Publish annual, de-identified data on racism and discrimination complaints, including trend analysis and documented systemic</w:t>
      </w:r>
      <w:r w:rsidR="00190B51">
        <w:rPr>
          <w:rFonts w:eastAsia="Times New Roman" w:cs="Times New Roman"/>
          <w:kern w:val="0"/>
          <w:lang w:eastAsia="en-AU"/>
          <w14:ligatures w14:val="none"/>
        </w:rPr>
        <w:t xml:space="preserve"> responses.</w:t>
      </w:r>
    </w:p>
    <w:p w14:paraId="6F4EF47D" w14:textId="14969C23" w:rsidR="008D4F58" w:rsidRPr="00E225B9" w:rsidRDefault="008D4F58" w:rsidP="008D4F58">
      <w:pPr>
        <w:pStyle w:val="pf0"/>
        <w:numPr>
          <w:ilvl w:val="0"/>
          <w:numId w:val="7"/>
        </w:numPr>
        <w:rPr>
          <w:rFonts w:asciiTheme="minorHAnsi" w:hAnsiTheme="minorHAnsi" w:cs="Arial"/>
        </w:rPr>
      </w:pPr>
      <w:r w:rsidRPr="00E225B9">
        <w:rPr>
          <w:rStyle w:val="cf01"/>
          <w:rFonts w:asciiTheme="minorHAnsi" w:eastAsiaTheme="majorEastAsia" w:hAnsiTheme="minorHAnsi"/>
          <w:sz w:val="24"/>
          <w:szCs w:val="24"/>
        </w:rPr>
        <w:t xml:space="preserve">Resource the localised initiatives and strategies to counter racism and foster inclusive systems across all its </w:t>
      </w:r>
      <w:r w:rsidR="000529D6" w:rsidRPr="00E225B9">
        <w:rPr>
          <w:rStyle w:val="cf01"/>
          <w:rFonts w:asciiTheme="minorHAnsi" w:eastAsiaTheme="majorEastAsia" w:hAnsiTheme="minorHAnsi"/>
          <w:sz w:val="24"/>
          <w:szCs w:val="24"/>
        </w:rPr>
        <w:t>business,</w:t>
      </w:r>
      <w:r w:rsidRPr="00E225B9">
        <w:rPr>
          <w:rStyle w:val="cf01"/>
          <w:rFonts w:asciiTheme="minorHAnsi" w:eastAsiaTheme="majorEastAsia" w:hAnsiTheme="minorHAnsi"/>
          <w:sz w:val="24"/>
          <w:szCs w:val="24"/>
        </w:rPr>
        <w:t xml:space="preserve"> governance, education, research and community engagement.</w:t>
      </w:r>
    </w:p>
    <w:p w14:paraId="43064BAF" w14:textId="77777777" w:rsidR="008D4F58" w:rsidRPr="00730036" w:rsidRDefault="008D4F58" w:rsidP="008D4F58">
      <w:p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Monitoring must extend beyond participation metrics to include lived experience of cultural safety, belonging and exposure. Without explicit standards, anti-racism remains optional and reactive. The following elements are essential to ensure that strengthened expectations translate into enforceable and measurable change.</w:t>
      </w:r>
    </w:p>
    <w:p w14:paraId="66796628" w14:textId="77777777" w:rsidR="00274488" w:rsidRPr="00274488" w:rsidRDefault="00000000" w:rsidP="00274488">
      <w:r>
        <w:pict w14:anchorId="398081BF">
          <v:rect id="_x0000_i1029" style="width:0;height:1.5pt" o:hralign="center" o:hrstd="t" o:hr="t" fillcolor="#a0a0a0" stroked="f"/>
        </w:pict>
      </w:r>
    </w:p>
    <w:p w14:paraId="5A50FEB8" w14:textId="1D97F7D8" w:rsidR="00274488" w:rsidRPr="00E6085D" w:rsidRDefault="00E6085D" w:rsidP="00E6085D">
      <w:pPr>
        <w:rPr>
          <w:b/>
          <w:bCs/>
          <w:u w:val="single"/>
        </w:rPr>
      </w:pPr>
      <w:r w:rsidRPr="00E6085D">
        <w:rPr>
          <w:b/>
          <w:bCs/>
          <w:u w:val="single"/>
        </w:rPr>
        <w:t xml:space="preserve">6. </w:t>
      </w:r>
      <w:r w:rsidR="00274488" w:rsidRPr="00E6085D">
        <w:rPr>
          <w:b/>
          <w:bCs/>
          <w:u w:val="single"/>
        </w:rPr>
        <w:t>Non-Negotiables</w:t>
      </w:r>
    </w:p>
    <w:p w14:paraId="1B7F52D6" w14:textId="77777777" w:rsidR="00614FB9" w:rsidRPr="00730036" w:rsidRDefault="00614FB9" w:rsidP="00614FB9">
      <w:p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The following are minimum regulatory conditions:</w:t>
      </w:r>
    </w:p>
    <w:p w14:paraId="7E999116" w14:textId="77777777" w:rsidR="00614FB9" w:rsidRPr="00730036" w:rsidRDefault="00614FB9" w:rsidP="00614FB9">
      <w:pPr>
        <w:numPr>
          <w:ilvl w:val="0"/>
          <w:numId w:val="8"/>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A new explicit standard in Domain 2 requiring an institution-wide anti-racism system.</w:t>
      </w:r>
    </w:p>
    <w:p w14:paraId="646005C8" w14:textId="77777777" w:rsidR="00614FB9" w:rsidRPr="00730036" w:rsidRDefault="00614FB9" w:rsidP="00614FB9">
      <w:pPr>
        <w:numPr>
          <w:ilvl w:val="0"/>
          <w:numId w:val="8"/>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 xml:space="preserve">Indigenous authority embedded in governance structures </w:t>
      </w:r>
    </w:p>
    <w:p w14:paraId="52CAAF2F" w14:textId="77777777" w:rsidR="00614FB9" w:rsidRPr="00730036" w:rsidRDefault="00614FB9" w:rsidP="00614FB9">
      <w:pPr>
        <w:numPr>
          <w:ilvl w:val="0"/>
          <w:numId w:val="8"/>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Culturally safe and Indigenous-endorsed reporting mechanisms.</w:t>
      </w:r>
    </w:p>
    <w:p w14:paraId="44AF7CA2" w14:textId="77777777" w:rsidR="00614FB9" w:rsidRPr="00730036" w:rsidRDefault="00614FB9" w:rsidP="00614FB9">
      <w:pPr>
        <w:numPr>
          <w:ilvl w:val="0"/>
          <w:numId w:val="8"/>
        </w:numPr>
        <w:spacing w:before="100" w:beforeAutospacing="1" w:after="100" w:afterAutospacing="1" w:line="240" w:lineRule="auto"/>
        <w:rPr>
          <w:rFonts w:eastAsia="Times New Roman" w:cs="Times New Roman"/>
          <w:kern w:val="0"/>
          <w:lang w:eastAsia="en-AU"/>
          <w14:ligatures w14:val="none"/>
        </w:rPr>
      </w:pPr>
      <w:r w:rsidRPr="00730036">
        <w:rPr>
          <w:rFonts w:eastAsia="Times New Roman" w:cs="Times New Roman"/>
          <w:kern w:val="0"/>
          <w:lang w:eastAsia="en-AU"/>
          <w14:ligatures w14:val="none"/>
        </w:rPr>
        <w:t>Governing body oversight of racism as institutional risk.</w:t>
      </w:r>
    </w:p>
    <w:p w14:paraId="1B4D3589" w14:textId="77777777" w:rsidR="00614FB9" w:rsidRPr="00730036" w:rsidRDefault="00614FB9" w:rsidP="00614FB9">
      <w:pPr>
        <w:numPr>
          <w:ilvl w:val="0"/>
          <w:numId w:val="8"/>
        </w:numPr>
        <w:spacing w:before="100" w:beforeAutospacing="1" w:after="100" w:afterAutospacing="1" w:line="240" w:lineRule="auto"/>
        <w:rPr>
          <w:rFonts w:eastAsia="Times New Roman" w:cs="Times New Roman"/>
          <w:kern w:val="0"/>
          <w:lang w:eastAsia="en-AU"/>
          <w14:ligatures w14:val="none"/>
        </w:rPr>
      </w:pPr>
      <w:r w:rsidRPr="00730036">
        <w:t>Public reporting on racism trends and institutional responses.</w:t>
      </w:r>
    </w:p>
    <w:p w14:paraId="7C0B84B5" w14:textId="77777777" w:rsidR="00614FB9" w:rsidRPr="00730036" w:rsidRDefault="00614FB9" w:rsidP="00614FB9">
      <w:pPr>
        <w:pStyle w:val="NormalWeb"/>
        <w:numPr>
          <w:ilvl w:val="0"/>
          <w:numId w:val="8"/>
        </w:numPr>
        <w:rPr>
          <w:rFonts w:asciiTheme="minorHAnsi" w:hAnsiTheme="minorHAnsi"/>
        </w:rPr>
      </w:pPr>
      <w:r w:rsidRPr="00730036">
        <w:rPr>
          <w:rFonts w:asciiTheme="minorHAnsi" w:hAnsiTheme="minorHAnsi"/>
        </w:rPr>
        <w:t>Compliance with Indigenous research ethics and ICIP protections.</w:t>
      </w:r>
    </w:p>
    <w:p w14:paraId="3E3B0D63" w14:textId="77777777" w:rsidR="00274488" w:rsidRPr="00274488" w:rsidRDefault="00000000" w:rsidP="00274488">
      <w:r>
        <w:pict w14:anchorId="11FE59C0">
          <v:rect id="_x0000_i1030" style="width:0;height:1.5pt" o:hralign="center" o:hrstd="t" o:hr="t" fillcolor="#a0a0a0" stroked="f"/>
        </w:pict>
      </w:r>
    </w:p>
    <w:p w14:paraId="3089928D" w14:textId="6149536F" w:rsidR="00E6085D" w:rsidRPr="000529D6" w:rsidRDefault="000529D6" w:rsidP="000529D6">
      <w:pPr>
        <w:spacing w:before="100" w:beforeAutospacing="1" w:after="100" w:afterAutospacing="1" w:line="240" w:lineRule="auto"/>
        <w:rPr>
          <w:rFonts w:eastAsia="Times New Roman" w:cs="Times New Roman"/>
          <w:kern w:val="0"/>
          <w:u w:val="single"/>
          <w:lang w:eastAsia="en-AU"/>
          <w14:ligatures w14:val="none"/>
        </w:rPr>
      </w:pPr>
      <w:r>
        <w:rPr>
          <w:b/>
          <w:bCs/>
          <w:u w:val="single"/>
        </w:rPr>
        <w:t xml:space="preserve">7. </w:t>
      </w:r>
      <w:r w:rsidR="00274488" w:rsidRPr="000529D6">
        <w:rPr>
          <w:b/>
          <w:bCs/>
          <w:u w:val="single"/>
        </w:rPr>
        <w:t>Concluding Remarks</w:t>
      </w:r>
      <w:r w:rsidR="00873AE7" w:rsidRPr="000529D6">
        <w:rPr>
          <w:rFonts w:eastAsia="Times New Roman" w:cs="Times New Roman"/>
          <w:kern w:val="0"/>
          <w:u w:val="single"/>
          <w:lang w:eastAsia="en-AU"/>
          <w14:ligatures w14:val="none"/>
        </w:rPr>
        <w:t xml:space="preserve"> </w:t>
      </w:r>
    </w:p>
    <w:p w14:paraId="232931F7" w14:textId="4C39D5B1" w:rsidR="008C5261" w:rsidRPr="008C5261" w:rsidRDefault="008C5261" w:rsidP="008C5261">
      <w:r w:rsidRPr="008C5261">
        <w:t>Racism in Australian higher education is systemic and disproportionately borne by Aboriginal and Torres Strait Islander peoples. The evidence demonstrates harm at scale, including measurable impacts on safety, belonging and mental health. The current Framework relies on indirect levers and presumed goodwill. The evidence shows that this is insufficient. We recommend weaving Indigenous governance and anti-racism through the Standards to make institutional responsibility and accountability clear. Changes across the Standards would ensure greater accountability and have the potential to drive real institutional change.</w:t>
      </w:r>
    </w:p>
    <w:p w14:paraId="7E6E92E3" w14:textId="77777777" w:rsidR="008C5261" w:rsidRPr="008C5261" w:rsidRDefault="008C5261" w:rsidP="008C5261">
      <w:r w:rsidRPr="008C5261">
        <w:t>Strengthened Standards must require institutions to demonstrate how racism is governed, how Indigenous authority shapes decisions, how safety is protected, and how progress is measured and enforced.</w:t>
      </w:r>
    </w:p>
    <w:p w14:paraId="73061D93" w14:textId="77777777" w:rsidR="008C5261" w:rsidRPr="008C5261" w:rsidRDefault="008C5261" w:rsidP="008C5261">
      <w:r w:rsidRPr="008C5261">
        <w:t xml:space="preserve">Anti-racism reform must not collapse Indigenous peoples into generic diversity categories nor substitute symbolic inclusion for sovereignty and self-determination. Aboriginal and Torres Strait Islander peoples are the First Peoples of this continent, with continuing cultures and governance systems. Universities have obligations not only to </w:t>
      </w:r>
      <w:r w:rsidRPr="008C5261">
        <w:lastRenderedPageBreak/>
        <w:t>eliminate racism, but to enable Indigenous-led futures grounded in strength and authority.</w:t>
      </w:r>
    </w:p>
    <w:p w14:paraId="4CA98E35" w14:textId="77777777" w:rsidR="008C5261" w:rsidRPr="008C5261" w:rsidRDefault="008C5261" w:rsidP="008C5261">
      <w:r w:rsidRPr="008C5261">
        <w:t>These amendments are not aspirational. They are the minimum conditions required to address known and ongoing harm. Anything less will risk preserving the status quo.</w:t>
      </w:r>
    </w:p>
    <w:p w14:paraId="1FC16032" w14:textId="77777777" w:rsidR="008C5261" w:rsidRPr="008C5261" w:rsidRDefault="008C5261" w:rsidP="008C5261">
      <w:r w:rsidRPr="008C5261">
        <w:t>We expect better. Aboriginal and Torres Strait Islander peoples deserve better.</w:t>
      </w:r>
    </w:p>
    <w:p w14:paraId="7A7D5791" w14:textId="16D20C6F" w:rsidR="00274488" w:rsidRPr="008C5261" w:rsidRDefault="00274488" w:rsidP="00274488"/>
    <w:sectPr w:rsidR="00274488" w:rsidRPr="008C52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23963"/>
    <w:multiLevelType w:val="multilevel"/>
    <w:tmpl w:val="71507412"/>
    <w:lvl w:ilvl="0">
      <w:start w:val="1"/>
      <w:numFmt w:val="decimal"/>
      <w:lvlText w:val="%1."/>
      <w:lvlJc w:val="left"/>
      <w:pPr>
        <w:tabs>
          <w:tab w:val="num" w:pos="502"/>
        </w:tabs>
        <w:ind w:left="502"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36E5D51"/>
    <w:multiLevelType w:val="multilevel"/>
    <w:tmpl w:val="4992D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8F56ED"/>
    <w:multiLevelType w:val="multilevel"/>
    <w:tmpl w:val="1F72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84F48"/>
    <w:multiLevelType w:val="multilevel"/>
    <w:tmpl w:val="A976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14B81"/>
    <w:multiLevelType w:val="multilevel"/>
    <w:tmpl w:val="D63E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E835A1"/>
    <w:multiLevelType w:val="multilevel"/>
    <w:tmpl w:val="2F90EB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619321C1"/>
    <w:multiLevelType w:val="multilevel"/>
    <w:tmpl w:val="20385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7C0C81"/>
    <w:multiLevelType w:val="multilevel"/>
    <w:tmpl w:val="C52A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5872132">
    <w:abstractNumId w:val="3"/>
  </w:num>
  <w:num w:numId="2" w16cid:durableId="2126193594">
    <w:abstractNumId w:val="1"/>
  </w:num>
  <w:num w:numId="3" w16cid:durableId="1014386083">
    <w:abstractNumId w:val="6"/>
  </w:num>
  <w:num w:numId="4" w16cid:durableId="1868325044">
    <w:abstractNumId w:val="2"/>
  </w:num>
  <w:num w:numId="5" w16cid:durableId="1927495675">
    <w:abstractNumId w:val="7"/>
  </w:num>
  <w:num w:numId="6" w16cid:durableId="1716660054">
    <w:abstractNumId w:val="4"/>
  </w:num>
  <w:num w:numId="7" w16cid:durableId="1977300198">
    <w:abstractNumId w:val="5"/>
  </w:num>
  <w:num w:numId="8" w16cid:durableId="907571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88"/>
    <w:rsid w:val="000529D6"/>
    <w:rsid w:val="00061C7E"/>
    <w:rsid w:val="000D6ED7"/>
    <w:rsid w:val="00170BF4"/>
    <w:rsid w:val="00190B51"/>
    <w:rsid w:val="001A2ADA"/>
    <w:rsid w:val="002479ED"/>
    <w:rsid w:val="00274488"/>
    <w:rsid w:val="002F2959"/>
    <w:rsid w:val="003206F1"/>
    <w:rsid w:val="003220A8"/>
    <w:rsid w:val="003F777F"/>
    <w:rsid w:val="004115FC"/>
    <w:rsid w:val="0048683D"/>
    <w:rsid w:val="00600B71"/>
    <w:rsid w:val="00610567"/>
    <w:rsid w:val="00614FB9"/>
    <w:rsid w:val="006636F9"/>
    <w:rsid w:val="00873AE7"/>
    <w:rsid w:val="008C5261"/>
    <w:rsid w:val="008D4F58"/>
    <w:rsid w:val="008E5643"/>
    <w:rsid w:val="00942119"/>
    <w:rsid w:val="009C34FA"/>
    <w:rsid w:val="00A3148F"/>
    <w:rsid w:val="00A36367"/>
    <w:rsid w:val="00A800B4"/>
    <w:rsid w:val="00AE332C"/>
    <w:rsid w:val="00CD6A42"/>
    <w:rsid w:val="00D24319"/>
    <w:rsid w:val="00D9743E"/>
    <w:rsid w:val="00DF4146"/>
    <w:rsid w:val="00E225B9"/>
    <w:rsid w:val="00E6085D"/>
    <w:rsid w:val="00FF1E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86A4"/>
  <w15:chartTrackingRefBased/>
  <w15:docId w15:val="{06F1D066-B55D-4996-B42B-13159F33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488"/>
    <w:rPr>
      <w:rFonts w:eastAsiaTheme="majorEastAsia" w:cstheme="majorBidi"/>
      <w:color w:val="272727" w:themeColor="text1" w:themeTint="D8"/>
    </w:rPr>
  </w:style>
  <w:style w:type="paragraph" w:styleId="Title">
    <w:name w:val="Title"/>
    <w:basedOn w:val="Normal"/>
    <w:next w:val="Normal"/>
    <w:link w:val="TitleChar"/>
    <w:uiPriority w:val="10"/>
    <w:qFormat/>
    <w:rsid w:val="00274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488"/>
    <w:pPr>
      <w:spacing w:before="160"/>
      <w:jc w:val="center"/>
    </w:pPr>
    <w:rPr>
      <w:i/>
      <w:iCs/>
      <w:color w:val="404040" w:themeColor="text1" w:themeTint="BF"/>
    </w:rPr>
  </w:style>
  <w:style w:type="character" w:customStyle="1" w:styleId="QuoteChar">
    <w:name w:val="Quote Char"/>
    <w:basedOn w:val="DefaultParagraphFont"/>
    <w:link w:val="Quote"/>
    <w:uiPriority w:val="29"/>
    <w:rsid w:val="00274488"/>
    <w:rPr>
      <w:i/>
      <w:iCs/>
      <w:color w:val="404040" w:themeColor="text1" w:themeTint="BF"/>
    </w:rPr>
  </w:style>
  <w:style w:type="paragraph" w:styleId="ListParagraph">
    <w:name w:val="List Paragraph"/>
    <w:basedOn w:val="Normal"/>
    <w:uiPriority w:val="34"/>
    <w:qFormat/>
    <w:rsid w:val="00274488"/>
    <w:pPr>
      <w:ind w:left="720"/>
      <w:contextualSpacing/>
    </w:pPr>
  </w:style>
  <w:style w:type="character" w:styleId="IntenseEmphasis">
    <w:name w:val="Intense Emphasis"/>
    <w:basedOn w:val="DefaultParagraphFont"/>
    <w:uiPriority w:val="21"/>
    <w:qFormat/>
    <w:rsid w:val="00274488"/>
    <w:rPr>
      <w:i/>
      <w:iCs/>
      <w:color w:val="0F4761" w:themeColor="accent1" w:themeShade="BF"/>
    </w:rPr>
  </w:style>
  <w:style w:type="paragraph" w:styleId="IntenseQuote">
    <w:name w:val="Intense Quote"/>
    <w:basedOn w:val="Normal"/>
    <w:next w:val="Normal"/>
    <w:link w:val="IntenseQuoteChar"/>
    <w:uiPriority w:val="30"/>
    <w:qFormat/>
    <w:rsid w:val="00274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488"/>
    <w:rPr>
      <w:i/>
      <w:iCs/>
      <w:color w:val="0F4761" w:themeColor="accent1" w:themeShade="BF"/>
    </w:rPr>
  </w:style>
  <w:style w:type="character" w:styleId="IntenseReference">
    <w:name w:val="Intense Reference"/>
    <w:basedOn w:val="DefaultParagraphFont"/>
    <w:uiPriority w:val="32"/>
    <w:qFormat/>
    <w:rsid w:val="00274488"/>
    <w:rPr>
      <w:b/>
      <w:bCs/>
      <w:smallCaps/>
      <w:color w:val="0F4761" w:themeColor="accent1" w:themeShade="BF"/>
      <w:spacing w:val="5"/>
    </w:rPr>
  </w:style>
  <w:style w:type="character" w:styleId="CommentReference">
    <w:name w:val="annotation reference"/>
    <w:basedOn w:val="DefaultParagraphFont"/>
    <w:uiPriority w:val="99"/>
    <w:semiHidden/>
    <w:unhideWhenUsed/>
    <w:rsid w:val="00AE332C"/>
    <w:rPr>
      <w:sz w:val="16"/>
      <w:szCs w:val="16"/>
    </w:rPr>
  </w:style>
  <w:style w:type="paragraph" w:styleId="CommentText">
    <w:name w:val="annotation text"/>
    <w:basedOn w:val="Normal"/>
    <w:link w:val="CommentTextChar"/>
    <w:uiPriority w:val="99"/>
    <w:unhideWhenUsed/>
    <w:rsid w:val="00AE332C"/>
    <w:pPr>
      <w:spacing w:line="240" w:lineRule="auto"/>
    </w:pPr>
    <w:rPr>
      <w:sz w:val="20"/>
      <w:szCs w:val="20"/>
    </w:rPr>
  </w:style>
  <w:style w:type="character" w:customStyle="1" w:styleId="CommentTextChar">
    <w:name w:val="Comment Text Char"/>
    <w:basedOn w:val="DefaultParagraphFont"/>
    <w:link w:val="CommentText"/>
    <w:uiPriority w:val="99"/>
    <w:rsid w:val="00AE332C"/>
    <w:rPr>
      <w:sz w:val="20"/>
      <w:szCs w:val="20"/>
    </w:rPr>
  </w:style>
  <w:style w:type="paragraph" w:customStyle="1" w:styleId="pf0">
    <w:name w:val="pf0"/>
    <w:basedOn w:val="Normal"/>
    <w:rsid w:val="008D4F58"/>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f01">
    <w:name w:val="cf01"/>
    <w:basedOn w:val="DefaultParagraphFont"/>
    <w:rsid w:val="008D4F58"/>
    <w:rPr>
      <w:rFonts w:ascii="Segoe UI" w:hAnsi="Segoe UI" w:cs="Segoe UI" w:hint="default"/>
      <w:sz w:val="18"/>
      <w:szCs w:val="18"/>
    </w:rPr>
  </w:style>
  <w:style w:type="paragraph" w:styleId="NormalWeb">
    <w:name w:val="Normal (Web)"/>
    <w:basedOn w:val="Normal"/>
    <w:uiPriority w:val="99"/>
    <w:semiHidden/>
    <w:unhideWhenUsed/>
    <w:rsid w:val="00614FB9"/>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Order0 xmlns="4a9c6c2e-cc90-47c0-be42-0b97b97642c0" xsi:nil="true"/>
    <TaxCatchAll xmlns="150ed607-d011-45d5-8216-b1990882b9c0" xsi:nil="true"/>
  </documentManagement>
</p:properties>
</file>

<file path=customXml/itemProps1.xml><?xml version="1.0" encoding="utf-8"?>
<ds:datastoreItem xmlns:ds="http://schemas.openxmlformats.org/officeDocument/2006/customXml" ds:itemID="{D083D1CC-4129-4266-8287-C8702BEEFD3D}"/>
</file>

<file path=customXml/itemProps2.xml><?xml version="1.0" encoding="utf-8"?>
<ds:datastoreItem xmlns:ds="http://schemas.openxmlformats.org/officeDocument/2006/customXml" ds:itemID="{04D29304-099F-432B-ACA1-E8F89E88F5E6}"/>
</file>

<file path=customXml/itemProps3.xml><?xml version="1.0" encoding="utf-8"?>
<ds:datastoreItem xmlns:ds="http://schemas.openxmlformats.org/officeDocument/2006/customXml" ds:itemID="{449226AC-886A-4EDB-A7AD-23E51ADFFA64}"/>
</file>

<file path=docProps/app.xml><?xml version="1.0" encoding="utf-8"?>
<Properties xmlns="http://schemas.openxmlformats.org/officeDocument/2006/extended-properties" xmlns:vt="http://schemas.openxmlformats.org/officeDocument/2006/docPropsVTypes">
  <Template>Normal.dotm</Template>
  <TotalTime>1</TotalTime>
  <Pages>5</Pages>
  <Words>1488</Words>
  <Characters>8488</Characters>
  <Application>Microsoft Office Word</Application>
  <DocSecurity>0</DocSecurity>
  <Lines>70</Lines>
  <Paragraphs>19</Paragraphs>
  <ScaleCrop>false</ScaleCrop>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Bacon</dc:creator>
  <cp:keywords/>
  <dc:description/>
  <cp:lastModifiedBy>LEI, Melissa</cp:lastModifiedBy>
  <cp:revision>2</cp:revision>
  <dcterms:created xsi:type="dcterms:W3CDTF">2026-04-17T06:34:00Z</dcterms:created>
  <dcterms:modified xsi:type="dcterms:W3CDTF">2026-04-17T06:34:00Z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2026-04-17T06:34:01Z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111a2700-3260-482f-9bcd-80217332422f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0x010100E098083483EAF54BBE19C56BE4F7D597</vt:lpwstr>
  </property>
</Properties>
</file>