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2183" w14:textId="0E514E43" w:rsidR="00624DA3" w:rsidRPr="007F732C" w:rsidRDefault="005D0A53" w:rsidP="00E03BDB">
      <w:pPr>
        <w:pStyle w:val="Heading1"/>
        <w:spacing w:after="240"/>
        <w:rPr>
          <w:rFonts w:ascii="Arial" w:hAnsi="Arial" w:cs="Arial"/>
          <w:b/>
          <w:bCs/>
        </w:rPr>
      </w:pPr>
      <w:r w:rsidRPr="007F732C">
        <w:rPr>
          <w:rFonts w:ascii="Arial" w:hAnsi="Arial" w:cs="Arial"/>
          <w:b/>
          <w:bCs/>
        </w:rPr>
        <w:t xml:space="preserve">Submission in response to </w:t>
      </w:r>
      <w:r w:rsidR="008A5261" w:rsidRPr="007F732C">
        <w:rPr>
          <w:rFonts w:ascii="Arial" w:hAnsi="Arial" w:cs="Arial"/>
          <w:b/>
          <w:bCs/>
        </w:rPr>
        <w:t>Q</w:t>
      </w:r>
      <w:r w:rsidRPr="007F732C">
        <w:rPr>
          <w:rFonts w:ascii="Arial" w:hAnsi="Arial" w:cs="Arial"/>
          <w:b/>
          <w:bCs/>
        </w:rPr>
        <w:t>.</w:t>
      </w:r>
      <w:r w:rsidR="008A5261" w:rsidRPr="007F732C">
        <w:rPr>
          <w:rFonts w:ascii="Arial" w:hAnsi="Arial" w:cs="Arial"/>
          <w:b/>
          <w:bCs/>
        </w:rPr>
        <w:t xml:space="preserve"> 38 </w:t>
      </w:r>
      <w:r w:rsidRPr="007F732C">
        <w:rPr>
          <w:rFonts w:ascii="Arial" w:hAnsi="Arial" w:cs="Arial"/>
          <w:b/>
          <w:bCs/>
        </w:rPr>
        <w:t xml:space="preserve">- </w:t>
      </w:r>
      <w:r w:rsidR="008A5261" w:rsidRPr="007F732C">
        <w:rPr>
          <w:rFonts w:ascii="Arial" w:hAnsi="Arial" w:cs="Arial"/>
          <w:b/>
          <w:bCs/>
        </w:rPr>
        <w:t>How can the accord support higher education providers to adopt sector-leading employment practices?</w:t>
      </w:r>
    </w:p>
    <w:p w14:paraId="4E2D6DF6" w14:textId="556D4737" w:rsidR="000D4602" w:rsidRPr="007F732C" w:rsidRDefault="000D4602" w:rsidP="00E03BDB">
      <w:pPr>
        <w:pStyle w:val="Heading2"/>
        <w:spacing w:after="120"/>
        <w:rPr>
          <w:rFonts w:ascii="Arial" w:hAnsi="Arial" w:cs="Arial"/>
          <w:b/>
          <w:bCs/>
        </w:rPr>
      </w:pPr>
      <w:r w:rsidRPr="007F732C">
        <w:rPr>
          <w:rFonts w:ascii="Arial" w:hAnsi="Arial" w:cs="Arial"/>
          <w:b/>
          <w:bCs/>
        </w:rPr>
        <w:t>Overview</w:t>
      </w:r>
    </w:p>
    <w:p w14:paraId="622E73DE" w14:textId="270A38B0" w:rsidR="00DB7903" w:rsidRPr="007F732C" w:rsidRDefault="00CD3F14">
      <w:pPr>
        <w:rPr>
          <w:rFonts w:ascii="Arial" w:hAnsi="Arial" w:cs="Arial"/>
        </w:rPr>
      </w:pPr>
      <w:r w:rsidRPr="007F732C">
        <w:rPr>
          <w:rFonts w:ascii="Arial" w:hAnsi="Arial" w:cs="Arial"/>
        </w:rPr>
        <w:t>The Australian</w:t>
      </w:r>
      <w:r w:rsidR="008F0A89" w:rsidRPr="007F732C">
        <w:rPr>
          <w:rFonts w:ascii="Arial" w:hAnsi="Arial" w:cs="Arial"/>
        </w:rPr>
        <w:t xml:space="preserve"> Universities Accord Discussion Paper</w:t>
      </w:r>
      <w:r w:rsidR="00BB4091" w:rsidRPr="007F732C">
        <w:rPr>
          <w:rFonts w:ascii="Arial" w:hAnsi="Arial" w:cs="Arial"/>
        </w:rPr>
        <w:t xml:space="preserve"> </w:t>
      </w:r>
      <w:r w:rsidR="00F841B5" w:rsidRPr="007F732C">
        <w:rPr>
          <w:rFonts w:ascii="Arial" w:hAnsi="Arial" w:cs="Arial"/>
        </w:rPr>
        <w:t xml:space="preserve">identifies the </w:t>
      </w:r>
      <w:r w:rsidR="001B6351" w:rsidRPr="007F732C">
        <w:rPr>
          <w:rFonts w:ascii="Arial" w:hAnsi="Arial" w:cs="Arial"/>
        </w:rPr>
        <w:t xml:space="preserve">many </w:t>
      </w:r>
      <w:r w:rsidR="00F841B5" w:rsidRPr="007F732C">
        <w:rPr>
          <w:rFonts w:ascii="Arial" w:hAnsi="Arial" w:cs="Arial"/>
        </w:rPr>
        <w:t xml:space="preserve">challenges and opportunities for Australian universities </w:t>
      </w:r>
      <w:r w:rsidR="004760B5" w:rsidRPr="007F732C">
        <w:rPr>
          <w:rFonts w:ascii="Arial" w:hAnsi="Arial" w:cs="Arial"/>
        </w:rPr>
        <w:t xml:space="preserve">in </w:t>
      </w:r>
      <w:r w:rsidR="00DA4CE8" w:rsidRPr="007F732C">
        <w:rPr>
          <w:rFonts w:ascii="Arial" w:hAnsi="Arial" w:cs="Arial"/>
        </w:rPr>
        <w:t xml:space="preserve">providing a high quality and sustainable higher education system that meets </w:t>
      </w:r>
      <w:r w:rsidR="00CE1844" w:rsidRPr="007F732C">
        <w:rPr>
          <w:rFonts w:ascii="Arial" w:hAnsi="Arial" w:cs="Arial"/>
        </w:rPr>
        <w:t xml:space="preserve">our national needs. Being a service industry, and with 55-60% of university operating costs being attributed to staffing, a key focus of any resulting accord needs to be </w:t>
      </w:r>
      <w:r w:rsidR="00FF1354" w:rsidRPr="007F732C">
        <w:rPr>
          <w:rFonts w:ascii="Arial" w:hAnsi="Arial" w:cs="Arial"/>
        </w:rPr>
        <w:t>on the workforce, academic and professional staff.</w:t>
      </w:r>
    </w:p>
    <w:p w14:paraId="7AF5DA22" w14:textId="5B1ED2F3" w:rsidR="00FF1354" w:rsidRPr="007F732C" w:rsidRDefault="00FF1354" w:rsidP="003B115B">
      <w:pPr>
        <w:rPr>
          <w:rFonts w:ascii="Arial" w:hAnsi="Arial" w:cs="Arial"/>
        </w:rPr>
      </w:pPr>
      <w:r w:rsidRPr="007F732C">
        <w:rPr>
          <w:rFonts w:ascii="Arial" w:hAnsi="Arial" w:cs="Arial"/>
        </w:rPr>
        <w:t xml:space="preserve">This submission </w:t>
      </w:r>
      <w:r w:rsidR="002E3473" w:rsidRPr="007F732C">
        <w:rPr>
          <w:rFonts w:ascii="Arial" w:hAnsi="Arial" w:cs="Arial"/>
        </w:rPr>
        <w:t xml:space="preserve">explores the employment landscape </w:t>
      </w:r>
      <w:r w:rsidR="00137C1B" w:rsidRPr="007F732C">
        <w:rPr>
          <w:rFonts w:ascii="Arial" w:hAnsi="Arial" w:cs="Arial"/>
        </w:rPr>
        <w:t>across</w:t>
      </w:r>
      <w:r w:rsidR="002E3473" w:rsidRPr="007F732C">
        <w:rPr>
          <w:rFonts w:ascii="Arial" w:hAnsi="Arial" w:cs="Arial"/>
        </w:rPr>
        <w:t xml:space="preserve"> our universities and draws on </w:t>
      </w:r>
      <w:r w:rsidR="0087697C" w:rsidRPr="007F732C">
        <w:rPr>
          <w:rFonts w:ascii="Arial" w:hAnsi="Arial" w:cs="Arial"/>
        </w:rPr>
        <w:t xml:space="preserve">current international initiatives </w:t>
      </w:r>
      <w:r w:rsidR="00845A81" w:rsidRPr="007F732C">
        <w:rPr>
          <w:rFonts w:ascii="Arial" w:hAnsi="Arial" w:cs="Arial"/>
        </w:rPr>
        <w:t xml:space="preserve">revolutionising </w:t>
      </w:r>
      <w:r w:rsidR="003A368A" w:rsidRPr="007F732C">
        <w:rPr>
          <w:rFonts w:ascii="Arial" w:hAnsi="Arial" w:cs="Arial"/>
        </w:rPr>
        <w:t xml:space="preserve">the world of work for </w:t>
      </w:r>
      <w:r w:rsidR="00022585" w:rsidRPr="007F732C">
        <w:rPr>
          <w:rFonts w:ascii="Arial" w:hAnsi="Arial" w:cs="Arial"/>
        </w:rPr>
        <w:t xml:space="preserve">academics, researchers and </w:t>
      </w:r>
      <w:r w:rsidR="003A368A" w:rsidRPr="007F732C">
        <w:rPr>
          <w:rFonts w:ascii="Arial" w:hAnsi="Arial" w:cs="Arial"/>
        </w:rPr>
        <w:t>allied</w:t>
      </w:r>
      <w:r w:rsidR="002A4410" w:rsidRPr="007F732C">
        <w:rPr>
          <w:rFonts w:ascii="Arial" w:hAnsi="Arial" w:cs="Arial"/>
        </w:rPr>
        <w:t xml:space="preserve"> professions</w:t>
      </w:r>
      <w:r w:rsidR="00337DE3" w:rsidRPr="007F732C">
        <w:rPr>
          <w:rFonts w:ascii="Arial" w:hAnsi="Arial" w:cs="Arial"/>
        </w:rPr>
        <w:t xml:space="preserve"> to envision </w:t>
      </w:r>
      <w:r w:rsidR="00EC0447" w:rsidRPr="007F732C">
        <w:rPr>
          <w:rFonts w:ascii="Arial" w:hAnsi="Arial" w:cs="Arial"/>
        </w:rPr>
        <w:t>an innovative</w:t>
      </w:r>
      <w:r w:rsidR="00540FD6" w:rsidRPr="007F732C">
        <w:rPr>
          <w:rFonts w:ascii="Arial" w:hAnsi="Arial" w:cs="Arial"/>
        </w:rPr>
        <w:t xml:space="preserve"> workforce of the future</w:t>
      </w:r>
      <w:r w:rsidR="00D16EC7" w:rsidRPr="007F732C">
        <w:rPr>
          <w:rFonts w:ascii="Arial" w:hAnsi="Arial" w:cs="Arial"/>
        </w:rPr>
        <w:t xml:space="preserve">. </w:t>
      </w:r>
      <w:r w:rsidR="00EA4058" w:rsidRPr="007F732C">
        <w:rPr>
          <w:rFonts w:ascii="Arial" w:hAnsi="Arial" w:cs="Arial"/>
        </w:rPr>
        <w:t xml:space="preserve">Any </w:t>
      </w:r>
      <w:r w:rsidR="00540FD6" w:rsidRPr="007F732C">
        <w:rPr>
          <w:rFonts w:ascii="Arial" w:hAnsi="Arial" w:cs="Arial"/>
        </w:rPr>
        <w:t>resulting</w:t>
      </w:r>
      <w:r w:rsidR="00EA4058" w:rsidRPr="007F732C">
        <w:rPr>
          <w:rFonts w:ascii="Arial" w:hAnsi="Arial" w:cs="Arial"/>
        </w:rPr>
        <w:t xml:space="preserve"> </w:t>
      </w:r>
      <w:r w:rsidR="007A6CCB" w:rsidRPr="007F732C">
        <w:rPr>
          <w:rFonts w:ascii="Arial" w:hAnsi="Arial" w:cs="Arial"/>
        </w:rPr>
        <w:t>a</w:t>
      </w:r>
      <w:r w:rsidR="00EA4058" w:rsidRPr="007F732C">
        <w:rPr>
          <w:rFonts w:ascii="Arial" w:hAnsi="Arial" w:cs="Arial"/>
        </w:rPr>
        <w:t xml:space="preserve">ccord needs to </w:t>
      </w:r>
      <w:r w:rsidR="0031057F" w:rsidRPr="007F732C">
        <w:rPr>
          <w:rFonts w:ascii="Arial" w:hAnsi="Arial" w:cs="Arial"/>
        </w:rPr>
        <w:t xml:space="preserve">aspire to delivering an internationally competitive </w:t>
      </w:r>
      <w:r w:rsidR="005446CF" w:rsidRPr="007F732C">
        <w:rPr>
          <w:rFonts w:ascii="Arial" w:hAnsi="Arial" w:cs="Arial"/>
        </w:rPr>
        <w:t xml:space="preserve">employment </w:t>
      </w:r>
      <w:r w:rsidR="00540FD6" w:rsidRPr="007F732C">
        <w:rPr>
          <w:rFonts w:ascii="Arial" w:hAnsi="Arial" w:cs="Arial"/>
        </w:rPr>
        <w:t xml:space="preserve">value </w:t>
      </w:r>
      <w:r w:rsidR="005446CF" w:rsidRPr="007F732C">
        <w:rPr>
          <w:rFonts w:ascii="Arial" w:hAnsi="Arial" w:cs="Arial"/>
        </w:rPr>
        <w:t xml:space="preserve">proposition to not only develop our own academic talent but attract </w:t>
      </w:r>
      <w:r w:rsidR="00E37F03" w:rsidRPr="007F732C">
        <w:rPr>
          <w:rFonts w:ascii="Arial" w:hAnsi="Arial" w:cs="Arial"/>
        </w:rPr>
        <w:t>and retain global leaders</w:t>
      </w:r>
      <w:r w:rsidR="00F2003B" w:rsidRPr="007F732C">
        <w:rPr>
          <w:rFonts w:ascii="Arial" w:hAnsi="Arial" w:cs="Arial"/>
        </w:rPr>
        <w:t xml:space="preserve"> from overseas</w:t>
      </w:r>
      <w:r w:rsidR="00E37F03" w:rsidRPr="007F732C">
        <w:rPr>
          <w:rFonts w:ascii="Arial" w:hAnsi="Arial" w:cs="Arial"/>
        </w:rPr>
        <w:t xml:space="preserve"> in key fields of research and innovation. Without </w:t>
      </w:r>
      <w:r w:rsidR="00182BED" w:rsidRPr="007F732C">
        <w:rPr>
          <w:rFonts w:ascii="Arial" w:hAnsi="Arial" w:cs="Arial"/>
        </w:rPr>
        <w:t>this, the ability to deliver on</w:t>
      </w:r>
      <w:r w:rsidR="007A5E2C" w:rsidRPr="007F732C">
        <w:rPr>
          <w:rFonts w:ascii="Arial" w:hAnsi="Arial" w:cs="Arial"/>
        </w:rPr>
        <w:t xml:space="preserve"> the priorities identified </w:t>
      </w:r>
      <w:r w:rsidR="007A6CCB" w:rsidRPr="007F732C">
        <w:rPr>
          <w:rFonts w:ascii="Arial" w:hAnsi="Arial" w:cs="Arial"/>
        </w:rPr>
        <w:t xml:space="preserve">in a future accord </w:t>
      </w:r>
      <w:r w:rsidR="007A5E2C" w:rsidRPr="007F732C">
        <w:rPr>
          <w:rFonts w:ascii="Arial" w:hAnsi="Arial" w:cs="Arial"/>
        </w:rPr>
        <w:t>will be significantly impeded.</w:t>
      </w:r>
    </w:p>
    <w:p w14:paraId="20EB6F90" w14:textId="3CA1D236" w:rsidR="00317045" w:rsidRPr="007F732C" w:rsidRDefault="000D4602" w:rsidP="00E03BDB">
      <w:pPr>
        <w:pStyle w:val="Heading2"/>
        <w:spacing w:after="120"/>
        <w:rPr>
          <w:rFonts w:ascii="Arial" w:hAnsi="Arial" w:cs="Arial"/>
          <w:b/>
          <w:bCs/>
        </w:rPr>
      </w:pPr>
      <w:r w:rsidRPr="007F732C">
        <w:rPr>
          <w:rFonts w:ascii="Arial" w:hAnsi="Arial" w:cs="Arial"/>
          <w:b/>
          <w:bCs/>
        </w:rPr>
        <w:t>The Current Employment Landscape</w:t>
      </w:r>
    </w:p>
    <w:p w14:paraId="1445846A" w14:textId="414EE6FB" w:rsidR="000D4602" w:rsidRPr="007F732C" w:rsidRDefault="00B652AC">
      <w:pPr>
        <w:rPr>
          <w:rFonts w:ascii="Arial" w:hAnsi="Arial" w:cs="Arial"/>
        </w:rPr>
      </w:pPr>
      <w:r w:rsidRPr="007F732C">
        <w:rPr>
          <w:rFonts w:ascii="Arial" w:hAnsi="Arial" w:cs="Arial"/>
        </w:rPr>
        <w:t xml:space="preserve">Employment arrangements offered by all </w:t>
      </w:r>
      <w:r w:rsidR="00B465C0" w:rsidRPr="007F732C">
        <w:rPr>
          <w:rFonts w:ascii="Arial" w:hAnsi="Arial" w:cs="Arial"/>
        </w:rPr>
        <w:t xml:space="preserve">Australian universities are governed by a myriad of enterprise agreements. The </w:t>
      </w:r>
      <w:r w:rsidR="002B0495" w:rsidRPr="007F732C">
        <w:rPr>
          <w:rFonts w:ascii="Arial" w:hAnsi="Arial" w:cs="Arial"/>
        </w:rPr>
        <w:t>core</w:t>
      </w:r>
      <w:r w:rsidR="00031193" w:rsidRPr="007F732C">
        <w:rPr>
          <w:rFonts w:ascii="Arial" w:hAnsi="Arial" w:cs="Arial"/>
        </w:rPr>
        <w:t xml:space="preserve"> </w:t>
      </w:r>
      <w:r w:rsidR="00884BA2" w:rsidRPr="007F732C">
        <w:rPr>
          <w:rFonts w:ascii="Arial" w:hAnsi="Arial" w:cs="Arial"/>
        </w:rPr>
        <w:t>elements</w:t>
      </w:r>
      <w:r w:rsidR="00B465C0" w:rsidRPr="007F732C">
        <w:rPr>
          <w:rFonts w:ascii="Arial" w:hAnsi="Arial" w:cs="Arial"/>
        </w:rPr>
        <w:t xml:space="preserve"> of those agreements</w:t>
      </w:r>
      <w:r w:rsidR="00031193" w:rsidRPr="007F732C">
        <w:rPr>
          <w:rFonts w:ascii="Arial" w:hAnsi="Arial" w:cs="Arial"/>
        </w:rPr>
        <w:t xml:space="preserve">, such as </w:t>
      </w:r>
      <w:r w:rsidR="0071083F" w:rsidRPr="007F732C">
        <w:rPr>
          <w:rFonts w:ascii="Arial" w:hAnsi="Arial" w:cs="Arial"/>
        </w:rPr>
        <w:t xml:space="preserve">the </w:t>
      </w:r>
      <w:r w:rsidR="00031193" w:rsidRPr="007F732C">
        <w:rPr>
          <w:rFonts w:ascii="Arial" w:hAnsi="Arial" w:cs="Arial"/>
        </w:rPr>
        <w:t>Minimum Standar</w:t>
      </w:r>
      <w:r w:rsidR="00753BDC" w:rsidRPr="007F732C">
        <w:rPr>
          <w:rFonts w:ascii="Arial" w:hAnsi="Arial" w:cs="Arial"/>
        </w:rPr>
        <w:t>ds for Academic Levels (MSALs)</w:t>
      </w:r>
      <w:r w:rsidR="0071083F" w:rsidRPr="007F732C">
        <w:rPr>
          <w:rFonts w:ascii="Arial" w:hAnsi="Arial" w:cs="Arial"/>
        </w:rPr>
        <w:t xml:space="preserve">, </w:t>
      </w:r>
      <w:r w:rsidR="0028702D" w:rsidRPr="007F732C">
        <w:rPr>
          <w:rFonts w:ascii="Arial" w:hAnsi="Arial" w:cs="Arial"/>
        </w:rPr>
        <w:t xml:space="preserve">Classification Structure for General </w:t>
      </w:r>
      <w:r w:rsidR="00454E6D" w:rsidRPr="007F732C">
        <w:rPr>
          <w:rFonts w:ascii="Arial" w:hAnsi="Arial" w:cs="Arial"/>
        </w:rPr>
        <w:t>Staff</w:t>
      </w:r>
      <w:r w:rsidR="004C1919" w:rsidRPr="007F732C">
        <w:rPr>
          <w:rFonts w:ascii="Arial" w:hAnsi="Arial" w:cs="Arial"/>
        </w:rPr>
        <w:t>,</w:t>
      </w:r>
      <w:r w:rsidR="00454E6D" w:rsidRPr="007F732C">
        <w:rPr>
          <w:rFonts w:ascii="Arial" w:hAnsi="Arial" w:cs="Arial"/>
        </w:rPr>
        <w:t xml:space="preserve"> fixed</w:t>
      </w:r>
      <w:r w:rsidR="002B0495" w:rsidRPr="007F732C">
        <w:rPr>
          <w:rFonts w:ascii="Arial" w:hAnsi="Arial" w:cs="Arial"/>
        </w:rPr>
        <w:t>-</w:t>
      </w:r>
      <w:r w:rsidR="00454E6D" w:rsidRPr="007F732C">
        <w:rPr>
          <w:rFonts w:ascii="Arial" w:hAnsi="Arial" w:cs="Arial"/>
        </w:rPr>
        <w:t xml:space="preserve">term contract </w:t>
      </w:r>
      <w:r w:rsidR="00AC150C" w:rsidRPr="007F732C">
        <w:rPr>
          <w:rFonts w:ascii="Arial" w:hAnsi="Arial" w:cs="Arial"/>
        </w:rPr>
        <w:t xml:space="preserve">conditions </w:t>
      </w:r>
      <w:r w:rsidR="004C1919" w:rsidRPr="007F732C">
        <w:rPr>
          <w:rFonts w:ascii="Arial" w:hAnsi="Arial" w:cs="Arial"/>
        </w:rPr>
        <w:t>and casual teaching</w:t>
      </w:r>
      <w:r w:rsidR="00B465C0" w:rsidRPr="007F732C">
        <w:rPr>
          <w:rFonts w:ascii="Arial" w:hAnsi="Arial" w:cs="Arial"/>
        </w:rPr>
        <w:t xml:space="preserve"> </w:t>
      </w:r>
      <w:r w:rsidR="004C1919" w:rsidRPr="007F732C">
        <w:rPr>
          <w:rFonts w:ascii="Arial" w:hAnsi="Arial" w:cs="Arial"/>
        </w:rPr>
        <w:t xml:space="preserve">arrangements </w:t>
      </w:r>
      <w:r w:rsidR="00884BA2" w:rsidRPr="007F732C">
        <w:rPr>
          <w:rFonts w:ascii="Arial" w:hAnsi="Arial" w:cs="Arial"/>
        </w:rPr>
        <w:t xml:space="preserve">have not changed significantly </w:t>
      </w:r>
      <w:r w:rsidR="00454E6D" w:rsidRPr="007F732C">
        <w:rPr>
          <w:rFonts w:ascii="Arial" w:hAnsi="Arial" w:cs="Arial"/>
        </w:rPr>
        <w:t xml:space="preserve">since their </w:t>
      </w:r>
      <w:r w:rsidR="00293BD3" w:rsidRPr="007F732C">
        <w:rPr>
          <w:rFonts w:ascii="Arial" w:hAnsi="Arial" w:cs="Arial"/>
        </w:rPr>
        <w:t xml:space="preserve">inception. </w:t>
      </w:r>
      <w:r w:rsidR="002B0495" w:rsidRPr="007F732C">
        <w:rPr>
          <w:rFonts w:ascii="Arial" w:hAnsi="Arial" w:cs="Arial"/>
        </w:rPr>
        <w:t xml:space="preserve">These structural elements underpin </w:t>
      </w:r>
      <w:r w:rsidR="00B34431" w:rsidRPr="007F732C">
        <w:rPr>
          <w:rFonts w:ascii="Arial" w:hAnsi="Arial" w:cs="Arial"/>
        </w:rPr>
        <w:t xml:space="preserve">the employment offerings our universities use to </w:t>
      </w:r>
      <w:r w:rsidR="00411C5E" w:rsidRPr="007F732C">
        <w:rPr>
          <w:rFonts w:ascii="Arial" w:hAnsi="Arial" w:cs="Arial"/>
        </w:rPr>
        <w:t xml:space="preserve">in seeking </w:t>
      </w:r>
      <w:r w:rsidR="00B34431" w:rsidRPr="007F732C">
        <w:rPr>
          <w:rFonts w:ascii="Arial" w:hAnsi="Arial" w:cs="Arial"/>
        </w:rPr>
        <w:t xml:space="preserve">world-leading </w:t>
      </w:r>
      <w:r w:rsidR="00411C5E" w:rsidRPr="007F732C">
        <w:rPr>
          <w:rFonts w:ascii="Arial" w:hAnsi="Arial" w:cs="Arial"/>
        </w:rPr>
        <w:t>academics</w:t>
      </w:r>
      <w:r w:rsidR="000A6ACD" w:rsidRPr="007F732C">
        <w:rPr>
          <w:rFonts w:ascii="Arial" w:hAnsi="Arial" w:cs="Arial"/>
        </w:rPr>
        <w:t>,</w:t>
      </w:r>
      <w:r w:rsidR="00411C5E" w:rsidRPr="007F732C">
        <w:rPr>
          <w:rFonts w:ascii="Arial" w:hAnsi="Arial" w:cs="Arial"/>
        </w:rPr>
        <w:t xml:space="preserve"> researchers</w:t>
      </w:r>
      <w:r w:rsidR="000A6ACD" w:rsidRPr="007F732C">
        <w:rPr>
          <w:rFonts w:ascii="Arial" w:hAnsi="Arial" w:cs="Arial"/>
        </w:rPr>
        <w:t xml:space="preserve"> and allied professions</w:t>
      </w:r>
      <w:r w:rsidR="00B34431" w:rsidRPr="007F732C">
        <w:rPr>
          <w:rFonts w:ascii="Arial" w:hAnsi="Arial" w:cs="Arial"/>
        </w:rPr>
        <w:t>.</w:t>
      </w:r>
      <w:r w:rsidR="000A6ACD" w:rsidRPr="007F732C">
        <w:rPr>
          <w:rFonts w:ascii="Arial" w:hAnsi="Arial" w:cs="Arial"/>
        </w:rPr>
        <w:t xml:space="preserve"> They limit the </w:t>
      </w:r>
      <w:r w:rsidR="005A0A37" w:rsidRPr="007F732C">
        <w:rPr>
          <w:rFonts w:ascii="Arial" w:hAnsi="Arial" w:cs="Arial"/>
        </w:rPr>
        <w:t>cross-pollination of talent between industry and academia</w:t>
      </w:r>
      <w:r w:rsidR="00B26E47" w:rsidRPr="007F732C">
        <w:rPr>
          <w:rFonts w:ascii="Arial" w:hAnsi="Arial" w:cs="Arial"/>
        </w:rPr>
        <w:t xml:space="preserve">. They limit the capacity for better recognition of emerging ‘third-space’ professions </w:t>
      </w:r>
      <w:r w:rsidR="00E02462" w:rsidRPr="007F732C">
        <w:rPr>
          <w:rFonts w:ascii="Arial" w:hAnsi="Arial" w:cs="Arial"/>
        </w:rPr>
        <w:t xml:space="preserve">within </w:t>
      </w:r>
      <w:r w:rsidR="00ED34F8" w:rsidRPr="007F732C">
        <w:rPr>
          <w:rFonts w:ascii="Arial" w:hAnsi="Arial" w:cs="Arial"/>
        </w:rPr>
        <w:t xml:space="preserve">the </w:t>
      </w:r>
      <w:r w:rsidR="00E02462" w:rsidRPr="007F732C">
        <w:rPr>
          <w:rFonts w:ascii="Arial" w:hAnsi="Arial" w:cs="Arial"/>
        </w:rPr>
        <w:t>teaching, learning, research and innovation</w:t>
      </w:r>
      <w:r w:rsidR="00ED34F8" w:rsidRPr="007F732C">
        <w:rPr>
          <w:rFonts w:ascii="Arial" w:hAnsi="Arial" w:cs="Arial"/>
        </w:rPr>
        <w:t xml:space="preserve"> spaces</w:t>
      </w:r>
      <w:r w:rsidR="009A0363" w:rsidRPr="007F732C">
        <w:rPr>
          <w:rStyle w:val="FootnoteReference"/>
          <w:rFonts w:ascii="Arial" w:hAnsi="Arial" w:cs="Arial"/>
        </w:rPr>
        <w:footnoteReference w:id="2"/>
      </w:r>
      <w:r w:rsidR="00E02462" w:rsidRPr="007F732C">
        <w:rPr>
          <w:rFonts w:ascii="Arial" w:hAnsi="Arial" w:cs="Arial"/>
        </w:rPr>
        <w:t>.</w:t>
      </w:r>
      <w:r w:rsidR="002E1EA0" w:rsidRPr="007F732C">
        <w:rPr>
          <w:rFonts w:ascii="Arial" w:hAnsi="Arial" w:cs="Arial"/>
        </w:rPr>
        <w:t xml:space="preserve"> Without incentivising</w:t>
      </w:r>
      <w:r w:rsidR="003F19E8" w:rsidRPr="007F732C">
        <w:rPr>
          <w:rFonts w:ascii="Arial" w:hAnsi="Arial" w:cs="Arial"/>
        </w:rPr>
        <w:t xml:space="preserve"> a fundamental shift,</w:t>
      </w:r>
      <w:r w:rsidR="00E157BE" w:rsidRPr="007F732C">
        <w:rPr>
          <w:rFonts w:ascii="Arial" w:hAnsi="Arial" w:cs="Arial"/>
        </w:rPr>
        <w:t xml:space="preserve"> </w:t>
      </w:r>
      <w:r w:rsidR="00646CBF" w:rsidRPr="007F732C">
        <w:rPr>
          <w:rFonts w:ascii="Arial" w:hAnsi="Arial" w:cs="Arial"/>
        </w:rPr>
        <w:t xml:space="preserve">one </w:t>
      </w:r>
      <w:r w:rsidR="00E157BE" w:rsidRPr="007F732C">
        <w:rPr>
          <w:rFonts w:ascii="Arial" w:hAnsi="Arial" w:cs="Arial"/>
        </w:rPr>
        <w:t xml:space="preserve">that fosters collaboration and </w:t>
      </w:r>
      <w:r w:rsidR="00E752E6" w:rsidRPr="007F732C">
        <w:rPr>
          <w:rFonts w:ascii="Arial" w:hAnsi="Arial" w:cs="Arial"/>
        </w:rPr>
        <w:t>thought</w:t>
      </w:r>
      <w:r w:rsidR="00E02462" w:rsidRPr="007F732C">
        <w:rPr>
          <w:rFonts w:ascii="Arial" w:hAnsi="Arial" w:cs="Arial"/>
        </w:rPr>
        <w:t>-</w:t>
      </w:r>
      <w:r w:rsidR="00E752E6" w:rsidRPr="007F732C">
        <w:rPr>
          <w:rFonts w:ascii="Arial" w:hAnsi="Arial" w:cs="Arial"/>
        </w:rPr>
        <w:t>leadership,</w:t>
      </w:r>
      <w:r w:rsidR="003F19E8" w:rsidRPr="007F732C">
        <w:rPr>
          <w:rFonts w:ascii="Arial" w:hAnsi="Arial" w:cs="Arial"/>
        </w:rPr>
        <w:t xml:space="preserve"> universities will be hamstrung in </w:t>
      </w:r>
      <w:r w:rsidR="00130C5D" w:rsidRPr="007F732C">
        <w:rPr>
          <w:rFonts w:ascii="Arial" w:hAnsi="Arial" w:cs="Arial"/>
        </w:rPr>
        <w:t xml:space="preserve">developing the </w:t>
      </w:r>
      <w:r w:rsidR="00441650" w:rsidRPr="007F732C">
        <w:rPr>
          <w:rFonts w:ascii="Arial" w:hAnsi="Arial" w:cs="Arial"/>
        </w:rPr>
        <w:t>talent</w:t>
      </w:r>
      <w:r w:rsidR="00130C5D" w:rsidRPr="007F732C">
        <w:rPr>
          <w:rFonts w:ascii="Arial" w:hAnsi="Arial" w:cs="Arial"/>
        </w:rPr>
        <w:t xml:space="preserve"> they need to </w:t>
      </w:r>
      <w:r w:rsidR="003F19E8" w:rsidRPr="007F732C">
        <w:rPr>
          <w:rFonts w:ascii="Arial" w:hAnsi="Arial" w:cs="Arial"/>
        </w:rPr>
        <w:t>achiev</w:t>
      </w:r>
      <w:r w:rsidR="00130C5D" w:rsidRPr="007F732C">
        <w:rPr>
          <w:rFonts w:ascii="Arial" w:hAnsi="Arial" w:cs="Arial"/>
        </w:rPr>
        <w:t>e</w:t>
      </w:r>
      <w:r w:rsidR="003F19E8" w:rsidRPr="007F732C">
        <w:rPr>
          <w:rFonts w:ascii="Arial" w:hAnsi="Arial" w:cs="Arial"/>
        </w:rPr>
        <w:t xml:space="preserve"> </w:t>
      </w:r>
      <w:r w:rsidR="00E157BE" w:rsidRPr="007F732C">
        <w:rPr>
          <w:rFonts w:ascii="Arial" w:hAnsi="Arial" w:cs="Arial"/>
        </w:rPr>
        <w:t>the aspirations of a future accord.</w:t>
      </w:r>
    </w:p>
    <w:p w14:paraId="6BD2592F" w14:textId="17014CDA" w:rsidR="000D4602" w:rsidRPr="007F732C" w:rsidRDefault="00130C5D">
      <w:pPr>
        <w:rPr>
          <w:rFonts w:ascii="Arial" w:hAnsi="Arial" w:cs="Arial"/>
        </w:rPr>
      </w:pPr>
      <w:r w:rsidRPr="007F732C">
        <w:rPr>
          <w:rFonts w:ascii="Arial" w:hAnsi="Arial" w:cs="Arial"/>
        </w:rPr>
        <w:t xml:space="preserve">Those familiar with </w:t>
      </w:r>
      <w:r w:rsidR="00ED34F8" w:rsidRPr="007F732C">
        <w:rPr>
          <w:rFonts w:ascii="Arial" w:hAnsi="Arial" w:cs="Arial"/>
        </w:rPr>
        <w:t xml:space="preserve">Australian universities </w:t>
      </w:r>
      <w:r w:rsidR="008B5845" w:rsidRPr="007F732C">
        <w:rPr>
          <w:rFonts w:ascii="Arial" w:hAnsi="Arial" w:cs="Arial"/>
        </w:rPr>
        <w:t xml:space="preserve">will only be too aware of the </w:t>
      </w:r>
      <w:r w:rsidR="004B0137" w:rsidRPr="007F732C">
        <w:rPr>
          <w:rFonts w:ascii="Arial" w:hAnsi="Arial" w:cs="Arial"/>
        </w:rPr>
        <w:t xml:space="preserve">proliferation of </w:t>
      </w:r>
      <w:r w:rsidR="008B5845" w:rsidRPr="007F732C">
        <w:rPr>
          <w:rFonts w:ascii="Arial" w:hAnsi="Arial" w:cs="Arial"/>
        </w:rPr>
        <w:t>precarious empl</w:t>
      </w:r>
      <w:r w:rsidR="00A21242" w:rsidRPr="007F732C">
        <w:rPr>
          <w:rFonts w:ascii="Arial" w:hAnsi="Arial" w:cs="Arial"/>
        </w:rPr>
        <w:t xml:space="preserve">oyment arrangements that exist </w:t>
      </w:r>
      <w:r w:rsidR="001A58E3" w:rsidRPr="007F732C">
        <w:rPr>
          <w:rFonts w:ascii="Arial" w:hAnsi="Arial" w:cs="Arial"/>
        </w:rPr>
        <w:t xml:space="preserve">– much </w:t>
      </w:r>
      <w:r w:rsidR="007C4ADF" w:rsidRPr="007F732C">
        <w:rPr>
          <w:rFonts w:ascii="Arial" w:hAnsi="Arial" w:cs="Arial"/>
        </w:rPr>
        <w:t>because of</w:t>
      </w:r>
      <w:r w:rsidR="001A58E3" w:rsidRPr="007F732C">
        <w:rPr>
          <w:rFonts w:ascii="Arial" w:hAnsi="Arial" w:cs="Arial"/>
        </w:rPr>
        <w:t xml:space="preserve"> short-term funding arrangements</w:t>
      </w:r>
      <w:r w:rsidR="007C4ADF" w:rsidRPr="007F732C">
        <w:rPr>
          <w:rFonts w:ascii="Arial" w:hAnsi="Arial" w:cs="Arial"/>
        </w:rPr>
        <w:t>, whether they be for core university operations or research activity. If th</w:t>
      </w:r>
      <w:r w:rsidR="00767F65" w:rsidRPr="007F732C">
        <w:rPr>
          <w:rFonts w:ascii="Arial" w:hAnsi="Arial" w:cs="Arial"/>
        </w:rPr>
        <w:t>e higher-education sector is to flourish for the next 20-30 years</w:t>
      </w:r>
      <w:r w:rsidR="00437FFE" w:rsidRPr="007F732C">
        <w:rPr>
          <w:rFonts w:ascii="Arial" w:hAnsi="Arial" w:cs="Arial"/>
        </w:rPr>
        <w:t xml:space="preserve">, resulting funding arrangements need to provide greater certainty in employment for </w:t>
      </w:r>
      <w:r w:rsidR="000F7C39" w:rsidRPr="007F732C">
        <w:rPr>
          <w:rFonts w:ascii="Arial" w:hAnsi="Arial" w:cs="Arial"/>
        </w:rPr>
        <w:t xml:space="preserve">all staff, regardless of their role. Failure to do this will see </w:t>
      </w:r>
      <w:r w:rsidR="00897ECB" w:rsidRPr="007F732C">
        <w:rPr>
          <w:rFonts w:ascii="Arial" w:hAnsi="Arial" w:cs="Arial"/>
        </w:rPr>
        <w:t xml:space="preserve">the continuation of leading academic </w:t>
      </w:r>
      <w:r w:rsidR="000250C0" w:rsidRPr="007F732C">
        <w:rPr>
          <w:rFonts w:ascii="Arial" w:hAnsi="Arial" w:cs="Arial"/>
        </w:rPr>
        <w:t xml:space="preserve">and research </w:t>
      </w:r>
      <w:r w:rsidR="00897ECB" w:rsidRPr="007F732C">
        <w:rPr>
          <w:rFonts w:ascii="Arial" w:hAnsi="Arial" w:cs="Arial"/>
        </w:rPr>
        <w:t>talent being attracted to overseas institutions</w:t>
      </w:r>
      <w:r w:rsidR="001B530B" w:rsidRPr="007F732C">
        <w:rPr>
          <w:rFonts w:ascii="Arial" w:hAnsi="Arial" w:cs="Arial"/>
        </w:rPr>
        <w:t xml:space="preserve"> and not returning</w:t>
      </w:r>
      <w:r w:rsidR="00897ECB" w:rsidRPr="007F732C">
        <w:rPr>
          <w:rFonts w:ascii="Arial" w:hAnsi="Arial" w:cs="Arial"/>
        </w:rPr>
        <w:t>.</w:t>
      </w:r>
      <w:r w:rsidR="00D441E8" w:rsidRPr="007F732C">
        <w:rPr>
          <w:rFonts w:ascii="Arial" w:hAnsi="Arial" w:cs="Arial"/>
        </w:rPr>
        <w:t xml:space="preserve"> Australian universities need to be funded in a manner that enables</w:t>
      </w:r>
      <w:r w:rsidR="001F4BAD" w:rsidRPr="007F732C">
        <w:rPr>
          <w:rFonts w:ascii="Arial" w:hAnsi="Arial" w:cs="Arial"/>
        </w:rPr>
        <w:t xml:space="preserve"> them</w:t>
      </w:r>
      <w:r w:rsidR="00D441E8" w:rsidRPr="007F732C">
        <w:rPr>
          <w:rFonts w:ascii="Arial" w:hAnsi="Arial" w:cs="Arial"/>
        </w:rPr>
        <w:t xml:space="preserve"> to effectively </w:t>
      </w:r>
      <w:r w:rsidR="001F4BAD" w:rsidRPr="007F732C">
        <w:rPr>
          <w:rFonts w:ascii="Arial" w:hAnsi="Arial" w:cs="Arial"/>
        </w:rPr>
        <w:t>plan for future workforce needs</w:t>
      </w:r>
      <w:r w:rsidR="00D441E8" w:rsidRPr="007F732C">
        <w:rPr>
          <w:rFonts w:ascii="Arial" w:hAnsi="Arial" w:cs="Arial"/>
        </w:rPr>
        <w:t xml:space="preserve"> </w:t>
      </w:r>
      <w:r w:rsidR="00382F1D" w:rsidRPr="007F732C">
        <w:rPr>
          <w:rFonts w:ascii="Arial" w:hAnsi="Arial" w:cs="Arial"/>
        </w:rPr>
        <w:t>and attract, develop and retain world-</w:t>
      </w:r>
      <w:r w:rsidR="001F0C82" w:rsidRPr="007F732C">
        <w:rPr>
          <w:rFonts w:ascii="Arial" w:hAnsi="Arial" w:cs="Arial"/>
        </w:rPr>
        <w:t>class</w:t>
      </w:r>
      <w:r w:rsidR="00382F1D" w:rsidRPr="007F732C">
        <w:rPr>
          <w:rFonts w:ascii="Arial" w:hAnsi="Arial" w:cs="Arial"/>
        </w:rPr>
        <w:t xml:space="preserve"> talent</w:t>
      </w:r>
      <w:r w:rsidR="001F0C82" w:rsidRPr="007F732C">
        <w:rPr>
          <w:rFonts w:ascii="Arial" w:hAnsi="Arial" w:cs="Arial"/>
        </w:rPr>
        <w:t xml:space="preserve"> across all parts of their operations</w:t>
      </w:r>
      <w:r w:rsidR="00382F1D" w:rsidRPr="007F732C">
        <w:rPr>
          <w:rFonts w:ascii="Arial" w:hAnsi="Arial" w:cs="Arial"/>
        </w:rPr>
        <w:t>.</w:t>
      </w:r>
    </w:p>
    <w:p w14:paraId="32C6F423" w14:textId="77DF0CCA" w:rsidR="00006E62" w:rsidRPr="007F732C" w:rsidRDefault="32416649">
      <w:pPr>
        <w:rPr>
          <w:rFonts w:ascii="Arial" w:hAnsi="Arial" w:cs="Arial"/>
          <w:b/>
          <w:bCs/>
        </w:rPr>
      </w:pPr>
      <w:r w:rsidRPr="007F732C">
        <w:rPr>
          <w:rFonts w:ascii="Arial" w:hAnsi="Arial" w:cs="Arial"/>
        </w:rPr>
        <w:t xml:space="preserve">At an individual level, the frustrations of academics arising from performance expectations and workloads are consistent with those expressed by academics across the globe. Global conferences discussing open science and fairer assessment of individual research performance lead the way in envisioning a more sustainable academic career. Australian </w:t>
      </w:r>
      <w:r w:rsidRPr="007F732C">
        <w:rPr>
          <w:rFonts w:ascii="Arial" w:hAnsi="Arial" w:cs="Arial"/>
        </w:rPr>
        <w:lastRenderedPageBreak/>
        <w:t xml:space="preserve">universities have </w:t>
      </w:r>
      <w:r w:rsidR="005B378D" w:rsidRPr="007F732C">
        <w:rPr>
          <w:rFonts w:ascii="Arial" w:hAnsi="Arial" w:cs="Arial"/>
        </w:rPr>
        <w:t>minimal</w:t>
      </w:r>
      <w:r w:rsidRPr="007F732C">
        <w:rPr>
          <w:rFonts w:ascii="Arial" w:hAnsi="Arial" w:cs="Arial"/>
        </w:rPr>
        <w:t xml:space="preserve"> representation </w:t>
      </w:r>
      <w:r w:rsidR="00791633" w:rsidRPr="007F732C">
        <w:rPr>
          <w:rFonts w:ascii="Arial" w:hAnsi="Arial" w:cs="Arial"/>
        </w:rPr>
        <w:t>and/</w:t>
      </w:r>
      <w:r w:rsidR="008174D5" w:rsidRPr="007F732C">
        <w:rPr>
          <w:rFonts w:ascii="Arial" w:hAnsi="Arial" w:cs="Arial"/>
        </w:rPr>
        <w:t>or</w:t>
      </w:r>
      <w:r w:rsidR="00784EFA" w:rsidRPr="007F732C">
        <w:rPr>
          <w:rFonts w:ascii="Arial" w:hAnsi="Arial" w:cs="Arial"/>
        </w:rPr>
        <w:t xml:space="preserve"> </w:t>
      </w:r>
      <w:r w:rsidR="00791633" w:rsidRPr="007F732C">
        <w:rPr>
          <w:rFonts w:ascii="Arial" w:hAnsi="Arial" w:cs="Arial"/>
        </w:rPr>
        <w:t>participation</w:t>
      </w:r>
      <w:r w:rsidRPr="007F732C">
        <w:rPr>
          <w:rFonts w:ascii="Arial" w:hAnsi="Arial" w:cs="Arial"/>
        </w:rPr>
        <w:t xml:space="preserve"> in these forums</w:t>
      </w:r>
      <w:r w:rsidR="006026EF" w:rsidRPr="007F732C">
        <w:rPr>
          <w:rFonts w:ascii="Arial" w:hAnsi="Arial" w:cs="Arial"/>
        </w:rPr>
        <w:t xml:space="preserve"> and initiatives</w:t>
      </w:r>
      <w:r w:rsidR="006026EF" w:rsidRPr="007F732C">
        <w:rPr>
          <w:rStyle w:val="FootnoteReference"/>
          <w:rFonts w:ascii="Arial" w:hAnsi="Arial" w:cs="Arial"/>
        </w:rPr>
        <w:footnoteReference w:id="3"/>
      </w:r>
      <w:r w:rsidRPr="007F732C">
        <w:rPr>
          <w:rFonts w:ascii="Arial" w:hAnsi="Arial" w:cs="Arial"/>
        </w:rPr>
        <w:t xml:space="preserve"> which does not bode well for providing academic careers that support individuals to thrive, both professionally and personally. An accord needs mechanisms which incentivise all Australian universities to be bold and fundamentally shift their employment practices beyond the current paradigm</w:t>
      </w:r>
      <w:r w:rsidR="005E3CA1" w:rsidRPr="007F732C">
        <w:rPr>
          <w:rFonts w:ascii="Arial" w:hAnsi="Arial" w:cs="Arial"/>
        </w:rPr>
        <w:t xml:space="preserve"> and actively engage with the global discussion on academic and research careers</w:t>
      </w:r>
      <w:r w:rsidRPr="007F732C">
        <w:rPr>
          <w:rFonts w:ascii="Arial" w:hAnsi="Arial" w:cs="Arial"/>
        </w:rPr>
        <w:t>.</w:t>
      </w:r>
      <w:r w:rsidR="00791633" w:rsidRPr="007F732C">
        <w:rPr>
          <w:rFonts w:ascii="Arial" w:hAnsi="Arial" w:cs="Arial"/>
        </w:rPr>
        <w:t xml:space="preserve"> </w:t>
      </w:r>
      <w:r w:rsidR="00006E62" w:rsidRPr="007F732C">
        <w:rPr>
          <w:rFonts w:ascii="Arial" w:hAnsi="Arial" w:cs="Arial"/>
        </w:rPr>
        <w:t xml:space="preserve">Australian universities face the real threat of </w:t>
      </w:r>
      <w:r w:rsidR="00157992" w:rsidRPr="007F732C">
        <w:rPr>
          <w:rFonts w:ascii="Arial" w:hAnsi="Arial" w:cs="Arial"/>
        </w:rPr>
        <w:t>being unable to attract the in</w:t>
      </w:r>
      <w:r w:rsidR="00F364EE" w:rsidRPr="007F732C">
        <w:rPr>
          <w:rFonts w:ascii="Arial" w:hAnsi="Arial" w:cs="Arial"/>
        </w:rPr>
        <w:t>novators and creators needed to deliver on the aspirations of a final accord</w:t>
      </w:r>
      <w:r w:rsidRPr="007F732C">
        <w:rPr>
          <w:rFonts w:ascii="Arial" w:hAnsi="Arial" w:cs="Arial"/>
        </w:rPr>
        <w:t>.</w:t>
      </w:r>
    </w:p>
    <w:p w14:paraId="15D705C4" w14:textId="7308C6FE" w:rsidR="00846294" w:rsidRPr="007F732C" w:rsidRDefault="00846294" w:rsidP="00E03BDB">
      <w:pPr>
        <w:pStyle w:val="Heading2"/>
        <w:spacing w:after="120"/>
        <w:rPr>
          <w:rFonts w:ascii="Arial" w:hAnsi="Arial" w:cs="Arial"/>
          <w:b/>
          <w:bCs/>
        </w:rPr>
      </w:pPr>
      <w:r w:rsidRPr="007F732C">
        <w:rPr>
          <w:rFonts w:ascii="Arial" w:hAnsi="Arial" w:cs="Arial"/>
          <w:b/>
          <w:bCs/>
        </w:rPr>
        <w:t xml:space="preserve">Creating </w:t>
      </w:r>
      <w:r w:rsidR="00BD2A72" w:rsidRPr="007F732C">
        <w:rPr>
          <w:rFonts w:ascii="Arial" w:hAnsi="Arial" w:cs="Arial"/>
          <w:b/>
          <w:bCs/>
        </w:rPr>
        <w:t>the Employment Paradigm Shift</w:t>
      </w:r>
    </w:p>
    <w:p w14:paraId="32B675F3" w14:textId="746B9409" w:rsidR="00BD2A72" w:rsidRPr="007F732C" w:rsidRDefault="00BD2A72" w:rsidP="00BD2A72">
      <w:pPr>
        <w:rPr>
          <w:rFonts w:ascii="Arial" w:hAnsi="Arial" w:cs="Arial"/>
        </w:rPr>
      </w:pPr>
      <w:r w:rsidRPr="007F732C">
        <w:rPr>
          <w:rFonts w:ascii="Arial" w:hAnsi="Arial" w:cs="Arial"/>
        </w:rPr>
        <w:t xml:space="preserve">It is all very well to discuss what needs to be addressed, </w:t>
      </w:r>
      <w:r w:rsidR="00F93613" w:rsidRPr="007F732C">
        <w:rPr>
          <w:rFonts w:ascii="Arial" w:hAnsi="Arial" w:cs="Arial"/>
        </w:rPr>
        <w:t xml:space="preserve">however </w:t>
      </w:r>
      <w:r w:rsidR="00663BC6" w:rsidRPr="007F732C">
        <w:rPr>
          <w:rFonts w:ascii="Arial" w:hAnsi="Arial" w:cs="Arial"/>
        </w:rPr>
        <w:t xml:space="preserve">it would be remiss not to </w:t>
      </w:r>
      <w:r w:rsidR="00F93613" w:rsidRPr="007F732C">
        <w:rPr>
          <w:rFonts w:ascii="Arial" w:hAnsi="Arial" w:cs="Arial"/>
        </w:rPr>
        <w:t>explor</w:t>
      </w:r>
      <w:r w:rsidR="00663BC6" w:rsidRPr="007F732C">
        <w:rPr>
          <w:rFonts w:ascii="Arial" w:hAnsi="Arial" w:cs="Arial"/>
        </w:rPr>
        <w:t>e</w:t>
      </w:r>
      <w:r w:rsidR="00F93613" w:rsidRPr="007F732C">
        <w:rPr>
          <w:rFonts w:ascii="Arial" w:hAnsi="Arial" w:cs="Arial"/>
        </w:rPr>
        <w:t xml:space="preserve"> the possibilities </w:t>
      </w:r>
      <w:r w:rsidR="00455B44" w:rsidRPr="007F732C">
        <w:rPr>
          <w:rFonts w:ascii="Arial" w:hAnsi="Arial" w:cs="Arial"/>
        </w:rPr>
        <w:t xml:space="preserve">– ones </w:t>
      </w:r>
      <w:r w:rsidR="003B25FE" w:rsidRPr="007F732C">
        <w:rPr>
          <w:rFonts w:ascii="Arial" w:hAnsi="Arial" w:cs="Arial"/>
        </w:rPr>
        <w:t xml:space="preserve">which </w:t>
      </w:r>
      <w:r w:rsidR="00C03E6A" w:rsidRPr="007F732C">
        <w:rPr>
          <w:rFonts w:ascii="Arial" w:hAnsi="Arial" w:cs="Arial"/>
        </w:rPr>
        <w:t>deliver the</w:t>
      </w:r>
      <w:r w:rsidR="00F93613" w:rsidRPr="007F732C">
        <w:rPr>
          <w:rFonts w:ascii="Arial" w:hAnsi="Arial" w:cs="Arial"/>
        </w:rPr>
        <w:t xml:space="preserve"> academic career </w:t>
      </w:r>
      <w:r w:rsidR="00C03E6A" w:rsidRPr="007F732C">
        <w:rPr>
          <w:rFonts w:ascii="Arial" w:hAnsi="Arial" w:cs="Arial"/>
        </w:rPr>
        <w:t>of</w:t>
      </w:r>
      <w:r w:rsidR="00F93613" w:rsidRPr="007F732C">
        <w:rPr>
          <w:rFonts w:ascii="Arial" w:hAnsi="Arial" w:cs="Arial"/>
        </w:rPr>
        <w:t xml:space="preserve"> </w:t>
      </w:r>
      <w:r w:rsidR="00AD3CC1" w:rsidRPr="007F732C">
        <w:rPr>
          <w:rFonts w:ascii="Arial" w:hAnsi="Arial" w:cs="Arial"/>
        </w:rPr>
        <w:t>the 2050s</w:t>
      </w:r>
      <w:r w:rsidR="00C03E6A" w:rsidRPr="007F732C">
        <w:rPr>
          <w:rFonts w:ascii="Arial" w:hAnsi="Arial" w:cs="Arial"/>
        </w:rPr>
        <w:t xml:space="preserve"> now.</w:t>
      </w:r>
      <w:r w:rsidR="00AD3CC1" w:rsidRPr="007F732C">
        <w:rPr>
          <w:rFonts w:ascii="Arial" w:hAnsi="Arial" w:cs="Arial"/>
        </w:rPr>
        <w:t xml:space="preserve"> </w:t>
      </w:r>
      <w:r w:rsidR="00AC285B" w:rsidRPr="007F732C">
        <w:rPr>
          <w:rFonts w:ascii="Arial" w:hAnsi="Arial" w:cs="Arial"/>
        </w:rPr>
        <w:t>T</w:t>
      </w:r>
      <w:r w:rsidR="00AD3CC1" w:rsidRPr="007F732C">
        <w:rPr>
          <w:rFonts w:ascii="Arial" w:hAnsi="Arial" w:cs="Arial"/>
        </w:rPr>
        <w:t xml:space="preserve">here </w:t>
      </w:r>
      <w:r w:rsidR="00103A71" w:rsidRPr="007F732C">
        <w:rPr>
          <w:rFonts w:ascii="Arial" w:hAnsi="Arial" w:cs="Arial"/>
        </w:rPr>
        <w:t>are several</w:t>
      </w:r>
      <w:r w:rsidR="00AE337E" w:rsidRPr="007F732C">
        <w:rPr>
          <w:rFonts w:ascii="Arial" w:hAnsi="Arial" w:cs="Arial"/>
        </w:rPr>
        <w:t xml:space="preserve"> opportunities </w:t>
      </w:r>
      <w:r w:rsidR="00953C30" w:rsidRPr="007F732C">
        <w:rPr>
          <w:rFonts w:ascii="Arial" w:hAnsi="Arial" w:cs="Arial"/>
        </w:rPr>
        <w:t>for delivering</w:t>
      </w:r>
      <w:r w:rsidR="00070DF9" w:rsidRPr="007F732C">
        <w:rPr>
          <w:rFonts w:ascii="Arial" w:hAnsi="Arial" w:cs="Arial"/>
        </w:rPr>
        <w:t xml:space="preserve"> a longer-term shift in the sector’s employment practices</w:t>
      </w:r>
      <w:r w:rsidR="00953C30" w:rsidRPr="007F732C">
        <w:rPr>
          <w:rFonts w:ascii="Arial" w:hAnsi="Arial" w:cs="Arial"/>
        </w:rPr>
        <w:t xml:space="preserve"> that can be embedded into a future accord</w:t>
      </w:r>
      <w:r w:rsidR="00070DF9" w:rsidRPr="007F732C">
        <w:rPr>
          <w:rFonts w:ascii="Arial" w:hAnsi="Arial" w:cs="Arial"/>
        </w:rPr>
        <w:t>.</w:t>
      </w:r>
      <w:r w:rsidR="00F753A3" w:rsidRPr="007F732C">
        <w:rPr>
          <w:rFonts w:ascii="Arial" w:hAnsi="Arial" w:cs="Arial"/>
        </w:rPr>
        <w:t xml:space="preserve"> </w:t>
      </w:r>
      <w:r w:rsidR="00E500EF" w:rsidRPr="007F732C">
        <w:rPr>
          <w:rFonts w:ascii="Arial" w:hAnsi="Arial" w:cs="Arial"/>
        </w:rPr>
        <w:t xml:space="preserve">These focus on </w:t>
      </w:r>
      <w:r w:rsidR="006661B1" w:rsidRPr="007F732C">
        <w:rPr>
          <w:rFonts w:ascii="Arial" w:hAnsi="Arial" w:cs="Arial"/>
        </w:rPr>
        <w:t xml:space="preserve">developing world-leading academics, </w:t>
      </w:r>
      <w:r w:rsidR="00230D25" w:rsidRPr="007F732C">
        <w:rPr>
          <w:rFonts w:ascii="Arial" w:hAnsi="Arial" w:cs="Arial"/>
        </w:rPr>
        <w:t>improving</w:t>
      </w:r>
      <w:r w:rsidR="006661B1" w:rsidRPr="007F732C">
        <w:rPr>
          <w:rFonts w:ascii="Arial" w:hAnsi="Arial" w:cs="Arial"/>
        </w:rPr>
        <w:t xml:space="preserve"> recognition and reward </w:t>
      </w:r>
      <w:r w:rsidR="00866A0F" w:rsidRPr="007F732C">
        <w:rPr>
          <w:rFonts w:ascii="Arial" w:hAnsi="Arial" w:cs="Arial"/>
        </w:rPr>
        <w:t>systems</w:t>
      </w:r>
      <w:r w:rsidR="00230D25" w:rsidRPr="007F732C">
        <w:rPr>
          <w:rFonts w:ascii="Arial" w:hAnsi="Arial" w:cs="Arial"/>
        </w:rPr>
        <w:t xml:space="preserve"> for </w:t>
      </w:r>
      <w:r w:rsidR="007B69EF" w:rsidRPr="007F732C">
        <w:rPr>
          <w:rFonts w:ascii="Arial" w:hAnsi="Arial" w:cs="Arial"/>
        </w:rPr>
        <w:t xml:space="preserve">a diversity of career paths, and incentivising universities to </w:t>
      </w:r>
      <w:r w:rsidR="00B6103D" w:rsidRPr="007F732C">
        <w:rPr>
          <w:rFonts w:ascii="Arial" w:hAnsi="Arial" w:cs="Arial"/>
        </w:rPr>
        <w:t xml:space="preserve">undertake </w:t>
      </w:r>
      <w:r w:rsidR="00A20A92" w:rsidRPr="007F732C">
        <w:rPr>
          <w:rFonts w:ascii="Arial" w:hAnsi="Arial" w:cs="Arial"/>
        </w:rPr>
        <w:t>wide-ranging</w:t>
      </w:r>
      <w:r w:rsidR="009964F0" w:rsidRPr="007F732C">
        <w:rPr>
          <w:rFonts w:ascii="Arial" w:hAnsi="Arial" w:cs="Arial"/>
        </w:rPr>
        <w:t xml:space="preserve"> reviews of employment</w:t>
      </w:r>
      <w:r w:rsidR="000D58B5" w:rsidRPr="007F732C">
        <w:rPr>
          <w:rFonts w:ascii="Arial" w:hAnsi="Arial" w:cs="Arial"/>
        </w:rPr>
        <w:t xml:space="preserve"> practices </w:t>
      </w:r>
      <w:r w:rsidR="00FE571E" w:rsidRPr="007F732C">
        <w:rPr>
          <w:rFonts w:ascii="Arial" w:hAnsi="Arial" w:cs="Arial"/>
        </w:rPr>
        <w:t>and enact detailed action plans to address short-comings.</w:t>
      </w:r>
    </w:p>
    <w:p w14:paraId="5C8300B8" w14:textId="77777777" w:rsidR="00514DF5" w:rsidRPr="007F732C" w:rsidRDefault="00514DF5" w:rsidP="00E03BDB">
      <w:pPr>
        <w:pStyle w:val="Heading3"/>
        <w:numPr>
          <w:ilvl w:val="0"/>
          <w:numId w:val="8"/>
        </w:numPr>
        <w:rPr>
          <w:rFonts w:ascii="Arial" w:hAnsi="Arial" w:cs="Arial"/>
          <w:b/>
          <w:bCs/>
        </w:rPr>
      </w:pPr>
      <w:r w:rsidRPr="007F732C">
        <w:rPr>
          <w:rFonts w:ascii="Arial" w:hAnsi="Arial" w:cs="Arial"/>
          <w:b/>
          <w:bCs/>
        </w:rPr>
        <w:t>Developing World-Leading Academics</w:t>
      </w:r>
    </w:p>
    <w:p w14:paraId="28BF79A6" w14:textId="6BE6DD7B" w:rsidR="00514DF5" w:rsidRPr="007F732C" w:rsidRDefault="00514DF5" w:rsidP="00514DF5">
      <w:pPr>
        <w:ind w:left="720"/>
        <w:rPr>
          <w:rFonts w:ascii="Arial" w:hAnsi="Arial" w:cs="Arial"/>
        </w:rPr>
      </w:pPr>
      <w:r w:rsidRPr="007F732C">
        <w:rPr>
          <w:rFonts w:ascii="Arial" w:hAnsi="Arial" w:cs="Arial"/>
        </w:rPr>
        <w:t>The many efforts to measure quality of teaching, learning and research do not consider how the talent required to deliver these is developed. To stay internationally competitive, a sector-wide academic career development framework</w:t>
      </w:r>
      <w:r w:rsidR="00CC0801" w:rsidRPr="007F732C">
        <w:rPr>
          <w:rFonts w:ascii="Arial" w:hAnsi="Arial" w:cs="Arial"/>
        </w:rPr>
        <w:t xml:space="preserve"> is required. This needs to</w:t>
      </w:r>
      <w:r w:rsidR="00E503E8" w:rsidRPr="007F732C">
        <w:rPr>
          <w:rFonts w:ascii="Arial" w:hAnsi="Arial" w:cs="Arial"/>
        </w:rPr>
        <w:t xml:space="preserve"> </w:t>
      </w:r>
      <w:r w:rsidRPr="007F732C">
        <w:rPr>
          <w:rFonts w:ascii="Arial" w:hAnsi="Arial" w:cs="Arial"/>
        </w:rPr>
        <w:t xml:space="preserve">outline indicative examples of teaching, research, academic leadership and engagement excellence at various career stages fundamental to long-term </w:t>
      </w:r>
      <w:r w:rsidR="00E503E8" w:rsidRPr="007F732C">
        <w:rPr>
          <w:rFonts w:ascii="Arial" w:hAnsi="Arial" w:cs="Arial"/>
        </w:rPr>
        <w:t xml:space="preserve">sector </w:t>
      </w:r>
      <w:r w:rsidRPr="007F732C">
        <w:rPr>
          <w:rFonts w:ascii="Arial" w:hAnsi="Arial" w:cs="Arial"/>
        </w:rPr>
        <w:t>sustainability</w:t>
      </w:r>
      <w:r w:rsidR="004C5DF8" w:rsidRPr="007F732C">
        <w:rPr>
          <w:rFonts w:ascii="Arial" w:hAnsi="Arial" w:cs="Arial"/>
        </w:rPr>
        <w:t>.</w:t>
      </w:r>
    </w:p>
    <w:p w14:paraId="54AA9C56" w14:textId="29A576B8" w:rsidR="00514DF5" w:rsidRPr="007F732C" w:rsidRDefault="00514DF5" w:rsidP="0059006B">
      <w:pPr>
        <w:spacing w:after="240"/>
        <w:ind w:left="720"/>
        <w:rPr>
          <w:rFonts w:ascii="Arial" w:hAnsi="Arial" w:cs="Arial"/>
        </w:rPr>
      </w:pPr>
      <w:r w:rsidRPr="007F732C">
        <w:rPr>
          <w:rFonts w:ascii="Arial" w:hAnsi="Arial" w:cs="Arial"/>
        </w:rPr>
        <w:t>Significant work has already been done in the tertiary teaching space, led by Emeritus Professor Denise Chalmers</w:t>
      </w:r>
      <w:r w:rsidRPr="007F732C">
        <w:rPr>
          <w:rFonts w:ascii="Arial" w:hAnsi="Arial" w:cs="Arial"/>
          <w:vertAlign w:val="superscript"/>
        </w:rPr>
        <w:footnoteReference w:id="4"/>
      </w:r>
      <w:r w:rsidR="00E503E8" w:rsidRPr="007F732C">
        <w:rPr>
          <w:rFonts w:ascii="Arial" w:hAnsi="Arial" w:cs="Arial"/>
        </w:rPr>
        <w:t>.</w:t>
      </w:r>
      <w:r w:rsidRPr="007F732C">
        <w:rPr>
          <w:rFonts w:ascii="Arial" w:hAnsi="Arial" w:cs="Arial"/>
        </w:rPr>
        <w:t xml:space="preserve"> </w:t>
      </w:r>
      <w:r w:rsidR="00E503E8" w:rsidRPr="007F732C">
        <w:rPr>
          <w:rFonts w:ascii="Arial" w:hAnsi="Arial" w:cs="Arial"/>
        </w:rPr>
        <w:t>This has already been</w:t>
      </w:r>
      <w:r w:rsidRPr="007F732C">
        <w:rPr>
          <w:rFonts w:ascii="Arial" w:hAnsi="Arial" w:cs="Arial"/>
        </w:rPr>
        <w:t xml:space="preserve"> used by many Australian universities for their academic staff appraisal, promotion and career development processes. Expanding this work to</w:t>
      </w:r>
      <w:r w:rsidR="003B19A8" w:rsidRPr="007F732C">
        <w:rPr>
          <w:rFonts w:ascii="Arial" w:hAnsi="Arial" w:cs="Arial"/>
        </w:rPr>
        <w:t xml:space="preserve"> </w:t>
      </w:r>
      <w:r w:rsidRPr="007F732C">
        <w:rPr>
          <w:rFonts w:ascii="Arial" w:hAnsi="Arial" w:cs="Arial"/>
        </w:rPr>
        <w:t xml:space="preserve">research, academic leadership and engagement excellence would provide prospective and current academics a clear view of expectations within the sector. </w:t>
      </w:r>
      <w:r w:rsidR="00E503E8" w:rsidRPr="007F732C">
        <w:rPr>
          <w:rFonts w:ascii="Arial" w:hAnsi="Arial" w:cs="Arial"/>
        </w:rPr>
        <w:t>The resulting f</w:t>
      </w:r>
      <w:r w:rsidRPr="007F732C">
        <w:rPr>
          <w:rFonts w:ascii="Arial" w:hAnsi="Arial" w:cs="Arial"/>
        </w:rPr>
        <w:t xml:space="preserve">ramework would not be another layer of benchmarking or governance for universities, but rather a guide for academic career development. </w:t>
      </w:r>
    </w:p>
    <w:p w14:paraId="1DCB12EF" w14:textId="233E4D19" w:rsidR="004D32CB" w:rsidRPr="007F732C" w:rsidRDefault="004D32CB" w:rsidP="00E03BDB">
      <w:pPr>
        <w:pStyle w:val="Heading3"/>
        <w:numPr>
          <w:ilvl w:val="0"/>
          <w:numId w:val="8"/>
        </w:numPr>
        <w:rPr>
          <w:rFonts w:ascii="Arial" w:hAnsi="Arial" w:cs="Arial"/>
          <w:b/>
          <w:bCs/>
        </w:rPr>
      </w:pPr>
      <w:r w:rsidRPr="007F732C">
        <w:rPr>
          <w:rFonts w:ascii="Arial" w:hAnsi="Arial" w:cs="Arial"/>
          <w:b/>
          <w:bCs/>
        </w:rPr>
        <w:t xml:space="preserve">Better Recognition and Reward </w:t>
      </w:r>
      <w:r w:rsidR="00996ED9" w:rsidRPr="007F732C">
        <w:rPr>
          <w:rFonts w:ascii="Arial" w:hAnsi="Arial" w:cs="Arial"/>
          <w:b/>
          <w:bCs/>
        </w:rPr>
        <w:t>Mechanisms</w:t>
      </w:r>
    </w:p>
    <w:p w14:paraId="59AFF059" w14:textId="1B698373" w:rsidR="00E27A66" w:rsidRPr="007F732C" w:rsidRDefault="00B567D3" w:rsidP="00D3505F">
      <w:pPr>
        <w:ind w:left="720"/>
        <w:rPr>
          <w:rFonts w:ascii="Arial" w:hAnsi="Arial" w:cs="Arial"/>
        </w:rPr>
      </w:pPr>
      <w:r w:rsidRPr="007F732C">
        <w:rPr>
          <w:rFonts w:ascii="Arial" w:hAnsi="Arial" w:cs="Arial"/>
        </w:rPr>
        <w:t xml:space="preserve">The concept of the traditional academic career </w:t>
      </w:r>
      <w:r w:rsidR="00A907EE" w:rsidRPr="007F732C">
        <w:rPr>
          <w:rFonts w:ascii="Arial" w:hAnsi="Arial" w:cs="Arial"/>
        </w:rPr>
        <w:t xml:space="preserve">consisting of teaching and research is evolving to </w:t>
      </w:r>
      <w:r w:rsidR="00985BA8" w:rsidRPr="007F732C">
        <w:rPr>
          <w:rFonts w:ascii="Arial" w:hAnsi="Arial" w:cs="Arial"/>
        </w:rPr>
        <w:t>a broader</w:t>
      </w:r>
      <w:r w:rsidR="00A907EE" w:rsidRPr="007F732C">
        <w:rPr>
          <w:rFonts w:ascii="Arial" w:hAnsi="Arial" w:cs="Arial"/>
        </w:rPr>
        <w:t xml:space="preserve"> role</w:t>
      </w:r>
      <w:r w:rsidR="00985BA8" w:rsidRPr="007F732C">
        <w:rPr>
          <w:rFonts w:ascii="Arial" w:hAnsi="Arial" w:cs="Arial"/>
        </w:rPr>
        <w:t xml:space="preserve"> that</w:t>
      </w:r>
      <w:r w:rsidR="007F5A36" w:rsidRPr="007F732C">
        <w:rPr>
          <w:rFonts w:ascii="Arial" w:hAnsi="Arial" w:cs="Arial"/>
        </w:rPr>
        <w:t xml:space="preserve"> the</w:t>
      </w:r>
      <w:r w:rsidR="00985BA8" w:rsidRPr="007F732C">
        <w:rPr>
          <w:rFonts w:ascii="Arial" w:hAnsi="Arial" w:cs="Arial"/>
        </w:rPr>
        <w:t xml:space="preserve"> current </w:t>
      </w:r>
      <w:r w:rsidR="007F5A36" w:rsidRPr="007F732C">
        <w:rPr>
          <w:rFonts w:ascii="Arial" w:hAnsi="Arial" w:cs="Arial"/>
        </w:rPr>
        <w:t xml:space="preserve">sector </w:t>
      </w:r>
      <w:r w:rsidR="00985BA8" w:rsidRPr="007F732C">
        <w:rPr>
          <w:rFonts w:ascii="Arial" w:hAnsi="Arial" w:cs="Arial"/>
        </w:rPr>
        <w:t>employment structures have failed to keep pace with.</w:t>
      </w:r>
      <w:r w:rsidR="00DC0D5B" w:rsidRPr="007F732C">
        <w:rPr>
          <w:rFonts w:ascii="Arial" w:hAnsi="Arial" w:cs="Arial"/>
        </w:rPr>
        <w:t xml:space="preserve"> The drive for</w:t>
      </w:r>
      <w:r w:rsidR="007F5A36" w:rsidRPr="007F732C">
        <w:rPr>
          <w:rFonts w:ascii="Arial" w:hAnsi="Arial" w:cs="Arial"/>
        </w:rPr>
        <w:t xml:space="preserve"> sector-wide</w:t>
      </w:r>
      <w:r w:rsidR="00DC0D5B" w:rsidRPr="007F732C">
        <w:rPr>
          <w:rFonts w:ascii="Arial" w:hAnsi="Arial" w:cs="Arial"/>
        </w:rPr>
        <w:t xml:space="preserve"> innovation and excellence demands </w:t>
      </w:r>
      <w:r w:rsidR="00021CA0" w:rsidRPr="007F732C">
        <w:rPr>
          <w:rFonts w:ascii="Arial" w:hAnsi="Arial" w:cs="Arial"/>
        </w:rPr>
        <w:t>engagement</w:t>
      </w:r>
      <w:r w:rsidR="00DC0D5B" w:rsidRPr="007F732C">
        <w:rPr>
          <w:rFonts w:ascii="Arial" w:hAnsi="Arial" w:cs="Arial"/>
        </w:rPr>
        <w:t xml:space="preserve"> with individuals and groups from a diversity of backgrounds, knowledge and experience</w:t>
      </w:r>
      <w:r w:rsidR="00021CA0" w:rsidRPr="007F732C">
        <w:rPr>
          <w:rFonts w:ascii="Arial" w:hAnsi="Arial" w:cs="Arial"/>
        </w:rPr>
        <w:t>.</w:t>
      </w:r>
      <w:r w:rsidR="00985BA8" w:rsidRPr="007F732C">
        <w:rPr>
          <w:rFonts w:ascii="Arial" w:hAnsi="Arial" w:cs="Arial"/>
        </w:rPr>
        <w:t xml:space="preserve"> </w:t>
      </w:r>
      <w:r w:rsidR="00F9743F" w:rsidRPr="007F732C">
        <w:rPr>
          <w:rFonts w:ascii="Arial" w:hAnsi="Arial" w:cs="Arial"/>
        </w:rPr>
        <w:t xml:space="preserve">New ways of recognising and rewarding </w:t>
      </w:r>
      <w:r w:rsidR="007F5A36" w:rsidRPr="007F732C">
        <w:rPr>
          <w:rFonts w:ascii="Arial" w:hAnsi="Arial" w:cs="Arial"/>
        </w:rPr>
        <w:t>this</w:t>
      </w:r>
      <w:r w:rsidR="00D3505F" w:rsidRPr="007F732C">
        <w:rPr>
          <w:rFonts w:ascii="Arial" w:hAnsi="Arial" w:cs="Arial"/>
        </w:rPr>
        <w:t xml:space="preserve"> is essential </w:t>
      </w:r>
      <w:r w:rsidR="00CE09A3" w:rsidRPr="007F732C">
        <w:rPr>
          <w:rFonts w:ascii="Arial" w:hAnsi="Arial" w:cs="Arial"/>
        </w:rPr>
        <w:t>for</w:t>
      </w:r>
      <w:r w:rsidR="000C6451" w:rsidRPr="007F732C">
        <w:rPr>
          <w:rFonts w:ascii="Arial" w:hAnsi="Arial" w:cs="Arial"/>
        </w:rPr>
        <w:t xml:space="preserve"> </w:t>
      </w:r>
      <w:r w:rsidR="003C0168" w:rsidRPr="007F732C">
        <w:rPr>
          <w:rFonts w:ascii="Arial" w:hAnsi="Arial" w:cs="Arial"/>
        </w:rPr>
        <w:t>the sector</w:t>
      </w:r>
      <w:r w:rsidR="00CE09A3" w:rsidRPr="007F732C">
        <w:rPr>
          <w:rFonts w:ascii="Arial" w:hAnsi="Arial" w:cs="Arial"/>
        </w:rPr>
        <w:t xml:space="preserve"> to remain competitive in the broader Australian and international employment market</w:t>
      </w:r>
      <w:r w:rsidR="008F1035" w:rsidRPr="007F732C">
        <w:rPr>
          <w:rFonts w:ascii="Arial" w:hAnsi="Arial" w:cs="Arial"/>
        </w:rPr>
        <w:t xml:space="preserve">. </w:t>
      </w:r>
      <w:r w:rsidR="002539C2" w:rsidRPr="007F732C">
        <w:rPr>
          <w:rFonts w:ascii="Arial" w:hAnsi="Arial" w:cs="Arial"/>
        </w:rPr>
        <w:t>To achieve this</w:t>
      </w:r>
      <w:r w:rsidR="006A738D" w:rsidRPr="007F732C">
        <w:rPr>
          <w:rFonts w:ascii="Arial" w:hAnsi="Arial" w:cs="Arial"/>
        </w:rPr>
        <w:t>,</w:t>
      </w:r>
      <w:r w:rsidR="002539C2" w:rsidRPr="007F732C">
        <w:rPr>
          <w:rFonts w:ascii="Arial" w:hAnsi="Arial" w:cs="Arial"/>
        </w:rPr>
        <w:t xml:space="preserve"> f</w:t>
      </w:r>
      <w:r w:rsidR="0085300F" w:rsidRPr="007F732C">
        <w:rPr>
          <w:rFonts w:ascii="Arial" w:hAnsi="Arial" w:cs="Arial"/>
        </w:rPr>
        <w:t>ocus needs to be given to</w:t>
      </w:r>
      <w:r w:rsidR="00E27A66" w:rsidRPr="007F732C">
        <w:rPr>
          <w:rFonts w:ascii="Arial" w:hAnsi="Arial" w:cs="Arial"/>
        </w:rPr>
        <w:t>:</w:t>
      </w:r>
    </w:p>
    <w:p w14:paraId="4DE6EACA" w14:textId="77D9CF4A" w:rsidR="006A738D" w:rsidRPr="007F732C" w:rsidRDefault="003823AE" w:rsidP="00AD7BF0">
      <w:pPr>
        <w:pStyle w:val="ListParagraph"/>
        <w:keepLines/>
        <w:numPr>
          <w:ilvl w:val="0"/>
          <w:numId w:val="7"/>
        </w:numPr>
        <w:ind w:left="1134" w:hanging="425"/>
        <w:contextualSpacing w:val="0"/>
        <w:rPr>
          <w:rFonts w:ascii="Arial" w:hAnsi="Arial" w:cs="Arial"/>
        </w:rPr>
      </w:pPr>
      <w:r w:rsidRPr="007F732C">
        <w:rPr>
          <w:rFonts w:ascii="Arial" w:hAnsi="Arial" w:cs="Arial"/>
        </w:rPr>
        <w:t xml:space="preserve">ensuring </w:t>
      </w:r>
      <w:r w:rsidR="00D128F3" w:rsidRPr="007F732C">
        <w:rPr>
          <w:rFonts w:ascii="Arial" w:hAnsi="Arial" w:cs="Arial"/>
        </w:rPr>
        <w:t xml:space="preserve">key employment </w:t>
      </w:r>
      <w:r w:rsidR="008C7693" w:rsidRPr="007F732C">
        <w:rPr>
          <w:rFonts w:ascii="Arial" w:hAnsi="Arial" w:cs="Arial"/>
        </w:rPr>
        <w:t>instruments</w:t>
      </w:r>
      <w:r w:rsidR="005C620D" w:rsidRPr="007F732C">
        <w:rPr>
          <w:rFonts w:ascii="Arial" w:hAnsi="Arial" w:cs="Arial"/>
        </w:rPr>
        <w:t xml:space="preserve"> (</w:t>
      </w:r>
      <w:proofErr w:type="gramStart"/>
      <w:r w:rsidR="005C620D" w:rsidRPr="007F732C">
        <w:rPr>
          <w:rFonts w:ascii="Arial" w:hAnsi="Arial" w:cs="Arial"/>
        </w:rPr>
        <w:t>i.e.</w:t>
      </w:r>
      <w:proofErr w:type="gramEnd"/>
      <w:r w:rsidR="005C620D" w:rsidRPr="007F732C">
        <w:rPr>
          <w:rFonts w:ascii="Arial" w:hAnsi="Arial" w:cs="Arial"/>
        </w:rPr>
        <w:t xml:space="preserve"> modern awards)</w:t>
      </w:r>
      <w:r w:rsidR="002B557F" w:rsidRPr="007F732C">
        <w:rPr>
          <w:rFonts w:ascii="Arial" w:hAnsi="Arial" w:cs="Arial"/>
        </w:rPr>
        <w:t xml:space="preserve"> and funding mechanisms (incl. research grants)</w:t>
      </w:r>
      <w:r w:rsidR="005C620D" w:rsidRPr="007F732C">
        <w:rPr>
          <w:rFonts w:ascii="Arial" w:hAnsi="Arial" w:cs="Arial"/>
        </w:rPr>
        <w:t xml:space="preserve"> give better recognition to</w:t>
      </w:r>
      <w:r w:rsidRPr="007F732C">
        <w:rPr>
          <w:rFonts w:ascii="Arial" w:hAnsi="Arial" w:cs="Arial"/>
        </w:rPr>
        <w:t xml:space="preserve"> n</w:t>
      </w:r>
      <w:r w:rsidR="007A303D" w:rsidRPr="007F732C">
        <w:rPr>
          <w:rFonts w:ascii="Arial" w:hAnsi="Arial" w:cs="Arial"/>
        </w:rPr>
        <w:t>on-traditional career paths that</w:t>
      </w:r>
      <w:r w:rsidR="006662E4" w:rsidRPr="007F732C">
        <w:rPr>
          <w:rFonts w:ascii="Arial" w:hAnsi="Arial" w:cs="Arial"/>
        </w:rPr>
        <w:t xml:space="preserve"> many individuals take before entering academia </w:t>
      </w:r>
      <w:r w:rsidR="00325663" w:rsidRPr="007F732C">
        <w:rPr>
          <w:rFonts w:ascii="Arial" w:hAnsi="Arial" w:cs="Arial"/>
        </w:rPr>
        <w:t xml:space="preserve">and </w:t>
      </w:r>
      <w:r w:rsidR="005F4692" w:rsidRPr="007F732C">
        <w:rPr>
          <w:rFonts w:ascii="Arial" w:hAnsi="Arial" w:cs="Arial"/>
        </w:rPr>
        <w:t xml:space="preserve">the </w:t>
      </w:r>
      <w:r w:rsidR="00586DCA" w:rsidRPr="007F732C">
        <w:rPr>
          <w:rFonts w:ascii="Arial" w:hAnsi="Arial" w:cs="Arial"/>
        </w:rPr>
        <w:t>value</w:t>
      </w:r>
      <w:r w:rsidR="005F4692" w:rsidRPr="007F732C">
        <w:rPr>
          <w:rFonts w:ascii="Arial" w:hAnsi="Arial" w:cs="Arial"/>
        </w:rPr>
        <w:t xml:space="preserve"> th</w:t>
      </w:r>
      <w:r w:rsidR="002532F7" w:rsidRPr="007F732C">
        <w:rPr>
          <w:rFonts w:ascii="Arial" w:hAnsi="Arial" w:cs="Arial"/>
        </w:rPr>
        <w:t xml:space="preserve">ese </w:t>
      </w:r>
      <w:r w:rsidR="0079197F" w:rsidRPr="007F732C">
        <w:rPr>
          <w:rFonts w:ascii="Arial" w:hAnsi="Arial" w:cs="Arial"/>
        </w:rPr>
        <w:t xml:space="preserve">diverse and varied </w:t>
      </w:r>
      <w:r w:rsidR="002532F7" w:rsidRPr="007F732C">
        <w:rPr>
          <w:rFonts w:ascii="Arial" w:hAnsi="Arial" w:cs="Arial"/>
        </w:rPr>
        <w:t xml:space="preserve">experiences </w:t>
      </w:r>
      <w:r w:rsidR="00586DCA" w:rsidRPr="007F732C">
        <w:rPr>
          <w:rFonts w:ascii="Arial" w:hAnsi="Arial" w:cs="Arial"/>
        </w:rPr>
        <w:t>add</w:t>
      </w:r>
      <w:r w:rsidR="005F4692" w:rsidRPr="007F732C">
        <w:rPr>
          <w:rFonts w:ascii="Arial" w:hAnsi="Arial" w:cs="Arial"/>
        </w:rPr>
        <w:t xml:space="preserve"> </w:t>
      </w:r>
      <w:r w:rsidR="002532F7" w:rsidRPr="007F732C">
        <w:rPr>
          <w:rFonts w:ascii="Arial" w:hAnsi="Arial" w:cs="Arial"/>
        </w:rPr>
        <w:t>when compare</w:t>
      </w:r>
      <w:r w:rsidR="00514DF5" w:rsidRPr="007F732C">
        <w:rPr>
          <w:rFonts w:ascii="Arial" w:hAnsi="Arial" w:cs="Arial"/>
        </w:rPr>
        <w:t>d</w:t>
      </w:r>
      <w:r w:rsidR="000B5FC8" w:rsidRPr="007F732C">
        <w:rPr>
          <w:rFonts w:ascii="Arial" w:hAnsi="Arial" w:cs="Arial"/>
        </w:rPr>
        <w:t xml:space="preserve"> to</w:t>
      </w:r>
      <w:r w:rsidR="005F4692" w:rsidRPr="007F732C">
        <w:rPr>
          <w:rFonts w:ascii="Arial" w:hAnsi="Arial" w:cs="Arial"/>
        </w:rPr>
        <w:t xml:space="preserve"> formal qualifications </w:t>
      </w:r>
      <w:r w:rsidR="00593F39" w:rsidRPr="007F732C">
        <w:rPr>
          <w:rFonts w:ascii="Arial" w:hAnsi="Arial" w:cs="Arial"/>
        </w:rPr>
        <w:t xml:space="preserve">required </w:t>
      </w:r>
      <w:r w:rsidR="00C539E7" w:rsidRPr="007F732C">
        <w:rPr>
          <w:rFonts w:ascii="Arial" w:hAnsi="Arial" w:cs="Arial"/>
        </w:rPr>
        <w:t xml:space="preserve">for </w:t>
      </w:r>
      <w:r w:rsidR="000B5FC8" w:rsidRPr="007F732C">
        <w:rPr>
          <w:rFonts w:ascii="Arial" w:hAnsi="Arial" w:cs="Arial"/>
        </w:rPr>
        <w:t>academia</w:t>
      </w:r>
      <w:r w:rsidR="009B71B0" w:rsidRPr="007F732C">
        <w:rPr>
          <w:rFonts w:ascii="Arial" w:hAnsi="Arial" w:cs="Arial"/>
        </w:rPr>
        <w:t>;</w:t>
      </w:r>
    </w:p>
    <w:p w14:paraId="3BD0220D" w14:textId="312D6583" w:rsidR="00BB13E2" w:rsidRPr="007F732C" w:rsidRDefault="00C539E7" w:rsidP="00AD7BF0">
      <w:pPr>
        <w:pStyle w:val="ListParagraph"/>
        <w:keepLines/>
        <w:numPr>
          <w:ilvl w:val="0"/>
          <w:numId w:val="7"/>
        </w:numPr>
        <w:ind w:left="1134" w:hanging="425"/>
        <w:contextualSpacing w:val="0"/>
        <w:rPr>
          <w:rFonts w:ascii="Arial" w:hAnsi="Arial" w:cs="Arial"/>
        </w:rPr>
      </w:pPr>
      <w:r w:rsidRPr="007F732C">
        <w:rPr>
          <w:rFonts w:ascii="Arial" w:hAnsi="Arial" w:cs="Arial"/>
        </w:rPr>
        <w:lastRenderedPageBreak/>
        <w:t>supporting</w:t>
      </w:r>
      <w:r w:rsidR="009925B3" w:rsidRPr="007F732C">
        <w:rPr>
          <w:rFonts w:ascii="Arial" w:hAnsi="Arial" w:cs="Arial"/>
        </w:rPr>
        <w:t xml:space="preserve"> greater</w:t>
      </w:r>
      <w:r w:rsidR="00E27A66" w:rsidRPr="007F732C">
        <w:rPr>
          <w:rFonts w:ascii="Arial" w:hAnsi="Arial" w:cs="Arial"/>
        </w:rPr>
        <w:t xml:space="preserve"> career </w:t>
      </w:r>
      <w:r w:rsidR="00FD58F7" w:rsidRPr="007F732C">
        <w:rPr>
          <w:rFonts w:ascii="Arial" w:hAnsi="Arial" w:cs="Arial"/>
        </w:rPr>
        <w:t xml:space="preserve">mobility between industry/government and the sector without individuals taking a </w:t>
      </w:r>
      <w:r w:rsidR="00BB13E2" w:rsidRPr="007F732C">
        <w:rPr>
          <w:rFonts w:ascii="Arial" w:hAnsi="Arial" w:cs="Arial"/>
        </w:rPr>
        <w:t>backward step in their career trajectory</w:t>
      </w:r>
      <w:r w:rsidR="006B5958" w:rsidRPr="007F732C">
        <w:rPr>
          <w:rFonts w:ascii="Arial" w:hAnsi="Arial" w:cs="Arial"/>
        </w:rPr>
        <w:t xml:space="preserve"> by, once again, recognising and rewarding the experience, knowledge and skills gained through </w:t>
      </w:r>
      <w:r w:rsidR="005A7502" w:rsidRPr="007F732C">
        <w:rPr>
          <w:rFonts w:ascii="Arial" w:hAnsi="Arial" w:cs="Arial"/>
        </w:rPr>
        <w:t>such experiences</w:t>
      </w:r>
      <w:r w:rsidR="009B71B0" w:rsidRPr="007F732C">
        <w:rPr>
          <w:rFonts w:ascii="Arial" w:hAnsi="Arial" w:cs="Arial"/>
        </w:rPr>
        <w:t>; and</w:t>
      </w:r>
    </w:p>
    <w:p w14:paraId="2BDC70AF" w14:textId="551AA7E3" w:rsidR="009925B3" w:rsidRPr="007F732C" w:rsidRDefault="00C539E7" w:rsidP="00AD7BF0">
      <w:pPr>
        <w:pStyle w:val="ListParagraph"/>
        <w:keepLines/>
        <w:numPr>
          <w:ilvl w:val="0"/>
          <w:numId w:val="7"/>
        </w:numPr>
        <w:ind w:left="1134" w:hanging="425"/>
        <w:contextualSpacing w:val="0"/>
        <w:rPr>
          <w:rFonts w:ascii="Arial" w:hAnsi="Arial" w:cs="Arial"/>
        </w:rPr>
      </w:pPr>
      <w:r w:rsidRPr="007F732C">
        <w:rPr>
          <w:rFonts w:ascii="Arial" w:hAnsi="Arial" w:cs="Arial"/>
        </w:rPr>
        <w:t>a</w:t>
      </w:r>
      <w:r w:rsidR="00E77EFD" w:rsidRPr="007F732C">
        <w:rPr>
          <w:rFonts w:ascii="Arial" w:hAnsi="Arial" w:cs="Arial"/>
        </w:rPr>
        <w:t xml:space="preserve"> greater</w:t>
      </w:r>
      <w:r w:rsidRPr="007F732C">
        <w:rPr>
          <w:rFonts w:ascii="Arial" w:hAnsi="Arial" w:cs="Arial"/>
        </w:rPr>
        <w:t xml:space="preserve"> ability </w:t>
      </w:r>
      <w:r w:rsidR="00215C1C" w:rsidRPr="007F732C">
        <w:rPr>
          <w:rFonts w:ascii="Arial" w:hAnsi="Arial" w:cs="Arial"/>
        </w:rPr>
        <w:t>for</w:t>
      </w:r>
      <w:r w:rsidR="00E77EFD" w:rsidRPr="007F732C">
        <w:rPr>
          <w:rFonts w:ascii="Arial" w:hAnsi="Arial" w:cs="Arial"/>
        </w:rPr>
        <w:t xml:space="preserve"> individuals to </w:t>
      </w:r>
      <w:r w:rsidR="005A7502" w:rsidRPr="007F732C">
        <w:rPr>
          <w:rFonts w:ascii="Arial" w:hAnsi="Arial" w:cs="Arial"/>
        </w:rPr>
        <w:t xml:space="preserve">pursue </w:t>
      </w:r>
      <w:r w:rsidR="004275E5" w:rsidRPr="007F732C">
        <w:rPr>
          <w:rFonts w:ascii="Arial" w:hAnsi="Arial" w:cs="Arial"/>
        </w:rPr>
        <w:t xml:space="preserve">their </w:t>
      </w:r>
      <w:r w:rsidR="00E77EFD" w:rsidRPr="007F732C">
        <w:rPr>
          <w:rFonts w:ascii="Arial" w:hAnsi="Arial" w:cs="Arial"/>
        </w:rPr>
        <w:t>diverse</w:t>
      </w:r>
      <w:r w:rsidR="009925B3" w:rsidRPr="007F732C">
        <w:rPr>
          <w:rFonts w:ascii="Arial" w:hAnsi="Arial" w:cs="Arial"/>
        </w:rPr>
        <w:t xml:space="preserve"> career aspirations </w:t>
      </w:r>
      <w:r w:rsidR="00E77EFD" w:rsidRPr="007F732C">
        <w:rPr>
          <w:rFonts w:ascii="Arial" w:hAnsi="Arial" w:cs="Arial"/>
        </w:rPr>
        <w:t xml:space="preserve">within academia </w:t>
      </w:r>
      <w:r w:rsidR="00514DF5" w:rsidRPr="007F732C">
        <w:rPr>
          <w:rFonts w:ascii="Arial" w:hAnsi="Arial" w:cs="Arial"/>
        </w:rPr>
        <w:t xml:space="preserve">by reducing the traditional barriers to career progression </w:t>
      </w:r>
      <w:r w:rsidR="00E77EFD" w:rsidRPr="007F732C">
        <w:rPr>
          <w:rFonts w:ascii="Arial" w:hAnsi="Arial" w:cs="Arial"/>
        </w:rPr>
        <w:t xml:space="preserve">whilst </w:t>
      </w:r>
      <w:r w:rsidR="009E36A0" w:rsidRPr="007F732C">
        <w:rPr>
          <w:rFonts w:ascii="Arial" w:hAnsi="Arial" w:cs="Arial"/>
        </w:rPr>
        <w:t>ensuring</w:t>
      </w:r>
      <w:r w:rsidR="002E2228" w:rsidRPr="007F732C">
        <w:rPr>
          <w:rFonts w:ascii="Arial" w:hAnsi="Arial" w:cs="Arial"/>
        </w:rPr>
        <w:t xml:space="preserve"> universities </w:t>
      </w:r>
      <w:r w:rsidR="002615ED" w:rsidRPr="007F732C">
        <w:rPr>
          <w:rFonts w:ascii="Arial" w:hAnsi="Arial" w:cs="Arial"/>
        </w:rPr>
        <w:t>can</w:t>
      </w:r>
      <w:r w:rsidR="009E36A0" w:rsidRPr="007F732C">
        <w:rPr>
          <w:rFonts w:ascii="Arial" w:hAnsi="Arial" w:cs="Arial"/>
        </w:rPr>
        <w:t xml:space="preserve"> achieve</w:t>
      </w:r>
      <w:r w:rsidR="002E2228" w:rsidRPr="007F732C">
        <w:rPr>
          <w:rFonts w:ascii="Arial" w:hAnsi="Arial" w:cs="Arial"/>
        </w:rPr>
        <w:t xml:space="preserve"> their</w:t>
      </w:r>
      <w:r w:rsidR="009925B3" w:rsidRPr="007F732C">
        <w:rPr>
          <w:rFonts w:ascii="Arial" w:hAnsi="Arial" w:cs="Arial"/>
        </w:rPr>
        <w:t xml:space="preserve"> institutional mission</w:t>
      </w:r>
      <w:r w:rsidR="00215C1C" w:rsidRPr="007F732C">
        <w:rPr>
          <w:rFonts w:ascii="Arial" w:hAnsi="Arial" w:cs="Arial"/>
        </w:rPr>
        <w:t>s</w:t>
      </w:r>
      <w:r w:rsidR="004A107B" w:rsidRPr="007F732C">
        <w:rPr>
          <w:rFonts w:ascii="Arial" w:hAnsi="Arial" w:cs="Arial"/>
        </w:rPr>
        <w:t>.</w:t>
      </w:r>
    </w:p>
    <w:p w14:paraId="7C468F97" w14:textId="3C10CC40" w:rsidR="00B5634D" w:rsidRPr="007F732C" w:rsidRDefault="00AE1D39" w:rsidP="00E03BDB">
      <w:pPr>
        <w:pStyle w:val="Heading3"/>
        <w:numPr>
          <w:ilvl w:val="0"/>
          <w:numId w:val="8"/>
        </w:numPr>
        <w:rPr>
          <w:rFonts w:ascii="Arial" w:hAnsi="Arial" w:cs="Arial"/>
          <w:b/>
          <w:bCs/>
        </w:rPr>
      </w:pPr>
      <w:r w:rsidRPr="007F732C">
        <w:rPr>
          <w:rFonts w:ascii="Arial" w:hAnsi="Arial" w:cs="Arial"/>
          <w:b/>
          <w:bCs/>
        </w:rPr>
        <w:t xml:space="preserve">Incentives </w:t>
      </w:r>
      <w:r w:rsidR="00AF65EE" w:rsidRPr="007F732C">
        <w:rPr>
          <w:rFonts w:ascii="Arial" w:hAnsi="Arial" w:cs="Arial"/>
          <w:b/>
          <w:bCs/>
        </w:rPr>
        <w:t xml:space="preserve">for </w:t>
      </w:r>
      <w:r w:rsidR="00EC4AAA" w:rsidRPr="007F732C">
        <w:rPr>
          <w:rFonts w:ascii="Arial" w:hAnsi="Arial" w:cs="Arial"/>
          <w:b/>
          <w:bCs/>
        </w:rPr>
        <w:t xml:space="preserve">Adopting </w:t>
      </w:r>
      <w:r w:rsidR="00AF65EE" w:rsidRPr="007F732C">
        <w:rPr>
          <w:rFonts w:ascii="Arial" w:hAnsi="Arial" w:cs="Arial"/>
          <w:b/>
          <w:bCs/>
        </w:rPr>
        <w:t>Internationally Competitive</w:t>
      </w:r>
      <w:r w:rsidR="00CD4DD7" w:rsidRPr="007F732C">
        <w:rPr>
          <w:rFonts w:ascii="Arial" w:hAnsi="Arial" w:cs="Arial"/>
          <w:b/>
          <w:bCs/>
        </w:rPr>
        <w:t xml:space="preserve"> Employment Practices</w:t>
      </w:r>
    </w:p>
    <w:p w14:paraId="32C11D31" w14:textId="067A76E4" w:rsidR="00A9315F" w:rsidRPr="007F732C" w:rsidRDefault="00F222B3">
      <w:pPr>
        <w:pStyle w:val="ListParagraph"/>
        <w:rPr>
          <w:rFonts w:ascii="Arial" w:hAnsi="Arial" w:cs="Arial"/>
        </w:rPr>
      </w:pPr>
      <w:r w:rsidRPr="007F732C">
        <w:rPr>
          <w:rFonts w:ascii="Arial" w:hAnsi="Arial" w:cs="Arial"/>
        </w:rPr>
        <w:t>T</w:t>
      </w:r>
      <w:r w:rsidR="00E013E8" w:rsidRPr="007F732C">
        <w:rPr>
          <w:rFonts w:ascii="Arial" w:hAnsi="Arial" w:cs="Arial"/>
        </w:rPr>
        <w:t xml:space="preserve">here are few incentives </w:t>
      </w:r>
      <w:r w:rsidR="00CF6F29" w:rsidRPr="007F732C">
        <w:rPr>
          <w:rFonts w:ascii="Arial" w:hAnsi="Arial" w:cs="Arial"/>
        </w:rPr>
        <w:t>available to encourage</w:t>
      </w:r>
      <w:r w:rsidR="00E013E8" w:rsidRPr="007F732C">
        <w:rPr>
          <w:rFonts w:ascii="Arial" w:hAnsi="Arial" w:cs="Arial"/>
        </w:rPr>
        <w:t xml:space="preserve"> </w:t>
      </w:r>
      <w:r w:rsidRPr="007F732C">
        <w:rPr>
          <w:rFonts w:ascii="Arial" w:hAnsi="Arial" w:cs="Arial"/>
        </w:rPr>
        <w:t xml:space="preserve">universities to adopt a holistic approach to addressing the array of career issues </w:t>
      </w:r>
      <w:r w:rsidR="00DF3B91" w:rsidRPr="007F732C">
        <w:rPr>
          <w:rFonts w:ascii="Arial" w:hAnsi="Arial" w:cs="Arial"/>
        </w:rPr>
        <w:t>being</w:t>
      </w:r>
      <w:r w:rsidRPr="007F732C">
        <w:rPr>
          <w:rFonts w:ascii="Arial" w:hAnsi="Arial" w:cs="Arial"/>
        </w:rPr>
        <w:t xml:space="preserve"> experienced across the Australian higher-education sector. These range from underpayment of casual/sessional staff to long-term precarious employment arrangements</w:t>
      </w:r>
      <w:r w:rsidR="00C01E16" w:rsidRPr="007F732C">
        <w:rPr>
          <w:rFonts w:ascii="Arial" w:hAnsi="Arial" w:cs="Arial"/>
        </w:rPr>
        <w:t xml:space="preserve"> and do not foster </w:t>
      </w:r>
      <w:r w:rsidR="008C6BEE" w:rsidRPr="007F732C">
        <w:rPr>
          <w:rFonts w:ascii="Arial" w:hAnsi="Arial" w:cs="Arial"/>
        </w:rPr>
        <w:t>the</w:t>
      </w:r>
      <w:r w:rsidR="00C01E16" w:rsidRPr="007F732C">
        <w:rPr>
          <w:rFonts w:ascii="Arial" w:hAnsi="Arial" w:cs="Arial"/>
        </w:rPr>
        <w:t xml:space="preserve"> culture </w:t>
      </w:r>
      <w:r w:rsidR="008C6BEE" w:rsidRPr="007F732C">
        <w:rPr>
          <w:rFonts w:ascii="Arial" w:hAnsi="Arial" w:cs="Arial"/>
        </w:rPr>
        <w:t>needed to deliver</w:t>
      </w:r>
      <w:r w:rsidR="00C01E16" w:rsidRPr="007F732C">
        <w:rPr>
          <w:rFonts w:ascii="Arial" w:hAnsi="Arial" w:cs="Arial"/>
        </w:rPr>
        <w:t xml:space="preserve"> innovation or creativity </w:t>
      </w:r>
      <w:r w:rsidR="00EE22D1" w:rsidRPr="007F732C">
        <w:rPr>
          <w:rFonts w:ascii="Arial" w:hAnsi="Arial" w:cs="Arial"/>
        </w:rPr>
        <w:t>for Australia’s long-term economic security.</w:t>
      </w:r>
      <w:r w:rsidR="00BA422F" w:rsidRPr="007F732C">
        <w:rPr>
          <w:rFonts w:ascii="Arial" w:hAnsi="Arial" w:cs="Arial"/>
        </w:rPr>
        <w:t xml:space="preserve"> </w:t>
      </w:r>
      <w:r w:rsidR="006F4562" w:rsidRPr="007F732C">
        <w:rPr>
          <w:rFonts w:ascii="Arial" w:hAnsi="Arial" w:cs="Arial"/>
        </w:rPr>
        <w:t>Supporting</w:t>
      </w:r>
      <w:r w:rsidR="00BA422F" w:rsidRPr="007F732C">
        <w:rPr>
          <w:rFonts w:ascii="Arial" w:hAnsi="Arial" w:cs="Arial"/>
        </w:rPr>
        <w:t xml:space="preserve"> all universities, regardless of size or location, to </w:t>
      </w:r>
      <w:r w:rsidR="002D0026" w:rsidRPr="007F732C">
        <w:rPr>
          <w:rFonts w:ascii="Arial" w:hAnsi="Arial" w:cs="Arial"/>
        </w:rPr>
        <w:t xml:space="preserve">offer viable career paths </w:t>
      </w:r>
      <w:r w:rsidR="006F4562" w:rsidRPr="007F732C">
        <w:rPr>
          <w:rFonts w:ascii="Arial" w:hAnsi="Arial" w:cs="Arial"/>
        </w:rPr>
        <w:t xml:space="preserve">with appropriate career development should be a fundamental </w:t>
      </w:r>
      <w:r w:rsidR="00AF411C" w:rsidRPr="007F732C">
        <w:rPr>
          <w:rFonts w:ascii="Arial" w:hAnsi="Arial" w:cs="Arial"/>
        </w:rPr>
        <w:t>component of the accord.</w:t>
      </w:r>
    </w:p>
    <w:p w14:paraId="01882ED7" w14:textId="77777777" w:rsidR="00F222B3" w:rsidRPr="007F732C" w:rsidRDefault="00F222B3">
      <w:pPr>
        <w:pStyle w:val="ListParagraph"/>
        <w:rPr>
          <w:rFonts w:ascii="Arial" w:hAnsi="Arial" w:cs="Arial"/>
        </w:rPr>
      </w:pPr>
    </w:p>
    <w:p w14:paraId="5ABF8ECB" w14:textId="3F1257B3" w:rsidR="00CC6B4A" w:rsidRPr="007F732C" w:rsidRDefault="00CF6F29" w:rsidP="00825471">
      <w:pPr>
        <w:pStyle w:val="ListParagraph"/>
        <w:rPr>
          <w:rFonts w:ascii="Arial" w:hAnsi="Arial" w:cs="Arial"/>
        </w:rPr>
      </w:pPr>
      <w:r w:rsidRPr="007F732C">
        <w:rPr>
          <w:rFonts w:ascii="Arial" w:hAnsi="Arial" w:cs="Arial"/>
        </w:rPr>
        <w:t xml:space="preserve">Inspiration should be drawn from overseas programs such as </w:t>
      </w:r>
      <w:proofErr w:type="spellStart"/>
      <w:r w:rsidRPr="007F732C">
        <w:rPr>
          <w:rFonts w:ascii="Arial" w:hAnsi="Arial" w:cs="Arial"/>
        </w:rPr>
        <w:t>Euraxess</w:t>
      </w:r>
      <w:r w:rsidR="00541B28" w:rsidRPr="007F732C">
        <w:rPr>
          <w:rFonts w:ascii="Arial" w:hAnsi="Arial" w:cs="Arial"/>
        </w:rPr>
        <w:t>’s</w:t>
      </w:r>
      <w:proofErr w:type="spellEnd"/>
      <w:r w:rsidR="00541B28" w:rsidRPr="007F732C">
        <w:rPr>
          <w:rFonts w:ascii="Arial" w:hAnsi="Arial" w:cs="Arial"/>
        </w:rPr>
        <w:t xml:space="preserve"> </w:t>
      </w:r>
      <w:r w:rsidR="00541B28" w:rsidRPr="007F732C">
        <w:rPr>
          <w:rFonts w:ascii="Arial" w:hAnsi="Arial" w:cs="Arial"/>
          <w:i/>
          <w:iCs/>
        </w:rPr>
        <w:t>HR Excellence in Research</w:t>
      </w:r>
      <w:r w:rsidR="00541B28" w:rsidRPr="007F732C">
        <w:rPr>
          <w:rFonts w:ascii="Arial" w:hAnsi="Arial" w:cs="Arial"/>
        </w:rPr>
        <w:t xml:space="preserve"> or The Netherlands </w:t>
      </w:r>
      <w:r w:rsidR="00541B28" w:rsidRPr="007F732C">
        <w:rPr>
          <w:rFonts w:ascii="Arial" w:hAnsi="Arial" w:cs="Arial"/>
          <w:i/>
          <w:iCs/>
        </w:rPr>
        <w:t xml:space="preserve">Rewards and Recognition </w:t>
      </w:r>
      <w:r w:rsidR="00CF5838" w:rsidRPr="007F732C">
        <w:rPr>
          <w:rFonts w:ascii="Arial" w:hAnsi="Arial" w:cs="Arial"/>
          <w:i/>
          <w:iCs/>
        </w:rPr>
        <w:t>– Room for Everyone’s Talent</w:t>
      </w:r>
      <w:r w:rsidR="00FA4A4A" w:rsidRPr="007F732C">
        <w:rPr>
          <w:rStyle w:val="FootnoteReference"/>
          <w:rFonts w:ascii="Arial" w:hAnsi="Arial" w:cs="Arial"/>
          <w:i/>
          <w:iCs/>
        </w:rPr>
        <w:footnoteReference w:id="5"/>
      </w:r>
      <w:r w:rsidR="00FA4A4A" w:rsidRPr="007F732C">
        <w:rPr>
          <w:rFonts w:ascii="Arial" w:hAnsi="Arial" w:cs="Arial"/>
        </w:rPr>
        <w:t xml:space="preserve"> to </w:t>
      </w:r>
      <w:r w:rsidR="00A938E6" w:rsidRPr="007F732C">
        <w:rPr>
          <w:rFonts w:ascii="Arial" w:hAnsi="Arial" w:cs="Arial"/>
        </w:rPr>
        <w:t xml:space="preserve">develop incentives for </w:t>
      </w:r>
      <w:r w:rsidR="00FA4A4A" w:rsidRPr="007F732C">
        <w:rPr>
          <w:rFonts w:ascii="Arial" w:hAnsi="Arial" w:cs="Arial"/>
        </w:rPr>
        <w:t xml:space="preserve">the sector </w:t>
      </w:r>
      <w:r w:rsidR="00A938E6" w:rsidRPr="007F732C">
        <w:rPr>
          <w:rFonts w:ascii="Arial" w:hAnsi="Arial" w:cs="Arial"/>
        </w:rPr>
        <w:t>to take</w:t>
      </w:r>
      <w:r w:rsidR="00FA4A4A" w:rsidRPr="007F732C">
        <w:rPr>
          <w:rFonts w:ascii="Arial" w:hAnsi="Arial" w:cs="Arial"/>
        </w:rPr>
        <w:t xml:space="preserve"> a broad-brush approach </w:t>
      </w:r>
      <w:r w:rsidR="00DF3B91" w:rsidRPr="007F732C">
        <w:rPr>
          <w:rFonts w:ascii="Arial" w:hAnsi="Arial" w:cs="Arial"/>
        </w:rPr>
        <w:t>in evaluating</w:t>
      </w:r>
      <w:r w:rsidR="00FA4A4A" w:rsidRPr="007F732C">
        <w:rPr>
          <w:rFonts w:ascii="Arial" w:hAnsi="Arial" w:cs="Arial"/>
        </w:rPr>
        <w:t xml:space="preserve"> current employment </w:t>
      </w:r>
      <w:r w:rsidR="00B37C2D" w:rsidRPr="007F732C">
        <w:rPr>
          <w:rFonts w:ascii="Arial" w:hAnsi="Arial" w:cs="Arial"/>
        </w:rPr>
        <w:t xml:space="preserve">policies and </w:t>
      </w:r>
      <w:r w:rsidR="00FA4A4A" w:rsidRPr="007F732C">
        <w:rPr>
          <w:rFonts w:ascii="Arial" w:hAnsi="Arial" w:cs="Arial"/>
        </w:rPr>
        <w:t>practices</w:t>
      </w:r>
      <w:r w:rsidR="00D87391" w:rsidRPr="007F732C">
        <w:rPr>
          <w:rFonts w:ascii="Arial" w:hAnsi="Arial" w:cs="Arial"/>
        </w:rPr>
        <w:t xml:space="preserve"> across the employment lifecy</w:t>
      </w:r>
      <w:r w:rsidR="00CA0E4F" w:rsidRPr="007F732C">
        <w:rPr>
          <w:rFonts w:ascii="Arial" w:hAnsi="Arial" w:cs="Arial"/>
        </w:rPr>
        <w:t>cle.</w:t>
      </w:r>
      <w:r w:rsidR="00410092" w:rsidRPr="007F732C">
        <w:rPr>
          <w:rFonts w:ascii="Arial" w:hAnsi="Arial" w:cs="Arial"/>
        </w:rPr>
        <w:t xml:space="preserve"> </w:t>
      </w:r>
      <w:r w:rsidR="00BB70BD" w:rsidRPr="007F732C">
        <w:rPr>
          <w:rFonts w:ascii="Arial" w:hAnsi="Arial" w:cs="Arial"/>
        </w:rPr>
        <w:t xml:space="preserve">These incentives </w:t>
      </w:r>
      <w:r w:rsidR="00CA0E4F" w:rsidRPr="007F732C">
        <w:rPr>
          <w:rFonts w:ascii="Arial" w:hAnsi="Arial" w:cs="Arial"/>
        </w:rPr>
        <w:t>need to</w:t>
      </w:r>
      <w:r w:rsidR="00BB70BD" w:rsidRPr="007F732C">
        <w:rPr>
          <w:rFonts w:ascii="Arial" w:hAnsi="Arial" w:cs="Arial"/>
        </w:rPr>
        <w:t xml:space="preserve"> empower universities to collaborate and be brave in </w:t>
      </w:r>
      <w:r w:rsidR="00B37C2D" w:rsidRPr="007F732C">
        <w:rPr>
          <w:rFonts w:ascii="Arial" w:hAnsi="Arial" w:cs="Arial"/>
        </w:rPr>
        <w:t>reframing</w:t>
      </w:r>
      <w:r w:rsidR="00300EC1" w:rsidRPr="007F732C">
        <w:rPr>
          <w:rFonts w:ascii="Arial" w:hAnsi="Arial" w:cs="Arial"/>
        </w:rPr>
        <w:t xml:space="preserve"> </w:t>
      </w:r>
      <w:r w:rsidR="00B66C71" w:rsidRPr="007F732C">
        <w:rPr>
          <w:rFonts w:ascii="Arial" w:hAnsi="Arial" w:cs="Arial"/>
        </w:rPr>
        <w:t xml:space="preserve">employment </w:t>
      </w:r>
      <w:r w:rsidR="00300EC1" w:rsidRPr="007F732C">
        <w:rPr>
          <w:rFonts w:ascii="Arial" w:hAnsi="Arial" w:cs="Arial"/>
        </w:rPr>
        <w:t xml:space="preserve">approaches </w:t>
      </w:r>
      <w:r w:rsidR="00B37C2D" w:rsidRPr="007F732C">
        <w:rPr>
          <w:rFonts w:ascii="Arial" w:hAnsi="Arial" w:cs="Arial"/>
        </w:rPr>
        <w:t xml:space="preserve">and develop targeted action plans </w:t>
      </w:r>
      <w:r w:rsidR="00B66C71" w:rsidRPr="007F732C">
        <w:rPr>
          <w:rFonts w:ascii="Arial" w:hAnsi="Arial" w:cs="Arial"/>
        </w:rPr>
        <w:t>that enables the Australian economy to capitalise on the benefits of open science and open education.</w:t>
      </w:r>
      <w:r w:rsidR="00BB70BD" w:rsidRPr="007F732C">
        <w:rPr>
          <w:rFonts w:ascii="Arial" w:hAnsi="Arial" w:cs="Arial"/>
        </w:rPr>
        <w:t xml:space="preserve"> </w:t>
      </w:r>
    </w:p>
    <w:p w14:paraId="141A81F7" w14:textId="56EA8CD1" w:rsidR="00C210BC" w:rsidRPr="007F732C" w:rsidRDefault="001A2A5A" w:rsidP="0087257D">
      <w:pPr>
        <w:rPr>
          <w:rFonts w:ascii="Arial" w:hAnsi="Arial" w:cs="Arial"/>
        </w:rPr>
      </w:pPr>
      <w:r w:rsidRPr="007F732C">
        <w:rPr>
          <w:rFonts w:ascii="Arial" w:hAnsi="Arial" w:cs="Arial"/>
        </w:rPr>
        <w:t xml:space="preserve">By </w:t>
      </w:r>
      <w:r w:rsidR="001A52C1" w:rsidRPr="007F732C">
        <w:rPr>
          <w:rFonts w:ascii="Arial" w:hAnsi="Arial" w:cs="Arial"/>
        </w:rPr>
        <w:t xml:space="preserve">incorporating </w:t>
      </w:r>
      <w:r w:rsidRPr="007F732C">
        <w:rPr>
          <w:rFonts w:ascii="Arial" w:hAnsi="Arial" w:cs="Arial"/>
        </w:rPr>
        <w:t>these three elements</w:t>
      </w:r>
      <w:r w:rsidR="001A52C1" w:rsidRPr="007F732C">
        <w:rPr>
          <w:rFonts w:ascii="Arial" w:hAnsi="Arial" w:cs="Arial"/>
        </w:rPr>
        <w:t xml:space="preserve"> into a </w:t>
      </w:r>
      <w:r w:rsidR="001002BD" w:rsidRPr="007F732C">
        <w:rPr>
          <w:rFonts w:ascii="Arial" w:hAnsi="Arial" w:cs="Arial"/>
        </w:rPr>
        <w:t xml:space="preserve">final </w:t>
      </w:r>
      <w:r w:rsidR="001A52C1" w:rsidRPr="007F732C">
        <w:rPr>
          <w:rFonts w:ascii="Arial" w:hAnsi="Arial" w:cs="Arial"/>
        </w:rPr>
        <w:t>a</w:t>
      </w:r>
      <w:r w:rsidRPr="007F732C">
        <w:rPr>
          <w:rFonts w:ascii="Arial" w:hAnsi="Arial" w:cs="Arial"/>
        </w:rPr>
        <w:t>ccord</w:t>
      </w:r>
      <w:r w:rsidR="001A52C1" w:rsidRPr="007F732C">
        <w:rPr>
          <w:rFonts w:ascii="Arial" w:hAnsi="Arial" w:cs="Arial"/>
        </w:rPr>
        <w:t xml:space="preserve">, </w:t>
      </w:r>
      <w:r w:rsidR="00C25644" w:rsidRPr="007F732C">
        <w:rPr>
          <w:rFonts w:ascii="Arial" w:hAnsi="Arial" w:cs="Arial"/>
        </w:rPr>
        <w:t>Australian universities</w:t>
      </w:r>
      <w:r w:rsidR="001A52C1" w:rsidRPr="007F732C">
        <w:rPr>
          <w:rFonts w:ascii="Arial" w:hAnsi="Arial" w:cs="Arial"/>
        </w:rPr>
        <w:t xml:space="preserve"> will have the permission</w:t>
      </w:r>
      <w:r w:rsidR="00C25644" w:rsidRPr="007F732C">
        <w:rPr>
          <w:rFonts w:ascii="Arial" w:hAnsi="Arial" w:cs="Arial"/>
        </w:rPr>
        <w:t xml:space="preserve"> to take a blue-sky approach </w:t>
      </w:r>
      <w:r w:rsidR="000E04B6" w:rsidRPr="007F732C">
        <w:rPr>
          <w:rFonts w:ascii="Arial" w:hAnsi="Arial" w:cs="Arial"/>
        </w:rPr>
        <w:t xml:space="preserve">in identifying </w:t>
      </w:r>
      <w:r w:rsidR="00421F91" w:rsidRPr="007F732C">
        <w:rPr>
          <w:rFonts w:ascii="Arial" w:hAnsi="Arial" w:cs="Arial"/>
        </w:rPr>
        <w:t xml:space="preserve">innovative employment practices </w:t>
      </w:r>
      <w:r w:rsidR="005B5E70" w:rsidRPr="007F732C">
        <w:rPr>
          <w:rFonts w:ascii="Arial" w:hAnsi="Arial" w:cs="Arial"/>
        </w:rPr>
        <w:t>nee</w:t>
      </w:r>
      <w:r w:rsidR="00EC6F21" w:rsidRPr="007F732C">
        <w:rPr>
          <w:rFonts w:ascii="Arial" w:hAnsi="Arial" w:cs="Arial"/>
        </w:rPr>
        <w:t>d</w:t>
      </w:r>
      <w:r w:rsidR="00DA7700" w:rsidRPr="007F732C">
        <w:rPr>
          <w:rFonts w:ascii="Arial" w:hAnsi="Arial" w:cs="Arial"/>
        </w:rPr>
        <w:t>ed</w:t>
      </w:r>
      <w:r w:rsidR="00EC6F21" w:rsidRPr="007F732C">
        <w:rPr>
          <w:rFonts w:ascii="Arial" w:hAnsi="Arial" w:cs="Arial"/>
        </w:rPr>
        <w:t xml:space="preserve"> </w:t>
      </w:r>
      <w:r w:rsidR="00DA7700" w:rsidRPr="007F732C">
        <w:rPr>
          <w:rFonts w:ascii="Arial" w:hAnsi="Arial" w:cs="Arial"/>
        </w:rPr>
        <w:t>to</w:t>
      </w:r>
      <w:r w:rsidR="00EC6F21" w:rsidRPr="007F732C">
        <w:rPr>
          <w:rFonts w:ascii="Arial" w:hAnsi="Arial" w:cs="Arial"/>
        </w:rPr>
        <w:t xml:space="preserve"> build </w:t>
      </w:r>
      <w:r w:rsidR="00F202EB" w:rsidRPr="007F732C">
        <w:rPr>
          <w:rFonts w:ascii="Arial" w:hAnsi="Arial" w:cs="Arial"/>
        </w:rPr>
        <w:t>a higher-education</w:t>
      </w:r>
      <w:r w:rsidR="00EC6F21" w:rsidRPr="007F732C">
        <w:rPr>
          <w:rFonts w:ascii="Arial" w:hAnsi="Arial" w:cs="Arial"/>
        </w:rPr>
        <w:t xml:space="preserve"> workforce </w:t>
      </w:r>
      <w:r w:rsidR="00F202EB" w:rsidRPr="007F732C">
        <w:rPr>
          <w:rFonts w:ascii="Arial" w:hAnsi="Arial" w:cs="Arial"/>
        </w:rPr>
        <w:t xml:space="preserve">capable of delivering the </w:t>
      </w:r>
      <w:r w:rsidR="00616816" w:rsidRPr="007F732C">
        <w:rPr>
          <w:rFonts w:ascii="Arial" w:hAnsi="Arial" w:cs="Arial"/>
        </w:rPr>
        <w:t xml:space="preserve">teaching, learning and research </w:t>
      </w:r>
      <w:r w:rsidR="00E570B4" w:rsidRPr="007F732C">
        <w:rPr>
          <w:rFonts w:ascii="Arial" w:hAnsi="Arial" w:cs="Arial"/>
        </w:rPr>
        <w:t xml:space="preserve">aspirations </w:t>
      </w:r>
      <w:r w:rsidR="00473931" w:rsidRPr="007F732C">
        <w:rPr>
          <w:rFonts w:ascii="Arial" w:hAnsi="Arial" w:cs="Arial"/>
        </w:rPr>
        <w:t>contained in the accord.</w:t>
      </w:r>
      <w:r w:rsidR="00EC6F21" w:rsidRPr="007F732C">
        <w:rPr>
          <w:rFonts w:ascii="Arial" w:hAnsi="Arial" w:cs="Arial"/>
        </w:rPr>
        <w:t xml:space="preserve"> </w:t>
      </w:r>
    </w:p>
    <w:p w14:paraId="67056BCC" w14:textId="105251A5" w:rsidR="00F26C2A" w:rsidRPr="007F732C" w:rsidRDefault="00F26C2A" w:rsidP="00E03BDB">
      <w:pPr>
        <w:pStyle w:val="Heading2"/>
        <w:spacing w:after="120"/>
        <w:rPr>
          <w:rFonts w:ascii="Arial" w:hAnsi="Arial" w:cs="Arial"/>
          <w:b/>
          <w:bCs/>
        </w:rPr>
      </w:pPr>
      <w:r w:rsidRPr="007F732C">
        <w:rPr>
          <w:rFonts w:ascii="Arial" w:hAnsi="Arial" w:cs="Arial"/>
          <w:b/>
          <w:bCs/>
        </w:rPr>
        <w:t>Conclusion</w:t>
      </w:r>
    </w:p>
    <w:p w14:paraId="367C1955" w14:textId="167294C8" w:rsidR="00A072E4" w:rsidRPr="007F732C" w:rsidRDefault="009826A4" w:rsidP="0087257D">
      <w:pPr>
        <w:rPr>
          <w:rFonts w:ascii="Arial" w:hAnsi="Arial" w:cs="Arial"/>
        </w:rPr>
      </w:pPr>
      <w:r w:rsidRPr="007F732C">
        <w:rPr>
          <w:rFonts w:ascii="Arial" w:hAnsi="Arial" w:cs="Arial"/>
        </w:rPr>
        <w:t>The Australian Universities Accord Discussion Paper highlights the challenges and opportunities for universities in Australia. The focus of any accord needs to be on the workforce</w:t>
      </w:r>
      <w:r w:rsidR="00473931" w:rsidRPr="007F732C">
        <w:rPr>
          <w:rFonts w:ascii="Arial" w:hAnsi="Arial" w:cs="Arial"/>
        </w:rPr>
        <w:t xml:space="preserve"> </w:t>
      </w:r>
      <w:r w:rsidR="00963364">
        <w:rPr>
          <w:rFonts w:ascii="Arial" w:hAnsi="Arial" w:cs="Arial"/>
        </w:rPr>
        <w:t>required</w:t>
      </w:r>
      <w:r w:rsidR="00033200" w:rsidRPr="007F732C">
        <w:rPr>
          <w:rFonts w:ascii="Arial" w:hAnsi="Arial" w:cs="Arial"/>
        </w:rPr>
        <w:t xml:space="preserve"> to achieve </w:t>
      </w:r>
      <w:r w:rsidR="007064D1" w:rsidRPr="007F732C">
        <w:rPr>
          <w:rFonts w:ascii="Arial" w:hAnsi="Arial" w:cs="Arial"/>
        </w:rPr>
        <w:t>its ambitions</w:t>
      </w:r>
      <w:r w:rsidRPr="007F732C">
        <w:rPr>
          <w:rFonts w:ascii="Arial" w:hAnsi="Arial" w:cs="Arial"/>
        </w:rPr>
        <w:t xml:space="preserve">. The </w:t>
      </w:r>
      <w:r w:rsidR="00A7337B" w:rsidRPr="007F732C">
        <w:rPr>
          <w:rFonts w:ascii="Arial" w:hAnsi="Arial" w:cs="Arial"/>
        </w:rPr>
        <w:t xml:space="preserve">industrial arrangements </w:t>
      </w:r>
      <w:r w:rsidRPr="007F732C">
        <w:rPr>
          <w:rFonts w:ascii="Arial" w:hAnsi="Arial" w:cs="Arial"/>
        </w:rPr>
        <w:t>govern</w:t>
      </w:r>
      <w:r w:rsidR="00A7337B" w:rsidRPr="007F732C">
        <w:rPr>
          <w:rFonts w:ascii="Arial" w:hAnsi="Arial" w:cs="Arial"/>
        </w:rPr>
        <w:t>ing</w:t>
      </w:r>
      <w:r w:rsidRPr="007F732C">
        <w:rPr>
          <w:rFonts w:ascii="Arial" w:hAnsi="Arial" w:cs="Arial"/>
        </w:rPr>
        <w:t xml:space="preserve"> employment </w:t>
      </w:r>
      <w:r w:rsidR="004F249A" w:rsidRPr="007F732C">
        <w:rPr>
          <w:rFonts w:ascii="Arial" w:hAnsi="Arial" w:cs="Arial"/>
        </w:rPr>
        <w:t>within</w:t>
      </w:r>
      <w:r w:rsidRPr="007F732C">
        <w:rPr>
          <w:rFonts w:ascii="Arial" w:hAnsi="Arial" w:cs="Arial"/>
        </w:rPr>
        <w:t xml:space="preserve"> Australian universities have not changed significantly since their inception. </w:t>
      </w:r>
      <w:r w:rsidR="002C7337" w:rsidRPr="007F732C">
        <w:rPr>
          <w:rFonts w:ascii="Arial" w:hAnsi="Arial" w:cs="Arial"/>
        </w:rPr>
        <w:t xml:space="preserve">A radical shift is </w:t>
      </w:r>
      <w:r w:rsidR="004F249A" w:rsidRPr="007F732C">
        <w:rPr>
          <w:rFonts w:ascii="Arial" w:hAnsi="Arial" w:cs="Arial"/>
        </w:rPr>
        <w:t>needed</w:t>
      </w:r>
      <w:r w:rsidR="002C7337" w:rsidRPr="007F732C">
        <w:rPr>
          <w:rFonts w:ascii="Arial" w:hAnsi="Arial" w:cs="Arial"/>
        </w:rPr>
        <w:t xml:space="preserve"> </w:t>
      </w:r>
      <w:r w:rsidR="0033447A" w:rsidRPr="007F732C">
        <w:rPr>
          <w:rFonts w:ascii="Arial" w:hAnsi="Arial" w:cs="Arial"/>
        </w:rPr>
        <w:t xml:space="preserve">to </w:t>
      </w:r>
      <w:r w:rsidR="00FA6D6B" w:rsidRPr="007F732C">
        <w:rPr>
          <w:rFonts w:ascii="Arial" w:hAnsi="Arial" w:cs="Arial"/>
        </w:rPr>
        <w:t>embolden</w:t>
      </w:r>
      <w:r w:rsidR="0033447A" w:rsidRPr="007F732C">
        <w:rPr>
          <w:rFonts w:ascii="Arial" w:hAnsi="Arial" w:cs="Arial"/>
        </w:rPr>
        <w:t xml:space="preserve"> universities to </w:t>
      </w:r>
      <w:r w:rsidR="000B60F0" w:rsidRPr="007F732C">
        <w:rPr>
          <w:rFonts w:ascii="Arial" w:hAnsi="Arial" w:cs="Arial"/>
        </w:rPr>
        <w:t>undertake a comprehensive overhaul of employment practices entrenched in the sector</w:t>
      </w:r>
      <w:r w:rsidR="00FD69B8" w:rsidRPr="007F732C">
        <w:rPr>
          <w:rFonts w:ascii="Arial" w:hAnsi="Arial" w:cs="Arial"/>
        </w:rPr>
        <w:t xml:space="preserve">. </w:t>
      </w:r>
      <w:r w:rsidR="002833AD" w:rsidRPr="007F732C">
        <w:rPr>
          <w:rFonts w:ascii="Arial" w:hAnsi="Arial" w:cs="Arial"/>
        </w:rPr>
        <w:t>Developing world-class academics,</w:t>
      </w:r>
      <w:r w:rsidR="00B961A5" w:rsidRPr="007F732C">
        <w:rPr>
          <w:rFonts w:ascii="Arial" w:hAnsi="Arial" w:cs="Arial"/>
        </w:rPr>
        <w:t xml:space="preserve"> </w:t>
      </w:r>
      <w:r w:rsidR="002833AD" w:rsidRPr="007F732C">
        <w:rPr>
          <w:rFonts w:ascii="Arial" w:hAnsi="Arial" w:cs="Arial"/>
        </w:rPr>
        <w:t xml:space="preserve">improving </w:t>
      </w:r>
      <w:r w:rsidR="00BE6F26" w:rsidRPr="007F732C">
        <w:rPr>
          <w:rFonts w:ascii="Arial" w:hAnsi="Arial" w:cs="Arial"/>
        </w:rPr>
        <w:t>recognition and reward systems, and incentivising universities to undertake wide-ranging reviews of employment practices</w:t>
      </w:r>
      <w:r w:rsidR="00BC419D" w:rsidRPr="007F732C">
        <w:rPr>
          <w:rFonts w:ascii="Arial" w:hAnsi="Arial" w:cs="Arial"/>
        </w:rPr>
        <w:t xml:space="preserve"> will achieve this</w:t>
      </w:r>
      <w:r w:rsidR="0024782E" w:rsidRPr="007F732C">
        <w:rPr>
          <w:rFonts w:ascii="Arial" w:hAnsi="Arial" w:cs="Arial"/>
        </w:rPr>
        <w:t xml:space="preserve"> shift</w:t>
      </w:r>
      <w:r w:rsidR="00BC419D" w:rsidRPr="007F732C">
        <w:rPr>
          <w:rFonts w:ascii="Arial" w:hAnsi="Arial" w:cs="Arial"/>
        </w:rPr>
        <w:t>.</w:t>
      </w:r>
      <w:r w:rsidRPr="007F732C">
        <w:rPr>
          <w:rFonts w:ascii="Arial" w:hAnsi="Arial" w:cs="Arial"/>
        </w:rPr>
        <w:t xml:space="preserve"> Without </w:t>
      </w:r>
      <w:r w:rsidR="00A86892" w:rsidRPr="007F732C">
        <w:rPr>
          <w:rFonts w:ascii="Arial" w:hAnsi="Arial" w:cs="Arial"/>
        </w:rPr>
        <w:t>th</w:t>
      </w:r>
      <w:r w:rsidR="0024782E" w:rsidRPr="007F732C">
        <w:rPr>
          <w:rFonts w:ascii="Arial" w:hAnsi="Arial" w:cs="Arial"/>
        </w:rPr>
        <w:t>e</w:t>
      </w:r>
      <w:r w:rsidR="00A86892" w:rsidRPr="007F732C">
        <w:rPr>
          <w:rFonts w:ascii="Arial" w:hAnsi="Arial" w:cs="Arial"/>
        </w:rPr>
        <w:t>s</w:t>
      </w:r>
      <w:r w:rsidR="0024782E" w:rsidRPr="007F732C">
        <w:rPr>
          <w:rFonts w:ascii="Arial" w:hAnsi="Arial" w:cs="Arial"/>
        </w:rPr>
        <w:t>e</w:t>
      </w:r>
      <w:r w:rsidRPr="007F732C">
        <w:rPr>
          <w:rFonts w:ascii="Arial" w:hAnsi="Arial" w:cs="Arial"/>
        </w:rPr>
        <w:t xml:space="preserve">, universities will be unable to </w:t>
      </w:r>
      <w:r w:rsidR="00A86892" w:rsidRPr="007F732C">
        <w:rPr>
          <w:rFonts w:ascii="Arial" w:hAnsi="Arial" w:cs="Arial"/>
        </w:rPr>
        <w:t xml:space="preserve">attract or </w:t>
      </w:r>
      <w:r w:rsidRPr="007F732C">
        <w:rPr>
          <w:rFonts w:ascii="Arial" w:hAnsi="Arial" w:cs="Arial"/>
        </w:rPr>
        <w:t xml:space="preserve">develop the talent needed to </w:t>
      </w:r>
      <w:r w:rsidR="0024782E" w:rsidRPr="007F732C">
        <w:rPr>
          <w:rFonts w:ascii="Arial" w:hAnsi="Arial" w:cs="Arial"/>
        </w:rPr>
        <w:t>realise</w:t>
      </w:r>
      <w:r w:rsidRPr="007F732C">
        <w:rPr>
          <w:rFonts w:ascii="Arial" w:hAnsi="Arial" w:cs="Arial"/>
        </w:rPr>
        <w:t xml:space="preserve"> the aspirations of </w:t>
      </w:r>
      <w:r w:rsidR="0024782E" w:rsidRPr="007F732C">
        <w:rPr>
          <w:rFonts w:ascii="Arial" w:hAnsi="Arial" w:cs="Arial"/>
        </w:rPr>
        <w:t>the</w:t>
      </w:r>
      <w:r w:rsidRPr="007F732C">
        <w:rPr>
          <w:rFonts w:ascii="Arial" w:hAnsi="Arial" w:cs="Arial"/>
        </w:rPr>
        <w:t xml:space="preserve"> accord.</w:t>
      </w:r>
    </w:p>
    <w:p w14:paraId="41631231" w14:textId="77777777" w:rsidR="0024782E" w:rsidRPr="007F732C" w:rsidRDefault="0024782E">
      <w:pPr>
        <w:rPr>
          <w:rFonts w:ascii="Arial" w:hAnsi="Arial" w:cs="Arial"/>
        </w:rPr>
      </w:pPr>
      <w:r w:rsidRPr="007F732C">
        <w:rPr>
          <w:rFonts w:ascii="Arial" w:hAnsi="Arial" w:cs="Arial"/>
        </w:rPr>
        <w:br w:type="page"/>
      </w:r>
    </w:p>
    <w:p w14:paraId="4E099317" w14:textId="184A599C" w:rsidR="00A072E4" w:rsidRPr="007F732C" w:rsidRDefault="00A072E4" w:rsidP="00E03BDB">
      <w:pPr>
        <w:pStyle w:val="Heading2"/>
        <w:spacing w:after="120"/>
        <w:rPr>
          <w:rFonts w:ascii="Arial" w:hAnsi="Arial" w:cs="Arial"/>
          <w:b/>
          <w:bCs/>
        </w:rPr>
      </w:pPr>
      <w:r w:rsidRPr="007F732C">
        <w:rPr>
          <w:rFonts w:ascii="Arial" w:hAnsi="Arial" w:cs="Arial"/>
          <w:b/>
          <w:bCs/>
        </w:rPr>
        <w:lastRenderedPageBreak/>
        <w:t>Author</w:t>
      </w:r>
      <w:r w:rsidR="00635ABE" w:rsidRPr="007F732C">
        <w:rPr>
          <w:rFonts w:ascii="Arial" w:hAnsi="Arial" w:cs="Arial"/>
          <w:b/>
          <w:bCs/>
        </w:rPr>
        <w:t>s</w:t>
      </w:r>
      <w:r w:rsidR="00E03BDB" w:rsidRPr="007F732C">
        <w:rPr>
          <w:rFonts w:ascii="Arial" w:hAnsi="Arial" w:cs="Arial"/>
          <w:b/>
          <w:bCs/>
        </w:rPr>
        <w:t>’</w:t>
      </w:r>
      <w:r w:rsidR="00635ABE" w:rsidRPr="007F732C">
        <w:rPr>
          <w:rFonts w:ascii="Arial" w:hAnsi="Arial" w:cs="Arial"/>
          <w:b/>
          <w:bCs/>
        </w:rPr>
        <w:t xml:space="preserve"> Background</w:t>
      </w:r>
      <w:r w:rsidR="00E03BDB" w:rsidRPr="007F732C">
        <w:rPr>
          <w:rFonts w:ascii="Arial" w:hAnsi="Arial" w:cs="Arial"/>
          <w:b/>
          <w:bCs/>
        </w:rPr>
        <w:t>s</w:t>
      </w:r>
    </w:p>
    <w:p w14:paraId="5DADDDE5" w14:textId="6F8515E9" w:rsidR="00A072E4" w:rsidRPr="007F732C" w:rsidRDefault="00A072E4" w:rsidP="0087257D">
      <w:pPr>
        <w:rPr>
          <w:rFonts w:ascii="Arial" w:hAnsi="Arial" w:cs="Arial"/>
        </w:rPr>
      </w:pPr>
      <w:r w:rsidRPr="007F732C">
        <w:rPr>
          <w:rFonts w:ascii="Arial" w:hAnsi="Arial" w:cs="Arial"/>
          <w:b/>
          <w:bCs/>
        </w:rPr>
        <w:t>Emma Badminton</w:t>
      </w:r>
      <w:r w:rsidRPr="007F732C">
        <w:rPr>
          <w:rFonts w:ascii="Arial" w:hAnsi="Arial" w:cs="Arial"/>
        </w:rPr>
        <w:t xml:space="preserve"> </w:t>
      </w:r>
      <w:r w:rsidR="00635ABE" w:rsidRPr="007F732C">
        <w:rPr>
          <w:rFonts w:ascii="Arial" w:hAnsi="Arial" w:cs="Arial"/>
        </w:rPr>
        <w:t>is a highly experienced human resources professional with</w:t>
      </w:r>
      <w:r w:rsidR="00592048" w:rsidRPr="007F732C">
        <w:rPr>
          <w:rFonts w:ascii="Arial" w:hAnsi="Arial" w:cs="Arial"/>
        </w:rPr>
        <w:t xml:space="preserve"> nearly</w:t>
      </w:r>
      <w:r w:rsidR="00635ABE" w:rsidRPr="007F732C">
        <w:rPr>
          <w:rFonts w:ascii="Arial" w:hAnsi="Arial" w:cs="Arial"/>
        </w:rPr>
        <w:t xml:space="preserve"> </w:t>
      </w:r>
      <w:r w:rsidR="00592048" w:rsidRPr="007F732C">
        <w:rPr>
          <w:rFonts w:ascii="Arial" w:hAnsi="Arial" w:cs="Arial"/>
        </w:rPr>
        <w:t>20</w:t>
      </w:r>
      <w:r w:rsidR="00635ABE" w:rsidRPr="007F732C">
        <w:rPr>
          <w:rFonts w:ascii="Arial" w:hAnsi="Arial" w:cs="Arial"/>
        </w:rPr>
        <w:t xml:space="preserve"> years’ experience in the </w:t>
      </w:r>
      <w:r w:rsidR="008D558C" w:rsidRPr="007F732C">
        <w:rPr>
          <w:rFonts w:ascii="Arial" w:hAnsi="Arial" w:cs="Arial"/>
        </w:rPr>
        <w:t xml:space="preserve">Australian University sector. </w:t>
      </w:r>
      <w:r w:rsidR="00173596" w:rsidRPr="007F732C">
        <w:rPr>
          <w:rFonts w:ascii="Arial" w:hAnsi="Arial" w:cs="Arial"/>
        </w:rPr>
        <w:t>Having been exposed to all aspects of the human resource function</w:t>
      </w:r>
      <w:r w:rsidR="00740F31" w:rsidRPr="007F732C">
        <w:rPr>
          <w:rFonts w:ascii="Arial" w:hAnsi="Arial" w:cs="Arial"/>
        </w:rPr>
        <w:t xml:space="preserve"> within universities, Emma has been involved in </w:t>
      </w:r>
      <w:r w:rsidR="0029252D" w:rsidRPr="007F732C">
        <w:rPr>
          <w:rFonts w:ascii="Arial" w:hAnsi="Arial" w:cs="Arial"/>
        </w:rPr>
        <w:t xml:space="preserve">sector-wide </w:t>
      </w:r>
      <w:r w:rsidR="00DC4119" w:rsidRPr="007F732C">
        <w:rPr>
          <w:rFonts w:ascii="Arial" w:hAnsi="Arial" w:cs="Arial"/>
        </w:rPr>
        <w:t>programs such as the Higher Education Workplace Reform Requirements (HEWRRs)</w:t>
      </w:r>
      <w:r w:rsidR="0032771E" w:rsidRPr="007F732C">
        <w:rPr>
          <w:rFonts w:ascii="Arial" w:hAnsi="Arial" w:cs="Arial"/>
        </w:rPr>
        <w:t xml:space="preserve">, </w:t>
      </w:r>
      <w:proofErr w:type="spellStart"/>
      <w:r w:rsidR="0032771E" w:rsidRPr="007F732C">
        <w:rPr>
          <w:rFonts w:ascii="Arial" w:hAnsi="Arial" w:cs="Arial"/>
        </w:rPr>
        <w:t>UniForum</w:t>
      </w:r>
      <w:proofErr w:type="spellEnd"/>
      <w:r w:rsidR="0032771E" w:rsidRPr="007F732C">
        <w:rPr>
          <w:rFonts w:ascii="Arial" w:hAnsi="Arial" w:cs="Arial"/>
        </w:rPr>
        <w:t xml:space="preserve"> and </w:t>
      </w:r>
      <w:r w:rsidR="0029252D" w:rsidRPr="007F732C">
        <w:rPr>
          <w:rFonts w:ascii="Arial" w:hAnsi="Arial" w:cs="Arial"/>
        </w:rPr>
        <w:t>Athena Swan.</w:t>
      </w:r>
      <w:r w:rsidR="002112AC" w:rsidRPr="007F732C">
        <w:rPr>
          <w:rFonts w:ascii="Arial" w:hAnsi="Arial" w:cs="Arial"/>
        </w:rPr>
        <w:t xml:space="preserve"> </w:t>
      </w:r>
      <w:r w:rsidR="002D7125" w:rsidRPr="007F732C">
        <w:rPr>
          <w:rFonts w:ascii="Arial" w:hAnsi="Arial" w:cs="Arial"/>
        </w:rPr>
        <w:t xml:space="preserve">At an institutional level, Emma has played pivotal roles in </w:t>
      </w:r>
      <w:r w:rsidR="00C32943" w:rsidRPr="007F732C">
        <w:rPr>
          <w:rFonts w:ascii="Arial" w:hAnsi="Arial" w:cs="Arial"/>
        </w:rPr>
        <w:t>developing organisational-wide strategies addressing specific human resource challenges</w:t>
      </w:r>
      <w:r w:rsidR="00577768" w:rsidRPr="007F732C">
        <w:rPr>
          <w:rFonts w:ascii="Arial" w:hAnsi="Arial" w:cs="Arial"/>
        </w:rPr>
        <w:t xml:space="preserve"> from enterprise bargaining to equity and inclusion employment activities.</w:t>
      </w:r>
      <w:r w:rsidR="00B87884" w:rsidRPr="007F732C">
        <w:rPr>
          <w:rFonts w:ascii="Arial" w:hAnsi="Arial" w:cs="Arial"/>
        </w:rPr>
        <w:t xml:space="preserve"> Emma is currently Senior Strategy and Policy Consultant in People and Culture at Edith Cowan University.</w:t>
      </w:r>
    </w:p>
    <w:p w14:paraId="05566A25" w14:textId="12F23791" w:rsidR="008E7856" w:rsidRPr="007F732C" w:rsidRDefault="00CE395E" w:rsidP="0087257D">
      <w:pPr>
        <w:rPr>
          <w:rFonts w:ascii="Arial" w:hAnsi="Arial" w:cs="Arial"/>
        </w:rPr>
      </w:pPr>
      <w:r w:rsidRPr="007F732C">
        <w:rPr>
          <w:rFonts w:ascii="Arial" w:hAnsi="Arial" w:cs="Arial"/>
          <w:b/>
          <w:bCs/>
        </w:rPr>
        <w:t>Cass Marie-Soong</w:t>
      </w:r>
      <w:r w:rsidRPr="007F732C">
        <w:rPr>
          <w:rFonts w:ascii="Arial" w:hAnsi="Arial" w:cs="Arial"/>
        </w:rPr>
        <w:t xml:space="preserve"> has two decades of experience </w:t>
      </w:r>
      <w:r w:rsidR="00C7501A" w:rsidRPr="007F732C">
        <w:rPr>
          <w:rFonts w:ascii="Arial" w:hAnsi="Arial" w:cs="Arial"/>
        </w:rPr>
        <w:t xml:space="preserve">in the Australian higher education sector. With a human resources management background and expertise on academic career frameworks </w:t>
      </w:r>
      <w:r w:rsidR="008E7856" w:rsidRPr="007F732C">
        <w:rPr>
          <w:rFonts w:ascii="Arial" w:hAnsi="Arial" w:cs="Arial"/>
        </w:rPr>
        <w:t>I would like to acknowledge the input of Cass Marie-Soong</w:t>
      </w:r>
      <w:r w:rsidR="00C73886" w:rsidRPr="007F732C">
        <w:rPr>
          <w:rFonts w:ascii="Arial" w:hAnsi="Arial" w:cs="Arial"/>
        </w:rPr>
        <w:t xml:space="preserve"> who drew from her </w:t>
      </w:r>
      <w:r w:rsidR="00491889" w:rsidRPr="007F732C">
        <w:rPr>
          <w:rFonts w:ascii="Arial" w:hAnsi="Arial" w:cs="Arial"/>
        </w:rPr>
        <w:t xml:space="preserve">human resource management background and expertise in </w:t>
      </w:r>
      <w:r w:rsidR="00260795" w:rsidRPr="007F732C">
        <w:rPr>
          <w:rFonts w:ascii="Arial" w:hAnsi="Arial" w:cs="Arial"/>
        </w:rPr>
        <w:t xml:space="preserve">developing </w:t>
      </w:r>
      <w:r w:rsidR="00491889" w:rsidRPr="007F732C">
        <w:rPr>
          <w:rFonts w:ascii="Arial" w:hAnsi="Arial" w:cs="Arial"/>
        </w:rPr>
        <w:t>academic career frameworks</w:t>
      </w:r>
      <w:r w:rsidR="00260795" w:rsidRPr="007F732C">
        <w:rPr>
          <w:rFonts w:ascii="Arial" w:hAnsi="Arial" w:cs="Arial"/>
        </w:rPr>
        <w:t xml:space="preserve"> and </w:t>
      </w:r>
      <w:r w:rsidR="00B31C94" w:rsidRPr="007F732C">
        <w:rPr>
          <w:rFonts w:ascii="Arial" w:hAnsi="Arial" w:cs="Arial"/>
        </w:rPr>
        <w:t>promotion. Cass ha</w:t>
      </w:r>
      <w:r w:rsidR="009761CA">
        <w:rPr>
          <w:rFonts w:ascii="Arial" w:hAnsi="Arial" w:cs="Arial"/>
        </w:rPr>
        <w:t>s</w:t>
      </w:r>
      <w:r w:rsidR="00B31C94" w:rsidRPr="007F732C">
        <w:rPr>
          <w:rFonts w:ascii="Arial" w:hAnsi="Arial" w:cs="Arial"/>
        </w:rPr>
        <w:t xml:space="preserve"> developed and delivered numerous organisation-wide strategic projects</w:t>
      </w:r>
      <w:r w:rsidR="00457D8E" w:rsidRPr="007F732C">
        <w:rPr>
          <w:rFonts w:ascii="Arial" w:hAnsi="Arial" w:cs="Arial"/>
        </w:rPr>
        <w:t xml:space="preserve"> focused on organisational change and stakeholder engagement. She is currently a Strategy analyst in the Office of Strategy, Planning and Performance at </w:t>
      </w:r>
      <w:r w:rsidR="00B87884" w:rsidRPr="007F732C">
        <w:rPr>
          <w:rFonts w:ascii="Arial" w:hAnsi="Arial" w:cs="Arial"/>
        </w:rPr>
        <w:t>T</w:t>
      </w:r>
      <w:r w:rsidR="00457D8E" w:rsidRPr="007F732C">
        <w:rPr>
          <w:rFonts w:ascii="Arial" w:hAnsi="Arial" w:cs="Arial"/>
        </w:rPr>
        <w:t>he University of Western Australia</w:t>
      </w:r>
      <w:r w:rsidR="00B87884" w:rsidRPr="007F732C">
        <w:rPr>
          <w:rFonts w:ascii="Arial" w:hAnsi="Arial" w:cs="Arial"/>
        </w:rPr>
        <w:t>.</w:t>
      </w:r>
    </w:p>
    <w:p w14:paraId="7F92388F" w14:textId="77777777" w:rsidR="0037471A" w:rsidRPr="007F732C" w:rsidRDefault="0037471A" w:rsidP="0087257D">
      <w:pPr>
        <w:rPr>
          <w:rFonts w:ascii="Arial" w:hAnsi="Arial" w:cs="Arial"/>
        </w:rPr>
      </w:pPr>
    </w:p>
    <w:p w14:paraId="752EB905" w14:textId="4C521660" w:rsidR="0037471A" w:rsidRPr="007F732C" w:rsidRDefault="00F96F30" w:rsidP="0087257D">
      <w:pPr>
        <w:rPr>
          <w:rFonts w:ascii="Arial" w:hAnsi="Arial" w:cs="Arial"/>
          <w:b/>
          <w:bCs/>
        </w:rPr>
      </w:pPr>
      <w:r w:rsidRPr="007F732C">
        <w:rPr>
          <w:rFonts w:ascii="Arial" w:hAnsi="Arial" w:cs="Arial"/>
          <w:b/>
          <w:bCs/>
        </w:rPr>
        <w:t>The views expressed in this submission are those of the authors and do not</w:t>
      </w:r>
      <w:r w:rsidR="00A452B2" w:rsidRPr="007F732C">
        <w:rPr>
          <w:rFonts w:ascii="Arial" w:hAnsi="Arial" w:cs="Arial"/>
          <w:b/>
          <w:bCs/>
        </w:rPr>
        <w:t xml:space="preserve"> necessarily</w:t>
      </w:r>
      <w:r w:rsidRPr="007F732C">
        <w:rPr>
          <w:rFonts w:ascii="Arial" w:hAnsi="Arial" w:cs="Arial"/>
          <w:b/>
          <w:bCs/>
        </w:rPr>
        <w:t xml:space="preserve"> reflect those of their employer</w:t>
      </w:r>
      <w:r w:rsidR="00A452B2" w:rsidRPr="007F732C">
        <w:rPr>
          <w:rFonts w:ascii="Arial" w:hAnsi="Arial" w:cs="Arial"/>
          <w:b/>
          <w:bCs/>
        </w:rPr>
        <w:t>s.</w:t>
      </w:r>
    </w:p>
    <w:sectPr w:rsidR="0037471A" w:rsidRPr="007F732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D70A" w14:textId="77777777" w:rsidR="002378C6" w:rsidRDefault="002378C6">
      <w:pPr>
        <w:spacing w:after="0" w:line="240" w:lineRule="auto"/>
      </w:pPr>
      <w:r>
        <w:separator/>
      </w:r>
    </w:p>
  </w:endnote>
  <w:endnote w:type="continuationSeparator" w:id="0">
    <w:p w14:paraId="4A75114F" w14:textId="77777777" w:rsidR="002378C6" w:rsidRDefault="002378C6">
      <w:pPr>
        <w:spacing w:after="0" w:line="240" w:lineRule="auto"/>
      </w:pPr>
      <w:r>
        <w:continuationSeparator/>
      </w:r>
    </w:p>
  </w:endnote>
  <w:endnote w:type="continuationNotice" w:id="1">
    <w:p w14:paraId="2F1B4F88" w14:textId="77777777" w:rsidR="002378C6" w:rsidRDefault="00237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4FFF" w14:textId="77777777" w:rsidR="003A7DE5" w:rsidRDefault="003A7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D2BC" w14:textId="32B454EE" w:rsidR="003A7DE5" w:rsidRPr="00624DA3" w:rsidRDefault="0097047F">
    <w:pPr>
      <w:pStyle w:val="Footer"/>
      <w:jc w:val="right"/>
      <w:rPr>
        <w:rFonts w:ascii="Arial" w:hAnsi="Arial" w:cs="Arial"/>
        <w:sz w:val="16"/>
        <w:szCs w:val="16"/>
      </w:rPr>
    </w:pPr>
    <w:r w:rsidRPr="00624DA3">
      <w:rPr>
        <w:rFonts w:ascii="Arial" w:hAnsi="Arial" w:cs="Arial"/>
        <w:sz w:val="16"/>
        <w:szCs w:val="16"/>
      </w:rPr>
      <w:t xml:space="preserve">Page </w:t>
    </w:r>
    <w:sdt>
      <w:sdtPr>
        <w:rPr>
          <w:rFonts w:ascii="Arial" w:hAnsi="Arial" w:cs="Arial"/>
          <w:sz w:val="16"/>
          <w:szCs w:val="16"/>
        </w:rPr>
        <w:id w:val="651331867"/>
        <w:docPartObj>
          <w:docPartGallery w:val="Page Numbers (Bottom of Page)"/>
          <w:docPartUnique/>
        </w:docPartObj>
      </w:sdtPr>
      <w:sdtEndPr>
        <w:rPr>
          <w:noProof/>
        </w:rPr>
      </w:sdtEndPr>
      <w:sdtContent>
        <w:r w:rsidR="003A7DE5" w:rsidRPr="00624DA3">
          <w:rPr>
            <w:rFonts w:ascii="Arial" w:hAnsi="Arial" w:cs="Arial"/>
            <w:sz w:val="16"/>
            <w:szCs w:val="16"/>
          </w:rPr>
          <w:fldChar w:fldCharType="begin"/>
        </w:r>
        <w:r w:rsidR="003A7DE5" w:rsidRPr="00624DA3">
          <w:rPr>
            <w:rFonts w:ascii="Arial" w:hAnsi="Arial" w:cs="Arial"/>
            <w:sz w:val="16"/>
            <w:szCs w:val="16"/>
          </w:rPr>
          <w:instrText xml:space="preserve"> PAGE   \* MERGEFORMAT </w:instrText>
        </w:r>
        <w:r w:rsidR="003A7DE5" w:rsidRPr="00624DA3">
          <w:rPr>
            <w:rFonts w:ascii="Arial" w:hAnsi="Arial" w:cs="Arial"/>
            <w:sz w:val="16"/>
            <w:szCs w:val="16"/>
          </w:rPr>
          <w:fldChar w:fldCharType="separate"/>
        </w:r>
        <w:r w:rsidR="003A7DE5" w:rsidRPr="00624DA3">
          <w:rPr>
            <w:rFonts w:ascii="Arial" w:hAnsi="Arial" w:cs="Arial"/>
            <w:noProof/>
            <w:sz w:val="16"/>
            <w:szCs w:val="16"/>
          </w:rPr>
          <w:t>2</w:t>
        </w:r>
        <w:r w:rsidR="003A7DE5" w:rsidRPr="00624DA3">
          <w:rPr>
            <w:rFonts w:ascii="Arial" w:hAnsi="Arial" w:cs="Arial"/>
            <w:noProof/>
            <w:sz w:val="16"/>
            <w:szCs w:val="16"/>
          </w:rPr>
          <w:fldChar w:fldCharType="end"/>
        </w:r>
        <w:r w:rsidRPr="00624DA3">
          <w:rPr>
            <w:rFonts w:ascii="Arial" w:hAnsi="Arial" w:cs="Arial"/>
            <w:noProof/>
            <w:sz w:val="16"/>
            <w:szCs w:val="16"/>
          </w:rPr>
          <w:t xml:space="preserve"> of </w:t>
        </w:r>
        <w:r w:rsidR="00AC1B05" w:rsidRPr="00624DA3">
          <w:rPr>
            <w:rFonts w:ascii="Arial" w:hAnsi="Arial" w:cs="Arial"/>
            <w:noProof/>
            <w:sz w:val="16"/>
            <w:szCs w:val="16"/>
          </w:rPr>
          <w:fldChar w:fldCharType="begin"/>
        </w:r>
        <w:r w:rsidR="00AC1B05" w:rsidRPr="00624DA3">
          <w:rPr>
            <w:rFonts w:ascii="Arial" w:hAnsi="Arial" w:cs="Arial"/>
            <w:noProof/>
            <w:sz w:val="16"/>
            <w:szCs w:val="16"/>
          </w:rPr>
          <w:instrText xml:space="preserve"> NUMPAGES   \* MERGEFORMAT </w:instrText>
        </w:r>
        <w:r w:rsidR="00AC1B05" w:rsidRPr="00624DA3">
          <w:rPr>
            <w:rFonts w:ascii="Arial" w:hAnsi="Arial" w:cs="Arial"/>
            <w:noProof/>
            <w:sz w:val="16"/>
            <w:szCs w:val="16"/>
          </w:rPr>
          <w:fldChar w:fldCharType="separate"/>
        </w:r>
        <w:r w:rsidR="00AC1B05" w:rsidRPr="00624DA3">
          <w:rPr>
            <w:rFonts w:ascii="Arial" w:hAnsi="Arial" w:cs="Arial"/>
            <w:noProof/>
            <w:sz w:val="16"/>
            <w:szCs w:val="16"/>
          </w:rPr>
          <w:t>4</w:t>
        </w:r>
        <w:r w:rsidR="00AC1B05" w:rsidRPr="00624DA3">
          <w:rPr>
            <w:rFonts w:ascii="Arial" w:hAnsi="Arial" w:cs="Arial"/>
            <w:noProof/>
            <w:sz w:val="16"/>
            <w:szCs w:val="16"/>
          </w:rPr>
          <w:fldChar w:fldCharType="end"/>
        </w:r>
      </w:sdtContent>
    </w:sdt>
  </w:p>
  <w:p w14:paraId="6432B829" w14:textId="77777777" w:rsidR="003A7DE5" w:rsidRDefault="003A7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B28" w14:textId="77777777" w:rsidR="003A7DE5" w:rsidRDefault="003A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FDDA" w14:textId="77777777" w:rsidR="002378C6" w:rsidRDefault="002378C6">
      <w:pPr>
        <w:spacing w:after="0" w:line="240" w:lineRule="auto"/>
      </w:pPr>
      <w:r>
        <w:separator/>
      </w:r>
    </w:p>
  </w:footnote>
  <w:footnote w:type="continuationSeparator" w:id="0">
    <w:p w14:paraId="53F26EC3" w14:textId="77777777" w:rsidR="002378C6" w:rsidRDefault="002378C6">
      <w:pPr>
        <w:spacing w:after="0" w:line="240" w:lineRule="auto"/>
      </w:pPr>
      <w:r>
        <w:continuationSeparator/>
      </w:r>
    </w:p>
  </w:footnote>
  <w:footnote w:type="continuationNotice" w:id="1">
    <w:p w14:paraId="306FF873" w14:textId="77777777" w:rsidR="002378C6" w:rsidRDefault="002378C6">
      <w:pPr>
        <w:spacing w:after="0" w:line="240" w:lineRule="auto"/>
      </w:pPr>
    </w:p>
  </w:footnote>
  <w:footnote w:id="2">
    <w:p w14:paraId="4E412C2F" w14:textId="1886B598" w:rsidR="009A0363" w:rsidRPr="00555C29" w:rsidRDefault="009A0363">
      <w:pPr>
        <w:pStyle w:val="FootnoteText"/>
        <w:rPr>
          <w:rFonts w:ascii="Arial" w:hAnsi="Arial" w:cs="Arial"/>
          <w:sz w:val="18"/>
          <w:szCs w:val="18"/>
        </w:rPr>
      </w:pPr>
      <w:r w:rsidRPr="00555C29">
        <w:rPr>
          <w:rStyle w:val="FootnoteReference"/>
          <w:rFonts w:ascii="Arial" w:hAnsi="Arial" w:cs="Arial"/>
          <w:sz w:val="18"/>
          <w:szCs w:val="18"/>
        </w:rPr>
        <w:footnoteRef/>
      </w:r>
      <w:r w:rsidRPr="00555C29">
        <w:rPr>
          <w:rFonts w:ascii="Arial" w:hAnsi="Arial" w:cs="Arial"/>
          <w:sz w:val="18"/>
          <w:szCs w:val="18"/>
        </w:rPr>
        <w:t xml:space="preserve"> ‘Third Space’</w:t>
      </w:r>
      <w:r w:rsidR="00783FE4" w:rsidRPr="00555C29">
        <w:rPr>
          <w:rFonts w:ascii="Arial" w:hAnsi="Arial" w:cs="Arial"/>
          <w:sz w:val="18"/>
          <w:szCs w:val="18"/>
        </w:rPr>
        <w:t xml:space="preserve"> is commonly used to describe </w:t>
      </w:r>
      <w:r w:rsidR="00105A19" w:rsidRPr="00555C29">
        <w:rPr>
          <w:rFonts w:ascii="Arial" w:hAnsi="Arial" w:cs="Arial"/>
          <w:sz w:val="18"/>
          <w:szCs w:val="18"/>
        </w:rPr>
        <w:t>academics working in research management</w:t>
      </w:r>
      <w:r w:rsidR="00DC6588" w:rsidRPr="00555C29">
        <w:rPr>
          <w:rFonts w:ascii="Arial" w:hAnsi="Arial" w:cs="Arial"/>
          <w:sz w:val="18"/>
          <w:szCs w:val="18"/>
        </w:rPr>
        <w:t xml:space="preserve"> (incl. commercialisation)</w:t>
      </w:r>
      <w:r w:rsidR="00105A19" w:rsidRPr="00555C29">
        <w:rPr>
          <w:rFonts w:ascii="Arial" w:hAnsi="Arial" w:cs="Arial"/>
          <w:sz w:val="18"/>
          <w:szCs w:val="18"/>
        </w:rPr>
        <w:t>,</w:t>
      </w:r>
      <w:r w:rsidR="00BD08D1" w:rsidRPr="00555C29">
        <w:rPr>
          <w:rFonts w:ascii="Arial" w:hAnsi="Arial" w:cs="Arial"/>
          <w:sz w:val="18"/>
          <w:szCs w:val="18"/>
        </w:rPr>
        <w:t xml:space="preserve"> student and</w:t>
      </w:r>
      <w:r w:rsidR="00105A19" w:rsidRPr="00555C29">
        <w:rPr>
          <w:rFonts w:ascii="Arial" w:hAnsi="Arial" w:cs="Arial"/>
          <w:sz w:val="18"/>
          <w:szCs w:val="18"/>
        </w:rPr>
        <w:t xml:space="preserve"> learning support, industry engagement</w:t>
      </w:r>
      <w:r w:rsidR="00DC6588" w:rsidRPr="00555C29">
        <w:rPr>
          <w:rFonts w:ascii="Arial" w:hAnsi="Arial" w:cs="Arial"/>
          <w:sz w:val="18"/>
          <w:szCs w:val="18"/>
        </w:rPr>
        <w:t xml:space="preserve"> and collaboration etc.</w:t>
      </w:r>
    </w:p>
  </w:footnote>
  <w:footnote w:id="3">
    <w:p w14:paraId="31BED9C2" w14:textId="7529F471" w:rsidR="006026EF" w:rsidRPr="00555C29" w:rsidRDefault="006026EF">
      <w:pPr>
        <w:pStyle w:val="FootnoteText"/>
        <w:rPr>
          <w:rFonts w:ascii="Arial" w:hAnsi="Arial" w:cs="Arial"/>
          <w:sz w:val="18"/>
          <w:szCs w:val="18"/>
        </w:rPr>
      </w:pPr>
      <w:r w:rsidRPr="00555C29">
        <w:rPr>
          <w:rStyle w:val="FootnoteReference"/>
          <w:rFonts w:ascii="Arial" w:hAnsi="Arial" w:cs="Arial"/>
          <w:sz w:val="18"/>
          <w:szCs w:val="18"/>
        </w:rPr>
        <w:footnoteRef/>
      </w:r>
      <w:r w:rsidRPr="00555C29">
        <w:rPr>
          <w:rFonts w:ascii="Arial" w:hAnsi="Arial" w:cs="Arial"/>
          <w:sz w:val="18"/>
          <w:szCs w:val="18"/>
        </w:rPr>
        <w:t xml:space="preserve"> Examples include </w:t>
      </w:r>
      <w:hyperlink r:id="rId1" w:history="1">
        <w:r w:rsidR="00533454" w:rsidRPr="00555C29">
          <w:rPr>
            <w:rStyle w:val="Hyperlink"/>
            <w:rFonts w:ascii="Arial" w:hAnsi="Arial" w:cs="Arial"/>
            <w:sz w:val="18"/>
            <w:szCs w:val="18"/>
          </w:rPr>
          <w:t>San Francisco Declaration on Research Assessment</w:t>
        </w:r>
      </w:hyperlink>
      <w:r w:rsidR="00533454" w:rsidRPr="00555C29">
        <w:rPr>
          <w:rFonts w:ascii="Arial" w:hAnsi="Arial" w:cs="Arial"/>
          <w:sz w:val="18"/>
          <w:szCs w:val="18"/>
        </w:rPr>
        <w:t xml:space="preserve">, </w:t>
      </w:r>
      <w:hyperlink r:id="rId2" w:history="1">
        <w:r w:rsidR="00533454" w:rsidRPr="00555C29">
          <w:rPr>
            <w:rStyle w:val="Hyperlink"/>
            <w:rFonts w:ascii="Arial" w:hAnsi="Arial" w:cs="Arial"/>
            <w:sz w:val="18"/>
            <w:szCs w:val="18"/>
          </w:rPr>
          <w:t>Advancing Teaching</w:t>
        </w:r>
      </w:hyperlink>
      <w:r w:rsidR="0020077A" w:rsidRPr="00555C29">
        <w:rPr>
          <w:rFonts w:ascii="Arial" w:hAnsi="Arial" w:cs="Arial"/>
          <w:sz w:val="18"/>
          <w:szCs w:val="18"/>
        </w:rPr>
        <w:t xml:space="preserve">; </w:t>
      </w:r>
      <w:hyperlink r:id="rId3" w:history="1">
        <w:r w:rsidR="0020077A" w:rsidRPr="00555C29">
          <w:rPr>
            <w:rStyle w:val="Hyperlink"/>
            <w:rFonts w:ascii="Arial" w:hAnsi="Arial" w:cs="Arial"/>
            <w:sz w:val="18"/>
            <w:szCs w:val="18"/>
          </w:rPr>
          <w:t>Coalition for Advancing Research Assessment</w:t>
        </w:r>
      </w:hyperlink>
      <w:r w:rsidR="00504865" w:rsidRPr="00555C29">
        <w:rPr>
          <w:rFonts w:ascii="Arial" w:hAnsi="Arial" w:cs="Arial"/>
          <w:sz w:val="18"/>
          <w:szCs w:val="18"/>
        </w:rPr>
        <w:t>.</w:t>
      </w:r>
      <w:r w:rsidR="0020077A" w:rsidRPr="00555C29">
        <w:rPr>
          <w:rFonts w:ascii="Arial" w:hAnsi="Arial" w:cs="Arial"/>
          <w:sz w:val="18"/>
          <w:szCs w:val="18"/>
        </w:rPr>
        <w:t xml:space="preserve"> </w:t>
      </w:r>
    </w:p>
  </w:footnote>
  <w:footnote w:id="4">
    <w:p w14:paraId="303C7093" w14:textId="77777777" w:rsidR="00514DF5" w:rsidRPr="00555C29" w:rsidRDefault="00514DF5" w:rsidP="00514DF5">
      <w:pPr>
        <w:pStyle w:val="FootnoteText"/>
        <w:rPr>
          <w:rFonts w:ascii="Arial" w:hAnsi="Arial" w:cs="Arial"/>
          <w:sz w:val="18"/>
          <w:szCs w:val="18"/>
        </w:rPr>
      </w:pPr>
      <w:r w:rsidRPr="00555C29">
        <w:rPr>
          <w:rStyle w:val="FootnoteReference"/>
          <w:rFonts w:ascii="Arial" w:hAnsi="Arial" w:cs="Arial"/>
          <w:sz w:val="18"/>
          <w:szCs w:val="18"/>
        </w:rPr>
        <w:footnoteRef/>
      </w:r>
      <w:r w:rsidRPr="00555C29">
        <w:rPr>
          <w:rFonts w:ascii="Arial" w:hAnsi="Arial" w:cs="Arial"/>
          <w:sz w:val="18"/>
          <w:szCs w:val="18"/>
        </w:rPr>
        <w:t xml:space="preserve"> See </w:t>
      </w:r>
      <w:hyperlink r:id="rId4" w:history="1">
        <w:r w:rsidRPr="00555C29">
          <w:rPr>
            <w:rStyle w:val="Hyperlink"/>
            <w:rFonts w:ascii="Arial" w:hAnsi="Arial" w:cs="Arial"/>
            <w:sz w:val="18"/>
            <w:szCs w:val="18"/>
          </w:rPr>
          <w:t>Australian University Teaching &amp; Criteria &amp; Standards</w:t>
        </w:r>
      </w:hyperlink>
      <w:r w:rsidRPr="00555C29">
        <w:rPr>
          <w:rFonts w:ascii="Arial" w:hAnsi="Arial" w:cs="Arial"/>
          <w:sz w:val="18"/>
          <w:szCs w:val="18"/>
        </w:rPr>
        <w:t xml:space="preserve"> </w:t>
      </w:r>
    </w:p>
  </w:footnote>
  <w:footnote w:id="5">
    <w:p w14:paraId="04D11750" w14:textId="10DA2C7F" w:rsidR="00FA4A4A" w:rsidRPr="00555C29" w:rsidRDefault="00FA4A4A">
      <w:pPr>
        <w:pStyle w:val="FootnoteText"/>
        <w:rPr>
          <w:rFonts w:ascii="Arial" w:hAnsi="Arial" w:cs="Arial"/>
          <w:sz w:val="18"/>
          <w:szCs w:val="18"/>
        </w:rPr>
      </w:pPr>
      <w:r w:rsidRPr="00555C29">
        <w:rPr>
          <w:rStyle w:val="FootnoteReference"/>
          <w:rFonts w:ascii="Arial" w:hAnsi="Arial" w:cs="Arial"/>
          <w:sz w:val="18"/>
          <w:szCs w:val="18"/>
        </w:rPr>
        <w:footnoteRef/>
      </w:r>
      <w:r w:rsidRPr="00555C29">
        <w:rPr>
          <w:rFonts w:ascii="Arial" w:hAnsi="Arial" w:cs="Arial"/>
          <w:sz w:val="18"/>
          <w:szCs w:val="18"/>
        </w:rPr>
        <w:t xml:space="preserve"> See</w:t>
      </w:r>
      <w:r w:rsidR="00DC4C51" w:rsidRPr="00555C29">
        <w:rPr>
          <w:rFonts w:ascii="Arial" w:hAnsi="Arial" w:cs="Arial"/>
          <w:sz w:val="18"/>
          <w:szCs w:val="18"/>
        </w:rPr>
        <w:t xml:space="preserve"> </w:t>
      </w:r>
      <w:hyperlink r:id="rId5" w:history="1">
        <w:r w:rsidR="00DC4C51" w:rsidRPr="00555C29">
          <w:rPr>
            <w:rStyle w:val="Hyperlink"/>
            <w:rFonts w:ascii="Arial" w:hAnsi="Arial" w:cs="Arial"/>
            <w:sz w:val="18"/>
            <w:szCs w:val="18"/>
          </w:rPr>
          <w:t>https://euraxess.ec.europa.eu/jobs/hrs4r</w:t>
        </w:r>
      </w:hyperlink>
      <w:r w:rsidR="00DC4C51" w:rsidRPr="00555C29">
        <w:rPr>
          <w:rFonts w:ascii="Arial" w:hAnsi="Arial" w:cs="Arial"/>
          <w:sz w:val="18"/>
          <w:szCs w:val="18"/>
        </w:rPr>
        <w:t xml:space="preserve"> and</w:t>
      </w:r>
      <w:r w:rsidRPr="00555C29">
        <w:rPr>
          <w:rFonts w:ascii="Arial" w:hAnsi="Arial" w:cs="Arial"/>
          <w:sz w:val="18"/>
          <w:szCs w:val="18"/>
        </w:rPr>
        <w:t xml:space="preserve"> </w:t>
      </w:r>
      <w:hyperlink r:id="rId6" w:history="1">
        <w:r w:rsidR="00DC4C51" w:rsidRPr="00555C29">
          <w:rPr>
            <w:rStyle w:val="Hyperlink"/>
            <w:rFonts w:ascii="Arial" w:hAnsi="Arial" w:cs="Arial"/>
            <w:sz w:val="18"/>
            <w:szCs w:val="18"/>
          </w:rPr>
          <w:t>https://recognitionrewards.nl/</w:t>
        </w:r>
      </w:hyperlink>
      <w:r w:rsidR="00DC4C51" w:rsidRPr="00555C29">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359D" w14:textId="77777777" w:rsidR="003A7DE5" w:rsidRDefault="003A7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190F" w14:textId="77777777" w:rsidR="003A7DE5" w:rsidRDefault="003A7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A018" w14:textId="77777777" w:rsidR="003A7DE5" w:rsidRDefault="003A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8F9"/>
    <w:multiLevelType w:val="hybridMultilevel"/>
    <w:tmpl w:val="A2F04DD2"/>
    <w:lvl w:ilvl="0" w:tplc="B0424D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E1794"/>
    <w:multiLevelType w:val="hybridMultilevel"/>
    <w:tmpl w:val="6E60CC8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1A199E"/>
    <w:multiLevelType w:val="hybridMultilevel"/>
    <w:tmpl w:val="CA9A13C4"/>
    <w:lvl w:ilvl="0" w:tplc="6302AD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772C87"/>
    <w:multiLevelType w:val="hybridMultilevel"/>
    <w:tmpl w:val="AB52DBD6"/>
    <w:lvl w:ilvl="0" w:tplc="0C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2B04852"/>
    <w:multiLevelType w:val="hybridMultilevel"/>
    <w:tmpl w:val="51F6CAC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251A4D"/>
    <w:multiLevelType w:val="hybridMultilevel"/>
    <w:tmpl w:val="C2605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AB1319"/>
    <w:multiLevelType w:val="hybridMultilevel"/>
    <w:tmpl w:val="A4CA62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FCB22AB"/>
    <w:multiLevelType w:val="hybridMultilevel"/>
    <w:tmpl w:val="762E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0812321">
    <w:abstractNumId w:val="0"/>
  </w:num>
  <w:num w:numId="2" w16cid:durableId="234633120">
    <w:abstractNumId w:val="2"/>
  </w:num>
  <w:num w:numId="3" w16cid:durableId="1887645665">
    <w:abstractNumId w:val="5"/>
  </w:num>
  <w:num w:numId="4" w16cid:durableId="690228359">
    <w:abstractNumId w:val="7"/>
  </w:num>
  <w:num w:numId="5" w16cid:durableId="1193612852">
    <w:abstractNumId w:val="1"/>
  </w:num>
  <w:num w:numId="6" w16cid:durableId="1867791373">
    <w:abstractNumId w:val="6"/>
  </w:num>
  <w:num w:numId="7" w16cid:durableId="1966348902">
    <w:abstractNumId w:val="3"/>
  </w:num>
  <w:num w:numId="8" w16cid:durableId="693843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61"/>
    <w:rsid w:val="0000328D"/>
    <w:rsid w:val="00006E62"/>
    <w:rsid w:val="00021CA0"/>
    <w:rsid w:val="00022585"/>
    <w:rsid w:val="000250C0"/>
    <w:rsid w:val="00030C03"/>
    <w:rsid w:val="00030E6E"/>
    <w:rsid w:val="00031193"/>
    <w:rsid w:val="00031CF4"/>
    <w:rsid w:val="00033200"/>
    <w:rsid w:val="00052590"/>
    <w:rsid w:val="00060410"/>
    <w:rsid w:val="00062B90"/>
    <w:rsid w:val="0006310A"/>
    <w:rsid w:val="00070DF9"/>
    <w:rsid w:val="000810ED"/>
    <w:rsid w:val="000A2D4B"/>
    <w:rsid w:val="000A6ACD"/>
    <w:rsid w:val="000A7AF7"/>
    <w:rsid w:val="000B1AF6"/>
    <w:rsid w:val="000B5FC8"/>
    <w:rsid w:val="000B60F0"/>
    <w:rsid w:val="000B6E2A"/>
    <w:rsid w:val="000C2013"/>
    <w:rsid w:val="000C2EF2"/>
    <w:rsid w:val="000C2F7A"/>
    <w:rsid w:val="000C6451"/>
    <w:rsid w:val="000D3CE2"/>
    <w:rsid w:val="000D4602"/>
    <w:rsid w:val="000D58B5"/>
    <w:rsid w:val="000E04B6"/>
    <w:rsid w:val="000F0FE3"/>
    <w:rsid w:val="000F15A8"/>
    <w:rsid w:val="000F7C39"/>
    <w:rsid w:val="001002BD"/>
    <w:rsid w:val="00103A71"/>
    <w:rsid w:val="00103FFE"/>
    <w:rsid w:val="00105A19"/>
    <w:rsid w:val="001178C8"/>
    <w:rsid w:val="00120890"/>
    <w:rsid w:val="00121ACD"/>
    <w:rsid w:val="00126640"/>
    <w:rsid w:val="00130C5D"/>
    <w:rsid w:val="00135DEF"/>
    <w:rsid w:val="00137C1B"/>
    <w:rsid w:val="00144B89"/>
    <w:rsid w:val="00146002"/>
    <w:rsid w:val="001510D9"/>
    <w:rsid w:val="00156D2F"/>
    <w:rsid w:val="00156DD7"/>
    <w:rsid w:val="00157992"/>
    <w:rsid w:val="0016229F"/>
    <w:rsid w:val="00173596"/>
    <w:rsid w:val="0017384F"/>
    <w:rsid w:val="00173C84"/>
    <w:rsid w:val="00182BED"/>
    <w:rsid w:val="00186A2A"/>
    <w:rsid w:val="0018779D"/>
    <w:rsid w:val="001A2A5A"/>
    <w:rsid w:val="001A52C1"/>
    <w:rsid w:val="001A58E3"/>
    <w:rsid w:val="001B0CF7"/>
    <w:rsid w:val="001B408D"/>
    <w:rsid w:val="001B530B"/>
    <w:rsid w:val="001B60DF"/>
    <w:rsid w:val="001B6351"/>
    <w:rsid w:val="001C13F2"/>
    <w:rsid w:val="001C29BA"/>
    <w:rsid w:val="001F0C82"/>
    <w:rsid w:val="001F4BAD"/>
    <w:rsid w:val="001F6BCD"/>
    <w:rsid w:val="0020077A"/>
    <w:rsid w:val="00203FE8"/>
    <w:rsid w:val="002050F5"/>
    <w:rsid w:val="0021098A"/>
    <w:rsid w:val="002112AC"/>
    <w:rsid w:val="002127F9"/>
    <w:rsid w:val="00215C1C"/>
    <w:rsid w:val="0021617E"/>
    <w:rsid w:val="00230D25"/>
    <w:rsid w:val="002378C6"/>
    <w:rsid w:val="0024782E"/>
    <w:rsid w:val="002532F7"/>
    <w:rsid w:val="002539C2"/>
    <w:rsid w:val="00256FFA"/>
    <w:rsid w:val="00260795"/>
    <w:rsid w:val="002615ED"/>
    <w:rsid w:val="00261A62"/>
    <w:rsid w:val="002833AD"/>
    <w:rsid w:val="0028702D"/>
    <w:rsid w:val="00287C9D"/>
    <w:rsid w:val="0029252D"/>
    <w:rsid w:val="002930D0"/>
    <w:rsid w:val="00293BD3"/>
    <w:rsid w:val="002A4410"/>
    <w:rsid w:val="002B0495"/>
    <w:rsid w:val="002B4C90"/>
    <w:rsid w:val="002B557F"/>
    <w:rsid w:val="002B73EF"/>
    <w:rsid w:val="002C128D"/>
    <w:rsid w:val="002C70CE"/>
    <w:rsid w:val="002C7337"/>
    <w:rsid w:val="002D0026"/>
    <w:rsid w:val="002D0381"/>
    <w:rsid w:val="002D7125"/>
    <w:rsid w:val="002E1EA0"/>
    <w:rsid w:val="002E2228"/>
    <w:rsid w:val="002E3473"/>
    <w:rsid w:val="002E7261"/>
    <w:rsid w:val="00300EC1"/>
    <w:rsid w:val="00305D09"/>
    <w:rsid w:val="0031057F"/>
    <w:rsid w:val="00314EB5"/>
    <w:rsid w:val="00317045"/>
    <w:rsid w:val="00321648"/>
    <w:rsid w:val="00325663"/>
    <w:rsid w:val="0032771E"/>
    <w:rsid w:val="003319D0"/>
    <w:rsid w:val="0033447A"/>
    <w:rsid w:val="00337DE3"/>
    <w:rsid w:val="00341802"/>
    <w:rsid w:val="00346E8D"/>
    <w:rsid w:val="0035320A"/>
    <w:rsid w:val="00373019"/>
    <w:rsid w:val="0037471A"/>
    <w:rsid w:val="003823AE"/>
    <w:rsid w:val="003828AC"/>
    <w:rsid w:val="00382DE7"/>
    <w:rsid w:val="00382F1D"/>
    <w:rsid w:val="00385900"/>
    <w:rsid w:val="003859D4"/>
    <w:rsid w:val="00385DEA"/>
    <w:rsid w:val="00387C2B"/>
    <w:rsid w:val="003A25C0"/>
    <w:rsid w:val="003A368A"/>
    <w:rsid w:val="003A4C44"/>
    <w:rsid w:val="003A7DE5"/>
    <w:rsid w:val="003B115B"/>
    <w:rsid w:val="003B19A8"/>
    <w:rsid w:val="003B25FE"/>
    <w:rsid w:val="003C0168"/>
    <w:rsid w:val="003D04EF"/>
    <w:rsid w:val="003D3A13"/>
    <w:rsid w:val="003E33A9"/>
    <w:rsid w:val="003F0CB2"/>
    <w:rsid w:val="003F19E8"/>
    <w:rsid w:val="003F72E9"/>
    <w:rsid w:val="0040362D"/>
    <w:rsid w:val="00410092"/>
    <w:rsid w:val="00411C5E"/>
    <w:rsid w:val="00421F91"/>
    <w:rsid w:val="004275E5"/>
    <w:rsid w:val="00433F5A"/>
    <w:rsid w:val="00434D94"/>
    <w:rsid w:val="00437FFE"/>
    <w:rsid w:val="0044040C"/>
    <w:rsid w:val="00441650"/>
    <w:rsid w:val="0044279F"/>
    <w:rsid w:val="0044754C"/>
    <w:rsid w:val="00454E6D"/>
    <w:rsid w:val="00455B44"/>
    <w:rsid w:val="00456E85"/>
    <w:rsid w:val="00457D8E"/>
    <w:rsid w:val="00461F11"/>
    <w:rsid w:val="00466B8E"/>
    <w:rsid w:val="00473931"/>
    <w:rsid w:val="004751C5"/>
    <w:rsid w:val="004760B5"/>
    <w:rsid w:val="00476DAA"/>
    <w:rsid w:val="0048043C"/>
    <w:rsid w:val="0048368C"/>
    <w:rsid w:val="00484E73"/>
    <w:rsid w:val="00491889"/>
    <w:rsid w:val="00495BB8"/>
    <w:rsid w:val="004A107B"/>
    <w:rsid w:val="004A4900"/>
    <w:rsid w:val="004B0137"/>
    <w:rsid w:val="004B1701"/>
    <w:rsid w:val="004C1919"/>
    <w:rsid w:val="004C5CD3"/>
    <w:rsid w:val="004C5DF8"/>
    <w:rsid w:val="004D03A6"/>
    <w:rsid w:val="004D32CB"/>
    <w:rsid w:val="004E2963"/>
    <w:rsid w:val="004E6665"/>
    <w:rsid w:val="004F249A"/>
    <w:rsid w:val="00504865"/>
    <w:rsid w:val="00511F7E"/>
    <w:rsid w:val="00514DF5"/>
    <w:rsid w:val="005166DC"/>
    <w:rsid w:val="005167CD"/>
    <w:rsid w:val="005233D0"/>
    <w:rsid w:val="00523DAA"/>
    <w:rsid w:val="0052597E"/>
    <w:rsid w:val="00525D22"/>
    <w:rsid w:val="00533454"/>
    <w:rsid w:val="00540FD6"/>
    <w:rsid w:val="00541B28"/>
    <w:rsid w:val="005446CF"/>
    <w:rsid w:val="00547F81"/>
    <w:rsid w:val="00555C29"/>
    <w:rsid w:val="005617AD"/>
    <w:rsid w:val="00562C3D"/>
    <w:rsid w:val="005639E2"/>
    <w:rsid w:val="00565919"/>
    <w:rsid w:val="00577768"/>
    <w:rsid w:val="00586DCA"/>
    <w:rsid w:val="0058775B"/>
    <w:rsid w:val="0059006B"/>
    <w:rsid w:val="00591818"/>
    <w:rsid w:val="00592048"/>
    <w:rsid w:val="00592ECE"/>
    <w:rsid w:val="00593F39"/>
    <w:rsid w:val="00594D6F"/>
    <w:rsid w:val="00597B4B"/>
    <w:rsid w:val="005A0A37"/>
    <w:rsid w:val="005A7502"/>
    <w:rsid w:val="005A7D82"/>
    <w:rsid w:val="005B378D"/>
    <w:rsid w:val="005B5E70"/>
    <w:rsid w:val="005C620D"/>
    <w:rsid w:val="005D0A53"/>
    <w:rsid w:val="005D2ED7"/>
    <w:rsid w:val="005D4BC7"/>
    <w:rsid w:val="005D7AC7"/>
    <w:rsid w:val="005E3CA1"/>
    <w:rsid w:val="005F02C3"/>
    <w:rsid w:val="005F4692"/>
    <w:rsid w:val="005F6627"/>
    <w:rsid w:val="006026EF"/>
    <w:rsid w:val="00616816"/>
    <w:rsid w:val="006205FE"/>
    <w:rsid w:val="00624DA3"/>
    <w:rsid w:val="00635ABE"/>
    <w:rsid w:val="006404F3"/>
    <w:rsid w:val="0064649F"/>
    <w:rsid w:val="00646CBF"/>
    <w:rsid w:val="00652479"/>
    <w:rsid w:val="00652B0B"/>
    <w:rsid w:val="006626FF"/>
    <w:rsid w:val="00663B20"/>
    <w:rsid w:val="00663BC6"/>
    <w:rsid w:val="006661B1"/>
    <w:rsid w:val="006662E4"/>
    <w:rsid w:val="00670A24"/>
    <w:rsid w:val="00673A03"/>
    <w:rsid w:val="006870C2"/>
    <w:rsid w:val="0069509E"/>
    <w:rsid w:val="00695F84"/>
    <w:rsid w:val="006A2BB3"/>
    <w:rsid w:val="006A6A64"/>
    <w:rsid w:val="006A738D"/>
    <w:rsid w:val="006B5958"/>
    <w:rsid w:val="006C1202"/>
    <w:rsid w:val="006C2D00"/>
    <w:rsid w:val="006D75E2"/>
    <w:rsid w:val="006E17FE"/>
    <w:rsid w:val="006E4209"/>
    <w:rsid w:val="006E521A"/>
    <w:rsid w:val="006F111A"/>
    <w:rsid w:val="006F286F"/>
    <w:rsid w:val="006F4562"/>
    <w:rsid w:val="0070149B"/>
    <w:rsid w:val="007064D1"/>
    <w:rsid w:val="00710275"/>
    <w:rsid w:val="00710446"/>
    <w:rsid w:val="0071083F"/>
    <w:rsid w:val="00712AB0"/>
    <w:rsid w:val="00715200"/>
    <w:rsid w:val="007169E2"/>
    <w:rsid w:val="00722F05"/>
    <w:rsid w:val="00724C51"/>
    <w:rsid w:val="0072534D"/>
    <w:rsid w:val="00732640"/>
    <w:rsid w:val="00740F31"/>
    <w:rsid w:val="0074130F"/>
    <w:rsid w:val="007459B4"/>
    <w:rsid w:val="00750A8A"/>
    <w:rsid w:val="00753BDC"/>
    <w:rsid w:val="00767F65"/>
    <w:rsid w:val="007735D4"/>
    <w:rsid w:val="007803E2"/>
    <w:rsid w:val="007822D4"/>
    <w:rsid w:val="00782F50"/>
    <w:rsid w:val="00783FE4"/>
    <w:rsid w:val="0078425A"/>
    <w:rsid w:val="00784EFA"/>
    <w:rsid w:val="00791633"/>
    <w:rsid w:val="0079197F"/>
    <w:rsid w:val="007A262A"/>
    <w:rsid w:val="007A303D"/>
    <w:rsid w:val="007A5E2C"/>
    <w:rsid w:val="007A6CCB"/>
    <w:rsid w:val="007A72E0"/>
    <w:rsid w:val="007B2C2B"/>
    <w:rsid w:val="007B5BB1"/>
    <w:rsid w:val="007B69EF"/>
    <w:rsid w:val="007C4ADF"/>
    <w:rsid w:val="007F5A36"/>
    <w:rsid w:val="007F732C"/>
    <w:rsid w:val="007F73C4"/>
    <w:rsid w:val="00804C6E"/>
    <w:rsid w:val="00805CD2"/>
    <w:rsid w:val="00811489"/>
    <w:rsid w:val="00813D66"/>
    <w:rsid w:val="008146C6"/>
    <w:rsid w:val="008174D5"/>
    <w:rsid w:val="0082221E"/>
    <w:rsid w:val="00825471"/>
    <w:rsid w:val="00831321"/>
    <w:rsid w:val="00834095"/>
    <w:rsid w:val="0083468E"/>
    <w:rsid w:val="00835678"/>
    <w:rsid w:val="00845A81"/>
    <w:rsid w:val="00846294"/>
    <w:rsid w:val="0085300F"/>
    <w:rsid w:val="00866A0F"/>
    <w:rsid w:val="0087257D"/>
    <w:rsid w:val="00876918"/>
    <w:rsid w:val="0087697C"/>
    <w:rsid w:val="00884BA2"/>
    <w:rsid w:val="00897ECB"/>
    <w:rsid w:val="008A5261"/>
    <w:rsid w:val="008B46EB"/>
    <w:rsid w:val="008B544F"/>
    <w:rsid w:val="008B5845"/>
    <w:rsid w:val="008C66A4"/>
    <w:rsid w:val="008C6BEE"/>
    <w:rsid w:val="008C7693"/>
    <w:rsid w:val="008D558C"/>
    <w:rsid w:val="008D57FA"/>
    <w:rsid w:val="008E2E21"/>
    <w:rsid w:val="008E7856"/>
    <w:rsid w:val="008F0A89"/>
    <w:rsid w:val="008F1035"/>
    <w:rsid w:val="009007AE"/>
    <w:rsid w:val="009020F8"/>
    <w:rsid w:val="009050B5"/>
    <w:rsid w:val="009134D6"/>
    <w:rsid w:val="00917DFE"/>
    <w:rsid w:val="0094109E"/>
    <w:rsid w:val="00943193"/>
    <w:rsid w:val="009504DA"/>
    <w:rsid w:val="00953C30"/>
    <w:rsid w:val="00963364"/>
    <w:rsid w:val="009639F7"/>
    <w:rsid w:val="00965D1A"/>
    <w:rsid w:val="0097047F"/>
    <w:rsid w:val="00971357"/>
    <w:rsid w:val="009761CA"/>
    <w:rsid w:val="009826A4"/>
    <w:rsid w:val="00985BA8"/>
    <w:rsid w:val="009925B3"/>
    <w:rsid w:val="009964F0"/>
    <w:rsid w:val="00996ED9"/>
    <w:rsid w:val="009A0363"/>
    <w:rsid w:val="009B0B33"/>
    <w:rsid w:val="009B6C17"/>
    <w:rsid w:val="009B71B0"/>
    <w:rsid w:val="009C61B2"/>
    <w:rsid w:val="009D240E"/>
    <w:rsid w:val="009E2044"/>
    <w:rsid w:val="009E36A0"/>
    <w:rsid w:val="009F1E23"/>
    <w:rsid w:val="00A02236"/>
    <w:rsid w:val="00A072E4"/>
    <w:rsid w:val="00A1486C"/>
    <w:rsid w:val="00A20A92"/>
    <w:rsid w:val="00A21242"/>
    <w:rsid w:val="00A3729C"/>
    <w:rsid w:val="00A452B2"/>
    <w:rsid w:val="00A47080"/>
    <w:rsid w:val="00A52190"/>
    <w:rsid w:val="00A54468"/>
    <w:rsid w:val="00A54A62"/>
    <w:rsid w:val="00A62E2D"/>
    <w:rsid w:val="00A6344A"/>
    <w:rsid w:val="00A70973"/>
    <w:rsid w:val="00A7337B"/>
    <w:rsid w:val="00A7433F"/>
    <w:rsid w:val="00A86892"/>
    <w:rsid w:val="00A907EE"/>
    <w:rsid w:val="00A929A4"/>
    <w:rsid w:val="00A9315F"/>
    <w:rsid w:val="00A938E6"/>
    <w:rsid w:val="00AA6C73"/>
    <w:rsid w:val="00AB0A6E"/>
    <w:rsid w:val="00AC01E2"/>
    <w:rsid w:val="00AC150C"/>
    <w:rsid w:val="00AC1B05"/>
    <w:rsid w:val="00AC285B"/>
    <w:rsid w:val="00AC7EF9"/>
    <w:rsid w:val="00AD2CDD"/>
    <w:rsid w:val="00AD3CC1"/>
    <w:rsid w:val="00AD7BF0"/>
    <w:rsid w:val="00AE1D39"/>
    <w:rsid w:val="00AE337E"/>
    <w:rsid w:val="00AE65CA"/>
    <w:rsid w:val="00AE771A"/>
    <w:rsid w:val="00AF411C"/>
    <w:rsid w:val="00AF4BE2"/>
    <w:rsid w:val="00AF65EE"/>
    <w:rsid w:val="00B01A54"/>
    <w:rsid w:val="00B04ACF"/>
    <w:rsid w:val="00B1466A"/>
    <w:rsid w:val="00B20E4F"/>
    <w:rsid w:val="00B26E47"/>
    <w:rsid w:val="00B30FF0"/>
    <w:rsid w:val="00B31C94"/>
    <w:rsid w:val="00B3333D"/>
    <w:rsid w:val="00B34431"/>
    <w:rsid w:val="00B37C2D"/>
    <w:rsid w:val="00B404BB"/>
    <w:rsid w:val="00B465C0"/>
    <w:rsid w:val="00B47606"/>
    <w:rsid w:val="00B5634D"/>
    <w:rsid w:val="00B567D3"/>
    <w:rsid w:val="00B6103D"/>
    <w:rsid w:val="00B652AC"/>
    <w:rsid w:val="00B66C71"/>
    <w:rsid w:val="00B7526C"/>
    <w:rsid w:val="00B77021"/>
    <w:rsid w:val="00B87884"/>
    <w:rsid w:val="00B87C5F"/>
    <w:rsid w:val="00B95528"/>
    <w:rsid w:val="00B961A5"/>
    <w:rsid w:val="00BA422A"/>
    <w:rsid w:val="00BA422F"/>
    <w:rsid w:val="00BA492B"/>
    <w:rsid w:val="00BA4FED"/>
    <w:rsid w:val="00BA718A"/>
    <w:rsid w:val="00BA7AB5"/>
    <w:rsid w:val="00BA7CA2"/>
    <w:rsid w:val="00BB13E2"/>
    <w:rsid w:val="00BB260A"/>
    <w:rsid w:val="00BB2885"/>
    <w:rsid w:val="00BB3754"/>
    <w:rsid w:val="00BB4091"/>
    <w:rsid w:val="00BB7022"/>
    <w:rsid w:val="00BB70BD"/>
    <w:rsid w:val="00BC419D"/>
    <w:rsid w:val="00BD02A2"/>
    <w:rsid w:val="00BD08D1"/>
    <w:rsid w:val="00BD2A72"/>
    <w:rsid w:val="00BD5727"/>
    <w:rsid w:val="00BD6200"/>
    <w:rsid w:val="00BE26D4"/>
    <w:rsid w:val="00BE650D"/>
    <w:rsid w:val="00BE656D"/>
    <w:rsid w:val="00BE6F26"/>
    <w:rsid w:val="00BF56D8"/>
    <w:rsid w:val="00C01E16"/>
    <w:rsid w:val="00C03E6A"/>
    <w:rsid w:val="00C210BC"/>
    <w:rsid w:val="00C25644"/>
    <w:rsid w:val="00C32943"/>
    <w:rsid w:val="00C40921"/>
    <w:rsid w:val="00C42B35"/>
    <w:rsid w:val="00C46DC7"/>
    <w:rsid w:val="00C539E7"/>
    <w:rsid w:val="00C54C77"/>
    <w:rsid w:val="00C6030C"/>
    <w:rsid w:val="00C62A1F"/>
    <w:rsid w:val="00C73886"/>
    <w:rsid w:val="00C7501A"/>
    <w:rsid w:val="00C756DC"/>
    <w:rsid w:val="00C84AEA"/>
    <w:rsid w:val="00C9150F"/>
    <w:rsid w:val="00CA0E4F"/>
    <w:rsid w:val="00CB1CFE"/>
    <w:rsid w:val="00CC0801"/>
    <w:rsid w:val="00CC0ECF"/>
    <w:rsid w:val="00CC10AB"/>
    <w:rsid w:val="00CC47BC"/>
    <w:rsid w:val="00CC54C1"/>
    <w:rsid w:val="00CC60E8"/>
    <w:rsid w:val="00CC6B4A"/>
    <w:rsid w:val="00CD3F14"/>
    <w:rsid w:val="00CD4DD7"/>
    <w:rsid w:val="00CE09A3"/>
    <w:rsid w:val="00CE0D42"/>
    <w:rsid w:val="00CE1844"/>
    <w:rsid w:val="00CE395E"/>
    <w:rsid w:val="00CF20D8"/>
    <w:rsid w:val="00CF3AE2"/>
    <w:rsid w:val="00CF5838"/>
    <w:rsid w:val="00CF6F29"/>
    <w:rsid w:val="00D12787"/>
    <w:rsid w:val="00D128F3"/>
    <w:rsid w:val="00D12F74"/>
    <w:rsid w:val="00D16EC7"/>
    <w:rsid w:val="00D17711"/>
    <w:rsid w:val="00D17F85"/>
    <w:rsid w:val="00D20DEE"/>
    <w:rsid w:val="00D22A9B"/>
    <w:rsid w:val="00D3505F"/>
    <w:rsid w:val="00D441E8"/>
    <w:rsid w:val="00D50062"/>
    <w:rsid w:val="00D51613"/>
    <w:rsid w:val="00D51ADC"/>
    <w:rsid w:val="00D6515D"/>
    <w:rsid w:val="00D670D4"/>
    <w:rsid w:val="00D679EA"/>
    <w:rsid w:val="00D70814"/>
    <w:rsid w:val="00D80C8F"/>
    <w:rsid w:val="00D82506"/>
    <w:rsid w:val="00D83410"/>
    <w:rsid w:val="00D86D56"/>
    <w:rsid w:val="00D87391"/>
    <w:rsid w:val="00D87D88"/>
    <w:rsid w:val="00D9618A"/>
    <w:rsid w:val="00DA4CE8"/>
    <w:rsid w:val="00DA7700"/>
    <w:rsid w:val="00DB7903"/>
    <w:rsid w:val="00DC0D5B"/>
    <w:rsid w:val="00DC1C26"/>
    <w:rsid w:val="00DC4119"/>
    <w:rsid w:val="00DC4C51"/>
    <w:rsid w:val="00DC6588"/>
    <w:rsid w:val="00DE2919"/>
    <w:rsid w:val="00DE6A2B"/>
    <w:rsid w:val="00DF3B91"/>
    <w:rsid w:val="00DF6CEE"/>
    <w:rsid w:val="00E013E8"/>
    <w:rsid w:val="00E02462"/>
    <w:rsid w:val="00E03BDB"/>
    <w:rsid w:val="00E157BE"/>
    <w:rsid w:val="00E27A66"/>
    <w:rsid w:val="00E37F03"/>
    <w:rsid w:val="00E411DC"/>
    <w:rsid w:val="00E500EF"/>
    <w:rsid w:val="00E503E8"/>
    <w:rsid w:val="00E570B4"/>
    <w:rsid w:val="00E63E02"/>
    <w:rsid w:val="00E752E6"/>
    <w:rsid w:val="00E76F00"/>
    <w:rsid w:val="00E77EFD"/>
    <w:rsid w:val="00E802F6"/>
    <w:rsid w:val="00E9104A"/>
    <w:rsid w:val="00EA4058"/>
    <w:rsid w:val="00EB2281"/>
    <w:rsid w:val="00EC0447"/>
    <w:rsid w:val="00EC1D41"/>
    <w:rsid w:val="00EC4AAA"/>
    <w:rsid w:val="00EC6F21"/>
    <w:rsid w:val="00ED1D22"/>
    <w:rsid w:val="00ED34F8"/>
    <w:rsid w:val="00EE22D1"/>
    <w:rsid w:val="00F2003B"/>
    <w:rsid w:val="00F202EB"/>
    <w:rsid w:val="00F222B3"/>
    <w:rsid w:val="00F26C2A"/>
    <w:rsid w:val="00F27616"/>
    <w:rsid w:val="00F35684"/>
    <w:rsid w:val="00F364EE"/>
    <w:rsid w:val="00F37706"/>
    <w:rsid w:val="00F44952"/>
    <w:rsid w:val="00F4612F"/>
    <w:rsid w:val="00F50F3C"/>
    <w:rsid w:val="00F527EA"/>
    <w:rsid w:val="00F63513"/>
    <w:rsid w:val="00F753A3"/>
    <w:rsid w:val="00F841B5"/>
    <w:rsid w:val="00F86379"/>
    <w:rsid w:val="00F93613"/>
    <w:rsid w:val="00F96F30"/>
    <w:rsid w:val="00F9743F"/>
    <w:rsid w:val="00FA17D5"/>
    <w:rsid w:val="00FA3CC9"/>
    <w:rsid w:val="00FA4A4A"/>
    <w:rsid w:val="00FA6D6B"/>
    <w:rsid w:val="00FB2200"/>
    <w:rsid w:val="00FC7D42"/>
    <w:rsid w:val="00FD58F7"/>
    <w:rsid w:val="00FD69B8"/>
    <w:rsid w:val="00FE571E"/>
    <w:rsid w:val="00FE6B2F"/>
    <w:rsid w:val="00FF1354"/>
    <w:rsid w:val="32416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579FB"/>
  <w15:chartTrackingRefBased/>
  <w15:docId w15:val="{2F82D255-CE1B-4906-BD86-C77276D6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B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3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3B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61"/>
    <w:pPr>
      <w:ind w:left="720"/>
      <w:contextualSpacing/>
    </w:pPr>
  </w:style>
  <w:style w:type="character" w:styleId="Hyperlink">
    <w:name w:val="Hyperlink"/>
    <w:basedOn w:val="DefaultParagraphFont"/>
    <w:uiPriority w:val="99"/>
    <w:unhideWhenUsed/>
    <w:rsid w:val="00DB7903"/>
    <w:rPr>
      <w:color w:val="0563C1" w:themeColor="hyperlink"/>
      <w:u w:val="single"/>
    </w:rPr>
  </w:style>
  <w:style w:type="character" w:styleId="UnresolvedMention">
    <w:name w:val="Unresolved Mention"/>
    <w:basedOn w:val="DefaultParagraphFont"/>
    <w:uiPriority w:val="99"/>
    <w:semiHidden/>
    <w:unhideWhenUsed/>
    <w:rsid w:val="00DB790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11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489"/>
  </w:style>
  <w:style w:type="paragraph" w:styleId="Footer">
    <w:name w:val="footer"/>
    <w:basedOn w:val="Normal"/>
    <w:link w:val="FooterChar"/>
    <w:uiPriority w:val="99"/>
    <w:unhideWhenUsed/>
    <w:rsid w:val="00811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489"/>
  </w:style>
  <w:style w:type="paragraph" w:styleId="Revision">
    <w:name w:val="Revision"/>
    <w:hidden/>
    <w:uiPriority w:val="99"/>
    <w:semiHidden/>
    <w:rsid w:val="00811489"/>
    <w:pPr>
      <w:spacing w:after="0" w:line="240" w:lineRule="auto"/>
    </w:pPr>
  </w:style>
  <w:style w:type="paragraph" w:styleId="FootnoteText">
    <w:name w:val="footnote text"/>
    <w:basedOn w:val="Normal"/>
    <w:link w:val="FootnoteTextChar"/>
    <w:uiPriority w:val="99"/>
    <w:semiHidden/>
    <w:unhideWhenUsed/>
    <w:rsid w:val="00811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489"/>
    <w:rPr>
      <w:sz w:val="20"/>
      <w:szCs w:val="20"/>
    </w:rPr>
  </w:style>
  <w:style w:type="character" w:styleId="FootnoteReference">
    <w:name w:val="footnote reference"/>
    <w:basedOn w:val="DefaultParagraphFont"/>
    <w:uiPriority w:val="99"/>
    <w:semiHidden/>
    <w:unhideWhenUsed/>
    <w:rsid w:val="00811489"/>
    <w:rPr>
      <w:vertAlign w:val="superscript"/>
    </w:rPr>
  </w:style>
  <w:style w:type="character" w:customStyle="1" w:styleId="Heading1Char">
    <w:name w:val="Heading 1 Char"/>
    <w:basedOn w:val="DefaultParagraphFont"/>
    <w:link w:val="Heading1"/>
    <w:uiPriority w:val="9"/>
    <w:rsid w:val="00E03B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3B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3BD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ara.eu/about/" TargetMode="External"/><Relationship Id="rId2" Type="http://schemas.openxmlformats.org/officeDocument/2006/relationships/hyperlink" Target="https://www.advancingteaching.com/survey/" TargetMode="External"/><Relationship Id="rId1" Type="http://schemas.openxmlformats.org/officeDocument/2006/relationships/hyperlink" Target="https://sfdora.org/" TargetMode="External"/><Relationship Id="rId6" Type="http://schemas.openxmlformats.org/officeDocument/2006/relationships/hyperlink" Target="https://recognitionrewards.nl/" TargetMode="External"/><Relationship Id="rId5" Type="http://schemas.openxmlformats.org/officeDocument/2006/relationships/hyperlink" Target="https://euraxess.ec.europa.eu/jobs/hrs4r" TargetMode="External"/><Relationship Id="rId4" Type="http://schemas.openxmlformats.org/officeDocument/2006/relationships/hyperlink" Target="http://uniteachingcriteri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EF06-0E95-4063-A5CD-F829EFD412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Links>
    <vt:vector size="36" baseType="variant">
      <vt:variant>
        <vt:i4>2818170</vt:i4>
      </vt:variant>
      <vt:variant>
        <vt:i4>15</vt:i4>
      </vt:variant>
      <vt:variant>
        <vt:i4>0</vt:i4>
      </vt:variant>
      <vt:variant>
        <vt:i4>5</vt:i4>
      </vt:variant>
      <vt:variant>
        <vt:lpwstr>https://recognitionrewards.nl/</vt:lpwstr>
      </vt:variant>
      <vt:variant>
        <vt:lpwstr/>
      </vt:variant>
      <vt:variant>
        <vt:i4>1835084</vt:i4>
      </vt:variant>
      <vt:variant>
        <vt:i4>12</vt:i4>
      </vt:variant>
      <vt:variant>
        <vt:i4>0</vt:i4>
      </vt:variant>
      <vt:variant>
        <vt:i4>5</vt:i4>
      </vt:variant>
      <vt:variant>
        <vt:lpwstr>https://euraxess.ec.europa.eu/jobs/hrs4r</vt:lpwstr>
      </vt:variant>
      <vt:variant>
        <vt:lpwstr/>
      </vt:variant>
      <vt:variant>
        <vt:i4>7602275</vt:i4>
      </vt:variant>
      <vt:variant>
        <vt:i4>9</vt:i4>
      </vt:variant>
      <vt:variant>
        <vt:i4>0</vt:i4>
      </vt:variant>
      <vt:variant>
        <vt:i4>5</vt:i4>
      </vt:variant>
      <vt:variant>
        <vt:lpwstr>http://uniteachingcriteria.edu.au/</vt:lpwstr>
      </vt:variant>
      <vt:variant>
        <vt:lpwstr/>
      </vt:variant>
      <vt:variant>
        <vt:i4>2949246</vt:i4>
      </vt:variant>
      <vt:variant>
        <vt:i4>6</vt:i4>
      </vt:variant>
      <vt:variant>
        <vt:i4>0</vt:i4>
      </vt:variant>
      <vt:variant>
        <vt:i4>5</vt:i4>
      </vt:variant>
      <vt:variant>
        <vt:lpwstr>https://coara.eu/about/</vt:lpwstr>
      </vt:variant>
      <vt:variant>
        <vt:lpwstr/>
      </vt:variant>
      <vt:variant>
        <vt:i4>4653141</vt:i4>
      </vt:variant>
      <vt:variant>
        <vt:i4>3</vt:i4>
      </vt:variant>
      <vt:variant>
        <vt:i4>0</vt:i4>
      </vt:variant>
      <vt:variant>
        <vt:i4>5</vt:i4>
      </vt:variant>
      <vt:variant>
        <vt:lpwstr>https://www.advancingteaching.com/survey/</vt:lpwstr>
      </vt:variant>
      <vt:variant>
        <vt:lpwstr/>
      </vt:variant>
      <vt:variant>
        <vt:i4>7405689</vt:i4>
      </vt:variant>
      <vt:variant>
        <vt:i4>0</vt:i4>
      </vt:variant>
      <vt:variant>
        <vt:i4>0</vt:i4>
      </vt:variant>
      <vt:variant>
        <vt:i4>5</vt:i4>
      </vt:variant>
      <vt:variant>
        <vt:lpwstr>https://sfdora.org/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BADMINTON</dc:creator>
  <cp:keywords/>
  <dc:description/>
  <cp:lastModifiedBy>MACKEY,Drew</cp:lastModifiedBy>
  <cp:revision>2</cp:revision>
  <dcterms:created xsi:type="dcterms:W3CDTF">2023-04-10T23:47:00Z</dcterms:created>
  <dcterms:modified xsi:type="dcterms:W3CDTF">2023-04-10T23:47:00Z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2023-04-10T23:47:10Z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d81a68df-7ed1-4116-986b-8f1f8f80dce6</vt:lpwstr>
  </property>
  <property fmtid="{D5CDD505-2E9C-101B-9397-08002B2CF9AE}" pid="8" name="MSIP_Label_79d889eb-932f-4752-8739-64d25806ef64_ContentBits">
    <vt:lpwstr>0</vt:lpwstr>
  </property>
</Properties>
</file>