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2A7A5" w14:textId="77777777" w:rsidR="00CB7CC7" w:rsidRPr="002D0648" w:rsidRDefault="002D0648">
      <w:pPr>
        <w:rPr>
          <w:rFonts w:ascii="Arial" w:hAnsi="Arial" w:cs="Arial"/>
          <w:color w:val="000000" w:themeColor="text1"/>
        </w:rPr>
      </w:pPr>
      <w:r w:rsidRPr="002D0648">
        <w:rPr>
          <w:rFonts w:ascii="Arial" w:hAnsi="Arial" w:cs="Arial"/>
          <w:color w:val="000000" w:themeColor="text1"/>
        </w:rPr>
        <w:t>Highly Accomplished and Lead Teachers (HALTs) can play an essential role in Initial Teacher Education including attracting and retaining high quality teachers and in building the overall status of the teaching profession.</w:t>
      </w:r>
    </w:p>
    <w:p w14:paraId="0DD60F0E" w14:textId="77777777" w:rsidR="002D0648" w:rsidRPr="002D0648" w:rsidRDefault="002D0648">
      <w:pPr>
        <w:rPr>
          <w:rFonts w:ascii="Arial" w:hAnsi="Arial" w:cs="Arial"/>
          <w:color w:val="000000" w:themeColor="text1"/>
        </w:rPr>
      </w:pPr>
    </w:p>
    <w:p w14:paraId="680C42B5" w14:textId="77777777" w:rsidR="002D0648" w:rsidRPr="002D0648" w:rsidRDefault="002D0648">
      <w:pPr>
        <w:rPr>
          <w:rFonts w:ascii="Arial" w:hAnsi="Arial" w:cs="Arial"/>
          <w:color w:val="000000" w:themeColor="text1"/>
        </w:rPr>
      </w:pPr>
      <w:r w:rsidRPr="002D0648">
        <w:rPr>
          <w:rFonts w:ascii="Arial" w:hAnsi="Arial" w:cs="Arial"/>
          <w:color w:val="000000" w:themeColor="text1"/>
        </w:rPr>
        <w:t>National certification is a rigorous and nationally consistent process that recognises expertise in professional knowledge, practice and engagement. In attaining HALT certification, or accreditation as it’s known in NSW, individuals have provided evidence of their impact on improving the classroom practice of practicum students, beginning teachers and their colleagues</w:t>
      </w:r>
      <w:r>
        <w:rPr>
          <w:rFonts w:ascii="Arial" w:hAnsi="Arial" w:cs="Arial"/>
          <w:color w:val="000000" w:themeColor="text1"/>
        </w:rPr>
        <w:t xml:space="preserve"> and in turn improving student outcomes.</w:t>
      </w:r>
    </w:p>
    <w:p w14:paraId="3968038E" w14:textId="77777777" w:rsidR="002D0648" w:rsidRPr="002D0648" w:rsidRDefault="002D0648">
      <w:pPr>
        <w:rPr>
          <w:rFonts w:ascii="Arial" w:hAnsi="Arial" w:cs="Arial"/>
          <w:color w:val="000000" w:themeColor="text1"/>
        </w:rPr>
      </w:pPr>
      <w:r w:rsidRPr="002D0648">
        <w:rPr>
          <w:rFonts w:ascii="Arial" w:hAnsi="Arial" w:cs="Arial"/>
          <w:color w:val="000000" w:themeColor="text1"/>
        </w:rPr>
        <w:t xml:space="preserve"> </w:t>
      </w:r>
    </w:p>
    <w:p w14:paraId="665D2458" w14:textId="77777777" w:rsidR="002D0648" w:rsidRPr="002D0648" w:rsidRDefault="002D0648" w:rsidP="002D0648">
      <w:pPr>
        <w:rPr>
          <w:rFonts w:ascii="Arial" w:hAnsi="Arial" w:cs="Arial"/>
          <w:color w:val="000000" w:themeColor="text1"/>
          <w:lang w:eastAsia="en-US"/>
        </w:rPr>
      </w:pPr>
      <w:r w:rsidRPr="002D0648">
        <w:rPr>
          <w:rFonts w:ascii="Arial" w:hAnsi="Arial" w:cs="Arial"/>
          <w:color w:val="000000" w:themeColor="text1"/>
          <w:lang w:eastAsia="en-US"/>
        </w:rPr>
        <w:t>HALTs</w:t>
      </w:r>
      <w:r w:rsidRPr="002D0648">
        <w:rPr>
          <w:rFonts w:ascii="Arial" w:hAnsi="Arial" w:cs="Arial"/>
          <w:color w:val="000000" w:themeColor="text1"/>
          <w:lang w:eastAsia="en-US"/>
        </w:rPr>
        <w:t xml:space="preserve"> can</w:t>
      </w:r>
      <w:r>
        <w:rPr>
          <w:rFonts w:ascii="Arial" w:hAnsi="Arial" w:cs="Arial"/>
          <w:color w:val="000000" w:themeColor="text1"/>
          <w:lang w:eastAsia="en-US"/>
        </w:rPr>
        <w:t xml:space="preserve"> play three essential roles in ITE (and beyond).</w:t>
      </w:r>
    </w:p>
    <w:p w14:paraId="1E4821EE" w14:textId="77777777" w:rsidR="008D3B6B" w:rsidRPr="003E1E47" w:rsidRDefault="008D3B6B" w:rsidP="003E1E47">
      <w:pPr>
        <w:rPr>
          <w:rFonts w:ascii="Arial" w:eastAsia="Times New Roman" w:hAnsi="Arial" w:cs="Arial"/>
          <w:color w:val="000000" w:themeColor="text1"/>
          <w:lang w:eastAsia="en-US"/>
        </w:rPr>
      </w:pPr>
    </w:p>
    <w:p w14:paraId="504A78C2" w14:textId="77777777" w:rsidR="005001AB" w:rsidRPr="003E1E47" w:rsidRDefault="002D0648" w:rsidP="003E1E47">
      <w:pPr>
        <w:pStyle w:val="ListParagraph"/>
        <w:numPr>
          <w:ilvl w:val="0"/>
          <w:numId w:val="1"/>
        </w:numPr>
        <w:rPr>
          <w:rFonts w:ascii="Arial" w:eastAsia="Times New Roman" w:hAnsi="Arial" w:cs="Arial"/>
          <w:color w:val="000000" w:themeColor="text1"/>
          <w:lang w:eastAsia="en-US"/>
        </w:rPr>
      </w:pPr>
      <w:r w:rsidRPr="002D0648">
        <w:rPr>
          <w:rFonts w:ascii="Arial" w:eastAsia="Times New Roman" w:hAnsi="Arial" w:cs="Arial"/>
          <w:b/>
          <w:bCs/>
          <w:color w:val="000000" w:themeColor="text1"/>
          <w:lang w:eastAsia="en-US"/>
        </w:rPr>
        <w:t>Supporting ITE supervisors</w:t>
      </w:r>
      <w:r w:rsidR="005001AB">
        <w:rPr>
          <w:rFonts w:ascii="Arial" w:eastAsia="Times New Roman" w:hAnsi="Arial" w:cs="Arial"/>
          <w:b/>
          <w:bCs/>
          <w:color w:val="000000" w:themeColor="text1"/>
          <w:lang w:eastAsia="en-US"/>
        </w:rPr>
        <w:t xml:space="preserve"> and programs</w:t>
      </w:r>
      <w:r w:rsidRPr="002D0648">
        <w:rPr>
          <w:rFonts w:ascii="Arial" w:eastAsia="Times New Roman" w:hAnsi="Arial" w:cs="Arial"/>
          <w:color w:val="000000" w:themeColor="text1"/>
          <w:lang w:eastAsia="en-US"/>
        </w:rPr>
        <w:t xml:space="preserve">. </w:t>
      </w:r>
      <w:r w:rsidR="008D3B6B">
        <w:rPr>
          <w:rFonts w:ascii="Arial" w:eastAsia="Times New Roman" w:hAnsi="Arial" w:cs="Arial"/>
          <w:color w:val="000000" w:themeColor="text1"/>
          <w:lang w:eastAsia="en-US"/>
        </w:rPr>
        <w:t xml:space="preserve">In attaining </w:t>
      </w:r>
      <w:r w:rsidR="005001AB">
        <w:rPr>
          <w:rFonts w:ascii="Arial" w:eastAsia="Times New Roman" w:hAnsi="Arial" w:cs="Arial"/>
          <w:color w:val="000000" w:themeColor="text1"/>
          <w:lang w:eastAsia="en-US"/>
        </w:rPr>
        <w:t>Certification</w:t>
      </w:r>
      <w:r w:rsidR="008D3B6B">
        <w:rPr>
          <w:rFonts w:ascii="Arial" w:eastAsia="Times New Roman" w:hAnsi="Arial" w:cs="Arial"/>
          <w:color w:val="000000" w:themeColor="text1"/>
          <w:lang w:eastAsia="en-US"/>
        </w:rPr>
        <w:t xml:space="preserve"> HALTs have demonstrated expertise in the analysis</w:t>
      </w:r>
      <w:r w:rsidR="005001AB">
        <w:rPr>
          <w:rFonts w:ascii="Arial" w:eastAsia="Times New Roman" w:hAnsi="Arial" w:cs="Arial"/>
          <w:color w:val="000000" w:themeColor="text1"/>
          <w:lang w:eastAsia="en-US"/>
        </w:rPr>
        <w:t>, implementation</w:t>
      </w:r>
      <w:r w:rsidR="008D3B6B">
        <w:rPr>
          <w:rFonts w:ascii="Arial" w:eastAsia="Times New Roman" w:hAnsi="Arial" w:cs="Arial"/>
          <w:color w:val="000000" w:themeColor="text1"/>
          <w:lang w:eastAsia="en-US"/>
        </w:rPr>
        <w:t xml:space="preserve"> and assessment of the </w:t>
      </w:r>
      <w:r w:rsidR="005001AB">
        <w:rPr>
          <w:rFonts w:ascii="Arial" w:eastAsia="Times New Roman" w:hAnsi="Arial" w:cs="Arial"/>
          <w:color w:val="000000" w:themeColor="text1"/>
          <w:lang w:eastAsia="en-US"/>
        </w:rPr>
        <w:t>Australian Professional Standards for Teachers (</w:t>
      </w:r>
      <w:r w:rsidR="008D3B6B">
        <w:rPr>
          <w:rFonts w:ascii="Arial" w:eastAsia="Times New Roman" w:hAnsi="Arial" w:cs="Arial"/>
          <w:color w:val="000000" w:themeColor="text1"/>
          <w:lang w:eastAsia="en-US"/>
        </w:rPr>
        <w:t>APST</w:t>
      </w:r>
      <w:r w:rsidR="005001AB">
        <w:rPr>
          <w:rFonts w:ascii="Arial" w:eastAsia="Times New Roman" w:hAnsi="Arial" w:cs="Arial"/>
          <w:color w:val="000000" w:themeColor="text1"/>
          <w:lang w:eastAsia="en-US"/>
        </w:rPr>
        <w:t xml:space="preserve">). While it would be ideal to have a HALT in every school working alongside school-based and university employed ITE </w:t>
      </w:r>
      <w:proofErr w:type="gramStart"/>
      <w:r w:rsidR="005001AB">
        <w:rPr>
          <w:rFonts w:ascii="Arial" w:eastAsia="Times New Roman" w:hAnsi="Arial" w:cs="Arial"/>
          <w:color w:val="000000" w:themeColor="text1"/>
          <w:lang w:eastAsia="en-US"/>
        </w:rPr>
        <w:t>supervisors</w:t>
      </w:r>
      <w:proofErr w:type="gramEnd"/>
      <w:r w:rsidR="005001AB">
        <w:rPr>
          <w:rFonts w:ascii="Arial" w:eastAsia="Times New Roman" w:hAnsi="Arial" w:cs="Arial"/>
          <w:color w:val="000000" w:themeColor="text1"/>
          <w:lang w:eastAsia="en-US"/>
        </w:rPr>
        <w:t xml:space="preserve"> current numbers (around 800 across Australia) does not make this viable. HALTs can however contribute to the training and professional learning of ITE supervisors by sharing their expertise of the APSTs </w:t>
      </w:r>
      <w:r w:rsidR="008D3B6B">
        <w:rPr>
          <w:rFonts w:ascii="Arial" w:eastAsia="Times New Roman" w:hAnsi="Arial" w:cs="Arial"/>
          <w:color w:val="000000" w:themeColor="text1"/>
          <w:lang w:eastAsia="en-US"/>
        </w:rPr>
        <w:t xml:space="preserve">and </w:t>
      </w:r>
      <w:r w:rsidRPr="002D0648">
        <w:rPr>
          <w:rFonts w:ascii="Arial" w:eastAsia="Times New Roman" w:hAnsi="Arial" w:cs="Arial"/>
          <w:color w:val="000000" w:themeColor="text1"/>
          <w:lang w:eastAsia="en-US"/>
        </w:rPr>
        <w:t>coach</w:t>
      </w:r>
      <w:r w:rsidR="005001AB">
        <w:rPr>
          <w:rFonts w:ascii="Arial" w:eastAsia="Times New Roman" w:hAnsi="Arial" w:cs="Arial"/>
          <w:color w:val="000000" w:themeColor="text1"/>
          <w:lang w:eastAsia="en-US"/>
        </w:rPr>
        <w:t>ing</w:t>
      </w:r>
      <w:r w:rsidRPr="002D0648">
        <w:rPr>
          <w:rFonts w:ascii="Arial" w:eastAsia="Times New Roman" w:hAnsi="Arial" w:cs="Arial"/>
          <w:color w:val="000000" w:themeColor="text1"/>
          <w:lang w:eastAsia="en-US"/>
        </w:rPr>
        <w:t xml:space="preserve"> supervisors in hubs or co-</w:t>
      </w:r>
      <w:proofErr w:type="spellStart"/>
      <w:r w:rsidRPr="002D0648">
        <w:rPr>
          <w:rFonts w:ascii="Arial" w:eastAsia="Times New Roman" w:hAnsi="Arial" w:cs="Arial"/>
          <w:color w:val="000000" w:themeColor="text1"/>
          <w:lang w:eastAsia="en-US"/>
        </w:rPr>
        <w:t>horts</w:t>
      </w:r>
      <w:proofErr w:type="spellEnd"/>
      <w:r w:rsidR="003854E5">
        <w:rPr>
          <w:rFonts w:ascii="Arial" w:eastAsia="Times New Roman" w:hAnsi="Arial" w:cs="Arial"/>
          <w:color w:val="000000" w:themeColor="text1"/>
          <w:lang w:eastAsia="en-US"/>
        </w:rPr>
        <w:t>,</w:t>
      </w:r>
      <w:r w:rsidRPr="002D0648">
        <w:rPr>
          <w:rFonts w:ascii="Arial" w:eastAsia="Times New Roman" w:hAnsi="Arial" w:cs="Arial"/>
          <w:color w:val="000000" w:themeColor="text1"/>
          <w:lang w:eastAsia="en-US"/>
        </w:rPr>
        <w:t xml:space="preserve"> in partnership with uni</w:t>
      </w:r>
      <w:r w:rsidR="005001AB">
        <w:rPr>
          <w:rFonts w:ascii="Arial" w:eastAsia="Times New Roman" w:hAnsi="Arial" w:cs="Arial"/>
          <w:color w:val="000000" w:themeColor="text1"/>
          <w:lang w:eastAsia="en-US"/>
        </w:rPr>
        <w:t>versities</w:t>
      </w:r>
      <w:r w:rsidRPr="002D0648">
        <w:rPr>
          <w:rFonts w:ascii="Arial" w:eastAsia="Times New Roman" w:hAnsi="Arial" w:cs="Arial"/>
          <w:color w:val="000000" w:themeColor="text1"/>
          <w:lang w:eastAsia="en-US"/>
        </w:rPr>
        <w:t>.</w:t>
      </w:r>
      <w:r w:rsidR="005001AB">
        <w:rPr>
          <w:rFonts w:ascii="Arial" w:eastAsia="Times New Roman" w:hAnsi="Arial" w:cs="Arial"/>
          <w:color w:val="000000" w:themeColor="text1"/>
          <w:lang w:eastAsia="en-US"/>
        </w:rPr>
        <w:t xml:space="preserve"> HALTs can lead system level professional learning for school-based supervisors and contribute to nationally consistent modules and resources to support teachers supervising ITE students. Some HALTs already contribute to ITE programs as guest lecturers or part-time tutors however a more systematic approach to utilising </w:t>
      </w:r>
      <w:r w:rsidR="003E1E47">
        <w:rPr>
          <w:rFonts w:ascii="Arial" w:eastAsia="Times New Roman" w:hAnsi="Arial" w:cs="Arial"/>
          <w:color w:val="000000" w:themeColor="text1"/>
          <w:lang w:eastAsia="en-US"/>
        </w:rPr>
        <w:t xml:space="preserve">the expertise of </w:t>
      </w:r>
      <w:r w:rsidR="005001AB">
        <w:rPr>
          <w:rFonts w:ascii="Arial" w:eastAsia="Times New Roman" w:hAnsi="Arial" w:cs="Arial"/>
          <w:color w:val="000000" w:themeColor="text1"/>
          <w:lang w:eastAsia="en-US"/>
        </w:rPr>
        <w:t xml:space="preserve">HALTs </w:t>
      </w:r>
      <w:r w:rsidR="003854E5">
        <w:rPr>
          <w:rFonts w:ascii="Arial" w:eastAsia="Times New Roman" w:hAnsi="Arial" w:cs="Arial"/>
          <w:color w:val="000000" w:themeColor="text1"/>
          <w:lang w:eastAsia="en-US"/>
        </w:rPr>
        <w:t xml:space="preserve">during programming, not just in delivery, </w:t>
      </w:r>
      <w:r w:rsidR="005001AB">
        <w:rPr>
          <w:rFonts w:ascii="Arial" w:eastAsia="Times New Roman" w:hAnsi="Arial" w:cs="Arial"/>
          <w:color w:val="000000" w:themeColor="text1"/>
          <w:lang w:eastAsia="en-US"/>
        </w:rPr>
        <w:t>could be of benefit to ITE providers.</w:t>
      </w:r>
    </w:p>
    <w:p w14:paraId="54078763" w14:textId="77777777" w:rsidR="005001AB" w:rsidRPr="002D0648" w:rsidRDefault="005001AB" w:rsidP="005001AB">
      <w:pPr>
        <w:pStyle w:val="ListParagraph"/>
        <w:rPr>
          <w:rFonts w:ascii="Arial" w:eastAsia="Times New Roman" w:hAnsi="Arial" w:cs="Arial"/>
          <w:color w:val="000000" w:themeColor="text1"/>
          <w:lang w:eastAsia="en-US"/>
        </w:rPr>
      </w:pPr>
    </w:p>
    <w:p w14:paraId="3FE1C3CC" w14:textId="77777777" w:rsidR="002D0648" w:rsidRDefault="002D0648" w:rsidP="002D0648">
      <w:pPr>
        <w:pStyle w:val="ListParagraph"/>
        <w:numPr>
          <w:ilvl w:val="0"/>
          <w:numId w:val="1"/>
        </w:numPr>
        <w:rPr>
          <w:rFonts w:ascii="Arial" w:eastAsia="Times New Roman" w:hAnsi="Arial" w:cs="Arial"/>
          <w:color w:val="000000" w:themeColor="text1"/>
          <w:lang w:eastAsia="en-US"/>
        </w:rPr>
      </w:pPr>
      <w:r w:rsidRPr="002D0648">
        <w:rPr>
          <w:rFonts w:ascii="Arial" w:eastAsia="Times New Roman" w:hAnsi="Arial" w:cs="Arial"/>
          <w:b/>
          <w:bCs/>
          <w:color w:val="000000" w:themeColor="text1"/>
          <w:lang w:eastAsia="en-US"/>
        </w:rPr>
        <w:t>Mentoring beginning teachers to stay in the classroom</w:t>
      </w:r>
      <w:r w:rsidRPr="002D0648">
        <w:rPr>
          <w:rFonts w:ascii="Arial" w:eastAsia="Times New Roman" w:hAnsi="Arial" w:cs="Arial"/>
          <w:color w:val="000000" w:themeColor="text1"/>
          <w:lang w:eastAsia="en-US"/>
        </w:rPr>
        <w:t>. HALTs</w:t>
      </w:r>
      <w:r w:rsidR="003E1E47">
        <w:rPr>
          <w:rFonts w:ascii="Arial" w:eastAsia="Times New Roman" w:hAnsi="Arial" w:cs="Arial"/>
          <w:color w:val="000000" w:themeColor="text1"/>
          <w:lang w:eastAsia="en-US"/>
        </w:rPr>
        <w:t xml:space="preserve"> can play</w:t>
      </w:r>
      <w:r w:rsidRPr="002D0648">
        <w:rPr>
          <w:rFonts w:ascii="Arial" w:eastAsia="Times New Roman" w:hAnsi="Arial" w:cs="Arial"/>
          <w:color w:val="000000" w:themeColor="text1"/>
          <w:lang w:eastAsia="en-US"/>
        </w:rPr>
        <w:t xml:space="preserve"> a formal role in supporting beginning teachers</w:t>
      </w:r>
      <w:r w:rsidR="003E1E47">
        <w:rPr>
          <w:rFonts w:ascii="Arial" w:eastAsia="Times New Roman" w:hAnsi="Arial" w:cs="Arial"/>
          <w:color w:val="000000" w:themeColor="text1"/>
          <w:lang w:eastAsia="en-US"/>
        </w:rPr>
        <w:t xml:space="preserve">, </w:t>
      </w:r>
      <w:r w:rsidRPr="002D0648">
        <w:rPr>
          <w:rFonts w:ascii="Arial" w:eastAsia="Times New Roman" w:hAnsi="Arial" w:cs="Arial"/>
          <w:color w:val="000000" w:themeColor="text1"/>
          <w:lang w:eastAsia="en-US"/>
        </w:rPr>
        <w:t xml:space="preserve">and </w:t>
      </w:r>
      <w:r w:rsidR="003E1E47">
        <w:rPr>
          <w:rFonts w:ascii="Arial" w:eastAsia="Times New Roman" w:hAnsi="Arial" w:cs="Arial"/>
          <w:color w:val="000000" w:themeColor="text1"/>
          <w:lang w:eastAsia="en-US"/>
        </w:rPr>
        <w:t xml:space="preserve">school-based </w:t>
      </w:r>
      <w:r w:rsidRPr="002D0648">
        <w:rPr>
          <w:rFonts w:ascii="Arial" w:eastAsia="Times New Roman" w:hAnsi="Arial" w:cs="Arial"/>
          <w:color w:val="000000" w:themeColor="text1"/>
          <w:lang w:eastAsia="en-US"/>
        </w:rPr>
        <w:t>mentors</w:t>
      </w:r>
      <w:r w:rsidR="003E1E47">
        <w:rPr>
          <w:rFonts w:ascii="Arial" w:eastAsia="Times New Roman" w:hAnsi="Arial" w:cs="Arial"/>
          <w:color w:val="000000" w:themeColor="text1"/>
          <w:lang w:eastAsia="en-US"/>
        </w:rPr>
        <w:t>,</w:t>
      </w:r>
      <w:r w:rsidRPr="002D0648">
        <w:rPr>
          <w:rFonts w:ascii="Arial" w:eastAsia="Times New Roman" w:hAnsi="Arial" w:cs="Arial"/>
          <w:color w:val="000000" w:themeColor="text1"/>
          <w:lang w:eastAsia="en-US"/>
        </w:rPr>
        <w:t xml:space="preserve"> th</w:t>
      </w:r>
      <w:r w:rsidR="003E1E47">
        <w:rPr>
          <w:rFonts w:ascii="Arial" w:eastAsia="Times New Roman" w:hAnsi="Arial" w:cs="Arial"/>
          <w:color w:val="000000" w:themeColor="text1"/>
          <w:lang w:eastAsia="en-US"/>
        </w:rPr>
        <w:t>r</w:t>
      </w:r>
      <w:r w:rsidRPr="002D0648">
        <w:rPr>
          <w:rFonts w:ascii="Arial" w:eastAsia="Times New Roman" w:hAnsi="Arial" w:cs="Arial"/>
          <w:color w:val="000000" w:themeColor="text1"/>
          <w:lang w:eastAsia="en-US"/>
        </w:rPr>
        <w:t xml:space="preserve">ough </w:t>
      </w:r>
      <w:r w:rsidR="003E1E47">
        <w:rPr>
          <w:rFonts w:ascii="Arial" w:eastAsia="Times New Roman" w:hAnsi="Arial" w:cs="Arial"/>
          <w:color w:val="000000" w:themeColor="text1"/>
          <w:lang w:eastAsia="en-US"/>
        </w:rPr>
        <w:t xml:space="preserve">sharing their expertise in </w:t>
      </w:r>
      <w:r w:rsidRPr="002D0648">
        <w:rPr>
          <w:rFonts w:ascii="Arial" w:eastAsia="Times New Roman" w:hAnsi="Arial" w:cs="Arial"/>
          <w:color w:val="000000" w:themeColor="text1"/>
          <w:lang w:eastAsia="en-US"/>
        </w:rPr>
        <w:t>classroom focused/</w:t>
      </w:r>
      <w:r w:rsidR="003E1E47" w:rsidRPr="002D0648">
        <w:rPr>
          <w:rFonts w:ascii="Arial" w:eastAsia="Times New Roman" w:hAnsi="Arial" w:cs="Arial"/>
          <w:color w:val="000000" w:themeColor="text1"/>
          <w:lang w:eastAsia="en-US"/>
        </w:rPr>
        <w:t>practice-based</w:t>
      </w:r>
      <w:r w:rsidRPr="002D0648">
        <w:rPr>
          <w:rFonts w:ascii="Arial" w:eastAsia="Times New Roman" w:hAnsi="Arial" w:cs="Arial"/>
          <w:color w:val="000000" w:themeColor="text1"/>
          <w:lang w:eastAsia="en-US"/>
        </w:rPr>
        <w:t xml:space="preserve"> mentoring.</w:t>
      </w:r>
      <w:r w:rsidR="003E1E47">
        <w:rPr>
          <w:rFonts w:ascii="Arial" w:eastAsia="Times New Roman" w:hAnsi="Arial" w:cs="Arial"/>
          <w:color w:val="000000" w:themeColor="text1"/>
          <w:lang w:eastAsia="en-US"/>
        </w:rPr>
        <w:t xml:space="preserve"> Beginning teachers who have a quality mentoring program are more likely to stay in the profession beyond five years. While mentoring and/or coaching of beginning teachers occurs in many schools the expertise of the mentors and quality of programs vary greatly, the induction and mentoring of beginning teachers can’t be left to chance.</w:t>
      </w:r>
      <w:r w:rsidR="003E1E47" w:rsidRPr="002D0648">
        <w:rPr>
          <w:rFonts w:ascii="Arial" w:eastAsia="Times New Roman" w:hAnsi="Arial" w:cs="Arial"/>
          <w:color w:val="000000" w:themeColor="text1"/>
          <w:lang w:eastAsia="en-US"/>
        </w:rPr>
        <w:t xml:space="preserve"> A system wide approach</w:t>
      </w:r>
      <w:r w:rsidR="003E1E47">
        <w:rPr>
          <w:rFonts w:ascii="Arial" w:eastAsia="Times New Roman" w:hAnsi="Arial" w:cs="Arial"/>
          <w:color w:val="000000" w:themeColor="text1"/>
          <w:lang w:eastAsia="en-US"/>
        </w:rPr>
        <w:t xml:space="preserve"> utilising HALT expertise across schools</w:t>
      </w:r>
      <w:r w:rsidR="003E1E47" w:rsidRPr="002D0648">
        <w:rPr>
          <w:rFonts w:ascii="Arial" w:eastAsia="Times New Roman" w:hAnsi="Arial" w:cs="Arial"/>
          <w:color w:val="000000" w:themeColor="text1"/>
          <w:lang w:eastAsia="en-US"/>
        </w:rPr>
        <w:t xml:space="preserve">, </w:t>
      </w:r>
      <w:r w:rsidR="003E1E47">
        <w:rPr>
          <w:rFonts w:ascii="Arial" w:eastAsia="Times New Roman" w:hAnsi="Arial" w:cs="Arial"/>
          <w:color w:val="000000" w:themeColor="text1"/>
          <w:lang w:eastAsia="en-US"/>
        </w:rPr>
        <w:t xml:space="preserve">that </w:t>
      </w:r>
      <w:r w:rsidR="003E1E47">
        <w:rPr>
          <w:rFonts w:ascii="Arial" w:eastAsia="Times New Roman" w:hAnsi="Arial" w:cs="Arial"/>
          <w:color w:val="000000" w:themeColor="text1"/>
          <w:lang w:eastAsia="en-US"/>
        </w:rPr>
        <w:t xml:space="preserve">goes </w:t>
      </w:r>
      <w:r w:rsidR="003E1E47" w:rsidRPr="002D0648">
        <w:rPr>
          <w:rFonts w:ascii="Arial" w:eastAsia="Times New Roman" w:hAnsi="Arial" w:cs="Arial"/>
          <w:color w:val="000000" w:themeColor="text1"/>
          <w:lang w:eastAsia="en-US"/>
        </w:rPr>
        <w:t xml:space="preserve">beyond induction, </w:t>
      </w:r>
      <w:r w:rsidR="003E1E47">
        <w:rPr>
          <w:rFonts w:ascii="Arial" w:eastAsia="Times New Roman" w:hAnsi="Arial" w:cs="Arial"/>
          <w:color w:val="000000" w:themeColor="text1"/>
          <w:lang w:eastAsia="en-US"/>
        </w:rPr>
        <w:t>will</w:t>
      </w:r>
      <w:r w:rsidR="003E1E47">
        <w:rPr>
          <w:rFonts w:ascii="Arial" w:eastAsia="Times New Roman" w:hAnsi="Arial" w:cs="Arial"/>
          <w:color w:val="000000" w:themeColor="text1"/>
          <w:lang w:eastAsia="en-US"/>
        </w:rPr>
        <w:t xml:space="preserve"> assist in not only building quality teaching but also in retaining high performing teachers</w:t>
      </w:r>
      <w:r w:rsidR="003E1E47" w:rsidRPr="002D0648">
        <w:rPr>
          <w:rFonts w:ascii="Arial" w:eastAsia="Times New Roman" w:hAnsi="Arial" w:cs="Arial"/>
          <w:color w:val="000000" w:themeColor="text1"/>
          <w:lang w:eastAsia="en-US"/>
        </w:rPr>
        <w:t>.</w:t>
      </w:r>
    </w:p>
    <w:p w14:paraId="532132FD" w14:textId="77777777" w:rsidR="003E1E47" w:rsidRDefault="003E1E47" w:rsidP="003E1E47">
      <w:pPr>
        <w:pStyle w:val="ListParagraph"/>
        <w:rPr>
          <w:rFonts w:ascii="Arial" w:eastAsia="Times New Roman" w:hAnsi="Arial" w:cs="Arial"/>
          <w:color w:val="000000" w:themeColor="text1"/>
          <w:lang w:eastAsia="en-US"/>
        </w:rPr>
      </w:pPr>
    </w:p>
    <w:p w14:paraId="3BADF17F" w14:textId="77777777" w:rsidR="003E1E47" w:rsidRDefault="003E1E47" w:rsidP="003E1E47">
      <w:pPr>
        <w:pStyle w:val="ListParagraph"/>
        <w:numPr>
          <w:ilvl w:val="0"/>
          <w:numId w:val="1"/>
        </w:numPr>
        <w:rPr>
          <w:rFonts w:ascii="Arial" w:eastAsia="Times New Roman" w:hAnsi="Arial" w:cs="Arial"/>
          <w:color w:val="000000" w:themeColor="text1"/>
          <w:lang w:eastAsia="en-US"/>
        </w:rPr>
      </w:pPr>
      <w:r w:rsidRPr="002D0648">
        <w:rPr>
          <w:rFonts w:ascii="Arial" w:eastAsia="Times New Roman" w:hAnsi="Arial" w:cs="Arial"/>
          <w:b/>
          <w:bCs/>
          <w:color w:val="000000" w:themeColor="text1"/>
          <w:lang w:eastAsia="en-US"/>
        </w:rPr>
        <w:t>Raising the status of the teaching professio</w:t>
      </w:r>
      <w:r w:rsidRPr="002D0648">
        <w:rPr>
          <w:rFonts w:ascii="Arial" w:eastAsia="Times New Roman" w:hAnsi="Arial" w:cs="Arial"/>
          <w:b/>
          <w:color w:val="000000" w:themeColor="text1"/>
          <w:lang w:eastAsia="en-US"/>
        </w:rPr>
        <w:t>n</w:t>
      </w:r>
      <w:r>
        <w:rPr>
          <w:rFonts w:ascii="Arial" w:eastAsia="Times New Roman" w:hAnsi="Arial" w:cs="Arial"/>
          <w:color w:val="000000" w:themeColor="text1"/>
          <w:lang w:eastAsia="en-US"/>
        </w:rPr>
        <w:t>. The process of National Certification can play a role in attracting high performing students to teaching through the acknowledgement of expertise within the profession. The Australian public recognises ‘top lawyers’, ‘top surgeons’, ‘top athletes’ who are acknowledged, paid more and utilised to build the expertise/talents of oth</w:t>
      </w:r>
      <w:bookmarkStart w:id="0" w:name="_GoBack"/>
      <w:bookmarkEnd w:id="0"/>
      <w:r>
        <w:rPr>
          <w:rFonts w:ascii="Arial" w:eastAsia="Times New Roman" w:hAnsi="Arial" w:cs="Arial"/>
          <w:color w:val="000000" w:themeColor="text1"/>
          <w:lang w:eastAsia="en-US"/>
        </w:rPr>
        <w:t xml:space="preserve">ers in their profession. Yet, systems are reluctant to acknowledge that some teachers have a greater impact than others. With the exception of some ‘celebrity teachers’ there is no public recognition for ‘top </w:t>
      </w:r>
      <w:proofErr w:type="gramStart"/>
      <w:r>
        <w:rPr>
          <w:rFonts w:ascii="Arial" w:eastAsia="Times New Roman" w:hAnsi="Arial" w:cs="Arial"/>
          <w:color w:val="000000" w:themeColor="text1"/>
          <w:lang w:eastAsia="en-US"/>
        </w:rPr>
        <w:t>teachers’</w:t>
      </w:r>
      <w:proofErr w:type="gramEnd"/>
      <w:r>
        <w:rPr>
          <w:rFonts w:ascii="Arial" w:eastAsia="Times New Roman" w:hAnsi="Arial" w:cs="Arial"/>
          <w:color w:val="000000" w:themeColor="text1"/>
          <w:lang w:eastAsia="en-US"/>
        </w:rPr>
        <w:t xml:space="preserve">. HALT certification identifies those teachers who demonstrate expertise in teaching. Through greater acknowledgment of HALTs, including expert teacher pathways with increased renumeration, the status of the teaching profession can be elevated to that of other professions and therefore </w:t>
      </w:r>
      <w:r w:rsidRPr="002D0648">
        <w:rPr>
          <w:rFonts w:ascii="Arial" w:eastAsia="Times New Roman" w:hAnsi="Arial" w:cs="Arial"/>
          <w:color w:val="000000" w:themeColor="text1"/>
          <w:lang w:eastAsia="en-US"/>
        </w:rPr>
        <w:t>mak</w:t>
      </w:r>
      <w:r>
        <w:rPr>
          <w:rFonts w:ascii="Arial" w:eastAsia="Times New Roman" w:hAnsi="Arial" w:cs="Arial"/>
          <w:color w:val="000000" w:themeColor="text1"/>
          <w:lang w:eastAsia="en-US"/>
        </w:rPr>
        <w:t>e teaching</w:t>
      </w:r>
      <w:r w:rsidRPr="002D0648">
        <w:rPr>
          <w:rFonts w:ascii="Arial" w:eastAsia="Times New Roman" w:hAnsi="Arial" w:cs="Arial"/>
          <w:color w:val="000000" w:themeColor="text1"/>
          <w:lang w:eastAsia="en-US"/>
        </w:rPr>
        <w:t xml:space="preserve"> more attractive to school leavers</w:t>
      </w:r>
      <w:r>
        <w:rPr>
          <w:rFonts w:ascii="Arial" w:eastAsia="Times New Roman" w:hAnsi="Arial" w:cs="Arial"/>
          <w:color w:val="000000" w:themeColor="text1"/>
          <w:lang w:eastAsia="en-US"/>
        </w:rPr>
        <w:t>.</w:t>
      </w:r>
    </w:p>
    <w:p w14:paraId="1B1669F5" w14:textId="77777777" w:rsidR="003E1E47" w:rsidRPr="002D0648" w:rsidRDefault="003E1E47" w:rsidP="003E1E47">
      <w:pPr>
        <w:pStyle w:val="ListParagraph"/>
        <w:rPr>
          <w:rFonts w:ascii="Arial" w:eastAsia="Times New Roman" w:hAnsi="Arial" w:cs="Arial"/>
          <w:color w:val="000000" w:themeColor="text1"/>
          <w:lang w:eastAsia="en-US"/>
        </w:rPr>
      </w:pPr>
    </w:p>
    <w:p w14:paraId="45EBA728" w14:textId="77777777" w:rsidR="002D0648" w:rsidRDefault="002D0648">
      <w:pPr>
        <w:rPr>
          <w:rFonts w:ascii="Arial" w:hAnsi="Arial" w:cs="Arial"/>
          <w:color w:val="000000" w:themeColor="text1"/>
        </w:rPr>
      </w:pPr>
    </w:p>
    <w:p w14:paraId="7C788A7C" w14:textId="77777777" w:rsidR="003E1E47" w:rsidRPr="003E1E47" w:rsidRDefault="003E1E47">
      <w:pPr>
        <w:rPr>
          <w:rFonts w:ascii="Arial" w:hAnsi="Arial" w:cs="Arial"/>
          <w:b/>
          <w:i/>
          <w:color w:val="000000" w:themeColor="text1"/>
        </w:rPr>
      </w:pPr>
      <w:r w:rsidRPr="003E1E47">
        <w:rPr>
          <w:rFonts w:ascii="Arial" w:hAnsi="Arial" w:cs="Arial"/>
          <w:b/>
          <w:i/>
          <w:color w:val="000000" w:themeColor="text1"/>
        </w:rPr>
        <w:t>M Haskett</w:t>
      </w:r>
    </w:p>
    <w:p w14:paraId="3765B8E6" w14:textId="77777777" w:rsidR="003E1E47" w:rsidRPr="003E1E47" w:rsidRDefault="003E1E47">
      <w:pPr>
        <w:rPr>
          <w:rFonts w:ascii="Arial" w:hAnsi="Arial" w:cs="Arial"/>
          <w:b/>
          <w:i/>
          <w:color w:val="000000" w:themeColor="text1"/>
        </w:rPr>
      </w:pPr>
      <w:r w:rsidRPr="003E1E47">
        <w:rPr>
          <w:rFonts w:ascii="Arial" w:hAnsi="Arial" w:cs="Arial"/>
          <w:b/>
          <w:i/>
          <w:color w:val="000000" w:themeColor="text1"/>
        </w:rPr>
        <w:t>NSW Highly Accomplished and Lead Teacher</w:t>
      </w:r>
    </w:p>
    <w:sectPr w:rsidR="003E1E47" w:rsidRPr="003E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937DA"/>
    <w:multiLevelType w:val="hybridMultilevel"/>
    <w:tmpl w:val="724A1162"/>
    <w:lvl w:ilvl="0" w:tplc="30A22C12">
      <w:start w:val="1"/>
      <w:numFmt w:val="decimal"/>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48"/>
    <w:rsid w:val="002D0648"/>
    <w:rsid w:val="003854E5"/>
    <w:rsid w:val="003E1E47"/>
    <w:rsid w:val="005001AB"/>
    <w:rsid w:val="008D3B6B"/>
    <w:rsid w:val="00B5670C"/>
    <w:rsid w:val="00CB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F35B"/>
  <w15:chartTrackingRefBased/>
  <w15:docId w15:val="{9D3924CB-302B-4A27-A529-C64FC13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64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AA3FB40EE514B90360A8E2C7F97FB" ma:contentTypeVersion="14" ma:contentTypeDescription="Create a new document." ma:contentTypeScope="" ma:versionID="d355a53358f3028dea1d4a32bd3c6a0b">
  <xsd:schema xmlns:xsd="http://www.w3.org/2001/XMLSchema" xmlns:xs="http://www.w3.org/2001/XMLSchema" xmlns:p="http://schemas.microsoft.com/office/2006/metadata/properties" xmlns:ns3="727f40eb-cdc4-4595-a8f0-7f7a4aaf627d" xmlns:ns4="b85a90a7-8377-4e9c-b778-00a8c69f1326" targetNamespace="http://schemas.microsoft.com/office/2006/metadata/properties" ma:root="true" ma:fieldsID="1a708192dd837734ccea34790e9e1bb0" ns3:_="" ns4:_="">
    <xsd:import namespace="727f40eb-cdc4-4595-a8f0-7f7a4aaf627d"/>
    <xsd:import namespace="b85a90a7-8377-4e9c-b778-00a8c69f1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40eb-cdc4-4595-a8f0-7f7a4aaf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a90a7-8377-4e9c-b778-00a8c69f1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EE7AD-70F7-4EB6-B1A9-FC5B30CDA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40eb-cdc4-4595-a8f0-7f7a4aaf627d"/>
    <ds:schemaRef ds:uri="b85a90a7-8377-4e9c-b778-00a8c69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B5660-1656-43F3-83C9-5C8CC773596A}">
  <ds:schemaRefs>
    <ds:schemaRef ds:uri="http://schemas.microsoft.com/sharepoint/v3/contenttype/forms"/>
  </ds:schemaRefs>
</ds:datastoreItem>
</file>

<file path=customXml/itemProps3.xml><?xml version="1.0" encoding="utf-8"?>
<ds:datastoreItem xmlns:ds="http://schemas.openxmlformats.org/officeDocument/2006/customXml" ds:itemID="{E72408D1-3682-4CE3-BBEA-B079DC5468B5}">
  <ds:schemaRefs>
    <ds:schemaRef ds:uri="b85a90a7-8377-4e9c-b778-00a8c69f1326"/>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727f40eb-cdc4-4595-a8f0-7f7a4aaf62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Haskett</dc:creator>
  <cp:keywords/>
  <dc:description/>
  <cp:lastModifiedBy>Melinda Haskett</cp:lastModifiedBy>
  <cp:revision>1</cp:revision>
  <dcterms:created xsi:type="dcterms:W3CDTF">2021-07-19T00:00:00Z</dcterms:created>
  <dcterms:modified xsi:type="dcterms:W3CDTF">2021-07-19T01:01:00Z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0x010100E7DAA3FB40EE514B90360A8E2C7F97FB</vt:lpwstr>
  </property>
</Properties>
</file>