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B446" w14:textId="77777777" w:rsidR="002E276A" w:rsidRDefault="00990E0A" w:rsidP="008D035C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440307">
        <w:rPr>
          <w:b/>
        </w:rPr>
        <w:t>2020 Disability</w:t>
      </w:r>
      <w:r w:rsidR="00440307" w:rsidRPr="00440307">
        <w:rPr>
          <w:b/>
        </w:rPr>
        <w:t xml:space="preserve"> Standards for Education Review Submission</w:t>
      </w:r>
    </w:p>
    <w:p w14:paraId="6F1DC5E8" w14:textId="77777777" w:rsidR="00440307" w:rsidRDefault="00440307" w:rsidP="008D035C">
      <w:pPr>
        <w:spacing w:line="240" w:lineRule="auto"/>
        <w:contextualSpacing/>
        <w:jc w:val="center"/>
        <w:rPr>
          <w:b/>
        </w:rPr>
      </w:pPr>
      <w:r w:rsidRPr="00440307">
        <w:rPr>
          <w:b/>
        </w:rPr>
        <w:t>Disabilities Department, University of Melbourne Student Union</w:t>
      </w:r>
    </w:p>
    <w:p w14:paraId="643E455F" w14:textId="77777777" w:rsidR="008D035C" w:rsidRPr="00440307" w:rsidRDefault="008D035C" w:rsidP="008D035C">
      <w:pPr>
        <w:spacing w:line="240" w:lineRule="auto"/>
        <w:contextualSpacing/>
        <w:jc w:val="center"/>
        <w:rPr>
          <w:b/>
        </w:rPr>
      </w:pPr>
    </w:p>
    <w:p w14:paraId="43F84386" w14:textId="77777777" w:rsidR="00960045" w:rsidRDefault="00990E0A" w:rsidP="00960045">
      <w:r w:rsidRPr="00440307">
        <w:t>The Disability S</w:t>
      </w:r>
      <w:r w:rsidR="004A4F6B" w:rsidRPr="00440307">
        <w:t xml:space="preserve">tandards for Education </w:t>
      </w:r>
      <w:r w:rsidR="007721C3">
        <w:t>2005</w:t>
      </w:r>
      <w:r w:rsidR="00414064">
        <w:t xml:space="preserve"> </w:t>
      </w:r>
      <w:r w:rsidR="004A4F6B" w:rsidRPr="00440307">
        <w:t>seek to ensure that students with disability can access and participate in education on the same basis as students with</w:t>
      </w:r>
      <w:r w:rsidR="00BE45C5">
        <w:t>out</w:t>
      </w:r>
      <w:r w:rsidR="004A4F6B" w:rsidRPr="00440307">
        <w:t xml:space="preserve"> disability. While we very much appreciate the available disability resources </w:t>
      </w:r>
      <w:r w:rsidR="002C58A8">
        <w:t>and support at the University of Melbourne</w:t>
      </w:r>
      <w:r w:rsidR="004A4F6B" w:rsidRPr="00440307">
        <w:t xml:space="preserve">, we nevertheless consider that they fall short of the </w:t>
      </w:r>
      <w:r w:rsidR="007721C3">
        <w:t>Disability Standards for Education</w:t>
      </w:r>
      <w:r w:rsidR="004A4F6B" w:rsidRPr="00440307">
        <w:t xml:space="preserve"> to varying degrees. </w:t>
      </w:r>
      <w:r w:rsidR="00FB00C5">
        <w:t>Moreover, concerns similar to ours were raised over five years ago that has yet to receive a response from the government.</w:t>
      </w:r>
    </w:p>
    <w:p w14:paraId="264348BE" w14:textId="77777777" w:rsidR="00FB00C5" w:rsidRDefault="00FB00C5" w:rsidP="00FB00C5">
      <w:r w:rsidRPr="000B0BE1">
        <w:t>The current resources devoted to students with disabilities’ education access and facilitation needs are unfortunately inadequate. At the University of Melbourne, s</w:t>
      </w:r>
      <w:r w:rsidR="000B0BE1">
        <w:t>tudents with disability</w:t>
      </w:r>
      <w:r w:rsidRPr="000B0BE1">
        <w:t xml:space="preserve"> report waiting several weeks to receive assistance. There is also a lack of customised programs for students with disability such as in vital areas such as careers advice; a widely fluctuating awareness amongst staff of the impact of less visible dis</w:t>
      </w:r>
      <w:r w:rsidR="000B0BE1">
        <w:t>abilities; no</w:t>
      </w:r>
      <w:r w:rsidRPr="000B0BE1">
        <w:t xml:space="preserve"> images of </w:t>
      </w:r>
      <w:r w:rsidR="000B0BE1">
        <w:t xml:space="preserve">visible </w:t>
      </w:r>
      <w:r w:rsidRPr="000B0BE1">
        <w:t>disability in the University’s marketing materials (with the notable exception of the Melbourne Disability Institute); and a general undercurrent of ableism.</w:t>
      </w:r>
      <w:r w:rsidRPr="00440307">
        <w:t xml:space="preserve"> </w:t>
      </w:r>
    </w:p>
    <w:p w14:paraId="7E4A6B6C" w14:textId="77777777" w:rsidR="00FB00C5" w:rsidRDefault="00FB00C5" w:rsidP="00FB00C5">
      <w:pPr>
        <w:rPr>
          <w:rFonts w:cs="Arial"/>
        </w:rPr>
      </w:pPr>
      <w:r w:rsidRPr="00440307">
        <w:t xml:space="preserve">Some of the concerns that we have </w:t>
      </w:r>
      <w:r w:rsidR="000B0BE1">
        <w:t>in terms of</w:t>
      </w:r>
      <w:r>
        <w:t xml:space="preserve"> support services are echoed in the </w:t>
      </w:r>
      <w:r w:rsidRPr="00440307">
        <w:t xml:space="preserve">2014-2015 evaluation by KPMG of </w:t>
      </w:r>
      <w:r>
        <w:t xml:space="preserve">the </w:t>
      </w:r>
      <w:r w:rsidRPr="00405571">
        <w:rPr>
          <w:i/>
        </w:rPr>
        <w:t>Higher Education Disability Support Program</w:t>
      </w:r>
      <w:r w:rsidR="00885CE8">
        <w:t xml:space="preserve"> (DSP),</w:t>
      </w:r>
      <w:r>
        <w:t xml:space="preserve"> </w:t>
      </w:r>
      <w:r w:rsidR="008D035C">
        <w:t>a program that provides important funding so that universities meet their obligations with respect of the Disability Standards for Education. The KPM</w:t>
      </w:r>
      <w:r w:rsidR="000B0BE1">
        <w:t>G</w:t>
      </w:r>
      <w:r w:rsidR="008D035C">
        <w:t xml:space="preserve"> report </w:t>
      </w:r>
      <w:r>
        <w:t>was rel</w:t>
      </w:r>
      <w:r w:rsidR="000B0BE1">
        <w:t xml:space="preserve">eased over 5 years ago but </w:t>
      </w:r>
      <w:r>
        <w:t xml:space="preserve">has yet to receive a response from the government. The KPMG report noted that </w:t>
      </w:r>
      <w:r w:rsidRPr="00440307">
        <w:t>“</w:t>
      </w:r>
      <w:r w:rsidRPr="00440307">
        <w:rPr>
          <w:rFonts w:cs="Arial"/>
        </w:rPr>
        <w:t xml:space="preserve">students in many institutions felt that disability staff were overworked and inaccessible due to their workload. Students described difficulties getting appointments </w:t>
      </w:r>
      <w:r>
        <w:rPr>
          <w:rFonts w:cs="Arial"/>
        </w:rPr>
        <w:t>to see disability support staff</w:t>
      </w:r>
      <w:r w:rsidRPr="00440307">
        <w:rPr>
          <w:rFonts w:cs="Arial"/>
        </w:rPr>
        <w:t>”</w:t>
      </w:r>
      <w:r>
        <w:rPr>
          <w:rFonts w:cs="Arial"/>
        </w:rPr>
        <w:t xml:space="preserve"> (KPMG 2015, p.29). Only 55% of students surveyed by KPMG thought that higher education ‘mostly’ or ‘completely’ assisted students to overcome barriers to receiving a university education, although two-thirds of students ‘agreed’ or ‘strongly agreed’ that their university was providing them with </w:t>
      </w:r>
      <w:r w:rsidRPr="00CA2754">
        <w:rPr>
          <w:rFonts w:eastAsia="Times New Roman" w:cs="Arial"/>
          <w:lang w:eastAsia="en-AU"/>
        </w:rPr>
        <w:t xml:space="preserve">the educational support and/or equipment </w:t>
      </w:r>
      <w:r>
        <w:rPr>
          <w:rFonts w:eastAsia="Times New Roman" w:cs="Arial"/>
          <w:lang w:eastAsia="en-AU"/>
        </w:rPr>
        <w:t>needed with their studies</w:t>
      </w:r>
      <w:r>
        <w:rPr>
          <w:rFonts w:cs="Arial"/>
        </w:rPr>
        <w:t xml:space="preserve"> (KPMG 2015, p.25). It a</w:t>
      </w:r>
      <w:r w:rsidR="00F741E5">
        <w:rPr>
          <w:rFonts w:cs="Arial"/>
        </w:rPr>
        <w:t>lso observed that there was</w:t>
      </w:r>
      <w:r>
        <w:rPr>
          <w:rFonts w:cs="Arial"/>
        </w:rPr>
        <w:t xml:space="preserve"> a lack of programs to improve staff disability confidence, awareness-raising, or to attract and retain students with disabilities. </w:t>
      </w:r>
    </w:p>
    <w:p w14:paraId="08081C9A" w14:textId="77777777" w:rsidR="00885CE8" w:rsidRDefault="005E6E77" w:rsidP="00885CE8">
      <w:r>
        <w:t xml:space="preserve">We recommend that the KPMG’s findings </w:t>
      </w:r>
      <w:r w:rsidR="00885CE8">
        <w:t xml:space="preserve">with respect of the DSP </w:t>
      </w:r>
      <w:r>
        <w:t xml:space="preserve">are responded to and that they are implemented. </w:t>
      </w:r>
      <w:r w:rsidR="00885CE8">
        <w:t>We also recommend that the funds for the DSP are significantly increased to better meet the nee</w:t>
      </w:r>
      <w:r w:rsidR="000B0BE1">
        <w:t>ds of students with disability</w:t>
      </w:r>
      <w:r w:rsidR="00885CE8">
        <w:t>, and that they are linked to student enrolments not CPI to retain their financial vigour over time.</w:t>
      </w:r>
    </w:p>
    <w:p w14:paraId="3A3DF7EB" w14:textId="77777777" w:rsidR="00885CE8" w:rsidRDefault="00885CE8" w:rsidP="00885CE8">
      <w:r>
        <w:t>Thank you for taking the time to consider our submission.</w:t>
      </w:r>
    </w:p>
    <w:p w14:paraId="765CC025" w14:textId="77777777" w:rsidR="00F741E5" w:rsidRDefault="00885CE8" w:rsidP="00885CE8">
      <w:r>
        <w:t>Emma Townsend</w:t>
      </w:r>
      <w:r w:rsidR="003D459F">
        <w:t xml:space="preserve"> (September 2020)</w:t>
      </w:r>
    </w:p>
    <w:p w14:paraId="5F443A1C" w14:textId="77777777" w:rsidR="00885CE8" w:rsidRDefault="003D459F" w:rsidP="00885CE8">
      <w:r>
        <w:t>O</w:t>
      </w:r>
      <w:r w:rsidR="00885CE8">
        <w:t>n behalf of the Disabilities Department, University of Melbourne Student Union.</w:t>
      </w:r>
    </w:p>
    <w:p w14:paraId="577628F3" w14:textId="77777777" w:rsidR="00AD7E87" w:rsidRPr="00FB5F0D" w:rsidRDefault="002E276A" w:rsidP="00AD7E87">
      <w:pPr>
        <w:rPr>
          <w:b/>
        </w:rPr>
      </w:pPr>
      <w:r>
        <w:rPr>
          <w:b/>
        </w:rPr>
        <w:t>Reference</w:t>
      </w:r>
      <w:r w:rsidR="00AD7E87" w:rsidRPr="00FB5F0D">
        <w:rPr>
          <w:b/>
        </w:rPr>
        <w:t>:</w:t>
      </w:r>
    </w:p>
    <w:p w14:paraId="6B0DD7E1" w14:textId="77777777" w:rsidR="00990E0A" w:rsidRPr="00440307" w:rsidRDefault="002E276A" w:rsidP="002E276A">
      <w:r w:rsidRPr="004F26BF">
        <w:t xml:space="preserve">KPMG </w:t>
      </w:r>
      <w:r>
        <w:t>(</w:t>
      </w:r>
      <w:r w:rsidRPr="004F26BF">
        <w:t>2015</w:t>
      </w:r>
      <w:r>
        <w:t>).</w:t>
      </w:r>
      <w:r w:rsidRPr="004F26BF">
        <w:rPr>
          <w:rFonts w:cs="Arial"/>
        </w:rPr>
        <w:t xml:space="preserve"> </w:t>
      </w:r>
      <w:r w:rsidRPr="00CF3101">
        <w:rPr>
          <w:rFonts w:cs="Arial"/>
          <w:i/>
        </w:rPr>
        <w:t>Department of Education and Training Evaluation of Disability Support Program: Final Report</w:t>
      </w:r>
      <w:r w:rsidRPr="004F26BF">
        <w:t xml:space="preserve"> </w:t>
      </w:r>
      <w:hyperlink r:id="rId8" w:history="1">
        <w:r w:rsidRPr="004F26BF">
          <w:rPr>
            <w:rStyle w:val="Hyperlink"/>
          </w:rPr>
          <w:t>https://docs.education.gov.au/system/files/doc/other/dsp_evaluation_report_final_june_2015.pdf</w:t>
        </w:r>
      </w:hyperlink>
      <w:r w:rsidRPr="004F26BF">
        <w:t xml:space="preserve"> accessed 14 September 2014.</w:t>
      </w:r>
    </w:p>
    <w:sectPr w:rsidR="00990E0A" w:rsidRPr="00440307" w:rsidSect="00F741E5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3BAB"/>
    <w:multiLevelType w:val="hybridMultilevel"/>
    <w:tmpl w:val="AA90EE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0A"/>
    <w:rsid w:val="000B0BE1"/>
    <w:rsid w:val="00132B5F"/>
    <w:rsid w:val="001A1225"/>
    <w:rsid w:val="001A2155"/>
    <w:rsid w:val="002A6743"/>
    <w:rsid w:val="002C58A8"/>
    <w:rsid w:val="002E276A"/>
    <w:rsid w:val="0033549F"/>
    <w:rsid w:val="003D459F"/>
    <w:rsid w:val="003E5208"/>
    <w:rsid w:val="00414064"/>
    <w:rsid w:val="0042429A"/>
    <w:rsid w:val="00440307"/>
    <w:rsid w:val="004855F8"/>
    <w:rsid w:val="00491D96"/>
    <w:rsid w:val="004A4F6B"/>
    <w:rsid w:val="004E1C4D"/>
    <w:rsid w:val="005375B8"/>
    <w:rsid w:val="005A500A"/>
    <w:rsid w:val="005E6E77"/>
    <w:rsid w:val="005F2188"/>
    <w:rsid w:val="00681B15"/>
    <w:rsid w:val="007406C5"/>
    <w:rsid w:val="007721C3"/>
    <w:rsid w:val="007B3A0C"/>
    <w:rsid w:val="00862EF4"/>
    <w:rsid w:val="0088116D"/>
    <w:rsid w:val="00885CE8"/>
    <w:rsid w:val="008B1D9A"/>
    <w:rsid w:val="008D035C"/>
    <w:rsid w:val="008D2459"/>
    <w:rsid w:val="008F4D39"/>
    <w:rsid w:val="00900C71"/>
    <w:rsid w:val="00960045"/>
    <w:rsid w:val="00977511"/>
    <w:rsid w:val="009843D9"/>
    <w:rsid w:val="00990E0A"/>
    <w:rsid w:val="009C1F40"/>
    <w:rsid w:val="009C74FF"/>
    <w:rsid w:val="009F64E3"/>
    <w:rsid w:val="00A0094A"/>
    <w:rsid w:val="00AD7E87"/>
    <w:rsid w:val="00B23615"/>
    <w:rsid w:val="00B75C35"/>
    <w:rsid w:val="00B76D9B"/>
    <w:rsid w:val="00B87728"/>
    <w:rsid w:val="00BE45C5"/>
    <w:rsid w:val="00BF09E4"/>
    <w:rsid w:val="00C23DB3"/>
    <w:rsid w:val="00C644E7"/>
    <w:rsid w:val="00CA2754"/>
    <w:rsid w:val="00CD1C5F"/>
    <w:rsid w:val="00D44DC9"/>
    <w:rsid w:val="00DA34AE"/>
    <w:rsid w:val="00DB731A"/>
    <w:rsid w:val="00E83B63"/>
    <w:rsid w:val="00EA1CE4"/>
    <w:rsid w:val="00ED0AF1"/>
    <w:rsid w:val="00EE2D49"/>
    <w:rsid w:val="00EE6DE1"/>
    <w:rsid w:val="00F741E5"/>
    <w:rsid w:val="00F90F4B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E757"/>
  <w15:docId w15:val="{5D8B8795-E4AB-E64B-843B-3F0DDAD9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4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440307"/>
  </w:style>
  <w:style w:type="character" w:styleId="Hyperlink">
    <w:name w:val="Hyperlink"/>
    <w:basedOn w:val="DefaultParagraphFont"/>
    <w:uiPriority w:val="99"/>
    <w:unhideWhenUsed/>
    <w:rsid w:val="00AD7E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cation.gov.au/system/files/doc/other/dsp_evaluation_report_final_june_201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A99E9-8843-45DD-B187-A6329E009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65A5-EFB1-41D4-94CC-874FD4729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CB472-4A0B-4A31-B276-E94A87A1E641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42b0962-67b0-40b8-8bda-eb1e5336332e"/>
    <ds:schemaRef ds:uri="http://schemas.microsoft.com/office/infopath/2007/PartnerControls"/>
    <ds:schemaRef ds:uri="b87a0ca5-9692-42a6-8f4b-86b507af2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2020-10-01T01:09:00Z</dcterms:created>
  <dcterms:modified xsi:type="dcterms:W3CDTF">2020-10-01T01:09:00Z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