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628C8" w14:textId="77777777" w:rsidR="004E0EB0" w:rsidRDefault="004E0EB0" w:rsidP="00AB1EF2">
      <w:pPr>
        <w:pStyle w:val="Heading1"/>
        <w:spacing w:line="360" w:lineRule="auto"/>
        <w:jc w:val="center"/>
        <w:rPr>
          <w:rFonts w:asciiTheme="minorHAnsi" w:hAnsiTheme="minorHAnsi" w:cstheme="minorHAnsi"/>
          <w:b/>
        </w:rPr>
      </w:pPr>
      <w:bookmarkStart w:id="0" w:name="_GoBack"/>
      <w:bookmarkEnd w:id="0"/>
    </w:p>
    <w:p w14:paraId="0E273316" w14:textId="77777777" w:rsidR="004E0EB0" w:rsidRPr="00590E20" w:rsidRDefault="004E0EB0" w:rsidP="00AB1EF2">
      <w:pPr>
        <w:pStyle w:val="Heading1"/>
        <w:spacing w:line="360" w:lineRule="auto"/>
        <w:jc w:val="center"/>
        <w:rPr>
          <w:rFonts w:asciiTheme="minorHAnsi" w:hAnsiTheme="minorHAnsi" w:cstheme="minorHAnsi"/>
          <w:b/>
        </w:rPr>
      </w:pPr>
      <w:r w:rsidRPr="00590E20">
        <w:rPr>
          <w:rFonts w:asciiTheme="minorHAnsi" w:hAnsiTheme="minorHAnsi" w:cstheme="minorHAnsi"/>
          <w:b/>
        </w:rPr>
        <w:t>QUEENSLAN</w:t>
      </w:r>
      <w:r w:rsidR="001359D8" w:rsidRPr="00590E20">
        <w:rPr>
          <w:rFonts w:asciiTheme="minorHAnsi" w:hAnsiTheme="minorHAnsi" w:cstheme="minorHAnsi"/>
          <w:b/>
        </w:rPr>
        <w:t>D ASSOCIATION OF SPECIAL EDUCAT</w:t>
      </w:r>
      <w:r w:rsidRPr="00590E20">
        <w:rPr>
          <w:rFonts w:asciiTheme="minorHAnsi" w:hAnsiTheme="minorHAnsi" w:cstheme="minorHAnsi"/>
          <w:b/>
        </w:rPr>
        <w:t>ION LEADERS</w:t>
      </w:r>
      <w:r w:rsidR="009A11F2" w:rsidRPr="00590E20">
        <w:rPr>
          <w:rFonts w:asciiTheme="minorHAnsi" w:hAnsiTheme="minorHAnsi" w:cstheme="minorHAnsi"/>
          <w:b/>
        </w:rPr>
        <w:t xml:space="preserve"> </w:t>
      </w:r>
      <w:r w:rsidRPr="00590E20">
        <w:rPr>
          <w:rFonts w:asciiTheme="minorHAnsi" w:hAnsiTheme="minorHAnsi" w:cstheme="minorHAnsi"/>
          <w:b/>
        </w:rPr>
        <w:t xml:space="preserve">(Inc) </w:t>
      </w:r>
    </w:p>
    <w:p w14:paraId="10DF8FD6" w14:textId="77777777" w:rsidR="001359D8" w:rsidRPr="00590E20" w:rsidRDefault="007B6E9F" w:rsidP="001359D8">
      <w:pPr>
        <w:pStyle w:val="Heading1"/>
        <w:spacing w:line="360" w:lineRule="auto"/>
        <w:jc w:val="center"/>
        <w:rPr>
          <w:rFonts w:asciiTheme="minorHAnsi" w:hAnsiTheme="minorHAnsi" w:cstheme="minorHAnsi"/>
          <w:b/>
        </w:rPr>
      </w:pPr>
      <w:r w:rsidRPr="00590E20">
        <w:rPr>
          <w:rFonts w:asciiTheme="minorHAnsi" w:hAnsiTheme="minorHAnsi" w:cstheme="minorHAnsi"/>
          <w:b/>
        </w:rPr>
        <w:t xml:space="preserve">QASEL </w:t>
      </w:r>
      <w:r w:rsidR="001359D8" w:rsidRPr="00590E20">
        <w:rPr>
          <w:rFonts w:asciiTheme="minorHAnsi" w:hAnsiTheme="minorHAnsi" w:cstheme="minorHAnsi"/>
          <w:b/>
        </w:rPr>
        <w:t>Submission</w:t>
      </w:r>
    </w:p>
    <w:p w14:paraId="6B9DCB19" w14:textId="77777777" w:rsidR="00F72CAA" w:rsidRPr="00590E20" w:rsidRDefault="006B3DDC" w:rsidP="001359D8">
      <w:pPr>
        <w:pStyle w:val="Heading1"/>
        <w:spacing w:line="360" w:lineRule="auto"/>
        <w:jc w:val="center"/>
        <w:rPr>
          <w:rFonts w:asciiTheme="minorHAnsi" w:hAnsiTheme="minorHAnsi" w:cstheme="minorHAnsi"/>
          <w:b/>
        </w:rPr>
      </w:pPr>
      <w:r w:rsidRPr="00590E20">
        <w:rPr>
          <w:rFonts w:asciiTheme="minorHAnsi" w:hAnsiTheme="minorHAnsi" w:cstheme="minorHAnsi"/>
          <w:b/>
        </w:rPr>
        <w:t xml:space="preserve">Disability Standards for Education (2005) </w:t>
      </w:r>
    </w:p>
    <w:p w14:paraId="1F856D6E" w14:textId="77777777" w:rsidR="00FB3A9D" w:rsidRPr="00590E20" w:rsidRDefault="00FB3A9D" w:rsidP="00BD778B">
      <w:pPr>
        <w:pStyle w:val="Heading2"/>
        <w:spacing w:line="360" w:lineRule="auto"/>
        <w:rPr>
          <w:rFonts w:asciiTheme="minorHAnsi" w:hAnsiTheme="minorHAnsi" w:cstheme="minorHAnsi"/>
          <w:b/>
        </w:rPr>
      </w:pPr>
      <w:r w:rsidRPr="00590E20">
        <w:rPr>
          <w:rFonts w:asciiTheme="minorHAnsi" w:hAnsiTheme="minorHAnsi" w:cstheme="minorHAnsi"/>
          <w:b/>
        </w:rPr>
        <w:t>Introduction</w:t>
      </w:r>
      <w:r w:rsidR="007A2E08" w:rsidRPr="00590E20">
        <w:rPr>
          <w:rFonts w:asciiTheme="minorHAnsi" w:hAnsiTheme="minorHAnsi" w:cstheme="minorHAnsi"/>
          <w:b/>
        </w:rPr>
        <w:t xml:space="preserve"> and Context</w:t>
      </w:r>
    </w:p>
    <w:p w14:paraId="5CC3C570" w14:textId="77777777" w:rsidR="00C5503F" w:rsidRPr="00590E20" w:rsidRDefault="00FD2C07" w:rsidP="00BD778B">
      <w:pPr>
        <w:spacing w:line="360" w:lineRule="auto"/>
        <w:jc w:val="both"/>
        <w:rPr>
          <w:rFonts w:asciiTheme="minorHAnsi" w:hAnsiTheme="minorHAnsi" w:cstheme="minorHAnsi"/>
          <w:bCs/>
          <w:iCs/>
        </w:rPr>
      </w:pPr>
      <w:r w:rsidRPr="00590E20">
        <w:rPr>
          <w:rFonts w:asciiTheme="minorHAnsi" w:hAnsiTheme="minorHAnsi" w:cstheme="minorHAnsi"/>
          <w:bCs/>
          <w:iCs/>
        </w:rPr>
        <w:t>Th</w:t>
      </w:r>
      <w:r w:rsidR="00435E9E" w:rsidRPr="00590E20">
        <w:rPr>
          <w:rFonts w:asciiTheme="minorHAnsi" w:hAnsiTheme="minorHAnsi" w:cstheme="minorHAnsi"/>
          <w:bCs/>
          <w:iCs/>
        </w:rPr>
        <w:t>is</w:t>
      </w:r>
      <w:r w:rsidRPr="00590E20">
        <w:rPr>
          <w:rFonts w:asciiTheme="minorHAnsi" w:hAnsiTheme="minorHAnsi" w:cstheme="minorHAnsi"/>
          <w:bCs/>
          <w:iCs/>
        </w:rPr>
        <w:t xml:space="preserve"> </w:t>
      </w:r>
      <w:r w:rsidR="00672D45" w:rsidRPr="00590E20">
        <w:rPr>
          <w:rFonts w:asciiTheme="minorHAnsi" w:hAnsiTheme="minorHAnsi" w:cstheme="minorHAnsi"/>
          <w:bCs/>
          <w:iCs/>
        </w:rPr>
        <w:t>submission</w:t>
      </w:r>
      <w:r w:rsidR="00435E9E" w:rsidRPr="00590E20">
        <w:rPr>
          <w:rFonts w:asciiTheme="minorHAnsi" w:hAnsiTheme="minorHAnsi" w:cstheme="minorHAnsi"/>
          <w:bCs/>
          <w:iCs/>
        </w:rPr>
        <w:t xml:space="preserve"> </w:t>
      </w:r>
      <w:r w:rsidRPr="00590E20">
        <w:rPr>
          <w:rFonts w:asciiTheme="minorHAnsi" w:hAnsiTheme="minorHAnsi" w:cstheme="minorHAnsi"/>
          <w:bCs/>
          <w:iCs/>
        </w:rPr>
        <w:t xml:space="preserve">has been prepared on behalf of </w:t>
      </w:r>
      <w:r w:rsidR="00435E9E" w:rsidRPr="00590E20">
        <w:rPr>
          <w:rFonts w:asciiTheme="minorHAnsi" w:hAnsiTheme="minorHAnsi" w:cstheme="minorHAnsi"/>
          <w:bCs/>
          <w:iCs/>
        </w:rPr>
        <w:t>the Queensland Association of Special Education Leaders (</w:t>
      </w:r>
      <w:r w:rsidRPr="00590E20">
        <w:rPr>
          <w:rFonts w:asciiTheme="minorHAnsi" w:hAnsiTheme="minorHAnsi" w:cstheme="minorHAnsi"/>
          <w:bCs/>
          <w:iCs/>
        </w:rPr>
        <w:t>QASEL</w:t>
      </w:r>
      <w:r w:rsidR="00435E9E" w:rsidRPr="00590E20">
        <w:rPr>
          <w:rFonts w:asciiTheme="minorHAnsi" w:hAnsiTheme="minorHAnsi" w:cstheme="minorHAnsi"/>
          <w:bCs/>
          <w:iCs/>
        </w:rPr>
        <w:t>)</w:t>
      </w:r>
      <w:r w:rsidR="00672D45" w:rsidRPr="00590E20">
        <w:rPr>
          <w:rFonts w:asciiTheme="minorHAnsi" w:hAnsiTheme="minorHAnsi" w:cstheme="minorHAnsi"/>
          <w:bCs/>
          <w:iCs/>
        </w:rPr>
        <w:t xml:space="preserve">.  </w:t>
      </w:r>
      <w:r w:rsidR="001A563B" w:rsidRPr="00590E20">
        <w:rPr>
          <w:rFonts w:asciiTheme="minorHAnsi" w:hAnsiTheme="minorHAnsi" w:cstheme="minorHAnsi"/>
          <w:bCs/>
          <w:iCs/>
        </w:rPr>
        <w:t>As a</w:t>
      </w:r>
      <w:r w:rsidR="00435E9E" w:rsidRPr="00590E20">
        <w:rPr>
          <w:rFonts w:asciiTheme="minorHAnsi" w:hAnsiTheme="minorHAnsi" w:cstheme="minorHAnsi"/>
          <w:bCs/>
          <w:iCs/>
        </w:rPr>
        <w:t xml:space="preserve"> professional organisation</w:t>
      </w:r>
      <w:r w:rsidR="001A563B" w:rsidRPr="00590E20">
        <w:rPr>
          <w:rFonts w:asciiTheme="minorHAnsi" w:hAnsiTheme="minorHAnsi" w:cstheme="minorHAnsi"/>
          <w:bCs/>
          <w:iCs/>
        </w:rPr>
        <w:t>,</w:t>
      </w:r>
      <w:r w:rsidR="00435E9E" w:rsidRPr="00590E20">
        <w:rPr>
          <w:rFonts w:asciiTheme="minorHAnsi" w:hAnsiTheme="minorHAnsi" w:cstheme="minorHAnsi"/>
          <w:bCs/>
          <w:iCs/>
        </w:rPr>
        <w:t xml:space="preserve"> </w:t>
      </w:r>
      <w:r w:rsidR="001A563B" w:rsidRPr="00590E20">
        <w:rPr>
          <w:rFonts w:asciiTheme="minorHAnsi" w:hAnsiTheme="minorHAnsi" w:cstheme="minorHAnsi"/>
          <w:bCs/>
          <w:iCs/>
        </w:rPr>
        <w:t xml:space="preserve">QASEL </w:t>
      </w:r>
      <w:r w:rsidR="00C5503F" w:rsidRPr="00590E20">
        <w:rPr>
          <w:rFonts w:asciiTheme="minorHAnsi" w:hAnsiTheme="minorHAnsi" w:cstheme="minorHAnsi"/>
          <w:bCs/>
          <w:iCs/>
        </w:rPr>
        <w:t>advocates for</w:t>
      </w:r>
      <w:r w:rsidR="00435E9E" w:rsidRPr="00590E20">
        <w:rPr>
          <w:rFonts w:asciiTheme="minorHAnsi" w:hAnsiTheme="minorHAnsi" w:cstheme="minorHAnsi"/>
          <w:bCs/>
          <w:iCs/>
        </w:rPr>
        <w:t>,</w:t>
      </w:r>
      <w:r w:rsidR="00C5503F" w:rsidRPr="00590E20">
        <w:rPr>
          <w:rFonts w:asciiTheme="minorHAnsi" w:hAnsiTheme="minorHAnsi" w:cstheme="minorHAnsi"/>
          <w:bCs/>
          <w:iCs/>
        </w:rPr>
        <w:t xml:space="preserve"> </w:t>
      </w:r>
      <w:r w:rsidR="00435E9E" w:rsidRPr="00590E20">
        <w:rPr>
          <w:rFonts w:asciiTheme="minorHAnsi" w:hAnsiTheme="minorHAnsi" w:cstheme="minorHAnsi"/>
          <w:bCs/>
          <w:iCs/>
        </w:rPr>
        <w:t xml:space="preserve">represents </w:t>
      </w:r>
      <w:r w:rsidR="00C5503F" w:rsidRPr="00590E20">
        <w:rPr>
          <w:rFonts w:asciiTheme="minorHAnsi" w:hAnsiTheme="minorHAnsi" w:cstheme="minorHAnsi"/>
          <w:bCs/>
          <w:iCs/>
        </w:rPr>
        <w:t xml:space="preserve">and supports Principals of Special Schools </w:t>
      </w:r>
      <w:r w:rsidR="00435E9E" w:rsidRPr="00590E20">
        <w:rPr>
          <w:rFonts w:asciiTheme="minorHAnsi" w:hAnsiTheme="minorHAnsi" w:cstheme="minorHAnsi"/>
          <w:bCs/>
          <w:iCs/>
        </w:rPr>
        <w:t>along with</w:t>
      </w:r>
      <w:r w:rsidR="00D535FE" w:rsidRPr="00590E20">
        <w:rPr>
          <w:rFonts w:asciiTheme="minorHAnsi" w:hAnsiTheme="minorHAnsi" w:cstheme="minorHAnsi"/>
          <w:bCs/>
          <w:iCs/>
        </w:rPr>
        <w:t xml:space="preserve"> A</w:t>
      </w:r>
      <w:r w:rsidR="00C5503F" w:rsidRPr="00590E20">
        <w:rPr>
          <w:rFonts w:asciiTheme="minorHAnsi" w:hAnsiTheme="minorHAnsi" w:cstheme="minorHAnsi"/>
          <w:bCs/>
          <w:iCs/>
        </w:rPr>
        <w:t>ssociate Principal</w:t>
      </w:r>
      <w:r w:rsidR="001A563B" w:rsidRPr="00590E20">
        <w:rPr>
          <w:rFonts w:asciiTheme="minorHAnsi" w:hAnsiTheme="minorHAnsi" w:cstheme="minorHAnsi"/>
          <w:bCs/>
          <w:iCs/>
        </w:rPr>
        <w:t>s,</w:t>
      </w:r>
      <w:r w:rsidR="00435E9E" w:rsidRPr="00590E20">
        <w:rPr>
          <w:rFonts w:asciiTheme="minorHAnsi" w:hAnsiTheme="minorHAnsi" w:cstheme="minorHAnsi"/>
          <w:bCs/>
          <w:iCs/>
        </w:rPr>
        <w:t xml:space="preserve"> </w:t>
      </w:r>
      <w:r w:rsidR="00C5503F" w:rsidRPr="00590E20">
        <w:rPr>
          <w:rFonts w:asciiTheme="minorHAnsi" w:hAnsiTheme="minorHAnsi" w:cstheme="minorHAnsi"/>
          <w:bCs/>
          <w:iCs/>
        </w:rPr>
        <w:t xml:space="preserve">Deputy Principals, Heads of Special Education Services (HOSES), Heads of </w:t>
      </w:r>
      <w:r w:rsidR="001359D8" w:rsidRPr="00590E20">
        <w:rPr>
          <w:rFonts w:asciiTheme="minorHAnsi" w:hAnsiTheme="minorHAnsi" w:cstheme="minorHAnsi"/>
          <w:bCs/>
          <w:iCs/>
        </w:rPr>
        <w:t>Department -</w:t>
      </w:r>
      <w:r w:rsidR="00C5503F" w:rsidRPr="00590E20">
        <w:rPr>
          <w:rFonts w:asciiTheme="minorHAnsi" w:hAnsiTheme="minorHAnsi" w:cstheme="minorHAnsi"/>
          <w:bCs/>
          <w:iCs/>
        </w:rPr>
        <w:t xml:space="preserve">Curriculum </w:t>
      </w:r>
      <w:r w:rsidR="00435E9E" w:rsidRPr="00590E20">
        <w:rPr>
          <w:rFonts w:asciiTheme="minorHAnsi" w:hAnsiTheme="minorHAnsi" w:cstheme="minorHAnsi"/>
          <w:bCs/>
          <w:iCs/>
        </w:rPr>
        <w:t>(HO</w:t>
      </w:r>
      <w:r w:rsidR="001359D8" w:rsidRPr="00590E20">
        <w:rPr>
          <w:rFonts w:asciiTheme="minorHAnsi" w:hAnsiTheme="minorHAnsi" w:cstheme="minorHAnsi"/>
          <w:bCs/>
          <w:iCs/>
        </w:rPr>
        <w:t>D-</w:t>
      </w:r>
      <w:r w:rsidR="00435E9E" w:rsidRPr="00590E20">
        <w:rPr>
          <w:rFonts w:asciiTheme="minorHAnsi" w:hAnsiTheme="minorHAnsi" w:cstheme="minorHAnsi"/>
          <w:bCs/>
          <w:iCs/>
        </w:rPr>
        <w:t xml:space="preserve">C) </w:t>
      </w:r>
      <w:r w:rsidR="00C5503F" w:rsidRPr="00590E20">
        <w:rPr>
          <w:rFonts w:asciiTheme="minorHAnsi" w:hAnsiTheme="minorHAnsi" w:cstheme="minorHAnsi"/>
          <w:bCs/>
          <w:iCs/>
        </w:rPr>
        <w:t>and aspirant leaders across the three sectors</w:t>
      </w:r>
      <w:r w:rsidR="00DB7BD6" w:rsidRPr="00590E20">
        <w:rPr>
          <w:rFonts w:asciiTheme="minorHAnsi" w:hAnsiTheme="minorHAnsi" w:cstheme="minorHAnsi"/>
          <w:bCs/>
          <w:iCs/>
        </w:rPr>
        <w:t xml:space="preserve"> of Queensland state education.  </w:t>
      </w:r>
      <w:r w:rsidR="00435E9E" w:rsidRPr="00590E20">
        <w:rPr>
          <w:rFonts w:asciiTheme="minorHAnsi" w:hAnsiTheme="minorHAnsi" w:cstheme="minorHAnsi"/>
          <w:bCs/>
          <w:iCs/>
        </w:rPr>
        <w:t>QASEL works on behalf of</w:t>
      </w:r>
      <w:r w:rsidR="006C01DE" w:rsidRPr="00590E20">
        <w:rPr>
          <w:rFonts w:asciiTheme="minorHAnsi" w:hAnsiTheme="minorHAnsi" w:cstheme="minorHAnsi"/>
          <w:bCs/>
          <w:iCs/>
        </w:rPr>
        <w:t>,</w:t>
      </w:r>
      <w:r w:rsidR="00435E9E" w:rsidRPr="00590E20">
        <w:rPr>
          <w:rFonts w:asciiTheme="minorHAnsi" w:hAnsiTheme="minorHAnsi" w:cstheme="minorHAnsi"/>
          <w:bCs/>
          <w:iCs/>
        </w:rPr>
        <w:t xml:space="preserve"> </w:t>
      </w:r>
      <w:r w:rsidR="001A563B" w:rsidRPr="00590E20">
        <w:rPr>
          <w:rFonts w:asciiTheme="minorHAnsi" w:hAnsiTheme="minorHAnsi" w:cstheme="minorHAnsi"/>
          <w:bCs/>
          <w:iCs/>
        </w:rPr>
        <w:t xml:space="preserve">and with its </w:t>
      </w:r>
      <w:r w:rsidR="00435E9E" w:rsidRPr="00590E20">
        <w:rPr>
          <w:rFonts w:asciiTheme="minorHAnsi" w:hAnsiTheme="minorHAnsi" w:cstheme="minorHAnsi"/>
          <w:bCs/>
          <w:iCs/>
        </w:rPr>
        <w:t>members to ensur</w:t>
      </w:r>
      <w:r w:rsidR="00B83A9D" w:rsidRPr="00590E20">
        <w:rPr>
          <w:rFonts w:asciiTheme="minorHAnsi" w:hAnsiTheme="minorHAnsi" w:cstheme="minorHAnsi"/>
          <w:bCs/>
          <w:iCs/>
        </w:rPr>
        <w:t>e that quality learning environm</w:t>
      </w:r>
      <w:r w:rsidR="00435E9E" w:rsidRPr="00590E20">
        <w:rPr>
          <w:rFonts w:asciiTheme="minorHAnsi" w:hAnsiTheme="minorHAnsi" w:cstheme="minorHAnsi"/>
          <w:bCs/>
          <w:iCs/>
        </w:rPr>
        <w:t>ents and the well-being of school leadership teams are key objectives on the educational agenda</w:t>
      </w:r>
      <w:r w:rsidR="00B55150" w:rsidRPr="00590E20">
        <w:rPr>
          <w:rFonts w:asciiTheme="minorHAnsi" w:hAnsiTheme="minorHAnsi" w:cstheme="minorHAnsi"/>
          <w:bCs/>
          <w:iCs/>
        </w:rPr>
        <w:t>,</w:t>
      </w:r>
      <w:r w:rsidR="00875A5B">
        <w:rPr>
          <w:rFonts w:asciiTheme="minorHAnsi" w:hAnsiTheme="minorHAnsi" w:cstheme="minorHAnsi"/>
          <w:bCs/>
          <w:iCs/>
        </w:rPr>
        <w:t xml:space="preserve"> and are</w:t>
      </w:r>
      <w:r w:rsidR="001A563B" w:rsidRPr="00590E20">
        <w:rPr>
          <w:rFonts w:asciiTheme="minorHAnsi" w:hAnsiTheme="minorHAnsi" w:cstheme="minorHAnsi"/>
          <w:bCs/>
          <w:iCs/>
        </w:rPr>
        <w:t xml:space="preserve"> state</w:t>
      </w:r>
      <w:r w:rsidR="00875A5B">
        <w:rPr>
          <w:rFonts w:asciiTheme="minorHAnsi" w:hAnsiTheme="minorHAnsi" w:cstheme="minorHAnsi"/>
          <w:bCs/>
          <w:iCs/>
        </w:rPr>
        <w:t xml:space="preserve"> wide priorities</w:t>
      </w:r>
      <w:r w:rsidR="00435E9E" w:rsidRPr="00590E20">
        <w:rPr>
          <w:rFonts w:asciiTheme="minorHAnsi" w:hAnsiTheme="minorHAnsi" w:cstheme="minorHAnsi"/>
          <w:bCs/>
          <w:iCs/>
        </w:rPr>
        <w:t>.</w:t>
      </w:r>
      <w:r w:rsidR="001A563B" w:rsidRPr="00590E20">
        <w:rPr>
          <w:rFonts w:asciiTheme="minorHAnsi" w:hAnsiTheme="minorHAnsi" w:cstheme="minorHAnsi"/>
          <w:bCs/>
          <w:iCs/>
        </w:rPr>
        <w:t xml:space="preserve"> QASEL is represented on the Australian Special Education Principals Association </w:t>
      </w:r>
      <w:r w:rsidR="002B1E2F">
        <w:rPr>
          <w:rFonts w:asciiTheme="minorHAnsi" w:hAnsiTheme="minorHAnsi" w:cstheme="minorHAnsi"/>
          <w:bCs/>
          <w:iCs/>
        </w:rPr>
        <w:t xml:space="preserve">(ASEPA) </w:t>
      </w:r>
      <w:r w:rsidR="001359D8" w:rsidRPr="00590E20">
        <w:rPr>
          <w:rFonts w:asciiTheme="minorHAnsi" w:hAnsiTheme="minorHAnsi" w:cstheme="minorHAnsi"/>
          <w:bCs/>
          <w:iCs/>
        </w:rPr>
        <w:t xml:space="preserve">at national level </w:t>
      </w:r>
      <w:r w:rsidR="002B1E2F">
        <w:rPr>
          <w:rFonts w:asciiTheme="minorHAnsi" w:hAnsiTheme="minorHAnsi" w:cstheme="minorHAnsi"/>
          <w:bCs/>
          <w:iCs/>
        </w:rPr>
        <w:t>both on the</w:t>
      </w:r>
      <w:r w:rsidR="001359D8" w:rsidRPr="00590E20">
        <w:rPr>
          <w:rFonts w:asciiTheme="minorHAnsi" w:hAnsiTheme="minorHAnsi" w:cstheme="minorHAnsi"/>
          <w:bCs/>
          <w:iCs/>
        </w:rPr>
        <w:t xml:space="preserve"> board and national counci</w:t>
      </w:r>
      <w:r w:rsidR="002B1E2F">
        <w:rPr>
          <w:rFonts w:asciiTheme="minorHAnsi" w:hAnsiTheme="minorHAnsi" w:cstheme="minorHAnsi"/>
          <w:bCs/>
          <w:iCs/>
        </w:rPr>
        <w:t xml:space="preserve">l. ASEPA </w:t>
      </w:r>
      <w:r w:rsidR="001A563B" w:rsidRPr="00590E20">
        <w:rPr>
          <w:rFonts w:asciiTheme="minorHAnsi" w:hAnsiTheme="minorHAnsi" w:cstheme="minorHAnsi"/>
          <w:bCs/>
          <w:iCs/>
        </w:rPr>
        <w:t xml:space="preserve">provides a voice at the highest levels within the </w:t>
      </w:r>
      <w:r w:rsidR="001359D8" w:rsidRPr="00590E20">
        <w:rPr>
          <w:rFonts w:asciiTheme="minorHAnsi" w:hAnsiTheme="minorHAnsi" w:cstheme="minorHAnsi"/>
          <w:bCs/>
          <w:iCs/>
        </w:rPr>
        <w:t>Federal and State Governments and the Queensland</w:t>
      </w:r>
      <w:r w:rsidR="001A563B" w:rsidRPr="00590E20">
        <w:rPr>
          <w:rFonts w:asciiTheme="minorHAnsi" w:hAnsiTheme="minorHAnsi" w:cstheme="minorHAnsi"/>
          <w:bCs/>
          <w:iCs/>
        </w:rPr>
        <w:t xml:space="preserve"> Department of Education (DoE)</w:t>
      </w:r>
      <w:r w:rsidR="006C01DE" w:rsidRPr="00590E20">
        <w:rPr>
          <w:rFonts w:asciiTheme="minorHAnsi" w:hAnsiTheme="minorHAnsi" w:cstheme="minorHAnsi"/>
          <w:bCs/>
          <w:iCs/>
        </w:rPr>
        <w:t>,</w:t>
      </w:r>
      <w:r w:rsidR="001A563B" w:rsidRPr="00590E20">
        <w:rPr>
          <w:rFonts w:asciiTheme="minorHAnsi" w:hAnsiTheme="minorHAnsi" w:cstheme="minorHAnsi"/>
          <w:bCs/>
          <w:iCs/>
        </w:rPr>
        <w:t xml:space="preserve"> on behalf of its members.</w:t>
      </w:r>
    </w:p>
    <w:p w14:paraId="5D7A4788" w14:textId="77777777" w:rsidR="00D535FE" w:rsidRPr="00590E20" w:rsidRDefault="00D535FE" w:rsidP="00BD778B">
      <w:pPr>
        <w:spacing w:line="360" w:lineRule="auto"/>
        <w:jc w:val="both"/>
        <w:rPr>
          <w:rFonts w:asciiTheme="minorHAnsi" w:hAnsiTheme="minorHAnsi" w:cstheme="minorHAnsi"/>
          <w:bCs/>
          <w:iCs/>
        </w:rPr>
      </w:pPr>
    </w:p>
    <w:p w14:paraId="37171130" w14:textId="77777777" w:rsidR="001A563B" w:rsidRPr="00590E20" w:rsidRDefault="001A563B" w:rsidP="00BD778B">
      <w:pPr>
        <w:spacing w:line="360" w:lineRule="auto"/>
        <w:jc w:val="both"/>
        <w:rPr>
          <w:rFonts w:asciiTheme="minorHAnsi" w:hAnsiTheme="minorHAnsi" w:cstheme="minorHAnsi"/>
          <w:bCs/>
          <w:iCs/>
        </w:rPr>
      </w:pPr>
      <w:r w:rsidRPr="00590E20">
        <w:rPr>
          <w:rFonts w:asciiTheme="minorHAnsi" w:hAnsiTheme="minorHAnsi" w:cstheme="minorHAnsi"/>
          <w:bCs/>
          <w:iCs/>
        </w:rPr>
        <w:t xml:space="preserve">The purpose of this </w:t>
      </w:r>
      <w:r w:rsidR="00672D45" w:rsidRPr="00590E20">
        <w:rPr>
          <w:rFonts w:asciiTheme="minorHAnsi" w:hAnsiTheme="minorHAnsi" w:cstheme="minorHAnsi"/>
          <w:bCs/>
          <w:iCs/>
        </w:rPr>
        <w:t>submission</w:t>
      </w:r>
      <w:r w:rsidRPr="00590E20">
        <w:rPr>
          <w:rFonts w:asciiTheme="minorHAnsi" w:hAnsiTheme="minorHAnsi" w:cstheme="minorHAnsi"/>
          <w:bCs/>
          <w:iCs/>
        </w:rPr>
        <w:t xml:space="preserve"> is </w:t>
      </w:r>
      <w:r w:rsidR="009B2D0C" w:rsidRPr="00590E20">
        <w:rPr>
          <w:rFonts w:asciiTheme="minorHAnsi" w:hAnsiTheme="minorHAnsi" w:cstheme="minorHAnsi"/>
          <w:bCs/>
          <w:iCs/>
        </w:rPr>
        <w:t>to</w:t>
      </w:r>
      <w:r w:rsidRPr="00590E20">
        <w:rPr>
          <w:rFonts w:asciiTheme="minorHAnsi" w:hAnsiTheme="minorHAnsi" w:cstheme="minorHAnsi"/>
          <w:bCs/>
          <w:iCs/>
        </w:rPr>
        <w:t xml:space="preserve"> </w:t>
      </w:r>
      <w:r w:rsidR="009B2D0C" w:rsidRPr="00590E20">
        <w:rPr>
          <w:rFonts w:asciiTheme="minorHAnsi" w:hAnsiTheme="minorHAnsi" w:cstheme="minorHAnsi"/>
          <w:bCs/>
          <w:iCs/>
        </w:rPr>
        <w:t>respond</w:t>
      </w:r>
      <w:r w:rsidRPr="00590E20">
        <w:rPr>
          <w:rFonts w:asciiTheme="minorHAnsi" w:hAnsiTheme="minorHAnsi" w:cstheme="minorHAnsi"/>
          <w:bCs/>
          <w:iCs/>
        </w:rPr>
        <w:t xml:space="preserve"> to </w:t>
      </w:r>
      <w:r w:rsidR="001359D8" w:rsidRPr="00590E20">
        <w:rPr>
          <w:rFonts w:asciiTheme="minorHAnsi" w:hAnsiTheme="minorHAnsi" w:cstheme="minorHAnsi"/>
          <w:bCs/>
          <w:iCs/>
        </w:rPr>
        <w:t xml:space="preserve">the </w:t>
      </w:r>
      <w:r w:rsidRPr="00590E20">
        <w:rPr>
          <w:rFonts w:asciiTheme="minorHAnsi" w:hAnsiTheme="minorHAnsi" w:cstheme="minorHAnsi"/>
          <w:bCs/>
          <w:iCs/>
        </w:rPr>
        <w:t>Australian Government</w:t>
      </w:r>
      <w:r w:rsidR="00B55150" w:rsidRPr="00590E20">
        <w:rPr>
          <w:rFonts w:asciiTheme="minorHAnsi" w:hAnsiTheme="minorHAnsi" w:cstheme="minorHAnsi"/>
          <w:bCs/>
          <w:iCs/>
        </w:rPr>
        <w:t>’</w:t>
      </w:r>
      <w:r w:rsidR="009B2D0C" w:rsidRPr="00590E20">
        <w:rPr>
          <w:rFonts w:asciiTheme="minorHAnsi" w:hAnsiTheme="minorHAnsi" w:cstheme="minorHAnsi"/>
          <w:bCs/>
          <w:iCs/>
        </w:rPr>
        <w:t xml:space="preserve">s consultative processes </w:t>
      </w:r>
      <w:r w:rsidR="00DB7BD6" w:rsidRPr="00590E20">
        <w:rPr>
          <w:rFonts w:asciiTheme="minorHAnsi" w:hAnsiTheme="minorHAnsi" w:cstheme="minorHAnsi"/>
          <w:bCs/>
          <w:iCs/>
        </w:rPr>
        <w:t xml:space="preserve">related to the 2020 </w:t>
      </w:r>
      <w:r w:rsidR="002B1E2F">
        <w:rPr>
          <w:rFonts w:asciiTheme="minorHAnsi" w:hAnsiTheme="minorHAnsi" w:cstheme="minorHAnsi"/>
          <w:bCs/>
          <w:iCs/>
        </w:rPr>
        <w:t xml:space="preserve">Review of the </w:t>
      </w:r>
      <w:r w:rsidR="00DB7BD6" w:rsidRPr="00590E20">
        <w:rPr>
          <w:rFonts w:asciiTheme="minorHAnsi" w:hAnsiTheme="minorHAnsi" w:cstheme="minorHAnsi"/>
          <w:bCs/>
          <w:iCs/>
        </w:rPr>
        <w:t xml:space="preserve">Disability Standards for Education (DSE) Review </w:t>
      </w:r>
      <w:r w:rsidR="009B2D0C" w:rsidRPr="00590E20">
        <w:rPr>
          <w:rFonts w:asciiTheme="minorHAnsi" w:hAnsiTheme="minorHAnsi" w:cstheme="minorHAnsi"/>
          <w:bCs/>
          <w:iCs/>
        </w:rPr>
        <w:t xml:space="preserve">and to </w:t>
      </w:r>
      <w:r w:rsidR="001359D8" w:rsidRPr="00590E20">
        <w:rPr>
          <w:rFonts w:asciiTheme="minorHAnsi" w:hAnsiTheme="minorHAnsi" w:cstheme="minorHAnsi"/>
          <w:bCs/>
          <w:iCs/>
        </w:rPr>
        <w:t xml:space="preserve">also </w:t>
      </w:r>
      <w:r w:rsidR="009B2D0C" w:rsidRPr="00590E20">
        <w:rPr>
          <w:rFonts w:asciiTheme="minorHAnsi" w:hAnsiTheme="minorHAnsi" w:cstheme="minorHAnsi"/>
          <w:bCs/>
          <w:iCs/>
        </w:rPr>
        <w:t>respond to the pro</w:t>
      </w:r>
      <w:r w:rsidR="00672D45" w:rsidRPr="00590E20">
        <w:rPr>
          <w:rFonts w:asciiTheme="minorHAnsi" w:hAnsiTheme="minorHAnsi" w:cstheme="minorHAnsi"/>
          <w:bCs/>
          <w:iCs/>
        </w:rPr>
        <w:t>po</w:t>
      </w:r>
      <w:r w:rsidR="00DB7BD6" w:rsidRPr="00590E20">
        <w:rPr>
          <w:rFonts w:asciiTheme="minorHAnsi" w:hAnsiTheme="minorHAnsi" w:cstheme="minorHAnsi"/>
          <w:bCs/>
          <w:iCs/>
        </w:rPr>
        <w:t>sed question “Are the S</w:t>
      </w:r>
      <w:r w:rsidR="009B2D0C" w:rsidRPr="00590E20">
        <w:rPr>
          <w:rFonts w:asciiTheme="minorHAnsi" w:hAnsiTheme="minorHAnsi" w:cstheme="minorHAnsi"/>
          <w:bCs/>
          <w:iCs/>
        </w:rPr>
        <w:t xml:space="preserve">tandards doing </w:t>
      </w:r>
      <w:r w:rsidR="00672D45" w:rsidRPr="00590E20">
        <w:rPr>
          <w:rFonts w:asciiTheme="minorHAnsi" w:hAnsiTheme="minorHAnsi" w:cstheme="minorHAnsi"/>
          <w:bCs/>
          <w:iCs/>
        </w:rPr>
        <w:t>their job?”</w:t>
      </w:r>
      <w:r w:rsidR="009B2D0C" w:rsidRPr="00590E20">
        <w:rPr>
          <w:rFonts w:asciiTheme="minorHAnsi" w:hAnsiTheme="minorHAnsi" w:cstheme="minorHAnsi"/>
          <w:bCs/>
          <w:iCs/>
        </w:rPr>
        <w:t xml:space="preserve">  The </w:t>
      </w:r>
      <w:r w:rsidR="00672D45" w:rsidRPr="00590E20">
        <w:rPr>
          <w:rFonts w:asciiTheme="minorHAnsi" w:hAnsiTheme="minorHAnsi" w:cstheme="minorHAnsi"/>
          <w:bCs/>
          <w:iCs/>
        </w:rPr>
        <w:t>submission</w:t>
      </w:r>
      <w:r w:rsidR="009B2D0C" w:rsidRPr="00590E20">
        <w:rPr>
          <w:rFonts w:asciiTheme="minorHAnsi" w:hAnsiTheme="minorHAnsi" w:cstheme="minorHAnsi"/>
          <w:bCs/>
          <w:iCs/>
        </w:rPr>
        <w:t xml:space="preserve"> responds to and presents the collective experiences</w:t>
      </w:r>
      <w:r w:rsidR="00B55150" w:rsidRPr="00590E20">
        <w:rPr>
          <w:rFonts w:asciiTheme="minorHAnsi" w:hAnsiTheme="minorHAnsi" w:cstheme="minorHAnsi"/>
          <w:bCs/>
          <w:iCs/>
        </w:rPr>
        <w:t xml:space="preserve"> of</w:t>
      </w:r>
      <w:r w:rsidR="009B2D0C" w:rsidRPr="00590E20">
        <w:rPr>
          <w:rFonts w:asciiTheme="minorHAnsi" w:hAnsiTheme="minorHAnsi" w:cstheme="minorHAnsi"/>
          <w:bCs/>
          <w:iCs/>
        </w:rPr>
        <w:t xml:space="preserve"> </w:t>
      </w:r>
      <w:r w:rsidR="002B1E2F">
        <w:rPr>
          <w:rFonts w:asciiTheme="minorHAnsi" w:hAnsiTheme="minorHAnsi" w:cstheme="minorHAnsi"/>
          <w:bCs/>
          <w:iCs/>
        </w:rPr>
        <w:t xml:space="preserve">QASEL member </w:t>
      </w:r>
      <w:r w:rsidR="009B2D0C" w:rsidRPr="00590E20">
        <w:rPr>
          <w:rFonts w:asciiTheme="minorHAnsi" w:hAnsiTheme="minorHAnsi" w:cstheme="minorHAnsi"/>
          <w:bCs/>
          <w:iCs/>
        </w:rPr>
        <w:t xml:space="preserve">special educators and has been structured under </w:t>
      </w:r>
      <w:r w:rsidR="001359D8" w:rsidRPr="00590E20">
        <w:rPr>
          <w:rFonts w:asciiTheme="minorHAnsi" w:hAnsiTheme="minorHAnsi" w:cstheme="minorHAnsi"/>
          <w:bCs/>
          <w:iCs/>
        </w:rPr>
        <w:t>the</w:t>
      </w:r>
      <w:r w:rsidR="009B2D0C" w:rsidRPr="00590E20">
        <w:rPr>
          <w:rFonts w:asciiTheme="minorHAnsi" w:hAnsiTheme="minorHAnsi" w:cstheme="minorHAnsi"/>
          <w:bCs/>
          <w:iCs/>
        </w:rPr>
        <w:t xml:space="preserve"> headings offered in the </w:t>
      </w:r>
      <w:r w:rsidR="00B55150" w:rsidRPr="00590E20">
        <w:rPr>
          <w:rFonts w:asciiTheme="minorHAnsi" w:hAnsiTheme="minorHAnsi" w:cstheme="minorHAnsi"/>
          <w:bCs/>
          <w:iCs/>
        </w:rPr>
        <w:t xml:space="preserve">2020 Review of the Disability Standards for Education 2005 Discussion Questionnaire </w:t>
      </w:r>
      <w:r w:rsidR="009B2D0C" w:rsidRPr="00590E20">
        <w:rPr>
          <w:rFonts w:asciiTheme="minorHAnsi" w:hAnsiTheme="minorHAnsi" w:cstheme="minorHAnsi"/>
          <w:bCs/>
          <w:iCs/>
        </w:rPr>
        <w:t>including; enrolment and access, participation, support, harassment and victimisation, transition,</w:t>
      </w:r>
      <w:r w:rsidR="009B2D0C" w:rsidRPr="00590E20">
        <w:rPr>
          <w:rFonts w:asciiTheme="minorHAnsi" w:hAnsiTheme="minorHAnsi" w:cstheme="minorHAnsi"/>
          <w:iCs/>
        </w:rPr>
        <w:t xml:space="preserve"> </w:t>
      </w:r>
      <w:r w:rsidR="009B2D0C" w:rsidRPr="00590E20">
        <w:rPr>
          <w:rFonts w:asciiTheme="minorHAnsi" w:hAnsiTheme="minorHAnsi" w:cstheme="minorHAnsi"/>
          <w:bCs/>
          <w:iCs/>
        </w:rPr>
        <w:t>Aboriginal and Torres Strait Islander students with disability</w:t>
      </w:r>
      <w:r w:rsidR="00DB7BD6" w:rsidRPr="00590E20">
        <w:rPr>
          <w:rFonts w:asciiTheme="minorHAnsi" w:hAnsiTheme="minorHAnsi" w:cstheme="minorHAnsi"/>
          <w:bCs/>
          <w:iCs/>
        </w:rPr>
        <w:t>,</w:t>
      </w:r>
      <w:r w:rsidR="009B2D0C" w:rsidRPr="00590E20">
        <w:rPr>
          <w:rFonts w:asciiTheme="minorHAnsi" w:hAnsiTheme="minorHAnsi" w:cstheme="minorHAnsi"/>
          <w:bCs/>
          <w:iCs/>
        </w:rPr>
        <w:t xml:space="preserve"> and the impact of COVID-19.</w:t>
      </w:r>
    </w:p>
    <w:p w14:paraId="0AFB1DAE" w14:textId="77777777" w:rsidR="00D535FE" w:rsidRPr="00590E20" w:rsidRDefault="00D535FE" w:rsidP="00BD778B">
      <w:pPr>
        <w:spacing w:line="360" w:lineRule="auto"/>
        <w:jc w:val="both"/>
        <w:rPr>
          <w:rFonts w:asciiTheme="minorHAnsi" w:hAnsiTheme="minorHAnsi" w:cstheme="minorHAnsi"/>
          <w:bCs/>
          <w:iCs/>
        </w:rPr>
      </w:pPr>
    </w:p>
    <w:p w14:paraId="5EAE5B60" w14:textId="77777777" w:rsidR="001359D8" w:rsidRPr="00590E20" w:rsidRDefault="00C1277B" w:rsidP="00BD778B">
      <w:pPr>
        <w:spacing w:line="360" w:lineRule="auto"/>
        <w:jc w:val="both"/>
        <w:rPr>
          <w:rFonts w:asciiTheme="minorHAnsi" w:hAnsiTheme="minorHAnsi" w:cstheme="minorHAnsi"/>
          <w:bCs/>
          <w:iCs/>
        </w:rPr>
      </w:pPr>
      <w:r w:rsidRPr="00590E20">
        <w:rPr>
          <w:rFonts w:asciiTheme="minorHAnsi" w:hAnsiTheme="minorHAnsi" w:cstheme="minorHAnsi"/>
          <w:bCs/>
          <w:iCs/>
        </w:rPr>
        <w:t xml:space="preserve">Annually </w:t>
      </w:r>
      <w:r w:rsidR="002B3009" w:rsidRPr="00590E20">
        <w:rPr>
          <w:rFonts w:asciiTheme="minorHAnsi" w:hAnsiTheme="minorHAnsi" w:cstheme="minorHAnsi"/>
          <w:bCs/>
          <w:iCs/>
        </w:rPr>
        <w:t xml:space="preserve">in </w:t>
      </w:r>
      <w:proofErr w:type="spellStart"/>
      <w:r w:rsidR="002B3009" w:rsidRPr="00590E20">
        <w:rPr>
          <w:rFonts w:asciiTheme="minorHAnsi" w:hAnsiTheme="minorHAnsi" w:cstheme="minorHAnsi"/>
          <w:bCs/>
          <w:iCs/>
        </w:rPr>
        <w:t>August,</w:t>
      </w:r>
      <w:r w:rsidRPr="00590E20">
        <w:rPr>
          <w:rFonts w:asciiTheme="minorHAnsi" w:hAnsiTheme="minorHAnsi" w:cstheme="minorHAnsi"/>
          <w:bCs/>
          <w:iCs/>
        </w:rPr>
        <w:t>the</w:t>
      </w:r>
      <w:proofErr w:type="spellEnd"/>
      <w:r w:rsidR="008F7FE0" w:rsidRPr="00590E20">
        <w:rPr>
          <w:rFonts w:asciiTheme="minorHAnsi" w:hAnsiTheme="minorHAnsi" w:cstheme="minorHAnsi"/>
          <w:bCs/>
          <w:iCs/>
        </w:rPr>
        <w:t xml:space="preserve"> Nationally Consistent Collection of Data on School Students with Disability</w:t>
      </w:r>
      <w:r w:rsidR="002B1E2F">
        <w:rPr>
          <w:rFonts w:asciiTheme="minorHAnsi" w:hAnsiTheme="minorHAnsi" w:cstheme="minorHAnsi"/>
          <w:bCs/>
          <w:iCs/>
        </w:rPr>
        <w:t xml:space="preserve"> (NCCD_SWD),</w:t>
      </w:r>
      <w:r w:rsidR="008F7FE0" w:rsidRPr="00590E20">
        <w:rPr>
          <w:rFonts w:asciiTheme="minorHAnsi" w:hAnsiTheme="minorHAnsi" w:cstheme="minorHAnsi"/>
          <w:bCs/>
          <w:iCs/>
        </w:rPr>
        <w:t xml:space="preserve"> </w:t>
      </w:r>
      <w:r w:rsidR="00B31145" w:rsidRPr="00590E20">
        <w:rPr>
          <w:rFonts w:asciiTheme="minorHAnsi" w:hAnsiTheme="minorHAnsi" w:cstheme="minorHAnsi"/>
          <w:bCs/>
          <w:iCs/>
        </w:rPr>
        <w:t xml:space="preserve">as defined by the Disability Discrimination Act (DDA) </w:t>
      </w:r>
      <w:r w:rsidRPr="00590E20">
        <w:rPr>
          <w:rFonts w:asciiTheme="minorHAnsi" w:hAnsiTheme="minorHAnsi" w:cstheme="minorHAnsi"/>
          <w:bCs/>
          <w:iCs/>
        </w:rPr>
        <w:t xml:space="preserve">is </w:t>
      </w:r>
      <w:r w:rsidR="008F7FE0" w:rsidRPr="00590E20">
        <w:rPr>
          <w:rFonts w:asciiTheme="minorHAnsi" w:hAnsiTheme="minorHAnsi" w:cstheme="minorHAnsi"/>
          <w:bCs/>
          <w:iCs/>
        </w:rPr>
        <w:t>record</w:t>
      </w:r>
      <w:r w:rsidRPr="00590E20">
        <w:rPr>
          <w:rFonts w:asciiTheme="minorHAnsi" w:hAnsiTheme="minorHAnsi" w:cstheme="minorHAnsi"/>
          <w:bCs/>
          <w:iCs/>
        </w:rPr>
        <w:t>ed</w:t>
      </w:r>
      <w:r w:rsidR="00B31145" w:rsidRPr="00590E20">
        <w:rPr>
          <w:rFonts w:asciiTheme="minorHAnsi" w:hAnsiTheme="minorHAnsi" w:cstheme="minorHAnsi"/>
          <w:bCs/>
          <w:iCs/>
        </w:rPr>
        <w:t>.</w:t>
      </w:r>
      <w:r w:rsidRPr="00590E20">
        <w:rPr>
          <w:rFonts w:asciiTheme="minorHAnsi" w:hAnsiTheme="minorHAnsi" w:cstheme="minorHAnsi"/>
          <w:bCs/>
          <w:iCs/>
        </w:rPr>
        <w:t xml:space="preserve"> </w:t>
      </w:r>
      <w:r w:rsidR="00B31145" w:rsidRPr="00590E20">
        <w:rPr>
          <w:rFonts w:asciiTheme="minorHAnsi" w:hAnsiTheme="minorHAnsi" w:cstheme="minorHAnsi"/>
          <w:bCs/>
          <w:iCs/>
        </w:rPr>
        <w:t>It</w:t>
      </w:r>
      <w:r w:rsidRPr="00590E20">
        <w:rPr>
          <w:rFonts w:asciiTheme="minorHAnsi" w:hAnsiTheme="minorHAnsi" w:cstheme="minorHAnsi"/>
          <w:bCs/>
          <w:iCs/>
        </w:rPr>
        <w:t xml:space="preserve"> is intended to collect data pertaining to the number of students in Australian schools receiving adjustments</w:t>
      </w:r>
      <w:r w:rsidR="00B31145" w:rsidRPr="00590E20">
        <w:rPr>
          <w:rFonts w:asciiTheme="minorHAnsi" w:hAnsiTheme="minorHAnsi" w:cstheme="minorHAnsi"/>
          <w:bCs/>
          <w:iCs/>
        </w:rPr>
        <w:t>,</w:t>
      </w:r>
      <w:r w:rsidRPr="00590E20">
        <w:rPr>
          <w:rFonts w:asciiTheme="minorHAnsi" w:hAnsiTheme="minorHAnsi" w:cstheme="minorHAnsi"/>
          <w:bCs/>
          <w:iCs/>
        </w:rPr>
        <w:t xml:space="preserve"> </w:t>
      </w:r>
      <w:r w:rsidR="00B31145" w:rsidRPr="00590E20">
        <w:rPr>
          <w:rFonts w:asciiTheme="minorHAnsi" w:hAnsiTheme="minorHAnsi" w:cstheme="minorHAnsi"/>
          <w:bCs/>
          <w:iCs/>
        </w:rPr>
        <w:t xml:space="preserve">due to a disability, </w:t>
      </w:r>
      <w:r w:rsidRPr="00590E20">
        <w:rPr>
          <w:rFonts w:asciiTheme="minorHAnsi" w:hAnsiTheme="minorHAnsi" w:cstheme="minorHAnsi"/>
          <w:bCs/>
          <w:iCs/>
        </w:rPr>
        <w:t xml:space="preserve">in a </w:t>
      </w:r>
      <w:r w:rsidRPr="00590E20">
        <w:rPr>
          <w:rFonts w:asciiTheme="minorHAnsi" w:hAnsiTheme="minorHAnsi" w:cstheme="minorHAnsi"/>
          <w:bCs/>
          <w:iCs/>
        </w:rPr>
        <w:lastRenderedPageBreak/>
        <w:t xml:space="preserve">reliable, consistent and systematic manner. In 2019, </w:t>
      </w:r>
      <w:r w:rsidR="00B31145" w:rsidRPr="00590E20">
        <w:rPr>
          <w:rFonts w:asciiTheme="minorHAnsi" w:hAnsiTheme="minorHAnsi" w:cstheme="minorHAnsi"/>
          <w:bCs/>
          <w:iCs/>
        </w:rPr>
        <w:t xml:space="preserve">the number of </w:t>
      </w:r>
      <w:r w:rsidR="00F47413" w:rsidRPr="00590E20">
        <w:rPr>
          <w:rFonts w:asciiTheme="minorHAnsi" w:hAnsiTheme="minorHAnsi" w:cstheme="minorHAnsi"/>
          <w:bCs/>
          <w:iCs/>
        </w:rPr>
        <w:t>students with disability</w:t>
      </w:r>
      <w:r w:rsidR="008F7FE0" w:rsidRPr="00590E20">
        <w:rPr>
          <w:rFonts w:asciiTheme="minorHAnsi" w:hAnsiTheme="minorHAnsi" w:cstheme="minorHAnsi"/>
          <w:bCs/>
          <w:iCs/>
        </w:rPr>
        <w:t xml:space="preserve"> enrolled </w:t>
      </w:r>
      <w:r w:rsidRPr="00590E20">
        <w:rPr>
          <w:rFonts w:asciiTheme="minorHAnsi" w:hAnsiTheme="minorHAnsi" w:cstheme="minorHAnsi"/>
          <w:bCs/>
          <w:iCs/>
        </w:rPr>
        <w:t xml:space="preserve">across </w:t>
      </w:r>
      <w:r w:rsidR="008F7FE0" w:rsidRPr="00590E20">
        <w:rPr>
          <w:rFonts w:asciiTheme="minorHAnsi" w:hAnsiTheme="minorHAnsi" w:cstheme="minorHAnsi"/>
          <w:bCs/>
          <w:iCs/>
        </w:rPr>
        <w:t xml:space="preserve">Queensland state </w:t>
      </w:r>
      <w:r w:rsidRPr="00590E20">
        <w:rPr>
          <w:rFonts w:asciiTheme="minorHAnsi" w:hAnsiTheme="minorHAnsi" w:cstheme="minorHAnsi"/>
          <w:bCs/>
          <w:iCs/>
        </w:rPr>
        <w:t>school</w:t>
      </w:r>
      <w:r w:rsidR="00B31145" w:rsidRPr="00590E20">
        <w:rPr>
          <w:rFonts w:asciiTheme="minorHAnsi" w:hAnsiTheme="minorHAnsi" w:cstheme="minorHAnsi"/>
          <w:bCs/>
          <w:iCs/>
        </w:rPr>
        <w:t>s</w:t>
      </w:r>
      <w:r w:rsidR="008F7FE0" w:rsidRPr="00590E20">
        <w:rPr>
          <w:rFonts w:asciiTheme="minorHAnsi" w:hAnsiTheme="minorHAnsi" w:cstheme="minorHAnsi"/>
          <w:bCs/>
          <w:iCs/>
        </w:rPr>
        <w:t xml:space="preserve"> </w:t>
      </w:r>
      <w:r w:rsidR="001359D8" w:rsidRPr="00590E20">
        <w:rPr>
          <w:rFonts w:asciiTheme="minorHAnsi" w:hAnsiTheme="minorHAnsi" w:cstheme="minorHAnsi"/>
          <w:bCs/>
          <w:iCs/>
        </w:rPr>
        <w:t>totalled 103,</w:t>
      </w:r>
      <w:r w:rsidR="00B31145" w:rsidRPr="00590E20">
        <w:rPr>
          <w:rFonts w:asciiTheme="minorHAnsi" w:hAnsiTheme="minorHAnsi" w:cstheme="minorHAnsi"/>
          <w:bCs/>
          <w:iCs/>
        </w:rPr>
        <w:t>542 equating</w:t>
      </w:r>
      <w:r w:rsidR="008F7FE0" w:rsidRPr="00590E20">
        <w:rPr>
          <w:rFonts w:asciiTheme="minorHAnsi" w:hAnsiTheme="minorHAnsi" w:cstheme="minorHAnsi"/>
          <w:bCs/>
          <w:iCs/>
        </w:rPr>
        <w:t xml:space="preserve"> to 18.3% of the total Queensland student population.  </w:t>
      </w:r>
    </w:p>
    <w:p w14:paraId="61F4506F" w14:textId="77777777" w:rsidR="001359D8" w:rsidRPr="00590E20" w:rsidRDefault="001359D8" w:rsidP="00BD778B">
      <w:pPr>
        <w:spacing w:line="360" w:lineRule="auto"/>
        <w:jc w:val="both"/>
        <w:rPr>
          <w:rFonts w:asciiTheme="minorHAnsi" w:hAnsiTheme="minorHAnsi" w:cstheme="minorHAnsi"/>
          <w:bCs/>
          <w:iCs/>
        </w:rPr>
      </w:pPr>
    </w:p>
    <w:p w14:paraId="74BE9500" w14:textId="77777777" w:rsidR="00483DEC" w:rsidRPr="00590E20" w:rsidRDefault="008F7FE0" w:rsidP="00BD778B">
      <w:pPr>
        <w:spacing w:line="360" w:lineRule="auto"/>
        <w:jc w:val="both"/>
        <w:rPr>
          <w:rFonts w:asciiTheme="minorHAnsi" w:hAnsiTheme="minorHAnsi" w:cstheme="minorHAnsi"/>
          <w:bCs/>
          <w:iCs/>
        </w:rPr>
      </w:pPr>
      <w:r w:rsidRPr="00590E20">
        <w:rPr>
          <w:rFonts w:asciiTheme="minorHAnsi" w:hAnsiTheme="minorHAnsi" w:cstheme="minorHAnsi"/>
          <w:bCs/>
          <w:iCs/>
        </w:rPr>
        <w:t>Of these students,</w:t>
      </w:r>
      <w:r w:rsidR="00C1277B" w:rsidRPr="00590E20">
        <w:rPr>
          <w:rFonts w:asciiTheme="minorHAnsi" w:hAnsiTheme="minorHAnsi" w:cstheme="minorHAnsi"/>
        </w:rPr>
        <w:t xml:space="preserve"> </w:t>
      </w:r>
      <w:r w:rsidR="00C1277B" w:rsidRPr="00590E20">
        <w:rPr>
          <w:rFonts w:asciiTheme="minorHAnsi" w:hAnsiTheme="minorHAnsi" w:cstheme="minorHAnsi"/>
          <w:bCs/>
          <w:iCs/>
        </w:rPr>
        <w:t>98,380</w:t>
      </w:r>
      <w:r w:rsidRPr="00590E20">
        <w:rPr>
          <w:rFonts w:asciiTheme="minorHAnsi" w:hAnsiTheme="minorHAnsi" w:cstheme="minorHAnsi"/>
          <w:bCs/>
          <w:iCs/>
        </w:rPr>
        <w:t xml:space="preserve"> </w:t>
      </w:r>
      <w:r w:rsidR="00C1277B" w:rsidRPr="00590E20">
        <w:rPr>
          <w:rFonts w:asciiTheme="minorHAnsi" w:hAnsiTheme="minorHAnsi" w:cstheme="minorHAnsi"/>
          <w:bCs/>
          <w:iCs/>
        </w:rPr>
        <w:t>(</w:t>
      </w:r>
      <w:r w:rsidRPr="00590E20">
        <w:rPr>
          <w:rFonts w:asciiTheme="minorHAnsi" w:hAnsiTheme="minorHAnsi" w:cstheme="minorHAnsi"/>
          <w:bCs/>
          <w:iCs/>
        </w:rPr>
        <w:t>95%</w:t>
      </w:r>
      <w:r w:rsidR="00C1277B" w:rsidRPr="00590E20">
        <w:rPr>
          <w:rFonts w:asciiTheme="minorHAnsi" w:hAnsiTheme="minorHAnsi" w:cstheme="minorHAnsi"/>
          <w:bCs/>
          <w:iCs/>
        </w:rPr>
        <w:t>)</w:t>
      </w:r>
      <w:r w:rsidRPr="00590E20">
        <w:rPr>
          <w:rFonts w:asciiTheme="minorHAnsi" w:hAnsiTheme="minorHAnsi" w:cstheme="minorHAnsi"/>
          <w:bCs/>
          <w:iCs/>
        </w:rPr>
        <w:t xml:space="preserve"> are enrolled </w:t>
      </w:r>
      <w:r w:rsidR="00C1277B" w:rsidRPr="00590E20">
        <w:rPr>
          <w:rFonts w:asciiTheme="minorHAnsi" w:hAnsiTheme="minorHAnsi" w:cstheme="minorHAnsi"/>
          <w:bCs/>
          <w:iCs/>
        </w:rPr>
        <w:t xml:space="preserve">at one of the 1,205 </w:t>
      </w:r>
      <w:r w:rsidR="00657699">
        <w:rPr>
          <w:rFonts w:asciiTheme="minorHAnsi" w:hAnsiTheme="minorHAnsi" w:cstheme="minorHAnsi"/>
          <w:bCs/>
          <w:iCs/>
        </w:rPr>
        <w:t>state</w:t>
      </w:r>
      <w:r w:rsidRPr="00590E20">
        <w:rPr>
          <w:rFonts w:asciiTheme="minorHAnsi" w:hAnsiTheme="minorHAnsi" w:cstheme="minorHAnsi"/>
          <w:bCs/>
          <w:iCs/>
        </w:rPr>
        <w:t xml:space="preserve"> Primary or Secondary school</w:t>
      </w:r>
      <w:r w:rsidR="00C1277B" w:rsidRPr="00590E20">
        <w:rPr>
          <w:rFonts w:asciiTheme="minorHAnsi" w:hAnsiTheme="minorHAnsi" w:cstheme="minorHAnsi"/>
          <w:bCs/>
          <w:iCs/>
        </w:rPr>
        <w:t>s</w:t>
      </w:r>
      <w:r w:rsidRPr="00590E20">
        <w:rPr>
          <w:rFonts w:asciiTheme="minorHAnsi" w:hAnsiTheme="minorHAnsi" w:cstheme="minorHAnsi"/>
          <w:bCs/>
          <w:iCs/>
        </w:rPr>
        <w:t xml:space="preserve"> while </w:t>
      </w:r>
      <w:r w:rsidR="00C1277B" w:rsidRPr="00590E20">
        <w:rPr>
          <w:rFonts w:asciiTheme="minorHAnsi" w:hAnsiTheme="minorHAnsi" w:cstheme="minorHAnsi"/>
          <w:bCs/>
          <w:iCs/>
        </w:rPr>
        <w:t>the remaining 5,162 (</w:t>
      </w:r>
      <w:r w:rsidRPr="00590E20">
        <w:rPr>
          <w:rFonts w:asciiTheme="minorHAnsi" w:hAnsiTheme="minorHAnsi" w:cstheme="minorHAnsi"/>
          <w:bCs/>
          <w:iCs/>
        </w:rPr>
        <w:t>5%</w:t>
      </w:r>
      <w:r w:rsidR="00C1277B" w:rsidRPr="00590E20">
        <w:rPr>
          <w:rFonts w:asciiTheme="minorHAnsi" w:hAnsiTheme="minorHAnsi" w:cstheme="minorHAnsi"/>
          <w:bCs/>
          <w:iCs/>
        </w:rPr>
        <w:t>)</w:t>
      </w:r>
      <w:r w:rsidRPr="00590E20">
        <w:rPr>
          <w:rFonts w:asciiTheme="minorHAnsi" w:hAnsiTheme="minorHAnsi" w:cstheme="minorHAnsi"/>
          <w:bCs/>
          <w:iCs/>
        </w:rPr>
        <w:t xml:space="preserve"> are enrolled </w:t>
      </w:r>
      <w:r w:rsidR="00C1277B" w:rsidRPr="00590E20">
        <w:rPr>
          <w:rFonts w:asciiTheme="minorHAnsi" w:hAnsiTheme="minorHAnsi" w:cstheme="minorHAnsi"/>
          <w:bCs/>
          <w:iCs/>
        </w:rPr>
        <w:t>at</w:t>
      </w:r>
      <w:r w:rsidRPr="00590E20">
        <w:rPr>
          <w:rFonts w:asciiTheme="minorHAnsi" w:hAnsiTheme="minorHAnsi" w:cstheme="minorHAnsi"/>
          <w:bCs/>
          <w:iCs/>
        </w:rPr>
        <w:t xml:space="preserve"> </w:t>
      </w:r>
      <w:r w:rsidR="00C1277B" w:rsidRPr="00590E20">
        <w:rPr>
          <w:rFonts w:asciiTheme="minorHAnsi" w:hAnsiTheme="minorHAnsi" w:cstheme="minorHAnsi"/>
          <w:bCs/>
          <w:iCs/>
        </w:rPr>
        <w:t>one of the 44 Queensland</w:t>
      </w:r>
      <w:r w:rsidR="00DB7BD6" w:rsidRPr="00590E20">
        <w:rPr>
          <w:rFonts w:asciiTheme="minorHAnsi" w:hAnsiTheme="minorHAnsi" w:cstheme="minorHAnsi"/>
          <w:bCs/>
          <w:iCs/>
        </w:rPr>
        <w:t xml:space="preserve"> Special S</w:t>
      </w:r>
      <w:r w:rsidRPr="00590E20">
        <w:rPr>
          <w:rFonts w:asciiTheme="minorHAnsi" w:hAnsiTheme="minorHAnsi" w:cstheme="minorHAnsi"/>
          <w:bCs/>
          <w:iCs/>
        </w:rPr>
        <w:t>chool</w:t>
      </w:r>
      <w:r w:rsidR="00C1277B" w:rsidRPr="00590E20">
        <w:rPr>
          <w:rFonts w:asciiTheme="minorHAnsi" w:hAnsiTheme="minorHAnsi" w:cstheme="minorHAnsi"/>
          <w:bCs/>
          <w:iCs/>
        </w:rPr>
        <w:t>s</w:t>
      </w:r>
      <w:r w:rsidR="002B3009" w:rsidRPr="00590E20">
        <w:rPr>
          <w:rFonts w:asciiTheme="minorHAnsi" w:hAnsiTheme="minorHAnsi" w:cstheme="minorHAnsi"/>
          <w:bCs/>
          <w:iCs/>
        </w:rPr>
        <w:t xml:space="preserve"> (Department of Education-Queensland- Disability and Inclusion Branch,</w:t>
      </w:r>
      <w:r w:rsidR="00657699">
        <w:rPr>
          <w:rFonts w:asciiTheme="minorHAnsi" w:hAnsiTheme="minorHAnsi" w:cstheme="minorHAnsi"/>
          <w:bCs/>
          <w:iCs/>
        </w:rPr>
        <w:t xml:space="preserve"> </w:t>
      </w:r>
      <w:r w:rsidR="002B3009" w:rsidRPr="00590E20">
        <w:rPr>
          <w:rFonts w:asciiTheme="minorHAnsi" w:hAnsiTheme="minorHAnsi" w:cstheme="minorHAnsi"/>
          <w:bCs/>
          <w:iCs/>
        </w:rPr>
        <w:t>2020)</w:t>
      </w:r>
    </w:p>
    <w:p w14:paraId="4E6729AB" w14:textId="77777777" w:rsidR="00107BFD" w:rsidRPr="00590E20" w:rsidRDefault="002B3009" w:rsidP="00BD778B">
      <w:pPr>
        <w:pStyle w:val="Heading2"/>
        <w:spacing w:line="360" w:lineRule="auto"/>
        <w:rPr>
          <w:rFonts w:asciiTheme="minorHAnsi" w:eastAsia="Times New Roman" w:hAnsiTheme="minorHAnsi" w:cstheme="minorHAnsi"/>
          <w:bCs/>
          <w:iCs/>
          <w:color w:val="auto"/>
          <w:sz w:val="24"/>
          <w:szCs w:val="24"/>
        </w:rPr>
      </w:pPr>
      <w:r w:rsidRPr="00590E20">
        <w:rPr>
          <w:rFonts w:asciiTheme="minorHAnsi" w:eastAsia="Times New Roman" w:hAnsiTheme="minorHAnsi" w:cstheme="minorHAnsi"/>
          <w:bCs/>
          <w:iCs/>
          <w:color w:val="auto"/>
          <w:sz w:val="24"/>
          <w:szCs w:val="24"/>
        </w:rPr>
        <w:t xml:space="preserve">The following  </w:t>
      </w:r>
      <w:proofErr w:type="spellStart"/>
      <w:r w:rsidRPr="00590E20">
        <w:rPr>
          <w:rFonts w:asciiTheme="minorHAnsi" w:eastAsia="Times New Roman" w:hAnsiTheme="minorHAnsi" w:cstheme="minorHAnsi"/>
          <w:bCs/>
          <w:iCs/>
          <w:color w:val="auto"/>
          <w:sz w:val="24"/>
          <w:szCs w:val="24"/>
        </w:rPr>
        <w:t>content</w:t>
      </w:r>
      <w:r w:rsidR="00F47413" w:rsidRPr="00590E20">
        <w:rPr>
          <w:rFonts w:asciiTheme="minorHAnsi" w:eastAsia="Times New Roman" w:hAnsiTheme="minorHAnsi" w:cstheme="minorHAnsi"/>
          <w:bCs/>
          <w:iCs/>
          <w:color w:val="auto"/>
          <w:sz w:val="24"/>
          <w:szCs w:val="24"/>
        </w:rPr>
        <w:t>,reflective</w:t>
      </w:r>
      <w:proofErr w:type="spellEnd"/>
      <w:r w:rsidR="00F47413" w:rsidRPr="00590E20">
        <w:rPr>
          <w:rFonts w:asciiTheme="minorHAnsi" w:eastAsia="Times New Roman" w:hAnsiTheme="minorHAnsi" w:cstheme="minorHAnsi"/>
          <w:bCs/>
          <w:iCs/>
          <w:color w:val="auto"/>
          <w:sz w:val="24"/>
          <w:szCs w:val="24"/>
        </w:rPr>
        <w:t xml:space="preserve"> of both the Queensland and interstate contexts,</w:t>
      </w:r>
      <w:r w:rsidRPr="00590E20">
        <w:rPr>
          <w:rFonts w:asciiTheme="minorHAnsi" w:eastAsia="Times New Roman" w:hAnsiTheme="minorHAnsi" w:cstheme="minorHAnsi"/>
          <w:bCs/>
          <w:iCs/>
          <w:color w:val="auto"/>
          <w:sz w:val="24"/>
          <w:szCs w:val="24"/>
        </w:rPr>
        <w:t xml:space="preserve"> under the headings provided for this review represent the research of the two QASEL members who </w:t>
      </w:r>
      <w:r w:rsidR="00657699">
        <w:rPr>
          <w:rFonts w:asciiTheme="minorHAnsi" w:eastAsia="Times New Roman" w:hAnsiTheme="minorHAnsi" w:cstheme="minorHAnsi"/>
          <w:bCs/>
          <w:iCs/>
          <w:color w:val="auto"/>
          <w:sz w:val="24"/>
          <w:szCs w:val="24"/>
        </w:rPr>
        <w:t>voluntarily undertook</w:t>
      </w:r>
      <w:r w:rsidRPr="00590E20">
        <w:rPr>
          <w:rFonts w:asciiTheme="minorHAnsi" w:eastAsia="Times New Roman" w:hAnsiTheme="minorHAnsi" w:cstheme="minorHAnsi"/>
          <w:bCs/>
          <w:iCs/>
          <w:color w:val="auto"/>
          <w:sz w:val="24"/>
          <w:szCs w:val="24"/>
        </w:rPr>
        <w:t xml:space="preserve"> this research and the formulation of th</w:t>
      </w:r>
      <w:r w:rsidR="00657699">
        <w:rPr>
          <w:rFonts w:asciiTheme="minorHAnsi" w:eastAsia="Times New Roman" w:hAnsiTheme="minorHAnsi" w:cstheme="minorHAnsi"/>
          <w:bCs/>
          <w:iCs/>
          <w:color w:val="auto"/>
          <w:sz w:val="24"/>
          <w:szCs w:val="24"/>
        </w:rPr>
        <w:t xml:space="preserve">ese responses in their own </w:t>
      </w:r>
      <w:proofErr w:type="spellStart"/>
      <w:r w:rsidR="00657699">
        <w:rPr>
          <w:rFonts w:asciiTheme="minorHAnsi" w:eastAsia="Times New Roman" w:hAnsiTheme="minorHAnsi" w:cstheme="minorHAnsi"/>
          <w:bCs/>
          <w:iCs/>
          <w:color w:val="auto"/>
          <w:sz w:val="24"/>
          <w:szCs w:val="24"/>
        </w:rPr>
        <w:t>time,</w:t>
      </w:r>
      <w:r w:rsidR="00F47413" w:rsidRPr="00590E20">
        <w:rPr>
          <w:rFonts w:asciiTheme="minorHAnsi" w:eastAsia="Times New Roman" w:hAnsiTheme="minorHAnsi" w:cstheme="minorHAnsi"/>
          <w:bCs/>
          <w:iCs/>
          <w:color w:val="auto"/>
          <w:sz w:val="24"/>
          <w:szCs w:val="24"/>
        </w:rPr>
        <w:t>over</w:t>
      </w:r>
      <w:proofErr w:type="spellEnd"/>
      <w:r w:rsidR="00F47413" w:rsidRPr="00590E20">
        <w:rPr>
          <w:rFonts w:asciiTheme="minorHAnsi" w:eastAsia="Times New Roman" w:hAnsiTheme="minorHAnsi" w:cstheme="minorHAnsi"/>
          <w:bCs/>
          <w:iCs/>
          <w:color w:val="auto"/>
          <w:sz w:val="24"/>
          <w:szCs w:val="24"/>
        </w:rPr>
        <w:t xml:space="preserve"> a period of six weeks.</w:t>
      </w:r>
    </w:p>
    <w:p w14:paraId="66B66AF2" w14:textId="77777777" w:rsidR="00657699" w:rsidRDefault="00657699" w:rsidP="00BD778B">
      <w:pPr>
        <w:pStyle w:val="Heading2"/>
        <w:spacing w:line="360" w:lineRule="auto"/>
        <w:rPr>
          <w:rFonts w:asciiTheme="minorHAnsi" w:hAnsiTheme="minorHAnsi" w:cstheme="minorHAnsi"/>
          <w:b/>
        </w:rPr>
      </w:pPr>
    </w:p>
    <w:p w14:paraId="7F31C058" w14:textId="77777777" w:rsidR="00A037EB" w:rsidRPr="00590E20" w:rsidRDefault="00D535FE" w:rsidP="00BD778B">
      <w:pPr>
        <w:pStyle w:val="Heading2"/>
        <w:spacing w:line="360" w:lineRule="auto"/>
        <w:rPr>
          <w:rFonts w:asciiTheme="minorHAnsi" w:hAnsiTheme="minorHAnsi" w:cstheme="minorHAnsi"/>
          <w:b/>
        </w:rPr>
      </w:pPr>
      <w:r w:rsidRPr="00590E20">
        <w:rPr>
          <w:rFonts w:asciiTheme="minorHAnsi" w:hAnsiTheme="minorHAnsi" w:cstheme="minorHAnsi"/>
          <w:b/>
        </w:rPr>
        <w:t>Enrolment and access</w:t>
      </w:r>
    </w:p>
    <w:p w14:paraId="32ACE888" w14:textId="77777777" w:rsidR="00D535FE" w:rsidRPr="00590E20" w:rsidRDefault="001B71F1" w:rsidP="00BD778B">
      <w:pPr>
        <w:spacing w:line="360" w:lineRule="auto"/>
        <w:jc w:val="both"/>
        <w:rPr>
          <w:rFonts w:asciiTheme="minorHAnsi" w:hAnsiTheme="minorHAnsi" w:cstheme="minorHAnsi"/>
          <w:iCs/>
        </w:rPr>
      </w:pPr>
      <w:r w:rsidRPr="00590E20">
        <w:rPr>
          <w:rFonts w:asciiTheme="minorHAnsi" w:hAnsiTheme="minorHAnsi" w:cstheme="minorHAnsi"/>
          <w:iCs/>
        </w:rPr>
        <w:t xml:space="preserve">While it is a legal requirement to </w:t>
      </w:r>
      <w:r w:rsidR="003E4A7F" w:rsidRPr="00590E20">
        <w:rPr>
          <w:rFonts w:asciiTheme="minorHAnsi" w:hAnsiTheme="minorHAnsi" w:cstheme="minorHAnsi"/>
          <w:iCs/>
        </w:rPr>
        <w:t>enrol and accommodate</w:t>
      </w:r>
      <w:r w:rsidRPr="00590E20">
        <w:rPr>
          <w:rFonts w:asciiTheme="minorHAnsi" w:hAnsiTheme="minorHAnsi" w:cstheme="minorHAnsi"/>
          <w:iCs/>
        </w:rPr>
        <w:t xml:space="preserve"> all studen</w:t>
      </w:r>
      <w:r w:rsidR="00B55150" w:rsidRPr="00590E20">
        <w:rPr>
          <w:rFonts w:asciiTheme="minorHAnsi" w:hAnsiTheme="minorHAnsi" w:cstheme="minorHAnsi"/>
          <w:iCs/>
        </w:rPr>
        <w:t>t</w:t>
      </w:r>
      <w:r w:rsidR="007D2221" w:rsidRPr="00590E20">
        <w:rPr>
          <w:rFonts w:asciiTheme="minorHAnsi" w:hAnsiTheme="minorHAnsi" w:cstheme="minorHAnsi"/>
          <w:iCs/>
        </w:rPr>
        <w:t>s</w:t>
      </w:r>
      <w:r w:rsidRPr="00590E20">
        <w:rPr>
          <w:rFonts w:asciiTheme="minorHAnsi" w:hAnsiTheme="minorHAnsi" w:cstheme="minorHAnsi"/>
          <w:iCs/>
        </w:rPr>
        <w:t xml:space="preserve"> at their local school or education facility, </w:t>
      </w:r>
      <w:r w:rsidR="00657699">
        <w:rPr>
          <w:rFonts w:asciiTheme="minorHAnsi" w:hAnsiTheme="minorHAnsi" w:cstheme="minorHAnsi"/>
          <w:iCs/>
        </w:rPr>
        <w:t>QASEL members have reported that ,</w:t>
      </w:r>
      <w:r w:rsidR="007D2221" w:rsidRPr="00590E20">
        <w:rPr>
          <w:rFonts w:asciiTheme="minorHAnsi" w:hAnsiTheme="minorHAnsi" w:cstheme="minorHAnsi"/>
          <w:iCs/>
        </w:rPr>
        <w:t>there are still</w:t>
      </w:r>
      <w:r w:rsidRPr="00590E20">
        <w:rPr>
          <w:rFonts w:asciiTheme="minorHAnsi" w:hAnsiTheme="minorHAnsi" w:cstheme="minorHAnsi"/>
          <w:iCs/>
        </w:rPr>
        <w:t xml:space="preserve"> </w:t>
      </w:r>
      <w:r w:rsidR="002E3BE2" w:rsidRPr="00590E20">
        <w:rPr>
          <w:rFonts w:asciiTheme="minorHAnsi" w:hAnsiTheme="minorHAnsi" w:cstheme="minorHAnsi"/>
          <w:iCs/>
        </w:rPr>
        <w:t xml:space="preserve">schools </w:t>
      </w:r>
      <w:r w:rsidR="00483DEC" w:rsidRPr="00590E20">
        <w:rPr>
          <w:rFonts w:asciiTheme="minorHAnsi" w:hAnsiTheme="minorHAnsi" w:cstheme="minorHAnsi"/>
          <w:iCs/>
        </w:rPr>
        <w:t>where it</w:t>
      </w:r>
      <w:r w:rsidRPr="00590E20">
        <w:rPr>
          <w:rFonts w:asciiTheme="minorHAnsi" w:hAnsiTheme="minorHAnsi" w:cstheme="minorHAnsi"/>
          <w:iCs/>
        </w:rPr>
        <w:t xml:space="preserve"> </w:t>
      </w:r>
      <w:r w:rsidR="00BD778B" w:rsidRPr="00590E20">
        <w:rPr>
          <w:rFonts w:asciiTheme="minorHAnsi" w:hAnsiTheme="minorHAnsi" w:cstheme="minorHAnsi"/>
          <w:iCs/>
        </w:rPr>
        <w:t>is considered</w:t>
      </w:r>
      <w:r w:rsidR="006C01DE" w:rsidRPr="00590E20">
        <w:rPr>
          <w:rFonts w:asciiTheme="minorHAnsi" w:hAnsiTheme="minorHAnsi" w:cstheme="minorHAnsi"/>
          <w:iCs/>
        </w:rPr>
        <w:t xml:space="preserve"> </w:t>
      </w:r>
      <w:r w:rsidR="009D44C1" w:rsidRPr="00590E20">
        <w:rPr>
          <w:rFonts w:asciiTheme="minorHAnsi" w:hAnsiTheme="minorHAnsi" w:cstheme="minorHAnsi"/>
          <w:iCs/>
        </w:rPr>
        <w:t xml:space="preserve">satisfactory practice </w:t>
      </w:r>
      <w:r w:rsidRPr="00590E20">
        <w:rPr>
          <w:rFonts w:asciiTheme="minorHAnsi" w:hAnsiTheme="minorHAnsi" w:cstheme="minorHAnsi"/>
          <w:iCs/>
        </w:rPr>
        <w:t xml:space="preserve">to ‘suggest’ </w:t>
      </w:r>
      <w:r w:rsidR="006C01DE" w:rsidRPr="00590E20">
        <w:rPr>
          <w:rFonts w:asciiTheme="minorHAnsi" w:hAnsiTheme="minorHAnsi" w:cstheme="minorHAnsi"/>
          <w:iCs/>
        </w:rPr>
        <w:t xml:space="preserve">to an enrolling student’s family </w:t>
      </w:r>
      <w:r w:rsidRPr="00590E20">
        <w:rPr>
          <w:rFonts w:asciiTheme="minorHAnsi" w:hAnsiTheme="minorHAnsi" w:cstheme="minorHAnsi"/>
          <w:iCs/>
        </w:rPr>
        <w:t xml:space="preserve">that another </w:t>
      </w:r>
      <w:r w:rsidR="006C01DE" w:rsidRPr="00590E20">
        <w:rPr>
          <w:rFonts w:asciiTheme="minorHAnsi" w:hAnsiTheme="minorHAnsi" w:cstheme="minorHAnsi"/>
          <w:iCs/>
        </w:rPr>
        <w:t xml:space="preserve">educational </w:t>
      </w:r>
      <w:r w:rsidRPr="00590E20">
        <w:rPr>
          <w:rFonts w:asciiTheme="minorHAnsi" w:hAnsiTheme="minorHAnsi" w:cstheme="minorHAnsi"/>
          <w:iCs/>
        </w:rPr>
        <w:t xml:space="preserve">facility may be able to provide a </w:t>
      </w:r>
      <w:r w:rsidR="003E4A7F" w:rsidRPr="00590E20">
        <w:rPr>
          <w:rFonts w:asciiTheme="minorHAnsi" w:hAnsiTheme="minorHAnsi" w:cstheme="minorHAnsi"/>
          <w:iCs/>
        </w:rPr>
        <w:t>‘</w:t>
      </w:r>
      <w:r w:rsidRPr="00590E20">
        <w:rPr>
          <w:rFonts w:asciiTheme="minorHAnsi" w:hAnsiTheme="minorHAnsi" w:cstheme="minorHAnsi"/>
          <w:iCs/>
        </w:rPr>
        <w:t xml:space="preserve">better </w:t>
      </w:r>
      <w:r w:rsidR="003E4A7F" w:rsidRPr="00590E20">
        <w:rPr>
          <w:rFonts w:asciiTheme="minorHAnsi" w:hAnsiTheme="minorHAnsi" w:cstheme="minorHAnsi"/>
          <w:iCs/>
        </w:rPr>
        <w:t>service’</w:t>
      </w:r>
      <w:r w:rsidRPr="00590E20">
        <w:rPr>
          <w:rFonts w:asciiTheme="minorHAnsi" w:hAnsiTheme="minorHAnsi" w:cstheme="minorHAnsi"/>
          <w:iCs/>
        </w:rPr>
        <w:t xml:space="preserve">. </w:t>
      </w:r>
      <w:r w:rsidR="009D44C1" w:rsidRPr="00590E20">
        <w:rPr>
          <w:rFonts w:asciiTheme="minorHAnsi" w:hAnsiTheme="minorHAnsi" w:cstheme="minorHAnsi"/>
          <w:iCs/>
        </w:rPr>
        <w:t xml:space="preserve">This unacceptable </w:t>
      </w:r>
      <w:r w:rsidR="00057DFC" w:rsidRPr="00590E20">
        <w:rPr>
          <w:rFonts w:asciiTheme="minorHAnsi" w:hAnsiTheme="minorHAnsi" w:cstheme="minorHAnsi"/>
          <w:iCs/>
        </w:rPr>
        <w:t>and discrimina</w:t>
      </w:r>
      <w:r w:rsidR="001359D8" w:rsidRPr="00590E20">
        <w:rPr>
          <w:rFonts w:asciiTheme="minorHAnsi" w:hAnsiTheme="minorHAnsi" w:cstheme="minorHAnsi"/>
          <w:iCs/>
        </w:rPr>
        <w:t xml:space="preserve">tory </w:t>
      </w:r>
      <w:r w:rsidR="009D44C1" w:rsidRPr="00590E20">
        <w:rPr>
          <w:rFonts w:asciiTheme="minorHAnsi" w:hAnsiTheme="minorHAnsi" w:cstheme="minorHAnsi"/>
          <w:iCs/>
        </w:rPr>
        <w:t xml:space="preserve">practice is often referred to as </w:t>
      </w:r>
      <w:r w:rsidR="006C01DE" w:rsidRPr="00590E20">
        <w:rPr>
          <w:rFonts w:asciiTheme="minorHAnsi" w:hAnsiTheme="minorHAnsi" w:cstheme="minorHAnsi"/>
          <w:iCs/>
        </w:rPr>
        <w:t xml:space="preserve">“gatekeeping.”  </w:t>
      </w:r>
      <w:r w:rsidRPr="00590E20">
        <w:rPr>
          <w:rFonts w:asciiTheme="minorHAnsi" w:hAnsiTheme="minorHAnsi" w:cstheme="minorHAnsi"/>
          <w:iCs/>
        </w:rPr>
        <w:t>Gatekeeping by schools and educational facilities continue</w:t>
      </w:r>
      <w:r w:rsidR="009D44C1" w:rsidRPr="00590E20">
        <w:rPr>
          <w:rFonts w:asciiTheme="minorHAnsi" w:hAnsiTheme="minorHAnsi" w:cstheme="minorHAnsi"/>
          <w:iCs/>
        </w:rPr>
        <w:t>s</w:t>
      </w:r>
      <w:r w:rsidRPr="00590E20">
        <w:rPr>
          <w:rFonts w:asciiTheme="minorHAnsi" w:hAnsiTheme="minorHAnsi" w:cstheme="minorHAnsi"/>
          <w:iCs/>
        </w:rPr>
        <w:t xml:space="preserve"> to occur </w:t>
      </w:r>
      <w:r w:rsidR="009D44C1" w:rsidRPr="00590E20">
        <w:rPr>
          <w:rFonts w:asciiTheme="minorHAnsi" w:hAnsiTheme="minorHAnsi" w:cstheme="minorHAnsi"/>
          <w:iCs/>
        </w:rPr>
        <w:t xml:space="preserve">to some extent </w:t>
      </w:r>
      <w:r w:rsidR="00FB7D66" w:rsidRPr="00590E20">
        <w:rPr>
          <w:rFonts w:asciiTheme="minorHAnsi" w:hAnsiTheme="minorHAnsi" w:cstheme="minorHAnsi"/>
          <w:iCs/>
        </w:rPr>
        <w:t>despite the</w:t>
      </w:r>
      <w:r w:rsidRPr="00590E20">
        <w:rPr>
          <w:rFonts w:asciiTheme="minorHAnsi" w:hAnsiTheme="minorHAnsi" w:cstheme="minorHAnsi"/>
          <w:iCs/>
        </w:rPr>
        <w:t xml:space="preserve"> </w:t>
      </w:r>
      <w:r w:rsidR="00FB7D66" w:rsidRPr="00590E20">
        <w:rPr>
          <w:rFonts w:asciiTheme="minorHAnsi" w:hAnsiTheme="minorHAnsi" w:cstheme="minorHAnsi"/>
          <w:iCs/>
        </w:rPr>
        <w:t xml:space="preserve">existence of the </w:t>
      </w:r>
      <w:r w:rsidR="00DB7BD6" w:rsidRPr="00590E20">
        <w:rPr>
          <w:rFonts w:asciiTheme="minorHAnsi" w:hAnsiTheme="minorHAnsi" w:cstheme="minorHAnsi"/>
          <w:iCs/>
        </w:rPr>
        <w:t>DSE</w:t>
      </w:r>
      <w:sdt>
        <w:sdtPr>
          <w:rPr>
            <w:rFonts w:asciiTheme="minorHAnsi" w:hAnsiTheme="minorHAnsi" w:cstheme="minorHAnsi"/>
            <w:iCs/>
          </w:rPr>
          <w:id w:val="1592352229"/>
          <w:citation/>
        </w:sdtPr>
        <w:sdtEndPr/>
        <w:sdtContent>
          <w:r w:rsidR="001B02A1" w:rsidRPr="00590E20">
            <w:rPr>
              <w:rFonts w:asciiTheme="minorHAnsi" w:hAnsiTheme="minorHAnsi" w:cstheme="minorHAnsi"/>
              <w:iCs/>
            </w:rPr>
            <w:fldChar w:fldCharType="begin"/>
          </w:r>
          <w:r w:rsidR="001B02A1" w:rsidRPr="00590E20">
            <w:rPr>
              <w:rFonts w:asciiTheme="minorHAnsi" w:hAnsiTheme="minorHAnsi" w:cstheme="minorHAnsi"/>
              <w:iCs/>
              <w:lang w:val="en-US"/>
            </w:rPr>
            <w:instrText xml:space="preserve"> CITATION Poe20 \l 1033 </w:instrText>
          </w:r>
          <w:r w:rsidR="001B02A1" w:rsidRPr="00590E20">
            <w:rPr>
              <w:rFonts w:asciiTheme="minorHAnsi" w:hAnsiTheme="minorHAnsi" w:cstheme="minorHAnsi"/>
              <w:iCs/>
            </w:rPr>
            <w:fldChar w:fldCharType="separate"/>
          </w:r>
          <w:r w:rsidR="001B02A1" w:rsidRPr="00590E20">
            <w:rPr>
              <w:rFonts w:asciiTheme="minorHAnsi" w:hAnsiTheme="minorHAnsi" w:cstheme="minorHAnsi"/>
              <w:iCs/>
              <w:noProof/>
              <w:lang w:val="en-US"/>
            </w:rPr>
            <w:t xml:space="preserve"> </w:t>
          </w:r>
          <w:r w:rsidR="001B02A1" w:rsidRPr="00590E20">
            <w:rPr>
              <w:rFonts w:asciiTheme="minorHAnsi" w:hAnsiTheme="minorHAnsi" w:cstheme="minorHAnsi"/>
              <w:noProof/>
              <w:lang w:val="en-US"/>
            </w:rPr>
            <w:t>(Poed, Cologon, &amp; Jackson, 2020)</w:t>
          </w:r>
          <w:r w:rsidR="001B02A1" w:rsidRPr="00590E20">
            <w:rPr>
              <w:rFonts w:asciiTheme="minorHAnsi" w:hAnsiTheme="minorHAnsi" w:cstheme="minorHAnsi"/>
              <w:iCs/>
            </w:rPr>
            <w:fldChar w:fldCharType="end"/>
          </w:r>
        </w:sdtContent>
      </w:sdt>
      <w:r w:rsidRPr="00590E20">
        <w:rPr>
          <w:rFonts w:asciiTheme="minorHAnsi" w:hAnsiTheme="minorHAnsi" w:cstheme="minorHAnsi"/>
          <w:iCs/>
        </w:rPr>
        <w:t xml:space="preserve">. </w:t>
      </w:r>
      <w:r w:rsidR="009D44C1" w:rsidRPr="00590E20">
        <w:rPr>
          <w:rFonts w:asciiTheme="minorHAnsi" w:hAnsiTheme="minorHAnsi" w:cstheme="minorHAnsi"/>
          <w:iCs/>
        </w:rPr>
        <w:t xml:space="preserve">  </w:t>
      </w:r>
    </w:p>
    <w:p w14:paraId="2E6166EC" w14:textId="77777777" w:rsidR="00D535FE" w:rsidRPr="00590E20" w:rsidRDefault="00D535FE" w:rsidP="00BD778B">
      <w:pPr>
        <w:spacing w:line="360" w:lineRule="auto"/>
        <w:jc w:val="both"/>
        <w:rPr>
          <w:rFonts w:asciiTheme="minorHAnsi" w:hAnsiTheme="minorHAnsi" w:cstheme="minorHAnsi"/>
          <w:iCs/>
        </w:rPr>
      </w:pPr>
    </w:p>
    <w:p w14:paraId="69B64A71" w14:textId="77777777" w:rsidR="002E3BE2" w:rsidRPr="00590E20" w:rsidRDefault="009D44C1" w:rsidP="00BD778B">
      <w:pPr>
        <w:spacing w:line="360" w:lineRule="auto"/>
        <w:jc w:val="both"/>
        <w:rPr>
          <w:rFonts w:asciiTheme="minorHAnsi" w:hAnsiTheme="minorHAnsi" w:cstheme="minorHAnsi"/>
          <w:iCs/>
        </w:rPr>
      </w:pPr>
      <w:r w:rsidRPr="00590E20">
        <w:rPr>
          <w:rFonts w:asciiTheme="minorHAnsi" w:hAnsiTheme="minorHAnsi" w:cstheme="minorHAnsi"/>
          <w:iCs/>
        </w:rPr>
        <w:t xml:space="preserve">The </w:t>
      </w:r>
      <w:r w:rsidR="00657699">
        <w:rPr>
          <w:rFonts w:asciiTheme="minorHAnsi" w:hAnsiTheme="minorHAnsi" w:cstheme="minorHAnsi"/>
          <w:iCs/>
        </w:rPr>
        <w:t xml:space="preserve">majority of QASEL members believe that the </w:t>
      </w:r>
      <w:r w:rsidRPr="00590E20">
        <w:rPr>
          <w:rFonts w:asciiTheme="minorHAnsi" w:hAnsiTheme="minorHAnsi" w:cstheme="minorHAnsi"/>
          <w:iCs/>
        </w:rPr>
        <w:t>successful implementation of the DSE in schools is greatly influenced by the school leadership team</w:t>
      </w:r>
      <w:r w:rsidR="00DB7BD6" w:rsidRPr="00590E20">
        <w:rPr>
          <w:rFonts w:asciiTheme="minorHAnsi" w:hAnsiTheme="minorHAnsi" w:cstheme="minorHAnsi"/>
          <w:iCs/>
        </w:rPr>
        <w:t xml:space="preserve">, their knowledge and understanding of inclusive practices, </w:t>
      </w:r>
      <w:r w:rsidRPr="00590E20">
        <w:rPr>
          <w:rFonts w:asciiTheme="minorHAnsi" w:hAnsiTheme="minorHAnsi" w:cstheme="minorHAnsi"/>
          <w:iCs/>
        </w:rPr>
        <w:t xml:space="preserve"> and the value they place on inclusion.  </w:t>
      </w:r>
      <w:r w:rsidR="005A3A22" w:rsidRPr="00590E20">
        <w:rPr>
          <w:rFonts w:asciiTheme="minorHAnsi" w:hAnsiTheme="minorHAnsi" w:cstheme="minorHAnsi"/>
          <w:iCs/>
        </w:rPr>
        <w:t>I</w:t>
      </w:r>
      <w:r w:rsidR="005036D9" w:rsidRPr="00590E20">
        <w:rPr>
          <w:rFonts w:asciiTheme="minorHAnsi" w:hAnsiTheme="minorHAnsi" w:cstheme="minorHAnsi"/>
          <w:iCs/>
        </w:rPr>
        <w:t xml:space="preserve">nclusive practices need to be upheld, modelled and valued by </w:t>
      </w:r>
      <w:r w:rsidRPr="00590E20">
        <w:rPr>
          <w:rFonts w:asciiTheme="minorHAnsi" w:hAnsiTheme="minorHAnsi" w:cstheme="minorHAnsi"/>
          <w:iCs/>
        </w:rPr>
        <w:t xml:space="preserve">school </w:t>
      </w:r>
      <w:r w:rsidR="005036D9" w:rsidRPr="00590E20">
        <w:rPr>
          <w:rFonts w:asciiTheme="minorHAnsi" w:hAnsiTheme="minorHAnsi" w:cstheme="minorHAnsi"/>
          <w:iCs/>
        </w:rPr>
        <w:t>leaders to ensure that all staff</w:t>
      </w:r>
      <w:r w:rsidR="00B65CCF" w:rsidRPr="00590E20">
        <w:rPr>
          <w:rFonts w:asciiTheme="minorHAnsi" w:hAnsiTheme="minorHAnsi" w:cstheme="minorHAnsi"/>
          <w:iCs/>
        </w:rPr>
        <w:t xml:space="preserve"> understand their obligations </w:t>
      </w:r>
      <w:r w:rsidR="002365EA" w:rsidRPr="00590E20">
        <w:rPr>
          <w:rFonts w:asciiTheme="minorHAnsi" w:hAnsiTheme="minorHAnsi" w:cstheme="minorHAnsi"/>
          <w:iCs/>
        </w:rPr>
        <w:t>and have</w:t>
      </w:r>
      <w:r w:rsidR="00B65CCF" w:rsidRPr="00590E20">
        <w:rPr>
          <w:rFonts w:asciiTheme="minorHAnsi" w:hAnsiTheme="minorHAnsi" w:cstheme="minorHAnsi"/>
          <w:iCs/>
        </w:rPr>
        <w:t xml:space="preserve"> the support and knowledge</w:t>
      </w:r>
      <w:r w:rsidR="005036D9" w:rsidRPr="00590E20">
        <w:rPr>
          <w:rFonts w:asciiTheme="minorHAnsi" w:hAnsiTheme="minorHAnsi" w:cstheme="minorHAnsi"/>
          <w:iCs/>
        </w:rPr>
        <w:t xml:space="preserve"> </w:t>
      </w:r>
      <w:r w:rsidR="002B3009" w:rsidRPr="00590E20">
        <w:rPr>
          <w:rFonts w:asciiTheme="minorHAnsi" w:hAnsiTheme="minorHAnsi" w:cstheme="minorHAnsi"/>
          <w:iCs/>
        </w:rPr>
        <w:t>to support the implementation of fully</w:t>
      </w:r>
      <w:r w:rsidR="00B65CCF" w:rsidRPr="00590E20">
        <w:rPr>
          <w:rFonts w:asciiTheme="minorHAnsi" w:hAnsiTheme="minorHAnsi" w:cstheme="minorHAnsi"/>
          <w:iCs/>
        </w:rPr>
        <w:t xml:space="preserve"> inclusive classrooms</w:t>
      </w:r>
      <w:r w:rsidR="002B3009" w:rsidRPr="00590E20">
        <w:rPr>
          <w:rFonts w:asciiTheme="minorHAnsi" w:hAnsiTheme="minorHAnsi" w:cstheme="minorHAnsi"/>
          <w:iCs/>
        </w:rPr>
        <w:t>.</w:t>
      </w:r>
      <w:r w:rsidR="00B65CCF" w:rsidRPr="00590E20">
        <w:rPr>
          <w:rFonts w:asciiTheme="minorHAnsi" w:hAnsiTheme="minorHAnsi" w:cstheme="minorHAnsi"/>
          <w:iCs/>
        </w:rPr>
        <w:t xml:space="preserve"> </w:t>
      </w:r>
    </w:p>
    <w:p w14:paraId="1152C1AC" w14:textId="77777777" w:rsidR="00D535FE" w:rsidRPr="00590E20" w:rsidRDefault="00D535FE" w:rsidP="00BD778B">
      <w:pPr>
        <w:spacing w:line="360" w:lineRule="auto"/>
        <w:jc w:val="both"/>
        <w:rPr>
          <w:rFonts w:asciiTheme="minorHAnsi" w:hAnsiTheme="minorHAnsi" w:cstheme="minorHAnsi"/>
          <w:iCs/>
        </w:rPr>
      </w:pPr>
    </w:p>
    <w:p w14:paraId="2EDC9730" w14:textId="77777777" w:rsidR="00EC4D95" w:rsidRDefault="002E3BE2" w:rsidP="00BD778B">
      <w:pPr>
        <w:spacing w:line="360" w:lineRule="auto"/>
        <w:jc w:val="both"/>
        <w:rPr>
          <w:rFonts w:asciiTheme="minorHAnsi" w:hAnsiTheme="minorHAnsi" w:cstheme="minorHAnsi"/>
          <w:iCs/>
        </w:rPr>
      </w:pPr>
      <w:r w:rsidRPr="00590E20">
        <w:rPr>
          <w:rFonts w:asciiTheme="minorHAnsi" w:hAnsiTheme="minorHAnsi" w:cstheme="minorHAnsi"/>
          <w:iCs/>
        </w:rPr>
        <w:t>Unfortunately, t</w:t>
      </w:r>
      <w:r w:rsidR="00C3413E" w:rsidRPr="00590E20">
        <w:rPr>
          <w:rFonts w:asciiTheme="minorHAnsi" w:hAnsiTheme="minorHAnsi" w:cstheme="minorHAnsi"/>
          <w:iCs/>
        </w:rPr>
        <w:t xml:space="preserve">here appears to </w:t>
      </w:r>
      <w:r w:rsidR="00076651" w:rsidRPr="00590E20">
        <w:rPr>
          <w:rFonts w:asciiTheme="minorHAnsi" w:hAnsiTheme="minorHAnsi" w:cstheme="minorHAnsi"/>
          <w:iCs/>
        </w:rPr>
        <w:t xml:space="preserve">be a high level of </w:t>
      </w:r>
      <w:r w:rsidR="00C3413E" w:rsidRPr="00590E20">
        <w:rPr>
          <w:rFonts w:asciiTheme="minorHAnsi" w:hAnsiTheme="minorHAnsi" w:cstheme="minorHAnsi"/>
          <w:iCs/>
        </w:rPr>
        <w:t>disparity a</w:t>
      </w:r>
      <w:r w:rsidR="00D535FE" w:rsidRPr="00590E20">
        <w:rPr>
          <w:rFonts w:asciiTheme="minorHAnsi" w:hAnsiTheme="minorHAnsi" w:cstheme="minorHAnsi"/>
          <w:iCs/>
        </w:rPr>
        <w:t xml:space="preserve">cross schools, regions and </w:t>
      </w:r>
      <w:r w:rsidR="00DB7BD6" w:rsidRPr="00590E20">
        <w:rPr>
          <w:rFonts w:asciiTheme="minorHAnsi" w:hAnsiTheme="minorHAnsi" w:cstheme="minorHAnsi"/>
          <w:iCs/>
        </w:rPr>
        <w:t xml:space="preserve">sectors of education with some facilities </w:t>
      </w:r>
      <w:r w:rsidR="00C3413E" w:rsidRPr="00590E20">
        <w:rPr>
          <w:rFonts w:asciiTheme="minorHAnsi" w:hAnsiTheme="minorHAnsi" w:cstheme="minorHAnsi"/>
          <w:iCs/>
        </w:rPr>
        <w:t xml:space="preserve">more </w:t>
      </w:r>
      <w:r w:rsidR="009D44C1" w:rsidRPr="00590E20">
        <w:rPr>
          <w:rFonts w:asciiTheme="minorHAnsi" w:hAnsiTheme="minorHAnsi" w:cstheme="minorHAnsi"/>
          <w:iCs/>
        </w:rPr>
        <w:t>cap</w:t>
      </w:r>
      <w:r w:rsidR="007D2221" w:rsidRPr="00590E20">
        <w:rPr>
          <w:rFonts w:asciiTheme="minorHAnsi" w:hAnsiTheme="minorHAnsi" w:cstheme="minorHAnsi"/>
          <w:iCs/>
        </w:rPr>
        <w:t xml:space="preserve">able, </w:t>
      </w:r>
      <w:r w:rsidR="00C3413E" w:rsidRPr="00590E20">
        <w:rPr>
          <w:rFonts w:asciiTheme="minorHAnsi" w:hAnsiTheme="minorHAnsi" w:cstheme="minorHAnsi"/>
          <w:iCs/>
        </w:rPr>
        <w:t>accommodating and in</w:t>
      </w:r>
      <w:r w:rsidR="00DB7BD6" w:rsidRPr="00590E20">
        <w:rPr>
          <w:rFonts w:asciiTheme="minorHAnsi" w:hAnsiTheme="minorHAnsi" w:cstheme="minorHAnsi"/>
          <w:iCs/>
        </w:rPr>
        <w:t>fluential</w:t>
      </w:r>
      <w:r w:rsidR="00C3413E" w:rsidRPr="00590E20">
        <w:rPr>
          <w:rFonts w:asciiTheme="minorHAnsi" w:hAnsiTheme="minorHAnsi" w:cstheme="minorHAnsi"/>
          <w:iCs/>
        </w:rPr>
        <w:t xml:space="preserve"> than others.  Additionally,</w:t>
      </w:r>
      <w:r w:rsidR="00657699">
        <w:rPr>
          <w:rFonts w:asciiTheme="minorHAnsi" w:hAnsiTheme="minorHAnsi" w:cstheme="minorHAnsi"/>
          <w:iCs/>
        </w:rPr>
        <w:t xml:space="preserve"> members report that s</w:t>
      </w:r>
      <w:r w:rsidR="00C8566C" w:rsidRPr="00590E20">
        <w:rPr>
          <w:rFonts w:asciiTheme="minorHAnsi" w:hAnsiTheme="minorHAnsi" w:cstheme="minorHAnsi"/>
          <w:iCs/>
        </w:rPr>
        <w:t>ome educators</w:t>
      </w:r>
      <w:r w:rsidR="009D44C1" w:rsidRPr="00590E20">
        <w:rPr>
          <w:rFonts w:asciiTheme="minorHAnsi" w:hAnsiTheme="minorHAnsi" w:cstheme="minorHAnsi"/>
          <w:iCs/>
        </w:rPr>
        <w:t xml:space="preserve"> </w:t>
      </w:r>
      <w:r w:rsidR="00C3413E" w:rsidRPr="00590E20">
        <w:rPr>
          <w:rFonts w:asciiTheme="minorHAnsi" w:hAnsiTheme="minorHAnsi" w:cstheme="minorHAnsi"/>
          <w:iCs/>
        </w:rPr>
        <w:t xml:space="preserve">still </w:t>
      </w:r>
      <w:r w:rsidR="006C01DE" w:rsidRPr="00590E20">
        <w:rPr>
          <w:rFonts w:asciiTheme="minorHAnsi" w:hAnsiTheme="minorHAnsi" w:cstheme="minorHAnsi"/>
          <w:iCs/>
        </w:rPr>
        <w:t>have a</w:t>
      </w:r>
      <w:r w:rsidR="00657699">
        <w:rPr>
          <w:rFonts w:asciiTheme="minorHAnsi" w:hAnsiTheme="minorHAnsi" w:cstheme="minorHAnsi"/>
          <w:iCs/>
        </w:rPr>
        <w:t>n opinion/attitude</w:t>
      </w:r>
      <w:r w:rsidR="00C8566C" w:rsidRPr="00590E20">
        <w:rPr>
          <w:rFonts w:asciiTheme="minorHAnsi" w:hAnsiTheme="minorHAnsi" w:cstheme="minorHAnsi"/>
          <w:iCs/>
        </w:rPr>
        <w:t xml:space="preserve"> that</w:t>
      </w:r>
      <w:r w:rsidR="00C3413E" w:rsidRPr="00590E20">
        <w:rPr>
          <w:rFonts w:asciiTheme="minorHAnsi" w:hAnsiTheme="minorHAnsi" w:cstheme="minorHAnsi"/>
          <w:iCs/>
        </w:rPr>
        <w:t xml:space="preserve"> the responsibility of </w:t>
      </w:r>
      <w:r w:rsidR="00C8566C" w:rsidRPr="00590E20">
        <w:rPr>
          <w:rFonts w:asciiTheme="minorHAnsi" w:hAnsiTheme="minorHAnsi" w:cstheme="minorHAnsi"/>
          <w:iCs/>
        </w:rPr>
        <w:t>formally educating</w:t>
      </w:r>
      <w:r w:rsidR="006C01DE" w:rsidRPr="00590E20">
        <w:rPr>
          <w:rFonts w:asciiTheme="minorHAnsi" w:hAnsiTheme="minorHAnsi" w:cstheme="minorHAnsi"/>
          <w:iCs/>
        </w:rPr>
        <w:t xml:space="preserve"> students</w:t>
      </w:r>
      <w:r w:rsidR="00F47413" w:rsidRPr="00590E20">
        <w:rPr>
          <w:rFonts w:asciiTheme="minorHAnsi" w:hAnsiTheme="minorHAnsi" w:cstheme="minorHAnsi"/>
          <w:iCs/>
        </w:rPr>
        <w:t xml:space="preserve"> with disability</w:t>
      </w:r>
      <w:r w:rsidR="00C3413E" w:rsidRPr="00590E20">
        <w:rPr>
          <w:rFonts w:asciiTheme="minorHAnsi" w:hAnsiTheme="minorHAnsi" w:cstheme="minorHAnsi"/>
          <w:iCs/>
        </w:rPr>
        <w:t xml:space="preserve"> </w:t>
      </w:r>
      <w:r w:rsidR="0097147E" w:rsidRPr="00590E20">
        <w:rPr>
          <w:rFonts w:asciiTheme="minorHAnsi" w:hAnsiTheme="minorHAnsi" w:cstheme="minorHAnsi"/>
          <w:iCs/>
        </w:rPr>
        <w:t xml:space="preserve">(SWD) </w:t>
      </w:r>
      <w:r w:rsidR="00BD778B" w:rsidRPr="00590E20">
        <w:rPr>
          <w:rFonts w:asciiTheme="minorHAnsi" w:hAnsiTheme="minorHAnsi" w:cstheme="minorHAnsi"/>
          <w:iCs/>
        </w:rPr>
        <w:t>sits predominantly</w:t>
      </w:r>
      <w:r w:rsidR="00EB4F49" w:rsidRPr="00590E20">
        <w:rPr>
          <w:rFonts w:asciiTheme="minorHAnsi" w:hAnsiTheme="minorHAnsi" w:cstheme="minorHAnsi"/>
          <w:iCs/>
        </w:rPr>
        <w:t xml:space="preserve"> </w:t>
      </w:r>
      <w:r w:rsidR="00C3413E" w:rsidRPr="00590E20">
        <w:rPr>
          <w:rFonts w:asciiTheme="minorHAnsi" w:hAnsiTheme="minorHAnsi" w:cstheme="minorHAnsi"/>
          <w:iCs/>
        </w:rPr>
        <w:t>with the</w:t>
      </w:r>
      <w:r w:rsidR="00657699">
        <w:rPr>
          <w:rFonts w:asciiTheme="minorHAnsi" w:hAnsiTheme="minorHAnsi" w:cstheme="minorHAnsi"/>
          <w:iCs/>
        </w:rPr>
        <w:t xml:space="preserve"> tea</w:t>
      </w:r>
      <w:r w:rsidR="00EC4D95">
        <w:rPr>
          <w:rFonts w:asciiTheme="minorHAnsi" w:hAnsiTheme="minorHAnsi" w:cstheme="minorHAnsi"/>
          <w:iCs/>
        </w:rPr>
        <w:t>chers attached to the</w:t>
      </w:r>
      <w:r w:rsidR="00C3413E" w:rsidRPr="00590E20">
        <w:rPr>
          <w:rFonts w:asciiTheme="minorHAnsi" w:hAnsiTheme="minorHAnsi" w:cstheme="minorHAnsi"/>
          <w:iCs/>
        </w:rPr>
        <w:t xml:space="preserve"> Special Education Program</w:t>
      </w:r>
      <w:r w:rsidR="00EC4D95">
        <w:rPr>
          <w:rFonts w:asciiTheme="minorHAnsi" w:hAnsiTheme="minorHAnsi" w:cstheme="minorHAnsi"/>
          <w:iCs/>
        </w:rPr>
        <w:t>,</w:t>
      </w:r>
      <w:r w:rsidR="00F47413" w:rsidRPr="00590E20">
        <w:rPr>
          <w:rFonts w:asciiTheme="minorHAnsi" w:hAnsiTheme="minorHAnsi" w:cstheme="minorHAnsi"/>
          <w:iCs/>
        </w:rPr>
        <w:t xml:space="preserve"> located within a mainstream school</w:t>
      </w:r>
      <w:r w:rsidR="00EB4F49" w:rsidRPr="00590E20">
        <w:rPr>
          <w:rFonts w:asciiTheme="minorHAnsi" w:hAnsiTheme="minorHAnsi" w:cstheme="minorHAnsi"/>
          <w:iCs/>
        </w:rPr>
        <w:t>, not with the collective teaching body</w:t>
      </w:r>
      <w:r w:rsidR="00C3413E" w:rsidRPr="00590E20">
        <w:rPr>
          <w:rFonts w:asciiTheme="minorHAnsi" w:hAnsiTheme="minorHAnsi" w:cstheme="minorHAnsi"/>
          <w:iCs/>
        </w:rPr>
        <w:t xml:space="preserve">. </w:t>
      </w:r>
    </w:p>
    <w:p w14:paraId="5FA0CCA6" w14:textId="77777777" w:rsidR="00C8566C" w:rsidRPr="00590E20" w:rsidRDefault="00EB4F49" w:rsidP="00BD778B">
      <w:pPr>
        <w:spacing w:line="360" w:lineRule="auto"/>
        <w:jc w:val="both"/>
        <w:rPr>
          <w:rFonts w:asciiTheme="minorHAnsi" w:hAnsiTheme="minorHAnsi" w:cstheme="minorHAnsi"/>
          <w:iCs/>
        </w:rPr>
      </w:pPr>
      <w:r w:rsidRPr="00590E20">
        <w:rPr>
          <w:rFonts w:asciiTheme="minorHAnsi" w:hAnsiTheme="minorHAnsi" w:cstheme="minorHAnsi"/>
          <w:iCs/>
        </w:rPr>
        <w:t xml:space="preserve">It is reported that on occasions, </w:t>
      </w:r>
      <w:r w:rsidR="00C3413E" w:rsidRPr="00590E20">
        <w:rPr>
          <w:rFonts w:asciiTheme="minorHAnsi" w:hAnsiTheme="minorHAnsi" w:cstheme="minorHAnsi"/>
          <w:iCs/>
        </w:rPr>
        <w:t>when a student with significant needs presents</w:t>
      </w:r>
      <w:r w:rsidRPr="00590E20">
        <w:rPr>
          <w:rFonts w:asciiTheme="minorHAnsi" w:hAnsiTheme="minorHAnsi" w:cstheme="minorHAnsi"/>
          <w:iCs/>
        </w:rPr>
        <w:t xml:space="preserve"> at a school</w:t>
      </w:r>
      <w:r w:rsidR="00076651" w:rsidRPr="00590E20">
        <w:rPr>
          <w:rFonts w:asciiTheme="minorHAnsi" w:hAnsiTheme="minorHAnsi" w:cstheme="minorHAnsi"/>
          <w:iCs/>
        </w:rPr>
        <w:t>,</w:t>
      </w:r>
      <w:r w:rsidR="00C3413E" w:rsidRPr="00590E20">
        <w:rPr>
          <w:rFonts w:asciiTheme="minorHAnsi" w:hAnsiTheme="minorHAnsi" w:cstheme="minorHAnsi"/>
          <w:iCs/>
        </w:rPr>
        <w:t xml:space="preserve"> </w:t>
      </w:r>
      <w:r w:rsidRPr="00590E20">
        <w:rPr>
          <w:rFonts w:asciiTheme="minorHAnsi" w:hAnsiTheme="minorHAnsi" w:cstheme="minorHAnsi"/>
          <w:iCs/>
        </w:rPr>
        <w:t xml:space="preserve">there are still instances occurring when </w:t>
      </w:r>
      <w:r w:rsidR="001B71F1" w:rsidRPr="00590E20">
        <w:rPr>
          <w:rFonts w:asciiTheme="minorHAnsi" w:hAnsiTheme="minorHAnsi" w:cstheme="minorHAnsi"/>
          <w:iCs/>
        </w:rPr>
        <w:t>parent</w:t>
      </w:r>
      <w:r w:rsidR="007D2221" w:rsidRPr="00590E20">
        <w:rPr>
          <w:rFonts w:asciiTheme="minorHAnsi" w:hAnsiTheme="minorHAnsi" w:cstheme="minorHAnsi"/>
          <w:iCs/>
        </w:rPr>
        <w:t>s</w:t>
      </w:r>
      <w:r w:rsidRPr="00590E20">
        <w:rPr>
          <w:rFonts w:asciiTheme="minorHAnsi" w:hAnsiTheme="minorHAnsi" w:cstheme="minorHAnsi"/>
          <w:iCs/>
        </w:rPr>
        <w:t>/carers</w:t>
      </w:r>
      <w:r w:rsidR="005A3A22" w:rsidRPr="00590E20">
        <w:rPr>
          <w:rFonts w:asciiTheme="minorHAnsi" w:hAnsiTheme="minorHAnsi" w:cstheme="minorHAnsi"/>
          <w:iCs/>
        </w:rPr>
        <w:t xml:space="preserve"> </w:t>
      </w:r>
      <w:r w:rsidR="001B71F1" w:rsidRPr="00590E20">
        <w:rPr>
          <w:rFonts w:asciiTheme="minorHAnsi" w:hAnsiTheme="minorHAnsi" w:cstheme="minorHAnsi"/>
          <w:iCs/>
        </w:rPr>
        <w:t xml:space="preserve">are </w:t>
      </w:r>
      <w:r w:rsidR="007D2221" w:rsidRPr="00590E20">
        <w:rPr>
          <w:rFonts w:asciiTheme="minorHAnsi" w:hAnsiTheme="minorHAnsi" w:cstheme="minorHAnsi"/>
          <w:iCs/>
        </w:rPr>
        <w:t xml:space="preserve">informed that the school up the road </w:t>
      </w:r>
      <w:r w:rsidRPr="00590E20">
        <w:rPr>
          <w:rFonts w:asciiTheme="minorHAnsi" w:hAnsiTheme="minorHAnsi" w:cstheme="minorHAnsi"/>
          <w:iCs/>
        </w:rPr>
        <w:t xml:space="preserve">can provide superior </w:t>
      </w:r>
      <w:r w:rsidRPr="00590E20">
        <w:rPr>
          <w:rFonts w:asciiTheme="minorHAnsi" w:hAnsiTheme="minorHAnsi" w:cstheme="minorHAnsi"/>
          <w:iCs/>
        </w:rPr>
        <w:lastRenderedPageBreak/>
        <w:t>support</w:t>
      </w:r>
      <w:r w:rsidR="00C8566C" w:rsidRPr="00590E20">
        <w:rPr>
          <w:rFonts w:asciiTheme="minorHAnsi" w:hAnsiTheme="minorHAnsi" w:cstheme="minorHAnsi"/>
          <w:iCs/>
        </w:rPr>
        <w:t xml:space="preserve"> </w:t>
      </w:r>
      <w:sdt>
        <w:sdtPr>
          <w:rPr>
            <w:rFonts w:asciiTheme="minorHAnsi" w:hAnsiTheme="minorHAnsi" w:cstheme="minorHAnsi"/>
            <w:iCs/>
          </w:rPr>
          <w:id w:val="1554810629"/>
          <w:citation/>
        </w:sdtPr>
        <w:sdtEndPr/>
        <w:sdtContent>
          <w:r w:rsidR="00C8566C" w:rsidRPr="00590E20">
            <w:rPr>
              <w:rFonts w:asciiTheme="minorHAnsi" w:hAnsiTheme="minorHAnsi" w:cstheme="minorHAnsi"/>
              <w:iCs/>
            </w:rPr>
            <w:fldChar w:fldCharType="begin"/>
          </w:r>
          <w:r w:rsidR="00C8566C" w:rsidRPr="00590E20">
            <w:rPr>
              <w:rFonts w:asciiTheme="minorHAnsi" w:hAnsiTheme="minorHAnsi" w:cstheme="minorHAnsi"/>
              <w:iCs/>
              <w:lang w:val="en-US"/>
            </w:rPr>
            <w:instrText xml:space="preserve"> CITATION Poe20 \l 1033 </w:instrText>
          </w:r>
          <w:r w:rsidR="00C8566C" w:rsidRPr="00590E20">
            <w:rPr>
              <w:rFonts w:asciiTheme="minorHAnsi" w:hAnsiTheme="minorHAnsi" w:cstheme="minorHAnsi"/>
              <w:iCs/>
            </w:rPr>
            <w:fldChar w:fldCharType="separate"/>
          </w:r>
          <w:r w:rsidR="00C8566C" w:rsidRPr="00590E20">
            <w:rPr>
              <w:rFonts w:asciiTheme="minorHAnsi" w:hAnsiTheme="minorHAnsi" w:cstheme="minorHAnsi"/>
              <w:noProof/>
              <w:lang w:val="en-US"/>
            </w:rPr>
            <w:t>(Poed, Cologon, &amp; Jackson, 2020)</w:t>
          </w:r>
          <w:r w:rsidR="00C8566C" w:rsidRPr="00590E20">
            <w:rPr>
              <w:rFonts w:asciiTheme="minorHAnsi" w:hAnsiTheme="minorHAnsi" w:cstheme="minorHAnsi"/>
              <w:iCs/>
            </w:rPr>
            <w:fldChar w:fldCharType="end"/>
          </w:r>
        </w:sdtContent>
      </w:sdt>
      <w:r w:rsidRPr="00590E20">
        <w:rPr>
          <w:rFonts w:asciiTheme="minorHAnsi" w:hAnsiTheme="minorHAnsi" w:cstheme="minorHAnsi"/>
          <w:iCs/>
        </w:rPr>
        <w:t>.</w:t>
      </w:r>
      <w:r w:rsidR="007D2221" w:rsidRPr="00590E20">
        <w:rPr>
          <w:rFonts w:asciiTheme="minorHAnsi" w:hAnsiTheme="minorHAnsi" w:cstheme="minorHAnsi"/>
          <w:iCs/>
        </w:rPr>
        <w:t xml:space="preserve"> </w:t>
      </w:r>
      <w:r w:rsidRPr="00590E20">
        <w:rPr>
          <w:rFonts w:asciiTheme="minorHAnsi" w:hAnsiTheme="minorHAnsi" w:cstheme="minorHAnsi"/>
          <w:iCs/>
        </w:rPr>
        <w:t>All</w:t>
      </w:r>
      <w:r w:rsidR="007D2221" w:rsidRPr="00590E20">
        <w:rPr>
          <w:rFonts w:asciiTheme="minorHAnsi" w:hAnsiTheme="minorHAnsi" w:cstheme="minorHAnsi"/>
          <w:iCs/>
        </w:rPr>
        <w:t xml:space="preserve"> school</w:t>
      </w:r>
      <w:r w:rsidRPr="00590E20">
        <w:rPr>
          <w:rFonts w:asciiTheme="minorHAnsi" w:hAnsiTheme="minorHAnsi" w:cstheme="minorHAnsi"/>
          <w:iCs/>
        </w:rPr>
        <w:t>s</w:t>
      </w:r>
      <w:r w:rsidR="007D2221" w:rsidRPr="00590E20">
        <w:rPr>
          <w:rFonts w:asciiTheme="minorHAnsi" w:hAnsiTheme="minorHAnsi" w:cstheme="minorHAnsi"/>
          <w:iCs/>
        </w:rPr>
        <w:t xml:space="preserve"> need to take responsibility </w:t>
      </w:r>
      <w:r w:rsidR="003069DC" w:rsidRPr="00590E20">
        <w:rPr>
          <w:rFonts w:asciiTheme="minorHAnsi" w:hAnsiTheme="minorHAnsi" w:cstheme="minorHAnsi"/>
          <w:iCs/>
        </w:rPr>
        <w:t xml:space="preserve">for their </w:t>
      </w:r>
      <w:r w:rsidRPr="00590E20">
        <w:rPr>
          <w:rFonts w:asciiTheme="minorHAnsi" w:hAnsiTheme="minorHAnsi" w:cstheme="minorHAnsi"/>
          <w:iCs/>
        </w:rPr>
        <w:t xml:space="preserve">accountabilities </w:t>
      </w:r>
      <w:r w:rsidR="003069DC" w:rsidRPr="00590E20">
        <w:rPr>
          <w:rFonts w:asciiTheme="minorHAnsi" w:hAnsiTheme="minorHAnsi" w:cstheme="minorHAnsi"/>
          <w:iCs/>
        </w:rPr>
        <w:t xml:space="preserve">under </w:t>
      </w:r>
      <w:r w:rsidR="00F47413" w:rsidRPr="00590E20">
        <w:rPr>
          <w:rFonts w:asciiTheme="minorHAnsi" w:hAnsiTheme="minorHAnsi" w:cstheme="minorHAnsi"/>
          <w:iCs/>
        </w:rPr>
        <w:t xml:space="preserve">the </w:t>
      </w:r>
      <w:r w:rsidR="003069DC" w:rsidRPr="00590E20">
        <w:rPr>
          <w:rFonts w:asciiTheme="minorHAnsi" w:hAnsiTheme="minorHAnsi" w:cstheme="minorHAnsi"/>
          <w:iCs/>
        </w:rPr>
        <w:t xml:space="preserve">DSE. </w:t>
      </w:r>
      <w:r w:rsidRPr="00590E20">
        <w:rPr>
          <w:rFonts w:asciiTheme="minorHAnsi" w:hAnsiTheme="minorHAnsi" w:cstheme="minorHAnsi"/>
          <w:iCs/>
        </w:rPr>
        <w:t xml:space="preserve">The fact that </w:t>
      </w:r>
      <w:r w:rsidR="00B047E1" w:rsidRPr="00590E20">
        <w:rPr>
          <w:rFonts w:asciiTheme="minorHAnsi" w:hAnsiTheme="minorHAnsi" w:cstheme="minorHAnsi"/>
          <w:iCs/>
        </w:rPr>
        <w:t xml:space="preserve">a </w:t>
      </w:r>
      <w:r w:rsidRPr="00590E20">
        <w:rPr>
          <w:rFonts w:asciiTheme="minorHAnsi" w:hAnsiTheme="minorHAnsi" w:cstheme="minorHAnsi"/>
          <w:iCs/>
        </w:rPr>
        <w:t xml:space="preserve">recent </w:t>
      </w:r>
      <w:r w:rsidR="00B047E1" w:rsidRPr="00590E20">
        <w:rPr>
          <w:rFonts w:asciiTheme="minorHAnsi" w:hAnsiTheme="minorHAnsi" w:cstheme="minorHAnsi"/>
          <w:iCs/>
        </w:rPr>
        <w:t xml:space="preserve">national survey around gatekeeping </w:t>
      </w:r>
      <w:r w:rsidR="003069DC" w:rsidRPr="00590E20">
        <w:rPr>
          <w:rFonts w:asciiTheme="minorHAnsi" w:hAnsiTheme="minorHAnsi" w:cstheme="minorHAnsi"/>
          <w:iCs/>
        </w:rPr>
        <w:t>stated</w:t>
      </w:r>
      <w:r w:rsidR="00B047E1" w:rsidRPr="00590E20">
        <w:rPr>
          <w:rFonts w:asciiTheme="minorHAnsi" w:hAnsiTheme="minorHAnsi" w:cstheme="minorHAnsi"/>
          <w:iCs/>
        </w:rPr>
        <w:t xml:space="preserve"> that </w:t>
      </w:r>
      <w:r w:rsidR="007D2221" w:rsidRPr="00590E20">
        <w:rPr>
          <w:rFonts w:asciiTheme="minorHAnsi" w:hAnsiTheme="minorHAnsi" w:cstheme="minorHAnsi"/>
          <w:iCs/>
        </w:rPr>
        <w:t>70%</w:t>
      </w:r>
      <w:r w:rsidR="00B047E1" w:rsidRPr="00590E20">
        <w:rPr>
          <w:rFonts w:asciiTheme="minorHAnsi" w:hAnsiTheme="minorHAnsi" w:cstheme="minorHAnsi"/>
          <w:iCs/>
        </w:rPr>
        <w:t xml:space="preserve"> </w:t>
      </w:r>
      <w:r w:rsidR="007D2221" w:rsidRPr="00590E20">
        <w:rPr>
          <w:rFonts w:asciiTheme="minorHAnsi" w:hAnsiTheme="minorHAnsi" w:cstheme="minorHAnsi"/>
          <w:iCs/>
        </w:rPr>
        <w:t>of</w:t>
      </w:r>
      <w:r w:rsidR="00B047E1" w:rsidRPr="00590E20">
        <w:rPr>
          <w:rFonts w:asciiTheme="minorHAnsi" w:hAnsiTheme="minorHAnsi" w:cstheme="minorHAnsi"/>
          <w:iCs/>
        </w:rPr>
        <w:t xml:space="preserve"> participat</w:t>
      </w:r>
      <w:r w:rsidR="007D2221" w:rsidRPr="00590E20">
        <w:rPr>
          <w:rFonts w:asciiTheme="minorHAnsi" w:hAnsiTheme="minorHAnsi" w:cstheme="minorHAnsi"/>
          <w:iCs/>
        </w:rPr>
        <w:t>ing families</w:t>
      </w:r>
      <w:r w:rsidR="00B047E1" w:rsidRPr="00590E20">
        <w:rPr>
          <w:rFonts w:asciiTheme="minorHAnsi" w:hAnsiTheme="minorHAnsi" w:cstheme="minorHAnsi"/>
          <w:iCs/>
        </w:rPr>
        <w:t xml:space="preserve"> experienc</w:t>
      </w:r>
      <w:r w:rsidRPr="00590E20">
        <w:rPr>
          <w:rFonts w:asciiTheme="minorHAnsi" w:hAnsiTheme="minorHAnsi" w:cstheme="minorHAnsi"/>
          <w:iCs/>
        </w:rPr>
        <w:t>ed</w:t>
      </w:r>
      <w:r w:rsidR="00B047E1" w:rsidRPr="00590E20">
        <w:rPr>
          <w:rFonts w:asciiTheme="minorHAnsi" w:hAnsiTheme="minorHAnsi" w:cstheme="minorHAnsi"/>
          <w:iCs/>
        </w:rPr>
        <w:t xml:space="preserve"> gatekeeping practices</w:t>
      </w:r>
      <w:r w:rsidR="00057DFC" w:rsidRPr="00590E20">
        <w:rPr>
          <w:rFonts w:asciiTheme="minorHAnsi" w:hAnsiTheme="minorHAnsi" w:cstheme="minorHAnsi"/>
          <w:iCs/>
        </w:rPr>
        <w:t>,</w:t>
      </w:r>
      <w:r w:rsidRPr="00590E20">
        <w:rPr>
          <w:rFonts w:asciiTheme="minorHAnsi" w:hAnsiTheme="minorHAnsi" w:cstheme="minorHAnsi"/>
          <w:iCs/>
        </w:rPr>
        <w:t xml:space="preserve"> reinforces concerns about the urgent need to address this issue</w:t>
      </w:r>
      <w:r w:rsidR="00C8566C" w:rsidRPr="00590E20">
        <w:rPr>
          <w:rFonts w:asciiTheme="minorHAnsi" w:hAnsiTheme="minorHAnsi" w:cstheme="minorHAnsi"/>
          <w:iCs/>
        </w:rPr>
        <w:t xml:space="preserve"> </w:t>
      </w:r>
      <w:sdt>
        <w:sdtPr>
          <w:rPr>
            <w:rFonts w:asciiTheme="minorHAnsi" w:hAnsiTheme="minorHAnsi" w:cstheme="minorHAnsi"/>
            <w:iCs/>
          </w:rPr>
          <w:id w:val="1013569282"/>
          <w:citation/>
        </w:sdtPr>
        <w:sdtEndPr/>
        <w:sdtContent>
          <w:r w:rsidR="00C8566C" w:rsidRPr="00590E20">
            <w:rPr>
              <w:rFonts w:asciiTheme="minorHAnsi" w:hAnsiTheme="minorHAnsi" w:cstheme="minorHAnsi"/>
              <w:iCs/>
            </w:rPr>
            <w:fldChar w:fldCharType="begin"/>
          </w:r>
          <w:r w:rsidR="00D535FE" w:rsidRPr="00590E20">
            <w:rPr>
              <w:rFonts w:asciiTheme="minorHAnsi" w:hAnsiTheme="minorHAnsi" w:cstheme="minorHAnsi"/>
              <w:iCs/>
              <w:lang w:val="en-US"/>
            </w:rPr>
            <w:instrText xml:space="preserve">CITATION Iac19 \l 1033 </w:instrText>
          </w:r>
          <w:r w:rsidR="00C8566C" w:rsidRPr="00590E20">
            <w:rPr>
              <w:rFonts w:asciiTheme="minorHAnsi" w:hAnsiTheme="minorHAnsi" w:cstheme="minorHAnsi"/>
              <w:iCs/>
            </w:rPr>
            <w:fldChar w:fldCharType="separate"/>
          </w:r>
          <w:r w:rsidR="00D535FE" w:rsidRPr="00590E20">
            <w:rPr>
              <w:rFonts w:asciiTheme="minorHAnsi" w:hAnsiTheme="minorHAnsi" w:cstheme="minorHAnsi"/>
              <w:noProof/>
              <w:lang w:val="en-US"/>
            </w:rPr>
            <w:t>(Lacono, Keeffe, Kenny, &amp; McKinstry, 2019)</w:t>
          </w:r>
          <w:r w:rsidR="00C8566C" w:rsidRPr="00590E20">
            <w:rPr>
              <w:rFonts w:asciiTheme="minorHAnsi" w:hAnsiTheme="minorHAnsi" w:cstheme="minorHAnsi"/>
              <w:iCs/>
            </w:rPr>
            <w:fldChar w:fldCharType="end"/>
          </w:r>
        </w:sdtContent>
      </w:sdt>
      <w:r w:rsidR="00D535FE" w:rsidRPr="00590E20">
        <w:rPr>
          <w:rFonts w:asciiTheme="minorHAnsi" w:hAnsiTheme="minorHAnsi" w:cstheme="minorHAnsi"/>
          <w:iCs/>
        </w:rPr>
        <w:t>.</w:t>
      </w:r>
    </w:p>
    <w:p w14:paraId="36D7EFB2" w14:textId="77777777" w:rsidR="00F72CAA" w:rsidRPr="00590E20" w:rsidRDefault="00F72CAA" w:rsidP="00BD778B">
      <w:pPr>
        <w:spacing w:line="360" w:lineRule="auto"/>
        <w:jc w:val="both"/>
        <w:rPr>
          <w:rFonts w:asciiTheme="minorHAnsi" w:hAnsiTheme="minorHAnsi" w:cstheme="minorHAnsi"/>
          <w:iCs/>
        </w:rPr>
      </w:pPr>
    </w:p>
    <w:p w14:paraId="15134F04" w14:textId="77777777" w:rsidR="009A4279" w:rsidRPr="00590E20" w:rsidRDefault="00D535FE" w:rsidP="00BD778B">
      <w:pPr>
        <w:pStyle w:val="Heading2"/>
        <w:spacing w:line="360" w:lineRule="auto"/>
        <w:rPr>
          <w:rFonts w:asciiTheme="minorHAnsi" w:hAnsiTheme="minorHAnsi" w:cstheme="minorHAnsi"/>
          <w:b/>
        </w:rPr>
      </w:pPr>
      <w:r w:rsidRPr="00590E20">
        <w:rPr>
          <w:rFonts w:asciiTheme="minorHAnsi" w:hAnsiTheme="minorHAnsi" w:cstheme="minorHAnsi"/>
          <w:b/>
        </w:rPr>
        <w:t>Participation</w:t>
      </w:r>
    </w:p>
    <w:p w14:paraId="20CB0DA5" w14:textId="77777777" w:rsidR="00B65CCF" w:rsidRPr="00590E20" w:rsidRDefault="00B65CCF" w:rsidP="00BD778B">
      <w:pPr>
        <w:spacing w:line="360" w:lineRule="auto"/>
        <w:jc w:val="both"/>
        <w:rPr>
          <w:rFonts w:asciiTheme="minorHAnsi" w:hAnsiTheme="minorHAnsi" w:cstheme="minorHAnsi"/>
          <w:iCs/>
        </w:rPr>
      </w:pPr>
      <w:r w:rsidRPr="00590E20">
        <w:rPr>
          <w:rFonts w:asciiTheme="minorHAnsi" w:hAnsiTheme="minorHAnsi" w:cstheme="minorHAnsi"/>
          <w:iCs/>
        </w:rPr>
        <w:t xml:space="preserve">When reviewing the </w:t>
      </w:r>
      <w:r w:rsidR="00DB7BD6" w:rsidRPr="00590E20">
        <w:rPr>
          <w:rFonts w:asciiTheme="minorHAnsi" w:hAnsiTheme="minorHAnsi" w:cstheme="minorHAnsi"/>
          <w:iCs/>
        </w:rPr>
        <w:t>DSE</w:t>
      </w:r>
      <w:r w:rsidR="006C01DE" w:rsidRPr="00590E20">
        <w:rPr>
          <w:rFonts w:asciiTheme="minorHAnsi" w:hAnsiTheme="minorHAnsi" w:cstheme="minorHAnsi"/>
          <w:iCs/>
        </w:rPr>
        <w:t xml:space="preserve"> </w:t>
      </w:r>
      <w:r w:rsidR="00DB7BD6" w:rsidRPr="00590E20">
        <w:rPr>
          <w:rFonts w:asciiTheme="minorHAnsi" w:hAnsiTheme="minorHAnsi" w:cstheme="minorHAnsi"/>
          <w:iCs/>
        </w:rPr>
        <w:t>with educators</w:t>
      </w:r>
      <w:r w:rsidR="00D535FE" w:rsidRPr="00590E20">
        <w:rPr>
          <w:rFonts w:asciiTheme="minorHAnsi" w:hAnsiTheme="minorHAnsi" w:cstheme="minorHAnsi"/>
          <w:iCs/>
        </w:rPr>
        <w:t>,</w:t>
      </w:r>
      <w:r w:rsidRPr="00590E20">
        <w:rPr>
          <w:rFonts w:asciiTheme="minorHAnsi" w:hAnsiTheme="minorHAnsi" w:cstheme="minorHAnsi"/>
          <w:iCs/>
        </w:rPr>
        <w:t xml:space="preserve"> one of the greatest inconsistencies is their understanding of what is required of them and </w:t>
      </w:r>
      <w:r w:rsidR="00EC4D95">
        <w:rPr>
          <w:rFonts w:asciiTheme="minorHAnsi" w:hAnsiTheme="minorHAnsi" w:cstheme="minorHAnsi"/>
          <w:iCs/>
        </w:rPr>
        <w:t xml:space="preserve">to </w:t>
      </w:r>
      <w:r w:rsidRPr="00590E20">
        <w:rPr>
          <w:rFonts w:asciiTheme="minorHAnsi" w:hAnsiTheme="minorHAnsi" w:cstheme="minorHAnsi"/>
          <w:iCs/>
        </w:rPr>
        <w:t>who</w:t>
      </w:r>
      <w:r w:rsidR="00EC4D95">
        <w:rPr>
          <w:rFonts w:asciiTheme="minorHAnsi" w:hAnsiTheme="minorHAnsi" w:cstheme="minorHAnsi"/>
          <w:iCs/>
        </w:rPr>
        <w:t>m the DSE applies</w:t>
      </w:r>
      <w:r w:rsidRPr="00590E20">
        <w:rPr>
          <w:rFonts w:asciiTheme="minorHAnsi" w:hAnsiTheme="minorHAnsi" w:cstheme="minorHAnsi"/>
          <w:iCs/>
        </w:rPr>
        <w:t>. Philosophically, most agree that all students should be able to attend their local schools however juxtaposed to this, for some, is their be</w:t>
      </w:r>
      <w:r w:rsidR="00D535FE" w:rsidRPr="00590E20">
        <w:rPr>
          <w:rFonts w:asciiTheme="minorHAnsi" w:hAnsiTheme="minorHAnsi" w:cstheme="minorHAnsi"/>
          <w:iCs/>
        </w:rPr>
        <w:t>lief that not all students are best catered for</w:t>
      </w:r>
      <w:r w:rsidRPr="00590E20">
        <w:rPr>
          <w:rFonts w:asciiTheme="minorHAnsi" w:hAnsiTheme="minorHAnsi" w:cstheme="minorHAnsi"/>
          <w:iCs/>
        </w:rPr>
        <w:t xml:space="preserve"> in mainstream setting</w:t>
      </w:r>
      <w:r w:rsidR="00EB4F49" w:rsidRPr="00590E20">
        <w:rPr>
          <w:rFonts w:asciiTheme="minorHAnsi" w:hAnsiTheme="minorHAnsi" w:cstheme="minorHAnsi"/>
          <w:iCs/>
        </w:rPr>
        <w:t>s</w:t>
      </w:r>
      <w:r w:rsidRPr="00590E20">
        <w:rPr>
          <w:rFonts w:asciiTheme="minorHAnsi" w:hAnsiTheme="minorHAnsi" w:cstheme="minorHAnsi"/>
          <w:iCs/>
        </w:rPr>
        <w:t xml:space="preserve">.  The research states that 65.9% of </w:t>
      </w:r>
      <w:r w:rsidR="00057DFC" w:rsidRPr="00590E20">
        <w:rPr>
          <w:rFonts w:asciiTheme="minorHAnsi" w:hAnsiTheme="minorHAnsi" w:cstheme="minorHAnsi"/>
          <w:iCs/>
        </w:rPr>
        <w:t>Students With Disability (SWD)</w:t>
      </w:r>
      <w:r w:rsidRPr="00590E20">
        <w:rPr>
          <w:rFonts w:asciiTheme="minorHAnsi" w:hAnsiTheme="minorHAnsi" w:cstheme="minorHAnsi"/>
          <w:iCs/>
        </w:rPr>
        <w:t xml:space="preserve"> in Australia participate in mainstream classrooms</w:t>
      </w:r>
      <w:r w:rsidR="00B121A1" w:rsidRPr="00590E20">
        <w:rPr>
          <w:rFonts w:asciiTheme="minorHAnsi" w:hAnsiTheme="minorHAnsi" w:cstheme="minorHAnsi"/>
          <w:iCs/>
        </w:rPr>
        <w:t xml:space="preserve"> while an additional 24.3% participate in parallel supported or alternate classes in mainstream schools</w:t>
      </w:r>
      <w:r w:rsidR="006765E7" w:rsidRPr="00590E20">
        <w:rPr>
          <w:rFonts w:asciiTheme="minorHAnsi" w:hAnsiTheme="minorHAnsi" w:cstheme="minorHAnsi"/>
          <w:iCs/>
        </w:rPr>
        <w:t xml:space="preserve"> </w:t>
      </w:r>
      <w:sdt>
        <w:sdtPr>
          <w:rPr>
            <w:rFonts w:asciiTheme="minorHAnsi" w:hAnsiTheme="minorHAnsi" w:cstheme="minorHAnsi"/>
            <w:iCs/>
          </w:rPr>
          <w:id w:val="1565682466"/>
          <w:citation/>
        </w:sdtPr>
        <w:sdtEndPr/>
        <w:sdtContent>
          <w:r w:rsidR="003E584C" w:rsidRPr="00590E20">
            <w:rPr>
              <w:rFonts w:asciiTheme="minorHAnsi" w:hAnsiTheme="minorHAnsi" w:cstheme="minorHAnsi"/>
              <w:iCs/>
            </w:rPr>
            <w:fldChar w:fldCharType="begin"/>
          </w:r>
          <w:r w:rsidR="003E584C" w:rsidRPr="00590E20">
            <w:rPr>
              <w:rFonts w:asciiTheme="minorHAnsi" w:hAnsiTheme="minorHAnsi" w:cstheme="minorHAnsi"/>
              <w:iCs/>
              <w:lang w:val="en-US"/>
            </w:rPr>
            <w:instrText xml:space="preserve"> CITATION Aus13 \l 1033 </w:instrText>
          </w:r>
          <w:r w:rsidR="003E584C" w:rsidRPr="00590E20">
            <w:rPr>
              <w:rFonts w:asciiTheme="minorHAnsi" w:hAnsiTheme="minorHAnsi" w:cstheme="minorHAnsi"/>
              <w:iCs/>
            </w:rPr>
            <w:fldChar w:fldCharType="separate"/>
          </w:r>
          <w:r w:rsidR="003E584C" w:rsidRPr="00590E20">
            <w:rPr>
              <w:rFonts w:asciiTheme="minorHAnsi" w:hAnsiTheme="minorHAnsi" w:cstheme="minorHAnsi"/>
              <w:noProof/>
              <w:lang w:val="en-US"/>
            </w:rPr>
            <w:t>(Australian Bureau of Statistics, 2013)</w:t>
          </w:r>
          <w:r w:rsidR="003E584C" w:rsidRPr="00590E20">
            <w:rPr>
              <w:rFonts w:asciiTheme="minorHAnsi" w:hAnsiTheme="minorHAnsi" w:cstheme="minorHAnsi"/>
              <w:iCs/>
            </w:rPr>
            <w:fldChar w:fldCharType="end"/>
          </w:r>
        </w:sdtContent>
      </w:sdt>
      <w:r w:rsidR="00D535FE" w:rsidRPr="00590E20">
        <w:rPr>
          <w:rFonts w:asciiTheme="minorHAnsi" w:hAnsiTheme="minorHAnsi" w:cstheme="minorHAnsi"/>
          <w:iCs/>
        </w:rPr>
        <w:t>.</w:t>
      </w:r>
    </w:p>
    <w:p w14:paraId="28D72778" w14:textId="77777777" w:rsidR="00DB7BD6" w:rsidRPr="00590E20" w:rsidRDefault="00DB7BD6" w:rsidP="00BD778B">
      <w:pPr>
        <w:spacing w:line="360" w:lineRule="auto"/>
        <w:jc w:val="both"/>
        <w:rPr>
          <w:rFonts w:asciiTheme="minorHAnsi" w:hAnsiTheme="minorHAnsi" w:cstheme="minorHAnsi"/>
          <w:iCs/>
        </w:rPr>
      </w:pPr>
    </w:p>
    <w:p w14:paraId="6111E6BB" w14:textId="77777777" w:rsidR="00E06B70" w:rsidRPr="00590E20" w:rsidRDefault="00B121A1" w:rsidP="00BD778B">
      <w:pPr>
        <w:spacing w:line="360" w:lineRule="auto"/>
        <w:jc w:val="both"/>
        <w:rPr>
          <w:rFonts w:asciiTheme="minorHAnsi" w:hAnsiTheme="minorHAnsi" w:cstheme="minorHAnsi"/>
          <w:iCs/>
        </w:rPr>
      </w:pPr>
      <w:r w:rsidRPr="00590E20">
        <w:rPr>
          <w:rFonts w:asciiTheme="minorHAnsi" w:hAnsiTheme="minorHAnsi" w:cstheme="minorHAnsi"/>
          <w:iCs/>
        </w:rPr>
        <w:t>Inclusive practices within schools are mandated in Australia across all sectors of educatio</w:t>
      </w:r>
      <w:r w:rsidR="00D535FE" w:rsidRPr="00590E20">
        <w:rPr>
          <w:rFonts w:asciiTheme="minorHAnsi" w:hAnsiTheme="minorHAnsi" w:cstheme="minorHAnsi"/>
          <w:iCs/>
        </w:rPr>
        <w:t>n and policies including the DSE</w:t>
      </w:r>
      <w:r w:rsidR="003E584C" w:rsidRPr="00590E20">
        <w:rPr>
          <w:rFonts w:asciiTheme="minorHAnsi" w:hAnsiTheme="minorHAnsi" w:cstheme="minorHAnsi"/>
          <w:iCs/>
        </w:rPr>
        <w:t xml:space="preserve"> </w:t>
      </w:r>
      <w:r w:rsidRPr="00590E20">
        <w:rPr>
          <w:rFonts w:asciiTheme="minorHAnsi" w:hAnsiTheme="minorHAnsi" w:cstheme="minorHAnsi"/>
          <w:iCs/>
        </w:rPr>
        <w:t xml:space="preserve">and the Australian Curriculum, Assessment and </w:t>
      </w:r>
      <w:r w:rsidR="00DB7BD6" w:rsidRPr="00590E20">
        <w:rPr>
          <w:rFonts w:asciiTheme="minorHAnsi" w:hAnsiTheme="minorHAnsi" w:cstheme="minorHAnsi"/>
          <w:iCs/>
        </w:rPr>
        <w:t>Reporting</w:t>
      </w:r>
      <w:r w:rsidRPr="00590E20">
        <w:rPr>
          <w:rFonts w:asciiTheme="minorHAnsi" w:hAnsiTheme="minorHAnsi" w:cstheme="minorHAnsi"/>
          <w:iCs/>
        </w:rPr>
        <w:t xml:space="preserve"> Authority (ACARA </w:t>
      </w:r>
      <w:hyperlink r:id="rId11" w:history="1">
        <w:r w:rsidRPr="00590E20">
          <w:rPr>
            <w:rStyle w:val="Hyperlink"/>
            <w:rFonts w:asciiTheme="minorHAnsi" w:hAnsiTheme="minorHAnsi" w:cstheme="minorHAnsi"/>
            <w:iCs/>
            <w:color w:val="auto"/>
          </w:rPr>
          <w:t>2013</w:t>
        </w:r>
      </w:hyperlink>
      <w:r w:rsidRPr="00590E20">
        <w:rPr>
          <w:rFonts w:asciiTheme="minorHAnsi" w:hAnsiTheme="minorHAnsi" w:cstheme="minorHAnsi"/>
          <w:iCs/>
        </w:rPr>
        <w:t>)</w:t>
      </w:r>
      <w:r w:rsidR="0097147E" w:rsidRPr="00590E20">
        <w:rPr>
          <w:rFonts w:asciiTheme="minorHAnsi" w:hAnsiTheme="minorHAnsi" w:cstheme="minorHAnsi"/>
          <w:iCs/>
        </w:rPr>
        <w:t xml:space="preserve">. Both </w:t>
      </w:r>
      <w:r w:rsidR="003E584C" w:rsidRPr="00590E20">
        <w:rPr>
          <w:rFonts w:asciiTheme="minorHAnsi" w:hAnsiTheme="minorHAnsi" w:cstheme="minorHAnsi"/>
          <w:iCs/>
        </w:rPr>
        <w:t xml:space="preserve">documents support </w:t>
      </w:r>
      <w:r w:rsidR="005211B6" w:rsidRPr="00590E20">
        <w:rPr>
          <w:rFonts w:asciiTheme="minorHAnsi" w:hAnsiTheme="minorHAnsi" w:cstheme="minorHAnsi"/>
          <w:iCs/>
        </w:rPr>
        <w:t>SWD</w:t>
      </w:r>
      <w:r w:rsidR="00057DFC" w:rsidRPr="00590E20">
        <w:rPr>
          <w:rFonts w:asciiTheme="minorHAnsi" w:hAnsiTheme="minorHAnsi" w:cstheme="minorHAnsi"/>
          <w:iCs/>
        </w:rPr>
        <w:t xml:space="preserve"> </w:t>
      </w:r>
      <w:r w:rsidRPr="00590E20">
        <w:rPr>
          <w:rFonts w:asciiTheme="minorHAnsi" w:hAnsiTheme="minorHAnsi" w:cstheme="minorHAnsi"/>
          <w:iCs/>
        </w:rPr>
        <w:t>hav</w:t>
      </w:r>
      <w:r w:rsidR="0097147E" w:rsidRPr="00590E20">
        <w:rPr>
          <w:rFonts w:asciiTheme="minorHAnsi" w:hAnsiTheme="minorHAnsi" w:cstheme="minorHAnsi"/>
          <w:iCs/>
        </w:rPr>
        <w:t>ing</w:t>
      </w:r>
      <w:r w:rsidRPr="00590E20">
        <w:rPr>
          <w:rFonts w:asciiTheme="minorHAnsi" w:hAnsiTheme="minorHAnsi" w:cstheme="minorHAnsi"/>
          <w:iCs/>
        </w:rPr>
        <w:t xml:space="preserve"> the right to access learning and curriculum alongside their peers.</w:t>
      </w:r>
      <w:r w:rsidR="00364F97" w:rsidRPr="00590E20">
        <w:rPr>
          <w:rFonts w:asciiTheme="minorHAnsi" w:hAnsiTheme="minorHAnsi" w:cstheme="minorHAnsi"/>
          <w:iCs/>
        </w:rPr>
        <w:t xml:space="preserve">  </w:t>
      </w:r>
      <w:r w:rsidR="007265DC" w:rsidRPr="00590E20">
        <w:rPr>
          <w:rFonts w:asciiTheme="minorHAnsi" w:hAnsiTheme="minorHAnsi" w:cstheme="minorHAnsi"/>
          <w:iCs/>
        </w:rPr>
        <w:t xml:space="preserve">In a recent study it was revealed that </w:t>
      </w:r>
      <w:r w:rsidR="00EC4D95">
        <w:rPr>
          <w:rFonts w:asciiTheme="minorHAnsi" w:hAnsiTheme="minorHAnsi" w:cstheme="minorHAnsi"/>
          <w:iCs/>
        </w:rPr>
        <w:t xml:space="preserve">the surveyed </w:t>
      </w:r>
      <w:r w:rsidR="007265DC" w:rsidRPr="00590E20">
        <w:rPr>
          <w:rFonts w:asciiTheme="minorHAnsi" w:hAnsiTheme="minorHAnsi" w:cstheme="minorHAnsi"/>
          <w:iCs/>
        </w:rPr>
        <w:t xml:space="preserve">parents strongly agreed that </w:t>
      </w:r>
      <w:r w:rsidR="0097147E" w:rsidRPr="00590E20">
        <w:rPr>
          <w:rFonts w:asciiTheme="minorHAnsi" w:hAnsiTheme="minorHAnsi" w:cstheme="minorHAnsi"/>
          <w:iCs/>
        </w:rPr>
        <w:t>SWD</w:t>
      </w:r>
      <w:r w:rsidR="007265DC" w:rsidRPr="00590E20">
        <w:rPr>
          <w:rFonts w:asciiTheme="minorHAnsi" w:hAnsiTheme="minorHAnsi" w:cstheme="minorHAnsi"/>
          <w:iCs/>
        </w:rPr>
        <w:t xml:space="preserve"> have the right to be</w:t>
      </w:r>
      <w:r w:rsidR="00057DFC" w:rsidRPr="00590E20">
        <w:rPr>
          <w:rFonts w:asciiTheme="minorHAnsi" w:hAnsiTheme="minorHAnsi" w:cstheme="minorHAnsi"/>
          <w:iCs/>
        </w:rPr>
        <w:t xml:space="preserve"> educated in inclusive settings.</w:t>
      </w:r>
      <w:r w:rsidR="005211B6" w:rsidRPr="00590E20">
        <w:rPr>
          <w:rFonts w:asciiTheme="minorHAnsi" w:hAnsiTheme="minorHAnsi" w:cstheme="minorHAnsi"/>
          <w:iCs/>
        </w:rPr>
        <w:t xml:space="preserve">  </w:t>
      </w:r>
      <w:r w:rsidR="00057DFC" w:rsidRPr="00590E20">
        <w:rPr>
          <w:rFonts w:asciiTheme="minorHAnsi" w:hAnsiTheme="minorHAnsi" w:cstheme="minorHAnsi"/>
          <w:iCs/>
        </w:rPr>
        <w:t>H</w:t>
      </w:r>
      <w:r w:rsidR="007265DC" w:rsidRPr="00590E20">
        <w:rPr>
          <w:rFonts w:asciiTheme="minorHAnsi" w:hAnsiTheme="minorHAnsi" w:cstheme="minorHAnsi"/>
          <w:iCs/>
        </w:rPr>
        <w:t>owever the same study revealed that pa</w:t>
      </w:r>
      <w:r w:rsidRPr="00590E20">
        <w:rPr>
          <w:rFonts w:asciiTheme="minorHAnsi" w:hAnsiTheme="minorHAnsi" w:cstheme="minorHAnsi"/>
          <w:iCs/>
        </w:rPr>
        <w:t xml:space="preserve">rent satisfaction of teacher understanding </w:t>
      </w:r>
      <w:r w:rsidR="007265DC" w:rsidRPr="00590E20">
        <w:rPr>
          <w:rFonts w:asciiTheme="minorHAnsi" w:hAnsiTheme="minorHAnsi" w:cstheme="minorHAnsi"/>
          <w:iCs/>
        </w:rPr>
        <w:t>of their obligations to make rea</w:t>
      </w:r>
      <w:r w:rsidR="005211B6" w:rsidRPr="00590E20">
        <w:rPr>
          <w:rFonts w:asciiTheme="minorHAnsi" w:hAnsiTheme="minorHAnsi" w:cstheme="minorHAnsi"/>
          <w:iCs/>
        </w:rPr>
        <w:t xml:space="preserve">sonable adjustments was varied.  </w:t>
      </w:r>
      <w:r w:rsidR="007265DC" w:rsidRPr="00590E20">
        <w:rPr>
          <w:rFonts w:asciiTheme="minorHAnsi" w:hAnsiTheme="minorHAnsi" w:cstheme="minorHAnsi"/>
          <w:iCs/>
        </w:rPr>
        <w:t>When discussing the ability of mainstream teachers to support inclusion many parents exp</w:t>
      </w:r>
      <w:r w:rsidR="00057DFC" w:rsidRPr="00590E20">
        <w:rPr>
          <w:rFonts w:asciiTheme="minorHAnsi" w:hAnsiTheme="minorHAnsi" w:cstheme="minorHAnsi"/>
          <w:iCs/>
        </w:rPr>
        <w:t>ressed concerns around teachers’</w:t>
      </w:r>
      <w:r w:rsidR="007265DC" w:rsidRPr="00590E20">
        <w:rPr>
          <w:rFonts w:asciiTheme="minorHAnsi" w:hAnsiTheme="minorHAnsi" w:cstheme="minorHAnsi"/>
          <w:iCs/>
        </w:rPr>
        <w:t xml:space="preserve"> knowledge and ability to imp</w:t>
      </w:r>
      <w:r w:rsidR="005211B6" w:rsidRPr="00590E20">
        <w:rPr>
          <w:rFonts w:asciiTheme="minorHAnsi" w:hAnsiTheme="minorHAnsi" w:cstheme="minorHAnsi"/>
          <w:iCs/>
        </w:rPr>
        <w:t>lement instruction that wa</w:t>
      </w:r>
      <w:r w:rsidR="007265DC" w:rsidRPr="00590E20">
        <w:rPr>
          <w:rFonts w:asciiTheme="minorHAnsi" w:hAnsiTheme="minorHAnsi" w:cstheme="minorHAnsi"/>
          <w:iCs/>
        </w:rPr>
        <w:t xml:space="preserve">s individualised.  They also raised concerns around the limited specialised supports </w:t>
      </w:r>
      <w:r w:rsidR="00D535FE" w:rsidRPr="00590E20">
        <w:rPr>
          <w:rFonts w:asciiTheme="minorHAnsi" w:hAnsiTheme="minorHAnsi" w:cstheme="minorHAnsi"/>
          <w:iCs/>
        </w:rPr>
        <w:t xml:space="preserve">for SWD </w:t>
      </w:r>
      <w:r w:rsidR="007265DC" w:rsidRPr="00590E20">
        <w:rPr>
          <w:rFonts w:asciiTheme="minorHAnsi" w:hAnsiTheme="minorHAnsi" w:cstheme="minorHAnsi"/>
          <w:iCs/>
        </w:rPr>
        <w:t>within the mainstream settings</w:t>
      </w:r>
      <w:r w:rsidR="003E584C" w:rsidRPr="00590E20">
        <w:rPr>
          <w:rFonts w:asciiTheme="minorHAnsi" w:hAnsiTheme="minorHAnsi" w:cstheme="minorHAnsi"/>
          <w:iCs/>
        </w:rPr>
        <w:t xml:space="preserve"> </w:t>
      </w:r>
      <w:r w:rsidR="00DB7BD6" w:rsidRPr="00590E20">
        <w:rPr>
          <w:rFonts w:asciiTheme="minorHAnsi" w:hAnsiTheme="minorHAnsi" w:cstheme="minorHAnsi"/>
          <w:noProof/>
          <w:lang w:val="en-US"/>
        </w:rPr>
        <w:t>(Stevens &amp; Wurf 2018)</w:t>
      </w:r>
      <w:r w:rsidR="007265DC" w:rsidRPr="00590E20">
        <w:rPr>
          <w:rFonts w:asciiTheme="minorHAnsi" w:hAnsiTheme="minorHAnsi" w:cstheme="minorHAnsi"/>
          <w:iCs/>
        </w:rPr>
        <w:t>.</w:t>
      </w:r>
    </w:p>
    <w:p w14:paraId="06CD805C" w14:textId="77777777" w:rsidR="00C36EDF" w:rsidRPr="00590E20" w:rsidRDefault="008A2CE6" w:rsidP="00BD778B">
      <w:pPr>
        <w:pStyle w:val="dx-doi"/>
        <w:spacing w:after="0" w:line="360" w:lineRule="auto"/>
        <w:jc w:val="both"/>
        <w:rPr>
          <w:rFonts w:asciiTheme="minorHAnsi" w:hAnsiTheme="minorHAnsi" w:cstheme="minorHAnsi"/>
        </w:rPr>
      </w:pPr>
      <w:r w:rsidRPr="00590E20">
        <w:rPr>
          <w:rFonts w:asciiTheme="minorHAnsi" w:hAnsiTheme="minorHAnsi" w:cstheme="minorHAnsi"/>
        </w:rPr>
        <w:t xml:space="preserve">It is commonly understood that reasonable adjustments need to be made to ensure </w:t>
      </w:r>
      <w:r w:rsidR="0097147E" w:rsidRPr="00590E20">
        <w:rPr>
          <w:rFonts w:asciiTheme="minorHAnsi" w:hAnsiTheme="minorHAnsi" w:cstheme="minorHAnsi"/>
        </w:rPr>
        <w:t>SWD</w:t>
      </w:r>
      <w:r w:rsidRPr="00590E20">
        <w:rPr>
          <w:rFonts w:asciiTheme="minorHAnsi" w:hAnsiTheme="minorHAnsi" w:cstheme="minorHAnsi"/>
        </w:rPr>
        <w:t xml:space="preserve"> can </w:t>
      </w:r>
      <w:proofErr w:type="spellStart"/>
      <w:r w:rsidRPr="00590E20">
        <w:rPr>
          <w:rFonts w:asciiTheme="minorHAnsi" w:hAnsiTheme="minorHAnsi" w:cstheme="minorHAnsi"/>
        </w:rPr>
        <w:t>participate</w:t>
      </w:r>
      <w:r w:rsidR="00F628AC">
        <w:rPr>
          <w:rFonts w:asciiTheme="minorHAnsi" w:hAnsiTheme="minorHAnsi" w:cstheme="minorHAnsi"/>
        </w:rPr>
        <w:t>’on</w:t>
      </w:r>
      <w:proofErr w:type="spellEnd"/>
      <w:r w:rsidR="00F628AC">
        <w:rPr>
          <w:rFonts w:asciiTheme="minorHAnsi" w:hAnsiTheme="minorHAnsi" w:cstheme="minorHAnsi"/>
        </w:rPr>
        <w:t xml:space="preserve"> the same basis’ as their peers</w:t>
      </w:r>
      <w:r w:rsidRPr="00590E20">
        <w:rPr>
          <w:rFonts w:asciiTheme="minorHAnsi" w:hAnsiTheme="minorHAnsi" w:cstheme="minorHAnsi"/>
        </w:rPr>
        <w:t xml:space="preserve"> in </w:t>
      </w:r>
      <w:r w:rsidR="006C01DE" w:rsidRPr="00590E20">
        <w:rPr>
          <w:rFonts w:asciiTheme="minorHAnsi" w:hAnsiTheme="minorHAnsi" w:cstheme="minorHAnsi"/>
        </w:rPr>
        <w:t xml:space="preserve">quality </w:t>
      </w:r>
      <w:r w:rsidRPr="00590E20">
        <w:rPr>
          <w:rFonts w:asciiTheme="minorHAnsi" w:hAnsiTheme="minorHAnsi" w:cstheme="minorHAnsi"/>
        </w:rPr>
        <w:t>education</w:t>
      </w:r>
      <w:r w:rsidR="006C01DE" w:rsidRPr="00590E20">
        <w:rPr>
          <w:rFonts w:asciiTheme="minorHAnsi" w:hAnsiTheme="minorHAnsi" w:cstheme="minorHAnsi"/>
        </w:rPr>
        <w:t>al experiences</w:t>
      </w:r>
      <w:r w:rsidR="00DB7BD6" w:rsidRPr="00590E20">
        <w:rPr>
          <w:rFonts w:asciiTheme="minorHAnsi" w:hAnsiTheme="minorHAnsi" w:cstheme="minorHAnsi"/>
        </w:rPr>
        <w:t>.  What constitutes ‘reasonable’</w:t>
      </w:r>
      <w:r w:rsidRPr="00590E20">
        <w:rPr>
          <w:rFonts w:asciiTheme="minorHAnsi" w:hAnsiTheme="minorHAnsi" w:cstheme="minorHAnsi"/>
        </w:rPr>
        <w:t xml:space="preserve"> in the case of adjustments and how time for planning such investments is calculated</w:t>
      </w:r>
      <w:r w:rsidR="00DB7BD6" w:rsidRPr="00590E20">
        <w:rPr>
          <w:rFonts w:asciiTheme="minorHAnsi" w:hAnsiTheme="minorHAnsi" w:cstheme="minorHAnsi"/>
        </w:rPr>
        <w:t>,</w:t>
      </w:r>
      <w:r w:rsidRPr="00590E20">
        <w:rPr>
          <w:rFonts w:asciiTheme="minorHAnsi" w:hAnsiTheme="minorHAnsi" w:cstheme="minorHAnsi"/>
        </w:rPr>
        <w:t xml:space="preserve"> </w:t>
      </w:r>
      <w:r w:rsidR="00DB7BD6" w:rsidRPr="00590E20">
        <w:rPr>
          <w:rFonts w:asciiTheme="minorHAnsi" w:hAnsiTheme="minorHAnsi" w:cstheme="minorHAnsi"/>
        </w:rPr>
        <w:t>are</w:t>
      </w:r>
      <w:r w:rsidR="00C36EDF" w:rsidRPr="00590E20">
        <w:rPr>
          <w:rFonts w:asciiTheme="minorHAnsi" w:hAnsiTheme="minorHAnsi" w:cstheme="minorHAnsi"/>
        </w:rPr>
        <w:t xml:space="preserve"> often misunderstood</w:t>
      </w:r>
      <w:r w:rsidR="00DB7BD6" w:rsidRPr="00590E20">
        <w:rPr>
          <w:rFonts w:asciiTheme="minorHAnsi" w:hAnsiTheme="minorHAnsi" w:cstheme="minorHAnsi"/>
        </w:rPr>
        <w:t xml:space="preserve"> elements</w:t>
      </w:r>
      <w:r w:rsidR="00C36EDF" w:rsidRPr="00590E20">
        <w:rPr>
          <w:rFonts w:asciiTheme="minorHAnsi" w:hAnsiTheme="minorHAnsi" w:cstheme="minorHAnsi"/>
        </w:rPr>
        <w:t xml:space="preserve">. </w:t>
      </w:r>
      <w:r w:rsidR="00F628AC">
        <w:rPr>
          <w:rFonts w:asciiTheme="minorHAnsi" w:hAnsiTheme="minorHAnsi" w:cstheme="minorHAnsi"/>
        </w:rPr>
        <w:t>Members have stated that t</w:t>
      </w:r>
      <w:r w:rsidR="00C36EDF" w:rsidRPr="00590E20">
        <w:rPr>
          <w:rFonts w:asciiTheme="minorHAnsi" w:hAnsiTheme="minorHAnsi" w:cstheme="minorHAnsi"/>
        </w:rPr>
        <w:t xml:space="preserve">here are gaps </w:t>
      </w:r>
      <w:r w:rsidR="00F628AC">
        <w:rPr>
          <w:rFonts w:asciiTheme="minorHAnsi" w:hAnsiTheme="minorHAnsi" w:cstheme="minorHAnsi"/>
        </w:rPr>
        <w:t xml:space="preserve">between </w:t>
      </w:r>
      <w:r w:rsidR="004F5A95" w:rsidRPr="00590E20">
        <w:rPr>
          <w:rFonts w:asciiTheme="minorHAnsi" w:hAnsiTheme="minorHAnsi" w:cstheme="minorHAnsi"/>
        </w:rPr>
        <w:t>a</w:t>
      </w:r>
      <w:r w:rsidRPr="00590E20">
        <w:rPr>
          <w:rFonts w:asciiTheme="minorHAnsi" w:hAnsiTheme="minorHAnsi" w:cstheme="minorHAnsi"/>
        </w:rPr>
        <w:t xml:space="preserve"> lack of teache</w:t>
      </w:r>
      <w:r w:rsidR="00F628AC">
        <w:rPr>
          <w:rFonts w:asciiTheme="minorHAnsi" w:hAnsiTheme="minorHAnsi" w:cstheme="minorHAnsi"/>
        </w:rPr>
        <w:t>r capacity to differentiate and</w:t>
      </w:r>
      <w:r w:rsidRPr="00590E20">
        <w:rPr>
          <w:rFonts w:asciiTheme="minorHAnsi" w:hAnsiTheme="minorHAnsi" w:cstheme="minorHAnsi"/>
        </w:rPr>
        <w:t xml:space="preserve"> the time and training made available</w:t>
      </w:r>
      <w:r w:rsidR="00F628AC">
        <w:rPr>
          <w:rFonts w:asciiTheme="minorHAnsi" w:hAnsiTheme="minorHAnsi" w:cstheme="minorHAnsi"/>
        </w:rPr>
        <w:t xml:space="preserve"> to educators, to consider</w:t>
      </w:r>
      <w:r w:rsidR="00C36EDF" w:rsidRPr="00590E20">
        <w:rPr>
          <w:rFonts w:asciiTheme="minorHAnsi" w:hAnsiTheme="minorHAnsi" w:cstheme="minorHAnsi"/>
        </w:rPr>
        <w:t xml:space="preserve"> the individual needs of each and every learner</w:t>
      </w:r>
      <w:r w:rsidRPr="00590E20">
        <w:rPr>
          <w:rFonts w:asciiTheme="minorHAnsi" w:hAnsiTheme="minorHAnsi" w:cstheme="minorHAnsi"/>
        </w:rPr>
        <w:t xml:space="preserve">. </w:t>
      </w:r>
      <w:r w:rsidR="00F628AC">
        <w:rPr>
          <w:rFonts w:asciiTheme="minorHAnsi" w:hAnsiTheme="minorHAnsi" w:cstheme="minorHAnsi"/>
        </w:rPr>
        <w:t>Members reported that i</w:t>
      </w:r>
      <w:r w:rsidR="00C36EDF" w:rsidRPr="00590E20">
        <w:rPr>
          <w:rFonts w:asciiTheme="minorHAnsi" w:hAnsiTheme="minorHAnsi" w:cstheme="minorHAnsi"/>
        </w:rPr>
        <w:t>ncreased parent/carer expectations with regar</w:t>
      </w:r>
      <w:r w:rsidR="00F47413" w:rsidRPr="00590E20">
        <w:rPr>
          <w:rFonts w:asciiTheme="minorHAnsi" w:hAnsiTheme="minorHAnsi" w:cstheme="minorHAnsi"/>
        </w:rPr>
        <w:t>d</w:t>
      </w:r>
      <w:r w:rsidR="00C36EDF" w:rsidRPr="00590E20">
        <w:rPr>
          <w:rFonts w:asciiTheme="minorHAnsi" w:hAnsiTheme="minorHAnsi" w:cstheme="minorHAnsi"/>
        </w:rPr>
        <w:t xml:space="preserve"> </w:t>
      </w:r>
      <w:r w:rsidR="00C90E0A" w:rsidRPr="00590E20">
        <w:rPr>
          <w:rFonts w:asciiTheme="minorHAnsi" w:hAnsiTheme="minorHAnsi" w:cstheme="minorHAnsi"/>
        </w:rPr>
        <w:t xml:space="preserve">to </w:t>
      </w:r>
      <w:r w:rsidR="00C36EDF" w:rsidRPr="00590E20">
        <w:rPr>
          <w:rFonts w:asciiTheme="minorHAnsi" w:hAnsiTheme="minorHAnsi" w:cstheme="minorHAnsi"/>
        </w:rPr>
        <w:t>differentiation expectations has increased</w:t>
      </w:r>
      <w:r w:rsidR="003E584C" w:rsidRPr="00590E20">
        <w:rPr>
          <w:rFonts w:asciiTheme="minorHAnsi" w:hAnsiTheme="minorHAnsi" w:cstheme="minorHAnsi"/>
        </w:rPr>
        <w:t xml:space="preserve"> </w:t>
      </w:r>
      <w:r w:rsidR="00C36EDF" w:rsidRPr="00590E20">
        <w:rPr>
          <w:rFonts w:asciiTheme="minorHAnsi" w:hAnsiTheme="minorHAnsi" w:cstheme="minorHAnsi"/>
        </w:rPr>
        <w:t>pressure on educators.</w:t>
      </w:r>
    </w:p>
    <w:p w14:paraId="14C1F688" w14:textId="77777777" w:rsidR="00F628AC" w:rsidRDefault="00F628AC" w:rsidP="00BD778B">
      <w:pPr>
        <w:pStyle w:val="dx-doi"/>
        <w:spacing w:after="0" w:line="360" w:lineRule="auto"/>
        <w:jc w:val="both"/>
        <w:rPr>
          <w:rFonts w:asciiTheme="minorHAnsi" w:hAnsiTheme="minorHAnsi" w:cstheme="minorHAnsi"/>
        </w:rPr>
      </w:pPr>
    </w:p>
    <w:p w14:paraId="701B8037" w14:textId="77777777" w:rsidR="00F628AC" w:rsidRDefault="00F628AC" w:rsidP="00BD778B">
      <w:pPr>
        <w:pStyle w:val="dx-doi"/>
        <w:spacing w:after="0" w:line="360" w:lineRule="auto"/>
        <w:jc w:val="both"/>
        <w:rPr>
          <w:rFonts w:asciiTheme="minorHAnsi" w:hAnsiTheme="minorHAnsi" w:cstheme="minorHAnsi"/>
        </w:rPr>
      </w:pPr>
    </w:p>
    <w:p w14:paraId="6A12C2C0" w14:textId="77777777" w:rsidR="005211B6" w:rsidRPr="00590E20" w:rsidRDefault="00F628AC" w:rsidP="00F628AC">
      <w:pPr>
        <w:pStyle w:val="dx-doi"/>
        <w:spacing w:after="0" w:line="360" w:lineRule="auto"/>
        <w:jc w:val="both"/>
        <w:rPr>
          <w:rFonts w:asciiTheme="minorHAnsi" w:hAnsiTheme="minorHAnsi" w:cstheme="minorHAnsi"/>
        </w:rPr>
      </w:pPr>
      <w:r>
        <w:rPr>
          <w:rFonts w:asciiTheme="minorHAnsi" w:hAnsiTheme="minorHAnsi" w:cstheme="minorHAnsi"/>
        </w:rPr>
        <w:t>Members surveyed believe that t</w:t>
      </w:r>
      <w:r w:rsidR="009518C8" w:rsidRPr="00590E20">
        <w:rPr>
          <w:rFonts w:asciiTheme="minorHAnsi" w:hAnsiTheme="minorHAnsi" w:cstheme="minorHAnsi"/>
        </w:rPr>
        <w:t>here are significant</w:t>
      </w:r>
      <w:r w:rsidR="0097147E" w:rsidRPr="00590E20">
        <w:rPr>
          <w:rFonts w:asciiTheme="minorHAnsi" w:hAnsiTheme="minorHAnsi" w:cstheme="minorHAnsi"/>
        </w:rPr>
        <w:t>ly</w:t>
      </w:r>
      <w:r w:rsidR="009518C8" w:rsidRPr="00590E20">
        <w:rPr>
          <w:rFonts w:asciiTheme="minorHAnsi" w:hAnsiTheme="minorHAnsi" w:cstheme="minorHAnsi"/>
        </w:rPr>
        <w:t xml:space="preserve"> differ</w:t>
      </w:r>
      <w:r w:rsidR="0097147E" w:rsidRPr="00590E20">
        <w:rPr>
          <w:rFonts w:asciiTheme="minorHAnsi" w:hAnsiTheme="minorHAnsi" w:cstheme="minorHAnsi"/>
        </w:rPr>
        <w:t>ent</w:t>
      </w:r>
      <w:r w:rsidR="00F47413" w:rsidRPr="00590E20">
        <w:rPr>
          <w:rFonts w:asciiTheme="minorHAnsi" w:hAnsiTheme="minorHAnsi" w:cstheme="minorHAnsi"/>
        </w:rPr>
        <w:t xml:space="preserve"> levels of </w:t>
      </w:r>
      <w:r w:rsidR="00364F97" w:rsidRPr="00590E20">
        <w:rPr>
          <w:rFonts w:asciiTheme="minorHAnsi" w:hAnsiTheme="minorHAnsi" w:cstheme="minorHAnsi"/>
        </w:rPr>
        <w:t xml:space="preserve">understanding </w:t>
      </w:r>
      <w:r w:rsidR="009157F7" w:rsidRPr="00590E20">
        <w:rPr>
          <w:rFonts w:asciiTheme="minorHAnsi" w:hAnsiTheme="minorHAnsi" w:cstheme="minorHAnsi"/>
        </w:rPr>
        <w:t>across school</w:t>
      </w:r>
      <w:r w:rsidR="009518C8" w:rsidRPr="00590E20">
        <w:rPr>
          <w:rFonts w:asciiTheme="minorHAnsi" w:hAnsiTheme="minorHAnsi" w:cstheme="minorHAnsi"/>
        </w:rPr>
        <w:t xml:space="preserve"> </w:t>
      </w:r>
      <w:r w:rsidR="008A2CE6" w:rsidRPr="00590E20">
        <w:rPr>
          <w:rFonts w:asciiTheme="minorHAnsi" w:hAnsiTheme="minorHAnsi" w:cstheme="minorHAnsi"/>
        </w:rPr>
        <w:t>leadership teams</w:t>
      </w:r>
      <w:r w:rsidR="00364F97" w:rsidRPr="00590E20">
        <w:rPr>
          <w:rFonts w:asciiTheme="minorHAnsi" w:hAnsiTheme="minorHAnsi" w:cstheme="minorHAnsi"/>
        </w:rPr>
        <w:t xml:space="preserve">, </w:t>
      </w:r>
      <w:r w:rsidR="008A2CE6" w:rsidRPr="00590E20">
        <w:rPr>
          <w:rFonts w:asciiTheme="minorHAnsi" w:hAnsiTheme="minorHAnsi" w:cstheme="minorHAnsi"/>
        </w:rPr>
        <w:t>with regar</w:t>
      </w:r>
      <w:r w:rsidR="00F47413" w:rsidRPr="00590E20">
        <w:rPr>
          <w:rFonts w:asciiTheme="minorHAnsi" w:hAnsiTheme="minorHAnsi" w:cstheme="minorHAnsi"/>
        </w:rPr>
        <w:t>d</w:t>
      </w:r>
      <w:r w:rsidR="00C90E0A" w:rsidRPr="00590E20">
        <w:rPr>
          <w:rFonts w:asciiTheme="minorHAnsi" w:hAnsiTheme="minorHAnsi" w:cstheme="minorHAnsi"/>
        </w:rPr>
        <w:t xml:space="preserve"> to</w:t>
      </w:r>
      <w:r w:rsidR="008A2CE6" w:rsidRPr="00590E20">
        <w:rPr>
          <w:rFonts w:asciiTheme="minorHAnsi" w:hAnsiTheme="minorHAnsi" w:cstheme="minorHAnsi"/>
        </w:rPr>
        <w:t xml:space="preserve"> the needs of SWD, leading to a lack of </w:t>
      </w:r>
      <w:r w:rsidR="009518C8" w:rsidRPr="00590E20">
        <w:rPr>
          <w:rFonts w:asciiTheme="minorHAnsi" w:hAnsiTheme="minorHAnsi" w:cstheme="minorHAnsi"/>
        </w:rPr>
        <w:t>effective information dissemination within schools</w:t>
      </w:r>
      <w:r w:rsidR="00F66A00" w:rsidRPr="00590E20">
        <w:rPr>
          <w:rFonts w:asciiTheme="minorHAnsi" w:hAnsiTheme="minorHAnsi" w:cstheme="minorHAnsi"/>
        </w:rPr>
        <w:t>,</w:t>
      </w:r>
      <w:r w:rsidR="00364F97" w:rsidRPr="00590E20">
        <w:rPr>
          <w:rFonts w:asciiTheme="minorHAnsi" w:hAnsiTheme="minorHAnsi" w:cstheme="minorHAnsi"/>
        </w:rPr>
        <w:t xml:space="preserve"> which further </w:t>
      </w:r>
      <w:r w:rsidR="009518C8" w:rsidRPr="00590E20">
        <w:rPr>
          <w:rFonts w:asciiTheme="minorHAnsi" w:hAnsiTheme="minorHAnsi" w:cstheme="minorHAnsi"/>
        </w:rPr>
        <w:t>lead</w:t>
      </w:r>
      <w:r w:rsidR="00F66A00" w:rsidRPr="00590E20">
        <w:rPr>
          <w:rFonts w:asciiTheme="minorHAnsi" w:hAnsiTheme="minorHAnsi" w:cstheme="minorHAnsi"/>
        </w:rPr>
        <w:t>s</w:t>
      </w:r>
      <w:r w:rsidR="009518C8" w:rsidRPr="00590E20">
        <w:rPr>
          <w:rFonts w:asciiTheme="minorHAnsi" w:hAnsiTheme="minorHAnsi" w:cstheme="minorHAnsi"/>
        </w:rPr>
        <w:t xml:space="preserve"> to misinformati</w:t>
      </w:r>
      <w:r w:rsidR="00C90E0A" w:rsidRPr="00590E20">
        <w:rPr>
          <w:rFonts w:asciiTheme="minorHAnsi" w:hAnsiTheme="minorHAnsi" w:cstheme="minorHAnsi"/>
        </w:rPr>
        <w:t xml:space="preserve">on in some sectors in defining </w:t>
      </w:r>
      <w:r w:rsidR="009518C8" w:rsidRPr="00590E20">
        <w:rPr>
          <w:rFonts w:asciiTheme="minorHAnsi" w:hAnsiTheme="minorHAnsi" w:cstheme="minorHAnsi"/>
        </w:rPr>
        <w:t xml:space="preserve">best </w:t>
      </w:r>
      <w:r w:rsidR="00366C68" w:rsidRPr="00590E20">
        <w:rPr>
          <w:rFonts w:asciiTheme="minorHAnsi" w:hAnsiTheme="minorHAnsi" w:cstheme="minorHAnsi"/>
        </w:rPr>
        <w:t>inclusive p</w:t>
      </w:r>
      <w:r w:rsidR="009518C8" w:rsidRPr="00590E20">
        <w:rPr>
          <w:rFonts w:asciiTheme="minorHAnsi" w:hAnsiTheme="minorHAnsi" w:cstheme="minorHAnsi"/>
        </w:rPr>
        <w:t>ractice.</w:t>
      </w:r>
      <w:r w:rsidR="00364F97" w:rsidRPr="00590E20">
        <w:rPr>
          <w:rFonts w:asciiTheme="minorHAnsi" w:hAnsiTheme="minorHAnsi" w:cstheme="minorHAnsi"/>
        </w:rPr>
        <w:t xml:space="preserve"> </w:t>
      </w:r>
      <w:r w:rsidR="008A2CE6" w:rsidRPr="00590E20">
        <w:rPr>
          <w:rFonts w:asciiTheme="minorHAnsi" w:hAnsiTheme="minorHAnsi" w:cstheme="minorHAnsi"/>
        </w:rPr>
        <w:t>Individual Curricu</w:t>
      </w:r>
      <w:r w:rsidR="008B5901" w:rsidRPr="00590E20">
        <w:rPr>
          <w:rFonts w:asciiTheme="minorHAnsi" w:hAnsiTheme="minorHAnsi" w:cstheme="minorHAnsi"/>
        </w:rPr>
        <w:t xml:space="preserve">lum Plans (ICP) are generally </w:t>
      </w:r>
      <w:r w:rsidR="008A2CE6" w:rsidRPr="00590E20">
        <w:rPr>
          <w:rFonts w:asciiTheme="minorHAnsi" w:hAnsiTheme="minorHAnsi" w:cstheme="minorHAnsi"/>
        </w:rPr>
        <w:t>supported</w:t>
      </w:r>
      <w:r w:rsidR="008B5901" w:rsidRPr="00590E20">
        <w:rPr>
          <w:rFonts w:asciiTheme="minorHAnsi" w:hAnsiTheme="minorHAnsi" w:cstheme="minorHAnsi"/>
        </w:rPr>
        <w:t>,</w:t>
      </w:r>
      <w:r w:rsidR="008A2CE6" w:rsidRPr="00590E20">
        <w:rPr>
          <w:rFonts w:asciiTheme="minorHAnsi" w:hAnsiTheme="minorHAnsi" w:cstheme="minorHAnsi"/>
        </w:rPr>
        <w:t xml:space="preserve"> however time </w:t>
      </w:r>
      <w:r w:rsidR="008B5901" w:rsidRPr="00590E20">
        <w:rPr>
          <w:rFonts w:asciiTheme="minorHAnsi" w:hAnsiTheme="minorHAnsi" w:cstheme="minorHAnsi"/>
        </w:rPr>
        <w:t xml:space="preserve">to complete, misunderstanding around accountabilities and a lack of </w:t>
      </w:r>
      <w:r w:rsidR="0070626A" w:rsidRPr="00590E20">
        <w:rPr>
          <w:rFonts w:asciiTheme="minorHAnsi" w:hAnsiTheme="minorHAnsi" w:cstheme="minorHAnsi"/>
        </w:rPr>
        <w:t xml:space="preserve">training are listed as </w:t>
      </w:r>
      <w:r w:rsidR="008A2CE6" w:rsidRPr="00590E20">
        <w:rPr>
          <w:rFonts w:asciiTheme="minorHAnsi" w:hAnsiTheme="minorHAnsi" w:cstheme="minorHAnsi"/>
        </w:rPr>
        <w:t>major hurdle</w:t>
      </w:r>
      <w:r w:rsidR="008B5901" w:rsidRPr="00590E20">
        <w:rPr>
          <w:rFonts w:asciiTheme="minorHAnsi" w:hAnsiTheme="minorHAnsi" w:cstheme="minorHAnsi"/>
        </w:rPr>
        <w:t>s</w:t>
      </w:r>
      <w:r w:rsidR="008A2CE6" w:rsidRPr="00590E20">
        <w:rPr>
          <w:rFonts w:asciiTheme="minorHAnsi" w:hAnsiTheme="minorHAnsi" w:cstheme="minorHAnsi"/>
        </w:rPr>
        <w:t xml:space="preserve"> by teachers</w:t>
      </w:r>
      <w:r w:rsidR="00F66A00" w:rsidRPr="00590E20">
        <w:rPr>
          <w:rFonts w:asciiTheme="minorHAnsi" w:hAnsiTheme="minorHAnsi" w:cstheme="minorHAnsi"/>
        </w:rPr>
        <w:t xml:space="preserve"> in effectively developing and maintaining ICPs</w:t>
      </w:r>
      <w:r w:rsidR="008A2CE6" w:rsidRPr="00590E20">
        <w:rPr>
          <w:rFonts w:asciiTheme="minorHAnsi" w:hAnsiTheme="minorHAnsi" w:cstheme="minorHAnsi"/>
        </w:rPr>
        <w:t xml:space="preserve">.  </w:t>
      </w:r>
      <w:r w:rsidR="008B5901" w:rsidRPr="00590E20">
        <w:rPr>
          <w:rFonts w:asciiTheme="minorHAnsi" w:hAnsiTheme="minorHAnsi" w:cstheme="minorHAnsi"/>
        </w:rPr>
        <w:t xml:space="preserve">There are also concerns </w:t>
      </w:r>
      <w:r>
        <w:rPr>
          <w:rFonts w:asciiTheme="minorHAnsi" w:hAnsiTheme="minorHAnsi" w:cstheme="minorHAnsi"/>
        </w:rPr>
        <w:t xml:space="preserve">from members </w:t>
      </w:r>
      <w:r w:rsidR="008B5901" w:rsidRPr="00590E20">
        <w:rPr>
          <w:rFonts w:asciiTheme="minorHAnsi" w:hAnsiTheme="minorHAnsi" w:cstheme="minorHAnsi"/>
        </w:rPr>
        <w:t xml:space="preserve">that ICPs are </w:t>
      </w:r>
      <w:r w:rsidR="009157F7" w:rsidRPr="00590E20">
        <w:rPr>
          <w:rFonts w:asciiTheme="minorHAnsi" w:hAnsiTheme="minorHAnsi" w:cstheme="minorHAnsi"/>
        </w:rPr>
        <w:t>under</w:t>
      </w:r>
      <w:r w:rsidR="00366C68" w:rsidRPr="00590E20">
        <w:rPr>
          <w:rFonts w:asciiTheme="minorHAnsi" w:hAnsiTheme="minorHAnsi" w:cstheme="minorHAnsi"/>
        </w:rPr>
        <w:t>-</w:t>
      </w:r>
      <w:r w:rsidR="009157F7" w:rsidRPr="00590E20">
        <w:rPr>
          <w:rFonts w:asciiTheme="minorHAnsi" w:hAnsiTheme="minorHAnsi" w:cstheme="minorHAnsi"/>
        </w:rPr>
        <w:t>utilised</w:t>
      </w:r>
      <w:r w:rsidR="00366C68" w:rsidRPr="00590E20">
        <w:rPr>
          <w:rFonts w:asciiTheme="minorHAnsi" w:hAnsiTheme="minorHAnsi" w:cstheme="minorHAnsi"/>
        </w:rPr>
        <w:t xml:space="preserve"> in some schools, and over-</w:t>
      </w:r>
      <w:r w:rsidR="008B5901" w:rsidRPr="00590E20">
        <w:rPr>
          <w:rFonts w:asciiTheme="minorHAnsi" w:hAnsiTheme="minorHAnsi" w:cstheme="minorHAnsi"/>
        </w:rPr>
        <w:t>utilised in other</w:t>
      </w:r>
      <w:r w:rsidR="00364F97" w:rsidRPr="00590E20">
        <w:rPr>
          <w:rFonts w:asciiTheme="minorHAnsi" w:hAnsiTheme="minorHAnsi" w:cstheme="minorHAnsi"/>
        </w:rPr>
        <w:t>s</w:t>
      </w:r>
      <w:r w:rsidR="008B5901" w:rsidRPr="00590E20">
        <w:rPr>
          <w:rFonts w:asciiTheme="minorHAnsi" w:hAnsiTheme="minorHAnsi" w:cstheme="minorHAnsi"/>
        </w:rPr>
        <w:t>.</w:t>
      </w:r>
    </w:p>
    <w:p w14:paraId="6CC63ADB" w14:textId="77777777" w:rsidR="005211B6" w:rsidRPr="00590E20" w:rsidRDefault="00F628AC" w:rsidP="00BD778B">
      <w:pPr>
        <w:spacing w:line="360" w:lineRule="auto"/>
        <w:jc w:val="both"/>
        <w:rPr>
          <w:rFonts w:asciiTheme="minorHAnsi" w:hAnsiTheme="minorHAnsi" w:cstheme="minorHAnsi"/>
        </w:rPr>
      </w:pPr>
      <w:r>
        <w:rPr>
          <w:rFonts w:asciiTheme="minorHAnsi" w:hAnsiTheme="minorHAnsi" w:cstheme="minorHAnsi"/>
        </w:rPr>
        <w:t>Responses from members indicate that there are v</w:t>
      </w:r>
      <w:r w:rsidR="008A2CE6" w:rsidRPr="00590E20">
        <w:rPr>
          <w:rFonts w:asciiTheme="minorHAnsi" w:hAnsiTheme="minorHAnsi" w:cstheme="minorHAnsi"/>
        </w:rPr>
        <w:t>arying interpretations of inclusion</w:t>
      </w:r>
      <w:r>
        <w:rPr>
          <w:rFonts w:asciiTheme="minorHAnsi" w:hAnsiTheme="minorHAnsi" w:cstheme="minorHAnsi"/>
        </w:rPr>
        <w:t xml:space="preserve"> </w:t>
      </w:r>
      <w:r w:rsidR="0070626A" w:rsidRPr="00590E20">
        <w:rPr>
          <w:rFonts w:asciiTheme="minorHAnsi" w:hAnsiTheme="minorHAnsi" w:cstheme="minorHAnsi"/>
        </w:rPr>
        <w:t>present in school communities</w:t>
      </w:r>
      <w:r w:rsidR="008A2CE6" w:rsidRPr="00590E20">
        <w:rPr>
          <w:rFonts w:asciiTheme="minorHAnsi" w:hAnsiTheme="minorHAnsi" w:cstheme="minorHAnsi"/>
        </w:rPr>
        <w:t>, leading to differing “inclusive educational” experiences for students</w:t>
      </w:r>
      <w:r w:rsidR="0097147E" w:rsidRPr="00590E20">
        <w:rPr>
          <w:rFonts w:asciiTheme="minorHAnsi" w:hAnsiTheme="minorHAnsi" w:cstheme="minorHAnsi"/>
        </w:rPr>
        <w:t>,</w:t>
      </w:r>
      <w:r w:rsidR="001A35BB" w:rsidRPr="00590E20">
        <w:rPr>
          <w:rFonts w:asciiTheme="minorHAnsi" w:hAnsiTheme="minorHAnsi" w:cstheme="minorHAnsi"/>
        </w:rPr>
        <w:t xml:space="preserve"> and this is concerning</w:t>
      </w:r>
      <w:r w:rsidR="009157F7" w:rsidRPr="00590E20">
        <w:rPr>
          <w:rFonts w:asciiTheme="minorHAnsi" w:hAnsiTheme="minorHAnsi" w:cstheme="minorHAnsi"/>
        </w:rPr>
        <w:t>.</w:t>
      </w:r>
      <w:r w:rsidR="008A2CE6" w:rsidRPr="00590E20">
        <w:rPr>
          <w:rFonts w:asciiTheme="minorHAnsi" w:hAnsiTheme="minorHAnsi" w:cstheme="minorHAnsi"/>
        </w:rPr>
        <w:t xml:space="preserve">  </w:t>
      </w:r>
      <w:r w:rsidR="0070626A" w:rsidRPr="00590E20">
        <w:rPr>
          <w:rFonts w:asciiTheme="minorHAnsi" w:hAnsiTheme="minorHAnsi" w:cstheme="minorHAnsi"/>
        </w:rPr>
        <w:t xml:space="preserve">Due to these misunderstandings, some of the perceived inclusive experiences being offered in schools are </w:t>
      </w:r>
      <w:r w:rsidR="00366C68" w:rsidRPr="00590E20">
        <w:rPr>
          <w:rFonts w:asciiTheme="minorHAnsi" w:hAnsiTheme="minorHAnsi" w:cstheme="minorHAnsi"/>
        </w:rPr>
        <w:t xml:space="preserve">actually </w:t>
      </w:r>
      <w:r w:rsidR="0070626A" w:rsidRPr="00590E20">
        <w:rPr>
          <w:rFonts w:asciiTheme="minorHAnsi" w:hAnsiTheme="minorHAnsi" w:cstheme="minorHAnsi"/>
        </w:rPr>
        <w:t xml:space="preserve">exclusive </w:t>
      </w:r>
      <w:r w:rsidR="001A35BB" w:rsidRPr="00590E20">
        <w:rPr>
          <w:rFonts w:asciiTheme="minorHAnsi" w:hAnsiTheme="minorHAnsi" w:cstheme="minorHAnsi"/>
        </w:rPr>
        <w:t xml:space="preserve">by </w:t>
      </w:r>
      <w:r w:rsidR="0070626A" w:rsidRPr="00590E20">
        <w:rPr>
          <w:rFonts w:asciiTheme="minorHAnsi" w:hAnsiTheme="minorHAnsi" w:cstheme="minorHAnsi"/>
        </w:rPr>
        <w:t>nature.</w:t>
      </w:r>
    </w:p>
    <w:p w14:paraId="0BCCCE1C" w14:textId="77777777" w:rsidR="00F47413" w:rsidRPr="00590E20" w:rsidRDefault="0070626A" w:rsidP="00BD778B">
      <w:pPr>
        <w:spacing w:line="360" w:lineRule="auto"/>
        <w:jc w:val="both"/>
        <w:rPr>
          <w:rFonts w:asciiTheme="minorHAnsi" w:hAnsiTheme="minorHAnsi" w:cstheme="minorHAnsi"/>
        </w:rPr>
      </w:pPr>
      <w:r w:rsidRPr="00590E20">
        <w:rPr>
          <w:rFonts w:asciiTheme="minorHAnsi" w:hAnsiTheme="minorHAnsi" w:cstheme="minorHAnsi"/>
        </w:rPr>
        <w:t xml:space="preserve">  </w:t>
      </w:r>
    </w:p>
    <w:p w14:paraId="4B0BC709" w14:textId="77777777" w:rsidR="00364F97" w:rsidRPr="00590E20" w:rsidRDefault="00F47413" w:rsidP="00BD778B">
      <w:pPr>
        <w:spacing w:line="360" w:lineRule="auto"/>
        <w:jc w:val="both"/>
        <w:rPr>
          <w:rFonts w:asciiTheme="minorHAnsi" w:hAnsiTheme="minorHAnsi" w:cstheme="minorHAnsi"/>
        </w:rPr>
      </w:pPr>
      <w:proofErr w:type="spellStart"/>
      <w:r w:rsidRPr="00590E20">
        <w:rPr>
          <w:rFonts w:asciiTheme="minorHAnsi" w:hAnsiTheme="minorHAnsi" w:cstheme="minorHAnsi"/>
        </w:rPr>
        <w:t>Problematically,</w:t>
      </w:r>
      <w:r w:rsidR="000B1253" w:rsidRPr="00590E20">
        <w:rPr>
          <w:rFonts w:asciiTheme="minorHAnsi" w:hAnsiTheme="minorHAnsi" w:cstheme="minorHAnsi"/>
        </w:rPr>
        <w:t>t</w:t>
      </w:r>
      <w:r w:rsidR="0070626A" w:rsidRPr="00590E20">
        <w:rPr>
          <w:rFonts w:asciiTheme="minorHAnsi" w:hAnsiTheme="minorHAnsi" w:cstheme="minorHAnsi"/>
        </w:rPr>
        <w:t>he</w:t>
      </w:r>
      <w:proofErr w:type="spellEnd"/>
      <w:r w:rsidR="0070626A" w:rsidRPr="00590E20">
        <w:rPr>
          <w:rFonts w:asciiTheme="minorHAnsi" w:hAnsiTheme="minorHAnsi" w:cstheme="minorHAnsi"/>
        </w:rPr>
        <w:t xml:space="preserve"> terms integration and inclusion are st</w:t>
      </w:r>
      <w:r w:rsidR="005211B6" w:rsidRPr="00590E20">
        <w:rPr>
          <w:rFonts w:asciiTheme="minorHAnsi" w:hAnsiTheme="minorHAnsi" w:cstheme="minorHAnsi"/>
        </w:rPr>
        <w:t xml:space="preserve">ill being used interchangeably </w:t>
      </w:r>
      <w:r w:rsidR="0070626A" w:rsidRPr="00590E20">
        <w:rPr>
          <w:rFonts w:asciiTheme="minorHAnsi" w:hAnsiTheme="minorHAnsi" w:cstheme="minorHAnsi"/>
        </w:rPr>
        <w:t>in some geographical areas.</w:t>
      </w:r>
      <w:r w:rsidR="00364F97" w:rsidRPr="00590E20">
        <w:rPr>
          <w:rFonts w:asciiTheme="minorHAnsi" w:hAnsiTheme="minorHAnsi" w:cstheme="minorHAnsi"/>
          <w:iCs/>
        </w:rPr>
        <w:t xml:space="preserve"> While some teachers feel confident working with</w:t>
      </w:r>
      <w:r w:rsidR="00C90E0A" w:rsidRPr="00590E20">
        <w:rPr>
          <w:rFonts w:asciiTheme="minorHAnsi" w:hAnsiTheme="minorHAnsi" w:cstheme="minorHAnsi"/>
          <w:iCs/>
        </w:rPr>
        <w:t xml:space="preserve"> </w:t>
      </w:r>
      <w:r w:rsidR="005211B6" w:rsidRPr="00590E20">
        <w:rPr>
          <w:rFonts w:asciiTheme="minorHAnsi" w:hAnsiTheme="minorHAnsi" w:cstheme="minorHAnsi"/>
          <w:iCs/>
        </w:rPr>
        <w:t>SWD</w:t>
      </w:r>
      <w:r w:rsidR="00364F97" w:rsidRPr="00590E20">
        <w:rPr>
          <w:rFonts w:asciiTheme="minorHAnsi" w:hAnsiTheme="minorHAnsi" w:cstheme="minorHAnsi"/>
          <w:iCs/>
        </w:rPr>
        <w:t xml:space="preserve">, many </w:t>
      </w:r>
      <w:r w:rsidR="001A35BB" w:rsidRPr="00590E20">
        <w:rPr>
          <w:rFonts w:asciiTheme="minorHAnsi" w:hAnsiTheme="minorHAnsi" w:cstheme="minorHAnsi"/>
          <w:iCs/>
        </w:rPr>
        <w:t xml:space="preserve">continue to feel </w:t>
      </w:r>
      <w:r w:rsidR="00364F97" w:rsidRPr="00590E20">
        <w:rPr>
          <w:rFonts w:asciiTheme="minorHAnsi" w:hAnsiTheme="minorHAnsi" w:cstheme="minorHAnsi"/>
          <w:iCs/>
        </w:rPr>
        <w:t xml:space="preserve">unable to </w:t>
      </w:r>
      <w:r w:rsidR="000B1253" w:rsidRPr="00590E20">
        <w:rPr>
          <w:rFonts w:asciiTheme="minorHAnsi" w:hAnsiTheme="minorHAnsi" w:cstheme="minorHAnsi"/>
          <w:iCs/>
        </w:rPr>
        <w:t xml:space="preserve">successfully support </w:t>
      </w:r>
      <w:r w:rsidR="00364F97" w:rsidRPr="00590E20">
        <w:rPr>
          <w:rFonts w:asciiTheme="minorHAnsi" w:hAnsiTheme="minorHAnsi" w:cstheme="minorHAnsi"/>
          <w:iCs/>
        </w:rPr>
        <w:t xml:space="preserve">a student with high support needs </w:t>
      </w:r>
      <w:sdt>
        <w:sdtPr>
          <w:rPr>
            <w:rFonts w:asciiTheme="minorHAnsi" w:hAnsiTheme="minorHAnsi" w:cstheme="minorHAnsi"/>
            <w:iCs/>
          </w:rPr>
          <w:id w:val="-1641725150"/>
          <w:citation/>
        </w:sdtPr>
        <w:sdtEndPr/>
        <w:sdtContent>
          <w:r w:rsidR="00364F97" w:rsidRPr="00590E20">
            <w:rPr>
              <w:rFonts w:asciiTheme="minorHAnsi" w:hAnsiTheme="minorHAnsi" w:cstheme="minorHAnsi"/>
              <w:iCs/>
            </w:rPr>
            <w:fldChar w:fldCharType="begin"/>
          </w:r>
          <w:r w:rsidR="00364F97" w:rsidRPr="00590E20">
            <w:rPr>
              <w:rFonts w:asciiTheme="minorHAnsi" w:hAnsiTheme="minorHAnsi" w:cstheme="minorHAnsi"/>
              <w:iCs/>
              <w:lang w:val="en-US"/>
            </w:rPr>
            <w:instrText xml:space="preserve"> CITATION Abl15 \l 1033 </w:instrText>
          </w:r>
          <w:r w:rsidR="00364F97" w:rsidRPr="00590E20">
            <w:rPr>
              <w:rFonts w:asciiTheme="minorHAnsi" w:hAnsiTheme="minorHAnsi" w:cstheme="minorHAnsi"/>
              <w:iCs/>
            </w:rPr>
            <w:fldChar w:fldCharType="separate"/>
          </w:r>
          <w:r w:rsidR="00364F97" w:rsidRPr="00590E20">
            <w:rPr>
              <w:rFonts w:asciiTheme="minorHAnsi" w:hAnsiTheme="minorHAnsi" w:cstheme="minorHAnsi"/>
              <w:iCs/>
              <w:noProof/>
              <w:lang w:val="en-US"/>
            </w:rPr>
            <w:t>(Able, Sreckovic, Schultz, Garwood, &amp; Sherman, 2015)</w:t>
          </w:r>
          <w:r w:rsidR="00364F97" w:rsidRPr="00590E20">
            <w:rPr>
              <w:rFonts w:asciiTheme="minorHAnsi" w:hAnsiTheme="minorHAnsi" w:cstheme="minorHAnsi"/>
              <w:iCs/>
            </w:rPr>
            <w:fldChar w:fldCharType="end"/>
          </w:r>
        </w:sdtContent>
      </w:sdt>
      <w:r w:rsidR="00364F97" w:rsidRPr="00590E20">
        <w:rPr>
          <w:rFonts w:asciiTheme="minorHAnsi" w:hAnsiTheme="minorHAnsi" w:cstheme="minorHAnsi"/>
          <w:iCs/>
        </w:rPr>
        <w:t xml:space="preserve">. </w:t>
      </w:r>
      <w:r w:rsidR="001A35BB" w:rsidRPr="00590E20">
        <w:rPr>
          <w:rFonts w:asciiTheme="minorHAnsi" w:hAnsiTheme="minorHAnsi" w:cstheme="minorHAnsi"/>
          <w:iCs/>
        </w:rPr>
        <w:t>Additionally</w:t>
      </w:r>
      <w:r w:rsidR="00364F97" w:rsidRPr="00590E20">
        <w:rPr>
          <w:rFonts w:asciiTheme="minorHAnsi" w:hAnsiTheme="minorHAnsi" w:cstheme="minorHAnsi"/>
          <w:iCs/>
        </w:rPr>
        <w:t xml:space="preserve">, a number of studies have revealed that teachers working in mainstream classes </w:t>
      </w:r>
      <w:r w:rsidR="001A35BB" w:rsidRPr="00590E20">
        <w:rPr>
          <w:rFonts w:asciiTheme="minorHAnsi" w:hAnsiTheme="minorHAnsi" w:cstheme="minorHAnsi"/>
          <w:iCs/>
        </w:rPr>
        <w:t xml:space="preserve">do </w:t>
      </w:r>
      <w:r w:rsidR="00364F97" w:rsidRPr="00590E20">
        <w:rPr>
          <w:rFonts w:asciiTheme="minorHAnsi" w:hAnsiTheme="minorHAnsi" w:cstheme="minorHAnsi"/>
          <w:iCs/>
        </w:rPr>
        <w:t>not feel they ha</w:t>
      </w:r>
      <w:r w:rsidR="000B1253" w:rsidRPr="00590E20">
        <w:rPr>
          <w:rFonts w:asciiTheme="minorHAnsi" w:hAnsiTheme="minorHAnsi" w:cstheme="minorHAnsi"/>
          <w:iCs/>
        </w:rPr>
        <w:t>ve</w:t>
      </w:r>
      <w:r w:rsidR="00364F97" w:rsidRPr="00590E20">
        <w:rPr>
          <w:rFonts w:asciiTheme="minorHAnsi" w:hAnsiTheme="minorHAnsi" w:cstheme="minorHAnsi"/>
          <w:iCs/>
        </w:rPr>
        <w:t xml:space="preserve"> the skills nor the training to support an inclusive teaching model for </w:t>
      </w:r>
      <w:r w:rsidR="000B1253" w:rsidRPr="00590E20">
        <w:rPr>
          <w:rFonts w:asciiTheme="minorHAnsi" w:hAnsiTheme="minorHAnsi" w:cstheme="minorHAnsi"/>
          <w:iCs/>
        </w:rPr>
        <w:t>SWD</w:t>
      </w:r>
      <w:r w:rsidR="00366C68" w:rsidRPr="00590E20">
        <w:rPr>
          <w:rFonts w:asciiTheme="minorHAnsi" w:hAnsiTheme="minorHAnsi" w:cstheme="minorHAnsi"/>
          <w:iCs/>
        </w:rPr>
        <w:t>. Educators have</w:t>
      </w:r>
      <w:r w:rsidR="00364F97" w:rsidRPr="00590E20">
        <w:rPr>
          <w:rFonts w:asciiTheme="minorHAnsi" w:hAnsiTheme="minorHAnsi" w:cstheme="minorHAnsi"/>
          <w:iCs/>
        </w:rPr>
        <w:t xml:space="preserve"> also stated that they </w:t>
      </w:r>
      <w:r w:rsidR="001A35BB" w:rsidRPr="00590E20">
        <w:rPr>
          <w:rFonts w:asciiTheme="minorHAnsi" w:hAnsiTheme="minorHAnsi" w:cstheme="minorHAnsi"/>
          <w:iCs/>
        </w:rPr>
        <w:t xml:space="preserve">feel </w:t>
      </w:r>
      <w:r w:rsidR="00364F97" w:rsidRPr="00590E20">
        <w:rPr>
          <w:rFonts w:asciiTheme="minorHAnsi" w:hAnsiTheme="minorHAnsi" w:cstheme="minorHAnsi"/>
          <w:iCs/>
        </w:rPr>
        <w:t xml:space="preserve">ill prepared to implement specialised programs </w:t>
      </w:r>
      <w:r w:rsidR="009157F7" w:rsidRPr="00590E20">
        <w:rPr>
          <w:rFonts w:asciiTheme="minorHAnsi" w:hAnsiTheme="minorHAnsi" w:cstheme="minorHAnsi"/>
          <w:noProof/>
          <w:lang w:val="en-US"/>
        </w:rPr>
        <w:t>(</w:t>
      </w:r>
      <w:r w:rsidR="005211B6" w:rsidRPr="00590E20">
        <w:rPr>
          <w:rFonts w:asciiTheme="minorHAnsi" w:hAnsiTheme="minorHAnsi" w:cstheme="minorHAnsi"/>
          <w:noProof/>
          <w:lang w:val="en-US"/>
        </w:rPr>
        <w:t xml:space="preserve">Lilley, 2014; Ross-Hill, 2009).  </w:t>
      </w:r>
      <w:r w:rsidR="001A35BB" w:rsidRPr="00590E20">
        <w:rPr>
          <w:rFonts w:asciiTheme="minorHAnsi" w:hAnsiTheme="minorHAnsi" w:cstheme="minorHAnsi"/>
          <w:iCs/>
          <w:noProof/>
          <w:lang w:val="en-US"/>
        </w:rPr>
        <w:t>As a result</w:t>
      </w:r>
      <w:r w:rsidR="00366C68" w:rsidRPr="00590E20">
        <w:rPr>
          <w:rFonts w:asciiTheme="minorHAnsi" w:hAnsiTheme="minorHAnsi" w:cstheme="minorHAnsi"/>
          <w:iCs/>
          <w:noProof/>
          <w:lang w:val="en-US"/>
        </w:rPr>
        <w:t>,</w:t>
      </w:r>
      <w:r w:rsidR="001A35BB" w:rsidRPr="00590E20">
        <w:rPr>
          <w:rFonts w:asciiTheme="minorHAnsi" w:hAnsiTheme="minorHAnsi" w:cstheme="minorHAnsi"/>
          <w:iCs/>
          <w:noProof/>
          <w:lang w:val="en-US"/>
        </w:rPr>
        <w:t xml:space="preserve"> i</w:t>
      </w:r>
      <w:r w:rsidR="00364F97" w:rsidRPr="00590E20">
        <w:rPr>
          <w:rFonts w:asciiTheme="minorHAnsi" w:hAnsiTheme="minorHAnsi" w:cstheme="minorHAnsi"/>
          <w:iCs/>
          <w:noProof/>
          <w:lang w:val="en-US"/>
        </w:rPr>
        <w:t xml:space="preserve">t is important to note that a number of studies have </w:t>
      </w:r>
      <w:r w:rsidR="000B1253" w:rsidRPr="00590E20">
        <w:rPr>
          <w:rFonts w:asciiTheme="minorHAnsi" w:hAnsiTheme="minorHAnsi" w:cstheme="minorHAnsi"/>
          <w:iCs/>
          <w:noProof/>
          <w:lang w:val="en-US"/>
        </w:rPr>
        <w:t xml:space="preserve">revealed </w:t>
      </w:r>
      <w:r w:rsidR="00364F97" w:rsidRPr="00590E20">
        <w:rPr>
          <w:rFonts w:asciiTheme="minorHAnsi" w:hAnsiTheme="minorHAnsi" w:cstheme="minorHAnsi"/>
          <w:iCs/>
          <w:noProof/>
          <w:lang w:val="en-US"/>
        </w:rPr>
        <w:t xml:space="preserve">that teachers and teacher aides tended to default to reactive strategies due to a limited knowledge of proactive support approaches for </w:t>
      </w:r>
      <w:r w:rsidR="000B1253" w:rsidRPr="00590E20">
        <w:rPr>
          <w:rFonts w:asciiTheme="minorHAnsi" w:hAnsiTheme="minorHAnsi" w:cstheme="minorHAnsi"/>
          <w:iCs/>
          <w:noProof/>
          <w:lang w:val="en-US"/>
        </w:rPr>
        <w:t>SWD</w:t>
      </w:r>
      <w:r w:rsidR="009157F7" w:rsidRPr="00590E20">
        <w:rPr>
          <w:rFonts w:asciiTheme="minorHAnsi" w:hAnsiTheme="minorHAnsi" w:cstheme="minorHAnsi"/>
          <w:iCs/>
          <w:noProof/>
          <w:lang w:val="en-US"/>
        </w:rPr>
        <w:t xml:space="preserve"> </w:t>
      </w:r>
      <w:r w:rsidR="009157F7" w:rsidRPr="00590E20">
        <w:rPr>
          <w:rFonts w:asciiTheme="minorHAnsi" w:hAnsiTheme="minorHAnsi" w:cstheme="minorHAnsi"/>
          <w:noProof/>
          <w:lang w:val="en-US"/>
        </w:rPr>
        <w:t>(Able, Sreckovic, Schultz, Garwood, &amp; Sherman, 2015; Iadarola, et al., 2015</w:t>
      </w:r>
      <w:r w:rsidR="00364F97" w:rsidRPr="00590E20">
        <w:rPr>
          <w:rFonts w:asciiTheme="minorHAnsi" w:hAnsiTheme="minorHAnsi" w:cstheme="minorHAnsi"/>
          <w:iCs/>
          <w:noProof/>
          <w:lang w:val="en-US"/>
        </w:rPr>
        <w:t>).</w:t>
      </w:r>
    </w:p>
    <w:p w14:paraId="1DDF8D52" w14:textId="77777777" w:rsidR="00041E39" w:rsidRPr="00590E20" w:rsidRDefault="001A35BB" w:rsidP="00BD778B">
      <w:pPr>
        <w:pStyle w:val="dx-doi"/>
        <w:spacing w:after="0" w:line="360" w:lineRule="auto"/>
        <w:jc w:val="both"/>
        <w:rPr>
          <w:rFonts w:asciiTheme="minorHAnsi" w:hAnsiTheme="minorHAnsi" w:cstheme="minorHAnsi"/>
        </w:rPr>
      </w:pPr>
      <w:r w:rsidRPr="00590E20">
        <w:rPr>
          <w:rFonts w:asciiTheme="minorHAnsi" w:hAnsiTheme="minorHAnsi" w:cstheme="minorHAnsi"/>
        </w:rPr>
        <w:t xml:space="preserve">This </w:t>
      </w:r>
      <w:r w:rsidR="005211B6" w:rsidRPr="00590E20">
        <w:rPr>
          <w:rFonts w:asciiTheme="minorHAnsi" w:hAnsiTheme="minorHAnsi" w:cstheme="minorHAnsi"/>
        </w:rPr>
        <w:t xml:space="preserve">perceived lack of educator skills to support SWD </w:t>
      </w:r>
      <w:r w:rsidRPr="00590E20">
        <w:rPr>
          <w:rFonts w:asciiTheme="minorHAnsi" w:hAnsiTheme="minorHAnsi" w:cstheme="minorHAnsi"/>
        </w:rPr>
        <w:t>is supported by the</w:t>
      </w:r>
      <w:r w:rsidR="00602E40" w:rsidRPr="00590E20">
        <w:rPr>
          <w:rFonts w:asciiTheme="minorHAnsi" w:hAnsiTheme="minorHAnsi" w:cstheme="minorHAnsi"/>
        </w:rPr>
        <w:t xml:space="preserve"> o</w:t>
      </w:r>
      <w:r w:rsidR="008A2CE6" w:rsidRPr="00590E20">
        <w:rPr>
          <w:rFonts w:asciiTheme="minorHAnsi" w:hAnsiTheme="minorHAnsi" w:cstheme="minorHAnsi"/>
        </w:rPr>
        <w:t xml:space="preserve">ngoing </w:t>
      </w:r>
      <w:r w:rsidR="00602E40" w:rsidRPr="00590E20">
        <w:rPr>
          <w:rFonts w:asciiTheme="minorHAnsi" w:hAnsiTheme="minorHAnsi" w:cstheme="minorHAnsi"/>
        </w:rPr>
        <w:t xml:space="preserve">and </w:t>
      </w:r>
      <w:r w:rsidR="00EF0DD3" w:rsidRPr="00590E20">
        <w:rPr>
          <w:rFonts w:asciiTheme="minorHAnsi" w:hAnsiTheme="minorHAnsi" w:cstheme="minorHAnsi"/>
        </w:rPr>
        <w:t>long-standing</w:t>
      </w:r>
      <w:r w:rsidR="00602E40" w:rsidRPr="00590E20">
        <w:rPr>
          <w:rFonts w:asciiTheme="minorHAnsi" w:hAnsiTheme="minorHAnsi" w:cstheme="minorHAnsi"/>
        </w:rPr>
        <w:t xml:space="preserve"> </w:t>
      </w:r>
      <w:r w:rsidR="008A2CE6" w:rsidRPr="00590E20">
        <w:rPr>
          <w:rFonts w:asciiTheme="minorHAnsi" w:hAnsiTheme="minorHAnsi" w:cstheme="minorHAnsi"/>
        </w:rPr>
        <w:t>concerns</w:t>
      </w:r>
      <w:r w:rsidR="005211B6" w:rsidRPr="00590E20">
        <w:rPr>
          <w:rFonts w:asciiTheme="minorHAnsi" w:hAnsiTheme="minorHAnsi" w:cstheme="minorHAnsi"/>
        </w:rPr>
        <w:t xml:space="preserve"> </w:t>
      </w:r>
      <w:r w:rsidR="00602E40" w:rsidRPr="00590E20">
        <w:rPr>
          <w:rFonts w:asciiTheme="minorHAnsi" w:hAnsiTheme="minorHAnsi" w:cstheme="minorHAnsi"/>
        </w:rPr>
        <w:t xml:space="preserve">within school communities </w:t>
      </w:r>
      <w:r w:rsidRPr="00590E20">
        <w:rPr>
          <w:rFonts w:asciiTheme="minorHAnsi" w:hAnsiTheme="minorHAnsi" w:cstheme="minorHAnsi"/>
        </w:rPr>
        <w:t xml:space="preserve">regarding </w:t>
      </w:r>
      <w:r w:rsidR="008A2CE6" w:rsidRPr="00590E20">
        <w:rPr>
          <w:rFonts w:asciiTheme="minorHAnsi" w:hAnsiTheme="minorHAnsi" w:cstheme="minorHAnsi"/>
        </w:rPr>
        <w:t xml:space="preserve">the overrepresentation of </w:t>
      </w:r>
      <w:r w:rsidR="005211B6" w:rsidRPr="00590E20">
        <w:rPr>
          <w:rFonts w:asciiTheme="minorHAnsi" w:hAnsiTheme="minorHAnsi" w:cstheme="minorHAnsi"/>
          <w:iCs/>
        </w:rPr>
        <w:t>SWD</w:t>
      </w:r>
      <w:r w:rsidR="00C90E0A" w:rsidRPr="00590E20">
        <w:rPr>
          <w:rFonts w:asciiTheme="minorHAnsi" w:hAnsiTheme="minorHAnsi" w:cstheme="minorHAnsi"/>
          <w:iCs/>
        </w:rPr>
        <w:t xml:space="preserve"> </w:t>
      </w:r>
      <w:r w:rsidR="008A2CE6" w:rsidRPr="00590E20">
        <w:rPr>
          <w:rFonts w:asciiTheme="minorHAnsi" w:hAnsiTheme="minorHAnsi" w:cstheme="minorHAnsi"/>
        </w:rPr>
        <w:t>being subjected to school disciplinary absences</w:t>
      </w:r>
      <w:r w:rsidR="00602E40" w:rsidRPr="00590E20">
        <w:rPr>
          <w:rFonts w:asciiTheme="minorHAnsi" w:hAnsiTheme="minorHAnsi" w:cstheme="minorHAnsi"/>
        </w:rPr>
        <w:t xml:space="preserve"> (SDAs) </w:t>
      </w:r>
      <w:r w:rsidRPr="00590E20">
        <w:rPr>
          <w:rFonts w:asciiTheme="minorHAnsi" w:hAnsiTheme="minorHAnsi" w:cstheme="minorHAnsi"/>
        </w:rPr>
        <w:t>e.g.</w:t>
      </w:r>
      <w:r w:rsidR="00602E40" w:rsidRPr="00590E20">
        <w:rPr>
          <w:rFonts w:asciiTheme="minorHAnsi" w:hAnsiTheme="minorHAnsi" w:cstheme="minorHAnsi"/>
        </w:rPr>
        <w:t xml:space="preserve"> suspensions, exclusions and cancellations of enrolment. Many school staff feel that alternatives to SDAs are </w:t>
      </w:r>
      <w:r w:rsidRPr="00590E20">
        <w:rPr>
          <w:rFonts w:asciiTheme="minorHAnsi" w:hAnsiTheme="minorHAnsi" w:cstheme="minorHAnsi"/>
        </w:rPr>
        <w:t>limited</w:t>
      </w:r>
      <w:r w:rsidR="000B1253" w:rsidRPr="00590E20">
        <w:rPr>
          <w:rFonts w:asciiTheme="minorHAnsi" w:hAnsiTheme="minorHAnsi" w:cstheme="minorHAnsi"/>
        </w:rPr>
        <w:t>, d</w:t>
      </w:r>
      <w:r w:rsidRPr="00590E20">
        <w:rPr>
          <w:rFonts w:asciiTheme="minorHAnsi" w:hAnsiTheme="minorHAnsi" w:cstheme="minorHAnsi"/>
        </w:rPr>
        <w:t>espite the development of</w:t>
      </w:r>
      <w:r w:rsidR="004761C8" w:rsidRPr="00590E20">
        <w:rPr>
          <w:rFonts w:asciiTheme="minorHAnsi" w:hAnsiTheme="minorHAnsi" w:cstheme="minorHAnsi"/>
        </w:rPr>
        <w:t xml:space="preserve"> supports such as</w:t>
      </w:r>
      <w:r w:rsidRPr="00590E20">
        <w:rPr>
          <w:rFonts w:asciiTheme="minorHAnsi" w:hAnsiTheme="minorHAnsi" w:cstheme="minorHAnsi"/>
        </w:rPr>
        <w:t xml:space="preserve"> restrictive practices guidelines</w:t>
      </w:r>
      <w:r w:rsidR="00041E39" w:rsidRPr="00590E20">
        <w:rPr>
          <w:rFonts w:asciiTheme="minorHAnsi" w:hAnsiTheme="minorHAnsi" w:cstheme="minorHAnsi"/>
        </w:rPr>
        <w:t>.</w:t>
      </w:r>
      <w:r w:rsidRPr="00590E20">
        <w:rPr>
          <w:rFonts w:asciiTheme="minorHAnsi" w:hAnsiTheme="minorHAnsi" w:cstheme="minorHAnsi"/>
        </w:rPr>
        <w:t xml:space="preserve"> </w:t>
      </w:r>
      <w:r w:rsidR="003B06EA" w:rsidRPr="00590E20">
        <w:rPr>
          <w:rFonts w:asciiTheme="minorHAnsi" w:hAnsiTheme="minorHAnsi" w:cstheme="minorHAnsi"/>
        </w:rPr>
        <w:t>It must be stated however, that t</w:t>
      </w:r>
      <w:r w:rsidR="00925F92" w:rsidRPr="00590E20">
        <w:rPr>
          <w:rFonts w:asciiTheme="minorHAnsi" w:hAnsiTheme="minorHAnsi" w:cstheme="minorHAnsi"/>
        </w:rPr>
        <w:t xml:space="preserve">here </w:t>
      </w:r>
      <w:r w:rsidRPr="00590E20">
        <w:rPr>
          <w:rFonts w:asciiTheme="minorHAnsi" w:hAnsiTheme="minorHAnsi" w:cstheme="minorHAnsi"/>
        </w:rPr>
        <w:t xml:space="preserve">continues to be </w:t>
      </w:r>
      <w:r w:rsidR="00925F92" w:rsidRPr="00590E20">
        <w:rPr>
          <w:rFonts w:asciiTheme="minorHAnsi" w:hAnsiTheme="minorHAnsi" w:cstheme="minorHAnsi"/>
        </w:rPr>
        <w:t>a l</w:t>
      </w:r>
      <w:r w:rsidR="008A2CE6" w:rsidRPr="00590E20">
        <w:rPr>
          <w:rFonts w:asciiTheme="minorHAnsi" w:hAnsiTheme="minorHAnsi" w:cstheme="minorHAnsi"/>
        </w:rPr>
        <w:t xml:space="preserve">ack of clarity related to </w:t>
      </w:r>
      <w:r w:rsidR="00925F92" w:rsidRPr="00590E20">
        <w:rPr>
          <w:rFonts w:asciiTheme="minorHAnsi" w:hAnsiTheme="minorHAnsi" w:cstheme="minorHAnsi"/>
        </w:rPr>
        <w:t xml:space="preserve">the </w:t>
      </w:r>
      <w:r w:rsidR="005211B6" w:rsidRPr="00590E20">
        <w:rPr>
          <w:rFonts w:asciiTheme="minorHAnsi" w:hAnsiTheme="minorHAnsi" w:cstheme="minorHAnsi"/>
        </w:rPr>
        <w:t xml:space="preserve">definition and </w:t>
      </w:r>
      <w:r w:rsidR="00925F92" w:rsidRPr="00590E20">
        <w:rPr>
          <w:rFonts w:asciiTheme="minorHAnsi" w:hAnsiTheme="minorHAnsi" w:cstheme="minorHAnsi"/>
        </w:rPr>
        <w:t xml:space="preserve">use of </w:t>
      </w:r>
      <w:r w:rsidR="008A2CE6" w:rsidRPr="00590E20">
        <w:rPr>
          <w:rFonts w:asciiTheme="minorHAnsi" w:hAnsiTheme="minorHAnsi" w:cstheme="minorHAnsi"/>
        </w:rPr>
        <w:t>restrictive practices</w:t>
      </w:r>
      <w:r w:rsidR="00766614" w:rsidRPr="00590E20">
        <w:rPr>
          <w:rFonts w:asciiTheme="minorHAnsi" w:hAnsiTheme="minorHAnsi" w:cstheme="minorHAnsi"/>
        </w:rPr>
        <w:t xml:space="preserve"> in </w:t>
      </w:r>
      <w:r w:rsidR="00340E9C">
        <w:rPr>
          <w:rFonts w:asciiTheme="minorHAnsi" w:hAnsiTheme="minorHAnsi" w:cstheme="minorHAnsi"/>
        </w:rPr>
        <w:t xml:space="preserve">Queensland </w:t>
      </w:r>
      <w:r w:rsidR="00766614" w:rsidRPr="00590E20">
        <w:rPr>
          <w:rFonts w:asciiTheme="minorHAnsi" w:hAnsiTheme="minorHAnsi" w:cstheme="minorHAnsi"/>
        </w:rPr>
        <w:t>schools</w:t>
      </w:r>
      <w:r w:rsidR="008A2CE6" w:rsidRPr="00590E20">
        <w:rPr>
          <w:rFonts w:asciiTheme="minorHAnsi" w:hAnsiTheme="minorHAnsi" w:cstheme="minorHAnsi"/>
        </w:rPr>
        <w:t xml:space="preserve">.  </w:t>
      </w:r>
      <w:r w:rsidR="00925F92" w:rsidRPr="00590E20">
        <w:rPr>
          <w:rFonts w:asciiTheme="minorHAnsi" w:hAnsiTheme="minorHAnsi" w:cstheme="minorHAnsi"/>
        </w:rPr>
        <w:t xml:space="preserve">A significant </w:t>
      </w:r>
      <w:r w:rsidR="009157F7" w:rsidRPr="00590E20">
        <w:rPr>
          <w:rFonts w:asciiTheme="minorHAnsi" w:hAnsiTheme="minorHAnsi" w:cstheme="minorHAnsi"/>
        </w:rPr>
        <w:t>number</w:t>
      </w:r>
      <w:r w:rsidR="00925F92" w:rsidRPr="00590E20">
        <w:rPr>
          <w:rFonts w:asciiTheme="minorHAnsi" w:hAnsiTheme="minorHAnsi" w:cstheme="minorHAnsi"/>
        </w:rPr>
        <w:t xml:space="preserve"> of educators are unsure of circumstances that allow for the reasonable </w:t>
      </w:r>
      <w:r w:rsidR="001D0152" w:rsidRPr="00590E20">
        <w:rPr>
          <w:rFonts w:asciiTheme="minorHAnsi" w:hAnsiTheme="minorHAnsi" w:cstheme="minorHAnsi"/>
        </w:rPr>
        <w:t xml:space="preserve">and lawful </w:t>
      </w:r>
      <w:r w:rsidR="00925F92" w:rsidRPr="00590E20">
        <w:rPr>
          <w:rFonts w:asciiTheme="minorHAnsi" w:hAnsiTheme="minorHAnsi" w:cstheme="minorHAnsi"/>
        </w:rPr>
        <w:t xml:space="preserve">use of restrictive practices within schools, acknowledging the </w:t>
      </w:r>
      <w:r w:rsidR="008A2CE6" w:rsidRPr="00590E20">
        <w:rPr>
          <w:rFonts w:asciiTheme="minorHAnsi" w:hAnsiTheme="minorHAnsi" w:cstheme="minorHAnsi"/>
        </w:rPr>
        <w:t>complexities that may exist in the school environment with rega</w:t>
      </w:r>
      <w:r w:rsidR="00002926" w:rsidRPr="00590E20">
        <w:rPr>
          <w:rFonts w:asciiTheme="minorHAnsi" w:hAnsiTheme="minorHAnsi" w:cstheme="minorHAnsi"/>
        </w:rPr>
        <w:t>rd</w:t>
      </w:r>
      <w:r w:rsidR="008A2CE6" w:rsidRPr="00590E20">
        <w:rPr>
          <w:rFonts w:asciiTheme="minorHAnsi" w:hAnsiTheme="minorHAnsi" w:cstheme="minorHAnsi"/>
        </w:rPr>
        <w:t xml:space="preserve"> </w:t>
      </w:r>
      <w:r w:rsidR="00C27A39" w:rsidRPr="00590E20">
        <w:rPr>
          <w:rFonts w:asciiTheme="minorHAnsi" w:hAnsiTheme="minorHAnsi" w:cstheme="minorHAnsi"/>
        </w:rPr>
        <w:t xml:space="preserve">to </w:t>
      </w:r>
      <w:r w:rsidR="008A2CE6" w:rsidRPr="00590E20">
        <w:rPr>
          <w:rFonts w:asciiTheme="minorHAnsi" w:hAnsiTheme="minorHAnsi" w:cstheme="minorHAnsi"/>
        </w:rPr>
        <w:t>extreme student behaviours on occasions.</w:t>
      </w:r>
      <w:r w:rsidR="003B06EA" w:rsidRPr="00590E20">
        <w:rPr>
          <w:rFonts w:asciiTheme="minorHAnsi" w:hAnsiTheme="minorHAnsi" w:cstheme="minorHAnsi"/>
        </w:rPr>
        <w:t xml:space="preserve">  </w:t>
      </w:r>
    </w:p>
    <w:p w14:paraId="243D4F98" w14:textId="77777777" w:rsidR="008A2CE6" w:rsidRPr="00590E20" w:rsidRDefault="007D7238" w:rsidP="00BD778B">
      <w:pPr>
        <w:pStyle w:val="dx-doi"/>
        <w:spacing w:after="0" w:line="360" w:lineRule="auto"/>
        <w:jc w:val="both"/>
        <w:rPr>
          <w:rFonts w:asciiTheme="minorHAnsi" w:hAnsiTheme="minorHAnsi" w:cstheme="minorHAnsi"/>
        </w:rPr>
      </w:pPr>
      <w:r w:rsidRPr="00590E20">
        <w:rPr>
          <w:rFonts w:asciiTheme="minorHAnsi" w:hAnsiTheme="minorHAnsi" w:cstheme="minorHAnsi"/>
        </w:rPr>
        <w:t xml:space="preserve">It is felt that </w:t>
      </w:r>
      <w:r w:rsidR="00C27A39" w:rsidRPr="00590E20">
        <w:rPr>
          <w:rFonts w:asciiTheme="minorHAnsi" w:hAnsiTheme="minorHAnsi" w:cstheme="minorHAnsi"/>
        </w:rPr>
        <w:t xml:space="preserve">the </w:t>
      </w:r>
      <w:r w:rsidR="008A2CE6" w:rsidRPr="00590E20">
        <w:rPr>
          <w:rFonts w:asciiTheme="minorHAnsi" w:hAnsiTheme="minorHAnsi" w:cstheme="minorHAnsi"/>
        </w:rPr>
        <w:t xml:space="preserve">Educational Adjustment Program (EAP) processes </w:t>
      </w:r>
      <w:r w:rsidRPr="00590E20">
        <w:rPr>
          <w:rFonts w:asciiTheme="minorHAnsi" w:hAnsiTheme="minorHAnsi" w:cstheme="minorHAnsi"/>
        </w:rPr>
        <w:t xml:space="preserve">are </w:t>
      </w:r>
      <w:r w:rsidR="008A2CE6" w:rsidRPr="00590E20">
        <w:rPr>
          <w:rFonts w:asciiTheme="minorHAnsi" w:hAnsiTheme="minorHAnsi" w:cstheme="minorHAnsi"/>
        </w:rPr>
        <w:t>becoming more clearly understood</w:t>
      </w:r>
      <w:r w:rsidRPr="00590E20">
        <w:rPr>
          <w:rFonts w:asciiTheme="minorHAnsi" w:hAnsiTheme="minorHAnsi" w:cstheme="minorHAnsi"/>
        </w:rPr>
        <w:t xml:space="preserve"> by school staff</w:t>
      </w:r>
      <w:r w:rsidR="008A2CE6" w:rsidRPr="00590E20">
        <w:rPr>
          <w:rFonts w:asciiTheme="minorHAnsi" w:hAnsiTheme="minorHAnsi" w:cstheme="minorHAnsi"/>
        </w:rPr>
        <w:t xml:space="preserve">, due in part to </w:t>
      </w:r>
      <w:r w:rsidR="00340E9C">
        <w:rPr>
          <w:rFonts w:asciiTheme="minorHAnsi" w:hAnsiTheme="minorHAnsi" w:cstheme="minorHAnsi"/>
        </w:rPr>
        <w:t>Queensland D</w:t>
      </w:r>
      <w:r w:rsidR="008A2CE6" w:rsidRPr="00590E20">
        <w:rPr>
          <w:rFonts w:asciiTheme="minorHAnsi" w:hAnsiTheme="minorHAnsi" w:cstheme="minorHAnsi"/>
        </w:rPr>
        <w:t>epartme</w:t>
      </w:r>
      <w:r w:rsidR="00340E9C">
        <w:rPr>
          <w:rFonts w:asciiTheme="minorHAnsi" w:hAnsiTheme="minorHAnsi" w:cstheme="minorHAnsi"/>
        </w:rPr>
        <w:t xml:space="preserve">nt of Education </w:t>
      </w:r>
      <w:r w:rsidR="008A2CE6" w:rsidRPr="00590E20">
        <w:rPr>
          <w:rFonts w:asciiTheme="minorHAnsi" w:hAnsiTheme="minorHAnsi" w:cstheme="minorHAnsi"/>
        </w:rPr>
        <w:t>prioritisation with rega</w:t>
      </w:r>
      <w:r w:rsidR="00002926" w:rsidRPr="00590E20">
        <w:rPr>
          <w:rFonts w:asciiTheme="minorHAnsi" w:hAnsiTheme="minorHAnsi" w:cstheme="minorHAnsi"/>
        </w:rPr>
        <w:t>rd</w:t>
      </w:r>
      <w:r w:rsidR="008A2CE6" w:rsidRPr="00590E20">
        <w:rPr>
          <w:rFonts w:asciiTheme="minorHAnsi" w:hAnsiTheme="minorHAnsi" w:cstheme="minorHAnsi"/>
        </w:rPr>
        <w:t xml:space="preserve"> </w:t>
      </w:r>
      <w:r w:rsidR="00C27A39" w:rsidRPr="00590E20">
        <w:rPr>
          <w:rFonts w:asciiTheme="minorHAnsi" w:hAnsiTheme="minorHAnsi" w:cstheme="minorHAnsi"/>
        </w:rPr>
        <w:t xml:space="preserve">to student </w:t>
      </w:r>
      <w:r w:rsidR="008A2CE6" w:rsidRPr="00590E20">
        <w:rPr>
          <w:rFonts w:asciiTheme="minorHAnsi" w:hAnsiTheme="minorHAnsi" w:cstheme="minorHAnsi"/>
        </w:rPr>
        <w:t>reviews and</w:t>
      </w:r>
      <w:r w:rsidR="00C27A39" w:rsidRPr="00590E20">
        <w:rPr>
          <w:rFonts w:asciiTheme="minorHAnsi" w:hAnsiTheme="minorHAnsi" w:cstheme="minorHAnsi"/>
        </w:rPr>
        <w:t xml:space="preserve"> staff</w:t>
      </w:r>
      <w:r w:rsidR="008A2CE6" w:rsidRPr="00590E20">
        <w:rPr>
          <w:rFonts w:asciiTheme="minorHAnsi" w:hAnsiTheme="minorHAnsi" w:cstheme="minorHAnsi"/>
        </w:rPr>
        <w:t xml:space="preserve"> training.  </w:t>
      </w:r>
      <w:r w:rsidR="00041E39" w:rsidRPr="00590E20">
        <w:rPr>
          <w:rFonts w:asciiTheme="minorHAnsi" w:hAnsiTheme="minorHAnsi" w:cstheme="minorHAnsi"/>
        </w:rPr>
        <w:t>EAP r</w:t>
      </w:r>
      <w:r w:rsidRPr="00590E20">
        <w:rPr>
          <w:rFonts w:asciiTheme="minorHAnsi" w:hAnsiTheme="minorHAnsi" w:cstheme="minorHAnsi"/>
        </w:rPr>
        <w:t xml:space="preserve">ecord keeping storage practices that frequently differ between schools remains problematic, especially when students </w:t>
      </w:r>
      <w:r w:rsidR="0035102D" w:rsidRPr="00590E20">
        <w:rPr>
          <w:rFonts w:asciiTheme="minorHAnsi" w:hAnsiTheme="minorHAnsi" w:cstheme="minorHAnsi"/>
        </w:rPr>
        <w:t>enrol in a different school.</w:t>
      </w:r>
    </w:p>
    <w:p w14:paraId="5F2334A9" w14:textId="77777777" w:rsidR="00C27A39" w:rsidRPr="00590E20" w:rsidRDefault="003B06EA" w:rsidP="005211B6">
      <w:pPr>
        <w:pStyle w:val="dx-doi"/>
        <w:spacing w:before="0" w:after="0" w:line="360" w:lineRule="auto"/>
        <w:jc w:val="both"/>
        <w:rPr>
          <w:rFonts w:asciiTheme="minorHAnsi" w:hAnsiTheme="minorHAnsi" w:cstheme="minorHAnsi"/>
        </w:rPr>
      </w:pPr>
      <w:r w:rsidRPr="00590E20">
        <w:rPr>
          <w:rFonts w:asciiTheme="minorHAnsi" w:hAnsiTheme="minorHAnsi" w:cstheme="minorHAnsi"/>
        </w:rPr>
        <w:t xml:space="preserve">The </w:t>
      </w:r>
      <w:r w:rsidR="008A2CE6" w:rsidRPr="00590E20">
        <w:rPr>
          <w:rFonts w:asciiTheme="minorHAnsi" w:hAnsiTheme="minorHAnsi" w:cstheme="minorHAnsi"/>
        </w:rPr>
        <w:t>National</w:t>
      </w:r>
      <w:r w:rsidR="00002926" w:rsidRPr="00590E20">
        <w:rPr>
          <w:rFonts w:asciiTheme="minorHAnsi" w:hAnsiTheme="minorHAnsi" w:cstheme="minorHAnsi"/>
        </w:rPr>
        <w:t>ly</w:t>
      </w:r>
      <w:r w:rsidR="008A2CE6" w:rsidRPr="00590E20">
        <w:rPr>
          <w:rFonts w:asciiTheme="minorHAnsi" w:hAnsiTheme="minorHAnsi" w:cstheme="minorHAnsi"/>
        </w:rPr>
        <w:t xml:space="preserve"> Consistent Collection of</w:t>
      </w:r>
      <w:r w:rsidR="005E0D17" w:rsidRPr="00590E20">
        <w:rPr>
          <w:rFonts w:asciiTheme="minorHAnsi" w:hAnsiTheme="minorHAnsi" w:cstheme="minorHAnsi"/>
        </w:rPr>
        <w:t xml:space="preserve"> Data (NCCD) process has</w:t>
      </w:r>
      <w:r w:rsidRPr="00590E20">
        <w:rPr>
          <w:rFonts w:asciiTheme="minorHAnsi" w:hAnsiTheme="minorHAnsi" w:cstheme="minorHAnsi"/>
        </w:rPr>
        <w:t xml:space="preserve"> strong</w:t>
      </w:r>
      <w:r w:rsidR="005E0D17" w:rsidRPr="00590E20">
        <w:rPr>
          <w:rFonts w:asciiTheme="minorHAnsi" w:hAnsiTheme="minorHAnsi" w:cstheme="minorHAnsi"/>
        </w:rPr>
        <w:t xml:space="preserve"> </w:t>
      </w:r>
      <w:r w:rsidR="008A2CE6" w:rsidRPr="00590E20">
        <w:rPr>
          <w:rFonts w:asciiTheme="minorHAnsi" w:hAnsiTheme="minorHAnsi" w:cstheme="minorHAnsi"/>
        </w:rPr>
        <w:t>support</w:t>
      </w:r>
      <w:r w:rsidR="005E0D17" w:rsidRPr="00590E20">
        <w:rPr>
          <w:rFonts w:asciiTheme="minorHAnsi" w:hAnsiTheme="minorHAnsi" w:cstheme="minorHAnsi"/>
        </w:rPr>
        <w:t xml:space="preserve"> in school communities.  The collection of</w:t>
      </w:r>
      <w:r w:rsidR="006A2038" w:rsidRPr="00590E20">
        <w:rPr>
          <w:rFonts w:asciiTheme="minorHAnsi" w:hAnsiTheme="minorHAnsi" w:cstheme="minorHAnsi"/>
        </w:rPr>
        <w:t xml:space="preserve"> NCCD data within schools </w:t>
      </w:r>
      <w:r w:rsidRPr="00590E20">
        <w:rPr>
          <w:rFonts w:asciiTheme="minorHAnsi" w:hAnsiTheme="minorHAnsi" w:cstheme="minorHAnsi"/>
        </w:rPr>
        <w:t xml:space="preserve">however </w:t>
      </w:r>
      <w:r w:rsidR="006A2038" w:rsidRPr="00590E20">
        <w:rPr>
          <w:rFonts w:asciiTheme="minorHAnsi" w:hAnsiTheme="minorHAnsi" w:cstheme="minorHAnsi"/>
        </w:rPr>
        <w:t xml:space="preserve">lacks alignment between campuses.  </w:t>
      </w:r>
      <w:r w:rsidR="008A2CE6" w:rsidRPr="00590E20">
        <w:rPr>
          <w:rFonts w:asciiTheme="minorHAnsi" w:hAnsiTheme="minorHAnsi" w:cstheme="minorHAnsi"/>
        </w:rPr>
        <w:t xml:space="preserve">Definitions of disability </w:t>
      </w:r>
      <w:r w:rsidR="006A2038" w:rsidRPr="00590E20">
        <w:rPr>
          <w:rFonts w:asciiTheme="minorHAnsi" w:hAnsiTheme="minorHAnsi" w:cstheme="minorHAnsi"/>
        </w:rPr>
        <w:t xml:space="preserve">used within NCCD processes </w:t>
      </w:r>
      <w:r w:rsidR="008A2CE6" w:rsidRPr="00590E20">
        <w:rPr>
          <w:rFonts w:asciiTheme="minorHAnsi" w:hAnsiTheme="minorHAnsi" w:cstheme="minorHAnsi"/>
        </w:rPr>
        <w:t xml:space="preserve">continue to prove challenging </w:t>
      </w:r>
      <w:r w:rsidR="00C27A39" w:rsidRPr="00590E20">
        <w:rPr>
          <w:rFonts w:asciiTheme="minorHAnsi" w:hAnsiTheme="minorHAnsi" w:cstheme="minorHAnsi"/>
        </w:rPr>
        <w:t xml:space="preserve">in relation to </w:t>
      </w:r>
      <w:r w:rsidR="008A2CE6" w:rsidRPr="00590E20">
        <w:rPr>
          <w:rFonts w:asciiTheme="minorHAnsi" w:hAnsiTheme="minorHAnsi" w:cstheme="minorHAnsi"/>
        </w:rPr>
        <w:t>the application of these definitions to indi</w:t>
      </w:r>
      <w:r w:rsidR="00002926" w:rsidRPr="00590E20">
        <w:rPr>
          <w:rFonts w:asciiTheme="minorHAnsi" w:hAnsiTheme="minorHAnsi" w:cstheme="minorHAnsi"/>
        </w:rPr>
        <w:t xml:space="preserve">vidual student circumstances </w:t>
      </w:r>
      <w:r w:rsidR="00340E9C">
        <w:rPr>
          <w:rFonts w:asciiTheme="minorHAnsi" w:hAnsiTheme="minorHAnsi" w:cstheme="minorHAnsi"/>
        </w:rPr>
        <w:t xml:space="preserve">in Queensland school contexts </w:t>
      </w:r>
      <w:r w:rsidR="00002926" w:rsidRPr="00590E20">
        <w:rPr>
          <w:rFonts w:asciiTheme="minorHAnsi" w:hAnsiTheme="minorHAnsi" w:cstheme="minorHAnsi"/>
        </w:rPr>
        <w:t>and across jurisdictions in Australia.</w:t>
      </w:r>
      <w:r w:rsidR="005E0D17" w:rsidRPr="00590E20">
        <w:rPr>
          <w:rFonts w:asciiTheme="minorHAnsi" w:hAnsiTheme="minorHAnsi" w:cstheme="minorHAnsi"/>
        </w:rPr>
        <w:t xml:space="preserve">  The</w:t>
      </w:r>
      <w:r w:rsidR="00C27A39" w:rsidRPr="00590E20">
        <w:rPr>
          <w:rFonts w:asciiTheme="minorHAnsi" w:hAnsiTheme="minorHAnsi" w:cstheme="minorHAnsi"/>
        </w:rPr>
        <w:t xml:space="preserve"> official use of NCCD  a</w:t>
      </w:r>
      <w:r w:rsidR="008A2CE6" w:rsidRPr="00590E20">
        <w:rPr>
          <w:rFonts w:asciiTheme="minorHAnsi" w:hAnsiTheme="minorHAnsi" w:cstheme="minorHAnsi"/>
        </w:rPr>
        <w:t xml:space="preserve">nd </w:t>
      </w:r>
      <w:r w:rsidR="002C2A0A" w:rsidRPr="00590E20">
        <w:rPr>
          <w:rFonts w:asciiTheme="minorHAnsi" w:hAnsiTheme="minorHAnsi" w:cstheme="minorHAnsi"/>
        </w:rPr>
        <w:t xml:space="preserve">subsequent </w:t>
      </w:r>
      <w:r w:rsidR="008A2CE6" w:rsidRPr="00590E20">
        <w:rPr>
          <w:rFonts w:asciiTheme="minorHAnsi" w:hAnsiTheme="minorHAnsi" w:cstheme="minorHAnsi"/>
        </w:rPr>
        <w:t xml:space="preserve">funding </w:t>
      </w:r>
      <w:r w:rsidR="009157F7" w:rsidRPr="00590E20">
        <w:rPr>
          <w:rFonts w:asciiTheme="minorHAnsi" w:hAnsiTheme="minorHAnsi" w:cstheme="minorHAnsi"/>
        </w:rPr>
        <w:t>implications both</w:t>
      </w:r>
      <w:r w:rsidR="002C2A0A" w:rsidRPr="00590E20">
        <w:rPr>
          <w:rFonts w:asciiTheme="minorHAnsi" w:hAnsiTheme="minorHAnsi" w:cstheme="minorHAnsi"/>
        </w:rPr>
        <w:t xml:space="preserve"> </w:t>
      </w:r>
      <w:r w:rsidR="008A2CE6" w:rsidRPr="00590E20">
        <w:rPr>
          <w:rFonts w:asciiTheme="minorHAnsi" w:hAnsiTheme="minorHAnsi" w:cstheme="minorHAnsi"/>
        </w:rPr>
        <w:t>now and into the future</w:t>
      </w:r>
      <w:r w:rsidR="002C2A0A" w:rsidRPr="00590E20">
        <w:rPr>
          <w:rFonts w:asciiTheme="minorHAnsi" w:hAnsiTheme="minorHAnsi" w:cstheme="minorHAnsi"/>
        </w:rPr>
        <w:t xml:space="preserve"> remain</w:t>
      </w:r>
      <w:r w:rsidR="00D535FE" w:rsidRPr="00590E20">
        <w:rPr>
          <w:rFonts w:asciiTheme="minorHAnsi" w:hAnsiTheme="minorHAnsi" w:cstheme="minorHAnsi"/>
        </w:rPr>
        <w:t>s</w:t>
      </w:r>
      <w:r w:rsidR="002C2A0A" w:rsidRPr="00590E20">
        <w:rPr>
          <w:rFonts w:asciiTheme="minorHAnsi" w:hAnsiTheme="minorHAnsi" w:cstheme="minorHAnsi"/>
        </w:rPr>
        <w:t xml:space="preserve"> unclear</w:t>
      </w:r>
      <w:r w:rsidR="008A2CE6" w:rsidRPr="00590E20">
        <w:rPr>
          <w:rFonts w:asciiTheme="minorHAnsi" w:hAnsiTheme="minorHAnsi" w:cstheme="minorHAnsi"/>
        </w:rPr>
        <w:t>.</w:t>
      </w:r>
    </w:p>
    <w:p w14:paraId="64A82B4F" w14:textId="77777777" w:rsidR="00483DEC" w:rsidRPr="00590E20" w:rsidRDefault="00672D45" w:rsidP="00BD778B">
      <w:pPr>
        <w:pStyle w:val="Heading2"/>
        <w:spacing w:line="360" w:lineRule="auto"/>
        <w:rPr>
          <w:rFonts w:asciiTheme="minorHAnsi" w:hAnsiTheme="minorHAnsi" w:cstheme="minorHAnsi"/>
          <w:b/>
        </w:rPr>
      </w:pPr>
      <w:r w:rsidRPr="00590E20">
        <w:rPr>
          <w:rFonts w:asciiTheme="minorHAnsi" w:hAnsiTheme="minorHAnsi" w:cstheme="minorHAnsi"/>
          <w:b/>
        </w:rPr>
        <w:t>Supporting Students</w:t>
      </w:r>
    </w:p>
    <w:p w14:paraId="22924F77" w14:textId="77777777" w:rsidR="00D535FE" w:rsidRPr="00590E20" w:rsidRDefault="00D9261D" w:rsidP="00BD778B">
      <w:pPr>
        <w:spacing w:line="360" w:lineRule="auto"/>
        <w:jc w:val="both"/>
        <w:rPr>
          <w:rFonts w:asciiTheme="minorHAnsi" w:hAnsiTheme="minorHAnsi" w:cstheme="minorHAnsi"/>
          <w:iCs/>
          <w:color w:val="000000" w:themeColor="text1"/>
        </w:rPr>
      </w:pPr>
      <w:r w:rsidRPr="00590E20">
        <w:rPr>
          <w:rFonts w:asciiTheme="minorHAnsi" w:hAnsiTheme="minorHAnsi" w:cstheme="minorHAnsi"/>
          <w:iCs/>
          <w:color w:val="000000" w:themeColor="text1"/>
        </w:rPr>
        <w:t xml:space="preserve">Confidence </w:t>
      </w:r>
      <w:r w:rsidR="00C14A6D" w:rsidRPr="00590E20">
        <w:rPr>
          <w:rFonts w:asciiTheme="minorHAnsi" w:hAnsiTheme="minorHAnsi" w:cstheme="minorHAnsi"/>
          <w:iCs/>
          <w:color w:val="000000" w:themeColor="text1"/>
        </w:rPr>
        <w:t xml:space="preserve">in </w:t>
      </w:r>
      <w:r w:rsidR="00BD778B" w:rsidRPr="00590E20">
        <w:rPr>
          <w:rFonts w:asciiTheme="minorHAnsi" w:hAnsiTheme="minorHAnsi" w:cstheme="minorHAnsi"/>
          <w:iCs/>
          <w:color w:val="000000" w:themeColor="text1"/>
        </w:rPr>
        <w:t>providing inclusive</w:t>
      </w:r>
      <w:r w:rsidR="00C14A6D" w:rsidRPr="00590E20">
        <w:rPr>
          <w:rFonts w:asciiTheme="minorHAnsi" w:hAnsiTheme="minorHAnsi" w:cstheme="minorHAnsi"/>
          <w:iCs/>
          <w:color w:val="000000" w:themeColor="text1"/>
        </w:rPr>
        <w:t xml:space="preserve"> </w:t>
      </w:r>
      <w:r w:rsidRPr="00590E20">
        <w:rPr>
          <w:rFonts w:asciiTheme="minorHAnsi" w:hAnsiTheme="minorHAnsi" w:cstheme="minorHAnsi"/>
          <w:iCs/>
          <w:color w:val="000000" w:themeColor="text1"/>
        </w:rPr>
        <w:t xml:space="preserve">education for students </w:t>
      </w:r>
      <w:r w:rsidR="00C14A6D" w:rsidRPr="00590E20">
        <w:rPr>
          <w:rFonts w:asciiTheme="minorHAnsi" w:hAnsiTheme="minorHAnsi" w:cstheme="minorHAnsi"/>
          <w:iCs/>
          <w:color w:val="000000" w:themeColor="text1"/>
        </w:rPr>
        <w:t xml:space="preserve">can </w:t>
      </w:r>
      <w:r w:rsidR="00462CBD" w:rsidRPr="00590E20">
        <w:rPr>
          <w:rFonts w:asciiTheme="minorHAnsi" w:hAnsiTheme="minorHAnsi" w:cstheme="minorHAnsi"/>
          <w:iCs/>
          <w:color w:val="000000" w:themeColor="text1"/>
        </w:rPr>
        <w:t xml:space="preserve">be truly </w:t>
      </w:r>
      <w:r w:rsidR="00C14A6D" w:rsidRPr="00590E20">
        <w:rPr>
          <w:rFonts w:asciiTheme="minorHAnsi" w:hAnsiTheme="minorHAnsi" w:cstheme="minorHAnsi"/>
          <w:iCs/>
          <w:color w:val="000000" w:themeColor="text1"/>
        </w:rPr>
        <w:t>demonstrate</w:t>
      </w:r>
      <w:r w:rsidR="00462CBD" w:rsidRPr="00590E20">
        <w:rPr>
          <w:rFonts w:asciiTheme="minorHAnsi" w:hAnsiTheme="minorHAnsi" w:cstheme="minorHAnsi"/>
          <w:iCs/>
          <w:color w:val="000000" w:themeColor="text1"/>
        </w:rPr>
        <w:t>d</w:t>
      </w:r>
      <w:r w:rsidR="00C14A6D" w:rsidRPr="00590E20">
        <w:rPr>
          <w:rFonts w:asciiTheme="minorHAnsi" w:hAnsiTheme="minorHAnsi" w:cstheme="minorHAnsi"/>
          <w:iCs/>
          <w:color w:val="000000" w:themeColor="text1"/>
        </w:rPr>
        <w:t xml:space="preserve"> </w:t>
      </w:r>
      <w:r w:rsidR="00462CBD" w:rsidRPr="00590E20">
        <w:rPr>
          <w:rFonts w:asciiTheme="minorHAnsi" w:hAnsiTheme="minorHAnsi" w:cstheme="minorHAnsi"/>
          <w:iCs/>
          <w:color w:val="000000" w:themeColor="text1"/>
        </w:rPr>
        <w:t>when</w:t>
      </w:r>
      <w:r w:rsidR="00C14A6D" w:rsidRPr="00590E20">
        <w:rPr>
          <w:rFonts w:asciiTheme="minorHAnsi" w:hAnsiTheme="minorHAnsi" w:cstheme="minorHAnsi"/>
          <w:iCs/>
          <w:color w:val="000000" w:themeColor="text1"/>
        </w:rPr>
        <w:t xml:space="preserve"> four </w:t>
      </w:r>
      <w:r w:rsidR="00462CBD" w:rsidRPr="00590E20">
        <w:rPr>
          <w:rFonts w:asciiTheme="minorHAnsi" w:hAnsiTheme="minorHAnsi" w:cstheme="minorHAnsi"/>
          <w:iCs/>
          <w:color w:val="000000" w:themeColor="text1"/>
        </w:rPr>
        <w:t xml:space="preserve">key and </w:t>
      </w:r>
      <w:r w:rsidR="00C14A6D" w:rsidRPr="00590E20">
        <w:rPr>
          <w:rFonts w:asciiTheme="minorHAnsi" w:hAnsiTheme="minorHAnsi" w:cstheme="minorHAnsi"/>
          <w:iCs/>
          <w:color w:val="000000" w:themeColor="text1"/>
        </w:rPr>
        <w:t>critical aspects</w:t>
      </w:r>
      <w:r w:rsidR="00462CBD" w:rsidRPr="00590E20">
        <w:rPr>
          <w:rFonts w:asciiTheme="minorHAnsi" w:hAnsiTheme="minorHAnsi" w:cstheme="minorHAnsi"/>
          <w:iCs/>
          <w:color w:val="000000" w:themeColor="text1"/>
        </w:rPr>
        <w:t xml:space="preserve"> are met.  These include:</w:t>
      </w:r>
      <w:r w:rsidR="00C14A6D" w:rsidRPr="00590E20">
        <w:rPr>
          <w:rFonts w:asciiTheme="minorHAnsi" w:hAnsiTheme="minorHAnsi" w:cstheme="minorHAnsi"/>
          <w:iCs/>
          <w:color w:val="000000" w:themeColor="text1"/>
        </w:rPr>
        <w:t xml:space="preserve"> </w:t>
      </w:r>
    </w:p>
    <w:p w14:paraId="61FF52EF" w14:textId="77777777" w:rsidR="00D535FE" w:rsidRPr="00590E20" w:rsidRDefault="00D535FE" w:rsidP="00D535FE">
      <w:pPr>
        <w:pStyle w:val="ListParagraph"/>
        <w:numPr>
          <w:ilvl w:val="0"/>
          <w:numId w:val="7"/>
        </w:numPr>
        <w:spacing w:line="360" w:lineRule="auto"/>
        <w:jc w:val="both"/>
        <w:rPr>
          <w:rFonts w:asciiTheme="minorHAnsi" w:hAnsiTheme="minorHAnsi" w:cstheme="minorHAnsi"/>
          <w:iCs/>
          <w:color w:val="000000" w:themeColor="text1"/>
        </w:rPr>
      </w:pPr>
      <w:r w:rsidRPr="00590E20">
        <w:rPr>
          <w:rFonts w:asciiTheme="minorHAnsi" w:hAnsiTheme="minorHAnsi" w:cstheme="minorHAnsi"/>
          <w:iCs/>
          <w:color w:val="000000" w:themeColor="text1"/>
        </w:rPr>
        <w:t xml:space="preserve">Presence - </w:t>
      </w:r>
      <w:r w:rsidR="005211B6" w:rsidRPr="00590E20">
        <w:rPr>
          <w:rFonts w:asciiTheme="minorHAnsi" w:hAnsiTheme="minorHAnsi" w:cstheme="minorHAnsi"/>
          <w:iCs/>
        </w:rPr>
        <w:t>SWD</w:t>
      </w:r>
      <w:r w:rsidR="00C27A39" w:rsidRPr="00590E20">
        <w:rPr>
          <w:rFonts w:asciiTheme="minorHAnsi" w:hAnsiTheme="minorHAnsi" w:cstheme="minorHAnsi"/>
          <w:iCs/>
        </w:rPr>
        <w:t xml:space="preserve"> </w:t>
      </w:r>
      <w:r w:rsidR="00462CBD" w:rsidRPr="00590E20">
        <w:rPr>
          <w:rFonts w:asciiTheme="minorHAnsi" w:hAnsiTheme="minorHAnsi" w:cstheme="minorHAnsi"/>
          <w:iCs/>
          <w:color w:val="000000" w:themeColor="text1"/>
        </w:rPr>
        <w:t>are</w:t>
      </w:r>
      <w:r w:rsidR="00C14A6D" w:rsidRPr="00590E20">
        <w:rPr>
          <w:rFonts w:asciiTheme="minorHAnsi" w:hAnsiTheme="minorHAnsi" w:cstheme="minorHAnsi"/>
          <w:iCs/>
          <w:color w:val="000000" w:themeColor="text1"/>
        </w:rPr>
        <w:t xml:space="preserve"> </w:t>
      </w:r>
      <w:r w:rsidR="00462CBD" w:rsidRPr="00590E20">
        <w:rPr>
          <w:rFonts w:asciiTheme="minorHAnsi" w:hAnsiTheme="minorHAnsi" w:cstheme="minorHAnsi"/>
          <w:iCs/>
          <w:color w:val="000000" w:themeColor="text1"/>
        </w:rPr>
        <w:t>enrolled and welcomed</w:t>
      </w:r>
      <w:r w:rsidR="00C14A6D" w:rsidRPr="00590E20">
        <w:rPr>
          <w:rFonts w:asciiTheme="minorHAnsi" w:hAnsiTheme="minorHAnsi" w:cstheme="minorHAnsi"/>
          <w:iCs/>
          <w:color w:val="000000" w:themeColor="text1"/>
        </w:rPr>
        <w:t xml:space="preserve"> </w:t>
      </w:r>
      <w:r w:rsidR="00462CBD" w:rsidRPr="00590E20">
        <w:rPr>
          <w:rFonts w:asciiTheme="minorHAnsi" w:hAnsiTheme="minorHAnsi" w:cstheme="minorHAnsi"/>
          <w:iCs/>
          <w:color w:val="000000" w:themeColor="text1"/>
        </w:rPr>
        <w:t>and demonstrate regular attendance</w:t>
      </w:r>
      <w:r w:rsidR="00302C86" w:rsidRPr="00590E20">
        <w:rPr>
          <w:rFonts w:asciiTheme="minorHAnsi" w:hAnsiTheme="minorHAnsi" w:cstheme="minorHAnsi"/>
          <w:iCs/>
          <w:color w:val="000000" w:themeColor="text1"/>
        </w:rPr>
        <w:t>.</w:t>
      </w:r>
    </w:p>
    <w:p w14:paraId="1B1D7856" w14:textId="77777777" w:rsidR="00D535FE" w:rsidRPr="00590E20" w:rsidRDefault="00C27A39" w:rsidP="00D535FE">
      <w:pPr>
        <w:pStyle w:val="ListParagraph"/>
        <w:numPr>
          <w:ilvl w:val="0"/>
          <w:numId w:val="7"/>
        </w:numPr>
        <w:spacing w:line="360" w:lineRule="auto"/>
        <w:jc w:val="both"/>
        <w:rPr>
          <w:rFonts w:asciiTheme="minorHAnsi" w:hAnsiTheme="minorHAnsi" w:cstheme="minorHAnsi"/>
          <w:iCs/>
          <w:color w:val="000000" w:themeColor="text1"/>
        </w:rPr>
      </w:pPr>
      <w:r w:rsidRPr="00590E20">
        <w:rPr>
          <w:rFonts w:asciiTheme="minorHAnsi" w:hAnsiTheme="minorHAnsi" w:cstheme="minorHAnsi"/>
          <w:iCs/>
          <w:color w:val="000000" w:themeColor="text1"/>
        </w:rPr>
        <w:t xml:space="preserve">Participation - </w:t>
      </w:r>
      <w:r w:rsidR="005211B6" w:rsidRPr="00590E20">
        <w:rPr>
          <w:rFonts w:asciiTheme="minorHAnsi" w:hAnsiTheme="minorHAnsi" w:cstheme="minorHAnsi"/>
          <w:iCs/>
        </w:rPr>
        <w:t>SWD</w:t>
      </w:r>
      <w:r w:rsidR="00C14A6D" w:rsidRPr="00590E20">
        <w:rPr>
          <w:rFonts w:asciiTheme="minorHAnsi" w:hAnsiTheme="minorHAnsi" w:cstheme="minorHAnsi"/>
          <w:iCs/>
          <w:color w:val="000000" w:themeColor="text1"/>
        </w:rPr>
        <w:t xml:space="preserve"> participate </w:t>
      </w:r>
      <w:r w:rsidR="00462CBD" w:rsidRPr="00590E20">
        <w:rPr>
          <w:rFonts w:asciiTheme="minorHAnsi" w:hAnsiTheme="minorHAnsi" w:cstheme="minorHAnsi"/>
          <w:iCs/>
          <w:color w:val="000000" w:themeColor="text1"/>
        </w:rPr>
        <w:t xml:space="preserve">in a </w:t>
      </w:r>
      <w:r w:rsidR="00C14A6D" w:rsidRPr="00590E20">
        <w:rPr>
          <w:rFonts w:asciiTheme="minorHAnsi" w:hAnsiTheme="minorHAnsi" w:cstheme="minorHAnsi"/>
          <w:iCs/>
          <w:color w:val="000000" w:themeColor="text1"/>
        </w:rPr>
        <w:t>full range of school ac</w:t>
      </w:r>
      <w:r w:rsidR="00D535FE" w:rsidRPr="00590E20">
        <w:rPr>
          <w:rFonts w:asciiTheme="minorHAnsi" w:hAnsiTheme="minorHAnsi" w:cstheme="minorHAnsi"/>
          <w:iCs/>
          <w:color w:val="000000" w:themeColor="text1"/>
        </w:rPr>
        <w:t>tivities</w:t>
      </w:r>
      <w:r w:rsidR="00302C86" w:rsidRPr="00590E20">
        <w:rPr>
          <w:rFonts w:asciiTheme="minorHAnsi" w:hAnsiTheme="minorHAnsi" w:cstheme="minorHAnsi"/>
          <w:iCs/>
          <w:color w:val="000000" w:themeColor="text1"/>
        </w:rPr>
        <w:t>.</w:t>
      </w:r>
    </w:p>
    <w:p w14:paraId="549E4917" w14:textId="77777777" w:rsidR="00302C86" w:rsidRPr="00590E20" w:rsidRDefault="00D535FE" w:rsidP="00C27A39">
      <w:pPr>
        <w:pStyle w:val="ListParagraph"/>
        <w:numPr>
          <w:ilvl w:val="0"/>
          <w:numId w:val="7"/>
        </w:numPr>
        <w:spacing w:line="360" w:lineRule="auto"/>
        <w:jc w:val="both"/>
        <w:rPr>
          <w:rFonts w:asciiTheme="minorHAnsi" w:hAnsiTheme="minorHAnsi" w:cstheme="minorHAnsi"/>
          <w:iCs/>
          <w:color w:val="000000" w:themeColor="text1"/>
        </w:rPr>
      </w:pPr>
      <w:r w:rsidRPr="00590E20">
        <w:rPr>
          <w:rFonts w:asciiTheme="minorHAnsi" w:hAnsiTheme="minorHAnsi" w:cstheme="minorHAnsi"/>
          <w:iCs/>
          <w:color w:val="000000" w:themeColor="text1"/>
        </w:rPr>
        <w:t>Achievement- strong value is placed on</w:t>
      </w:r>
      <w:r w:rsidR="00462CBD" w:rsidRPr="00590E20">
        <w:rPr>
          <w:rFonts w:asciiTheme="minorHAnsi" w:hAnsiTheme="minorHAnsi" w:cstheme="minorHAnsi"/>
          <w:iCs/>
          <w:color w:val="000000" w:themeColor="text1"/>
        </w:rPr>
        <w:t xml:space="preserve"> </w:t>
      </w:r>
      <w:r w:rsidR="005211B6" w:rsidRPr="00590E20">
        <w:rPr>
          <w:rFonts w:asciiTheme="minorHAnsi" w:hAnsiTheme="minorHAnsi" w:cstheme="minorHAnsi"/>
          <w:iCs/>
        </w:rPr>
        <w:t xml:space="preserve">SWD </w:t>
      </w:r>
      <w:r w:rsidR="00C14A6D" w:rsidRPr="00590E20">
        <w:rPr>
          <w:rFonts w:asciiTheme="minorHAnsi" w:hAnsiTheme="minorHAnsi" w:cstheme="minorHAnsi"/>
          <w:iCs/>
          <w:color w:val="000000" w:themeColor="text1"/>
        </w:rPr>
        <w:t>achieve</w:t>
      </w:r>
      <w:r w:rsidR="00462CBD" w:rsidRPr="00590E20">
        <w:rPr>
          <w:rFonts w:asciiTheme="minorHAnsi" w:hAnsiTheme="minorHAnsi" w:cstheme="minorHAnsi"/>
          <w:iCs/>
          <w:color w:val="000000" w:themeColor="text1"/>
        </w:rPr>
        <w:t>ment academically,</w:t>
      </w:r>
      <w:r w:rsidR="00C14A6D" w:rsidRPr="00590E20">
        <w:rPr>
          <w:rFonts w:asciiTheme="minorHAnsi" w:hAnsiTheme="minorHAnsi" w:cstheme="minorHAnsi"/>
          <w:iCs/>
          <w:color w:val="000000" w:themeColor="text1"/>
        </w:rPr>
        <w:t xml:space="preserve"> social</w:t>
      </w:r>
      <w:r w:rsidR="00462CBD" w:rsidRPr="00590E20">
        <w:rPr>
          <w:rFonts w:asciiTheme="minorHAnsi" w:hAnsiTheme="minorHAnsi" w:cstheme="minorHAnsi"/>
          <w:iCs/>
          <w:color w:val="000000" w:themeColor="text1"/>
        </w:rPr>
        <w:t xml:space="preserve">ly </w:t>
      </w:r>
      <w:r w:rsidR="00C14A6D" w:rsidRPr="00590E20">
        <w:rPr>
          <w:rFonts w:asciiTheme="minorHAnsi" w:hAnsiTheme="minorHAnsi" w:cstheme="minorHAnsi"/>
          <w:iCs/>
          <w:color w:val="000000" w:themeColor="text1"/>
        </w:rPr>
        <w:t xml:space="preserve">and </w:t>
      </w:r>
      <w:r w:rsidR="00462CBD" w:rsidRPr="00590E20">
        <w:rPr>
          <w:rFonts w:asciiTheme="minorHAnsi" w:hAnsiTheme="minorHAnsi" w:cstheme="minorHAnsi"/>
          <w:iCs/>
          <w:color w:val="000000" w:themeColor="text1"/>
        </w:rPr>
        <w:t xml:space="preserve">in extra curricula </w:t>
      </w:r>
      <w:r w:rsidRPr="00590E20">
        <w:rPr>
          <w:rFonts w:asciiTheme="minorHAnsi" w:hAnsiTheme="minorHAnsi" w:cstheme="minorHAnsi"/>
          <w:iCs/>
          <w:color w:val="000000" w:themeColor="text1"/>
        </w:rPr>
        <w:t>areas</w:t>
      </w:r>
      <w:r w:rsidR="00302C86" w:rsidRPr="00590E20">
        <w:rPr>
          <w:rFonts w:asciiTheme="minorHAnsi" w:hAnsiTheme="minorHAnsi" w:cstheme="minorHAnsi"/>
          <w:iCs/>
          <w:color w:val="000000" w:themeColor="text1"/>
        </w:rPr>
        <w:t>.</w:t>
      </w:r>
    </w:p>
    <w:p w14:paraId="5766ECFE" w14:textId="77777777" w:rsidR="00D535FE" w:rsidRPr="00590E20" w:rsidRDefault="00D535FE" w:rsidP="00D535FE">
      <w:pPr>
        <w:pStyle w:val="ListParagraph"/>
        <w:numPr>
          <w:ilvl w:val="0"/>
          <w:numId w:val="7"/>
        </w:numPr>
        <w:spacing w:line="360" w:lineRule="auto"/>
        <w:jc w:val="both"/>
        <w:rPr>
          <w:rFonts w:asciiTheme="minorHAnsi" w:hAnsiTheme="minorHAnsi" w:cstheme="minorHAnsi"/>
          <w:iCs/>
          <w:color w:val="000000" w:themeColor="text1"/>
        </w:rPr>
      </w:pPr>
      <w:r w:rsidRPr="00590E20">
        <w:rPr>
          <w:rFonts w:asciiTheme="minorHAnsi" w:hAnsiTheme="minorHAnsi" w:cstheme="minorHAnsi"/>
          <w:iCs/>
          <w:color w:val="000000" w:themeColor="text1"/>
        </w:rPr>
        <w:t>Acceptance - a</w:t>
      </w:r>
      <w:r w:rsidR="00462CBD" w:rsidRPr="00590E20">
        <w:rPr>
          <w:rFonts w:asciiTheme="minorHAnsi" w:hAnsiTheme="minorHAnsi" w:cstheme="minorHAnsi"/>
          <w:iCs/>
          <w:color w:val="000000" w:themeColor="text1"/>
        </w:rPr>
        <w:t xml:space="preserve">ll </w:t>
      </w:r>
      <w:r w:rsidR="005211B6" w:rsidRPr="00590E20">
        <w:rPr>
          <w:rFonts w:asciiTheme="minorHAnsi" w:hAnsiTheme="minorHAnsi" w:cstheme="minorHAnsi"/>
          <w:iCs/>
        </w:rPr>
        <w:t>SWD</w:t>
      </w:r>
      <w:r w:rsidR="00C27A39" w:rsidRPr="00590E20">
        <w:rPr>
          <w:rFonts w:asciiTheme="minorHAnsi" w:hAnsiTheme="minorHAnsi" w:cstheme="minorHAnsi"/>
          <w:iCs/>
        </w:rPr>
        <w:t xml:space="preserve"> </w:t>
      </w:r>
      <w:r w:rsidR="00462CBD" w:rsidRPr="00590E20">
        <w:rPr>
          <w:rFonts w:asciiTheme="minorHAnsi" w:hAnsiTheme="minorHAnsi" w:cstheme="minorHAnsi"/>
          <w:iCs/>
          <w:color w:val="000000" w:themeColor="text1"/>
        </w:rPr>
        <w:t xml:space="preserve">are </w:t>
      </w:r>
      <w:r w:rsidR="00C14A6D" w:rsidRPr="00590E20">
        <w:rPr>
          <w:rFonts w:asciiTheme="minorHAnsi" w:hAnsiTheme="minorHAnsi" w:cstheme="minorHAnsi"/>
          <w:iCs/>
          <w:color w:val="000000" w:themeColor="text1"/>
        </w:rPr>
        <w:t xml:space="preserve">fully accepted </w:t>
      </w:r>
      <w:r w:rsidRPr="00590E20">
        <w:rPr>
          <w:rFonts w:asciiTheme="minorHAnsi" w:hAnsiTheme="minorHAnsi" w:cstheme="minorHAnsi"/>
          <w:iCs/>
          <w:color w:val="000000" w:themeColor="text1"/>
        </w:rPr>
        <w:t xml:space="preserve">into </w:t>
      </w:r>
      <w:r w:rsidR="00462CBD" w:rsidRPr="00590E20">
        <w:rPr>
          <w:rFonts w:asciiTheme="minorHAnsi" w:hAnsiTheme="minorHAnsi" w:cstheme="minorHAnsi"/>
          <w:iCs/>
          <w:color w:val="000000" w:themeColor="text1"/>
        </w:rPr>
        <w:t>the s</w:t>
      </w:r>
      <w:r w:rsidRPr="00590E20">
        <w:rPr>
          <w:rFonts w:asciiTheme="minorHAnsi" w:hAnsiTheme="minorHAnsi" w:cstheme="minorHAnsi"/>
          <w:iCs/>
          <w:color w:val="000000" w:themeColor="text1"/>
        </w:rPr>
        <w:t>chool community</w:t>
      </w:r>
      <w:r w:rsidR="00D9261D" w:rsidRPr="00590E20">
        <w:rPr>
          <w:rFonts w:asciiTheme="minorHAnsi" w:hAnsiTheme="minorHAnsi" w:cstheme="minorHAnsi"/>
          <w:iCs/>
          <w:color w:val="000000" w:themeColor="text1"/>
        </w:rPr>
        <w:t xml:space="preserve"> </w:t>
      </w:r>
      <w:sdt>
        <w:sdtPr>
          <w:rPr>
            <w:rFonts w:asciiTheme="minorHAnsi" w:hAnsiTheme="minorHAnsi" w:cstheme="minorHAnsi"/>
          </w:rPr>
          <w:id w:val="-1479604338"/>
          <w:citation/>
        </w:sdtPr>
        <w:sdtEndPr/>
        <w:sdtContent>
          <w:r w:rsidR="00D9261D" w:rsidRPr="00590E20">
            <w:rPr>
              <w:rFonts w:asciiTheme="minorHAnsi" w:hAnsiTheme="minorHAnsi" w:cstheme="minorHAnsi"/>
              <w:iCs/>
              <w:color w:val="000000" w:themeColor="text1"/>
            </w:rPr>
            <w:fldChar w:fldCharType="begin"/>
          </w:r>
          <w:r w:rsidR="00D9261D" w:rsidRPr="00590E20">
            <w:rPr>
              <w:rFonts w:asciiTheme="minorHAnsi" w:hAnsiTheme="minorHAnsi" w:cstheme="minorHAnsi"/>
              <w:iCs/>
              <w:color w:val="000000" w:themeColor="text1"/>
              <w:lang w:val="en-US"/>
            </w:rPr>
            <w:instrText xml:space="preserve"> CITATION Far04 \l 1033 </w:instrText>
          </w:r>
          <w:r w:rsidR="00D9261D" w:rsidRPr="00590E20">
            <w:rPr>
              <w:rFonts w:asciiTheme="minorHAnsi" w:hAnsiTheme="minorHAnsi" w:cstheme="minorHAnsi"/>
              <w:iCs/>
              <w:color w:val="000000" w:themeColor="text1"/>
            </w:rPr>
            <w:fldChar w:fldCharType="separate"/>
          </w:r>
          <w:r w:rsidR="00D9261D" w:rsidRPr="00590E20">
            <w:rPr>
              <w:rFonts w:asciiTheme="minorHAnsi" w:hAnsiTheme="minorHAnsi" w:cstheme="minorHAnsi"/>
              <w:noProof/>
              <w:color w:val="000000" w:themeColor="text1"/>
              <w:lang w:val="en-US"/>
            </w:rPr>
            <w:t>(Farrel, 2004)</w:t>
          </w:r>
          <w:r w:rsidR="00D9261D" w:rsidRPr="00590E20">
            <w:rPr>
              <w:rFonts w:asciiTheme="minorHAnsi" w:hAnsiTheme="minorHAnsi" w:cstheme="minorHAnsi"/>
              <w:iCs/>
              <w:color w:val="000000" w:themeColor="text1"/>
            </w:rPr>
            <w:fldChar w:fldCharType="end"/>
          </w:r>
        </w:sdtContent>
      </w:sdt>
      <w:r w:rsidR="00462CBD" w:rsidRPr="00590E20">
        <w:rPr>
          <w:rFonts w:asciiTheme="minorHAnsi" w:hAnsiTheme="minorHAnsi" w:cstheme="minorHAnsi"/>
          <w:iCs/>
          <w:color w:val="000000" w:themeColor="text1"/>
        </w:rPr>
        <w:t>.</w:t>
      </w:r>
      <w:r w:rsidR="00C14A6D" w:rsidRPr="00590E20">
        <w:rPr>
          <w:rFonts w:asciiTheme="minorHAnsi" w:hAnsiTheme="minorHAnsi" w:cstheme="minorHAnsi"/>
          <w:iCs/>
          <w:color w:val="000000" w:themeColor="text1"/>
        </w:rPr>
        <w:t xml:space="preserve"> </w:t>
      </w:r>
    </w:p>
    <w:p w14:paraId="229EACDC" w14:textId="77777777" w:rsidR="001F5B45" w:rsidRPr="00590E20" w:rsidRDefault="001F5B45" w:rsidP="00D535FE">
      <w:pPr>
        <w:spacing w:line="360" w:lineRule="auto"/>
        <w:jc w:val="both"/>
        <w:rPr>
          <w:rFonts w:asciiTheme="minorHAnsi" w:hAnsiTheme="minorHAnsi" w:cstheme="minorHAnsi"/>
          <w:iCs/>
          <w:color w:val="000000" w:themeColor="text1"/>
        </w:rPr>
      </w:pPr>
    </w:p>
    <w:p w14:paraId="3C5A2C91" w14:textId="77777777" w:rsidR="00C14A6D" w:rsidRPr="00590E20" w:rsidRDefault="00340E9C" w:rsidP="00D535FE">
      <w:pPr>
        <w:spacing w:line="360" w:lineRule="auto"/>
        <w:jc w:val="both"/>
        <w:rPr>
          <w:rFonts w:asciiTheme="minorHAnsi" w:hAnsiTheme="minorHAnsi" w:cstheme="minorHAnsi"/>
          <w:iCs/>
          <w:color w:val="000000" w:themeColor="text1"/>
        </w:rPr>
      </w:pPr>
      <w:r>
        <w:rPr>
          <w:rFonts w:asciiTheme="minorHAnsi" w:hAnsiTheme="minorHAnsi" w:cstheme="minorHAnsi"/>
          <w:iCs/>
          <w:color w:val="000000" w:themeColor="text1"/>
        </w:rPr>
        <w:t>The above aspects</w:t>
      </w:r>
      <w:r w:rsidR="00462CBD" w:rsidRPr="00590E20">
        <w:rPr>
          <w:rFonts w:asciiTheme="minorHAnsi" w:hAnsiTheme="minorHAnsi" w:cstheme="minorHAnsi"/>
          <w:iCs/>
          <w:color w:val="000000" w:themeColor="text1"/>
        </w:rPr>
        <w:t xml:space="preserve"> </w:t>
      </w:r>
      <w:r>
        <w:rPr>
          <w:rFonts w:asciiTheme="minorHAnsi" w:hAnsiTheme="minorHAnsi" w:cstheme="minorHAnsi"/>
          <w:iCs/>
          <w:color w:val="000000" w:themeColor="text1"/>
        </w:rPr>
        <w:t>suggest</w:t>
      </w:r>
      <w:r w:rsidR="00C14A6D" w:rsidRPr="00590E20">
        <w:rPr>
          <w:rFonts w:asciiTheme="minorHAnsi" w:hAnsiTheme="minorHAnsi" w:cstheme="minorHAnsi"/>
          <w:iCs/>
          <w:color w:val="000000" w:themeColor="text1"/>
        </w:rPr>
        <w:t xml:space="preserve"> that </w:t>
      </w:r>
      <w:r w:rsidR="00462CBD" w:rsidRPr="00590E20">
        <w:rPr>
          <w:rFonts w:asciiTheme="minorHAnsi" w:hAnsiTheme="minorHAnsi" w:cstheme="minorHAnsi"/>
          <w:iCs/>
          <w:color w:val="000000" w:themeColor="text1"/>
        </w:rPr>
        <w:t xml:space="preserve">the </w:t>
      </w:r>
      <w:r w:rsidR="00C14A6D" w:rsidRPr="00590E20">
        <w:rPr>
          <w:rFonts w:asciiTheme="minorHAnsi" w:hAnsiTheme="minorHAnsi" w:cstheme="minorHAnsi"/>
          <w:iCs/>
          <w:color w:val="000000" w:themeColor="text1"/>
        </w:rPr>
        <w:t xml:space="preserve">inclusion </w:t>
      </w:r>
      <w:r w:rsidR="00462CBD" w:rsidRPr="00590E20">
        <w:rPr>
          <w:rFonts w:asciiTheme="minorHAnsi" w:hAnsiTheme="minorHAnsi" w:cstheme="minorHAnsi"/>
          <w:iCs/>
          <w:color w:val="000000" w:themeColor="text1"/>
        </w:rPr>
        <w:t xml:space="preserve">of SWD </w:t>
      </w:r>
      <w:r w:rsidR="00C14A6D" w:rsidRPr="00590E20">
        <w:rPr>
          <w:rFonts w:asciiTheme="minorHAnsi" w:hAnsiTheme="minorHAnsi" w:cstheme="minorHAnsi"/>
          <w:iCs/>
          <w:color w:val="000000" w:themeColor="text1"/>
        </w:rPr>
        <w:t xml:space="preserve">is </w:t>
      </w:r>
      <w:r w:rsidR="00462CBD" w:rsidRPr="00590E20">
        <w:rPr>
          <w:rFonts w:asciiTheme="minorHAnsi" w:hAnsiTheme="minorHAnsi" w:cstheme="minorHAnsi"/>
          <w:iCs/>
          <w:color w:val="000000" w:themeColor="text1"/>
        </w:rPr>
        <w:t xml:space="preserve">far </w:t>
      </w:r>
      <w:r w:rsidR="00BD778B" w:rsidRPr="00590E20">
        <w:rPr>
          <w:rFonts w:asciiTheme="minorHAnsi" w:hAnsiTheme="minorHAnsi" w:cstheme="minorHAnsi"/>
          <w:iCs/>
          <w:color w:val="000000" w:themeColor="text1"/>
        </w:rPr>
        <w:t>greater</w:t>
      </w:r>
      <w:r w:rsidR="00462CBD" w:rsidRPr="00590E20">
        <w:rPr>
          <w:rFonts w:asciiTheme="minorHAnsi" w:hAnsiTheme="minorHAnsi" w:cstheme="minorHAnsi"/>
          <w:iCs/>
          <w:color w:val="000000" w:themeColor="text1"/>
        </w:rPr>
        <w:t xml:space="preserve"> than the </w:t>
      </w:r>
      <w:r w:rsidR="00D535FE" w:rsidRPr="00590E20">
        <w:rPr>
          <w:rFonts w:asciiTheme="minorHAnsi" w:hAnsiTheme="minorHAnsi" w:cstheme="minorHAnsi"/>
          <w:iCs/>
          <w:color w:val="000000" w:themeColor="text1"/>
        </w:rPr>
        <w:t xml:space="preserve">physical </w:t>
      </w:r>
      <w:r w:rsidR="00C14A6D" w:rsidRPr="00590E20">
        <w:rPr>
          <w:rFonts w:asciiTheme="minorHAnsi" w:hAnsiTheme="minorHAnsi" w:cstheme="minorHAnsi"/>
          <w:iCs/>
          <w:color w:val="000000" w:themeColor="text1"/>
        </w:rPr>
        <w:t xml:space="preserve">placement of a </w:t>
      </w:r>
      <w:r w:rsidR="00462CBD" w:rsidRPr="00590E20">
        <w:rPr>
          <w:rFonts w:asciiTheme="minorHAnsi" w:hAnsiTheme="minorHAnsi" w:cstheme="minorHAnsi"/>
          <w:iCs/>
          <w:color w:val="000000" w:themeColor="text1"/>
        </w:rPr>
        <w:t>SWD</w:t>
      </w:r>
      <w:r w:rsidR="00D535FE" w:rsidRPr="00590E20">
        <w:rPr>
          <w:rFonts w:asciiTheme="minorHAnsi" w:hAnsiTheme="minorHAnsi" w:cstheme="minorHAnsi"/>
          <w:iCs/>
          <w:color w:val="000000" w:themeColor="text1"/>
        </w:rPr>
        <w:t xml:space="preserve"> in a </w:t>
      </w:r>
      <w:r w:rsidR="00462CBD" w:rsidRPr="00590E20">
        <w:rPr>
          <w:rFonts w:asciiTheme="minorHAnsi" w:hAnsiTheme="minorHAnsi" w:cstheme="minorHAnsi"/>
          <w:iCs/>
          <w:color w:val="000000" w:themeColor="text1"/>
        </w:rPr>
        <w:t>classroom or school</w:t>
      </w:r>
      <w:r w:rsidR="00302C86" w:rsidRPr="00590E20">
        <w:rPr>
          <w:rFonts w:asciiTheme="minorHAnsi" w:hAnsiTheme="minorHAnsi" w:cstheme="minorHAnsi"/>
          <w:iCs/>
          <w:color w:val="000000" w:themeColor="text1"/>
        </w:rPr>
        <w:t xml:space="preserve">. </w:t>
      </w:r>
      <w:r>
        <w:rPr>
          <w:rFonts w:asciiTheme="minorHAnsi" w:hAnsiTheme="minorHAnsi" w:cstheme="minorHAnsi"/>
          <w:iCs/>
          <w:color w:val="000000" w:themeColor="text1"/>
        </w:rPr>
        <w:t xml:space="preserve"> </w:t>
      </w:r>
      <w:r w:rsidR="00302C86" w:rsidRPr="00590E20">
        <w:rPr>
          <w:rFonts w:asciiTheme="minorHAnsi" w:hAnsiTheme="minorHAnsi" w:cstheme="minorHAnsi"/>
          <w:iCs/>
          <w:color w:val="000000" w:themeColor="text1"/>
        </w:rPr>
        <w:t>It means school stakeholders</w:t>
      </w:r>
      <w:r w:rsidR="00C14A6D" w:rsidRPr="00590E20">
        <w:rPr>
          <w:rFonts w:asciiTheme="minorHAnsi" w:hAnsiTheme="minorHAnsi" w:cstheme="minorHAnsi"/>
          <w:iCs/>
          <w:color w:val="000000" w:themeColor="text1"/>
        </w:rPr>
        <w:t xml:space="preserve"> spending considerable time and effort in ensuring</w:t>
      </w:r>
      <w:r w:rsidR="00D535FE" w:rsidRPr="00590E20">
        <w:rPr>
          <w:rFonts w:asciiTheme="minorHAnsi" w:hAnsiTheme="minorHAnsi" w:cstheme="minorHAnsi"/>
          <w:iCs/>
          <w:color w:val="000000" w:themeColor="text1"/>
        </w:rPr>
        <w:t xml:space="preserve"> that SWD</w:t>
      </w:r>
      <w:r w:rsidR="001F5B45" w:rsidRPr="00590E20">
        <w:rPr>
          <w:rFonts w:asciiTheme="minorHAnsi" w:hAnsiTheme="minorHAnsi" w:cstheme="minorHAnsi"/>
          <w:iCs/>
          <w:color w:val="000000" w:themeColor="text1"/>
        </w:rPr>
        <w:t xml:space="preserve"> and their families</w:t>
      </w:r>
      <w:r w:rsidR="00C14A6D" w:rsidRPr="00590E20">
        <w:rPr>
          <w:rFonts w:asciiTheme="minorHAnsi" w:hAnsiTheme="minorHAnsi" w:cstheme="minorHAnsi"/>
          <w:iCs/>
          <w:color w:val="000000" w:themeColor="text1"/>
        </w:rPr>
        <w:t xml:space="preserve"> are </w:t>
      </w:r>
      <w:r w:rsidR="001F5B45" w:rsidRPr="00590E20">
        <w:rPr>
          <w:rFonts w:asciiTheme="minorHAnsi" w:hAnsiTheme="minorHAnsi" w:cstheme="minorHAnsi"/>
          <w:iCs/>
          <w:color w:val="000000" w:themeColor="text1"/>
        </w:rPr>
        <w:t xml:space="preserve">valued and </w:t>
      </w:r>
      <w:r w:rsidR="00C14A6D" w:rsidRPr="00590E20">
        <w:rPr>
          <w:rFonts w:asciiTheme="minorHAnsi" w:hAnsiTheme="minorHAnsi" w:cstheme="minorHAnsi"/>
          <w:iCs/>
          <w:color w:val="000000" w:themeColor="text1"/>
        </w:rPr>
        <w:t>respected members of the school community</w:t>
      </w:r>
      <w:r w:rsidR="00D9261D" w:rsidRPr="00590E20">
        <w:rPr>
          <w:rFonts w:asciiTheme="minorHAnsi" w:hAnsiTheme="minorHAnsi" w:cstheme="minorHAnsi"/>
          <w:iCs/>
          <w:color w:val="000000" w:themeColor="text1"/>
        </w:rPr>
        <w:t xml:space="preserve"> </w:t>
      </w:r>
      <w:sdt>
        <w:sdtPr>
          <w:rPr>
            <w:rFonts w:asciiTheme="minorHAnsi" w:hAnsiTheme="minorHAnsi" w:cstheme="minorHAnsi"/>
          </w:rPr>
          <w:id w:val="-1507898267"/>
          <w:citation/>
        </w:sdtPr>
        <w:sdtEndPr/>
        <w:sdtContent>
          <w:r w:rsidR="00462CBD" w:rsidRPr="00590E20">
            <w:rPr>
              <w:rFonts w:asciiTheme="minorHAnsi" w:hAnsiTheme="minorHAnsi" w:cstheme="minorHAnsi"/>
              <w:iCs/>
              <w:color w:val="000000" w:themeColor="text1"/>
            </w:rPr>
            <w:fldChar w:fldCharType="begin"/>
          </w:r>
          <w:r w:rsidR="00462CBD" w:rsidRPr="00590E20">
            <w:rPr>
              <w:rFonts w:asciiTheme="minorHAnsi" w:hAnsiTheme="minorHAnsi" w:cstheme="minorHAnsi"/>
              <w:iCs/>
              <w:color w:val="000000" w:themeColor="text1"/>
              <w:lang w:val="en-US"/>
            </w:rPr>
            <w:instrText xml:space="preserve"> CITATION Eng18 \l 1033 </w:instrText>
          </w:r>
          <w:r w:rsidR="00462CBD" w:rsidRPr="00590E20">
            <w:rPr>
              <w:rFonts w:asciiTheme="minorHAnsi" w:hAnsiTheme="minorHAnsi" w:cstheme="minorHAnsi"/>
              <w:iCs/>
              <w:color w:val="000000" w:themeColor="text1"/>
            </w:rPr>
            <w:fldChar w:fldCharType="separate"/>
          </w:r>
          <w:r w:rsidR="00462CBD" w:rsidRPr="00590E20">
            <w:rPr>
              <w:rFonts w:asciiTheme="minorHAnsi" w:hAnsiTheme="minorHAnsi" w:cstheme="minorHAnsi"/>
              <w:noProof/>
              <w:color w:val="000000" w:themeColor="text1"/>
              <w:lang w:val="en-US"/>
            </w:rPr>
            <w:t>(Engevik, Næss, &amp; Berntsen, 2018)</w:t>
          </w:r>
          <w:r w:rsidR="00462CBD" w:rsidRPr="00590E20">
            <w:rPr>
              <w:rFonts w:asciiTheme="minorHAnsi" w:hAnsiTheme="minorHAnsi" w:cstheme="minorHAnsi"/>
              <w:iCs/>
              <w:color w:val="000000" w:themeColor="text1"/>
            </w:rPr>
            <w:fldChar w:fldCharType="end"/>
          </w:r>
        </w:sdtContent>
      </w:sdt>
      <w:r w:rsidR="00C14A6D" w:rsidRPr="00590E20">
        <w:rPr>
          <w:rFonts w:asciiTheme="minorHAnsi" w:hAnsiTheme="minorHAnsi" w:cstheme="minorHAnsi"/>
          <w:iCs/>
          <w:color w:val="000000" w:themeColor="text1"/>
        </w:rPr>
        <w:t xml:space="preserve">. </w:t>
      </w:r>
    </w:p>
    <w:p w14:paraId="6A6C9CCD" w14:textId="77777777" w:rsidR="00D9261D" w:rsidRPr="00590E20" w:rsidRDefault="00D9261D" w:rsidP="00BD778B">
      <w:pPr>
        <w:spacing w:line="360" w:lineRule="auto"/>
        <w:jc w:val="both"/>
        <w:rPr>
          <w:rFonts w:asciiTheme="minorHAnsi" w:hAnsiTheme="minorHAnsi" w:cstheme="minorHAnsi"/>
        </w:rPr>
      </w:pPr>
    </w:p>
    <w:p w14:paraId="63C8546A" w14:textId="77777777" w:rsidR="001F5B45" w:rsidRPr="00590E20" w:rsidRDefault="004761C8" w:rsidP="00BD778B">
      <w:pPr>
        <w:spacing w:line="360" w:lineRule="auto"/>
        <w:jc w:val="both"/>
        <w:rPr>
          <w:rFonts w:asciiTheme="minorHAnsi" w:hAnsiTheme="minorHAnsi" w:cstheme="minorHAnsi"/>
        </w:rPr>
      </w:pPr>
      <w:r w:rsidRPr="00590E20">
        <w:rPr>
          <w:rFonts w:asciiTheme="minorHAnsi" w:hAnsiTheme="minorHAnsi" w:cstheme="minorHAnsi"/>
        </w:rPr>
        <w:t>T</w:t>
      </w:r>
      <w:r w:rsidR="00CB11B6" w:rsidRPr="00590E20">
        <w:rPr>
          <w:rFonts w:asciiTheme="minorHAnsi" w:hAnsiTheme="minorHAnsi" w:cstheme="minorHAnsi"/>
        </w:rPr>
        <w:t>he</w:t>
      </w:r>
      <w:r w:rsidR="00340E9C">
        <w:rPr>
          <w:rFonts w:asciiTheme="minorHAnsi" w:hAnsiTheme="minorHAnsi" w:cstheme="minorHAnsi"/>
        </w:rPr>
        <w:t xml:space="preserve"> majority of our members report that the</w:t>
      </w:r>
      <w:r w:rsidR="00CB11B6" w:rsidRPr="00590E20">
        <w:rPr>
          <w:rFonts w:asciiTheme="minorHAnsi" w:hAnsiTheme="minorHAnsi" w:cstheme="minorHAnsi"/>
        </w:rPr>
        <w:t xml:space="preserve">re is a lack of consistency in </w:t>
      </w:r>
      <w:r w:rsidR="00520767" w:rsidRPr="00590E20">
        <w:rPr>
          <w:rFonts w:asciiTheme="minorHAnsi" w:hAnsiTheme="minorHAnsi" w:cstheme="minorHAnsi"/>
        </w:rPr>
        <w:t xml:space="preserve">the types of </w:t>
      </w:r>
      <w:r w:rsidR="00935EAD" w:rsidRPr="00590E20">
        <w:rPr>
          <w:rFonts w:asciiTheme="minorHAnsi" w:hAnsiTheme="minorHAnsi" w:cstheme="minorHAnsi"/>
        </w:rPr>
        <w:t>student support</w:t>
      </w:r>
      <w:r w:rsidR="00340E9C">
        <w:rPr>
          <w:rFonts w:asciiTheme="minorHAnsi" w:hAnsiTheme="minorHAnsi" w:cstheme="minorHAnsi"/>
        </w:rPr>
        <w:t>,</w:t>
      </w:r>
      <w:r w:rsidR="00520767" w:rsidRPr="00590E20">
        <w:rPr>
          <w:rFonts w:asciiTheme="minorHAnsi" w:hAnsiTheme="minorHAnsi" w:cstheme="minorHAnsi"/>
        </w:rPr>
        <w:t xml:space="preserve"> </w:t>
      </w:r>
      <w:r w:rsidR="00255786" w:rsidRPr="00590E20">
        <w:rPr>
          <w:rFonts w:asciiTheme="minorHAnsi" w:hAnsiTheme="minorHAnsi" w:cstheme="minorHAnsi"/>
        </w:rPr>
        <w:t xml:space="preserve">reporting </w:t>
      </w:r>
      <w:r w:rsidR="00520767" w:rsidRPr="00590E20">
        <w:rPr>
          <w:rFonts w:asciiTheme="minorHAnsi" w:hAnsiTheme="minorHAnsi" w:cstheme="minorHAnsi"/>
        </w:rPr>
        <w:t>available</w:t>
      </w:r>
      <w:r w:rsidR="00364F97" w:rsidRPr="00590E20">
        <w:rPr>
          <w:rFonts w:asciiTheme="minorHAnsi" w:hAnsiTheme="minorHAnsi" w:cstheme="minorHAnsi"/>
        </w:rPr>
        <w:t>,</w:t>
      </w:r>
      <w:r w:rsidR="00935EAD" w:rsidRPr="00590E20">
        <w:rPr>
          <w:rFonts w:asciiTheme="minorHAnsi" w:hAnsiTheme="minorHAnsi" w:cstheme="minorHAnsi"/>
        </w:rPr>
        <w:t xml:space="preserve"> </w:t>
      </w:r>
      <w:r w:rsidR="00CB11B6" w:rsidRPr="00590E20">
        <w:rPr>
          <w:rFonts w:asciiTheme="minorHAnsi" w:hAnsiTheme="minorHAnsi" w:cstheme="minorHAnsi"/>
        </w:rPr>
        <w:t>recording expectati</w:t>
      </w:r>
      <w:r w:rsidR="00935EAD" w:rsidRPr="00590E20">
        <w:rPr>
          <w:rFonts w:asciiTheme="minorHAnsi" w:hAnsiTheme="minorHAnsi" w:cstheme="minorHAnsi"/>
        </w:rPr>
        <w:t>ons</w:t>
      </w:r>
      <w:r w:rsidRPr="00590E20">
        <w:rPr>
          <w:rFonts w:asciiTheme="minorHAnsi" w:hAnsiTheme="minorHAnsi" w:cstheme="minorHAnsi"/>
        </w:rPr>
        <w:t>,</w:t>
      </w:r>
      <w:r w:rsidR="00935EAD" w:rsidRPr="00590E20">
        <w:rPr>
          <w:rFonts w:asciiTheme="minorHAnsi" w:hAnsiTheme="minorHAnsi" w:cstheme="minorHAnsi"/>
        </w:rPr>
        <w:t xml:space="preserve"> and record storage processes</w:t>
      </w:r>
      <w:r w:rsidR="008A2CE6" w:rsidRPr="00590E20">
        <w:rPr>
          <w:rFonts w:asciiTheme="minorHAnsi" w:hAnsiTheme="minorHAnsi" w:cstheme="minorHAnsi"/>
        </w:rPr>
        <w:t xml:space="preserve"> across schools.  </w:t>
      </w:r>
      <w:r w:rsidR="00935EAD" w:rsidRPr="00590E20">
        <w:rPr>
          <w:rFonts w:asciiTheme="minorHAnsi" w:hAnsiTheme="minorHAnsi" w:cstheme="minorHAnsi"/>
        </w:rPr>
        <w:t>Educators can find it difficult</w:t>
      </w:r>
      <w:r w:rsidR="00255786" w:rsidRPr="00590E20">
        <w:rPr>
          <w:rFonts w:asciiTheme="minorHAnsi" w:hAnsiTheme="minorHAnsi" w:cstheme="minorHAnsi"/>
        </w:rPr>
        <w:t>,</w:t>
      </w:r>
      <w:r w:rsidR="00935EAD" w:rsidRPr="00590E20">
        <w:rPr>
          <w:rFonts w:asciiTheme="minorHAnsi" w:hAnsiTheme="minorHAnsi" w:cstheme="minorHAnsi"/>
        </w:rPr>
        <w:t xml:space="preserve"> or impossible to access student support information </w:t>
      </w:r>
      <w:r w:rsidR="007F330B" w:rsidRPr="00590E20">
        <w:rPr>
          <w:rFonts w:asciiTheme="minorHAnsi" w:hAnsiTheme="minorHAnsi" w:cstheme="minorHAnsi"/>
        </w:rPr>
        <w:t>when students move schools</w:t>
      </w:r>
      <w:r w:rsidR="00255786" w:rsidRPr="00590E20">
        <w:rPr>
          <w:rFonts w:asciiTheme="minorHAnsi" w:hAnsiTheme="minorHAnsi" w:cstheme="minorHAnsi"/>
        </w:rPr>
        <w:t>,</w:t>
      </w:r>
      <w:r w:rsidR="007F330B" w:rsidRPr="00590E20">
        <w:rPr>
          <w:rFonts w:asciiTheme="minorHAnsi" w:hAnsiTheme="minorHAnsi" w:cstheme="minorHAnsi"/>
        </w:rPr>
        <w:t xml:space="preserve"> due to information being saved in ineffective and/or on </w:t>
      </w:r>
      <w:r w:rsidRPr="00590E20">
        <w:rPr>
          <w:rFonts w:asciiTheme="minorHAnsi" w:hAnsiTheme="minorHAnsi" w:cstheme="minorHAnsi"/>
        </w:rPr>
        <w:t xml:space="preserve">a </w:t>
      </w:r>
      <w:r w:rsidR="007F330B" w:rsidRPr="00590E20">
        <w:rPr>
          <w:rFonts w:asciiTheme="minorHAnsi" w:hAnsiTheme="minorHAnsi" w:cstheme="minorHAnsi"/>
        </w:rPr>
        <w:t>non-aligned s</w:t>
      </w:r>
      <w:r w:rsidR="00063211" w:rsidRPr="00590E20">
        <w:rPr>
          <w:rFonts w:asciiTheme="minorHAnsi" w:hAnsiTheme="minorHAnsi" w:cstheme="minorHAnsi"/>
        </w:rPr>
        <w:t>ystem.</w:t>
      </w:r>
      <w:r w:rsidR="00520767" w:rsidRPr="00590E20">
        <w:rPr>
          <w:rFonts w:asciiTheme="minorHAnsi" w:hAnsiTheme="minorHAnsi" w:cstheme="minorHAnsi"/>
        </w:rPr>
        <w:t xml:space="preserve"> </w:t>
      </w:r>
      <w:r w:rsidR="00905013" w:rsidRPr="00590E20">
        <w:rPr>
          <w:rFonts w:asciiTheme="minorHAnsi" w:hAnsiTheme="minorHAnsi" w:cstheme="minorHAnsi"/>
        </w:rPr>
        <w:t>The challenges with acces</w:t>
      </w:r>
      <w:r w:rsidR="00002926" w:rsidRPr="00590E20">
        <w:rPr>
          <w:rFonts w:asciiTheme="minorHAnsi" w:hAnsiTheme="minorHAnsi" w:cstheme="minorHAnsi"/>
        </w:rPr>
        <w:t xml:space="preserve">sing SWD support information are </w:t>
      </w:r>
      <w:r w:rsidR="00905013" w:rsidRPr="00590E20">
        <w:rPr>
          <w:rFonts w:asciiTheme="minorHAnsi" w:hAnsiTheme="minorHAnsi" w:cstheme="minorHAnsi"/>
        </w:rPr>
        <w:t>exacerbated when students enrol from government to non-government school</w:t>
      </w:r>
      <w:r w:rsidR="00255786" w:rsidRPr="00590E20">
        <w:rPr>
          <w:rFonts w:asciiTheme="minorHAnsi" w:hAnsiTheme="minorHAnsi" w:cstheme="minorHAnsi"/>
        </w:rPr>
        <w:t>s</w:t>
      </w:r>
      <w:r w:rsidR="00905013" w:rsidRPr="00590E20">
        <w:rPr>
          <w:rFonts w:asciiTheme="minorHAnsi" w:hAnsiTheme="minorHAnsi" w:cstheme="minorHAnsi"/>
        </w:rPr>
        <w:t xml:space="preserve"> (or vice versa) and/or from interstate.</w:t>
      </w:r>
    </w:p>
    <w:p w14:paraId="175B4E96" w14:textId="77777777" w:rsidR="001F5B45" w:rsidRPr="00590E20" w:rsidRDefault="001F5B45" w:rsidP="00BD778B">
      <w:pPr>
        <w:spacing w:line="360" w:lineRule="auto"/>
        <w:jc w:val="both"/>
        <w:rPr>
          <w:rFonts w:asciiTheme="minorHAnsi" w:hAnsiTheme="minorHAnsi" w:cstheme="minorHAnsi"/>
        </w:rPr>
      </w:pPr>
    </w:p>
    <w:p w14:paraId="24E28F6F" w14:textId="77777777" w:rsidR="009157F7" w:rsidRPr="00590E20" w:rsidRDefault="001F5B45" w:rsidP="00BD778B">
      <w:pPr>
        <w:spacing w:line="360" w:lineRule="auto"/>
        <w:jc w:val="both"/>
        <w:rPr>
          <w:rFonts w:asciiTheme="minorHAnsi" w:hAnsiTheme="minorHAnsi" w:cstheme="minorHAnsi"/>
        </w:rPr>
      </w:pPr>
      <w:r w:rsidRPr="00590E20">
        <w:rPr>
          <w:rFonts w:asciiTheme="minorHAnsi" w:eastAsiaTheme="minorEastAsia" w:hAnsiTheme="minorHAnsi" w:cstheme="minorHAnsi"/>
          <w:lang w:eastAsia="zh-TW"/>
        </w:rPr>
        <w:t>It is noted that t</w:t>
      </w:r>
      <w:r w:rsidR="00D4728D" w:rsidRPr="00590E20">
        <w:rPr>
          <w:rFonts w:asciiTheme="minorHAnsi" w:eastAsiaTheme="minorEastAsia" w:hAnsiTheme="minorHAnsi" w:cstheme="minorHAnsi"/>
          <w:lang w:eastAsia="zh-TW"/>
        </w:rPr>
        <w:t xml:space="preserve">here </w:t>
      </w:r>
      <w:r w:rsidRPr="00590E20">
        <w:rPr>
          <w:rFonts w:asciiTheme="minorHAnsi" w:eastAsiaTheme="minorEastAsia" w:hAnsiTheme="minorHAnsi" w:cstheme="minorHAnsi"/>
          <w:lang w:eastAsia="zh-TW"/>
        </w:rPr>
        <w:t>are</w:t>
      </w:r>
      <w:r w:rsidR="00520767" w:rsidRPr="00590E20">
        <w:rPr>
          <w:rFonts w:asciiTheme="minorHAnsi" w:eastAsiaTheme="minorEastAsia" w:hAnsiTheme="minorHAnsi" w:cstheme="minorHAnsi"/>
          <w:lang w:eastAsia="zh-TW"/>
        </w:rPr>
        <w:t xml:space="preserve"> an </w:t>
      </w:r>
      <w:r w:rsidR="00D4728D" w:rsidRPr="00590E20">
        <w:rPr>
          <w:rFonts w:asciiTheme="minorHAnsi" w:eastAsiaTheme="minorEastAsia" w:hAnsiTheme="minorHAnsi" w:cstheme="minorHAnsi"/>
          <w:lang w:eastAsia="zh-TW"/>
        </w:rPr>
        <w:t xml:space="preserve">increasing </w:t>
      </w:r>
      <w:r w:rsidR="00520767" w:rsidRPr="00590E20">
        <w:rPr>
          <w:rFonts w:asciiTheme="minorHAnsi" w:eastAsiaTheme="minorEastAsia" w:hAnsiTheme="minorHAnsi" w:cstheme="minorHAnsi"/>
          <w:lang w:eastAsia="zh-TW"/>
        </w:rPr>
        <w:t xml:space="preserve">number of </w:t>
      </w:r>
      <w:r w:rsidR="00D4728D" w:rsidRPr="00590E20">
        <w:rPr>
          <w:rFonts w:asciiTheme="minorHAnsi" w:eastAsiaTheme="minorEastAsia" w:hAnsiTheme="minorHAnsi" w:cstheme="minorHAnsi"/>
          <w:lang w:eastAsia="zh-TW"/>
        </w:rPr>
        <w:t xml:space="preserve">requests from third party providers (including NDIS providers) to facilitate services on </w:t>
      </w:r>
      <w:r w:rsidR="00887A02" w:rsidRPr="00590E20">
        <w:rPr>
          <w:rFonts w:asciiTheme="minorHAnsi" w:eastAsiaTheme="minorEastAsia" w:hAnsiTheme="minorHAnsi" w:cstheme="minorHAnsi"/>
          <w:lang w:eastAsia="zh-TW"/>
        </w:rPr>
        <w:t xml:space="preserve">and/or off </w:t>
      </w:r>
      <w:r w:rsidR="00D4728D" w:rsidRPr="00590E20">
        <w:rPr>
          <w:rFonts w:asciiTheme="minorHAnsi" w:eastAsiaTheme="minorEastAsia" w:hAnsiTheme="minorHAnsi" w:cstheme="minorHAnsi"/>
          <w:lang w:eastAsia="zh-TW"/>
        </w:rPr>
        <w:t>school sites</w:t>
      </w:r>
      <w:r w:rsidR="00887A02" w:rsidRPr="00590E20">
        <w:rPr>
          <w:rFonts w:asciiTheme="minorHAnsi" w:eastAsiaTheme="minorEastAsia" w:hAnsiTheme="minorHAnsi" w:cstheme="minorHAnsi"/>
          <w:lang w:eastAsia="zh-TW"/>
        </w:rPr>
        <w:t xml:space="preserve"> during school hours</w:t>
      </w:r>
      <w:r w:rsidR="00D4728D" w:rsidRPr="00590E20">
        <w:rPr>
          <w:rFonts w:asciiTheme="minorHAnsi" w:eastAsiaTheme="minorEastAsia" w:hAnsiTheme="minorHAnsi" w:cstheme="minorHAnsi"/>
          <w:lang w:eastAsia="zh-TW"/>
        </w:rPr>
        <w:t xml:space="preserve">.  </w:t>
      </w:r>
      <w:r w:rsidR="00063211" w:rsidRPr="00590E20">
        <w:rPr>
          <w:rFonts w:asciiTheme="minorHAnsi" w:eastAsiaTheme="minorEastAsia" w:hAnsiTheme="minorHAnsi" w:cstheme="minorHAnsi"/>
          <w:lang w:eastAsia="zh-TW"/>
        </w:rPr>
        <w:t>Some c</w:t>
      </w:r>
      <w:r w:rsidR="008A2CE6" w:rsidRPr="00590E20">
        <w:rPr>
          <w:rFonts w:asciiTheme="minorHAnsi" w:eastAsiaTheme="minorEastAsia" w:hAnsiTheme="minorHAnsi" w:cstheme="minorHAnsi"/>
          <w:lang w:eastAsia="zh-TW"/>
        </w:rPr>
        <w:t xml:space="preserve">onfusion exists in schools about </w:t>
      </w:r>
      <w:proofErr w:type="spellStart"/>
      <w:r w:rsidR="00340E9C">
        <w:rPr>
          <w:rFonts w:asciiTheme="minorHAnsi" w:eastAsiaTheme="minorEastAsia" w:hAnsiTheme="minorHAnsi" w:cstheme="minorHAnsi"/>
          <w:lang w:eastAsia="zh-TW"/>
        </w:rPr>
        <w:t>Queeensland</w:t>
      </w:r>
      <w:proofErr w:type="spellEnd"/>
      <w:r w:rsidR="00340E9C">
        <w:rPr>
          <w:rFonts w:asciiTheme="minorHAnsi" w:eastAsiaTheme="minorEastAsia" w:hAnsiTheme="minorHAnsi" w:cstheme="minorHAnsi"/>
          <w:lang w:eastAsia="zh-TW"/>
        </w:rPr>
        <w:t xml:space="preserve"> Department of Education</w:t>
      </w:r>
      <w:r w:rsidR="00887A02" w:rsidRPr="00590E20">
        <w:rPr>
          <w:rFonts w:asciiTheme="minorHAnsi" w:eastAsiaTheme="minorEastAsia" w:hAnsiTheme="minorHAnsi" w:cstheme="minorHAnsi"/>
          <w:lang w:eastAsia="zh-TW"/>
        </w:rPr>
        <w:t xml:space="preserve"> endorsed </w:t>
      </w:r>
      <w:r w:rsidR="008A2CE6" w:rsidRPr="00590E20">
        <w:rPr>
          <w:rFonts w:asciiTheme="minorHAnsi" w:eastAsiaTheme="minorEastAsia" w:hAnsiTheme="minorHAnsi" w:cstheme="minorHAnsi"/>
          <w:lang w:eastAsia="zh-TW"/>
        </w:rPr>
        <w:t xml:space="preserve">use of </w:t>
      </w:r>
      <w:r w:rsidR="00483DEC" w:rsidRPr="00590E20">
        <w:rPr>
          <w:rFonts w:asciiTheme="minorHAnsi" w:eastAsiaTheme="minorEastAsia" w:hAnsiTheme="minorHAnsi" w:cstheme="minorHAnsi"/>
          <w:lang w:eastAsia="zh-TW"/>
        </w:rPr>
        <w:t>third-party</w:t>
      </w:r>
      <w:r w:rsidR="008A2CE6" w:rsidRPr="00590E20">
        <w:rPr>
          <w:rFonts w:asciiTheme="minorHAnsi" w:eastAsiaTheme="minorEastAsia" w:hAnsiTheme="minorHAnsi" w:cstheme="minorHAnsi"/>
          <w:lang w:eastAsia="zh-TW"/>
        </w:rPr>
        <w:t xml:space="preserve"> specialists on site and/or offs</w:t>
      </w:r>
      <w:r w:rsidR="00BF3C8C">
        <w:rPr>
          <w:rFonts w:asciiTheme="minorHAnsi" w:eastAsiaTheme="minorEastAsia" w:hAnsiTheme="minorHAnsi" w:cstheme="minorHAnsi"/>
          <w:lang w:eastAsia="zh-TW"/>
        </w:rPr>
        <w:t xml:space="preserve">ite during school hours, to support </w:t>
      </w:r>
      <w:r w:rsidR="00777E0D" w:rsidRPr="00590E20">
        <w:rPr>
          <w:rFonts w:asciiTheme="minorHAnsi" w:hAnsiTheme="minorHAnsi" w:cstheme="minorHAnsi"/>
        </w:rPr>
        <w:t>SWD</w:t>
      </w:r>
      <w:r w:rsidR="008A2CE6" w:rsidRPr="00590E20">
        <w:rPr>
          <w:rFonts w:asciiTheme="minorHAnsi" w:hAnsiTheme="minorHAnsi" w:cstheme="minorHAnsi"/>
        </w:rPr>
        <w:t xml:space="preserve">.  </w:t>
      </w:r>
    </w:p>
    <w:p w14:paraId="22A55EFB" w14:textId="77777777" w:rsidR="005211B6" w:rsidRPr="00590E20" w:rsidRDefault="005211B6" w:rsidP="00BD778B">
      <w:pPr>
        <w:pStyle w:val="Heading2"/>
        <w:spacing w:line="360" w:lineRule="auto"/>
        <w:rPr>
          <w:rFonts w:asciiTheme="minorHAnsi" w:hAnsiTheme="minorHAnsi" w:cstheme="minorHAnsi"/>
          <w:b/>
        </w:rPr>
      </w:pPr>
    </w:p>
    <w:p w14:paraId="3D398BDD" w14:textId="77777777" w:rsidR="00483DEC" w:rsidRPr="00590E20" w:rsidRDefault="001F5B45" w:rsidP="00BD778B">
      <w:pPr>
        <w:pStyle w:val="Heading2"/>
        <w:spacing w:line="360" w:lineRule="auto"/>
        <w:rPr>
          <w:rFonts w:asciiTheme="minorHAnsi" w:hAnsiTheme="minorHAnsi" w:cstheme="minorHAnsi"/>
          <w:b/>
        </w:rPr>
      </w:pPr>
      <w:r w:rsidRPr="00590E20">
        <w:rPr>
          <w:rFonts w:asciiTheme="minorHAnsi" w:hAnsiTheme="minorHAnsi" w:cstheme="minorHAnsi"/>
          <w:b/>
        </w:rPr>
        <w:t>Harassment or victimisation</w:t>
      </w:r>
      <w:r w:rsidR="00855AF5" w:rsidRPr="00590E20">
        <w:rPr>
          <w:rFonts w:asciiTheme="minorHAnsi" w:hAnsiTheme="minorHAnsi" w:cstheme="minorHAnsi"/>
          <w:b/>
        </w:rPr>
        <w:t xml:space="preserve"> </w:t>
      </w:r>
    </w:p>
    <w:p w14:paraId="63B77E77" w14:textId="77777777" w:rsidR="00C27A39" w:rsidRPr="00590E20" w:rsidRDefault="00855F2C" w:rsidP="00BD778B">
      <w:pPr>
        <w:spacing w:line="360" w:lineRule="auto"/>
        <w:jc w:val="both"/>
        <w:rPr>
          <w:rFonts w:asciiTheme="minorHAnsi" w:hAnsiTheme="minorHAnsi" w:cstheme="minorHAnsi"/>
        </w:rPr>
      </w:pPr>
      <w:r w:rsidRPr="00590E20">
        <w:rPr>
          <w:rFonts w:asciiTheme="minorHAnsi" w:hAnsiTheme="minorHAnsi" w:cstheme="minorHAnsi"/>
        </w:rPr>
        <w:t xml:space="preserve">The </w:t>
      </w:r>
      <w:r w:rsidRPr="00590E20">
        <w:rPr>
          <w:rFonts w:asciiTheme="minorHAnsi" w:hAnsiTheme="minorHAnsi" w:cstheme="minorHAnsi"/>
          <w:i/>
        </w:rPr>
        <w:t>Held Back Report</w:t>
      </w:r>
      <w:r w:rsidRPr="00590E20">
        <w:rPr>
          <w:rFonts w:asciiTheme="minorHAnsi" w:hAnsiTheme="minorHAnsi" w:cstheme="minorHAnsi"/>
        </w:rPr>
        <w:t xml:space="preserve"> </w:t>
      </w:r>
      <w:sdt>
        <w:sdtPr>
          <w:rPr>
            <w:rFonts w:asciiTheme="minorHAnsi" w:hAnsiTheme="minorHAnsi" w:cstheme="minorHAnsi"/>
          </w:rPr>
          <w:id w:val="356625815"/>
          <w:citation/>
        </w:sdtPr>
        <w:sdtEndPr/>
        <w:sdtContent>
          <w:r w:rsidR="009157F7" w:rsidRPr="00590E20">
            <w:rPr>
              <w:rFonts w:asciiTheme="minorHAnsi" w:hAnsiTheme="minorHAnsi" w:cstheme="minorHAnsi"/>
            </w:rPr>
            <w:fldChar w:fldCharType="begin"/>
          </w:r>
          <w:r w:rsidR="009157F7" w:rsidRPr="00590E20">
            <w:rPr>
              <w:rFonts w:asciiTheme="minorHAnsi" w:hAnsiTheme="minorHAnsi" w:cstheme="minorHAnsi"/>
              <w:lang w:val="en-US"/>
            </w:rPr>
            <w:instrText xml:space="preserve"> CITATION Vic17 \l 1033 </w:instrText>
          </w:r>
          <w:r w:rsidR="009157F7" w:rsidRPr="00590E20">
            <w:rPr>
              <w:rFonts w:asciiTheme="minorHAnsi" w:hAnsiTheme="minorHAnsi" w:cstheme="minorHAnsi"/>
            </w:rPr>
            <w:fldChar w:fldCharType="separate"/>
          </w:r>
          <w:r w:rsidR="009157F7" w:rsidRPr="00590E20">
            <w:rPr>
              <w:rFonts w:asciiTheme="minorHAnsi" w:hAnsiTheme="minorHAnsi" w:cstheme="minorHAnsi"/>
              <w:noProof/>
              <w:lang w:val="en-US"/>
            </w:rPr>
            <w:t>(Victorian Equal Opportunity and Human Rights Commision, 2017)</w:t>
          </w:r>
          <w:r w:rsidR="009157F7" w:rsidRPr="00590E20">
            <w:rPr>
              <w:rFonts w:asciiTheme="minorHAnsi" w:hAnsiTheme="minorHAnsi" w:cstheme="minorHAnsi"/>
            </w:rPr>
            <w:fldChar w:fldCharType="end"/>
          </w:r>
        </w:sdtContent>
      </w:sdt>
      <w:r w:rsidR="00777E0D" w:rsidRPr="00590E20">
        <w:rPr>
          <w:rFonts w:asciiTheme="minorHAnsi" w:hAnsiTheme="minorHAnsi" w:cstheme="minorHAnsi"/>
        </w:rPr>
        <w:t xml:space="preserve"> </w:t>
      </w:r>
      <w:r w:rsidR="009157F7" w:rsidRPr="00590E20">
        <w:rPr>
          <w:rFonts w:asciiTheme="minorHAnsi" w:hAnsiTheme="minorHAnsi" w:cstheme="minorHAnsi"/>
        </w:rPr>
        <w:t xml:space="preserve"> </w:t>
      </w:r>
      <w:r w:rsidRPr="00590E20">
        <w:rPr>
          <w:rFonts w:asciiTheme="minorHAnsi" w:hAnsiTheme="minorHAnsi" w:cstheme="minorHAnsi"/>
        </w:rPr>
        <w:t xml:space="preserve">made specific recommendations to address the bullying </w:t>
      </w:r>
      <w:r w:rsidR="00BF3C8C">
        <w:rPr>
          <w:rFonts w:asciiTheme="minorHAnsi" w:hAnsiTheme="minorHAnsi" w:cstheme="minorHAnsi"/>
        </w:rPr>
        <w:t xml:space="preserve">of </w:t>
      </w:r>
      <w:r w:rsidR="004761C8" w:rsidRPr="00590E20">
        <w:rPr>
          <w:rFonts w:asciiTheme="minorHAnsi" w:hAnsiTheme="minorHAnsi" w:cstheme="minorHAnsi"/>
        </w:rPr>
        <w:t>SWD</w:t>
      </w:r>
      <w:r w:rsidRPr="00590E20">
        <w:rPr>
          <w:rFonts w:asciiTheme="minorHAnsi" w:hAnsiTheme="minorHAnsi" w:cstheme="minorHAnsi"/>
        </w:rPr>
        <w:t xml:space="preserve">. These </w:t>
      </w:r>
      <w:r w:rsidR="001F5B45" w:rsidRPr="00590E20">
        <w:rPr>
          <w:rFonts w:asciiTheme="minorHAnsi" w:hAnsiTheme="minorHAnsi" w:cstheme="minorHAnsi"/>
        </w:rPr>
        <w:t xml:space="preserve">recommendations </w:t>
      </w:r>
      <w:r w:rsidRPr="00590E20">
        <w:rPr>
          <w:rFonts w:asciiTheme="minorHAnsi" w:hAnsiTheme="minorHAnsi" w:cstheme="minorHAnsi"/>
        </w:rPr>
        <w:t xml:space="preserve">included the development of specialised programs, data collection on the incidence or witnessing of disability-based bullying, professional </w:t>
      </w:r>
    </w:p>
    <w:p w14:paraId="117B8BA0" w14:textId="77777777" w:rsidR="00855F2C" w:rsidRPr="00590E20" w:rsidRDefault="00855F2C" w:rsidP="00BD778B">
      <w:pPr>
        <w:spacing w:line="360" w:lineRule="auto"/>
        <w:jc w:val="both"/>
        <w:rPr>
          <w:rFonts w:asciiTheme="minorHAnsi" w:hAnsiTheme="minorHAnsi" w:cstheme="minorHAnsi"/>
        </w:rPr>
      </w:pPr>
      <w:r w:rsidRPr="00590E20">
        <w:rPr>
          <w:rFonts w:asciiTheme="minorHAnsi" w:hAnsiTheme="minorHAnsi" w:cstheme="minorHAnsi"/>
        </w:rPr>
        <w:t>development for educators and improved processes for addressing bullying</w:t>
      </w:r>
      <w:r w:rsidR="004761C8" w:rsidRPr="00590E20">
        <w:rPr>
          <w:rFonts w:asciiTheme="minorHAnsi" w:hAnsiTheme="minorHAnsi" w:cstheme="minorHAnsi"/>
        </w:rPr>
        <w:t>,</w:t>
      </w:r>
      <w:r w:rsidRPr="00590E20">
        <w:rPr>
          <w:rFonts w:asciiTheme="minorHAnsi" w:hAnsiTheme="minorHAnsi" w:cstheme="minorHAnsi"/>
        </w:rPr>
        <w:t xml:space="preserve"> which inclu</w:t>
      </w:r>
      <w:r w:rsidR="00002926" w:rsidRPr="00590E20">
        <w:rPr>
          <w:rFonts w:asciiTheme="minorHAnsi" w:hAnsiTheme="minorHAnsi" w:cstheme="minorHAnsi"/>
        </w:rPr>
        <w:t>de</w:t>
      </w:r>
      <w:r w:rsidR="005211B6" w:rsidRPr="00590E20">
        <w:rPr>
          <w:rFonts w:asciiTheme="minorHAnsi" w:hAnsiTheme="minorHAnsi" w:cstheme="minorHAnsi"/>
        </w:rPr>
        <w:t xml:space="preserve"> proactive strategies.  </w:t>
      </w:r>
      <w:r w:rsidR="00777E0D" w:rsidRPr="00590E20">
        <w:rPr>
          <w:rFonts w:asciiTheme="minorHAnsi" w:hAnsiTheme="minorHAnsi" w:cstheme="minorHAnsi"/>
        </w:rPr>
        <w:t>Recommendations</w:t>
      </w:r>
      <w:r w:rsidR="001F5B45" w:rsidRPr="00590E20">
        <w:rPr>
          <w:rFonts w:asciiTheme="minorHAnsi" w:hAnsiTheme="minorHAnsi" w:cstheme="minorHAnsi"/>
        </w:rPr>
        <w:t xml:space="preserve"> from this report</w:t>
      </w:r>
      <w:r w:rsidR="00777E0D" w:rsidRPr="00590E20">
        <w:rPr>
          <w:rFonts w:asciiTheme="minorHAnsi" w:hAnsiTheme="minorHAnsi" w:cstheme="minorHAnsi"/>
        </w:rPr>
        <w:t xml:space="preserve"> have yet to be implemented in their entirety.</w:t>
      </w:r>
    </w:p>
    <w:p w14:paraId="4BA83E49" w14:textId="77777777" w:rsidR="001F5B45" w:rsidRPr="00590E20" w:rsidRDefault="001F5B45" w:rsidP="00BD778B">
      <w:pPr>
        <w:spacing w:line="360" w:lineRule="auto"/>
        <w:jc w:val="both"/>
        <w:rPr>
          <w:rFonts w:asciiTheme="minorHAnsi" w:hAnsiTheme="minorHAnsi" w:cstheme="minorHAnsi"/>
        </w:rPr>
      </w:pPr>
    </w:p>
    <w:p w14:paraId="106A4319" w14:textId="77777777" w:rsidR="00483DEC" w:rsidRPr="00590E20" w:rsidRDefault="00BF3C8C" w:rsidP="00BD778B">
      <w:pPr>
        <w:spacing w:line="360" w:lineRule="auto"/>
        <w:jc w:val="both"/>
        <w:rPr>
          <w:rFonts w:asciiTheme="minorHAnsi" w:hAnsiTheme="minorHAnsi" w:cstheme="minorHAnsi"/>
        </w:rPr>
      </w:pPr>
      <w:r>
        <w:rPr>
          <w:rFonts w:asciiTheme="minorHAnsi" w:hAnsiTheme="minorHAnsi" w:cstheme="minorHAnsi"/>
        </w:rPr>
        <w:t>Our members believe</w:t>
      </w:r>
      <w:r w:rsidR="00991226" w:rsidRPr="00590E20">
        <w:rPr>
          <w:rFonts w:asciiTheme="minorHAnsi" w:hAnsiTheme="minorHAnsi" w:cstheme="minorHAnsi"/>
        </w:rPr>
        <w:t xml:space="preserve"> that there is potential to increase the focus on eliminating harassment and victimisation of persons with disabilities within annual </w:t>
      </w:r>
      <w:r w:rsidR="00777E0D" w:rsidRPr="00590E20">
        <w:rPr>
          <w:rFonts w:asciiTheme="minorHAnsi" w:hAnsiTheme="minorHAnsi" w:cstheme="minorHAnsi"/>
        </w:rPr>
        <w:t xml:space="preserve">staff </w:t>
      </w:r>
      <w:r w:rsidR="00991226" w:rsidRPr="00590E20">
        <w:rPr>
          <w:rFonts w:asciiTheme="minorHAnsi" w:hAnsiTheme="minorHAnsi" w:cstheme="minorHAnsi"/>
        </w:rPr>
        <w:t xml:space="preserve">mandatory training processes. It is </w:t>
      </w:r>
      <w:r w:rsidR="004761C8" w:rsidRPr="00590E20">
        <w:rPr>
          <w:rFonts w:asciiTheme="minorHAnsi" w:hAnsiTheme="minorHAnsi" w:cstheme="minorHAnsi"/>
        </w:rPr>
        <w:t xml:space="preserve">reported </w:t>
      </w:r>
      <w:r w:rsidR="001F5B45" w:rsidRPr="00590E20">
        <w:rPr>
          <w:rFonts w:asciiTheme="minorHAnsi" w:hAnsiTheme="minorHAnsi" w:cstheme="minorHAnsi"/>
        </w:rPr>
        <w:t xml:space="preserve">that </w:t>
      </w:r>
      <w:r w:rsidR="00991226" w:rsidRPr="00590E20">
        <w:rPr>
          <w:rFonts w:asciiTheme="minorHAnsi" w:hAnsiTheme="minorHAnsi" w:cstheme="minorHAnsi"/>
        </w:rPr>
        <w:t>identification of harassment and victimisation can be unclear at times</w:t>
      </w:r>
      <w:r w:rsidR="00777E0D" w:rsidRPr="00590E20">
        <w:rPr>
          <w:rFonts w:asciiTheme="minorHAnsi" w:hAnsiTheme="minorHAnsi" w:cstheme="minorHAnsi"/>
        </w:rPr>
        <w:t>, leading to some breaches going unreported</w:t>
      </w:r>
      <w:r w:rsidR="00991226" w:rsidRPr="00590E20">
        <w:rPr>
          <w:rFonts w:asciiTheme="minorHAnsi" w:hAnsiTheme="minorHAnsi" w:cstheme="minorHAnsi"/>
        </w:rPr>
        <w:t xml:space="preserve">.  A clear understanding of </w:t>
      </w:r>
      <w:r w:rsidR="001F5B45" w:rsidRPr="00590E20">
        <w:rPr>
          <w:rFonts w:asciiTheme="minorHAnsi" w:hAnsiTheme="minorHAnsi" w:cstheme="minorHAnsi"/>
        </w:rPr>
        <w:t xml:space="preserve">what harassment and victimisation looks like and clarity around </w:t>
      </w:r>
      <w:r w:rsidR="004761C8" w:rsidRPr="00590E20">
        <w:rPr>
          <w:rFonts w:asciiTheme="minorHAnsi" w:hAnsiTheme="minorHAnsi" w:cstheme="minorHAnsi"/>
        </w:rPr>
        <w:t xml:space="preserve">reporting </w:t>
      </w:r>
      <w:r w:rsidR="001F5B45" w:rsidRPr="00590E20">
        <w:rPr>
          <w:rFonts w:asciiTheme="minorHAnsi" w:hAnsiTheme="minorHAnsi" w:cstheme="minorHAnsi"/>
        </w:rPr>
        <w:t>processes for</w:t>
      </w:r>
      <w:r w:rsidR="00991226" w:rsidRPr="00590E20">
        <w:rPr>
          <w:rFonts w:asciiTheme="minorHAnsi" w:hAnsiTheme="minorHAnsi" w:cstheme="minorHAnsi"/>
        </w:rPr>
        <w:t xml:space="preserve"> </w:t>
      </w:r>
      <w:r w:rsidR="001F5B45" w:rsidRPr="00590E20">
        <w:rPr>
          <w:rFonts w:asciiTheme="minorHAnsi" w:hAnsiTheme="minorHAnsi" w:cstheme="minorHAnsi"/>
        </w:rPr>
        <w:t>harassment and/or victimisation incidents are</w:t>
      </w:r>
      <w:r w:rsidR="00991226" w:rsidRPr="00590E20">
        <w:rPr>
          <w:rFonts w:asciiTheme="minorHAnsi" w:hAnsiTheme="minorHAnsi" w:cstheme="minorHAnsi"/>
        </w:rPr>
        <w:t xml:space="preserve"> inconsistent in some </w:t>
      </w:r>
      <w:r w:rsidR="004761C8" w:rsidRPr="00590E20">
        <w:rPr>
          <w:rFonts w:asciiTheme="minorHAnsi" w:hAnsiTheme="minorHAnsi" w:cstheme="minorHAnsi"/>
        </w:rPr>
        <w:t xml:space="preserve">geographical </w:t>
      </w:r>
      <w:r w:rsidR="00991226" w:rsidRPr="00590E20">
        <w:rPr>
          <w:rFonts w:asciiTheme="minorHAnsi" w:hAnsiTheme="minorHAnsi" w:cstheme="minorHAnsi"/>
        </w:rPr>
        <w:t>areas.</w:t>
      </w:r>
    </w:p>
    <w:p w14:paraId="579CE1FC" w14:textId="77777777" w:rsidR="00CA355B" w:rsidRPr="00590E20" w:rsidRDefault="00CA355B" w:rsidP="00BD778B">
      <w:pPr>
        <w:pStyle w:val="Heading2"/>
        <w:spacing w:line="360" w:lineRule="auto"/>
        <w:rPr>
          <w:rFonts w:asciiTheme="minorHAnsi" w:hAnsiTheme="minorHAnsi" w:cstheme="minorHAnsi"/>
          <w:b/>
        </w:rPr>
      </w:pPr>
    </w:p>
    <w:p w14:paraId="38965A76" w14:textId="77777777" w:rsidR="00483DEC" w:rsidRPr="00590E20" w:rsidRDefault="0029531F" w:rsidP="00BD778B">
      <w:pPr>
        <w:pStyle w:val="Heading2"/>
        <w:spacing w:line="360" w:lineRule="auto"/>
        <w:rPr>
          <w:rFonts w:asciiTheme="minorHAnsi" w:hAnsiTheme="minorHAnsi" w:cstheme="minorHAnsi"/>
          <w:b/>
          <w:iCs/>
        </w:rPr>
      </w:pPr>
      <w:r w:rsidRPr="00590E20">
        <w:rPr>
          <w:rFonts w:asciiTheme="minorHAnsi" w:hAnsiTheme="minorHAnsi" w:cstheme="minorHAnsi"/>
          <w:b/>
        </w:rPr>
        <w:t>Transition</w:t>
      </w:r>
      <w:r w:rsidR="00855AF5" w:rsidRPr="00590E20">
        <w:rPr>
          <w:rFonts w:asciiTheme="minorHAnsi" w:hAnsiTheme="minorHAnsi" w:cstheme="minorHAnsi"/>
          <w:b/>
        </w:rPr>
        <w:t xml:space="preserve"> </w:t>
      </w:r>
    </w:p>
    <w:p w14:paraId="7B193981" w14:textId="77777777" w:rsidR="009C532D" w:rsidRPr="00590E20" w:rsidRDefault="007265DC" w:rsidP="00CA355B">
      <w:pPr>
        <w:spacing w:line="360" w:lineRule="auto"/>
        <w:jc w:val="both"/>
        <w:rPr>
          <w:rFonts w:asciiTheme="minorHAnsi" w:hAnsiTheme="minorHAnsi" w:cstheme="minorHAnsi"/>
        </w:rPr>
      </w:pPr>
      <w:r w:rsidRPr="00590E20">
        <w:rPr>
          <w:rFonts w:asciiTheme="minorHAnsi" w:hAnsiTheme="minorHAnsi" w:cstheme="minorHAnsi"/>
          <w:iCs/>
        </w:rPr>
        <w:t xml:space="preserve">Many schools offer transition programs for students </w:t>
      </w:r>
      <w:r w:rsidR="00D31A67" w:rsidRPr="00590E20">
        <w:rPr>
          <w:rFonts w:asciiTheme="minorHAnsi" w:hAnsiTheme="minorHAnsi" w:cstheme="minorHAnsi"/>
          <w:iCs/>
        </w:rPr>
        <w:t xml:space="preserve">from </w:t>
      </w:r>
      <w:r w:rsidR="00BF3C8C">
        <w:rPr>
          <w:rFonts w:asciiTheme="minorHAnsi" w:hAnsiTheme="minorHAnsi" w:cstheme="minorHAnsi"/>
          <w:iCs/>
        </w:rPr>
        <w:t>early chi</w:t>
      </w:r>
      <w:r w:rsidR="00C27A39" w:rsidRPr="00590E20">
        <w:rPr>
          <w:rFonts w:asciiTheme="minorHAnsi" w:hAnsiTheme="minorHAnsi" w:cstheme="minorHAnsi"/>
          <w:iCs/>
        </w:rPr>
        <w:t xml:space="preserve">ldhood settings including (in Queensland) </w:t>
      </w:r>
      <w:r w:rsidR="00805182" w:rsidRPr="00590E20">
        <w:rPr>
          <w:rFonts w:asciiTheme="minorHAnsi" w:hAnsiTheme="minorHAnsi" w:cstheme="minorHAnsi"/>
          <w:iCs/>
        </w:rPr>
        <w:t>E</w:t>
      </w:r>
      <w:r w:rsidR="00BF3C8C">
        <w:rPr>
          <w:rFonts w:asciiTheme="minorHAnsi" w:hAnsiTheme="minorHAnsi" w:cstheme="minorHAnsi"/>
          <w:iCs/>
        </w:rPr>
        <w:t xml:space="preserve">arly </w:t>
      </w:r>
      <w:r w:rsidR="00805182" w:rsidRPr="00590E20">
        <w:rPr>
          <w:rFonts w:asciiTheme="minorHAnsi" w:hAnsiTheme="minorHAnsi" w:cstheme="minorHAnsi"/>
          <w:iCs/>
        </w:rPr>
        <w:t>C</w:t>
      </w:r>
      <w:r w:rsidR="00BF3C8C">
        <w:rPr>
          <w:rFonts w:asciiTheme="minorHAnsi" w:hAnsiTheme="minorHAnsi" w:cstheme="minorHAnsi"/>
          <w:iCs/>
        </w:rPr>
        <w:t xml:space="preserve">hildhood </w:t>
      </w:r>
      <w:r w:rsidR="00805182" w:rsidRPr="00590E20">
        <w:rPr>
          <w:rFonts w:asciiTheme="minorHAnsi" w:hAnsiTheme="minorHAnsi" w:cstheme="minorHAnsi"/>
          <w:iCs/>
        </w:rPr>
        <w:t>E</w:t>
      </w:r>
      <w:r w:rsidR="00BF3C8C">
        <w:rPr>
          <w:rFonts w:asciiTheme="minorHAnsi" w:hAnsiTheme="minorHAnsi" w:cstheme="minorHAnsi"/>
          <w:iCs/>
        </w:rPr>
        <w:t xml:space="preserve">ducation </w:t>
      </w:r>
      <w:r w:rsidR="00805182" w:rsidRPr="00590E20">
        <w:rPr>
          <w:rFonts w:asciiTheme="minorHAnsi" w:hAnsiTheme="minorHAnsi" w:cstheme="minorHAnsi"/>
          <w:iCs/>
        </w:rPr>
        <w:t>C</w:t>
      </w:r>
      <w:r w:rsidR="00BF3C8C">
        <w:rPr>
          <w:rFonts w:asciiTheme="minorHAnsi" w:hAnsiTheme="minorHAnsi" w:cstheme="minorHAnsi"/>
          <w:iCs/>
        </w:rPr>
        <w:t>entres (ECEC)</w:t>
      </w:r>
      <w:r w:rsidR="00805182" w:rsidRPr="00590E20">
        <w:rPr>
          <w:rFonts w:asciiTheme="minorHAnsi" w:hAnsiTheme="minorHAnsi" w:cstheme="minorHAnsi"/>
          <w:iCs/>
        </w:rPr>
        <w:t xml:space="preserve"> and </w:t>
      </w:r>
      <w:r w:rsidR="00BF3C8C">
        <w:rPr>
          <w:rFonts w:asciiTheme="minorHAnsi" w:hAnsiTheme="minorHAnsi" w:cstheme="minorHAnsi"/>
          <w:iCs/>
        </w:rPr>
        <w:t>Early Childhood Development Programs (</w:t>
      </w:r>
      <w:r w:rsidR="00805182" w:rsidRPr="00590E20">
        <w:rPr>
          <w:rFonts w:asciiTheme="minorHAnsi" w:hAnsiTheme="minorHAnsi" w:cstheme="minorHAnsi"/>
          <w:iCs/>
        </w:rPr>
        <w:t>ECDP</w:t>
      </w:r>
      <w:r w:rsidR="00BF3C8C">
        <w:rPr>
          <w:rFonts w:asciiTheme="minorHAnsi" w:hAnsiTheme="minorHAnsi" w:cstheme="minorHAnsi"/>
          <w:iCs/>
        </w:rPr>
        <w:t>)</w:t>
      </w:r>
      <w:r w:rsidR="00805182" w:rsidRPr="00590E20">
        <w:rPr>
          <w:rFonts w:asciiTheme="minorHAnsi" w:hAnsiTheme="minorHAnsi" w:cstheme="minorHAnsi"/>
          <w:iCs/>
        </w:rPr>
        <w:t xml:space="preserve"> </w:t>
      </w:r>
      <w:r w:rsidR="00483DEC" w:rsidRPr="00590E20">
        <w:rPr>
          <w:rFonts w:asciiTheme="minorHAnsi" w:hAnsiTheme="minorHAnsi" w:cstheme="minorHAnsi"/>
          <w:iCs/>
        </w:rPr>
        <w:t>settings into</w:t>
      </w:r>
      <w:r w:rsidR="00D31A67" w:rsidRPr="00590E20">
        <w:rPr>
          <w:rFonts w:asciiTheme="minorHAnsi" w:hAnsiTheme="minorHAnsi" w:cstheme="minorHAnsi"/>
          <w:iCs/>
        </w:rPr>
        <w:t xml:space="preserve"> Prep, Year 6 into </w:t>
      </w:r>
      <w:r w:rsidR="00CA355B" w:rsidRPr="00590E20">
        <w:rPr>
          <w:rFonts w:asciiTheme="minorHAnsi" w:hAnsiTheme="minorHAnsi" w:cstheme="minorHAnsi"/>
          <w:iCs/>
        </w:rPr>
        <w:t xml:space="preserve">Year </w:t>
      </w:r>
      <w:r w:rsidR="00D31A67" w:rsidRPr="00590E20">
        <w:rPr>
          <w:rFonts w:asciiTheme="minorHAnsi" w:hAnsiTheme="minorHAnsi" w:cstheme="minorHAnsi"/>
          <w:iCs/>
        </w:rPr>
        <w:t>7</w:t>
      </w:r>
      <w:r w:rsidR="00867DB1" w:rsidRPr="00590E20">
        <w:rPr>
          <w:rFonts w:asciiTheme="minorHAnsi" w:hAnsiTheme="minorHAnsi" w:cstheme="minorHAnsi"/>
          <w:iCs/>
        </w:rPr>
        <w:t>,</w:t>
      </w:r>
      <w:r w:rsidR="00D31A67" w:rsidRPr="00590E20">
        <w:rPr>
          <w:rFonts w:asciiTheme="minorHAnsi" w:hAnsiTheme="minorHAnsi" w:cstheme="minorHAnsi"/>
          <w:iCs/>
        </w:rPr>
        <w:t xml:space="preserve"> and then</w:t>
      </w:r>
      <w:r w:rsidR="00BF3C8C">
        <w:rPr>
          <w:rFonts w:asciiTheme="minorHAnsi" w:hAnsiTheme="minorHAnsi" w:cstheme="minorHAnsi"/>
          <w:iCs/>
        </w:rPr>
        <w:t xml:space="preserve"> from secondary school </w:t>
      </w:r>
      <w:r w:rsidR="00D31A67" w:rsidRPr="00590E20">
        <w:rPr>
          <w:rFonts w:asciiTheme="minorHAnsi" w:hAnsiTheme="minorHAnsi" w:cstheme="minorHAnsi"/>
          <w:iCs/>
        </w:rPr>
        <w:t xml:space="preserve"> beyond to post school options</w:t>
      </w:r>
      <w:r w:rsidR="00805182" w:rsidRPr="00590E20">
        <w:rPr>
          <w:rFonts w:asciiTheme="minorHAnsi" w:hAnsiTheme="minorHAnsi" w:cstheme="minorHAnsi"/>
          <w:iCs/>
        </w:rPr>
        <w:t>,</w:t>
      </w:r>
      <w:r w:rsidR="00D31A67" w:rsidRPr="00590E20">
        <w:rPr>
          <w:rFonts w:asciiTheme="minorHAnsi" w:hAnsiTheme="minorHAnsi" w:cstheme="minorHAnsi"/>
          <w:iCs/>
        </w:rPr>
        <w:t xml:space="preserve"> </w:t>
      </w:r>
      <w:r w:rsidRPr="00590E20">
        <w:rPr>
          <w:rFonts w:asciiTheme="minorHAnsi" w:hAnsiTheme="minorHAnsi" w:cstheme="minorHAnsi"/>
          <w:iCs/>
        </w:rPr>
        <w:t xml:space="preserve">while </w:t>
      </w:r>
      <w:r w:rsidR="00C27A39" w:rsidRPr="00590E20">
        <w:rPr>
          <w:rFonts w:asciiTheme="minorHAnsi" w:hAnsiTheme="minorHAnsi" w:cstheme="minorHAnsi"/>
          <w:iCs/>
        </w:rPr>
        <w:t>other</w:t>
      </w:r>
      <w:r w:rsidRPr="00590E20">
        <w:rPr>
          <w:rFonts w:asciiTheme="minorHAnsi" w:hAnsiTheme="minorHAnsi" w:cstheme="minorHAnsi"/>
          <w:iCs/>
        </w:rPr>
        <w:t xml:space="preserve"> </w:t>
      </w:r>
      <w:r w:rsidR="00D31A67" w:rsidRPr="00590E20">
        <w:rPr>
          <w:rFonts w:asciiTheme="minorHAnsi" w:hAnsiTheme="minorHAnsi" w:cstheme="minorHAnsi"/>
          <w:iCs/>
        </w:rPr>
        <w:t xml:space="preserve">schools </w:t>
      </w:r>
      <w:r w:rsidRPr="00590E20">
        <w:rPr>
          <w:rFonts w:asciiTheme="minorHAnsi" w:hAnsiTheme="minorHAnsi" w:cstheme="minorHAnsi"/>
          <w:iCs/>
        </w:rPr>
        <w:t xml:space="preserve">offer </w:t>
      </w:r>
      <w:r w:rsidR="00805182" w:rsidRPr="00590E20">
        <w:rPr>
          <w:rFonts w:asciiTheme="minorHAnsi" w:hAnsiTheme="minorHAnsi" w:cstheme="minorHAnsi"/>
          <w:iCs/>
        </w:rPr>
        <w:t xml:space="preserve">additional </w:t>
      </w:r>
      <w:r w:rsidRPr="00590E20">
        <w:rPr>
          <w:rFonts w:asciiTheme="minorHAnsi" w:hAnsiTheme="minorHAnsi" w:cstheme="minorHAnsi"/>
          <w:iCs/>
        </w:rPr>
        <w:t>programs that also support parents</w:t>
      </w:r>
      <w:r w:rsidR="00867DB1" w:rsidRPr="00590E20">
        <w:rPr>
          <w:rFonts w:asciiTheme="minorHAnsi" w:hAnsiTheme="minorHAnsi" w:cstheme="minorHAnsi"/>
          <w:iCs/>
        </w:rPr>
        <w:t xml:space="preserve"> and carers</w:t>
      </w:r>
      <w:r w:rsidR="00BF3C8C">
        <w:rPr>
          <w:rFonts w:asciiTheme="minorHAnsi" w:hAnsiTheme="minorHAnsi" w:cstheme="minorHAnsi"/>
          <w:iCs/>
        </w:rPr>
        <w:t>. I</w:t>
      </w:r>
      <w:r w:rsidR="008A2CE6" w:rsidRPr="00590E20">
        <w:rPr>
          <w:rFonts w:asciiTheme="minorHAnsi" w:hAnsiTheme="minorHAnsi" w:cstheme="minorHAnsi"/>
        </w:rPr>
        <w:t>mproving cross sector professional relatio</w:t>
      </w:r>
      <w:r w:rsidR="00BF3C8C">
        <w:rPr>
          <w:rFonts w:asciiTheme="minorHAnsi" w:hAnsiTheme="minorHAnsi" w:cstheme="minorHAnsi"/>
        </w:rPr>
        <w:t xml:space="preserve">nships </w:t>
      </w:r>
      <w:proofErr w:type="spellStart"/>
      <w:r w:rsidR="00BF3C8C">
        <w:rPr>
          <w:rFonts w:asciiTheme="minorHAnsi" w:hAnsiTheme="minorHAnsi" w:cstheme="minorHAnsi"/>
        </w:rPr>
        <w:t>eg</w:t>
      </w:r>
      <w:proofErr w:type="spellEnd"/>
      <w:r w:rsidR="00BF3C8C">
        <w:rPr>
          <w:rFonts w:asciiTheme="minorHAnsi" w:hAnsiTheme="minorHAnsi" w:cstheme="minorHAnsi"/>
        </w:rPr>
        <w:t xml:space="preserve"> prep, primary and secondary</w:t>
      </w:r>
      <w:r w:rsidR="008A2CE6" w:rsidRPr="00590E20">
        <w:rPr>
          <w:rFonts w:asciiTheme="minorHAnsi" w:hAnsiTheme="minorHAnsi" w:cstheme="minorHAnsi"/>
        </w:rPr>
        <w:t xml:space="preserve"> schools</w:t>
      </w:r>
      <w:r w:rsidR="0094077F" w:rsidRPr="00590E20">
        <w:rPr>
          <w:rFonts w:asciiTheme="minorHAnsi" w:hAnsiTheme="minorHAnsi" w:cstheme="minorHAnsi"/>
        </w:rPr>
        <w:t xml:space="preserve"> that support positive student transitions remains an educational priority</w:t>
      </w:r>
      <w:r w:rsidR="00BF3C8C">
        <w:rPr>
          <w:rFonts w:asciiTheme="minorHAnsi" w:hAnsiTheme="minorHAnsi" w:cstheme="minorHAnsi"/>
        </w:rPr>
        <w:t>.  Some members report i</w:t>
      </w:r>
      <w:r w:rsidR="008A2CE6" w:rsidRPr="00590E20">
        <w:rPr>
          <w:rFonts w:asciiTheme="minorHAnsi" w:hAnsiTheme="minorHAnsi" w:cstheme="minorHAnsi"/>
        </w:rPr>
        <w:t>nnovative programs being deve</w:t>
      </w:r>
      <w:r w:rsidR="00C85F77" w:rsidRPr="00590E20">
        <w:rPr>
          <w:rFonts w:asciiTheme="minorHAnsi" w:hAnsiTheme="minorHAnsi" w:cstheme="minorHAnsi"/>
        </w:rPr>
        <w:t xml:space="preserve">loped in some centres that extend </w:t>
      </w:r>
      <w:r w:rsidR="008A2CE6" w:rsidRPr="00590E20">
        <w:rPr>
          <w:rFonts w:asciiTheme="minorHAnsi" w:hAnsiTheme="minorHAnsi" w:cstheme="minorHAnsi"/>
        </w:rPr>
        <w:t xml:space="preserve">beyond generic </w:t>
      </w:r>
      <w:r w:rsidR="00C85F77" w:rsidRPr="00590E20">
        <w:rPr>
          <w:rFonts w:asciiTheme="minorHAnsi" w:hAnsiTheme="minorHAnsi" w:cstheme="minorHAnsi"/>
        </w:rPr>
        <w:t xml:space="preserve">and traditional </w:t>
      </w:r>
      <w:r w:rsidR="008A2CE6" w:rsidRPr="00590E20">
        <w:rPr>
          <w:rFonts w:asciiTheme="minorHAnsi" w:hAnsiTheme="minorHAnsi" w:cstheme="minorHAnsi"/>
        </w:rPr>
        <w:t>transition</w:t>
      </w:r>
      <w:r w:rsidR="00C85F77" w:rsidRPr="00590E20">
        <w:rPr>
          <w:rFonts w:asciiTheme="minorHAnsi" w:hAnsiTheme="minorHAnsi" w:cstheme="minorHAnsi"/>
        </w:rPr>
        <w:t>al support</w:t>
      </w:r>
      <w:r w:rsidR="008A2CE6" w:rsidRPr="00590E20">
        <w:rPr>
          <w:rFonts w:asciiTheme="minorHAnsi" w:hAnsiTheme="minorHAnsi" w:cstheme="minorHAnsi"/>
        </w:rPr>
        <w:t xml:space="preserve"> offerings. </w:t>
      </w:r>
      <w:r w:rsidR="000326BA">
        <w:rPr>
          <w:rFonts w:asciiTheme="minorHAnsi" w:hAnsiTheme="minorHAnsi" w:cstheme="minorHAnsi"/>
        </w:rPr>
        <w:t>However the s</w:t>
      </w:r>
      <w:r w:rsidR="00D3389D" w:rsidRPr="00590E20">
        <w:rPr>
          <w:rFonts w:asciiTheme="minorHAnsi" w:hAnsiTheme="minorHAnsi" w:cstheme="minorHAnsi"/>
        </w:rPr>
        <w:t>haring</w:t>
      </w:r>
      <w:r w:rsidR="000326BA">
        <w:rPr>
          <w:rFonts w:asciiTheme="minorHAnsi" w:hAnsiTheme="minorHAnsi" w:cstheme="minorHAnsi"/>
        </w:rPr>
        <w:t xml:space="preserve"> of</w:t>
      </w:r>
      <w:r w:rsidR="00D3389D" w:rsidRPr="00590E20">
        <w:rPr>
          <w:rFonts w:asciiTheme="minorHAnsi" w:hAnsiTheme="minorHAnsi" w:cstheme="minorHAnsi"/>
        </w:rPr>
        <w:t xml:space="preserve"> innovative practice</w:t>
      </w:r>
      <w:r w:rsidR="00626AB6" w:rsidRPr="00590E20">
        <w:rPr>
          <w:rFonts w:asciiTheme="minorHAnsi" w:hAnsiTheme="minorHAnsi" w:cstheme="minorHAnsi"/>
        </w:rPr>
        <w:t>s</w:t>
      </w:r>
      <w:r w:rsidR="00D3389D" w:rsidRPr="00590E20">
        <w:rPr>
          <w:rFonts w:asciiTheme="minorHAnsi" w:hAnsiTheme="minorHAnsi" w:cstheme="minorHAnsi"/>
        </w:rPr>
        <w:t xml:space="preserve"> across campuses remains problematic.  </w:t>
      </w:r>
      <w:r w:rsidR="008A2CE6" w:rsidRPr="00590E20">
        <w:rPr>
          <w:rFonts w:asciiTheme="minorHAnsi" w:hAnsiTheme="minorHAnsi" w:cstheme="minorHAnsi"/>
        </w:rPr>
        <w:t xml:space="preserve">Site visits and educator collaborations across campuses are </w:t>
      </w:r>
      <w:r w:rsidR="00A30239" w:rsidRPr="00590E20">
        <w:rPr>
          <w:rFonts w:asciiTheme="minorHAnsi" w:hAnsiTheme="minorHAnsi" w:cstheme="minorHAnsi"/>
        </w:rPr>
        <w:t xml:space="preserve">seen as </w:t>
      </w:r>
      <w:r w:rsidR="008A2CE6" w:rsidRPr="00590E20">
        <w:rPr>
          <w:rFonts w:asciiTheme="minorHAnsi" w:hAnsiTheme="minorHAnsi" w:cstheme="minorHAnsi"/>
        </w:rPr>
        <w:t>core ingredients</w:t>
      </w:r>
      <w:r w:rsidR="00A30239" w:rsidRPr="00590E20">
        <w:rPr>
          <w:rFonts w:asciiTheme="minorHAnsi" w:hAnsiTheme="minorHAnsi" w:cstheme="minorHAnsi"/>
        </w:rPr>
        <w:t xml:space="preserve"> of a successful transition program</w:t>
      </w:r>
      <w:r w:rsidR="008A2CE6" w:rsidRPr="00590E20">
        <w:rPr>
          <w:rFonts w:asciiTheme="minorHAnsi" w:hAnsiTheme="minorHAnsi" w:cstheme="minorHAnsi"/>
        </w:rPr>
        <w:t xml:space="preserve">.  </w:t>
      </w:r>
      <w:r w:rsidR="00F367B1" w:rsidRPr="00590E20">
        <w:rPr>
          <w:rFonts w:asciiTheme="minorHAnsi" w:hAnsiTheme="minorHAnsi" w:cstheme="minorHAnsi"/>
        </w:rPr>
        <w:t>Customised transition arrangements for SWD are in place in most centres, with</w:t>
      </w:r>
      <w:r w:rsidR="000326BA">
        <w:rPr>
          <w:rFonts w:asciiTheme="minorHAnsi" w:hAnsiTheme="minorHAnsi" w:cstheme="minorHAnsi"/>
        </w:rPr>
        <w:t xml:space="preserve"> members reporting </w:t>
      </w:r>
      <w:r w:rsidR="00F367B1" w:rsidRPr="00590E20">
        <w:rPr>
          <w:rFonts w:asciiTheme="minorHAnsi" w:hAnsiTheme="minorHAnsi" w:cstheme="minorHAnsi"/>
        </w:rPr>
        <w:t>varying levels of success.</w:t>
      </w:r>
    </w:p>
    <w:p w14:paraId="11C00580" w14:textId="77777777" w:rsidR="00CA355B" w:rsidRPr="00590E20" w:rsidRDefault="00CA355B" w:rsidP="00CA355B">
      <w:pPr>
        <w:spacing w:line="360" w:lineRule="auto"/>
        <w:jc w:val="both"/>
        <w:rPr>
          <w:rFonts w:asciiTheme="minorHAnsi" w:hAnsiTheme="minorHAnsi" w:cstheme="minorHAnsi"/>
        </w:rPr>
      </w:pPr>
    </w:p>
    <w:p w14:paraId="0E9FA7E4" w14:textId="77777777" w:rsidR="00483DEC" w:rsidRPr="00590E20" w:rsidRDefault="00855AF5" w:rsidP="00BD778B">
      <w:pPr>
        <w:pStyle w:val="Heading2"/>
        <w:spacing w:line="360" w:lineRule="auto"/>
        <w:rPr>
          <w:rFonts w:asciiTheme="minorHAnsi" w:hAnsiTheme="minorHAnsi" w:cstheme="minorHAnsi"/>
          <w:b/>
        </w:rPr>
      </w:pPr>
      <w:r w:rsidRPr="00590E20">
        <w:rPr>
          <w:rFonts w:asciiTheme="minorHAnsi" w:hAnsiTheme="minorHAnsi" w:cstheme="minorHAnsi"/>
          <w:b/>
        </w:rPr>
        <w:t>Aboriginal and Torres Strait Is</w:t>
      </w:r>
      <w:r w:rsidR="0029531F" w:rsidRPr="00590E20">
        <w:rPr>
          <w:rFonts w:asciiTheme="minorHAnsi" w:hAnsiTheme="minorHAnsi" w:cstheme="minorHAnsi"/>
          <w:b/>
        </w:rPr>
        <w:t>lander students with disability</w:t>
      </w:r>
    </w:p>
    <w:p w14:paraId="1DF885A3" w14:textId="77777777" w:rsidR="00DF768D" w:rsidRDefault="0029531F" w:rsidP="000326BA">
      <w:pPr>
        <w:spacing w:line="360" w:lineRule="auto"/>
        <w:jc w:val="both"/>
        <w:rPr>
          <w:rFonts w:asciiTheme="minorHAnsi" w:hAnsiTheme="minorHAnsi" w:cstheme="minorHAnsi"/>
          <w:bCs/>
          <w:color w:val="00416D"/>
          <w:lang w:val="en"/>
        </w:rPr>
      </w:pPr>
      <w:r w:rsidRPr="00590E20">
        <w:rPr>
          <w:rFonts w:asciiTheme="minorHAnsi" w:hAnsiTheme="minorHAnsi" w:cstheme="minorHAnsi"/>
        </w:rPr>
        <w:t>T</w:t>
      </w:r>
      <w:r w:rsidR="006670E1" w:rsidRPr="00590E20">
        <w:rPr>
          <w:rFonts w:asciiTheme="minorHAnsi" w:hAnsiTheme="minorHAnsi" w:cstheme="minorHAnsi"/>
        </w:rPr>
        <w:t xml:space="preserve">he </w:t>
      </w:r>
      <w:r w:rsidR="00F24A51" w:rsidRPr="00590E20">
        <w:rPr>
          <w:rFonts w:asciiTheme="minorHAnsi" w:hAnsiTheme="minorHAnsi" w:cstheme="minorHAnsi"/>
        </w:rPr>
        <w:t xml:space="preserve">principles contained within the </w:t>
      </w:r>
      <w:r w:rsidRPr="00590E20">
        <w:rPr>
          <w:rFonts w:asciiTheme="minorHAnsi" w:hAnsiTheme="minorHAnsi" w:cstheme="minorHAnsi"/>
        </w:rPr>
        <w:t xml:space="preserve">Australian Government’s National Aboriginal and Torres Strait Islander Education Strategy (2015) </w:t>
      </w:r>
      <w:r w:rsidR="00F24A51" w:rsidRPr="00590E20">
        <w:rPr>
          <w:rFonts w:asciiTheme="minorHAnsi" w:hAnsiTheme="minorHAnsi" w:cstheme="minorHAnsi"/>
        </w:rPr>
        <w:t>have</w:t>
      </w:r>
      <w:r w:rsidRPr="00590E20">
        <w:rPr>
          <w:rFonts w:asciiTheme="minorHAnsi" w:hAnsiTheme="minorHAnsi" w:cstheme="minorHAnsi"/>
        </w:rPr>
        <w:t xml:space="preserve"> widespread </w:t>
      </w:r>
      <w:r w:rsidR="00F24A51" w:rsidRPr="00590E20">
        <w:rPr>
          <w:rFonts w:asciiTheme="minorHAnsi" w:hAnsiTheme="minorHAnsi" w:cstheme="minorHAnsi"/>
        </w:rPr>
        <w:t>support in educational circles</w:t>
      </w:r>
      <w:r w:rsidR="00C27A39" w:rsidRPr="00590E20">
        <w:rPr>
          <w:rFonts w:asciiTheme="minorHAnsi" w:hAnsiTheme="minorHAnsi" w:cstheme="minorHAnsi"/>
        </w:rPr>
        <w:t>.</w:t>
      </w:r>
      <w:r w:rsidR="000326BA" w:rsidRPr="000326BA">
        <w:rPr>
          <w:rFonts w:asciiTheme="minorHAnsi" w:hAnsiTheme="minorHAnsi" w:cstheme="minorHAnsi"/>
          <w:bCs/>
          <w:color w:val="00416D"/>
          <w:lang w:val="en"/>
        </w:rPr>
        <w:t xml:space="preserve"> </w:t>
      </w:r>
    </w:p>
    <w:p w14:paraId="622B6D58" w14:textId="77777777" w:rsidR="00DF768D" w:rsidRDefault="000326BA" w:rsidP="000326BA">
      <w:pPr>
        <w:spacing w:line="360" w:lineRule="auto"/>
        <w:jc w:val="both"/>
        <w:rPr>
          <w:rFonts w:asciiTheme="minorHAnsi" w:hAnsiTheme="minorHAnsi" w:cstheme="minorHAnsi"/>
          <w:color w:val="333333"/>
          <w:lang w:val="en"/>
        </w:rPr>
      </w:pPr>
      <w:r w:rsidRPr="000326BA">
        <w:rPr>
          <w:rFonts w:asciiTheme="minorHAnsi" w:hAnsiTheme="minorHAnsi" w:cstheme="minorHAnsi"/>
          <w:bCs/>
          <w:color w:val="00416D"/>
          <w:lang w:val="en"/>
        </w:rPr>
        <w:t>Also recently</w:t>
      </w:r>
      <w:r>
        <w:rPr>
          <w:rFonts w:asciiTheme="minorHAnsi" w:hAnsiTheme="minorHAnsi" w:cstheme="minorHAnsi"/>
          <w:bCs/>
          <w:color w:val="00416D"/>
          <w:lang w:val="en"/>
        </w:rPr>
        <w:t>,</w:t>
      </w:r>
      <w:r>
        <w:rPr>
          <w:rFonts w:asciiTheme="minorHAnsi" w:hAnsiTheme="minorHAnsi" w:cstheme="minorHAnsi"/>
          <w:b/>
          <w:bCs/>
          <w:color w:val="00416D"/>
          <w:lang w:val="en"/>
        </w:rPr>
        <w:t xml:space="preserve"> </w:t>
      </w:r>
      <w:r>
        <w:rPr>
          <w:rFonts w:asciiTheme="minorHAnsi" w:hAnsiTheme="minorHAnsi" w:cstheme="minorHAnsi"/>
          <w:color w:val="333333"/>
          <w:lang w:val="en"/>
        </w:rPr>
        <w:t>t</w:t>
      </w:r>
      <w:r w:rsidRPr="000326BA">
        <w:rPr>
          <w:rFonts w:asciiTheme="minorHAnsi" w:hAnsiTheme="minorHAnsi" w:cstheme="minorHAnsi"/>
          <w:color w:val="333333"/>
          <w:lang w:val="en"/>
        </w:rPr>
        <w:t xml:space="preserve">he </w:t>
      </w:r>
      <w:r>
        <w:rPr>
          <w:rFonts w:asciiTheme="minorHAnsi" w:hAnsiTheme="minorHAnsi" w:cstheme="minorHAnsi"/>
          <w:color w:val="333333"/>
          <w:lang w:val="en"/>
        </w:rPr>
        <w:t xml:space="preserve">Queensland </w:t>
      </w:r>
      <w:r w:rsidRPr="000326BA">
        <w:rPr>
          <w:rFonts w:asciiTheme="minorHAnsi" w:hAnsiTheme="minorHAnsi" w:cstheme="minorHAnsi"/>
          <w:color w:val="333333"/>
          <w:lang w:val="en"/>
        </w:rPr>
        <w:t xml:space="preserve">Department of Education has released the </w:t>
      </w:r>
      <w:hyperlink r:id="rId12" w:history="1">
        <w:r w:rsidRPr="000326BA">
          <w:rPr>
            <w:rFonts w:asciiTheme="minorHAnsi" w:hAnsiTheme="minorHAnsi" w:cstheme="minorHAnsi"/>
            <w:color w:val="428BCA"/>
            <w:u w:val="single"/>
            <w:lang w:val="en"/>
          </w:rPr>
          <w:t>Every Aboriginal and Torres Strait Islander student succeeding strategy (PDF, 1.7MB)</w:t>
        </w:r>
      </w:hyperlink>
      <w:r w:rsidRPr="000326BA">
        <w:rPr>
          <w:rFonts w:asciiTheme="minorHAnsi" w:hAnsiTheme="minorHAnsi" w:cstheme="minorHAnsi"/>
          <w:color w:val="333333"/>
          <w:lang w:val="en"/>
        </w:rPr>
        <w:t>  </w:t>
      </w:r>
      <w:r w:rsidRPr="000326BA">
        <w:rPr>
          <w:rFonts w:asciiTheme="minorHAnsi" w:hAnsiTheme="minorHAnsi" w:cstheme="minorHAnsi"/>
          <w:noProof/>
          <w:color w:val="333333"/>
          <w:lang w:eastAsia="zh-TW"/>
        </w:rPr>
        <w:drawing>
          <wp:inline distT="0" distB="0" distL="0" distR="0" wp14:anchorId="4A83D25B" wp14:editId="3E29D18A">
            <wp:extent cx="101600" cy="101600"/>
            <wp:effectExtent l="0" t="0" r="0" b="0"/>
            <wp:docPr id="2" name="Picture 2" descr="https://intranet.qed.qld.gov.au/SiteCollectionImages/externalli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qed.qld.gov.au/SiteCollectionImages/externallink.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0326BA">
        <w:rPr>
          <w:rFonts w:asciiTheme="minorHAnsi" w:hAnsiTheme="minorHAnsi" w:cstheme="minorHAnsi"/>
          <w:color w:val="333333"/>
          <w:lang w:val="en"/>
        </w:rPr>
        <w:t>.</w:t>
      </w:r>
    </w:p>
    <w:p w14:paraId="370EAC79" w14:textId="77777777" w:rsidR="000326BA" w:rsidRPr="000326BA" w:rsidRDefault="000326BA" w:rsidP="000326BA">
      <w:pPr>
        <w:spacing w:line="360" w:lineRule="auto"/>
        <w:jc w:val="both"/>
        <w:rPr>
          <w:rFonts w:asciiTheme="minorHAnsi" w:hAnsiTheme="minorHAnsi" w:cstheme="minorHAnsi"/>
        </w:rPr>
      </w:pPr>
      <w:r w:rsidRPr="000326BA">
        <w:rPr>
          <w:rFonts w:asciiTheme="minorHAnsi" w:hAnsiTheme="minorHAnsi" w:cstheme="minorHAnsi"/>
          <w:color w:val="333333"/>
          <w:lang w:val="en"/>
        </w:rPr>
        <w:t>Following an extensive consultation process, the strategy se</w:t>
      </w:r>
      <w:r>
        <w:rPr>
          <w:rFonts w:asciiTheme="minorHAnsi" w:hAnsiTheme="minorHAnsi" w:cstheme="minorHAnsi"/>
          <w:color w:val="333333"/>
          <w:lang w:val="en"/>
        </w:rPr>
        <w:t xml:space="preserve">ts the direction on how to </w:t>
      </w:r>
      <w:r w:rsidRPr="000326BA">
        <w:rPr>
          <w:rFonts w:asciiTheme="minorHAnsi" w:hAnsiTheme="minorHAnsi" w:cstheme="minorHAnsi"/>
          <w:color w:val="333333"/>
          <w:lang w:val="en"/>
        </w:rPr>
        <w:t>improve outcomes for our Aboriginal and Torres Strait Islander students in state schools through:</w:t>
      </w:r>
    </w:p>
    <w:p w14:paraId="48FB8030" w14:textId="77777777" w:rsidR="000326BA" w:rsidRPr="000326BA" w:rsidRDefault="000326BA" w:rsidP="000326BA">
      <w:pPr>
        <w:numPr>
          <w:ilvl w:val="0"/>
          <w:numId w:val="10"/>
        </w:numPr>
        <w:shd w:val="clear" w:color="auto" w:fill="FFFFFF"/>
        <w:spacing w:before="100" w:beforeAutospacing="1" w:after="100" w:afterAutospacing="1"/>
        <w:rPr>
          <w:rFonts w:asciiTheme="minorHAnsi" w:hAnsiTheme="minorHAnsi" w:cstheme="minorHAnsi"/>
          <w:color w:val="333333"/>
          <w:lang w:val="en"/>
        </w:rPr>
      </w:pPr>
      <w:r w:rsidRPr="000326BA">
        <w:rPr>
          <w:rFonts w:asciiTheme="minorHAnsi" w:hAnsiTheme="minorHAnsi" w:cstheme="minorHAnsi"/>
          <w:color w:val="333333"/>
          <w:lang w:val="en"/>
        </w:rPr>
        <w:t>connection to culture</w:t>
      </w:r>
    </w:p>
    <w:p w14:paraId="7371904B" w14:textId="77777777" w:rsidR="000326BA" w:rsidRPr="000326BA" w:rsidRDefault="000326BA" w:rsidP="000326BA">
      <w:pPr>
        <w:numPr>
          <w:ilvl w:val="0"/>
          <w:numId w:val="10"/>
        </w:numPr>
        <w:shd w:val="clear" w:color="auto" w:fill="FFFFFF"/>
        <w:spacing w:before="100" w:beforeAutospacing="1" w:after="100" w:afterAutospacing="1"/>
        <w:rPr>
          <w:rFonts w:asciiTheme="minorHAnsi" w:hAnsiTheme="minorHAnsi" w:cstheme="minorHAnsi"/>
          <w:color w:val="333333"/>
          <w:lang w:val="en"/>
        </w:rPr>
      </w:pPr>
      <w:r w:rsidRPr="000326BA">
        <w:rPr>
          <w:rFonts w:asciiTheme="minorHAnsi" w:hAnsiTheme="minorHAnsi" w:cstheme="minorHAnsi"/>
          <w:color w:val="333333"/>
          <w:lang w:val="en"/>
        </w:rPr>
        <w:t>high expectations</w:t>
      </w:r>
    </w:p>
    <w:p w14:paraId="66B98BCC" w14:textId="77777777" w:rsidR="000326BA" w:rsidRPr="000326BA" w:rsidRDefault="000326BA" w:rsidP="000326BA">
      <w:pPr>
        <w:numPr>
          <w:ilvl w:val="0"/>
          <w:numId w:val="10"/>
        </w:numPr>
        <w:shd w:val="clear" w:color="auto" w:fill="FFFFFF"/>
        <w:spacing w:before="100" w:beforeAutospacing="1" w:after="100" w:afterAutospacing="1"/>
        <w:rPr>
          <w:rFonts w:asciiTheme="minorHAnsi" w:hAnsiTheme="minorHAnsi" w:cstheme="minorHAnsi"/>
          <w:color w:val="333333"/>
          <w:lang w:val="en"/>
        </w:rPr>
      </w:pPr>
      <w:r w:rsidRPr="000326BA">
        <w:rPr>
          <w:rFonts w:asciiTheme="minorHAnsi" w:hAnsiTheme="minorHAnsi" w:cstheme="minorHAnsi"/>
          <w:color w:val="333333"/>
          <w:lang w:val="en"/>
        </w:rPr>
        <w:t>meaningful pathways.</w:t>
      </w:r>
    </w:p>
    <w:p w14:paraId="7735095E" w14:textId="77777777" w:rsidR="00DF768D" w:rsidRDefault="000326BA" w:rsidP="000326BA">
      <w:pPr>
        <w:shd w:val="clear" w:color="auto" w:fill="FFFFFF"/>
        <w:spacing w:after="150"/>
        <w:rPr>
          <w:rFonts w:asciiTheme="minorHAnsi" w:hAnsiTheme="minorHAnsi" w:cstheme="minorHAnsi"/>
          <w:color w:val="333333"/>
          <w:lang w:val="en"/>
        </w:rPr>
      </w:pPr>
      <w:r w:rsidRPr="000326BA">
        <w:rPr>
          <w:rFonts w:asciiTheme="minorHAnsi" w:hAnsiTheme="minorHAnsi" w:cstheme="minorHAnsi"/>
          <w:color w:val="333333"/>
          <w:lang w:val="en"/>
        </w:rPr>
        <w:t xml:space="preserve">In line with the </w:t>
      </w:r>
      <w:r w:rsidR="00DF768D">
        <w:rPr>
          <w:rFonts w:asciiTheme="minorHAnsi" w:hAnsiTheme="minorHAnsi" w:cstheme="minorHAnsi"/>
          <w:color w:val="333333"/>
          <w:lang w:val="en"/>
        </w:rPr>
        <w:t>Queensland D</w:t>
      </w:r>
      <w:r w:rsidRPr="000326BA">
        <w:rPr>
          <w:rFonts w:asciiTheme="minorHAnsi" w:hAnsiTheme="minorHAnsi" w:cstheme="minorHAnsi"/>
          <w:color w:val="333333"/>
          <w:lang w:val="en"/>
        </w:rPr>
        <w:t xml:space="preserve">epartment’s Advancing Aboriginal and Torres Strait Islander education action </w:t>
      </w:r>
    </w:p>
    <w:p w14:paraId="48B54971" w14:textId="77777777" w:rsidR="00DF768D" w:rsidRDefault="000326BA" w:rsidP="000326BA">
      <w:pPr>
        <w:shd w:val="clear" w:color="auto" w:fill="FFFFFF"/>
        <w:spacing w:after="150"/>
        <w:rPr>
          <w:rFonts w:asciiTheme="minorHAnsi" w:hAnsiTheme="minorHAnsi" w:cstheme="minorHAnsi"/>
          <w:color w:val="333333"/>
          <w:lang w:val="en"/>
        </w:rPr>
      </w:pPr>
      <w:r w:rsidRPr="000326BA">
        <w:rPr>
          <w:rFonts w:asciiTheme="minorHAnsi" w:hAnsiTheme="minorHAnsi" w:cstheme="minorHAnsi"/>
          <w:color w:val="333333"/>
          <w:lang w:val="en"/>
        </w:rPr>
        <w:t xml:space="preserve">plan and State Schools Strategy, these priorities </w:t>
      </w:r>
      <w:proofErr w:type="spellStart"/>
      <w:r w:rsidRPr="000326BA">
        <w:rPr>
          <w:rFonts w:asciiTheme="minorHAnsi" w:hAnsiTheme="minorHAnsi" w:cstheme="minorHAnsi"/>
          <w:color w:val="333333"/>
          <w:lang w:val="en"/>
        </w:rPr>
        <w:t>recognise</w:t>
      </w:r>
      <w:proofErr w:type="spellEnd"/>
      <w:r w:rsidRPr="000326BA">
        <w:rPr>
          <w:rFonts w:asciiTheme="minorHAnsi" w:hAnsiTheme="minorHAnsi" w:cstheme="minorHAnsi"/>
          <w:color w:val="333333"/>
          <w:lang w:val="en"/>
        </w:rPr>
        <w:t xml:space="preserve"> the importance of ackno</w:t>
      </w:r>
      <w:r w:rsidR="00DF768D">
        <w:rPr>
          <w:rFonts w:asciiTheme="minorHAnsi" w:hAnsiTheme="minorHAnsi" w:cstheme="minorHAnsi"/>
          <w:color w:val="333333"/>
          <w:lang w:val="en"/>
        </w:rPr>
        <w:t xml:space="preserve">wledging and </w:t>
      </w:r>
    </w:p>
    <w:p w14:paraId="6DCF5C46" w14:textId="77777777" w:rsidR="000326BA" w:rsidRPr="000326BA" w:rsidRDefault="00DF768D" w:rsidP="000326BA">
      <w:pPr>
        <w:shd w:val="clear" w:color="auto" w:fill="FFFFFF"/>
        <w:spacing w:after="150"/>
        <w:rPr>
          <w:rFonts w:asciiTheme="minorHAnsi" w:hAnsiTheme="minorHAnsi" w:cstheme="minorHAnsi"/>
          <w:color w:val="333333"/>
          <w:lang w:val="en"/>
        </w:rPr>
      </w:pPr>
      <w:r>
        <w:rPr>
          <w:rFonts w:asciiTheme="minorHAnsi" w:hAnsiTheme="minorHAnsi" w:cstheme="minorHAnsi"/>
          <w:color w:val="333333"/>
          <w:lang w:val="en"/>
        </w:rPr>
        <w:t xml:space="preserve">promoting </w:t>
      </w:r>
      <w:proofErr w:type="spellStart"/>
      <w:r>
        <w:rPr>
          <w:rFonts w:asciiTheme="minorHAnsi" w:hAnsiTheme="minorHAnsi" w:cstheme="minorHAnsi"/>
          <w:color w:val="333333"/>
          <w:lang w:val="en"/>
        </w:rPr>
        <w:t>culture,</w:t>
      </w:r>
      <w:r w:rsidR="000326BA" w:rsidRPr="000326BA">
        <w:rPr>
          <w:rFonts w:asciiTheme="minorHAnsi" w:hAnsiTheme="minorHAnsi" w:cstheme="minorHAnsi"/>
          <w:color w:val="333333"/>
          <w:lang w:val="en"/>
        </w:rPr>
        <w:t>and</w:t>
      </w:r>
      <w:proofErr w:type="spellEnd"/>
      <w:r w:rsidR="000326BA" w:rsidRPr="000326BA">
        <w:rPr>
          <w:rFonts w:asciiTheme="minorHAnsi" w:hAnsiTheme="minorHAnsi" w:cstheme="minorHAnsi"/>
          <w:color w:val="333333"/>
          <w:lang w:val="en"/>
        </w:rPr>
        <w:t xml:space="preserve"> supporting students to achieve through to Year 12.</w:t>
      </w:r>
    </w:p>
    <w:p w14:paraId="4713DCAB" w14:textId="77777777" w:rsidR="0029531F" w:rsidRPr="00590E20" w:rsidRDefault="00905013" w:rsidP="0029531F">
      <w:pPr>
        <w:spacing w:line="360" w:lineRule="auto"/>
        <w:jc w:val="both"/>
        <w:rPr>
          <w:rFonts w:asciiTheme="minorHAnsi" w:hAnsiTheme="minorHAnsi" w:cstheme="minorHAnsi"/>
        </w:rPr>
      </w:pPr>
      <w:r w:rsidRPr="00590E20">
        <w:rPr>
          <w:rFonts w:asciiTheme="minorHAnsi" w:hAnsiTheme="minorHAnsi" w:cstheme="minorHAnsi"/>
        </w:rPr>
        <w:t>Moving forward, c</w:t>
      </w:r>
      <w:r w:rsidR="00F24A51" w:rsidRPr="00590E20">
        <w:rPr>
          <w:rFonts w:asciiTheme="minorHAnsi" w:hAnsiTheme="minorHAnsi" w:cstheme="minorHAnsi"/>
        </w:rPr>
        <w:t xml:space="preserve">ooperative interagency </w:t>
      </w:r>
      <w:r w:rsidR="00CA355B" w:rsidRPr="00590E20">
        <w:rPr>
          <w:rFonts w:asciiTheme="minorHAnsi" w:hAnsiTheme="minorHAnsi" w:cstheme="minorHAnsi"/>
        </w:rPr>
        <w:t xml:space="preserve">and community </w:t>
      </w:r>
      <w:r w:rsidR="00F24A51" w:rsidRPr="00590E20">
        <w:rPr>
          <w:rFonts w:asciiTheme="minorHAnsi" w:hAnsiTheme="minorHAnsi" w:cstheme="minorHAnsi"/>
        </w:rPr>
        <w:t xml:space="preserve">networking and professional sharing </w:t>
      </w:r>
      <w:r w:rsidRPr="00590E20">
        <w:rPr>
          <w:rFonts w:asciiTheme="minorHAnsi" w:hAnsiTheme="minorHAnsi" w:cstheme="minorHAnsi"/>
        </w:rPr>
        <w:t xml:space="preserve">processes </w:t>
      </w:r>
      <w:r w:rsidR="00F24A51" w:rsidRPr="00590E20">
        <w:rPr>
          <w:rFonts w:asciiTheme="minorHAnsi" w:hAnsiTheme="minorHAnsi" w:cstheme="minorHAnsi"/>
        </w:rPr>
        <w:t>need to b</w:t>
      </w:r>
      <w:r w:rsidRPr="00590E20">
        <w:rPr>
          <w:rFonts w:asciiTheme="minorHAnsi" w:hAnsiTheme="minorHAnsi" w:cstheme="minorHAnsi"/>
        </w:rPr>
        <w:t xml:space="preserve">e strengthened to best support Aboriginal and Torres Strait Islander </w:t>
      </w:r>
      <w:r w:rsidR="00867DB1" w:rsidRPr="00590E20">
        <w:rPr>
          <w:rFonts w:asciiTheme="minorHAnsi" w:hAnsiTheme="minorHAnsi" w:cstheme="minorHAnsi"/>
        </w:rPr>
        <w:t>SWD</w:t>
      </w:r>
      <w:r w:rsidRPr="00590E20">
        <w:rPr>
          <w:rFonts w:asciiTheme="minorHAnsi" w:hAnsiTheme="minorHAnsi" w:cstheme="minorHAnsi"/>
        </w:rPr>
        <w:t>.</w:t>
      </w:r>
    </w:p>
    <w:p w14:paraId="6005740C" w14:textId="77777777" w:rsidR="00483DEC" w:rsidRPr="00590E20" w:rsidRDefault="002F6138" w:rsidP="00BD778B">
      <w:pPr>
        <w:spacing w:line="360" w:lineRule="auto"/>
        <w:jc w:val="both"/>
        <w:rPr>
          <w:rFonts w:asciiTheme="minorHAnsi" w:hAnsiTheme="minorHAnsi" w:cstheme="minorHAnsi"/>
        </w:rPr>
      </w:pPr>
      <w:r w:rsidRPr="00590E20">
        <w:rPr>
          <w:rFonts w:asciiTheme="minorHAnsi" w:hAnsiTheme="minorHAnsi" w:cstheme="minorHAnsi"/>
        </w:rPr>
        <w:t xml:space="preserve">  </w:t>
      </w:r>
    </w:p>
    <w:p w14:paraId="4C41C7BA" w14:textId="77777777" w:rsidR="006670E1" w:rsidRPr="00590E20" w:rsidRDefault="00DC3380" w:rsidP="00BD778B">
      <w:pPr>
        <w:pStyle w:val="Heading2"/>
        <w:spacing w:line="360" w:lineRule="auto"/>
        <w:rPr>
          <w:rFonts w:asciiTheme="minorHAnsi" w:hAnsiTheme="minorHAnsi" w:cstheme="minorHAnsi"/>
          <w:b/>
        </w:rPr>
      </w:pPr>
      <w:r w:rsidRPr="00590E20">
        <w:rPr>
          <w:rFonts w:asciiTheme="minorHAnsi" w:hAnsiTheme="minorHAnsi" w:cstheme="minorHAnsi"/>
          <w:b/>
        </w:rPr>
        <w:t>COVID-19</w:t>
      </w:r>
    </w:p>
    <w:p w14:paraId="1297FC78" w14:textId="77777777" w:rsidR="00483DEC" w:rsidRPr="00590E20" w:rsidRDefault="006670E1" w:rsidP="00BD778B">
      <w:pPr>
        <w:spacing w:line="360" w:lineRule="auto"/>
        <w:jc w:val="both"/>
        <w:rPr>
          <w:rFonts w:asciiTheme="minorHAnsi" w:hAnsiTheme="minorHAnsi" w:cstheme="minorHAnsi"/>
        </w:rPr>
      </w:pPr>
      <w:r w:rsidRPr="00590E20">
        <w:rPr>
          <w:rFonts w:asciiTheme="minorHAnsi" w:hAnsiTheme="minorHAnsi" w:cstheme="minorHAnsi"/>
          <w:iCs/>
        </w:rPr>
        <w:t xml:space="preserve">During </w:t>
      </w:r>
      <w:r w:rsidR="00002926" w:rsidRPr="00590E20">
        <w:rPr>
          <w:rFonts w:asciiTheme="minorHAnsi" w:hAnsiTheme="minorHAnsi" w:cstheme="minorHAnsi"/>
          <w:iCs/>
        </w:rPr>
        <w:t xml:space="preserve">periods of </w:t>
      </w:r>
      <w:r w:rsidRPr="00590E20">
        <w:rPr>
          <w:rFonts w:asciiTheme="minorHAnsi" w:hAnsiTheme="minorHAnsi" w:cstheme="minorHAnsi"/>
          <w:iCs/>
        </w:rPr>
        <w:t xml:space="preserve">lock </w:t>
      </w:r>
      <w:proofErr w:type="spellStart"/>
      <w:r w:rsidRPr="00590E20">
        <w:rPr>
          <w:rFonts w:asciiTheme="minorHAnsi" w:hAnsiTheme="minorHAnsi" w:cstheme="minorHAnsi"/>
          <w:iCs/>
        </w:rPr>
        <w:t>down,</w:t>
      </w:r>
      <w:r w:rsidR="00002926" w:rsidRPr="00590E20">
        <w:rPr>
          <w:rFonts w:asciiTheme="minorHAnsi" w:hAnsiTheme="minorHAnsi" w:cstheme="minorHAnsi"/>
          <w:iCs/>
        </w:rPr>
        <w:t>and</w:t>
      </w:r>
      <w:proofErr w:type="spellEnd"/>
      <w:r w:rsidR="00002926" w:rsidRPr="00590E20">
        <w:rPr>
          <w:rFonts w:asciiTheme="minorHAnsi" w:hAnsiTheme="minorHAnsi" w:cstheme="minorHAnsi"/>
          <w:iCs/>
        </w:rPr>
        <w:t xml:space="preserve"> in different states and territories,</w:t>
      </w:r>
      <w:r w:rsidRPr="00590E20">
        <w:rPr>
          <w:rFonts w:asciiTheme="minorHAnsi" w:hAnsiTheme="minorHAnsi" w:cstheme="minorHAnsi"/>
          <w:iCs/>
        </w:rPr>
        <w:t xml:space="preserve"> </w:t>
      </w:r>
      <w:r w:rsidR="00750BA1" w:rsidRPr="00590E20">
        <w:rPr>
          <w:rFonts w:asciiTheme="minorHAnsi" w:hAnsiTheme="minorHAnsi" w:cstheme="minorHAnsi"/>
          <w:iCs/>
        </w:rPr>
        <w:t xml:space="preserve">a combination of </w:t>
      </w:r>
      <w:r w:rsidR="00DF768D">
        <w:rPr>
          <w:rFonts w:asciiTheme="minorHAnsi" w:hAnsiTheme="minorHAnsi" w:cstheme="minorHAnsi"/>
          <w:iCs/>
        </w:rPr>
        <w:t>digital and hard copy platforms to enable</w:t>
      </w:r>
      <w:r w:rsidR="002365EA" w:rsidRPr="00590E20">
        <w:rPr>
          <w:rFonts w:asciiTheme="minorHAnsi" w:hAnsiTheme="minorHAnsi" w:cstheme="minorHAnsi"/>
          <w:iCs/>
        </w:rPr>
        <w:t xml:space="preserve"> access to learning for </w:t>
      </w:r>
      <w:r w:rsidR="00867DB1" w:rsidRPr="00590E20">
        <w:rPr>
          <w:rFonts w:asciiTheme="minorHAnsi" w:hAnsiTheme="minorHAnsi" w:cstheme="minorHAnsi"/>
          <w:iCs/>
        </w:rPr>
        <w:t>SWD</w:t>
      </w:r>
      <w:r w:rsidR="00C27A39" w:rsidRPr="00590E20">
        <w:rPr>
          <w:rFonts w:asciiTheme="minorHAnsi" w:hAnsiTheme="minorHAnsi" w:cstheme="minorHAnsi"/>
          <w:iCs/>
        </w:rPr>
        <w:t xml:space="preserve"> </w:t>
      </w:r>
      <w:r w:rsidRPr="00590E20">
        <w:rPr>
          <w:rFonts w:asciiTheme="minorHAnsi" w:hAnsiTheme="minorHAnsi" w:cstheme="minorHAnsi"/>
          <w:iCs/>
        </w:rPr>
        <w:t xml:space="preserve">have been utilised, with varying levels of </w:t>
      </w:r>
      <w:proofErr w:type="spellStart"/>
      <w:r w:rsidRPr="00590E20">
        <w:rPr>
          <w:rFonts w:asciiTheme="minorHAnsi" w:hAnsiTheme="minorHAnsi" w:cstheme="minorHAnsi"/>
          <w:iCs/>
        </w:rPr>
        <w:t>success.</w:t>
      </w:r>
      <w:r w:rsidR="00DF768D">
        <w:rPr>
          <w:rFonts w:asciiTheme="minorHAnsi" w:hAnsiTheme="minorHAnsi" w:cstheme="minorHAnsi"/>
        </w:rPr>
        <w:t>Members</w:t>
      </w:r>
      <w:proofErr w:type="spellEnd"/>
      <w:r w:rsidR="00DF768D">
        <w:rPr>
          <w:rFonts w:asciiTheme="minorHAnsi" w:hAnsiTheme="minorHAnsi" w:cstheme="minorHAnsi"/>
        </w:rPr>
        <w:t xml:space="preserve"> have witnessed </w:t>
      </w:r>
      <w:r w:rsidR="00556E13" w:rsidRPr="00590E20">
        <w:rPr>
          <w:rFonts w:asciiTheme="minorHAnsi" w:hAnsiTheme="minorHAnsi" w:cstheme="minorHAnsi"/>
        </w:rPr>
        <w:t>increased l</w:t>
      </w:r>
      <w:r w:rsidR="00C75A07" w:rsidRPr="00590E20">
        <w:rPr>
          <w:rFonts w:asciiTheme="minorHAnsi" w:hAnsiTheme="minorHAnsi" w:cstheme="minorHAnsi"/>
        </w:rPr>
        <w:t>evel</w:t>
      </w:r>
      <w:r w:rsidR="00002926" w:rsidRPr="00590E20">
        <w:rPr>
          <w:rFonts w:asciiTheme="minorHAnsi" w:hAnsiTheme="minorHAnsi" w:cstheme="minorHAnsi"/>
        </w:rPr>
        <w:t>s</w:t>
      </w:r>
      <w:r w:rsidR="00C75A07" w:rsidRPr="00590E20">
        <w:rPr>
          <w:rFonts w:asciiTheme="minorHAnsi" w:hAnsiTheme="minorHAnsi" w:cstheme="minorHAnsi"/>
        </w:rPr>
        <w:t xml:space="preserve"> of </w:t>
      </w:r>
      <w:r w:rsidR="00002926" w:rsidRPr="00590E20">
        <w:rPr>
          <w:rFonts w:asciiTheme="minorHAnsi" w:hAnsiTheme="minorHAnsi" w:cstheme="minorHAnsi"/>
        </w:rPr>
        <w:t xml:space="preserve">anxiety </w:t>
      </w:r>
      <w:r w:rsidR="00556E13" w:rsidRPr="00590E20">
        <w:rPr>
          <w:rFonts w:asciiTheme="minorHAnsi" w:hAnsiTheme="minorHAnsi" w:cstheme="minorHAnsi"/>
        </w:rPr>
        <w:t xml:space="preserve">in many SWD and </w:t>
      </w:r>
      <w:r w:rsidR="00002926" w:rsidRPr="00590E20">
        <w:rPr>
          <w:rFonts w:asciiTheme="minorHAnsi" w:hAnsiTheme="minorHAnsi" w:cstheme="minorHAnsi"/>
        </w:rPr>
        <w:t xml:space="preserve">also in </w:t>
      </w:r>
      <w:r w:rsidR="00556E13" w:rsidRPr="00590E20">
        <w:rPr>
          <w:rFonts w:asciiTheme="minorHAnsi" w:hAnsiTheme="minorHAnsi" w:cstheme="minorHAnsi"/>
        </w:rPr>
        <w:t>their families during the COVID 19 pandemic.  Use of ICT has played a significant part in support</w:t>
      </w:r>
      <w:r w:rsidR="00417F5F" w:rsidRPr="00590E20">
        <w:rPr>
          <w:rFonts w:asciiTheme="minorHAnsi" w:hAnsiTheme="minorHAnsi" w:cstheme="minorHAnsi"/>
        </w:rPr>
        <w:t>ing effective learning for students</w:t>
      </w:r>
      <w:r w:rsidR="00B05BB2" w:rsidRPr="00590E20">
        <w:rPr>
          <w:rFonts w:asciiTheme="minorHAnsi" w:hAnsiTheme="minorHAnsi" w:cstheme="minorHAnsi"/>
        </w:rPr>
        <w:t xml:space="preserve">.  Access to home ICT usage and increased parental/caregiver responsibilities related to supporting home learning have </w:t>
      </w:r>
      <w:r w:rsidR="006D2692" w:rsidRPr="00590E20">
        <w:rPr>
          <w:rFonts w:asciiTheme="minorHAnsi" w:hAnsiTheme="minorHAnsi" w:cstheme="minorHAnsi"/>
        </w:rPr>
        <w:t>p</w:t>
      </w:r>
      <w:r w:rsidR="00B05BB2" w:rsidRPr="00590E20">
        <w:rPr>
          <w:rFonts w:asciiTheme="minorHAnsi" w:hAnsiTheme="minorHAnsi" w:cstheme="minorHAnsi"/>
        </w:rPr>
        <w:t xml:space="preserve">resented </w:t>
      </w:r>
      <w:proofErr w:type="spellStart"/>
      <w:r w:rsidR="00B05BB2" w:rsidRPr="00590E20">
        <w:rPr>
          <w:rFonts w:asciiTheme="minorHAnsi" w:hAnsiTheme="minorHAnsi" w:cstheme="minorHAnsi"/>
        </w:rPr>
        <w:t>challenges</w:t>
      </w:r>
      <w:r w:rsidR="00DF768D">
        <w:rPr>
          <w:rFonts w:asciiTheme="minorHAnsi" w:hAnsiTheme="minorHAnsi" w:cstheme="minorHAnsi"/>
        </w:rPr>
        <w:t>to</w:t>
      </w:r>
      <w:proofErr w:type="spellEnd"/>
      <w:r w:rsidR="00DF768D">
        <w:rPr>
          <w:rFonts w:asciiTheme="minorHAnsi" w:hAnsiTheme="minorHAnsi" w:cstheme="minorHAnsi"/>
        </w:rPr>
        <w:t xml:space="preserve"> members.</w:t>
      </w:r>
      <w:r w:rsidR="00556E13" w:rsidRPr="00590E20">
        <w:rPr>
          <w:rFonts w:asciiTheme="minorHAnsi" w:hAnsiTheme="minorHAnsi" w:cstheme="minorHAnsi"/>
        </w:rPr>
        <w:t xml:space="preserve">  </w:t>
      </w:r>
      <w:r w:rsidR="00C75A07" w:rsidRPr="00590E20">
        <w:rPr>
          <w:rFonts w:asciiTheme="minorHAnsi" w:hAnsiTheme="minorHAnsi" w:cstheme="minorHAnsi"/>
        </w:rPr>
        <w:t>This sit</w:t>
      </w:r>
      <w:r w:rsidR="00417F5F" w:rsidRPr="00590E20">
        <w:rPr>
          <w:rFonts w:asciiTheme="minorHAnsi" w:hAnsiTheme="minorHAnsi" w:cstheme="minorHAnsi"/>
        </w:rPr>
        <w:t>uation continues to unfold across the country.</w:t>
      </w:r>
    </w:p>
    <w:p w14:paraId="6BBD4F86" w14:textId="77777777" w:rsidR="009C532D" w:rsidRPr="00590E20" w:rsidRDefault="009C532D" w:rsidP="00BD778B">
      <w:pPr>
        <w:pStyle w:val="Heading2"/>
        <w:spacing w:line="360" w:lineRule="auto"/>
        <w:rPr>
          <w:rFonts w:asciiTheme="minorHAnsi" w:hAnsiTheme="minorHAnsi" w:cstheme="minorHAnsi"/>
          <w:b/>
        </w:rPr>
      </w:pPr>
    </w:p>
    <w:p w14:paraId="58A0AFE7" w14:textId="77777777" w:rsidR="00805182" w:rsidRPr="00590E20" w:rsidRDefault="00805182" w:rsidP="00BD778B">
      <w:pPr>
        <w:pStyle w:val="Heading2"/>
        <w:spacing w:line="360" w:lineRule="auto"/>
        <w:rPr>
          <w:rFonts w:asciiTheme="minorHAnsi" w:hAnsiTheme="minorHAnsi" w:cstheme="minorHAnsi"/>
          <w:b/>
        </w:rPr>
      </w:pPr>
      <w:r w:rsidRPr="00590E20">
        <w:rPr>
          <w:rFonts w:asciiTheme="minorHAnsi" w:hAnsiTheme="minorHAnsi" w:cstheme="minorHAnsi"/>
          <w:b/>
        </w:rPr>
        <w:t>Conclusion</w:t>
      </w:r>
      <w:r w:rsidR="00DC3380" w:rsidRPr="00590E20">
        <w:rPr>
          <w:rFonts w:asciiTheme="minorHAnsi" w:hAnsiTheme="minorHAnsi" w:cstheme="minorHAnsi"/>
          <w:b/>
        </w:rPr>
        <w:t xml:space="preserve"> and Recommendations</w:t>
      </w:r>
    </w:p>
    <w:p w14:paraId="2789243C" w14:textId="77777777" w:rsidR="00A614C3" w:rsidRPr="00590E20" w:rsidRDefault="00805182" w:rsidP="00BD778B">
      <w:pPr>
        <w:spacing w:line="360" w:lineRule="auto"/>
        <w:jc w:val="both"/>
        <w:rPr>
          <w:rFonts w:asciiTheme="minorHAnsi" w:hAnsiTheme="minorHAnsi" w:cstheme="minorHAnsi"/>
        </w:rPr>
      </w:pPr>
      <w:r w:rsidRPr="00590E20">
        <w:rPr>
          <w:rFonts w:asciiTheme="minorHAnsi" w:hAnsiTheme="minorHAnsi" w:cstheme="minorHAnsi"/>
        </w:rPr>
        <w:t xml:space="preserve">It is recognised that </w:t>
      </w:r>
      <w:r w:rsidR="00867DB1" w:rsidRPr="00590E20">
        <w:rPr>
          <w:rFonts w:asciiTheme="minorHAnsi" w:hAnsiTheme="minorHAnsi" w:cstheme="minorHAnsi"/>
          <w:iCs/>
        </w:rPr>
        <w:t>SWD (and all per</w:t>
      </w:r>
      <w:r w:rsidR="00A95E18" w:rsidRPr="00590E20">
        <w:rPr>
          <w:rFonts w:asciiTheme="minorHAnsi" w:hAnsiTheme="minorHAnsi" w:cstheme="minorHAnsi"/>
          <w:iCs/>
        </w:rPr>
        <w:t>s</w:t>
      </w:r>
      <w:r w:rsidR="00867DB1" w:rsidRPr="00590E20">
        <w:rPr>
          <w:rFonts w:asciiTheme="minorHAnsi" w:hAnsiTheme="minorHAnsi" w:cstheme="minorHAnsi"/>
          <w:iCs/>
        </w:rPr>
        <w:t>o</w:t>
      </w:r>
      <w:r w:rsidR="00A95E18" w:rsidRPr="00590E20">
        <w:rPr>
          <w:rFonts w:asciiTheme="minorHAnsi" w:hAnsiTheme="minorHAnsi" w:cstheme="minorHAnsi"/>
          <w:iCs/>
        </w:rPr>
        <w:t>ns wi</w:t>
      </w:r>
      <w:r w:rsidR="00700282">
        <w:rPr>
          <w:rFonts w:asciiTheme="minorHAnsi" w:hAnsiTheme="minorHAnsi" w:cstheme="minorHAnsi"/>
          <w:iCs/>
        </w:rPr>
        <w:t>t</w:t>
      </w:r>
      <w:r w:rsidR="00A95E18" w:rsidRPr="00590E20">
        <w:rPr>
          <w:rFonts w:asciiTheme="minorHAnsi" w:hAnsiTheme="minorHAnsi" w:cstheme="minorHAnsi"/>
          <w:iCs/>
        </w:rPr>
        <w:t>h disability</w:t>
      </w:r>
      <w:r w:rsidR="00867DB1" w:rsidRPr="00590E20">
        <w:rPr>
          <w:rFonts w:asciiTheme="minorHAnsi" w:hAnsiTheme="minorHAnsi" w:cstheme="minorHAnsi"/>
          <w:iCs/>
        </w:rPr>
        <w:t>)</w:t>
      </w:r>
      <w:r w:rsidR="00A95E18" w:rsidRPr="00590E20">
        <w:rPr>
          <w:rFonts w:asciiTheme="minorHAnsi" w:hAnsiTheme="minorHAnsi" w:cstheme="minorHAnsi"/>
          <w:iCs/>
        </w:rPr>
        <w:t xml:space="preserve"> </w:t>
      </w:r>
      <w:r w:rsidRPr="00590E20">
        <w:rPr>
          <w:rFonts w:asciiTheme="minorHAnsi" w:hAnsiTheme="minorHAnsi" w:cstheme="minorHAnsi"/>
        </w:rPr>
        <w:t xml:space="preserve">are among the most vulnerable of persons within Australian society.  The </w:t>
      </w:r>
      <w:r w:rsidR="00766A17" w:rsidRPr="00590E20">
        <w:rPr>
          <w:rFonts w:asciiTheme="minorHAnsi" w:hAnsiTheme="minorHAnsi" w:cstheme="minorHAnsi"/>
        </w:rPr>
        <w:t xml:space="preserve">DSE provides </w:t>
      </w:r>
      <w:r w:rsidRPr="00590E20">
        <w:rPr>
          <w:rFonts w:asciiTheme="minorHAnsi" w:hAnsiTheme="minorHAnsi" w:cstheme="minorHAnsi"/>
        </w:rPr>
        <w:t>valuable direction for decision makers</w:t>
      </w:r>
      <w:r w:rsidR="00700282">
        <w:rPr>
          <w:rFonts w:asciiTheme="minorHAnsi" w:hAnsiTheme="minorHAnsi" w:cstheme="minorHAnsi"/>
        </w:rPr>
        <w:t xml:space="preserve"> to best support these persons within educational contexts.</w:t>
      </w:r>
      <w:r w:rsidRPr="00590E20">
        <w:rPr>
          <w:rFonts w:asciiTheme="minorHAnsi" w:hAnsiTheme="minorHAnsi" w:cstheme="minorHAnsi"/>
        </w:rPr>
        <w:t xml:space="preserve"> While the </w:t>
      </w:r>
      <w:r w:rsidR="00766A17" w:rsidRPr="00590E20">
        <w:rPr>
          <w:rFonts w:asciiTheme="minorHAnsi" w:hAnsiTheme="minorHAnsi" w:cstheme="minorHAnsi"/>
        </w:rPr>
        <w:t>DSE</w:t>
      </w:r>
      <w:r w:rsidRPr="00590E20">
        <w:rPr>
          <w:rFonts w:asciiTheme="minorHAnsi" w:hAnsiTheme="minorHAnsi" w:cstheme="minorHAnsi"/>
        </w:rPr>
        <w:t xml:space="preserve"> have provided overdue improvements in the support of </w:t>
      </w:r>
      <w:r w:rsidR="00766A17" w:rsidRPr="00590E20">
        <w:rPr>
          <w:rFonts w:asciiTheme="minorHAnsi" w:hAnsiTheme="minorHAnsi" w:cstheme="minorHAnsi"/>
        </w:rPr>
        <w:t xml:space="preserve">SWD since their inception, </w:t>
      </w:r>
      <w:r w:rsidR="00700282">
        <w:rPr>
          <w:rFonts w:asciiTheme="minorHAnsi" w:hAnsiTheme="minorHAnsi" w:cstheme="minorHAnsi"/>
        </w:rPr>
        <w:t xml:space="preserve">many members believe that </w:t>
      </w:r>
      <w:r w:rsidR="00766A17" w:rsidRPr="00590E20">
        <w:rPr>
          <w:rFonts w:asciiTheme="minorHAnsi" w:hAnsiTheme="minorHAnsi" w:cstheme="minorHAnsi"/>
        </w:rPr>
        <w:t>areas within the DSE have not been implemented either effectively, or at all in some areas.</w:t>
      </w:r>
      <w:r w:rsidR="00DC3380" w:rsidRPr="00590E20">
        <w:rPr>
          <w:rFonts w:asciiTheme="minorHAnsi" w:hAnsiTheme="minorHAnsi" w:cstheme="minorHAnsi"/>
        </w:rPr>
        <w:t xml:space="preserve">  </w:t>
      </w:r>
    </w:p>
    <w:p w14:paraId="533FDA2D" w14:textId="77777777" w:rsidR="00A95E18" w:rsidRPr="00590E20" w:rsidRDefault="00A95E18" w:rsidP="00BD778B">
      <w:pPr>
        <w:spacing w:line="360" w:lineRule="auto"/>
        <w:jc w:val="both"/>
        <w:rPr>
          <w:rFonts w:asciiTheme="minorHAnsi" w:hAnsiTheme="minorHAnsi" w:cstheme="minorHAnsi"/>
        </w:rPr>
      </w:pPr>
    </w:p>
    <w:p w14:paraId="53A1DC05" w14:textId="77777777" w:rsidR="00483DEC" w:rsidRPr="00590E20" w:rsidRDefault="00417F5F" w:rsidP="00BD778B">
      <w:pPr>
        <w:spacing w:line="360" w:lineRule="auto"/>
        <w:jc w:val="both"/>
        <w:rPr>
          <w:rFonts w:asciiTheme="minorHAnsi" w:hAnsiTheme="minorHAnsi" w:cstheme="minorHAnsi"/>
        </w:rPr>
      </w:pPr>
      <w:r w:rsidRPr="00590E20">
        <w:rPr>
          <w:rFonts w:asciiTheme="minorHAnsi" w:hAnsiTheme="minorHAnsi" w:cstheme="minorHAnsi"/>
          <w:b/>
          <w:bCs/>
        </w:rPr>
        <w:t xml:space="preserve">The </w:t>
      </w:r>
      <w:r w:rsidR="00766A17" w:rsidRPr="00590E20">
        <w:rPr>
          <w:rFonts w:asciiTheme="minorHAnsi" w:hAnsiTheme="minorHAnsi" w:cstheme="minorHAnsi"/>
          <w:b/>
          <w:bCs/>
        </w:rPr>
        <w:t>QASEL</w:t>
      </w:r>
      <w:r w:rsidR="00766A17" w:rsidRPr="00590E20">
        <w:rPr>
          <w:rFonts w:asciiTheme="minorHAnsi" w:hAnsiTheme="minorHAnsi" w:cstheme="minorHAnsi"/>
        </w:rPr>
        <w:t xml:space="preserve"> </w:t>
      </w:r>
      <w:r w:rsidRPr="00590E20">
        <w:rPr>
          <w:rFonts w:asciiTheme="minorHAnsi" w:hAnsiTheme="minorHAnsi" w:cstheme="minorHAnsi"/>
          <w:b/>
        </w:rPr>
        <w:t>DSE</w:t>
      </w:r>
      <w:r w:rsidRPr="00590E20">
        <w:rPr>
          <w:rFonts w:asciiTheme="minorHAnsi" w:hAnsiTheme="minorHAnsi" w:cstheme="minorHAnsi"/>
        </w:rPr>
        <w:t xml:space="preserve">  respondents have consulted with peers and collated</w:t>
      </w:r>
      <w:r w:rsidR="00766A17" w:rsidRPr="00590E20">
        <w:rPr>
          <w:rFonts w:asciiTheme="minorHAnsi" w:hAnsiTheme="minorHAnsi" w:cstheme="minorHAnsi"/>
        </w:rPr>
        <w:t xml:space="preserve"> the following list of recommendations for </w:t>
      </w:r>
      <w:r w:rsidR="00483DEC" w:rsidRPr="00590E20">
        <w:rPr>
          <w:rFonts w:asciiTheme="minorHAnsi" w:hAnsiTheme="minorHAnsi" w:cstheme="minorHAnsi"/>
        </w:rPr>
        <w:t>consideration</w:t>
      </w:r>
      <w:r w:rsidR="00A614C3" w:rsidRPr="00590E20">
        <w:rPr>
          <w:rFonts w:asciiTheme="minorHAnsi" w:hAnsiTheme="minorHAnsi" w:cstheme="minorHAnsi"/>
        </w:rPr>
        <w:t xml:space="preserve"> to further ensure that the DSE</w:t>
      </w:r>
      <w:r w:rsidR="00A95E18" w:rsidRPr="00590E20">
        <w:rPr>
          <w:rFonts w:asciiTheme="minorHAnsi" w:hAnsiTheme="minorHAnsi" w:cstheme="minorHAnsi"/>
        </w:rPr>
        <w:t>s</w:t>
      </w:r>
      <w:r w:rsidR="00A614C3" w:rsidRPr="00590E20">
        <w:rPr>
          <w:rFonts w:asciiTheme="minorHAnsi" w:hAnsiTheme="minorHAnsi" w:cstheme="minorHAnsi"/>
        </w:rPr>
        <w:t xml:space="preserve"> are indeed, “</w:t>
      </w:r>
      <w:r w:rsidR="004C1352">
        <w:rPr>
          <w:rFonts w:asciiTheme="minorHAnsi" w:hAnsiTheme="minorHAnsi" w:cstheme="minorHAnsi"/>
        </w:rPr>
        <w:t>doing their job,” to guide educators and systems across Australia.</w:t>
      </w:r>
    </w:p>
    <w:p w14:paraId="03828655" w14:textId="77777777" w:rsidR="00A614C3" w:rsidRPr="00590E20" w:rsidRDefault="00A614C3" w:rsidP="00BD778B">
      <w:pPr>
        <w:spacing w:line="360" w:lineRule="auto"/>
        <w:jc w:val="both"/>
        <w:rPr>
          <w:rFonts w:asciiTheme="minorHAnsi" w:hAnsiTheme="minorHAnsi" w:cstheme="minorHAnsi"/>
        </w:rPr>
      </w:pPr>
    </w:p>
    <w:p w14:paraId="41682E8A" w14:textId="77777777" w:rsidR="00A614C3" w:rsidRPr="00590E20" w:rsidRDefault="009B2CED" w:rsidP="00417F5F">
      <w:pPr>
        <w:pStyle w:val="ListParagraph"/>
        <w:numPr>
          <w:ilvl w:val="0"/>
          <w:numId w:val="8"/>
        </w:numPr>
        <w:spacing w:line="360" w:lineRule="auto"/>
        <w:jc w:val="both"/>
        <w:rPr>
          <w:rFonts w:asciiTheme="minorHAnsi" w:hAnsiTheme="minorHAnsi" w:cstheme="minorHAnsi"/>
        </w:rPr>
      </w:pPr>
      <w:r w:rsidRPr="00590E20">
        <w:rPr>
          <w:rFonts w:asciiTheme="minorHAnsi" w:hAnsiTheme="minorHAnsi" w:cstheme="minorHAnsi"/>
          <w:b/>
        </w:rPr>
        <w:t>Clarity</w:t>
      </w:r>
      <w:r w:rsidR="00700282">
        <w:rPr>
          <w:rFonts w:asciiTheme="minorHAnsi" w:hAnsiTheme="minorHAnsi" w:cstheme="minorHAnsi"/>
          <w:b/>
        </w:rPr>
        <w:t xml:space="preserve"> is</w:t>
      </w:r>
      <w:r w:rsidRPr="00590E20">
        <w:rPr>
          <w:rFonts w:asciiTheme="minorHAnsi" w:hAnsiTheme="minorHAnsi" w:cstheme="minorHAnsi"/>
          <w:b/>
        </w:rPr>
        <w:t xml:space="preserve"> required </w:t>
      </w:r>
      <w:r w:rsidR="0098775D">
        <w:rPr>
          <w:rFonts w:asciiTheme="minorHAnsi" w:hAnsiTheme="minorHAnsi" w:cstheme="minorHAnsi"/>
          <w:b/>
        </w:rPr>
        <w:t xml:space="preserve">at school level </w:t>
      </w:r>
      <w:r w:rsidRPr="00590E20">
        <w:rPr>
          <w:rFonts w:asciiTheme="minorHAnsi" w:hAnsiTheme="minorHAnsi" w:cstheme="minorHAnsi"/>
          <w:b/>
        </w:rPr>
        <w:t>on information provided to families regarding the right to enrol.</w:t>
      </w:r>
      <w:r w:rsidR="00DC6265" w:rsidRPr="00590E20">
        <w:rPr>
          <w:rFonts w:asciiTheme="minorHAnsi" w:hAnsiTheme="minorHAnsi" w:cstheme="minorHAnsi"/>
        </w:rPr>
        <w:t xml:space="preserve">  </w:t>
      </w:r>
    </w:p>
    <w:p w14:paraId="54CE3ECC" w14:textId="77777777" w:rsidR="009B2CED" w:rsidRPr="00590E20" w:rsidRDefault="00700282" w:rsidP="00BD778B">
      <w:pPr>
        <w:spacing w:line="360" w:lineRule="auto"/>
        <w:jc w:val="both"/>
        <w:rPr>
          <w:rFonts w:asciiTheme="minorHAnsi" w:hAnsiTheme="minorHAnsi" w:cstheme="minorHAnsi"/>
        </w:rPr>
      </w:pPr>
      <w:r>
        <w:rPr>
          <w:rFonts w:asciiTheme="minorHAnsi" w:hAnsiTheme="minorHAnsi" w:cstheme="minorHAnsi"/>
        </w:rPr>
        <w:t xml:space="preserve">The effective use of the </w:t>
      </w:r>
      <w:r w:rsidR="0098775D">
        <w:rPr>
          <w:rFonts w:asciiTheme="minorHAnsi" w:hAnsiTheme="minorHAnsi" w:cstheme="minorHAnsi"/>
        </w:rPr>
        <w:t xml:space="preserve">DSEs </w:t>
      </w:r>
      <w:r>
        <w:rPr>
          <w:rFonts w:asciiTheme="minorHAnsi" w:hAnsiTheme="minorHAnsi" w:cstheme="minorHAnsi"/>
        </w:rPr>
        <w:t>to guide school leadership practices</w:t>
      </w:r>
      <w:r w:rsidR="0098775D">
        <w:rPr>
          <w:rFonts w:asciiTheme="minorHAnsi" w:hAnsiTheme="minorHAnsi" w:cstheme="minorHAnsi"/>
        </w:rPr>
        <w:t xml:space="preserve"> should be encouraged.</w:t>
      </w:r>
      <w:r>
        <w:rPr>
          <w:rFonts w:asciiTheme="minorHAnsi" w:hAnsiTheme="minorHAnsi" w:cstheme="minorHAnsi"/>
        </w:rPr>
        <w:t xml:space="preserve"> </w:t>
      </w:r>
      <w:r w:rsidR="00DC6265" w:rsidRPr="00590E20">
        <w:rPr>
          <w:rFonts w:asciiTheme="minorHAnsi" w:hAnsiTheme="minorHAnsi" w:cstheme="minorHAnsi"/>
        </w:rPr>
        <w:t xml:space="preserve">Gatekeeping practices are occurring in some schools fuelled by a belief in some </w:t>
      </w:r>
      <w:r>
        <w:rPr>
          <w:rFonts w:asciiTheme="minorHAnsi" w:hAnsiTheme="minorHAnsi" w:cstheme="minorHAnsi"/>
        </w:rPr>
        <w:t xml:space="preserve">mainstream </w:t>
      </w:r>
      <w:r w:rsidR="00DC6265" w:rsidRPr="00590E20">
        <w:rPr>
          <w:rFonts w:asciiTheme="minorHAnsi" w:hAnsiTheme="minorHAnsi" w:cstheme="minorHAnsi"/>
        </w:rPr>
        <w:t>school</w:t>
      </w:r>
      <w:r w:rsidR="0098775D">
        <w:rPr>
          <w:rFonts w:asciiTheme="minorHAnsi" w:hAnsiTheme="minorHAnsi" w:cstheme="minorHAnsi"/>
        </w:rPr>
        <w:t xml:space="preserve"> administration teams,</w:t>
      </w:r>
      <w:r w:rsidR="00417F5F" w:rsidRPr="00590E20">
        <w:rPr>
          <w:rFonts w:asciiTheme="minorHAnsi" w:hAnsiTheme="minorHAnsi" w:cstheme="minorHAnsi"/>
        </w:rPr>
        <w:t xml:space="preserve"> that sufficient</w:t>
      </w:r>
      <w:r w:rsidR="00867DB1" w:rsidRPr="00590E20">
        <w:rPr>
          <w:rFonts w:asciiTheme="minorHAnsi" w:hAnsiTheme="minorHAnsi" w:cstheme="minorHAnsi"/>
        </w:rPr>
        <w:t xml:space="preserve"> </w:t>
      </w:r>
      <w:r w:rsidR="00DC6265" w:rsidRPr="00590E20">
        <w:rPr>
          <w:rFonts w:asciiTheme="minorHAnsi" w:hAnsiTheme="minorHAnsi" w:cstheme="minorHAnsi"/>
        </w:rPr>
        <w:t>resources are not present within the respective school</w:t>
      </w:r>
      <w:r w:rsidR="00417F5F" w:rsidRPr="00590E20">
        <w:rPr>
          <w:rFonts w:asciiTheme="minorHAnsi" w:hAnsiTheme="minorHAnsi" w:cstheme="minorHAnsi"/>
        </w:rPr>
        <w:t>s</w:t>
      </w:r>
      <w:r w:rsidR="00DC6265" w:rsidRPr="00590E20">
        <w:rPr>
          <w:rFonts w:asciiTheme="minorHAnsi" w:hAnsiTheme="minorHAnsi" w:cstheme="minorHAnsi"/>
        </w:rPr>
        <w:t xml:space="preserve"> to support certain SWD in their </w:t>
      </w:r>
      <w:r w:rsidR="00417F5F" w:rsidRPr="00590E20">
        <w:rPr>
          <w:rFonts w:asciiTheme="minorHAnsi" w:hAnsiTheme="minorHAnsi" w:cstheme="minorHAnsi"/>
        </w:rPr>
        <w:t xml:space="preserve">mainstream </w:t>
      </w:r>
      <w:r w:rsidR="00DC6265" w:rsidRPr="00590E20">
        <w:rPr>
          <w:rFonts w:asciiTheme="minorHAnsi" w:hAnsiTheme="minorHAnsi" w:cstheme="minorHAnsi"/>
        </w:rPr>
        <w:t>school settings.</w:t>
      </w:r>
    </w:p>
    <w:p w14:paraId="074BE9B6" w14:textId="77777777" w:rsidR="00A614C3" w:rsidRPr="00590E20" w:rsidRDefault="00A614C3" w:rsidP="00BD778B">
      <w:pPr>
        <w:spacing w:line="360" w:lineRule="auto"/>
        <w:jc w:val="both"/>
        <w:rPr>
          <w:rFonts w:asciiTheme="minorHAnsi" w:hAnsiTheme="minorHAnsi" w:cstheme="minorHAnsi"/>
        </w:rPr>
      </w:pPr>
    </w:p>
    <w:p w14:paraId="0651972E" w14:textId="77777777" w:rsidR="00A614C3" w:rsidRPr="00590E20" w:rsidRDefault="009B2CED" w:rsidP="00417F5F">
      <w:pPr>
        <w:pStyle w:val="ListParagraph"/>
        <w:numPr>
          <w:ilvl w:val="0"/>
          <w:numId w:val="8"/>
        </w:numPr>
        <w:spacing w:line="360" w:lineRule="auto"/>
        <w:jc w:val="both"/>
        <w:rPr>
          <w:rFonts w:asciiTheme="minorHAnsi" w:hAnsiTheme="minorHAnsi" w:cstheme="minorHAnsi"/>
          <w:b/>
        </w:rPr>
      </w:pPr>
      <w:r w:rsidRPr="00590E20">
        <w:rPr>
          <w:rFonts w:asciiTheme="minorHAnsi" w:hAnsiTheme="minorHAnsi" w:cstheme="minorHAnsi"/>
          <w:b/>
        </w:rPr>
        <w:t xml:space="preserve">A review of wording used on standardised school enrolment documentation </w:t>
      </w:r>
      <w:r w:rsidR="00700282">
        <w:rPr>
          <w:rFonts w:asciiTheme="minorHAnsi" w:hAnsiTheme="minorHAnsi" w:cstheme="minorHAnsi"/>
          <w:b/>
        </w:rPr>
        <w:t xml:space="preserve">is </w:t>
      </w:r>
      <w:r w:rsidRPr="00590E20">
        <w:rPr>
          <w:rFonts w:asciiTheme="minorHAnsi" w:hAnsiTheme="minorHAnsi" w:cstheme="minorHAnsi"/>
          <w:b/>
        </w:rPr>
        <w:t>required.</w:t>
      </w:r>
      <w:r w:rsidR="00D244CD" w:rsidRPr="00590E20">
        <w:rPr>
          <w:rFonts w:asciiTheme="minorHAnsi" w:hAnsiTheme="minorHAnsi" w:cstheme="minorHAnsi"/>
          <w:b/>
        </w:rPr>
        <w:t xml:space="preserve">  </w:t>
      </w:r>
    </w:p>
    <w:p w14:paraId="03216BB3" w14:textId="77777777" w:rsidR="009B2CED" w:rsidRPr="00590E20" w:rsidRDefault="00D244CD" w:rsidP="00BD778B">
      <w:pPr>
        <w:spacing w:line="360" w:lineRule="auto"/>
        <w:jc w:val="both"/>
        <w:rPr>
          <w:rFonts w:asciiTheme="minorHAnsi" w:hAnsiTheme="minorHAnsi" w:cstheme="minorHAnsi"/>
        </w:rPr>
      </w:pPr>
      <w:r w:rsidRPr="00590E20">
        <w:rPr>
          <w:rFonts w:asciiTheme="minorHAnsi" w:hAnsiTheme="minorHAnsi" w:cstheme="minorHAnsi"/>
        </w:rPr>
        <w:t>De</w:t>
      </w:r>
      <w:r w:rsidR="0098775D">
        <w:rPr>
          <w:rFonts w:asciiTheme="minorHAnsi" w:hAnsiTheme="minorHAnsi" w:cstheme="minorHAnsi"/>
        </w:rPr>
        <w:t xml:space="preserve">velopment of </w:t>
      </w:r>
      <w:r w:rsidRPr="00590E20">
        <w:rPr>
          <w:rFonts w:asciiTheme="minorHAnsi" w:hAnsiTheme="minorHAnsi" w:cstheme="minorHAnsi"/>
        </w:rPr>
        <w:t>more inclusive friendly language</w:t>
      </w:r>
      <w:r w:rsidR="0098775D">
        <w:rPr>
          <w:rFonts w:asciiTheme="minorHAnsi" w:hAnsiTheme="minorHAnsi" w:cstheme="minorHAnsi"/>
        </w:rPr>
        <w:t xml:space="preserve"> within centralised school enrolment documentation in the context of the DDA and DSEs is necessary.</w:t>
      </w:r>
    </w:p>
    <w:p w14:paraId="342D570B" w14:textId="77777777" w:rsidR="00A614C3" w:rsidRPr="00590E20" w:rsidRDefault="00A614C3" w:rsidP="00BD778B">
      <w:pPr>
        <w:spacing w:line="360" w:lineRule="auto"/>
        <w:jc w:val="both"/>
        <w:rPr>
          <w:rFonts w:asciiTheme="minorHAnsi" w:hAnsiTheme="minorHAnsi" w:cstheme="minorHAnsi"/>
        </w:rPr>
      </w:pPr>
    </w:p>
    <w:p w14:paraId="4A71107F" w14:textId="77777777" w:rsidR="00A614C3" w:rsidRPr="00590E20" w:rsidRDefault="009B2CED" w:rsidP="00417F5F">
      <w:pPr>
        <w:pStyle w:val="ListParagraph"/>
        <w:numPr>
          <w:ilvl w:val="0"/>
          <w:numId w:val="8"/>
        </w:numPr>
        <w:spacing w:line="360" w:lineRule="auto"/>
        <w:jc w:val="both"/>
        <w:rPr>
          <w:rFonts w:asciiTheme="minorHAnsi" w:hAnsiTheme="minorHAnsi" w:cstheme="minorHAnsi"/>
          <w:b/>
        </w:rPr>
      </w:pPr>
      <w:r w:rsidRPr="00590E20">
        <w:rPr>
          <w:rFonts w:asciiTheme="minorHAnsi" w:hAnsiTheme="minorHAnsi" w:cstheme="minorHAnsi"/>
          <w:b/>
        </w:rPr>
        <w:t xml:space="preserve">Prioritise educator training </w:t>
      </w:r>
      <w:r w:rsidR="00A95E18" w:rsidRPr="00590E20">
        <w:rPr>
          <w:rFonts w:asciiTheme="minorHAnsi" w:hAnsiTheme="minorHAnsi" w:cstheme="minorHAnsi"/>
          <w:b/>
        </w:rPr>
        <w:t xml:space="preserve">around </w:t>
      </w:r>
      <w:r w:rsidRPr="00590E20">
        <w:rPr>
          <w:rFonts w:asciiTheme="minorHAnsi" w:hAnsiTheme="minorHAnsi" w:cstheme="minorHAnsi"/>
          <w:b/>
        </w:rPr>
        <w:t>differentiation of practice</w:t>
      </w:r>
      <w:r w:rsidR="0098775D">
        <w:rPr>
          <w:rFonts w:asciiTheme="minorHAnsi" w:hAnsiTheme="minorHAnsi" w:cstheme="minorHAnsi"/>
          <w:b/>
        </w:rPr>
        <w:t>, in the support of SWD,</w:t>
      </w:r>
      <w:r w:rsidR="0098775D" w:rsidRPr="0098775D">
        <w:rPr>
          <w:rFonts w:asciiTheme="minorHAnsi" w:hAnsiTheme="minorHAnsi" w:cstheme="minorHAnsi"/>
          <w:b/>
        </w:rPr>
        <w:t xml:space="preserve"> </w:t>
      </w:r>
      <w:r w:rsidR="0098775D">
        <w:rPr>
          <w:rFonts w:asciiTheme="minorHAnsi" w:hAnsiTheme="minorHAnsi" w:cstheme="minorHAnsi"/>
          <w:b/>
        </w:rPr>
        <w:t xml:space="preserve">in the </w:t>
      </w:r>
      <w:proofErr w:type="spellStart"/>
      <w:r w:rsidR="0098775D">
        <w:rPr>
          <w:rFonts w:asciiTheme="minorHAnsi" w:hAnsiTheme="minorHAnsi" w:cstheme="minorHAnsi"/>
          <w:b/>
        </w:rPr>
        <w:t>contextof</w:t>
      </w:r>
      <w:proofErr w:type="spellEnd"/>
      <w:r w:rsidR="0098775D">
        <w:rPr>
          <w:rFonts w:asciiTheme="minorHAnsi" w:hAnsiTheme="minorHAnsi" w:cstheme="minorHAnsi"/>
          <w:b/>
        </w:rPr>
        <w:t xml:space="preserve"> the DSEs.</w:t>
      </w:r>
      <w:r w:rsidR="00D244CD" w:rsidRPr="00590E20">
        <w:rPr>
          <w:rFonts w:asciiTheme="minorHAnsi" w:hAnsiTheme="minorHAnsi" w:cstheme="minorHAnsi"/>
          <w:b/>
        </w:rPr>
        <w:t xml:space="preserve">  </w:t>
      </w:r>
    </w:p>
    <w:p w14:paraId="6E92BE43" w14:textId="77777777" w:rsidR="009B2CED" w:rsidRPr="00590E20" w:rsidRDefault="00D244CD" w:rsidP="00BD778B">
      <w:pPr>
        <w:spacing w:line="360" w:lineRule="auto"/>
        <w:jc w:val="both"/>
        <w:rPr>
          <w:rFonts w:asciiTheme="minorHAnsi" w:hAnsiTheme="minorHAnsi" w:cstheme="minorHAnsi"/>
        </w:rPr>
      </w:pPr>
      <w:r w:rsidRPr="00590E20">
        <w:rPr>
          <w:rFonts w:asciiTheme="minorHAnsi" w:hAnsiTheme="minorHAnsi" w:cstheme="minorHAnsi"/>
        </w:rPr>
        <w:t>Clarity around what effective differentiation</w:t>
      </w:r>
      <w:r w:rsidR="00A95E18" w:rsidRPr="00590E20">
        <w:rPr>
          <w:rFonts w:asciiTheme="minorHAnsi" w:hAnsiTheme="minorHAnsi" w:cstheme="minorHAnsi"/>
        </w:rPr>
        <w:t xml:space="preserve"> looks like in the classroom is sought;</w:t>
      </w:r>
      <w:r w:rsidRPr="00590E20">
        <w:rPr>
          <w:rFonts w:asciiTheme="minorHAnsi" w:hAnsiTheme="minorHAnsi" w:cstheme="minorHAnsi"/>
        </w:rPr>
        <w:t xml:space="preserve"> </w:t>
      </w:r>
      <w:r w:rsidR="0098775D">
        <w:rPr>
          <w:rFonts w:asciiTheme="minorHAnsi" w:hAnsiTheme="minorHAnsi" w:cstheme="minorHAnsi"/>
        </w:rPr>
        <w:t xml:space="preserve">and through development of teacher capability, subsequently recognition </w:t>
      </w:r>
      <w:r w:rsidRPr="00590E20">
        <w:rPr>
          <w:rFonts w:asciiTheme="minorHAnsi" w:hAnsiTheme="minorHAnsi" w:cstheme="minorHAnsi"/>
        </w:rPr>
        <w:t>that every single learner has unique learning needs.</w:t>
      </w:r>
    </w:p>
    <w:p w14:paraId="0E9A0049" w14:textId="77777777" w:rsidR="00A614C3" w:rsidRPr="00590E20" w:rsidRDefault="00A614C3" w:rsidP="00BD778B">
      <w:pPr>
        <w:spacing w:line="360" w:lineRule="auto"/>
        <w:jc w:val="both"/>
        <w:rPr>
          <w:rFonts w:asciiTheme="minorHAnsi" w:hAnsiTheme="minorHAnsi" w:cstheme="minorHAnsi"/>
        </w:rPr>
      </w:pPr>
    </w:p>
    <w:p w14:paraId="4509B262" w14:textId="77777777" w:rsidR="00A614C3" w:rsidRPr="00590E20" w:rsidRDefault="009B2CED" w:rsidP="00417F5F">
      <w:pPr>
        <w:pStyle w:val="ListParagraph"/>
        <w:numPr>
          <w:ilvl w:val="0"/>
          <w:numId w:val="8"/>
        </w:numPr>
        <w:spacing w:line="360" w:lineRule="auto"/>
        <w:jc w:val="both"/>
        <w:rPr>
          <w:rFonts w:asciiTheme="minorHAnsi" w:hAnsiTheme="minorHAnsi" w:cstheme="minorHAnsi"/>
          <w:b/>
        </w:rPr>
      </w:pPr>
      <w:r w:rsidRPr="00590E20">
        <w:rPr>
          <w:rFonts w:asciiTheme="minorHAnsi" w:hAnsiTheme="minorHAnsi" w:cstheme="minorHAnsi"/>
          <w:b/>
        </w:rPr>
        <w:t>A strengthening around the sharing of professional practices (supporting SWD) between government and non-government schools.</w:t>
      </w:r>
      <w:r w:rsidR="00687EDB" w:rsidRPr="00590E20">
        <w:rPr>
          <w:rFonts w:asciiTheme="minorHAnsi" w:hAnsiTheme="minorHAnsi" w:cstheme="minorHAnsi"/>
          <w:b/>
        </w:rPr>
        <w:t xml:space="preserve">  </w:t>
      </w:r>
    </w:p>
    <w:p w14:paraId="200D267B" w14:textId="77777777" w:rsidR="009B2CED" w:rsidRPr="00590E20" w:rsidRDefault="00687EDB" w:rsidP="00BD778B">
      <w:pPr>
        <w:spacing w:line="360" w:lineRule="auto"/>
        <w:jc w:val="both"/>
        <w:rPr>
          <w:rFonts w:asciiTheme="minorHAnsi" w:hAnsiTheme="minorHAnsi" w:cstheme="minorHAnsi"/>
        </w:rPr>
      </w:pPr>
      <w:r w:rsidRPr="00590E20">
        <w:rPr>
          <w:rFonts w:asciiTheme="minorHAnsi" w:hAnsiTheme="minorHAnsi" w:cstheme="minorHAnsi"/>
        </w:rPr>
        <w:t>Educational institutions working in isolation must cease.  The “us” and “them” mentality between state school and privat</w:t>
      </w:r>
      <w:r w:rsidR="00A95E18" w:rsidRPr="00590E20">
        <w:rPr>
          <w:rFonts w:asciiTheme="minorHAnsi" w:hAnsiTheme="minorHAnsi" w:cstheme="minorHAnsi"/>
        </w:rPr>
        <w:t>e educational institutions hinders</w:t>
      </w:r>
      <w:r w:rsidRPr="00590E20">
        <w:rPr>
          <w:rFonts w:asciiTheme="minorHAnsi" w:hAnsiTheme="minorHAnsi" w:cstheme="minorHAnsi"/>
        </w:rPr>
        <w:t xml:space="preserve"> the sharing of best practice for </w:t>
      </w:r>
      <w:r w:rsidR="00417F5F" w:rsidRPr="00590E20">
        <w:rPr>
          <w:rFonts w:asciiTheme="minorHAnsi" w:hAnsiTheme="minorHAnsi" w:cstheme="minorHAnsi"/>
        </w:rPr>
        <w:t xml:space="preserve">the effective teaching and learning of </w:t>
      </w:r>
      <w:proofErr w:type="spellStart"/>
      <w:r w:rsidR="00181A30">
        <w:rPr>
          <w:rFonts w:asciiTheme="minorHAnsi" w:hAnsiTheme="minorHAnsi" w:cstheme="minorHAnsi"/>
        </w:rPr>
        <w:t>SWD.The</w:t>
      </w:r>
      <w:proofErr w:type="spellEnd"/>
      <w:r w:rsidR="00181A30">
        <w:rPr>
          <w:rFonts w:asciiTheme="minorHAnsi" w:hAnsiTheme="minorHAnsi" w:cstheme="minorHAnsi"/>
        </w:rPr>
        <w:t xml:space="preserve"> effective use of the DSEs around equality of access and participation across sectors </w:t>
      </w:r>
      <w:proofErr w:type="spellStart"/>
      <w:r w:rsidR="00181A30">
        <w:rPr>
          <w:rFonts w:asciiTheme="minorHAnsi" w:hAnsiTheme="minorHAnsi" w:cstheme="minorHAnsi"/>
        </w:rPr>
        <w:t>wil</w:t>
      </w:r>
      <w:proofErr w:type="spellEnd"/>
      <w:r w:rsidR="00181A30">
        <w:rPr>
          <w:rFonts w:asciiTheme="minorHAnsi" w:hAnsiTheme="minorHAnsi" w:cstheme="minorHAnsi"/>
        </w:rPr>
        <w:t xml:space="preserve"> support this to occur.</w:t>
      </w:r>
    </w:p>
    <w:p w14:paraId="3389FE19" w14:textId="77777777" w:rsidR="00A614C3" w:rsidRPr="00590E20" w:rsidRDefault="00A614C3" w:rsidP="00BD778B">
      <w:pPr>
        <w:spacing w:line="360" w:lineRule="auto"/>
        <w:jc w:val="both"/>
        <w:rPr>
          <w:rFonts w:asciiTheme="minorHAnsi" w:hAnsiTheme="minorHAnsi" w:cstheme="minorHAnsi"/>
        </w:rPr>
      </w:pPr>
    </w:p>
    <w:p w14:paraId="4FE5CE83" w14:textId="77777777" w:rsidR="00867DB1" w:rsidRPr="00590E20" w:rsidRDefault="00867DB1" w:rsidP="00BD778B">
      <w:pPr>
        <w:spacing w:line="360" w:lineRule="auto"/>
        <w:jc w:val="both"/>
        <w:rPr>
          <w:rFonts w:asciiTheme="minorHAnsi" w:hAnsiTheme="minorHAnsi" w:cstheme="minorHAnsi"/>
        </w:rPr>
      </w:pPr>
    </w:p>
    <w:p w14:paraId="3E3051BB" w14:textId="77777777" w:rsidR="00867DB1" w:rsidRPr="00590E20" w:rsidRDefault="00867DB1" w:rsidP="00867DB1">
      <w:pPr>
        <w:pStyle w:val="ListParagraph"/>
        <w:spacing w:line="360" w:lineRule="auto"/>
        <w:jc w:val="both"/>
        <w:rPr>
          <w:rFonts w:asciiTheme="minorHAnsi" w:hAnsiTheme="minorHAnsi" w:cstheme="minorHAnsi"/>
          <w:b/>
        </w:rPr>
      </w:pPr>
    </w:p>
    <w:p w14:paraId="5EBC3A1D" w14:textId="77777777" w:rsidR="00867DB1" w:rsidRPr="00590E20" w:rsidRDefault="00867DB1" w:rsidP="00867DB1">
      <w:pPr>
        <w:pStyle w:val="ListParagraph"/>
        <w:spacing w:line="360" w:lineRule="auto"/>
        <w:jc w:val="both"/>
        <w:rPr>
          <w:rFonts w:asciiTheme="minorHAnsi" w:hAnsiTheme="minorHAnsi" w:cstheme="minorHAnsi"/>
          <w:b/>
        </w:rPr>
      </w:pPr>
    </w:p>
    <w:p w14:paraId="760E59CD" w14:textId="77777777" w:rsidR="00867DB1" w:rsidRPr="00590E20" w:rsidRDefault="009B2CED" w:rsidP="00BD778B">
      <w:pPr>
        <w:pStyle w:val="ListParagraph"/>
        <w:numPr>
          <w:ilvl w:val="0"/>
          <w:numId w:val="8"/>
        </w:numPr>
        <w:spacing w:line="360" w:lineRule="auto"/>
        <w:jc w:val="both"/>
        <w:rPr>
          <w:rFonts w:asciiTheme="minorHAnsi" w:hAnsiTheme="minorHAnsi" w:cstheme="minorHAnsi"/>
          <w:b/>
        </w:rPr>
      </w:pPr>
      <w:r w:rsidRPr="00590E20">
        <w:rPr>
          <w:rFonts w:asciiTheme="minorHAnsi" w:hAnsiTheme="minorHAnsi" w:cstheme="minorHAnsi"/>
          <w:b/>
        </w:rPr>
        <w:t xml:space="preserve">Review supports </w:t>
      </w:r>
      <w:r w:rsidR="00181A30">
        <w:rPr>
          <w:rFonts w:asciiTheme="minorHAnsi" w:hAnsiTheme="minorHAnsi" w:cstheme="minorHAnsi"/>
          <w:b/>
        </w:rPr>
        <w:t xml:space="preserve">that are </w:t>
      </w:r>
      <w:r w:rsidRPr="00590E20">
        <w:rPr>
          <w:rFonts w:asciiTheme="minorHAnsi" w:hAnsiTheme="minorHAnsi" w:cstheme="minorHAnsi"/>
          <w:b/>
        </w:rPr>
        <w:t>available for complex case management, including in regional, rural and remote locations</w:t>
      </w:r>
      <w:r w:rsidR="00023EBD" w:rsidRPr="00590E20">
        <w:rPr>
          <w:rFonts w:asciiTheme="minorHAnsi" w:hAnsiTheme="minorHAnsi" w:cstheme="minorHAnsi"/>
          <w:b/>
        </w:rPr>
        <w:t xml:space="preserve">. </w:t>
      </w:r>
      <w:r w:rsidR="00181A30">
        <w:rPr>
          <w:rFonts w:asciiTheme="minorHAnsi" w:hAnsiTheme="minorHAnsi" w:cstheme="minorHAnsi"/>
          <w:b/>
        </w:rPr>
        <w:t>Encourage school leaders to adhere to the DSEs in decision-making to ensure access to these support across all locations.</w:t>
      </w:r>
    </w:p>
    <w:p w14:paraId="1F980390" w14:textId="77777777" w:rsidR="00A95E18" w:rsidRPr="00590E20" w:rsidRDefault="00023EBD" w:rsidP="00BD778B">
      <w:pPr>
        <w:spacing w:line="360" w:lineRule="auto"/>
        <w:jc w:val="both"/>
        <w:rPr>
          <w:rFonts w:asciiTheme="minorHAnsi" w:hAnsiTheme="minorHAnsi" w:cstheme="minorHAnsi"/>
        </w:rPr>
      </w:pPr>
      <w:r w:rsidRPr="00590E20">
        <w:rPr>
          <w:rFonts w:asciiTheme="minorHAnsi" w:hAnsiTheme="minorHAnsi" w:cstheme="minorHAnsi"/>
        </w:rPr>
        <w:t xml:space="preserve">It is </w:t>
      </w:r>
      <w:proofErr w:type="spellStart"/>
      <w:r w:rsidRPr="00590E20">
        <w:rPr>
          <w:rFonts w:asciiTheme="minorHAnsi" w:hAnsiTheme="minorHAnsi" w:cstheme="minorHAnsi"/>
        </w:rPr>
        <w:t>acknowledged</w:t>
      </w:r>
      <w:r w:rsidR="00181A30">
        <w:rPr>
          <w:rFonts w:asciiTheme="minorHAnsi" w:hAnsiTheme="minorHAnsi" w:cstheme="minorHAnsi"/>
        </w:rPr>
        <w:t>,nationally</w:t>
      </w:r>
      <w:proofErr w:type="spellEnd"/>
      <w:r w:rsidRPr="00590E20">
        <w:rPr>
          <w:rFonts w:asciiTheme="minorHAnsi" w:hAnsiTheme="minorHAnsi" w:cstheme="minorHAnsi"/>
        </w:rPr>
        <w:t xml:space="preserve"> that departmental support for very complex student support cases requires review, especially in areas of high need and </w:t>
      </w:r>
      <w:r w:rsidR="00181A30">
        <w:rPr>
          <w:rFonts w:asciiTheme="minorHAnsi" w:hAnsiTheme="minorHAnsi" w:cstheme="minorHAnsi"/>
        </w:rPr>
        <w:t xml:space="preserve">in </w:t>
      </w:r>
      <w:r w:rsidRPr="00590E20">
        <w:rPr>
          <w:rFonts w:asciiTheme="minorHAnsi" w:hAnsiTheme="minorHAnsi" w:cstheme="minorHAnsi"/>
        </w:rPr>
        <w:t>geographical locations where sourcing such expertise presents challenges.</w:t>
      </w:r>
    </w:p>
    <w:p w14:paraId="25CD68FB" w14:textId="77777777" w:rsidR="009C3285" w:rsidRPr="00590E20" w:rsidRDefault="009C3285" w:rsidP="00BD778B">
      <w:pPr>
        <w:spacing w:line="360" w:lineRule="auto"/>
        <w:jc w:val="both"/>
        <w:rPr>
          <w:rFonts w:asciiTheme="minorHAnsi" w:hAnsiTheme="minorHAnsi" w:cstheme="minorHAnsi"/>
        </w:rPr>
      </w:pPr>
    </w:p>
    <w:p w14:paraId="54412B77" w14:textId="77777777" w:rsidR="009C3285" w:rsidRPr="00590E20" w:rsidRDefault="00FE6D8D" w:rsidP="005865D6">
      <w:pPr>
        <w:pStyle w:val="ListParagraph"/>
        <w:numPr>
          <w:ilvl w:val="0"/>
          <w:numId w:val="8"/>
        </w:numPr>
        <w:spacing w:line="360" w:lineRule="auto"/>
        <w:jc w:val="both"/>
        <w:rPr>
          <w:rFonts w:asciiTheme="minorHAnsi" w:hAnsiTheme="minorHAnsi" w:cstheme="minorHAnsi"/>
        </w:rPr>
      </w:pPr>
      <w:r w:rsidRPr="00590E20">
        <w:rPr>
          <w:rFonts w:asciiTheme="minorHAnsi" w:hAnsiTheme="minorHAnsi" w:cstheme="minorHAnsi"/>
          <w:b/>
        </w:rPr>
        <w:t>SWD</w:t>
      </w:r>
      <w:r w:rsidR="009B2CED" w:rsidRPr="00590E20">
        <w:rPr>
          <w:rFonts w:asciiTheme="minorHAnsi" w:hAnsiTheme="minorHAnsi" w:cstheme="minorHAnsi"/>
          <w:b/>
        </w:rPr>
        <w:t xml:space="preserve"> funding model review</w:t>
      </w:r>
      <w:r w:rsidR="00535356">
        <w:rPr>
          <w:rFonts w:asciiTheme="minorHAnsi" w:hAnsiTheme="minorHAnsi" w:cstheme="minorHAnsi"/>
          <w:b/>
        </w:rPr>
        <w:t>s required nationally.</w:t>
      </w:r>
      <w:r w:rsidR="009B2CED" w:rsidRPr="00590E20">
        <w:rPr>
          <w:rFonts w:asciiTheme="minorHAnsi" w:hAnsiTheme="minorHAnsi" w:cstheme="minorHAnsi"/>
          <w:b/>
        </w:rPr>
        <w:t xml:space="preserve"> Local conte</w:t>
      </w:r>
      <w:r w:rsidR="00535356">
        <w:rPr>
          <w:rFonts w:asciiTheme="minorHAnsi" w:hAnsiTheme="minorHAnsi" w:cstheme="minorHAnsi"/>
          <w:b/>
        </w:rPr>
        <w:t>xt must be further acknowledged, and should adhere to the fundamentals of the DSEs.</w:t>
      </w:r>
    </w:p>
    <w:p w14:paraId="632D5C9B" w14:textId="77777777" w:rsidR="009B2CED" w:rsidRPr="00590E20" w:rsidRDefault="00867DB1" w:rsidP="00BD778B">
      <w:pPr>
        <w:spacing w:line="360" w:lineRule="auto"/>
        <w:jc w:val="both"/>
        <w:rPr>
          <w:rFonts w:asciiTheme="minorHAnsi" w:hAnsiTheme="minorHAnsi" w:cstheme="minorHAnsi"/>
        </w:rPr>
      </w:pPr>
      <w:r w:rsidRPr="00590E20">
        <w:rPr>
          <w:rFonts w:asciiTheme="minorHAnsi" w:hAnsiTheme="minorHAnsi" w:cstheme="minorHAnsi"/>
          <w:iCs/>
        </w:rPr>
        <w:t>SWD</w:t>
      </w:r>
      <w:r w:rsidR="00A95E18" w:rsidRPr="00590E20">
        <w:rPr>
          <w:rFonts w:asciiTheme="minorHAnsi" w:hAnsiTheme="minorHAnsi" w:cstheme="minorHAnsi"/>
          <w:iCs/>
        </w:rPr>
        <w:t xml:space="preserve"> </w:t>
      </w:r>
      <w:r w:rsidR="00FE6D8D" w:rsidRPr="00590E20">
        <w:rPr>
          <w:rFonts w:asciiTheme="minorHAnsi" w:hAnsiTheme="minorHAnsi" w:cstheme="minorHAnsi"/>
        </w:rPr>
        <w:t>funding arrangements</w:t>
      </w:r>
      <w:r w:rsidR="0098043D" w:rsidRPr="00590E20">
        <w:rPr>
          <w:rFonts w:asciiTheme="minorHAnsi" w:hAnsiTheme="minorHAnsi" w:cstheme="minorHAnsi"/>
        </w:rPr>
        <w:t xml:space="preserve"> do not </w:t>
      </w:r>
      <w:r w:rsidR="00FE6D8D" w:rsidRPr="00590E20">
        <w:rPr>
          <w:rFonts w:asciiTheme="minorHAnsi" w:hAnsiTheme="minorHAnsi" w:cstheme="minorHAnsi"/>
        </w:rPr>
        <w:t xml:space="preserve">on occasions </w:t>
      </w:r>
      <w:r w:rsidR="0098043D" w:rsidRPr="00590E20">
        <w:rPr>
          <w:rFonts w:asciiTheme="minorHAnsi" w:hAnsiTheme="minorHAnsi" w:cstheme="minorHAnsi"/>
        </w:rPr>
        <w:t xml:space="preserve">capture unusual school community circumstances </w:t>
      </w:r>
      <w:r w:rsidR="00BD778B" w:rsidRPr="00590E20">
        <w:rPr>
          <w:rFonts w:asciiTheme="minorHAnsi" w:hAnsiTheme="minorHAnsi" w:cstheme="minorHAnsi"/>
        </w:rPr>
        <w:t>e.g.</w:t>
      </w:r>
      <w:r w:rsidR="0098043D" w:rsidRPr="00590E20">
        <w:rPr>
          <w:rFonts w:asciiTheme="minorHAnsi" w:hAnsiTheme="minorHAnsi" w:cstheme="minorHAnsi"/>
        </w:rPr>
        <w:t xml:space="preserve"> new school in fast growing community. While a level of departmental adjustments are made in such </w:t>
      </w:r>
      <w:r w:rsidR="00BD778B" w:rsidRPr="00590E20">
        <w:rPr>
          <w:rFonts w:asciiTheme="minorHAnsi" w:hAnsiTheme="minorHAnsi" w:cstheme="minorHAnsi"/>
        </w:rPr>
        <w:t>situations,</w:t>
      </w:r>
      <w:r w:rsidR="0098043D" w:rsidRPr="00590E20">
        <w:rPr>
          <w:rFonts w:asciiTheme="minorHAnsi" w:hAnsiTheme="minorHAnsi" w:cstheme="minorHAnsi"/>
        </w:rPr>
        <w:t xml:space="preserve"> these adjustments are </w:t>
      </w:r>
      <w:r w:rsidR="00FE6D8D" w:rsidRPr="00590E20">
        <w:rPr>
          <w:rFonts w:asciiTheme="minorHAnsi" w:hAnsiTheme="minorHAnsi" w:cstheme="minorHAnsi"/>
        </w:rPr>
        <w:t xml:space="preserve">often </w:t>
      </w:r>
      <w:r w:rsidR="0098043D" w:rsidRPr="00590E20">
        <w:rPr>
          <w:rFonts w:asciiTheme="minorHAnsi" w:hAnsiTheme="minorHAnsi" w:cstheme="minorHAnsi"/>
        </w:rPr>
        <w:t>seen as inadequate</w:t>
      </w:r>
      <w:r w:rsidR="00FE6D8D" w:rsidRPr="00590E20">
        <w:rPr>
          <w:rFonts w:asciiTheme="minorHAnsi" w:hAnsiTheme="minorHAnsi" w:cstheme="minorHAnsi"/>
        </w:rPr>
        <w:t>.</w:t>
      </w:r>
      <w:r w:rsidRPr="00590E20">
        <w:rPr>
          <w:rFonts w:asciiTheme="minorHAnsi" w:hAnsiTheme="minorHAnsi" w:cstheme="minorHAnsi"/>
        </w:rPr>
        <w:t xml:space="preserve">  </w:t>
      </w:r>
      <w:r w:rsidR="005865D6" w:rsidRPr="00590E20">
        <w:rPr>
          <w:rFonts w:asciiTheme="minorHAnsi" w:hAnsiTheme="minorHAnsi" w:cstheme="minorHAnsi"/>
        </w:rPr>
        <w:t>For Special Schools, in a similar manner to primary and secondary schools, ongoing and forward focussed workforce planning is beginning to occur from 2021 in Queensland.</w:t>
      </w:r>
    </w:p>
    <w:p w14:paraId="5E46811F" w14:textId="77777777" w:rsidR="00867DB1" w:rsidRPr="00590E20" w:rsidRDefault="00867DB1" w:rsidP="00BD778B">
      <w:pPr>
        <w:spacing w:line="360" w:lineRule="auto"/>
        <w:jc w:val="both"/>
        <w:rPr>
          <w:rFonts w:asciiTheme="minorHAnsi" w:hAnsiTheme="minorHAnsi" w:cstheme="minorHAnsi"/>
        </w:rPr>
      </w:pPr>
    </w:p>
    <w:p w14:paraId="51D461CB" w14:textId="77777777" w:rsidR="009C3285" w:rsidRPr="00590E20" w:rsidRDefault="009B2CED" w:rsidP="005865D6">
      <w:pPr>
        <w:pStyle w:val="ListParagraph"/>
        <w:numPr>
          <w:ilvl w:val="0"/>
          <w:numId w:val="8"/>
        </w:numPr>
        <w:spacing w:line="360" w:lineRule="auto"/>
        <w:jc w:val="both"/>
        <w:rPr>
          <w:rFonts w:asciiTheme="minorHAnsi" w:hAnsiTheme="minorHAnsi" w:cstheme="minorHAnsi"/>
          <w:b/>
        </w:rPr>
      </w:pPr>
      <w:r w:rsidRPr="00590E20">
        <w:rPr>
          <w:rFonts w:asciiTheme="minorHAnsi" w:hAnsiTheme="minorHAnsi" w:cstheme="minorHAnsi"/>
          <w:b/>
        </w:rPr>
        <w:t xml:space="preserve">Clarification required </w:t>
      </w:r>
      <w:r w:rsidR="00535356">
        <w:rPr>
          <w:rFonts w:asciiTheme="minorHAnsi" w:hAnsiTheme="minorHAnsi" w:cstheme="minorHAnsi"/>
          <w:b/>
        </w:rPr>
        <w:t xml:space="preserve">nationally </w:t>
      </w:r>
      <w:r w:rsidRPr="00590E20">
        <w:rPr>
          <w:rFonts w:asciiTheme="minorHAnsi" w:hAnsiTheme="minorHAnsi" w:cstheme="minorHAnsi"/>
          <w:b/>
        </w:rPr>
        <w:t xml:space="preserve">from </w:t>
      </w:r>
      <w:r w:rsidR="003E0249" w:rsidRPr="00590E20">
        <w:rPr>
          <w:rFonts w:asciiTheme="minorHAnsi" w:hAnsiTheme="minorHAnsi" w:cstheme="minorHAnsi"/>
          <w:b/>
        </w:rPr>
        <w:t>employers</w:t>
      </w:r>
      <w:r w:rsidRPr="00590E20">
        <w:rPr>
          <w:rFonts w:asciiTheme="minorHAnsi" w:hAnsiTheme="minorHAnsi" w:cstheme="minorHAnsi"/>
          <w:b/>
        </w:rPr>
        <w:t xml:space="preserve"> </w:t>
      </w:r>
      <w:r w:rsidR="003E0249" w:rsidRPr="00590E20">
        <w:rPr>
          <w:rFonts w:asciiTheme="minorHAnsi" w:hAnsiTheme="minorHAnsi" w:cstheme="minorHAnsi"/>
          <w:b/>
        </w:rPr>
        <w:t xml:space="preserve">at all levels and across sectors </w:t>
      </w:r>
      <w:r w:rsidRPr="00590E20">
        <w:rPr>
          <w:rFonts w:asciiTheme="minorHAnsi" w:hAnsiTheme="minorHAnsi" w:cstheme="minorHAnsi"/>
          <w:b/>
        </w:rPr>
        <w:t>on official use of NCCD</w:t>
      </w:r>
      <w:r w:rsidR="00535356">
        <w:rPr>
          <w:rFonts w:asciiTheme="minorHAnsi" w:hAnsiTheme="minorHAnsi" w:cstheme="minorHAnsi"/>
          <w:b/>
        </w:rPr>
        <w:t xml:space="preserve">-SWD and the nexus with the DSEs be paramount particularly </w:t>
      </w:r>
      <w:r w:rsidRPr="00590E20">
        <w:rPr>
          <w:rFonts w:asciiTheme="minorHAnsi" w:hAnsiTheme="minorHAnsi" w:cstheme="minorHAnsi"/>
          <w:b/>
        </w:rPr>
        <w:t>funding implications, now and into the future.</w:t>
      </w:r>
      <w:r w:rsidR="00BF2026" w:rsidRPr="00590E20">
        <w:rPr>
          <w:rFonts w:asciiTheme="minorHAnsi" w:hAnsiTheme="minorHAnsi" w:cstheme="minorHAnsi"/>
          <w:b/>
        </w:rPr>
        <w:t xml:space="preserve"> </w:t>
      </w:r>
    </w:p>
    <w:p w14:paraId="5BB89949" w14:textId="77777777" w:rsidR="009C3285" w:rsidRDefault="00BF2026" w:rsidP="00BD778B">
      <w:pPr>
        <w:spacing w:line="360" w:lineRule="auto"/>
        <w:jc w:val="both"/>
        <w:rPr>
          <w:rFonts w:asciiTheme="minorHAnsi" w:hAnsiTheme="minorHAnsi" w:cstheme="minorHAnsi"/>
        </w:rPr>
      </w:pPr>
      <w:r w:rsidRPr="00590E20">
        <w:rPr>
          <w:rFonts w:asciiTheme="minorHAnsi" w:hAnsiTheme="minorHAnsi" w:cstheme="minorHAnsi"/>
        </w:rPr>
        <w:t xml:space="preserve">There is uncertainty about how NCCD data is used presently and how it will be used in the future.  </w:t>
      </w:r>
    </w:p>
    <w:p w14:paraId="53DD7EFA" w14:textId="77777777" w:rsidR="009C3285" w:rsidRPr="00590E20" w:rsidRDefault="009C3285" w:rsidP="00BD778B">
      <w:pPr>
        <w:spacing w:line="360" w:lineRule="auto"/>
        <w:jc w:val="both"/>
        <w:rPr>
          <w:rFonts w:asciiTheme="minorHAnsi" w:hAnsiTheme="minorHAnsi" w:cstheme="minorHAnsi"/>
          <w:b/>
        </w:rPr>
      </w:pPr>
    </w:p>
    <w:p w14:paraId="735D2784" w14:textId="77777777" w:rsidR="009C3285" w:rsidRPr="00590E20" w:rsidRDefault="009B2CED" w:rsidP="00530BB8">
      <w:pPr>
        <w:pStyle w:val="ListParagraph"/>
        <w:numPr>
          <w:ilvl w:val="0"/>
          <w:numId w:val="8"/>
        </w:numPr>
        <w:spacing w:line="360" w:lineRule="auto"/>
        <w:jc w:val="both"/>
        <w:rPr>
          <w:rFonts w:asciiTheme="minorHAnsi" w:hAnsiTheme="minorHAnsi" w:cstheme="minorHAnsi"/>
          <w:b/>
        </w:rPr>
      </w:pPr>
      <w:r w:rsidRPr="00590E20">
        <w:rPr>
          <w:rFonts w:asciiTheme="minorHAnsi" w:hAnsiTheme="minorHAnsi" w:cstheme="minorHAnsi"/>
          <w:b/>
        </w:rPr>
        <w:t xml:space="preserve">Encourage a </w:t>
      </w:r>
      <w:r w:rsidR="00535356">
        <w:rPr>
          <w:rFonts w:asciiTheme="minorHAnsi" w:hAnsiTheme="minorHAnsi" w:cstheme="minorHAnsi"/>
          <w:b/>
        </w:rPr>
        <w:t xml:space="preserve">national </w:t>
      </w:r>
      <w:r w:rsidRPr="00590E20">
        <w:rPr>
          <w:rFonts w:asciiTheme="minorHAnsi" w:hAnsiTheme="minorHAnsi" w:cstheme="minorHAnsi"/>
          <w:b/>
        </w:rPr>
        <w:t>sharing of cross sector transition models through targeted networks.</w:t>
      </w:r>
      <w:r w:rsidR="001A69CA" w:rsidRPr="00590E20">
        <w:rPr>
          <w:rFonts w:asciiTheme="minorHAnsi" w:hAnsiTheme="minorHAnsi" w:cstheme="minorHAnsi"/>
          <w:b/>
        </w:rPr>
        <w:t xml:space="preserve">  </w:t>
      </w:r>
    </w:p>
    <w:p w14:paraId="57C1E5F8" w14:textId="77777777" w:rsidR="009B2CED" w:rsidRPr="00590E20" w:rsidRDefault="001A69CA" w:rsidP="00BD778B">
      <w:pPr>
        <w:spacing w:line="360" w:lineRule="auto"/>
        <w:jc w:val="both"/>
        <w:rPr>
          <w:rFonts w:asciiTheme="minorHAnsi" w:hAnsiTheme="minorHAnsi" w:cstheme="minorHAnsi"/>
        </w:rPr>
      </w:pPr>
      <w:r w:rsidRPr="00590E20">
        <w:rPr>
          <w:rFonts w:asciiTheme="minorHAnsi" w:hAnsiTheme="minorHAnsi" w:cstheme="minorHAnsi"/>
        </w:rPr>
        <w:t>Sharing professional practice across school sectors and between government and non-government schools is gene</w:t>
      </w:r>
      <w:r w:rsidR="00535356">
        <w:rPr>
          <w:rFonts w:asciiTheme="minorHAnsi" w:hAnsiTheme="minorHAnsi" w:cstheme="minorHAnsi"/>
        </w:rPr>
        <w:t xml:space="preserve">rally poor.  Focus </w:t>
      </w:r>
      <w:r w:rsidRPr="00590E20">
        <w:rPr>
          <w:rFonts w:asciiTheme="minorHAnsi" w:hAnsiTheme="minorHAnsi" w:cstheme="minorHAnsi"/>
        </w:rPr>
        <w:t>on developing professional practice sharing processes across sector</w:t>
      </w:r>
      <w:r w:rsidR="009A11F2" w:rsidRPr="00590E20">
        <w:rPr>
          <w:rFonts w:asciiTheme="minorHAnsi" w:hAnsiTheme="minorHAnsi" w:cstheme="minorHAnsi"/>
        </w:rPr>
        <w:t>s,</w:t>
      </w:r>
      <w:r w:rsidRPr="00590E20">
        <w:rPr>
          <w:rFonts w:asciiTheme="minorHAnsi" w:hAnsiTheme="minorHAnsi" w:cstheme="minorHAnsi"/>
        </w:rPr>
        <w:t xml:space="preserve"> and across government and </w:t>
      </w:r>
      <w:r w:rsidR="005D2E8F" w:rsidRPr="00590E20">
        <w:rPr>
          <w:rFonts w:asciiTheme="minorHAnsi" w:hAnsiTheme="minorHAnsi" w:cstheme="minorHAnsi"/>
        </w:rPr>
        <w:t>non-government</w:t>
      </w:r>
      <w:r w:rsidRPr="00590E20">
        <w:rPr>
          <w:rFonts w:asciiTheme="minorHAnsi" w:hAnsiTheme="minorHAnsi" w:cstheme="minorHAnsi"/>
        </w:rPr>
        <w:t xml:space="preserve"> schools</w:t>
      </w:r>
      <w:r w:rsidR="009A11F2" w:rsidRPr="00590E20">
        <w:rPr>
          <w:rFonts w:asciiTheme="minorHAnsi" w:hAnsiTheme="minorHAnsi" w:cstheme="minorHAnsi"/>
        </w:rPr>
        <w:t>,</w:t>
      </w:r>
      <w:r w:rsidRPr="00590E20">
        <w:rPr>
          <w:rFonts w:asciiTheme="minorHAnsi" w:hAnsiTheme="minorHAnsi" w:cstheme="minorHAnsi"/>
        </w:rPr>
        <w:t xml:space="preserve"> that will benefit all school stakeholders.</w:t>
      </w:r>
    </w:p>
    <w:p w14:paraId="44A02E0A" w14:textId="77777777" w:rsidR="009A11F2" w:rsidRPr="00590E20" w:rsidRDefault="009A11F2" w:rsidP="00BD778B">
      <w:pPr>
        <w:spacing w:line="360" w:lineRule="auto"/>
        <w:jc w:val="both"/>
        <w:rPr>
          <w:rFonts w:asciiTheme="minorHAnsi" w:hAnsiTheme="minorHAnsi" w:cstheme="minorHAnsi"/>
        </w:rPr>
      </w:pPr>
    </w:p>
    <w:p w14:paraId="50131265" w14:textId="77777777" w:rsidR="009C3285" w:rsidRPr="00590E20" w:rsidRDefault="009B2CED" w:rsidP="00530BB8">
      <w:pPr>
        <w:pStyle w:val="ListParagraph"/>
        <w:numPr>
          <w:ilvl w:val="0"/>
          <w:numId w:val="8"/>
        </w:numPr>
        <w:spacing w:line="360" w:lineRule="auto"/>
        <w:jc w:val="both"/>
        <w:rPr>
          <w:rFonts w:asciiTheme="minorHAnsi" w:hAnsiTheme="minorHAnsi" w:cstheme="minorHAnsi"/>
          <w:b/>
        </w:rPr>
      </w:pPr>
      <w:r w:rsidRPr="00590E20">
        <w:rPr>
          <w:rFonts w:asciiTheme="minorHAnsi" w:hAnsiTheme="minorHAnsi" w:cstheme="minorHAnsi"/>
          <w:b/>
        </w:rPr>
        <w:t>Targeted department COVID</w:t>
      </w:r>
      <w:r w:rsidR="00530BB8" w:rsidRPr="00590E20">
        <w:rPr>
          <w:rFonts w:asciiTheme="minorHAnsi" w:hAnsiTheme="minorHAnsi" w:cstheme="minorHAnsi"/>
          <w:b/>
        </w:rPr>
        <w:t>19</w:t>
      </w:r>
      <w:r w:rsidRPr="00590E20">
        <w:rPr>
          <w:rFonts w:asciiTheme="minorHAnsi" w:hAnsiTheme="minorHAnsi" w:cstheme="minorHAnsi"/>
          <w:b/>
        </w:rPr>
        <w:t xml:space="preserve"> </w:t>
      </w:r>
      <w:r w:rsidR="00530BB8" w:rsidRPr="00590E20">
        <w:rPr>
          <w:rFonts w:asciiTheme="minorHAnsi" w:hAnsiTheme="minorHAnsi" w:cstheme="minorHAnsi"/>
          <w:b/>
        </w:rPr>
        <w:t>and future needs/</w:t>
      </w:r>
      <w:r w:rsidRPr="00590E20">
        <w:rPr>
          <w:rFonts w:asciiTheme="minorHAnsi" w:hAnsiTheme="minorHAnsi" w:cstheme="minorHAnsi"/>
          <w:b/>
        </w:rPr>
        <w:t>supports to be developed and/or maintained.</w:t>
      </w:r>
    </w:p>
    <w:p w14:paraId="06B58197" w14:textId="77777777" w:rsidR="009C3285" w:rsidRPr="00590E20" w:rsidRDefault="00BE3CAA" w:rsidP="00BD778B">
      <w:pPr>
        <w:spacing w:line="360" w:lineRule="auto"/>
        <w:jc w:val="both"/>
        <w:rPr>
          <w:rFonts w:asciiTheme="minorHAnsi" w:hAnsiTheme="minorHAnsi" w:cstheme="minorHAnsi"/>
        </w:rPr>
      </w:pPr>
      <w:r w:rsidRPr="00590E20">
        <w:rPr>
          <w:rFonts w:asciiTheme="minorHAnsi" w:hAnsiTheme="minorHAnsi" w:cstheme="minorHAnsi"/>
        </w:rPr>
        <w:t>Recognition of the unprecedented times school communities are facing presently due to COVID.  An increase in focused supports for SWD to ensure all SWD are able to access the Australian Cur</w:t>
      </w:r>
      <w:r w:rsidR="00530BB8" w:rsidRPr="00590E20">
        <w:rPr>
          <w:rFonts w:asciiTheme="minorHAnsi" w:hAnsiTheme="minorHAnsi" w:cstheme="minorHAnsi"/>
        </w:rPr>
        <w:t>riculum at a satisfactory level, not only during this crisis but for all possible eventualities in the future.</w:t>
      </w:r>
    </w:p>
    <w:p w14:paraId="7C39299C" w14:textId="77777777" w:rsidR="009C3285" w:rsidRPr="00590E20" w:rsidRDefault="009C3285" w:rsidP="00BD778B">
      <w:pPr>
        <w:spacing w:line="360" w:lineRule="auto"/>
        <w:jc w:val="both"/>
        <w:rPr>
          <w:rFonts w:asciiTheme="minorHAnsi" w:hAnsiTheme="minorHAnsi" w:cstheme="minorHAnsi"/>
        </w:rPr>
      </w:pPr>
    </w:p>
    <w:p w14:paraId="37FE48DF" w14:textId="77777777" w:rsidR="00107BFD" w:rsidRPr="00590E20" w:rsidRDefault="00107BFD" w:rsidP="00BD778B">
      <w:pPr>
        <w:spacing w:line="360" w:lineRule="auto"/>
        <w:jc w:val="both"/>
        <w:rPr>
          <w:rFonts w:asciiTheme="minorHAnsi" w:hAnsiTheme="minorHAnsi" w:cstheme="minorHAnsi"/>
        </w:rPr>
      </w:pPr>
    </w:p>
    <w:p w14:paraId="313E6EF3" w14:textId="77777777" w:rsidR="00AB1EF2" w:rsidRPr="00590E20" w:rsidRDefault="007B6E9F" w:rsidP="00BD778B">
      <w:pPr>
        <w:spacing w:line="360" w:lineRule="auto"/>
        <w:jc w:val="both"/>
        <w:rPr>
          <w:rFonts w:asciiTheme="minorHAnsi" w:hAnsiTheme="minorHAnsi" w:cstheme="minorHAnsi"/>
        </w:rPr>
      </w:pPr>
      <w:r w:rsidRPr="00590E20">
        <w:rPr>
          <w:rFonts w:asciiTheme="minorHAnsi" w:hAnsiTheme="minorHAnsi" w:cstheme="minorHAnsi"/>
        </w:rPr>
        <w:t>On behalf of QASEL</w:t>
      </w:r>
      <w:r w:rsidR="00AB1EF2" w:rsidRPr="00590E20">
        <w:rPr>
          <w:rFonts w:asciiTheme="minorHAnsi" w:hAnsiTheme="minorHAnsi" w:cstheme="minorHAnsi"/>
        </w:rPr>
        <w:t xml:space="preserve">, thank you for the opportunity to provide feedback in relation to </w:t>
      </w:r>
      <w:r w:rsidR="00413E7F" w:rsidRPr="00590E20">
        <w:rPr>
          <w:rFonts w:asciiTheme="minorHAnsi" w:hAnsiTheme="minorHAnsi" w:cstheme="minorHAnsi"/>
        </w:rPr>
        <w:t xml:space="preserve">the 2020 </w:t>
      </w:r>
      <w:r w:rsidR="00AB1EF2" w:rsidRPr="00590E20">
        <w:rPr>
          <w:rFonts w:asciiTheme="minorHAnsi" w:hAnsiTheme="minorHAnsi" w:cstheme="minorHAnsi"/>
        </w:rPr>
        <w:t>Review of Disability Standards for Education</w:t>
      </w:r>
      <w:r w:rsidR="005A229B" w:rsidRPr="00590E20">
        <w:rPr>
          <w:rFonts w:asciiTheme="minorHAnsi" w:hAnsiTheme="minorHAnsi" w:cstheme="minorHAnsi"/>
        </w:rPr>
        <w:t xml:space="preserve"> 2005</w:t>
      </w:r>
      <w:r w:rsidR="00AB1EF2" w:rsidRPr="00590E20">
        <w:rPr>
          <w:rFonts w:asciiTheme="minorHAnsi" w:hAnsiTheme="minorHAnsi" w:cstheme="minorHAnsi"/>
        </w:rPr>
        <w:t>.</w:t>
      </w:r>
    </w:p>
    <w:p w14:paraId="4333353F" w14:textId="77777777" w:rsidR="00AB1EF2" w:rsidRPr="00590E20" w:rsidRDefault="00AB1EF2" w:rsidP="00BD778B">
      <w:pPr>
        <w:spacing w:line="360" w:lineRule="auto"/>
        <w:jc w:val="both"/>
        <w:rPr>
          <w:rFonts w:asciiTheme="minorHAnsi" w:hAnsiTheme="minorHAnsi" w:cstheme="minorHAnsi"/>
        </w:rPr>
      </w:pPr>
    </w:p>
    <w:p w14:paraId="1E8E8AFB" w14:textId="77777777" w:rsidR="00AB1EF2" w:rsidRPr="00590E20" w:rsidRDefault="00AB1EF2" w:rsidP="00BD778B">
      <w:pPr>
        <w:spacing w:line="360" w:lineRule="auto"/>
        <w:jc w:val="both"/>
        <w:rPr>
          <w:rFonts w:asciiTheme="minorHAnsi" w:hAnsiTheme="minorHAnsi" w:cstheme="minorHAnsi"/>
        </w:rPr>
      </w:pPr>
      <w:r w:rsidRPr="00590E20">
        <w:rPr>
          <w:rFonts w:asciiTheme="minorHAnsi" w:hAnsiTheme="minorHAnsi" w:cstheme="minorHAnsi"/>
        </w:rPr>
        <w:t>Your</w:t>
      </w:r>
      <w:r w:rsidR="00EE6BC1" w:rsidRPr="00590E20">
        <w:rPr>
          <w:rFonts w:asciiTheme="minorHAnsi" w:hAnsiTheme="minorHAnsi" w:cstheme="minorHAnsi"/>
        </w:rPr>
        <w:t>s</w:t>
      </w:r>
      <w:r w:rsidRPr="00590E20">
        <w:rPr>
          <w:rFonts w:asciiTheme="minorHAnsi" w:hAnsiTheme="minorHAnsi" w:cstheme="minorHAnsi"/>
        </w:rPr>
        <w:t xml:space="preserve"> sincerely</w:t>
      </w:r>
    </w:p>
    <w:p w14:paraId="5D767189" w14:textId="77777777" w:rsidR="00AB1EF2" w:rsidRPr="00590E20" w:rsidRDefault="00AB1EF2" w:rsidP="00BD778B">
      <w:pPr>
        <w:spacing w:line="360" w:lineRule="auto"/>
        <w:jc w:val="both"/>
        <w:rPr>
          <w:rFonts w:asciiTheme="minorHAnsi" w:hAnsiTheme="minorHAnsi" w:cstheme="minorHAnsi"/>
        </w:rPr>
      </w:pPr>
    </w:p>
    <w:p w14:paraId="23EE7102" w14:textId="77777777" w:rsidR="00AB1EF2" w:rsidRPr="00590E20" w:rsidRDefault="00AB1EF2" w:rsidP="00BD778B">
      <w:pPr>
        <w:spacing w:line="360" w:lineRule="auto"/>
        <w:jc w:val="both"/>
        <w:rPr>
          <w:rFonts w:asciiTheme="minorHAnsi" w:hAnsiTheme="minorHAnsi" w:cstheme="minorHAnsi"/>
        </w:rPr>
      </w:pPr>
    </w:p>
    <w:p w14:paraId="0D722435" w14:textId="77777777" w:rsidR="00383E69" w:rsidRPr="00590E20" w:rsidRDefault="00383E69" w:rsidP="00BD778B">
      <w:pPr>
        <w:spacing w:line="360" w:lineRule="auto"/>
        <w:jc w:val="both"/>
        <w:rPr>
          <w:rFonts w:asciiTheme="minorHAnsi" w:hAnsiTheme="minorHAnsi" w:cstheme="minorHAnsi"/>
        </w:rPr>
      </w:pPr>
    </w:p>
    <w:p w14:paraId="6EE3CDDB" w14:textId="77777777" w:rsidR="003E0249" w:rsidRPr="00590E20" w:rsidRDefault="003E0249" w:rsidP="00BD778B">
      <w:pPr>
        <w:spacing w:line="360" w:lineRule="auto"/>
        <w:jc w:val="both"/>
        <w:rPr>
          <w:rFonts w:asciiTheme="minorHAnsi" w:hAnsiTheme="minorHAnsi" w:cstheme="minorHAnsi"/>
        </w:rPr>
      </w:pPr>
    </w:p>
    <w:p w14:paraId="345D4B23" w14:textId="77777777" w:rsidR="00857313" w:rsidRPr="00590E20" w:rsidRDefault="00AB1EF2" w:rsidP="00BD778B">
      <w:pPr>
        <w:spacing w:line="360" w:lineRule="auto"/>
        <w:jc w:val="both"/>
        <w:rPr>
          <w:rFonts w:asciiTheme="minorHAnsi" w:hAnsiTheme="minorHAnsi" w:cstheme="minorHAnsi"/>
        </w:rPr>
      </w:pPr>
      <w:r w:rsidRPr="00590E20">
        <w:rPr>
          <w:rFonts w:asciiTheme="minorHAnsi" w:hAnsiTheme="minorHAnsi" w:cstheme="minorHAnsi"/>
        </w:rPr>
        <w:t>Mr Sheldon Boland</w:t>
      </w:r>
      <w:r w:rsidRPr="00590E20">
        <w:rPr>
          <w:rFonts w:asciiTheme="minorHAnsi" w:hAnsiTheme="minorHAnsi" w:cstheme="minorHAnsi"/>
        </w:rPr>
        <w:tab/>
      </w:r>
      <w:r w:rsidR="00857313" w:rsidRPr="00590E20">
        <w:rPr>
          <w:rFonts w:asciiTheme="minorHAnsi" w:hAnsiTheme="minorHAnsi" w:cstheme="minorHAnsi"/>
        </w:rPr>
        <w:tab/>
      </w:r>
      <w:r w:rsidR="00857313" w:rsidRPr="00590E20">
        <w:rPr>
          <w:rFonts w:asciiTheme="minorHAnsi" w:hAnsiTheme="minorHAnsi" w:cstheme="minorHAnsi"/>
        </w:rPr>
        <w:tab/>
      </w:r>
      <w:r w:rsidR="00857313" w:rsidRPr="00590E20">
        <w:rPr>
          <w:rFonts w:asciiTheme="minorHAnsi" w:hAnsiTheme="minorHAnsi" w:cstheme="minorHAnsi"/>
        </w:rPr>
        <w:tab/>
        <w:t>Mrs Sandra Kinsella</w:t>
      </w:r>
      <w:r w:rsidR="00383E69" w:rsidRPr="00590E20">
        <w:rPr>
          <w:rFonts w:asciiTheme="minorHAnsi" w:hAnsiTheme="minorHAnsi" w:cstheme="minorHAnsi"/>
        </w:rPr>
        <w:tab/>
      </w:r>
      <w:r w:rsidR="00383E69" w:rsidRPr="00590E20">
        <w:rPr>
          <w:rFonts w:asciiTheme="minorHAnsi" w:hAnsiTheme="minorHAnsi" w:cstheme="minorHAnsi"/>
        </w:rPr>
        <w:tab/>
      </w:r>
      <w:r w:rsidR="00383E69" w:rsidRPr="00590E20">
        <w:rPr>
          <w:rFonts w:asciiTheme="minorHAnsi" w:hAnsiTheme="minorHAnsi" w:cstheme="minorHAnsi"/>
        </w:rPr>
        <w:tab/>
        <w:t xml:space="preserve">Mrs </w:t>
      </w:r>
      <w:proofErr w:type="spellStart"/>
      <w:r w:rsidR="00383E69" w:rsidRPr="00590E20">
        <w:rPr>
          <w:rFonts w:asciiTheme="minorHAnsi" w:hAnsiTheme="minorHAnsi" w:cstheme="minorHAnsi"/>
        </w:rPr>
        <w:t>Roselynne</w:t>
      </w:r>
      <w:proofErr w:type="spellEnd"/>
      <w:r w:rsidR="00383E69" w:rsidRPr="00590E20">
        <w:rPr>
          <w:rFonts w:asciiTheme="minorHAnsi" w:hAnsiTheme="minorHAnsi" w:cstheme="minorHAnsi"/>
        </w:rPr>
        <w:t xml:space="preserve"> Anderson</w:t>
      </w:r>
    </w:p>
    <w:p w14:paraId="7A184BDD" w14:textId="77777777" w:rsidR="00857313" w:rsidRPr="00590E20" w:rsidRDefault="00857313" w:rsidP="00BD778B">
      <w:pPr>
        <w:spacing w:line="360" w:lineRule="auto"/>
        <w:jc w:val="both"/>
        <w:rPr>
          <w:rFonts w:asciiTheme="minorHAnsi" w:hAnsiTheme="minorHAnsi" w:cstheme="minorHAnsi"/>
        </w:rPr>
      </w:pPr>
      <w:r w:rsidRPr="00590E20">
        <w:rPr>
          <w:rFonts w:asciiTheme="minorHAnsi" w:hAnsiTheme="minorHAnsi" w:cstheme="minorHAnsi"/>
        </w:rPr>
        <w:t xml:space="preserve">Submission Author, </w:t>
      </w:r>
      <w:r w:rsidRPr="00590E20">
        <w:rPr>
          <w:rFonts w:asciiTheme="minorHAnsi" w:hAnsiTheme="minorHAnsi" w:cstheme="minorHAnsi"/>
        </w:rPr>
        <w:tab/>
      </w:r>
      <w:r w:rsidRPr="00590E20">
        <w:rPr>
          <w:rFonts w:asciiTheme="minorHAnsi" w:hAnsiTheme="minorHAnsi" w:cstheme="minorHAnsi"/>
        </w:rPr>
        <w:tab/>
      </w:r>
      <w:r w:rsidRPr="00590E20">
        <w:rPr>
          <w:rFonts w:asciiTheme="minorHAnsi" w:hAnsiTheme="minorHAnsi" w:cstheme="minorHAnsi"/>
        </w:rPr>
        <w:tab/>
      </w:r>
      <w:r w:rsidRPr="00590E20">
        <w:rPr>
          <w:rFonts w:asciiTheme="minorHAnsi" w:hAnsiTheme="minorHAnsi" w:cstheme="minorHAnsi"/>
        </w:rPr>
        <w:tab/>
      </w:r>
      <w:r w:rsidR="00383E69" w:rsidRPr="00590E20">
        <w:rPr>
          <w:rFonts w:asciiTheme="minorHAnsi" w:hAnsiTheme="minorHAnsi" w:cstheme="minorHAnsi"/>
        </w:rPr>
        <w:t xml:space="preserve">Submission Author, </w:t>
      </w:r>
      <w:r w:rsidR="00383E69" w:rsidRPr="00590E20">
        <w:rPr>
          <w:rFonts w:asciiTheme="minorHAnsi" w:hAnsiTheme="minorHAnsi" w:cstheme="minorHAnsi"/>
        </w:rPr>
        <w:tab/>
      </w:r>
      <w:r w:rsidR="00383E69" w:rsidRPr="00590E20">
        <w:rPr>
          <w:rFonts w:asciiTheme="minorHAnsi" w:hAnsiTheme="minorHAnsi" w:cstheme="minorHAnsi"/>
        </w:rPr>
        <w:tab/>
      </w:r>
      <w:r w:rsidR="00383E69" w:rsidRPr="00590E20">
        <w:rPr>
          <w:rFonts w:asciiTheme="minorHAnsi" w:hAnsiTheme="minorHAnsi" w:cstheme="minorHAnsi"/>
        </w:rPr>
        <w:tab/>
      </w:r>
      <w:r w:rsidR="003E0249" w:rsidRPr="00590E20">
        <w:rPr>
          <w:rFonts w:asciiTheme="minorHAnsi" w:hAnsiTheme="minorHAnsi" w:cstheme="minorHAnsi"/>
        </w:rPr>
        <w:t>Submission Coordina</w:t>
      </w:r>
      <w:r w:rsidR="00383E69" w:rsidRPr="00590E20">
        <w:rPr>
          <w:rFonts w:asciiTheme="minorHAnsi" w:hAnsiTheme="minorHAnsi" w:cstheme="minorHAnsi"/>
        </w:rPr>
        <w:t>tor</w:t>
      </w:r>
      <w:r w:rsidR="003E0249" w:rsidRPr="00590E20">
        <w:rPr>
          <w:rFonts w:asciiTheme="minorHAnsi" w:hAnsiTheme="minorHAnsi" w:cstheme="minorHAnsi"/>
        </w:rPr>
        <w:t>/</w:t>
      </w:r>
    </w:p>
    <w:p w14:paraId="11234870" w14:textId="77777777" w:rsidR="00857313" w:rsidRPr="00590E20" w:rsidRDefault="00857313" w:rsidP="00BD778B">
      <w:pPr>
        <w:spacing w:line="360" w:lineRule="auto"/>
        <w:jc w:val="both"/>
        <w:rPr>
          <w:rFonts w:asciiTheme="minorHAnsi" w:hAnsiTheme="minorHAnsi" w:cstheme="minorHAnsi"/>
        </w:rPr>
      </w:pPr>
      <w:r w:rsidRPr="00590E20">
        <w:rPr>
          <w:rFonts w:asciiTheme="minorHAnsi" w:hAnsiTheme="minorHAnsi" w:cstheme="minorHAnsi"/>
        </w:rPr>
        <w:t xml:space="preserve">QASEL Member and </w:t>
      </w:r>
      <w:r w:rsidR="00383E69" w:rsidRPr="00590E20">
        <w:rPr>
          <w:rFonts w:asciiTheme="minorHAnsi" w:hAnsiTheme="minorHAnsi" w:cstheme="minorHAnsi"/>
        </w:rPr>
        <w:tab/>
      </w:r>
      <w:r w:rsidR="00383E69" w:rsidRPr="00590E20">
        <w:rPr>
          <w:rFonts w:asciiTheme="minorHAnsi" w:hAnsiTheme="minorHAnsi" w:cstheme="minorHAnsi"/>
        </w:rPr>
        <w:tab/>
      </w:r>
      <w:r w:rsidR="00383E69" w:rsidRPr="00590E20">
        <w:rPr>
          <w:rFonts w:asciiTheme="minorHAnsi" w:hAnsiTheme="minorHAnsi" w:cstheme="minorHAnsi"/>
        </w:rPr>
        <w:tab/>
      </w:r>
      <w:r w:rsidR="00383E69" w:rsidRPr="00590E20">
        <w:rPr>
          <w:rFonts w:asciiTheme="minorHAnsi" w:hAnsiTheme="minorHAnsi" w:cstheme="minorHAnsi"/>
        </w:rPr>
        <w:tab/>
        <w:t xml:space="preserve">QASEL Member and </w:t>
      </w:r>
      <w:r w:rsidR="00383E69" w:rsidRPr="00590E20">
        <w:rPr>
          <w:rFonts w:asciiTheme="minorHAnsi" w:hAnsiTheme="minorHAnsi" w:cstheme="minorHAnsi"/>
        </w:rPr>
        <w:tab/>
      </w:r>
      <w:r w:rsidR="00383E69" w:rsidRPr="00590E20">
        <w:rPr>
          <w:rFonts w:asciiTheme="minorHAnsi" w:hAnsiTheme="minorHAnsi" w:cstheme="minorHAnsi"/>
        </w:rPr>
        <w:tab/>
      </w:r>
      <w:r w:rsidR="00383E69" w:rsidRPr="00590E20">
        <w:rPr>
          <w:rFonts w:asciiTheme="minorHAnsi" w:hAnsiTheme="minorHAnsi" w:cstheme="minorHAnsi"/>
        </w:rPr>
        <w:tab/>
      </w:r>
      <w:r w:rsidR="003E0249" w:rsidRPr="00590E20">
        <w:rPr>
          <w:rFonts w:asciiTheme="minorHAnsi" w:hAnsiTheme="minorHAnsi" w:cstheme="minorHAnsi"/>
        </w:rPr>
        <w:t>Editor</w:t>
      </w:r>
      <w:r w:rsidR="00383E69" w:rsidRPr="00590E20">
        <w:rPr>
          <w:rFonts w:asciiTheme="minorHAnsi" w:hAnsiTheme="minorHAnsi" w:cstheme="minorHAnsi"/>
        </w:rPr>
        <w:t xml:space="preserve"> QASEL President</w:t>
      </w:r>
    </w:p>
    <w:p w14:paraId="119E9A93" w14:textId="77777777" w:rsidR="00857313" w:rsidRPr="00590E20" w:rsidRDefault="00857313" w:rsidP="00BD778B">
      <w:pPr>
        <w:spacing w:line="360" w:lineRule="auto"/>
        <w:jc w:val="both"/>
        <w:rPr>
          <w:rFonts w:asciiTheme="minorHAnsi" w:hAnsiTheme="minorHAnsi" w:cstheme="minorHAnsi"/>
        </w:rPr>
      </w:pPr>
      <w:r w:rsidRPr="00590E20">
        <w:rPr>
          <w:rFonts w:asciiTheme="minorHAnsi" w:hAnsiTheme="minorHAnsi" w:cstheme="minorHAnsi"/>
        </w:rPr>
        <w:t>Deputy Principal</w:t>
      </w:r>
      <w:r w:rsidRPr="00590E20">
        <w:rPr>
          <w:rFonts w:asciiTheme="minorHAnsi" w:hAnsiTheme="minorHAnsi" w:cstheme="minorHAnsi"/>
        </w:rPr>
        <w:tab/>
      </w:r>
      <w:r w:rsidR="00383E69" w:rsidRPr="00590E20">
        <w:rPr>
          <w:rFonts w:asciiTheme="minorHAnsi" w:hAnsiTheme="minorHAnsi" w:cstheme="minorHAnsi"/>
        </w:rPr>
        <w:tab/>
      </w:r>
      <w:r w:rsidR="00383E69" w:rsidRPr="00590E20">
        <w:rPr>
          <w:rFonts w:asciiTheme="minorHAnsi" w:hAnsiTheme="minorHAnsi" w:cstheme="minorHAnsi"/>
        </w:rPr>
        <w:tab/>
      </w:r>
      <w:r w:rsidR="00383E69" w:rsidRPr="00590E20">
        <w:rPr>
          <w:rFonts w:asciiTheme="minorHAnsi" w:hAnsiTheme="minorHAnsi" w:cstheme="minorHAnsi"/>
        </w:rPr>
        <w:tab/>
        <w:t>Deputy Principal</w:t>
      </w:r>
    </w:p>
    <w:p w14:paraId="0C9CC17D" w14:textId="77777777" w:rsidR="009A11F2" w:rsidRDefault="00857313" w:rsidP="00857313">
      <w:pPr>
        <w:spacing w:line="360" w:lineRule="auto"/>
        <w:jc w:val="both"/>
        <w:rPr>
          <w:rFonts w:asciiTheme="minorHAnsi" w:hAnsiTheme="minorHAnsi" w:cstheme="minorHAnsi"/>
        </w:rPr>
      </w:pPr>
      <w:r w:rsidRPr="00590E20">
        <w:rPr>
          <w:rFonts w:asciiTheme="minorHAnsi" w:hAnsiTheme="minorHAnsi" w:cstheme="minorHAnsi"/>
        </w:rPr>
        <w:t>(Baringa State Primary School)</w:t>
      </w:r>
      <w:r w:rsidR="00AB1EF2" w:rsidRPr="00590E20">
        <w:rPr>
          <w:rFonts w:asciiTheme="minorHAnsi" w:hAnsiTheme="minorHAnsi" w:cstheme="minorHAnsi"/>
        </w:rPr>
        <w:tab/>
      </w:r>
      <w:r w:rsidR="00AB1EF2" w:rsidRPr="00590E20">
        <w:rPr>
          <w:rFonts w:asciiTheme="minorHAnsi" w:hAnsiTheme="minorHAnsi" w:cstheme="minorHAnsi"/>
        </w:rPr>
        <w:tab/>
      </w:r>
      <w:r w:rsidR="00383E69" w:rsidRPr="00590E20">
        <w:rPr>
          <w:rFonts w:asciiTheme="minorHAnsi" w:hAnsiTheme="minorHAnsi" w:cstheme="minorHAnsi"/>
        </w:rPr>
        <w:t>(Stretton State College)</w:t>
      </w:r>
      <w:r w:rsidRPr="00481DFD">
        <w:rPr>
          <w:rFonts w:asciiTheme="minorHAnsi" w:hAnsiTheme="minorHAnsi" w:cstheme="minorHAnsi"/>
        </w:rPr>
        <w:tab/>
      </w:r>
    </w:p>
    <w:p w14:paraId="74B781D8" w14:textId="77777777" w:rsidR="009A11F2" w:rsidRDefault="009A11F2" w:rsidP="00857313">
      <w:pPr>
        <w:spacing w:line="360" w:lineRule="auto"/>
        <w:jc w:val="both"/>
        <w:rPr>
          <w:rFonts w:asciiTheme="minorHAnsi" w:hAnsiTheme="minorHAnsi" w:cstheme="minorHAnsi"/>
        </w:rPr>
      </w:pPr>
    </w:p>
    <w:p w14:paraId="3EFD2677" w14:textId="77777777" w:rsidR="009A11F2" w:rsidRDefault="009A11F2" w:rsidP="00857313">
      <w:pPr>
        <w:spacing w:line="360" w:lineRule="auto"/>
        <w:jc w:val="both"/>
        <w:rPr>
          <w:rFonts w:asciiTheme="minorHAnsi" w:hAnsiTheme="minorHAnsi" w:cstheme="minorHAnsi"/>
        </w:rPr>
      </w:pPr>
    </w:p>
    <w:p w14:paraId="10B98BC2" w14:textId="77777777" w:rsidR="009A11F2" w:rsidRDefault="009A11F2" w:rsidP="00857313">
      <w:pPr>
        <w:spacing w:line="360" w:lineRule="auto"/>
        <w:jc w:val="both"/>
        <w:rPr>
          <w:rFonts w:asciiTheme="minorHAnsi" w:hAnsiTheme="minorHAnsi" w:cstheme="minorHAnsi"/>
        </w:rPr>
      </w:pPr>
    </w:p>
    <w:p w14:paraId="393353DD" w14:textId="77777777" w:rsidR="009A11F2" w:rsidRDefault="009A11F2" w:rsidP="00857313">
      <w:pPr>
        <w:spacing w:line="360" w:lineRule="auto"/>
        <w:jc w:val="both"/>
        <w:rPr>
          <w:rFonts w:asciiTheme="minorHAnsi" w:hAnsiTheme="minorHAnsi" w:cstheme="minorHAnsi"/>
        </w:rPr>
      </w:pPr>
    </w:p>
    <w:p w14:paraId="01251C95" w14:textId="77777777" w:rsidR="00AB1EF2" w:rsidRPr="00481DFD" w:rsidRDefault="00857313" w:rsidP="00857313">
      <w:pPr>
        <w:spacing w:line="360" w:lineRule="auto"/>
        <w:jc w:val="both"/>
        <w:rPr>
          <w:rFonts w:asciiTheme="minorHAnsi" w:hAnsiTheme="minorHAnsi" w:cstheme="minorHAnsi"/>
        </w:rPr>
      </w:pPr>
      <w:r w:rsidRPr="00481DFD">
        <w:rPr>
          <w:rFonts w:asciiTheme="minorHAnsi" w:hAnsiTheme="minorHAnsi" w:cstheme="minorHAnsi"/>
        </w:rPr>
        <w:tab/>
      </w:r>
      <w:r w:rsidRPr="00481DFD">
        <w:rPr>
          <w:rFonts w:asciiTheme="minorHAnsi" w:hAnsiTheme="minorHAnsi" w:cstheme="minorHAnsi"/>
        </w:rPr>
        <w:tab/>
      </w:r>
    </w:p>
    <w:sdt>
      <w:sdtPr>
        <w:rPr>
          <w:rFonts w:asciiTheme="minorHAnsi" w:eastAsia="Times New Roman" w:hAnsiTheme="minorHAnsi" w:cstheme="minorHAnsi"/>
          <w:color w:val="auto"/>
          <w:sz w:val="24"/>
          <w:szCs w:val="24"/>
        </w:rPr>
        <w:id w:val="539638830"/>
        <w:docPartObj>
          <w:docPartGallery w:val="Bibliographies"/>
          <w:docPartUnique/>
        </w:docPartObj>
      </w:sdtPr>
      <w:sdtEndPr>
        <w:rPr>
          <w:b/>
          <w:bCs/>
        </w:rPr>
      </w:sdtEndPr>
      <w:sdtContent>
        <w:p w14:paraId="07C624B3" w14:textId="77777777" w:rsidR="00BD778B" w:rsidRPr="004E0EB0" w:rsidRDefault="00DC3380" w:rsidP="00DC3380">
          <w:pPr>
            <w:pStyle w:val="Heading1"/>
            <w:spacing w:line="360" w:lineRule="auto"/>
            <w:jc w:val="center"/>
            <w:rPr>
              <w:rFonts w:asciiTheme="minorHAnsi" w:hAnsiTheme="minorHAnsi" w:cstheme="minorHAnsi"/>
              <w:b/>
            </w:rPr>
          </w:pPr>
          <w:r w:rsidRPr="004E0EB0">
            <w:rPr>
              <w:rFonts w:asciiTheme="minorHAnsi" w:hAnsiTheme="minorHAnsi" w:cstheme="minorHAnsi"/>
              <w:b/>
            </w:rPr>
            <w:t>References</w:t>
          </w:r>
        </w:p>
        <w:p w14:paraId="577A8CB7" w14:textId="77777777" w:rsidR="00964F35" w:rsidRPr="004E0EB0" w:rsidRDefault="00BD778B" w:rsidP="00BD778B">
          <w:pPr>
            <w:pStyle w:val="Bibliography"/>
            <w:spacing w:line="360" w:lineRule="auto"/>
            <w:ind w:left="720" w:hanging="720"/>
            <w:rPr>
              <w:rFonts w:asciiTheme="minorHAnsi" w:hAnsiTheme="minorHAnsi" w:cstheme="minorHAnsi"/>
              <w:i/>
              <w:iCs/>
              <w:noProof/>
            </w:rPr>
          </w:pPr>
          <w:r w:rsidRPr="004E0EB0">
            <w:rPr>
              <w:rFonts w:asciiTheme="minorHAnsi" w:hAnsiTheme="minorHAnsi" w:cstheme="minorHAnsi"/>
            </w:rPr>
            <w:fldChar w:fldCharType="begin"/>
          </w:r>
          <w:r w:rsidRPr="004E0EB0">
            <w:rPr>
              <w:rFonts w:asciiTheme="minorHAnsi" w:hAnsiTheme="minorHAnsi" w:cstheme="minorHAnsi"/>
            </w:rPr>
            <w:instrText xml:space="preserve"> BIBLIOGRAPHY </w:instrText>
          </w:r>
          <w:r w:rsidRPr="004E0EB0">
            <w:rPr>
              <w:rFonts w:asciiTheme="minorHAnsi" w:hAnsiTheme="minorHAnsi" w:cstheme="minorHAnsi"/>
            </w:rPr>
            <w:fldChar w:fldCharType="separate"/>
          </w:r>
          <w:r w:rsidRPr="004E0EB0">
            <w:rPr>
              <w:rFonts w:asciiTheme="minorHAnsi" w:hAnsiTheme="minorHAnsi" w:cstheme="minorHAnsi"/>
              <w:noProof/>
            </w:rPr>
            <w:t xml:space="preserve">Able, H., Sreckovic, M. A., Schultz, T. R., Garwood, J. D., &amp; Sherman, J. (2015). Views from the trenches: Teacher and student supports needed for full inclusion of students with ASD. </w:t>
          </w:r>
          <w:r w:rsidRPr="004E0EB0">
            <w:rPr>
              <w:rFonts w:asciiTheme="minorHAnsi" w:hAnsiTheme="minorHAnsi" w:cstheme="minorHAnsi"/>
              <w:i/>
              <w:iCs/>
              <w:noProof/>
            </w:rPr>
            <w:t xml:space="preserve">Teacher Education </w:t>
          </w:r>
        </w:p>
        <w:p w14:paraId="13753BD6" w14:textId="77777777" w:rsidR="00BD778B" w:rsidRPr="004E0EB0" w:rsidRDefault="00964F35" w:rsidP="00BD778B">
          <w:pPr>
            <w:pStyle w:val="Bibliography"/>
            <w:spacing w:line="360" w:lineRule="auto"/>
            <w:ind w:left="720" w:hanging="720"/>
            <w:rPr>
              <w:rFonts w:asciiTheme="minorHAnsi" w:hAnsiTheme="minorHAnsi" w:cstheme="minorHAnsi"/>
              <w:noProof/>
            </w:rPr>
          </w:pPr>
          <w:r w:rsidRPr="004E0EB0">
            <w:rPr>
              <w:rFonts w:asciiTheme="minorHAnsi" w:hAnsiTheme="minorHAnsi" w:cstheme="minorHAnsi"/>
              <w:i/>
              <w:iCs/>
              <w:noProof/>
            </w:rPr>
            <w:t xml:space="preserve">            </w:t>
          </w:r>
          <w:r w:rsidR="00BD778B" w:rsidRPr="004E0EB0">
            <w:rPr>
              <w:rFonts w:asciiTheme="minorHAnsi" w:hAnsiTheme="minorHAnsi" w:cstheme="minorHAnsi"/>
              <w:i/>
              <w:iCs/>
              <w:noProof/>
            </w:rPr>
            <w:t>and Special Education, 38</w:t>
          </w:r>
          <w:r w:rsidR="00BD778B" w:rsidRPr="004E0EB0">
            <w:rPr>
              <w:rFonts w:asciiTheme="minorHAnsi" w:hAnsiTheme="minorHAnsi" w:cstheme="minorHAnsi"/>
              <w:noProof/>
            </w:rPr>
            <w:t>(1), 44-57.</w:t>
          </w:r>
        </w:p>
        <w:p w14:paraId="13853964" w14:textId="77777777" w:rsidR="00BD778B" w:rsidRPr="004E0EB0" w:rsidRDefault="00BD778B" w:rsidP="00BD778B">
          <w:pPr>
            <w:pStyle w:val="Bibliography"/>
            <w:spacing w:line="360" w:lineRule="auto"/>
            <w:ind w:left="720" w:hanging="720"/>
            <w:rPr>
              <w:rFonts w:asciiTheme="minorHAnsi" w:hAnsiTheme="minorHAnsi" w:cstheme="minorHAnsi"/>
              <w:noProof/>
            </w:rPr>
          </w:pPr>
          <w:r w:rsidRPr="004E0EB0">
            <w:rPr>
              <w:rFonts w:asciiTheme="minorHAnsi" w:hAnsiTheme="minorHAnsi" w:cstheme="minorHAnsi"/>
              <w:noProof/>
            </w:rPr>
            <w:t xml:space="preserve">Australian Bureau of Statistics. (2013). </w:t>
          </w:r>
          <w:r w:rsidRPr="004E0EB0">
            <w:rPr>
              <w:rFonts w:asciiTheme="minorHAnsi" w:hAnsiTheme="minorHAnsi" w:cstheme="minorHAnsi"/>
              <w:i/>
              <w:iCs/>
              <w:noProof/>
            </w:rPr>
            <w:t>Media Release: Most children with a disability attend regular classes</w:t>
          </w:r>
          <w:r w:rsidRPr="004E0EB0">
            <w:rPr>
              <w:rFonts w:asciiTheme="minorHAnsi" w:hAnsiTheme="minorHAnsi" w:cstheme="minorHAnsi"/>
              <w:noProof/>
            </w:rPr>
            <w:t>. Retrieved August 2020, from Profiles of Disability 2009: https://www.abs.gov.au/ausstats/abs@.nsf/Lookup/by%20Subject/4429.0~2009~Media%20Release~Most%20school%20children%20with%20a%20disability%20attend%20regular%20classes%20(Media%20Release)~10036</w:t>
          </w:r>
        </w:p>
        <w:p w14:paraId="78F77117" w14:textId="77777777" w:rsidR="00BD778B" w:rsidRPr="004E0EB0" w:rsidRDefault="00BD778B" w:rsidP="00BD778B">
          <w:pPr>
            <w:pStyle w:val="Bibliography"/>
            <w:spacing w:line="360" w:lineRule="auto"/>
            <w:ind w:left="720" w:hanging="720"/>
            <w:rPr>
              <w:rFonts w:asciiTheme="minorHAnsi" w:hAnsiTheme="minorHAnsi" w:cstheme="minorHAnsi"/>
              <w:noProof/>
            </w:rPr>
          </w:pPr>
          <w:r w:rsidRPr="004E0EB0">
            <w:rPr>
              <w:rFonts w:asciiTheme="minorHAnsi" w:hAnsiTheme="minorHAnsi" w:cstheme="minorHAnsi"/>
              <w:noProof/>
            </w:rPr>
            <w:t>Australian Government. (2005). Disability Standards for Education.</w:t>
          </w:r>
          <w:r w:rsidR="00964F35" w:rsidRPr="004E0EB0">
            <w:rPr>
              <w:rFonts w:asciiTheme="minorHAnsi" w:hAnsiTheme="minorHAnsi" w:cstheme="minorHAnsi"/>
            </w:rPr>
            <w:t xml:space="preserve"> </w:t>
          </w:r>
          <w:r w:rsidR="00964F35" w:rsidRPr="004E0EB0">
            <w:rPr>
              <w:rFonts w:asciiTheme="minorHAnsi" w:hAnsiTheme="minorHAnsi" w:cstheme="minorHAnsi"/>
              <w:noProof/>
            </w:rPr>
            <w:t>https://www.education.gov.au/disability-standards-education-2005#:~:text=The%20Disability%20Standards%20for%20Education%202005%20%28the%20standards%29,five%20years%2C%20in%20consultation%20with%20the%20Attorney-General%27s%20Department. 2020. The Disability Standards For Education 2005.</w:t>
          </w:r>
        </w:p>
        <w:p w14:paraId="47BA6F4C" w14:textId="77777777" w:rsidR="00BD778B" w:rsidRPr="004E0EB0" w:rsidRDefault="00BD778B" w:rsidP="00BD778B">
          <w:pPr>
            <w:pStyle w:val="Bibliography"/>
            <w:spacing w:line="360" w:lineRule="auto"/>
            <w:ind w:left="720" w:hanging="720"/>
            <w:rPr>
              <w:rFonts w:asciiTheme="minorHAnsi" w:hAnsiTheme="minorHAnsi" w:cstheme="minorHAnsi"/>
              <w:noProof/>
            </w:rPr>
          </w:pPr>
          <w:r w:rsidRPr="004E0EB0">
            <w:rPr>
              <w:rFonts w:asciiTheme="minorHAnsi" w:hAnsiTheme="minorHAnsi" w:cstheme="minorHAnsi"/>
              <w:noProof/>
            </w:rPr>
            <w:t xml:space="preserve">Engevik, L. I., Næss, K. B., &amp; Berntsen, L. (2018). Quality of inclusion and related predictors: Teachers’ reports of educational provisions offered to students with Down Syndrome. </w:t>
          </w:r>
          <w:r w:rsidRPr="004E0EB0">
            <w:rPr>
              <w:rFonts w:asciiTheme="minorHAnsi" w:hAnsiTheme="minorHAnsi" w:cstheme="minorHAnsi"/>
              <w:i/>
              <w:iCs/>
              <w:noProof/>
            </w:rPr>
            <w:t>Scandinavian Journal of Educational Research, 62</w:t>
          </w:r>
          <w:r w:rsidRPr="004E0EB0">
            <w:rPr>
              <w:rFonts w:asciiTheme="minorHAnsi" w:hAnsiTheme="minorHAnsi" w:cstheme="minorHAnsi"/>
              <w:noProof/>
            </w:rPr>
            <w:t>(1), 34-51.</w:t>
          </w:r>
        </w:p>
        <w:p w14:paraId="564C9ED5" w14:textId="77777777" w:rsidR="00BD778B" w:rsidRPr="004E0EB0" w:rsidRDefault="00BD778B" w:rsidP="00BD778B">
          <w:pPr>
            <w:pStyle w:val="Bibliography"/>
            <w:spacing w:line="360" w:lineRule="auto"/>
            <w:ind w:left="720" w:hanging="720"/>
            <w:rPr>
              <w:rFonts w:asciiTheme="minorHAnsi" w:hAnsiTheme="minorHAnsi" w:cstheme="minorHAnsi"/>
              <w:noProof/>
            </w:rPr>
          </w:pPr>
          <w:r w:rsidRPr="004E0EB0">
            <w:rPr>
              <w:rFonts w:asciiTheme="minorHAnsi" w:hAnsiTheme="minorHAnsi" w:cstheme="minorHAnsi"/>
              <w:noProof/>
            </w:rPr>
            <w:t xml:space="preserve">Farrel, P. (2004). School psychologists making inclusion a reality for all. </w:t>
          </w:r>
          <w:r w:rsidRPr="004E0EB0">
            <w:rPr>
              <w:rFonts w:asciiTheme="minorHAnsi" w:hAnsiTheme="minorHAnsi" w:cstheme="minorHAnsi"/>
              <w:i/>
              <w:iCs/>
              <w:noProof/>
            </w:rPr>
            <w:t>School Psychology Interntational, 25</w:t>
          </w:r>
          <w:r w:rsidRPr="004E0EB0">
            <w:rPr>
              <w:rFonts w:asciiTheme="minorHAnsi" w:hAnsiTheme="minorHAnsi" w:cstheme="minorHAnsi"/>
              <w:noProof/>
            </w:rPr>
            <w:t>, 5-19.</w:t>
          </w:r>
        </w:p>
        <w:p w14:paraId="5476449E" w14:textId="77777777" w:rsidR="00BD778B" w:rsidRPr="004E0EB0" w:rsidRDefault="00BD778B" w:rsidP="00BD778B">
          <w:pPr>
            <w:pStyle w:val="Bibliography"/>
            <w:spacing w:line="360" w:lineRule="auto"/>
            <w:ind w:left="720" w:hanging="720"/>
            <w:rPr>
              <w:rFonts w:asciiTheme="minorHAnsi" w:hAnsiTheme="minorHAnsi" w:cstheme="minorHAnsi"/>
              <w:noProof/>
            </w:rPr>
          </w:pPr>
          <w:r w:rsidRPr="004E0EB0">
            <w:rPr>
              <w:rFonts w:asciiTheme="minorHAnsi" w:hAnsiTheme="minorHAnsi" w:cstheme="minorHAnsi"/>
              <w:noProof/>
            </w:rPr>
            <w:t xml:space="preserve">Iacono, T., Keeffe, M., Kenny, A., &amp; McKinstry, C. (2019). A document review of exclusionary practices in the context of Australian school education policy. </w:t>
          </w:r>
          <w:r w:rsidRPr="004E0EB0">
            <w:rPr>
              <w:rFonts w:asciiTheme="minorHAnsi" w:hAnsiTheme="minorHAnsi" w:cstheme="minorHAnsi"/>
              <w:i/>
              <w:iCs/>
              <w:noProof/>
            </w:rPr>
            <w:t>Journal of Policy and Practice in Intellectual Disability, 16</w:t>
          </w:r>
          <w:r w:rsidRPr="004E0EB0">
            <w:rPr>
              <w:rFonts w:asciiTheme="minorHAnsi" w:hAnsiTheme="minorHAnsi" w:cstheme="minorHAnsi"/>
              <w:noProof/>
            </w:rPr>
            <w:t>(4), 264–272.</w:t>
          </w:r>
        </w:p>
        <w:p w14:paraId="5833492C" w14:textId="77777777" w:rsidR="00BD778B" w:rsidRPr="004E0EB0" w:rsidRDefault="00BD778B" w:rsidP="00BD778B">
          <w:pPr>
            <w:pStyle w:val="Bibliography"/>
            <w:spacing w:line="360" w:lineRule="auto"/>
            <w:ind w:left="720" w:hanging="720"/>
            <w:rPr>
              <w:rFonts w:asciiTheme="minorHAnsi" w:hAnsiTheme="minorHAnsi" w:cstheme="minorHAnsi"/>
              <w:noProof/>
            </w:rPr>
          </w:pPr>
          <w:r w:rsidRPr="004E0EB0">
            <w:rPr>
              <w:rFonts w:asciiTheme="minorHAnsi" w:hAnsiTheme="minorHAnsi" w:cstheme="minorHAnsi"/>
              <w:noProof/>
            </w:rPr>
            <w:t xml:space="preserve">Iadarola, S., Hetherington, S., Clinton, C., Dean, M., Reisinger, E., Huynh, L., . . . Kasari, C. (2015). Services for children with autism spectrum disorder in three, large urban school districts: Perspectives of parents and educators. </w:t>
          </w:r>
          <w:r w:rsidRPr="004E0EB0">
            <w:rPr>
              <w:rFonts w:asciiTheme="minorHAnsi" w:hAnsiTheme="minorHAnsi" w:cstheme="minorHAnsi"/>
              <w:i/>
              <w:iCs/>
              <w:noProof/>
            </w:rPr>
            <w:t>Autism, 19</w:t>
          </w:r>
          <w:r w:rsidRPr="004E0EB0">
            <w:rPr>
              <w:rFonts w:asciiTheme="minorHAnsi" w:hAnsiTheme="minorHAnsi" w:cstheme="minorHAnsi"/>
              <w:noProof/>
            </w:rPr>
            <w:t>(6), 694 –703.</w:t>
          </w:r>
        </w:p>
        <w:p w14:paraId="428B0CC7" w14:textId="77777777" w:rsidR="006D5CFC" w:rsidRDefault="00BD778B" w:rsidP="006D5CFC">
          <w:pPr>
            <w:pStyle w:val="Bibliography"/>
            <w:spacing w:line="360" w:lineRule="auto"/>
            <w:ind w:left="720" w:hanging="720"/>
            <w:rPr>
              <w:rFonts w:asciiTheme="minorHAnsi" w:hAnsiTheme="minorHAnsi" w:cstheme="minorHAnsi"/>
            </w:rPr>
          </w:pPr>
          <w:r w:rsidRPr="004E0EB0">
            <w:rPr>
              <w:rFonts w:asciiTheme="minorHAnsi" w:hAnsiTheme="minorHAnsi" w:cstheme="minorHAnsi"/>
              <w:noProof/>
            </w:rPr>
            <w:t xml:space="preserve">Lilley, R. (2014). Trading places: Autism inclusion disorder and school change. </w:t>
          </w:r>
          <w:r w:rsidRPr="004E0EB0">
            <w:rPr>
              <w:rFonts w:asciiTheme="minorHAnsi" w:hAnsiTheme="minorHAnsi" w:cstheme="minorHAnsi"/>
              <w:i/>
              <w:iCs/>
              <w:noProof/>
            </w:rPr>
            <w:t>International Journal of Inclusive Education</w:t>
          </w:r>
          <w:r w:rsidRPr="004E0EB0">
            <w:rPr>
              <w:rFonts w:asciiTheme="minorHAnsi" w:hAnsiTheme="minorHAnsi" w:cstheme="minorHAnsi"/>
              <w:noProof/>
            </w:rPr>
            <w:t>.</w:t>
          </w:r>
          <w:r w:rsidR="006D5CFC" w:rsidRPr="004E0EB0">
            <w:rPr>
              <w:rFonts w:asciiTheme="minorHAnsi" w:hAnsiTheme="minorHAnsi" w:cstheme="minorHAnsi"/>
            </w:rPr>
            <w:t xml:space="preserve"> </w:t>
          </w:r>
        </w:p>
        <w:p w14:paraId="6B76086E" w14:textId="77777777" w:rsidR="009A11F2" w:rsidRDefault="009A11F2" w:rsidP="009A11F2"/>
        <w:p w14:paraId="2A2E5182" w14:textId="77777777" w:rsidR="009A11F2" w:rsidRDefault="009A11F2" w:rsidP="009A11F2">
          <w:pPr>
            <w:pStyle w:val="Heading1"/>
            <w:spacing w:line="360" w:lineRule="auto"/>
            <w:rPr>
              <w:rFonts w:asciiTheme="minorHAnsi" w:hAnsiTheme="minorHAnsi" w:cstheme="minorHAnsi"/>
              <w:b/>
            </w:rPr>
          </w:pPr>
        </w:p>
        <w:p w14:paraId="4DF9B148" w14:textId="77777777" w:rsidR="009A11F2" w:rsidRPr="004E0EB0" w:rsidRDefault="009A11F2" w:rsidP="009A11F2">
          <w:pPr>
            <w:pStyle w:val="Heading1"/>
            <w:spacing w:line="360" w:lineRule="auto"/>
            <w:jc w:val="center"/>
            <w:rPr>
              <w:rFonts w:asciiTheme="minorHAnsi" w:hAnsiTheme="minorHAnsi" w:cstheme="minorHAnsi"/>
              <w:b/>
            </w:rPr>
          </w:pPr>
          <w:r w:rsidRPr="004E0EB0">
            <w:rPr>
              <w:rFonts w:asciiTheme="minorHAnsi" w:hAnsiTheme="minorHAnsi" w:cstheme="minorHAnsi"/>
              <w:b/>
            </w:rPr>
            <w:t>References</w:t>
          </w:r>
          <w:r>
            <w:rPr>
              <w:rFonts w:asciiTheme="minorHAnsi" w:hAnsiTheme="minorHAnsi" w:cstheme="minorHAnsi"/>
              <w:b/>
            </w:rPr>
            <w:t xml:space="preserve"> (contd)</w:t>
          </w:r>
        </w:p>
        <w:p w14:paraId="7F12F4D0" w14:textId="77777777" w:rsidR="009A11F2" w:rsidRPr="009A11F2" w:rsidRDefault="009A11F2" w:rsidP="009A11F2"/>
        <w:p w14:paraId="1546D1B7" w14:textId="77777777" w:rsidR="00107BFD" w:rsidRPr="004E0EB0" w:rsidRDefault="006D5CFC" w:rsidP="007A2E08">
          <w:pPr>
            <w:pStyle w:val="Bibliography"/>
            <w:spacing w:line="360" w:lineRule="auto"/>
            <w:ind w:left="720" w:hanging="720"/>
            <w:rPr>
              <w:rFonts w:asciiTheme="minorHAnsi" w:hAnsiTheme="minorHAnsi" w:cstheme="minorHAnsi"/>
              <w:noProof/>
            </w:rPr>
          </w:pPr>
          <w:r w:rsidRPr="004E0EB0">
            <w:rPr>
              <w:rFonts w:asciiTheme="minorHAnsi" w:hAnsiTheme="minorHAnsi" w:cstheme="minorHAnsi"/>
              <w:noProof/>
            </w:rPr>
            <w:t>National Aboriginal and Torres Strait Islander Education Strategy 2015. (n.d.). https://www.education.gov.au/national-aboriginal-and-torres-strait-islander-education-strategy. https://docs.education.gov.au/system/files/doc/other/natsi_educationstrategy_v3.pdf</w:t>
          </w:r>
        </w:p>
        <w:p w14:paraId="58E82096" w14:textId="77777777" w:rsidR="00BD778B" w:rsidRPr="004E0EB0" w:rsidRDefault="00BD778B" w:rsidP="00BD778B">
          <w:pPr>
            <w:pStyle w:val="Bibliography"/>
            <w:spacing w:line="360" w:lineRule="auto"/>
            <w:ind w:left="720" w:hanging="720"/>
            <w:rPr>
              <w:rFonts w:asciiTheme="minorHAnsi" w:hAnsiTheme="minorHAnsi" w:cstheme="minorHAnsi"/>
              <w:noProof/>
            </w:rPr>
          </w:pPr>
          <w:r w:rsidRPr="004E0EB0">
            <w:rPr>
              <w:rFonts w:asciiTheme="minorHAnsi" w:hAnsiTheme="minorHAnsi" w:cstheme="minorHAnsi"/>
              <w:noProof/>
            </w:rPr>
            <w:t xml:space="preserve">Poed, S., Cologon, K., &amp; Jackson, R. (2020). Gatekeeping and restrictive practices by Australian mainstream schools: results of a national survey. </w:t>
          </w:r>
          <w:r w:rsidRPr="004E0EB0">
            <w:rPr>
              <w:rFonts w:asciiTheme="minorHAnsi" w:hAnsiTheme="minorHAnsi" w:cstheme="minorHAnsi"/>
              <w:i/>
              <w:iCs/>
              <w:noProof/>
            </w:rPr>
            <w:t>International Journal of Inclusive Education</w:t>
          </w:r>
          <w:r w:rsidRPr="004E0EB0">
            <w:rPr>
              <w:rFonts w:asciiTheme="minorHAnsi" w:hAnsiTheme="minorHAnsi" w:cstheme="minorHAnsi"/>
              <w:noProof/>
            </w:rPr>
            <w:t>.</w:t>
          </w:r>
        </w:p>
        <w:p w14:paraId="5C3702CA" w14:textId="77777777" w:rsidR="009C532D" w:rsidRPr="004E0EB0" w:rsidRDefault="00BD778B" w:rsidP="00964F35">
          <w:pPr>
            <w:pStyle w:val="Bibliography"/>
            <w:spacing w:line="360" w:lineRule="auto"/>
            <w:ind w:left="720" w:hanging="720"/>
            <w:rPr>
              <w:rFonts w:asciiTheme="minorHAnsi" w:hAnsiTheme="minorHAnsi" w:cstheme="minorHAnsi"/>
              <w:noProof/>
            </w:rPr>
          </w:pPr>
          <w:r w:rsidRPr="004E0EB0">
            <w:rPr>
              <w:rFonts w:asciiTheme="minorHAnsi" w:hAnsiTheme="minorHAnsi" w:cstheme="minorHAnsi"/>
              <w:noProof/>
            </w:rPr>
            <w:t xml:space="preserve">Ross-Hill, R. (2009). Teacher attidtudes towards inclusion practices and special needs students. </w:t>
          </w:r>
          <w:r w:rsidRPr="004E0EB0">
            <w:rPr>
              <w:rFonts w:asciiTheme="minorHAnsi" w:hAnsiTheme="minorHAnsi" w:cstheme="minorHAnsi"/>
              <w:i/>
              <w:iCs/>
              <w:noProof/>
            </w:rPr>
            <w:t>Journal of Research in Special Education Needs, 9</w:t>
          </w:r>
          <w:r w:rsidRPr="004E0EB0">
            <w:rPr>
              <w:rFonts w:asciiTheme="minorHAnsi" w:hAnsiTheme="minorHAnsi" w:cstheme="minorHAnsi"/>
              <w:noProof/>
            </w:rPr>
            <w:t>, 188-198.</w:t>
          </w:r>
        </w:p>
        <w:p w14:paraId="4572F997" w14:textId="77777777" w:rsidR="00BD778B" w:rsidRPr="004E0EB0" w:rsidRDefault="00BD778B" w:rsidP="00BD778B">
          <w:pPr>
            <w:pStyle w:val="Bibliography"/>
            <w:spacing w:line="360" w:lineRule="auto"/>
            <w:ind w:left="720" w:hanging="720"/>
            <w:rPr>
              <w:rFonts w:asciiTheme="minorHAnsi" w:hAnsiTheme="minorHAnsi" w:cstheme="minorHAnsi"/>
              <w:noProof/>
            </w:rPr>
          </w:pPr>
          <w:r w:rsidRPr="004E0EB0">
            <w:rPr>
              <w:rFonts w:asciiTheme="minorHAnsi" w:hAnsiTheme="minorHAnsi" w:cstheme="minorHAnsi"/>
              <w:noProof/>
            </w:rPr>
            <w:t xml:space="preserve">Stevens, L., &amp; Wurf, G. (n.d.). Perceptions of inclusive education: A mixed methods investigation of parental attitudes in three Australian primary schools. </w:t>
          </w:r>
          <w:r w:rsidRPr="004E0EB0">
            <w:rPr>
              <w:rFonts w:asciiTheme="minorHAnsi" w:hAnsiTheme="minorHAnsi" w:cstheme="minorHAnsi"/>
              <w:i/>
              <w:iCs/>
              <w:noProof/>
            </w:rPr>
            <w:t>Internation Journal of Inclusive Education</w:t>
          </w:r>
          <w:r w:rsidRPr="004E0EB0">
            <w:rPr>
              <w:rFonts w:asciiTheme="minorHAnsi" w:hAnsiTheme="minorHAnsi" w:cstheme="minorHAnsi"/>
              <w:noProof/>
            </w:rPr>
            <w:t>.</w:t>
          </w:r>
        </w:p>
        <w:p w14:paraId="66DDF982" w14:textId="77777777" w:rsidR="00BD778B" w:rsidRPr="004E0EB0" w:rsidRDefault="00BD778B" w:rsidP="00BD778B">
          <w:pPr>
            <w:pStyle w:val="Bibliography"/>
            <w:spacing w:line="360" w:lineRule="auto"/>
            <w:ind w:left="720" w:hanging="720"/>
            <w:rPr>
              <w:rFonts w:asciiTheme="minorHAnsi" w:hAnsiTheme="minorHAnsi" w:cstheme="minorHAnsi"/>
              <w:noProof/>
            </w:rPr>
          </w:pPr>
          <w:r w:rsidRPr="004E0EB0">
            <w:rPr>
              <w:rFonts w:asciiTheme="minorHAnsi" w:hAnsiTheme="minorHAnsi" w:cstheme="minorHAnsi"/>
              <w:noProof/>
            </w:rPr>
            <w:t xml:space="preserve">Victorian Equal Opportunity and Human Rights Commision. (2017). </w:t>
          </w:r>
          <w:r w:rsidRPr="004E0EB0">
            <w:rPr>
              <w:rFonts w:asciiTheme="minorHAnsi" w:hAnsiTheme="minorHAnsi" w:cstheme="minorHAnsi"/>
              <w:i/>
              <w:iCs/>
              <w:noProof/>
            </w:rPr>
            <w:t>Held Back: The Exp</w:t>
          </w:r>
          <w:r w:rsidR="00530BB8">
            <w:rPr>
              <w:rFonts w:asciiTheme="minorHAnsi" w:hAnsiTheme="minorHAnsi" w:cstheme="minorHAnsi"/>
              <w:i/>
              <w:iCs/>
              <w:noProof/>
            </w:rPr>
            <w:t>eriences of Students with Disab</w:t>
          </w:r>
          <w:r w:rsidRPr="004E0EB0">
            <w:rPr>
              <w:rFonts w:asciiTheme="minorHAnsi" w:hAnsiTheme="minorHAnsi" w:cstheme="minorHAnsi"/>
              <w:i/>
              <w:iCs/>
              <w:noProof/>
            </w:rPr>
            <w:t>il</w:t>
          </w:r>
          <w:r w:rsidR="00530BB8">
            <w:rPr>
              <w:rFonts w:asciiTheme="minorHAnsi" w:hAnsiTheme="minorHAnsi" w:cstheme="minorHAnsi"/>
              <w:i/>
              <w:iCs/>
              <w:noProof/>
            </w:rPr>
            <w:t>i</w:t>
          </w:r>
          <w:r w:rsidRPr="004E0EB0">
            <w:rPr>
              <w:rFonts w:asciiTheme="minorHAnsi" w:hAnsiTheme="minorHAnsi" w:cstheme="minorHAnsi"/>
              <w:i/>
              <w:iCs/>
              <w:noProof/>
            </w:rPr>
            <w:t>ties in Victorian Schools.</w:t>
          </w:r>
          <w:r w:rsidRPr="004E0EB0">
            <w:rPr>
              <w:rFonts w:asciiTheme="minorHAnsi" w:hAnsiTheme="minorHAnsi" w:cstheme="minorHAnsi"/>
              <w:noProof/>
            </w:rPr>
            <w:t xml:space="preserve"> </w:t>
          </w:r>
        </w:p>
        <w:p w14:paraId="6CB9E064" w14:textId="77777777" w:rsidR="00107BFD" w:rsidRPr="004E0EB0" w:rsidRDefault="00BD778B" w:rsidP="006D5CFC">
          <w:pPr>
            <w:spacing w:line="360" w:lineRule="auto"/>
            <w:rPr>
              <w:rFonts w:asciiTheme="minorHAnsi" w:hAnsiTheme="minorHAnsi" w:cstheme="minorHAnsi"/>
            </w:rPr>
          </w:pPr>
          <w:r w:rsidRPr="004E0EB0">
            <w:rPr>
              <w:rFonts w:asciiTheme="minorHAnsi" w:hAnsiTheme="minorHAnsi" w:cstheme="minorHAnsi"/>
              <w:b/>
              <w:bCs/>
            </w:rPr>
            <w:fldChar w:fldCharType="end"/>
          </w:r>
        </w:p>
      </w:sdtContent>
    </w:sdt>
    <w:p w14:paraId="31E2594F" w14:textId="77777777" w:rsidR="00107BFD" w:rsidRPr="004E0EB0" w:rsidRDefault="00107BFD" w:rsidP="00107BFD">
      <w:pPr>
        <w:rPr>
          <w:rFonts w:asciiTheme="minorHAnsi" w:hAnsiTheme="minorHAnsi" w:cstheme="minorHAnsi"/>
        </w:rPr>
      </w:pPr>
    </w:p>
    <w:p w14:paraId="538904A3" w14:textId="77777777" w:rsidR="00855AF5" w:rsidRPr="004E0EB0" w:rsidRDefault="00107BFD" w:rsidP="00107BFD">
      <w:pPr>
        <w:tabs>
          <w:tab w:val="left" w:pos="9190"/>
        </w:tabs>
        <w:rPr>
          <w:rFonts w:asciiTheme="minorHAnsi" w:hAnsiTheme="minorHAnsi" w:cstheme="minorHAnsi"/>
        </w:rPr>
      </w:pPr>
      <w:r w:rsidRPr="004E0EB0">
        <w:rPr>
          <w:rFonts w:asciiTheme="minorHAnsi" w:hAnsiTheme="minorHAnsi" w:cstheme="minorHAnsi"/>
        </w:rPr>
        <w:tab/>
      </w:r>
    </w:p>
    <w:sectPr w:rsidR="00855AF5" w:rsidRPr="004E0EB0" w:rsidSect="006B3DDC">
      <w:headerReference w:type="even" r:id="rId14"/>
      <w:headerReference w:type="default" r:id="rId15"/>
      <w:footerReference w:type="default" r:id="rId16"/>
      <w:head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17999" w14:textId="77777777" w:rsidR="00F2392B" w:rsidRDefault="00F2392B" w:rsidP="00D535FE">
      <w:r>
        <w:separator/>
      </w:r>
    </w:p>
  </w:endnote>
  <w:endnote w:type="continuationSeparator" w:id="0">
    <w:p w14:paraId="414E350E" w14:textId="77777777" w:rsidR="00F2392B" w:rsidRDefault="00F2392B" w:rsidP="00D53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05308"/>
      <w:docPartObj>
        <w:docPartGallery w:val="Page Numbers (Bottom of Page)"/>
        <w:docPartUnique/>
      </w:docPartObj>
    </w:sdtPr>
    <w:sdtEndPr>
      <w:rPr>
        <w:noProof/>
      </w:rPr>
    </w:sdtEndPr>
    <w:sdtContent>
      <w:p w14:paraId="3832756F" w14:textId="77777777" w:rsidR="00D535FE" w:rsidRDefault="00D535FE">
        <w:pPr>
          <w:pStyle w:val="Footer"/>
          <w:jc w:val="center"/>
        </w:pPr>
        <w:r>
          <w:fldChar w:fldCharType="begin"/>
        </w:r>
        <w:r>
          <w:instrText xml:space="preserve"> PAGE   \* MERGEFORMAT </w:instrText>
        </w:r>
        <w:r>
          <w:fldChar w:fldCharType="separate"/>
        </w:r>
        <w:r w:rsidR="00FC692C">
          <w:rPr>
            <w:noProof/>
          </w:rPr>
          <w:t>7</w:t>
        </w:r>
        <w:r>
          <w:rPr>
            <w:noProof/>
          </w:rPr>
          <w:fldChar w:fldCharType="end"/>
        </w:r>
      </w:p>
    </w:sdtContent>
  </w:sdt>
  <w:p w14:paraId="02D00329" w14:textId="77777777" w:rsidR="00D535FE" w:rsidRDefault="00D53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7C65E" w14:textId="77777777" w:rsidR="00F2392B" w:rsidRDefault="00F2392B" w:rsidP="00D535FE">
      <w:r>
        <w:separator/>
      </w:r>
    </w:p>
  </w:footnote>
  <w:footnote w:type="continuationSeparator" w:id="0">
    <w:p w14:paraId="5DE745EE" w14:textId="77777777" w:rsidR="00F2392B" w:rsidRDefault="00F2392B" w:rsidP="00D53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A6E7E" w14:textId="77777777" w:rsidR="00256994" w:rsidRDefault="002569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BDFA5" w14:textId="77777777" w:rsidR="00256994" w:rsidRPr="004E0EB0" w:rsidRDefault="00AB1EF2" w:rsidP="00AB1EF2">
    <w:pPr>
      <w:pStyle w:val="Header"/>
      <w:jc w:val="center"/>
      <w:rPr>
        <w:rFonts w:asciiTheme="minorHAnsi" w:hAnsiTheme="minorHAnsi"/>
      </w:rPr>
    </w:pPr>
    <w:r>
      <w:rPr>
        <w:noProof/>
        <w:lang w:eastAsia="zh-TW"/>
      </w:rPr>
      <w:drawing>
        <wp:inline distT="0" distB="0" distL="0" distR="0" wp14:anchorId="48295507" wp14:editId="74AFD9D0">
          <wp:extent cx="1397000" cy="450850"/>
          <wp:effectExtent l="0" t="0" r="0" b="6350"/>
          <wp:docPr id="1" name="Picture 1" descr="QASEL_2012 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ASEL_2012 small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97000" cy="450850"/>
                  </a:xfrm>
                  <a:prstGeom prst="rect">
                    <a:avLst/>
                  </a:prstGeom>
                  <a:noFill/>
                  <a:ln>
                    <a:noFill/>
                  </a:ln>
                </pic:spPr>
              </pic:pic>
            </a:graphicData>
          </a:graphic>
        </wp:inline>
      </w:drawing>
    </w:r>
    <w:r w:rsidRPr="004E0EB0">
      <w:rPr>
        <w:rFonts w:asciiTheme="minorHAnsi" w:hAnsiTheme="minorHAnsi"/>
        <w:b/>
      </w:rPr>
      <w:t>Queensland Association of Special Education Leaders</w:t>
    </w:r>
  </w:p>
  <w:p w14:paraId="3BAF9B20" w14:textId="77777777" w:rsidR="00AB1EF2" w:rsidRPr="004E0EB0" w:rsidRDefault="00AB1EF2" w:rsidP="00AB1EF2">
    <w:pPr>
      <w:pStyle w:val="Header"/>
      <w:rPr>
        <w:rFonts w:asciiTheme="minorHAnsi" w:hAnsiTheme="minorHAnsi"/>
      </w:rPr>
    </w:pPr>
    <w:r w:rsidRPr="004E0EB0">
      <w:rPr>
        <w:rFonts w:asciiTheme="minorHAnsi" w:hAnsiTheme="minorHAnsi"/>
      </w:rPr>
      <w:tab/>
      <w:t xml:space="preserve">                                PO Box 16079 City East QLD 4002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6C1B" w14:textId="77777777" w:rsidR="00256994" w:rsidRDefault="00256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85077"/>
    <w:multiLevelType w:val="hybridMultilevel"/>
    <w:tmpl w:val="738C4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4E3D26"/>
    <w:multiLevelType w:val="multilevel"/>
    <w:tmpl w:val="19BCC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2912E9"/>
    <w:multiLevelType w:val="hybridMultilevel"/>
    <w:tmpl w:val="65723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F55BB8"/>
    <w:multiLevelType w:val="hybridMultilevel"/>
    <w:tmpl w:val="F60A9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DE804CC"/>
    <w:multiLevelType w:val="hybridMultilevel"/>
    <w:tmpl w:val="FEEEA50E"/>
    <w:lvl w:ilvl="0" w:tplc="86B67EF4">
      <w:start w:val="1"/>
      <w:numFmt w:val="decimal"/>
      <w:lvlText w:val="%1."/>
      <w:lvlJc w:val="left"/>
      <w:pPr>
        <w:ind w:left="502"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F913054"/>
    <w:multiLevelType w:val="hybridMultilevel"/>
    <w:tmpl w:val="FB86C8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B7F3E08"/>
    <w:multiLevelType w:val="multilevel"/>
    <w:tmpl w:val="F404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1B5C3A"/>
    <w:multiLevelType w:val="hybridMultilevel"/>
    <w:tmpl w:val="CE8A0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63D5538"/>
    <w:multiLevelType w:val="multilevel"/>
    <w:tmpl w:val="27E84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A0025D"/>
    <w:multiLevelType w:val="hybridMultilevel"/>
    <w:tmpl w:val="8E2E0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9"/>
  </w:num>
  <w:num w:numId="5">
    <w:abstractNumId w:val="0"/>
  </w:num>
  <w:num w:numId="6">
    <w:abstractNumId w:val="7"/>
  </w:num>
  <w:num w:numId="7">
    <w:abstractNumId w:val="2"/>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AF5"/>
    <w:rsid w:val="00001105"/>
    <w:rsid w:val="00002817"/>
    <w:rsid w:val="00002926"/>
    <w:rsid w:val="00016987"/>
    <w:rsid w:val="00023EBD"/>
    <w:rsid w:val="000248F9"/>
    <w:rsid w:val="000326BA"/>
    <w:rsid w:val="000353E5"/>
    <w:rsid w:val="00041E39"/>
    <w:rsid w:val="00057DFC"/>
    <w:rsid w:val="0006118E"/>
    <w:rsid w:val="00061851"/>
    <w:rsid w:val="00063211"/>
    <w:rsid w:val="00064FA5"/>
    <w:rsid w:val="00076080"/>
    <w:rsid w:val="00076651"/>
    <w:rsid w:val="00076F4E"/>
    <w:rsid w:val="000A50E1"/>
    <w:rsid w:val="000B1253"/>
    <w:rsid w:val="000B6577"/>
    <w:rsid w:val="00107BFD"/>
    <w:rsid w:val="001133CA"/>
    <w:rsid w:val="001359D8"/>
    <w:rsid w:val="00164530"/>
    <w:rsid w:val="00180D50"/>
    <w:rsid w:val="00181A30"/>
    <w:rsid w:val="001A35BB"/>
    <w:rsid w:val="001A563B"/>
    <w:rsid w:val="001A69CA"/>
    <w:rsid w:val="001B02A1"/>
    <w:rsid w:val="001B22C8"/>
    <w:rsid w:val="001B71F1"/>
    <w:rsid w:val="001D0152"/>
    <w:rsid w:val="001F5B45"/>
    <w:rsid w:val="00235FDE"/>
    <w:rsid w:val="002365EA"/>
    <w:rsid w:val="00255786"/>
    <w:rsid w:val="00256994"/>
    <w:rsid w:val="0028070F"/>
    <w:rsid w:val="00281875"/>
    <w:rsid w:val="0029531F"/>
    <w:rsid w:val="002B1E2F"/>
    <w:rsid w:val="002B3009"/>
    <w:rsid w:val="002B600A"/>
    <w:rsid w:val="002C2A0A"/>
    <w:rsid w:val="002D1F1D"/>
    <w:rsid w:val="002E3BE2"/>
    <w:rsid w:val="002F6138"/>
    <w:rsid w:val="002F6589"/>
    <w:rsid w:val="00302C86"/>
    <w:rsid w:val="003069DC"/>
    <w:rsid w:val="00340E9C"/>
    <w:rsid w:val="0035102D"/>
    <w:rsid w:val="003547DF"/>
    <w:rsid w:val="00364F97"/>
    <w:rsid w:val="00366C68"/>
    <w:rsid w:val="00370841"/>
    <w:rsid w:val="00383E69"/>
    <w:rsid w:val="003A3AC4"/>
    <w:rsid w:val="003B06EA"/>
    <w:rsid w:val="003B115D"/>
    <w:rsid w:val="003C5335"/>
    <w:rsid w:val="003E0249"/>
    <w:rsid w:val="003E4A7F"/>
    <w:rsid w:val="003E584C"/>
    <w:rsid w:val="00413E7F"/>
    <w:rsid w:val="00417F5F"/>
    <w:rsid w:val="00424CAF"/>
    <w:rsid w:val="00427313"/>
    <w:rsid w:val="00431E7F"/>
    <w:rsid w:val="00435E9E"/>
    <w:rsid w:val="00462CBD"/>
    <w:rsid w:val="00464A88"/>
    <w:rsid w:val="00475167"/>
    <w:rsid w:val="004761C8"/>
    <w:rsid w:val="00481DFD"/>
    <w:rsid w:val="00483DEC"/>
    <w:rsid w:val="004A04DF"/>
    <w:rsid w:val="004C1352"/>
    <w:rsid w:val="004E0EB0"/>
    <w:rsid w:val="004F5A95"/>
    <w:rsid w:val="004F79A5"/>
    <w:rsid w:val="005036D9"/>
    <w:rsid w:val="00520767"/>
    <w:rsid w:val="005211B6"/>
    <w:rsid w:val="0052537B"/>
    <w:rsid w:val="00530BB8"/>
    <w:rsid w:val="00535356"/>
    <w:rsid w:val="00556E13"/>
    <w:rsid w:val="005865D6"/>
    <w:rsid w:val="00590E20"/>
    <w:rsid w:val="005A229B"/>
    <w:rsid w:val="005A3A22"/>
    <w:rsid w:val="005B59CD"/>
    <w:rsid w:val="005C1BBA"/>
    <w:rsid w:val="005D2E8F"/>
    <w:rsid w:val="005E0D17"/>
    <w:rsid w:val="00602E40"/>
    <w:rsid w:val="0062637E"/>
    <w:rsid w:val="00626AB6"/>
    <w:rsid w:val="00647BEE"/>
    <w:rsid w:val="006549EE"/>
    <w:rsid w:val="00657699"/>
    <w:rsid w:val="00661561"/>
    <w:rsid w:val="006670E1"/>
    <w:rsid w:val="00671677"/>
    <w:rsid w:val="00672D45"/>
    <w:rsid w:val="006765E7"/>
    <w:rsid w:val="00687EDB"/>
    <w:rsid w:val="006A2038"/>
    <w:rsid w:val="006A27E6"/>
    <w:rsid w:val="006B3DDC"/>
    <w:rsid w:val="006C01DE"/>
    <w:rsid w:val="006D2692"/>
    <w:rsid w:val="006D5CFC"/>
    <w:rsid w:val="00700282"/>
    <w:rsid w:val="0070626A"/>
    <w:rsid w:val="007265DC"/>
    <w:rsid w:val="00750BA1"/>
    <w:rsid w:val="00760D83"/>
    <w:rsid w:val="00766614"/>
    <w:rsid w:val="00766A17"/>
    <w:rsid w:val="00777E0D"/>
    <w:rsid w:val="007A2E08"/>
    <w:rsid w:val="007B6E9F"/>
    <w:rsid w:val="007D2221"/>
    <w:rsid w:val="007D7238"/>
    <w:rsid w:val="007F330B"/>
    <w:rsid w:val="00805182"/>
    <w:rsid w:val="00827605"/>
    <w:rsid w:val="00840473"/>
    <w:rsid w:val="00855AF5"/>
    <w:rsid w:val="00855F2C"/>
    <w:rsid w:val="00857313"/>
    <w:rsid w:val="00867DB1"/>
    <w:rsid w:val="00871B8A"/>
    <w:rsid w:val="00875A5B"/>
    <w:rsid w:val="00887A02"/>
    <w:rsid w:val="00890BB7"/>
    <w:rsid w:val="008A2CE6"/>
    <w:rsid w:val="008A2E51"/>
    <w:rsid w:val="008B5901"/>
    <w:rsid w:val="008F7FE0"/>
    <w:rsid w:val="00905013"/>
    <w:rsid w:val="00905998"/>
    <w:rsid w:val="00907963"/>
    <w:rsid w:val="00911173"/>
    <w:rsid w:val="009157F7"/>
    <w:rsid w:val="009219B7"/>
    <w:rsid w:val="00925F92"/>
    <w:rsid w:val="00927BB0"/>
    <w:rsid w:val="00935EAD"/>
    <w:rsid w:val="0094077F"/>
    <w:rsid w:val="00950D0C"/>
    <w:rsid w:val="009518C8"/>
    <w:rsid w:val="00952CF0"/>
    <w:rsid w:val="00964F35"/>
    <w:rsid w:val="00967B35"/>
    <w:rsid w:val="0097147E"/>
    <w:rsid w:val="0098043D"/>
    <w:rsid w:val="0098775D"/>
    <w:rsid w:val="00991226"/>
    <w:rsid w:val="00996DBA"/>
    <w:rsid w:val="009A11F2"/>
    <w:rsid w:val="009A3332"/>
    <w:rsid w:val="009A4279"/>
    <w:rsid w:val="009B2CED"/>
    <w:rsid w:val="009B2D0C"/>
    <w:rsid w:val="009C3285"/>
    <w:rsid w:val="009C532D"/>
    <w:rsid w:val="009C5860"/>
    <w:rsid w:val="009D44C1"/>
    <w:rsid w:val="00A037EB"/>
    <w:rsid w:val="00A10D28"/>
    <w:rsid w:val="00A211BB"/>
    <w:rsid w:val="00A30239"/>
    <w:rsid w:val="00A614C3"/>
    <w:rsid w:val="00A80096"/>
    <w:rsid w:val="00A92B5C"/>
    <w:rsid w:val="00A95E18"/>
    <w:rsid w:val="00AB1EF2"/>
    <w:rsid w:val="00B047E1"/>
    <w:rsid w:val="00B05BB2"/>
    <w:rsid w:val="00B121A1"/>
    <w:rsid w:val="00B14523"/>
    <w:rsid w:val="00B14BDD"/>
    <w:rsid w:val="00B31145"/>
    <w:rsid w:val="00B51630"/>
    <w:rsid w:val="00B55150"/>
    <w:rsid w:val="00B65CCF"/>
    <w:rsid w:val="00B83A9D"/>
    <w:rsid w:val="00B83B53"/>
    <w:rsid w:val="00BD778B"/>
    <w:rsid w:val="00BE3CAA"/>
    <w:rsid w:val="00BF1631"/>
    <w:rsid w:val="00BF2026"/>
    <w:rsid w:val="00BF3C8C"/>
    <w:rsid w:val="00C1277B"/>
    <w:rsid w:val="00C14A6D"/>
    <w:rsid w:val="00C2792C"/>
    <w:rsid w:val="00C27A39"/>
    <w:rsid w:val="00C3413E"/>
    <w:rsid w:val="00C36EDF"/>
    <w:rsid w:val="00C470A3"/>
    <w:rsid w:val="00C53069"/>
    <w:rsid w:val="00C5503F"/>
    <w:rsid w:val="00C716DC"/>
    <w:rsid w:val="00C75A07"/>
    <w:rsid w:val="00C82890"/>
    <w:rsid w:val="00C82B26"/>
    <w:rsid w:val="00C841CA"/>
    <w:rsid w:val="00C8566C"/>
    <w:rsid w:val="00C85F77"/>
    <w:rsid w:val="00C90E0A"/>
    <w:rsid w:val="00CA355B"/>
    <w:rsid w:val="00CB11B6"/>
    <w:rsid w:val="00CD0D92"/>
    <w:rsid w:val="00CF68A9"/>
    <w:rsid w:val="00D07126"/>
    <w:rsid w:val="00D12FB1"/>
    <w:rsid w:val="00D139B3"/>
    <w:rsid w:val="00D244CD"/>
    <w:rsid w:val="00D31A67"/>
    <w:rsid w:val="00D3389D"/>
    <w:rsid w:val="00D3799B"/>
    <w:rsid w:val="00D4728D"/>
    <w:rsid w:val="00D535FE"/>
    <w:rsid w:val="00D71414"/>
    <w:rsid w:val="00D9261D"/>
    <w:rsid w:val="00DB248C"/>
    <w:rsid w:val="00DB6334"/>
    <w:rsid w:val="00DB7BD6"/>
    <w:rsid w:val="00DC3380"/>
    <w:rsid w:val="00DC6265"/>
    <w:rsid w:val="00DE26AC"/>
    <w:rsid w:val="00DF4DA9"/>
    <w:rsid w:val="00DF768D"/>
    <w:rsid w:val="00E06B70"/>
    <w:rsid w:val="00EB271B"/>
    <w:rsid w:val="00EB2B9C"/>
    <w:rsid w:val="00EB4F49"/>
    <w:rsid w:val="00EC0C6D"/>
    <w:rsid w:val="00EC4D95"/>
    <w:rsid w:val="00EC6EFB"/>
    <w:rsid w:val="00ED2E26"/>
    <w:rsid w:val="00ED6B9A"/>
    <w:rsid w:val="00EE0A03"/>
    <w:rsid w:val="00EE6BC1"/>
    <w:rsid w:val="00EF0DD3"/>
    <w:rsid w:val="00EF2B99"/>
    <w:rsid w:val="00EF3123"/>
    <w:rsid w:val="00EF3F44"/>
    <w:rsid w:val="00F15BE0"/>
    <w:rsid w:val="00F2392B"/>
    <w:rsid w:val="00F24A51"/>
    <w:rsid w:val="00F367B1"/>
    <w:rsid w:val="00F47413"/>
    <w:rsid w:val="00F528F5"/>
    <w:rsid w:val="00F628AC"/>
    <w:rsid w:val="00F66A00"/>
    <w:rsid w:val="00F72CAA"/>
    <w:rsid w:val="00F84865"/>
    <w:rsid w:val="00FB3A9D"/>
    <w:rsid w:val="00FB7D66"/>
    <w:rsid w:val="00FC692C"/>
    <w:rsid w:val="00FD2C07"/>
    <w:rsid w:val="00FE5DF3"/>
    <w:rsid w:val="00FE6D8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D333EC"/>
  <w15:chartTrackingRefBased/>
  <w15:docId w15:val="{9F73BCC2-520F-41A4-B917-1588C7A01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157F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483DE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83DE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71F1"/>
    <w:rPr>
      <w:color w:val="0563C1" w:themeColor="hyperlink"/>
      <w:u w:val="single"/>
    </w:rPr>
  </w:style>
  <w:style w:type="character" w:styleId="FollowedHyperlink">
    <w:name w:val="FollowedHyperlink"/>
    <w:basedOn w:val="DefaultParagraphFont"/>
    <w:uiPriority w:val="99"/>
    <w:semiHidden/>
    <w:unhideWhenUsed/>
    <w:rsid w:val="001B71F1"/>
    <w:rPr>
      <w:color w:val="954F72" w:themeColor="followedHyperlink"/>
      <w:u w:val="single"/>
    </w:rPr>
  </w:style>
  <w:style w:type="character" w:customStyle="1" w:styleId="UnresolvedMention1">
    <w:name w:val="Unresolved Mention1"/>
    <w:basedOn w:val="DefaultParagraphFont"/>
    <w:uiPriority w:val="99"/>
    <w:semiHidden/>
    <w:unhideWhenUsed/>
    <w:rsid w:val="001B71F1"/>
    <w:rPr>
      <w:color w:val="605E5C"/>
      <w:shd w:val="clear" w:color="auto" w:fill="E1DFDD"/>
    </w:rPr>
  </w:style>
  <w:style w:type="paragraph" w:customStyle="1" w:styleId="dx-doi">
    <w:name w:val="dx-doi"/>
    <w:basedOn w:val="Normal"/>
    <w:rsid w:val="002E3BE2"/>
    <w:pPr>
      <w:spacing w:before="100" w:beforeAutospacing="1" w:after="100" w:afterAutospacing="1"/>
    </w:pPr>
  </w:style>
  <w:style w:type="character" w:customStyle="1" w:styleId="ref-lnk">
    <w:name w:val="ref-lnk"/>
    <w:basedOn w:val="DefaultParagraphFont"/>
    <w:rsid w:val="00B047E1"/>
  </w:style>
  <w:style w:type="paragraph" w:styleId="ListParagraph">
    <w:name w:val="List Paragraph"/>
    <w:basedOn w:val="Normal"/>
    <w:uiPriority w:val="34"/>
    <w:qFormat/>
    <w:rsid w:val="008A2CE6"/>
    <w:pPr>
      <w:ind w:left="720"/>
      <w:contextualSpacing/>
    </w:pPr>
  </w:style>
  <w:style w:type="character" w:styleId="CommentReference">
    <w:name w:val="annotation reference"/>
    <w:basedOn w:val="DefaultParagraphFont"/>
    <w:uiPriority w:val="99"/>
    <w:semiHidden/>
    <w:unhideWhenUsed/>
    <w:rsid w:val="00647BEE"/>
    <w:rPr>
      <w:sz w:val="16"/>
      <w:szCs w:val="16"/>
    </w:rPr>
  </w:style>
  <w:style w:type="paragraph" w:styleId="CommentText">
    <w:name w:val="annotation text"/>
    <w:basedOn w:val="Normal"/>
    <w:link w:val="CommentTextChar"/>
    <w:uiPriority w:val="99"/>
    <w:semiHidden/>
    <w:unhideWhenUsed/>
    <w:rsid w:val="00647BEE"/>
    <w:rPr>
      <w:sz w:val="20"/>
      <w:szCs w:val="20"/>
    </w:rPr>
  </w:style>
  <w:style w:type="character" w:customStyle="1" w:styleId="CommentTextChar">
    <w:name w:val="Comment Text Char"/>
    <w:basedOn w:val="DefaultParagraphFont"/>
    <w:link w:val="CommentText"/>
    <w:uiPriority w:val="99"/>
    <w:semiHidden/>
    <w:rsid w:val="00647BEE"/>
    <w:rPr>
      <w:sz w:val="20"/>
      <w:szCs w:val="20"/>
    </w:rPr>
  </w:style>
  <w:style w:type="paragraph" w:styleId="CommentSubject">
    <w:name w:val="annotation subject"/>
    <w:basedOn w:val="CommentText"/>
    <w:next w:val="CommentText"/>
    <w:link w:val="CommentSubjectChar"/>
    <w:uiPriority w:val="99"/>
    <w:semiHidden/>
    <w:unhideWhenUsed/>
    <w:rsid w:val="00647BEE"/>
    <w:rPr>
      <w:b/>
      <w:bCs/>
    </w:rPr>
  </w:style>
  <w:style w:type="character" w:customStyle="1" w:styleId="CommentSubjectChar">
    <w:name w:val="Comment Subject Char"/>
    <w:basedOn w:val="CommentTextChar"/>
    <w:link w:val="CommentSubject"/>
    <w:uiPriority w:val="99"/>
    <w:semiHidden/>
    <w:rsid w:val="00647BEE"/>
    <w:rPr>
      <w:b/>
      <w:bCs/>
      <w:sz w:val="20"/>
      <w:szCs w:val="20"/>
    </w:rPr>
  </w:style>
  <w:style w:type="paragraph" w:styleId="BalloonText">
    <w:name w:val="Balloon Text"/>
    <w:basedOn w:val="Normal"/>
    <w:link w:val="BalloonTextChar"/>
    <w:uiPriority w:val="99"/>
    <w:semiHidden/>
    <w:unhideWhenUsed/>
    <w:rsid w:val="00647B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BEE"/>
    <w:rPr>
      <w:rFonts w:ascii="Segoe UI" w:hAnsi="Segoe UI" w:cs="Segoe UI"/>
      <w:sz w:val="18"/>
      <w:szCs w:val="18"/>
    </w:rPr>
  </w:style>
  <w:style w:type="paragraph" w:styleId="Revision">
    <w:name w:val="Revision"/>
    <w:hidden/>
    <w:uiPriority w:val="99"/>
    <w:semiHidden/>
    <w:rsid w:val="00C8566C"/>
    <w:pPr>
      <w:spacing w:after="0" w:line="240" w:lineRule="auto"/>
    </w:pPr>
  </w:style>
  <w:style w:type="paragraph" w:styleId="Bibliography">
    <w:name w:val="Bibliography"/>
    <w:basedOn w:val="Normal"/>
    <w:next w:val="Normal"/>
    <w:uiPriority w:val="37"/>
    <w:unhideWhenUsed/>
    <w:rsid w:val="009157F7"/>
  </w:style>
  <w:style w:type="character" w:customStyle="1" w:styleId="Heading1Char">
    <w:name w:val="Heading 1 Char"/>
    <w:basedOn w:val="DefaultParagraphFont"/>
    <w:link w:val="Heading1"/>
    <w:uiPriority w:val="9"/>
    <w:rsid w:val="00483DEC"/>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basedOn w:val="DefaultParagraphFont"/>
    <w:link w:val="Heading2"/>
    <w:uiPriority w:val="9"/>
    <w:rsid w:val="00483DEC"/>
    <w:rPr>
      <w:rFonts w:asciiTheme="majorHAnsi" w:eastAsiaTheme="majorEastAsia" w:hAnsiTheme="majorHAnsi" w:cstheme="majorBidi"/>
      <w:color w:val="2E74B5" w:themeColor="accent1" w:themeShade="BF"/>
      <w:sz w:val="26"/>
      <w:szCs w:val="26"/>
      <w:lang w:eastAsia="en-GB"/>
    </w:rPr>
  </w:style>
  <w:style w:type="paragraph" w:styleId="Header">
    <w:name w:val="header"/>
    <w:basedOn w:val="Normal"/>
    <w:link w:val="HeaderChar"/>
    <w:uiPriority w:val="99"/>
    <w:unhideWhenUsed/>
    <w:rsid w:val="00D535FE"/>
    <w:pPr>
      <w:tabs>
        <w:tab w:val="center" w:pos="4513"/>
        <w:tab w:val="right" w:pos="9026"/>
      </w:tabs>
    </w:pPr>
  </w:style>
  <w:style w:type="character" w:customStyle="1" w:styleId="HeaderChar">
    <w:name w:val="Header Char"/>
    <w:basedOn w:val="DefaultParagraphFont"/>
    <w:link w:val="Header"/>
    <w:uiPriority w:val="99"/>
    <w:rsid w:val="00D535F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535FE"/>
    <w:pPr>
      <w:tabs>
        <w:tab w:val="center" w:pos="4513"/>
        <w:tab w:val="right" w:pos="9026"/>
      </w:tabs>
    </w:pPr>
  </w:style>
  <w:style w:type="character" w:customStyle="1" w:styleId="FooterChar">
    <w:name w:val="Footer Char"/>
    <w:basedOn w:val="DefaultParagraphFont"/>
    <w:link w:val="Footer"/>
    <w:uiPriority w:val="99"/>
    <w:rsid w:val="00D535FE"/>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9642">
      <w:bodyDiv w:val="1"/>
      <w:marLeft w:val="0"/>
      <w:marRight w:val="0"/>
      <w:marTop w:val="0"/>
      <w:marBottom w:val="0"/>
      <w:divBdr>
        <w:top w:val="none" w:sz="0" w:space="0" w:color="auto"/>
        <w:left w:val="none" w:sz="0" w:space="0" w:color="auto"/>
        <w:bottom w:val="none" w:sz="0" w:space="0" w:color="auto"/>
        <w:right w:val="none" w:sz="0" w:space="0" w:color="auto"/>
      </w:divBdr>
    </w:div>
    <w:div w:id="103424744">
      <w:bodyDiv w:val="1"/>
      <w:marLeft w:val="0"/>
      <w:marRight w:val="0"/>
      <w:marTop w:val="0"/>
      <w:marBottom w:val="0"/>
      <w:divBdr>
        <w:top w:val="none" w:sz="0" w:space="0" w:color="auto"/>
        <w:left w:val="none" w:sz="0" w:space="0" w:color="auto"/>
        <w:bottom w:val="none" w:sz="0" w:space="0" w:color="auto"/>
        <w:right w:val="none" w:sz="0" w:space="0" w:color="auto"/>
      </w:divBdr>
    </w:div>
    <w:div w:id="111630212">
      <w:bodyDiv w:val="1"/>
      <w:marLeft w:val="0"/>
      <w:marRight w:val="0"/>
      <w:marTop w:val="0"/>
      <w:marBottom w:val="0"/>
      <w:divBdr>
        <w:top w:val="none" w:sz="0" w:space="0" w:color="auto"/>
        <w:left w:val="none" w:sz="0" w:space="0" w:color="auto"/>
        <w:bottom w:val="none" w:sz="0" w:space="0" w:color="auto"/>
        <w:right w:val="none" w:sz="0" w:space="0" w:color="auto"/>
      </w:divBdr>
    </w:div>
    <w:div w:id="116603484">
      <w:bodyDiv w:val="1"/>
      <w:marLeft w:val="0"/>
      <w:marRight w:val="0"/>
      <w:marTop w:val="0"/>
      <w:marBottom w:val="0"/>
      <w:divBdr>
        <w:top w:val="none" w:sz="0" w:space="0" w:color="auto"/>
        <w:left w:val="none" w:sz="0" w:space="0" w:color="auto"/>
        <w:bottom w:val="none" w:sz="0" w:space="0" w:color="auto"/>
        <w:right w:val="none" w:sz="0" w:space="0" w:color="auto"/>
      </w:divBdr>
    </w:div>
    <w:div w:id="158817779">
      <w:bodyDiv w:val="1"/>
      <w:marLeft w:val="0"/>
      <w:marRight w:val="0"/>
      <w:marTop w:val="0"/>
      <w:marBottom w:val="0"/>
      <w:divBdr>
        <w:top w:val="none" w:sz="0" w:space="0" w:color="auto"/>
        <w:left w:val="none" w:sz="0" w:space="0" w:color="auto"/>
        <w:bottom w:val="none" w:sz="0" w:space="0" w:color="auto"/>
        <w:right w:val="none" w:sz="0" w:space="0" w:color="auto"/>
      </w:divBdr>
    </w:div>
    <w:div w:id="211157213">
      <w:bodyDiv w:val="1"/>
      <w:marLeft w:val="0"/>
      <w:marRight w:val="0"/>
      <w:marTop w:val="0"/>
      <w:marBottom w:val="0"/>
      <w:divBdr>
        <w:top w:val="none" w:sz="0" w:space="0" w:color="auto"/>
        <w:left w:val="none" w:sz="0" w:space="0" w:color="auto"/>
        <w:bottom w:val="none" w:sz="0" w:space="0" w:color="auto"/>
        <w:right w:val="none" w:sz="0" w:space="0" w:color="auto"/>
      </w:divBdr>
    </w:div>
    <w:div w:id="298922165">
      <w:bodyDiv w:val="1"/>
      <w:marLeft w:val="0"/>
      <w:marRight w:val="0"/>
      <w:marTop w:val="0"/>
      <w:marBottom w:val="0"/>
      <w:divBdr>
        <w:top w:val="none" w:sz="0" w:space="0" w:color="auto"/>
        <w:left w:val="none" w:sz="0" w:space="0" w:color="auto"/>
        <w:bottom w:val="none" w:sz="0" w:space="0" w:color="auto"/>
        <w:right w:val="none" w:sz="0" w:space="0" w:color="auto"/>
      </w:divBdr>
    </w:div>
    <w:div w:id="393311350">
      <w:bodyDiv w:val="1"/>
      <w:marLeft w:val="0"/>
      <w:marRight w:val="0"/>
      <w:marTop w:val="0"/>
      <w:marBottom w:val="0"/>
      <w:divBdr>
        <w:top w:val="none" w:sz="0" w:space="0" w:color="auto"/>
        <w:left w:val="none" w:sz="0" w:space="0" w:color="auto"/>
        <w:bottom w:val="none" w:sz="0" w:space="0" w:color="auto"/>
        <w:right w:val="none" w:sz="0" w:space="0" w:color="auto"/>
      </w:divBdr>
    </w:div>
    <w:div w:id="394278550">
      <w:bodyDiv w:val="1"/>
      <w:marLeft w:val="0"/>
      <w:marRight w:val="0"/>
      <w:marTop w:val="0"/>
      <w:marBottom w:val="0"/>
      <w:divBdr>
        <w:top w:val="none" w:sz="0" w:space="0" w:color="auto"/>
        <w:left w:val="none" w:sz="0" w:space="0" w:color="auto"/>
        <w:bottom w:val="none" w:sz="0" w:space="0" w:color="auto"/>
        <w:right w:val="none" w:sz="0" w:space="0" w:color="auto"/>
      </w:divBdr>
    </w:div>
    <w:div w:id="418527020">
      <w:bodyDiv w:val="1"/>
      <w:marLeft w:val="0"/>
      <w:marRight w:val="0"/>
      <w:marTop w:val="0"/>
      <w:marBottom w:val="0"/>
      <w:divBdr>
        <w:top w:val="none" w:sz="0" w:space="0" w:color="auto"/>
        <w:left w:val="none" w:sz="0" w:space="0" w:color="auto"/>
        <w:bottom w:val="none" w:sz="0" w:space="0" w:color="auto"/>
        <w:right w:val="none" w:sz="0" w:space="0" w:color="auto"/>
      </w:divBdr>
      <w:divsChild>
        <w:div w:id="2055806562">
          <w:marLeft w:val="0"/>
          <w:marRight w:val="0"/>
          <w:marTop w:val="0"/>
          <w:marBottom w:val="0"/>
          <w:divBdr>
            <w:top w:val="none" w:sz="0" w:space="0" w:color="auto"/>
            <w:left w:val="none" w:sz="0" w:space="0" w:color="auto"/>
            <w:bottom w:val="none" w:sz="0" w:space="0" w:color="auto"/>
            <w:right w:val="none" w:sz="0" w:space="0" w:color="auto"/>
          </w:divBdr>
          <w:divsChild>
            <w:div w:id="1364020706">
              <w:marLeft w:val="0"/>
              <w:marRight w:val="0"/>
              <w:marTop w:val="0"/>
              <w:marBottom w:val="0"/>
              <w:divBdr>
                <w:top w:val="none" w:sz="0" w:space="0" w:color="auto"/>
                <w:left w:val="none" w:sz="0" w:space="0" w:color="auto"/>
                <w:bottom w:val="none" w:sz="0" w:space="0" w:color="auto"/>
                <w:right w:val="none" w:sz="0" w:space="0" w:color="auto"/>
              </w:divBdr>
              <w:divsChild>
                <w:div w:id="10842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431165">
      <w:bodyDiv w:val="1"/>
      <w:marLeft w:val="0"/>
      <w:marRight w:val="0"/>
      <w:marTop w:val="0"/>
      <w:marBottom w:val="0"/>
      <w:divBdr>
        <w:top w:val="none" w:sz="0" w:space="0" w:color="auto"/>
        <w:left w:val="none" w:sz="0" w:space="0" w:color="auto"/>
        <w:bottom w:val="none" w:sz="0" w:space="0" w:color="auto"/>
        <w:right w:val="none" w:sz="0" w:space="0" w:color="auto"/>
      </w:divBdr>
      <w:divsChild>
        <w:div w:id="1741632189">
          <w:marLeft w:val="0"/>
          <w:marRight w:val="0"/>
          <w:marTop w:val="0"/>
          <w:marBottom w:val="0"/>
          <w:divBdr>
            <w:top w:val="none" w:sz="0" w:space="0" w:color="auto"/>
            <w:left w:val="none" w:sz="0" w:space="0" w:color="auto"/>
            <w:bottom w:val="none" w:sz="0" w:space="0" w:color="auto"/>
            <w:right w:val="none" w:sz="0" w:space="0" w:color="auto"/>
          </w:divBdr>
          <w:divsChild>
            <w:div w:id="1971743197">
              <w:marLeft w:val="0"/>
              <w:marRight w:val="0"/>
              <w:marTop w:val="0"/>
              <w:marBottom w:val="0"/>
              <w:divBdr>
                <w:top w:val="none" w:sz="0" w:space="0" w:color="auto"/>
                <w:left w:val="none" w:sz="0" w:space="0" w:color="auto"/>
                <w:bottom w:val="none" w:sz="0" w:space="0" w:color="auto"/>
                <w:right w:val="none" w:sz="0" w:space="0" w:color="auto"/>
              </w:divBdr>
              <w:divsChild>
                <w:div w:id="154652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8117">
      <w:bodyDiv w:val="1"/>
      <w:marLeft w:val="0"/>
      <w:marRight w:val="0"/>
      <w:marTop w:val="0"/>
      <w:marBottom w:val="0"/>
      <w:divBdr>
        <w:top w:val="none" w:sz="0" w:space="0" w:color="auto"/>
        <w:left w:val="none" w:sz="0" w:space="0" w:color="auto"/>
        <w:bottom w:val="none" w:sz="0" w:space="0" w:color="auto"/>
        <w:right w:val="none" w:sz="0" w:space="0" w:color="auto"/>
      </w:divBdr>
    </w:div>
    <w:div w:id="463086161">
      <w:bodyDiv w:val="1"/>
      <w:marLeft w:val="0"/>
      <w:marRight w:val="0"/>
      <w:marTop w:val="0"/>
      <w:marBottom w:val="0"/>
      <w:divBdr>
        <w:top w:val="none" w:sz="0" w:space="0" w:color="auto"/>
        <w:left w:val="none" w:sz="0" w:space="0" w:color="auto"/>
        <w:bottom w:val="none" w:sz="0" w:space="0" w:color="auto"/>
        <w:right w:val="none" w:sz="0" w:space="0" w:color="auto"/>
      </w:divBdr>
    </w:div>
    <w:div w:id="507643777">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580531493">
      <w:bodyDiv w:val="1"/>
      <w:marLeft w:val="0"/>
      <w:marRight w:val="0"/>
      <w:marTop w:val="0"/>
      <w:marBottom w:val="0"/>
      <w:divBdr>
        <w:top w:val="none" w:sz="0" w:space="0" w:color="auto"/>
        <w:left w:val="none" w:sz="0" w:space="0" w:color="auto"/>
        <w:bottom w:val="none" w:sz="0" w:space="0" w:color="auto"/>
        <w:right w:val="none" w:sz="0" w:space="0" w:color="auto"/>
      </w:divBdr>
    </w:div>
    <w:div w:id="645428198">
      <w:bodyDiv w:val="1"/>
      <w:marLeft w:val="0"/>
      <w:marRight w:val="0"/>
      <w:marTop w:val="0"/>
      <w:marBottom w:val="0"/>
      <w:divBdr>
        <w:top w:val="none" w:sz="0" w:space="0" w:color="auto"/>
        <w:left w:val="none" w:sz="0" w:space="0" w:color="auto"/>
        <w:bottom w:val="none" w:sz="0" w:space="0" w:color="auto"/>
        <w:right w:val="none" w:sz="0" w:space="0" w:color="auto"/>
      </w:divBdr>
    </w:div>
    <w:div w:id="698240952">
      <w:bodyDiv w:val="1"/>
      <w:marLeft w:val="0"/>
      <w:marRight w:val="0"/>
      <w:marTop w:val="0"/>
      <w:marBottom w:val="0"/>
      <w:divBdr>
        <w:top w:val="none" w:sz="0" w:space="0" w:color="auto"/>
        <w:left w:val="none" w:sz="0" w:space="0" w:color="auto"/>
        <w:bottom w:val="none" w:sz="0" w:space="0" w:color="auto"/>
        <w:right w:val="none" w:sz="0" w:space="0" w:color="auto"/>
      </w:divBdr>
    </w:div>
    <w:div w:id="768041985">
      <w:bodyDiv w:val="1"/>
      <w:marLeft w:val="0"/>
      <w:marRight w:val="0"/>
      <w:marTop w:val="0"/>
      <w:marBottom w:val="0"/>
      <w:divBdr>
        <w:top w:val="none" w:sz="0" w:space="0" w:color="auto"/>
        <w:left w:val="none" w:sz="0" w:space="0" w:color="auto"/>
        <w:bottom w:val="none" w:sz="0" w:space="0" w:color="auto"/>
        <w:right w:val="none" w:sz="0" w:space="0" w:color="auto"/>
      </w:divBdr>
    </w:div>
    <w:div w:id="775442171">
      <w:bodyDiv w:val="1"/>
      <w:marLeft w:val="0"/>
      <w:marRight w:val="0"/>
      <w:marTop w:val="0"/>
      <w:marBottom w:val="0"/>
      <w:divBdr>
        <w:top w:val="none" w:sz="0" w:space="0" w:color="auto"/>
        <w:left w:val="none" w:sz="0" w:space="0" w:color="auto"/>
        <w:bottom w:val="none" w:sz="0" w:space="0" w:color="auto"/>
        <w:right w:val="none" w:sz="0" w:space="0" w:color="auto"/>
      </w:divBdr>
    </w:div>
    <w:div w:id="796919411">
      <w:bodyDiv w:val="1"/>
      <w:marLeft w:val="0"/>
      <w:marRight w:val="0"/>
      <w:marTop w:val="0"/>
      <w:marBottom w:val="0"/>
      <w:divBdr>
        <w:top w:val="none" w:sz="0" w:space="0" w:color="auto"/>
        <w:left w:val="none" w:sz="0" w:space="0" w:color="auto"/>
        <w:bottom w:val="none" w:sz="0" w:space="0" w:color="auto"/>
        <w:right w:val="none" w:sz="0" w:space="0" w:color="auto"/>
      </w:divBdr>
    </w:div>
    <w:div w:id="834420774">
      <w:bodyDiv w:val="1"/>
      <w:marLeft w:val="0"/>
      <w:marRight w:val="0"/>
      <w:marTop w:val="0"/>
      <w:marBottom w:val="0"/>
      <w:divBdr>
        <w:top w:val="none" w:sz="0" w:space="0" w:color="auto"/>
        <w:left w:val="none" w:sz="0" w:space="0" w:color="auto"/>
        <w:bottom w:val="none" w:sz="0" w:space="0" w:color="auto"/>
        <w:right w:val="none" w:sz="0" w:space="0" w:color="auto"/>
      </w:divBdr>
    </w:div>
    <w:div w:id="839392820">
      <w:bodyDiv w:val="1"/>
      <w:marLeft w:val="0"/>
      <w:marRight w:val="0"/>
      <w:marTop w:val="0"/>
      <w:marBottom w:val="0"/>
      <w:divBdr>
        <w:top w:val="none" w:sz="0" w:space="0" w:color="auto"/>
        <w:left w:val="none" w:sz="0" w:space="0" w:color="auto"/>
        <w:bottom w:val="none" w:sz="0" w:space="0" w:color="auto"/>
        <w:right w:val="none" w:sz="0" w:space="0" w:color="auto"/>
      </w:divBdr>
    </w:div>
    <w:div w:id="849756640">
      <w:bodyDiv w:val="1"/>
      <w:marLeft w:val="0"/>
      <w:marRight w:val="0"/>
      <w:marTop w:val="0"/>
      <w:marBottom w:val="0"/>
      <w:divBdr>
        <w:top w:val="none" w:sz="0" w:space="0" w:color="auto"/>
        <w:left w:val="none" w:sz="0" w:space="0" w:color="auto"/>
        <w:bottom w:val="none" w:sz="0" w:space="0" w:color="auto"/>
        <w:right w:val="none" w:sz="0" w:space="0" w:color="auto"/>
      </w:divBdr>
    </w:div>
    <w:div w:id="863595519">
      <w:bodyDiv w:val="1"/>
      <w:marLeft w:val="0"/>
      <w:marRight w:val="0"/>
      <w:marTop w:val="0"/>
      <w:marBottom w:val="0"/>
      <w:divBdr>
        <w:top w:val="none" w:sz="0" w:space="0" w:color="auto"/>
        <w:left w:val="none" w:sz="0" w:space="0" w:color="auto"/>
        <w:bottom w:val="none" w:sz="0" w:space="0" w:color="auto"/>
        <w:right w:val="none" w:sz="0" w:space="0" w:color="auto"/>
      </w:divBdr>
    </w:div>
    <w:div w:id="913735571">
      <w:bodyDiv w:val="1"/>
      <w:marLeft w:val="0"/>
      <w:marRight w:val="0"/>
      <w:marTop w:val="0"/>
      <w:marBottom w:val="0"/>
      <w:divBdr>
        <w:top w:val="none" w:sz="0" w:space="0" w:color="auto"/>
        <w:left w:val="none" w:sz="0" w:space="0" w:color="auto"/>
        <w:bottom w:val="none" w:sz="0" w:space="0" w:color="auto"/>
        <w:right w:val="none" w:sz="0" w:space="0" w:color="auto"/>
      </w:divBdr>
      <w:divsChild>
        <w:div w:id="732125425">
          <w:marLeft w:val="0"/>
          <w:marRight w:val="0"/>
          <w:marTop w:val="0"/>
          <w:marBottom w:val="0"/>
          <w:divBdr>
            <w:top w:val="none" w:sz="0" w:space="0" w:color="auto"/>
            <w:left w:val="none" w:sz="0" w:space="0" w:color="auto"/>
            <w:bottom w:val="none" w:sz="0" w:space="0" w:color="auto"/>
            <w:right w:val="none" w:sz="0" w:space="0" w:color="auto"/>
          </w:divBdr>
        </w:div>
      </w:divsChild>
    </w:div>
    <w:div w:id="926423146">
      <w:bodyDiv w:val="1"/>
      <w:marLeft w:val="0"/>
      <w:marRight w:val="0"/>
      <w:marTop w:val="0"/>
      <w:marBottom w:val="0"/>
      <w:divBdr>
        <w:top w:val="none" w:sz="0" w:space="0" w:color="auto"/>
        <w:left w:val="none" w:sz="0" w:space="0" w:color="auto"/>
        <w:bottom w:val="none" w:sz="0" w:space="0" w:color="auto"/>
        <w:right w:val="none" w:sz="0" w:space="0" w:color="auto"/>
      </w:divBdr>
    </w:div>
    <w:div w:id="943613053">
      <w:bodyDiv w:val="1"/>
      <w:marLeft w:val="0"/>
      <w:marRight w:val="0"/>
      <w:marTop w:val="0"/>
      <w:marBottom w:val="0"/>
      <w:divBdr>
        <w:top w:val="none" w:sz="0" w:space="0" w:color="auto"/>
        <w:left w:val="none" w:sz="0" w:space="0" w:color="auto"/>
        <w:bottom w:val="none" w:sz="0" w:space="0" w:color="auto"/>
        <w:right w:val="none" w:sz="0" w:space="0" w:color="auto"/>
      </w:divBdr>
    </w:div>
    <w:div w:id="944389755">
      <w:bodyDiv w:val="1"/>
      <w:marLeft w:val="0"/>
      <w:marRight w:val="0"/>
      <w:marTop w:val="0"/>
      <w:marBottom w:val="0"/>
      <w:divBdr>
        <w:top w:val="none" w:sz="0" w:space="0" w:color="auto"/>
        <w:left w:val="none" w:sz="0" w:space="0" w:color="auto"/>
        <w:bottom w:val="none" w:sz="0" w:space="0" w:color="auto"/>
        <w:right w:val="none" w:sz="0" w:space="0" w:color="auto"/>
      </w:divBdr>
    </w:div>
    <w:div w:id="1008169042">
      <w:bodyDiv w:val="1"/>
      <w:marLeft w:val="0"/>
      <w:marRight w:val="0"/>
      <w:marTop w:val="0"/>
      <w:marBottom w:val="0"/>
      <w:divBdr>
        <w:top w:val="none" w:sz="0" w:space="0" w:color="auto"/>
        <w:left w:val="none" w:sz="0" w:space="0" w:color="auto"/>
        <w:bottom w:val="none" w:sz="0" w:space="0" w:color="auto"/>
        <w:right w:val="none" w:sz="0" w:space="0" w:color="auto"/>
      </w:divBdr>
    </w:div>
    <w:div w:id="1018888929">
      <w:bodyDiv w:val="1"/>
      <w:marLeft w:val="0"/>
      <w:marRight w:val="0"/>
      <w:marTop w:val="0"/>
      <w:marBottom w:val="0"/>
      <w:divBdr>
        <w:top w:val="none" w:sz="0" w:space="0" w:color="auto"/>
        <w:left w:val="none" w:sz="0" w:space="0" w:color="auto"/>
        <w:bottom w:val="none" w:sz="0" w:space="0" w:color="auto"/>
        <w:right w:val="none" w:sz="0" w:space="0" w:color="auto"/>
      </w:divBdr>
    </w:div>
    <w:div w:id="1041323990">
      <w:bodyDiv w:val="1"/>
      <w:marLeft w:val="0"/>
      <w:marRight w:val="0"/>
      <w:marTop w:val="0"/>
      <w:marBottom w:val="0"/>
      <w:divBdr>
        <w:top w:val="none" w:sz="0" w:space="0" w:color="auto"/>
        <w:left w:val="none" w:sz="0" w:space="0" w:color="auto"/>
        <w:bottom w:val="none" w:sz="0" w:space="0" w:color="auto"/>
        <w:right w:val="none" w:sz="0" w:space="0" w:color="auto"/>
      </w:divBdr>
      <w:divsChild>
        <w:div w:id="394352918">
          <w:marLeft w:val="0"/>
          <w:marRight w:val="0"/>
          <w:marTop w:val="0"/>
          <w:marBottom w:val="0"/>
          <w:divBdr>
            <w:top w:val="none" w:sz="0" w:space="0" w:color="auto"/>
            <w:left w:val="none" w:sz="0" w:space="0" w:color="auto"/>
            <w:bottom w:val="none" w:sz="0" w:space="0" w:color="auto"/>
            <w:right w:val="none" w:sz="0" w:space="0" w:color="auto"/>
          </w:divBdr>
          <w:divsChild>
            <w:div w:id="304042484">
              <w:marLeft w:val="0"/>
              <w:marRight w:val="0"/>
              <w:marTop w:val="0"/>
              <w:marBottom w:val="0"/>
              <w:divBdr>
                <w:top w:val="none" w:sz="0" w:space="0" w:color="auto"/>
                <w:left w:val="none" w:sz="0" w:space="0" w:color="auto"/>
                <w:bottom w:val="none" w:sz="0" w:space="0" w:color="auto"/>
                <w:right w:val="none" w:sz="0" w:space="0" w:color="auto"/>
              </w:divBdr>
              <w:divsChild>
                <w:div w:id="60905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112148">
      <w:bodyDiv w:val="1"/>
      <w:marLeft w:val="0"/>
      <w:marRight w:val="0"/>
      <w:marTop w:val="0"/>
      <w:marBottom w:val="0"/>
      <w:divBdr>
        <w:top w:val="none" w:sz="0" w:space="0" w:color="auto"/>
        <w:left w:val="none" w:sz="0" w:space="0" w:color="auto"/>
        <w:bottom w:val="none" w:sz="0" w:space="0" w:color="auto"/>
        <w:right w:val="none" w:sz="0" w:space="0" w:color="auto"/>
      </w:divBdr>
    </w:div>
    <w:div w:id="1096445477">
      <w:bodyDiv w:val="1"/>
      <w:marLeft w:val="0"/>
      <w:marRight w:val="0"/>
      <w:marTop w:val="0"/>
      <w:marBottom w:val="0"/>
      <w:divBdr>
        <w:top w:val="none" w:sz="0" w:space="0" w:color="auto"/>
        <w:left w:val="none" w:sz="0" w:space="0" w:color="auto"/>
        <w:bottom w:val="none" w:sz="0" w:space="0" w:color="auto"/>
        <w:right w:val="none" w:sz="0" w:space="0" w:color="auto"/>
      </w:divBdr>
    </w:div>
    <w:div w:id="1111588307">
      <w:bodyDiv w:val="1"/>
      <w:marLeft w:val="0"/>
      <w:marRight w:val="0"/>
      <w:marTop w:val="0"/>
      <w:marBottom w:val="0"/>
      <w:divBdr>
        <w:top w:val="none" w:sz="0" w:space="0" w:color="auto"/>
        <w:left w:val="none" w:sz="0" w:space="0" w:color="auto"/>
        <w:bottom w:val="none" w:sz="0" w:space="0" w:color="auto"/>
        <w:right w:val="none" w:sz="0" w:space="0" w:color="auto"/>
      </w:divBdr>
    </w:div>
    <w:div w:id="1130249867">
      <w:bodyDiv w:val="1"/>
      <w:marLeft w:val="0"/>
      <w:marRight w:val="0"/>
      <w:marTop w:val="0"/>
      <w:marBottom w:val="0"/>
      <w:divBdr>
        <w:top w:val="none" w:sz="0" w:space="0" w:color="auto"/>
        <w:left w:val="none" w:sz="0" w:space="0" w:color="auto"/>
        <w:bottom w:val="none" w:sz="0" w:space="0" w:color="auto"/>
        <w:right w:val="none" w:sz="0" w:space="0" w:color="auto"/>
      </w:divBdr>
    </w:div>
    <w:div w:id="1210150464">
      <w:bodyDiv w:val="1"/>
      <w:marLeft w:val="0"/>
      <w:marRight w:val="0"/>
      <w:marTop w:val="0"/>
      <w:marBottom w:val="0"/>
      <w:divBdr>
        <w:top w:val="none" w:sz="0" w:space="0" w:color="auto"/>
        <w:left w:val="none" w:sz="0" w:space="0" w:color="auto"/>
        <w:bottom w:val="none" w:sz="0" w:space="0" w:color="auto"/>
        <w:right w:val="none" w:sz="0" w:space="0" w:color="auto"/>
      </w:divBdr>
    </w:div>
    <w:div w:id="1254322822">
      <w:bodyDiv w:val="1"/>
      <w:marLeft w:val="0"/>
      <w:marRight w:val="0"/>
      <w:marTop w:val="0"/>
      <w:marBottom w:val="0"/>
      <w:divBdr>
        <w:top w:val="none" w:sz="0" w:space="0" w:color="auto"/>
        <w:left w:val="none" w:sz="0" w:space="0" w:color="auto"/>
        <w:bottom w:val="none" w:sz="0" w:space="0" w:color="auto"/>
        <w:right w:val="none" w:sz="0" w:space="0" w:color="auto"/>
      </w:divBdr>
    </w:div>
    <w:div w:id="1255938192">
      <w:bodyDiv w:val="1"/>
      <w:marLeft w:val="0"/>
      <w:marRight w:val="0"/>
      <w:marTop w:val="0"/>
      <w:marBottom w:val="0"/>
      <w:divBdr>
        <w:top w:val="none" w:sz="0" w:space="0" w:color="auto"/>
        <w:left w:val="none" w:sz="0" w:space="0" w:color="auto"/>
        <w:bottom w:val="none" w:sz="0" w:space="0" w:color="auto"/>
        <w:right w:val="none" w:sz="0" w:space="0" w:color="auto"/>
      </w:divBdr>
    </w:div>
    <w:div w:id="1264723742">
      <w:bodyDiv w:val="1"/>
      <w:marLeft w:val="0"/>
      <w:marRight w:val="0"/>
      <w:marTop w:val="0"/>
      <w:marBottom w:val="0"/>
      <w:divBdr>
        <w:top w:val="none" w:sz="0" w:space="0" w:color="auto"/>
        <w:left w:val="none" w:sz="0" w:space="0" w:color="auto"/>
        <w:bottom w:val="none" w:sz="0" w:space="0" w:color="auto"/>
        <w:right w:val="none" w:sz="0" w:space="0" w:color="auto"/>
      </w:divBdr>
    </w:div>
    <w:div w:id="1356037093">
      <w:bodyDiv w:val="1"/>
      <w:marLeft w:val="0"/>
      <w:marRight w:val="0"/>
      <w:marTop w:val="0"/>
      <w:marBottom w:val="0"/>
      <w:divBdr>
        <w:top w:val="none" w:sz="0" w:space="0" w:color="auto"/>
        <w:left w:val="none" w:sz="0" w:space="0" w:color="auto"/>
        <w:bottom w:val="none" w:sz="0" w:space="0" w:color="auto"/>
        <w:right w:val="none" w:sz="0" w:space="0" w:color="auto"/>
      </w:divBdr>
    </w:div>
    <w:div w:id="1376387580">
      <w:bodyDiv w:val="1"/>
      <w:marLeft w:val="0"/>
      <w:marRight w:val="0"/>
      <w:marTop w:val="0"/>
      <w:marBottom w:val="0"/>
      <w:divBdr>
        <w:top w:val="none" w:sz="0" w:space="0" w:color="auto"/>
        <w:left w:val="none" w:sz="0" w:space="0" w:color="auto"/>
        <w:bottom w:val="none" w:sz="0" w:space="0" w:color="auto"/>
        <w:right w:val="none" w:sz="0" w:space="0" w:color="auto"/>
      </w:divBdr>
      <w:divsChild>
        <w:div w:id="1412004348">
          <w:marLeft w:val="0"/>
          <w:marRight w:val="0"/>
          <w:marTop w:val="0"/>
          <w:marBottom w:val="0"/>
          <w:divBdr>
            <w:top w:val="none" w:sz="0" w:space="0" w:color="auto"/>
            <w:left w:val="none" w:sz="0" w:space="0" w:color="auto"/>
            <w:bottom w:val="none" w:sz="0" w:space="0" w:color="auto"/>
            <w:right w:val="none" w:sz="0" w:space="0" w:color="auto"/>
          </w:divBdr>
          <w:divsChild>
            <w:div w:id="866213980">
              <w:marLeft w:val="0"/>
              <w:marRight w:val="0"/>
              <w:marTop w:val="0"/>
              <w:marBottom w:val="0"/>
              <w:divBdr>
                <w:top w:val="none" w:sz="0" w:space="0" w:color="auto"/>
                <w:left w:val="none" w:sz="0" w:space="0" w:color="auto"/>
                <w:bottom w:val="none" w:sz="0" w:space="0" w:color="auto"/>
                <w:right w:val="none" w:sz="0" w:space="0" w:color="auto"/>
              </w:divBdr>
              <w:divsChild>
                <w:div w:id="1668169367">
                  <w:marLeft w:val="0"/>
                  <w:marRight w:val="0"/>
                  <w:marTop w:val="450"/>
                  <w:marBottom w:val="0"/>
                  <w:divBdr>
                    <w:top w:val="none" w:sz="0" w:space="0" w:color="auto"/>
                    <w:left w:val="none" w:sz="0" w:space="0" w:color="auto"/>
                    <w:bottom w:val="none" w:sz="0" w:space="0" w:color="auto"/>
                    <w:right w:val="none" w:sz="0" w:space="0" w:color="auto"/>
                  </w:divBdr>
                  <w:divsChild>
                    <w:div w:id="564952896">
                      <w:marLeft w:val="0"/>
                      <w:marRight w:val="0"/>
                      <w:marTop w:val="0"/>
                      <w:marBottom w:val="0"/>
                      <w:divBdr>
                        <w:top w:val="none" w:sz="0" w:space="0" w:color="auto"/>
                        <w:left w:val="none" w:sz="0" w:space="0" w:color="auto"/>
                        <w:bottom w:val="none" w:sz="0" w:space="0" w:color="auto"/>
                        <w:right w:val="none" w:sz="0" w:space="0" w:color="auto"/>
                      </w:divBdr>
                      <w:divsChild>
                        <w:div w:id="228076675">
                          <w:marLeft w:val="0"/>
                          <w:marRight w:val="0"/>
                          <w:marTop w:val="0"/>
                          <w:marBottom w:val="0"/>
                          <w:divBdr>
                            <w:top w:val="none" w:sz="0" w:space="0" w:color="auto"/>
                            <w:left w:val="none" w:sz="0" w:space="0" w:color="auto"/>
                            <w:bottom w:val="none" w:sz="0" w:space="0" w:color="auto"/>
                            <w:right w:val="none" w:sz="0" w:space="0" w:color="auto"/>
                          </w:divBdr>
                          <w:divsChild>
                            <w:div w:id="454369846">
                              <w:marLeft w:val="0"/>
                              <w:marRight w:val="0"/>
                              <w:marTop w:val="0"/>
                              <w:marBottom w:val="0"/>
                              <w:divBdr>
                                <w:top w:val="none" w:sz="0" w:space="0" w:color="auto"/>
                                <w:left w:val="none" w:sz="0" w:space="0" w:color="auto"/>
                                <w:bottom w:val="none" w:sz="0" w:space="0" w:color="auto"/>
                                <w:right w:val="none" w:sz="0" w:space="0" w:color="auto"/>
                              </w:divBdr>
                              <w:divsChild>
                                <w:div w:id="893857826">
                                  <w:marLeft w:val="0"/>
                                  <w:marRight w:val="0"/>
                                  <w:marTop w:val="0"/>
                                  <w:marBottom w:val="0"/>
                                  <w:divBdr>
                                    <w:top w:val="none" w:sz="0" w:space="0" w:color="auto"/>
                                    <w:left w:val="none" w:sz="0" w:space="0" w:color="auto"/>
                                    <w:bottom w:val="none" w:sz="0" w:space="0" w:color="auto"/>
                                    <w:right w:val="none" w:sz="0" w:space="0" w:color="auto"/>
                                  </w:divBdr>
                                  <w:divsChild>
                                    <w:div w:id="1561205406">
                                      <w:marLeft w:val="0"/>
                                      <w:marRight w:val="0"/>
                                      <w:marTop w:val="0"/>
                                      <w:marBottom w:val="0"/>
                                      <w:divBdr>
                                        <w:top w:val="none" w:sz="0" w:space="0" w:color="auto"/>
                                        <w:left w:val="none" w:sz="0" w:space="0" w:color="auto"/>
                                        <w:bottom w:val="none" w:sz="0" w:space="0" w:color="auto"/>
                                        <w:right w:val="none" w:sz="0" w:space="0" w:color="auto"/>
                                      </w:divBdr>
                                      <w:divsChild>
                                        <w:div w:id="1241135167">
                                          <w:marLeft w:val="-225"/>
                                          <w:marRight w:val="-225"/>
                                          <w:marTop w:val="0"/>
                                          <w:marBottom w:val="0"/>
                                          <w:divBdr>
                                            <w:top w:val="none" w:sz="0" w:space="0" w:color="auto"/>
                                            <w:left w:val="none" w:sz="0" w:space="0" w:color="auto"/>
                                            <w:bottom w:val="none" w:sz="0" w:space="0" w:color="auto"/>
                                            <w:right w:val="none" w:sz="0" w:space="0" w:color="auto"/>
                                          </w:divBdr>
                                          <w:divsChild>
                                            <w:div w:id="378483300">
                                              <w:marLeft w:val="0"/>
                                              <w:marRight w:val="0"/>
                                              <w:marTop w:val="0"/>
                                              <w:marBottom w:val="0"/>
                                              <w:divBdr>
                                                <w:top w:val="none" w:sz="0" w:space="0" w:color="auto"/>
                                                <w:left w:val="none" w:sz="0" w:space="0" w:color="auto"/>
                                                <w:bottom w:val="none" w:sz="0" w:space="0" w:color="auto"/>
                                                <w:right w:val="none" w:sz="0" w:space="0" w:color="auto"/>
                                              </w:divBdr>
                                              <w:divsChild>
                                                <w:div w:id="1612010042">
                                                  <w:marLeft w:val="0"/>
                                                  <w:marRight w:val="0"/>
                                                  <w:marTop w:val="75"/>
                                                  <w:marBottom w:val="0"/>
                                                  <w:divBdr>
                                                    <w:top w:val="none" w:sz="0" w:space="0" w:color="auto"/>
                                                    <w:left w:val="none" w:sz="0" w:space="0" w:color="auto"/>
                                                    <w:bottom w:val="none" w:sz="0" w:space="0" w:color="auto"/>
                                                    <w:right w:val="none" w:sz="0" w:space="0" w:color="auto"/>
                                                  </w:divBdr>
                                                  <w:divsChild>
                                                    <w:div w:id="27724316">
                                                      <w:marLeft w:val="0"/>
                                                      <w:marRight w:val="0"/>
                                                      <w:marTop w:val="0"/>
                                                      <w:marBottom w:val="0"/>
                                                      <w:divBdr>
                                                        <w:top w:val="none" w:sz="0" w:space="0" w:color="auto"/>
                                                        <w:left w:val="none" w:sz="0" w:space="0" w:color="auto"/>
                                                        <w:bottom w:val="none" w:sz="0" w:space="0" w:color="auto"/>
                                                        <w:right w:val="none" w:sz="0" w:space="0" w:color="auto"/>
                                                      </w:divBdr>
                                                      <w:divsChild>
                                                        <w:div w:id="477068080">
                                                          <w:marLeft w:val="0"/>
                                                          <w:marRight w:val="0"/>
                                                          <w:marTop w:val="0"/>
                                                          <w:marBottom w:val="225"/>
                                                          <w:divBdr>
                                                            <w:top w:val="none" w:sz="0" w:space="0" w:color="auto"/>
                                                            <w:left w:val="none" w:sz="0" w:space="0" w:color="auto"/>
                                                            <w:bottom w:val="none" w:sz="0" w:space="0" w:color="auto"/>
                                                            <w:right w:val="none" w:sz="0" w:space="0" w:color="auto"/>
                                                          </w:divBdr>
                                                          <w:divsChild>
                                                            <w:div w:id="148284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2193382">
      <w:bodyDiv w:val="1"/>
      <w:marLeft w:val="0"/>
      <w:marRight w:val="0"/>
      <w:marTop w:val="0"/>
      <w:marBottom w:val="0"/>
      <w:divBdr>
        <w:top w:val="none" w:sz="0" w:space="0" w:color="auto"/>
        <w:left w:val="none" w:sz="0" w:space="0" w:color="auto"/>
        <w:bottom w:val="none" w:sz="0" w:space="0" w:color="auto"/>
        <w:right w:val="none" w:sz="0" w:space="0" w:color="auto"/>
      </w:divBdr>
    </w:div>
    <w:div w:id="1417167764">
      <w:bodyDiv w:val="1"/>
      <w:marLeft w:val="0"/>
      <w:marRight w:val="0"/>
      <w:marTop w:val="0"/>
      <w:marBottom w:val="0"/>
      <w:divBdr>
        <w:top w:val="none" w:sz="0" w:space="0" w:color="auto"/>
        <w:left w:val="none" w:sz="0" w:space="0" w:color="auto"/>
        <w:bottom w:val="none" w:sz="0" w:space="0" w:color="auto"/>
        <w:right w:val="none" w:sz="0" w:space="0" w:color="auto"/>
      </w:divBdr>
    </w:div>
    <w:div w:id="1541940113">
      <w:bodyDiv w:val="1"/>
      <w:marLeft w:val="0"/>
      <w:marRight w:val="0"/>
      <w:marTop w:val="0"/>
      <w:marBottom w:val="0"/>
      <w:divBdr>
        <w:top w:val="none" w:sz="0" w:space="0" w:color="auto"/>
        <w:left w:val="none" w:sz="0" w:space="0" w:color="auto"/>
        <w:bottom w:val="none" w:sz="0" w:space="0" w:color="auto"/>
        <w:right w:val="none" w:sz="0" w:space="0" w:color="auto"/>
      </w:divBdr>
    </w:div>
    <w:div w:id="1572034651">
      <w:bodyDiv w:val="1"/>
      <w:marLeft w:val="0"/>
      <w:marRight w:val="0"/>
      <w:marTop w:val="0"/>
      <w:marBottom w:val="0"/>
      <w:divBdr>
        <w:top w:val="none" w:sz="0" w:space="0" w:color="auto"/>
        <w:left w:val="none" w:sz="0" w:space="0" w:color="auto"/>
        <w:bottom w:val="none" w:sz="0" w:space="0" w:color="auto"/>
        <w:right w:val="none" w:sz="0" w:space="0" w:color="auto"/>
      </w:divBdr>
    </w:div>
    <w:div w:id="1645117201">
      <w:bodyDiv w:val="1"/>
      <w:marLeft w:val="0"/>
      <w:marRight w:val="0"/>
      <w:marTop w:val="0"/>
      <w:marBottom w:val="0"/>
      <w:divBdr>
        <w:top w:val="none" w:sz="0" w:space="0" w:color="auto"/>
        <w:left w:val="none" w:sz="0" w:space="0" w:color="auto"/>
        <w:bottom w:val="none" w:sz="0" w:space="0" w:color="auto"/>
        <w:right w:val="none" w:sz="0" w:space="0" w:color="auto"/>
      </w:divBdr>
    </w:div>
    <w:div w:id="1677804292">
      <w:bodyDiv w:val="1"/>
      <w:marLeft w:val="0"/>
      <w:marRight w:val="0"/>
      <w:marTop w:val="0"/>
      <w:marBottom w:val="0"/>
      <w:divBdr>
        <w:top w:val="none" w:sz="0" w:space="0" w:color="auto"/>
        <w:left w:val="none" w:sz="0" w:space="0" w:color="auto"/>
        <w:bottom w:val="none" w:sz="0" w:space="0" w:color="auto"/>
        <w:right w:val="none" w:sz="0" w:space="0" w:color="auto"/>
      </w:divBdr>
    </w:div>
    <w:div w:id="1740133536">
      <w:bodyDiv w:val="1"/>
      <w:marLeft w:val="0"/>
      <w:marRight w:val="0"/>
      <w:marTop w:val="0"/>
      <w:marBottom w:val="0"/>
      <w:divBdr>
        <w:top w:val="none" w:sz="0" w:space="0" w:color="auto"/>
        <w:left w:val="none" w:sz="0" w:space="0" w:color="auto"/>
        <w:bottom w:val="none" w:sz="0" w:space="0" w:color="auto"/>
        <w:right w:val="none" w:sz="0" w:space="0" w:color="auto"/>
      </w:divBdr>
    </w:div>
    <w:div w:id="1761022896">
      <w:bodyDiv w:val="1"/>
      <w:marLeft w:val="0"/>
      <w:marRight w:val="0"/>
      <w:marTop w:val="0"/>
      <w:marBottom w:val="0"/>
      <w:divBdr>
        <w:top w:val="none" w:sz="0" w:space="0" w:color="auto"/>
        <w:left w:val="none" w:sz="0" w:space="0" w:color="auto"/>
        <w:bottom w:val="none" w:sz="0" w:space="0" w:color="auto"/>
        <w:right w:val="none" w:sz="0" w:space="0" w:color="auto"/>
      </w:divBdr>
    </w:div>
    <w:div w:id="1812868252">
      <w:bodyDiv w:val="1"/>
      <w:marLeft w:val="0"/>
      <w:marRight w:val="0"/>
      <w:marTop w:val="0"/>
      <w:marBottom w:val="0"/>
      <w:divBdr>
        <w:top w:val="none" w:sz="0" w:space="0" w:color="auto"/>
        <w:left w:val="none" w:sz="0" w:space="0" w:color="auto"/>
        <w:bottom w:val="none" w:sz="0" w:space="0" w:color="auto"/>
        <w:right w:val="none" w:sz="0" w:space="0" w:color="auto"/>
      </w:divBdr>
    </w:div>
    <w:div w:id="1899659163">
      <w:bodyDiv w:val="1"/>
      <w:marLeft w:val="0"/>
      <w:marRight w:val="0"/>
      <w:marTop w:val="0"/>
      <w:marBottom w:val="0"/>
      <w:divBdr>
        <w:top w:val="none" w:sz="0" w:space="0" w:color="auto"/>
        <w:left w:val="none" w:sz="0" w:space="0" w:color="auto"/>
        <w:bottom w:val="none" w:sz="0" w:space="0" w:color="auto"/>
        <w:right w:val="none" w:sz="0" w:space="0" w:color="auto"/>
      </w:divBdr>
    </w:div>
    <w:div w:id="1913656416">
      <w:bodyDiv w:val="1"/>
      <w:marLeft w:val="0"/>
      <w:marRight w:val="0"/>
      <w:marTop w:val="0"/>
      <w:marBottom w:val="0"/>
      <w:divBdr>
        <w:top w:val="none" w:sz="0" w:space="0" w:color="auto"/>
        <w:left w:val="none" w:sz="0" w:space="0" w:color="auto"/>
        <w:bottom w:val="none" w:sz="0" w:space="0" w:color="auto"/>
        <w:right w:val="none" w:sz="0" w:space="0" w:color="auto"/>
      </w:divBdr>
    </w:div>
    <w:div w:id="1940521566">
      <w:bodyDiv w:val="1"/>
      <w:marLeft w:val="0"/>
      <w:marRight w:val="0"/>
      <w:marTop w:val="0"/>
      <w:marBottom w:val="0"/>
      <w:divBdr>
        <w:top w:val="none" w:sz="0" w:space="0" w:color="auto"/>
        <w:left w:val="none" w:sz="0" w:space="0" w:color="auto"/>
        <w:bottom w:val="none" w:sz="0" w:space="0" w:color="auto"/>
        <w:right w:val="none" w:sz="0" w:space="0" w:color="auto"/>
      </w:divBdr>
      <w:divsChild>
        <w:div w:id="1962034220">
          <w:marLeft w:val="0"/>
          <w:marRight w:val="0"/>
          <w:marTop w:val="0"/>
          <w:marBottom w:val="0"/>
          <w:divBdr>
            <w:top w:val="none" w:sz="0" w:space="0" w:color="auto"/>
            <w:left w:val="none" w:sz="0" w:space="0" w:color="auto"/>
            <w:bottom w:val="none" w:sz="0" w:space="0" w:color="auto"/>
            <w:right w:val="none" w:sz="0" w:space="0" w:color="auto"/>
          </w:divBdr>
          <w:divsChild>
            <w:div w:id="2135587928">
              <w:marLeft w:val="0"/>
              <w:marRight w:val="0"/>
              <w:marTop w:val="0"/>
              <w:marBottom w:val="0"/>
              <w:divBdr>
                <w:top w:val="none" w:sz="0" w:space="0" w:color="auto"/>
                <w:left w:val="none" w:sz="0" w:space="0" w:color="auto"/>
                <w:bottom w:val="none" w:sz="0" w:space="0" w:color="auto"/>
                <w:right w:val="none" w:sz="0" w:space="0" w:color="auto"/>
              </w:divBdr>
              <w:divsChild>
                <w:div w:id="5104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104864">
      <w:bodyDiv w:val="1"/>
      <w:marLeft w:val="0"/>
      <w:marRight w:val="0"/>
      <w:marTop w:val="0"/>
      <w:marBottom w:val="0"/>
      <w:divBdr>
        <w:top w:val="none" w:sz="0" w:space="0" w:color="auto"/>
        <w:left w:val="none" w:sz="0" w:space="0" w:color="auto"/>
        <w:bottom w:val="none" w:sz="0" w:space="0" w:color="auto"/>
        <w:right w:val="none" w:sz="0" w:space="0" w:color="auto"/>
      </w:divBdr>
      <w:divsChild>
        <w:div w:id="956833280">
          <w:marLeft w:val="0"/>
          <w:marRight w:val="0"/>
          <w:marTop w:val="0"/>
          <w:marBottom w:val="0"/>
          <w:divBdr>
            <w:top w:val="none" w:sz="0" w:space="0" w:color="auto"/>
            <w:left w:val="none" w:sz="0" w:space="0" w:color="auto"/>
            <w:bottom w:val="none" w:sz="0" w:space="0" w:color="auto"/>
            <w:right w:val="none" w:sz="0" w:space="0" w:color="auto"/>
          </w:divBdr>
          <w:divsChild>
            <w:div w:id="1118377156">
              <w:marLeft w:val="0"/>
              <w:marRight w:val="0"/>
              <w:marTop w:val="0"/>
              <w:marBottom w:val="0"/>
              <w:divBdr>
                <w:top w:val="none" w:sz="0" w:space="0" w:color="auto"/>
                <w:left w:val="none" w:sz="0" w:space="0" w:color="auto"/>
                <w:bottom w:val="none" w:sz="0" w:space="0" w:color="auto"/>
                <w:right w:val="none" w:sz="0" w:space="0" w:color="auto"/>
              </w:divBdr>
              <w:divsChild>
                <w:div w:id="45641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561002">
      <w:bodyDiv w:val="1"/>
      <w:marLeft w:val="0"/>
      <w:marRight w:val="0"/>
      <w:marTop w:val="0"/>
      <w:marBottom w:val="0"/>
      <w:divBdr>
        <w:top w:val="none" w:sz="0" w:space="0" w:color="auto"/>
        <w:left w:val="none" w:sz="0" w:space="0" w:color="auto"/>
        <w:bottom w:val="none" w:sz="0" w:space="0" w:color="auto"/>
        <w:right w:val="none" w:sz="0" w:space="0" w:color="auto"/>
      </w:divBdr>
    </w:div>
    <w:div w:id="2095272871">
      <w:bodyDiv w:val="1"/>
      <w:marLeft w:val="0"/>
      <w:marRight w:val="0"/>
      <w:marTop w:val="0"/>
      <w:marBottom w:val="0"/>
      <w:divBdr>
        <w:top w:val="none" w:sz="0" w:space="0" w:color="auto"/>
        <w:left w:val="none" w:sz="0" w:space="0" w:color="auto"/>
        <w:bottom w:val="none" w:sz="0" w:space="0" w:color="auto"/>
        <w:right w:val="none" w:sz="0" w:space="0" w:color="auto"/>
      </w:divBdr>
    </w:div>
    <w:div w:id="210456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qld.gov.au/initiativesstrategies/Documents/atsie-student-succeeding-strategy.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andfonline-com.libraryproxy.griffith.edu.au/doi/full/10.1080/13603116.2018.1464068"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cid:image003.jpg@01D669A7.267D294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2" ma:contentTypeDescription="Create a new document." ma:contentTypeScope="" ma:versionID="8111937955b005cc2043bbafdd10d1f7">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00d82e706e1cd45af56d0269888927f6"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Abl15</b:Tag>
    <b:SourceType>JournalArticle</b:SourceType>
    <b:Guid>{6B0DD2BB-82C1-6E49-9919-716BEFC93A54}</b:Guid>
    <b:Title>Views from the trenches:   Teacher and student supports needed for full inclusion of  students with ASD</b:Title>
    <b:Year>2015</b:Year>
    <b:Pages>44-57</b:Pages>
    <b:JournalName>Teacher Education and Special Education</b:JournalName>
    <b:Author>
      <b:Author>
        <b:NameList>
          <b:Person>
            <b:Last>Able</b:Last>
            <b:First>Harriet</b:First>
          </b:Person>
          <b:Person>
            <b:Last>Sreckovic</b:Last>
            <b:Middle>A</b:Middle>
            <b:First>Melissa</b:First>
          </b:Person>
          <b:Person>
            <b:Last>Schultz</b:Last>
            <b:Middle>R</b:Middle>
            <b:First>Tia</b:First>
          </b:Person>
          <b:Person>
            <b:Last>Garwood</b:Last>
            <b:Middle>D</b:Middle>
            <b:First>Justin</b:First>
          </b:Person>
          <b:Person>
            <b:Last>Sherman</b:Last>
            <b:First>Jessica</b:First>
          </b:Person>
        </b:NameList>
      </b:Author>
    </b:Author>
    <b:Volume>38</b:Volume>
    <b:Issue>1</b:Issue>
    <b:RefOrder>5</b:RefOrder>
  </b:Source>
  <b:Source>
    <b:Tag>Poe20</b:Tag>
    <b:SourceType>JournalArticle</b:SourceType>
    <b:Guid>{B5082146-2EFE-8B44-A17D-EF4366F0780A}</b:Guid>
    <b:Title>Gatekeeping and restrictive practices by Australian mainstream schools: results of a national survey</b:Title>
    <b:JournalName>International Journal of Inclusive Education</b:JournalName>
    <b:Year>2020</b:Year>
    <b:Author>
      <b:Author>
        <b:NameList>
          <b:Person>
            <b:Last>Poed</b:Last>
            <b:First>S</b:First>
          </b:Person>
          <b:Person>
            <b:Last>Cologon</b:Last>
            <b:First>K</b:First>
          </b:Person>
          <b:Person>
            <b:Last>Jackson</b:Last>
            <b:First>R</b:First>
          </b:Person>
        </b:NameList>
      </b:Author>
    </b:Author>
    <b:RefOrder>2</b:RefOrder>
  </b:Source>
  <b:Source>
    <b:Tag>Aus13</b:Tag>
    <b:SourceType>InternetSite</b:SourceType>
    <b:Guid>{348BF1AB-D2F9-884A-A6C0-FD975A0FE0FA}</b:Guid>
    <b:Author>
      <b:Author>
        <b:Corporate>Australian Bureau of Statistics</b:Corporate>
      </b:Author>
    </b:Author>
    <b:Title>Media Release: Most children with a disability attend regular classes</b:Title>
    <b:InternetSiteTitle>Profiles of Disability 2009</b:InternetSiteTitle>
    <b:URL>https://www.abs.gov.au/ausstats/abs@.nsf/Lookup/by%20Subject/4429.0~2009~Media%20Release~Most%20school%20children%20with%20a%20disability%20attend%20regular%20classes%20(Media%20Release)~10036</b:URL>
    <b:Year>2013</b:Year>
    <b:YearAccessed>2020</b:YearAccessed>
    <b:MonthAccessed>August</b:MonthAccessed>
    <b:RefOrder>4</b:RefOrder>
  </b:Source>
  <b:Source>
    <b:Tag>Aus05</b:Tag>
    <b:SourceType>ElectronicSource</b:SourceType>
    <b:Guid>{4B2725AC-540A-6C49-B530-53B36BF0CB49}</b:Guid>
    <b:Title>Disability Standards for Education</b:Title>
    <b:Year>2005</b:Year>
    <b:Author>
      <b:Author>
        <b:Corporate>Australian Government</b:Corporate>
      </b:Author>
    </b:Author>
    <b:RefOrder>9</b:RefOrder>
  </b:Source>
  <b:Source>
    <b:Tag>Iad15</b:Tag>
    <b:SourceType>JournalArticle</b:SourceType>
    <b:Guid>{8A0D0C85-96EA-8140-BF1F-B3CD8CD400BB}</b:Guid>
    <b:Title>Services for children with autism spectrum  disorder in three, large urban school  districts: Perspectives of parents and  educators</b:Title>
    <b:JournalName>Autism</b:JournalName>
    <b:Year>2015</b:Year>
    <b:Pages>694 –703</b:Pages>
    <b:Author>
      <b:Author>
        <b:NameList>
          <b:Person>
            <b:Last>Iadarola</b:Last>
            <b:First>S</b:First>
          </b:Person>
          <b:Person>
            <b:Last>Hetherington</b:Last>
            <b:First>S</b:First>
          </b:Person>
          <b:Person>
            <b:Last>Clinton</b:Last>
            <b:First>C</b:First>
          </b:Person>
          <b:Person>
            <b:Last>Dean</b:Last>
            <b:First>M</b:First>
          </b:Person>
          <b:Person>
            <b:Last>Reisinger</b:Last>
            <b:First>E</b:First>
          </b:Person>
          <b:Person>
            <b:Last>Huynh</b:Last>
            <b:First>L</b:First>
          </b:Person>
          <b:Person>
            <b:Last>Locke</b:Last>
            <b:First>J</b:First>
          </b:Person>
          <b:Person>
            <b:Last>Conn</b:Last>
            <b:First>K</b:First>
          </b:Person>
          <b:Person>
            <b:Last>Heinert</b:Last>
            <b:First>S</b:First>
          </b:Person>
          <b:Person>
            <b:Last>Kataoka</b:Last>
            <b:First>S</b:First>
          </b:Person>
          <b:Person>
            <b:Last>Harwood</b:Last>
            <b:First>R</b:First>
          </b:Person>
          <b:Person>
            <b:Last>Smith</b:Last>
            <b:First>T</b:First>
          </b:Person>
          <b:Person>
            <b:Last>Mandell</b:Last>
            <b:Middle>S</b:Middle>
            <b:First>D</b:First>
          </b:Person>
          <b:Person>
            <b:Last>Kasari</b:Last>
            <b:First>C</b:First>
          </b:Person>
        </b:NameList>
      </b:Author>
    </b:Author>
    <b:Volume>19</b:Volume>
    <b:Issue>6</b:Issue>
    <b:RefOrder>10</b:RefOrder>
  </b:Source>
  <b:Source>
    <b:Tag>Lil</b:Tag>
    <b:SourceType>JournalArticle</b:SourceType>
    <b:Guid>{0E0E4415-D5B2-6E4C-AB5A-6AEC01C2795A}</b:Guid>
    <b:Title>Trading places: Autism inclusion disorder and school change</b:Title>
    <b:JournalName>International Journal of Inclusive Education</b:JournalName>
    <b:Author>
      <b:Author>
        <b:NameList>
          <b:Person>
            <b:Last>Lilley</b:Last>
            <b:First>Rozanna</b:First>
          </b:Person>
        </b:NameList>
      </b:Author>
    </b:Author>
    <b:Year>2014</b:Year>
    <b:RefOrder>11</b:RefOrder>
  </b:Source>
  <b:Source>
    <b:Tag>Ros09</b:Tag>
    <b:SourceType>JournalArticle</b:SourceType>
    <b:Guid>{A1FB5AF4-84D4-874D-8044-7F2917ED4C73}</b:Guid>
    <b:Title>Teacher attidtudes towards inclusion practices and special needs students</b:Title>
    <b:Year>2009</b:Year>
    <b:Author>
      <b:Author>
        <b:NameList>
          <b:Person>
            <b:Last>Ross-Hill</b:Last>
            <b:First>R</b:First>
          </b:Person>
        </b:NameList>
      </b:Author>
    </b:Author>
    <b:JournalName>Journal of Research in Special Education Needs</b:JournalName>
    <b:Pages>188-198</b:Pages>
    <b:Volume>9</b:Volume>
    <b:RefOrder>12</b:RefOrder>
  </b:Source>
  <b:Source>
    <b:Tag>Vic17</b:Tag>
    <b:SourceType>Report</b:SourceType>
    <b:Guid>{9C6F1ED7-F7BE-3A44-9272-163B10DE5DE9}</b:Guid>
    <b:Title>Held Back: The Experiences of Students with Disabailties in Victorian Schools</b:Title>
    <b:Year>2017</b:Year>
    <b:Author>
      <b:Author>
        <b:Corporate>Victorian Equal Opportunity and Human Rights Commision</b:Corporate>
      </b:Author>
    </b:Author>
    <b:RefOrder>8</b:RefOrder>
  </b:Source>
  <b:Source>
    <b:Tag>Far04</b:Tag>
    <b:SourceType>JournalArticle</b:SourceType>
    <b:Guid>{14111C37-8AC9-1341-A5A9-E86EAEAC809B}</b:Guid>
    <b:Title>School psychologists making inclusion a reality for all</b:Title>
    <b:Year>2004</b:Year>
    <b:JournalName>School Psychology Interntational</b:JournalName>
    <b:Pages>5-19</b:Pages>
    <b:Author>
      <b:Author>
        <b:NameList>
          <b:Person>
            <b:Last>Farrel</b:Last>
            <b:First>P</b:First>
          </b:Person>
        </b:NameList>
      </b:Author>
    </b:Author>
    <b:Volume>25</b:Volume>
    <b:RefOrder>6</b:RefOrder>
  </b:Source>
  <b:Source>
    <b:Tag>Eng18</b:Tag>
    <b:SourceType>JournalArticle</b:SourceType>
    <b:Guid>{F23B542E-6981-D742-83A7-460220DA5DB5}</b:Guid>
    <b:Title>Quality of inclusion and related predictors: Teachers’ reports of educational provisions offered to students with Down Syndrome</b:Title>
    <b:JournalName>Scandinavian Journal of Educational Research</b:JournalName>
    <b:Year>2018</b:Year>
    <b:Pages>34-51</b:Pages>
    <b:Author>
      <b:Author>
        <b:NameList>
          <b:Person>
            <b:Last>Engevik</b:Last>
            <b:Middle>I</b:Middle>
            <b:First>L</b:First>
          </b:Person>
          <b:Person>
            <b:Last>Næss</b:Last>
            <b:Middle>B</b:Middle>
            <b:First>K</b:First>
          </b:Person>
          <b:Person>
            <b:Last>Berntsen</b:Last>
            <b:First>L</b:First>
          </b:Person>
        </b:NameList>
      </b:Author>
    </b:Author>
    <b:Volume>62</b:Volume>
    <b:Issue>1</b:Issue>
    <b:RefOrder>7</b:RefOrder>
  </b:Source>
  <b:Source>
    <b:Tag>Iac19</b:Tag>
    <b:SourceType>JournalArticle</b:SourceType>
    <b:Guid>{71D40BFF-5880-4D44-B219-71297626AF26}</b:Guid>
    <b:Title>A document review of exclusionary practices in the context of Australian school education policy</b:Title>
    <b:Year>2019</b:Year>
    <b:Pages>264–272</b:Pages>
    <b:JournalName>Journal of Policy and Practice in Intellectual Disability</b:JournalName>
    <b:Author>
      <b:Author>
        <b:NameList>
          <b:Person>
            <b:Last>Lacono</b:Last>
            <b:First>T</b:First>
          </b:Person>
          <b:Person>
            <b:Last>Keeffe</b:Last>
            <b:First>M</b:First>
          </b:Person>
          <b:Person>
            <b:Last>Kenny</b:Last>
            <b:First>A</b:First>
          </b:Person>
          <b:Person>
            <b:Last>McKinstry</b:Last>
            <b:First>C</b:First>
          </b:Person>
        </b:NameList>
      </b:Author>
    </b:Author>
    <b:Volume>16</b:Volume>
    <b:Issue>4</b:Issue>
    <b:RefOrder>3</b:RefOrder>
  </b:Source>
  <b:Source>
    <b:Tag>Ste1</b:Tag>
    <b:SourceType>JournalArticle</b:SourceType>
    <b:Guid>{FFFD856F-F8DE-436C-8860-20277DB68D52}</b:Guid>
    <b:Title>Perceptions of inclusive education: A mixed methods investigation of parental attitudes in three Australian primary schools</b:Title>
    <b:JournalName>Internation Journal of Inclusive Education</b:JournalName>
    <b:Author>
      <b:Author>
        <b:NameList>
          <b:Person>
            <b:Last>Stevens</b:Last>
            <b:First>L</b:First>
          </b:Person>
          <b:Person>
            <b:Last>Wurf</b:Last>
            <b:First>G</b:First>
            <b:Middle>2018</b:Middle>
          </b:Person>
        </b:NameList>
      </b:Author>
    </b:Author>
    <b:RefOrder>13</b:RefOrder>
  </b:Source>
  <b:Source>
    <b:Tag>Edu20</b:Tag>
    <b:SourceType>Report</b:SourceType>
    <b:Guid>{C6536239-8F0C-7743-8613-EB2A9BBEB6E0}</b:Guid>
    <b:Title>Every student with disability succeeding - 2020 state school data</b:Title>
    <b:City>Brisane </b:City>
    <b:Publisher>Education Queensland</b:Publisher>
    <b:Year>2020</b:Year>
    <b:Author>
      <b:Author>
        <b:Corporate>Education Queensland - Disability and Inclusion Branch</b:Corporate>
      </b:Author>
    </b:Author>
    <b:RefOrder>1</b:RefOrder>
  </b:Source>
</b:Sources>
</file>

<file path=customXml/itemProps1.xml><?xml version="1.0" encoding="utf-8"?>
<ds:datastoreItem xmlns:ds="http://schemas.openxmlformats.org/officeDocument/2006/customXml" ds:itemID="{AADBBE00-D23C-4E96-9B14-69F1A2261F4F}">
  <ds:schemaRefs>
    <ds:schemaRef ds:uri="http://schemas.microsoft.com/sharepoint/v3/contenttype/forms"/>
  </ds:schemaRefs>
</ds:datastoreItem>
</file>

<file path=customXml/itemProps2.xml><?xml version="1.0" encoding="utf-8"?>
<ds:datastoreItem xmlns:ds="http://schemas.openxmlformats.org/officeDocument/2006/customXml" ds:itemID="{80FC4AAB-BC42-4A20-B26C-76DC51CAD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b0962-67b0-40b8-8bda-eb1e5336332e"/>
    <ds:schemaRef ds:uri="b87a0ca5-9692-42a6-8f4b-86b507af2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11C245-7B1B-4A45-B236-26150D12641A}">
  <ds:schemaRef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terms/"/>
    <ds:schemaRef ds:uri="b87a0ca5-9692-42a6-8f4b-86b507af2eb0"/>
    <ds:schemaRef ds:uri="http://purl.org/dc/dcmitype/"/>
    <ds:schemaRef ds:uri="http://purl.org/dc/elements/1.1/"/>
    <ds:schemaRef ds:uri="942b0962-67b0-40b8-8bda-eb1e5336332e"/>
    <ds:schemaRef ds:uri="http://schemas.openxmlformats.org/package/2006/metadata/core-properties"/>
  </ds:schemaRefs>
</ds:datastoreItem>
</file>

<file path=customXml/itemProps4.xml><?xml version="1.0" encoding="utf-8"?>
<ds:datastoreItem xmlns:ds="http://schemas.openxmlformats.org/officeDocument/2006/customXml" ds:itemID="{6A6A3BD1-7CE1-42A9-AD0A-AAB3DA22A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3704</Words>
  <Characters>21118</Characters>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2020-09-01T05:58:00Z</cp:lastPrinted>
  <dcterms:created xsi:type="dcterms:W3CDTF">2020-09-28T03:47:00Z</dcterms:created>
  <dcterms:modified xsi:type="dcterms:W3CDTF">2020-09-28T03:47:00Z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0x0101007D4D5C3B0EA0474E84C80AEC9CD4A232</vt:lpwstr>
  </property>
</Properties>
</file>