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CB172" w14:textId="77777777" w:rsidR="005D110F" w:rsidRPr="005D110F" w:rsidRDefault="00DD1BCA" w:rsidP="00DD1BCA">
      <w:pPr>
        <w:pStyle w:val="CoverFooter"/>
        <w:framePr w:h="510" w:hRule="exact" w:wrap="notBeside" w:y="16161"/>
      </w:pPr>
      <w:bookmarkStart w:id="0" w:name="_Toc15553802"/>
      <w:bookmarkStart w:id="1" w:name="_GoBack"/>
      <w:bookmarkEnd w:id="1"/>
      <w:r>
        <w:t>CRICOS Provider No. 00103D</w:t>
      </w:r>
      <w:r>
        <w:br/>
        <w:t>RTO Code 4909</w:t>
      </w:r>
    </w:p>
    <w:bookmarkEnd w:id="0"/>
    <w:p w14:paraId="79602386" w14:textId="5910D7B5" w:rsidR="009562A8" w:rsidRPr="00406F5B" w:rsidRDefault="004861FB" w:rsidP="009562A8">
      <w:pPr>
        <w:pStyle w:val="Heading1"/>
        <w:rPr>
          <w:sz w:val="40"/>
          <w:szCs w:val="40"/>
        </w:rPr>
      </w:pPr>
      <w:r>
        <w:rPr>
          <w:sz w:val="40"/>
          <w:szCs w:val="40"/>
        </w:rPr>
        <w:t xml:space="preserve">Federation University </w:t>
      </w:r>
      <w:r w:rsidR="00406F5B" w:rsidRPr="00406F5B">
        <w:rPr>
          <w:sz w:val="40"/>
          <w:szCs w:val="40"/>
        </w:rPr>
        <w:t>Submission to the 2020 Review of the Disability Standards for Education (2005)</w:t>
      </w:r>
    </w:p>
    <w:p w14:paraId="783FC5F6" w14:textId="2D6C74B0" w:rsidR="009562A8" w:rsidRPr="005672D3" w:rsidRDefault="005672D3" w:rsidP="009562A8">
      <w:pPr>
        <w:pStyle w:val="Heading2"/>
        <w:rPr>
          <w:sz w:val="32"/>
          <w:szCs w:val="32"/>
        </w:rPr>
      </w:pPr>
      <w:bookmarkStart w:id="2" w:name="_Hlk50457000"/>
      <w:r w:rsidRPr="005672D3">
        <w:rPr>
          <w:sz w:val="32"/>
          <w:szCs w:val="32"/>
        </w:rPr>
        <w:t xml:space="preserve">Disability access and participation at Federation </w:t>
      </w:r>
      <w:bookmarkEnd w:id="2"/>
      <w:r w:rsidR="005C3BCB">
        <w:rPr>
          <w:sz w:val="32"/>
          <w:szCs w:val="32"/>
        </w:rPr>
        <w:t>U</w:t>
      </w:r>
      <w:r w:rsidR="005C3BCB" w:rsidRPr="005672D3">
        <w:rPr>
          <w:sz w:val="32"/>
          <w:szCs w:val="32"/>
        </w:rPr>
        <w:t xml:space="preserve">niversity </w:t>
      </w:r>
    </w:p>
    <w:p w14:paraId="5954CE08" w14:textId="0092553D" w:rsidR="009562A8" w:rsidRPr="00DA30FE" w:rsidRDefault="005672D3" w:rsidP="009562A8">
      <w:pPr>
        <w:rPr>
          <w:sz w:val="22"/>
        </w:rPr>
      </w:pPr>
      <w:r w:rsidRPr="00DA30FE">
        <w:rPr>
          <w:sz w:val="22"/>
        </w:rPr>
        <w:t xml:space="preserve">Federation University </w:t>
      </w:r>
      <w:r w:rsidR="00B23AFE" w:rsidRPr="00DA30FE">
        <w:rPr>
          <w:sz w:val="22"/>
        </w:rPr>
        <w:t xml:space="preserve">has a strong commitment to </w:t>
      </w:r>
      <w:r w:rsidR="00CD2FCB" w:rsidRPr="00DA30FE">
        <w:rPr>
          <w:sz w:val="22"/>
        </w:rPr>
        <w:t>aspiration, participation and attainment for student</w:t>
      </w:r>
      <w:r w:rsidR="00F530F2" w:rsidRPr="00DA30FE">
        <w:rPr>
          <w:sz w:val="22"/>
        </w:rPr>
        <w:t>s</w:t>
      </w:r>
      <w:r w:rsidR="00CD2FCB" w:rsidRPr="00DA30FE">
        <w:rPr>
          <w:sz w:val="22"/>
        </w:rPr>
        <w:t xml:space="preserve"> with disability, </w:t>
      </w:r>
      <w:r w:rsidR="007664B8" w:rsidRPr="00DA30FE">
        <w:rPr>
          <w:sz w:val="22"/>
        </w:rPr>
        <w:t xml:space="preserve">providing excellence </w:t>
      </w:r>
      <w:r w:rsidR="00111E0F" w:rsidRPr="00DA30FE">
        <w:rPr>
          <w:sz w:val="22"/>
        </w:rPr>
        <w:t xml:space="preserve">in </w:t>
      </w:r>
      <w:r w:rsidR="000C3EE7">
        <w:rPr>
          <w:sz w:val="22"/>
        </w:rPr>
        <w:t xml:space="preserve">the </w:t>
      </w:r>
      <w:r w:rsidR="00332484" w:rsidRPr="00DA30FE">
        <w:rPr>
          <w:sz w:val="22"/>
        </w:rPr>
        <w:t xml:space="preserve">provision of accessible </w:t>
      </w:r>
      <w:r w:rsidR="007664B8" w:rsidRPr="00DA30FE">
        <w:rPr>
          <w:sz w:val="22"/>
        </w:rPr>
        <w:t xml:space="preserve">facilities and services, </w:t>
      </w:r>
      <w:r w:rsidR="00332484" w:rsidRPr="00DA30FE">
        <w:rPr>
          <w:sz w:val="22"/>
        </w:rPr>
        <w:t xml:space="preserve">reasonable adjustment, </w:t>
      </w:r>
      <w:r w:rsidR="000257D1" w:rsidRPr="00DA30FE">
        <w:rPr>
          <w:sz w:val="22"/>
        </w:rPr>
        <w:t>L</w:t>
      </w:r>
      <w:r w:rsidR="00332484" w:rsidRPr="00DA30FE">
        <w:rPr>
          <w:sz w:val="22"/>
        </w:rPr>
        <w:t xml:space="preserve">earning </w:t>
      </w:r>
      <w:r w:rsidR="000257D1" w:rsidRPr="00DA30FE">
        <w:rPr>
          <w:sz w:val="22"/>
        </w:rPr>
        <w:t>A</w:t>
      </w:r>
      <w:r w:rsidR="00332484" w:rsidRPr="00DA30FE">
        <w:rPr>
          <w:sz w:val="22"/>
        </w:rPr>
        <w:t xml:space="preserve">ccess </w:t>
      </w:r>
      <w:r w:rsidR="000257D1" w:rsidRPr="00DA30FE">
        <w:rPr>
          <w:sz w:val="22"/>
        </w:rPr>
        <w:t>P</w:t>
      </w:r>
      <w:r w:rsidR="00332484" w:rsidRPr="00DA30FE">
        <w:rPr>
          <w:sz w:val="22"/>
        </w:rPr>
        <w:t xml:space="preserve">lans </w:t>
      </w:r>
      <w:r w:rsidR="000257D1" w:rsidRPr="00DA30FE">
        <w:rPr>
          <w:sz w:val="22"/>
        </w:rPr>
        <w:t xml:space="preserve">(LAPs) </w:t>
      </w:r>
      <w:r w:rsidR="00332484" w:rsidRPr="00DA30FE">
        <w:rPr>
          <w:sz w:val="22"/>
        </w:rPr>
        <w:t xml:space="preserve">and </w:t>
      </w:r>
      <w:r w:rsidR="00DB29D6" w:rsidRPr="00DA30FE">
        <w:rPr>
          <w:sz w:val="22"/>
        </w:rPr>
        <w:t xml:space="preserve">a culture of inclusion. </w:t>
      </w:r>
    </w:p>
    <w:p w14:paraId="785C1335" w14:textId="1640683A" w:rsidR="00DB29D6" w:rsidRPr="00DA30FE" w:rsidRDefault="00DB29D6" w:rsidP="009562A8">
      <w:pPr>
        <w:rPr>
          <w:sz w:val="22"/>
        </w:rPr>
      </w:pPr>
      <w:r w:rsidRPr="00DA30FE">
        <w:rPr>
          <w:sz w:val="22"/>
        </w:rPr>
        <w:t xml:space="preserve">The </w:t>
      </w:r>
      <w:r w:rsidR="003F2141" w:rsidRPr="00DA30FE">
        <w:rPr>
          <w:sz w:val="22"/>
        </w:rPr>
        <w:t>U</w:t>
      </w:r>
      <w:r w:rsidRPr="00DA30FE">
        <w:rPr>
          <w:sz w:val="22"/>
        </w:rPr>
        <w:t xml:space="preserve">niversity has the highest proportion of </w:t>
      </w:r>
      <w:r w:rsidR="00AC7054" w:rsidRPr="00DA30FE">
        <w:rPr>
          <w:sz w:val="22"/>
        </w:rPr>
        <w:t xml:space="preserve">students identifying as having disability </w:t>
      </w:r>
      <w:r w:rsidR="001849C5" w:rsidRPr="00DA30FE">
        <w:rPr>
          <w:sz w:val="22"/>
        </w:rPr>
        <w:t xml:space="preserve">in Victoria </w:t>
      </w:r>
      <w:r w:rsidR="0090047D" w:rsidRPr="00DA30FE">
        <w:rPr>
          <w:sz w:val="22"/>
        </w:rPr>
        <w:t>and has consistently ranked highest in Victoria</w:t>
      </w:r>
      <w:r w:rsidR="00194677" w:rsidRPr="00DA30FE">
        <w:rPr>
          <w:sz w:val="22"/>
        </w:rPr>
        <w:t>n universities</w:t>
      </w:r>
      <w:r w:rsidR="0090047D" w:rsidRPr="00DA30FE">
        <w:rPr>
          <w:sz w:val="22"/>
        </w:rPr>
        <w:t xml:space="preserve"> for </w:t>
      </w:r>
      <w:r w:rsidR="00194677" w:rsidRPr="00DA30FE">
        <w:rPr>
          <w:sz w:val="22"/>
        </w:rPr>
        <w:t xml:space="preserve">the past five </w:t>
      </w:r>
      <w:r w:rsidR="005967BD" w:rsidRPr="00DA30FE">
        <w:rPr>
          <w:sz w:val="22"/>
        </w:rPr>
        <w:t xml:space="preserve">years </w:t>
      </w:r>
      <w:r w:rsidR="00E30C6C" w:rsidRPr="00DA30FE">
        <w:rPr>
          <w:sz w:val="22"/>
        </w:rPr>
        <w:t xml:space="preserve">for students identifying </w:t>
      </w:r>
      <w:r w:rsidR="008D3D2D" w:rsidRPr="00DA30FE">
        <w:rPr>
          <w:sz w:val="22"/>
        </w:rPr>
        <w:t>as having disability (9.45%</w:t>
      </w:r>
      <w:r w:rsidR="00D67B5C">
        <w:rPr>
          <w:sz w:val="22"/>
        </w:rPr>
        <w:t xml:space="preserve"> in most recent data)</w:t>
      </w:r>
      <w:r w:rsidR="008D3D2D" w:rsidRPr="00DA30FE">
        <w:rPr>
          <w:sz w:val="22"/>
        </w:rPr>
        <w:t xml:space="preserve">. </w:t>
      </w:r>
    </w:p>
    <w:p w14:paraId="7D48D51A" w14:textId="02BEDD47" w:rsidR="008D3D2D" w:rsidRPr="00DA30FE" w:rsidRDefault="008D3D2D" w:rsidP="009562A8">
      <w:pPr>
        <w:rPr>
          <w:sz w:val="22"/>
        </w:rPr>
      </w:pPr>
      <w:r w:rsidRPr="00DA30FE">
        <w:rPr>
          <w:sz w:val="22"/>
        </w:rPr>
        <w:t xml:space="preserve">The </w:t>
      </w:r>
      <w:r w:rsidR="001E0160" w:rsidRPr="00DA30FE">
        <w:rPr>
          <w:sz w:val="22"/>
        </w:rPr>
        <w:t>U</w:t>
      </w:r>
      <w:r w:rsidRPr="00DA30FE">
        <w:rPr>
          <w:sz w:val="22"/>
        </w:rPr>
        <w:t>niversit</w:t>
      </w:r>
      <w:r w:rsidR="00341E62" w:rsidRPr="00DA30FE">
        <w:rPr>
          <w:sz w:val="22"/>
        </w:rPr>
        <w:t>y’s Disability and Learning Access Unit</w:t>
      </w:r>
      <w:r w:rsidR="000257D1" w:rsidRPr="00DA30FE">
        <w:rPr>
          <w:sz w:val="22"/>
        </w:rPr>
        <w:t xml:space="preserve"> (DLAU)</w:t>
      </w:r>
      <w:r w:rsidR="00341E62" w:rsidRPr="00DA30FE">
        <w:rPr>
          <w:sz w:val="22"/>
        </w:rPr>
        <w:t xml:space="preserve"> </w:t>
      </w:r>
      <w:r w:rsidRPr="00DA30FE">
        <w:rPr>
          <w:sz w:val="22"/>
        </w:rPr>
        <w:t xml:space="preserve">is currently supporting </w:t>
      </w:r>
      <w:r w:rsidR="005C3BCB" w:rsidRPr="00DA30FE">
        <w:rPr>
          <w:sz w:val="22"/>
        </w:rPr>
        <w:t>approx</w:t>
      </w:r>
      <w:r w:rsidR="00DA30FE">
        <w:rPr>
          <w:sz w:val="22"/>
        </w:rPr>
        <w:t>imately</w:t>
      </w:r>
      <w:r w:rsidR="005C3BCB" w:rsidRPr="00DA30FE">
        <w:rPr>
          <w:sz w:val="22"/>
        </w:rPr>
        <w:t xml:space="preserve"> 8</w:t>
      </w:r>
      <w:r w:rsidRPr="00DA30FE">
        <w:rPr>
          <w:sz w:val="22"/>
        </w:rPr>
        <w:t xml:space="preserve">40 students. </w:t>
      </w:r>
    </w:p>
    <w:p w14:paraId="394151DA" w14:textId="2BFA623E" w:rsidR="004B4062" w:rsidRPr="00DA30FE" w:rsidRDefault="003F2141" w:rsidP="009562A8">
      <w:pPr>
        <w:rPr>
          <w:sz w:val="22"/>
        </w:rPr>
      </w:pPr>
      <w:r w:rsidRPr="00DA30FE">
        <w:rPr>
          <w:sz w:val="22"/>
        </w:rPr>
        <w:t>Federation University</w:t>
      </w:r>
      <w:r w:rsidR="004B4062" w:rsidRPr="00DA30FE">
        <w:rPr>
          <w:sz w:val="22"/>
        </w:rPr>
        <w:t xml:space="preserve"> is drafting a three-year </w:t>
      </w:r>
      <w:r w:rsidR="001C2F1C" w:rsidRPr="00DA30FE">
        <w:rPr>
          <w:sz w:val="22"/>
        </w:rPr>
        <w:t xml:space="preserve">(2021-2024) </w:t>
      </w:r>
      <w:r w:rsidR="004B4062" w:rsidRPr="00DA30FE">
        <w:rPr>
          <w:sz w:val="22"/>
        </w:rPr>
        <w:t xml:space="preserve">Disability Action Plan </w:t>
      </w:r>
      <w:r w:rsidR="0016744F" w:rsidRPr="00DA30FE">
        <w:rPr>
          <w:sz w:val="22"/>
        </w:rPr>
        <w:t>led by a working group comprised of staff and students with lived experience of disability and with significant expertise in accessibility and universal access</w:t>
      </w:r>
      <w:r w:rsidR="001C2F1C" w:rsidRPr="00DA30FE">
        <w:rPr>
          <w:sz w:val="22"/>
        </w:rPr>
        <w:t xml:space="preserve"> design. </w:t>
      </w:r>
    </w:p>
    <w:p w14:paraId="2B7F57D4" w14:textId="5A65AC97" w:rsidR="009562A8" w:rsidRDefault="00874EDC" w:rsidP="007E511B">
      <w:pPr>
        <w:rPr>
          <w:sz w:val="32"/>
          <w:szCs w:val="32"/>
        </w:rPr>
      </w:pPr>
      <w:bookmarkStart w:id="3" w:name="_Hlk50558324"/>
      <w:r>
        <w:rPr>
          <w:sz w:val="32"/>
          <w:szCs w:val="32"/>
        </w:rPr>
        <w:t>Feedback on the Standards</w:t>
      </w:r>
      <w:bookmarkEnd w:id="3"/>
      <w:r>
        <w:rPr>
          <w:sz w:val="32"/>
          <w:szCs w:val="32"/>
        </w:rPr>
        <w:t xml:space="preserve"> </w:t>
      </w:r>
    </w:p>
    <w:p w14:paraId="099AF786" w14:textId="333CB7E9" w:rsidR="00874EDC" w:rsidRPr="00DA30FE" w:rsidRDefault="00874EDC" w:rsidP="007E511B">
      <w:pPr>
        <w:rPr>
          <w:sz w:val="22"/>
        </w:rPr>
      </w:pPr>
      <w:r w:rsidRPr="00DA30FE">
        <w:rPr>
          <w:sz w:val="22"/>
        </w:rPr>
        <w:t xml:space="preserve">In providing feedback, Federation University </w:t>
      </w:r>
      <w:r w:rsidR="00C569CD" w:rsidRPr="00DA30FE">
        <w:rPr>
          <w:sz w:val="22"/>
        </w:rPr>
        <w:t xml:space="preserve">acknowledges the </w:t>
      </w:r>
      <w:r w:rsidR="00151F35" w:rsidRPr="00DA30FE">
        <w:rPr>
          <w:sz w:val="22"/>
        </w:rPr>
        <w:t xml:space="preserve">2010 and 2015 reviews of the Disability Standards for Education and notes that the reports from both of those reviews </w:t>
      </w:r>
      <w:r w:rsidR="003C52E8" w:rsidRPr="00DA30FE">
        <w:rPr>
          <w:sz w:val="22"/>
        </w:rPr>
        <w:t xml:space="preserve">made recommendations, some of which may still be in train. </w:t>
      </w:r>
      <w:r w:rsidR="00345057" w:rsidRPr="00DA30FE">
        <w:rPr>
          <w:sz w:val="22"/>
        </w:rPr>
        <w:t>Th</w:t>
      </w:r>
      <w:r w:rsidR="005A6CAE" w:rsidRPr="00DA30FE">
        <w:rPr>
          <w:sz w:val="22"/>
        </w:rPr>
        <w:t xml:space="preserve">is acknowledgement includes the provision of Guidance Notes to the Standards, </w:t>
      </w:r>
      <w:r w:rsidR="008E7914" w:rsidRPr="00DA30FE">
        <w:rPr>
          <w:sz w:val="22"/>
        </w:rPr>
        <w:t xml:space="preserve">to assist in interpreting them. </w:t>
      </w:r>
    </w:p>
    <w:p w14:paraId="3A3254A2" w14:textId="6F3F7543" w:rsidR="00EB16D1" w:rsidRPr="00DA30FE" w:rsidRDefault="00EB16D1" w:rsidP="00EB16D1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 w:rsidRPr="00DA30FE">
        <w:rPr>
          <w:b/>
          <w:bCs/>
          <w:sz w:val="24"/>
          <w:szCs w:val="24"/>
        </w:rPr>
        <w:t xml:space="preserve">Updated definition of </w:t>
      </w:r>
      <w:r w:rsidR="00853DEF">
        <w:rPr>
          <w:b/>
          <w:bCs/>
          <w:i/>
          <w:iCs/>
          <w:sz w:val="24"/>
          <w:szCs w:val="24"/>
        </w:rPr>
        <w:t>D</w:t>
      </w:r>
      <w:r w:rsidRPr="004077A6">
        <w:rPr>
          <w:b/>
          <w:bCs/>
          <w:i/>
          <w:iCs/>
          <w:sz w:val="24"/>
          <w:szCs w:val="24"/>
        </w:rPr>
        <w:t>isability</w:t>
      </w:r>
      <w:r w:rsidRPr="00DA30FE">
        <w:rPr>
          <w:b/>
          <w:bCs/>
          <w:sz w:val="24"/>
          <w:szCs w:val="24"/>
        </w:rPr>
        <w:t xml:space="preserve"> </w:t>
      </w:r>
    </w:p>
    <w:p w14:paraId="76C346E2" w14:textId="72ECC0BD" w:rsidR="00EB16D1" w:rsidRPr="00DA30FE" w:rsidRDefault="0061743C" w:rsidP="007E511B">
      <w:pPr>
        <w:rPr>
          <w:sz w:val="22"/>
        </w:rPr>
      </w:pPr>
      <w:r w:rsidRPr="00DA30FE">
        <w:rPr>
          <w:sz w:val="22"/>
        </w:rPr>
        <w:t xml:space="preserve">The current definition of </w:t>
      </w:r>
      <w:r w:rsidR="00853DEF">
        <w:rPr>
          <w:i/>
          <w:iCs/>
          <w:sz w:val="22"/>
        </w:rPr>
        <w:t>D</w:t>
      </w:r>
      <w:r w:rsidRPr="004077A6">
        <w:rPr>
          <w:i/>
          <w:iCs/>
          <w:sz w:val="22"/>
        </w:rPr>
        <w:t>isability</w:t>
      </w:r>
      <w:r w:rsidRPr="00DA30FE">
        <w:rPr>
          <w:sz w:val="22"/>
        </w:rPr>
        <w:t xml:space="preserve"> in the </w:t>
      </w:r>
      <w:r w:rsidR="005C3BCB" w:rsidRPr="00DA30FE">
        <w:rPr>
          <w:sz w:val="22"/>
        </w:rPr>
        <w:t>S</w:t>
      </w:r>
      <w:r w:rsidRPr="00DA30FE">
        <w:rPr>
          <w:sz w:val="22"/>
        </w:rPr>
        <w:t xml:space="preserve">tandards uses language that does </w:t>
      </w:r>
      <w:r w:rsidR="00566A8D" w:rsidRPr="00DA30FE">
        <w:rPr>
          <w:sz w:val="22"/>
        </w:rPr>
        <w:t>not reflect contemporary and respectful description</w:t>
      </w:r>
      <w:r w:rsidR="004077A6">
        <w:rPr>
          <w:sz w:val="22"/>
        </w:rPr>
        <w:t>s</w:t>
      </w:r>
      <w:r w:rsidR="00566A8D" w:rsidRPr="00DA30FE">
        <w:rPr>
          <w:sz w:val="22"/>
        </w:rPr>
        <w:t>. The terms ‘malfunction</w:t>
      </w:r>
      <w:r w:rsidR="00FB303B" w:rsidRPr="00DA30FE">
        <w:rPr>
          <w:sz w:val="22"/>
        </w:rPr>
        <w:t>’</w:t>
      </w:r>
      <w:r w:rsidR="00566A8D" w:rsidRPr="00DA30FE">
        <w:rPr>
          <w:sz w:val="22"/>
        </w:rPr>
        <w:t xml:space="preserve">, </w:t>
      </w:r>
      <w:r w:rsidR="00FB303B" w:rsidRPr="00DA30FE">
        <w:rPr>
          <w:sz w:val="22"/>
        </w:rPr>
        <w:t>‘</w:t>
      </w:r>
      <w:r w:rsidR="00566A8D" w:rsidRPr="00DA30FE">
        <w:rPr>
          <w:sz w:val="22"/>
        </w:rPr>
        <w:t>malformation</w:t>
      </w:r>
      <w:r w:rsidR="00FB303B" w:rsidRPr="00DA30FE">
        <w:rPr>
          <w:sz w:val="22"/>
        </w:rPr>
        <w:t>’</w:t>
      </w:r>
      <w:r w:rsidR="00566A8D" w:rsidRPr="00DA30FE">
        <w:rPr>
          <w:sz w:val="22"/>
        </w:rPr>
        <w:t xml:space="preserve">, </w:t>
      </w:r>
      <w:r w:rsidR="00FB303B" w:rsidRPr="00DA30FE">
        <w:rPr>
          <w:sz w:val="22"/>
        </w:rPr>
        <w:t xml:space="preserve">and ‘disturbed behaviour’ </w:t>
      </w:r>
      <w:r w:rsidR="0085745E" w:rsidRPr="00DA30FE">
        <w:rPr>
          <w:sz w:val="22"/>
        </w:rPr>
        <w:t xml:space="preserve">are antiquated and should be replaced to reflect current language about disability </w:t>
      </w:r>
      <w:r w:rsidR="00CD67B1" w:rsidRPr="00DA30FE">
        <w:rPr>
          <w:sz w:val="22"/>
        </w:rPr>
        <w:t xml:space="preserve">widely used and acknowledged as both useful and respectful </w:t>
      </w:r>
      <w:r w:rsidR="00D12CD2" w:rsidRPr="00DA30FE">
        <w:rPr>
          <w:sz w:val="22"/>
        </w:rPr>
        <w:t xml:space="preserve">by people with disability, disability advocacy organisations and peak bodies. </w:t>
      </w:r>
      <w:r w:rsidR="00BB7F59" w:rsidRPr="00DA30FE">
        <w:rPr>
          <w:sz w:val="22"/>
        </w:rPr>
        <w:t xml:space="preserve">Reference to the </w:t>
      </w:r>
      <w:r w:rsidR="00087CB0">
        <w:rPr>
          <w:i/>
          <w:iCs/>
          <w:sz w:val="22"/>
        </w:rPr>
        <w:t>S</w:t>
      </w:r>
      <w:r w:rsidR="00BB7F59" w:rsidRPr="00853DEF">
        <w:rPr>
          <w:i/>
          <w:iCs/>
          <w:sz w:val="22"/>
        </w:rPr>
        <w:t xml:space="preserve">ocial </w:t>
      </w:r>
      <w:r w:rsidR="00087CB0">
        <w:rPr>
          <w:i/>
          <w:iCs/>
          <w:sz w:val="22"/>
        </w:rPr>
        <w:t>M</w:t>
      </w:r>
      <w:r w:rsidR="00BB7F59" w:rsidRPr="00853DEF">
        <w:rPr>
          <w:i/>
          <w:iCs/>
          <w:sz w:val="22"/>
        </w:rPr>
        <w:t>odel</w:t>
      </w:r>
      <w:r w:rsidR="00BB7F59" w:rsidRPr="00DA30FE">
        <w:rPr>
          <w:sz w:val="22"/>
        </w:rPr>
        <w:t xml:space="preserve"> of disability</w:t>
      </w:r>
      <w:r w:rsidR="00087CB0">
        <w:rPr>
          <w:sz w:val="22"/>
        </w:rPr>
        <w:t>, which is widely accepted,</w:t>
      </w:r>
      <w:r w:rsidR="00BB7F59" w:rsidRPr="00DA30FE">
        <w:rPr>
          <w:sz w:val="22"/>
        </w:rPr>
        <w:t xml:space="preserve"> would be advantageous, that recognises </w:t>
      </w:r>
      <w:r w:rsidR="001C1BF3" w:rsidRPr="00DA30FE">
        <w:rPr>
          <w:sz w:val="22"/>
        </w:rPr>
        <w:t xml:space="preserve">where people with disability may be ‘disabled’ by a lack of access or barriers to participation. </w:t>
      </w:r>
    </w:p>
    <w:p w14:paraId="676744C7" w14:textId="57B31BBF" w:rsidR="004F236E" w:rsidRPr="00853DEF" w:rsidRDefault="004F236E" w:rsidP="004F236E">
      <w:pPr>
        <w:pStyle w:val="ListParagraph"/>
        <w:numPr>
          <w:ilvl w:val="0"/>
          <w:numId w:val="30"/>
        </w:numPr>
        <w:spacing w:after="160" w:line="259" w:lineRule="auto"/>
        <w:rPr>
          <w:b/>
          <w:bCs/>
          <w:i/>
          <w:iCs/>
          <w:sz w:val="24"/>
          <w:szCs w:val="24"/>
        </w:rPr>
      </w:pPr>
      <w:r w:rsidRPr="00DA30FE">
        <w:rPr>
          <w:b/>
          <w:bCs/>
          <w:sz w:val="24"/>
          <w:szCs w:val="24"/>
        </w:rPr>
        <w:t>Clarity of terms</w:t>
      </w:r>
      <w:r w:rsidR="005C3BCB" w:rsidRPr="00DA30FE">
        <w:rPr>
          <w:b/>
          <w:bCs/>
          <w:sz w:val="24"/>
          <w:szCs w:val="24"/>
        </w:rPr>
        <w:t>:</w:t>
      </w:r>
      <w:r w:rsidRPr="00DA30FE">
        <w:rPr>
          <w:b/>
          <w:bCs/>
          <w:sz w:val="24"/>
          <w:szCs w:val="24"/>
        </w:rPr>
        <w:t xml:space="preserve"> </w:t>
      </w:r>
      <w:r w:rsidRPr="00853DEF">
        <w:rPr>
          <w:b/>
          <w:bCs/>
          <w:i/>
          <w:iCs/>
          <w:sz w:val="24"/>
          <w:szCs w:val="24"/>
        </w:rPr>
        <w:t xml:space="preserve">Reasonable </w:t>
      </w:r>
      <w:r w:rsidR="00853DEF">
        <w:rPr>
          <w:b/>
          <w:bCs/>
          <w:i/>
          <w:iCs/>
          <w:sz w:val="24"/>
          <w:szCs w:val="24"/>
        </w:rPr>
        <w:t>A</w:t>
      </w:r>
      <w:r w:rsidRPr="00853DEF">
        <w:rPr>
          <w:b/>
          <w:bCs/>
          <w:i/>
          <w:iCs/>
          <w:sz w:val="24"/>
          <w:szCs w:val="24"/>
        </w:rPr>
        <w:t>djustment</w:t>
      </w:r>
      <w:r w:rsidRPr="00DA30FE">
        <w:rPr>
          <w:b/>
          <w:bCs/>
          <w:sz w:val="24"/>
          <w:szCs w:val="24"/>
        </w:rPr>
        <w:t xml:space="preserve">, </w:t>
      </w:r>
      <w:r w:rsidR="00853DEF" w:rsidRPr="00853DEF">
        <w:rPr>
          <w:b/>
          <w:bCs/>
          <w:i/>
          <w:iCs/>
          <w:sz w:val="24"/>
          <w:szCs w:val="24"/>
        </w:rPr>
        <w:t>U</w:t>
      </w:r>
      <w:r w:rsidRPr="00853DEF">
        <w:rPr>
          <w:b/>
          <w:bCs/>
          <w:i/>
          <w:iCs/>
          <w:sz w:val="24"/>
          <w:szCs w:val="24"/>
        </w:rPr>
        <w:t xml:space="preserve">njustifiable </w:t>
      </w:r>
      <w:r w:rsidR="00853DEF">
        <w:rPr>
          <w:b/>
          <w:bCs/>
          <w:i/>
          <w:iCs/>
          <w:sz w:val="24"/>
          <w:szCs w:val="24"/>
        </w:rPr>
        <w:t>H</w:t>
      </w:r>
      <w:r w:rsidRPr="00853DEF">
        <w:rPr>
          <w:b/>
          <w:bCs/>
          <w:i/>
          <w:iCs/>
          <w:sz w:val="24"/>
          <w:szCs w:val="24"/>
        </w:rPr>
        <w:t>ardship</w:t>
      </w:r>
      <w:r w:rsidRPr="00DA30FE">
        <w:rPr>
          <w:b/>
          <w:bCs/>
          <w:sz w:val="24"/>
          <w:szCs w:val="24"/>
        </w:rPr>
        <w:t>,</w:t>
      </w:r>
      <w:r w:rsidR="00853DEF">
        <w:rPr>
          <w:b/>
          <w:bCs/>
          <w:sz w:val="24"/>
          <w:szCs w:val="24"/>
        </w:rPr>
        <w:t xml:space="preserve"> </w:t>
      </w:r>
      <w:r w:rsidR="00853DEF" w:rsidRPr="00853DEF">
        <w:rPr>
          <w:b/>
          <w:bCs/>
          <w:i/>
          <w:iCs/>
          <w:sz w:val="24"/>
          <w:szCs w:val="24"/>
        </w:rPr>
        <w:t>O</w:t>
      </w:r>
      <w:r w:rsidR="00BB54CF" w:rsidRPr="00853DEF">
        <w:rPr>
          <w:b/>
          <w:bCs/>
          <w:i/>
          <w:iCs/>
          <w:sz w:val="24"/>
          <w:szCs w:val="24"/>
        </w:rPr>
        <w:t xml:space="preserve">n the </w:t>
      </w:r>
      <w:r w:rsidR="00853DEF">
        <w:rPr>
          <w:b/>
          <w:bCs/>
          <w:i/>
          <w:iCs/>
          <w:sz w:val="24"/>
          <w:szCs w:val="24"/>
        </w:rPr>
        <w:t>S</w:t>
      </w:r>
      <w:r w:rsidR="00BB54CF" w:rsidRPr="00853DEF">
        <w:rPr>
          <w:b/>
          <w:bCs/>
          <w:i/>
          <w:iCs/>
          <w:sz w:val="24"/>
          <w:szCs w:val="24"/>
        </w:rPr>
        <w:t xml:space="preserve">ame </w:t>
      </w:r>
      <w:r w:rsidR="00853DEF">
        <w:rPr>
          <w:b/>
          <w:bCs/>
          <w:i/>
          <w:iCs/>
          <w:sz w:val="24"/>
          <w:szCs w:val="24"/>
        </w:rPr>
        <w:t>B</w:t>
      </w:r>
      <w:r w:rsidR="00BB54CF" w:rsidRPr="00853DEF">
        <w:rPr>
          <w:b/>
          <w:bCs/>
          <w:i/>
          <w:iCs/>
          <w:sz w:val="24"/>
          <w:szCs w:val="24"/>
        </w:rPr>
        <w:t>asis</w:t>
      </w:r>
      <w:r w:rsidRPr="00853DEF">
        <w:rPr>
          <w:b/>
          <w:bCs/>
          <w:i/>
          <w:iCs/>
          <w:sz w:val="24"/>
          <w:szCs w:val="24"/>
        </w:rPr>
        <w:t xml:space="preserve"> </w:t>
      </w:r>
    </w:p>
    <w:p w14:paraId="7FC674F5" w14:textId="1C732F76" w:rsidR="004F236E" w:rsidRPr="00DA30FE" w:rsidRDefault="004F236E" w:rsidP="004F236E">
      <w:pPr>
        <w:rPr>
          <w:sz w:val="22"/>
        </w:rPr>
      </w:pPr>
      <w:r w:rsidRPr="00DA30FE">
        <w:rPr>
          <w:sz w:val="22"/>
        </w:rPr>
        <w:t xml:space="preserve">While the Guidance Notes to the Standards seek to clarify the </w:t>
      </w:r>
      <w:r w:rsidR="005951E4" w:rsidRPr="00DA30FE">
        <w:rPr>
          <w:sz w:val="22"/>
        </w:rPr>
        <w:t xml:space="preserve">definition of the terms </w:t>
      </w:r>
      <w:r w:rsidR="005951E4" w:rsidRPr="007C722B">
        <w:rPr>
          <w:i/>
          <w:iCs/>
          <w:sz w:val="22"/>
        </w:rPr>
        <w:t>Reasonable Adjustment</w:t>
      </w:r>
      <w:r w:rsidR="005951E4" w:rsidRPr="00DA30FE">
        <w:rPr>
          <w:sz w:val="22"/>
        </w:rPr>
        <w:t xml:space="preserve">,  </w:t>
      </w:r>
      <w:r w:rsidR="005951E4" w:rsidRPr="007C722B">
        <w:rPr>
          <w:i/>
          <w:iCs/>
          <w:sz w:val="22"/>
        </w:rPr>
        <w:t>Unjustifiable Hardship</w:t>
      </w:r>
      <w:r w:rsidR="005951E4" w:rsidRPr="00DA30FE">
        <w:rPr>
          <w:sz w:val="22"/>
        </w:rPr>
        <w:t xml:space="preserve"> </w:t>
      </w:r>
      <w:r w:rsidR="00FA6A8B" w:rsidRPr="00DA30FE">
        <w:rPr>
          <w:sz w:val="22"/>
        </w:rPr>
        <w:t xml:space="preserve">and </w:t>
      </w:r>
      <w:r w:rsidR="00FA6A8B" w:rsidRPr="007C722B">
        <w:rPr>
          <w:i/>
          <w:iCs/>
          <w:sz w:val="22"/>
        </w:rPr>
        <w:t>On the Same Basis</w:t>
      </w:r>
      <w:r w:rsidR="00FA6A8B" w:rsidRPr="00DA30FE">
        <w:rPr>
          <w:sz w:val="22"/>
        </w:rPr>
        <w:t xml:space="preserve">,  provision of specific </w:t>
      </w:r>
      <w:r w:rsidRPr="00DA30FE">
        <w:rPr>
          <w:sz w:val="22"/>
        </w:rPr>
        <w:t xml:space="preserve">examples of </w:t>
      </w:r>
      <w:r w:rsidR="00643588" w:rsidRPr="00DA30FE">
        <w:rPr>
          <w:sz w:val="22"/>
        </w:rPr>
        <w:t>what is and is</w:t>
      </w:r>
      <w:r w:rsidR="005C3BCB" w:rsidRPr="00DA30FE">
        <w:rPr>
          <w:sz w:val="22"/>
        </w:rPr>
        <w:t xml:space="preserve"> not </w:t>
      </w:r>
      <w:r w:rsidR="00643588" w:rsidRPr="00DA30FE">
        <w:rPr>
          <w:sz w:val="22"/>
        </w:rPr>
        <w:t xml:space="preserve">reasonable, what constitutes hardship </w:t>
      </w:r>
      <w:r w:rsidR="00723898" w:rsidRPr="00DA30FE">
        <w:rPr>
          <w:sz w:val="22"/>
        </w:rPr>
        <w:t xml:space="preserve">and what ‘on the </w:t>
      </w:r>
      <w:r w:rsidR="00506A56" w:rsidRPr="00DA30FE">
        <w:rPr>
          <w:sz w:val="22"/>
        </w:rPr>
        <w:t>sa</w:t>
      </w:r>
      <w:r w:rsidR="00723898" w:rsidRPr="00DA30FE">
        <w:rPr>
          <w:sz w:val="22"/>
        </w:rPr>
        <w:t xml:space="preserve">me basis’ means for </w:t>
      </w:r>
      <w:r w:rsidR="00BB54CF" w:rsidRPr="00DA30FE">
        <w:rPr>
          <w:sz w:val="22"/>
        </w:rPr>
        <w:t xml:space="preserve">provision of learning, is required. </w:t>
      </w:r>
    </w:p>
    <w:p w14:paraId="1C7E4744" w14:textId="77777777" w:rsidR="00111F2B" w:rsidRDefault="00111F2B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54E6F80" w14:textId="36E9E545" w:rsidR="00D011E8" w:rsidRPr="00DA30FE" w:rsidRDefault="00D011E8" w:rsidP="00D011E8">
      <w:pPr>
        <w:pStyle w:val="ListParagraph"/>
        <w:numPr>
          <w:ilvl w:val="0"/>
          <w:numId w:val="30"/>
        </w:numPr>
        <w:spacing w:after="160" w:line="259" w:lineRule="auto"/>
        <w:rPr>
          <w:b/>
          <w:bCs/>
          <w:sz w:val="24"/>
          <w:szCs w:val="24"/>
        </w:rPr>
      </w:pPr>
      <w:r w:rsidRPr="00DA30FE">
        <w:rPr>
          <w:b/>
          <w:bCs/>
          <w:sz w:val="24"/>
          <w:szCs w:val="24"/>
        </w:rPr>
        <w:lastRenderedPageBreak/>
        <w:t xml:space="preserve">Embedding </w:t>
      </w:r>
      <w:r w:rsidR="007C722B" w:rsidRPr="007C722B">
        <w:rPr>
          <w:b/>
          <w:bCs/>
          <w:i/>
          <w:iCs/>
          <w:sz w:val="24"/>
          <w:szCs w:val="24"/>
        </w:rPr>
        <w:t>U</w:t>
      </w:r>
      <w:r w:rsidRPr="007C722B">
        <w:rPr>
          <w:b/>
          <w:bCs/>
          <w:i/>
          <w:iCs/>
          <w:sz w:val="24"/>
          <w:szCs w:val="24"/>
        </w:rPr>
        <w:t xml:space="preserve">niversal </w:t>
      </w:r>
      <w:r w:rsidR="007C722B" w:rsidRPr="007C722B">
        <w:rPr>
          <w:b/>
          <w:bCs/>
          <w:i/>
          <w:iCs/>
          <w:sz w:val="24"/>
          <w:szCs w:val="24"/>
        </w:rPr>
        <w:t>D</w:t>
      </w:r>
      <w:r w:rsidRPr="007C722B">
        <w:rPr>
          <w:b/>
          <w:bCs/>
          <w:i/>
          <w:iCs/>
          <w:sz w:val="24"/>
          <w:szCs w:val="24"/>
        </w:rPr>
        <w:t>esign</w:t>
      </w:r>
      <w:r w:rsidRPr="00DA30FE">
        <w:rPr>
          <w:b/>
          <w:bCs/>
          <w:sz w:val="24"/>
          <w:szCs w:val="24"/>
        </w:rPr>
        <w:t xml:space="preserve"> in curriculum development and education of academics</w:t>
      </w:r>
    </w:p>
    <w:p w14:paraId="7D184528" w14:textId="5EAC1D6B" w:rsidR="00D011E8" w:rsidRPr="00DA30FE" w:rsidRDefault="00D011E8" w:rsidP="00D011E8">
      <w:pPr>
        <w:rPr>
          <w:sz w:val="22"/>
        </w:rPr>
      </w:pPr>
      <w:r w:rsidRPr="001A7A42">
        <w:rPr>
          <w:i/>
          <w:iCs/>
          <w:sz w:val="22"/>
        </w:rPr>
        <w:t xml:space="preserve">Universal </w:t>
      </w:r>
      <w:r w:rsidR="001A7A42" w:rsidRPr="001A7A42">
        <w:rPr>
          <w:i/>
          <w:iCs/>
          <w:sz w:val="22"/>
        </w:rPr>
        <w:t>D</w:t>
      </w:r>
      <w:r w:rsidRPr="001A7A42">
        <w:rPr>
          <w:i/>
          <w:iCs/>
          <w:sz w:val="22"/>
        </w:rPr>
        <w:t xml:space="preserve">esign </w:t>
      </w:r>
      <w:r w:rsidRPr="00DA30FE">
        <w:rPr>
          <w:sz w:val="22"/>
        </w:rPr>
        <w:t xml:space="preserve">should be </w:t>
      </w:r>
      <w:r w:rsidR="00C75371" w:rsidRPr="00DA30FE">
        <w:rPr>
          <w:sz w:val="22"/>
        </w:rPr>
        <w:t xml:space="preserve">defined, addressed and supported </w:t>
      </w:r>
      <w:r w:rsidRPr="00DA30FE">
        <w:rPr>
          <w:sz w:val="22"/>
        </w:rPr>
        <w:t xml:space="preserve">by the </w:t>
      </w:r>
      <w:r w:rsidR="001A7A42">
        <w:rPr>
          <w:sz w:val="22"/>
        </w:rPr>
        <w:t>S</w:t>
      </w:r>
      <w:r w:rsidRPr="00DA30FE">
        <w:rPr>
          <w:sz w:val="22"/>
        </w:rPr>
        <w:t xml:space="preserve">tandards. Guiding literature should point </w:t>
      </w:r>
      <w:r w:rsidR="00FF509D" w:rsidRPr="00DA30FE">
        <w:rPr>
          <w:sz w:val="22"/>
        </w:rPr>
        <w:t>educators and educational in</w:t>
      </w:r>
      <w:r w:rsidR="00AB252A" w:rsidRPr="00DA30FE">
        <w:rPr>
          <w:sz w:val="22"/>
        </w:rPr>
        <w:t>stitutions</w:t>
      </w:r>
      <w:r w:rsidRPr="00DA30FE">
        <w:rPr>
          <w:sz w:val="22"/>
        </w:rPr>
        <w:t xml:space="preserve"> towards information that ensures a</w:t>
      </w:r>
      <w:r w:rsidR="005C3BCB" w:rsidRPr="00DA30FE">
        <w:rPr>
          <w:sz w:val="22"/>
        </w:rPr>
        <w:t>n awareness of</w:t>
      </w:r>
      <w:r w:rsidRPr="00DA30FE">
        <w:rPr>
          <w:sz w:val="22"/>
        </w:rPr>
        <w:t xml:space="preserve"> universal design and implementation</w:t>
      </w:r>
      <w:r w:rsidR="00AB252A" w:rsidRPr="00DA30FE">
        <w:rPr>
          <w:sz w:val="22"/>
        </w:rPr>
        <w:t xml:space="preserve"> as best-practice, removing the requirement in some cases for </w:t>
      </w:r>
      <w:r w:rsidR="000054F3" w:rsidRPr="00DA30FE">
        <w:rPr>
          <w:sz w:val="22"/>
        </w:rPr>
        <w:t xml:space="preserve">reasonable </w:t>
      </w:r>
      <w:r w:rsidR="00AB252A" w:rsidRPr="00DA30FE">
        <w:rPr>
          <w:sz w:val="22"/>
        </w:rPr>
        <w:t xml:space="preserve">adjustments. </w:t>
      </w:r>
    </w:p>
    <w:p w14:paraId="656938E8" w14:textId="0A776904" w:rsidR="0004591F" w:rsidRPr="001A7A42" w:rsidRDefault="0004591F" w:rsidP="0004591F">
      <w:pPr>
        <w:pStyle w:val="ListParagraph"/>
        <w:numPr>
          <w:ilvl w:val="0"/>
          <w:numId w:val="30"/>
        </w:numPr>
        <w:spacing w:after="160" w:line="259" w:lineRule="auto"/>
        <w:rPr>
          <w:b/>
          <w:bCs/>
          <w:i/>
          <w:iCs/>
          <w:sz w:val="24"/>
          <w:szCs w:val="24"/>
        </w:rPr>
      </w:pPr>
      <w:r w:rsidRPr="001A7A42">
        <w:rPr>
          <w:b/>
          <w:bCs/>
          <w:i/>
          <w:iCs/>
          <w:sz w:val="24"/>
          <w:szCs w:val="24"/>
        </w:rPr>
        <w:t xml:space="preserve">Inherent </w:t>
      </w:r>
      <w:r w:rsidR="001A7A42" w:rsidRPr="001A7A42">
        <w:rPr>
          <w:b/>
          <w:bCs/>
          <w:i/>
          <w:iCs/>
          <w:sz w:val="24"/>
          <w:szCs w:val="24"/>
        </w:rPr>
        <w:t>R</w:t>
      </w:r>
      <w:r w:rsidRPr="001A7A42">
        <w:rPr>
          <w:b/>
          <w:bCs/>
          <w:i/>
          <w:iCs/>
          <w:sz w:val="24"/>
          <w:szCs w:val="24"/>
        </w:rPr>
        <w:t>equirements</w:t>
      </w:r>
    </w:p>
    <w:p w14:paraId="4CE7FDF7" w14:textId="60837ACD" w:rsidR="00B171F1" w:rsidRPr="00DA30FE" w:rsidRDefault="0004591F" w:rsidP="0004591F">
      <w:pPr>
        <w:rPr>
          <w:sz w:val="22"/>
        </w:rPr>
      </w:pPr>
      <w:r w:rsidRPr="001A7A42">
        <w:rPr>
          <w:i/>
          <w:iCs/>
          <w:sz w:val="22"/>
        </w:rPr>
        <w:t xml:space="preserve">Inherent </w:t>
      </w:r>
      <w:r w:rsidR="001A7A42" w:rsidRPr="001A7A42">
        <w:rPr>
          <w:i/>
          <w:iCs/>
          <w:sz w:val="22"/>
        </w:rPr>
        <w:t>R</w:t>
      </w:r>
      <w:r w:rsidRPr="001A7A42">
        <w:rPr>
          <w:i/>
          <w:iCs/>
          <w:sz w:val="22"/>
        </w:rPr>
        <w:t xml:space="preserve">equirements </w:t>
      </w:r>
      <w:r w:rsidRPr="00DA30FE">
        <w:rPr>
          <w:sz w:val="22"/>
        </w:rPr>
        <w:t xml:space="preserve">(IR) are the </w:t>
      </w:r>
      <w:r w:rsidR="00D27DB1" w:rsidRPr="00DA30FE">
        <w:rPr>
          <w:sz w:val="22"/>
        </w:rPr>
        <w:t xml:space="preserve">essential </w:t>
      </w:r>
      <w:r w:rsidR="00557F8E" w:rsidRPr="00DA30FE">
        <w:rPr>
          <w:sz w:val="22"/>
        </w:rPr>
        <w:t xml:space="preserve">components of a course or unit, as well as knowledge and skills required to achieve </w:t>
      </w:r>
      <w:r w:rsidR="000054F3" w:rsidRPr="00DA30FE">
        <w:rPr>
          <w:sz w:val="22"/>
        </w:rPr>
        <w:t>key</w:t>
      </w:r>
      <w:r w:rsidR="00557F8E" w:rsidRPr="00DA30FE">
        <w:rPr>
          <w:sz w:val="22"/>
        </w:rPr>
        <w:t xml:space="preserve"> learning outcomes while maintaining</w:t>
      </w:r>
      <w:r w:rsidR="000054F3" w:rsidRPr="00DA30FE">
        <w:rPr>
          <w:sz w:val="22"/>
        </w:rPr>
        <w:t xml:space="preserve"> the</w:t>
      </w:r>
      <w:r w:rsidR="00557F8E" w:rsidRPr="00DA30FE">
        <w:rPr>
          <w:sz w:val="22"/>
        </w:rPr>
        <w:t xml:space="preserve"> academic integrity</w:t>
      </w:r>
      <w:r w:rsidR="00B171F1" w:rsidRPr="00DA30FE">
        <w:rPr>
          <w:sz w:val="22"/>
        </w:rPr>
        <w:t xml:space="preserve"> of the course</w:t>
      </w:r>
      <w:r w:rsidR="00557F8E" w:rsidRPr="00DA30FE">
        <w:rPr>
          <w:sz w:val="22"/>
        </w:rPr>
        <w:t xml:space="preserve">. </w:t>
      </w:r>
      <w:r w:rsidR="00116F08" w:rsidRPr="00DA30FE">
        <w:rPr>
          <w:sz w:val="22"/>
        </w:rPr>
        <w:t xml:space="preserve">The </w:t>
      </w:r>
      <w:r w:rsidR="000054F3" w:rsidRPr="00DA30FE">
        <w:rPr>
          <w:sz w:val="22"/>
        </w:rPr>
        <w:t>U</w:t>
      </w:r>
      <w:r w:rsidR="00116F08" w:rsidRPr="00DA30FE">
        <w:rPr>
          <w:sz w:val="22"/>
        </w:rPr>
        <w:t xml:space="preserve">niversity may be able to provide reasonable adjustments that </w:t>
      </w:r>
      <w:r w:rsidR="00B171F1" w:rsidRPr="00DA30FE">
        <w:rPr>
          <w:sz w:val="22"/>
        </w:rPr>
        <w:t xml:space="preserve">enable students to meet these requirements. </w:t>
      </w:r>
    </w:p>
    <w:p w14:paraId="10B90111" w14:textId="3B32024C" w:rsidR="0004591F" w:rsidRPr="00DA30FE" w:rsidRDefault="00DF4F1C" w:rsidP="0004591F">
      <w:pPr>
        <w:rPr>
          <w:sz w:val="22"/>
        </w:rPr>
      </w:pPr>
      <w:r w:rsidRPr="00DA30FE">
        <w:rPr>
          <w:sz w:val="22"/>
        </w:rPr>
        <w:t>In some cases</w:t>
      </w:r>
      <w:r w:rsidR="00052B70" w:rsidRPr="00DA30FE">
        <w:rPr>
          <w:sz w:val="22"/>
        </w:rPr>
        <w:t>,</w:t>
      </w:r>
      <w:r w:rsidRPr="00DA30FE">
        <w:rPr>
          <w:sz w:val="22"/>
        </w:rPr>
        <w:t xml:space="preserve"> </w:t>
      </w:r>
      <w:r w:rsidR="0004591F" w:rsidRPr="00DA30FE">
        <w:rPr>
          <w:sz w:val="22"/>
        </w:rPr>
        <w:t xml:space="preserve">there </w:t>
      </w:r>
      <w:r w:rsidR="00BD7D68" w:rsidRPr="00DA30FE">
        <w:rPr>
          <w:sz w:val="22"/>
        </w:rPr>
        <w:t>may be</w:t>
      </w:r>
      <w:r w:rsidR="0004591F" w:rsidRPr="00DA30FE">
        <w:rPr>
          <w:sz w:val="22"/>
        </w:rPr>
        <w:t xml:space="preserve"> core activities, tasks or skills that cannot be </w:t>
      </w:r>
      <w:r w:rsidR="00BD7D68" w:rsidRPr="00DA30FE">
        <w:rPr>
          <w:sz w:val="22"/>
        </w:rPr>
        <w:t>fully met</w:t>
      </w:r>
      <w:r w:rsidR="0004591F" w:rsidRPr="00DA30FE">
        <w:rPr>
          <w:sz w:val="22"/>
        </w:rPr>
        <w:t xml:space="preserve">, even with </w:t>
      </w:r>
      <w:r w:rsidR="00BD7D68" w:rsidRPr="00DA30FE">
        <w:rPr>
          <w:sz w:val="22"/>
        </w:rPr>
        <w:t>r</w:t>
      </w:r>
      <w:r w:rsidR="0004591F" w:rsidRPr="00DA30FE">
        <w:rPr>
          <w:sz w:val="22"/>
        </w:rPr>
        <w:t xml:space="preserve">easonable adjustments. The </w:t>
      </w:r>
      <w:r w:rsidR="00D800E4">
        <w:rPr>
          <w:sz w:val="22"/>
        </w:rPr>
        <w:t>S</w:t>
      </w:r>
      <w:r w:rsidR="0004591F" w:rsidRPr="00DA30FE">
        <w:rPr>
          <w:sz w:val="22"/>
        </w:rPr>
        <w:t>tandards talk briefly to IRs, however, do not go into enough depth to support users</w:t>
      </w:r>
      <w:r w:rsidR="00D800E4">
        <w:rPr>
          <w:sz w:val="22"/>
        </w:rPr>
        <w:t xml:space="preserve"> to apply them</w:t>
      </w:r>
      <w:r w:rsidR="0004591F" w:rsidRPr="00DA30FE">
        <w:rPr>
          <w:sz w:val="22"/>
        </w:rPr>
        <w:t xml:space="preserve">. A better definition of IRs would help this process. </w:t>
      </w:r>
      <w:r w:rsidR="00052B70" w:rsidRPr="00DA30FE">
        <w:rPr>
          <w:sz w:val="22"/>
        </w:rPr>
        <w:t>T</w:t>
      </w:r>
      <w:r w:rsidR="0004591F" w:rsidRPr="00DA30FE">
        <w:rPr>
          <w:sz w:val="22"/>
        </w:rPr>
        <w:t xml:space="preserve">here would </w:t>
      </w:r>
      <w:r w:rsidR="00052B70" w:rsidRPr="00DA30FE">
        <w:rPr>
          <w:sz w:val="22"/>
        </w:rPr>
        <w:t xml:space="preserve">also be </w:t>
      </w:r>
      <w:r w:rsidR="0004591F" w:rsidRPr="00DA30FE">
        <w:rPr>
          <w:sz w:val="22"/>
        </w:rPr>
        <w:t>value in some direction and support (thr</w:t>
      </w:r>
      <w:r w:rsidR="00E93230">
        <w:rPr>
          <w:sz w:val="22"/>
        </w:rPr>
        <w:t>ough funding in addition to education</w:t>
      </w:r>
      <w:r w:rsidR="0004591F" w:rsidRPr="00DA30FE">
        <w:rPr>
          <w:sz w:val="22"/>
        </w:rPr>
        <w:t xml:space="preserve">) to tertiary institutions to develop </w:t>
      </w:r>
      <w:r w:rsidR="00BA3F79" w:rsidRPr="00DA30FE">
        <w:rPr>
          <w:sz w:val="22"/>
        </w:rPr>
        <w:t xml:space="preserve">consistent </w:t>
      </w:r>
      <w:r w:rsidR="0004591F" w:rsidRPr="00DA30FE">
        <w:rPr>
          <w:sz w:val="22"/>
        </w:rPr>
        <w:t>IRs</w:t>
      </w:r>
      <w:r w:rsidR="00BA3F79" w:rsidRPr="00DA30FE">
        <w:rPr>
          <w:sz w:val="22"/>
        </w:rPr>
        <w:t xml:space="preserve"> across comparable courses</w:t>
      </w:r>
      <w:r w:rsidR="0004591F" w:rsidRPr="00DA30FE">
        <w:rPr>
          <w:sz w:val="22"/>
        </w:rPr>
        <w:t xml:space="preserve">. Developing </w:t>
      </w:r>
      <w:r w:rsidR="00281FBD" w:rsidRPr="00DA30FE">
        <w:rPr>
          <w:sz w:val="22"/>
        </w:rPr>
        <w:t xml:space="preserve">and promulgating </w:t>
      </w:r>
      <w:r w:rsidR="0004591F" w:rsidRPr="00DA30FE">
        <w:rPr>
          <w:sz w:val="22"/>
        </w:rPr>
        <w:t>IR’s</w:t>
      </w:r>
      <w:r w:rsidR="00281FBD" w:rsidRPr="00DA30FE">
        <w:rPr>
          <w:sz w:val="22"/>
        </w:rPr>
        <w:t xml:space="preserve"> to students prior to enrolment, </w:t>
      </w:r>
      <w:r w:rsidR="0004591F" w:rsidRPr="00DA30FE">
        <w:rPr>
          <w:sz w:val="22"/>
        </w:rPr>
        <w:t xml:space="preserve">whilst also </w:t>
      </w:r>
      <w:r w:rsidR="00CB14FA" w:rsidRPr="00DA30FE">
        <w:rPr>
          <w:sz w:val="22"/>
        </w:rPr>
        <w:t xml:space="preserve">promoting </w:t>
      </w:r>
      <w:r w:rsidR="0004591F" w:rsidRPr="00DA30FE">
        <w:rPr>
          <w:sz w:val="22"/>
        </w:rPr>
        <w:t xml:space="preserve">reasonable adjustments and </w:t>
      </w:r>
      <w:r w:rsidR="00CB14FA" w:rsidRPr="00DA30FE">
        <w:rPr>
          <w:sz w:val="22"/>
        </w:rPr>
        <w:t>a</w:t>
      </w:r>
      <w:r w:rsidR="0004591F" w:rsidRPr="00DA30FE">
        <w:rPr>
          <w:sz w:val="22"/>
        </w:rPr>
        <w:t xml:space="preserve">cademic integrity is key to ensuring students are not set up to fail. </w:t>
      </w:r>
    </w:p>
    <w:p w14:paraId="2410A4D2" w14:textId="1E07F03B" w:rsidR="00E3313F" w:rsidRPr="00DA30FE" w:rsidRDefault="00E3313F" w:rsidP="00E3313F">
      <w:pPr>
        <w:pStyle w:val="ListParagraph"/>
        <w:numPr>
          <w:ilvl w:val="0"/>
          <w:numId w:val="30"/>
        </w:numPr>
        <w:spacing w:after="160" w:line="259" w:lineRule="auto"/>
        <w:rPr>
          <w:b/>
          <w:bCs/>
          <w:sz w:val="24"/>
          <w:szCs w:val="24"/>
        </w:rPr>
      </w:pPr>
      <w:r w:rsidRPr="00DA30FE">
        <w:rPr>
          <w:b/>
          <w:bCs/>
          <w:sz w:val="24"/>
          <w:szCs w:val="24"/>
        </w:rPr>
        <w:t xml:space="preserve">Students as Carers </w:t>
      </w:r>
    </w:p>
    <w:p w14:paraId="573F6C6A" w14:textId="79BEF235" w:rsidR="00AF42FF" w:rsidRPr="00DA30FE" w:rsidRDefault="00E3313F" w:rsidP="00D011E8">
      <w:pPr>
        <w:rPr>
          <w:sz w:val="22"/>
        </w:rPr>
      </w:pPr>
      <w:r w:rsidRPr="00DA30FE">
        <w:rPr>
          <w:sz w:val="22"/>
        </w:rPr>
        <w:t xml:space="preserve">The rights of students who </w:t>
      </w:r>
      <w:r w:rsidR="00E574CD" w:rsidRPr="00DA30FE">
        <w:rPr>
          <w:sz w:val="22"/>
        </w:rPr>
        <w:t>are</w:t>
      </w:r>
      <w:r w:rsidRPr="00DA30FE">
        <w:rPr>
          <w:sz w:val="22"/>
        </w:rPr>
        <w:t xml:space="preserve"> a carer for someone with a disability is not </w:t>
      </w:r>
      <w:r w:rsidR="00E574CD" w:rsidRPr="00DA30FE">
        <w:rPr>
          <w:sz w:val="22"/>
        </w:rPr>
        <w:t>specifically</w:t>
      </w:r>
      <w:r w:rsidRPr="00DA30FE">
        <w:rPr>
          <w:sz w:val="22"/>
        </w:rPr>
        <w:t xml:space="preserve"> covered in the Standards. </w:t>
      </w:r>
      <w:r w:rsidR="000A6186" w:rsidRPr="00DA30FE">
        <w:rPr>
          <w:sz w:val="22"/>
        </w:rPr>
        <w:t xml:space="preserve">The term </w:t>
      </w:r>
      <w:r w:rsidR="00E92CBD">
        <w:rPr>
          <w:sz w:val="22"/>
        </w:rPr>
        <w:t>‘</w:t>
      </w:r>
      <w:r w:rsidR="000A6186" w:rsidRPr="00E92CBD">
        <w:rPr>
          <w:i/>
          <w:iCs/>
          <w:sz w:val="22"/>
        </w:rPr>
        <w:t>Associates</w:t>
      </w:r>
      <w:r w:rsidR="00E92CBD">
        <w:rPr>
          <w:i/>
          <w:iCs/>
          <w:sz w:val="22"/>
        </w:rPr>
        <w:t>’</w:t>
      </w:r>
      <w:r w:rsidR="000A6186" w:rsidRPr="00E92CBD">
        <w:rPr>
          <w:i/>
          <w:iCs/>
          <w:sz w:val="22"/>
        </w:rPr>
        <w:t>,</w:t>
      </w:r>
      <w:r w:rsidR="000A6186" w:rsidRPr="00DA30FE">
        <w:rPr>
          <w:sz w:val="22"/>
        </w:rPr>
        <w:t xml:space="preserve"> loosely covers students who are carers but does not adequately </w:t>
      </w:r>
      <w:r w:rsidR="001061E5" w:rsidRPr="00DA30FE">
        <w:rPr>
          <w:sz w:val="22"/>
        </w:rPr>
        <w:t xml:space="preserve">set out the rights of carers with regard </w:t>
      </w:r>
      <w:r w:rsidR="00080D02">
        <w:rPr>
          <w:sz w:val="22"/>
        </w:rPr>
        <w:t xml:space="preserve">to </w:t>
      </w:r>
      <w:r w:rsidR="006C0033" w:rsidRPr="00DA30FE">
        <w:rPr>
          <w:sz w:val="22"/>
        </w:rPr>
        <w:t xml:space="preserve">reasonable adjustments. </w:t>
      </w:r>
      <w:r w:rsidRPr="00DA30FE">
        <w:rPr>
          <w:sz w:val="22"/>
        </w:rPr>
        <w:t xml:space="preserve"> </w:t>
      </w:r>
    </w:p>
    <w:p w14:paraId="22FA19F7" w14:textId="27517226" w:rsidR="00824F5F" w:rsidRPr="00DA30FE" w:rsidRDefault="00AF42FF" w:rsidP="00AF42FF">
      <w:pPr>
        <w:pStyle w:val="ListParagraph"/>
        <w:numPr>
          <w:ilvl w:val="0"/>
          <w:numId w:val="30"/>
        </w:numPr>
        <w:spacing w:after="160" w:line="259" w:lineRule="auto"/>
        <w:rPr>
          <w:b/>
          <w:bCs/>
          <w:sz w:val="24"/>
          <w:szCs w:val="24"/>
        </w:rPr>
      </w:pPr>
      <w:r w:rsidRPr="00DA30FE">
        <w:rPr>
          <w:b/>
          <w:bCs/>
          <w:sz w:val="24"/>
          <w:szCs w:val="24"/>
        </w:rPr>
        <w:t xml:space="preserve">Tools for </w:t>
      </w:r>
      <w:r w:rsidR="000054F3" w:rsidRPr="00DA30FE">
        <w:rPr>
          <w:b/>
          <w:bCs/>
          <w:sz w:val="24"/>
          <w:szCs w:val="24"/>
        </w:rPr>
        <w:t xml:space="preserve">raising </w:t>
      </w:r>
      <w:r w:rsidR="00824F5F" w:rsidRPr="00DA30FE">
        <w:rPr>
          <w:b/>
          <w:bCs/>
          <w:sz w:val="24"/>
          <w:szCs w:val="24"/>
        </w:rPr>
        <w:t>awareness and understanding of the Standards</w:t>
      </w:r>
      <w:r w:rsidR="000054F3" w:rsidRPr="00DA30FE">
        <w:rPr>
          <w:b/>
          <w:bCs/>
          <w:sz w:val="24"/>
          <w:szCs w:val="24"/>
        </w:rPr>
        <w:br/>
      </w:r>
      <w:r w:rsidR="00824F5F" w:rsidRPr="00DA30FE">
        <w:rPr>
          <w:b/>
          <w:bCs/>
          <w:sz w:val="24"/>
          <w:szCs w:val="24"/>
        </w:rPr>
        <w:t xml:space="preserve"> </w:t>
      </w:r>
    </w:p>
    <w:p w14:paraId="0221E97D" w14:textId="3AC9A45A" w:rsidR="00FB374D" w:rsidRPr="00DA30FE" w:rsidRDefault="00AF42FF" w:rsidP="00824F5F">
      <w:pPr>
        <w:pStyle w:val="ListParagraph"/>
        <w:spacing w:after="160" w:line="259" w:lineRule="auto"/>
        <w:ind w:left="360"/>
        <w:rPr>
          <w:sz w:val="22"/>
        </w:rPr>
      </w:pPr>
      <w:r w:rsidRPr="00DA30FE">
        <w:rPr>
          <w:sz w:val="22"/>
        </w:rPr>
        <w:t>T</w:t>
      </w:r>
      <w:r w:rsidR="00824F5F" w:rsidRPr="00DA30FE">
        <w:rPr>
          <w:sz w:val="22"/>
        </w:rPr>
        <w:t xml:space="preserve">he provision of supporting toolkits for education institutions to </w:t>
      </w:r>
      <w:r w:rsidR="00BF5EE5" w:rsidRPr="00DA30FE">
        <w:rPr>
          <w:sz w:val="22"/>
        </w:rPr>
        <w:t xml:space="preserve">ensure compliance with each </w:t>
      </w:r>
      <w:r w:rsidR="00BE7303" w:rsidRPr="00DA30FE">
        <w:rPr>
          <w:sz w:val="22"/>
        </w:rPr>
        <w:t xml:space="preserve">area of </w:t>
      </w:r>
      <w:r w:rsidR="00D50CF5" w:rsidRPr="00DA30FE">
        <w:rPr>
          <w:sz w:val="22"/>
        </w:rPr>
        <w:t xml:space="preserve">the </w:t>
      </w:r>
      <w:r w:rsidR="005C3BCB" w:rsidRPr="00DA30FE">
        <w:rPr>
          <w:sz w:val="22"/>
        </w:rPr>
        <w:t>S</w:t>
      </w:r>
      <w:r w:rsidR="00D50CF5" w:rsidRPr="00DA30FE">
        <w:rPr>
          <w:sz w:val="22"/>
        </w:rPr>
        <w:t xml:space="preserve">tandards is necessary to move </w:t>
      </w:r>
      <w:r w:rsidR="00FB374D" w:rsidRPr="00DA30FE">
        <w:rPr>
          <w:sz w:val="22"/>
        </w:rPr>
        <w:t xml:space="preserve">broad </w:t>
      </w:r>
      <w:r w:rsidR="00D50CF5" w:rsidRPr="00DA30FE">
        <w:rPr>
          <w:sz w:val="22"/>
        </w:rPr>
        <w:t xml:space="preserve">use of the </w:t>
      </w:r>
      <w:r w:rsidR="005C3BCB" w:rsidRPr="00DA30FE">
        <w:rPr>
          <w:sz w:val="22"/>
        </w:rPr>
        <w:t>S</w:t>
      </w:r>
      <w:r w:rsidR="00D50CF5" w:rsidRPr="00DA30FE">
        <w:rPr>
          <w:sz w:val="22"/>
        </w:rPr>
        <w:t xml:space="preserve">tandards toward a proactive </w:t>
      </w:r>
      <w:r w:rsidR="00BF7B63" w:rsidRPr="00DA30FE">
        <w:rPr>
          <w:sz w:val="22"/>
        </w:rPr>
        <w:t xml:space="preserve">and powerful guiding document rather than an enforcement checklist to be used retrospectively when </w:t>
      </w:r>
      <w:r w:rsidR="00FB374D" w:rsidRPr="00DA30FE">
        <w:rPr>
          <w:sz w:val="22"/>
        </w:rPr>
        <w:t xml:space="preserve">complaints are raised. </w:t>
      </w:r>
    </w:p>
    <w:p w14:paraId="3D5062AE" w14:textId="2EB3EF55" w:rsidR="00FB374D" w:rsidRPr="00DA30FE" w:rsidRDefault="00FB374D" w:rsidP="00824F5F">
      <w:pPr>
        <w:pStyle w:val="ListParagraph"/>
        <w:spacing w:after="160" w:line="259" w:lineRule="auto"/>
        <w:ind w:left="360"/>
        <w:rPr>
          <w:sz w:val="22"/>
        </w:rPr>
      </w:pPr>
      <w:r w:rsidRPr="00DA30FE">
        <w:rPr>
          <w:sz w:val="22"/>
        </w:rPr>
        <w:t>A toolkit</w:t>
      </w:r>
      <w:r w:rsidR="00A32A0F" w:rsidRPr="00DA30FE">
        <w:rPr>
          <w:sz w:val="22"/>
        </w:rPr>
        <w:t xml:space="preserve"> in plain language </w:t>
      </w:r>
      <w:r w:rsidR="009A777F" w:rsidRPr="00DA30FE">
        <w:rPr>
          <w:sz w:val="22"/>
        </w:rPr>
        <w:t xml:space="preserve">might </w:t>
      </w:r>
      <w:r w:rsidR="004817D3" w:rsidRPr="00DA30FE">
        <w:rPr>
          <w:sz w:val="22"/>
        </w:rPr>
        <w:t xml:space="preserve">outline key criteria and </w:t>
      </w:r>
      <w:r w:rsidRPr="00DA30FE">
        <w:rPr>
          <w:sz w:val="22"/>
        </w:rPr>
        <w:t>provi</w:t>
      </w:r>
      <w:r w:rsidR="004817D3" w:rsidRPr="00DA30FE">
        <w:rPr>
          <w:sz w:val="22"/>
        </w:rPr>
        <w:t>de</w:t>
      </w:r>
      <w:r w:rsidRPr="00DA30FE">
        <w:rPr>
          <w:sz w:val="22"/>
        </w:rPr>
        <w:t xml:space="preserve"> </w:t>
      </w:r>
      <w:r w:rsidR="004817D3" w:rsidRPr="00DA30FE">
        <w:rPr>
          <w:sz w:val="22"/>
        </w:rPr>
        <w:t xml:space="preserve">best-practice examples </w:t>
      </w:r>
      <w:r w:rsidRPr="00DA30FE">
        <w:rPr>
          <w:sz w:val="22"/>
        </w:rPr>
        <w:t xml:space="preserve">for: </w:t>
      </w:r>
    </w:p>
    <w:p w14:paraId="6E5B1757" w14:textId="2083C803" w:rsidR="008C4280" w:rsidRPr="00DA30FE" w:rsidRDefault="008C4280" w:rsidP="008C4280">
      <w:pPr>
        <w:pStyle w:val="ListParagraph"/>
        <w:numPr>
          <w:ilvl w:val="0"/>
          <w:numId w:val="31"/>
        </w:numPr>
        <w:spacing w:after="160" w:line="259" w:lineRule="auto"/>
        <w:rPr>
          <w:b/>
          <w:bCs/>
          <w:sz w:val="22"/>
        </w:rPr>
      </w:pPr>
      <w:r w:rsidRPr="00DA30FE">
        <w:rPr>
          <w:sz w:val="22"/>
        </w:rPr>
        <w:t>E</w:t>
      </w:r>
      <w:r w:rsidR="00BE7303" w:rsidRPr="00DA30FE">
        <w:rPr>
          <w:sz w:val="22"/>
        </w:rPr>
        <w:t>nrolment</w:t>
      </w:r>
    </w:p>
    <w:p w14:paraId="3E6842C0" w14:textId="6057E02A" w:rsidR="008C4280" w:rsidRPr="00DA30FE" w:rsidRDefault="008C4280" w:rsidP="008C4280">
      <w:pPr>
        <w:pStyle w:val="ListParagraph"/>
        <w:numPr>
          <w:ilvl w:val="0"/>
          <w:numId w:val="31"/>
        </w:numPr>
        <w:spacing w:after="160" w:line="259" w:lineRule="auto"/>
        <w:rPr>
          <w:b/>
          <w:bCs/>
          <w:sz w:val="22"/>
        </w:rPr>
      </w:pPr>
      <w:r w:rsidRPr="00DA30FE">
        <w:rPr>
          <w:sz w:val="22"/>
        </w:rPr>
        <w:t>P</w:t>
      </w:r>
      <w:r w:rsidR="00BE7303" w:rsidRPr="00DA30FE">
        <w:rPr>
          <w:sz w:val="22"/>
        </w:rPr>
        <w:t>articipation</w:t>
      </w:r>
    </w:p>
    <w:p w14:paraId="31F08FAF" w14:textId="64B2F59F" w:rsidR="008C4280" w:rsidRPr="00DA30FE" w:rsidRDefault="000054F3" w:rsidP="008C4280">
      <w:pPr>
        <w:pStyle w:val="ListParagraph"/>
        <w:numPr>
          <w:ilvl w:val="0"/>
          <w:numId w:val="31"/>
        </w:numPr>
        <w:spacing w:after="160" w:line="259" w:lineRule="auto"/>
        <w:rPr>
          <w:b/>
          <w:bCs/>
          <w:sz w:val="22"/>
        </w:rPr>
      </w:pPr>
      <w:r w:rsidRPr="00DA30FE">
        <w:rPr>
          <w:sz w:val="22"/>
        </w:rPr>
        <w:t>C</w:t>
      </w:r>
      <w:r w:rsidR="00BE7303" w:rsidRPr="00DA30FE">
        <w:rPr>
          <w:sz w:val="22"/>
        </w:rPr>
        <w:t>urriculum development, accreditation and delivery</w:t>
      </w:r>
    </w:p>
    <w:p w14:paraId="431C5482" w14:textId="4085C84D" w:rsidR="008C4280" w:rsidRPr="00DA30FE" w:rsidRDefault="000054F3" w:rsidP="008C4280">
      <w:pPr>
        <w:pStyle w:val="ListParagraph"/>
        <w:numPr>
          <w:ilvl w:val="0"/>
          <w:numId w:val="31"/>
        </w:numPr>
        <w:spacing w:after="160" w:line="259" w:lineRule="auto"/>
        <w:rPr>
          <w:b/>
          <w:bCs/>
          <w:sz w:val="22"/>
        </w:rPr>
      </w:pPr>
      <w:r w:rsidRPr="00DA30FE">
        <w:rPr>
          <w:sz w:val="22"/>
        </w:rPr>
        <w:t>S</w:t>
      </w:r>
      <w:r w:rsidR="00D50CF5" w:rsidRPr="00DA30FE">
        <w:rPr>
          <w:sz w:val="22"/>
        </w:rPr>
        <w:t xml:space="preserve">tudent support services and </w:t>
      </w:r>
    </w:p>
    <w:p w14:paraId="7DF48460" w14:textId="67620F42" w:rsidR="00AF42FF" w:rsidRPr="00DA30FE" w:rsidRDefault="000054F3" w:rsidP="008C4280">
      <w:pPr>
        <w:pStyle w:val="ListParagraph"/>
        <w:numPr>
          <w:ilvl w:val="0"/>
          <w:numId w:val="31"/>
        </w:numPr>
        <w:spacing w:after="160" w:line="259" w:lineRule="auto"/>
        <w:rPr>
          <w:b/>
          <w:bCs/>
          <w:sz w:val="22"/>
        </w:rPr>
      </w:pPr>
      <w:r w:rsidRPr="00DA30FE">
        <w:rPr>
          <w:sz w:val="22"/>
        </w:rPr>
        <w:t>E</w:t>
      </w:r>
      <w:r w:rsidR="00D50CF5" w:rsidRPr="00DA30FE">
        <w:rPr>
          <w:sz w:val="22"/>
        </w:rPr>
        <w:t>limination of harassment and victimisation</w:t>
      </w:r>
      <w:r w:rsidR="008C4280" w:rsidRPr="00DA30FE">
        <w:rPr>
          <w:sz w:val="22"/>
        </w:rPr>
        <w:t xml:space="preserve"> </w:t>
      </w:r>
    </w:p>
    <w:p w14:paraId="7150A62B" w14:textId="77777777" w:rsidR="00DA30FE" w:rsidRDefault="00DA30FE">
      <w:pPr>
        <w:spacing w:after="160" w:line="259" w:lineRule="auto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br w:type="page"/>
      </w:r>
    </w:p>
    <w:p w14:paraId="3CC3B471" w14:textId="4082B46E" w:rsidR="004E602D" w:rsidRPr="00DA30FE" w:rsidRDefault="004E602D" w:rsidP="004E602D">
      <w:pPr>
        <w:spacing w:after="160" w:line="259" w:lineRule="auto"/>
        <w:rPr>
          <w:rFonts w:asciiTheme="majorHAnsi" w:hAnsiTheme="majorHAnsi" w:cstheme="majorHAnsi"/>
          <w:b/>
          <w:bCs/>
        </w:rPr>
      </w:pPr>
      <w:r w:rsidRPr="00DA30FE">
        <w:rPr>
          <w:rFonts w:asciiTheme="majorHAnsi" w:hAnsiTheme="majorHAnsi" w:cstheme="majorHAnsi"/>
          <w:sz w:val="32"/>
          <w:szCs w:val="32"/>
        </w:rPr>
        <w:lastRenderedPageBreak/>
        <w:t xml:space="preserve">Feedback on </w:t>
      </w:r>
      <w:r w:rsidR="00167031" w:rsidRPr="00DA30FE">
        <w:rPr>
          <w:rFonts w:asciiTheme="majorHAnsi" w:hAnsiTheme="majorHAnsi" w:cstheme="majorHAnsi"/>
          <w:sz w:val="32"/>
          <w:szCs w:val="32"/>
        </w:rPr>
        <w:t xml:space="preserve">supporting elements </w:t>
      </w:r>
    </w:p>
    <w:p w14:paraId="38AE5CFC" w14:textId="77777777" w:rsidR="0043160D" w:rsidRDefault="0043160D" w:rsidP="00506A56">
      <w:pPr>
        <w:pStyle w:val="ListParagraph"/>
        <w:ind w:left="360"/>
      </w:pPr>
    </w:p>
    <w:p w14:paraId="7B81E611" w14:textId="10353C01" w:rsidR="004F236E" w:rsidRPr="00DA30FE" w:rsidRDefault="004F236E" w:rsidP="004F236E">
      <w:pPr>
        <w:pStyle w:val="ListParagraph"/>
        <w:numPr>
          <w:ilvl w:val="0"/>
          <w:numId w:val="30"/>
        </w:numPr>
        <w:spacing w:after="160" w:line="259" w:lineRule="auto"/>
        <w:rPr>
          <w:b/>
          <w:bCs/>
          <w:sz w:val="24"/>
          <w:szCs w:val="24"/>
        </w:rPr>
      </w:pPr>
      <w:r w:rsidRPr="00DA30FE">
        <w:rPr>
          <w:b/>
          <w:bCs/>
          <w:sz w:val="24"/>
          <w:szCs w:val="24"/>
        </w:rPr>
        <w:t>A better funding model for tertiary institutions, specifically TAFE</w:t>
      </w:r>
      <w:r w:rsidR="000257D1" w:rsidRPr="00DA30FE">
        <w:rPr>
          <w:b/>
          <w:bCs/>
          <w:sz w:val="24"/>
          <w:szCs w:val="24"/>
        </w:rPr>
        <w:t>/VET</w:t>
      </w:r>
      <w:r w:rsidRPr="00DA30FE">
        <w:rPr>
          <w:b/>
          <w:bCs/>
          <w:sz w:val="24"/>
          <w:szCs w:val="24"/>
        </w:rPr>
        <w:t>.</w:t>
      </w:r>
    </w:p>
    <w:p w14:paraId="37188E19" w14:textId="2C982D26" w:rsidR="005D2BA9" w:rsidRPr="00DA30FE" w:rsidRDefault="004F236E" w:rsidP="004F236E">
      <w:pPr>
        <w:rPr>
          <w:sz w:val="22"/>
        </w:rPr>
      </w:pPr>
      <w:r w:rsidRPr="00DA30FE">
        <w:rPr>
          <w:sz w:val="22"/>
        </w:rPr>
        <w:t xml:space="preserve">Currently disability funding for tertiary institutions is heavily biased towards Higher Education (HE) providers with no </w:t>
      </w:r>
      <w:r w:rsidR="00167031" w:rsidRPr="00DA30FE">
        <w:rPr>
          <w:sz w:val="22"/>
        </w:rPr>
        <w:t xml:space="preserve">additional or </w:t>
      </w:r>
      <w:r w:rsidRPr="00DA30FE">
        <w:rPr>
          <w:sz w:val="22"/>
        </w:rPr>
        <w:t>equivalent funding available for Vocational Education and Training (VET)</w:t>
      </w:r>
      <w:r w:rsidR="00D108D0">
        <w:rPr>
          <w:sz w:val="22"/>
        </w:rPr>
        <w:t>, including</w:t>
      </w:r>
      <w:r w:rsidR="00816E64">
        <w:rPr>
          <w:sz w:val="22"/>
        </w:rPr>
        <w:t xml:space="preserve"> dual sector</w:t>
      </w:r>
      <w:r w:rsidR="00D108D0">
        <w:rPr>
          <w:sz w:val="22"/>
        </w:rPr>
        <w:t xml:space="preserve"> institutions</w:t>
      </w:r>
      <w:r w:rsidRPr="00DA30FE">
        <w:rPr>
          <w:sz w:val="22"/>
        </w:rPr>
        <w:br/>
      </w:r>
      <w:r w:rsidR="006A73F6" w:rsidRPr="00DA30FE">
        <w:rPr>
          <w:sz w:val="22"/>
        </w:rPr>
        <w:t>It is</w:t>
      </w:r>
      <w:r w:rsidRPr="00DA30FE">
        <w:rPr>
          <w:sz w:val="22"/>
        </w:rPr>
        <w:t xml:space="preserve"> difficult to achieve the object</w:t>
      </w:r>
      <w:r w:rsidR="000054F3" w:rsidRPr="00DA30FE">
        <w:rPr>
          <w:sz w:val="22"/>
        </w:rPr>
        <w:t>ive</w:t>
      </w:r>
      <w:r w:rsidRPr="00DA30FE">
        <w:rPr>
          <w:sz w:val="22"/>
        </w:rPr>
        <w:t xml:space="preserve">s of the </w:t>
      </w:r>
      <w:r w:rsidR="000257D1" w:rsidRPr="00DA30FE">
        <w:rPr>
          <w:sz w:val="22"/>
        </w:rPr>
        <w:t xml:space="preserve">Disability Discrimination Act (Com. 1992) </w:t>
      </w:r>
      <w:r w:rsidR="005C3BCB" w:rsidRPr="00DA30FE">
        <w:rPr>
          <w:sz w:val="22"/>
        </w:rPr>
        <w:t>(DDA)</w:t>
      </w:r>
      <w:r w:rsidR="006A73F6" w:rsidRPr="00DA30FE">
        <w:rPr>
          <w:sz w:val="22"/>
        </w:rPr>
        <w:t xml:space="preserve"> in these environments, </w:t>
      </w:r>
      <w:r w:rsidRPr="00DA30FE">
        <w:rPr>
          <w:sz w:val="22"/>
        </w:rPr>
        <w:t xml:space="preserve">even if the </w:t>
      </w:r>
      <w:r w:rsidR="005C3BCB" w:rsidRPr="00DA30FE">
        <w:rPr>
          <w:sz w:val="22"/>
        </w:rPr>
        <w:t>S</w:t>
      </w:r>
      <w:r w:rsidRPr="00DA30FE">
        <w:rPr>
          <w:sz w:val="22"/>
        </w:rPr>
        <w:t>tandards are well defined, without adequate funding</w:t>
      </w:r>
      <w:r w:rsidR="005D2BA9" w:rsidRPr="00DA30FE">
        <w:rPr>
          <w:sz w:val="22"/>
        </w:rPr>
        <w:t xml:space="preserve"> – particularly for support and reasonable adjustment.</w:t>
      </w:r>
    </w:p>
    <w:p w14:paraId="41641F2C" w14:textId="111B69D4" w:rsidR="004F236E" w:rsidRPr="00DA30FE" w:rsidRDefault="00B02A5D" w:rsidP="004F236E">
      <w:pPr>
        <w:rPr>
          <w:sz w:val="22"/>
        </w:rPr>
      </w:pPr>
      <w:r w:rsidRPr="00DA30FE">
        <w:rPr>
          <w:sz w:val="22"/>
        </w:rPr>
        <w:t xml:space="preserve">Promotion of self-identification for students </w:t>
      </w:r>
      <w:r w:rsidR="00FF32DE" w:rsidRPr="00DA30FE">
        <w:rPr>
          <w:sz w:val="22"/>
        </w:rPr>
        <w:t xml:space="preserve">with disability </w:t>
      </w:r>
      <w:r w:rsidR="001574D6" w:rsidRPr="00DA30FE">
        <w:rPr>
          <w:sz w:val="22"/>
        </w:rPr>
        <w:t xml:space="preserve">as a positive and self-affirming action </w:t>
      </w:r>
      <w:r w:rsidRPr="00DA30FE">
        <w:rPr>
          <w:sz w:val="22"/>
        </w:rPr>
        <w:t xml:space="preserve">will be crucial for a workable funding model, where monies allocated are linked directly to student numbers, as many students do not disclose </w:t>
      </w:r>
      <w:r w:rsidR="00FF32DE" w:rsidRPr="00DA30FE">
        <w:rPr>
          <w:sz w:val="22"/>
        </w:rPr>
        <w:t xml:space="preserve">due to </w:t>
      </w:r>
      <w:r w:rsidR="001574D6" w:rsidRPr="00DA30FE">
        <w:rPr>
          <w:sz w:val="22"/>
        </w:rPr>
        <w:t>fear of discrimination and stigma</w:t>
      </w:r>
      <w:r w:rsidR="00FF32DE" w:rsidRPr="00DA30FE">
        <w:rPr>
          <w:sz w:val="22"/>
        </w:rPr>
        <w:t xml:space="preserve">. </w:t>
      </w:r>
    </w:p>
    <w:p w14:paraId="19872E30" w14:textId="77777777" w:rsidR="004F236E" w:rsidRPr="00DA30FE" w:rsidRDefault="004F236E" w:rsidP="004F236E">
      <w:pPr>
        <w:pStyle w:val="ListParagraph"/>
        <w:numPr>
          <w:ilvl w:val="0"/>
          <w:numId w:val="30"/>
        </w:numPr>
        <w:spacing w:after="160" w:line="259" w:lineRule="auto"/>
        <w:rPr>
          <w:b/>
          <w:bCs/>
          <w:sz w:val="24"/>
          <w:szCs w:val="24"/>
        </w:rPr>
      </w:pPr>
      <w:r w:rsidRPr="00DA30FE">
        <w:rPr>
          <w:b/>
          <w:bCs/>
          <w:sz w:val="24"/>
          <w:szCs w:val="24"/>
        </w:rPr>
        <w:t>Gaps around transition</w:t>
      </w:r>
    </w:p>
    <w:p w14:paraId="7203B882" w14:textId="2DEFFBA1" w:rsidR="004F236E" w:rsidRPr="00DA30FE" w:rsidRDefault="004F236E" w:rsidP="004F236E">
      <w:pPr>
        <w:rPr>
          <w:sz w:val="22"/>
        </w:rPr>
      </w:pPr>
      <w:r w:rsidRPr="00DA30FE">
        <w:rPr>
          <w:sz w:val="22"/>
        </w:rPr>
        <w:t xml:space="preserve">Students with disabilities are not prepared effectively for transition to tertiary education. These students often arrive without any knowledge of the </w:t>
      </w:r>
      <w:r w:rsidR="005139B6">
        <w:rPr>
          <w:sz w:val="22"/>
        </w:rPr>
        <w:t xml:space="preserve">tertiary </w:t>
      </w:r>
      <w:r w:rsidRPr="00DA30FE">
        <w:rPr>
          <w:sz w:val="22"/>
        </w:rPr>
        <w:t xml:space="preserve">system </w:t>
      </w:r>
      <w:r w:rsidR="005139B6">
        <w:rPr>
          <w:sz w:val="22"/>
        </w:rPr>
        <w:t xml:space="preserve">and can be </w:t>
      </w:r>
      <w:r w:rsidRPr="00DA30FE">
        <w:rPr>
          <w:sz w:val="22"/>
        </w:rPr>
        <w:t xml:space="preserve">disheartened </w:t>
      </w:r>
      <w:r w:rsidR="002E1B59">
        <w:rPr>
          <w:sz w:val="22"/>
        </w:rPr>
        <w:t>due to negative experiences in the secondary school system and with the VCAA</w:t>
      </w:r>
      <w:r w:rsidR="00570171">
        <w:rPr>
          <w:sz w:val="22"/>
        </w:rPr>
        <w:t>. In some cases</w:t>
      </w:r>
      <w:r w:rsidR="0058299F">
        <w:rPr>
          <w:sz w:val="22"/>
        </w:rPr>
        <w:t>,</w:t>
      </w:r>
      <w:r w:rsidR="00570171">
        <w:rPr>
          <w:sz w:val="22"/>
        </w:rPr>
        <w:t xml:space="preserve"> this leads to students </w:t>
      </w:r>
      <w:r w:rsidRPr="00DA30FE">
        <w:rPr>
          <w:sz w:val="22"/>
        </w:rPr>
        <w:t>fail</w:t>
      </w:r>
      <w:r w:rsidR="00570171">
        <w:rPr>
          <w:sz w:val="22"/>
        </w:rPr>
        <w:t>ing</w:t>
      </w:r>
      <w:r w:rsidRPr="00DA30FE">
        <w:rPr>
          <w:sz w:val="22"/>
        </w:rPr>
        <w:t xml:space="preserve"> to disclose</w:t>
      </w:r>
      <w:r w:rsidR="00465786">
        <w:rPr>
          <w:sz w:val="22"/>
        </w:rPr>
        <w:t xml:space="preserve"> their disability</w:t>
      </w:r>
      <w:r w:rsidRPr="00DA30FE">
        <w:rPr>
          <w:sz w:val="22"/>
        </w:rPr>
        <w:t xml:space="preserve">, which means they miss out on crucial early interventions that might make the difference between success or failure. The </w:t>
      </w:r>
      <w:r w:rsidR="005C3BCB" w:rsidRPr="00DA30FE">
        <w:rPr>
          <w:sz w:val="22"/>
        </w:rPr>
        <w:t>S</w:t>
      </w:r>
      <w:r w:rsidRPr="00DA30FE">
        <w:rPr>
          <w:sz w:val="22"/>
        </w:rPr>
        <w:t>tandards could better address this transition phase and more education and awareness</w:t>
      </w:r>
      <w:r w:rsidR="000054F3" w:rsidRPr="00DA30FE">
        <w:rPr>
          <w:sz w:val="22"/>
        </w:rPr>
        <w:t>-raising</w:t>
      </w:r>
      <w:r w:rsidRPr="00DA30FE">
        <w:rPr>
          <w:sz w:val="22"/>
        </w:rPr>
        <w:t xml:space="preserve"> could be done to remove this obstacle. </w:t>
      </w:r>
      <w:r w:rsidR="00283DB6" w:rsidRPr="00DA30FE">
        <w:rPr>
          <w:sz w:val="22"/>
        </w:rPr>
        <w:t xml:space="preserve">While the National Disability Coordination Officer program </w:t>
      </w:r>
      <w:r w:rsidR="00297D17" w:rsidRPr="00DA30FE">
        <w:rPr>
          <w:sz w:val="22"/>
        </w:rPr>
        <w:t>(</w:t>
      </w:r>
      <w:r w:rsidRPr="00DA30FE">
        <w:rPr>
          <w:sz w:val="22"/>
        </w:rPr>
        <w:t>NDCO</w:t>
      </w:r>
      <w:r w:rsidR="00297D17" w:rsidRPr="00DA30FE">
        <w:rPr>
          <w:sz w:val="22"/>
        </w:rPr>
        <w:t>)</w:t>
      </w:r>
      <w:r w:rsidRPr="00DA30FE">
        <w:rPr>
          <w:sz w:val="22"/>
        </w:rPr>
        <w:t xml:space="preserve"> </w:t>
      </w:r>
      <w:r w:rsidR="00297D17" w:rsidRPr="00DA30FE">
        <w:rPr>
          <w:sz w:val="22"/>
        </w:rPr>
        <w:t xml:space="preserve">takes carriage of improving transition for students to further education, more could be done to support students in their final years of school. </w:t>
      </w:r>
      <w:r w:rsidRPr="00DA30FE">
        <w:rPr>
          <w:sz w:val="22"/>
        </w:rPr>
        <w:t xml:space="preserve"> </w:t>
      </w:r>
    </w:p>
    <w:p w14:paraId="7E97C3E1" w14:textId="77777777" w:rsidR="004F236E" w:rsidRPr="006A752B" w:rsidRDefault="004F236E" w:rsidP="004F236E"/>
    <w:p w14:paraId="1F429D7B" w14:textId="4F555726" w:rsidR="004F236E" w:rsidRDefault="001462EA" w:rsidP="004F236E">
      <w:r>
        <w:t>_________________________________________________________________________</w:t>
      </w:r>
    </w:p>
    <w:p w14:paraId="64382A5A" w14:textId="3AB3B7F3" w:rsidR="004861FB" w:rsidRDefault="004861FB" w:rsidP="004861FB">
      <w:pPr>
        <w:spacing w:after="160" w:line="259" w:lineRule="auto"/>
        <w:rPr>
          <w:rFonts w:cstheme="minorHAnsi"/>
          <w:b/>
          <w:color w:val="auto"/>
          <w:sz w:val="22"/>
          <w:shd w:val="clear" w:color="auto" w:fill="FFFFFF"/>
        </w:rPr>
      </w:pPr>
      <w:r w:rsidRPr="004861FB">
        <w:rPr>
          <w:rFonts w:cstheme="minorHAnsi"/>
          <w:b/>
          <w:color w:val="auto"/>
          <w:sz w:val="22"/>
          <w:shd w:val="clear" w:color="auto" w:fill="FFFFFF"/>
        </w:rPr>
        <w:t xml:space="preserve"> </w:t>
      </w:r>
    </w:p>
    <w:p w14:paraId="0FB7FDDC" w14:textId="37D0E6EF" w:rsidR="004861FB" w:rsidRPr="004B25D9" w:rsidRDefault="004861FB" w:rsidP="004861FB">
      <w:pPr>
        <w:spacing w:after="160" w:line="259" w:lineRule="auto"/>
        <w:rPr>
          <w:rFonts w:cstheme="minorHAnsi"/>
          <w:b/>
          <w:color w:val="auto"/>
          <w:sz w:val="22"/>
          <w:shd w:val="clear" w:color="auto" w:fill="FFFFFF"/>
        </w:rPr>
      </w:pPr>
      <w:r w:rsidRPr="004B25D9">
        <w:rPr>
          <w:rFonts w:cstheme="minorHAnsi"/>
          <w:b/>
          <w:color w:val="auto"/>
          <w:sz w:val="22"/>
          <w:shd w:val="clear" w:color="auto" w:fill="FFFFFF"/>
        </w:rPr>
        <w:t>For additional information please contact:</w:t>
      </w:r>
    </w:p>
    <w:p w14:paraId="2092AB2E" w14:textId="77777777" w:rsidR="004861FB" w:rsidRPr="002C113D" w:rsidRDefault="004861FB" w:rsidP="004861FB">
      <w:pPr>
        <w:rPr>
          <w:rFonts w:cstheme="minorHAnsi"/>
          <w:color w:val="auto"/>
          <w:sz w:val="22"/>
          <w:lang w:eastAsia="en-GB"/>
        </w:rPr>
      </w:pPr>
      <w:r w:rsidRPr="004B25D9">
        <w:rPr>
          <w:rFonts w:cstheme="minorHAnsi"/>
          <w:color w:val="auto"/>
          <w:sz w:val="22"/>
          <w:shd w:val="clear" w:color="auto" w:fill="FFFFFF"/>
        </w:rPr>
        <w:t>Professor Duncan Bentley</w:t>
      </w:r>
      <w:r w:rsidRPr="004B25D9">
        <w:rPr>
          <w:rFonts w:cstheme="minorHAnsi"/>
          <w:color w:val="auto"/>
          <w:sz w:val="22"/>
          <w:shd w:val="clear" w:color="auto" w:fill="FFFFFF"/>
        </w:rPr>
        <w:br/>
        <w:t>Vice-Chancellor and President</w:t>
      </w:r>
      <w:r w:rsidRPr="004B25D9">
        <w:rPr>
          <w:rFonts w:cstheme="minorHAnsi"/>
          <w:color w:val="auto"/>
          <w:sz w:val="22"/>
          <w:shd w:val="clear" w:color="auto" w:fill="FFFFFF"/>
        </w:rPr>
        <w:br/>
        <w:t>Federation University</w:t>
      </w:r>
      <w:r w:rsidRPr="004B25D9">
        <w:rPr>
          <w:rFonts w:cstheme="minorHAnsi"/>
          <w:color w:val="auto"/>
          <w:sz w:val="22"/>
          <w:shd w:val="clear" w:color="auto" w:fill="FFFFFF"/>
        </w:rPr>
        <w:br/>
      </w:r>
      <w:r w:rsidRPr="004B25D9">
        <w:rPr>
          <w:rFonts w:cstheme="minorHAnsi"/>
          <w:color w:val="auto"/>
          <w:sz w:val="22"/>
          <w:lang w:eastAsia="en-GB"/>
        </w:rPr>
        <w:t>T +61 3 5327 9242</w:t>
      </w:r>
      <w:r w:rsidRPr="004B25D9">
        <w:rPr>
          <w:rFonts w:cstheme="minorHAnsi"/>
          <w:color w:val="auto"/>
          <w:sz w:val="22"/>
          <w:lang w:eastAsia="en-GB"/>
        </w:rPr>
        <w:br/>
        <w:t>M +61 488 665 257</w:t>
      </w:r>
      <w:r w:rsidRPr="004B25D9">
        <w:rPr>
          <w:rFonts w:cstheme="minorHAnsi"/>
          <w:color w:val="auto"/>
          <w:sz w:val="22"/>
          <w:lang w:eastAsia="en-GB"/>
        </w:rPr>
        <w:br/>
      </w:r>
      <w:hyperlink r:id="rId11" w:history="1">
        <w:r w:rsidRPr="004B25D9">
          <w:rPr>
            <w:rStyle w:val="Hyperlink"/>
            <w:rFonts w:cstheme="minorHAnsi"/>
            <w:color w:val="auto"/>
            <w:sz w:val="22"/>
            <w:lang w:eastAsia="en-GB"/>
          </w:rPr>
          <w:t>vc@federation.edu.au</w:t>
        </w:r>
      </w:hyperlink>
    </w:p>
    <w:p w14:paraId="634083FE" w14:textId="140E9D5F" w:rsidR="008E7914" w:rsidRDefault="001462EA" w:rsidP="004861FB">
      <w:r>
        <w:t xml:space="preserve"> </w:t>
      </w:r>
      <w:r w:rsidR="000614C4">
        <w:t xml:space="preserve"> </w:t>
      </w:r>
    </w:p>
    <w:sectPr w:rsidR="008E7914" w:rsidSect="000748F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695" w:right="1695" w:bottom="1695" w:left="1695" w:header="822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65992" w14:textId="77777777" w:rsidR="003E6849" w:rsidRDefault="003E6849" w:rsidP="00C37A29">
      <w:pPr>
        <w:spacing w:after="0"/>
      </w:pPr>
      <w:r>
        <w:separator/>
      </w:r>
    </w:p>
  </w:endnote>
  <w:endnote w:type="continuationSeparator" w:id="0">
    <w:p w14:paraId="1E2FA45C" w14:textId="77777777" w:rsidR="003E6849" w:rsidRDefault="003E6849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58FCF" w14:textId="77777777" w:rsidR="005D110F" w:rsidRDefault="005D110F" w:rsidP="00115AB0">
    <w:pPr>
      <w:pStyle w:val="Footer"/>
    </w:pPr>
  </w:p>
  <w:p w14:paraId="6C3AB5B7" w14:textId="77777777" w:rsidR="005D110F" w:rsidRDefault="005D110F" w:rsidP="00115AB0">
    <w:pPr>
      <w:pStyle w:val="Footer"/>
    </w:pPr>
    <w:r w:rsidRPr="00EC4C9C">
      <w:rPr>
        <w:noProof/>
        <w:lang w:eastAsia="en-AU"/>
      </w:rPr>
      <w:drawing>
        <wp:anchor distT="0" distB="0" distL="114300" distR="114300" simplePos="0" relativeHeight="251661312" behindDoc="1" locked="1" layoutInCell="1" allowOverlap="1" wp14:anchorId="364AB532" wp14:editId="6B16197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5720400" cy="1065600"/>
          <wp:effectExtent l="0" t="0" r="0" b="1270"/>
          <wp:wrapNone/>
          <wp:docPr id="11" name="Graphic 10">
            <a:extLst xmlns:a="http://schemas.openxmlformats.org/drawingml/2006/main">
              <a:ext uri="{FF2B5EF4-FFF2-40B4-BE49-F238E27FC236}">
                <a16:creationId xmlns:a16="http://schemas.microsoft.com/office/drawing/2014/main" id="{A7A1D1FC-D58A-415E-96E1-A10F5FB727E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0">
                    <a:extLst>
                      <a:ext uri="{FF2B5EF4-FFF2-40B4-BE49-F238E27FC236}">
                        <a16:creationId xmlns:a16="http://schemas.microsoft.com/office/drawing/2014/main" id="{A7A1D1FC-D58A-415E-96E1-A10F5FB727E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27862" t="-221" r="-270" b="83537"/>
                  <a:stretch/>
                </pic:blipFill>
                <pic:spPr bwMode="auto">
                  <a:xfrm>
                    <a:off x="0" y="0"/>
                    <a:ext cx="5720400" cy="106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5A1A8F" w14:textId="7F5528DD" w:rsidR="008D7C7F" w:rsidRPr="004C5A41" w:rsidRDefault="003E6849" w:rsidP="00DD1BCA">
    <w:pPr>
      <w:pStyle w:val="CoverFooter"/>
      <w:framePr w:h="510" w:hRule="exact" w:wrap="notBeside" w:y="16161"/>
    </w:pPr>
    <w:fldSimple w:instr=" STYLEREF  &quot;Cover Footer&quot;  \* MERGEFORMAT ">
      <w:r w:rsidR="00391827">
        <w:rPr>
          <w:noProof/>
        </w:rPr>
        <w:t>CRICOS Provider No. 00103D</w:t>
      </w:r>
      <w:r w:rsidR="00391827">
        <w:rPr>
          <w:noProof/>
        </w:rPr>
        <w:br/>
        <w:t>RTO Code 4909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5AAE4" w14:textId="77777777" w:rsidR="000748FA" w:rsidRDefault="000748FA">
    <w:pPr>
      <w:pStyle w:val="Footer"/>
    </w:pPr>
    <w:r w:rsidRPr="00EC4C9C">
      <w:rPr>
        <w:noProof/>
        <w:lang w:eastAsia="en-AU"/>
      </w:rPr>
      <w:drawing>
        <wp:anchor distT="0" distB="0" distL="114300" distR="114300" simplePos="0" relativeHeight="251657216" behindDoc="1" locked="1" layoutInCell="1" allowOverlap="1" wp14:anchorId="6CC161D5" wp14:editId="51D32BE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5720400" cy="1065600"/>
          <wp:effectExtent l="0" t="0" r="0" b="1270"/>
          <wp:wrapNone/>
          <wp:docPr id="1" name="Graphic 10">
            <a:extLst xmlns:a="http://schemas.openxmlformats.org/drawingml/2006/main">
              <a:ext uri="{FF2B5EF4-FFF2-40B4-BE49-F238E27FC236}">
                <a16:creationId xmlns:a16="http://schemas.microsoft.com/office/drawing/2014/main" id="{A7A1D1FC-D58A-415E-96E1-A10F5FB727E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0">
                    <a:extLst>
                      <a:ext uri="{FF2B5EF4-FFF2-40B4-BE49-F238E27FC236}">
                        <a16:creationId xmlns:a16="http://schemas.microsoft.com/office/drawing/2014/main" id="{A7A1D1FC-D58A-415E-96E1-A10F5FB727E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27862" t="-221" r="-270" b="83537"/>
                  <a:stretch/>
                </pic:blipFill>
                <pic:spPr bwMode="auto">
                  <a:xfrm>
                    <a:off x="0" y="0"/>
                    <a:ext cx="5720400" cy="106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9FD8D" w14:textId="77777777" w:rsidR="003E6849" w:rsidRDefault="003E6849" w:rsidP="00C37A29">
      <w:pPr>
        <w:spacing w:after="0"/>
      </w:pPr>
      <w:r>
        <w:separator/>
      </w:r>
    </w:p>
  </w:footnote>
  <w:footnote w:type="continuationSeparator" w:id="0">
    <w:p w14:paraId="40ED46A0" w14:textId="77777777" w:rsidR="003E6849" w:rsidRDefault="003E6849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C7CF8" w14:textId="77777777" w:rsidR="00572B56" w:rsidRDefault="00572B56">
    <w:pPr>
      <w:pStyle w:val="Header"/>
    </w:pPr>
    <w:r w:rsidRPr="007740F3">
      <w:rPr>
        <w:noProof/>
        <w:lang w:eastAsia="en-AU"/>
      </w:rPr>
      <w:drawing>
        <wp:anchor distT="0" distB="0" distL="114300" distR="114300" simplePos="0" relativeHeight="251655168" behindDoc="0" locked="1" layoutInCell="1" allowOverlap="1" wp14:anchorId="31F49E1E" wp14:editId="1062B872">
          <wp:simplePos x="0" y="0"/>
          <wp:positionH relativeFrom="page">
            <wp:posOffset>360045</wp:posOffset>
          </wp:positionH>
          <wp:positionV relativeFrom="page">
            <wp:posOffset>540385</wp:posOffset>
          </wp:positionV>
          <wp:extent cx="2160000" cy="568800"/>
          <wp:effectExtent l="0" t="0" r="0" b="3175"/>
          <wp:wrapTopAndBottom/>
          <wp:docPr id="34" name="Graphic 7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C2186" w14:textId="77777777" w:rsidR="000748FA" w:rsidRDefault="000748FA">
    <w:pPr>
      <w:pStyle w:val="Header"/>
    </w:pPr>
    <w:r w:rsidRPr="007740F3">
      <w:rPr>
        <w:noProof/>
        <w:lang w:eastAsia="en-AU"/>
      </w:rPr>
      <w:drawing>
        <wp:anchor distT="0" distB="0" distL="114300" distR="114300" simplePos="0" relativeHeight="251659264" behindDoc="0" locked="1" layoutInCell="1" allowOverlap="1" wp14:anchorId="49DB4C42" wp14:editId="7D096700">
          <wp:simplePos x="0" y="0"/>
          <wp:positionH relativeFrom="page">
            <wp:posOffset>360045</wp:posOffset>
          </wp:positionH>
          <wp:positionV relativeFrom="page">
            <wp:posOffset>540385</wp:posOffset>
          </wp:positionV>
          <wp:extent cx="2160000" cy="568800"/>
          <wp:effectExtent l="0" t="0" r="0" b="3175"/>
          <wp:wrapTopAndBottom/>
          <wp:docPr id="2" name="Graphic 7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B2EE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EA3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4CAD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34A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868065E0"/>
    <w:numStyleLink w:val="Numbering"/>
  </w:abstractNum>
  <w:abstractNum w:abstractNumId="11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868065E0"/>
    <w:numStyleLink w:val="Numbering"/>
  </w:abstractNum>
  <w:abstractNum w:abstractNumId="13" w15:restartNumberingAfterBreak="0">
    <w:nsid w:val="0D5A5E93"/>
    <w:multiLevelType w:val="multilevel"/>
    <w:tmpl w:val="3D18187A"/>
    <w:numStyleLink w:val="Bullets"/>
  </w:abstractNum>
  <w:abstractNum w:abstractNumId="14" w15:restartNumberingAfterBreak="0">
    <w:nsid w:val="0F6F37EA"/>
    <w:multiLevelType w:val="multilevel"/>
    <w:tmpl w:val="868065E0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868065E0"/>
    <w:numStyleLink w:val="Numbering"/>
  </w:abstractNum>
  <w:abstractNum w:abstractNumId="16" w15:restartNumberingAfterBreak="0">
    <w:nsid w:val="1825733B"/>
    <w:multiLevelType w:val="multilevel"/>
    <w:tmpl w:val="4F9C7D60"/>
    <w:styleLink w:val="Lists"/>
    <w:lvl w:ilvl="0">
      <w:start w:val="1"/>
      <w:numFmt w:val="lowerLetter"/>
      <w:pStyle w:val="List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340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27C3A0C"/>
    <w:multiLevelType w:val="multilevel"/>
    <w:tmpl w:val="3D18187A"/>
    <w:numStyleLink w:val="Bullets"/>
  </w:abstractNum>
  <w:abstractNum w:abstractNumId="18" w15:restartNumberingAfterBreak="0">
    <w:nsid w:val="23C86F86"/>
    <w:multiLevelType w:val="multilevel"/>
    <w:tmpl w:val="4F9C7D60"/>
    <w:numStyleLink w:val="Lists"/>
  </w:abstractNum>
  <w:abstractNum w:abstractNumId="19" w15:restartNumberingAfterBreak="0">
    <w:nsid w:val="321F1D0F"/>
    <w:multiLevelType w:val="multilevel"/>
    <w:tmpl w:val="3D18187A"/>
    <w:numStyleLink w:val="Bullets"/>
  </w:abstractNum>
  <w:abstractNum w:abstractNumId="20" w15:restartNumberingAfterBreak="0">
    <w:nsid w:val="3D6212FF"/>
    <w:multiLevelType w:val="multilevel"/>
    <w:tmpl w:val="868065E0"/>
    <w:numStyleLink w:val="Numbering"/>
  </w:abstractNum>
  <w:abstractNum w:abstractNumId="21" w15:restartNumberingAfterBreak="0">
    <w:nsid w:val="41397427"/>
    <w:multiLevelType w:val="multilevel"/>
    <w:tmpl w:val="868065E0"/>
    <w:numStyleLink w:val="Numbering"/>
  </w:abstractNum>
  <w:abstractNum w:abstractNumId="22" w15:restartNumberingAfterBreak="0">
    <w:nsid w:val="4E7F1CD0"/>
    <w:multiLevelType w:val="multilevel"/>
    <w:tmpl w:val="868065E0"/>
    <w:numStyleLink w:val="Numbering"/>
  </w:abstractNum>
  <w:abstractNum w:abstractNumId="23" w15:restartNumberingAfterBreak="0">
    <w:nsid w:val="5B313FC6"/>
    <w:multiLevelType w:val="hybridMultilevel"/>
    <w:tmpl w:val="510CD3CE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A339AA"/>
    <w:multiLevelType w:val="multilevel"/>
    <w:tmpl w:val="3D18187A"/>
    <w:numStyleLink w:val="Bullets"/>
  </w:abstractNum>
  <w:abstractNum w:abstractNumId="25" w15:restartNumberingAfterBreak="0">
    <w:nsid w:val="60E1502C"/>
    <w:multiLevelType w:val="multilevel"/>
    <w:tmpl w:val="3D18187A"/>
    <w:styleLink w:val="Bullets"/>
    <w:lvl w:ilvl="0">
      <w:start w:val="1"/>
      <w:numFmt w:val="bullet"/>
      <w:pStyle w:val="ListBullet"/>
      <w:lvlText w:val="•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ind w:left="340" w:hanging="17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643520E2"/>
    <w:multiLevelType w:val="multilevel"/>
    <w:tmpl w:val="3D18187A"/>
    <w:numStyleLink w:val="Bullets"/>
  </w:abstractNum>
  <w:abstractNum w:abstractNumId="27" w15:restartNumberingAfterBreak="0">
    <w:nsid w:val="660D51AD"/>
    <w:multiLevelType w:val="multilevel"/>
    <w:tmpl w:val="868065E0"/>
    <w:numStyleLink w:val="Numbering"/>
  </w:abstractNum>
  <w:abstractNum w:abstractNumId="28" w15:restartNumberingAfterBreak="0">
    <w:nsid w:val="72672D8C"/>
    <w:multiLevelType w:val="multilevel"/>
    <w:tmpl w:val="3D18187A"/>
    <w:numStyleLink w:val="Bullets"/>
  </w:abstractNum>
  <w:abstractNum w:abstractNumId="29" w15:restartNumberingAfterBreak="0">
    <w:nsid w:val="744D0736"/>
    <w:multiLevelType w:val="multilevel"/>
    <w:tmpl w:val="868065E0"/>
    <w:numStyleLink w:val="Numbering"/>
  </w:abstractNum>
  <w:abstractNum w:abstractNumId="30" w15:restartNumberingAfterBreak="0">
    <w:nsid w:val="787A3D11"/>
    <w:multiLevelType w:val="hybridMultilevel"/>
    <w:tmpl w:val="02F0EBDA"/>
    <w:lvl w:ilvl="0" w:tplc="B778FE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6"/>
  </w:num>
  <w:num w:numId="13">
    <w:abstractNumId w:val="19"/>
  </w:num>
  <w:num w:numId="14">
    <w:abstractNumId w:val="14"/>
  </w:num>
  <w:num w:numId="15">
    <w:abstractNumId w:val="29"/>
  </w:num>
  <w:num w:numId="16">
    <w:abstractNumId w:val="22"/>
  </w:num>
  <w:num w:numId="17">
    <w:abstractNumId w:val="27"/>
  </w:num>
  <w:num w:numId="18">
    <w:abstractNumId w:val="10"/>
  </w:num>
  <w:num w:numId="19">
    <w:abstractNumId w:val="12"/>
  </w:num>
  <w:num w:numId="20">
    <w:abstractNumId w:val="21"/>
  </w:num>
  <w:num w:numId="21">
    <w:abstractNumId w:val="15"/>
  </w:num>
  <w:num w:numId="22">
    <w:abstractNumId w:val="11"/>
  </w:num>
  <w:num w:numId="23">
    <w:abstractNumId w:val="13"/>
  </w:num>
  <w:num w:numId="24">
    <w:abstractNumId w:val="24"/>
  </w:num>
  <w:num w:numId="25">
    <w:abstractNumId w:val="28"/>
  </w:num>
  <w:num w:numId="26">
    <w:abstractNumId w:val="17"/>
  </w:num>
  <w:num w:numId="27">
    <w:abstractNumId w:val="20"/>
  </w:num>
  <w:num w:numId="28">
    <w:abstractNumId w:val="16"/>
  </w:num>
  <w:num w:numId="29">
    <w:abstractNumId w:val="18"/>
  </w:num>
  <w:num w:numId="30">
    <w:abstractNumId w:val="23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5F"/>
    <w:rsid w:val="000054F3"/>
    <w:rsid w:val="000257D1"/>
    <w:rsid w:val="00043254"/>
    <w:rsid w:val="0004591F"/>
    <w:rsid w:val="00052B70"/>
    <w:rsid w:val="000614C4"/>
    <w:rsid w:val="000724AE"/>
    <w:rsid w:val="000748FA"/>
    <w:rsid w:val="00080D02"/>
    <w:rsid w:val="0008212E"/>
    <w:rsid w:val="00087CB0"/>
    <w:rsid w:val="000A47E1"/>
    <w:rsid w:val="000A6186"/>
    <w:rsid w:val="000C0114"/>
    <w:rsid w:val="000C3EE7"/>
    <w:rsid w:val="000C5EBA"/>
    <w:rsid w:val="000D2701"/>
    <w:rsid w:val="000D4DFE"/>
    <w:rsid w:val="000E7478"/>
    <w:rsid w:val="001061E5"/>
    <w:rsid w:val="00111E0F"/>
    <w:rsid w:val="00111F2B"/>
    <w:rsid w:val="00115AB0"/>
    <w:rsid w:val="00116F08"/>
    <w:rsid w:val="001268BC"/>
    <w:rsid w:val="001340F9"/>
    <w:rsid w:val="001378D2"/>
    <w:rsid w:val="001462EA"/>
    <w:rsid w:val="00151F35"/>
    <w:rsid w:val="001574D6"/>
    <w:rsid w:val="00167031"/>
    <w:rsid w:val="0016744F"/>
    <w:rsid w:val="00176009"/>
    <w:rsid w:val="001849C5"/>
    <w:rsid w:val="00194677"/>
    <w:rsid w:val="001A0D77"/>
    <w:rsid w:val="001A7A42"/>
    <w:rsid w:val="001C1BF3"/>
    <w:rsid w:val="001C2F1C"/>
    <w:rsid w:val="001E0160"/>
    <w:rsid w:val="001E5AAA"/>
    <w:rsid w:val="001F13C1"/>
    <w:rsid w:val="001F446D"/>
    <w:rsid w:val="00213FB2"/>
    <w:rsid w:val="00216247"/>
    <w:rsid w:val="00227600"/>
    <w:rsid w:val="00246435"/>
    <w:rsid w:val="00246BCF"/>
    <w:rsid w:val="00281FBD"/>
    <w:rsid w:val="00283DB6"/>
    <w:rsid w:val="002847F3"/>
    <w:rsid w:val="002931D6"/>
    <w:rsid w:val="00297D17"/>
    <w:rsid w:val="002E120C"/>
    <w:rsid w:val="002E1B59"/>
    <w:rsid w:val="00305171"/>
    <w:rsid w:val="003262D8"/>
    <w:rsid w:val="00332484"/>
    <w:rsid w:val="00340045"/>
    <w:rsid w:val="00341E62"/>
    <w:rsid w:val="00345057"/>
    <w:rsid w:val="0034680A"/>
    <w:rsid w:val="00363FF8"/>
    <w:rsid w:val="003748A9"/>
    <w:rsid w:val="003750CC"/>
    <w:rsid w:val="0037721D"/>
    <w:rsid w:val="00391827"/>
    <w:rsid w:val="00394670"/>
    <w:rsid w:val="003A1C64"/>
    <w:rsid w:val="003C52E8"/>
    <w:rsid w:val="003D23A3"/>
    <w:rsid w:val="003D5856"/>
    <w:rsid w:val="003E6849"/>
    <w:rsid w:val="003F2141"/>
    <w:rsid w:val="00404E4F"/>
    <w:rsid w:val="00406F5B"/>
    <w:rsid w:val="004077A6"/>
    <w:rsid w:val="004113DA"/>
    <w:rsid w:val="0042339A"/>
    <w:rsid w:val="0042508F"/>
    <w:rsid w:val="0043160D"/>
    <w:rsid w:val="00432AB6"/>
    <w:rsid w:val="00437ADD"/>
    <w:rsid w:val="00461021"/>
    <w:rsid w:val="004635FD"/>
    <w:rsid w:val="00465786"/>
    <w:rsid w:val="00466221"/>
    <w:rsid w:val="004817D3"/>
    <w:rsid w:val="004861FB"/>
    <w:rsid w:val="004B4062"/>
    <w:rsid w:val="004C34E4"/>
    <w:rsid w:val="004C5A41"/>
    <w:rsid w:val="004C6362"/>
    <w:rsid w:val="004E28C6"/>
    <w:rsid w:val="004E602D"/>
    <w:rsid w:val="004F138F"/>
    <w:rsid w:val="004F236E"/>
    <w:rsid w:val="00506A56"/>
    <w:rsid w:val="00513479"/>
    <w:rsid w:val="005139B6"/>
    <w:rsid w:val="005141E8"/>
    <w:rsid w:val="00526280"/>
    <w:rsid w:val="005367F8"/>
    <w:rsid w:val="00553413"/>
    <w:rsid w:val="00557F8E"/>
    <w:rsid w:val="00566A8D"/>
    <w:rsid w:val="005672D3"/>
    <w:rsid w:val="00570171"/>
    <w:rsid w:val="00572B56"/>
    <w:rsid w:val="0058299F"/>
    <w:rsid w:val="0058369E"/>
    <w:rsid w:val="00594496"/>
    <w:rsid w:val="005951E4"/>
    <w:rsid w:val="005967BD"/>
    <w:rsid w:val="005A6CAE"/>
    <w:rsid w:val="005B22AD"/>
    <w:rsid w:val="005C12C8"/>
    <w:rsid w:val="005C3BCB"/>
    <w:rsid w:val="005D110F"/>
    <w:rsid w:val="005D2BA9"/>
    <w:rsid w:val="005E589E"/>
    <w:rsid w:val="005E7A04"/>
    <w:rsid w:val="00603FD5"/>
    <w:rsid w:val="006121E1"/>
    <w:rsid w:val="0061401C"/>
    <w:rsid w:val="00614842"/>
    <w:rsid w:val="0061743C"/>
    <w:rsid w:val="0063061C"/>
    <w:rsid w:val="00643588"/>
    <w:rsid w:val="00664136"/>
    <w:rsid w:val="006A73F6"/>
    <w:rsid w:val="006C0033"/>
    <w:rsid w:val="006C4AF4"/>
    <w:rsid w:val="006C51F3"/>
    <w:rsid w:val="006D3F2F"/>
    <w:rsid w:val="006E3536"/>
    <w:rsid w:val="006F57DE"/>
    <w:rsid w:val="00714488"/>
    <w:rsid w:val="00723898"/>
    <w:rsid w:val="00757621"/>
    <w:rsid w:val="007638DA"/>
    <w:rsid w:val="007664B8"/>
    <w:rsid w:val="007740F3"/>
    <w:rsid w:val="00785F1D"/>
    <w:rsid w:val="007876B7"/>
    <w:rsid w:val="007A0363"/>
    <w:rsid w:val="007C722B"/>
    <w:rsid w:val="007D0079"/>
    <w:rsid w:val="007E511B"/>
    <w:rsid w:val="008016E1"/>
    <w:rsid w:val="00816E64"/>
    <w:rsid w:val="00824F5F"/>
    <w:rsid w:val="00831AAE"/>
    <w:rsid w:val="00853DEF"/>
    <w:rsid w:val="0085439B"/>
    <w:rsid w:val="0085745E"/>
    <w:rsid w:val="00874EDC"/>
    <w:rsid w:val="008A372A"/>
    <w:rsid w:val="008B4965"/>
    <w:rsid w:val="008C163B"/>
    <w:rsid w:val="008C4280"/>
    <w:rsid w:val="008D1ABD"/>
    <w:rsid w:val="008D3D2D"/>
    <w:rsid w:val="008D7C7F"/>
    <w:rsid w:val="008E6F7E"/>
    <w:rsid w:val="008E7914"/>
    <w:rsid w:val="0090047D"/>
    <w:rsid w:val="00936068"/>
    <w:rsid w:val="00946FA0"/>
    <w:rsid w:val="009562A8"/>
    <w:rsid w:val="009615D4"/>
    <w:rsid w:val="00974677"/>
    <w:rsid w:val="009A2F17"/>
    <w:rsid w:val="009A777F"/>
    <w:rsid w:val="00A13664"/>
    <w:rsid w:val="00A32A0F"/>
    <w:rsid w:val="00A42B1E"/>
    <w:rsid w:val="00A90151"/>
    <w:rsid w:val="00A9359B"/>
    <w:rsid w:val="00AB252A"/>
    <w:rsid w:val="00AC7054"/>
    <w:rsid w:val="00AE22D8"/>
    <w:rsid w:val="00AE58BF"/>
    <w:rsid w:val="00AF0660"/>
    <w:rsid w:val="00AF42FF"/>
    <w:rsid w:val="00B02A5D"/>
    <w:rsid w:val="00B171F1"/>
    <w:rsid w:val="00B23603"/>
    <w:rsid w:val="00B23AFE"/>
    <w:rsid w:val="00B3699C"/>
    <w:rsid w:val="00B3749D"/>
    <w:rsid w:val="00B616B3"/>
    <w:rsid w:val="00B65DAA"/>
    <w:rsid w:val="00B66B2F"/>
    <w:rsid w:val="00B87859"/>
    <w:rsid w:val="00B91D47"/>
    <w:rsid w:val="00BA3F79"/>
    <w:rsid w:val="00BA5DFC"/>
    <w:rsid w:val="00BA7623"/>
    <w:rsid w:val="00BB2CD5"/>
    <w:rsid w:val="00BB54CF"/>
    <w:rsid w:val="00BB7F59"/>
    <w:rsid w:val="00BC6AAF"/>
    <w:rsid w:val="00BD7D68"/>
    <w:rsid w:val="00BE7303"/>
    <w:rsid w:val="00BF15FB"/>
    <w:rsid w:val="00BF5EE5"/>
    <w:rsid w:val="00BF68C8"/>
    <w:rsid w:val="00BF7B63"/>
    <w:rsid w:val="00C01E68"/>
    <w:rsid w:val="00C11924"/>
    <w:rsid w:val="00C326F9"/>
    <w:rsid w:val="00C37A29"/>
    <w:rsid w:val="00C569CD"/>
    <w:rsid w:val="00C75371"/>
    <w:rsid w:val="00CB14FA"/>
    <w:rsid w:val="00CC6F02"/>
    <w:rsid w:val="00CD2FCB"/>
    <w:rsid w:val="00CD61EB"/>
    <w:rsid w:val="00CD67B1"/>
    <w:rsid w:val="00CF02F0"/>
    <w:rsid w:val="00D011E8"/>
    <w:rsid w:val="00D108D0"/>
    <w:rsid w:val="00D12CD2"/>
    <w:rsid w:val="00D27DB1"/>
    <w:rsid w:val="00D50CF5"/>
    <w:rsid w:val="00D60649"/>
    <w:rsid w:val="00D67B5C"/>
    <w:rsid w:val="00D800E4"/>
    <w:rsid w:val="00D83923"/>
    <w:rsid w:val="00D9419D"/>
    <w:rsid w:val="00DA30FE"/>
    <w:rsid w:val="00DA608B"/>
    <w:rsid w:val="00DB29D6"/>
    <w:rsid w:val="00DB4D77"/>
    <w:rsid w:val="00DD1BCA"/>
    <w:rsid w:val="00DF4E3E"/>
    <w:rsid w:val="00DF4F1C"/>
    <w:rsid w:val="00E25AEB"/>
    <w:rsid w:val="00E30C6C"/>
    <w:rsid w:val="00E32F93"/>
    <w:rsid w:val="00E3313F"/>
    <w:rsid w:val="00E364F1"/>
    <w:rsid w:val="00E54B2B"/>
    <w:rsid w:val="00E5575F"/>
    <w:rsid w:val="00E574CD"/>
    <w:rsid w:val="00E62B7F"/>
    <w:rsid w:val="00E92CBD"/>
    <w:rsid w:val="00E93230"/>
    <w:rsid w:val="00EB16D1"/>
    <w:rsid w:val="00EB54EE"/>
    <w:rsid w:val="00EC4C9C"/>
    <w:rsid w:val="00EC78BE"/>
    <w:rsid w:val="00ED5F01"/>
    <w:rsid w:val="00EE6F14"/>
    <w:rsid w:val="00F162D4"/>
    <w:rsid w:val="00F42CB8"/>
    <w:rsid w:val="00F4702C"/>
    <w:rsid w:val="00F505B8"/>
    <w:rsid w:val="00F530F2"/>
    <w:rsid w:val="00F661F7"/>
    <w:rsid w:val="00F87B07"/>
    <w:rsid w:val="00FA6A8B"/>
    <w:rsid w:val="00FB303B"/>
    <w:rsid w:val="00FB374D"/>
    <w:rsid w:val="00FC2D8B"/>
    <w:rsid w:val="00FF32DE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DD7DED"/>
  <w15:chartTrackingRefBased/>
  <w15:docId w15:val="{47107466-8BA4-4632-8B9B-922746A0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842"/>
    <w:pPr>
      <w:spacing w:after="140" w:line="240" w:lineRule="auto"/>
    </w:pPr>
    <w:rPr>
      <w:color w:val="4D4D4F" w:themeColor="background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AB0"/>
    <w:pPr>
      <w:keepNext/>
      <w:keepLines/>
      <w:spacing w:after="220"/>
      <w:outlineLvl w:val="0"/>
    </w:pPr>
    <w:rPr>
      <w:rFonts w:asciiTheme="majorHAnsi" w:eastAsiaTheme="majorEastAsia" w:hAnsiTheme="majorHAnsi" w:cstheme="majorBidi"/>
      <w:color w:val="041243" w:themeColor="text2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15AB0"/>
    <w:pPr>
      <w:keepNext/>
      <w:keepLines/>
      <w:spacing w:after="80"/>
      <w:outlineLvl w:val="1"/>
    </w:pPr>
    <w:rPr>
      <w:rFonts w:asciiTheme="majorHAnsi" w:eastAsiaTheme="majorEastAsia" w:hAnsiTheme="majorHAnsi" w:cstheme="majorBidi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AB0"/>
    <w:pPr>
      <w:keepNext/>
      <w:keepLines/>
      <w:spacing w:after="8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46435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46435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link w:val="NoSpacingChar"/>
    <w:uiPriority w:val="1"/>
    <w:qFormat/>
    <w:rsid w:val="009562A8"/>
    <w:pPr>
      <w:spacing w:after="0" w:line="240" w:lineRule="auto"/>
    </w:pPr>
    <w:rPr>
      <w:color w:val="4D4D4F" w:themeColor="background2"/>
      <w:sz w:val="20"/>
    </w:rPr>
  </w:style>
  <w:style w:type="paragraph" w:customStyle="1" w:styleId="Sign-off">
    <w:name w:val="Sign-off"/>
    <w:basedOn w:val="NoSpacing"/>
    <w:next w:val="Normal"/>
    <w:semiHidden/>
    <w:qFormat/>
    <w:rsid w:val="00C11924"/>
    <w:rPr>
      <w:b/>
    </w:rPr>
  </w:style>
  <w:style w:type="paragraph" w:styleId="ListBullet">
    <w:name w:val="List Bullet"/>
    <w:basedOn w:val="Normal"/>
    <w:uiPriority w:val="4"/>
    <w:qFormat/>
    <w:rsid w:val="0061401C"/>
    <w:pPr>
      <w:numPr>
        <w:numId w:val="26"/>
      </w:numPr>
      <w:contextualSpacing/>
    </w:pPr>
  </w:style>
  <w:style w:type="paragraph" w:styleId="ListBullet2">
    <w:name w:val="List Bullet 2"/>
    <w:basedOn w:val="Normal"/>
    <w:uiPriority w:val="4"/>
    <w:qFormat/>
    <w:rsid w:val="0061401C"/>
    <w:pPr>
      <w:numPr>
        <w:ilvl w:val="1"/>
        <w:numId w:val="26"/>
      </w:numPr>
      <w:contextualSpacing/>
    </w:pPr>
  </w:style>
  <w:style w:type="paragraph" w:styleId="ListNumber">
    <w:name w:val="List Number"/>
    <w:basedOn w:val="Normal"/>
    <w:uiPriority w:val="4"/>
    <w:qFormat/>
    <w:rsid w:val="00AE58BF"/>
    <w:pPr>
      <w:numPr>
        <w:numId w:val="27"/>
      </w:numPr>
      <w:contextualSpacing/>
    </w:pPr>
  </w:style>
  <w:style w:type="numbering" w:customStyle="1" w:styleId="Bullets">
    <w:name w:val="Bullets"/>
    <w:uiPriority w:val="99"/>
    <w:rsid w:val="0061401C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15AB0"/>
    <w:rPr>
      <w:rFonts w:asciiTheme="majorHAnsi" w:eastAsiaTheme="majorEastAsia" w:hAnsiTheme="majorHAnsi" w:cstheme="majorBidi"/>
      <w:color w:val="041243" w:themeColor="text2"/>
      <w:sz w:val="64"/>
      <w:szCs w:val="32"/>
    </w:rPr>
  </w:style>
  <w:style w:type="paragraph" w:styleId="ListNumber2">
    <w:name w:val="List Number 2"/>
    <w:basedOn w:val="Normal"/>
    <w:uiPriority w:val="4"/>
    <w:qFormat/>
    <w:rsid w:val="00AE58BF"/>
    <w:pPr>
      <w:numPr>
        <w:ilvl w:val="1"/>
        <w:numId w:val="27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15AB0"/>
    <w:rPr>
      <w:rFonts w:asciiTheme="majorHAnsi" w:eastAsiaTheme="majorEastAsia" w:hAnsiTheme="majorHAnsi" w:cstheme="majorBidi"/>
      <w:color w:val="4D4D4F" w:themeColor="background2"/>
      <w:sz w:val="40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AB0"/>
    <w:pPr>
      <w:tabs>
        <w:tab w:val="center" w:pos="4513"/>
        <w:tab w:val="right" w:pos="9026"/>
      </w:tabs>
      <w:spacing w:after="280"/>
    </w:pPr>
  </w:style>
  <w:style w:type="character" w:customStyle="1" w:styleId="HeaderChar">
    <w:name w:val="Header Char"/>
    <w:basedOn w:val="DefaultParagraphFont"/>
    <w:link w:val="Header"/>
    <w:uiPriority w:val="99"/>
    <w:rsid w:val="00115AB0"/>
    <w:rPr>
      <w:color w:val="4D4D4F" w:themeColor="background2"/>
      <w:sz w:val="20"/>
    </w:rPr>
  </w:style>
  <w:style w:type="paragraph" w:styleId="Footer">
    <w:name w:val="footer"/>
    <w:basedOn w:val="Normal"/>
    <w:link w:val="FooterChar"/>
    <w:uiPriority w:val="99"/>
    <w:unhideWhenUsed/>
    <w:rsid w:val="00115AB0"/>
    <w:pPr>
      <w:tabs>
        <w:tab w:val="right" w:pos="15706"/>
      </w:tabs>
      <w:spacing w:after="0"/>
      <w:ind w:right="-624"/>
      <w:jc w:val="righ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115AB0"/>
    <w:rPr>
      <w:color w:val="4D4D4F" w:themeColor="background2"/>
      <w:sz w:val="14"/>
    </w:rPr>
  </w:style>
  <w:style w:type="numbering" w:customStyle="1" w:styleId="Numbering">
    <w:name w:val="Numbering"/>
    <w:uiPriority w:val="99"/>
    <w:rsid w:val="00AE58BF"/>
    <w:pPr>
      <w:numPr>
        <w:numId w:val="14"/>
      </w:numPr>
    </w:pPr>
  </w:style>
  <w:style w:type="paragraph" w:styleId="ListBullet3">
    <w:name w:val="List Bullet 3"/>
    <w:basedOn w:val="Normal"/>
    <w:uiPriority w:val="4"/>
    <w:qFormat/>
    <w:rsid w:val="0061401C"/>
    <w:pPr>
      <w:numPr>
        <w:ilvl w:val="2"/>
        <w:numId w:val="26"/>
      </w:numPr>
      <w:contextualSpacing/>
    </w:pPr>
  </w:style>
  <w:style w:type="paragraph" w:styleId="ListContinue2">
    <w:name w:val="List Continue 2"/>
    <w:basedOn w:val="Normal"/>
    <w:uiPriority w:val="4"/>
    <w:qFormat/>
    <w:rsid w:val="00CC6F02"/>
    <w:pPr>
      <w:ind w:left="340"/>
    </w:pPr>
  </w:style>
  <w:style w:type="paragraph" w:styleId="ListNumber3">
    <w:name w:val="List Number 3"/>
    <w:basedOn w:val="Normal"/>
    <w:uiPriority w:val="4"/>
    <w:qFormat/>
    <w:rsid w:val="00AE58BF"/>
    <w:pPr>
      <w:numPr>
        <w:ilvl w:val="2"/>
        <w:numId w:val="27"/>
      </w:numPr>
      <w:contextualSpacing/>
    </w:pPr>
  </w:style>
  <w:style w:type="paragraph" w:styleId="ListNumber4">
    <w:name w:val="List Number 4"/>
    <w:basedOn w:val="Normal"/>
    <w:uiPriority w:val="99"/>
    <w:unhideWhenUsed/>
    <w:rsid w:val="00AE58BF"/>
    <w:pPr>
      <w:numPr>
        <w:ilvl w:val="3"/>
        <w:numId w:val="27"/>
      </w:numPr>
      <w:contextualSpacing/>
    </w:pPr>
  </w:style>
  <w:style w:type="paragraph" w:styleId="ListNumber5">
    <w:name w:val="List Number 5"/>
    <w:basedOn w:val="Normal"/>
    <w:uiPriority w:val="99"/>
    <w:unhideWhenUsed/>
    <w:rsid w:val="00AE58BF"/>
    <w:pPr>
      <w:numPr>
        <w:ilvl w:val="4"/>
        <w:numId w:val="27"/>
      </w:numPr>
      <w:contextualSpacing/>
    </w:pPr>
  </w:style>
  <w:style w:type="paragraph" w:styleId="ListContinue">
    <w:name w:val="List Continue"/>
    <w:basedOn w:val="Normal"/>
    <w:uiPriority w:val="4"/>
    <w:qFormat/>
    <w:rsid w:val="00CC6F02"/>
    <w:pPr>
      <w:ind w:left="170"/>
    </w:pPr>
  </w:style>
  <w:style w:type="paragraph" w:styleId="ListContinue3">
    <w:name w:val="List Continue 3"/>
    <w:basedOn w:val="Normal"/>
    <w:uiPriority w:val="4"/>
    <w:qFormat/>
    <w:rsid w:val="00CC6F02"/>
    <w:pPr>
      <w:ind w:left="680"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15AB0"/>
    <w:rPr>
      <w:rFonts w:asciiTheme="majorHAnsi" w:eastAsiaTheme="majorEastAsia" w:hAnsiTheme="majorHAnsi" w:cstheme="majorBidi"/>
      <w:b/>
      <w:color w:val="4D4D4F" w:themeColor="background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6435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46435"/>
    <w:rPr>
      <w:rFonts w:asciiTheme="majorHAnsi" w:eastAsiaTheme="majorEastAsia" w:hAnsiTheme="majorHAnsi" w:cstheme="majorBidi"/>
      <w:caps/>
      <w:sz w:val="20"/>
    </w:rPr>
  </w:style>
  <w:style w:type="numbering" w:customStyle="1" w:styleId="ListHeadings">
    <w:name w:val="List Headings"/>
    <w:uiPriority w:val="99"/>
    <w:rsid w:val="0042339A"/>
    <w:pPr>
      <w:numPr>
        <w:numId w:val="22"/>
      </w:numPr>
    </w:pPr>
  </w:style>
  <w:style w:type="table" w:styleId="TableGrid">
    <w:name w:val="Table Grid"/>
    <w:basedOn w:val="TableNormal"/>
    <w:uiPriority w:val="39"/>
    <w:rsid w:val="007876B7"/>
    <w:pPr>
      <w:spacing w:after="0" w:line="240" w:lineRule="auto"/>
    </w:pPr>
    <w:tblPr>
      <w:tblBorders>
        <w:insideH w:val="single" w:sz="4" w:space="0" w:color="BCBEC0" w:themeColor="accent2"/>
        <w:insideV w:val="single" w:sz="4" w:space="0" w:color="BCBEC0" w:themeColor="accent2"/>
      </w:tblBorders>
      <w:tblCellMar>
        <w:top w:w="85" w:type="dxa"/>
        <w:bottom w:w="85" w:type="dxa"/>
      </w:tblCellMar>
    </w:tblPr>
    <w:tblStylePr w:type="firstRow">
      <w:pPr>
        <w:jc w:val="center"/>
      </w:pPr>
      <w:tblPr/>
      <w:tcPr>
        <w:shd w:val="clear" w:color="auto" w:fill="041243" w:themeFill="text2"/>
      </w:tcPr>
    </w:tblStylePr>
    <w:tblStylePr w:type="firstCol">
      <w:rPr>
        <w:b w:val="0"/>
      </w:rPr>
      <w:tblPr/>
      <w:tcPr>
        <w:shd w:val="clear" w:color="auto" w:fill="F2F2F2"/>
      </w:tcPr>
    </w:tblStylePr>
  </w:style>
  <w:style w:type="paragraph" w:styleId="Title">
    <w:name w:val="Title"/>
    <w:basedOn w:val="Normal"/>
    <w:next w:val="Subtitle"/>
    <w:link w:val="TitleChar"/>
    <w:uiPriority w:val="10"/>
    <w:semiHidden/>
    <w:qFormat/>
    <w:rsid w:val="00227600"/>
    <w:pPr>
      <w:framePr w:w="5613" w:h="6804" w:hRule="exact" w:wrap="around" w:vAnchor="page" w:hAnchor="page" w:x="5240" w:y="5388" w:anchorLock="1"/>
      <w:pBdr>
        <w:bottom w:val="single" w:sz="4" w:space="8" w:color="4D4D4F" w:themeColor="background2"/>
      </w:pBdr>
      <w:contextualSpacing/>
    </w:pPr>
    <w:rPr>
      <w:rFonts w:asciiTheme="majorHAnsi" w:eastAsiaTheme="majorEastAsia" w:hAnsiTheme="majorHAnsi" w:cstheme="majorBidi"/>
      <w:b/>
      <w:kern w:val="28"/>
      <w:sz w:val="38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372A"/>
    <w:rPr>
      <w:rFonts w:asciiTheme="majorHAnsi" w:eastAsiaTheme="majorEastAsia" w:hAnsiTheme="majorHAnsi" w:cstheme="majorBidi"/>
      <w:b/>
      <w:color w:val="4D4D4F" w:themeColor="background2"/>
      <w:kern w:val="28"/>
      <w:sz w:val="38"/>
      <w:szCs w:val="56"/>
    </w:rPr>
  </w:style>
  <w:style w:type="paragraph" w:styleId="Subtitle">
    <w:name w:val="Subtitle"/>
    <w:basedOn w:val="Title"/>
    <w:link w:val="SubtitleChar"/>
    <w:uiPriority w:val="10"/>
    <w:semiHidden/>
    <w:qFormat/>
    <w:rsid w:val="00227600"/>
    <w:pPr>
      <w:framePr w:wrap="around"/>
      <w:pBdr>
        <w:bottom w:val="none" w:sz="0" w:space="0" w:color="auto"/>
      </w:pBdr>
    </w:pPr>
    <w:rPr>
      <w:b w:val="0"/>
      <w:sz w:val="32"/>
    </w:rPr>
  </w:style>
  <w:style w:type="character" w:customStyle="1" w:styleId="SubtitleChar">
    <w:name w:val="Subtitle Char"/>
    <w:basedOn w:val="DefaultParagraphFont"/>
    <w:link w:val="Subtitle"/>
    <w:uiPriority w:val="10"/>
    <w:semiHidden/>
    <w:rsid w:val="008A372A"/>
    <w:rPr>
      <w:rFonts w:asciiTheme="majorHAnsi" w:eastAsiaTheme="majorEastAsia" w:hAnsiTheme="majorHAnsi" w:cstheme="majorBidi"/>
      <w:color w:val="4D4D4F" w:themeColor="background2"/>
      <w:kern w:val="28"/>
      <w:sz w:val="32"/>
      <w:szCs w:val="56"/>
    </w:rPr>
  </w:style>
  <w:style w:type="paragraph" w:customStyle="1" w:styleId="CoverDetails">
    <w:name w:val="Cover Details"/>
    <w:basedOn w:val="Subtitle"/>
    <w:link w:val="CoverDetailsChar"/>
    <w:uiPriority w:val="10"/>
    <w:semiHidden/>
    <w:qFormat/>
    <w:rsid w:val="00227600"/>
    <w:pPr>
      <w:framePr w:wrap="around"/>
      <w:spacing w:before="440"/>
    </w:pPr>
    <w:rPr>
      <w:b/>
      <w:sz w:val="22"/>
    </w:rPr>
  </w:style>
  <w:style w:type="paragraph" w:customStyle="1" w:styleId="CoverFooter">
    <w:name w:val="Cover Footer"/>
    <w:basedOn w:val="Footer"/>
    <w:link w:val="CoverFooterChar"/>
    <w:uiPriority w:val="10"/>
    <w:qFormat/>
    <w:rsid w:val="005D110F"/>
    <w:pPr>
      <w:framePr w:w="2268" w:h="142" w:hRule="exact" w:wrap="notBeside" w:vAnchor="page" w:hAnchor="page" w:x="9101" w:y="16461" w:anchorLock="1"/>
      <w:ind w:right="0"/>
      <w:jc w:val="left"/>
    </w:pPr>
    <w:rPr>
      <w:color w:val="919191"/>
    </w:rPr>
  </w:style>
  <w:style w:type="character" w:customStyle="1" w:styleId="CoverDetailsChar">
    <w:name w:val="Cover Details Char"/>
    <w:basedOn w:val="SubtitleChar"/>
    <w:link w:val="CoverDetails"/>
    <w:uiPriority w:val="10"/>
    <w:semiHidden/>
    <w:rsid w:val="008A372A"/>
    <w:rPr>
      <w:rFonts w:asciiTheme="majorHAnsi" w:eastAsiaTheme="majorEastAsia" w:hAnsiTheme="majorHAnsi" w:cstheme="majorBidi"/>
      <w:b/>
      <w:color w:val="4D4D4F" w:themeColor="background2"/>
      <w:kern w:val="28"/>
      <w:sz w:val="32"/>
      <w:szCs w:val="56"/>
    </w:rPr>
  </w:style>
  <w:style w:type="paragraph" w:customStyle="1" w:styleId="TableText">
    <w:name w:val="Table Text"/>
    <w:basedOn w:val="NoSpacing"/>
    <w:link w:val="TableTextChar"/>
    <w:uiPriority w:val="9"/>
    <w:qFormat/>
    <w:rsid w:val="007876B7"/>
    <w:rPr>
      <w:sz w:val="18"/>
    </w:rPr>
  </w:style>
  <w:style w:type="character" w:customStyle="1" w:styleId="CoverFooterChar">
    <w:name w:val="Cover Footer Char"/>
    <w:basedOn w:val="FooterChar"/>
    <w:link w:val="CoverFooter"/>
    <w:uiPriority w:val="10"/>
    <w:rsid w:val="005D110F"/>
    <w:rPr>
      <w:color w:val="919191"/>
      <w:sz w:val="14"/>
    </w:rPr>
  </w:style>
  <w:style w:type="paragraph" w:customStyle="1" w:styleId="TableHeading1">
    <w:name w:val="Table Heading 1"/>
    <w:basedOn w:val="TableText"/>
    <w:link w:val="TableHeading1Char"/>
    <w:uiPriority w:val="9"/>
    <w:qFormat/>
    <w:rsid w:val="007876B7"/>
    <w:rPr>
      <w:b/>
      <w:caps/>
      <w:color w:val="FFFFFF" w:themeColor="background1"/>
    </w:rPr>
  </w:style>
  <w:style w:type="character" w:customStyle="1" w:styleId="NoSpacingChar">
    <w:name w:val="No Spacing Char"/>
    <w:basedOn w:val="DefaultParagraphFont"/>
    <w:link w:val="NoSpacing"/>
    <w:uiPriority w:val="1"/>
    <w:rsid w:val="007876B7"/>
    <w:rPr>
      <w:color w:val="4D4D4F" w:themeColor="background2"/>
      <w:sz w:val="20"/>
    </w:rPr>
  </w:style>
  <w:style w:type="character" w:customStyle="1" w:styleId="TableTextChar">
    <w:name w:val="Table Text Char"/>
    <w:basedOn w:val="NoSpacingChar"/>
    <w:link w:val="TableText"/>
    <w:uiPriority w:val="9"/>
    <w:rsid w:val="00BF15FB"/>
    <w:rPr>
      <w:color w:val="4D4D4F" w:themeColor="background2"/>
      <w:sz w:val="18"/>
    </w:rPr>
  </w:style>
  <w:style w:type="paragraph" w:customStyle="1" w:styleId="TableHeading2">
    <w:name w:val="Table Heading 2"/>
    <w:basedOn w:val="TableText"/>
    <w:link w:val="TableHeading2Char"/>
    <w:uiPriority w:val="9"/>
    <w:qFormat/>
    <w:rsid w:val="007876B7"/>
    <w:rPr>
      <w:b/>
    </w:rPr>
  </w:style>
  <w:style w:type="character" w:customStyle="1" w:styleId="TableHeading1Char">
    <w:name w:val="Table Heading 1 Char"/>
    <w:basedOn w:val="TableTextChar"/>
    <w:link w:val="TableHeading1"/>
    <w:uiPriority w:val="9"/>
    <w:rsid w:val="00BF15FB"/>
    <w:rPr>
      <w:b/>
      <w:caps/>
      <w:color w:val="FFFFFF" w:themeColor="background1"/>
      <w:sz w:val="18"/>
    </w:rPr>
  </w:style>
  <w:style w:type="paragraph" w:customStyle="1" w:styleId="CoverLogo">
    <w:name w:val="Cover Logo"/>
    <w:basedOn w:val="Normal"/>
    <w:next w:val="Normal"/>
    <w:link w:val="CoverLogoChar"/>
    <w:uiPriority w:val="10"/>
    <w:semiHidden/>
    <w:qFormat/>
    <w:rsid w:val="001E5AAA"/>
    <w:pPr>
      <w:framePr w:wrap="notBeside" w:vAnchor="page" w:hAnchor="page" w:x="1135" w:y="795" w:anchorLock="1"/>
      <w:spacing w:after="0"/>
    </w:pPr>
  </w:style>
  <w:style w:type="character" w:customStyle="1" w:styleId="TableHeading2Char">
    <w:name w:val="Table Heading 2 Char"/>
    <w:basedOn w:val="TableTextChar"/>
    <w:link w:val="TableHeading2"/>
    <w:uiPriority w:val="9"/>
    <w:rsid w:val="00BF15FB"/>
    <w:rPr>
      <w:b/>
      <w:color w:val="4D4D4F" w:themeColor="background2"/>
      <w:sz w:val="18"/>
    </w:rPr>
  </w:style>
  <w:style w:type="paragraph" w:customStyle="1" w:styleId="CoverGraphic">
    <w:name w:val="Cover Graphic"/>
    <w:basedOn w:val="Normal"/>
    <w:link w:val="CoverGraphicChar"/>
    <w:uiPriority w:val="10"/>
    <w:semiHidden/>
    <w:qFormat/>
    <w:rsid w:val="000C0114"/>
    <w:pPr>
      <w:framePr w:wrap="around" w:vAnchor="page" w:hAnchor="page" w:x="1" w:y="13286" w:anchorLock="1"/>
      <w:spacing w:after="0"/>
    </w:pPr>
  </w:style>
  <w:style w:type="character" w:customStyle="1" w:styleId="CoverLogoChar">
    <w:name w:val="Cover Logo Char"/>
    <w:basedOn w:val="DefaultParagraphFont"/>
    <w:link w:val="CoverLogo"/>
    <w:uiPriority w:val="10"/>
    <w:semiHidden/>
    <w:rsid w:val="008A372A"/>
    <w:rPr>
      <w:color w:val="4D4D4F" w:themeColor="background2"/>
      <w:sz w:val="20"/>
    </w:rPr>
  </w:style>
  <w:style w:type="paragraph" w:customStyle="1" w:styleId="Title-White">
    <w:name w:val="Title - White"/>
    <w:basedOn w:val="Title"/>
    <w:link w:val="Title-WhiteChar"/>
    <w:uiPriority w:val="10"/>
    <w:semiHidden/>
    <w:qFormat/>
    <w:rsid w:val="00AF0660"/>
    <w:pPr>
      <w:framePr w:wrap="around"/>
      <w:pBdr>
        <w:bottom w:val="single" w:sz="4" w:space="8" w:color="FFFFFF" w:themeColor="background1"/>
      </w:pBdr>
    </w:pPr>
    <w:rPr>
      <w:color w:val="FFFFFF" w:themeColor="background1"/>
    </w:rPr>
  </w:style>
  <w:style w:type="character" w:customStyle="1" w:styleId="CoverGraphicChar">
    <w:name w:val="Cover Graphic Char"/>
    <w:basedOn w:val="DefaultParagraphFont"/>
    <w:link w:val="CoverGraphic"/>
    <w:uiPriority w:val="10"/>
    <w:semiHidden/>
    <w:rsid w:val="008A372A"/>
    <w:rPr>
      <w:color w:val="4D4D4F" w:themeColor="background2"/>
      <w:sz w:val="20"/>
    </w:rPr>
  </w:style>
  <w:style w:type="paragraph" w:customStyle="1" w:styleId="Subtitle-White">
    <w:name w:val="Subtitle - White"/>
    <w:basedOn w:val="Subtitle"/>
    <w:link w:val="Subtitle-WhiteChar"/>
    <w:uiPriority w:val="10"/>
    <w:semiHidden/>
    <w:qFormat/>
    <w:rsid w:val="00043254"/>
    <w:pPr>
      <w:framePr w:wrap="around"/>
    </w:pPr>
    <w:rPr>
      <w:color w:val="FFFFFF" w:themeColor="background1"/>
    </w:rPr>
  </w:style>
  <w:style w:type="character" w:customStyle="1" w:styleId="Title-WhiteChar">
    <w:name w:val="Title - White Char"/>
    <w:basedOn w:val="TitleChar"/>
    <w:link w:val="Title-White"/>
    <w:uiPriority w:val="10"/>
    <w:semiHidden/>
    <w:rsid w:val="008A372A"/>
    <w:rPr>
      <w:rFonts w:asciiTheme="majorHAnsi" w:eastAsiaTheme="majorEastAsia" w:hAnsiTheme="majorHAnsi" w:cstheme="majorBidi"/>
      <w:b/>
      <w:color w:val="FFFFFF" w:themeColor="background1"/>
      <w:kern w:val="28"/>
      <w:sz w:val="38"/>
      <w:szCs w:val="56"/>
    </w:rPr>
  </w:style>
  <w:style w:type="paragraph" w:customStyle="1" w:styleId="CoverDetails-White">
    <w:name w:val="Cover Details - White"/>
    <w:basedOn w:val="CoverDetails"/>
    <w:link w:val="CoverDetails-WhiteChar"/>
    <w:uiPriority w:val="10"/>
    <w:semiHidden/>
    <w:qFormat/>
    <w:rsid w:val="00043254"/>
    <w:pPr>
      <w:framePr w:wrap="around"/>
    </w:pPr>
    <w:rPr>
      <w:color w:val="FFFFFF" w:themeColor="background1"/>
    </w:rPr>
  </w:style>
  <w:style w:type="character" w:customStyle="1" w:styleId="Subtitle-WhiteChar">
    <w:name w:val="Subtitle - White Char"/>
    <w:basedOn w:val="SubtitleChar"/>
    <w:link w:val="Subtitle-White"/>
    <w:uiPriority w:val="10"/>
    <w:semiHidden/>
    <w:rsid w:val="008A372A"/>
    <w:rPr>
      <w:rFonts w:asciiTheme="majorHAnsi" w:eastAsiaTheme="majorEastAsia" w:hAnsiTheme="majorHAnsi" w:cstheme="majorBidi"/>
      <w:color w:val="FFFFFF" w:themeColor="background1"/>
      <w:kern w:val="28"/>
      <w:sz w:val="32"/>
      <w:szCs w:val="56"/>
    </w:rPr>
  </w:style>
  <w:style w:type="paragraph" w:customStyle="1" w:styleId="CoverBG">
    <w:name w:val="Cover BG"/>
    <w:basedOn w:val="NoSpacing"/>
    <w:link w:val="CoverBGChar"/>
    <w:uiPriority w:val="10"/>
    <w:semiHidden/>
    <w:qFormat/>
    <w:rsid w:val="00043254"/>
    <w:pPr>
      <w:framePr w:wrap="around" w:vAnchor="page" w:hAnchor="page" w:x="1" w:y="1" w:anchorLock="1"/>
    </w:pPr>
  </w:style>
  <w:style w:type="character" w:customStyle="1" w:styleId="CoverDetails-WhiteChar">
    <w:name w:val="Cover Details - White Char"/>
    <w:basedOn w:val="CoverDetailsChar"/>
    <w:link w:val="CoverDetails-White"/>
    <w:uiPriority w:val="10"/>
    <w:semiHidden/>
    <w:rsid w:val="008A372A"/>
    <w:rPr>
      <w:rFonts w:asciiTheme="majorHAnsi" w:eastAsiaTheme="majorEastAsia" w:hAnsiTheme="majorHAnsi" w:cstheme="majorBidi"/>
      <w:b/>
      <w:color w:val="FFFFFF" w:themeColor="background1"/>
      <w:kern w:val="28"/>
      <w:sz w:val="32"/>
      <w:szCs w:val="56"/>
    </w:rPr>
  </w:style>
  <w:style w:type="paragraph" w:styleId="List">
    <w:name w:val="List"/>
    <w:basedOn w:val="Normal"/>
    <w:uiPriority w:val="4"/>
    <w:qFormat/>
    <w:rsid w:val="00664136"/>
    <w:pPr>
      <w:numPr>
        <w:numId w:val="29"/>
      </w:numPr>
      <w:contextualSpacing/>
    </w:pPr>
  </w:style>
  <w:style w:type="character" w:customStyle="1" w:styleId="CoverBGChar">
    <w:name w:val="Cover BG Char"/>
    <w:basedOn w:val="NoSpacingChar"/>
    <w:link w:val="CoverBG"/>
    <w:uiPriority w:val="10"/>
    <w:semiHidden/>
    <w:rsid w:val="008A372A"/>
    <w:rPr>
      <w:color w:val="4D4D4F" w:themeColor="background2"/>
      <w:sz w:val="20"/>
    </w:rPr>
  </w:style>
  <w:style w:type="paragraph" w:styleId="List2">
    <w:name w:val="List 2"/>
    <w:basedOn w:val="Normal"/>
    <w:uiPriority w:val="4"/>
    <w:qFormat/>
    <w:rsid w:val="00664136"/>
    <w:pPr>
      <w:numPr>
        <w:ilvl w:val="1"/>
        <w:numId w:val="29"/>
      </w:numPr>
      <w:contextualSpacing/>
    </w:pPr>
  </w:style>
  <w:style w:type="numbering" w:customStyle="1" w:styleId="Lists">
    <w:name w:val="Lists"/>
    <w:uiPriority w:val="99"/>
    <w:rsid w:val="00664136"/>
    <w:pPr>
      <w:numPr>
        <w:numId w:val="28"/>
      </w:numPr>
    </w:pPr>
  </w:style>
  <w:style w:type="paragraph" w:styleId="TOCHeading">
    <w:name w:val="TOC Heading"/>
    <w:basedOn w:val="Heading1"/>
    <w:next w:val="Normal"/>
    <w:uiPriority w:val="39"/>
    <w:unhideWhenUsed/>
    <w:rsid w:val="000C5EBA"/>
    <w:pPr>
      <w:spacing w:after="20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42CB8"/>
    <w:pPr>
      <w:tabs>
        <w:tab w:val="right" w:pos="4525"/>
      </w:tabs>
      <w:spacing w:before="120" w:after="0"/>
      <w:ind w:right="567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42CB8"/>
    <w:pPr>
      <w:tabs>
        <w:tab w:val="right" w:pos="4525"/>
      </w:tabs>
      <w:spacing w:after="120"/>
      <w:ind w:left="567" w:right="567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EC78BE"/>
    <w:rPr>
      <w:color w:val="041243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D1"/>
    <w:rPr>
      <w:rFonts w:ascii="Segoe UI" w:hAnsi="Segoe UI" w:cs="Segoe UI"/>
      <w:color w:val="4D4D4F" w:themeColor="background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c@federation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marsh\Federation%20University%20Australia\Equity%20and%20Diversity%20-%20Documents\Equity%20&amp;%20Diversity\Student%20Equity\Admin%20and%20Operations\Marketing%20and%20Communications\Fed%20Uni%20Branded%20Templates\A4%20Blank%20document%20template%20V2.dotx" TargetMode="External"/></Relationships>
</file>

<file path=word/theme/theme1.xml><?xml version="1.0" encoding="utf-8"?>
<a:theme xmlns:a="http://schemas.openxmlformats.org/drawingml/2006/main" name="Office Theme">
  <a:themeElements>
    <a:clrScheme name="FED-UNI">
      <a:dk1>
        <a:sysClr val="windowText" lastClr="000000"/>
      </a:dk1>
      <a:lt1>
        <a:sysClr val="window" lastClr="FFFFFF"/>
      </a:lt1>
      <a:dk2>
        <a:srgbClr val="041243"/>
      </a:dk2>
      <a:lt2>
        <a:srgbClr val="4D4D4F"/>
      </a:lt2>
      <a:accent1>
        <a:srgbClr val="B59243"/>
      </a:accent1>
      <a:accent2>
        <a:srgbClr val="BCBEC0"/>
      </a:accent2>
      <a:accent3>
        <a:srgbClr val="041243"/>
      </a:accent3>
      <a:accent4>
        <a:srgbClr val="4D4D4F"/>
      </a:accent4>
      <a:accent5>
        <a:srgbClr val="B59243"/>
      </a:accent5>
      <a:accent6>
        <a:srgbClr val="BCBEC0"/>
      </a:accent6>
      <a:hlink>
        <a:srgbClr val="041243"/>
      </a:hlink>
      <a:folHlink>
        <a:srgbClr val="4D4D4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2" ma:contentTypeDescription="Create a new document." ma:contentTypeScope="" ma:versionID="8111937955b005cc2043bbafdd10d1f7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00d82e706e1cd45af56d0269888927f6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1F33A-6DB4-4F26-BF2C-FFF3B30E9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DC9D0-241E-41F0-8AAF-F6A05D2B0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D4AC2-CA12-4FDA-9485-2225F0CB948B}">
  <ds:schemaRefs>
    <ds:schemaRef ds:uri="http://purl.org/dc/terms/"/>
    <ds:schemaRef ds:uri="b87a0ca5-9692-42a6-8f4b-86b507af2eb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942b0962-67b0-40b8-8bda-eb1e5336332e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1F09349-C3BA-4316-9F19-3A0E2E3A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document template V2.dotx</Template>
  <TotalTime>1</TotalTime>
  <Pages>3</Pages>
  <Words>1023</Words>
  <Characters>5837</Characters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2019-08-05T00:26:00Z</cp:lastPrinted>
  <dcterms:created xsi:type="dcterms:W3CDTF">2020-09-24T21:12:00Z</dcterms:created>
  <dcterms:modified xsi:type="dcterms:W3CDTF">2020-09-24T21:12:00Z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  <property fmtid="{D5CDD505-2E9C-101B-9397-08002B2CF9AE}" pid="3" name="_dlc_DocIdItemGuid">
    <vt:lpwstr>b120b2e8-b506-48e0-9a96-6f40a51920b5</vt:lpwstr>
  </property>
</Properties>
</file>