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F75F4" w14:textId="77777777" w:rsidR="004B65CC" w:rsidRDefault="004B65CC" w:rsidP="00371429">
      <w:bookmarkStart w:id="0" w:name="_GoBack"/>
      <w:bookmarkEnd w:id="0"/>
    </w:p>
    <w:p w14:paraId="66BCC232" w14:textId="77777777" w:rsidR="004B65CC" w:rsidRDefault="00C21383">
      <w:pPr>
        <w:spacing w:before="0" w:after="0" w:line="240" w:lineRule="auto"/>
      </w:pPr>
      <w:r>
        <w:rPr>
          <w:noProof/>
          <w:lang w:eastAsia="en-AU"/>
        </w:rPr>
        <mc:AlternateContent>
          <mc:Choice Requires="wps">
            <w:drawing>
              <wp:anchor distT="0" distB="0" distL="114300" distR="114300" simplePos="0" relativeHeight="251661312" behindDoc="0" locked="0" layoutInCell="1" allowOverlap="1" wp14:anchorId="440B9F9C" wp14:editId="0CF6ECE1">
                <wp:simplePos x="0" y="0"/>
                <wp:positionH relativeFrom="margin">
                  <wp:posOffset>-89906</wp:posOffset>
                </wp:positionH>
                <wp:positionV relativeFrom="paragraph">
                  <wp:posOffset>4008755</wp:posOffset>
                </wp:positionV>
                <wp:extent cx="1610360" cy="1139825"/>
                <wp:effectExtent l="0" t="0" r="0" b="3175"/>
                <wp:wrapSquare wrapText="bothSides"/>
                <wp:docPr id="7" name="Text Box 7"/>
                <wp:cNvGraphicFramePr/>
                <a:graphic xmlns:a="http://schemas.openxmlformats.org/drawingml/2006/main">
                  <a:graphicData uri="http://schemas.microsoft.com/office/word/2010/wordprocessingShape">
                    <wps:wsp>
                      <wps:cNvSpPr txBox="1"/>
                      <wps:spPr>
                        <a:xfrm>
                          <a:off x="0" y="0"/>
                          <a:ext cx="1610360" cy="11398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9C434B" w14:textId="48A72949" w:rsidR="00A4089F" w:rsidRPr="00325622" w:rsidRDefault="00A4089F" w:rsidP="00C21383">
                            <w:pPr>
                              <w:spacing w:before="0" w:after="0"/>
                              <w:rPr>
                                <w:color w:val="FFFFFF" w:themeColor="background1"/>
                              </w:rPr>
                            </w:pPr>
                            <w:r>
                              <w:rPr>
                                <w:color w:val="FFFFFF" w:themeColor="background1"/>
                              </w:rPr>
                              <w:t>September 2020</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0B9F9C" id="_x0000_t202" coordsize="21600,21600" o:spt="202" path="m,l,21600r21600,l21600,xe">
                <v:stroke joinstyle="miter"/>
                <v:path gradientshapeok="t" o:connecttype="rect"/>
              </v:shapetype>
              <v:shape id="Text Box 7" o:spid="_x0000_s1026" type="#_x0000_t202" style="position:absolute;margin-left:-7.1pt;margin-top:315.65pt;width:126.8pt;height:8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" filled="f" stroked="f">
                <v:textbox inset=",1mm,,0">
                  <w:txbxContent>
                    <w:p w14:paraId="529C434B" w14:textId="48A72949" w:rsidR="00A4089F" w:rsidRPr="00325622" w:rsidRDefault="00A4089F" w:rsidP="00C21383">
                      <w:pPr>
                        <w:spacing w:before="0" w:after="0"/>
                        <w:rPr>
                          <w:color w:val="FFFFFF" w:themeColor="background1"/>
                        </w:rPr>
                      </w:pPr>
                      <w:r>
                        <w:rPr>
                          <w:color w:val="FFFFFF" w:themeColor="background1"/>
                        </w:rPr>
                        <w:t>September 2020</w:t>
                      </w:r>
                    </w:p>
                  </w:txbxContent>
                </v:textbox>
                <w10:wrap type="square" anchorx="margin"/>
              </v:shape>
            </w:pict>
          </mc:Fallback>
        </mc:AlternateContent>
      </w:r>
      <w:r>
        <w:rPr>
          <w:noProof/>
          <w:lang w:eastAsia="en-AU"/>
        </w:rPr>
        <mc:AlternateContent>
          <mc:Choice Requires="wps">
            <w:drawing>
              <wp:anchor distT="0" distB="0" distL="114300" distR="114300" simplePos="0" relativeHeight="251659264" behindDoc="0" locked="0" layoutInCell="1" allowOverlap="1" wp14:anchorId="77EA38F8" wp14:editId="6F987C00">
                <wp:simplePos x="0" y="0"/>
                <wp:positionH relativeFrom="margin">
                  <wp:posOffset>-107950</wp:posOffset>
                </wp:positionH>
                <wp:positionV relativeFrom="paragraph">
                  <wp:posOffset>1850390</wp:posOffset>
                </wp:positionV>
                <wp:extent cx="6335395" cy="1904365"/>
                <wp:effectExtent l="0" t="0" r="0" b="635"/>
                <wp:wrapSquare wrapText="bothSides"/>
                <wp:docPr id="6" name="Text Box 6"/>
                <wp:cNvGraphicFramePr/>
                <a:graphic xmlns:a="http://schemas.openxmlformats.org/drawingml/2006/main">
                  <a:graphicData uri="http://schemas.microsoft.com/office/word/2010/wordprocessingShape">
                    <wps:wsp>
                      <wps:cNvSpPr txBox="1"/>
                      <wps:spPr>
                        <a:xfrm>
                          <a:off x="0" y="0"/>
                          <a:ext cx="6335395" cy="19043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C9E607" w14:textId="77777777" w:rsidR="00A4089F" w:rsidRPr="00325622" w:rsidRDefault="00A4089F" w:rsidP="00325622">
                            <w:pPr>
                              <w:pStyle w:val="Title"/>
                            </w:pPr>
                            <w:r w:rsidRPr="00325622">
                              <w:t>Education Services Australia</w:t>
                            </w:r>
                          </w:p>
                          <w:p w14:paraId="4B8A7DAC" w14:textId="02F07F1B" w:rsidR="00A4089F" w:rsidRPr="00862205" w:rsidRDefault="00A4089F" w:rsidP="00325622">
                            <w:pPr>
                              <w:pStyle w:val="Title"/>
                            </w:pPr>
                            <w:r w:rsidRPr="00325622">
                              <w:t xml:space="preserve">Submission to the </w:t>
                            </w:r>
                            <w:r>
                              <w:t xml:space="preserve">2020 </w:t>
                            </w:r>
                            <w:r w:rsidRPr="00325622">
                              <w:t xml:space="preserve">Review of the </w:t>
                            </w:r>
                            <w:r>
                              <w:t>Disability Standards for Education 2005</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A38F8" id="Text Box 6" o:spid="_x0000_s1027" type="#_x0000_t202" style="position:absolute;margin-left:-8.5pt;margin-top:145.7pt;width:498.85pt;height:149.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" filled="f" stroked="f">
                <v:textbox>
                  <w:txbxContent>
                    <w:p w14:paraId="3BC9E607" w14:textId="77777777" w:rsidR="00A4089F" w:rsidRPr="00325622" w:rsidRDefault="00A4089F" w:rsidP="00325622">
                      <w:pPr>
                        <w:pStyle w:val="Title"/>
                      </w:pPr>
                      <w:r w:rsidRPr="00325622">
                        <w:t>Education Services Australia</w:t>
                      </w:r>
                    </w:p>
                    <w:p w14:paraId="4B8A7DAC" w14:textId="02F07F1B" w:rsidR="00A4089F" w:rsidRPr="00862205" w:rsidRDefault="00A4089F" w:rsidP="00325622">
                      <w:pPr>
                        <w:pStyle w:val="Title"/>
                      </w:pPr>
                      <w:r w:rsidRPr="00325622">
                        <w:t xml:space="preserve">Submission to the </w:t>
                      </w:r>
                      <w:r>
                        <w:t xml:space="preserve">2020 </w:t>
                      </w:r>
                      <w:r w:rsidRPr="00325622">
                        <w:t xml:space="preserve">Review of the </w:t>
                      </w:r>
                      <w:r>
                        <w:t>Disability Standards for Education 2005</w:t>
                      </w:r>
                    </w:p>
                  </w:txbxContent>
                </v:textbox>
                <w10:wrap type="square" anchorx="margin"/>
              </v:shape>
            </w:pict>
          </mc:Fallback>
        </mc:AlternateContent>
      </w:r>
      <w:r w:rsidR="004B65CC">
        <w:br w:type="page"/>
      </w:r>
    </w:p>
    <w:sdt>
      <w:sdtPr>
        <w:rPr>
          <w:rFonts w:asciiTheme="minorHAnsi" w:eastAsiaTheme="minorEastAsia" w:hAnsiTheme="minorHAnsi" w:cstheme="minorBidi"/>
          <w:bCs w:val="0"/>
          <w:color w:val="37424A"/>
          <w:sz w:val="20"/>
          <w:szCs w:val="24"/>
          <w:lang w:eastAsia="zh-CN"/>
        </w:rPr>
        <w:id w:val="-1401975506"/>
        <w:docPartObj>
          <w:docPartGallery w:val="Table of Contents"/>
          <w:docPartUnique/>
        </w:docPartObj>
      </w:sdtPr>
      <w:sdtEndPr>
        <w:rPr>
          <w:b/>
          <w:noProof/>
          <w:szCs w:val="20"/>
        </w:rPr>
      </w:sdtEndPr>
      <w:sdtContent>
        <w:p w14:paraId="7272D4FF" w14:textId="77777777" w:rsidR="004B65CC" w:rsidRDefault="004B65CC" w:rsidP="004B65CC">
          <w:pPr>
            <w:pStyle w:val="TOCHeading"/>
          </w:pPr>
          <w:r>
            <w:t>Contents</w:t>
          </w:r>
        </w:p>
        <w:p w14:paraId="7E253EDB" w14:textId="01E87001" w:rsidR="003D51C9" w:rsidRDefault="004B65CC">
          <w:pPr>
            <w:pStyle w:val="TOC1"/>
            <w:rPr>
              <w:rFonts w:cstheme="minorBidi"/>
              <w:bCs w:val="0"/>
              <w:color w:val="auto"/>
              <w:sz w:val="22"/>
              <w:szCs w:val="22"/>
              <w:lang w:eastAsia="en-AU"/>
            </w:rPr>
          </w:pPr>
          <w:r>
            <w:rPr>
              <w:noProof w:val="0"/>
            </w:rPr>
            <w:fldChar w:fldCharType="begin"/>
          </w:r>
          <w:r>
            <w:instrText xml:space="preserve"> TOC \o "1-3" \h \z \u </w:instrText>
          </w:r>
          <w:r>
            <w:rPr>
              <w:noProof w:val="0"/>
            </w:rPr>
            <w:fldChar w:fldCharType="separate"/>
          </w:r>
          <w:hyperlink w:anchor="_Toc52180729" w:history="1">
            <w:r w:rsidR="003D51C9" w:rsidRPr="00DD6E0D">
              <w:rPr>
                <w:rStyle w:val="Hyperlink"/>
              </w:rPr>
              <w:t>1.</w:t>
            </w:r>
            <w:r w:rsidR="003D51C9">
              <w:rPr>
                <w:rFonts w:cstheme="minorBidi"/>
                <w:bCs w:val="0"/>
                <w:color w:val="auto"/>
                <w:sz w:val="22"/>
                <w:szCs w:val="22"/>
                <w:lang w:eastAsia="en-AU"/>
              </w:rPr>
              <w:tab/>
            </w:r>
            <w:r w:rsidR="003D51C9" w:rsidRPr="00DD6E0D">
              <w:rPr>
                <w:rStyle w:val="Hyperlink"/>
              </w:rPr>
              <w:t>Introduction</w:t>
            </w:r>
            <w:r w:rsidR="003D51C9">
              <w:rPr>
                <w:webHidden/>
              </w:rPr>
              <w:tab/>
            </w:r>
            <w:r w:rsidR="003D51C9">
              <w:rPr>
                <w:webHidden/>
              </w:rPr>
              <w:fldChar w:fldCharType="begin"/>
            </w:r>
            <w:r w:rsidR="003D51C9">
              <w:rPr>
                <w:webHidden/>
              </w:rPr>
              <w:instrText xml:space="preserve"> PAGEREF _Toc52180729 \h </w:instrText>
            </w:r>
            <w:r w:rsidR="003D51C9">
              <w:rPr>
                <w:webHidden/>
              </w:rPr>
            </w:r>
            <w:r w:rsidR="003D51C9">
              <w:rPr>
                <w:webHidden/>
              </w:rPr>
              <w:fldChar w:fldCharType="separate"/>
            </w:r>
            <w:r w:rsidR="00B454B1">
              <w:rPr>
                <w:webHidden/>
              </w:rPr>
              <w:t>3</w:t>
            </w:r>
            <w:r w:rsidR="003D51C9">
              <w:rPr>
                <w:webHidden/>
              </w:rPr>
              <w:fldChar w:fldCharType="end"/>
            </w:r>
          </w:hyperlink>
        </w:p>
        <w:p w14:paraId="75E95489" w14:textId="57302FC3" w:rsidR="003D51C9" w:rsidRDefault="00271CC5">
          <w:pPr>
            <w:pStyle w:val="TOC1"/>
            <w:rPr>
              <w:rFonts w:cstheme="minorBidi"/>
              <w:bCs w:val="0"/>
              <w:color w:val="auto"/>
              <w:sz w:val="22"/>
              <w:szCs w:val="22"/>
              <w:lang w:eastAsia="en-AU"/>
            </w:rPr>
          </w:pPr>
          <w:hyperlink w:anchor="_Toc52180730" w:history="1">
            <w:r w:rsidR="003D51C9" w:rsidRPr="00DD6E0D">
              <w:rPr>
                <w:rStyle w:val="Hyperlink"/>
              </w:rPr>
              <w:t>2.</w:t>
            </w:r>
            <w:r w:rsidR="003D51C9">
              <w:rPr>
                <w:rFonts w:cstheme="minorBidi"/>
                <w:bCs w:val="0"/>
                <w:color w:val="auto"/>
                <w:sz w:val="22"/>
                <w:szCs w:val="22"/>
                <w:lang w:eastAsia="en-AU"/>
              </w:rPr>
              <w:tab/>
            </w:r>
            <w:r w:rsidR="003D51C9" w:rsidRPr="00DD6E0D">
              <w:rPr>
                <w:rStyle w:val="Hyperlink"/>
              </w:rPr>
              <w:t>Response to review areas</w:t>
            </w:r>
            <w:r w:rsidR="003D51C9">
              <w:rPr>
                <w:webHidden/>
              </w:rPr>
              <w:tab/>
            </w:r>
            <w:r w:rsidR="003D51C9">
              <w:rPr>
                <w:webHidden/>
              </w:rPr>
              <w:fldChar w:fldCharType="begin"/>
            </w:r>
            <w:r w:rsidR="003D51C9">
              <w:rPr>
                <w:webHidden/>
              </w:rPr>
              <w:instrText xml:space="preserve"> PAGEREF _Toc52180730 \h </w:instrText>
            </w:r>
            <w:r w:rsidR="003D51C9">
              <w:rPr>
                <w:webHidden/>
              </w:rPr>
            </w:r>
            <w:r w:rsidR="003D51C9">
              <w:rPr>
                <w:webHidden/>
              </w:rPr>
              <w:fldChar w:fldCharType="separate"/>
            </w:r>
            <w:r w:rsidR="00B454B1">
              <w:rPr>
                <w:webHidden/>
              </w:rPr>
              <w:t>3</w:t>
            </w:r>
            <w:r w:rsidR="003D51C9">
              <w:rPr>
                <w:webHidden/>
              </w:rPr>
              <w:fldChar w:fldCharType="end"/>
            </w:r>
          </w:hyperlink>
        </w:p>
        <w:p w14:paraId="135D0B13" w14:textId="54048EF4" w:rsidR="003D51C9" w:rsidRDefault="00271CC5">
          <w:pPr>
            <w:pStyle w:val="TOC2"/>
            <w:rPr>
              <w:rFonts w:cstheme="minorBidi"/>
              <w:sz w:val="22"/>
              <w:lang w:eastAsia="en-AU"/>
            </w:rPr>
          </w:pPr>
          <w:hyperlink w:anchor="_Toc52180731" w:history="1">
            <w:r w:rsidR="003D51C9" w:rsidRPr="00DD6E0D">
              <w:rPr>
                <w:rStyle w:val="Hyperlink"/>
              </w:rPr>
              <w:t>Participation</w:t>
            </w:r>
            <w:r w:rsidR="003D51C9">
              <w:rPr>
                <w:webHidden/>
              </w:rPr>
              <w:tab/>
            </w:r>
            <w:r w:rsidR="003D51C9">
              <w:rPr>
                <w:webHidden/>
              </w:rPr>
              <w:fldChar w:fldCharType="begin"/>
            </w:r>
            <w:r w:rsidR="003D51C9">
              <w:rPr>
                <w:webHidden/>
              </w:rPr>
              <w:instrText xml:space="preserve"> PAGEREF _Toc52180731 \h </w:instrText>
            </w:r>
            <w:r w:rsidR="003D51C9">
              <w:rPr>
                <w:webHidden/>
              </w:rPr>
            </w:r>
            <w:r w:rsidR="003D51C9">
              <w:rPr>
                <w:webHidden/>
              </w:rPr>
              <w:fldChar w:fldCharType="separate"/>
            </w:r>
            <w:r w:rsidR="00B454B1">
              <w:rPr>
                <w:webHidden/>
              </w:rPr>
              <w:t>3</w:t>
            </w:r>
            <w:r w:rsidR="003D51C9">
              <w:rPr>
                <w:webHidden/>
              </w:rPr>
              <w:fldChar w:fldCharType="end"/>
            </w:r>
          </w:hyperlink>
        </w:p>
        <w:p w14:paraId="737EA2C1" w14:textId="1BFE14E8" w:rsidR="003D51C9" w:rsidRDefault="00271CC5">
          <w:pPr>
            <w:pStyle w:val="TOC2"/>
            <w:rPr>
              <w:rFonts w:cstheme="minorBidi"/>
              <w:sz w:val="22"/>
              <w:lang w:eastAsia="en-AU"/>
            </w:rPr>
          </w:pPr>
          <w:hyperlink w:anchor="_Toc52180732" w:history="1">
            <w:r w:rsidR="003D51C9" w:rsidRPr="00DD6E0D">
              <w:rPr>
                <w:rStyle w:val="Hyperlink"/>
              </w:rPr>
              <w:t>Supporting students:</w:t>
            </w:r>
            <w:r w:rsidR="003D51C9">
              <w:rPr>
                <w:webHidden/>
              </w:rPr>
              <w:tab/>
            </w:r>
            <w:r w:rsidR="003D51C9">
              <w:rPr>
                <w:webHidden/>
              </w:rPr>
              <w:fldChar w:fldCharType="begin"/>
            </w:r>
            <w:r w:rsidR="003D51C9">
              <w:rPr>
                <w:webHidden/>
              </w:rPr>
              <w:instrText xml:space="preserve"> PAGEREF _Toc52180732 \h </w:instrText>
            </w:r>
            <w:r w:rsidR="003D51C9">
              <w:rPr>
                <w:webHidden/>
              </w:rPr>
            </w:r>
            <w:r w:rsidR="003D51C9">
              <w:rPr>
                <w:webHidden/>
              </w:rPr>
              <w:fldChar w:fldCharType="separate"/>
            </w:r>
            <w:r w:rsidR="00B454B1">
              <w:rPr>
                <w:webHidden/>
              </w:rPr>
              <w:t>4</w:t>
            </w:r>
            <w:r w:rsidR="003D51C9">
              <w:rPr>
                <w:webHidden/>
              </w:rPr>
              <w:fldChar w:fldCharType="end"/>
            </w:r>
          </w:hyperlink>
        </w:p>
        <w:p w14:paraId="5C36B18F" w14:textId="01B89A23" w:rsidR="003D51C9" w:rsidRDefault="00271CC5">
          <w:pPr>
            <w:pStyle w:val="TOC2"/>
            <w:rPr>
              <w:rFonts w:cstheme="minorBidi"/>
              <w:sz w:val="22"/>
              <w:lang w:eastAsia="en-AU"/>
            </w:rPr>
          </w:pPr>
          <w:hyperlink w:anchor="_Toc52180733" w:history="1">
            <w:r w:rsidR="003D51C9" w:rsidRPr="00DD6E0D">
              <w:rPr>
                <w:rStyle w:val="Hyperlink"/>
              </w:rPr>
              <w:t>Transition:</w:t>
            </w:r>
            <w:r w:rsidR="003D51C9">
              <w:rPr>
                <w:webHidden/>
              </w:rPr>
              <w:tab/>
            </w:r>
            <w:r w:rsidR="003D51C9">
              <w:rPr>
                <w:webHidden/>
              </w:rPr>
              <w:fldChar w:fldCharType="begin"/>
            </w:r>
            <w:r w:rsidR="003D51C9">
              <w:rPr>
                <w:webHidden/>
              </w:rPr>
              <w:instrText xml:space="preserve"> PAGEREF _Toc52180733 \h </w:instrText>
            </w:r>
            <w:r w:rsidR="003D51C9">
              <w:rPr>
                <w:webHidden/>
              </w:rPr>
            </w:r>
            <w:r w:rsidR="003D51C9">
              <w:rPr>
                <w:webHidden/>
              </w:rPr>
              <w:fldChar w:fldCharType="separate"/>
            </w:r>
            <w:r w:rsidR="00B454B1">
              <w:rPr>
                <w:webHidden/>
              </w:rPr>
              <w:t>5</w:t>
            </w:r>
            <w:r w:rsidR="003D51C9">
              <w:rPr>
                <w:webHidden/>
              </w:rPr>
              <w:fldChar w:fldCharType="end"/>
            </w:r>
          </w:hyperlink>
        </w:p>
        <w:p w14:paraId="3946A712" w14:textId="22F18B72" w:rsidR="003D51C9" w:rsidRDefault="00271CC5">
          <w:pPr>
            <w:pStyle w:val="TOC2"/>
            <w:rPr>
              <w:rFonts w:cstheme="minorBidi"/>
              <w:sz w:val="22"/>
              <w:lang w:eastAsia="en-AU"/>
            </w:rPr>
          </w:pPr>
          <w:hyperlink w:anchor="_Toc52180734" w:history="1">
            <w:r w:rsidR="003D51C9" w:rsidRPr="00DD6E0D">
              <w:rPr>
                <w:rStyle w:val="Hyperlink"/>
              </w:rPr>
              <w:t>Aboriginal and Torres Start Islander students with disability:</w:t>
            </w:r>
            <w:r w:rsidR="003D51C9">
              <w:rPr>
                <w:webHidden/>
              </w:rPr>
              <w:tab/>
            </w:r>
            <w:r w:rsidR="003D51C9">
              <w:rPr>
                <w:webHidden/>
              </w:rPr>
              <w:fldChar w:fldCharType="begin"/>
            </w:r>
            <w:r w:rsidR="003D51C9">
              <w:rPr>
                <w:webHidden/>
              </w:rPr>
              <w:instrText xml:space="preserve"> PAGEREF _Toc52180734 \h </w:instrText>
            </w:r>
            <w:r w:rsidR="003D51C9">
              <w:rPr>
                <w:webHidden/>
              </w:rPr>
            </w:r>
            <w:r w:rsidR="003D51C9">
              <w:rPr>
                <w:webHidden/>
              </w:rPr>
              <w:fldChar w:fldCharType="separate"/>
            </w:r>
            <w:r w:rsidR="00B454B1">
              <w:rPr>
                <w:webHidden/>
              </w:rPr>
              <w:t>6</w:t>
            </w:r>
            <w:r w:rsidR="003D51C9">
              <w:rPr>
                <w:webHidden/>
              </w:rPr>
              <w:fldChar w:fldCharType="end"/>
            </w:r>
          </w:hyperlink>
        </w:p>
        <w:p w14:paraId="66843B7F" w14:textId="5A0C9AF4" w:rsidR="003D51C9" w:rsidRDefault="00271CC5">
          <w:pPr>
            <w:pStyle w:val="TOC2"/>
            <w:rPr>
              <w:rFonts w:cstheme="minorBidi"/>
              <w:sz w:val="22"/>
              <w:lang w:eastAsia="en-AU"/>
            </w:rPr>
          </w:pPr>
          <w:hyperlink w:anchor="_Toc52180735" w:history="1">
            <w:r w:rsidR="003D51C9" w:rsidRPr="00DD6E0D">
              <w:rPr>
                <w:rStyle w:val="Hyperlink"/>
              </w:rPr>
              <w:t>COVID-19: the shift to learning at home</w:t>
            </w:r>
            <w:r w:rsidR="003D51C9">
              <w:rPr>
                <w:webHidden/>
              </w:rPr>
              <w:tab/>
            </w:r>
            <w:r w:rsidR="003D51C9">
              <w:rPr>
                <w:webHidden/>
              </w:rPr>
              <w:fldChar w:fldCharType="begin"/>
            </w:r>
            <w:r w:rsidR="003D51C9">
              <w:rPr>
                <w:webHidden/>
              </w:rPr>
              <w:instrText xml:space="preserve"> PAGEREF _Toc52180735 \h </w:instrText>
            </w:r>
            <w:r w:rsidR="003D51C9">
              <w:rPr>
                <w:webHidden/>
              </w:rPr>
            </w:r>
            <w:r w:rsidR="003D51C9">
              <w:rPr>
                <w:webHidden/>
              </w:rPr>
              <w:fldChar w:fldCharType="separate"/>
            </w:r>
            <w:r w:rsidR="00B454B1">
              <w:rPr>
                <w:webHidden/>
              </w:rPr>
              <w:t>6</w:t>
            </w:r>
            <w:r w:rsidR="003D51C9">
              <w:rPr>
                <w:webHidden/>
              </w:rPr>
              <w:fldChar w:fldCharType="end"/>
            </w:r>
          </w:hyperlink>
        </w:p>
        <w:p w14:paraId="79EB6ECB" w14:textId="3CAA26B9" w:rsidR="003D51C9" w:rsidRDefault="00271CC5">
          <w:pPr>
            <w:pStyle w:val="TOC1"/>
            <w:rPr>
              <w:rFonts w:cstheme="minorBidi"/>
              <w:bCs w:val="0"/>
              <w:color w:val="auto"/>
              <w:sz w:val="22"/>
              <w:szCs w:val="22"/>
              <w:lang w:eastAsia="en-AU"/>
            </w:rPr>
          </w:pPr>
          <w:hyperlink w:anchor="_Toc52180736" w:history="1">
            <w:r w:rsidR="003D51C9" w:rsidRPr="00DD6E0D">
              <w:rPr>
                <w:rStyle w:val="Hyperlink"/>
              </w:rPr>
              <w:t>3.</w:t>
            </w:r>
            <w:r w:rsidR="003D51C9">
              <w:rPr>
                <w:rFonts w:cstheme="minorBidi"/>
                <w:bCs w:val="0"/>
                <w:color w:val="auto"/>
                <w:sz w:val="22"/>
                <w:szCs w:val="22"/>
                <w:lang w:eastAsia="en-AU"/>
              </w:rPr>
              <w:tab/>
            </w:r>
            <w:r w:rsidR="003D51C9" w:rsidRPr="00DD6E0D">
              <w:rPr>
                <w:rStyle w:val="Hyperlink"/>
              </w:rPr>
              <w:t>Views on the Standards</w:t>
            </w:r>
            <w:r w:rsidR="003D51C9">
              <w:rPr>
                <w:webHidden/>
              </w:rPr>
              <w:tab/>
            </w:r>
            <w:r w:rsidR="003D51C9">
              <w:rPr>
                <w:webHidden/>
              </w:rPr>
              <w:fldChar w:fldCharType="begin"/>
            </w:r>
            <w:r w:rsidR="003D51C9">
              <w:rPr>
                <w:webHidden/>
              </w:rPr>
              <w:instrText xml:space="preserve"> PAGEREF _Toc52180736 \h </w:instrText>
            </w:r>
            <w:r w:rsidR="003D51C9">
              <w:rPr>
                <w:webHidden/>
              </w:rPr>
            </w:r>
            <w:r w:rsidR="003D51C9">
              <w:rPr>
                <w:webHidden/>
              </w:rPr>
              <w:fldChar w:fldCharType="separate"/>
            </w:r>
            <w:r w:rsidR="00B454B1">
              <w:rPr>
                <w:webHidden/>
              </w:rPr>
              <w:t>7</w:t>
            </w:r>
            <w:r w:rsidR="003D51C9">
              <w:rPr>
                <w:webHidden/>
              </w:rPr>
              <w:fldChar w:fldCharType="end"/>
            </w:r>
          </w:hyperlink>
        </w:p>
        <w:p w14:paraId="58066505" w14:textId="0D7800AC" w:rsidR="003D51C9" w:rsidRDefault="00271CC5">
          <w:pPr>
            <w:pStyle w:val="TOC1"/>
            <w:rPr>
              <w:rFonts w:cstheme="minorBidi"/>
              <w:bCs w:val="0"/>
              <w:color w:val="auto"/>
              <w:sz w:val="22"/>
              <w:szCs w:val="22"/>
              <w:lang w:eastAsia="en-AU"/>
            </w:rPr>
          </w:pPr>
          <w:hyperlink w:anchor="_Toc52180737" w:history="1">
            <w:r w:rsidR="003D51C9" w:rsidRPr="00DD6E0D">
              <w:rPr>
                <w:rStyle w:val="Hyperlink"/>
              </w:rPr>
              <w:t>4.</w:t>
            </w:r>
            <w:r w:rsidR="003D51C9">
              <w:rPr>
                <w:rFonts w:cstheme="minorBidi"/>
                <w:bCs w:val="0"/>
                <w:color w:val="auto"/>
                <w:sz w:val="22"/>
                <w:szCs w:val="22"/>
                <w:lang w:eastAsia="en-AU"/>
              </w:rPr>
              <w:tab/>
            </w:r>
            <w:r w:rsidR="003D51C9" w:rsidRPr="00DD6E0D">
              <w:rPr>
                <w:rStyle w:val="Hyperlink"/>
              </w:rPr>
              <w:t>Areas for improvement</w:t>
            </w:r>
            <w:r w:rsidR="003D51C9">
              <w:rPr>
                <w:webHidden/>
              </w:rPr>
              <w:tab/>
            </w:r>
            <w:r w:rsidR="003D51C9">
              <w:rPr>
                <w:webHidden/>
              </w:rPr>
              <w:fldChar w:fldCharType="begin"/>
            </w:r>
            <w:r w:rsidR="003D51C9">
              <w:rPr>
                <w:webHidden/>
              </w:rPr>
              <w:instrText xml:space="preserve"> PAGEREF _Toc52180737 \h </w:instrText>
            </w:r>
            <w:r w:rsidR="003D51C9">
              <w:rPr>
                <w:webHidden/>
              </w:rPr>
            </w:r>
            <w:r w:rsidR="003D51C9">
              <w:rPr>
                <w:webHidden/>
              </w:rPr>
              <w:fldChar w:fldCharType="separate"/>
            </w:r>
            <w:r w:rsidR="00B454B1">
              <w:rPr>
                <w:webHidden/>
              </w:rPr>
              <w:t>8</w:t>
            </w:r>
            <w:r w:rsidR="003D51C9">
              <w:rPr>
                <w:webHidden/>
              </w:rPr>
              <w:fldChar w:fldCharType="end"/>
            </w:r>
          </w:hyperlink>
        </w:p>
        <w:p w14:paraId="782230AA" w14:textId="1BCA128E" w:rsidR="004B65CC" w:rsidRDefault="004B65CC" w:rsidP="004B65CC">
          <w:r>
            <w:rPr>
              <w:b/>
              <w:bCs/>
              <w:noProof/>
            </w:rPr>
            <w:fldChar w:fldCharType="end"/>
          </w:r>
        </w:p>
      </w:sdtContent>
    </w:sdt>
    <w:p w14:paraId="52B1EF21" w14:textId="77777777" w:rsidR="004B65CC" w:rsidRDefault="004B65CC" w:rsidP="004B65CC">
      <w:pPr>
        <w:spacing w:before="0" w:after="0" w:line="240" w:lineRule="auto"/>
      </w:pPr>
      <w:r>
        <w:t xml:space="preserve"> </w:t>
      </w:r>
      <w:r>
        <w:br w:type="page"/>
      </w:r>
    </w:p>
    <w:p w14:paraId="0F2FB6A8" w14:textId="49CDE259" w:rsidR="006945A5" w:rsidRPr="00CD48F8" w:rsidRDefault="00180373" w:rsidP="0054096C">
      <w:pPr>
        <w:pStyle w:val="Heading1"/>
        <w:numPr>
          <w:ilvl w:val="0"/>
          <w:numId w:val="9"/>
        </w:numPr>
        <w:rPr>
          <w:sz w:val="28"/>
          <w:szCs w:val="28"/>
        </w:rPr>
      </w:pPr>
      <w:bookmarkStart w:id="1" w:name="_Toc52180729"/>
      <w:r w:rsidRPr="00CD48F8">
        <w:rPr>
          <w:sz w:val="28"/>
          <w:szCs w:val="28"/>
        </w:rPr>
        <w:lastRenderedPageBreak/>
        <w:t>Introduction</w:t>
      </w:r>
      <w:bookmarkEnd w:id="1"/>
    </w:p>
    <w:p w14:paraId="6856F71A" w14:textId="3A7BB818" w:rsidR="008D70ED" w:rsidRPr="00C635EE" w:rsidRDefault="00180373" w:rsidP="00C635EE">
      <w:pPr>
        <w:rPr>
          <w:lang w:val="en-US"/>
        </w:rPr>
      </w:pPr>
      <w:bookmarkStart w:id="2" w:name="_Hlk51748715"/>
      <w:r w:rsidRPr="00C635EE">
        <w:rPr>
          <w:lang w:val="en-US"/>
        </w:rPr>
        <w:t xml:space="preserve">Education Services Australia (ESA) is a not-for-profit company owned by all Australian education ministers. </w:t>
      </w:r>
      <w:r w:rsidR="00D816F2" w:rsidRPr="00C635EE">
        <w:rPr>
          <w:lang w:val="en-US"/>
        </w:rPr>
        <w:t>ESA</w:t>
      </w:r>
      <w:r w:rsidR="002E496D">
        <w:rPr>
          <w:lang w:val="en-US"/>
        </w:rPr>
        <w:t xml:space="preserve"> uses a </w:t>
      </w:r>
      <w:r w:rsidR="00D816F2" w:rsidRPr="00C635EE">
        <w:rPr>
          <w:lang w:val="en-US"/>
        </w:rPr>
        <w:t>combin</w:t>
      </w:r>
      <w:r w:rsidR="002E496D">
        <w:rPr>
          <w:lang w:val="en-US"/>
        </w:rPr>
        <w:t>ation of</w:t>
      </w:r>
      <w:r w:rsidR="00D816F2" w:rsidRPr="00C635EE">
        <w:rPr>
          <w:lang w:val="en-US"/>
        </w:rPr>
        <w:t xml:space="preserve"> education and technology expertise to create and deliver national solutions that further education reform in Australia and contribute to improved student outcomes, enhanced teacher impact and stronger school communities</w:t>
      </w:r>
      <w:r w:rsidRPr="00C635EE">
        <w:rPr>
          <w:lang w:val="en-US"/>
        </w:rPr>
        <w:t>.</w:t>
      </w:r>
      <w:r w:rsidR="008D70ED" w:rsidRPr="00C635EE">
        <w:rPr>
          <w:lang w:val="en-US"/>
        </w:rPr>
        <w:t xml:space="preserve"> </w:t>
      </w:r>
    </w:p>
    <w:p w14:paraId="3E48154B" w14:textId="5E8BA5BB" w:rsidR="00694F0B" w:rsidRPr="00694F0B" w:rsidRDefault="008D70ED" w:rsidP="00694F0B">
      <w:pPr>
        <w:rPr>
          <w:lang w:val="en-US"/>
        </w:rPr>
      </w:pPr>
      <w:r w:rsidRPr="00C635EE">
        <w:rPr>
          <w:lang w:val="en-US"/>
        </w:rPr>
        <w:t>ESA</w:t>
      </w:r>
      <w:r w:rsidR="002E496D">
        <w:rPr>
          <w:lang w:val="en-US"/>
        </w:rPr>
        <w:t xml:space="preserve"> has a</w:t>
      </w:r>
      <w:r w:rsidRPr="00C635EE">
        <w:rPr>
          <w:lang w:val="en-US"/>
        </w:rPr>
        <w:t xml:space="preserve"> unique</w:t>
      </w:r>
      <w:r w:rsidR="002E496D">
        <w:rPr>
          <w:lang w:val="en-US"/>
        </w:rPr>
        <w:t xml:space="preserve"> and critical</w:t>
      </w:r>
      <w:r w:rsidRPr="00C635EE">
        <w:rPr>
          <w:lang w:val="en-US"/>
        </w:rPr>
        <w:t xml:space="preserve"> </w:t>
      </w:r>
      <w:r w:rsidR="007037A6" w:rsidRPr="00C635EE">
        <w:rPr>
          <w:lang w:val="en-US"/>
        </w:rPr>
        <w:t>role</w:t>
      </w:r>
      <w:r w:rsidRPr="00C635EE">
        <w:rPr>
          <w:lang w:val="en-US"/>
        </w:rPr>
        <w:t xml:space="preserve"> within the Australian education system </w:t>
      </w:r>
      <w:r w:rsidR="007037A6" w:rsidRPr="00C635EE">
        <w:rPr>
          <w:lang w:val="en-US"/>
        </w:rPr>
        <w:t xml:space="preserve">to </w:t>
      </w:r>
      <w:r w:rsidR="00D816F2" w:rsidRPr="00C635EE">
        <w:rPr>
          <w:lang w:val="en-US"/>
        </w:rPr>
        <w:t>work in collaboration with all Australian education jurisdictions to provide technology-based</w:t>
      </w:r>
      <w:r w:rsidR="00D34EFF" w:rsidRPr="00C635EE">
        <w:rPr>
          <w:lang w:val="en-US"/>
        </w:rPr>
        <w:t xml:space="preserve"> products and services </w:t>
      </w:r>
      <w:r w:rsidR="007B4A12" w:rsidRPr="00C635EE">
        <w:rPr>
          <w:lang w:val="en-US"/>
        </w:rPr>
        <w:t>for education</w:t>
      </w:r>
      <w:r w:rsidR="00D34EFF" w:rsidRPr="00C635EE">
        <w:rPr>
          <w:lang w:val="en-US"/>
        </w:rPr>
        <w:t xml:space="preserve">. </w:t>
      </w:r>
      <w:r w:rsidR="00694F0B">
        <w:rPr>
          <w:shd w:val="clear" w:color="auto" w:fill="FFFFFF"/>
          <w:lang w:val="en-US"/>
        </w:rPr>
        <w:t xml:space="preserve">The submission focuses on areas where ESA’s delivery of education initiatives, projects and services support education providers to apply the Standards and implement inclusive education practices. </w:t>
      </w:r>
    </w:p>
    <w:p w14:paraId="7B764FC6" w14:textId="3CDD0245" w:rsidR="003172E0" w:rsidRPr="00CD48F8" w:rsidRDefault="001B01A8" w:rsidP="0054096C">
      <w:pPr>
        <w:pStyle w:val="Heading1"/>
        <w:numPr>
          <w:ilvl w:val="0"/>
          <w:numId w:val="9"/>
        </w:numPr>
        <w:rPr>
          <w:sz w:val="28"/>
          <w:szCs w:val="28"/>
        </w:rPr>
      </w:pPr>
      <w:bookmarkStart w:id="3" w:name="_Toc52180730"/>
      <w:bookmarkEnd w:id="2"/>
      <w:r w:rsidRPr="00CD48F8">
        <w:rPr>
          <w:sz w:val="28"/>
          <w:szCs w:val="28"/>
        </w:rPr>
        <w:t>Response</w:t>
      </w:r>
      <w:r w:rsidR="003172E0" w:rsidRPr="00CD48F8">
        <w:rPr>
          <w:sz w:val="28"/>
          <w:szCs w:val="28"/>
        </w:rPr>
        <w:t xml:space="preserve"> to </w:t>
      </w:r>
      <w:r w:rsidR="005C32FB" w:rsidRPr="00CD48F8">
        <w:rPr>
          <w:sz w:val="28"/>
          <w:szCs w:val="28"/>
        </w:rPr>
        <w:t>review areas</w:t>
      </w:r>
      <w:bookmarkEnd w:id="3"/>
    </w:p>
    <w:p w14:paraId="6C3181CA" w14:textId="40529B56" w:rsidR="00BC1570" w:rsidRPr="00CD48F8" w:rsidRDefault="000E5035" w:rsidP="002E7435">
      <w:pPr>
        <w:pStyle w:val="Heading2"/>
        <w:rPr>
          <w:sz w:val="24"/>
          <w:szCs w:val="24"/>
        </w:rPr>
      </w:pPr>
      <w:bookmarkStart w:id="4" w:name="_Toc38350421"/>
      <w:bookmarkStart w:id="5" w:name="_Toc52180731"/>
      <w:r w:rsidRPr="00CD48F8">
        <w:rPr>
          <w:sz w:val="24"/>
          <w:szCs w:val="24"/>
        </w:rPr>
        <w:t>Participation</w:t>
      </w:r>
      <w:bookmarkEnd w:id="4"/>
      <w:bookmarkEnd w:id="5"/>
    </w:p>
    <w:p w14:paraId="0CDC66BF" w14:textId="05F04D60" w:rsidR="00EB1218" w:rsidRPr="002E7435" w:rsidRDefault="00EB1218" w:rsidP="002E7435">
      <w:pPr>
        <w:pStyle w:val="ListParagraph"/>
        <w:numPr>
          <w:ilvl w:val="0"/>
          <w:numId w:val="45"/>
        </w:numPr>
        <w:spacing w:after="240"/>
        <w:rPr>
          <w:i/>
          <w:lang w:val="en-US"/>
        </w:rPr>
      </w:pPr>
      <w:r w:rsidRPr="002E7435">
        <w:rPr>
          <w:i/>
        </w:rPr>
        <w:t>Do you understand your obligations for making reasonable adjustments to ensure all students with disability can participate in education? This includes participating in courses and programs, the curriculum, and using facilities. Would you know how to consult with a student or parent / carer? If you have had experiences in making reasonable adjustments, tell us about this.</w:t>
      </w:r>
    </w:p>
    <w:p w14:paraId="76CBB858" w14:textId="5868E408" w:rsidR="002E496D" w:rsidRDefault="00D91056" w:rsidP="00225384">
      <w:pPr>
        <w:rPr>
          <w:lang w:val="en-US"/>
        </w:rPr>
      </w:pPr>
      <w:bookmarkStart w:id="6" w:name="_Hlk51836568"/>
      <w:r>
        <w:rPr>
          <w:lang w:val="en-US"/>
        </w:rPr>
        <w:t xml:space="preserve">The </w:t>
      </w:r>
      <w:r w:rsidRPr="00C635EE">
        <w:rPr>
          <w:lang w:val="en-US"/>
        </w:rPr>
        <w:t>Nationally Consistent Collection of Data on School Students with Disability (NCCD)</w:t>
      </w:r>
      <w:bookmarkEnd w:id="6"/>
      <w:r>
        <w:rPr>
          <w:lang w:val="en-US"/>
        </w:rPr>
        <w:t xml:space="preserve"> </w:t>
      </w:r>
      <w:r w:rsidRPr="00C635EE">
        <w:rPr>
          <w:lang w:val="en-US"/>
        </w:rPr>
        <w:t xml:space="preserve">is </w:t>
      </w:r>
      <w:r>
        <w:rPr>
          <w:lang w:val="en-US"/>
        </w:rPr>
        <w:t>the</w:t>
      </w:r>
      <w:r w:rsidRPr="00C635EE">
        <w:rPr>
          <w:lang w:val="en-US"/>
        </w:rPr>
        <w:t xml:space="preserve"> annual collection of information about Australian school students with disability. </w:t>
      </w:r>
      <w:r w:rsidR="002E496D">
        <w:rPr>
          <w:lang w:val="en-US"/>
        </w:rPr>
        <w:t>In 2018, the Australian Government asked ESA to design and develop a comprehensive national web Portal of information to support schools across Australia to implement the NCCD</w:t>
      </w:r>
      <w:r w:rsidR="002E496D" w:rsidRPr="00C635EE">
        <w:rPr>
          <w:lang w:val="en-US"/>
        </w:rPr>
        <w:t xml:space="preserve"> to improve the quality of data available for education authorities and governments</w:t>
      </w:r>
      <w:r w:rsidR="002E496D">
        <w:rPr>
          <w:lang w:val="en-US"/>
        </w:rPr>
        <w:t>.</w:t>
      </w:r>
    </w:p>
    <w:p w14:paraId="04B8F300" w14:textId="4B00FDF8" w:rsidR="00F77A51" w:rsidRDefault="00D91056" w:rsidP="00225384">
      <w:pPr>
        <w:rPr>
          <w:lang w:val="en-US"/>
        </w:rPr>
      </w:pPr>
      <w:r w:rsidRPr="00C635EE">
        <w:rPr>
          <w:lang w:val="en-US"/>
        </w:rPr>
        <w:t xml:space="preserve">The NCCD </w:t>
      </w:r>
      <w:r w:rsidR="002E496D">
        <w:rPr>
          <w:lang w:val="en-US"/>
        </w:rPr>
        <w:t>P</w:t>
      </w:r>
      <w:r w:rsidRPr="00C635EE">
        <w:rPr>
          <w:lang w:val="en-US"/>
        </w:rPr>
        <w:t>ortal, developed by ESA</w:t>
      </w:r>
      <w:r w:rsidR="00DD6E33">
        <w:rPr>
          <w:lang w:val="en-US"/>
        </w:rPr>
        <w:t>,</w:t>
      </w:r>
      <w:r w:rsidRPr="00C635EE">
        <w:rPr>
          <w:lang w:val="en-US"/>
        </w:rPr>
        <w:t xml:space="preserve"> was released in February 2019 with new resources to help school communities around Australia participate in the NCCD</w:t>
      </w:r>
      <w:r>
        <w:rPr>
          <w:lang w:val="en-US"/>
        </w:rPr>
        <w:t xml:space="preserve">. </w:t>
      </w:r>
      <w:r w:rsidR="00282D9B">
        <w:rPr>
          <w:lang w:val="en-US"/>
        </w:rPr>
        <w:t>ESA</w:t>
      </w:r>
      <w:r w:rsidR="00EA27BE">
        <w:rPr>
          <w:lang w:val="en-US"/>
        </w:rPr>
        <w:t xml:space="preserve">, through the NCCD Portal, supports Australian schools to implement the NCCD and understand their obligations to provide students with disability with reasonable adjustments so they can participate in all aspects of education under </w:t>
      </w:r>
      <w:r w:rsidR="00EA27BE" w:rsidRPr="00C635EE">
        <w:rPr>
          <w:lang w:val="en-US"/>
        </w:rPr>
        <w:t xml:space="preserve">the </w:t>
      </w:r>
      <w:r w:rsidR="00EA27BE" w:rsidRPr="00126D88">
        <w:rPr>
          <w:i/>
          <w:lang w:val="en-US"/>
        </w:rPr>
        <w:t>Disability Discrimination Act 1992</w:t>
      </w:r>
      <w:r w:rsidR="00EA27BE">
        <w:rPr>
          <w:lang w:val="en-US"/>
        </w:rPr>
        <w:t xml:space="preserve"> (DDA) and the</w:t>
      </w:r>
      <w:r w:rsidR="00EA27BE" w:rsidRPr="00C635EE">
        <w:rPr>
          <w:lang w:val="en-US"/>
        </w:rPr>
        <w:t xml:space="preserve"> </w:t>
      </w:r>
      <w:r w:rsidR="00AF374B">
        <w:rPr>
          <w:lang w:val="en-US"/>
        </w:rPr>
        <w:t xml:space="preserve">Disability </w:t>
      </w:r>
      <w:r w:rsidR="00EA27BE">
        <w:rPr>
          <w:lang w:val="en-US"/>
        </w:rPr>
        <w:t>Standards</w:t>
      </w:r>
      <w:r w:rsidR="00AF374B">
        <w:rPr>
          <w:lang w:val="en-US"/>
        </w:rPr>
        <w:t xml:space="preserve"> for Education 2005 (the Standards)</w:t>
      </w:r>
      <w:r w:rsidR="00C635EE">
        <w:rPr>
          <w:lang w:val="en-US"/>
        </w:rPr>
        <w:t xml:space="preserve">. </w:t>
      </w:r>
    </w:p>
    <w:p w14:paraId="295CE72F" w14:textId="001BDEA0" w:rsidR="007D4DDA" w:rsidRDefault="007D4DDA" w:rsidP="002744D5">
      <w:pPr>
        <w:rPr>
          <w:lang w:val="en-US"/>
        </w:rPr>
      </w:pPr>
      <w:r w:rsidRPr="00E85416">
        <w:t xml:space="preserve">The </w:t>
      </w:r>
      <w:r>
        <w:t xml:space="preserve">development and implementation of the </w:t>
      </w:r>
      <w:r w:rsidR="002E496D">
        <w:t>P</w:t>
      </w:r>
      <w:r w:rsidRPr="00E85416">
        <w:t>ortal represents a collaborative effort by ESA, education departments, external consultants, subject matter experts, teachers and reviewers across Australia.</w:t>
      </w:r>
      <w:r>
        <w:t xml:space="preserve"> </w:t>
      </w:r>
      <w:r>
        <w:rPr>
          <w:lang w:val="en-US"/>
        </w:rPr>
        <w:t>The education departments of each state and territory, and the different education sectors, provide referrals to the site and work regularly with the ESA team to ensure that all content for the site is targeted, meaningful and of the requisite high quality.</w:t>
      </w:r>
    </w:p>
    <w:p w14:paraId="320997FB" w14:textId="141FF16C" w:rsidR="00D64E56" w:rsidRDefault="007D4DDA" w:rsidP="00225384">
      <w:pPr>
        <w:rPr>
          <w:lang w:val="en-US"/>
        </w:rPr>
      </w:pPr>
      <w:r>
        <w:rPr>
          <w:lang w:val="en-US"/>
        </w:rPr>
        <w:t>The Portal</w:t>
      </w:r>
      <w:r w:rsidR="00F77A51">
        <w:rPr>
          <w:lang w:val="en-US"/>
        </w:rPr>
        <w:t xml:space="preserve"> assist</w:t>
      </w:r>
      <w:r>
        <w:rPr>
          <w:lang w:val="en-US"/>
        </w:rPr>
        <w:t>s</w:t>
      </w:r>
      <w:r w:rsidR="00F77A51">
        <w:rPr>
          <w:lang w:val="en-US"/>
        </w:rPr>
        <w:t xml:space="preserve"> teachers, disability support staff, school leaders and parents better understand the Standards and to undertake the NCCD process as accurately as possible, as it can often be a complex process to navigate and implement effectively within a school.</w:t>
      </w:r>
      <w:r w:rsidR="00FA6DF6">
        <w:rPr>
          <w:lang w:val="en-US"/>
        </w:rPr>
        <w:t xml:space="preserve"> </w:t>
      </w:r>
    </w:p>
    <w:p w14:paraId="19A0F288" w14:textId="0FFB2505" w:rsidR="004A4F41" w:rsidRDefault="004A4F41" w:rsidP="004A4F41">
      <w:pPr>
        <w:rPr>
          <w:lang w:val="en-US"/>
        </w:rPr>
      </w:pPr>
      <w:r>
        <w:rPr>
          <w:lang w:val="en-US"/>
        </w:rPr>
        <w:t>School communities have access to c</w:t>
      </w:r>
      <w:r w:rsidRPr="00C635EE">
        <w:rPr>
          <w:lang w:val="en-US"/>
        </w:rPr>
        <w:t>urated resources</w:t>
      </w:r>
      <w:r>
        <w:rPr>
          <w:lang w:val="en-US"/>
        </w:rPr>
        <w:t xml:space="preserve">, interactive decision-making tools, </w:t>
      </w:r>
      <w:r w:rsidRPr="00C635EE">
        <w:rPr>
          <w:lang w:val="en-US"/>
        </w:rPr>
        <w:t>case studies, illustration</w:t>
      </w:r>
      <w:r>
        <w:rPr>
          <w:lang w:val="en-US"/>
        </w:rPr>
        <w:t>s</w:t>
      </w:r>
      <w:r w:rsidRPr="00C635EE">
        <w:rPr>
          <w:lang w:val="en-US"/>
        </w:rPr>
        <w:t xml:space="preserve"> of practice videos, infographics, podcasts, </w:t>
      </w:r>
      <w:r>
        <w:rPr>
          <w:lang w:val="en-US"/>
        </w:rPr>
        <w:t xml:space="preserve">accredited </w:t>
      </w:r>
      <w:r w:rsidR="00CE0AE8">
        <w:rPr>
          <w:lang w:val="en-US"/>
        </w:rPr>
        <w:t xml:space="preserve">Standards </w:t>
      </w:r>
      <w:r>
        <w:rPr>
          <w:lang w:val="en-US"/>
        </w:rPr>
        <w:t xml:space="preserve">eLearn courses </w:t>
      </w:r>
      <w:r w:rsidR="00CE0AE8">
        <w:rPr>
          <w:lang w:val="en-US"/>
        </w:rPr>
        <w:t>for school lea</w:t>
      </w:r>
      <w:r w:rsidR="00126D88">
        <w:rPr>
          <w:lang w:val="en-US"/>
        </w:rPr>
        <w:t>der</w:t>
      </w:r>
      <w:r w:rsidR="00CE0AE8">
        <w:rPr>
          <w:lang w:val="en-US"/>
        </w:rPr>
        <w:t xml:space="preserve">s, educators and pre-service teachers </w:t>
      </w:r>
      <w:r>
        <w:rPr>
          <w:lang w:val="en-US"/>
        </w:rPr>
        <w:t xml:space="preserve">and a </w:t>
      </w:r>
      <w:r w:rsidR="00CE0AE8">
        <w:rPr>
          <w:lang w:val="en-US"/>
        </w:rPr>
        <w:t>case study teacher judgement course</w:t>
      </w:r>
      <w:r w:rsidRPr="00C635EE">
        <w:rPr>
          <w:lang w:val="en-US"/>
        </w:rPr>
        <w:t xml:space="preserve">. </w:t>
      </w:r>
      <w:r>
        <w:rPr>
          <w:lang w:val="en-US"/>
        </w:rPr>
        <w:t xml:space="preserve">ESA provides a </w:t>
      </w:r>
      <w:r w:rsidR="002E496D">
        <w:rPr>
          <w:lang w:val="en-US"/>
        </w:rPr>
        <w:t>P</w:t>
      </w:r>
      <w:r w:rsidR="00CE0AE8">
        <w:rPr>
          <w:lang w:val="en-US"/>
        </w:rPr>
        <w:t xml:space="preserve">ortal </w:t>
      </w:r>
      <w:r>
        <w:rPr>
          <w:lang w:val="en-US"/>
        </w:rPr>
        <w:t>helpdesk service for schools.</w:t>
      </w:r>
    </w:p>
    <w:p w14:paraId="233BD36E" w14:textId="30C7EC03" w:rsidR="004A4F41" w:rsidRDefault="004A4F41" w:rsidP="004A4F41">
      <w:pPr>
        <w:rPr>
          <w:lang w:val="en-US"/>
        </w:rPr>
      </w:pPr>
      <w:r>
        <w:rPr>
          <w:lang w:val="en-US"/>
        </w:rPr>
        <w:t>Feedback from education system</w:t>
      </w:r>
      <w:r w:rsidR="00D677E5">
        <w:rPr>
          <w:lang w:val="en-US"/>
        </w:rPr>
        <w:t>s</w:t>
      </w:r>
      <w:r>
        <w:rPr>
          <w:lang w:val="en-US"/>
        </w:rPr>
        <w:t xml:space="preserve"> and sectors indicate the high value schools place on this service. Access to reliable, user-friendly resources that effectively educate and support schools and their communities to understand the process has contributed significantly </w:t>
      </w:r>
      <w:r w:rsidR="00D677E5">
        <w:rPr>
          <w:lang w:val="en-US"/>
        </w:rPr>
        <w:t xml:space="preserve">to </w:t>
      </w:r>
      <w:r>
        <w:rPr>
          <w:lang w:val="en-US"/>
        </w:rPr>
        <w:t xml:space="preserve">improvements in the consistency of school and </w:t>
      </w:r>
      <w:r>
        <w:rPr>
          <w:lang w:val="en-US"/>
        </w:rPr>
        <w:lastRenderedPageBreak/>
        <w:t>teacher judgement</w:t>
      </w:r>
      <w:r w:rsidR="00D677E5">
        <w:rPr>
          <w:lang w:val="en-US"/>
        </w:rPr>
        <w:t>s</w:t>
      </w:r>
      <w:r>
        <w:rPr>
          <w:lang w:val="en-US"/>
        </w:rPr>
        <w:t xml:space="preserve"> and data provided by schools. This ultimately improves the capacity of governments to improve the quality of education for students with disability.</w:t>
      </w:r>
    </w:p>
    <w:p w14:paraId="063AAAFE" w14:textId="0762C57D" w:rsidR="00D64E56" w:rsidRDefault="004A4F41" w:rsidP="004A4F41">
      <w:pPr>
        <w:rPr>
          <w:lang w:val="en-US"/>
        </w:rPr>
      </w:pPr>
      <w:r>
        <w:rPr>
          <w:lang w:val="en-US"/>
        </w:rPr>
        <w:t>T</w:t>
      </w:r>
      <w:r w:rsidR="00D61A4C">
        <w:rPr>
          <w:lang w:val="en-US"/>
        </w:rPr>
        <w:t>he usage statistics of the site show the valuable place it now occupies for Australian schools.</w:t>
      </w:r>
      <w:r w:rsidR="00D64E56">
        <w:rPr>
          <w:lang w:val="en-US"/>
        </w:rPr>
        <w:t xml:space="preserve"> </w:t>
      </w:r>
      <w:r w:rsidR="00621004" w:rsidRPr="00C635EE">
        <w:rPr>
          <w:lang w:val="en-US"/>
        </w:rPr>
        <w:t xml:space="preserve">The </w:t>
      </w:r>
      <w:r w:rsidR="002E496D">
        <w:rPr>
          <w:lang w:val="en-US"/>
        </w:rPr>
        <w:t>P</w:t>
      </w:r>
      <w:r w:rsidR="00621004" w:rsidRPr="00C635EE">
        <w:rPr>
          <w:lang w:val="en-US"/>
        </w:rPr>
        <w:t xml:space="preserve">ortal has had </w:t>
      </w:r>
      <w:r w:rsidR="00D61A4C">
        <w:rPr>
          <w:lang w:val="en-US"/>
        </w:rPr>
        <w:t>15</w:t>
      </w:r>
      <w:r w:rsidR="00621004" w:rsidRPr="00C635EE">
        <w:rPr>
          <w:lang w:val="en-US"/>
        </w:rPr>
        <w:t xml:space="preserve"> million pageviews</w:t>
      </w:r>
      <w:r w:rsidR="00D61A4C">
        <w:rPr>
          <w:lang w:val="en-US"/>
        </w:rPr>
        <w:t xml:space="preserve"> and over 119,000 eLearn course</w:t>
      </w:r>
      <w:r w:rsidR="00404FC1">
        <w:rPr>
          <w:lang w:val="en-US"/>
        </w:rPr>
        <w:t>s</w:t>
      </w:r>
      <w:r w:rsidR="00D61A4C">
        <w:rPr>
          <w:lang w:val="en-US"/>
        </w:rPr>
        <w:t xml:space="preserve"> completed</w:t>
      </w:r>
      <w:r w:rsidR="00621004" w:rsidRPr="00C635EE">
        <w:rPr>
          <w:lang w:val="en-US"/>
        </w:rPr>
        <w:t xml:space="preserve"> since going live in February 2019. </w:t>
      </w:r>
    </w:p>
    <w:p w14:paraId="5584A35D" w14:textId="012AB735" w:rsidR="00436A84" w:rsidRDefault="002570FA" w:rsidP="00225384">
      <w:pPr>
        <w:rPr>
          <w:lang w:val="en-US"/>
        </w:rPr>
      </w:pPr>
      <w:r>
        <w:rPr>
          <w:lang w:val="en-US"/>
        </w:rPr>
        <w:t>ESA i</w:t>
      </w:r>
      <w:r w:rsidR="00436A84">
        <w:rPr>
          <w:lang w:val="en-US"/>
        </w:rPr>
        <w:t>nsights</w:t>
      </w:r>
      <w:r w:rsidR="00AC173A">
        <w:rPr>
          <w:lang w:val="en-US"/>
        </w:rPr>
        <w:t xml:space="preserve"> and observations</w:t>
      </w:r>
      <w:r w:rsidR="0010099E">
        <w:rPr>
          <w:lang w:val="en-US"/>
        </w:rPr>
        <w:t>:</w:t>
      </w:r>
    </w:p>
    <w:p w14:paraId="5EC32892" w14:textId="13F8D96B" w:rsidR="00AC173A" w:rsidRDefault="00761836" w:rsidP="00097CF2">
      <w:pPr>
        <w:pStyle w:val="ListBullet"/>
        <w:rPr>
          <w:lang w:val="en-US"/>
        </w:rPr>
      </w:pPr>
      <w:r>
        <w:rPr>
          <w:rFonts w:cstheme="minorHAnsi"/>
        </w:rPr>
        <w:t xml:space="preserve">NCCD </w:t>
      </w:r>
      <w:r w:rsidR="002E496D">
        <w:rPr>
          <w:rFonts w:cstheme="minorHAnsi"/>
        </w:rPr>
        <w:t>P</w:t>
      </w:r>
      <w:r>
        <w:rPr>
          <w:rFonts w:cstheme="minorHAnsi"/>
        </w:rPr>
        <w:t xml:space="preserve">ortal </w:t>
      </w:r>
      <w:r w:rsidRPr="008E2674">
        <w:rPr>
          <w:rFonts w:cstheme="minorHAnsi"/>
        </w:rPr>
        <w:t>e</w:t>
      </w:r>
      <w:r>
        <w:rPr>
          <w:rFonts w:cstheme="minorHAnsi"/>
        </w:rPr>
        <w:t>L</w:t>
      </w:r>
      <w:r w:rsidRPr="008E2674">
        <w:rPr>
          <w:rFonts w:cstheme="minorHAnsi"/>
        </w:rPr>
        <w:t>earn</w:t>
      </w:r>
      <w:r w:rsidR="00484F2A">
        <w:rPr>
          <w:rFonts w:cstheme="minorHAnsi"/>
        </w:rPr>
        <w:t xml:space="preserve"> courses</w:t>
      </w:r>
      <w:r>
        <w:rPr>
          <w:rFonts w:cstheme="minorHAnsi"/>
        </w:rPr>
        <w:t xml:space="preserve"> are</w:t>
      </w:r>
      <w:r w:rsidRPr="008E2674">
        <w:rPr>
          <w:rFonts w:cstheme="minorHAnsi"/>
        </w:rPr>
        <w:t xml:space="preserve"> aligned to the Australian Professional Standards for Teachers, </w:t>
      </w:r>
      <w:r>
        <w:rPr>
          <w:rFonts w:cstheme="minorHAnsi"/>
        </w:rPr>
        <w:t xml:space="preserve">are </w:t>
      </w:r>
      <w:r w:rsidRPr="008E2674">
        <w:rPr>
          <w:rFonts w:cstheme="minorHAnsi"/>
        </w:rPr>
        <w:t>teacher competency</w:t>
      </w:r>
      <w:r w:rsidR="00261EC3">
        <w:rPr>
          <w:rFonts w:cstheme="minorHAnsi"/>
        </w:rPr>
        <w:t>-</w:t>
      </w:r>
      <w:r w:rsidRPr="008E2674">
        <w:rPr>
          <w:rFonts w:cstheme="minorHAnsi"/>
        </w:rPr>
        <w:t xml:space="preserve">based, </w:t>
      </w:r>
      <w:r>
        <w:rPr>
          <w:rFonts w:cstheme="minorHAnsi"/>
        </w:rPr>
        <w:t>and use</w:t>
      </w:r>
      <w:r w:rsidRPr="008E2674">
        <w:rPr>
          <w:rFonts w:cstheme="minorHAnsi"/>
        </w:rPr>
        <w:t xml:space="preserve"> scenarios drawing on lived experience</w:t>
      </w:r>
      <w:r w:rsidR="00484F2A">
        <w:rPr>
          <w:rFonts w:cstheme="minorHAnsi"/>
        </w:rPr>
        <w:t>s</w:t>
      </w:r>
      <w:r>
        <w:rPr>
          <w:rFonts w:cstheme="minorHAnsi"/>
        </w:rPr>
        <w:t>. The courses are used by educators in all states and territory school systems and sectors. Some jurisdictions mandate completions to maintain teacher accreditation, however, this is not consistent across all</w:t>
      </w:r>
      <w:r w:rsidRPr="0010099E">
        <w:rPr>
          <w:rFonts w:cstheme="minorHAnsi"/>
        </w:rPr>
        <w:t xml:space="preserve"> jurisdiction</w:t>
      </w:r>
      <w:r>
        <w:rPr>
          <w:rFonts w:cstheme="minorHAnsi"/>
        </w:rPr>
        <w:t>s.</w:t>
      </w:r>
      <w:r w:rsidRPr="0010099E">
        <w:rPr>
          <w:rFonts w:cstheme="minorHAnsi"/>
        </w:rPr>
        <w:t xml:space="preserve"> </w:t>
      </w:r>
    </w:p>
    <w:p w14:paraId="76D8C7E7" w14:textId="295FC717" w:rsidR="00097CF2" w:rsidRDefault="00097CF2" w:rsidP="00097CF2">
      <w:pPr>
        <w:pStyle w:val="ListBullet"/>
        <w:rPr>
          <w:lang w:val="en-US"/>
        </w:rPr>
      </w:pPr>
      <w:r>
        <w:rPr>
          <w:lang w:val="en-US"/>
        </w:rPr>
        <w:t>School leadership, t</w:t>
      </w:r>
      <w:r w:rsidRPr="008E2674">
        <w:rPr>
          <w:lang w:val="en-US"/>
        </w:rPr>
        <w:t xml:space="preserve">eacher and support worker </w:t>
      </w:r>
      <w:r>
        <w:rPr>
          <w:lang w:val="en-US"/>
        </w:rPr>
        <w:t xml:space="preserve">knowledge and </w:t>
      </w:r>
      <w:r w:rsidRPr="008E2674">
        <w:rPr>
          <w:lang w:val="en-US"/>
        </w:rPr>
        <w:t xml:space="preserve">professional learning </w:t>
      </w:r>
      <w:r w:rsidR="00261EC3">
        <w:rPr>
          <w:lang w:val="en-US"/>
        </w:rPr>
        <w:t>are</w:t>
      </w:r>
      <w:r w:rsidRPr="008E2674">
        <w:rPr>
          <w:lang w:val="en-US"/>
        </w:rPr>
        <w:t xml:space="preserve"> seen as being critical to schools’ ability to effectively meet their legal obligations, better understand the needs of students with disability, and how to best support </w:t>
      </w:r>
      <w:r w:rsidR="00581BD0">
        <w:rPr>
          <w:lang w:val="en-US"/>
        </w:rPr>
        <w:t>students</w:t>
      </w:r>
      <w:r w:rsidRPr="008E2674">
        <w:rPr>
          <w:lang w:val="en-US"/>
        </w:rPr>
        <w:t xml:space="preserve"> learning and improve outcomes</w:t>
      </w:r>
      <w:r w:rsidRPr="00080A3D">
        <w:rPr>
          <w:rStyle w:val="FootnoteReference"/>
          <w:rFonts w:cstheme="minorHAnsi"/>
        </w:rPr>
        <w:footnoteReference w:id="1"/>
      </w:r>
      <w:r>
        <w:rPr>
          <w:lang w:val="en-US"/>
        </w:rPr>
        <w:t>.</w:t>
      </w:r>
    </w:p>
    <w:p w14:paraId="7201994F" w14:textId="5F9BC57F" w:rsidR="00AF6CA8" w:rsidRPr="00581BD0" w:rsidRDefault="00097CF2" w:rsidP="00581BD0">
      <w:pPr>
        <w:pStyle w:val="ListBullet"/>
        <w:rPr>
          <w:lang w:val="en-US"/>
        </w:rPr>
      </w:pPr>
      <w:r w:rsidRPr="00097CF2">
        <w:rPr>
          <w:lang w:val="en-US"/>
        </w:rPr>
        <w:t>T</w:t>
      </w:r>
      <w:r w:rsidRPr="00097CF2">
        <w:t>here is a high level of dependency on the knowledge, skills and interests of individual educators</w:t>
      </w:r>
      <w:r w:rsidR="00581BD0">
        <w:rPr>
          <w:lang w:val="en-US"/>
        </w:rPr>
        <w:t xml:space="preserve"> to make judgements</w:t>
      </w:r>
      <w:r w:rsidR="007D37D3">
        <w:rPr>
          <w:lang w:val="en-US"/>
        </w:rPr>
        <w:t xml:space="preserve"> on categories of disability and what is deemed as the levels of reasonable adjustments students with disability receive</w:t>
      </w:r>
      <w:r w:rsidR="00261EC3">
        <w:rPr>
          <w:lang w:val="en-US"/>
        </w:rPr>
        <w:t xml:space="preserve">. </w:t>
      </w:r>
      <w:r w:rsidR="00CE0AE8">
        <w:rPr>
          <w:lang w:val="en-US"/>
        </w:rPr>
        <w:t>Therefore,</w:t>
      </w:r>
      <w:r w:rsidR="00261EC3">
        <w:rPr>
          <w:lang w:val="en-US"/>
        </w:rPr>
        <w:t xml:space="preserve"> </w:t>
      </w:r>
      <w:r w:rsidR="002E496D">
        <w:rPr>
          <w:lang w:val="en-US"/>
        </w:rPr>
        <w:t xml:space="preserve">professional development for </w:t>
      </w:r>
      <w:r w:rsidR="00261EC3">
        <w:rPr>
          <w:lang w:val="en-US"/>
        </w:rPr>
        <w:t xml:space="preserve">teacher and support staff is essential </w:t>
      </w:r>
      <w:r w:rsidR="002E496D">
        <w:rPr>
          <w:lang w:val="en-US"/>
        </w:rPr>
        <w:t>for</w:t>
      </w:r>
      <w:r w:rsidR="00261EC3">
        <w:rPr>
          <w:lang w:val="en-US"/>
        </w:rPr>
        <w:t xml:space="preserve"> effectiv</w:t>
      </w:r>
      <w:r w:rsidR="002E496D">
        <w:rPr>
          <w:lang w:val="en-US"/>
        </w:rPr>
        <w:t>e</w:t>
      </w:r>
      <w:r w:rsidR="00261EC3">
        <w:rPr>
          <w:lang w:val="en-US"/>
        </w:rPr>
        <w:t xml:space="preserve"> application of the Standards</w:t>
      </w:r>
      <w:r w:rsidR="00581BD0">
        <w:rPr>
          <w:lang w:val="en-US"/>
        </w:rPr>
        <w:t>.</w:t>
      </w:r>
    </w:p>
    <w:p w14:paraId="5D5DACE4" w14:textId="6DBE83E3" w:rsidR="00905E66" w:rsidRDefault="00905E66" w:rsidP="00632505">
      <w:pPr>
        <w:pStyle w:val="ListBullet"/>
        <w:rPr>
          <w:rFonts w:cstheme="minorHAnsi"/>
        </w:rPr>
      </w:pPr>
      <w:r>
        <w:rPr>
          <w:lang w:val="en-US"/>
        </w:rPr>
        <w:t>R</w:t>
      </w:r>
      <w:r w:rsidRPr="002570FA">
        <w:rPr>
          <w:lang w:val="en-US"/>
        </w:rPr>
        <w:t xml:space="preserve">esearch suggests that moderation and wider consultation with school personnel </w:t>
      </w:r>
      <w:r>
        <w:rPr>
          <w:lang w:val="en-US"/>
        </w:rPr>
        <w:t>are</w:t>
      </w:r>
      <w:r w:rsidRPr="002570FA">
        <w:rPr>
          <w:lang w:val="en-US"/>
        </w:rPr>
        <w:t xml:space="preserve"> necessary to make more accurate judgements</w:t>
      </w:r>
      <w:r>
        <w:rPr>
          <w:lang w:val="en-US"/>
        </w:rPr>
        <w:t xml:space="preserve"> in regard to levels of adjustment and categories of disability</w:t>
      </w:r>
      <w:r>
        <w:rPr>
          <w:rStyle w:val="FootnoteReference"/>
          <w:lang w:val="en-US"/>
        </w:rPr>
        <w:footnoteReference w:id="2"/>
      </w:r>
      <w:r>
        <w:rPr>
          <w:lang w:val="en-US"/>
        </w:rPr>
        <w:t>.</w:t>
      </w:r>
    </w:p>
    <w:p w14:paraId="6E5C2CE7" w14:textId="53E04256" w:rsidR="008E2674" w:rsidRPr="00080A3D" w:rsidRDefault="007D37D3" w:rsidP="00632505">
      <w:pPr>
        <w:pStyle w:val="ListBullet"/>
        <w:rPr>
          <w:rFonts w:cstheme="minorHAnsi"/>
        </w:rPr>
      </w:pPr>
      <w:r>
        <w:rPr>
          <w:rFonts w:cstheme="minorHAnsi"/>
        </w:rPr>
        <w:t xml:space="preserve">Statistics on </w:t>
      </w:r>
      <w:r w:rsidR="008E2674" w:rsidRPr="00080A3D">
        <w:rPr>
          <w:rFonts w:cstheme="minorHAnsi"/>
        </w:rPr>
        <w:t xml:space="preserve">NCCD </w:t>
      </w:r>
      <w:r w:rsidR="002E496D">
        <w:rPr>
          <w:rFonts w:cstheme="minorHAnsi"/>
        </w:rPr>
        <w:t>P</w:t>
      </w:r>
      <w:r w:rsidR="008E2674" w:rsidRPr="00080A3D">
        <w:rPr>
          <w:rFonts w:cstheme="minorHAnsi"/>
        </w:rPr>
        <w:t xml:space="preserve">ortal usage and </w:t>
      </w:r>
      <w:r>
        <w:rPr>
          <w:rFonts w:cstheme="minorHAnsi"/>
        </w:rPr>
        <w:t xml:space="preserve">helpdesk </w:t>
      </w:r>
      <w:r w:rsidR="008E2674" w:rsidRPr="00080A3D">
        <w:rPr>
          <w:rFonts w:cstheme="minorHAnsi"/>
        </w:rPr>
        <w:t xml:space="preserve">queries </w:t>
      </w:r>
      <w:r w:rsidR="002E496D">
        <w:rPr>
          <w:rFonts w:cstheme="minorHAnsi"/>
        </w:rPr>
        <w:t xml:space="preserve">also provide </w:t>
      </w:r>
      <w:r w:rsidR="00D677E5">
        <w:rPr>
          <w:rFonts w:cstheme="minorHAnsi"/>
        </w:rPr>
        <w:t xml:space="preserve">the following </w:t>
      </w:r>
      <w:r w:rsidR="002E496D">
        <w:rPr>
          <w:rFonts w:cstheme="minorHAnsi"/>
        </w:rPr>
        <w:t>insights into</w:t>
      </w:r>
      <w:r w:rsidR="008E2674" w:rsidRPr="00080A3D">
        <w:rPr>
          <w:rFonts w:cstheme="minorHAnsi"/>
        </w:rPr>
        <w:t xml:space="preserve"> </w:t>
      </w:r>
      <w:r w:rsidR="00581BD0">
        <w:rPr>
          <w:rFonts w:cstheme="minorHAnsi"/>
        </w:rPr>
        <w:t>where greater clarity is required</w:t>
      </w:r>
      <w:r w:rsidR="008E2674" w:rsidRPr="00080A3D">
        <w:rPr>
          <w:rFonts w:cstheme="minorHAnsi"/>
        </w:rPr>
        <w:t xml:space="preserve">: </w:t>
      </w:r>
    </w:p>
    <w:p w14:paraId="613390AD" w14:textId="00B5F59A" w:rsidR="008E2674" w:rsidRDefault="008E2674" w:rsidP="00632505">
      <w:pPr>
        <w:pStyle w:val="ListBullet2"/>
      </w:pPr>
      <w:r w:rsidRPr="00080A3D">
        <w:t xml:space="preserve">highest proportion of queries across the four disability categories is the social and emotional disability category, indicating </w:t>
      </w:r>
      <w:r w:rsidR="00D677E5">
        <w:t xml:space="preserve">that </w:t>
      </w:r>
      <w:r w:rsidRPr="00080A3D">
        <w:t xml:space="preserve">this </w:t>
      </w:r>
      <w:r w:rsidR="00D677E5">
        <w:t>is</w:t>
      </w:r>
      <w:r w:rsidR="00D677E5" w:rsidRPr="00080A3D">
        <w:t xml:space="preserve"> </w:t>
      </w:r>
      <w:r w:rsidRPr="00080A3D">
        <w:t>a challenging area</w:t>
      </w:r>
      <w:r w:rsidR="007D37D3">
        <w:t xml:space="preserve"> for educators</w:t>
      </w:r>
      <w:r w:rsidRPr="00080A3D">
        <w:t>, and more nuanced support and guidance is needed</w:t>
      </w:r>
      <w:r w:rsidR="00D677E5">
        <w:t>;</w:t>
      </w:r>
    </w:p>
    <w:p w14:paraId="78C54B72" w14:textId="023C1D70" w:rsidR="007D37D3" w:rsidRPr="00080A3D" w:rsidRDefault="007D37D3" w:rsidP="00632505">
      <w:pPr>
        <w:pStyle w:val="ListBullet2"/>
      </w:pPr>
      <w:r>
        <w:t>general uncertainty around how to impute a disability, particularly when there is no medical diagnosis</w:t>
      </w:r>
      <w:r w:rsidR="00D677E5">
        <w:t>,</w:t>
      </w:r>
      <w:r>
        <w:t xml:space="preserve"> indicates a need for more guidance and professional learning</w:t>
      </w:r>
      <w:r w:rsidR="00D677E5">
        <w:t>;</w:t>
      </w:r>
    </w:p>
    <w:p w14:paraId="1242394F" w14:textId="6A3EEA5C" w:rsidR="008E2674" w:rsidRPr="00080A3D" w:rsidRDefault="008E2674" w:rsidP="00632505">
      <w:pPr>
        <w:pStyle w:val="ListBullet2"/>
      </w:pPr>
      <w:r w:rsidRPr="00080A3D">
        <w:t xml:space="preserve">increased queries from teachers </w:t>
      </w:r>
      <w:r w:rsidR="007D37D3">
        <w:t xml:space="preserve">under COVID-19 restrictions </w:t>
      </w:r>
      <w:r w:rsidRPr="00080A3D">
        <w:t>on how to support students and families of vulnerable children, highlights a need for practical resources for teachers</w:t>
      </w:r>
      <w:r w:rsidR="007D37D3">
        <w:t>, parents</w:t>
      </w:r>
      <w:r w:rsidRPr="00080A3D">
        <w:t xml:space="preserve"> and students </w:t>
      </w:r>
      <w:r w:rsidR="00261EC3">
        <w:t xml:space="preserve">who are </w:t>
      </w:r>
      <w:r w:rsidRPr="00080A3D">
        <w:t>learning at home and</w:t>
      </w:r>
      <w:r w:rsidR="00261EC3">
        <w:t xml:space="preserve">/or are </w:t>
      </w:r>
      <w:r w:rsidRPr="00080A3D">
        <w:t>partial</w:t>
      </w:r>
      <w:r w:rsidR="00261EC3">
        <w:t>ly</w:t>
      </w:r>
      <w:r w:rsidRPr="00080A3D">
        <w:t xml:space="preserve"> enro</w:t>
      </w:r>
      <w:r w:rsidR="00261EC3">
        <w:t>lled</w:t>
      </w:r>
      <w:r w:rsidRPr="00080A3D">
        <w:t>.</w:t>
      </w:r>
    </w:p>
    <w:p w14:paraId="6DBC7B91" w14:textId="3DB6933B" w:rsidR="0055518F" w:rsidRDefault="00761836" w:rsidP="00261EC3">
      <w:pPr>
        <w:pStyle w:val="ListBullet"/>
        <w:rPr>
          <w:rFonts w:cstheme="minorHAnsi"/>
        </w:rPr>
      </w:pPr>
      <w:r>
        <w:rPr>
          <w:rFonts w:cstheme="minorHAnsi"/>
        </w:rPr>
        <w:t>NCCD</w:t>
      </w:r>
      <w:r w:rsidRPr="00080A3D">
        <w:rPr>
          <w:rFonts w:cstheme="minorHAnsi"/>
        </w:rPr>
        <w:t xml:space="preserve"> e</w:t>
      </w:r>
      <w:r w:rsidR="002E496D">
        <w:rPr>
          <w:rFonts w:cstheme="minorHAnsi"/>
        </w:rPr>
        <w:t>L</w:t>
      </w:r>
      <w:r w:rsidRPr="00080A3D">
        <w:rPr>
          <w:rFonts w:cstheme="minorHAnsi"/>
        </w:rPr>
        <w:t>earn</w:t>
      </w:r>
      <w:r w:rsidR="00484F2A">
        <w:rPr>
          <w:rFonts w:cstheme="minorHAnsi"/>
        </w:rPr>
        <w:t xml:space="preserve"> courses</w:t>
      </w:r>
      <w:r w:rsidRPr="00080A3D">
        <w:rPr>
          <w:rFonts w:cstheme="minorHAnsi"/>
        </w:rPr>
        <w:t xml:space="preserve"> are specifically designed to support the current </w:t>
      </w:r>
      <w:r>
        <w:rPr>
          <w:rFonts w:cstheme="minorHAnsi"/>
        </w:rPr>
        <w:t>Standards</w:t>
      </w:r>
      <w:r w:rsidR="002E496D">
        <w:rPr>
          <w:rFonts w:cstheme="minorHAnsi"/>
        </w:rPr>
        <w:t>. A</w:t>
      </w:r>
      <w:r>
        <w:rPr>
          <w:rFonts w:cstheme="minorHAnsi"/>
        </w:rPr>
        <w:t xml:space="preserve">ny </w:t>
      </w:r>
      <w:r w:rsidRPr="00080A3D">
        <w:rPr>
          <w:rFonts w:cstheme="minorHAnsi"/>
        </w:rPr>
        <w:t>changes arising from the 2020 review may impact the content of the courses and necessitate updates</w:t>
      </w:r>
      <w:r>
        <w:rPr>
          <w:rFonts w:cstheme="minorHAnsi"/>
        </w:rPr>
        <w:t xml:space="preserve">, </w:t>
      </w:r>
      <w:r w:rsidR="002E496D">
        <w:rPr>
          <w:rFonts w:cstheme="minorHAnsi"/>
        </w:rPr>
        <w:t>for example</w:t>
      </w:r>
      <w:r>
        <w:rPr>
          <w:rFonts w:cstheme="minorHAnsi"/>
        </w:rPr>
        <w:t xml:space="preserve"> definitions</w:t>
      </w:r>
      <w:r w:rsidR="004923DD">
        <w:rPr>
          <w:rFonts w:cstheme="minorHAnsi"/>
        </w:rPr>
        <w:t xml:space="preserve">, </w:t>
      </w:r>
      <w:r w:rsidR="00484F2A">
        <w:rPr>
          <w:rFonts w:cstheme="minorHAnsi"/>
        </w:rPr>
        <w:t xml:space="preserve">and </w:t>
      </w:r>
      <w:r w:rsidR="004923DD">
        <w:rPr>
          <w:rFonts w:cstheme="minorHAnsi"/>
        </w:rPr>
        <w:t xml:space="preserve">changes to </w:t>
      </w:r>
      <w:r w:rsidR="00D677E5">
        <w:rPr>
          <w:rFonts w:cstheme="minorHAnsi"/>
        </w:rPr>
        <w:t xml:space="preserve">the </w:t>
      </w:r>
      <w:r w:rsidR="004923DD">
        <w:rPr>
          <w:lang w:val="en-US"/>
        </w:rPr>
        <w:t>d</w:t>
      </w:r>
      <w:r w:rsidR="004923DD" w:rsidRPr="00C635EE">
        <w:rPr>
          <w:lang w:val="en-US"/>
        </w:rPr>
        <w:t xml:space="preserve">ata collection </w:t>
      </w:r>
      <w:r w:rsidR="004923DD">
        <w:rPr>
          <w:lang w:val="en-US"/>
        </w:rPr>
        <w:t>methodology to</w:t>
      </w:r>
      <w:r w:rsidR="004923DD" w:rsidRPr="00C635EE">
        <w:rPr>
          <w:lang w:val="en-US"/>
        </w:rPr>
        <w:t xml:space="preserve"> improve capturing of students receiving adjustments for their educational outcomes</w:t>
      </w:r>
      <w:r w:rsidRPr="00080A3D">
        <w:rPr>
          <w:rFonts w:cstheme="minorHAnsi"/>
        </w:rPr>
        <w:t xml:space="preserve">. </w:t>
      </w:r>
    </w:p>
    <w:p w14:paraId="3F8DE1FD" w14:textId="524FDC5C" w:rsidR="00EB1F7A" w:rsidRPr="00CD48F8" w:rsidRDefault="0055518F" w:rsidP="002E7435">
      <w:pPr>
        <w:pStyle w:val="Heading2"/>
        <w:rPr>
          <w:sz w:val="24"/>
          <w:szCs w:val="24"/>
        </w:rPr>
      </w:pPr>
      <w:bookmarkStart w:id="7" w:name="_Toc52180732"/>
      <w:r w:rsidRPr="00CD48F8">
        <w:rPr>
          <w:sz w:val="24"/>
          <w:szCs w:val="24"/>
        </w:rPr>
        <w:t>Supporting students:</w:t>
      </w:r>
      <w:bookmarkEnd w:id="7"/>
    </w:p>
    <w:p w14:paraId="4BAF87F4" w14:textId="27FF734F" w:rsidR="00EB1218" w:rsidRPr="00EB1218" w:rsidRDefault="00EB1218" w:rsidP="002E7435">
      <w:pPr>
        <w:pStyle w:val="ListParagraph"/>
        <w:numPr>
          <w:ilvl w:val="0"/>
          <w:numId w:val="45"/>
        </w:numPr>
        <w:spacing w:after="240"/>
        <w:rPr>
          <w:i/>
          <w:lang w:val="en-US"/>
        </w:rPr>
      </w:pPr>
      <w:r w:rsidRPr="00EB1218">
        <w:rPr>
          <w:i/>
        </w:rPr>
        <w:t xml:space="preserve">How have you appropriately supported students with disability during their education? This includes the student being able to access supports, including specialist resources.  </w:t>
      </w:r>
    </w:p>
    <w:p w14:paraId="3AFCB690" w14:textId="6A438D7D" w:rsidR="00F81F85" w:rsidRPr="00E700DB" w:rsidRDefault="00261EC3" w:rsidP="00F81F85">
      <w:bookmarkStart w:id="8" w:name="_Hlk57357715"/>
      <w:r>
        <w:rPr>
          <w:lang w:val="en-US"/>
        </w:rPr>
        <w:t xml:space="preserve">ESA does not support students </w:t>
      </w:r>
      <w:r w:rsidR="00D04B91">
        <w:rPr>
          <w:lang w:val="en-US"/>
        </w:rPr>
        <w:t>with disability</w:t>
      </w:r>
      <w:r w:rsidR="002E496D">
        <w:rPr>
          <w:lang w:val="en-US"/>
        </w:rPr>
        <w:t xml:space="preserve"> directly</w:t>
      </w:r>
      <w:r w:rsidR="00D04B91">
        <w:rPr>
          <w:lang w:val="en-US"/>
        </w:rPr>
        <w:t xml:space="preserve">, </w:t>
      </w:r>
      <w:r w:rsidR="002E496D">
        <w:rPr>
          <w:lang w:val="en-US"/>
        </w:rPr>
        <w:t>rather, ESA makes available</w:t>
      </w:r>
      <w:r w:rsidR="00D04B91">
        <w:rPr>
          <w:lang w:val="en-US"/>
        </w:rPr>
        <w:t xml:space="preserve"> a range of </w:t>
      </w:r>
      <w:r w:rsidR="00A878C0">
        <w:rPr>
          <w:lang w:val="en-US"/>
        </w:rPr>
        <w:t xml:space="preserve">digital technologies and </w:t>
      </w:r>
      <w:r w:rsidR="00D04B91">
        <w:rPr>
          <w:lang w:val="en-US"/>
        </w:rPr>
        <w:t>resources to school communities</w:t>
      </w:r>
      <w:r w:rsidR="00A878C0">
        <w:rPr>
          <w:lang w:val="en-US"/>
        </w:rPr>
        <w:t xml:space="preserve">. ESA </w:t>
      </w:r>
      <w:r w:rsidR="00AA2524">
        <w:t xml:space="preserve">ensures that </w:t>
      </w:r>
      <w:r w:rsidR="00E700DB">
        <w:t xml:space="preserve">our </w:t>
      </w:r>
      <w:r w:rsidR="002E496D">
        <w:t>teaching and learning resources are</w:t>
      </w:r>
      <w:r w:rsidR="00E700DB">
        <w:t xml:space="preserve"> </w:t>
      </w:r>
      <w:hyperlink r:id="rId11" w:history="1">
        <w:r w:rsidR="00E700DB" w:rsidRPr="00E700DB">
          <w:t>Web Content Accessibility Guidelines (WCAG)</w:t>
        </w:r>
      </w:hyperlink>
      <w:r w:rsidR="00E700DB">
        <w:t xml:space="preserve"> </w:t>
      </w:r>
      <w:r w:rsidR="00E700DB">
        <w:rPr>
          <w:rStyle w:val="FootnoteReference"/>
        </w:rPr>
        <w:footnoteReference w:id="3"/>
      </w:r>
      <w:r w:rsidR="00E700DB" w:rsidRPr="002502AA">
        <w:rPr>
          <w:rFonts w:cs="Arial"/>
        </w:rPr>
        <w:t xml:space="preserve"> 2.0 Level AA </w:t>
      </w:r>
      <w:r w:rsidR="00E700DB">
        <w:rPr>
          <w:rFonts w:cs="Arial"/>
        </w:rPr>
        <w:t xml:space="preserve">compliant and that </w:t>
      </w:r>
      <w:r w:rsidR="00AA2524">
        <w:t xml:space="preserve">online </w:t>
      </w:r>
      <w:r w:rsidR="00E700DB">
        <w:t>services are</w:t>
      </w:r>
      <w:r w:rsidR="00E700DB" w:rsidRPr="00E700DB">
        <w:t xml:space="preserve"> user-centred and inclusive</w:t>
      </w:r>
      <w:r w:rsidR="00E700DB">
        <w:t xml:space="preserve"> in design. </w:t>
      </w:r>
    </w:p>
    <w:p w14:paraId="0BF48124" w14:textId="35B92B43" w:rsidR="00F81F85" w:rsidRPr="00F81F85" w:rsidRDefault="00F81F85" w:rsidP="00F81F85">
      <w:pPr>
        <w:rPr>
          <w:lang w:val="en-US"/>
        </w:rPr>
      </w:pPr>
      <w:r w:rsidRPr="00F81F85">
        <w:rPr>
          <w:lang w:val="en-US"/>
        </w:rPr>
        <w:lastRenderedPageBreak/>
        <w:t>Satisfying accessibility standards is becoming more complex</w:t>
      </w:r>
      <w:r w:rsidR="00D677E5">
        <w:rPr>
          <w:lang w:val="en-US"/>
        </w:rPr>
        <w:t>,</w:t>
      </w:r>
      <w:r w:rsidRPr="00F81F85">
        <w:rPr>
          <w:lang w:val="en-US"/>
        </w:rPr>
        <w:t xml:space="preserve"> along with the increased need for content and usability of online learning environments for all students and all disability types. </w:t>
      </w:r>
      <w:r w:rsidR="00A878C0">
        <w:rPr>
          <w:lang w:val="en-US"/>
        </w:rPr>
        <w:t>Raising awareness of w</w:t>
      </w:r>
      <w:r w:rsidRPr="00F81F85">
        <w:rPr>
          <w:lang w:val="en-US"/>
        </w:rPr>
        <w:t xml:space="preserve">eb accessibility techniques and testing training will benefit anyone involved in the development or maintenance of educational websites. The </w:t>
      </w:r>
      <w:hyperlink r:id="rId12" w:history="1">
        <w:r w:rsidRPr="00F81F85">
          <w:rPr>
            <w:lang w:val="en-US"/>
          </w:rPr>
          <w:t>WCAG</w:t>
        </w:r>
      </w:hyperlink>
      <w:r w:rsidR="00AA2524">
        <w:rPr>
          <w:lang w:val="en-US"/>
        </w:rPr>
        <w:t xml:space="preserve"> </w:t>
      </w:r>
      <w:r w:rsidRPr="00F81F85">
        <w:rPr>
          <w:lang w:val="en-US"/>
        </w:rPr>
        <w:t xml:space="preserve">provides a </w:t>
      </w:r>
      <w:r w:rsidR="007D37D3">
        <w:rPr>
          <w:lang w:val="en-US"/>
        </w:rPr>
        <w:t>standard</w:t>
      </w:r>
      <w:r w:rsidRPr="00F81F85">
        <w:rPr>
          <w:lang w:val="en-US"/>
        </w:rPr>
        <w:t xml:space="preserve"> for determining whether the online content is accessible to all students. </w:t>
      </w:r>
      <w:r w:rsidR="00A878C0">
        <w:rPr>
          <w:lang w:val="en-US"/>
        </w:rPr>
        <w:t>There is room to support school communities to understand and</w:t>
      </w:r>
      <w:r w:rsidRPr="00F81F85">
        <w:rPr>
          <w:lang w:val="en-US"/>
        </w:rPr>
        <w:t xml:space="preserve"> </w:t>
      </w:r>
      <w:r w:rsidR="00A878C0">
        <w:rPr>
          <w:lang w:val="en-US"/>
        </w:rPr>
        <w:t>implement such guidelines that could minimise</w:t>
      </w:r>
      <w:r w:rsidRPr="00F81F85">
        <w:rPr>
          <w:lang w:val="en-US"/>
        </w:rPr>
        <w:t xml:space="preserve"> the need for further adjustments to meet the needs of particular students with disabilit</w:t>
      </w:r>
      <w:r w:rsidR="00A878C0">
        <w:rPr>
          <w:lang w:val="en-US"/>
        </w:rPr>
        <w:t>y.</w:t>
      </w:r>
      <w:r w:rsidR="00E700DB" w:rsidRPr="00E700DB">
        <w:t xml:space="preserve"> </w:t>
      </w:r>
    </w:p>
    <w:p w14:paraId="6D6F01AF" w14:textId="3B9A2DD5" w:rsidR="00744234" w:rsidRDefault="00F81F85" w:rsidP="009859C3">
      <w:pPr>
        <w:rPr>
          <w:lang w:val="en-US"/>
        </w:rPr>
      </w:pPr>
      <w:r w:rsidRPr="00F81F85">
        <w:rPr>
          <w:lang w:val="en-US"/>
        </w:rPr>
        <w:t>The</w:t>
      </w:r>
      <w:r w:rsidR="00630CD3">
        <w:rPr>
          <w:lang w:val="en-US"/>
        </w:rPr>
        <w:t xml:space="preserve"> ESA</w:t>
      </w:r>
      <w:r w:rsidRPr="00F81F85">
        <w:rPr>
          <w:lang w:val="en-US"/>
        </w:rPr>
        <w:t xml:space="preserve"> </w:t>
      </w:r>
      <w:hyperlink r:id="rId13" w:history="1">
        <w:r w:rsidRPr="00630CD3">
          <w:rPr>
            <w:rStyle w:val="Hyperlink"/>
            <w:lang w:val="en-US"/>
          </w:rPr>
          <w:t>Digital Technologies Hub Digital-technologies-for-all</w:t>
        </w:r>
      </w:hyperlink>
      <w:r w:rsidRPr="00F81F85">
        <w:rPr>
          <w:lang w:val="en-US"/>
        </w:rPr>
        <w:t xml:space="preserve"> </w:t>
      </w:r>
      <w:r w:rsidR="00630CD3">
        <w:rPr>
          <w:lang w:val="en-US"/>
        </w:rPr>
        <w:t>supports</w:t>
      </w:r>
      <w:r w:rsidR="00630CD3" w:rsidRPr="00630CD3">
        <w:rPr>
          <w:lang w:val="en-US"/>
        </w:rPr>
        <w:t xml:space="preserve"> educators to design lessons that consider differences in the ways that students think and engage with content</w:t>
      </w:r>
      <w:r w:rsidR="00630CD3">
        <w:rPr>
          <w:lang w:val="en-US"/>
        </w:rPr>
        <w:t xml:space="preserve">, using the </w:t>
      </w:r>
      <w:r w:rsidR="00630CD3" w:rsidRPr="00630CD3">
        <w:rPr>
          <w:lang w:val="en-US"/>
        </w:rPr>
        <w:t>Universal Design for Learning approach</w:t>
      </w:r>
      <w:r w:rsidRPr="00F81F85">
        <w:rPr>
          <w:lang w:val="en-US"/>
        </w:rPr>
        <w:t>.</w:t>
      </w:r>
    </w:p>
    <w:p w14:paraId="63517A1E" w14:textId="2FFB4B51" w:rsidR="00222B18" w:rsidRPr="00354149" w:rsidRDefault="00CD33B9" w:rsidP="009859C3">
      <w:pPr>
        <w:rPr>
          <w:lang w:eastAsia="en-AU"/>
        </w:rPr>
      </w:pPr>
      <w:r>
        <w:t xml:space="preserve">Wellbeing </w:t>
      </w:r>
      <w:r w:rsidR="00837D9C">
        <w:t>of</w:t>
      </w:r>
      <w:r>
        <w:t xml:space="preserve"> students</w:t>
      </w:r>
      <w:r w:rsidR="008A71F1">
        <w:t xml:space="preserve"> with disability</w:t>
      </w:r>
      <w:r w:rsidR="00837D9C">
        <w:t xml:space="preserve"> and</w:t>
      </w:r>
      <w:r w:rsidR="002479BF">
        <w:t xml:space="preserve"> school staff</w:t>
      </w:r>
      <w:r>
        <w:t xml:space="preserve"> </w:t>
      </w:r>
      <w:r w:rsidR="00EB265F">
        <w:t>is</w:t>
      </w:r>
      <w:r w:rsidR="00F16D47">
        <w:t xml:space="preserve"> critical </w:t>
      </w:r>
      <w:r w:rsidR="00EB265F">
        <w:t xml:space="preserve">to creating </w:t>
      </w:r>
      <w:r w:rsidR="00EB265F" w:rsidRPr="00EB265F">
        <w:t xml:space="preserve">safe, supportive and respectful teaching and learning </w:t>
      </w:r>
      <w:r w:rsidR="00EB265F">
        <w:t>environments</w:t>
      </w:r>
      <w:r w:rsidR="008A71F1">
        <w:rPr>
          <w:rStyle w:val="FootnoteReference"/>
        </w:rPr>
        <w:footnoteReference w:id="4"/>
      </w:r>
      <w:r w:rsidR="008A71F1">
        <w:t xml:space="preserve">. </w:t>
      </w:r>
      <w:r w:rsidR="00E24B8C">
        <w:t xml:space="preserve">The </w:t>
      </w:r>
      <w:r w:rsidR="00222B18">
        <w:t>ESA</w:t>
      </w:r>
      <w:r w:rsidR="00E24B8C">
        <w:t xml:space="preserve"> </w:t>
      </w:r>
      <w:hyperlink r:id="rId14" w:history="1">
        <w:r w:rsidR="00E24B8C" w:rsidRPr="00E24B8C">
          <w:rPr>
            <w:rStyle w:val="Hyperlink"/>
          </w:rPr>
          <w:t>Student Wellbeing Hub</w:t>
        </w:r>
      </w:hyperlink>
      <w:r w:rsidR="00E24B8C">
        <w:t xml:space="preserve"> is </w:t>
      </w:r>
      <w:r w:rsidR="00E24B8C" w:rsidRPr="00E24B8C">
        <w:t>space for</w:t>
      </w:r>
      <w:r w:rsidR="0099162D">
        <w:t xml:space="preserve"> </w:t>
      </w:r>
      <w:hyperlink r:id="rId15" w:tgtFrame="_blank" w:tooltip="Educators" w:history="1">
        <w:r w:rsidR="00E24B8C" w:rsidRPr="00E24B8C">
          <w:t>educators</w:t>
        </w:r>
      </w:hyperlink>
      <w:r w:rsidR="00E24B8C" w:rsidRPr="00E24B8C">
        <w:t>,</w:t>
      </w:r>
      <w:r w:rsidR="00C95ED6">
        <w:t xml:space="preserve"> </w:t>
      </w:r>
      <w:hyperlink r:id="rId16" w:tooltip="parents" w:history="1">
        <w:r w:rsidR="00E24B8C" w:rsidRPr="00E24B8C">
          <w:t>parents</w:t>
        </w:r>
      </w:hyperlink>
      <w:r w:rsidR="001274EE">
        <w:t xml:space="preserve"> </w:t>
      </w:r>
      <w:r w:rsidR="00E24B8C" w:rsidRPr="00E24B8C">
        <w:t>and</w:t>
      </w:r>
      <w:r w:rsidR="001274EE">
        <w:t xml:space="preserve"> </w:t>
      </w:r>
      <w:hyperlink r:id="rId17" w:tooltip="students" w:history="1">
        <w:r w:rsidR="00E24B8C" w:rsidRPr="00E24B8C">
          <w:t>students</w:t>
        </w:r>
      </w:hyperlink>
      <w:r w:rsidR="00C95ED6">
        <w:t xml:space="preserve"> </w:t>
      </w:r>
      <w:r w:rsidR="00E24B8C" w:rsidRPr="00E24B8C">
        <w:t>to build safe, inclusive and connected school communities that promote wellbeing and learning</w:t>
      </w:r>
      <w:r w:rsidR="00E24B8C">
        <w:t xml:space="preserve">. </w:t>
      </w:r>
      <w:r w:rsidR="00354149">
        <w:t>The Hub is underpinned by</w:t>
      </w:r>
      <w:r w:rsidR="00E24B8C">
        <w:t xml:space="preserve"> the Australian Student Wellbeing Framework</w:t>
      </w:r>
      <w:r w:rsidR="0030702A">
        <w:t>.</w:t>
      </w:r>
      <w:r w:rsidR="00E24B8C">
        <w:t xml:space="preserve"> </w:t>
      </w:r>
      <w:r w:rsidR="0030702A">
        <w:t>S</w:t>
      </w:r>
      <w:r w:rsidR="00A27526">
        <w:t>pecific</w:t>
      </w:r>
      <w:r w:rsidR="00E24B8C">
        <w:t xml:space="preserve"> </w:t>
      </w:r>
      <w:r w:rsidR="00222B18">
        <w:t>resources</w:t>
      </w:r>
      <w:r w:rsidR="00A27526">
        <w:t xml:space="preserve"> support inclusive education for students with</w:t>
      </w:r>
      <w:r w:rsidR="00222B18">
        <w:t xml:space="preserve"> </w:t>
      </w:r>
      <w:hyperlink r:id="rId18" w:history="1">
        <w:r w:rsidR="00222B18" w:rsidRPr="00E24B8C">
          <w:rPr>
            <w:rStyle w:val="Hyperlink"/>
          </w:rPr>
          <w:t>disability</w:t>
        </w:r>
      </w:hyperlink>
      <w:r w:rsidR="0030702A">
        <w:t>, including</w:t>
      </w:r>
      <w:r w:rsidR="00222B18">
        <w:t xml:space="preserve"> content </w:t>
      </w:r>
      <w:r w:rsidR="0030702A">
        <w:t>on</w:t>
      </w:r>
      <w:r w:rsidR="00222B18">
        <w:t xml:space="preserve"> </w:t>
      </w:r>
      <w:hyperlink r:id="rId19" w:history="1">
        <w:r w:rsidR="00222B18" w:rsidRPr="00354149">
          <w:rPr>
            <w:rStyle w:val="Hyperlink"/>
          </w:rPr>
          <w:t>Respectful Relationships for students with disability for both Primary and Secondary</w:t>
        </w:r>
      </w:hyperlink>
      <w:r w:rsidR="00354149">
        <w:t>.</w:t>
      </w:r>
      <w:r w:rsidR="0030702A">
        <w:t xml:space="preserve"> The Hub was refreshed in August 2019 based on user feedback and since then</w:t>
      </w:r>
      <w:r w:rsidR="0030702A">
        <w:rPr>
          <w:lang w:eastAsia="en-AU"/>
        </w:rPr>
        <w:t xml:space="preserve"> </w:t>
      </w:r>
      <w:r w:rsidR="0030702A" w:rsidRPr="006A2EB2">
        <w:rPr>
          <w:lang w:eastAsia="en-AU"/>
        </w:rPr>
        <w:t xml:space="preserve">new content has been developed and added, including </w:t>
      </w:r>
      <w:r w:rsidR="0030702A">
        <w:rPr>
          <w:lang w:eastAsia="en-AU"/>
        </w:rPr>
        <w:t xml:space="preserve">RRE </w:t>
      </w:r>
      <w:r w:rsidR="0030702A" w:rsidRPr="006A2EB2">
        <w:rPr>
          <w:lang w:eastAsia="en-AU"/>
        </w:rPr>
        <w:t>content for students from culturally and linguistically diverse backgrounds, Aboriginal and Torres Strait Islander families, and students with disability</w:t>
      </w:r>
      <w:r w:rsidR="0030702A">
        <w:rPr>
          <w:lang w:eastAsia="en-AU"/>
        </w:rPr>
        <w:t>.</w:t>
      </w:r>
    </w:p>
    <w:p w14:paraId="26C1C9EA" w14:textId="154BEBD0" w:rsidR="0000585E" w:rsidRPr="00CD48F8" w:rsidRDefault="00963A2F" w:rsidP="002E7435">
      <w:pPr>
        <w:pStyle w:val="Heading2"/>
        <w:rPr>
          <w:sz w:val="24"/>
          <w:szCs w:val="24"/>
        </w:rPr>
      </w:pPr>
      <w:bookmarkStart w:id="9" w:name="_Toc52180733"/>
      <w:bookmarkEnd w:id="8"/>
      <w:r w:rsidRPr="00CD48F8">
        <w:rPr>
          <w:sz w:val="24"/>
          <w:szCs w:val="24"/>
        </w:rPr>
        <w:t>Transition:</w:t>
      </w:r>
      <w:bookmarkEnd w:id="9"/>
    </w:p>
    <w:p w14:paraId="66DF2EB9" w14:textId="77777777" w:rsidR="00EB1218" w:rsidRPr="00EB1218" w:rsidRDefault="00EB1218" w:rsidP="002E7435">
      <w:pPr>
        <w:pStyle w:val="ListParagraph"/>
        <w:numPr>
          <w:ilvl w:val="0"/>
          <w:numId w:val="45"/>
        </w:numPr>
        <w:spacing w:after="240"/>
        <w:rPr>
          <w:i/>
          <w:lang w:val="en-US"/>
        </w:rPr>
      </w:pPr>
      <w:r w:rsidRPr="00EB1218">
        <w:rPr>
          <w:i/>
          <w:lang w:val="en-US"/>
        </w:rPr>
        <w:t xml:space="preserve">Tell us about your </w:t>
      </w:r>
      <w:r w:rsidRPr="002E7435">
        <w:rPr>
          <w:i/>
        </w:rPr>
        <w:t>experience</w:t>
      </w:r>
      <w:r w:rsidRPr="00EB1218">
        <w:rPr>
          <w:i/>
          <w:lang w:val="en-US"/>
        </w:rPr>
        <w:t xml:space="preserve"> assisting a student with disability to transition from one education sector to another; for example, from school to further education.</w:t>
      </w:r>
    </w:p>
    <w:p w14:paraId="796CD142" w14:textId="1BBD7A7D" w:rsidR="00D223D3" w:rsidRPr="007831C2" w:rsidRDefault="007831C2" w:rsidP="00F77A51">
      <w:r w:rsidRPr="00E47618">
        <w:t>A</w:t>
      </w:r>
      <w:r w:rsidR="00E47618">
        <w:t>n identified</w:t>
      </w:r>
      <w:r w:rsidRPr="00E47618">
        <w:t xml:space="preserve"> gap within the Standards </w:t>
      </w:r>
      <w:r w:rsidR="00E47618">
        <w:t xml:space="preserve">relates to a wider issue of how students with disability are supported </w:t>
      </w:r>
      <w:r w:rsidR="002E496D">
        <w:t>during</w:t>
      </w:r>
      <w:r w:rsidRPr="00E47618">
        <w:t xml:space="preserve"> transition periods into, within</w:t>
      </w:r>
      <w:r w:rsidR="00484F2A">
        <w:t>,</w:t>
      </w:r>
      <w:r w:rsidRPr="00E47618">
        <w:t xml:space="preserve"> and out </w:t>
      </w:r>
      <w:r w:rsidR="00D677E5">
        <w:t xml:space="preserve">of </w:t>
      </w:r>
      <w:r w:rsidR="00484F2A">
        <w:t xml:space="preserve">the </w:t>
      </w:r>
      <w:r w:rsidRPr="00E47618">
        <w:t>education system</w:t>
      </w:r>
      <w:r w:rsidR="00E47618">
        <w:rPr>
          <w:rStyle w:val="FootnoteReference"/>
        </w:rPr>
        <w:footnoteReference w:id="5"/>
      </w:r>
      <w:r w:rsidRPr="00E47618">
        <w:t xml:space="preserve">. </w:t>
      </w:r>
    </w:p>
    <w:p w14:paraId="744811B3" w14:textId="636E91DD" w:rsidR="00D91056" w:rsidRDefault="00271CC5" w:rsidP="00F77A51">
      <w:pPr>
        <w:rPr>
          <w:lang w:val="en-US"/>
        </w:rPr>
      </w:pPr>
      <w:hyperlink r:id="rId20" w:history="1">
        <w:r w:rsidR="00E47618" w:rsidRPr="00E47618">
          <w:rPr>
            <w:rStyle w:val="Hyperlink"/>
            <w:lang w:val="en-US"/>
          </w:rPr>
          <w:t>m</w:t>
        </w:r>
        <w:r w:rsidR="00D91056" w:rsidRPr="00E47618">
          <w:rPr>
            <w:rStyle w:val="Hyperlink"/>
            <w:lang w:val="en-US"/>
          </w:rPr>
          <w:t>yfuture</w:t>
        </w:r>
      </w:hyperlink>
      <w:r w:rsidR="00D91056" w:rsidRPr="00C635EE">
        <w:rPr>
          <w:lang w:val="en-US"/>
        </w:rPr>
        <w:t xml:space="preserve"> </w:t>
      </w:r>
      <w:r w:rsidR="00E47618">
        <w:rPr>
          <w:lang w:val="en-US"/>
        </w:rPr>
        <w:t xml:space="preserve">is </w:t>
      </w:r>
      <w:r w:rsidR="00D91056" w:rsidRPr="00C635EE">
        <w:rPr>
          <w:lang w:val="en-US"/>
        </w:rPr>
        <w:t>Australia’s national online career information and exploration service</w:t>
      </w:r>
      <w:r w:rsidR="007438ED">
        <w:rPr>
          <w:lang w:val="en-US"/>
        </w:rPr>
        <w:t xml:space="preserve"> managed</w:t>
      </w:r>
      <w:r w:rsidR="00E47618">
        <w:rPr>
          <w:lang w:val="en-US"/>
        </w:rPr>
        <w:t xml:space="preserve"> by ESA</w:t>
      </w:r>
      <w:r w:rsidR="00D91056" w:rsidRPr="00C635EE">
        <w:rPr>
          <w:lang w:val="en-US"/>
        </w:rPr>
        <w:t>. It assists with career planning, career pathways and work transitions</w:t>
      </w:r>
      <w:r w:rsidR="00E47618">
        <w:rPr>
          <w:lang w:val="en-US"/>
        </w:rPr>
        <w:t>.</w:t>
      </w:r>
      <w:r w:rsidR="00E47618" w:rsidRPr="00E47618">
        <w:rPr>
          <w:rFonts w:ascii="Arial" w:hAnsi="Arial" w:cs="Arial"/>
        </w:rPr>
        <w:t xml:space="preserve"> </w:t>
      </w:r>
      <w:r w:rsidR="00E47618" w:rsidRPr="00D41330">
        <w:rPr>
          <w:rFonts w:ascii="Arial" w:hAnsi="Arial" w:cs="Arial"/>
        </w:rPr>
        <w:t xml:space="preserve">With a database of over 800,000 registered users and 9 million annual page views, myfuture is a </w:t>
      </w:r>
      <w:r w:rsidR="00E47618">
        <w:rPr>
          <w:rFonts w:ascii="Arial" w:hAnsi="Arial" w:cs="Arial"/>
        </w:rPr>
        <w:t>highly-</w:t>
      </w:r>
      <w:r w:rsidR="00E47618" w:rsidRPr="00D41330">
        <w:rPr>
          <w:rFonts w:ascii="Arial" w:hAnsi="Arial" w:cs="Arial"/>
        </w:rPr>
        <w:t>valued and well-respected part of Australia’s career education ecosystem. Over nearly two decades, it has created and disseminated a huge array of career information to millions of Australians</w:t>
      </w:r>
      <w:r w:rsidR="00E47618">
        <w:rPr>
          <w:rFonts w:ascii="Arial" w:hAnsi="Arial" w:cs="Arial"/>
        </w:rPr>
        <w:t>.</w:t>
      </w:r>
    </w:p>
    <w:p w14:paraId="7F5A9A05" w14:textId="73F5F074" w:rsidR="00A7721C" w:rsidRPr="00A878C0" w:rsidRDefault="00E70DD6" w:rsidP="00F77A51">
      <w:pPr>
        <w:rPr>
          <w:lang w:val="en-US"/>
        </w:rPr>
      </w:pPr>
      <w:r>
        <w:rPr>
          <w:rFonts w:ascii="Arial" w:hAnsi="Arial" w:cs="Arial"/>
        </w:rPr>
        <w:t xml:space="preserve">Since </w:t>
      </w:r>
      <w:r w:rsidR="007438ED">
        <w:rPr>
          <w:rFonts w:ascii="Arial" w:hAnsi="Arial" w:cs="Arial"/>
        </w:rPr>
        <w:t>its</w:t>
      </w:r>
      <w:r>
        <w:rPr>
          <w:rFonts w:ascii="Arial" w:hAnsi="Arial" w:cs="Arial"/>
        </w:rPr>
        <w:t xml:space="preserve"> initial launch in 2002, </w:t>
      </w:r>
      <w:r w:rsidR="00FE60EC">
        <w:rPr>
          <w:rFonts w:ascii="Arial" w:hAnsi="Arial" w:cs="Arial"/>
        </w:rPr>
        <w:t>m</w:t>
      </w:r>
      <w:r w:rsidR="00FE60EC" w:rsidRPr="00D41330">
        <w:rPr>
          <w:rFonts w:ascii="Arial" w:hAnsi="Arial" w:cs="Arial"/>
        </w:rPr>
        <w:t>yfuture has</w:t>
      </w:r>
      <w:r>
        <w:rPr>
          <w:rFonts w:ascii="Arial" w:hAnsi="Arial" w:cs="Arial"/>
        </w:rPr>
        <w:t xml:space="preserve"> continually evolved to meet the needs of users and </w:t>
      </w:r>
      <w:r w:rsidRPr="00D41330">
        <w:rPr>
          <w:rFonts w:ascii="Arial" w:hAnsi="Arial" w:cs="Arial"/>
        </w:rPr>
        <w:t xml:space="preserve">align to best practice in career information. </w:t>
      </w:r>
      <w:r>
        <w:rPr>
          <w:rFonts w:ascii="Arial" w:hAnsi="Arial" w:cs="Arial"/>
        </w:rPr>
        <w:t xml:space="preserve">Over time, it has developed into a resource </w:t>
      </w:r>
      <w:r w:rsidRPr="00D41330">
        <w:rPr>
          <w:rFonts w:ascii="Arial" w:hAnsi="Arial" w:cs="Arial"/>
        </w:rPr>
        <w:t>targeted to the needs of school communities, which aims to build the career decision-making capabilities of students and provide targeted support to the key influencers in their lives.</w:t>
      </w:r>
      <w:r>
        <w:rPr>
          <w:rFonts w:ascii="Arial" w:hAnsi="Arial" w:cs="Arial"/>
        </w:rPr>
        <w:t xml:space="preserve"> The resource has </w:t>
      </w:r>
      <w:r w:rsidR="00FE60EC" w:rsidRPr="00D41330">
        <w:rPr>
          <w:rFonts w:ascii="Arial" w:hAnsi="Arial" w:cs="Arial"/>
        </w:rPr>
        <w:t xml:space="preserve">recently </w:t>
      </w:r>
      <w:r>
        <w:rPr>
          <w:rFonts w:ascii="Arial" w:hAnsi="Arial" w:cs="Arial"/>
        </w:rPr>
        <w:t xml:space="preserve">been </w:t>
      </w:r>
      <w:r w:rsidR="00FE60EC" w:rsidRPr="00D41330">
        <w:rPr>
          <w:rFonts w:ascii="Arial" w:hAnsi="Arial" w:cs="Arial"/>
        </w:rPr>
        <w:t>refreshed to offer users a better experience</w:t>
      </w:r>
      <w:r>
        <w:rPr>
          <w:rFonts w:ascii="Arial" w:hAnsi="Arial" w:cs="Arial"/>
        </w:rPr>
        <w:t>, following research of the user experience and current best practice</w:t>
      </w:r>
      <w:r w:rsidR="00FE60EC" w:rsidRPr="00D41330">
        <w:rPr>
          <w:rFonts w:ascii="Arial" w:hAnsi="Arial" w:cs="Arial"/>
        </w:rPr>
        <w:t>.</w:t>
      </w:r>
      <w:r w:rsidR="00A878C0">
        <w:rPr>
          <w:rFonts w:ascii="Arial" w:hAnsi="Arial" w:cs="Arial"/>
        </w:rPr>
        <w:t xml:space="preserve"> </w:t>
      </w:r>
      <w:r w:rsidR="009D7497">
        <w:rPr>
          <w:rFonts w:ascii="Arial" w:hAnsi="Arial" w:cs="Arial"/>
        </w:rPr>
        <w:t xml:space="preserve">ESA </w:t>
      </w:r>
      <w:r w:rsidR="00A878C0">
        <w:rPr>
          <w:rFonts w:ascii="Arial" w:hAnsi="Arial" w:cs="Arial"/>
        </w:rPr>
        <w:t xml:space="preserve">identified </w:t>
      </w:r>
      <w:r w:rsidR="00A7721C" w:rsidRPr="00971BD3">
        <w:rPr>
          <w:rFonts w:ascii="Arial" w:hAnsi="Arial" w:cs="Arial"/>
        </w:rPr>
        <w:t>opportunities for enhanced engagement of myfuture with students in low SES</w:t>
      </w:r>
      <w:r>
        <w:rPr>
          <w:rFonts w:ascii="Arial" w:hAnsi="Arial" w:cs="Arial"/>
        </w:rPr>
        <w:t>, and</w:t>
      </w:r>
      <w:r w:rsidR="00A7721C" w:rsidRPr="00971BD3">
        <w:rPr>
          <w:rFonts w:ascii="Arial" w:hAnsi="Arial" w:cs="Arial"/>
        </w:rPr>
        <w:t xml:space="preserve"> </w:t>
      </w:r>
      <w:r>
        <w:rPr>
          <w:rFonts w:ascii="Arial" w:hAnsi="Arial" w:cs="Arial"/>
        </w:rPr>
        <w:t>regional and remote</w:t>
      </w:r>
      <w:r w:rsidR="00A7721C" w:rsidRPr="00971BD3">
        <w:rPr>
          <w:rFonts w:ascii="Arial" w:hAnsi="Arial" w:cs="Arial"/>
        </w:rPr>
        <w:t xml:space="preserve"> schools and communities,</w:t>
      </w:r>
      <w:r>
        <w:rPr>
          <w:rFonts w:ascii="Arial" w:hAnsi="Arial" w:cs="Arial"/>
        </w:rPr>
        <w:t xml:space="preserve"> and aligned with</w:t>
      </w:r>
      <w:r w:rsidR="00A7721C" w:rsidRPr="00971BD3">
        <w:rPr>
          <w:rFonts w:ascii="Arial" w:hAnsi="Arial" w:cs="Arial"/>
        </w:rPr>
        <w:t xml:space="preserve"> the National Career Education Strategy</w:t>
      </w:r>
      <w:r w:rsidR="005B253F">
        <w:rPr>
          <w:rFonts w:ascii="Arial" w:hAnsi="Arial" w:cs="Arial"/>
        </w:rPr>
        <w:t>, 2019</w:t>
      </w:r>
      <w:r w:rsidR="002E496D">
        <w:rPr>
          <w:rStyle w:val="FootnoteReference"/>
          <w:rFonts w:ascii="Arial" w:hAnsi="Arial" w:cs="Arial"/>
        </w:rPr>
        <w:footnoteReference w:id="6"/>
      </w:r>
      <w:r>
        <w:rPr>
          <w:rFonts w:ascii="Arial" w:hAnsi="Arial" w:cs="Arial"/>
        </w:rPr>
        <w:t>, to:</w:t>
      </w:r>
    </w:p>
    <w:p w14:paraId="1A4B6B47" w14:textId="336CC6B4" w:rsidR="007D6538" w:rsidRPr="00971BD3" w:rsidRDefault="00A7721C" w:rsidP="00971BD3">
      <w:pPr>
        <w:pStyle w:val="ListParagraph"/>
        <w:numPr>
          <w:ilvl w:val="0"/>
          <w:numId w:val="36"/>
        </w:numPr>
        <w:rPr>
          <w:rFonts w:ascii="Arial" w:hAnsi="Arial" w:cs="Arial"/>
        </w:rPr>
      </w:pPr>
      <w:r w:rsidRPr="00971BD3">
        <w:rPr>
          <w:rFonts w:ascii="Arial" w:hAnsi="Arial" w:cs="Arial"/>
        </w:rPr>
        <w:t>Meet the needs of all students - Enable possibilities in career education for rural, regional and remote students, Aboriginal and Torres Strait Islander students, students with disability, cultural and linguistically diverse students, and those from priority cohorts.</w:t>
      </w:r>
    </w:p>
    <w:p w14:paraId="6F0FAC79" w14:textId="4FD8E17E" w:rsidR="00AC5998" w:rsidRPr="00971BD3" w:rsidRDefault="00E70DD6" w:rsidP="00971BD3">
      <w:pPr>
        <w:pStyle w:val="ListParagraph"/>
        <w:numPr>
          <w:ilvl w:val="0"/>
          <w:numId w:val="36"/>
        </w:numPr>
        <w:rPr>
          <w:rFonts w:ascii="Arial" w:hAnsi="Arial" w:cs="Arial"/>
        </w:rPr>
      </w:pPr>
      <w:r>
        <w:rPr>
          <w:rFonts w:ascii="Arial" w:hAnsi="Arial" w:cs="Arial"/>
        </w:rPr>
        <w:t>E</w:t>
      </w:r>
      <w:r w:rsidR="00F33FB1" w:rsidRPr="00971BD3">
        <w:rPr>
          <w:rFonts w:ascii="Arial" w:hAnsi="Arial" w:cs="Arial"/>
        </w:rPr>
        <w:t>ngage influencers of young people’s career decision making, foster parent engagement and peers</w:t>
      </w:r>
      <w:r w:rsidR="005B253F">
        <w:rPr>
          <w:rFonts w:ascii="Arial" w:hAnsi="Arial" w:cs="Arial"/>
        </w:rPr>
        <w:t>.</w:t>
      </w:r>
    </w:p>
    <w:p w14:paraId="271C8CF6" w14:textId="12884DCE" w:rsidR="007D6538" w:rsidRDefault="000610B9" w:rsidP="00F77A51">
      <w:pPr>
        <w:rPr>
          <w:lang w:val="en-US"/>
        </w:rPr>
      </w:pPr>
      <w:r>
        <w:rPr>
          <w:rFonts w:ascii="Arial" w:hAnsi="Arial" w:cs="Arial"/>
        </w:rPr>
        <w:lastRenderedPageBreak/>
        <w:t xml:space="preserve">myfuture aims to provide equitable access to career information to all young Australians, regardless of factors such as their location or socioeconomic status. </w:t>
      </w:r>
      <w:r w:rsidR="00E70DD6">
        <w:rPr>
          <w:rFonts w:ascii="Arial" w:hAnsi="Arial" w:cs="Arial"/>
        </w:rPr>
        <w:t xml:space="preserve">User </w:t>
      </w:r>
      <w:r>
        <w:rPr>
          <w:rFonts w:ascii="Arial" w:hAnsi="Arial" w:cs="Arial"/>
        </w:rPr>
        <w:t xml:space="preserve">reviews of myfuture indicated its importance in supporting students to make informed choices and to become effective navigators of their careers. </w:t>
      </w:r>
      <w:r w:rsidR="002E496D">
        <w:rPr>
          <w:rFonts w:ascii="Arial" w:hAnsi="Arial" w:cs="Arial"/>
        </w:rPr>
        <w:t>myfuture sends</w:t>
      </w:r>
      <w:r>
        <w:rPr>
          <w:rFonts w:ascii="Arial" w:hAnsi="Arial" w:cs="Arial"/>
        </w:rPr>
        <w:t xml:space="preserve"> clear and consistent messages that life and careers are not a linear journey, and supported students to explore core concepts and career-related language</w:t>
      </w:r>
      <w:r w:rsidR="00ED2817">
        <w:rPr>
          <w:lang w:val="en-US"/>
        </w:rPr>
        <w:t>.</w:t>
      </w:r>
    </w:p>
    <w:p w14:paraId="4730C5CD" w14:textId="254113FF" w:rsidR="00ED2817" w:rsidRPr="00F77A51" w:rsidRDefault="00E70DD6" w:rsidP="00F77A51">
      <w:pPr>
        <w:rPr>
          <w:lang w:val="en-US"/>
        </w:rPr>
      </w:pPr>
      <w:r>
        <w:rPr>
          <w:lang w:val="en-US"/>
        </w:rPr>
        <w:t>ESA will be exploring f</w:t>
      </w:r>
      <w:r w:rsidR="005B253F">
        <w:rPr>
          <w:lang w:val="en-US"/>
        </w:rPr>
        <w:t>urther opportunities to improve guidance and support for students with disability and their families around the transition from school to further study or employment</w:t>
      </w:r>
      <w:r>
        <w:rPr>
          <w:lang w:val="en-US"/>
        </w:rPr>
        <w:t xml:space="preserve">, </w:t>
      </w:r>
      <w:r w:rsidR="00D677E5">
        <w:rPr>
          <w:lang w:val="en-US"/>
        </w:rPr>
        <w:t>in consultation</w:t>
      </w:r>
      <w:r w:rsidR="005B253F">
        <w:rPr>
          <w:lang w:val="en-US"/>
        </w:rPr>
        <w:t xml:space="preserve"> with the </w:t>
      </w:r>
      <w:proofErr w:type="spellStart"/>
      <w:r w:rsidR="005B253F">
        <w:rPr>
          <w:lang w:val="en-US"/>
        </w:rPr>
        <w:t>myfuture</w:t>
      </w:r>
      <w:proofErr w:type="spellEnd"/>
      <w:r w:rsidR="005B253F" w:rsidRPr="002C6D5E">
        <w:t xml:space="preserve"> </w:t>
      </w:r>
      <w:r w:rsidR="005B253F">
        <w:t>national advisory group.</w:t>
      </w:r>
    </w:p>
    <w:p w14:paraId="32EC8A07" w14:textId="5ED2D746" w:rsidR="0000585E" w:rsidRPr="00CD48F8" w:rsidRDefault="00963A2F" w:rsidP="002E7435">
      <w:pPr>
        <w:pStyle w:val="Heading2"/>
        <w:rPr>
          <w:sz w:val="24"/>
          <w:szCs w:val="24"/>
        </w:rPr>
      </w:pPr>
      <w:bookmarkStart w:id="10" w:name="_Toc38350424"/>
      <w:bookmarkStart w:id="11" w:name="_Toc52180734"/>
      <w:r w:rsidRPr="00CD48F8">
        <w:rPr>
          <w:sz w:val="24"/>
          <w:szCs w:val="24"/>
        </w:rPr>
        <w:t>Aboriginal and Torres Start Islander students with disability:</w:t>
      </w:r>
      <w:bookmarkEnd w:id="10"/>
      <w:bookmarkEnd w:id="11"/>
      <w:r w:rsidR="00E26894" w:rsidRPr="00CD48F8">
        <w:rPr>
          <w:sz w:val="24"/>
          <w:szCs w:val="24"/>
        </w:rPr>
        <w:t xml:space="preserve"> </w:t>
      </w:r>
    </w:p>
    <w:p w14:paraId="7233C8ED" w14:textId="77777777" w:rsidR="00EB1218" w:rsidRPr="00EB1218" w:rsidRDefault="00EB1218" w:rsidP="00222B18">
      <w:pPr>
        <w:pStyle w:val="ListParagraph"/>
        <w:numPr>
          <w:ilvl w:val="0"/>
          <w:numId w:val="45"/>
        </w:numPr>
        <w:ind w:left="714" w:hanging="357"/>
        <w:rPr>
          <w:i/>
          <w:lang w:val="en-US"/>
        </w:rPr>
      </w:pPr>
      <w:r w:rsidRPr="00EB1218">
        <w:rPr>
          <w:i/>
          <w:lang w:val="en-US"/>
        </w:rPr>
        <w:t xml:space="preserve">Tell us about your experiences supporting Aboriginal and Torres Strait Islander students with disability. How did you help them to access and participate in education? How did you consult with them and their families and carers? </w:t>
      </w:r>
    </w:p>
    <w:p w14:paraId="5CDEC006" w14:textId="7285D98E" w:rsidR="00F81F85" w:rsidRDefault="00F81F85" w:rsidP="00F81F85">
      <w:pPr>
        <w:rPr>
          <w:lang w:val="en-US"/>
        </w:rPr>
      </w:pPr>
      <w:r>
        <w:rPr>
          <w:lang w:val="en-US"/>
        </w:rPr>
        <w:t>School education s</w:t>
      </w:r>
      <w:r w:rsidRPr="00F81F85">
        <w:rPr>
          <w:lang w:val="en-US"/>
        </w:rPr>
        <w:t xml:space="preserve">ystem </w:t>
      </w:r>
      <w:r>
        <w:rPr>
          <w:lang w:val="en-US"/>
        </w:rPr>
        <w:t xml:space="preserve">and teacher </w:t>
      </w:r>
      <w:r w:rsidRPr="00F81F85">
        <w:rPr>
          <w:lang w:val="en-US"/>
        </w:rPr>
        <w:t>feedback through the NCCD</w:t>
      </w:r>
      <w:r>
        <w:rPr>
          <w:lang w:val="en-US"/>
        </w:rPr>
        <w:t xml:space="preserve"> </w:t>
      </w:r>
      <w:r w:rsidR="002E496D">
        <w:rPr>
          <w:lang w:val="en-US"/>
        </w:rPr>
        <w:t>P</w:t>
      </w:r>
      <w:r>
        <w:rPr>
          <w:lang w:val="en-US"/>
        </w:rPr>
        <w:t>ortal</w:t>
      </w:r>
      <w:r w:rsidRPr="00F81F85">
        <w:rPr>
          <w:lang w:val="en-US"/>
        </w:rPr>
        <w:t xml:space="preserve"> highlight that there is a need to situate the courses in contexts that recognise cultural and linguistic backgrounds, including Aboriginal and Torres Strait Islander cultural understandings</w:t>
      </w:r>
      <w:r w:rsidR="00AF374B">
        <w:rPr>
          <w:lang w:val="en-US"/>
        </w:rPr>
        <w:t xml:space="preserve"> to increase engagement and build better, relatable understandings for some educators and education assistants</w:t>
      </w:r>
      <w:r w:rsidRPr="00F81F85">
        <w:rPr>
          <w:lang w:val="en-US"/>
        </w:rPr>
        <w:t>.</w:t>
      </w:r>
      <w:r>
        <w:rPr>
          <w:lang w:val="en-US"/>
        </w:rPr>
        <w:t xml:space="preserve"> </w:t>
      </w:r>
      <w:r w:rsidRPr="00F81F85">
        <w:rPr>
          <w:lang w:val="en-US"/>
        </w:rPr>
        <w:t>For example</w:t>
      </w:r>
      <w:r w:rsidR="00D42EE6">
        <w:rPr>
          <w:lang w:val="en-US"/>
        </w:rPr>
        <w:t>, school</w:t>
      </w:r>
      <w:r w:rsidR="00D677E5">
        <w:rPr>
          <w:lang w:val="en-US"/>
        </w:rPr>
        <w:t>s</w:t>
      </w:r>
      <w:r w:rsidR="00D42EE6">
        <w:rPr>
          <w:lang w:val="en-US"/>
        </w:rPr>
        <w:t xml:space="preserve"> and their staff in remote locations of the Northern Territory </w:t>
      </w:r>
      <w:r w:rsidR="008B2CEF">
        <w:rPr>
          <w:lang w:val="en-US"/>
        </w:rPr>
        <w:t>provided</w:t>
      </w:r>
      <w:r w:rsidR="00D42EE6">
        <w:rPr>
          <w:lang w:val="en-US"/>
        </w:rPr>
        <w:t xml:space="preserve"> feedback that </w:t>
      </w:r>
      <w:r w:rsidR="00BC030F">
        <w:rPr>
          <w:lang w:val="en-US"/>
        </w:rPr>
        <w:t>the term ‘disability’ can be problematic when consulting students and their families. T</w:t>
      </w:r>
      <w:r w:rsidRPr="00F81F85">
        <w:rPr>
          <w:lang w:val="en-US"/>
        </w:rPr>
        <w:t>here is no equivalent word for ‘disability’ in many Aboriginal and Torres Strait languages, and some Aboriginal and Torres Strait Islander communities may not have a general concept of disability</w:t>
      </w:r>
      <w:r w:rsidR="00D42EE6">
        <w:rPr>
          <w:rStyle w:val="FootnoteReference"/>
          <w:lang w:val="en-US"/>
        </w:rPr>
        <w:footnoteReference w:id="7"/>
      </w:r>
      <w:r w:rsidR="00D42EE6">
        <w:rPr>
          <w:lang w:val="en-US"/>
        </w:rPr>
        <w:t>.</w:t>
      </w:r>
    </w:p>
    <w:p w14:paraId="1FBDEAB2" w14:textId="060686EC" w:rsidR="00BC030F" w:rsidRDefault="00F81F85" w:rsidP="00F81F85">
      <w:pPr>
        <w:rPr>
          <w:lang w:val="en-US"/>
        </w:rPr>
      </w:pPr>
      <w:r w:rsidRPr="00F81F85">
        <w:rPr>
          <w:lang w:val="en-US"/>
        </w:rPr>
        <w:t xml:space="preserve">This may highlight a wider issue relating to a lack of awareness of legal obligations </w:t>
      </w:r>
      <w:r w:rsidR="00BC030F">
        <w:rPr>
          <w:lang w:val="en-US"/>
        </w:rPr>
        <w:t xml:space="preserve">within </w:t>
      </w:r>
      <w:r w:rsidRPr="00F81F85">
        <w:rPr>
          <w:lang w:val="en-US"/>
        </w:rPr>
        <w:t>schools and</w:t>
      </w:r>
      <w:r w:rsidR="00BC030F">
        <w:rPr>
          <w:lang w:val="en-US"/>
        </w:rPr>
        <w:t xml:space="preserve"> a risk</w:t>
      </w:r>
      <w:r w:rsidRPr="00F81F85">
        <w:rPr>
          <w:lang w:val="en-US"/>
        </w:rPr>
        <w:t xml:space="preserve"> that students with disabilities, and their parents, may not receive reasonable adjustments required under law. </w:t>
      </w:r>
    </w:p>
    <w:p w14:paraId="67641A36" w14:textId="10BDACD0" w:rsidR="00E4415B" w:rsidRPr="00F81F85" w:rsidRDefault="00BC030F" w:rsidP="00F81F85">
      <w:pPr>
        <w:rPr>
          <w:lang w:val="en-US"/>
        </w:rPr>
      </w:pPr>
      <w:r>
        <w:rPr>
          <w:lang w:val="en-US"/>
        </w:rPr>
        <w:t xml:space="preserve">ESA has also received feedback that </w:t>
      </w:r>
      <w:r w:rsidR="00F81F85" w:rsidRPr="00F81F85">
        <w:rPr>
          <w:lang w:val="en-US"/>
        </w:rPr>
        <w:t>the e</w:t>
      </w:r>
      <w:r w:rsidR="00484F2A">
        <w:rPr>
          <w:lang w:val="en-US"/>
        </w:rPr>
        <w:t>L</w:t>
      </w:r>
      <w:r w:rsidR="00F81F85" w:rsidRPr="00F81F85">
        <w:rPr>
          <w:lang w:val="en-US"/>
        </w:rPr>
        <w:t>earn</w:t>
      </w:r>
      <w:r w:rsidR="00484F2A">
        <w:rPr>
          <w:lang w:val="en-US"/>
        </w:rPr>
        <w:t xml:space="preserve"> courses</w:t>
      </w:r>
      <w:r w:rsidR="008B2CEF">
        <w:rPr>
          <w:lang w:val="en-US"/>
        </w:rPr>
        <w:t xml:space="preserve">, including videos, </w:t>
      </w:r>
      <w:r w:rsidR="00F81F85" w:rsidRPr="00F81F85">
        <w:rPr>
          <w:lang w:val="en-US"/>
        </w:rPr>
        <w:t>are not representative of Aboriginal and Torres Strait Islander students, teachers or education support workers</w:t>
      </w:r>
      <w:r w:rsidR="003825AB">
        <w:rPr>
          <w:lang w:val="en-US"/>
        </w:rPr>
        <w:t xml:space="preserve"> lived experience. There is an opportunity for increased cultural awareness and inclusive practice development within the e</w:t>
      </w:r>
      <w:r w:rsidR="00484F2A">
        <w:rPr>
          <w:lang w:val="en-US"/>
        </w:rPr>
        <w:t>L</w:t>
      </w:r>
      <w:r w:rsidR="003825AB">
        <w:rPr>
          <w:lang w:val="en-US"/>
        </w:rPr>
        <w:t>earn resources.</w:t>
      </w:r>
    </w:p>
    <w:p w14:paraId="064E651C" w14:textId="7F7D47D2" w:rsidR="00341023" w:rsidRPr="00CD48F8" w:rsidRDefault="00963A2F" w:rsidP="002E7435">
      <w:pPr>
        <w:pStyle w:val="Heading2"/>
        <w:rPr>
          <w:sz w:val="24"/>
          <w:szCs w:val="24"/>
        </w:rPr>
      </w:pPr>
      <w:bookmarkStart w:id="12" w:name="_Toc52180735"/>
      <w:r w:rsidRPr="00CD48F8">
        <w:rPr>
          <w:sz w:val="24"/>
          <w:szCs w:val="24"/>
        </w:rPr>
        <w:t>COVID-19</w:t>
      </w:r>
      <w:r w:rsidR="00F77A51" w:rsidRPr="00CD48F8">
        <w:rPr>
          <w:sz w:val="24"/>
          <w:szCs w:val="24"/>
        </w:rPr>
        <w:t>:</w:t>
      </w:r>
      <w:r w:rsidRPr="00CD48F8">
        <w:rPr>
          <w:sz w:val="24"/>
          <w:szCs w:val="24"/>
        </w:rPr>
        <w:t xml:space="preserve"> the shift to learning at home</w:t>
      </w:r>
      <w:bookmarkEnd w:id="12"/>
    </w:p>
    <w:p w14:paraId="3C0C2B7C" w14:textId="39ED0678" w:rsidR="00EB1218" w:rsidRPr="00EB1218" w:rsidRDefault="00EB1218" w:rsidP="002E7435">
      <w:pPr>
        <w:pStyle w:val="ListParagraph"/>
        <w:numPr>
          <w:ilvl w:val="0"/>
          <w:numId w:val="45"/>
        </w:numPr>
        <w:ind w:left="714" w:hanging="357"/>
        <w:rPr>
          <w:i/>
          <w:lang w:val="en-US"/>
        </w:rPr>
      </w:pPr>
      <w:r w:rsidRPr="00EB1218">
        <w:rPr>
          <w:i/>
        </w:rPr>
        <w:t xml:space="preserve">Has COVID-19 </w:t>
      </w:r>
      <w:r w:rsidRPr="002E7435">
        <w:rPr>
          <w:i/>
          <w:lang w:val="en-US"/>
        </w:rPr>
        <w:t>impacted</w:t>
      </w:r>
      <w:r w:rsidRPr="00EB1218">
        <w:rPr>
          <w:i/>
        </w:rPr>
        <w:t xml:space="preserve"> the experience of your students with disability in participating in education? Have their experiences ever been impacted by other major events, such as natural disasters?</w:t>
      </w:r>
    </w:p>
    <w:p w14:paraId="1B09E29B" w14:textId="2DB52025" w:rsidR="00D95E23" w:rsidRDefault="00D95E23" w:rsidP="00D95E23">
      <w:pPr>
        <w:rPr>
          <w:lang w:val="en-US"/>
        </w:rPr>
      </w:pPr>
      <w:r>
        <w:rPr>
          <w:lang w:val="en-US"/>
        </w:rPr>
        <w:t xml:space="preserve">ESA </w:t>
      </w:r>
      <w:proofErr w:type="spellStart"/>
      <w:r>
        <w:rPr>
          <w:lang w:val="en-US"/>
        </w:rPr>
        <w:t>recognises</w:t>
      </w:r>
      <w:proofErr w:type="spellEnd"/>
      <w:r>
        <w:rPr>
          <w:lang w:val="en-US"/>
        </w:rPr>
        <w:t xml:space="preserve"> that remote learning during the COVID-19 situation presented addition</w:t>
      </w:r>
      <w:r w:rsidR="007B26F0">
        <w:rPr>
          <w:lang w:val="en-US"/>
        </w:rPr>
        <w:t>al</w:t>
      </w:r>
      <w:r>
        <w:rPr>
          <w:lang w:val="en-US"/>
        </w:rPr>
        <w:t xml:space="preserve"> challenges</w:t>
      </w:r>
      <w:r w:rsidR="007B26F0">
        <w:rPr>
          <w:lang w:val="en-US"/>
        </w:rPr>
        <w:t xml:space="preserve"> to </w:t>
      </w:r>
      <w:r w:rsidR="00241A22">
        <w:rPr>
          <w:lang w:val="en-US"/>
        </w:rPr>
        <w:t xml:space="preserve">ensure </w:t>
      </w:r>
      <w:r w:rsidR="007B26F0">
        <w:rPr>
          <w:lang w:val="en-US"/>
        </w:rPr>
        <w:t>continuity of education and support for students with a disability</w:t>
      </w:r>
      <w:r w:rsidR="007B26F0">
        <w:rPr>
          <w:rStyle w:val="FootnoteReference"/>
          <w:lang w:val="en-US"/>
        </w:rPr>
        <w:footnoteReference w:id="8"/>
      </w:r>
      <w:r>
        <w:rPr>
          <w:lang w:val="en-US"/>
        </w:rPr>
        <w:t>.</w:t>
      </w:r>
      <w:r w:rsidR="00135666" w:rsidRPr="00135666">
        <w:rPr>
          <w:lang w:val="en-US"/>
        </w:rPr>
        <w:t xml:space="preserve"> </w:t>
      </w:r>
      <w:r w:rsidR="00135666">
        <w:rPr>
          <w:lang w:val="en-US"/>
        </w:rPr>
        <w:t xml:space="preserve">The </w:t>
      </w:r>
      <w:r w:rsidR="00135666" w:rsidRPr="00C55207">
        <w:rPr>
          <w:lang w:val="en-US"/>
        </w:rPr>
        <w:t xml:space="preserve">situation meant </w:t>
      </w:r>
      <w:r w:rsidR="00135666">
        <w:rPr>
          <w:lang w:val="en-US"/>
        </w:rPr>
        <w:t xml:space="preserve">an </w:t>
      </w:r>
      <w:r w:rsidR="00135666" w:rsidRPr="00C55207">
        <w:rPr>
          <w:lang w:val="en-US"/>
        </w:rPr>
        <w:t>even greater reliance on online interaction for families, children and young people</w:t>
      </w:r>
      <w:r w:rsidR="00135666">
        <w:rPr>
          <w:lang w:val="en-US"/>
        </w:rPr>
        <w:t xml:space="preserve">, and increased online safety risks for vulnerable students </w:t>
      </w:r>
      <w:r w:rsidR="00135666">
        <w:rPr>
          <w:rStyle w:val="FootnoteReference"/>
          <w:lang w:val="en-US"/>
        </w:rPr>
        <w:footnoteReference w:id="9"/>
      </w:r>
      <w:r w:rsidR="00135666">
        <w:rPr>
          <w:lang w:val="en-US"/>
        </w:rPr>
        <w:t>.</w:t>
      </w:r>
    </w:p>
    <w:p w14:paraId="189F0A27" w14:textId="6A2EBD4C" w:rsidR="00E700DB" w:rsidRDefault="00E700DB" w:rsidP="00D95E23">
      <w:pPr>
        <w:rPr>
          <w:lang w:val="en-US"/>
        </w:rPr>
      </w:pPr>
      <w:r w:rsidRPr="00E700DB">
        <w:rPr>
          <w:lang w:val="en-US"/>
        </w:rPr>
        <w:t>E</w:t>
      </w:r>
      <w:r>
        <w:rPr>
          <w:lang w:val="en-US"/>
        </w:rPr>
        <w:t>SA</w:t>
      </w:r>
      <w:r w:rsidRPr="00E700DB">
        <w:rPr>
          <w:lang w:val="en-US"/>
        </w:rPr>
        <w:t xml:space="preserve"> </w:t>
      </w:r>
      <w:r>
        <w:rPr>
          <w:lang w:val="en-US"/>
        </w:rPr>
        <w:t>is</w:t>
      </w:r>
      <w:r w:rsidRPr="00E700DB">
        <w:rPr>
          <w:lang w:val="en-US"/>
        </w:rPr>
        <w:t xml:space="preserve"> partner</w:t>
      </w:r>
      <w:r>
        <w:rPr>
          <w:lang w:val="en-US"/>
        </w:rPr>
        <w:t>ing</w:t>
      </w:r>
      <w:r w:rsidRPr="00E700DB">
        <w:rPr>
          <w:lang w:val="en-US"/>
        </w:rPr>
        <w:t xml:space="preserve"> with jurisdictions and industry to pilot the Safer Technologies for Schooling program. The pilot program assessed 35 commonly used education technology products against an assessment matrix of around 100 requirements drawn from authoritative sources such as the Australian Privacy Principles and Information Security Manual. Of the products assessed, 1 in 5 did not meet the standards, which is cause for concern. However, in a sign of industry commitment to privacy and security, providers committed to addressing gaps in a timely manner, making all students safer online. </w:t>
      </w:r>
    </w:p>
    <w:p w14:paraId="7D13D8EF" w14:textId="5CAEDA3D" w:rsidR="00142FC5" w:rsidRDefault="001D3BC3" w:rsidP="00D95E23">
      <w:pPr>
        <w:rPr>
          <w:lang w:val="en-US"/>
        </w:rPr>
      </w:pPr>
      <w:r>
        <w:rPr>
          <w:lang w:val="en-US"/>
        </w:rPr>
        <w:lastRenderedPageBreak/>
        <w:t xml:space="preserve">Overall usage of ESA’s digital resource hubs, the uptake of professional learning offerings and </w:t>
      </w:r>
      <w:r w:rsidRPr="005A2E77">
        <w:rPr>
          <w:rFonts w:cstheme="minorHAnsi"/>
        </w:rPr>
        <w:t>NCCD professional development eLearn completions</w:t>
      </w:r>
      <w:r>
        <w:rPr>
          <w:rFonts w:cstheme="minorHAnsi"/>
        </w:rPr>
        <w:t>,</w:t>
      </w:r>
      <w:r>
        <w:rPr>
          <w:lang w:val="en-US"/>
        </w:rPr>
        <w:t xml:space="preserve"> increased notably during the</w:t>
      </w:r>
      <w:r w:rsidRPr="00BE6304">
        <w:rPr>
          <w:lang w:val="en-US"/>
        </w:rPr>
        <w:t xml:space="preserve"> COVID-19 situation</w:t>
      </w:r>
      <w:r>
        <w:rPr>
          <w:lang w:val="en-US"/>
        </w:rPr>
        <w:t>. These trends reflect the nationwide transition to online learning and the increased need for access to such resources and teacher support to effectively use digital technologies.</w:t>
      </w:r>
    </w:p>
    <w:p w14:paraId="322C2302" w14:textId="2350CED8" w:rsidR="002E7435" w:rsidRPr="00D64E56" w:rsidRDefault="00EE7E29" w:rsidP="00E44BE4">
      <w:pPr>
        <w:rPr>
          <w:lang w:val="en-US"/>
        </w:rPr>
      </w:pPr>
      <w:r w:rsidRPr="00D64E56">
        <w:rPr>
          <w:lang w:val="en-US"/>
        </w:rPr>
        <w:t xml:space="preserve">The </w:t>
      </w:r>
      <w:r>
        <w:rPr>
          <w:lang w:val="en-US"/>
        </w:rPr>
        <w:t xml:space="preserve">NCCD </w:t>
      </w:r>
      <w:r w:rsidR="002E496D">
        <w:rPr>
          <w:lang w:val="en-US"/>
        </w:rPr>
        <w:t>P</w:t>
      </w:r>
      <w:r w:rsidRPr="00D64E56">
        <w:rPr>
          <w:lang w:val="en-US"/>
        </w:rPr>
        <w:t xml:space="preserve">ortal was updated to reflect changes to the NCCD Guidelines </w:t>
      </w:r>
      <w:r>
        <w:rPr>
          <w:lang w:val="en-US"/>
        </w:rPr>
        <w:t xml:space="preserve">from June 2020 to incorporate special provisions in response to disruptions caused by </w:t>
      </w:r>
      <w:r w:rsidRPr="00D64E56">
        <w:rPr>
          <w:lang w:val="en-US"/>
        </w:rPr>
        <w:t>t</w:t>
      </w:r>
      <w:r>
        <w:rPr>
          <w:lang w:val="en-US"/>
        </w:rPr>
        <w:t>he</w:t>
      </w:r>
      <w:r w:rsidRPr="00D64E56">
        <w:rPr>
          <w:lang w:val="en-US"/>
        </w:rPr>
        <w:t xml:space="preserve"> COVID-19</w:t>
      </w:r>
      <w:r>
        <w:rPr>
          <w:lang w:val="en-US"/>
        </w:rPr>
        <w:t xml:space="preserve"> pandemic</w:t>
      </w:r>
      <w:r w:rsidRPr="00D64E56">
        <w:rPr>
          <w:lang w:val="en-US"/>
        </w:rPr>
        <w:t xml:space="preserve">. </w:t>
      </w:r>
      <w:r>
        <w:rPr>
          <w:lang w:val="en-US"/>
        </w:rPr>
        <w:t>A</w:t>
      </w:r>
      <w:r w:rsidR="00FE0D9E">
        <w:rPr>
          <w:lang w:val="en-US"/>
        </w:rPr>
        <w:t xml:space="preserve"> significant increase in NCCD </w:t>
      </w:r>
      <w:r w:rsidR="002E496D">
        <w:rPr>
          <w:lang w:val="en-US"/>
        </w:rPr>
        <w:t>P</w:t>
      </w:r>
      <w:r w:rsidR="00FE0D9E">
        <w:rPr>
          <w:lang w:val="en-US"/>
        </w:rPr>
        <w:t>ortal usage, registration and Standards completion</w:t>
      </w:r>
      <w:r>
        <w:rPr>
          <w:lang w:val="en-US"/>
        </w:rPr>
        <w:t xml:space="preserve"> was noted from the commencement of the lockdown period at the end of March 2020</w:t>
      </w:r>
      <w:r w:rsidR="00FE0D9E">
        <w:rPr>
          <w:lang w:val="en-US"/>
        </w:rPr>
        <w:t xml:space="preserve">. From April to August 2020, the NCCD </w:t>
      </w:r>
      <w:r w:rsidR="002E496D">
        <w:rPr>
          <w:lang w:val="en-US"/>
        </w:rPr>
        <w:t>P</w:t>
      </w:r>
      <w:r w:rsidR="00FE0D9E">
        <w:rPr>
          <w:lang w:val="en-US"/>
        </w:rPr>
        <w:t>ortal usage reached 6.1 million pageviews and 175,000 users.</w:t>
      </w:r>
      <w:r w:rsidR="00696832">
        <w:rPr>
          <w:lang w:val="en-US"/>
        </w:rPr>
        <w:t xml:space="preserve"> </w:t>
      </w:r>
      <w:r w:rsidR="00696832" w:rsidRPr="00C635EE">
        <w:rPr>
          <w:lang w:val="en-US"/>
        </w:rPr>
        <w:t>The</w:t>
      </w:r>
      <w:r w:rsidR="00696832">
        <w:rPr>
          <w:lang w:val="en-US"/>
        </w:rPr>
        <w:t xml:space="preserve">re has been a steady 10% increase in pageviews month on month </w:t>
      </w:r>
      <w:r w:rsidR="002E496D">
        <w:rPr>
          <w:lang w:val="en-US"/>
        </w:rPr>
        <w:t xml:space="preserve">from </w:t>
      </w:r>
      <w:r w:rsidR="00696832">
        <w:rPr>
          <w:lang w:val="en-US"/>
        </w:rPr>
        <w:t xml:space="preserve">April to August 2020. </w:t>
      </w:r>
    </w:p>
    <w:p w14:paraId="728B4053" w14:textId="25852A38" w:rsidR="00E72536" w:rsidRPr="00CD48F8" w:rsidRDefault="00963A2F" w:rsidP="00E72536">
      <w:pPr>
        <w:pStyle w:val="Heading1"/>
        <w:numPr>
          <w:ilvl w:val="0"/>
          <w:numId w:val="9"/>
        </w:numPr>
        <w:rPr>
          <w:sz w:val="28"/>
          <w:szCs w:val="28"/>
        </w:rPr>
      </w:pPr>
      <w:bookmarkStart w:id="13" w:name="_Toc52180736"/>
      <w:r w:rsidRPr="00CD48F8">
        <w:rPr>
          <w:sz w:val="28"/>
          <w:szCs w:val="28"/>
        </w:rPr>
        <w:t>Views on the Standards</w:t>
      </w:r>
      <w:bookmarkEnd w:id="13"/>
    </w:p>
    <w:p w14:paraId="1851B7E9" w14:textId="4183A62F" w:rsidR="009859C3" w:rsidRPr="00484F2A" w:rsidRDefault="009859C3" w:rsidP="00D02170">
      <w:pPr>
        <w:numPr>
          <w:ilvl w:val="0"/>
          <w:numId w:val="16"/>
        </w:numPr>
        <w:spacing w:line="240" w:lineRule="auto"/>
        <w:ind w:left="714" w:hanging="357"/>
        <w:rPr>
          <w:i/>
          <w:lang w:val="en-US"/>
        </w:rPr>
      </w:pPr>
      <w:r w:rsidRPr="00484F2A">
        <w:rPr>
          <w:i/>
        </w:rPr>
        <w:t xml:space="preserve">Are you </w:t>
      </w:r>
      <w:r w:rsidRPr="00484F2A">
        <w:rPr>
          <w:rFonts w:eastAsia="Times New Roman"/>
          <w:i/>
          <w:lang w:val="en-US" w:eastAsia="en-AU"/>
        </w:rPr>
        <w:t>familiar</w:t>
      </w:r>
      <w:r w:rsidRPr="00484F2A">
        <w:rPr>
          <w:i/>
        </w:rPr>
        <w:t xml:space="preserve"> with the Standards and what they are designed to do? If so, where did you find out about the Standards?</w:t>
      </w:r>
    </w:p>
    <w:p w14:paraId="309F1034" w14:textId="4CA8D2D6" w:rsidR="009859C3" w:rsidRPr="00EB1218" w:rsidRDefault="00EB1218" w:rsidP="00EB1218">
      <w:pPr>
        <w:rPr>
          <w:lang w:val="en-US"/>
        </w:rPr>
      </w:pPr>
      <w:r>
        <w:rPr>
          <w:lang w:val="en-US"/>
        </w:rPr>
        <w:t>ESA has substantial familiarity with</w:t>
      </w:r>
      <w:r w:rsidR="00963A2F" w:rsidRPr="00EB1218">
        <w:rPr>
          <w:lang w:val="en-US"/>
        </w:rPr>
        <w:t xml:space="preserve"> the Standards and </w:t>
      </w:r>
      <w:r>
        <w:rPr>
          <w:lang w:val="en-US"/>
        </w:rPr>
        <w:t xml:space="preserve">their application in the school sector through </w:t>
      </w:r>
      <w:r w:rsidR="009859C3">
        <w:rPr>
          <w:lang w:val="en-US"/>
        </w:rPr>
        <w:t xml:space="preserve">provision of </w:t>
      </w:r>
      <w:r>
        <w:rPr>
          <w:lang w:val="en-US"/>
        </w:rPr>
        <w:t xml:space="preserve">the NCCD </w:t>
      </w:r>
      <w:r w:rsidR="002E496D">
        <w:rPr>
          <w:lang w:val="en-US"/>
        </w:rPr>
        <w:t>P</w:t>
      </w:r>
      <w:r>
        <w:rPr>
          <w:lang w:val="en-US"/>
        </w:rPr>
        <w:t>ortal.</w:t>
      </w:r>
      <w:r w:rsidR="009859C3">
        <w:rPr>
          <w:lang w:val="en-US"/>
        </w:rPr>
        <w:t xml:space="preserve"> </w:t>
      </w:r>
      <w:r w:rsidR="009859C3" w:rsidRPr="009859C3">
        <w:rPr>
          <w:lang w:val="en-US"/>
        </w:rPr>
        <w:t>ESA supports users to understand the nature of the Standards and their obligations by providing professional learning modules for schools and information shaped for parents of children with disability</w:t>
      </w:r>
      <w:r w:rsidR="009859C3">
        <w:t xml:space="preserve">. </w:t>
      </w:r>
      <w:hyperlink r:id="rId21" w:history="1">
        <w:r w:rsidR="009859C3">
          <w:rPr>
            <w:rStyle w:val="Hyperlink"/>
          </w:rPr>
          <w:t>https://www.nccd.edu.au/resources-and-tools/professional-learning/format/e-learning-5</w:t>
        </w:r>
      </w:hyperlink>
      <w:r w:rsidR="009859C3">
        <w:t xml:space="preserve"> </w:t>
      </w:r>
    </w:p>
    <w:p w14:paraId="5A6469E5" w14:textId="61E058B0" w:rsidR="00963A2F" w:rsidRPr="00484F2A" w:rsidRDefault="00963A2F" w:rsidP="00484F2A">
      <w:pPr>
        <w:numPr>
          <w:ilvl w:val="0"/>
          <w:numId w:val="16"/>
        </w:numPr>
        <w:spacing w:line="240" w:lineRule="auto"/>
        <w:ind w:left="714" w:hanging="357"/>
        <w:rPr>
          <w:i/>
        </w:rPr>
      </w:pPr>
      <w:bookmarkStart w:id="14" w:name="_Hlk51768185"/>
      <w:r w:rsidRPr="00484F2A">
        <w:rPr>
          <w:i/>
        </w:rPr>
        <w:t>Have you received training of any kind about the Standards? What did this involve?</w:t>
      </w:r>
      <w:r w:rsidR="00192752" w:rsidRPr="00484F2A">
        <w:rPr>
          <w:i/>
        </w:rPr>
        <w:t xml:space="preserve"> </w:t>
      </w:r>
    </w:p>
    <w:p w14:paraId="2A1F54A1" w14:textId="25CBFC55" w:rsidR="00E72536" w:rsidRDefault="00E72536" w:rsidP="00E72536">
      <w:r>
        <w:rPr>
          <w:lang w:val="en-US"/>
        </w:rPr>
        <w:t>ESA</w:t>
      </w:r>
      <w:r w:rsidR="00D02170">
        <w:rPr>
          <w:lang w:val="en-US"/>
        </w:rPr>
        <w:t xml:space="preserve">, through the NCCD </w:t>
      </w:r>
      <w:r w:rsidR="002E496D">
        <w:rPr>
          <w:lang w:val="en-US"/>
        </w:rPr>
        <w:t>P</w:t>
      </w:r>
      <w:r w:rsidR="00D02170">
        <w:rPr>
          <w:lang w:val="en-US"/>
        </w:rPr>
        <w:t>ortal,</w:t>
      </w:r>
      <w:r>
        <w:rPr>
          <w:lang w:val="en-US"/>
        </w:rPr>
        <w:t xml:space="preserve"> provides a series of eight two-part professional learning courses for school leaders, educators and teacher assistants. The courses are aligned to the Australian Professional Standards for Teachers and contribute to teachers</w:t>
      </w:r>
      <w:r w:rsidR="00D02170">
        <w:rPr>
          <w:lang w:val="en-US"/>
        </w:rPr>
        <w:t>’</w:t>
      </w:r>
      <w:r>
        <w:rPr>
          <w:lang w:val="en-US"/>
        </w:rPr>
        <w:t xml:space="preserve"> registration requirements. </w:t>
      </w:r>
      <w:hyperlink r:id="rId22" w:history="1">
        <w:r>
          <w:rPr>
            <w:rStyle w:val="Hyperlink"/>
            <w:lang w:val="en-US"/>
          </w:rPr>
          <w:t>https://www.nccd.edu.au/resources-and-tools/professional-learning/format/e-learning-5</w:t>
        </w:r>
      </w:hyperlink>
      <w:r>
        <w:rPr>
          <w:lang w:val="en-US"/>
        </w:rPr>
        <w:t xml:space="preserve"> ; </w:t>
      </w:r>
      <w:hyperlink r:id="rId23" w:history="1">
        <w:r>
          <w:rPr>
            <w:rStyle w:val="Hyperlink"/>
            <w:lang w:val="en-US"/>
          </w:rPr>
          <w:t>https://www.nccd.edu.au/disability-standards-education</w:t>
        </w:r>
      </w:hyperlink>
      <w:r>
        <w:rPr>
          <w:lang w:val="en-US"/>
        </w:rPr>
        <w:t xml:space="preserve"> </w:t>
      </w:r>
    </w:p>
    <w:p w14:paraId="0EFE73EA" w14:textId="77777777" w:rsidR="00E72536" w:rsidRPr="00484F2A" w:rsidRDefault="00E72536" w:rsidP="00484F2A">
      <w:pPr>
        <w:numPr>
          <w:ilvl w:val="0"/>
          <w:numId w:val="16"/>
        </w:numPr>
        <w:spacing w:line="240" w:lineRule="auto"/>
        <w:ind w:left="714" w:hanging="357"/>
        <w:rPr>
          <w:i/>
        </w:rPr>
      </w:pPr>
      <w:r w:rsidRPr="00484F2A">
        <w:rPr>
          <w:i/>
        </w:rPr>
        <w:t xml:space="preserve">Do you understand your obligations when it comes to students with disability being able to access and participate in education? How have the Standards helped you to understand your obligations? </w:t>
      </w:r>
    </w:p>
    <w:p w14:paraId="52B1A02A" w14:textId="77AC8C11" w:rsidR="00E72536" w:rsidRDefault="00E72536" w:rsidP="00E72536">
      <w:pPr>
        <w:rPr>
          <w:rFonts w:eastAsiaTheme="minorHAnsi"/>
          <w:lang w:val="en-US" w:eastAsia="en-AU"/>
        </w:rPr>
      </w:pPr>
      <w:r>
        <w:rPr>
          <w:lang w:val="en-US"/>
        </w:rPr>
        <w:t>As above</w:t>
      </w:r>
      <w:r w:rsidR="00D02170">
        <w:rPr>
          <w:lang w:val="en-US"/>
        </w:rPr>
        <w:t>:</w:t>
      </w:r>
      <w:r>
        <w:rPr>
          <w:lang w:val="en-US"/>
        </w:rPr>
        <w:t xml:space="preserve"> </w:t>
      </w:r>
      <w:hyperlink r:id="rId24" w:history="1">
        <w:r>
          <w:rPr>
            <w:rStyle w:val="Hyperlink"/>
            <w:lang w:val="en-US"/>
          </w:rPr>
          <w:t>https://www.nccd.edu.au/wider-support-materials/what-are-my-schools-obligations-under-legislation?parent=/understanding-nccd&amp;activity=/wider-support-materials/what-nccd&amp;step=1</w:t>
        </w:r>
      </w:hyperlink>
      <w:r>
        <w:rPr>
          <w:lang w:val="en-US"/>
        </w:rPr>
        <w:t xml:space="preserve"> </w:t>
      </w:r>
    </w:p>
    <w:p w14:paraId="035A4207" w14:textId="77777777" w:rsidR="00E72536" w:rsidRPr="00484F2A" w:rsidRDefault="00E72536" w:rsidP="00484F2A">
      <w:pPr>
        <w:numPr>
          <w:ilvl w:val="0"/>
          <w:numId w:val="16"/>
        </w:numPr>
        <w:spacing w:line="240" w:lineRule="auto"/>
        <w:ind w:left="714" w:hanging="357"/>
        <w:rPr>
          <w:i/>
        </w:rPr>
      </w:pPr>
      <w:r w:rsidRPr="00484F2A">
        <w:rPr>
          <w:i/>
        </w:rPr>
        <w:t xml:space="preserve">Do you feel confident negotiating and implementing a reasonable adjustment? Do you know how to determine if this would result in unjustifiable hardship? </w:t>
      </w:r>
    </w:p>
    <w:p w14:paraId="38A3C70F" w14:textId="079F7908" w:rsidR="00E72536" w:rsidRDefault="00E72536" w:rsidP="00E72536">
      <w:pPr>
        <w:rPr>
          <w:rFonts w:eastAsiaTheme="minorHAnsi"/>
          <w:lang w:val="en-US" w:eastAsia="en-AU"/>
        </w:rPr>
      </w:pPr>
      <w:r>
        <w:rPr>
          <w:lang w:val="en-US"/>
        </w:rPr>
        <w:t xml:space="preserve">ESA provides information and professional learning tools for educators in regard to identifying and understanding reasonable adjustments. Information for parents in regard to reasonable adjustments are also provided on the </w:t>
      </w:r>
      <w:r w:rsidR="002E496D">
        <w:rPr>
          <w:lang w:val="en-US"/>
        </w:rPr>
        <w:t>P</w:t>
      </w:r>
      <w:r>
        <w:rPr>
          <w:lang w:val="en-US"/>
        </w:rPr>
        <w:t>ortal</w:t>
      </w:r>
      <w:r w:rsidR="001B06D4">
        <w:rPr>
          <w:lang w:val="en-US"/>
        </w:rPr>
        <w:t>.</w:t>
      </w:r>
    </w:p>
    <w:p w14:paraId="7E184CFB" w14:textId="699E3B92" w:rsidR="00E72536" w:rsidRPr="00484F2A" w:rsidRDefault="00E72536" w:rsidP="00484F2A">
      <w:pPr>
        <w:numPr>
          <w:ilvl w:val="0"/>
          <w:numId w:val="16"/>
        </w:numPr>
        <w:spacing w:line="240" w:lineRule="auto"/>
        <w:ind w:left="714" w:hanging="357"/>
        <w:rPr>
          <w:i/>
        </w:rPr>
      </w:pPr>
      <w:r w:rsidRPr="00484F2A">
        <w:rPr>
          <w:i/>
        </w:rPr>
        <w:t xml:space="preserve">Do you think the Standards help students with disability to access and participate in education and training on the same basis as students without disability? </w:t>
      </w:r>
    </w:p>
    <w:p w14:paraId="054E44C7" w14:textId="130F4A8B" w:rsidR="00E72536" w:rsidRDefault="00E72536" w:rsidP="00E72536">
      <w:pPr>
        <w:rPr>
          <w:rFonts w:eastAsiaTheme="minorHAnsi"/>
          <w:lang w:val="en-US" w:eastAsia="en-AU"/>
        </w:rPr>
      </w:pPr>
      <w:r>
        <w:rPr>
          <w:lang w:val="en-US"/>
        </w:rPr>
        <w:t xml:space="preserve">Yes, the </w:t>
      </w:r>
      <w:r w:rsidR="00AC4132">
        <w:rPr>
          <w:lang w:val="en-US"/>
        </w:rPr>
        <w:t>Standards</w:t>
      </w:r>
      <w:r w:rsidR="00D02170">
        <w:rPr>
          <w:lang w:val="en-US"/>
        </w:rPr>
        <w:t xml:space="preserve"> clearly</w:t>
      </w:r>
      <w:r>
        <w:rPr>
          <w:lang w:val="en-US"/>
        </w:rPr>
        <w:t xml:space="preserve"> lay out how the DDA should be implemented in a school context</w:t>
      </w:r>
      <w:r w:rsidR="00D02170">
        <w:rPr>
          <w:lang w:val="en-US"/>
        </w:rPr>
        <w:t>.</w:t>
      </w:r>
    </w:p>
    <w:p w14:paraId="26B1490E" w14:textId="5F73E66E" w:rsidR="00E72536" w:rsidRPr="00484F2A" w:rsidRDefault="00E72536" w:rsidP="00484F2A">
      <w:pPr>
        <w:numPr>
          <w:ilvl w:val="0"/>
          <w:numId w:val="16"/>
        </w:numPr>
        <w:spacing w:line="240" w:lineRule="auto"/>
        <w:ind w:left="714" w:hanging="357"/>
        <w:rPr>
          <w:i/>
        </w:rPr>
      </w:pPr>
      <w:r w:rsidRPr="00484F2A">
        <w:rPr>
          <w:i/>
        </w:rPr>
        <w:t xml:space="preserve">Do you think the Standards help Aboriginal and Torres Strait Islander students with disability to access and participate in education and training on the same basis as students without disability? </w:t>
      </w:r>
    </w:p>
    <w:p w14:paraId="5541A5DF" w14:textId="186FD9C0" w:rsidR="00963A2F" w:rsidRPr="001B221F" w:rsidRDefault="00E72536" w:rsidP="001B221F">
      <w:pPr>
        <w:rPr>
          <w:rFonts w:eastAsiaTheme="minorHAnsi"/>
          <w:lang w:val="en-US" w:eastAsia="en-AU"/>
        </w:rPr>
      </w:pPr>
      <w:r>
        <w:rPr>
          <w:lang w:val="en-US"/>
        </w:rPr>
        <w:t>The Standards apply equally to all students, however</w:t>
      </w:r>
      <w:r w:rsidR="004837A9">
        <w:rPr>
          <w:lang w:val="en-US"/>
        </w:rPr>
        <w:t>,</w:t>
      </w:r>
      <w:r>
        <w:rPr>
          <w:lang w:val="en-US"/>
        </w:rPr>
        <w:t xml:space="preserve"> in some communities</w:t>
      </w:r>
      <w:r w:rsidR="002E496D">
        <w:rPr>
          <w:lang w:val="en-US"/>
        </w:rPr>
        <w:t>’</w:t>
      </w:r>
      <w:r>
        <w:rPr>
          <w:lang w:val="en-US"/>
        </w:rPr>
        <w:t xml:space="preserve"> cultural beliefs and language barriers may impact how students and their families interpret disability or the need for specific adjustments</w:t>
      </w:r>
      <w:r w:rsidR="00D02170">
        <w:rPr>
          <w:lang w:val="en-US"/>
        </w:rPr>
        <w:t>.</w:t>
      </w:r>
      <w:bookmarkEnd w:id="14"/>
    </w:p>
    <w:p w14:paraId="75DE31F1" w14:textId="3181DDDB" w:rsidR="005B3F3B" w:rsidRPr="001B221F" w:rsidRDefault="00963A2F" w:rsidP="001B221F">
      <w:pPr>
        <w:pStyle w:val="Heading1"/>
        <w:numPr>
          <w:ilvl w:val="0"/>
          <w:numId w:val="9"/>
        </w:numPr>
        <w:rPr>
          <w:sz w:val="28"/>
          <w:szCs w:val="28"/>
        </w:rPr>
      </w:pPr>
      <w:bookmarkStart w:id="15" w:name="_Toc52180737"/>
      <w:r w:rsidRPr="00CD48F8">
        <w:rPr>
          <w:sz w:val="28"/>
          <w:szCs w:val="28"/>
        </w:rPr>
        <w:lastRenderedPageBreak/>
        <w:t>Areas for improvement</w:t>
      </w:r>
      <w:bookmarkEnd w:id="15"/>
    </w:p>
    <w:p w14:paraId="64A3781B" w14:textId="34AC8406" w:rsidR="00097CF2" w:rsidRPr="00484F2A" w:rsidRDefault="00F7464F" w:rsidP="00225475">
      <w:pPr>
        <w:keepNext/>
        <w:numPr>
          <w:ilvl w:val="0"/>
          <w:numId w:val="16"/>
        </w:numPr>
        <w:spacing w:line="240" w:lineRule="auto"/>
        <w:ind w:left="714" w:hanging="357"/>
        <w:rPr>
          <w:i/>
        </w:rPr>
      </w:pPr>
      <w:bookmarkStart w:id="16" w:name="_Hlk51776683"/>
      <w:r w:rsidRPr="00484F2A">
        <w:rPr>
          <w:i/>
        </w:rPr>
        <w:t>How do you think the Standards could be improved to help overcome barriers for students with disability in accessing or participating in education?</w:t>
      </w:r>
    </w:p>
    <w:p w14:paraId="20057F6D" w14:textId="72A6AF1E" w:rsidR="00602170" w:rsidRPr="007F67DA" w:rsidRDefault="002E496D" w:rsidP="007F67DA">
      <w:pPr>
        <w:rPr>
          <w:rFonts w:eastAsia="Times New Roman"/>
          <w:lang w:val="en-US" w:eastAsia="en-AU"/>
        </w:rPr>
      </w:pPr>
      <w:r>
        <w:rPr>
          <w:lang w:val="en-US"/>
        </w:rPr>
        <w:t>The Standards could be strengthened to</w:t>
      </w:r>
      <w:r w:rsidR="00655C16">
        <w:rPr>
          <w:lang w:val="en-US"/>
        </w:rPr>
        <w:t xml:space="preserve"> a</w:t>
      </w:r>
      <w:r w:rsidR="00E85416" w:rsidRPr="00602170">
        <w:rPr>
          <w:lang w:val="en-US"/>
        </w:rPr>
        <w:t>lign</w:t>
      </w:r>
      <w:r w:rsidR="00E85416">
        <w:rPr>
          <w:rFonts w:eastAsia="Times New Roman"/>
          <w:lang w:val="en-US" w:eastAsia="en-AU"/>
        </w:rPr>
        <w:t xml:space="preserve"> with contemporary </w:t>
      </w:r>
      <w:r w:rsidR="005271C3">
        <w:rPr>
          <w:rFonts w:eastAsia="Times New Roman"/>
          <w:lang w:val="en-US" w:eastAsia="en-AU"/>
        </w:rPr>
        <w:t>education</w:t>
      </w:r>
      <w:r w:rsidR="00E85416">
        <w:rPr>
          <w:rFonts w:eastAsia="Times New Roman"/>
          <w:lang w:val="en-US" w:eastAsia="en-AU"/>
        </w:rPr>
        <w:t xml:space="preserve"> practice</w:t>
      </w:r>
      <w:r w:rsidR="005271C3">
        <w:rPr>
          <w:rFonts w:eastAsia="Times New Roman"/>
          <w:lang w:val="en-US" w:eastAsia="en-AU"/>
        </w:rPr>
        <w:t xml:space="preserve"> through </w:t>
      </w:r>
      <w:r w:rsidR="00655C16">
        <w:rPr>
          <w:rFonts w:eastAsia="Times New Roman"/>
          <w:lang w:val="en-US" w:eastAsia="en-AU"/>
        </w:rPr>
        <w:t>consistent guidance for education systems and schools</w:t>
      </w:r>
      <w:r w:rsidR="005271C3">
        <w:rPr>
          <w:rFonts w:eastAsia="Times New Roman"/>
          <w:lang w:val="en-US" w:eastAsia="en-AU"/>
        </w:rPr>
        <w:t xml:space="preserve"> on</w:t>
      </w:r>
      <w:r w:rsidR="00E85416">
        <w:rPr>
          <w:rFonts w:eastAsia="Times New Roman"/>
          <w:lang w:val="en-US" w:eastAsia="en-AU"/>
        </w:rPr>
        <w:t xml:space="preserve"> inclusive education, </w:t>
      </w:r>
      <w:r w:rsidR="00225475">
        <w:rPr>
          <w:rFonts w:eastAsia="Times New Roman"/>
          <w:lang w:val="en-US" w:eastAsia="en-AU"/>
        </w:rPr>
        <w:t>Universal Design for Learning</w:t>
      </w:r>
      <w:r w:rsidR="00655C16">
        <w:rPr>
          <w:rFonts w:eastAsia="Times New Roman"/>
          <w:lang w:val="en-US" w:eastAsia="en-AU"/>
        </w:rPr>
        <w:t xml:space="preserve"> and digital accessibility</w:t>
      </w:r>
      <w:r w:rsidR="00655C16">
        <w:rPr>
          <w:rStyle w:val="FootnoteReference"/>
          <w:rFonts w:eastAsia="Times New Roman"/>
          <w:lang w:val="en-US" w:eastAsia="en-AU"/>
        </w:rPr>
        <w:footnoteReference w:id="10"/>
      </w:r>
      <w:r w:rsidR="00655C16">
        <w:rPr>
          <w:rFonts w:eastAsia="Times New Roman"/>
          <w:lang w:val="en-US" w:eastAsia="en-AU"/>
        </w:rPr>
        <w:t>.</w:t>
      </w:r>
    </w:p>
    <w:p w14:paraId="0BDCEDFB" w14:textId="2066D4E0" w:rsidR="00963A2F" w:rsidRPr="00484F2A" w:rsidRDefault="00963A2F" w:rsidP="00484F2A">
      <w:pPr>
        <w:numPr>
          <w:ilvl w:val="0"/>
          <w:numId w:val="16"/>
        </w:numPr>
        <w:spacing w:line="240" w:lineRule="auto"/>
        <w:ind w:left="714" w:hanging="357"/>
        <w:rPr>
          <w:i/>
        </w:rPr>
      </w:pPr>
      <w:r w:rsidRPr="00484F2A">
        <w:rPr>
          <w:i/>
        </w:rPr>
        <w:t>Do the Standards need changing? If so, please let us know how you would change them.</w:t>
      </w:r>
    </w:p>
    <w:p w14:paraId="748EBA6A" w14:textId="6B25A762" w:rsidR="00A77E84" w:rsidRDefault="00A77E84" w:rsidP="00A77E84">
      <w:pPr>
        <w:rPr>
          <w:lang w:val="en-US"/>
        </w:rPr>
      </w:pPr>
      <w:r>
        <w:rPr>
          <w:lang w:val="en-US"/>
        </w:rPr>
        <w:t xml:space="preserve">There is an opportunity to </w:t>
      </w:r>
      <w:r w:rsidR="001F3998">
        <w:rPr>
          <w:lang w:val="en-US"/>
        </w:rPr>
        <w:t xml:space="preserve">review the Standards and </w:t>
      </w:r>
      <w:r w:rsidR="0005085F">
        <w:rPr>
          <w:lang w:val="en-US"/>
        </w:rPr>
        <w:t>Guidelines</w:t>
      </w:r>
      <w:r w:rsidR="001F3998">
        <w:rPr>
          <w:lang w:val="en-US"/>
        </w:rPr>
        <w:t xml:space="preserve"> in light of related legislative or policy developments t</w:t>
      </w:r>
      <w:r w:rsidR="005271C3">
        <w:rPr>
          <w:lang w:val="en-US"/>
        </w:rPr>
        <w:t>hat</w:t>
      </w:r>
      <w:r w:rsidR="001F3998">
        <w:rPr>
          <w:lang w:val="en-US"/>
        </w:rPr>
        <w:t xml:space="preserve"> support the rights of </w:t>
      </w:r>
      <w:r w:rsidR="00CF079C">
        <w:rPr>
          <w:lang w:val="en-US"/>
        </w:rPr>
        <w:t>students</w:t>
      </w:r>
      <w:r w:rsidR="001F3998">
        <w:rPr>
          <w:lang w:val="en-US"/>
        </w:rPr>
        <w:t xml:space="preserve"> with disability, such as the </w:t>
      </w:r>
      <w:r w:rsidR="00D23835" w:rsidRPr="00FE3AFF">
        <w:rPr>
          <w:lang w:val="en-US"/>
        </w:rPr>
        <w:t>Web Accessibility requirements</w:t>
      </w:r>
      <w:r w:rsidR="00D23835">
        <w:rPr>
          <w:rFonts w:cs="Arial"/>
          <w:color w:val="252525"/>
          <w:bdr w:val="none" w:sz="0" w:space="0" w:color="auto" w:frame="1"/>
          <w:shd w:val="clear" w:color="auto" w:fill="FFFFFF"/>
        </w:rPr>
        <w:t xml:space="preserve"> </w:t>
      </w:r>
      <w:hyperlink r:id="rId25" w:history="1">
        <w:r w:rsidR="003F4305">
          <w:rPr>
            <w:rStyle w:val="Hyperlink"/>
            <w:rFonts w:cs="Arial"/>
            <w:bdr w:val="none" w:sz="0" w:space="0" w:color="auto" w:frame="1"/>
            <w:shd w:val="clear" w:color="auto" w:fill="FFFFFF"/>
          </w:rPr>
          <w:t>Make it Accessible</w:t>
        </w:r>
      </w:hyperlink>
      <w:r w:rsidR="00D23835">
        <w:rPr>
          <w:rStyle w:val="FootnoteReference"/>
          <w:rFonts w:cs="Arial"/>
          <w:color w:val="241773" w:themeColor="hyperlink"/>
          <w:u w:val="single"/>
          <w:bdr w:val="none" w:sz="0" w:space="0" w:color="auto" w:frame="1"/>
          <w:shd w:val="clear" w:color="auto" w:fill="FFFFFF"/>
        </w:rPr>
        <w:footnoteReference w:id="11"/>
      </w:r>
      <w:r w:rsidR="00CF0990">
        <w:rPr>
          <w:rFonts w:cs="Arial"/>
          <w:color w:val="252525"/>
          <w:bdr w:val="none" w:sz="0" w:space="0" w:color="auto" w:frame="1"/>
          <w:shd w:val="clear" w:color="auto" w:fill="FFFFFF"/>
        </w:rPr>
        <w:t xml:space="preserve">, the National Career Development Strategy, </w:t>
      </w:r>
      <w:r w:rsidR="00D23835">
        <w:rPr>
          <w:lang w:val="en-US"/>
        </w:rPr>
        <w:t>and any developments flowing out of the National Disability Strategy (beyond 2020)</w:t>
      </w:r>
      <w:r w:rsidR="003F4305">
        <w:rPr>
          <w:rStyle w:val="FootnoteReference"/>
          <w:lang w:val="en-US"/>
        </w:rPr>
        <w:footnoteReference w:id="12"/>
      </w:r>
      <w:r w:rsidR="00D23835">
        <w:rPr>
          <w:lang w:val="en-US"/>
        </w:rPr>
        <w:t>.</w:t>
      </w:r>
    </w:p>
    <w:p w14:paraId="7B9D2C3F" w14:textId="7EE56FA0" w:rsidR="0081363C" w:rsidRDefault="00FE3AFF" w:rsidP="00CF079C">
      <w:pPr>
        <w:rPr>
          <w:rFonts w:eastAsia="Times New Roman"/>
          <w:lang w:val="en-US" w:eastAsia="en-AU"/>
        </w:rPr>
      </w:pPr>
      <w:r>
        <w:rPr>
          <w:lang w:val="en-US"/>
        </w:rPr>
        <w:t>Inc</w:t>
      </w:r>
      <w:r w:rsidR="00A77E84" w:rsidRPr="00A77E84">
        <w:rPr>
          <w:lang w:val="en-US"/>
        </w:rPr>
        <w:t xml:space="preserve">onsistent understanding </w:t>
      </w:r>
      <w:r>
        <w:rPr>
          <w:lang w:val="en-US"/>
        </w:rPr>
        <w:t xml:space="preserve">and interpretation </w:t>
      </w:r>
      <w:r w:rsidR="00A77E84" w:rsidRPr="00A77E84">
        <w:rPr>
          <w:lang w:val="en-US"/>
        </w:rPr>
        <w:t xml:space="preserve">of </w:t>
      </w:r>
      <w:r>
        <w:rPr>
          <w:lang w:val="en-US"/>
        </w:rPr>
        <w:t>particular terms, such as</w:t>
      </w:r>
      <w:r w:rsidR="00A77E84" w:rsidRPr="00A77E84">
        <w:rPr>
          <w:lang w:val="en-US"/>
        </w:rPr>
        <w:t xml:space="preserve"> ‘reasonable adjustment’ and ‘unjustifiable hardship’ </w:t>
      </w:r>
      <w:r>
        <w:rPr>
          <w:lang w:val="en-US"/>
        </w:rPr>
        <w:t xml:space="preserve">has been raised through </w:t>
      </w:r>
      <w:r w:rsidR="005271C3">
        <w:rPr>
          <w:lang w:val="en-US"/>
        </w:rPr>
        <w:t xml:space="preserve">the </w:t>
      </w:r>
      <w:r>
        <w:rPr>
          <w:lang w:val="en-US"/>
        </w:rPr>
        <w:t xml:space="preserve">NCCD </w:t>
      </w:r>
      <w:r w:rsidR="002E496D">
        <w:rPr>
          <w:lang w:val="en-US"/>
        </w:rPr>
        <w:t>P</w:t>
      </w:r>
      <w:r>
        <w:rPr>
          <w:lang w:val="en-US"/>
        </w:rPr>
        <w:t>ortal feedback.</w:t>
      </w:r>
      <w:r w:rsidR="00CC37C7">
        <w:rPr>
          <w:lang w:val="en-US"/>
        </w:rPr>
        <w:t xml:space="preserve"> There is an opportunity to provide </w:t>
      </w:r>
      <w:r w:rsidR="007F67DA">
        <w:rPr>
          <w:lang w:val="en-US"/>
        </w:rPr>
        <w:t xml:space="preserve">greater </w:t>
      </w:r>
      <w:r w:rsidR="00CC37C7">
        <w:rPr>
          <w:lang w:val="en-US"/>
        </w:rPr>
        <w:t>clarification in the definitions</w:t>
      </w:r>
      <w:r w:rsidR="007F67DA">
        <w:rPr>
          <w:lang w:val="en-US"/>
        </w:rPr>
        <w:t xml:space="preserve"> of such terms</w:t>
      </w:r>
      <w:r w:rsidR="00CC37C7">
        <w:rPr>
          <w:lang w:val="en-US"/>
        </w:rPr>
        <w:t xml:space="preserve"> in the Standards.</w:t>
      </w:r>
      <w:r w:rsidR="00F7464F" w:rsidRPr="00F7464F">
        <w:rPr>
          <w:lang w:val="en-US"/>
        </w:rPr>
        <w:t xml:space="preserve"> </w:t>
      </w:r>
      <w:r w:rsidR="0081363C">
        <w:rPr>
          <w:rFonts w:eastAsia="Times New Roman"/>
          <w:lang w:val="en-US" w:eastAsia="en-AU"/>
        </w:rPr>
        <w:t xml:space="preserve"> </w:t>
      </w:r>
    </w:p>
    <w:p w14:paraId="4C4B3AF1" w14:textId="2606C2DB" w:rsidR="009D7497" w:rsidRPr="00CF079C" w:rsidRDefault="009D7497" w:rsidP="00CF079C">
      <w:pPr>
        <w:rPr>
          <w:lang w:val="en-US"/>
        </w:rPr>
      </w:pPr>
      <w:r>
        <w:rPr>
          <w:rFonts w:cstheme="minorHAnsi"/>
        </w:rPr>
        <w:t>A</w:t>
      </w:r>
      <w:r w:rsidR="00484F2A">
        <w:rPr>
          <w:rFonts w:cstheme="minorHAnsi"/>
        </w:rPr>
        <w:t>s</w:t>
      </w:r>
      <w:r>
        <w:rPr>
          <w:rFonts w:cstheme="minorHAnsi"/>
        </w:rPr>
        <w:t xml:space="preserve"> noted above the NCCD</w:t>
      </w:r>
      <w:r w:rsidRPr="00080A3D">
        <w:rPr>
          <w:rFonts w:cstheme="minorHAnsi"/>
        </w:rPr>
        <w:t xml:space="preserve"> e</w:t>
      </w:r>
      <w:r w:rsidR="00484F2A">
        <w:rPr>
          <w:rFonts w:cstheme="minorHAnsi"/>
        </w:rPr>
        <w:t>L</w:t>
      </w:r>
      <w:r w:rsidRPr="00080A3D">
        <w:rPr>
          <w:rFonts w:cstheme="minorHAnsi"/>
        </w:rPr>
        <w:t>earn</w:t>
      </w:r>
      <w:r w:rsidR="00484F2A">
        <w:rPr>
          <w:rFonts w:cstheme="minorHAnsi"/>
        </w:rPr>
        <w:t xml:space="preserve"> courses</w:t>
      </w:r>
      <w:r w:rsidRPr="00080A3D">
        <w:rPr>
          <w:rFonts w:cstheme="minorHAnsi"/>
        </w:rPr>
        <w:t xml:space="preserve"> are specifically designed to support the current </w:t>
      </w:r>
      <w:r>
        <w:rPr>
          <w:rFonts w:cstheme="minorHAnsi"/>
        </w:rPr>
        <w:t>Standards</w:t>
      </w:r>
      <w:r w:rsidRPr="00080A3D">
        <w:rPr>
          <w:rFonts w:cstheme="minorHAnsi"/>
        </w:rPr>
        <w:t xml:space="preserve"> and </w:t>
      </w:r>
      <w:r>
        <w:rPr>
          <w:rFonts w:cstheme="minorHAnsi"/>
        </w:rPr>
        <w:t xml:space="preserve">any </w:t>
      </w:r>
      <w:r w:rsidRPr="00080A3D">
        <w:rPr>
          <w:rFonts w:cstheme="minorHAnsi"/>
        </w:rPr>
        <w:t>changes arising from the 2020 review may impact the content of the courses and necessitate updates</w:t>
      </w:r>
      <w:r>
        <w:rPr>
          <w:rFonts w:cstheme="minorHAnsi"/>
        </w:rPr>
        <w:t xml:space="preserve">, such as definitions, changes to </w:t>
      </w:r>
      <w:r>
        <w:rPr>
          <w:lang w:val="en-US"/>
        </w:rPr>
        <w:t>d</w:t>
      </w:r>
      <w:r w:rsidRPr="00C635EE">
        <w:rPr>
          <w:lang w:val="en-US"/>
        </w:rPr>
        <w:t xml:space="preserve">ata collection </w:t>
      </w:r>
      <w:r>
        <w:rPr>
          <w:lang w:val="en-US"/>
        </w:rPr>
        <w:t>methodology to</w:t>
      </w:r>
      <w:r w:rsidRPr="00C635EE">
        <w:rPr>
          <w:lang w:val="en-US"/>
        </w:rPr>
        <w:t xml:space="preserve"> improve capturing of students receiving adjustments for their educational outcomes</w:t>
      </w:r>
      <w:r w:rsidRPr="00080A3D">
        <w:rPr>
          <w:rFonts w:cstheme="minorHAnsi"/>
        </w:rPr>
        <w:t>.</w:t>
      </w:r>
    </w:p>
    <w:p w14:paraId="1205C8CF" w14:textId="53948D54" w:rsidR="003E43B2" w:rsidRPr="00484F2A" w:rsidRDefault="00963A2F" w:rsidP="00484F2A">
      <w:pPr>
        <w:numPr>
          <w:ilvl w:val="0"/>
          <w:numId w:val="16"/>
        </w:numPr>
        <w:spacing w:line="240" w:lineRule="auto"/>
        <w:ind w:left="714" w:hanging="357"/>
        <w:rPr>
          <w:i/>
        </w:rPr>
      </w:pPr>
      <w:r w:rsidRPr="00484F2A">
        <w:rPr>
          <w:i/>
        </w:rPr>
        <w:t xml:space="preserve">What should be done to improve awareness of the Standards? </w:t>
      </w:r>
    </w:p>
    <w:p w14:paraId="0A05EBA6" w14:textId="2886E3A0" w:rsidR="00DB680D" w:rsidRPr="002C6D5E" w:rsidRDefault="007D37D3" w:rsidP="002C6D5E">
      <w:pPr>
        <w:rPr>
          <w:lang w:val="en-US"/>
        </w:rPr>
      </w:pPr>
      <w:r>
        <w:rPr>
          <w:lang w:val="en-US"/>
        </w:rPr>
        <w:t xml:space="preserve">Making the Standards </w:t>
      </w:r>
      <w:r w:rsidR="00C34003">
        <w:rPr>
          <w:lang w:val="en-US"/>
        </w:rPr>
        <w:t>easier to understand</w:t>
      </w:r>
      <w:r>
        <w:rPr>
          <w:lang w:val="en-US"/>
        </w:rPr>
        <w:t xml:space="preserve"> will go some way to improve awareness of the </w:t>
      </w:r>
      <w:r w:rsidR="00FE3AFF" w:rsidRPr="007D37D3">
        <w:rPr>
          <w:lang w:val="en-US"/>
        </w:rPr>
        <w:t>rights and obligations under the Standards</w:t>
      </w:r>
      <w:r>
        <w:rPr>
          <w:lang w:val="en-US"/>
        </w:rPr>
        <w:t>. This could be achieved</w:t>
      </w:r>
      <w:r w:rsidR="00FE3AFF" w:rsidRPr="007D37D3">
        <w:rPr>
          <w:lang w:val="en-US"/>
        </w:rPr>
        <w:t xml:space="preserve"> </w:t>
      </w:r>
      <w:r>
        <w:rPr>
          <w:lang w:val="en-US"/>
        </w:rPr>
        <w:t xml:space="preserve">through more consistent professional learning </w:t>
      </w:r>
      <w:r w:rsidR="00FE3AFF" w:rsidRPr="007D37D3">
        <w:rPr>
          <w:lang w:val="en-US"/>
        </w:rPr>
        <w:t>across all education sectors</w:t>
      </w:r>
      <w:r>
        <w:rPr>
          <w:lang w:val="en-US"/>
        </w:rPr>
        <w:t xml:space="preserve">, </w:t>
      </w:r>
      <w:r w:rsidR="00C34003">
        <w:rPr>
          <w:lang w:val="en-US"/>
        </w:rPr>
        <w:t xml:space="preserve">and </w:t>
      </w:r>
      <w:r>
        <w:rPr>
          <w:lang w:val="en-US"/>
        </w:rPr>
        <w:t>partnering with</w:t>
      </w:r>
      <w:r w:rsidR="00F16D47">
        <w:rPr>
          <w:lang w:val="en-US"/>
        </w:rPr>
        <w:t xml:space="preserve"> parent and</w:t>
      </w:r>
      <w:r>
        <w:rPr>
          <w:lang w:val="en-US"/>
        </w:rPr>
        <w:t xml:space="preserve"> di</w:t>
      </w:r>
      <w:r w:rsidR="007F67DA" w:rsidRPr="007D37D3">
        <w:rPr>
          <w:lang w:val="en-US"/>
        </w:rPr>
        <w:t>s</w:t>
      </w:r>
      <w:r>
        <w:rPr>
          <w:lang w:val="en-US"/>
        </w:rPr>
        <w:t xml:space="preserve">ability representative </w:t>
      </w:r>
      <w:proofErr w:type="spellStart"/>
      <w:r w:rsidR="00F16D47">
        <w:rPr>
          <w:lang w:val="en-US"/>
        </w:rPr>
        <w:t>organisations</w:t>
      </w:r>
      <w:proofErr w:type="spellEnd"/>
      <w:r w:rsidR="007F67DA" w:rsidRPr="007D37D3">
        <w:rPr>
          <w:lang w:val="en-US"/>
        </w:rPr>
        <w:t>.</w:t>
      </w:r>
    </w:p>
    <w:bookmarkEnd w:id="16"/>
    <w:p w14:paraId="407BAB95" w14:textId="5135C875" w:rsidR="00C147CA" w:rsidRPr="00484F2A" w:rsidRDefault="00C147CA" w:rsidP="00484F2A">
      <w:pPr>
        <w:numPr>
          <w:ilvl w:val="0"/>
          <w:numId w:val="16"/>
        </w:numPr>
        <w:spacing w:line="240" w:lineRule="auto"/>
        <w:ind w:left="714" w:hanging="357"/>
        <w:rPr>
          <w:i/>
        </w:rPr>
      </w:pPr>
      <w:r w:rsidRPr="00484F2A">
        <w:rPr>
          <w:i/>
        </w:rPr>
        <w:t>What would you change to make the Standards work better for Aboriginal and Torres Strait Islander students with disability and their families and carers?</w:t>
      </w:r>
    </w:p>
    <w:p w14:paraId="5A958D54" w14:textId="20C10E6F" w:rsidR="00FA735C" w:rsidRPr="00261EC3" w:rsidRDefault="00095222" w:rsidP="00261EC3">
      <w:pPr>
        <w:rPr>
          <w:rFonts w:eastAsia="Times New Roman"/>
        </w:rPr>
      </w:pPr>
      <w:r>
        <w:rPr>
          <w:rFonts w:eastAsia="Times New Roman"/>
        </w:rPr>
        <w:t>The</w:t>
      </w:r>
      <w:r w:rsidR="00CF079C" w:rsidRPr="008D1D80">
        <w:t xml:space="preserve"> Alice Springs (</w:t>
      </w:r>
      <w:proofErr w:type="spellStart"/>
      <w:r w:rsidR="00CF079C" w:rsidRPr="008D1D80">
        <w:t>Mparntwe</w:t>
      </w:r>
      <w:proofErr w:type="spellEnd"/>
      <w:r w:rsidR="00CF079C" w:rsidRPr="008D1D80">
        <w:t>) Education Declaration</w:t>
      </w:r>
      <w:r w:rsidR="00CF079C">
        <w:t xml:space="preserve"> 2019</w:t>
      </w:r>
      <w:r w:rsidR="002E496D">
        <w:rPr>
          <w:rStyle w:val="FootnoteReference"/>
        </w:rPr>
        <w:footnoteReference w:id="13"/>
      </w:r>
      <w:r w:rsidR="00CF079C">
        <w:t xml:space="preserve"> sets out that </w:t>
      </w:r>
      <w:r>
        <w:t xml:space="preserve">Australia’s education </w:t>
      </w:r>
      <w:r w:rsidRPr="00AD589D">
        <w:t>system must embrace Aboriginal and Torres Strait Islander cultural identities and provide Aboriginal and Torres Strait Islander peoples with safe learning environments.</w:t>
      </w:r>
      <w:r w:rsidR="00CF079C">
        <w:t xml:space="preserve"> </w:t>
      </w:r>
      <w:r w:rsidR="00261EC3">
        <w:t>It is critical that s</w:t>
      </w:r>
      <w:r w:rsidR="00BB6A8C">
        <w:t>chool</w:t>
      </w:r>
      <w:r w:rsidR="00261EC3">
        <w:t>s</w:t>
      </w:r>
      <w:r w:rsidR="00BB6A8C">
        <w:t xml:space="preserve"> be supported to be culturally engaged</w:t>
      </w:r>
      <w:r w:rsidR="00261EC3">
        <w:t xml:space="preserve"> and to</w:t>
      </w:r>
      <w:r w:rsidR="00BB6A8C">
        <w:t xml:space="preserve"> </w:t>
      </w:r>
      <w:r w:rsidR="00C147CA" w:rsidRPr="00C147CA">
        <w:rPr>
          <w:lang w:val="en-US"/>
        </w:rPr>
        <w:t>adopt</w:t>
      </w:r>
      <w:r w:rsidR="00261EC3">
        <w:rPr>
          <w:lang w:val="en-US"/>
        </w:rPr>
        <w:t xml:space="preserve"> </w:t>
      </w:r>
      <w:r w:rsidR="00C147CA">
        <w:rPr>
          <w:rFonts w:eastAsia="Times New Roman"/>
        </w:rPr>
        <w:t xml:space="preserve">an intersectional lens to better understand </w:t>
      </w:r>
      <w:r w:rsidR="00A4089F">
        <w:rPr>
          <w:rFonts w:eastAsia="Times New Roman"/>
        </w:rPr>
        <w:t xml:space="preserve">how </w:t>
      </w:r>
      <w:r w:rsidR="00A4089F" w:rsidRPr="00A4089F">
        <w:rPr>
          <w:rFonts w:eastAsia="Times New Roman"/>
        </w:rPr>
        <w:t>disability intersects with other sources of social disadvantage</w:t>
      </w:r>
      <w:r>
        <w:rPr>
          <w:rFonts w:eastAsia="Times New Roman"/>
        </w:rPr>
        <w:t xml:space="preserve"> and discrimination</w:t>
      </w:r>
      <w:r w:rsidR="00D4470C">
        <w:rPr>
          <w:rStyle w:val="FootnoteReference"/>
          <w:rFonts w:eastAsia="Times New Roman"/>
        </w:rPr>
        <w:footnoteReference w:id="14"/>
      </w:r>
      <w:r>
        <w:rPr>
          <w:rFonts w:eastAsia="Times New Roman"/>
        </w:rPr>
        <w:t>.</w:t>
      </w:r>
    </w:p>
    <w:p w14:paraId="065724EB" w14:textId="1388A7C2" w:rsidR="00B7772E" w:rsidRPr="00621D2C" w:rsidRDefault="00540A35" w:rsidP="00621D2C">
      <w:pPr>
        <w:rPr>
          <w:rFonts w:eastAsia="Times New Roman"/>
          <w:highlight w:val="yellow"/>
        </w:rPr>
      </w:pPr>
      <w:r>
        <w:t>Enhancing linkages in data collection, monitoring and reporting</w:t>
      </w:r>
      <w:r w:rsidR="002E0854">
        <w:t xml:space="preserve"> to implement evidenced </w:t>
      </w:r>
      <w:r w:rsidR="00621D2C">
        <w:t>support in schools</w:t>
      </w:r>
      <w:r>
        <w:t>.</w:t>
      </w:r>
      <w:r w:rsidR="00621D2C">
        <w:t xml:space="preserve"> </w:t>
      </w:r>
      <w:r w:rsidR="00FD7F42">
        <w:t xml:space="preserve">It is acknowledged that a number of gaps and opportunities exist across the wider system of data collection and </w:t>
      </w:r>
      <w:r w:rsidR="00FD7F42" w:rsidRPr="00033AE9">
        <w:rPr>
          <w:lang w:val="en-US"/>
        </w:rPr>
        <w:t>reporting</w:t>
      </w:r>
      <w:r w:rsidR="00FD7F42">
        <w:t xml:space="preserve"> about people with disability, including students with disability</w:t>
      </w:r>
      <w:r w:rsidR="00FD7F42">
        <w:rPr>
          <w:rStyle w:val="FootnoteReference"/>
        </w:rPr>
        <w:footnoteReference w:id="15"/>
      </w:r>
      <w:r w:rsidR="00FD7F42">
        <w:t xml:space="preserve">. </w:t>
      </w:r>
      <w:r w:rsidR="00FD7F42">
        <w:rPr>
          <w:rFonts w:eastAsia="Times New Roman"/>
        </w:rPr>
        <w:t xml:space="preserve">An example of this lack of information is how the </w:t>
      </w:r>
      <w:r w:rsidR="00FD7F42" w:rsidRPr="00AC173A">
        <w:rPr>
          <w:rFonts w:cstheme="minorHAnsi"/>
        </w:rPr>
        <w:t>experience</w:t>
      </w:r>
      <w:r w:rsidR="00FD7F42">
        <w:rPr>
          <w:rFonts w:eastAsia="Times New Roman"/>
        </w:rPr>
        <w:t xml:space="preserve"> of disability and support services varies by location or for vulnerable groups, such as</w:t>
      </w:r>
      <w:r w:rsidR="00FD7F42" w:rsidRPr="00EA6F05">
        <w:t xml:space="preserve"> </w:t>
      </w:r>
      <w:r w:rsidR="00FD7F42">
        <w:t>Aboriginal and Torres Strait Islander</w:t>
      </w:r>
      <w:r w:rsidR="00FD7F42">
        <w:rPr>
          <w:rFonts w:eastAsia="Times New Roman"/>
        </w:rPr>
        <w:t xml:space="preserve">, culturally and linguistically diverse and remote populations. </w:t>
      </w:r>
    </w:p>
    <w:p w14:paraId="582FFD0C" w14:textId="77777777" w:rsidR="005368A0" w:rsidRDefault="005368A0" w:rsidP="005368A0">
      <w:pPr>
        <w:widowControl w:val="0"/>
        <w:pBdr>
          <w:top w:val="nil"/>
          <w:left w:val="nil"/>
          <w:bottom w:val="nil"/>
          <w:right w:val="nil"/>
          <w:between w:val="nil"/>
        </w:pBdr>
        <w:spacing w:after="0"/>
        <w:rPr>
          <w:rFonts w:ascii="Arial" w:hAnsi="Arial" w:cs="Arial"/>
        </w:rPr>
      </w:pPr>
    </w:p>
    <w:sectPr w:rsidR="005368A0" w:rsidSect="005368A0">
      <w:headerReference w:type="even" r:id="rId26"/>
      <w:headerReference w:type="default" r:id="rId27"/>
      <w:footerReference w:type="even" r:id="rId28"/>
      <w:footerReference w:type="default" r:id="rId29"/>
      <w:headerReference w:type="first" r:id="rId30"/>
      <w:footerReference w:type="first" r:id="rId31"/>
      <w:pgSz w:w="11900" w:h="16820"/>
      <w:pgMar w:top="660" w:right="1134" w:bottom="1701" w:left="1134" w:header="709" w:footer="425" w:gutter="0"/>
      <w:cols w:space="708"/>
      <w:titlePg/>
      <w:docGrid w:linePitch="40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28E4E" w16cex:dateUtc="2020-04-28T01:13:00Z"/>
  <w16cex:commentExtensible w16cex:durableId="22528EC1" w16cex:dateUtc="2020-04-28T01:15:00Z"/>
  <w16cex:commentExtensible w16cex:durableId="22528FA9" w16cex:dateUtc="2020-04-28T01:19:00Z"/>
  <w16cex:commentExtensible w16cex:durableId="225293B5" w16cex:dateUtc="2020-04-28T01:36:00Z"/>
  <w16cex:commentExtensible w16cex:durableId="22527F1D" w16cex:dateUtc="2020-04-28T00:08:00Z"/>
  <w16cex:commentExtensible w16cex:durableId="22528113" w16cex:dateUtc="2020-04-28T00:16:00Z"/>
  <w16cex:commentExtensible w16cex:durableId="22529689" w16cex:dateUtc="2020-04-28T01:48:00Z"/>
  <w16cex:commentExtensible w16cex:durableId="2252866E" w16cex:dateUtc="2020-04-28T00:39:00Z"/>
  <w16cex:commentExtensible w16cex:durableId="225286A0" w16cex:dateUtc="2020-04-28T00:40:00Z"/>
  <w16cex:commentExtensible w16cex:durableId="2252873E" w16cex:dateUtc="2020-04-28T00:43:00Z"/>
  <w16cex:commentExtensible w16cex:durableId="2252890D" w16cex:dateUtc="2020-04-28T00: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099D5" w14:textId="77777777" w:rsidR="00192EE7" w:rsidRDefault="00192EE7" w:rsidP="00E95312">
      <w:pPr>
        <w:spacing w:before="0" w:after="0" w:line="240" w:lineRule="auto"/>
      </w:pPr>
      <w:r>
        <w:separator/>
      </w:r>
    </w:p>
  </w:endnote>
  <w:endnote w:type="continuationSeparator" w:id="0">
    <w:p w14:paraId="217A1DFD" w14:textId="77777777" w:rsidR="00192EE7" w:rsidRDefault="00192EE7" w:rsidP="00E953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4002EFF" w:usb1="C000247B" w:usb2="00000009" w:usb3="00000000" w:csb0="000001FF" w:csb1="00000000"/>
  </w:font>
  <w:font w:name="Montserrat Light">
    <w:altName w:val="Montserrat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9B1E1" w14:textId="77777777" w:rsidR="00CF079C" w:rsidRDefault="00CF0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5FA38" w14:textId="1F60C424" w:rsidR="00A4089F" w:rsidRPr="00D30072" w:rsidRDefault="00A4089F" w:rsidP="00DE1638">
    <w:pPr>
      <w:pStyle w:val="Footer"/>
      <w:rPr>
        <w:b/>
        <w:bCs/>
        <w:sz w:val="17"/>
        <w:szCs w:val="17"/>
      </w:rPr>
    </w:pPr>
    <w:r w:rsidRPr="00D30072">
      <w:rPr>
        <w:noProof/>
        <w:sz w:val="17"/>
        <w:szCs w:val="17"/>
        <w:lang w:eastAsia="en-AU"/>
      </w:rPr>
      <w:drawing>
        <wp:anchor distT="0" distB="0" distL="114300" distR="114300" simplePos="0" relativeHeight="251656704" behindDoc="1" locked="0" layoutInCell="1" allowOverlap="1" wp14:anchorId="09B8D9C9" wp14:editId="1387B06A">
          <wp:simplePos x="0" y="0"/>
          <wp:positionH relativeFrom="page">
            <wp:align>center</wp:align>
          </wp:positionH>
          <wp:positionV relativeFrom="page">
            <wp:align>bottom</wp:align>
          </wp:positionV>
          <wp:extent cx="7560000" cy="72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margin">
            <wp14:pctWidth>0</wp14:pctWidth>
          </wp14:sizeRelH>
          <wp14:sizeRelV relativeFrom="margin">
            <wp14:pctHeight>0</wp14:pctHeight>
          </wp14:sizeRelV>
        </wp:anchor>
      </w:drawing>
    </w:r>
    <w:r>
      <w:rPr>
        <w:noProof/>
        <w:sz w:val="17"/>
        <w:szCs w:val="17"/>
        <w:lang w:eastAsia="en-AU"/>
      </w:rPr>
      <w:t xml:space="preserve">2020 </w:t>
    </w:r>
    <w:r w:rsidRPr="00D30072">
      <w:rPr>
        <w:noProof/>
        <w:sz w:val="17"/>
        <w:szCs w:val="17"/>
        <w:lang w:eastAsia="en-AU"/>
      </w:rPr>
      <w:t xml:space="preserve">Review of </w:t>
    </w:r>
    <w:r>
      <w:rPr>
        <w:noProof/>
        <w:sz w:val="17"/>
        <w:szCs w:val="17"/>
        <w:lang w:eastAsia="en-AU"/>
      </w:rPr>
      <w:t>the Disability Standards for Education 2005</w:t>
    </w:r>
    <w:r w:rsidRPr="00D30072">
      <w:rPr>
        <w:noProof/>
        <w:sz w:val="17"/>
        <w:szCs w:val="17"/>
        <w:lang w:eastAsia="en-AU"/>
      </w:rPr>
      <w:t xml:space="preserve"> Submission </w:t>
    </w:r>
    <w:r w:rsidRPr="00D30072">
      <w:rPr>
        <w:sz w:val="17"/>
        <w:szCs w:val="17"/>
      </w:rPr>
      <w:t>©Education Services Australia Limited</w:t>
    </w:r>
    <w:r w:rsidRPr="00D30072">
      <w:rPr>
        <w:b/>
        <w:bCs/>
        <w:color w:val="1E9D8B" w:themeColor="accent3"/>
        <w:sz w:val="17"/>
        <w:szCs w:val="17"/>
      </w:rPr>
      <w:t>|</w:t>
    </w:r>
    <w:r w:rsidRPr="00D30072">
      <w:rPr>
        <w:b/>
        <w:bCs/>
        <w:sz w:val="17"/>
        <w:szCs w:val="17"/>
      </w:rPr>
      <w:t xml:space="preserve"> </w:t>
    </w:r>
    <w:r w:rsidRPr="00D30072">
      <w:rPr>
        <w:b/>
        <w:bCs/>
        <w:sz w:val="17"/>
        <w:szCs w:val="17"/>
      </w:rPr>
      <w:fldChar w:fldCharType="begin"/>
    </w:r>
    <w:r w:rsidRPr="00D30072">
      <w:rPr>
        <w:b/>
        <w:bCs/>
        <w:sz w:val="17"/>
        <w:szCs w:val="17"/>
      </w:rPr>
      <w:instrText xml:space="preserve"> PAGE  \* MERGEFORMAT </w:instrText>
    </w:r>
    <w:r w:rsidRPr="00D30072">
      <w:rPr>
        <w:b/>
        <w:bCs/>
        <w:sz w:val="17"/>
        <w:szCs w:val="17"/>
      </w:rPr>
      <w:fldChar w:fldCharType="separate"/>
    </w:r>
    <w:r>
      <w:rPr>
        <w:b/>
        <w:bCs/>
        <w:noProof/>
        <w:sz w:val="17"/>
        <w:szCs w:val="17"/>
      </w:rPr>
      <w:t>10</w:t>
    </w:r>
    <w:r w:rsidRPr="00D30072">
      <w:rPr>
        <w:b/>
        <w:bCs/>
        <w:sz w:val="17"/>
        <w:szCs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9CC8F" w14:textId="2B187F4C" w:rsidR="00A4089F" w:rsidRPr="00575E43" w:rsidRDefault="00A4089F" w:rsidP="00BA55A5">
    <w:pPr>
      <w:pStyle w:val="Footer"/>
      <w:rPr>
        <w:color w:val="4F458F" w:themeColor="text2"/>
      </w:rPr>
    </w:pPr>
    <w:r w:rsidRPr="00862205">
      <w:rPr>
        <w:b/>
        <w:bCs/>
        <w:color w:val="374149" w:themeColor="accent5"/>
      </w:rPr>
      <w:t>© Education Services Australia Limited</w:t>
    </w:r>
    <w:r w:rsidRPr="00862205">
      <w:rPr>
        <w:color w:val="374149" w:themeColor="accent5"/>
      </w:rPr>
      <w:t xml:space="preserve"> |  </w:t>
    </w:r>
    <w:r>
      <w:rPr>
        <w:color w:val="374149" w:themeColor="accent5"/>
      </w:rPr>
      <w:t>A</w:t>
    </w:r>
    <w:r w:rsidRPr="00862205">
      <w:rPr>
        <w:color w:val="374149" w:themeColor="accent5"/>
      </w:rPr>
      <w:t>BN 18 007 342 421</w:t>
    </w:r>
    <w:r w:rsidRPr="00862205">
      <w:rPr>
        <w:color w:val="374149" w:themeColor="accent5"/>
      </w:rPr>
      <w:br/>
      <w:t>Level 5 440 Collins Street Melbourne Victoria 3000  |  PO Box 177 Carlton South Victoria 3053</w:t>
    </w:r>
    <w:r w:rsidRPr="00862205">
      <w:rPr>
        <w:color w:val="374149" w:themeColor="accent5"/>
      </w:rPr>
      <w:br/>
      <w:t xml:space="preserve">T +61 3 9207 9600  |  </w:t>
    </w:r>
    <w:r>
      <w:rPr>
        <w:color w:val="374149" w:themeColor="accent5"/>
      </w:rPr>
      <w:t xml:space="preserve">E </w:t>
    </w:r>
    <w:r w:rsidRPr="00862205">
      <w:rPr>
        <w:color w:val="374149" w:themeColor="accent5"/>
      </w:rPr>
      <w:t xml:space="preserve">info@esa.edu.au  |  </w:t>
    </w:r>
    <w:r w:rsidRPr="00575E43">
      <w:rPr>
        <w:b/>
        <w:bCs/>
        <w:color w:val="4F458F" w:themeColor="text2"/>
      </w:rPr>
      <w:t>www.esa.edu.au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87162" w14:textId="77777777" w:rsidR="00192EE7" w:rsidRDefault="00192EE7" w:rsidP="00E95312">
      <w:pPr>
        <w:spacing w:before="0" w:after="0" w:line="240" w:lineRule="auto"/>
      </w:pPr>
      <w:r>
        <w:separator/>
      </w:r>
    </w:p>
  </w:footnote>
  <w:footnote w:type="continuationSeparator" w:id="0">
    <w:p w14:paraId="561F397E" w14:textId="77777777" w:rsidR="00192EE7" w:rsidRDefault="00192EE7" w:rsidP="00E95312">
      <w:pPr>
        <w:spacing w:before="0" w:after="0" w:line="240" w:lineRule="auto"/>
      </w:pPr>
      <w:r>
        <w:continuationSeparator/>
      </w:r>
    </w:p>
  </w:footnote>
  <w:footnote w:id="1">
    <w:p w14:paraId="7579F196" w14:textId="77777777" w:rsidR="00A4089F" w:rsidRPr="00080A3D" w:rsidRDefault="00A4089F" w:rsidP="00097CF2">
      <w:pPr>
        <w:pStyle w:val="FootnoteText"/>
        <w:rPr>
          <w:lang w:val="en-US"/>
        </w:rPr>
      </w:pPr>
      <w:r>
        <w:rPr>
          <w:rStyle w:val="FootnoteReference"/>
        </w:rPr>
        <w:footnoteRef/>
      </w:r>
      <w:r>
        <w:t xml:space="preserve"> </w:t>
      </w:r>
      <w:hyperlink r:id="rId1" w:history="1">
        <w:r w:rsidRPr="00C563F9">
          <w:rPr>
            <w:rStyle w:val="Hyperlink"/>
          </w:rPr>
          <w:t>Monash University, 2019</w:t>
        </w:r>
      </w:hyperlink>
      <w:r>
        <w:t xml:space="preserve">, </w:t>
      </w:r>
      <w:hyperlink r:id="rId2" w:history="1">
        <w:r w:rsidRPr="00761836">
          <w:rPr>
            <w:rStyle w:val="Hyperlink"/>
          </w:rPr>
          <w:t>Parliament of South Australia, 2017</w:t>
        </w:r>
      </w:hyperlink>
    </w:p>
  </w:footnote>
  <w:footnote w:id="2">
    <w:p w14:paraId="40D68C3B" w14:textId="77777777" w:rsidR="00905E66" w:rsidRPr="00905E66" w:rsidRDefault="00905E66" w:rsidP="00905E66">
      <w:pPr>
        <w:pStyle w:val="FootnoteText"/>
        <w:rPr>
          <w:lang w:val="en-US"/>
        </w:rPr>
      </w:pPr>
      <w:r>
        <w:rPr>
          <w:rStyle w:val="FootnoteReference"/>
        </w:rPr>
        <w:footnoteRef/>
      </w:r>
      <w:r>
        <w:t xml:space="preserve"> </w:t>
      </w:r>
      <w:r>
        <w:rPr>
          <w:lang w:val="en-US"/>
        </w:rPr>
        <w:t>Sharma, U., McLean, L., Grove, C., Menage, C., May, F., Arthur-Kelly, M., Salend, S., Jovic, M., Martin, R., Haris, J., Barbosa, E., Butterworth, D., &amp; Dimitropoulos, N., 2019</w:t>
      </w:r>
    </w:p>
  </w:footnote>
  <w:footnote w:id="3">
    <w:p w14:paraId="05E8D46C" w14:textId="3CBD8792" w:rsidR="00E700DB" w:rsidRPr="00E700DB" w:rsidRDefault="00E700DB">
      <w:pPr>
        <w:pStyle w:val="FootnoteText"/>
        <w:rPr>
          <w:lang w:val="en-US"/>
        </w:rPr>
      </w:pPr>
      <w:r>
        <w:rPr>
          <w:rStyle w:val="FootnoteReference"/>
        </w:rPr>
        <w:footnoteRef/>
      </w:r>
      <w:r>
        <w:t xml:space="preserve"> </w:t>
      </w:r>
      <w:hyperlink r:id="rId3" w:history="1">
        <w:r w:rsidRPr="00E700DB">
          <w:rPr>
            <w:rStyle w:val="Hyperlink"/>
            <w:lang w:val="en-US"/>
          </w:rPr>
          <w:t>Web Content Accessibility Guidelines</w:t>
        </w:r>
      </w:hyperlink>
    </w:p>
  </w:footnote>
  <w:footnote w:id="4">
    <w:p w14:paraId="636934DB" w14:textId="33712EF7" w:rsidR="008A71F1" w:rsidRPr="008A71F1" w:rsidRDefault="008A71F1">
      <w:pPr>
        <w:pStyle w:val="FootnoteText"/>
        <w:rPr>
          <w:lang w:val="en-US"/>
        </w:rPr>
      </w:pPr>
      <w:r>
        <w:rPr>
          <w:rStyle w:val="FootnoteReference"/>
        </w:rPr>
        <w:footnoteRef/>
      </w:r>
      <w:r>
        <w:t xml:space="preserve"> </w:t>
      </w:r>
      <w:hyperlink r:id="rId4" w:history="1">
        <w:r w:rsidRPr="008A71F1">
          <w:rPr>
            <w:rStyle w:val="Hyperlink"/>
            <w:lang w:val="en-US"/>
          </w:rPr>
          <w:t>The Social Deck, 2019</w:t>
        </w:r>
      </w:hyperlink>
      <w:r>
        <w:rPr>
          <w:lang w:val="en-US"/>
        </w:rPr>
        <w:t xml:space="preserve">, </w:t>
      </w:r>
      <w:hyperlink r:id="rId5" w:history="1">
        <w:r w:rsidRPr="008A71F1">
          <w:rPr>
            <w:rStyle w:val="Hyperlink"/>
            <w:lang w:val="en-US"/>
          </w:rPr>
          <w:t>Deloitte Access Economics, 2017</w:t>
        </w:r>
      </w:hyperlink>
    </w:p>
  </w:footnote>
  <w:footnote w:id="5">
    <w:p w14:paraId="6FD53DC0" w14:textId="0B73D899" w:rsidR="00E47618" w:rsidRPr="00E47618" w:rsidRDefault="00E47618">
      <w:pPr>
        <w:pStyle w:val="FootnoteText"/>
        <w:rPr>
          <w:lang w:val="en-US"/>
        </w:rPr>
      </w:pPr>
      <w:r>
        <w:rPr>
          <w:rStyle w:val="FootnoteReference"/>
        </w:rPr>
        <w:footnoteRef/>
      </w:r>
      <w:r>
        <w:t xml:space="preserve"> </w:t>
      </w:r>
      <w:hyperlink r:id="rId6" w:history="1">
        <w:r w:rsidRPr="00E47618">
          <w:rPr>
            <w:rStyle w:val="Hyperlink"/>
            <w:lang w:val="en-US"/>
          </w:rPr>
          <w:t>Education Council, 2020</w:t>
        </w:r>
      </w:hyperlink>
    </w:p>
  </w:footnote>
  <w:footnote w:id="6">
    <w:p w14:paraId="64702D05" w14:textId="2C1A1A25" w:rsidR="002E496D" w:rsidRPr="002E496D" w:rsidRDefault="002E496D">
      <w:pPr>
        <w:pStyle w:val="FootnoteText"/>
        <w:rPr>
          <w:lang w:val="en-US"/>
        </w:rPr>
      </w:pPr>
      <w:r>
        <w:rPr>
          <w:rStyle w:val="FootnoteReference"/>
        </w:rPr>
        <w:footnoteRef/>
      </w:r>
      <w:r>
        <w:t xml:space="preserve"> </w:t>
      </w:r>
      <w:hyperlink r:id="rId7" w:history="1">
        <w:r w:rsidRPr="002E496D">
          <w:rPr>
            <w:rStyle w:val="Hyperlink"/>
            <w:lang w:val="en-US"/>
          </w:rPr>
          <w:t>Australian Government, 2019</w:t>
        </w:r>
      </w:hyperlink>
    </w:p>
  </w:footnote>
  <w:footnote w:id="7">
    <w:p w14:paraId="7B30BC80" w14:textId="6D93DA2B" w:rsidR="00A4089F" w:rsidRPr="00D42EE6" w:rsidRDefault="00A4089F">
      <w:pPr>
        <w:pStyle w:val="FootnoteText"/>
        <w:rPr>
          <w:lang w:val="en-US"/>
        </w:rPr>
      </w:pPr>
      <w:r>
        <w:rPr>
          <w:rStyle w:val="FootnoteReference"/>
        </w:rPr>
        <w:footnoteRef/>
      </w:r>
      <w:r>
        <w:t xml:space="preserve"> </w:t>
      </w:r>
      <w:hyperlink r:id="rId8" w:history="1">
        <w:r w:rsidRPr="00E00AF9">
          <w:rPr>
            <w:rStyle w:val="Hyperlink"/>
            <w:lang w:val="en-US"/>
          </w:rPr>
          <w:t>Australian Human Rights Commission, 2015</w:t>
        </w:r>
      </w:hyperlink>
      <w:r w:rsidR="00C0607D">
        <w:rPr>
          <w:rStyle w:val="Hyperlink"/>
          <w:lang w:val="en-US"/>
        </w:rPr>
        <w:t xml:space="preserve"> </w:t>
      </w:r>
      <w:r w:rsidR="00C0607D" w:rsidRPr="00C0607D">
        <w:rPr>
          <w:rStyle w:val="Hyperlink"/>
          <w:u w:val="none"/>
          <w:lang w:val="en-US"/>
        </w:rPr>
        <w:t>and First Peoples Disability Network Australia</w:t>
      </w:r>
    </w:p>
  </w:footnote>
  <w:footnote w:id="8">
    <w:p w14:paraId="70E1F6C6" w14:textId="6BED69E9" w:rsidR="00A4089F" w:rsidRPr="007B26F0" w:rsidRDefault="00A4089F">
      <w:pPr>
        <w:pStyle w:val="FootnoteText"/>
        <w:rPr>
          <w:lang w:val="en-US"/>
        </w:rPr>
      </w:pPr>
      <w:r>
        <w:rPr>
          <w:rStyle w:val="FootnoteReference"/>
        </w:rPr>
        <w:footnoteRef/>
      </w:r>
      <w:r>
        <w:t xml:space="preserve"> </w:t>
      </w:r>
      <w:hyperlink r:id="rId9" w:history="1">
        <w:r w:rsidRPr="00241A22">
          <w:rPr>
            <w:rStyle w:val="Hyperlink"/>
          </w:rPr>
          <w:t>Dickinson, H., Smith, C., Yates, S., Bertuop, M, 2020</w:t>
        </w:r>
      </w:hyperlink>
    </w:p>
  </w:footnote>
  <w:footnote w:id="9">
    <w:p w14:paraId="45EC8CA2" w14:textId="77777777" w:rsidR="00135666" w:rsidRPr="009A5133" w:rsidRDefault="00271CC5" w:rsidP="00135666">
      <w:pPr>
        <w:pStyle w:val="FootnoteText"/>
        <w:rPr>
          <w:lang w:val="en-US"/>
        </w:rPr>
      </w:pPr>
      <w:hyperlink r:id="rId10" w:history="1">
        <w:r w:rsidR="00135666" w:rsidRPr="009A5133">
          <w:rPr>
            <w:rStyle w:val="Hyperlink"/>
            <w:vertAlign w:val="superscript"/>
          </w:rPr>
          <w:footnoteRef/>
        </w:r>
        <w:r w:rsidR="00135666" w:rsidRPr="009A5133">
          <w:rPr>
            <w:rStyle w:val="Hyperlink"/>
          </w:rPr>
          <w:t xml:space="preserve"> </w:t>
        </w:r>
        <w:r w:rsidR="00135666" w:rsidRPr="009A5133">
          <w:rPr>
            <w:rStyle w:val="Hyperlink"/>
            <w:lang w:val="en-US"/>
          </w:rPr>
          <w:t>eSafety Commissioner, 2020</w:t>
        </w:r>
      </w:hyperlink>
      <w:r w:rsidR="00135666">
        <w:rPr>
          <w:lang w:val="en-US"/>
        </w:rPr>
        <w:t xml:space="preserve"> and </w:t>
      </w:r>
      <w:hyperlink r:id="rId11" w:history="1">
        <w:r w:rsidR="00135666" w:rsidRPr="009A5133">
          <w:rPr>
            <w:rStyle w:val="Hyperlink"/>
            <w:lang w:val="en-US"/>
          </w:rPr>
          <w:t>Powell, 2020</w:t>
        </w:r>
      </w:hyperlink>
    </w:p>
  </w:footnote>
  <w:footnote w:id="10">
    <w:p w14:paraId="0D68F0E4" w14:textId="4435A011" w:rsidR="00655C16" w:rsidRPr="00655C16" w:rsidRDefault="00655C16">
      <w:pPr>
        <w:pStyle w:val="FootnoteText"/>
        <w:rPr>
          <w:lang w:val="en-US"/>
        </w:rPr>
      </w:pPr>
      <w:r>
        <w:rPr>
          <w:rStyle w:val="FootnoteReference"/>
        </w:rPr>
        <w:footnoteRef/>
      </w:r>
      <w:r>
        <w:t xml:space="preserve"> </w:t>
      </w:r>
      <w:hyperlink r:id="rId12" w:history="1">
        <w:r w:rsidR="007D37D3">
          <w:rPr>
            <w:rStyle w:val="Hyperlink"/>
            <w:lang w:val="en-US"/>
          </w:rPr>
          <w:t>Australian Human Rights Commission, 2019</w:t>
        </w:r>
      </w:hyperlink>
      <w:r>
        <w:rPr>
          <w:lang w:val="en-US"/>
        </w:rPr>
        <w:t>,</w:t>
      </w:r>
      <w:r w:rsidR="00540A35">
        <w:rPr>
          <w:lang w:val="en-US"/>
        </w:rPr>
        <w:t xml:space="preserve"> </w:t>
      </w:r>
      <w:hyperlink r:id="rId13" w:history="1">
        <w:r w:rsidR="00540A35" w:rsidRPr="00540A35">
          <w:rPr>
            <w:rStyle w:val="Hyperlink"/>
            <w:lang w:val="en-US"/>
          </w:rPr>
          <w:t>Innovation Hub at AIR, 2020</w:t>
        </w:r>
      </w:hyperlink>
      <w:r w:rsidR="00225475" w:rsidRPr="00225475">
        <w:rPr>
          <w:rStyle w:val="Hyperlink"/>
          <w:u w:val="none"/>
          <w:lang w:val="en-US"/>
        </w:rPr>
        <w:t xml:space="preserve"> and </w:t>
      </w:r>
      <w:hyperlink r:id="rId14" w:anchor="overlay-context=news-media/professional-voice-journal" w:history="1">
        <w:r w:rsidR="00225475" w:rsidRPr="00225475">
          <w:rPr>
            <w:rStyle w:val="Hyperlink"/>
            <w:lang w:val="en-US"/>
          </w:rPr>
          <w:t>Sharma, U, 2019</w:t>
        </w:r>
      </w:hyperlink>
    </w:p>
  </w:footnote>
  <w:footnote w:id="11">
    <w:p w14:paraId="5CAF5228" w14:textId="15B6BDCB" w:rsidR="00D23835" w:rsidRPr="00D23835" w:rsidRDefault="00D23835">
      <w:pPr>
        <w:pStyle w:val="FootnoteText"/>
        <w:rPr>
          <w:lang w:val="en-US"/>
        </w:rPr>
      </w:pPr>
      <w:r>
        <w:rPr>
          <w:rStyle w:val="FootnoteReference"/>
        </w:rPr>
        <w:footnoteRef/>
      </w:r>
      <w:r>
        <w:t xml:space="preserve"> </w:t>
      </w:r>
      <w:hyperlink r:id="rId15" w:history="1">
        <w:r w:rsidRPr="003F4305">
          <w:rPr>
            <w:rStyle w:val="Hyperlink"/>
            <w:lang w:val="en-US"/>
          </w:rPr>
          <w:t>Digital Transformation Agency Criteria 9</w:t>
        </w:r>
        <w:r w:rsidR="003F4305" w:rsidRPr="003F4305">
          <w:rPr>
            <w:rStyle w:val="Hyperlink"/>
            <w:lang w:val="en-US"/>
          </w:rPr>
          <w:t>: Make it Accessible</w:t>
        </w:r>
      </w:hyperlink>
    </w:p>
  </w:footnote>
  <w:footnote w:id="12">
    <w:p w14:paraId="58C1CB5C" w14:textId="5C077824" w:rsidR="003F4305" w:rsidRPr="003F4305" w:rsidRDefault="003F4305">
      <w:pPr>
        <w:pStyle w:val="FootnoteText"/>
        <w:rPr>
          <w:lang w:val="en-US"/>
        </w:rPr>
      </w:pPr>
      <w:r>
        <w:rPr>
          <w:rStyle w:val="FootnoteReference"/>
        </w:rPr>
        <w:footnoteRef/>
      </w:r>
      <w:r>
        <w:t xml:space="preserve"> </w:t>
      </w:r>
      <w:hyperlink r:id="rId16" w:history="1">
        <w:r w:rsidRPr="003F4305">
          <w:rPr>
            <w:rStyle w:val="Hyperlink"/>
            <w:lang w:val="en-US"/>
          </w:rPr>
          <w:t>National Disability Strategy - Consultations</w:t>
        </w:r>
      </w:hyperlink>
    </w:p>
  </w:footnote>
  <w:footnote w:id="13">
    <w:p w14:paraId="295383C7" w14:textId="23FF7172" w:rsidR="002E496D" w:rsidRPr="002E496D" w:rsidRDefault="002E496D">
      <w:pPr>
        <w:pStyle w:val="FootnoteText"/>
        <w:rPr>
          <w:lang w:val="en-US"/>
        </w:rPr>
      </w:pPr>
      <w:r>
        <w:rPr>
          <w:rStyle w:val="FootnoteReference"/>
        </w:rPr>
        <w:footnoteRef/>
      </w:r>
      <w:r>
        <w:t xml:space="preserve"> </w:t>
      </w:r>
      <w:hyperlink r:id="rId17" w:history="1">
        <w:r w:rsidRPr="002E496D">
          <w:rPr>
            <w:rStyle w:val="Hyperlink"/>
          </w:rPr>
          <w:t>Department of Education, Skills and Employment, 2019</w:t>
        </w:r>
      </w:hyperlink>
    </w:p>
  </w:footnote>
  <w:footnote w:id="14">
    <w:p w14:paraId="2EA4028B" w14:textId="16CADA23" w:rsidR="00D4470C" w:rsidRPr="00D4470C" w:rsidRDefault="00D4470C">
      <w:pPr>
        <w:pStyle w:val="FootnoteText"/>
        <w:rPr>
          <w:lang w:val="en-US"/>
        </w:rPr>
      </w:pPr>
      <w:r>
        <w:rPr>
          <w:rStyle w:val="FootnoteReference"/>
        </w:rPr>
        <w:footnoteRef/>
      </w:r>
      <w:r>
        <w:t xml:space="preserve"> </w:t>
      </w:r>
      <w:r>
        <w:rPr>
          <w:lang w:val="en-US"/>
        </w:rPr>
        <w:t>United Nations Committee on the Rights of Persons with Disabilities, 2019</w:t>
      </w:r>
    </w:p>
  </w:footnote>
  <w:footnote w:id="15">
    <w:p w14:paraId="1C1D59A0" w14:textId="661E6DBA" w:rsidR="00A4089F" w:rsidRPr="00AC173A" w:rsidRDefault="00A4089F" w:rsidP="00FD7F42">
      <w:pPr>
        <w:pStyle w:val="FootnoteText"/>
        <w:rPr>
          <w:lang w:val="en-US"/>
        </w:rPr>
      </w:pPr>
      <w:r>
        <w:rPr>
          <w:rStyle w:val="FootnoteReference"/>
        </w:rPr>
        <w:footnoteRef/>
      </w:r>
      <w:r>
        <w:t xml:space="preserve"> </w:t>
      </w:r>
      <w:hyperlink r:id="rId18" w:history="1">
        <w:r>
          <w:rPr>
            <w:rStyle w:val="Hyperlink"/>
            <w:rFonts w:eastAsia="Times New Roman"/>
          </w:rPr>
          <w:t>Australian Institute of Health and Welfare, 2019</w:t>
        </w:r>
      </w:hyperlink>
      <w:r>
        <w:rPr>
          <w:rFonts w:eastAsia="Times New Roman"/>
        </w:rPr>
        <w:t xml:space="preserve">, </w:t>
      </w:r>
      <w:hyperlink r:id="rId19" w:history="1">
        <w:r w:rsidR="002E0854" w:rsidRPr="002E0854">
          <w:rPr>
            <w:rStyle w:val="Hyperlink"/>
            <w:rFonts w:eastAsia="Times New Roman"/>
          </w:rPr>
          <w:t>Monash University, 2018</w:t>
        </w:r>
      </w:hyperlink>
      <w:r w:rsidR="002E0854">
        <w:rPr>
          <w:rFonts w:eastAsia="Times New Roman"/>
        </w:rPr>
        <w:t xml:space="preserve">, </w:t>
      </w:r>
      <w:hyperlink r:id="rId20" w:history="1">
        <w:r>
          <w:rPr>
            <w:rStyle w:val="Hyperlink"/>
            <w:rFonts w:eastAsia="Times New Roman"/>
          </w:rPr>
          <w:t>United Nations Committee on the Rights of Persons with Disabilities, 2019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2EFED" w14:textId="77777777" w:rsidR="00CF079C" w:rsidRDefault="00CF07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20C43" w14:textId="47F8977B" w:rsidR="00CF079C" w:rsidRDefault="00CF07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95071" w14:textId="6039109B" w:rsidR="00A4089F" w:rsidRDefault="00A4089F">
    <w:pPr>
      <w:pStyle w:val="Header"/>
    </w:pPr>
    <w:r>
      <w:rPr>
        <w:noProof/>
        <w:lang w:eastAsia="en-AU"/>
      </w:rPr>
      <w:drawing>
        <wp:anchor distT="0" distB="0" distL="114300" distR="114300" simplePos="0" relativeHeight="251657728" behindDoc="1" locked="0" layoutInCell="1" allowOverlap="1" wp14:anchorId="077C0B95" wp14:editId="3CD50136">
          <wp:simplePos x="0" y="0"/>
          <wp:positionH relativeFrom="page">
            <wp:align>center</wp:align>
          </wp:positionH>
          <wp:positionV relativeFrom="page">
            <wp:align>top</wp:align>
          </wp:positionV>
          <wp:extent cx="7560000" cy="10710000"/>
          <wp:effectExtent l="0" t="0" r="952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ver-Gradi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FB863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B6664A"/>
    <w:multiLevelType w:val="hybridMultilevel"/>
    <w:tmpl w:val="D78A8464"/>
    <w:lvl w:ilvl="0" w:tplc="0C09000B">
      <w:start w:val="1"/>
      <w:numFmt w:val="bullet"/>
      <w:lvlText w:val=""/>
      <w:lvlJc w:val="left"/>
      <w:pPr>
        <w:ind w:left="1440" w:hanging="360"/>
      </w:pPr>
      <w:rPr>
        <w:rFonts w:ascii="Wingdings" w:hAnsi="Wingdings" w:hint="default"/>
        <w:i w:val="0"/>
      </w:rPr>
    </w:lvl>
    <w:lvl w:ilvl="1" w:tplc="0C090019">
      <w:start w:val="1"/>
      <w:numFmt w:val="lowerLetter"/>
      <w:lvlText w:val="%2."/>
      <w:lvlJc w:val="left"/>
      <w:pPr>
        <w:ind w:left="2160" w:hanging="360"/>
      </w:pPr>
    </w:lvl>
    <w:lvl w:ilvl="2" w:tplc="0C090001">
      <w:start w:val="1"/>
      <w:numFmt w:val="bullet"/>
      <w:lvlText w:val=""/>
      <w:lvlJc w:val="left"/>
      <w:pPr>
        <w:ind w:left="2880" w:hanging="180"/>
      </w:pPr>
      <w:rPr>
        <w:rFonts w:ascii="Symbol" w:hAnsi="Symbol" w:hint="default"/>
      </w:rPr>
    </w:lvl>
    <w:lvl w:ilvl="3" w:tplc="0C09000F">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A836CD4"/>
    <w:multiLevelType w:val="multilevel"/>
    <w:tmpl w:val="5D2E2246"/>
    <w:styleLink w:val="ListNumber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108167A4"/>
    <w:multiLevelType w:val="hybridMultilevel"/>
    <w:tmpl w:val="AB9AA522"/>
    <w:lvl w:ilvl="0" w:tplc="0C090001">
      <w:start w:val="1"/>
      <w:numFmt w:val="bullet"/>
      <w:lvlText w:val=""/>
      <w:lvlJc w:val="left"/>
      <w:pPr>
        <w:ind w:left="840" w:hanging="360"/>
      </w:pPr>
      <w:rPr>
        <w:rFonts w:ascii="Symbol" w:hAnsi="Symbol" w:hint="default"/>
      </w:rPr>
    </w:lvl>
    <w:lvl w:ilvl="1" w:tplc="0C090003">
      <w:start w:val="1"/>
      <w:numFmt w:val="bullet"/>
      <w:lvlText w:val="o"/>
      <w:lvlJc w:val="left"/>
      <w:pPr>
        <w:ind w:left="1560" w:hanging="360"/>
      </w:pPr>
      <w:rPr>
        <w:rFonts w:ascii="Courier New" w:hAnsi="Courier New" w:cs="Courier New" w:hint="default"/>
      </w:rPr>
    </w:lvl>
    <w:lvl w:ilvl="2" w:tplc="0C090005">
      <w:start w:val="1"/>
      <w:numFmt w:val="bullet"/>
      <w:lvlText w:val=""/>
      <w:lvlJc w:val="left"/>
      <w:pPr>
        <w:ind w:left="2280" w:hanging="360"/>
      </w:pPr>
      <w:rPr>
        <w:rFonts w:ascii="Wingdings" w:hAnsi="Wingdings" w:hint="default"/>
      </w:rPr>
    </w:lvl>
    <w:lvl w:ilvl="3" w:tplc="0C090001">
      <w:start w:val="1"/>
      <w:numFmt w:val="bullet"/>
      <w:lvlText w:val=""/>
      <w:lvlJc w:val="left"/>
      <w:pPr>
        <w:ind w:left="3000" w:hanging="360"/>
      </w:pPr>
      <w:rPr>
        <w:rFonts w:ascii="Symbol" w:hAnsi="Symbol" w:hint="default"/>
      </w:rPr>
    </w:lvl>
    <w:lvl w:ilvl="4" w:tplc="0C090003">
      <w:start w:val="1"/>
      <w:numFmt w:val="bullet"/>
      <w:lvlText w:val="o"/>
      <w:lvlJc w:val="left"/>
      <w:pPr>
        <w:ind w:left="3720" w:hanging="360"/>
      </w:pPr>
      <w:rPr>
        <w:rFonts w:ascii="Courier New" w:hAnsi="Courier New" w:cs="Courier New" w:hint="default"/>
      </w:rPr>
    </w:lvl>
    <w:lvl w:ilvl="5" w:tplc="0C090005">
      <w:start w:val="1"/>
      <w:numFmt w:val="bullet"/>
      <w:lvlText w:val=""/>
      <w:lvlJc w:val="left"/>
      <w:pPr>
        <w:ind w:left="4440" w:hanging="360"/>
      </w:pPr>
      <w:rPr>
        <w:rFonts w:ascii="Wingdings" w:hAnsi="Wingdings" w:hint="default"/>
      </w:rPr>
    </w:lvl>
    <w:lvl w:ilvl="6" w:tplc="0C090001">
      <w:start w:val="1"/>
      <w:numFmt w:val="bullet"/>
      <w:lvlText w:val=""/>
      <w:lvlJc w:val="left"/>
      <w:pPr>
        <w:ind w:left="5160" w:hanging="360"/>
      </w:pPr>
      <w:rPr>
        <w:rFonts w:ascii="Symbol" w:hAnsi="Symbol" w:hint="default"/>
      </w:rPr>
    </w:lvl>
    <w:lvl w:ilvl="7" w:tplc="0C090003">
      <w:start w:val="1"/>
      <w:numFmt w:val="bullet"/>
      <w:lvlText w:val="o"/>
      <w:lvlJc w:val="left"/>
      <w:pPr>
        <w:ind w:left="5880" w:hanging="360"/>
      </w:pPr>
      <w:rPr>
        <w:rFonts w:ascii="Courier New" w:hAnsi="Courier New" w:cs="Courier New" w:hint="default"/>
      </w:rPr>
    </w:lvl>
    <w:lvl w:ilvl="8" w:tplc="0C090005">
      <w:start w:val="1"/>
      <w:numFmt w:val="bullet"/>
      <w:lvlText w:val=""/>
      <w:lvlJc w:val="left"/>
      <w:pPr>
        <w:ind w:left="6600" w:hanging="360"/>
      </w:pPr>
      <w:rPr>
        <w:rFonts w:ascii="Wingdings" w:hAnsi="Wingdings" w:hint="default"/>
      </w:rPr>
    </w:lvl>
  </w:abstractNum>
  <w:abstractNum w:abstractNumId="4" w15:restartNumberingAfterBreak="0">
    <w:nsid w:val="111875B6"/>
    <w:multiLevelType w:val="hybridMultilevel"/>
    <w:tmpl w:val="2DCC498E"/>
    <w:lvl w:ilvl="0" w:tplc="37A65A36">
      <w:start w:val="2015"/>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E33087"/>
    <w:multiLevelType w:val="multilevel"/>
    <w:tmpl w:val="D40A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E22017"/>
    <w:multiLevelType w:val="hybridMultilevel"/>
    <w:tmpl w:val="C0D66B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0017F0"/>
    <w:multiLevelType w:val="hybridMultilevel"/>
    <w:tmpl w:val="0A56ECC2"/>
    <w:lvl w:ilvl="0" w:tplc="0C09000B">
      <w:start w:val="1"/>
      <w:numFmt w:val="bullet"/>
      <w:lvlText w:val=""/>
      <w:lvlJc w:val="left"/>
      <w:pPr>
        <w:ind w:left="1440" w:hanging="360"/>
      </w:pPr>
      <w:rPr>
        <w:rFonts w:ascii="Wingdings" w:hAnsi="Wingdings" w:hint="default"/>
        <w:i w:val="0"/>
      </w:rPr>
    </w:lvl>
    <w:lvl w:ilvl="1" w:tplc="0C090019">
      <w:start w:val="1"/>
      <w:numFmt w:val="lowerLetter"/>
      <w:lvlText w:val="%2."/>
      <w:lvlJc w:val="left"/>
      <w:pPr>
        <w:ind w:left="2160" w:hanging="360"/>
      </w:pPr>
    </w:lvl>
    <w:lvl w:ilvl="2" w:tplc="0C090001">
      <w:start w:val="1"/>
      <w:numFmt w:val="bullet"/>
      <w:lvlText w:val=""/>
      <w:lvlJc w:val="left"/>
      <w:pPr>
        <w:ind w:left="2880" w:hanging="180"/>
      </w:pPr>
      <w:rPr>
        <w:rFonts w:ascii="Symbol" w:hAnsi="Symbol" w:hint="default"/>
      </w:rPr>
    </w:lvl>
    <w:lvl w:ilvl="3" w:tplc="0C09000F">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BF07599"/>
    <w:multiLevelType w:val="hybridMultilevel"/>
    <w:tmpl w:val="A3661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DE7E29"/>
    <w:multiLevelType w:val="multilevel"/>
    <w:tmpl w:val="4D7E39AE"/>
    <w:lvl w:ilvl="0">
      <w:start w:val="1"/>
      <w:numFmt w:val="bullet"/>
      <w:pStyle w:val="GNdotpoints"/>
      <w:lvlText w:val=""/>
      <w:lvlJc w:val="left"/>
      <w:pPr>
        <w:tabs>
          <w:tab w:val="num" w:pos="717"/>
        </w:tabs>
        <w:ind w:left="714" w:hanging="357"/>
      </w:pPr>
      <w:rPr>
        <w:rFonts w:ascii="Symbol" w:hAnsi="Symbol" w:cs="Symbol" w:hint="default"/>
      </w:rPr>
    </w:lvl>
    <w:lvl w:ilvl="1">
      <w:start w:val="1"/>
      <w:numFmt w:val="bullet"/>
      <w:lvlText w:val="o"/>
      <w:lvlJc w:val="left"/>
      <w:pPr>
        <w:tabs>
          <w:tab w:val="num" w:pos="1457"/>
        </w:tabs>
        <w:ind w:left="1457" w:hanging="360"/>
      </w:pPr>
      <w:rPr>
        <w:rFonts w:ascii="Courier New" w:hAnsi="Courier New" w:cs="Courier New" w:hint="default"/>
      </w:rPr>
    </w:lvl>
    <w:lvl w:ilvl="2">
      <w:start w:val="1"/>
      <w:numFmt w:val="bullet"/>
      <w:lvlText w:val=""/>
      <w:lvlJc w:val="left"/>
      <w:pPr>
        <w:tabs>
          <w:tab w:val="num" w:pos="2177"/>
        </w:tabs>
        <w:ind w:left="2177" w:hanging="360"/>
      </w:pPr>
      <w:rPr>
        <w:rFonts w:ascii="Wingdings" w:hAnsi="Wingdings" w:cs="Wingdings" w:hint="default"/>
      </w:rPr>
    </w:lvl>
    <w:lvl w:ilvl="3">
      <w:start w:val="1"/>
      <w:numFmt w:val="bullet"/>
      <w:lvlText w:val=""/>
      <w:lvlJc w:val="left"/>
      <w:pPr>
        <w:tabs>
          <w:tab w:val="num" w:pos="2897"/>
        </w:tabs>
        <w:ind w:left="2897" w:hanging="360"/>
      </w:pPr>
      <w:rPr>
        <w:rFonts w:ascii="Symbol" w:hAnsi="Symbol" w:cs="Symbol" w:hint="default"/>
      </w:rPr>
    </w:lvl>
    <w:lvl w:ilvl="4">
      <w:start w:val="1"/>
      <w:numFmt w:val="bullet"/>
      <w:lvlText w:val="o"/>
      <w:lvlJc w:val="left"/>
      <w:pPr>
        <w:tabs>
          <w:tab w:val="num" w:pos="3617"/>
        </w:tabs>
        <w:ind w:left="3617" w:hanging="360"/>
      </w:pPr>
      <w:rPr>
        <w:rFonts w:ascii="Courier New" w:hAnsi="Courier New" w:cs="Courier New" w:hint="default"/>
      </w:rPr>
    </w:lvl>
    <w:lvl w:ilvl="5">
      <w:start w:val="1"/>
      <w:numFmt w:val="bullet"/>
      <w:lvlText w:val=""/>
      <w:lvlJc w:val="left"/>
      <w:pPr>
        <w:tabs>
          <w:tab w:val="num" w:pos="4337"/>
        </w:tabs>
        <w:ind w:left="4337" w:hanging="360"/>
      </w:pPr>
      <w:rPr>
        <w:rFonts w:ascii="Wingdings" w:hAnsi="Wingdings" w:cs="Wingdings" w:hint="default"/>
      </w:rPr>
    </w:lvl>
    <w:lvl w:ilvl="6">
      <w:start w:val="1"/>
      <w:numFmt w:val="bullet"/>
      <w:lvlText w:val=""/>
      <w:lvlJc w:val="left"/>
      <w:pPr>
        <w:tabs>
          <w:tab w:val="num" w:pos="5057"/>
        </w:tabs>
        <w:ind w:left="5057" w:hanging="360"/>
      </w:pPr>
      <w:rPr>
        <w:rFonts w:ascii="Symbol" w:hAnsi="Symbol" w:cs="Symbol" w:hint="default"/>
      </w:rPr>
    </w:lvl>
    <w:lvl w:ilvl="7">
      <w:start w:val="1"/>
      <w:numFmt w:val="bullet"/>
      <w:lvlText w:val="o"/>
      <w:lvlJc w:val="left"/>
      <w:pPr>
        <w:tabs>
          <w:tab w:val="num" w:pos="5777"/>
        </w:tabs>
        <w:ind w:left="5777" w:hanging="360"/>
      </w:pPr>
      <w:rPr>
        <w:rFonts w:ascii="Courier New" w:hAnsi="Courier New" w:cs="Courier New" w:hint="default"/>
      </w:rPr>
    </w:lvl>
    <w:lvl w:ilvl="8">
      <w:start w:val="1"/>
      <w:numFmt w:val="bullet"/>
      <w:lvlText w:val=""/>
      <w:lvlJc w:val="left"/>
      <w:pPr>
        <w:tabs>
          <w:tab w:val="num" w:pos="6497"/>
        </w:tabs>
        <w:ind w:left="6497" w:hanging="360"/>
      </w:pPr>
      <w:rPr>
        <w:rFonts w:ascii="Wingdings" w:hAnsi="Wingdings" w:cs="Wingdings" w:hint="default"/>
      </w:rPr>
    </w:lvl>
  </w:abstractNum>
  <w:abstractNum w:abstractNumId="10" w15:restartNumberingAfterBreak="0">
    <w:nsid w:val="280A5054"/>
    <w:multiLevelType w:val="hybridMultilevel"/>
    <w:tmpl w:val="E4DEC4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D763AC2"/>
    <w:multiLevelType w:val="multilevel"/>
    <w:tmpl w:val="F9C233A0"/>
    <w:styleLink w:val="ListBullets"/>
    <w:lvl w:ilvl="0">
      <w:start w:val="1"/>
      <w:numFmt w:val="bullet"/>
      <w:pStyle w:val="ListBullet"/>
      <w:lvlText w:val=""/>
      <w:lvlJc w:val="left"/>
      <w:pPr>
        <w:ind w:left="340" w:hanging="340"/>
      </w:pPr>
      <w:rPr>
        <w:rFonts w:ascii="Symbol" w:hAnsi="Symbol" w:hint="default"/>
      </w:rPr>
    </w:lvl>
    <w:lvl w:ilvl="1">
      <w:start w:val="1"/>
      <w:numFmt w:val="bullet"/>
      <w:pStyle w:val="ListBullet2"/>
      <w:lvlText w:val="›"/>
      <w:lvlJc w:val="left"/>
      <w:pPr>
        <w:ind w:left="680" w:hanging="340"/>
      </w:pPr>
      <w:rPr>
        <w:rFonts w:ascii="Arial" w:hAnsi="Arial" w:cs="Courier New" w:hint="default"/>
      </w:rPr>
    </w:lvl>
    <w:lvl w:ilvl="2">
      <w:start w:val="1"/>
      <w:numFmt w:val="bullet"/>
      <w:pStyle w:val="ListBullet3"/>
      <w:lvlText w:val="–"/>
      <w:lvlJc w:val="left"/>
      <w:pPr>
        <w:ind w:left="1021" w:hanging="341"/>
      </w:pPr>
      <w:rPr>
        <w:rFonts w:hint="default"/>
      </w:rPr>
    </w:lvl>
    <w:lvl w:ilvl="3">
      <w:start w:val="1"/>
      <w:numFmt w:val="bullet"/>
      <w:pStyle w:val="ListBullet4"/>
      <w:lvlText w:val="–"/>
      <w:lvlJc w:val="left"/>
      <w:pPr>
        <w:ind w:left="1361" w:hanging="340"/>
      </w:pPr>
      <w:rPr>
        <w:rFonts w:hint="default"/>
      </w:rPr>
    </w:lvl>
    <w:lvl w:ilvl="4">
      <w:start w:val="1"/>
      <w:numFmt w:val="bullet"/>
      <w:pStyle w:val="ListBullet5"/>
      <w:lvlText w:val="–"/>
      <w:lvlJc w:val="left"/>
      <w:pPr>
        <w:ind w:left="1701" w:hanging="340"/>
      </w:pPr>
      <w:rPr>
        <w:rFonts w:ascii="Symbol" w:hAnsi="Symbol" w:hint="default"/>
      </w:rPr>
    </w:lvl>
    <w:lvl w:ilvl="5">
      <w:start w:val="1"/>
      <w:numFmt w:val="none"/>
      <w:lvlText w:val=""/>
      <w:lvlJc w:val="left"/>
      <w:pPr>
        <w:ind w:left="2041" w:hanging="340"/>
      </w:pPr>
      <w:rPr>
        <w:rFonts w:hint="default"/>
      </w:rPr>
    </w:lvl>
    <w:lvl w:ilvl="6">
      <w:start w:val="1"/>
      <w:numFmt w:val="none"/>
      <w:lvlText w:val=""/>
      <w:lvlJc w:val="left"/>
      <w:pPr>
        <w:ind w:left="2381" w:hanging="340"/>
      </w:pPr>
      <w:rPr>
        <w:rFonts w:hint="default"/>
      </w:rPr>
    </w:lvl>
    <w:lvl w:ilvl="7">
      <w:start w:val="1"/>
      <w:numFmt w:val="none"/>
      <w:lvlText w:val=""/>
      <w:lvlJc w:val="left"/>
      <w:pPr>
        <w:ind w:left="2722" w:hanging="341"/>
      </w:pPr>
      <w:rPr>
        <w:rFonts w:hint="default"/>
      </w:rPr>
    </w:lvl>
    <w:lvl w:ilvl="8">
      <w:start w:val="1"/>
      <w:numFmt w:val="none"/>
      <w:lvlText w:val=""/>
      <w:lvlJc w:val="left"/>
      <w:pPr>
        <w:ind w:left="3062" w:hanging="340"/>
      </w:pPr>
      <w:rPr>
        <w:rFonts w:hint="default"/>
      </w:rPr>
    </w:lvl>
  </w:abstractNum>
  <w:abstractNum w:abstractNumId="12" w15:restartNumberingAfterBreak="0">
    <w:nsid w:val="346255AA"/>
    <w:multiLevelType w:val="multilevel"/>
    <w:tmpl w:val="BE901A26"/>
    <w:styleLink w:val="NumberedHeadings"/>
    <w:lvl w:ilvl="0">
      <w:start w:val="1"/>
      <w:numFmt w:val="decimal"/>
      <w:pStyle w:val="Heading1"/>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3" w15:restartNumberingAfterBreak="0">
    <w:nsid w:val="349501E6"/>
    <w:multiLevelType w:val="singleLevel"/>
    <w:tmpl w:val="23B64324"/>
    <w:lvl w:ilvl="0">
      <w:start w:val="1"/>
      <w:numFmt w:val="bullet"/>
      <w:lvlText w:val=""/>
      <w:lvlJc w:val="left"/>
      <w:pPr>
        <w:tabs>
          <w:tab w:val="num" w:pos="360"/>
        </w:tabs>
        <w:ind w:left="357" w:hanging="357"/>
      </w:pPr>
      <w:rPr>
        <w:rFonts w:ascii="Symbol" w:hAnsi="Symbol" w:cs="Symbol" w:hint="default"/>
      </w:rPr>
    </w:lvl>
  </w:abstractNum>
  <w:abstractNum w:abstractNumId="14" w15:restartNumberingAfterBreak="0">
    <w:nsid w:val="38456421"/>
    <w:multiLevelType w:val="multilevel"/>
    <w:tmpl w:val="F9C233A0"/>
    <w:numStyleLink w:val="ListBullets"/>
  </w:abstractNum>
  <w:abstractNum w:abstractNumId="15" w15:restartNumberingAfterBreak="0">
    <w:nsid w:val="3B835F25"/>
    <w:multiLevelType w:val="hybridMultilevel"/>
    <w:tmpl w:val="D2D85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8E4FD5"/>
    <w:multiLevelType w:val="hybridMultilevel"/>
    <w:tmpl w:val="717C44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BE55172"/>
    <w:multiLevelType w:val="hybridMultilevel"/>
    <w:tmpl w:val="AE6621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1003EED"/>
    <w:multiLevelType w:val="multilevel"/>
    <w:tmpl w:val="11123652"/>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none"/>
      <w:pStyle w:val="ListNumber3"/>
      <w:lvlText w:val=""/>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569B307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C4A5C41"/>
    <w:multiLevelType w:val="hybridMultilevel"/>
    <w:tmpl w:val="CDAE3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4B7A6B"/>
    <w:multiLevelType w:val="hybridMultilevel"/>
    <w:tmpl w:val="BEF8A53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F89586A"/>
    <w:multiLevelType w:val="hybridMultilevel"/>
    <w:tmpl w:val="629A3A2A"/>
    <w:lvl w:ilvl="0" w:tplc="E6422C8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A65AD3"/>
    <w:multiLevelType w:val="hybridMultilevel"/>
    <w:tmpl w:val="12F8FA5C"/>
    <w:lvl w:ilvl="0" w:tplc="0C090001">
      <w:start w:val="1"/>
      <w:numFmt w:val="bullet"/>
      <w:lvlText w:val=""/>
      <w:lvlJc w:val="left"/>
      <w:pPr>
        <w:ind w:left="840" w:hanging="360"/>
      </w:pPr>
      <w:rPr>
        <w:rFonts w:ascii="Symbol" w:hAnsi="Symbol" w:hint="default"/>
      </w:rPr>
    </w:lvl>
    <w:lvl w:ilvl="1" w:tplc="0C090003">
      <w:start w:val="1"/>
      <w:numFmt w:val="bullet"/>
      <w:lvlText w:val="o"/>
      <w:lvlJc w:val="left"/>
      <w:pPr>
        <w:ind w:left="1560" w:hanging="360"/>
      </w:pPr>
      <w:rPr>
        <w:rFonts w:ascii="Courier New" w:hAnsi="Courier New" w:cs="Courier New" w:hint="default"/>
      </w:rPr>
    </w:lvl>
    <w:lvl w:ilvl="2" w:tplc="0C090005">
      <w:start w:val="1"/>
      <w:numFmt w:val="bullet"/>
      <w:lvlText w:val=""/>
      <w:lvlJc w:val="left"/>
      <w:pPr>
        <w:ind w:left="2280" w:hanging="360"/>
      </w:pPr>
      <w:rPr>
        <w:rFonts w:ascii="Wingdings" w:hAnsi="Wingdings" w:hint="default"/>
      </w:rPr>
    </w:lvl>
    <w:lvl w:ilvl="3" w:tplc="0C090001">
      <w:start w:val="1"/>
      <w:numFmt w:val="bullet"/>
      <w:lvlText w:val=""/>
      <w:lvlJc w:val="left"/>
      <w:pPr>
        <w:ind w:left="3000" w:hanging="360"/>
      </w:pPr>
      <w:rPr>
        <w:rFonts w:ascii="Symbol" w:hAnsi="Symbol" w:hint="default"/>
      </w:rPr>
    </w:lvl>
    <w:lvl w:ilvl="4" w:tplc="0C090003">
      <w:start w:val="1"/>
      <w:numFmt w:val="bullet"/>
      <w:lvlText w:val="o"/>
      <w:lvlJc w:val="left"/>
      <w:pPr>
        <w:ind w:left="3720" w:hanging="360"/>
      </w:pPr>
      <w:rPr>
        <w:rFonts w:ascii="Courier New" w:hAnsi="Courier New" w:cs="Courier New" w:hint="default"/>
      </w:rPr>
    </w:lvl>
    <w:lvl w:ilvl="5" w:tplc="0C090005">
      <w:start w:val="1"/>
      <w:numFmt w:val="bullet"/>
      <w:lvlText w:val=""/>
      <w:lvlJc w:val="left"/>
      <w:pPr>
        <w:ind w:left="4440" w:hanging="360"/>
      </w:pPr>
      <w:rPr>
        <w:rFonts w:ascii="Wingdings" w:hAnsi="Wingdings" w:hint="default"/>
      </w:rPr>
    </w:lvl>
    <w:lvl w:ilvl="6" w:tplc="0C090001">
      <w:start w:val="1"/>
      <w:numFmt w:val="bullet"/>
      <w:lvlText w:val=""/>
      <w:lvlJc w:val="left"/>
      <w:pPr>
        <w:ind w:left="5160" w:hanging="360"/>
      </w:pPr>
      <w:rPr>
        <w:rFonts w:ascii="Symbol" w:hAnsi="Symbol" w:hint="default"/>
      </w:rPr>
    </w:lvl>
    <w:lvl w:ilvl="7" w:tplc="0C090003">
      <w:start w:val="1"/>
      <w:numFmt w:val="bullet"/>
      <w:lvlText w:val="o"/>
      <w:lvlJc w:val="left"/>
      <w:pPr>
        <w:ind w:left="5880" w:hanging="360"/>
      </w:pPr>
      <w:rPr>
        <w:rFonts w:ascii="Courier New" w:hAnsi="Courier New" w:cs="Courier New" w:hint="default"/>
      </w:rPr>
    </w:lvl>
    <w:lvl w:ilvl="8" w:tplc="0C090005">
      <w:start w:val="1"/>
      <w:numFmt w:val="bullet"/>
      <w:lvlText w:val=""/>
      <w:lvlJc w:val="left"/>
      <w:pPr>
        <w:ind w:left="6600" w:hanging="360"/>
      </w:pPr>
      <w:rPr>
        <w:rFonts w:ascii="Wingdings" w:hAnsi="Wingdings" w:hint="default"/>
      </w:rPr>
    </w:lvl>
  </w:abstractNum>
  <w:abstractNum w:abstractNumId="24" w15:restartNumberingAfterBreak="0">
    <w:nsid w:val="78BB7327"/>
    <w:multiLevelType w:val="hybridMultilevel"/>
    <w:tmpl w:val="621E9238"/>
    <w:lvl w:ilvl="0" w:tplc="0C090001">
      <w:start w:val="1"/>
      <w:numFmt w:val="bullet"/>
      <w:lvlText w:val=""/>
      <w:lvlJc w:val="left"/>
      <w:pPr>
        <w:ind w:left="720" w:hanging="360"/>
      </w:pPr>
      <w:rPr>
        <w:rFonts w:ascii="Symbol" w:hAnsi="Symbol" w:hint="default"/>
        <w:i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A706614"/>
    <w:multiLevelType w:val="hybridMultilevel"/>
    <w:tmpl w:val="3F6A4C2E"/>
    <w:lvl w:ilvl="0" w:tplc="EE2A64E6">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AC532FE"/>
    <w:multiLevelType w:val="hybridMultilevel"/>
    <w:tmpl w:val="0D2A4D16"/>
    <w:lvl w:ilvl="0" w:tplc="0C09000B">
      <w:start w:val="1"/>
      <w:numFmt w:val="bullet"/>
      <w:lvlText w:val=""/>
      <w:lvlJc w:val="left"/>
      <w:pPr>
        <w:ind w:left="1440" w:hanging="360"/>
      </w:pPr>
      <w:rPr>
        <w:rFonts w:ascii="Wingdings" w:hAnsi="Wingdings" w:hint="default"/>
        <w:i w:val="0"/>
      </w:rPr>
    </w:lvl>
    <w:lvl w:ilvl="1" w:tplc="0C090019">
      <w:start w:val="1"/>
      <w:numFmt w:val="lowerLetter"/>
      <w:lvlText w:val="%2."/>
      <w:lvlJc w:val="left"/>
      <w:pPr>
        <w:ind w:left="2160" w:hanging="360"/>
      </w:pPr>
    </w:lvl>
    <w:lvl w:ilvl="2" w:tplc="0C090001">
      <w:start w:val="1"/>
      <w:numFmt w:val="bullet"/>
      <w:lvlText w:val=""/>
      <w:lvlJc w:val="left"/>
      <w:pPr>
        <w:ind w:left="2880" w:hanging="180"/>
      </w:pPr>
      <w:rPr>
        <w:rFonts w:ascii="Symbol" w:hAnsi="Symbol" w:hint="default"/>
      </w:rPr>
    </w:lvl>
    <w:lvl w:ilvl="3" w:tplc="0C09000F">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7BE42F2B"/>
    <w:multiLevelType w:val="hybridMultilevel"/>
    <w:tmpl w:val="6978B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1E25DD"/>
    <w:multiLevelType w:val="hybridMultilevel"/>
    <w:tmpl w:val="2AF8F1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E2F330D"/>
    <w:multiLevelType w:val="hybridMultilevel"/>
    <w:tmpl w:val="8DEC3CB2"/>
    <w:lvl w:ilvl="0" w:tplc="0C09000B">
      <w:start w:val="1"/>
      <w:numFmt w:val="bullet"/>
      <w:lvlText w:val=""/>
      <w:lvlJc w:val="left"/>
      <w:pPr>
        <w:ind w:left="1440" w:hanging="360"/>
      </w:pPr>
      <w:rPr>
        <w:rFonts w:ascii="Wingdings" w:hAnsi="Wingdings" w:hint="default"/>
        <w:i w:val="0"/>
      </w:rPr>
    </w:lvl>
    <w:lvl w:ilvl="1" w:tplc="0C090019">
      <w:start w:val="1"/>
      <w:numFmt w:val="lowerLetter"/>
      <w:lvlText w:val="%2."/>
      <w:lvlJc w:val="left"/>
      <w:pPr>
        <w:ind w:left="2160" w:hanging="360"/>
      </w:pPr>
    </w:lvl>
    <w:lvl w:ilvl="2" w:tplc="0C090001">
      <w:start w:val="1"/>
      <w:numFmt w:val="bullet"/>
      <w:lvlText w:val=""/>
      <w:lvlJc w:val="left"/>
      <w:pPr>
        <w:ind w:left="2880" w:hanging="180"/>
      </w:pPr>
      <w:rPr>
        <w:rFonts w:ascii="Symbol" w:hAnsi="Symbol" w:hint="default"/>
      </w:rPr>
    </w:lvl>
    <w:lvl w:ilvl="3" w:tplc="0C09000F">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9"/>
  </w:num>
  <w:num w:numId="2">
    <w:abstractNumId w:val="11"/>
  </w:num>
  <w:num w:numId="3">
    <w:abstractNumId w:val="12"/>
  </w:num>
  <w:num w:numId="4">
    <w:abstractNumId w:val="2"/>
  </w:num>
  <w:num w:numId="5">
    <w:abstractNumId w:val="21"/>
  </w:num>
  <w:num w:numId="6">
    <w:abstractNumId w:val="24"/>
  </w:num>
  <w:num w:numId="7">
    <w:abstractNumId w:val="18"/>
  </w:num>
  <w:num w:numId="8">
    <w:abstractNumId w:val="17"/>
  </w:num>
  <w:num w:numId="9">
    <w:abstractNumId w:val="25"/>
  </w:num>
  <w:num w:numId="10">
    <w:abstractNumId w:val="1"/>
  </w:num>
  <w:num w:numId="11">
    <w:abstractNumId w:val="29"/>
  </w:num>
  <w:num w:numId="12">
    <w:abstractNumId w:val="7"/>
  </w:num>
  <w:num w:numId="13">
    <w:abstractNumId w:val="26"/>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2"/>
  </w:num>
  <w:num w:numId="18">
    <w:abstractNumId w:val="20"/>
  </w:num>
  <w:num w:numId="19">
    <w:abstractNumId w:val="11"/>
  </w:num>
  <w:num w:numId="20">
    <w:abstractNumId w:val="9"/>
  </w:num>
  <w:num w:numId="21">
    <w:abstractNumId w:val="13"/>
  </w:num>
  <w:num w:numId="22">
    <w:abstractNumId w:val="14"/>
  </w:num>
  <w:num w:numId="23">
    <w:abstractNumId w:val="23"/>
  </w:num>
  <w:num w:numId="24">
    <w:abstractNumId w:val="10"/>
  </w:num>
  <w:num w:numId="25">
    <w:abstractNumId w:val="14"/>
  </w:num>
  <w:num w:numId="26">
    <w:abstractNumId w:val="3"/>
  </w:num>
  <w:num w:numId="27">
    <w:abstractNumId w:val="28"/>
  </w:num>
  <w:num w:numId="28">
    <w:abstractNumId w:val="4"/>
  </w:num>
  <w:num w:numId="29">
    <w:abstractNumId w:val="0"/>
  </w:num>
  <w:num w:numId="30">
    <w:abstractNumId w:val="12"/>
  </w:num>
  <w:num w:numId="31">
    <w:abstractNumId w:val="12"/>
  </w:num>
  <w:num w:numId="32">
    <w:abstractNumId w:val="22"/>
  </w:num>
  <w:num w:numId="33">
    <w:abstractNumId w:val="14"/>
  </w:num>
  <w:num w:numId="34">
    <w:abstractNumId w:val="16"/>
  </w:num>
  <w:num w:numId="35">
    <w:abstractNumId w:val="14"/>
  </w:num>
  <w:num w:numId="36">
    <w:abstractNumId w:val="27"/>
  </w:num>
  <w:num w:numId="37">
    <w:abstractNumId w:val="8"/>
  </w:num>
  <w:num w:numId="38">
    <w:abstractNumId w:val="12"/>
  </w:num>
  <w:num w:numId="39">
    <w:abstractNumId w:val="12"/>
  </w:num>
  <w:num w:numId="40">
    <w:abstractNumId w:val="12"/>
  </w:num>
  <w:num w:numId="41">
    <w:abstractNumId w:val="12"/>
  </w:num>
  <w:num w:numId="42">
    <w:abstractNumId w:val="12"/>
  </w:num>
  <w:num w:numId="43">
    <w:abstractNumId w:val="5"/>
  </w:num>
  <w:num w:numId="44">
    <w:abstractNumId w:val="12"/>
  </w:num>
  <w:num w:numId="45">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rawingGridHorizontalSpacing w:val="100"/>
  <w:drawingGridVerticalSpacing w:val="2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G3NDQ3MbG0NDc1NTJV0lEKTi0uzszPAykwNKgFAC9ZbqUtAAAA"/>
  </w:docVars>
  <w:rsids>
    <w:rsidRoot w:val="007E6DB7"/>
    <w:rsid w:val="0000427C"/>
    <w:rsid w:val="000049B8"/>
    <w:rsid w:val="0000585E"/>
    <w:rsid w:val="0000726A"/>
    <w:rsid w:val="00007763"/>
    <w:rsid w:val="00012EF1"/>
    <w:rsid w:val="0001512C"/>
    <w:rsid w:val="0001677C"/>
    <w:rsid w:val="000171E0"/>
    <w:rsid w:val="00025A26"/>
    <w:rsid w:val="00033AE9"/>
    <w:rsid w:val="0003417B"/>
    <w:rsid w:val="00035DA5"/>
    <w:rsid w:val="000468C5"/>
    <w:rsid w:val="0005085F"/>
    <w:rsid w:val="00052217"/>
    <w:rsid w:val="00052DDA"/>
    <w:rsid w:val="000610B9"/>
    <w:rsid w:val="00061D82"/>
    <w:rsid w:val="000657FB"/>
    <w:rsid w:val="00065FF7"/>
    <w:rsid w:val="000703E1"/>
    <w:rsid w:val="000706C1"/>
    <w:rsid w:val="00074FB5"/>
    <w:rsid w:val="00083046"/>
    <w:rsid w:val="00085E9E"/>
    <w:rsid w:val="00086035"/>
    <w:rsid w:val="00093D42"/>
    <w:rsid w:val="000947A7"/>
    <w:rsid w:val="00095222"/>
    <w:rsid w:val="00097CF2"/>
    <w:rsid w:val="000A31CE"/>
    <w:rsid w:val="000A3C9E"/>
    <w:rsid w:val="000B0C30"/>
    <w:rsid w:val="000B0FD9"/>
    <w:rsid w:val="000B1428"/>
    <w:rsid w:val="000B633B"/>
    <w:rsid w:val="000B6BFF"/>
    <w:rsid w:val="000C28EC"/>
    <w:rsid w:val="000C396A"/>
    <w:rsid w:val="000C63DC"/>
    <w:rsid w:val="000D217D"/>
    <w:rsid w:val="000D42DD"/>
    <w:rsid w:val="000D6007"/>
    <w:rsid w:val="000E3CDC"/>
    <w:rsid w:val="000E4701"/>
    <w:rsid w:val="000E5035"/>
    <w:rsid w:val="000E58F9"/>
    <w:rsid w:val="000E7E7F"/>
    <w:rsid w:val="000F0067"/>
    <w:rsid w:val="000F5083"/>
    <w:rsid w:val="000F525B"/>
    <w:rsid w:val="0010099E"/>
    <w:rsid w:val="00100A08"/>
    <w:rsid w:val="0010108B"/>
    <w:rsid w:val="001053A7"/>
    <w:rsid w:val="00110D0D"/>
    <w:rsid w:val="00113D5C"/>
    <w:rsid w:val="00124D71"/>
    <w:rsid w:val="00126062"/>
    <w:rsid w:val="00126D88"/>
    <w:rsid w:val="001274EE"/>
    <w:rsid w:val="00135666"/>
    <w:rsid w:val="001374FF"/>
    <w:rsid w:val="00141CD6"/>
    <w:rsid w:val="00142FC5"/>
    <w:rsid w:val="00145020"/>
    <w:rsid w:val="00150121"/>
    <w:rsid w:val="00152AE8"/>
    <w:rsid w:val="00156814"/>
    <w:rsid w:val="00160D7E"/>
    <w:rsid w:val="00167178"/>
    <w:rsid w:val="00177866"/>
    <w:rsid w:val="00180373"/>
    <w:rsid w:val="00182210"/>
    <w:rsid w:val="0018236B"/>
    <w:rsid w:val="00183D8F"/>
    <w:rsid w:val="001872C9"/>
    <w:rsid w:val="00190A9E"/>
    <w:rsid w:val="00192752"/>
    <w:rsid w:val="00192EE7"/>
    <w:rsid w:val="001A325A"/>
    <w:rsid w:val="001B01A8"/>
    <w:rsid w:val="001B06D4"/>
    <w:rsid w:val="001B07DB"/>
    <w:rsid w:val="001B221F"/>
    <w:rsid w:val="001B2E29"/>
    <w:rsid w:val="001D3BC3"/>
    <w:rsid w:val="001E5090"/>
    <w:rsid w:val="001E634D"/>
    <w:rsid w:val="001E75FC"/>
    <w:rsid w:val="001F3998"/>
    <w:rsid w:val="001F3BB0"/>
    <w:rsid w:val="001F676F"/>
    <w:rsid w:val="001F6CB8"/>
    <w:rsid w:val="001F7DF2"/>
    <w:rsid w:val="00202598"/>
    <w:rsid w:val="00207CC3"/>
    <w:rsid w:val="002165E9"/>
    <w:rsid w:val="002220BF"/>
    <w:rsid w:val="00222B18"/>
    <w:rsid w:val="00225384"/>
    <w:rsid w:val="00225475"/>
    <w:rsid w:val="00227C96"/>
    <w:rsid w:val="00231BB8"/>
    <w:rsid w:val="002322B2"/>
    <w:rsid w:val="00235E78"/>
    <w:rsid w:val="00241A22"/>
    <w:rsid w:val="00241B24"/>
    <w:rsid w:val="00242AA4"/>
    <w:rsid w:val="002479BF"/>
    <w:rsid w:val="00247B93"/>
    <w:rsid w:val="002501A3"/>
    <w:rsid w:val="002520DF"/>
    <w:rsid w:val="0025550C"/>
    <w:rsid w:val="002570FA"/>
    <w:rsid w:val="00261EC3"/>
    <w:rsid w:val="00266A75"/>
    <w:rsid w:val="00266ED1"/>
    <w:rsid w:val="00271CC5"/>
    <w:rsid w:val="002744D5"/>
    <w:rsid w:val="00280852"/>
    <w:rsid w:val="00282281"/>
    <w:rsid w:val="00282542"/>
    <w:rsid w:val="00282D9B"/>
    <w:rsid w:val="00287705"/>
    <w:rsid w:val="00287B75"/>
    <w:rsid w:val="00290348"/>
    <w:rsid w:val="0029038D"/>
    <w:rsid w:val="0029157E"/>
    <w:rsid w:val="002946B5"/>
    <w:rsid w:val="00296B24"/>
    <w:rsid w:val="002A2E6A"/>
    <w:rsid w:val="002A4572"/>
    <w:rsid w:val="002A45D4"/>
    <w:rsid w:val="002B3BC1"/>
    <w:rsid w:val="002B3C0B"/>
    <w:rsid w:val="002B55AA"/>
    <w:rsid w:val="002B79E4"/>
    <w:rsid w:val="002B7D27"/>
    <w:rsid w:val="002C18DA"/>
    <w:rsid w:val="002C1C0F"/>
    <w:rsid w:val="002C55DF"/>
    <w:rsid w:val="002C6700"/>
    <w:rsid w:val="002C6D5E"/>
    <w:rsid w:val="002D125F"/>
    <w:rsid w:val="002D2457"/>
    <w:rsid w:val="002D2C96"/>
    <w:rsid w:val="002D2E63"/>
    <w:rsid w:val="002D5AF8"/>
    <w:rsid w:val="002E0854"/>
    <w:rsid w:val="002E3C78"/>
    <w:rsid w:val="002E496D"/>
    <w:rsid w:val="002E7435"/>
    <w:rsid w:val="002F0551"/>
    <w:rsid w:val="002F5767"/>
    <w:rsid w:val="002F6326"/>
    <w:rsid w:val="002F63B4"/>
    <w:rsid w:val="00300B29"/>
    <w:rsid w:val="00300C24"/>
    <w:rsid w:val="003049E6"/>
    <w:rsid w:val="00304AFE"/>
    <w:rsid w:val="0030649B"/>
    <w:rsid w:val="0030702A"/>
    <w:rsid w:val="003172E0"/>
    <w:rsid w:val="00320110"/>
    <w:rsid w:val="003232F7"/>
    <w:rsid w:val="0032414D"/>
    <w:rsid w:val="0032447B"/>
    <w:rsid w:val="00325622"/>
    <w:rsid w:val="003317FA"/>
    <w:rsid w:val="00341023"/>
    <w:rsid w:val="00343FFE"/>
    <w:rsid w:val="00345015"/>
    <w:rsid w:val="0034537C"/>
    <w:rsid w:val="00345C57"/>
    <w:rsid w:val="00354149"/>
    <w:rsid w:val="003550DF"/>
    <w:rsid w:val="003625C8"/>
    <w:rsid w:val="003639F8"/>
    <w:rsid w:val="0036700D"/>
    <w:rsid w:val="00371429"/>
    <w:rsid w:val="003723ED"/>
    <w:rsid w:val="00373C3C"/>
    <w:rsid w:val="003771DE"/>
    <w:rsid w:val="00377B7C"/>
    <w:rsid w:val="0038085E"/>
    <w:rsid w:val="00380C7B"/>
    <w:rsid w:val="0038120E"/>
    <w:rsid w:val="003819A8"/>
    <w:rsid w:val="003824B3"/>
    <w:rsid w:val="003825AB"/>
    <w:rsid w:val="00382609"/>
    <w:rsid w:val="00385E5D"/>
    <w:rsid w:val="0039291D"/>
    <w:rsid w:val="00392F53"/>
    <w:rsid w:val="00395B9F"/>
    <w:rsid w:val="003A04D2"/>
    <w:rsid w:val="003B1690"/>
    <w:rsid w:val="003C32D8"/>
    <w:rsid w:val="003D144B"/>
    <w:rsid w:val="003D367B"/>
    <w:rsid w:val="003D478D"/>
    <w:rsid w:val="003D4D17"/>
    <w:rsid w:val="003D51C9"/>
    <w:rsid w:val="003D79DF"/>
    <w:rsid w:val="003E0821"/>
    <w:rsid w:val="003E43B2"/>
    <w:rsid w:val="003E6E07"/>
    <w:rsid w:val="003E726D"/>
    <w:rsid w:val="003F35ED"/>
    <w:rsid w:val="003F4305"/>
    <w:rsid w:val="003F5395"/>
    <w:rsid w:val="00400135"/>
    <w:rsid w:val="00401A6A"/>
    <w:rsid w:val="00403B37"/>
    <w:rsid w:val="00404AB6"/>
    <w:rsid w:val="00404FC1"/>
    <w:rsid w:val="00406A48"/>
    <w:rsid w:val="00407979"/>
    <w:rsid w:val="00411699"/>
    <w:rsid w:val="00415B8E"/>
    <w:rsid w:val="00424756"/>
    <w:rsid w:val="00436A84"/>
    <w:rsid w:val="00445777"/>
    <w:rsid w:val="004479F7"/>
    <w:rsid w:val="004508AE"/>
    <w:rsid w:val="0045132F"/>
    <w:rsid w:val="00451851"/>
    <w:rsid w:val="00460BB9"/>
    <w:rsid w:val="004655DA"/>
    <w:rsid w:val="004723A8"/>
    <w:rsid w:val="004729EC"/>
    <w:rsid w:val="004837A9"/>
    <w:rsid w:val="00484DF1"/>
    <w:rsid w:val="00484F2A"/>
    <w:rsid w:val="00486DF1"/>
    <w:rsid w:val="004916B8"/>
    <w:rsid w:val="004922DA"/>
    <w:rsid w:val="004923DD"/>
    <w:rsid w:val="00493D1E"/>
    <w:rsid w:val="004966F9"/>
    <w:rsid w:val="00497B26"/>
    <w:rsid w:val="004A2362"/>
    <w:rsid w:val="004A2395"/>
    <w:rsid w:val="004A4669"/>
    <w:rsid w:val="004A4F41"/>
    <w:rsid w:val="004A693B"/>
    <w:rsid w:val="004A7A3F"/>
    <w:rsid w:val="004B469D"/>
    <w:rsid w:val="004B65CC"/>
    <w:rsid w:val="004C115B"/>
    <w:rsid w:val="004C62EA"/>
    <w:rsid w:val="004D3D37"/>
    <w:rsid w:val="004D50D6"/>
    <w:rsid w:val="004E0927"/>
    <w:rsid w:val="00505383"/>
    <w:rsid w:val="00510ED5"/>
    <w:rsid w:val="005131B2"/>
    <w:rsid w:val="00515427"/>
    <w:rsid w:val="0052226D"/>
    <w:rsid w:val="005234DD"/>
    <w:rsid w:val="005271C3"/>
    <w:rsid w:val="00530477"/>
    <w:rsid w:val="0053281F"/>
    <w:rsid w:val="00535760"/>
    <w:rsid w:val="00536021"/>
    <w:rsid w:val="005368A0"/>
    <w:rsid w:val="0054096C"/>
    <w:rsid w:val="00540A35"/>
    <w:rsid w:val="00540CD3"/>
    <w:rsid w:val="00541FA8"/>
    <w:rsid w:val="00547497"/>
    <w:rsid w:val="0055385F"/>
    <w:rsid w:val="0055518F"/>
    <w:rsid w:val="005576F0"/>
    <w:rsid w:val="00561127"/>
    <w:rsid w:val="005615F0"/>
    <w:rsid w:val="0056408B"/>
    <w:rsid w:val="00565860"/>
    <w:rsid w:val="00571124"/>
    <w:rsid w:val="0057143B"/>
    <w:rsid w:val="00571C11"/>
    <w:rsid w:val="00575E43"/>
    <w:rsid w:val="0058078A"/>
    <w:rsid w:val="00581BD0"/>
    <w:rsid w:val="0058268F"/>
    <w:rsid w:val="00582BE0"/>
    <w:rsid w:val="0058441A"/>
    <w:rsid w:val="0059042C"/>
    <w:rsid w:val="00596091"/>
    <w:rsid w:val="005A0891"/>
    <w:rsid w:val="005A0FDB"/>
    <w:rsid w:val="005A3A69"/>
    <w:rsid w:val="005B253F"/>
    <w:rsid w:val="005B3F3B"/>
    <w:rsid w:val="005B40F0"/>
    <w:rsid w:val="005C32FB"/>
    <w:rsid w:val="005C5F1C"/>
    <w:rsid w:val="005C7298"/>
    <w:rsid w:val="005D3C48"/>
    <w:rsid w:val="005D405F"/>
    <w:rsid w:val="005E04D2"/>
    <w:rsid w:val="005E65C9"/>
    <w:rsid w:val="005F194F"/>
    <w:rsid w:val="005F7FEE"/>
    <w:rsid w:val="006000CD"/>
    <w:rsid w:val="00602170"/>
    <w:rsid w:val="00604D8A"/>
    <w:rsid w:val="00605A9A"/>
    <w:rsid w:val="006134B6"/>
    <w:rsid w:val="00617406"/>
    <w:rsid w:val="00617D81"/>
    <w:rsid w:val="00621004"/>
    <w:rsid w:val="00621D2C"/>
    <w:rsid w:val="006222B7"/>
    <w:rsid w:val="006235D8"/>
    <w:rsid w:val="0062524A"/>
    <w:rsid w:val="00630CD3"/>
    <w:rsid w:val="006311C1"/>
    <w:rsid w:val="00632505"/>
    <w:rsid w:val="00643476"/>
    <w:rsid w:val="00646A96"/>
    <w:rsid w:val="00650A8C"/>
    <w:rsid w:val="006511F6"/>
    <w:rsid w:val="0065315F"/>
    <w:rsid w:val="0065341A"/>
    <w:rsid w:val="00654C68"/>
    <w:rsid w:val="00655C16"/>
    <w:rsid w:val="006608AF"/>
    <w:rsid w:val="00661F27"/>
    <w:rsid w:val="00662467"/>
    <w:rsid w:val="006735AB"/>
    <w:rsid w:val="0068252D"/>
    <w:rsid w:val="00685286"/>
    <w:rsid w:val="006945A5"/>
    <w:rsid w:val="00694F0B"/>
    <w:rsid w:val="00695203"/>
    <w:rsid w:val="00695FD7"/>
    <w:rsid w:val="00696832"/>
    <w:rsid w:val="00697555"/>
    <w:rsid w:val="006A4166"/>
    <w:rsid w:val="006A4F05"/>
    <w:rsid w:val="006A6398"/>
    <w:rsid w:val="006B2005"/>
    <w:rsid w:val="006B2907"/>
    <w:rsid w:val="006C5809"/>
    <w:rsid w:val="006D0506"/>
    <w:rsid w:val="006D68F6"/>
    <w:rsid w:val="006E01D4"/>
    <w:rsid w:val="006E6A56"/>
    <w:rsid w:val="006F0273"/>
    <w:rsid w:val="00700309"/>
    <w:rsid w:val="00702E18"/>
    <w:rsid w:val="007037A6"/>
    <w:rsid w:val="007056F3"/>
    <w:rsid w:val="00710A36"/>
    <w:rsid w:val="00712978"/>
    <w:rsid w:val="0071309B"/>
    <w:rsid w:val="007147EE"/>
    <w:rsid w:val="00716A92"/>
    <w:rsid w:val="00716CF1"/>
    <w:rsid w:val="007174F7"/>
    <w:rsid w:val="0072018B"/>
    <w:rsid w:val="00722E23"/>
    <w:rsid w:val="00723D86"/>
    <w:rsid w:val="00726C50"/>
    <w:rsid w:val="007321EF"/>
    <w:rsid w:val="007438ED"/>
    <w:rsid w:val="00743A38"/>
    <w:rsid w:val="00744234"/>
    <w:rsid w:val="00747FD2"/>
    <w:rsid w:val="00751164"/>
    <w:rsid w:val="00761836"/>
    <w:rsid w:val="0076214D"/>
    <w:rsid w:val="00762A59"/>
    <w:rsid w:val="00763A53"/>
    <w:rsid w:val="00763B16"/>
    <w:rsid w:val="0077049F"/>
    <w:rsid w:val="0077183F"/>
    <w:rsid w:val="007727D9"/>
    <w:rsid w:val="00773660"/>
    <w:rsid w:val="00773811"/>
    <w:rsid w:val="00773999"/>
    <w:rsid w:val="007747D1"/>
    <w:rsid w:val="00776F7F"/>
    <w:rsid w:val="0077715F"/>
    <w:rsid w:val="00777793"/>
    <w:rsid w:val="00777CC1"/>
    <w:rsid w:val="007831C2"/>
    <w:rsid w:val="0078357E"/>
    <w:rsid w:val="00784B85"/>
    <w:rsid w:val="00796F9F"/>
    <w:rsid w:val="007A00DB"/>
    <w:rsid w:val="007A08BB"/>
    <w:rsid w:val="007A1937"/>
    <w:rsid w:val="007A6BDC"/>
    <w:rsid w:val="007B235A"/>
    <w:rsid w:val="007B2604"/>
    <w:rsid w:val="007B26F0"/>
    <w:rsid w:val="007B4A12"/>
    <w:rsid w:val="007B7116"/>
    <w:rsid w:val="007B7461"/>
    <w:rsid w:val="007C198B"/>
    <w:rsid w:val="007C600E"/>
    <w:rsid w:val="007D1310"/>
    <w:rsid w:val="007D201A"/>
    <w:rsid w:val="007D3206"/>
    <w:rsid w:val="007D37D3"/>
    <w:rsid w:val="007D4DDA"/>
    <w:rsid w:val="007D6538"/>
    <w:rsid w:val="007E245C"/>
    <w:rsid w:val="007E2922"/>
    <w:rsid w:val="007E329D"/>
    <w:rsid w:val="007E368A"/>
    <w:rsid w:val="007E55E0"/>
    <w:rsid w:val="007E6DB7"/>
    <w:rsid w:val="007F38D4"/>
    <w:rsid w:val="007F41D5"/>
    <w:rsid w:val="007F67DA"/>
    <w:rsid w:val="007F6E23"/>
    <w:rsid w:val="007F73DA"/>
    <w:rsid w:val="00800CFD"/>
    <w:rsid w:val="00801F83"/>
    <w:rsid w:val="0080723F"/>
    <w:rsid w:val="0081363C"/>
    <w:rsid w:val="008212C6"/>
    <w:rsid w:val="00823C44"/>
    <w:rsid w:val="00827933"/>
    <w:rsid w:val="00831D2D"/>
    <w:rsid w:val="00837D9C"/>
    <w:rsid w:val="00843D46"/>
    <w:rsid w:val="00847958"/>
    <w:rsid w:val="00850B12"/>
    <w:rsid w:val="00852D4C"/>
    <w:rsid w:val="008548BA"/>
    <w:rsid w:val="008556BE"/>
    <w:rsid w:val="0085668F"/>
    <w:rsid w:val="00862205"/>
    <w:rsid w:val="00862944"/>
    <w:rsid w:val="008672F6"/>
    <w:rsid w:val="00871D12"/>
    <w:rsid w:val="00872224"/>
    <w:rsid w:val="008732F6"/>
    <w:rsid w:val="0087579F"/>
    <w:rsid w:val="00883297"/>
    <w:rsid w:val="00886FE1"/>
    <w:rsid w:val="00890798"/>
    <w:rsid w:val="00891EEB"/>
    <w:rsid w:val="00892883"/>
    <w:rsid w:val="00896D93"/>
    <w:rsid w:val="008A256F"/>
    <w:rsid w:val="008A3EEB"/>
    <w:rsid w:val="008A4256"/>
    <w:rsid w:val="008A46FE"/>
    <w:rsid w:val="008A71F1"/>
    <w:rsid w:val="008A7F69"/>
    <w:rsid w:val="008B1C70"/>
    <w:rsid w:val="008B2CEF"/>
    <w:rsid w:val="008C039E"/>
    <w:rsid w:val="008C17FB"/>
    <w:rsid w:val="008C1EFF"/>
    <w:rsid w:val="008C5F42"/>
    <w:rsid w:val="008C7820"/>
    <w:rsid w:val="008D0133"/>
    <w:rsid w:val="008D0371"/>
    <w:rsid w:val="008D70ED"/>
    <w:rsid w:val="008E01DB"/>
    <w:rsid w:val="008E1AA8"/>
    <w:rsid w:val="008E1FF0"/>
    <w:rsid w:val="008E2674"/>
    <w:rsid w:val="008E7541"/>
    <w:rsid w:val="008F14B4"/>
    <w:rsid w:val="008F289E"/>
    <w:rsid w:val="00905E66"/>
    <w:rsid w:val="0092678D"/>
    <w:rsid w:val="009269C2"/>
    <w:rsid w:val="009269F6"/>
    <w:rsid w:val="00927F5F"/>
    <w:rsid w:val="00927FF0"/>
    <w:rsid w:val="0093560E"/>
    <w:rsid w:val="00940479"/>
    <w:rsid w:val="00947110"/>
    <w:rsid w:val="00947E27"/>
    <w:rsid w:val="00963A2F"/>
    <w:rsid w:val="00964C57"/>
    <w:rsid w:val="00971BD3"/>
    <w:rsid w:val="00974971"/>
    <w:rsid w:val="00974B85"/>
    <w:rsid w:val="009826FC"/>
    <w:rsid w:val="009859C3"/>
    <w:rsid w:val="00986338"/>
    <w:rsid w:val="009910F1"/>
    <w:rsid w:val="0099162D"/>
    <w:rsid w:val="00991931"/>
    <w:rsid w:val="009922D3"/>
    <w:rsid w:val="009926DD"/>
    <w:rsid w:val="009927E1"/>
    <w:rsid w:val="00997C9C"/>
    <w:rsid w:val="009A0164"/>
    <w:rsid w:val="009A01A8"/>
    <w:rsid w:val="009A2FD4"/>
    <w:rsid w:val="009A40EC"/>
    <w:rsid w:val="009A4928"/>
    <w:rsid w:val="009A5133"/>
    <w:rsid w:val="009A6353"/>
    <w:rsid w:val="009B144E"/>
    <w:rsid w:val="009B2CEE"/>
    <w:rsid w:val="009B6735"/>
    <w:rsid w:val="009C3E0A"/>
    <w:rsid w:val="009D1307"/>
    <w:rsid w:val="009D1673"/>
    <w:rsid w:val="009D2253"/>
    <w:rsid w:val="009D5422"/>
    <w:rsid w:val="009D7497"/>
    <w:rsid w:val="009D76B3"/>
    <w:rsid w:val="009E02D5"/>
    <w:rsid w:val="009E1BDF"/>
    <w:rsid w:val="009E2BCA"/>
    <w:rsid w:val="009E3F4C"/>
    <w:rsid w:val="009F0613"/>
    <w:rsid w:val="009F273E"/>
    <w:rsid w:val="009F481D"/>
    <w:rsid w:val="00A0278B"/>
    <w:rsid w:val="00A113A9"/>
    <w:rsid w:val="00A1153A"/>
    <w:rsid w:val="00A13468"/>
    <w:rsid w:val="00A13CC6"/>
    <w:rsid w:val="00A2520C"/>
    <w:rsid w:val="00A2592B"/>
    <w:rsid w:val="00A264E4"/>
    <w:rsid w:val="00A27526"/>
    <w:rsid w:val="00A278AD"/>
    <w:rsid w:val="00A331E8"/>
    <w:rsid w:val="00A3604A"/>
    <w:rsid w:val="00A36B93"/>
    <w:rsid w:val="00A407FA"/>
    <w:rsid w:val="00A4089F"/>
    <w:rsid w:val="00A40FA3"/>
    <w:rsid w:val="00A41342"/>
    <w:rsid w:val="00A42796"/>
    <w:rsid w:val="00A430E8"/>
    <w:rsid w:val="00A44652"/>
    <w:rsid w:val="00A44F85"/>
    <w:rsid w:val="00A45BED"/>
    <w:rsid w:val="00A57F3A"/>
    <w:rsid w:val="00A61DFC"/>
    <w:rsid w:val="00A62197"/>
    <w:rsid w:val="00A628A3"/>
    <w:rsid w:val="00A644C1"/>
    <w:rsid w:val="00A64B2C"/>
    <w:rsid w:val="00A67FB1"/>
    <w:rsid w:val="00A7114B"/>
    <w:rsid w:val="00A71A4B"/>
    <w:rsid w:val="00A71C42"/>
    <w:rsid w:val="00A75F33"/>
    <w:rsid w:val="00A7721C"/>
    <w:rsid w:val="00A77E84"/>
    <w:rsid w:val="00A828CB"/>
    <w:rsid w:val="00A849C4"/>
    <w:rsid w:val="00A87806"/>
    <w:rsid w:val="00A878C0"/>
    <w:rsid w:val="00A9026F"/>
    <w:rsid w:val="00A93FCA"/>
    <w:rsid w:val="00A97D3F"/>
    <w:rsid w:val="00AA0E6A"/>
    <w:rsid w:val="00AA1708"/>
    <w:rsid w:val="00AA1A87"/>
    <w:rsid w:val="00AA2524"/>
    <w:rsid w:val="00AA3683"/>
    <w:rsid w:val="00AA679E"/>
    <w:rsid w:val="00AB331D"/>
    <w:rsid w:val="00AB4ADC"/>
    <w:rsid w:val="00AB6B53"/>
    <w:rsid w:val="00AB7208"/>
    <w:rsid w:val="00AB7C86"/>
    <w:rsid w:val="00AC10C8"/>
    <w:rsid w:val="00AC173A"/>
    <w:rsid w:val="00AC4132"/>
    <w:rsid w:val="00AC4AAE"/>
    <w:rsid w:val="00AC5998"/>
    <w:rsid w:val="00AC5E64"/>
    <w:rsid w:val="00AD545E"/>
    <w:rsid w:val="00AE0B9A"/>
    <w:rsid w:val="00AE269D"/>
    <w:rsid w:val="00AE2B39"/>
    <w:rsid w:val="00AE4E78"/>
    <w:rsid w:val="00AE7D96"/>
    <w:rsid w:val="00AF0341"/>
    <w:rsid w:val="00AF16A2"/>
    <w:rsid w:val="00AF374B"/>
    <w:rsid w:val="00AF6CA8"/>
    <w:rsid w:val="00B00EDB"/>
    <w:rsid w:val="00B01CF5"/>
    <w:rsid w:val="00B04ACF"/>
    <w:rsid w:val="00B10A26"/>
    <w:rsid w:val="00B1109F"/>
    <w:rsid w:val="00B14A58"/>
    <w:rsid w:val="00B16B16"/>
    <w:rsid w:val="00B23730"/>
    <w:rsid w:val="00B249B7"/>
    <w:rsid w:val="00B25D0F"/>
    <w:rsid w:val="00B30435"/>
    <w:rsid w:val="00B32C8A"/>
    <w:rsid w:val="00B340CF"/>
    <w:rsid w:val="00B35950"/>
    <w:rsid w:val="00B42381"/>
    <w:rsid w:val="00B454B1"/>
    <w:rsid w:val="00B51609"/>
    <w:rsid w:val="00B5390B"/>
    <w:rsid w:val="00B53F83"/>
    <w:rsid w:val="00B5454F"/>
    <w:rsid w:val="00B609FB"/>
    <w:rsid w:val="00B7141F"/>
    <w:rsid w:val="00B733F8"/>
    <w:rsid w:val="00B73DA6"/>
    <w:rsid w:val="00B7772E"/>
    <w:rsid w:val="00B87C0A"/>
    <w:rsid w:val="00B92847"/>
    <w:rsid w:val="00B97184"/>
    <w:rsid w:val="00B97DEC"/>
    <w:rsid w:val="00BA31CD"/>
    <w:rsid w:val="00BA55A5"/>
    <w:rsid w:val="00BA7F54"/>
    <w:rsid w:val="00BB04D5"/>
    <w:rsid w:val="00BB40E6"/>
    <w:rsid w:val="00BB50EC"/>
    <w:rsid w:val="00BB6A8C"/>
    <w:rsid w:val="00BC030F"/>
    <w:rsid w:val="00BC1570"/>
    <w:rsid w:val="00BC3F91"/>
    <w:rsid w:val="00BC6E17"/>
    <w:rsid w:val="00BD0BB5"/>
    <w:rsid w:val="00BD7151"/>
    <w:rsid w:val="00BE0DD9"/>
    <w:rsid w:val="00BE469D"/>
    <w:rsid w:val="00BF3190"/>
    <w:rsid w:val="00BF75C8"/>
    <w:rsid w:val="00C02F59"/>
    <w:rsid w:val="00C0310A"/>
    <w:rsid w:val="00C0607D"/>
    <w:rsid w:val="00C10699"/>
    <w:rsid w:val="00C11D12"/>
    <w:rsid w:val="00C147CA"/>
    <w:rsid w:val="00C157C2"/>
    <w:rsid w:val="00C2124D"/>
    <w:rsid w:val="00C21383"/>
    <w:rsid w:val="00C22DD5"/>
    <w:rsid w:val="00C310EF"/>
    <w:rsid w:val="00C34003"/>
    <w:rsid w:val="00C34428"/>
    <w:rsid w:val="00C361C9"/>
    <w:rsid w:val="00C36DDC"/>
    <w:rsid w:val="00C414FC"/>
    <w:rsid w:val="00C455B2"/>
    <w:rsid w:val="00C459B1"/>
    <w:rsid w:val="00C45C4D"/>
    <w:rsid w:val="00C4609A"/>
    <w:rsid w:val="00C50085"/>
    <w:rsid w:val="00C517C0"/>
    <w:rsid w:val="00C52739"/>
    <w:rsid w:val="00C55207"/>
    <w:rsid w:val="00C563F9"/>
    <w:rsid w:val="00C574C9"/>
    <w:rsid w:val="00C6075F"/>
    <w:rsid w:val="00C635EE"/>
    <w:rsid w:val="00C77613"/>
    <w:rsid w:val="00C81A14"/>
    <w:rsid w:val="00C8302F"/>
    <w:rsid w:val="00C83C1E"/>
    <w:rsid w:val="00C85398"/>
    <w:rsid w:val="00C86295"/>
    <w:rsid w:val="00C87A78"/>
    <w:rsid w:val="00C9322C"/>
    <w:rsid w:val="00C95ED6"/>
    <w:rsid w:val="00C95F9A"/>
    <w:rsid w:val="00CA001A"/>
    <w:rsid w:val="00CB58B6"/>
    <w:rsid w:val="00CB599E"/>
    <w:rsid w:val="00CC3220"/>
    <w:rsid w:val="00CC37C7"/>
    <w:rsid w:val="00CC5AA9"/>
    <w:rsid w:val="00CD082E"/>
    <w:rsid w:val="00CD1386"/>
    <w:rsid w:val="00CD282D"/>
    <w:rsid w:val="00CD33B9"/>
    <w:rsid w:val="00CD3DC7"/>
    <w:rsid w:val="00CD48DA"/>
    <w:rsid w:val="00CD48F8"/>
    <w:rsid w:val="00CD54D6"/>
    <w:rsid w:val="00CD66A9"/>
    <w:rsid w:val="00CE0AE8"/>
    <w:rsid w:val="00CE1DE4"/>
    <w:rsid w:val="00CE2170"/>
    <w:rsid w:val="00CE412F"/>
    <w:rsid w:val="00CF079C"/>
    <w:rsid w:val="00CF0990"/>
    <w:rsid w:val="00D01C77"/>
    <w:rsid w:val="00D02170"/>
    <w:rsid w:val="00D0318A"/>
    <w:rsid w:val="00D04045"/>
    <w:rsid w:val="00D04B91"/>
    <w:rsid w:val="00D07009"/>
    <w:rsid w:val="00D14286"/>
    <w:rsid w:val="00D223D3"/>
    <w:rsid w:val="00D23835"/>
    <w:rsid w:val="00D25231"/>
    <w:rsid w:val="00D26740"/>
    <w:rsid w:val="00D30072"/>
    <w:rsid w:val="00D315CF"/>
    <w:rsid w:val="00D34924"/>
    <w:rsid w:val="00D34EFF"/>
    <w:rsid w:val="00D35578"/>
    <w:rsid w:val="00D3628E"/>
    <w:rsid w:val="00D36B2C"/>
    <w:rsid w:val="00D36BC6"/>
    <w:rsid w:val="00D3703A"/>
    <w:rsid w:val="00D410CF"/>
    <w:rsid w:val="00D41E32"/>
    <w:rsid w:val="00D42EE6"/>
    <w:rsid w:val="00D4470C"/>
    <w:rsid w:val="00D4641B"/>
    <w:rsid w:val="00D46C81"/>
    <w:rsid w:val="00D544BB"/>
    <w:rsid w:val="00D544D7"/>
    <w:rsid w:val="00D600D4"/>
    <w:rsid w:val="00D6021F"/>
    <w:rsid w:val="00D60501"/>
    <w:rsid w:val="00D61A4C"/>
    <w:rsid w:val="00D64E56"/>
    <w:rsid w:val="00D677E5"/>
    <w:rsid w:val="00D67D31"/>
    <w:rsid w:val="00D726C8"/>
    <w:rsid w:val="00D764A1"/>
    <w:rsid w:val="00D816F2"/>
    <w:rsid w:val="00D827DB"/>
    <w:rsid w:val="00D85168"/>
    <w:rsid w:val="00D85D38"/>
    <w:rsid w:val="00D8602A"/>
    <w:rsid w:val="00D86783"/>
    <w:rsid w:val="00D91056"/>
    <w:rsid w:val="00D91720"/>
    <w:rsid w:val="00D95E23"/>
    <w:rsid w:val="00D97B43"/>
    <w:rsid w:val="00DA01F2"/>
    <w:rsid w:val="00DA2EF4"/>
    <w:rsid w:val="00DA34CA"/>
    <w:rsid w:val="00DA53AC"/>
    <w:rsid w:val="00DA55A7"/>
    <w:rsid w:val="00DA6FC5"/>
    <w:rsid w:val="00DB2935"/>
    <w:rsid w:val="00DB680D"/>
    <w:rsid w:val="00DB7483"/>
    <w:rsid w:val="00DB7BC5"/>
    <w:rsid w:val="00DC23FB"/>
    <w:rsid w:val="00DC3953"/>
    <w:rsid w:val="00DC4283"/>
    <w:rsid w:val="00DD5176"/>
    <w:rsid w:val="00DD6E33"/>
    <w:rsid w:val="00DE05CC"/>
    <w:rsid w:val="00DE0E6E"/>
    <w:rsid w:val="00DE1638"/>
    <w:rsid w:val="00DE3777"/>
    <w:rsid w:val="00DE5865"/>
    <w:rsid w:val="00DF1D14"/>
    <w:rsid w:val="00DF333B"/>
    <w:rsid w:val="00DF38D1"/>
    <w:rsid w:val="00DF4EF8"/>
    <w:rsid w:val="00DF59DE"/>
    <w:rsid w:val="00E026FD"/>
    <w:rsid w:val="00E04296"/>
    <w:rsid w:val="00E05DF9"/>
    <w:rsid w:val="00E07231"/>
    <w:rsid w:val="00E138F3"/>
    <w:rsid w:val="00E17AA8"/>
    <w:rsid w:val="00E20B2C"/>
    <w:rsid w:val="00E24B70"/>
    <w:rsid w:val="00E24B8C"/>
    <w:rsid w:val="00E26894"/>
    <w:rsid w:val="00E31199"/>
    <w:rsid w:val="00E31A67"/>
    <w:rsid w:val="00E31A78"/>
    <w:rsid w:val="00E31E50"/>
    <w:rsid w:val="00E32949"/>
    <w:rsid w:val="00E3306E"/>
    <w:rsid w:val="00E4305E"/>
    <w:rsid w:val="00E4415B"/>
    <w:rsid w:val="00E44BE4"/>
    <w:rsid w:val="00E47618"/>
    <w:rsid w:val="00E56F51"/>
    <w:rsid w:val="00E6013A"/>
    <w:rsid w:val="00E63C1D"/>
    <w:rsid w:val="00E700DB"/>
    <w:rsid w:val="00E70DD6"/>
    <w:rsid w:val="00E72536"/>
    <w:rsid w:val="00E74D3C"/>
    <w:rsid w:val="00E757F3"/>
    <w:rsid w:val="00E8122C"/>
    <w:rsid w:val="00E81CF4"/>
    <w:rsid w:val="00E85416"/>
    <w:rsid w:val="00E93001"/>
    <w:rsid w:val="00E933CB"/>
    <w:rsid w:val="00E94D55"/>
    <w:rsid w:val="00E95312"/>
    <w:rsid w:val="00E97454"/>
    <w:rsid w:val="00EA1B61"/>
    <w:rsid w:val="00EA27BE"/>
    <w:rsid w:val="00EA290A"/>
    <w:rsid w:val="00EA312E"/>
    <w:rsid w:val="00EA41CA"/>
    <w:rsid w:val="00EA4CA4"/>
    <w:rsid w:val="00EA5B89"/>
    <w:rsid w:val="00EA6F05"/>
    <w:rsid w:val="00EB1218"/>
    <w:rsid w:val="00EB174F"/>
    <w:rsid w:val="00EB1F7A"/>
    <w:rsid w:val="00EB2494"/>
    <w:rsid w:val="00EB265F"/>
    <w:rsid w:val="00EB50C3"/>
    <w:rsid w:val="00EB5809"/>
    <w:rsid w:val="00EC64E0"/>
    <w:rsid w:val="00ED0E24"/>
    <w:rsid w:val="00ED2001"/>
    <w:rsid w:val="00ED2817"/>
    <w:rsid w:val="00ED2D42"/>
    <w:rsid w:val="00ED708E"/>
    <w:rsid w:val="00EE07CC"/>
    <w:rsid w:val="00EE0956"/>
    <w:rsid w:val="00EE2E3F"/>
    <w:rsid w:val="00EE7E29"/>
    <w:rsid w:val="00EF0C66"/>
    <w:rsid w:val="00EF12E9"/>
    <w:rsid w:val="00EF3B40"/>
    <w:rsid w:val="00EF5F18"/>
    <w:rsid w:val="00F0288C"/>
    <w:rsid w:val="00F043CD"/>
    <w:rsid w:val="00F04E4A"/>
    <w:rsid w:val="00F063AB"/>
    <w:rsid w:val="00F10B74"/>
    <w:rsid w:val="00F16D47"/>
    <w:rsid w:val="00F23C78"/>
    <w:rsid w:val="00F23FED"/>
    <w:rsid w:val="00F270EC"/>
    <w:rsid w:val="00F27A35"/>
    <w:rsid w:val="00F331B0"/>
    <w:rsid w:val="00F33FB1"/>
    <w:rsid w:val="00F37304"/>
    <w:rsid w:val="00F41AA3"/>
    <w:rsid w:val="00F45C77"/>
    <w:rsid w:val="00F477E5"/>
    <w:rsid w:val="00F50782"/>
    <w:rsid w:val="00F51ADE"/>
    <w:rsid w:val="00F5274E"/>
    <w:rsid w:val="00F5276B"/>
    <w:rsid w:val="00F54651"/>
    <w:rsid w:val="00F57224"/>
    <w:rsid w:val="00F576EE"/>
    <w:rsid w:val="00F61239"/>
    <w:rsid w:val="00F636B0"/>
    <w:rsid w:val="00F66331"/>
    <w:rsid w:val="00F70D0C"/>
    <w:rsid w:val="00F71C61"/>
    <w:rsid w:val="00F7464F"/>
    <w:rsid w:val="00F77A51"/>
    <w:rsid w:val="00F80782"/>
    <w:rsid w:val="00F81F85"/>
    <w:rsid w:val="00F857FB"/>
    <w:rsid w:val="00F866A8"/>
    <w:rsid w:val="00F93306"/>
    <w:rsid w:val="00F97007"/>
    <w:rsid w:val="00F97A9D"/>
    <w:rsid w:val="00FA04D2"/>
    <w:rsid w:val="00FA6569"/>
    <w:rsid w:val="00FA6DF6"/>
    <w:rsid w:val="00FA735C"/>
    <w:rsid w:val="00FA7B88"/>
    <w:rsid w:val="00FB0BA3"/>
    <w:rsid w:val="00FB1D4A"/>
    <w:rsid w:val="00FB4B2B"/>
    <w:rsid w:val="00FB6469"/>
    <w:rsid w:val="00FB69E4"/>
    <w:rsid w:val="00FC43BB"/>
    <w:rsid w:val="00FC4433"/>
    <w:rsid w:val="00FC67EE"/>
    <w:rsid w:val="00FD0621"/>
    <w:rsid w:val="00FD246A"/>
    <w:rsid w:val="00FD732E"/>
    <w:rsid w:val="00FD7F42"/>
    <w:rsid w:val="00FE0D9E"/>
    <w:rsid w:val="00FE1080"/>
    <w:rsid w:val="00FE1235"/>
    <w:rsid w:val="00FE22BA"/>
    <w:rsid w:val="00FE3AFF"/>
    <w:rsid w:val="00FE60EC"/>
    <w:rsid w:val="00FF72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9F529CB"/>
  <w14:defaultImageDpi w14:val="32767"/>
  <w15:chartTrackingRefBased/>
  <w15:docId w15:val="{6710381A-CEC5-42B4-B000-4CAC168E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37424A"/>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77E84"/>
    <w:pPr>
      <w:spacing w:before="120" w:after="120" w:line="288" w:lineRule="auto"/>
    </w:pPr>
    <w:rPr>
      <w:lang w:val="en-AU"/>
    </w:rPr>
  </w:style>
  <w:style w:type="paragraph" w:styleId="Heading1">
    <w:name w:val="heading 1"/>
    <w:basedOn w:val="Normal"/>
    <w:next w:val="Normal"/>
    <w:link w:val="Heading1Char"/>
    <w:uiPriority w:val="9"/>
    <w:qFormat/>
    <w:rsid w:val="008A256F"/>
    <w:pPr>
      <w:keepNext/>
      <w:keepLines/>
      <w:numPr>
        <w:numId w:val="3"/>
      </w:numPr>
      <w:spacing w:before="720" w:after="0"/>
      <w:outlineLvl w:val="0"/>
    </w:pPr>
    <w:rPr>
      <w:rFonts w:asciiTheme="majorHAnsi" w:eastAsiaTheme="majorEastAsia" w:hAnsiTheme="majorHAnsi" w:cstheme="majorBidi"/>
      <w:color w:val="4F458F" w:themeColor="text2"/>
      <w:sz w:val="36"/>
      <w:szCs w:val="36"/>
    </w:rPr>
  </w:style>
  <w:style w:type="paragraph" w:styleId="Heading2">
    <w:name w:val="heading 2"/>
    <w:basedOn w:val="Heading3"/>
    <w:next w:val="Normal"/>
    <w:link w:val="Heading2Char"/>
    <w:uiPriority w:val="9"/>
    <w:unhideWhenUsed/>
    <w:qFormat/>
    <w:rsid w:val="00B249B7"/>
    <w:pPr>
      <w:numPr>
        <w:ilvl w:val="0"/>
        <w:numId w:val="0"/>
      </w:numPr>
      <w:ind w:left="709" w:hanging="709"/>
      <w:outlineLvl w:val="1"/>
    </w:pPr>
    <w:rPr>
      <w:b w:val="0"/>
      <w:bCs w:val="0"/>
      <w:color w:val="241773" w:themeColor="accent1"/>
      <w:sz w:val="28"/>
      <w:szCs w:val="28"/>
    </w:rPr>
  </w:style>
  <w:style w:type="paragraph" w:styleId="Heading3">
    <w:name w:val="heading 3"/>
    <w:basedOn w:val="Normal"/>
    <w:next w:val="Normal"/>
    <w:link w:val="Heading3Char"/>
    <w:uiPriority w:val="9"/>
    <w:unhideWhenUsed/>
    <w:qFormat/>
    <w:rsid w:val="008A256F"/>
    <w:pPr>
      <w:keepNext/>
      <w:keepLines/>
      <w:numPr>
        <w:ilvl w:val="2"/>
        <w:numId w:val="3"/>
      </w:numPr>
      <w:spacing w:before="360" w:after="0"/>
      <w:outlineLvl w:val="2"/>
    </w:pPr>
    <w:rPr>
      <w:rFonts w:asciiTheme="majorHAnsi" w:eastAsiaTheme="majorEastAsia" w:hAnsiTheme="majorHAnsi" w:cstheme="majorBidi"/>
      <w:b/>
      <w:bCs/>
      <w:color w:val="374149" w:themeColor="accent5"/>
      <w:sz w:val="22"/>
      <w:szCs w:val="22"/>
    </w:rPr>
  </w:style>
  <w:style w:type="paragraph" w:styleId="Heading4">
    <w:name w:val="heading 4"/>
    <w:basedOn w:val="Normal"/>
    <w:next w:val="Normal"/>
    <w:link w:val="Heading4Char"/>
    <w:uiPriority w:val="9"/>
    <w:unhideWhenUsed/>
    <w:qFormat/>
    <w:rsid w:val="009D1307"/>
    <w:pPr>
      <w:keepNext/>
      <w:keepLines/>
      <w:numPr>
        <w:ilvl w:val="3"/>
        <w:numId w:val="3"/>
      </w:numPr>
      <w:spacing w:before="240" w:after="0"/>
      <w:outlineLvl w:val="3"/>
    </w:pPr>
    <w:rPr>
      <w:rFonts w:asciiTheme="majorHAnsi" w:eastAsiaTheme="majorEastAsia" w:hAnsiTheme="majorHAnsi" w:cstheme="majorBidi"/>
      <w:color w:val="241773" w:themeColor="accent1"/>
      <w:sz w:val="21"/>
      <w:szCs w:val="28"/>
    </w:rPr>
  </w:style>
  <w:style w:type="paragraph" w:styleId="Heading5">
    <w:name w:val="heading 5"/>
    <w:basedOn w:val="Normal"/>
    <w:next w:val="Normal"/>
    <w:link w:val="Heading5Char"/>
    <w:uiPriority w:val="9"/>
    <w:unhideWhenUsed/>
    <w:qFormat/>
    <w:rsid w:val="00547497"/>
    <w:pPr>
      <w:keepNext/>
      <w:keepLines/>
      <w:numPr>
        <w:ilvl w:val="4"/>
        <w:numId w:val="3"/>
      </w:numPr>
      <w:spacing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unhideWhenUsed/>
    <w:rsid w:val="009D1307"/>
    <w:pPr>
      <w:keepNext/>
      <w:keepLines/>
      <w:numPr>
        <w:ilvl w:val="5"/>
        <w:numId w:val="3"/>
      </w:numPr>
      <w:spacing w:after="0"/>
      <w:outlineLvl w:val="5"/>
    </w:pPr>
    <w:rPr>
      <w:rFonts w:asciiTheme="majorHAnsi" w:eastAsiaTheme="majorEastAsia" w:hAnsiTheme="majorHAnsi" w:cstheme="majorBidi"/>
      <w:color w:val="374149" w:themeColor="accent5"/>
      <w:u w:val="single"/>
    </w:rPr>
  </w:style>
  <w:style w:type="paragraph" w:styleId="Heading7">
    <w:name w:val="heading 7"/>
    <w:basedOn w:val="Normal"/>
    <w:next w:val="Normal"/>
    <w:link w:val="Heading7Char"/>
    <w:uiPriority w:val="9"/>
    <w:unhideWhenUsed/>
    <w:rsid w:val="009D1307"/>
    <w:pPr>
      <w:keepNext/>
      <w:keepLines/>
      <w:numPr>
        <w:ilvl w:val="6"/>
        <w:numId w:val="3"/>
      </w:numPr>
      <w:spacing w:after="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unhideWhenUsed/>
    <w:rsid w:val="009D1307"/>
    <w:pPr>
      <w:keepNext/>
      <w:keepLines/>
      <w:numPr>
        <w:ilvl w:val="7"/>
        <w:numId w:val="3"/>
      </w:numPr>
      <w:spacing w:after="0"/>
      <w:outlineLvl w:val="7"/>
    </w:pPr>
    <w:rPr>
      <w:rFonts w:asciiTheme="majorHAnsi" w:eastAsiaTheme="majorEastAsia" w:hAnsiTheme="majorHAnsi" w:cstheme="majorBidi"/>
      <w:i/>
      <w:iCs/>
      <w:color w:val="000000" w:themeColor="text1"/>
    </w:rPr>
  </w:style>
  <w:style w:type="paragraph" w:styleId="Heading9">
    <w:name w:val="heading 9"/>
    <w:basedOn w:val="Normal"/>
    <w:next w:val="Normal"/>
    <w:link w:val="Heading9Char"/>
    <w:uiPriority w:val="9"/>
    <w:unhideWhenUsed/>
    <w:rsid w:val="009D1307"/>
    <w:pPr>
      <w:keepNext/>
      <w:keepLines/>
      <w:numPr>
        <w:ilvl w:val="8"/>
        <w:numId w:val="3"/>
      </w:numPr>
      <w:spacing w:after="0"/>
      <w:outlineLvl w:val="8"/>
    </w:pPr>
    <w:rPr>
      <w:rFonts w:asciiTheme="majorHAnsi" w:eastAsiaTheme="majorEastAsia" w:hAnsiTheme="majorHAnsi"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D35578"/>
    <w:tblPr>
      <w:tblStyleRowBandSize w:val="1"/>
      <w:tblStyleColBandSize w:val="1"/>
      <w:tblBorders>
        <w:top w:val="single" w:sz="4" w:space="0" w:color="E3E4E4" w:themeColor="accent6" w:themeTint="99"/>
        <w:left w:val="single" w:sz="4" w:space="0" w:color="E3E4E4" w:themeColor="accent6" w:themeTint="99"/>
        <w:bottom w:val="single" w:sz="4" w:space="0" w:color="E3E4E4" w:themeColor="accent6" w:themeTint="99"/>
        <w:right w:val="single" w:sz="4" w:space="0" w:color="E3E4E4" w:themeColor="accent6" w:themeTint="99"/>
        <w:insideH w:val="single" w:sz="4" w:space="0" w:color="E3E4E4" w:themeColor="accent6" w:themeTint="99"/>
        <w:insideV w:val="single" w:sz="4" w:space="0" w:color="E3E4E4" w:themeColor="accent6" w:themeTint="99"/>
      </w:tblBorders>
    </w:tblPr>
    <w:tblStylePr w:type="firstRow">
      <w:rPr>
        <w:b/>
        <w:bCs/>
        <w:color w:val="241773" w:themeColor="accent1"/>
      </w:rPr>
      <w:tblPr/>
      <w:tcPr>
        <w:tcBorders>
          <w:top w:val="single" w:sz="4" w:space="0" w:color="auto"/>
          <w:left w:val="single" w:sz="4" w:space="0" w:color="auto"/>
          <w:bottom w:val="single" w:sz="4" w:space="0" w:color="auto"/>
          <w:right w:val="single" w:sz="4" w:space="0" w:color="auto"/>
          <w:insideH w:val="nil"/>
          <w:insideV w:val="nil"/>
        </w:tcBorders>
        <w:shd w:val="clear" w:color="auto" w:fill="D1D3D3" w:themeFill="accent6"/>
      </w:tcPr>
    </w:tblStylePr>
    <w:tblStylePr w:type="lastRow">
      <w:rPr>
        <w:b/>
        <w:bCs/>
      </w:rPr>
      <w:tblPr/>
      <w:tcPr>
        <w:tcBorders>
          <w:top w:val="double" w:sz="4" w:space="0" w:color="D1D3D3" w:themeColor="accent6"/>
        </w:tcBorders>
      </w:tcPr>
    </w:tblStylePr>
    <w:tblStylePr w:type="firstCol">
      <w:rPr>
        <w:b/>
        <w:bCs/>
      </w:rPr>
    </w:tblStylePr>
    <w:tblStylePr w:type="lastCol">
      <w:rPr>
        <w:b/>
        <w:bCs/>
      </w:rPr>
    </w:tblStylePr>
    <w:tblStylePr w:type="band1Vert">
      <w:tblPr/>
      <w:tcPr>
        <w:shd w:val="clear" w:color="auto" w:fill="F5F6F6" w:themeFill="accent6" w:themeFillTint="33"/>
      </w:tcPr>
    </w:tblStylePr>
    <w:tblStylePr w:type="band1Horz">
      <w:tblPr/>
      <w:tcPr>
        <w:shd w:val="clear" w:color="auto" w:fill="F5F6F6" w:themeFill="accent6" w:themeFillTint="33"/>
      </w:tcPr>
    </w:tblStylePr>
  </w:style>
  <w:style w:type="table" w:styleId="GridTable6Colorful-Accent1">
    <w:name w:val="Grid Table 6 Colorful Accent 1"/>
    <w:basedOn w:val="TableNormal"/>
    <w:uiPriority w:val="51"/>
    <w:rsid w:val="00E95312"/>
    <w:rPr>
      <w:color w:val="1B1156" w:themeColor="accent1" w:themeShade="BF"/>
    </w:rPr>
    <w:tblPr>
      <w:tblStyleRowBandSize w:val="1"/>
      <w:tblStyleColBandSize w:val="1"/>
      <w:tblBorders>
        <w:top w:val="single" w:sz="4" w:space="0" w:color="5944D9" w:themeColor="accent1" w:themeTint="99"/>
        <w:left w:val="single" w:sz="4" w:space="0" w:color="5944D9" w:themeColor="accent1" w:themeTint="99"/>
        <w:bottom w:val="single" w:sz="4" w:space="0" w:color="5944D9" w:themeColor="accent1" w:themeTint="99"/>
        <w:right w:val="single" w:sz="4" w:space="0" w:color="5944D9" w:themeColor="accent1" w:themeTint="99"/>
        <w:insideH w:val="single" w:sz="4" w:space="0" w:color="5944D9" w:themeColor="accent1" w:themeTint="99"/>
        <w:insideV w:val="single" w:sz="4" w:space="0" w:color="5944D9" w:themeColor="accent1" w:themeTint="99"/>
      </w:tblBorders>
    </w:tblPr>
    <w:tblStylePr w:type="firstRow">
      <w:rPr>
        <w:b/>
        <w:bCs/>
      </w:rPr>
      <w:tblPr/>
      <w:tcPr>
        <w:tcBorders>
          <w:bottom w:val="single" w:sz="12" w:space="0" w:color="5944D9" w:themeColor="accent1" w:themeTint="99"/>
        </w:tcBorders>
      </w:tcPr>
    </w:tblStylePr>
    <w:tblStylePr w:type="lastRow">
      <w:rPr>
        <w:b/>
        <w:bCs/>
      </w:rPr>
      <w:tblPr/>
      <w:tcPr>
        <w:tcBorders>
          <w:top w:val="double" w:sz="4" w:space="0" w:color="5944D9" w:themeColor="accent1" w:themeTint="99"/>
        </w:tcBorders>
      </w:tcPr>
    </w:tblStylePr>
    <w:tblStylePr w:type="firstCol">
      <w:rPr>
        <w:b/>
        <w:bCs/>
      </w:rPr>
    </w:tblStylePr>
    <w:tblStylePr w:type="lastCol">
      <w:rPr>
        <w:b/>
        <w:bCs/>
      </w:rPr>
    </w:tblStylePr>
    <w:tblStylePr w:type="band1Vert">
      <w:tblPr/>
      <w:tcPr>
        <w:shd w:val="clear" w:color="auto" w:fill="C7C0F2" w:themeFill="accent1" w:themeFillTint="33"/>
      </w:tcPr>
    </w:tblStylePr>
    <w:tblStylePr w:type="band1Horz">
      <w:tblPr/>
      <w:tcPr>
        <w:shd w:val="clear" w:color="auto" w:fill="C7C0F2" w:themeFill="accent1" w:themeFillTint="33"/>
      </w:tcPr>
    </w:tblStylePr>
  </w:style>
  <w:style w:type="table" w:styleId="ListTable3-Accent6">
    <w:name w:val="List Table 3 Accent 6"/>
    <w:basedOn w:val="TableNormal"/>
    <w:uiPriority w:val="48"/>
    <w:rsid w:val="00E95312"/>
    <w:tblPr>
      <w:tblStyleRowBandSize w:val="1"/>
      <w:tblStyleColBandSize w:val="1"/>
      <w:tblBorders>
        <w:top w:val="single" w:sz="4" w:space="0" w:color="D1D3D3" w:themeColor="accent6"/>
        <w:left w:val="single" w:sz="4" w:space="0" w:color="D1D3D3" w:themeColor="accent6"/>
        <w:bottom w:val="single" w:sz="4" w:space="0" w:color="D1D3D3" w:themeColor="accent6"/>
        <w:right w:val="single" w:sz="4" w:space="0" w:color="D1D3D3" w:themeColor="accent6"/>
      </w:tblBorders>
    </w:tblPr>
    <w:tblStylePr w:type="firstRow">
      <w:rPr>
        <w:b/>
        <w:bCs/>
        <w:color w:val="FFFFFF" w:themeColor="background1"/>
      </w:rPr>
      <w:tblPr/>
      <w:tcPr>
        <w:shd w:val="clear" w:color="auto" w:fill="D1D3D3" w:themeFill="accent6"/>
      </w:tcPr>
    </w:tblStylePr>
    <w:tblStylePr w:type="lastRow">
      <w:rPr>
        <w:b/>
        <w:bCs/>
      </w:rPr>
      <w:tblPr/>
      <w:tcPr>
        <w:tcBorders>
          <w:top w:val="double" w:sz="4" w:space="0" w:color="D1D3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1D3D3" w:themeColor="accent6"/>
          <w:right w:val="single" w:sz="4" w:space="0" w:color="D1D3D3" w:themeColor="accent6"/>
        </w:tcBorders>
      </w:tcPr>
    </w:tblStylePr>
    <w:tblStylePr w:type="band1Horz">
      <w:tblPr/>
      <w:tcPr>
        <w:tcBorders>
          <w:top w:val="single" w:sz="4" w:space="0" w:color="D1D3D3" w:themeColor="accent6"/>
          <w:bottom w:val="single" w:sz="4" w:space="0" w:color="D1D3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D3D3" w:themeColor="accent6"/>
          <w:left w:val="nil"/>
        </w:tcBorders>
      </w:tcPr>
    </w:tblStylePr>
    <w:tblStylePr w:type="swCell">
      <w:tblPr/>
      <w:tcPr>
        <w:tcBorders>
          <w:top w:val="double" w:sz="4" w:space="0" w:color="D1D3D3" w:themeColor="accent6"/>
          <w:right w:val="nil"/>
        </w:tcBorders>
      </w:tcPr>
    </w:tblStylePr>
  </w:style>
  <w:style w:type="table" w:styleId="GridTable5Dark-Accent5">
    <w:name w:val="Grid Table 5 Dark Accent 5"/>
    <w:basedOn w:val="TableNormal"/>
    <w:uiPriority w:val="50"/>
    <w:rsid w:val="00E953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9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414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414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414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4149" w:themeFill="accent5"/>
      </w:tcPr>
    </w:tblStylePr>
    <w:tblStylePr w:type="band1Vert">
      <w:tblPr/>
      <w:tcPr>
        <w:shd w:val="clear" w:color="auto" w:fill="A7B3BD" w:themeFill="accent5" w:themeFillTint="66"/>
      </w:tcPr>
    </w:tblStylePr>
    <w:tblStylePr w:type="band1Horz">
      <w:tblPr/>
      <w:tcPr>
        <w:shd w:val="clear" w:color="auto" w:fill="A7B3BD" w:themeFill="accent5" w:themeFillTint="66"/>
      </w:tcPr>
    </w:tblStylePr>
  </w:style>
  <w:style w:type="table" w:styleId="GridTable5Dark-Accent4">
    <w:name w:val="Grid Table 5 Dark Accent 4"/>
    <w:basedOn w:val="TableNormal"/>
    <w:uiPriority w:val="50"/>
    <w:rsid w:val="00E953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EBF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095B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095B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095B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095B3" w:themeFill="accent4"/>
      </w:tcPr>
    </w:tblStylePr>
    <w:tblStylePr w:type="band1Vert">
      <w:tblPr/>
      <w:tcPr>
        <w:shd w:val="clear" w:color="auto" w:fill="A5D7E7" w:themeFill="accent4" w:themeFillTint="66"/>
      </w:tcPr>
    </w:tblStylePr>
    <w:tblStylePr w:type="band1Horz">
      <w:tblPr/>
      <w:tcPr>
        <w:shd w:val="clear" w:color="auto" w:fill="A5D7E7" w:themeFill="accent4" w:themeFillTint="66"/>
      </w:tcPr>
    </w:tblStylePr>
  </w:style>
  <w:style w:type="table" w:styleId="GridTable5Dark-Accent3">
    <w:name w:val="Grid Table 5 Dark Accent 3"/>
    <w:basedOn w:val="TableNormal"/>
    <w:uiPriority w:val="50"/>
    <w:rsid w:val="00E953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F4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9D8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9D8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9D8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9D8B" w:themeFill="accent3"/>
      </w:tcPr>
    </w:tblStylePr>
    <w:tblStylePr w:type="band1Vert">
      <w:tblPr/>
      <w:tcPr>
        <w:shd w:val="clear" w:color="auto" w:fill="92EADD" w:themeFill="accent3" w:themeFillTint="66"/>
      </w:tcPr>
    </w:tblStylePr>
    <w:tblStylePr w:type="band1Horz">
      <w:tblPr/>
      <w:tcPr>
        <w:shd w:val="clear" w:color="auto" w:fill="92EADD" w:themeFill="accent3" w:themeFillTint="66"/>
      </w:tcPr>
    </w:tblStylePr>
  </w:style>
  <w:style w:type="table" w:styleId="GridTable5Dark-Accent2">
    <w:name w:val="Grid Table 5 Dark Accent 2"/>
    <w:basedOn w:val="TableNormal"/>
    <w:uiPriority w:val="50"/>
    <w:rsid w:val="00E953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5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82A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82A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82A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82AB" w:themeFill="accent2"/>
      </w:tcPr>
    </w:tblStylePr>
    <w:tblStylePr w:type="band1Vert">
      <w:tblPr/>
      <w:tcPr>
        <w:shd w:val="clear" w:color="auto" w:fill="BACCDD" w:themeFill="accent2" w:themeFillTint="66"/>
      </w:tcPr>
    </w:tblStylePr>
    <w:tblStylePr w:type="band1Horz">
      <w:tblPr/>
      <w:tcPr>
        <w:shd w:val="clear" w:color="auto" w:fill="BACCDD" w:themeFill="accent2" w:themeFillTint="66"/>
      </w:tcPr>
    </w:tblStylePr>
  </w:style>
  <w:style w:type="table" w:styleId="GridTable5Dark-Accent1">
    <w:name w:val="Grid Table 5 Dark Accent 1"/>
    <w:basedOn w:val="TableNormal"/>
    <w:uiPriority w:val="50"/>
    <w:rsid w:val="00E953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C0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4177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4177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4177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41773" w:themeFill="accent1"/>
      </w:tcPr>
    </w:tblStylePr>
    <w:tblStylePr w:type="band1Vert">
      <w:tblPr/>
      <w:tcPr>
        <w:shd w:val="clear" w:color="auto" w:fill="9082E6" w:themeFill="accent1" w:themeFillTint="66"/>
      </w:tcPr>
    </w:tblStylePr>
    <w:tblStylePr w:type="band1Horz">
      <w:tblPr/>
      <w:tcPr>
        <w:shd w:val="clear" w:color="auto" w:fill="9082E6" w:themeFill="accent1" w:themeFillTint="66"/>
      </w:tcPr>
    </w:tblStylePr>
  </w:style>
  <w:style w:type="table" w:styleId="GridTable1Light-Accent5">
    <w:name w:val="Grid Table 1 Light Accent 5"/>
    <w:basedOn w:val="TableNormal"/>
    <w:uiPriority w:val="46"/>
    <w:rsid w:val="00E95312"/>
    <w:tblPr>
      <w:tblStyleRowBandSize w:val="1"/>
      <w:tblStyleColBandSize w:val="1"/>
      <w:tblBorders>
        <w:top w:val="single" w:sz="4" w:space="0" w:color="A7B3BD" w:themeColor="accent5" w:themeTint="66"/>
        <w:left w:val="single" w:sz="4" w:space="0" w:color="A7B3BD" w:themeColor="accent5" w:themeTint="66"/>
        <w:bottom w:val="single" w:sz="4" w:space="0" w:color="A7B3BD" w:themeColor="accent5" w:themeTint="66"/>
        <w:right w:val="single" w:sz="4" w:space="0" w:color="A7B3BD" w:themeColor="accent5" w:themeTint="66"/>
        <w:insideH w:val="single" w:sz="4" w:space="0" w:color="A7B3BD" w:themeColor="accent5" w:themeTint="66"/>
        <w:insideV w:val="single" w:sz="4" w:space="0" w:color="A7B3BD" w:themeColor="accent5" w:themeTint="66"/>
      </w:tblBorders>
    </w:tblPr>
    <w:tblStylePr w:type="firstRow">
      <w:rPr>
        <w:b/>
        <w:bCs/>
      </w:rPr>
      <w:tblPr/>
      <w:tcPr>
        <w:tcBorders>
          <w:bottom w:val="single" w:sz="12" w:space="0" w:color="7C8E9C" w:themeColor="accent5" w:themeTint="99"/>
        </w:tcBorders>
      </w:tcPr>
    </w:tblStylePr>
    <w:tblStylePr w:type="lastRow">
      <w:rPr>
        <w:b/>
        <w:bCs/>
      </w:rPr>
      <w:tblPr/>
      <w:tcPr>
        <w:tcBorders>
          <w:top w:val="double" w:sz="2" w:space="0" w:color="7C8E9C"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E95312"/>
    <w:pPr>
      <w:tabs>
        <w:tab w:val="center" w:pos="4513"/>
        <w:tab w:val="right" w:pos="9026"/>
      </w:tabs>
    </w:pPr>
  </w:style>
  <w:style w:type="character" w:customStyle="1" w:styleId="HeaderChar">
    <w:name w:val="Header Char"/>
    <w:basedOn w:val="DefaultParagraphFont"/>
    <w:link w:val="Header"/>
    <w:uiPriority w:val="99"/>
    <w:rsid w:val="00E95312"/>
  </w:style>
  <w:style w:type="paragraph" w:styleId="Footer">
    <w:name w:val="footer"/>
    <w:basedOn w:val="Normal"/>
    <w:link w:val="FooterChar"/>
    <w:uiPriority w:val="99"/>
    <w:unhideWhenUsed/>
    <w:rsid w:val="00EB50C3"/>
    <w:pPr>
      <w:tabs>
        <w:tab w:val="center" w:pos="4513"/>
        <w:tab w:val="right" w:pos="9026"/>
      </w:tabs>
    </w:pPr>
    <w:rPr>
      <w:color w:val="FFFFFF" w:themeColor="background1"/>
      <w:sz w:val="18"/>
    </w:rPr>
  </w:style>
  <w:style w:type="character" w:customStyle="1" w:styleId="FooterChar">
    <w:name w:val="Footer Char"/>
    <w:basedOn w:val="DefaultParagraphFont"/>
    <w:link w:val="Footer"/>
    <w:uiPriority w:val="99"/>
    <w:rsid w:val="00EB50C3"/>
    <w:rPr>
      <w:color w:val="FFFFFF" w:themeColor="background1"/>
      <w:sz w:val="18"/>
    </w:rPr>
  </w:style>
  <w:style w:type="table" w:styleId="ListTable3-Accent1">
    <w:name w:val="List Table 3 Accent 1"/>
    <w:basedOn w:val="TableNormal"/>
    <w:uiPriority w:val="48"/>
    <w:rsid w:val="00E95312"/>
    <w:tblPr>
      <w:tblStyleRowBandSize w:val="1"/>
      <w:tblStyleColBandSize w:val="1"/>
      <w:tblBorders>
        <w:top w:val="single" w:sz="4" w:space="0" w:color="241773" w:themeColor="accent1"/>
        <w:left w:val="single" w:sz="4" w:space="0" w:color="241773" w:themeColor="accent1"/>
        <w:bottom w:val="single" w:sz="4" w:space="0" w:color="241773" w:themeColor="accent1"/>
        <w:right w:val="single" w:sz="4" w:space="0" w:color="241773" w:themeColor="accent1"/>
      </w:tblBorders>
    </w:tblPr>
    <w:tblStylePr w:type="firstRow">
      <w:rPr>
        <w:b/>
        <w:bCs/>
        <w:color w:val="FFFFFF" w:themeColor="background1"/>
      </w:rPr>
      <w:tblPr/>
      <w:tcPr>
        <w:shd w:val="clear" w:color="auto" w:fill="241773" w:themeFill="accent1"/>
      </w:tcPr>
    </w:tblStylePr>
    <w:tblStylePr w:type="lastRow">
      <w:rPr>
        <w:b/>
        <w:bCs/>
      </w:rPr>
      <w:tblPr/>
      <w:tcPr>
        <w:tcBorders>
          <w:top w:val="double" w:sz="4" w:space="0" w:color="24177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41773" w:themeColor="accent1"/>
          <w:right w:val="single" w:sz="4" w:space="0" w:color="241773" w:themeColor="accent1"/>
        </w:tcBorders>
      </w:tcPr>
    </w:tblStylePr>
    <w:tblStylePr w:type="band1Horz">
      <w:tblPr/>
      <w:tcPr>
        <w:tcBorders>
          <w:top w:val="single" w:sz="4" w:space="0" w:color="241773" w:themeColor="accent1"/>
          <w:bottom w:val="single" w:sz="4" w:space="0" w:color="24177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41773" w:themeColor="accent1"/>
          <w:left w:val="nil"/>
        </w:tcBorders>
      </w:tcPr>
    </w:tblStylePr>
    <w:tblStylePr w:type="swCell">
      <w:tblPr/>
      <w:tcPr>
        <w:tcBorders>
          <w:top w:val="double" w:sz="4" w:space="0" w:color="241773" w:themeColor="accent1"/>
          <w:right w:val="nil"/>
        </w:tcBorders>
      </w:tcPr>
    </w:tblStylePr>
  </w:style>
  <w:style w:type="table" w:styleId="GridTable5Dark-Accent6">
    <w:name w:val="Grid Table 5 Dark Accent 6"/>
    <w:basedOn w:val="TableNormal"/>
    <w:uiPriority w:val="50"/>
    <w:rsid w:val="00D355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6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1D3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1D3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1D3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1D3D3" w:themeFill="accent6"/>
      </w:tcPr>
    </w:tblStylePr>
    <w:tblStylePr w:type="band1Vert">
      <w:tblPr/>
      <w:tcPr>
        <w:shd w:val="clear" w:color="auto" w:fill="ECEDED" w:themeFill="accent6" w:themeFillTint="66"/>
      </w:tcPr>
    </w:tblStylePr>
    <w:tblStylePr w:type="band1Horz">
      <w:tblPr/>
      <w:tcPr>
        <w:shd w:val="clear" w:color="auto" w:fill="ECEDED" w:themeFill="accent6" w:themeFillTint="66"/>
      </w:tcPr>
    </w:tblStylePr>
  </w:style>
  <w:style w:type="table" w:styleId="PlainTable5">
    <w:name w:val="Plain Table 5"/>
    <w:basedOn w:val="TableNormal"/>
    <w:uiPriority w:val="45"/>
    <w:rsid w:val="00D3557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3557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3557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6">
    <w:name w:val="Grid Table 1 Light Accent 6"/>
    <w:basedOn w:val="TableNormal"/>
    <w:uiPriority w:val="46"/>
    <w:rsid w:val="00D35578"/>
    <w:tblPr>
      <w:tblStyleRowBandSize w:val="1"/>
      <w:tblStyleColBandSize w:val="1"/>
      <w:tblBorders>
        <w:top w:val="single" w:sz="4" w:space="0" w:color="ECEDED" w:themeColor="accent6" w:themeTint="66"/>
        <w:left w:val="single" w:sz="4" w:space="0" w:color="ECEDED" w:themeColor="accent6" w:themeTint="66"/>
        <w:bottom w:val="single" w:sz="4" w:space="0" w:color="ECEDED" w:themeColor="accent6" w:themeTint="66"/>
        <w:right w:val="single" w:sz="4" w:space="0" w:color="ECEDED" w:themeColor="accent6" w:themeTint="66"/>
        <w:insideH w:val="single" w:sz="4" w:space="0" w:color="ECEDED" w:themeColor="accent6" w:themeTint="66"/>
        <w:insideV w:val="single" w:sz="4" w:space="0" w:color="ECEDED" w:themeColor="accent6" w:themeTint="66"/>
      </w:tblBorders>
    </w:tblPr>
    <w:tblStylePr w:type="firstRow">
      <w:rPr>
        <w:b/>
        <w:bCs/>
      </w:rPr>
      <w:tblPr/>
      <w:tcPr>
        <w:tcBorders>
          <w:bottom w:val="single" w:sz="12" w:space="0" w:color="E3E4E4" w:themeColor="accent6" w:themeTint="99"/>
        </w:tcBorders>
      </w:tcPr>
    </w:tblStylePr>
    <w:tblStylePr w:type="lastRow">
      <w:rPr>
        <w:b/>
        <w:bCs/>
      </w:rPr>
      <w:tblPr/>
      <w:tcPr>
        <w:tcBorders>
          <w:top w:val="double" w:sz="2" w:space="0" w:color="E3E4E4"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rsid w:val="008D0371"/>
    <w:tblPr>
      <w:tblStyleRowBandSize w:val="1"/>
      <w:tblStyleColBandSize w:val="1"/>
      <w:tblBorders>
        <w:bottom w:val="single" w:sz="8" w:space="0" w:color="D1D3D3" w:themeColor="accent6"/>
        <w:insideH w:val="single" w:sz="4" w:space="0" w:color="D1D3D3" w:themeColor="accent6"/>
      </w:tblBorders>
    </w:tblPr>
    <w:tblStylePr w:type="firstRow">
      <w:rPr>
        <w:b/>
        <w:bCs/>
      </w:rPr>
      <w:tblPr/>
      <w:tcPr>
        <w:tcBorders>
          <w:bottom w:val="single" w:sz="24" w:space="0" w:color="241773" w:themeColor="accent1"/>
        </w:tcBorders>
        <w:shd w:val="clear" w:color="auto" w:fill="D3D9DE" w:themeFill="accent5" w:themeFillTint="33"/>
      </w:tcPr>
    </w:tblStylePr>
    <w:tblStylePr w:type="lastRow">
      <w:rPr>
        <w:b/>
        <w:bCs/>
      </w:rPr>
      <w:tblPr/>
      <w:tcPr>
        <w:tcBorders>
          <w:top w:val="single" w:sz="4" w:space="0" w:color="E3E4E4" w:themeColor="accent6" w:themeTint="99"/>
        </w:tcBorders>
      </w:tcPr>
    </w:tblStylePr>
    <w:tblStylePr w:type="firstCol">
      <w:rPr>
        <w:b w:val="0"/>
        <w:bCs/>
      </w:rPr>
    </w:tblStylePr>
    <w:tblStylePr w:type="lastCol">
      <w:rPr>
        <w:b/>
        <w:bCs/>
      </w:rPr>
    </w:tblStylePr>
    <w:tblStylePr w:type="band1Vert">
      <w:tblPr/>
      <w:tcPr>
        <w:shd w:val="clear" w:color="auto" w:fill="F5F6F6" w:themeFill="accent6" w:themeFillTint="33"/>
      </w:tcPr>
    </w:tblStylePr>
    <w:tblStylePr w:type="band1Horz">
      <w:tblPr/>
      <w:tcPr>
        <w:shd w:val="clear" w:color="auto" w:fill="F5F6F6" w:themeFill="accent6" w:themeFillTint="33"/>
      </w:tcPr>
    </w:tblStylePr>
  </w:style>
  <w:style w:type="character" w:customStyle="1" w:styleId="Heading1Char">
    <w:name w:val="Heading 1 Char"/>
    <w:basedOn w:val="DefaultParagraphFont"/>
    <w:link w:val="Heading1"/>
    <w:uiPriority w:val="9"/>
    <w:rsid w:val="008A256F"/>
    <w:rPr>
      <w:rFonts w:asciiTheme="majorHAnsi" w:eastAsiaTheme="majorEastAsia" w:hAnsiTheme="majorHAnsi" w:cstheme="majorBidi"/>
      <w:color w:val="4F458F" w:themeColor="text2"/>
      <w:sz w:val="36"/>
      <w:szCs w:val="36"/>
      <w:lang w:val="en-AU"/>
    </w:rPr>
  </w:style>
  <w:style w:type="character" w:customStyle="1" w:styleId="Heading2Char">
    <w:name w:val="Heading 2 Char"/>
    <w:basedOn w:val="DefaultParagraphFont"/>
    <w:link w:val="Heading2"/>
    <w:uiPriority w:val="9"/>
    <w:rsid w:val="00B249B7"/>
    <w:rPr>
      <w:rFonts w:asciiTheme="majorHAnsi" w:eastAsiaTheme="majorEastAsia" w:hAnsiTheme="majorHAnsi" w:cstheme="majorBidi"/>
      <w:color w:val="241773" w:themeColor="accent1"/>
      <w:sz w:val="28"/>
      <w:szCs w:val="28"/>
      <w:lang w:val="en-AU"/>
    </w:rPr>
  </w:style>
  <w:style w:type="numbering" w:styleId="111111">
    <w:name w:val="Outline List 2"/>
    <w:basedOn w:val="NoList"/>
    <w:uiPriority w:val="99"/>
    <w:semiHidden/>
    <w:unhideWhenUsed/>
    <w:rsid w:val="006945A5"/>
    <w:pPr>
      <w:numPr>
        <w:numId w:val="1"/>
      </w:numPr>
    </w:pPr>
  </w:style>
  <w:style w:type="character" w:customStyle="1" w:styleId="Heading3Char">
    <w:name w:val="Heading 3 Char"/>
    <w:basedOn w:val="DefaultParagraphFont"/>
    <w:link w:val="Heading3"/>
    <w:uiPriority w:val="9"/>
    <w:rsid w:val="008A256F"/>
    <w:rPr>
      <w:rFonts w:asciiTheme="majorHAnsi" w:eastAsiaTheme="majorEastAsia" w:hAnsiTheme="majorHAnsi" w:cstheme="majorBidi"/>
      <w:b/>
      <w:bCs/>
      <w:color w:val="374149" w:themeColor="accent5"/>
      <w:sz w:val="22"/>
      <w:szCs w:val="22"/>
      <w:lang w:val="en-AU"/>
    </w:rPr>
  </w:style>
  <w:style w:type="character" w:customStyle="1" w:styleId="Heading4Char">
    <w:name w:val="Heading 4 Char"/>
    <w:basedOn w:val="DefaultParagraphFont"/>
    <w:link w:val="Heading4"/>
    <w:uiPriority w:val="9"/>
    <w:rsid w:val="00156814"/>
    <w:rPr>
      <w:rFonts w:asciiTheme="majorHAnsi" w:eastAsiaTheme="majorEastAsia" w:hAnsiTheme="majorHAnsi" w:cstheme="majorBidi"/>
      <w:color w:val="241773" w:themeColor="accent1"/>
      <w:sz w:val="21"/>
      <w:szCs w:val="28"/>
      <w:lang w:val="en-AU"/>
    </w:rPr>
  </w:style>
  <w:style w:type="character" w:customStyle="1" w:styleId="Heading5Char">
    <w:name w:val="Heading 5 Char"/>
    <w:basedOn w:val="DefaultParagraphFont"/>
    <w:link w:val="Heading5"/>
    <w:uiPriority w:val="9"/>
    <w:rsid w:val="00547497"/>
    <w:rPr>
      <w:rFonts w:asciiTheme="majorHAnsi" w:eastAsiaTheme="majorEastAsia" w:hAnsiTheme="majorHAnsi" w:cstheme="majorBidi"/>
      <w:color w:val="000000" w:themeColor="text1"/>
      <w:lang w:val="en-AU"/>
    </w:rPr>
  </w:style>
  <w:style w:type="character" w:customStyle="1" w:styleId="Heading6Char">
    <w:name w:val="Heading 6 Char"/>
    <w:basedOn w:val="DefaultParagraphFont"/>
    <w:link w:val="Heading6"/>
    <w:uiPriority w:val="9"/>
    <w:rsid w:val="00156814"/>
    <w:rPr>
      <w:rFonts w:asciiTheme="majorHAnsi" w:eastAsiaTheme="majorEastAsia" w:hAnsiTheme="majorHAnsi" w:cstheme="majorBidi"/>
      <w:color w:val="374149" w:themeColor="accent5"/>
      <w:u w:val="single"/>
      <w:lang w:val="en-AU"/>
    </w:rPr>
  </w:style>
  <w:style w:type="character" w:customStyle="1" w:styleId="Heading7Char">
    <w:name w:val="Heading 7 Char"/>
    <w:basedOn w:val="DefaultParagraphFont"/>
    <w:link w:val="Heading7"/>
    <w:uiPriority w:val="9"/>
    <w:rsid w:val="00156814"/>
    <w:rPr>
      <w:rFonts w:asciiTheme="majorHAnsi" w:eastAsiaTheme="majorEastAsia" w:hAnsiTheme="majorHAnsi" w:cstheme="majorBidi"/>
      <w:color w:val="000000" w:themeColor="text1"/>
      <w:lang w:val="en-AU"/>
    </w:rPr>
  </w:style>
  <w:style w:type="character" w:customStyle="1" w:styleId="Heading8Char">
    <w:name w:val="Heading 8 Char"/>
    <w:basedOn w:val="DefaultParagraphFont"/>
    <w:link w:val="Heading8"/>
    <w:uiPriority w:val="9"/>
    <w:rsid w:val="00156814"/>
    <w:rPr>
      <w:rFonts w:asciiTheme="majorHAnsi" w:eastAsiaTheme="majorEastAsia" w:hAnsiTheme="majorHAnsi" w:cstheme="majorBidi"/>
      <w:i/>
      <w:iCs/>
      <w:color w:val="000000" w:themeColor="text1"/>
      <w:lang w:val="en-AU"/>
    </w:rPr>
  </w:style>
  <w:style w:type="character" w:customStyle="1" w:styleId="Heading9Char">
    <w:name w:val="Heading 9 Char"/>
    <w:basedOn w:val="DefaultParagraphFont"/>
    <w:link w:val="Heading9"/>
    <w:uiPriority w:val="9"/>
    <w:rsid w:val="00156814"/>
    <w:rPr>
      <w:rFonts w:asciiTheme="majorHAnsi" w:eastAsiaTheme="majorEastAsia" w:hAnsiTheme="majorHAnsi" w:cstheme="majorBidi"/>
      <w:color w:val="595959" w:themeColor="text1" w:themeTint="A6"/>
      <w:lang w:val="en-AU"/>
    </w:rPr>
  </w:style>
  <w:style w:type="character" w:styleId="Hyperlink">
    <w:name w:val="Hyperlink"/>
    <w:basedOn w:val="DefaultParagraphFont"/>
    <w:uiPriority w:val="99"/>
    <w:unhideWhenUsed/>
    <w:rsid w:val="00A75F33"/>
    <w:rPr>
      <w:color w:val="241773" w:themeColor="hyperlink"/>
      <w:u w:val="single"/>
    </w:rPr>
  </w:style>
  <w:style w:type="paragraph" w:customStyle="1" w:styleId="Listintroduction">
    <w:name w:val="List introduction"/>
    <w:basedOn w:val="Normal"/>
    <w:qFormat/>
    <w:rsid w:val="00B42381"/>
    <w:pPr>
      <w:spacing w:after="0"/>
    </w:pPr>
  </w:style>
  <w:style w:type="character" w:styleId="FollowedHyperlink">
    <w:name w:val="FollowedHyperlink"/>
    <w:basedOn w:val="DefaultParagraphFont"/>
    <w:uiPriority w:val="99"/>
    <w:semiHidden/>
    <w:unhideWhenUsed/>
    <w:rsid w:val="00C81A14"/>
    <w:rPr>
      <w:color w:val="374149" w:themeColor="followedHyperlink"/>
      <w:u w:val="single"/>
    </w:rPr>
  </w:style>
  <w:style w:type="paragraph" w:styleId="ListBullet">
    <w:name w:val="List Bullet"/>
    <w:basedOn w:val="Normal"/>
    <w:uiPriority w:val="99"/>
    <w:unhideWhenUsed/>
    <w:qFormat/>
    <w:rsid w:val="00C9322C"/>
    <w:pPr>
      <w:numPr>
        <w:numId w:val="22"/>
      </w:numPr>
      <w:spacing w:before="0" w:after="0"/>
      <w:contextualSpacing/>
    </w:pPr>
  </w:style>
  <w:style w:type="numbering" w:customStyle="1" w:styleId="ListBullets">
    <w:name w:val="List Bullets"/>
    <w:uiPriority w:val="99"/>
    <w:rsid w:val="00C9322C"/>
    <w:pPr>
      <w:numPr>
        <w:numId w:val="2"/>
      </w:numPr>
    </w:pPr>
  </w:style>
  <w:style w:type="paragraph" w:styleId="ListBullet2">
    <w:name w:val="List Bullet 2"/>
    <w:basedOn w:val="Normal"/>
    <w:uiPriority w:val="99"/>
    <w:unhideWhenUsed/>
    <w:qFormat/>
    <w:rsid w:val="00C9322C"/>
    <w:pPr>
      <w:numPr>
        <w:ilvl w:val="1"/>
        <w:numId w:val="22"/>
      </w:numPr>
      <w:spacing w:before="0" w:after="0"/>
      <w:contextualSpacing/>
    </w:pPr>
  </w:style>
  <w:style w:type="paragraph" w:styleId="ListBullet3">
    <w:name w:val="List Bullet 3"/>
    <w:basedOn w:val="Normal"/>
    <w:uiPriority w:val="99"/>
    <w:unhideWhenUsed/>
    <w:qFormat/>
    <w:rsid w:val="00C9322C"/>
    <w:pPr>
      <w:numPr>
        <w:ilvl w:val="2"/>
        <w:numId w:val="22"/>
      </w:numPr>
      <w:spacing w:before="0" w:after="0"/>
      <w:contextualSpacing/>
    </w:pPr>
  </w:style>
  <w:style w:type="paragraph" w:styleId="ListBullet4">
    <w:name w:val="List Bullet 4"/>
    <w:basedOn w:val="Normal"/>
    <w:uiPriority w:val="99"/>
    <w:unhideWhenUsed/>
    <w:rsid w:val="00C9322C"/>
    <w:pPr>
      <w:numPr>
        <w:ilvl w:val="3"/>
        <w:numId w:val="22"/>
      </w:numPr>
      <w:spacing w:before="0" w:after="0"/>
      <w:contextualSpacing/>
    </w:pPr>
  </w:style>
  <w:style w:type="paragraph" w:styleId="ListBullet5">
    <w:name w:val="List Bullet 5"/>
    <w:basedOn w:val="Normal"/>
    <w:uiPriority w:val="99"/>
    <w:unhideWhenUsed/>
    <w:rsid w:val="00C9322C"/>
    <w:pPr>
      <w:numPr>
        <w:ilvl w:val="4"/>
        <w:numId w:val="22"/>
      </w:numPr>
      <w:spacing w:before="0" w:after="0"/>
      <w:contextualSpacing/>
    </w:pPr>
  </w:style>
  <w:style w:type="paragraph" w:styleId="ListParagraph">
    <w:name w:val="List Paragraph"/>
    <w:aliases w:val="Bullet point,Bulletr List Paragraph,Content descriptions,FooterText,L,List Paragraph1,List Paragraph11,List Paragraph2,List Paragraph21,Listeafsnit1,NFP GP Bulleted List,Paragraphe de liste1,Recommendation,numbered,リスト段落1,列,列出段,列出段落,列出段落1"/>
    <w:basedOn w:val="Normal"/>
    <w:link w:val="ListParagraphChar"/>
    <w:uiPriority w:val="34"/>
    <w:qFormat/>
    <w:rsid w:val="008C039E"/>
    <w:pPr>
      <w:ind w:left="720"/>
      <w:contextualSpacing/>
    </w:pPr>
  </w:style>
  <w:style w:type="numbering" w:customStyle="1" w:styleId="NumberedHeadings">
    <w:name w:val="Numbered Headings"/>
    <w:uiPriority w:val="99"/>
    <w:rsid w:val="009D1307"/>
    <w:pPr>
      <w:numPr>
        <w:numId w:val="3"/>
      </w:numPr>
    </w:pPr>
  </w:style>
  <w:style w:type="paragraph" w:customStyle="1" w:styleId="Blockquote">
    <w:name w:val="Blockquote"/>
    <w:basedOn w:val="Normal"/>
    <w:qFormat/>
    <w:rsid w:val="00E026FD"/>
    <w:pPr>
      <w:pBdr>
        <w:top w:val="single" w:sz="12" w:space="6" w:color="1E9D8B" w:themeColor="accent3"/>
        <w:bottom w:val="single" w:sz="12" w:space="6" w:color="1E9D8B" w:themeColor="accent3"/>
      </w:pBdr>
      <w:spacing w:before="360" w:after="360"/>
      <w:ind w:left="425" w:right="425"/>
    </w:pPr>
    <w:rPr>
      <w:i/>
    </w:rPr>
  </w:style>
  <w:style w:type="paragraph" w:customStyle="1" w:styleId="Pullquote">
    <w:name w:val="Pullquote"/>
    <w:basedOn w:val="Normal"/>
    <w:qFormat/>
    <w:rsid w:val="00BB04D5"/>
    <w:pPr>
      <w:spacing w:before="360" w:after="360"/>
    </w:pPr>
    <w:rPr>
      <w:rFonts w:ascii="Cambria" w:hAnsi="Cambria"/>
      <w:b/>
      <w:color w:val="1E9D8B" w:themeColor="accent3"/>
      <w:sz w:val="28"/>
    </w:rPr>
  </w:style>
  <w:style w:type="paragraph" w:styleId="Caption">
    <w:name w:val="caption"/>
    <w:basedOn w:val="Normal"/>
    <w:next w:val="Normal"/>
    <w:uiPriority w:val="35"/>
    <w:unhideWhenUsed/>
    <w:qFormat/>
    <w:rsid w:val="00C34428"/>
    <w:pPr>
      <w:spacing w:before="0" w:after="200" w:line="240" w:lineRule="auto"/>
    </w:pPr>
    <w:rPr>
      <w:iCs/>
      <w:color w:val="374149" w:themeColor="accent5"/>
      <w:sz w:val="15"/>
      <w:szCs w:val="18"/>
    </w:rPr>
  </w:style>
  <w:style w:type="paragraph" w:styleId="TOCHeading">
    <w:name w:val="TOC Heading"/>
    <w:basedOn w:val="Heading1"/>
    <w:next w:val="Normal"/>
    <w:uiPriority w:val="39"/>
    <w:unhideWhenUsed/>
    <w:qFormat/>
    <w:rsid w:val="00266ED1"/>
    <w:pPr>
      <w:numPr>
        <w:numId w:val="0"/>
      </w:numPr>
      <w:spacing w:before="480" w:line="276" w:lineRule="auto"/>
      <w:outlineLvl w:val="9"/>
    </w:pPr>
    <w:rPr>
      <w:bCs/>
      <w:szCs w:val="28"/>
      <w:lang w:eastAsia="en-US"/>
    </w:rPr>
  </w:style>
  <w:style w:type="paragraph" w:styleId="TOC1">
    <w:name w:val="toc 1"/>
    <w:basedOn w:val="Normal"/>
    <w:next w:val="Normal"/>
    <w:autoRedefine/>
    <w:uiPriority w:val="39"/>
    <w:unhideWhenUsed/>
    <w:rsid w:val="00831D2D"/>
    <w:pPr>
      <w:tabs>
        <w:tab w:val="left" w:pos="400"/>
        <w:tab w:val="right" w:leader="middleDot" w:pos="9632"/>
      </w:tabs>
      <w:spacing w:before="240" w:after="0"/>
      <w:ind w:left="425" w:hanging="425"/>
    </w:pPr>
    <w:rPr>
      <w:rFonts w:cstheme="minorHAnsi"/>
      <w:bCs/>
      <w:noProof/>
      <w:color w:val="241773" w:themeColor="accent1"/>
      <w:sz w:val="24"/>
    </w:rPr>
  </w:style>
  <w:style w:type="paragraph" w:styleId="TOC2">
    <w:name w:val="toc 2"/>
    <w:basedOn w:val="TOC3"/>
    <w:next w:val="Normal"/>
    <w:autoRedefine/>
    <w:uiPriority w:val="39"/>
    <w:unhideWhenUsed/>
    <w:rsid w:val="00DC3953"/>
    <w:pPr>
      <w:tabs>
        <w:tab w:val="clear" w:pos="426"/>
        <w:tab w:val="clear" w:pos="9498"/>
        <w:tab w:val="right" w:leader="middleDot" w:pos="9632"/>
      </w:tabs>
      <w:ind w:left="993" w:hanging="568"/>
    </w:pPr>
    <w:rPr>
      <w:color w:val="auto"/>
    </w:rPr>
  </w:style>
  <w:style w:type="paragraph" w:styleId="TOC3">
    <w:name w:val="toc 3"/>
    <w:basedOn w:val="Normal"/>
    <w:next w:val="Normal"/>
    <w:autoRedefine/>
    <w:uiPriority w:val="39"/>
    <w:unhideWhenUsed/>
    <w:rsid w:val="003D51C9"/>
    <w:pPr>
      <w:tabs>
        <w:tab w:val="left" w:pos="426"/>
        <w:tab w:val="left" w:pos="993"/>
        <w:tab w:val="right" w:leader="middleDot" w:pos="9498"/>
      </w:tabs>
      <w:spacing w:before="60"/>
      <w:ind w:left="425"/>
    </w:pPr>
    <w:rPr>
      <w:rFonts w:cstheme="minorHAnsi"/>
      <w:noProof/>
      <w:szCs w:val="22"/>
    </w:rPr>
  </w:style>
  <w:style w:type="paragraph" w:styleId="TOC4">
    <w:name w:val="toc 4"/>
    <w:basedOn w:val="Normal"/>
    <w:next w:val="Normal"/>
    <w:autoRedefine/>
    <w:uiPriority w:val="39"/>
    <w:semiHidden/>
    <w:unhideWhenUsed/>
    <w:rsid w:val="00266ED1"/>
    <w:pPr>
      <w:spacing w:before="0" w:after="0"/>
      <w:ind w:left="600"/>
    </w:pPr>
    <w:rPr>
      <w:rFonts w:cstheme="minorHAnsi"/>
    </w:rPr>
  </w:style>
  <w:style w:type="paragraph" w:styleId="TOC5">
    <w:name w:val="toc 5"/>
    <w:basedOn w:val="Normal"/>
    <w:next w:val="Normal"/>
    <w:autoRedefine/>
    <w:uiPriority w:val="39"/>
    <w:semiHidden/>
    <w:unhideWhenUsed/>
    <w:rsid w:val="00266ED1"/>
    <w:pPr>
      <w:spacing w:before="0" w:after="0"/>
      <w:ind w:left="800"/>
    </w:pPr>
    <w:rPr>
      <w:rFonts w:cstheme="minorHAnsi"/>
    </w:rPr>
  </w:style>
  <w:style w:type="paragraph" w:styleId="TOC6">
    <w:name w:val="toc 6"/>
    <w:basedOn w:val="Normal"/>
    <w:next w:val="Normal"/>
    <w:autoRedefine/>
    <w:uiPriority w:val="39"/>
    <w:semiHidden/>
    <w:unhideWhenUsed/>
    <w:rsid w:val="00266ED1"/>
    <w:pPr>
      <w:spacing w:before="0" w:after="0"/>
      <w:ind w:left="1000"/>
    </w:pPr>
    <w:rPr>
      <w:rFonts w:cstheme="minorHAnsi"/>
    </w:rPr>
  </w:style>
  <w:style w:type="paragraph" w:styleId="TOC7">
    <w:name w:val="toc 7"/>
    <w:basedOn w:val="Normal"/>
    <w:next w:val="Normal"/>
    <w:autoRedefine/>
    <w:uiPriority w:val="39"/>
    <w:semiHidden/>
    <w:unhideWhenUsed/>
    <w:rsid w:val="00266ED1"/>
    <w:pPr>
      <w:spacing w:before="0" w:after="0"/>
      <w:ind w:left="1200"/>
    </w:pPr>
    <w:rPr>
      <w:rFonts w:cstheme="minorHAnsi"/>
    </w:rPr>
  </w:style>
  <w:style w:type="paragraph" w:styleId="TOC8">
    <w:name w:val="toc 8"/>
    <w:basedOn w:val="Normal"/>
    <w:next w:val="Normal"/>
    <w:autoRedefine/>
    <w:uiPriority w:val="39"/>
    <w:semiHidden/>
    <w:unhideWhenUsed/>
    <w:rsid w:val="00266ED1"/>
    <w:pPr>
      <w:spacing w:before="0" w:after="0"/>
      <w:ind w:left="1400"/>
    </w:pPr>
    <w:rPr>
      <w:rFonts w:cstheme="minorHAnsi"/>
    </w:rPr>
  </w:style>
  <w:style w:type="paragraph" w:styleId="TOC9">
    <w:name w:val="toc 9"/>
    <w:basedOn w:val="Normal"/>
    <w:next w:val="Normal"/>
    <w:autoRedefine/>
    <w:uiPriority w:val="39"/>
    <w:semiHidden/>
    <w:unhideWhenUsed/>
    <w:rsid w:val="00266ED1"/>
    <w:pPr>
      <w:spacing w:before="0" w:after="0"/>
      <w:ind w:left="1600"/>
    </w:pPr>
    <w:rPr>
      <w:rFonts w:cstheme="minorHAnsi"/>
    </w:rPr>
  </w:style>
  <w:style w:type="character" w:styleId="FootnoteReference">
    <w:name w:val="footnote reference"/>
    <w:basedOn w:val="DefaultParagraphFont"/>
    <w:uiPriority w:val="99"/>
    <w:unhideWhenUsed/>
    <w:rsid w:val="00A7114B"/>
    <w:rPr>
      <w:vertAlign w:val="superscript"/>
    </w:rPr>
  </w:style>
  <w:style w:type="paragraph" w:styleId="FootnoteText">
    <w:name w:val="footnote text"/>
    <w:basedOn w:val="Normal"/>
    <w:link w:val="FootnoteTextChar"/>
    <w:uiPriority w:val="99"/>
    <w:unhideWhenUsed/>
    <w:rsid w:val="00A7114B"/>
    <w:pPr>
      <w:spacing w:before="0" w:after="0" w:line="240" w:lineRule="auto"/>
    </w:pPr>
    <w:rPr>
      <w:sz w:val="16"/>
    </w:rPr>
  </w:style>
  <w:style w:type="character" w:customStyle="1" w:styleId="FootnoteTextChar">
    <w:name w:val="Footnote Text Char"/>
    <w:basedOn w:val="DefaultParagraphFont"/>
    <w:link w:val="FootnoteText"/>
    <w:uiPriority w:val="99"/>
    <w:rsid w:val="00A7114B"/>
    <w:rPr>
      <w:sz w:val="16"/>
    </w:rPr>
  </w:style>
  <w:style w:type="paragraph" w:styleId="EndnoteText">
    <w:name w:val="endnote text"/>
    <w:basedOn w:val="Normal"/>
    <w:link w:val="EndnoteTextChar"/>
    <w:uiPriority w:val="99"/>
    <w:unhideWhenUsed/>
    <w:rsid w:val="00A7114B"/>
    <w:pPr>
      <w:spacing w:before="0" w:after="0" w:line="240" w:lineRule="auto"/>
    </w:pPr>
    <w:rPr>
      <w:sz w:val="16"/>
    </w:rPr>
  </w:style>
  <w:style w:type="character" w:customStyle="1" w:styleId="EndnoteTextChar">
    <w:name w:val="Endnote Text Char"/>
    <w:basedOn w:val="DefaultParagraphFont"/>
    <w:link w:val="EndnoteText"/>
    <w:uiPriority w:val="99"/>
    <w:rsid w:val="00A7114B"/>
    <w:rPr>
      <w:sz w:val="16"/>
    </w:rPr>
  </w:style>
  <w:style w:type="character" w:styleId="EndnoteReference">
    <w:name w:val="endnote reference"/>
    <w:basedOn w:val="DefaultParagraphFont"/>
    <w:uiPriority w:val="99"/>
    <w:unhideWhenUsed/>
    <w:rsid w:val="00A7114B"/>
    <w:rPr>
      <w:vertAlign w:val="superscript"/>
    </w:rPr>
  </w:style>
  <w:style w:type="paragraph" w:styleId="Bibliography">
    <w:name w:val="Bibliography"/>
    <w:basedOn w:val="Normal"/>
    <w:next w:val="Normal"/>
    <w:uiPriority w:val="37"/>
    <w:unhideWhenUsed/>
    <w:rsid w:val="004A2395"/>
  </w:style>
  <w:style w:type="paragraph" w:styleId="Title">
    <w:name w:val="Title"/>
    <w:basedOn w:val="Normal"/>
    <w:next w:val="Normal"/>
    <w:link w:val="TitleChar"/>
    <w:uiPriority w:val="10"/>
    <w:qFormat/>
    <w:rsid w:val="00C21383"/>
    <w:pPr>
      <w:spacing w:before="0" w:after="0" w:line="240" w:lineRule="auto"/>
      <w:contextualSpacing/>
    </w:pPr>
    <w:rPr>
      <w:rFonts w:asciiTheme="majorHAnsi" w:eastAsiaTheme="majorEastAsia" w:hAnsiTheme="majorHAnsi" w:cstheme="majorBidi"/>
      <w:color w:val="FFFFFF" w:themeColor="background1"/>
      <w:spacing w:val="-10"/>
      <w:kern w:val="28"/>
      <w:sz w:val="56"/>
      <w:szCs w:val="56"/>
    </w:rPr>
  </w:style>
  <w:style w:type="character" w:customStyle="1" w:styleId="TitleChar">
    <w:name w:val="Title Char"/>
    <w:basedOn w:val="DefaultParagraphFont"/>
    <w:link w:val="Title"/>
    <w:uiPriority w:val="10"/>
    <w:rsid w:val="00C21383"/>
    <w:rPr>
      <w:rFonts w:asciiTheme="majorHAnsi" w:eastAsiaTheme="majorEastAsia" w:hAnsiTheme="majorHAnsi" w:cstheme="majorBidi"/>
      <w:color w:val="FFFFFF" w:themeColor="background1"/>
      <w:spacing w:val="-10"/>
      <w:kern w:val="28"/>
      <w:sz w:val="56"/>
      <w:szCs w:val="56"/>
    </w:rPr>
  </w:style>
  <w:style w:type="paragraph" w:styleId="Subtitle">
    <w:name w:val="Subtitle"/>
    <w:basedOn w:val="Normal"/>
    <w:next w:val="Normal"/>
    <w:link w:val="SubtitleChar"/>
    <w:uiPriority w:val="11"/>
    <w:qFormat/>
    <w:rsid w:val="00862205"/>
    <w:pPr>
      <w:numPr>
        <w:ilvl w:val="1"/>
      </w:numPr>
      <w:spacing w:after="160"/>
    </w:pPr>
    <w:rPr>
      <w:color w:val="374149" w:themeColor="accent5"/>
      <w:spacing w:val="15"/>
      <w:sz w:val="22"/>
      <w:szCs w:val="22"/>
    </w:rPr>
  </w:style>
  <w:style w:type="character" w:customStyle="1" w:styleId="SubtitleChar">
    <w:name w:val="Subtitle Char"/>
    <w:basedOn w:val="DefaultParagraphFont"/>
    <w:link w:val="Subtitle"/>
    <w:uiPriority w:val="11"/>
    <w:rsid w:val="00862205"/>
    <w:rPr>
      <w:color w:val="374149" w:themeColor="accent5"/>
      <w:spacing w:val="15"/>
      <w:sz w:val="22"/>
      <w:szCs w:val="22"/>
      <w:lang w:val="en-AU"/>
    </w:rPr>
  </w:style>
  <w:style w:type="paragraph" w:styleId="BalloonText">
    <w:name w:val="Balloon Text"/>
    <w:basedOn w:val="Normal"/>
    <w:link w:val="BalloonTextChar"/>
    <w:uiPriority w:val="99"/>
    <w:semiHidden/>
    <w:unhideWhenUsed/>
    <w:rsid w:val="00C95F9A"/>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5F9A"/>
    <w:rPr>
      <w:rFonts w:ascii="Times New Roman" w:hAnsi="Times New Roman" w:cs="Times New Roman"/>
      <w:sz w:val="18"/>
      <w:szCs w:val="18"/>
    </w:rPr>
  </w:style>
  <w:style w:type="numbering" w:customStyle="1" w:styleId="ListNumbers">
    <w:name w:val="List Numbers"/>
    <w:uiPriority w:val="99"/>
    <w:rsid w:val="00515427"/>
    <w:pPr>
      <w:numPr>
        <w:numId w:val="4"/>
      </w:numPr>
    </w:pPr>
  </w:style>
  <w:style w:type="paragraph" w:styleId="ListNumber">
    <w:name w:val="List Number"/>
    <w:basedOn w:val="Normal"/>
    <w:uiPriority w:val="99"/>
    <w:unhideWhenUsed/>
    <w:qFormat/>
    <w:rsid w:val="00515427"/>
    <w:pPr>
      <w:numPr>
        <w:numId w:val="7"/>
      </w:numPr>
      <w:spacing w:before="0" w:after="0"/>
      <w:contextualSpacing/>
    </w:pPr>
  </w:style>
  <w:style w:type="paragraph" w:styleId="ListNumber2">
    <w:name w:val="List Number 2"/>
    <w:basedOn w:val="Normal"/>
    <w:uiPriority w:val="99"/>
    <w:unhideWhenUsed/>
    <w:qFormat/>
    <w:rsid w:val="00515427"/>
    <w:pPr>
      <w:numPr>
        <w:ilvl w:val="1"/>
        <w:numId w:val="7"/>
      </w:numPr>
      <w:spacing w:before="0" w:after="0"/>
      <w:contextualSpacing/>
    </w:pPr>
  </w:style>
  <w:style w:type="paragraph" w:styleId="ListNumber3">
    <w:name w:val="List Number 3"/>
    <w:basedOn w:val="Normal"/>
    <w:uiPriority w:val="99"/>
    <w:unhideWhenUsed/>
    <w:rsid w:val="00515427"/>
    <w:pPr>
      <w:numPr>
        <w:ilvl w:val="2"/>
        <w:numId w:val="7"/>
      </w:numPr>
      <w:spacing w:before="0" w:after="0"/>
      <w:contextualSpacing/>
    </w:pPr>
  </w:style>
  <w:style w:type="paragraph" w:styleId="ListNumber4">
    <w:name w:val="List Number 4"/>
    <w:basedOn w:val="Normal"/>
    <w:uiPriority w:val="99"/>
    <w:unhideWhenUsed/>
    <w:rsid w:val="00515427"/>
    <w:pPr>
      <w:numPr>
        <w:ilvl w:val="3"/>
        <w:numId w:val="7"/>
      </w:numPr>
      <w:spacing w:before="0" w:after="0"/>
      <w:contextualSpacing/>
    </w:pPr>
  </w:style>
  <w:style w:type="paragraph" w:styleId="ListNumber5">
    <w:name w:val="List Number 5"/>
    <w:basedOn w:val="Normal"/>
    <w:uiPriority w:val="99"/>
    <w:unhideWhenUsed/>
    <w:rsid w:val="00515427"/>
    <w:pPr>
      <w:numPr>
        <w:ilvl w:val="4"/>
        <w:numId w:val="7"/>
      </w:numPr>
      <w:spacing w:before="0" w:after="0"/>
      <w:contextualSpacing/>
    </w:pPr>
  </w:style>
  <w:style w:type="paragraph" w:customStyle="1" w:styleId="Default">
    <w:name w:val="Default"/>
    <w:rsid w:val="003819A8"/>
    <w:pPr>
      <w:autoSpaceDE w:val="0"/>
      <w:autoSpaceDN w:val="0"/>
      <w:adjustRightInd w:val="0"/>
    </w:pPr>
    <w:rPr>
      <w:rFonts w:ascii="Calibri" w:eastAsiaTheme="minorHAnsi" w:hAnsi="Calibri" w:cs="Calibri"/>
      <w:color w:val="000000"/>
      <w:sz w:val="24"/>
      <w:szCs w:val="24"/>
      <w:lang w:val="en-AU" w:eastAsia="en-US"/>
    </w:rPr>
  </w:style>
  <w:style w:type="paragraph" w:styleId="NormalWeb">
    <w:name w:val="Normal (Web)"/>
    <w:basedOn w:val="Normal"/>
    <w:uiPriority w:val="99"/>
    <w:unhideWhenUsed/>
    <w:rsid w:val="00712978"/>
    <w:pPr>
      <w:spacing w:before="100" w:beforeAutospacing="1" w:after="100" w:afterAutospacing="1" w:line="240" w:lineRule="auto"/>
    </w:pPr>
    <w:rPr>
      <w:rFonts w:ascii="Times New Roman" w:eastAsiaTheme="minorHAnsi" w:hAnsi="Times New Roman" w:cs="Times New Roman"/>
      <w:color w:val="auto"/>
      <w:sz w:val="24"/>
      <w:szCs w:val="24"/>
      <w:lang w:eastAsia="en-AU"/>
    </w:rPr>
  </w:style>
  <w:style w:type="character" w:customStyle="1" w:styleId="selectable">
    <w:name w:val="selectable"/>
    <w:basedOn w:val="DefaultParagraphFont"/>
    <w:rsid w:val="00CD082E"/>
  </w:style>
  <w:style w:type="character" w:styleId="Strong">
    <w:name w:val="Strong"/>
    <w:basedOn w:val="DefaultParagraphFont"/>
    <w:uiPriority w:val="22"/>
    <w:qFormat/>
    <w:rsid w:val="00CD082E"/>
    <w:rPr>
      <w:b/>
      <w:bCs/>
    </w:rPr>
  </w:style>
  <w:style w:type="paragraph" w:customStyle="1" w:styleId="StyleLinespacingMultiple115li">
    <w:name w:val="Style Line spacing:  Multiple 1.15 li"/>
    <w:basedOn w:val="Normal"/>
    <w:rsid w:val="0057143B"/>
    <w:pPr>
      <w:spacing w:line="276" w:lineRule="auto"/>
    </w:pPr>
    <w:rPr>
      <w:rFonts w:eastAsia="Times New Roman" w:cs="Times New Roman"/>
      <w:color w:val="151515" w:themeColor="accent6" w:themeShade="1A"/>
    </w:rPr>
  </w:style>
  <w:style w:type="character" w:customStyle="1" w:styleId="ListParagraphChar">
    <w:name w:val="List Paragraph Char"/>
    <w:aliases w:val="Bullet point Char,Bulletr List Paragraph Char,Content descriptions Char,FooterText Char,L Char,List Paragraph1 Char,List Paragraph11 Char,List Paragraph2 Char,List Paragraph21 Char,Listeafsnit1 Char,NFP GP Bulleted List Char,列 Char"/>
    <w:basedOn w:val="DefaultParagraphFont"/>
    <w:link w:val="ListParagraph"/>
    <w:uiPriority w:val="34"/>
    <w:qFormat/>
    <w:locked/>
    <w:rsid w:val="00E24B70"/>
  </w:style>
  <w:style w:type="table" w:styleId="GridTable4-Accent5">
    <w:name w:val="Grid Table 4 Accent 5"/>
    <w:basedOn w:val="TableNormal"/>
    <w:uiPriority w:val="49"/>
    <w:rsid w:val="001E634D"/>
    <w:rPr>
      <w:rFonts w:eastAsiaTheme="minorHAnsi"/>
      <w:color w:val="auto"/>
      <w:sz w:val="22"/>
      <w:szCs w:val="22"/>
      <w:lang w:eastAsia="en-US"/>
    </w:rPr>
    <w:tblPr>
      <w:tblStyleRowBandSize w:val="1"/>
      <w:tblStyleColBandSize w:val="1"/>
      <w:tblBorders>
        <w:top w:val="single" w:sz="4" w:space="0" w:color="7C8E9C" w:themeColor="accent5" w:themeTint="99"/>
        <w:left w:val="single" w:sz="4" w:space="0" w:color="7C8E9C" w:themeColor="accent5" w:themeTint="99"/>
        <w:bottom w:val="single" w:sz="4" w:space="0" w:color="7C8E9C" w:themeColor="accent5" w:themeTint="99"/>
        <w:right w:val="single" w:sz="4" w:space="0" w:color="7C8E9C" w:themeColor="accent5" w:themeTint="99"/>
        <w:insideH w:val="single" w:sz="4" w:space="0" w:color="7C8E9C" w:themeColor="accent5" w:themeTint="99"/>
        <w:insideV w:val="single" w:sz="4" w:space="0" w:color="7C8E9C" w:themeColor="accent5" w:themeTint="99"/>
      </w:tblBorders>
    </w:tblPr>
    <w:tblStylePr w:type="firstRow">
      <w:rPr>
        <w:b/>
        <w:bCs/>
        <w:color w:val="FFFFFF" w:themeColor="background1"/>
      </w:rPr>
      <w:tblPr/>
      <w:tcPr>
        <w:tcBorders>
          <w:top w:val="single" w:sz="4" w:space="0" w:color="374149" w:themeColor="accent5"/>
          <w:left w:val="single" w:sz="4" w:space="0" w:color="374149" w:themeColor="accent5"/>
          <w:bottom w:val="single" w:sz="4" w:space="0" w:color="374149" w:themeColor="accent5"/>
          <w:right w:val="single" w:sz="4" w:space="0" w:color="374149" w:themeColor="accent5"/>
          <w:insideH w:val="nil"/>
          <w:insideV w:val="nil"/>
        </w:tcBorders>
        <w:shd w:val="clear" w:color="auto" w:fill="374149" w:themeFill="accent5"/>
      </w:tcPr>
    </w:tblStylePr>
    <w:tblStylePr w:type="lastRow">
      <w:rPr>
        <w:b/>
        <w:bCs/>
      </w:rPr>
      <w:tblPr/>
      <w:tcPr>
        <w:tcBorders>
          <w:top w:val="double" w:sz="4" w:space="0" w:color="374149" w:themeColor="accent5"/>
        </w:tcBorders>
      </w:tcPr>
    </w:tblStylePr>
    <w:tblStylePr w:type="firstCol">
      <w:rPr>
        <w:b/>
        <w:bCs/>
      </w:rPr>
    </w:tblStylePr>
    <w:tblStylePr w:type="lastCol">
      <w:rPr>
        <w:b/>
        <w:bCs/>
      </w:rPr>
    </w:tblStylePr>
    <w:tblStylePr w:type="band1Vert">
      <w:tblPr/>
      <w:tcPr>
        <w:shd w:val="clear" w:color="auto" w:fill="D3D9DE" w:themeFill="accent5" w:themeFillTint="33"/>
      </w:tcPr>
    </w:tblStylePr>
    <w:tblStylePr w:type="band1Horz">
      <w:tblPr/>
      <w:tcPr>
        <w:shd w:val="clear" w:color="auto" w:fill="D3D9DE" w:themeFill="accent5" w:themeFillTint="33"/>
      </w:tcPr>
    </w:tblStylePr>
  </w:style>
  <w:style w:type="character" w:customStyle="1" w:styleId="A11">
    <w:name w:val="A11"/>
    <w:uiPriority w:val="99"/>
    <w:rsid w:val="008F289E"/>
    <w:rPr>
      <w:rFonts w:cs="Montserrat Light"/>
      <w:color w:val="000000"/>
      <w:sz w:val="9"/>
      <w:szCs w:val="9"/>
    </w:rPr>
  </w:style>
  <w:style w:type="table" w:styleId="GridTable1Light-Accent1">
    <w:name w:val="Grid Table 1 Light Accent 1"/>
    <w:basedOn w:val="TableNormal"/>
    <w:uiPriority w:val="46"/>
    <w:rsid w:val="00DA34CA"/>
    <w:tblPr>
      <w:tblStyleRowBandSize w:val="1"/>
      <w:tblStyleColBandSize w:val="1"/>
      <w:tblBorders>
        <w:top w:val="single" w:sz="4" w:space="0" w:color="9082E6" w:themeColor="accent1" w:themeTint="66"/>
        <w:left w:val="single" w:sz="4" w:space="0" w:color="9082E6" w:themeColor="accent1" w:themeTint="66"/>
        <w:bottom w:val="single" w:sz="4" w:space="0" w:color="9082E6" w:themeColor="accent1" w:themeTint="66"/>
        <w:right w:val="single" w:sz="4" w:space="0" w:color="9082E6" w:themeColor="accent1" w:themeTint="66"/>
        <w:insideH w:val="single" w:sz="4" w:space="0" w:color="9082E6" w:themeColor="accent1" w:themeTint="66"/>
        <w:insideV w:val="single" w:sz="4" w:space="0" w:color="9082E6" w:themeColor="accent1" w:themeTint="66"/>
      </w:tblBorders>
    </w:tblPr>
    <w:tblStylePr w:type="firstRow">
      <w:rPr>
        <w:b/>
        <w:bCs/>
      </w:rPr>
      <w:tblPr/>
      <w:tcPr>
        <w:tcBorders>
          <w:bottom w:val="single" w:sz="12" w:space="0" w:color="5944D9" w:themeColor="accent1" w:themeTint="99"/>
        </w:tcBorders>
      </w:tcPr>
    </w:tblStylePr>
    <w:tblStylePr w:type="lastRow">
      <w:rPr>
        <w:b/>
        <w:bCs/>
      </w:rPr>
      <w:tblPr/>
      <w:tcPr>
        <w:tcBorders>
          <w:top w:val="double" w:sz="2" w:space="0" w:color="5944D9"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53047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77049F"/>
    <w:rPr>
      <w:sz w:val="16"/>
      <w:szCs w:val="16"/>
    </w:rPr>
  </w:style>
  <w:style w:type="paragraph" w:styleId="CommentText">
    <w:name w:val="annotation text"/>
    <w:basedOn w:val="Normal"/>
    <w:link w:val="CommentTextChar"/>
    <w:uiPriority w:val="99"/>
    <w:semiHidden/>
    <w:unhideWhenUsed/>
    <w:rsid w:val="0077049F"/>
    <w:pPr>
      <w:spacing w:line="240" w:lineRule="auto"/>
    </w:pPr>
  </w:style>
  <w:style w:type="character" w:customStyle="1" w:styleId="CommentTextChar">
    <w:name w:val="Comment Text Char"/>
    <w:basedOn w:val="DefaultParagraphFont"/>
    <w:link w:val="CommentText"/>
    <w:uiPriority w:val="99"/>
    <w:semiHidden/>
    <w:rsid w:val="0077049F"/>
    <w:rPr>
      <w:lang w:val="en-AU"/>
    </w:rPr>
  </w:style>
  <w:style w:type="paragraph" w:styleId="CommentSubject">
    <w:name w:val="annotation subject"/>
    <w:basedOn w:val="CommentText"/>
    <w:next w:val="CommentText"/>
    <w:link w:val="CommentSubjectChar"/>
    <w:uiPriority w:val="99"/>
    <w:semiHidden/>
    <w:unhideWhenUsed/>
    <w:rsid w:val="0077049F"/>
    <w:rPr>
      <w:b/>
      <w:bCs/>
    </w:rPr>
  </w:style>
  <w:style w:type="character" w:customStyle="1" w:styleId="CommentSubjectChar">
    <w:name w:val="Comment Subject Char"/>
    <w:basedOn w:val="CommentTextChar"/>
    <w:link w:val="CommentSubject"/>
    <w:uiPriority w:val="99"/>
    <w:semiHidden/>
    <w:rsid w:val="0077049F"/>
    <w:rPr>
      <w:b/>
      <w:bCs/>
      <w:lang w:val="en-AU"/>
    </w:rPr>
  </w:style>
  <w:style w:type="paragraph" w:customStyle="1" w:styleId="GNText">
    <w:name w:val="GN Text"/>
    <w:basedOn w:val="Normal"/>
    <w:next w:val="Normal"/>
    <w:rsid w:val="0055518F"/>
    <w:pPr>
      <w:shd w:val="clear" w:color="auto" w:fill="FFFFFF"/>
      <w:spacing w:before="0" w:after="240" w:line="240" w:lineRule="auto"/>
    </w:pPr>
    <w:rPr>
      <w:rFonts w:ascii="Times New Roman" w:eastAsia="Times New Roman" w:hAnsi="Times New Roman" w:cs="Times New Roman"/>
      <w:color w:val="auto"/>
      <w:sz w:val="22"/>
      <w:szCs w:val="22"/>
      <w:lang w:val="en-US" w:eastAsia="en-US"/>
    </w:rPr>
  </w:style>
  <w:style w:type="paragraph" w:customStyle="1" w:styleId="ARH1">
    <w:name w:val="AR H1"/>
    <w:basedOn w:val="Normal"/>
    <w:qFormat/>
    <w:rsid w:val="00061D82"/>
    <w:pPr>
      <w:spacing w:before="0" w:after="200" w:line="276" w:lineRule="auto"/>
    </w:pPr>
    <w:rPr>
      <w:rFonts w:ascii="Arial" w:eastAsia="Arial" w:hAnsi="Arial" w:cs="Arial"/>
      <w:b/>
      <w:caps/>
      <w:color w:val="233443"/>
      <w:spacing w:val="-1"/>
      <w:sz w:val="32"/>
      <w:szCs w:val="32"/>
      <w:lang w:eastAsia="en-US"/>
    </w:rPr>
  </w:style>
  <w:style w:type="paragraph" w:customStyle="1" w:styleId="GNdotpoints">
    <w:name w:val="GN dotpoints"/>
    <w:basedOn w:val="Normal"/>
    <w:rsid w:val="00D91720"/>
    <w:pPr>
      <w:numPr>
        <w:numId w:val="20"/>
      </w:numPr>
      <w:shd w:val="clear" w:color="auto" w:fill="FFFFFF"/>
      <w:tabs>
        <w:tab w:val="left" w:pos="360"/>
      </w:tabs>
      <w:spacing w:before="0" w:after="240" w:line="240" w:lineRule="auto"/>
    </w:pPr>
    <w:rPr>
      <w:rFonts w:ascii="Times New Roman" w:eastAsia="Times New Roman" w:hAnsi="Times New Roman" w:cs="Times New Roman"/>
      <w:color w:val="auto"/>
      <w:sz w:val="22"/>
      <w:szCs w:val="22"/>
      <w:lang w:val="en-US" w:eastAsia="en-US"/>
    </w:rPr>
  </w:style>
  <w:style w:type="paragraph" w:customStyle="1" w:styleId="xmsonormal">
    <w:name w:val="x_msonormal"/>
    <w:basedOn w:val="Normal"/>
    <w:uiPriority w:val="99"/>
    <w:rsid w:val="008E2674"/>
    <w:pPr>
      <w:spacing w:before="0" w:after="0" w:line="240" w:lineRule="auto"/>
    </w:pPr>
    <w:rPr>
      <w:rFonts w:ascii="Calibri" w:eastAsiaTheme="minorHAnsi" w:hAnsi="Calibri" w:cs="Calibri"/>
      <w:color w:val="auto"/>
      <w:sz w:val="22"/>
      <w:szCs w:val="22"/>
      <w:lang w:eastAsia="en-AU"/>
    </w:rPr>
  </w:style>
  <w:style w:type="paragraph" w:customStyle="1" w:styleId="ESHead3">
    <w:name w:val="ES Head 3"/>
    <w:basedOn w:val="Heading3"/>
    <w:next w:val="Normal"/>
    <w:link w:val="ESHead3Char"/>
    <w:autoRedefine/>
    <w:qFormat/>
    <w:rsid w:val="007321EF"/>
    <w:pPr>
      <w:numPr>
        <w:ilvl w:val="0"/>
        <w:numId w:val="0"/>
      </w:numPr>
      <w:spacing w:line="259" w:lineRule="auto"/>
      <w:ind w:left="720" w:hanging="720"/>
    </w:pPr>
    <w:rPr>
      <w:color w:val="000000" w:themeColor="text1"/>
      <w:sz w:val="24"/>
      <w:lang w:eastAsia="en-US"/>
    </w:rPr>
  </w:style>
  <w:style w:type="character" w:customStyle="1" w:styleId="ESHead3Char">
    <w:name w:val="ES Head 3 Char"/>
    <w:basedOn w:val="DefaultParagraphFont"/>
    <w:link w:val="ESHead3"/>
    <w:rsid w:val="007321EF"/>
    <w:rPr>
      <w:rFonts w:asciiTheme="majorHAnsi" w:eastAsiaTheme="majorEastAsia" w:hAnsiTheme="majorHAnsi" w:cstheme="majorBidi"/>
      <w:b/>
      <w:bCs/>
      <w:color w:val="000000" w:themeColor="text1"/>
      <w:sz w:val="24"/>
      <w:szCs w:val="22"/>
      <w:lang w:val="en-AU" w:eastAsia="en-US"/>
    </w:rPr>
  </w:style>
  <w:style w:type="character" w:styleId="UnresolvedMention">
    <w:name w:val="Unresolved Mention"/>
    <w:basedOn w:val="DefaultParagraphFont"/>
    <w:uiPriority w:val="99"/>
    <w:semiHidden/>
    <w:unhideWhenUsed/>
    <w:rsid w:val="00241A22"/>
    <w:rPr>
      <w:color w:val="605E5C"/>
      <w:shd w:val="clear" w:color="auto" w:fill="E1DFDD"/>
    </w:rPr>
  </w:style>
  <w:style w:type="paragraph" w:customStyle="1" w:styleId="DAfootnotetext">
    <w:name w:val="DA footnote text"/>
    <w:basedOn w:val="FootnoteText"/>
    <w:qFormat/>
    <w:rsid w:val="00D23835"/>
    <w:pPr>
      <w:tabs>
        <w:tab w:val="left" w:pos="227"/>
      </w:tabs>
      <w:spacing w:before="60" w:after="40"/>
      <w:ind w:left="227" w:hanging="227"/>
    </w:pPr>
    <w:rPr>
      <w:rFonts w:eastAsiaTheme="majorEastAsia" w:cs="Times New Roman"/>
      <w:color w:val="auto"/>
      <w:sz w:val="18"/>
      <w:szCs w:val="24"/>
      <w:lang w:eastAsia="en-AU"/>
    </w:rPr>
  </w:style>
  <w:style w:type="paragraph" w:styleId="PlainText">
    <w:name w:val="Plain Text"/>
    <w:basedOn w:val="Normal"/>
    <w:link w:val="PlainTextChar"/>
    <w:uiPriority w:val="99"/>
    <w:unhideWhenUsed/>
    <w:rsid w:val="00E700DB"/>
    <w:pPr>
      <w:spacing w:before="0" w:after="0" w:line="240" w:lineRule="auto"/>
    </w:pPr>
    <w:rPr>
      <w:rFonts w:ascii="Calibri" w:eastAsiaTheme="minorHAnsi" w:hAnsi="Calibri"/>
      <w:color w:val="auto"/>
      <w:sz w:val="22"/>
      <w:szCs w:val="21"/>
      <w:lang w:val="en-TT" w:eastAsia="en-US"/>
    </w:rPr>
  </w:style>
  <w:style w:type="character" w:customStyle="1" w:styleId="PlainTextChar">
    <w:name w:val="Plain Text Char"/>
    <w:basedOn w:val="DefaultParagraphFont"/>
    <w:link w:val="PlainText"/>
    <w:uiPriority w:val="99"/>
    <w:rsid w:val="00E700DB"/>
    <w:rPr>
      <w:rFonts w:ascii="Calibri" w:eastAsiaTheme="minorHAnsi" w:hAnsi="Calibri"/>
      <w:color w:val="auto"/>
      <w:sz w:val="22"/>
      <w:szCs w:val="21"/>
      <w:lang w:val="en-TT" w:eastAsia="en-US"/>
    </w:rPr>
  </w:style>
  <w:style w:type="paragraph" w:styleId="Revision">
    <w:name w:val="Revision"/>
    <w:hidden/>
    <w:uiPriority w:val="99"/>
    <w:semiHidden/>
    <w:rsid w:val="002F63B4"/>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27583">
      <w:bodyDiv w:val="1"/>
      <w:marLeft w:val="0"/>
      <w:marRight w:val="0"/>
      <w:marTop w:val="0"/>
      <w:marBottom w:val="0"/>
      <w:divBdr>
        <w:top w:val="none" w:sz="0" w:space="0" w:color="auto"/>
        <w:left w:val="none" w:sz="0" w:space="0" w:color="auto"/>
        <w:bottom w:val="none" w:sz="0" w:space="0" w:color="auto"/>
        <w:right w:val="none" w:sz="0" w:space="0" w:color="auto"/>
      </w:divBdr>
    </w:div>
    <w:div w:id="29965572">
      <w:bodyDiv w:val="1"/>
      <w:marLeft w:val="0"/>
      <w:marRight w:val="0"/>
      <w:marTop w:val="0"/>
      <w:marBottom w:val="0"/>
      <w:divBdr>
        <w:top w:val="none" w:sz="0" w:space="0" w:color="auto"/>
        <w:left w:val="none" w:sz="0" w:space="0" w:color="auto"/>
        <w:bottom w:val="none" w:sz="0" w:space="0" w:color="auto"/>
        <w:right w:val="none" w:sz="0" w:space="0" w:color="auto"/>
      </w:divBdr>
    </w:div>
    <w:div w:id="112674818">
      <w:bodyDiv w:val="1"/>
      <w:marLeft w:val="0"/>
      <w:marRight w:val="0"/>
      <w:marTop w:val="0"/>
      <w:marBottom w:val="0"/>
      <w:divBdr>
        <w:top w:val="none" w:sz="0" w:space="0" w:color="auto"/>
        <w:left w:val="none" w:sz="0" w:space="0" w:color="auto"/>
        <w:bottom w:val="none" w:sz="0" w:space="0" w:color="auto"/>
        <w:right w:val="none" w:sz="0" w:space="0" w:color="auto"/>
      </w:divBdr>
    </w:div>
    <w:div w:id="148519747">
      <w:bodyDiv w:val="1"/>
      <w:marLeft w:val="0"/>
      <w:marRight w:val="0"/>
      <w:marTop w:val="0"/>
      <w:marBottom w:val="0"/>
      <w:divBdr>
        <w:top w:val="none" w:sz="0" w:space="0" w:color="auto"/>
        <w:left w:val="none" w:sz="0" w:space="0" w:color="auto"/>
        <w:bottom w:val="none" w:sz="0" w:space="0" w:color="auto"/>
        <w:right w:val="none" w:sz="0" w:space="0" w:color="auto"/>
      </w:divBdr>
    </w:div>
    <w:div w:id="181624703">
      <w:bodyDiv w:val="1"/>
      <w:marLeft w:val="0"/>
      <w:marRight w:val="0"/>
      <w:marTop w:val="0"/>
      <w:marBottom w:val="0"/>
      <w:divBdr>
        <w:top w:val="none" w:sz="0" w:space="0" w:color="auto"/>
        <w:left w:val="none" w:sz="0" w:space="0" w:color="auto"/>
        <w:bottom w:val="none" w:sz="0" w:space="0" w:color="auto"/>
        <w:right w:val="none" w:sz="0" w:space="0" w:color="auto"/>
      </w:divBdr>
    </w:div>
    <w:div w:id="295450345">
      <w:bodyDiv w:val="1"/>
      <w:marLeft w:val="0"/>
      <w:marRight w:val="0"/>
      <w:marTop w:val="0"/>
      <w:marBottom w:val="0"/>
      <w:divBdr>
        <w:top w:val="none" w:sz="0" w:space="0" w:color="auto"/>
        <w:left w:val="none" w:sz="0" w:space="0" w:color="auto"/>
        <w:bottom w:val="none" w:sz="0" w:space="0" w:color="auto"/>
        <w:right w:val="none" w:sz="0" w:space="0" w:color="auto"/>
      </w:divBdr>
    </w:div>
    <w:div w:id="334647811">
      <w:bodyDiv w:val="1"/>
      <w:marLeft w:val="0"/>
      <w:marRight w:val="0"/>
      <w:marTop w:val="0"/>
      <w:marBottom w:val="0"/>
      <w:divBdr>
        <w:top w:val="none" w:sz="0" w:space="0" w:color="auto"/>
        <w:left w:val="none" w:sz="0" w:space="0" w:color="auto"/>
        <w:bottom w:val="none" w:sz="0" w:space="0" w:color="auto"/>
        <w:right w:val="none" w:sz="0" w:space="0" w:color="auto"/>
      </w:divBdr>
    </w:div>
    <w:div w:id="382023755">
      <w:bodyDiv w:val="1"/>
      <w:marLeft w:val="0"/>
      <w:marRight w:val="0"/>
      <w:marTop w:val="0"/>
      <w:marBottom w:val="0"/>
      <w:divBdr>
        <w:top w:val="none" w:sz="0" w:space="0" w:color="auto"/>
        <w:left w:val="none" w:sz="0" w:space="0" w:color="auto"/>
        <w:bottom w:val="none" w:sz="0" w:space="0" w:color="auto"/>
        <w:right w:val="none" w:sz="0" w:space="0" w:color="auto"/>
      </w:divBdr>
    </w:div>
    <w:div w:id="386102479">
      <w:bodyDiv w:val="1"/>
      <w:marLeft w:val="0"/>
      <w:marRight w:val="0"/>
      <w:marTop w:val="0"/>
      <w:marBottom w:val="0"/>
      <w:divBdr>
        <w:top w:val="none" w:sz="0" w:space="0" w:color="auto"/>
        <w:left w:val="none" w:sz="0" w:space="0" w:color="auto"/>
        <w:bottom w:val="none" w:sz="0" w:space="0" w:color="auto"/>
        <w:right w:val="none" w:sz="0" w:space="0" w:color="auto"/>
      </w:divBdr>
    </w:div>
    <w:div w:id="393744952">
      <w:bodyDiv w:val="1"/>
      <w:marLeft w:val="0"/>
      <w:marRight w:val="0"/>
      <w:marTop w:val="0"/>
      <w:marBottom w:val="0"/>
      <w:divBdr>
        <w:top w:val="none" w:sz="0" w:space="0" w:color="auto"/>
        <w:left w:val="none" w:sz="0" w:space="0" w:color="auto"/>
        <w:bottom w:val="none" w:sz="0" w:space="0" w:color="auto"/>
        <w:right w:val="none" w:sz="0" w:space="0" w:color="auto"/>
      </w:divBdr>
    </w:div>
    <w:div w:id="415247902">
      <w:bodyDiv w:val="1"/>
      <w:marLeft w:val="0"/>
      <w:marRight w:val="0"/>
      <w:marTop w:val="0"/>
      <w:marBottom w:val="0"/>
      <w:divBdr>
        <w:top w:val="none" w:sz="0" w:space="0" w:color="auto"/>
        <w:left w:val="none" w:sz="0" w:space="0" w:color="auto"/>
        <w:bottom w:val="none" w:sz="0" w:space="0" w:color="auto"/>
        <w:right w:val="none" w:sz="0" w:space="0" w:color="auto"/>
      </w:divBdr>
    </w:div>
    <w:div w:id="427964095">
      <w:bodyDiv w:val="1"/>
      <w:marLeft w:val="0"/>
      <w:marRight w:val="0"/>
      <w:marTop w:val="0"/>
      <w:marBottom w:val="0"/>
      <w:divBdr>
        <w:top w:val="none" w:sz="0" w:space="0" w:color="auto"/>
        <w:left w:val="none" w:sz="0" w:space="0" w:color="auto"/>
        <w:bottom w:val="none" w:sz="0" w:space="0" w:color="auto"/>
        <w:right w:val="none" w:sz="0" w:space="0" w:color="auto"/>
      </w:divBdr>
    </w:div>
    <w:div w:id="479345620">
      <w:bodyDiv w:val="1"/>
      <w:marLeft w:val="0"/>
      <w:marRight w:val="0"/>
      <w:marTop w:val="0"/>
      <w:marBottom w:val="0"/>
      <w:divBdr>
        <w:top w:val="none" w:sz="0" w:space="0" w:color="auto"/>
        <w:left w:val="none" w:sz="0" w:space="0" w:color="auto"/>
        <w:bottom w:val="none" w:sz="0" w:space="0" w:color="auto"/>
        <w:right w:val="none" w:sz="0" w:space="0" w:color="auto"/>
      </w:divBdr>
    </w:div>
    <w:div w:id="495078970">
      <w:bodyDiv w:val="1"/>
      <w:marLeft w:val="0"/>
      <w:marRight w:val="0"/>
      <w:marTop w:val="0"/>
      <w:marBottom w:val="0"/>
      <w:divBdr>
        <w:top w:val="none" w:sz="0" w:space="0" w:color="auto"/>
        <w:left w:val="none" w:sz="0" w:space="0" w:color="auto"/>
        <w:bottom w:val="none" w:sz="0" w:space="0" w:color="auto"/>
        <w:right w:val="none" w:sz="0" w:space="0" w:color="auto"/>
      </w:divBdr>
    </w:div>
    <w:div w:id="557058572">
      <w:bodyDiv w:val="1"/>
      <w:marLeft w:val="0"/>
      <w:marRight w:val="0"/>
      <w:marTop w:val="0"/>
      <w:marBottom w:val="0"/>
      <w:divBdr>
        <w:top w:val="none" w:sz="0" w:space="0" w:color="auto"/>
        <w:left w:val="none" w:sz="0" w:space="0" w:color="auto"/>
        <w:bottom w:val="none" w:sz="0" w:space="0" w:color="auto"/>
        <w:right w:val="none" w:sz="0" w:space="0" w:color="auto"/>
      </w:divBdr>
    </w:div>
    <w:div w:id="596057729">
      <w:bodyDiv w:val="1"/>
      <w:marLeft w:val="0"/>
      <w:marRight w:val="0"/>
      <w:marTop w:val="0"/>
      <w:marBottom w:val="0"/>
      <w:divBdr>
        <w:top w:val="none" w:sz="0" w:space="0" w:color="auto"/>
        <w:left w:val="none" w:sz="0" w:space="0" w:color="auto"/>
        <w:bottom w:val="none" w:sz="0" w:space="0" w:color="auto"/>
        <w:right w:val="none" w:sz="0" w:space="0" w:color="auto"/>
      </w:divBdr>
    </w:div>
    <w:div w:id="677855676">
      <w:bodyDiv w:val="1"/>
      <w:marLeft w:val="0"/>
      <w:marRight w:val="0"/>
      <w:marTop w:val="0"/>
      <w:marBottom w:val="0"/>
      <w:divBdr>
        <w:top w:val="none" w:sz="0" w:space="0" w:color="auto"/>
        <w:left w:val="none" w:sz="0" w:space="0" w:color="auto"/>
        <w:bottom w:val="none" w:sz="0" w:space="0" w:color="auto"/>
        <w:right w:val="none" w:sz="0" w:space="0" w:color="auto"/>
      </w:divBdr>
    </w:div>
    <w:div w:id="733819892">
      <w:bodyDiv w:val="1"/>
      <w:marLeft w:val="0"/>
      <w:marRight w:val="0"/>
      <w:marTop w:val="0"/>
      <w:marBottom w:val="0"/>
      <w:divBdr>
        <w:top w:val="none" w:sz="0" w:space="0" w:color="auto"/>
        <w:left w:val="none" w:sz="0" w:space="0" w:color="auto"/>
        <w:bottom w:val="none" w:sz="0" w:space="0" w:color="auto"/>
        <w:right w:val="none" w:sz="0" w:space="0" w:color="auto"/>
      </w:divBdr>
    </w:div>
    <w:div w:id="755176385">
      <w:bodyDiv w:val="1"/>
      <w:marLeft w:val="0"/>
      <w:marRight w:val="0"/>
      <w:marTop w:val="0"/>
      <w:marBottom w:val="0"/>
      <w:divBdr>
        <w:top w:val="none" w:sz="0" w:space="0" w:color="auto"/>
        <w:left w:val="none" w:sz="0" w:space="0" w:color="auto"/>
        <w:bottom w:val="none" w:sz="0" w:space="0" w:color="auto"/>
        <w:right w:val="none" w:sz="0" w:space="0" w:color="auto"/>
      </w:divBdr>
    </w:div>
    <w:div w:id="830949774">
      <w:bodyDiv w:val="1"/>
      <w:marLeft w:val="0"/>
      <w:marRight w:val="0"/>
      <w:marTop w:val="0"/>
      <w:marBottom w:val="0"/>
      <w:divBdr>
        <w:top w:val="none" w:sz="0" w:space="0" w:color="auto"/>
        <w:left w:val="none" w:sz="0" w:space="0" w:color="auto"/>
        <w:bottom w:val="none" w:sz="0" w:space="0" w:color="auto"/>
        <w:right w:val="none" w:sz="0" w:space="0" w:color="auto"/>
      </w:divBdr>
    </w:div>
    <w:div w:id="965814928">
      <w:bodyDiv w:val="1"/>
      <w:marLeft w:val="0"/>
      <w:marRight w:val="0"/>
      <w:marTop w:val="0"/>
      <w:marBottom w:val="0"/>
      <w:divBdr>
        <w:top w:val="none" w:sz="0" w:space="0" w:color="auto"/>
        <w:left w:val="none" w:sz="0" w:space="0" w:color="auto"/>
        <w:bottom w:val="none" w:sz="0" w:space="0" w:color="auto"/>
        <w:right w:val="none" w:sz="0" w:space="0" w:color="auto"/>
      </w:divBdr>
    </w:div>
    <w:div w:id="1017850373">
      <w:bodyDiv w:val="1"/>
      <w:marLeft w:val="0"/>
      <w:marRight w:val="0"/>
      <w:marTop w:val="0"/>
      <w:marBottom w:val="0"/>
      <w:divBdr>
        <w:top w:val="none" w:sz="0" w:space="0" w:color="auto"/>
        <w:left w:val="none" w:sz="0" w:space="0" w:color="auto"/>
        <w:bottom w:val="none" w:sz="0" w:space="0" w:color="auto"/>
        <w:right w:val="none" w:sz="0" w:space="0" w:color="auto"/>
      </w:divBdr>
    </w:div>
    <w:div w:id="1080131022">
      <w:bodyDiv w:val="1"/>
      <w:marLeft w:val="0"/>
      <w:marRight w:val="0"/>
      <w:marTop w:val="0"/>
      <w:marBottom w:val="0"/>
      <w:divBdr>
        <w:top w:val="none" w:sz="0" w:space="0" w:color="auto"/>
        <w:left w:val="none" w:sz="0" w:space="0" w:color="auto"/>
        <w:bottom w:val="none" w:sz="0" w:space="0" w:color="auto"/>
        <w:right w:val="none" w:sz="0" w:space="0" w:color="auto"/>
      </w:divBdr>
    </w:div>
    <w:div w:id="1102802478">
      <w:bodyDiv w:val="1"/>
      <w:marLeft w:val="0"/>
      <w:marRight w:val="0"/>
      <w:marTop w:val="0"/>
      <w:marBottom w:val="0"/>
      <w:divBdr>
        <w:top w:val="none" w:sz="0" w:space="0" w:color="auto"/>
        <w:left w:val="none" w:sz="0" w:space="0" w:color="auto"/>
        <w:bottom w:val="none" w:sz="0" w:space="0" w:color="auto"/>
        <w:right w:val="none" w:sz="0" w:space="0" w:color="auto"/>
      </w:divBdr>
    </w:div>
    <w:div w:id="1147017465">
      <w:bodyDiv w:val="1"/>
      <w:marLeft w:val="0"/>
      <w:marRight w:val="0"/>
      <w:marTop w:val="0"/>
      <w:marBottom w:val="0"/>
      <w:divBdr>
        <w:top w:val="none" w:sz="0" w:space="0" w:color="auto"/>
        <w:left w:val="none" w:sz="0" w:space="0" w:color="auto"/>
        <w:bottom w:val="none" w:sz="0" w:space="0" w:color="auto"/>
        <w:right w:val="none" w:sz="0" w:space="0" w:color="auto"/>
      </w:divBdr>
    </w:div>
    <w:div w:id="1244030250">
      <w:bodyDiv w:val="1"/>
      <w:marLeft w:val="0"/>
      <w:marRight w:val="0"/>
      <w:marTop w:val="0"/>
      <w:marBottom w:val="0"/>
      <w:divBdr>
        <w:top w:val="none" w:sz="0" w:space="0" w:color="auto"/>
        <w:left w:val="none" w:sz="0" w:space="0" w:color="auto"/>
        <w:bottom w:val="none" w:sz="0" w:space="0" w:color="auto"/>
        <w:right w:val="none" w:sz="0" w:space="0" w:color="auto"/>
      </w:divBdr>
    </w:div>
    <w:div w:id="1244803650">
      <w:bodyDiv w:val="1"/>
      <w:marLeft w:val="0"/>
      <w:marRight w:val="0"/>
      <w:marTop w:val="0"/>
      <w:marBottom w:val="0"/>
      <w:divBdr>
        <w:top w:val="none" w:sz="0" w:space="0" w:color="auto"/>
        <w:left w:val="none" w:sz="0" w:space="0" w:color="auto"/>
        <w:bottom w:val="none" w:sz="0" w:space="0" w:color="auto"/>
        <w:right w:val="none" w:sz="0" w:space="0" w:color="auto"/>
      </w:divBdr>
    </w:div>
    <w:div w:id="1279289943">
      <w:bodyDiv w:val="1"/>
      <w:marLeft w:val="0"/>
      <w:marRight w:val="0"/>
      <w:marTop w:val="0"/>
      <w:marBottom w:val="0"/>
      <w:divBdr>
        <w:top w:val="none" w:sz="0" w:space="0" w:color="auto"/>
        <w:left w:val="none" w:sz="0" w:space="0" w:color="auto"/>
        <w:bottom w:val="none" w:sz="0" w:space="0" w:color="auto"/>
        <w:right w:val="none" w:sz="0" w:space="0" w:color="auto"/>
      </w:divBdr>
    </w:div>
    <w:div w:id="1309869144">
      <w:bodyDiv w:val="1"/>
      <w:marLeft w:val="0"/>
      <w:marRight w:val="0"/>
      <w:marTop w:val="0"/>
      <w:marBottom w:val="0"/>
      <w:divBdr>
        <w:top w:val="none" w:sz="0" w:space="0" w:color="auto"/>
        <w:left w:val="none" w:sz="0" w:space="0" w:color="auto"/>
        <w:bottom w:val="none" w:sz="0" w:space="0" w:color="auto"/>
        <w:right w:val="none" w:sz="0" w:space="0" w:color="auto"/>
      </w:divBdr>
    </w:div>
    <w:div w:id="1417629960">
      <w:bodyDiv w:val="1"/>
      <w:marLeft w:val="0"/>
      <w:marRight w:val="0"/>
      <w:marTop w:val="0"/>
      <w:marBottom w:val="0"/>
      <w:divBdr>
        <w:top w:val="none" w:sz="0" w:space="0" w:color="auto"/>
        <w:left w:val="none" w:sz="0" w:space="0" w:color="auto"/>
        <w:bottom w:val="none" w:sz="0" w:space="0" w:color="auto"/>
        <w:right w:val="none" w:sz="0" w:space="0" w:color="auto"/>
      </w:divBdr>
    </w:div>
    <w:div w:id="1609923700">
      <w:bodyDiv w:val="1"/>
      <w:marLeft w:val="0"/>
      <w:marRight w:val="0"/>
      <w:marTop w:val="0"/>
      <w:marBottom w:val="0"/>
      <w:divBdr>
        <w:top w:val="none" w:sz="0" w:space="0" w:color="auto"/>
        <w:left w:val="none" w:sz="0" w:space="0" w:color="auto"/>
        <w:bottom w:val="none" w:sz="0" w:space="0" w:color="auto"/>
        <w:right w:val="none" w:sz="0" w:space="0" w:color="auto"/>
      </w:divBdr>
    </w:div>
    <w:div w:id="1665818294">
      <w:bodyDiv w:val="1"/>
      <w:marLeft w:val="0"/>
      <w:marRight w:val="0"/>
      <w:marTop w:val="0"/>
      <w:marBottom w:val="0"/>
      <w:divBdr>
        <w:top w:val="none" w:sz="0" w:space="0" w:color="auto"/>
        <w:left w:val="none" w:sz="0" w:space="0" w:color="auto"/>
        <w:bottom w:val="none" w:sz="0" w:space="0" w:color="auto"/>
        <w:right w:val="none" w:sz="0" w:space="0" w:color="auto"/>
      </w:divBdr>
    </w:div>
    <w:div w:id="1704672247">
      <w:bodyDiv w:val="1"/>
      <w:marLeft w:val="0"/>
      <w:marRight w:val="0"/>
      <w:marTop w:val="0"/>
      <w:marBottom w:val="0"/>
      <w:divBdr>
        <w:top w:val="none" w:sz="0" w:space="0" w:color="auto"/>
        <w:left w:val="none" w:sz="0" w:space="0" w:color="auto"/>
        <w:bottom w:val="none" w:sz="0" w:space="0" w:color="auto"/>
        <w:right w:val="none" w:sz="0" w:space="0" w:color="auto"/>
      </w:divBdr>
    </w:div>
    <w:div w:id="1718817260">
      <w:bodyDiv w:val="1"/>
      <w:marLeft w:val="0"/>
      <w:marRight w:val="0"/>
      <w:marTop w:val="0"/>
      <w:marBottom w:val="0"/>
      <w:divBdr>
        <w:top w:val="none" w:sz="0" w:space="0" w:color="auto"/>
        <w:left w:val="none" w:sz="0" w:space="0" w:color="auto"/>
        <w:bottom w:val="none" w:sz="0" w:space="0" w:color="auto"/>
        <w:right w:val="none" w:sz="0" w:space="0" w:color="auto"/>
      </w:divBdr>
    </w:div>
    <w:div w:id="1761484312">
      <w:bodyDiv w:val="1"/>
      <w:marLeft w:val="0"/>
      <w:marRight w:val="0"/>
      <w:marTop w:val="0"/>
      <w:marBottom w:val="0"/>
      <w:divBdr>
        <w:top w:val="none" w:sz="0" w:space="0" w:color="auto"/>
        <w:left w:val="none" w:sz="0" w:space="0" w:color="auto"/>
        <w:bottom w:val="none" w:sz="0" w:space="0" w:color="auto"/>
        <w:right w:val="none" w:sz="0" w:space="0" w:color="auto"/>
      </w:divBdr>
    </w:div>
    <w:div w:id="1800878243">
      <w:bodyDiv w:val="1"/>
      <w:marLeft w:val="0"/>
      <w:marRight w:val="0"/>
      <w:marTop w:val="0"/>
      <w:marBottom w:val="0"/>
      <w:divBdr>
        <w:top w:val="none" w:sz="0" w:space="0" w:color="auto"/>
        <w:left w:val="none" w:sz="0" w:space="0" w:color="auto"/>
        <w:bottom w:val="none" w:sz="0" w:space="0" w:color="auto"/>
        <w:right w:val="none" w:sz="0" w:space="0" w:color="auto"/>
      </w:divBdr>
    </w:div>
    <w:div w:id="1823811230">
      <w:bodyDiv w:val="1"/>
      <w:marLeft w:val="0"/>
      <w:marRight w:val="0"/>
      <w:marTop w:val="0"/>
      <w:marBottom w:val="0"/>
      <w:divBdr>
        <w:top w:val="none" w:sz="0" w:space="0" w:color="auto"/>
        <w:left w:val="none" w:sz="0" w:space="0" w:color="auto"/>
        <w:bottom w:val="none" w:sz="0" w:space="0" w:color="auto"/>
        <w:right w:val="none" w:sz="0" w:space="0" w:color="auto"/>
      </w:divBdr>
    </w:div>
    <w:div w:id="1829899291">
      <w:bodyDiv w:val="1"/>
      <w:marLeft w:val="0"/>
      <w:marRight w:val="0"/>
      <w:marTop w:val="0"/>
      <w:marBottom w:val="0"/>
      <w:divBdr>
        <w:top w:val="none" w:sz="0" w:space="0" w:color="auto"/>
        <w:left w:val="none" w:sz="0" w:space="0" w:color="auto"/>
        <w:bottom w:val="none" w:sz="0" w:space="0" w:color="auto"/>
        <w:right w:val="none" w:sz="0" w:space="0" w:color="auto"/>
      </w:divBdr>
    </w:div>
    <w:div w:id="1831557041">
      <w:bodyDiv w:val="1"/>
      <w:marLeft w:val="0"/>
      <w:marRight w:val="0"/>
      <w:marTop w:val="0"/>
      <w:marBottom w:val="0"/>
      <w:divBdr>
        <w:top w:val="none" w:sz="0" w:space="0" w:color="auto"/>
        <w:left w:val="none" w:sz="0" w:space="0" w:color="auto"/>
        <w:bottom w:val="none" w:sz="0" w:space="0" w:color="auto"/>
        <w:right w:val="none" w:sz="0" w:space="0" w:color="auto"/>
      </w:divBdr>
    </w:div>
    <w:div w:id="1892570968">
      <w:bodyDiv w:val="1"/>
      <w:marLeft w:val="0"/>
      <w:marRight w:val="0"/>
      <w:marTop w:val="0"/>
      <w:marBottom w:val="0"/>
      <w:divBdr>
        <w:top w:val="none" w:sz="0" w:space="0" w:color="auto"/>
        <w:left w:val="none" w:sz="0" w:space="0" w:color="auto"/>
        <w:bottom w:val="none" w:sz="0" w:space="0" w:color="auto"/>
        <w:right w:val="none" w:sz="0" w:space="0" w:color="auto"/>
      </w:divBdr>
    </w:div>
    <w:div w:id="1923369830">
      <w:bodyDiv w:val="1"/>
      <w:marLeft w:val="0"/>
      <w:marRight w:val="0"/>
      <w:marTop w:val="0"/>
      <w:marBottom w:val="0"/>
      <w:divBdr>
        <w:top w:val="none" w:sz="0" w:space="0" w:color="auto"/>
        <w:left w:val="none" w:sz="0" w:space="0" w:color="auto"/>
        <w:bottom w:val="none" w:sz="0" w:space="0" w:color="auto"/>
        <w:right w:val="none" w:sz="0" w:space="0" w:color="auto"/>
      </w:divBdr>
    </w:div>
    <w:div w:id="2063362875">
      <w:bodyDiv w:val="1"/>
      <w:marLeft w:val="0"/>
      <w:marRight w:val="0"/>
      <w:marTop w:val="0"/>
      <w:marBottom w:val="0"/>
      <w:divBdr>
        <w:top w:val="none" w:sz="0" w:space="0" w:color="auto"/>
        <w:left w:val="none" w:sz="0" w:space="0" w:color="auto"/>
        <w:bottom w:val="none" w:sz="0" w:space="0" w:color="auto"/>
        <w:right w:val="none" w:sz="0" w:space="0" w:color="auto"/>
      </w:divBdr>
    </w:div>
    <w:div w:id="2077048499">
      <w:bodyDiv w:val="1"/>
      <w:marLeft w:val="0"/>
      <w:marRight w:val="0"/>
      <w:marTop w:val="0"/>
      <w:marBottom w:val="0"/>
      <w:divBdr>
        <w:top w:val="none" w:sz="0" w:space="0" w:color="auto"/>
        <w:left w:val="none" w:sz="0" w:space="0" w:color="auto"/>
        <w:bottom w:val="none" w:sz="0" w:space="0" w:color="auto"/>
        <w:right w:val="none" w:sz="0" w:space="0" w:color="auto"/>
      </w:divBdr>
    </w:div>
    <w:div w:id="2112699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gitaltechnologieshub.edu.au/teachers/inclusive-education/digital-technologies-for-all" TargetMode="External"/><Relationship Id="rId18" Type="http://schemas.openxmlformats.org/officeDocument/2006/relationships/hyperlink" Target="https://studentwellbeinghub.edu.au/educators/resources/?audience%5b%5d=Educators&amp;keywords%5b%5d=disability)"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nccd.edu.au/resources-and-tools/professional-learning/format/e-learning-5" TargetMode="External"/><Relationship Id="rId7" Type="http://schemas.openxmlformats.org/officeDocument/2006/relationships/settings" Target="settings.xml"/><Relationship Id="rId12" Type="http://schemas.openxmlformats.org/officeDocument/2006/relationships/hyperlink" Target="https://www.w3.org/TR/UNDERSTANDING-WCAG20/intro.html" TargetMode="External"/><Relationship Id="rId17" Type="http://schemas.openxmlformats.org/officeDocument/2006/relationships/hyperlink" Target="https://studentwellbeinghub.edu.au/students" TargetMode="External"/><Relationship Id="rId25" Type="http://schemas.openxmlformats.org/officeDocument/2006/relationships/hyperlink" Target="https://www.dta.gov.au/standard/9-make-it-accessible/" TargetMode="External"/><Relationship Id="rId33" Type="http://schemas.openxmlformats.org/officeDocument/2006/relationships/theme" Target="theme/theme1.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studentwellbeinghub.edu.au/parents" TargetMode="External"/><Relationship Id="rId20" Type="http://schemas.openxmlformats.org/officeDocument/2006/relationships/hyperlink" Target="https://myfuture.edu.a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3.org/TR/UNDERSTANDING-WCAG20/intro.html" TargetMode="External"/><Relationship Id="rId24" Type="http://schemas.openxmlformats.org/officeDocument/2006/relationships/hyperlink" Target="https://www.nccd.edu.au/wider-support-materials/what-are-my-schools-obligations-under-legislation?parent=/understanding-nccd&amp;activity=/wider-support-materials/what-nccd&amp;step=1"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tudentwellbeinghub.edu.au/educators/" TargetMode="External"/><Relationship Id="rId23" Type="http://schemas.openxmlformats.org/officeDocument/2006/relationships/hyperlink" Target="https://www.nccd.edu.au/disability-standards-education"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studentwellbeinghub.edu.au/educators/topics/respectful-relationships-students-with-disability-primary/"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udentwellbeinghub.edu.au/" TargetMode="External"/><Relationship Id="rId22" Type="http://schemas.openxmlformats.org/officeDocument/2006/relationships/hyperlink" Target="https://www.nccd.edu.au/resources-and-tools/professional-learning/format/e-learning-5"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humanrights.gov.au/our-work/aboriginal-and-torres-strait-islander-social-justice/publications/social-justice-and-1" TargetMode="External"/><Relationship Id="rId13" Type="http://schemas.openxmlformats.org/officeDocument/2006/relationships/hyperlink" Target="https://www.air.org/resource/digital-accessibility-how-schools-and-teachers-can-support-students-disabilities-remote" TargetMode="External"/><Relationship Id="rId18" Type="http://schemas.openxmlformats.org/officeDocument/2006/relationships/hyperlink" Target="https://www.aihw.gov.au/reports/disability/people-with-disability-in-australia/about-this-report" TargetMode="External"/><Relationship Id="rId3" Type="http://schemas.openxmlformats.org/officeDocument/2006/relationships/hyperlink" Target="http://www.w3.org/WAI/intro/wcag.php" TargetMode="External"/><Relationship Id="rId7" Type="http://schemas.openxmlformats.org/officeDocument/2006/relationships/hyperlink" Target="https://www.education.gov.au/national-career-education-strategy" TargetMode="External"/><Relationship Id="rId12" Type="http://schemas.openxmlformats.org/officeDocument/2006/relationships/hyperlink" Target="https://humanrights.gov.au/sites/default/files/ahrc_20191219_submission_disabilityrc_education.pdf" TargetMode="External"/><Relationship Id="rId17" Type="http://schemas.openxmlformats.org/officeDocument/2006/relationships/hyperlink" Target="https://docs.education.gov.au/documents/alice-springs-mparntwe-education-declaration" TargetMode="External"/><Relationship Id="rId2" Type="http://schemas.openxmlformats.org/officeDocument/2006/relationships/hyperlink" Target="https://apo.org.au/node/94396" TargetMode="External"/><Relationship Id="rId16" Type="http://schemas.openxmlformats.org/officeDocument/2006/relationships/hyperlink" Target="https://engage.dss.gov.au/nds-stage2-consultation/" TargetMode="External"/><Relationship Id="rId20" Type="http://schemas.openxmlformats.org/officeDocument/2006/relationships/hyperlink" Target="https://tbinternet.ohchr.org/_layouts/15/treatybodyexternal/Download.aspx?symbolno=CRPD%2fC%2fAUS%2fCO%2f2-3&amp;Lang=en" TargetMode="External"/><Relationship Id="rId1" Type="http://schemas.openxmlformats.org/officeDocument/2006/relationships/hyperlink" Target="https://www.monash.edu/education/teachspace/articles/5-opportunities-and-5-challenges-the-nccd-offers-schools-and-teachers" TargetMode="External"/><Relationship Id="rId6" Type="http://schemas.openxmlformats.org/officeDocument/2006/relationships/hyperlink" Target="https://uploadstorage.blob.core.windows.net/public-assets/education-au/pathways/Final%20report%20-%2018%20June.pdf" TargetMode="External"/><Relationship Id="rId11" Type="http://schemas.openxmlformats.org/officeDocument/2006/relationships/hyperlink" Target="https://www.fosi.org/good-digital-parenting/how-manage-parenting-screen-time-digital-wellbeing-during-covid-19/" TargetMode="External"/><Relationship Id="rId5" Type="http://schemas.openxmlformats.org/officeDocument/2006/relationships/hyperlink" Target="https://education.qld.gov.au/student/Documents/disability-review-report.pdf" TargetMode="External"/><Relationship Id="rId15" Type="http://schemas.openxmlformats.org/officeDocument/2006/relationships/hyperlink" Target="https://www.dta.gov.au/help-and-advice/digital-service-standard/digital-service-standard-criteria/9-make-it-accessible" TargetMode="External"/><Relationship Id="rId10" Type="http://schemas.openxmlformats.org/officeDocument/2006/relationships/hyperlink" Target="https://www.esafety.gov.au/sites/default/files/2020-04/aus-global-parent-online-safety-advice_1.pdf" TargetMode="External"/><Relationship Id="rId19" Type="http://schemas.openxmlformats.org/officeDocument/2006/relationships/hyperlink" Target="https://www.monash.edu/__data/assets/file/0016/1412170/Castan-Centre-Improving-Educational-Outcomes-for-Students-with-Disability.pdf" TargetMode="External"/><Relationship Id="rId4" Type="http://schemas.openxmlformats.org/officeDocument/2006/relationships/hyperlink" Target="https://www.dss.gov.au/sites/default/files/documents/12_2019/ndsbeyond2020-fullreport-161219_0.pdf" TargetMode="External"/><Relationship Id="rId9" Type="http://schemas.openxmlformats.org/officeDocument/2006/relationships/hyperlink" Target="https://www.cyda.org.au/resources/details/172/not-even-remotely-fair-experiences-of-students-with-disability-during-covid-19-full-report" TargetMode="External"/><Relationship Id="rId14" Type="http://schemas.openxmlformats.org/officeDocument/2006/relationships/hyperlink" Target="https://www.aeuvic.asn.au/pv123-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ESA Office">
  <a:themeElements>
    <a:clrScheme name="ESA">
      <a:dk1>
        <a:srgbClr val="000000"/>
      </a:dk1>
      <a:lt1>
        <a:srgbClr val="FFFFFF"/>
      </a:lt1>
      <a:dk2>
        <a:srgbClr val="4F458F"/>
      </a:dk2>
      <a:lt2>
        <a:srgbClr val="CCCCCC"/>
      </a:lt2>
      <a:accent1>
        <a:srgbClr val="241773"/>
      </a:accent1>
      <a:accent2>
        <a:srgbClr val="5482AB"/>
      </a:accent2>
      <a:accent3>
        <a:srgbClr val="1E9D8B"/>
      </a:accent3>
      <a:accent4>
        <a:srgbClr val="3095B3"/>
      </a:accent4>
      <a:accent5>
        <a:srgbClr val="374149"/>
      </a:accent5>
      <a:accent6>
        <a:srgbClr val="D1D3D3"/>
      </a:accent6>
      <a:hlink>
        <a:srgbClr val="241773"/>
      </a:hlink>
      <a:folHlink>
        <a:srgbClr val="37414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2DFF7"/>
        </a:solidFill>
        <a:ln>
          <a:noFill/>
        </a:ln>
      </a:spPr>
      <a:bodyPr rot="0" spcFirstLastPara="0" vertOverflow="overflow" horzOverflow="overflow" vert="horz" wrap="square" lIns="180000" tIns="72000" rIns="180000" bIns="72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ESA Office" id="{FB19895B-F571-D74E-B81E-384B401065A0}" vid="{E96750DA-EF0E-8741-A096-3219085EE12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B5E43149CC4C4BAD62B7F37A120B49" ma:contentTypeVersion="13" ma:contentTypeDescription="Create a new document." ma:contentTypeScope="" ma:versionID="9801475542a390d17351bb910425538e">
  <xsd:schema xmlns:xsd="http://www.w3.org/2001/XMLSchema" xmlns:xs="http://www.w3.org/2001/XMLSchema" xmlns:p="http://schemas.microsoft.com/office/2006/metadata/properties" xmlns:ns3="aa3b2d20-31d2-43d8-b868-17e4c51d5cc2" xmlns:ns4="864a132c-0dd2-404b-a387-8415c907a1bc" targetNamespace="http://schemas.microsoft.com/office/2006/metadata/properties" ma:root="true" ma:fieldsID="7d80ee22b4af22a4a16bb55b389c87fa" ns3:_="" ns4:_="">
    <xsd:import namespace="aa3b2d20-31d2-43d8-b868-17e4c51d5cc2"/>
    <xsd:import namespace="864a132c-0dd2-404b-a387-8415c907a1b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b2d20-31d2-43d8-b868-17e4c51d5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4a132c-0dd2-404b-a387-8415c907a1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Aut16</b:Tag>
    <b:SourceType>Book</b:SourceType>
    <b:Guid>{B7767775-CD47-6442-82F0-4938290E0357}</b:Guid>
    <b:Author>
      <b:Author>
        <b:NameList>
          <b:Person>
            <b:Last>Surname</b:Last>
            <b:First>Firstname</b:First>
          </b:Person>
        </b:NameList>
      </b:Author>
    </b:Author>
    <b:Title>How to write bibliographies</b:Title>
    <b:City>Melbourne</b:City>
    <b:Publisher>Education Servcies Australia</b:Publisher>
    <b:Year>2016</b:Year>
    <b:RefOrder>1</b:RefOrder>
  </b:Source>
  <b:Source>
    <b:Tag>Fir14</b:Tag>
    <b:SourceType>InternetSite</b:SourceType>
    <b:Guid>{3A59BD2B-78ED-DD4D-8BA0-E67BE06CFACE}</b:Guid>
    <b:Title>How to reference a website</b:Title>
    <b:Year>2014</b:Year>
    <b:Author>
      <b:Author>
        <b:NameList>
          <b:Person>
            <b:Last>Surname</b:Last>
            <b:First>Firstname</b:First>
          </b:Person>
        </b:NameList>
      </b:Author>
    </b:Author>
    <b:InternetSiteTitle>Education Servcies Australia</b:InternetSiteTitle>
    <b:URL>http://www.esa.edu.au</b:URL>
    <b:Month>November</b:Month>
    <b:Day>24</b:Day>
    <b:RefOrder>2</b:RefOrder>
  </b:Source>
</b:Sources>
</file>

<file path=customXml/itemProps1.xml><?xml version="1.0" encoding="utf-8"?>
<ds:datastoreItem xmlns:ds="http://schemas.openxmlformats.org/officeDocument/2006/customXml" ds:itemID="{AF8873F5-37D8-4386-B1B3-22855C17E592}">
  <ds:schemaRefs>
    <ds:schemaRef ds:uri="http://purl.org/dc/terms/"/>
    <ds:schemaRef ds:uri="864a132c-0dd2-404b-a387-8415c907a1bc"/>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aa3b2d20-31d2-43d8-b868-17e4c51d5cc2"/>
  </ds:schemaRefs>
</ds:datastoreItem>
</file>

<file path=customXml/itemProps2.xml><?xml version="1.0" encoding="utf-8"?>
<ds:datastoreItem xmlns:ds="http://schemas.openxmlformats.org/officeDocument/2006/customXml" ds:itemID="{1A1340E2-9DA0-46F9-963C-E09D46C65531}">
  <ds:schemaRefs>
    <ds:schemaRef ds:uri="http://schemas.microsoft.com/sharepoint/v3/contenttype/forms"/>
  </ds:schemaRefs>
</ds:datastoreItem>
</file>

<file path=customXml/itemProps3.xml><?xml version="1.0" encoding="utf-8"?>
<ds:datastoreItem xmlns:ds="http://schemas.openxmlformats.org/officeDocument/2006/customXml" ds:itemID="{F9FCB07B-C5BF-4805-9F64-73F194F09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b2d20-31d2-43d8-b868-17e4c51d5cc2"/>
    <ds:schemaRef ds:uri="864a132c-0dd2-404b-a387-8415c907a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8B32C7-1083-4B4A-9E29-BD28DAF81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2971</Words>
  <Characters>19704</Characters>
  <DocSecurity>4</DocSecurity>
  <Lines>164</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2020-09-28T06:39:00Z</cp:lastPrinted>
  <dcterms:created xsi:type="dcterms:W3CDTF">2020-12-01T02:53:00Z</dcterms:created>
  <dcterms:modified xsi:type="dcterms:W3CDTF">2020-12-01T02:53:00Z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0x0101006CB5E43149CC4C4BAD62B7F37A120B49</vt:lpwstr>
  </property>
</Properties>
</file>