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47" w:rsidRPr="008F7BC0" w:rsidRDefault="00E11A47" w:rsidP="008F7BC0">
      <w:pPr>
        <w:pStyle w:val="Heading1"/>
        <w:rPr>
          <w:color w:val="auto"/>
        </w:rPr>
      </w:pPr>
      <w:r w:rsidRPr="008F7BC0">
        <w:rPr>
          <w:color w:val="auto"/>
        </w:rPr>
        <w:t>Recipient Details</w:t>
      </w:r>
    </w:p>
    <w:p w:rsidR="00E11A47" w:rsidRPr="008F7BC0" w:rsidRDefault="00E11A47">
      <w:r w:rsidRPr="008F7BC0">
        <w:t>Name of organisation or individual</w:t>
      </w:r>
      <w:r>
        <w:t xml:space="preserve">: </w:t>
      </w:r>
      <w:r>
        <w:rPr>
          <w:noProof/>
        </w:rPr>
        <w:t xml:space="preserve">[I] </w:t>
      </w:r>
      <w:bookmarkStart w:id="0" w:name="_GoBack"/>
      <w:r>
        <w:rPr>
          <w:noProof/>
        </w:rPr>
        <w:t>Whitehorn, Danielle</w:t>
      </w:r>
      <w:bookmarkEnd w:id="0"/>
    </w:p>
    <w:p w:rsidR="00E11A47" w:rsidRPr="008F7BC0" w:rsidRDefault="00E11A47">
      <w:r w:rsidRPr="008F7BC0">
        <w:t>Reference Type</w:t>
      </w:r>
      <w:r>
        <w:t xml:space="preserve">: </w:t>
      </w:r>
      <w:r>
        <w:rPr>
          <w:noProof/>
        </w:rPr>
        <w:t>Parent - School</w:t>
      </w:r>
    </w:p>
    <w:p w:rsidR="00E11A47" w:rsidRPr="008F7BC0" w:rsidRDefault="00E11A47">
      <w:r w:rsidRPr="008F7BC0">
        <w:t>State or territory</w:t>
      </w:r>
      <w:r>
        <w:t xml:space="preserve">: </w:t>
      </w:r>
      <w:r>
        <w:rPr>
          <w:noProof/>
        </w:rPr>
        <w:t>SA</w:t>
      </w:r>
      <w:r w:rsidRPr="008F7BC0">
        <w:t xml:space="preserve"> </w:t>
      </w:r>
    </w:p>
    <w:p w:rsidR="00E11A47" w:rsidRPr="008F7BC0" w:rsidRDefault="00E11A47">
      <w:r>
        <w:t xml:space="preserve">Serial Identification Number: </w:t>
      </w:r>
      <w:r>
        <w:rPr>
          <w:noProof/>
        </w:rPr>
        <w:t>473866</w:t>
      </w:r>
    </w:p>
    <w:p w:rsidR="00E11A47" w:rsidRPr="008F7BC0" w:rsidRDefault="00E11A47" w:rsidP="008F7BC0">
      <w:pPr>
        <w:pStyle w:val="Heading1"/>
        <w:rPr>
          <w:color w:val="auto"/>
        </w:rPr>
      </w:pPr>
      <w:r w:rsidRPr="008F7BC0">
        <w:rPr>
          <w:color w:val="auto"/>
        </w:rPr>
        <w:t>Responses</w:t>
      </w:r>
    </w:p>
    <w:p w:rsidR="00E11A47" w:rsidRDefault="00E11A47" w:rsidP="008F7BC0">
      <w:pPr>
        <w:pStyle w:val="Heading2"/>
        <w:rPr>
          <w:color w:val="auto"/>
        </w:rPr>
      </w:pPr>
      <w:r w:rsidRPr="008F7BC0">
        <w:rPr>
          <w:color w:val="auto"/>
        </w:rPr>
        <w:t>Curriculum and assessment</w:t>
      </w:r>
    </w:p>
    <w:p w:rsidR="00E11A47" w:rsidRPr="008B5144" w:rsidRDefault="00E11A47" w:rsidP="008B5144">
      <w:r>
        <w:rPr>
          <w:noProof/>
        </w:rPr>
        <w:t>Students in regional, rural and remote communties often have issues accessing additional tutoring where there are learning difficulties.  Smaller schools struggle to support students with issues as they 'stand out' and are unable to get SSO time as the time available to SSOs can be quite limited.   Acceptance of 'outside of curriculum' subjects of interest particularly in strong industry based communities such as farming, mining or aquaculture to embrace the community to support the schools and industry.  All assesments should be based on the individual student not on a Nationally Based Standard.</w:t>
      </w:r>
    </w:p>
    <w:p w:rsidR="00E11A47" w:rsidRPr="008F7BC0" w:rsidRDefault="00E11A47">
      <w:r w:rsidRPr="008F7BC0">
        <w:t>Rating</w:t>
      </w:r>
      <w:r>
        <w:t xml:space="preserve">: </w:t>
      </w:r>
      <w:r>
        <w:rPr>
          <w:noProof/>
        </w:rPr>
        <w:t>3</w:t>
      </w:r>
    </w:p>
    <w:p w:rsidR="00E11A47" w:rsidRDefault="00E11A47" w:rsidP="008F7BC0">
      <w:pPr>
        <w:pStyle w:val="Heading2"/>
        <w:rPr>
          <w:color w:val="auto"/>
        </w:rPr>
      </w:pPr>
      <w:r w:rsidRPr="008F7BC0">
        <w:rPr>
          <w:color w:val="auto"/>
        </w:rPr>
        <w:t>Teachers and teaching</w:t>
      </w:r>
    </w:p>
    <w:p w:rsidR="00E11A47" w:rsidRPr="008B5144" w:rsidRDefault="00E11A47" w:rsidP="008B5144">
      <w:r>
        <w:rPr>
          <w:noProof/>
        </w:rPr>
        <w:t>Teachers can make or break a students desire to attend school and be open to learning.  Enabling Teachers to be able to create, inspire and work with students is key to building a solid foundation between the students and peers.  An uninspired Teacher can hardly inspire a room full of children.</w:t>
      </w:r>
    </w:p>
    <w:p w:rsidR="00E11A47" w:rsidRPr="008F7BC0" w:rsidRDefault="00E11A47">
      <w:r w:rsidRPr="008F7BC0">
        <w:t>Rating</w:t>
      </w:r>
      <w:r>
        <w:t xml:space="preserve">: </w:t>
      </w:r>
      <w:r>
        <w:rPr>
          <w:noProof/>
        </w:rPr>
        <w:t>7</w:t>
      </w:r>
    </w:p>
    <w:p w:rsidR="00E11A47" w:rsidRDefault="00E11A47" w:rsidP="008F7BC0">
      <w:pPr>
        <w:pStyle w:val="Heading2"/>
        <w:rPr>
          <w:color w:val="auto"/>
        </w:rPr>
      </w:pPr>
      <w:r w:rsidRPr="008F7BC0">
        <w:rPr>
          <w:color w:val="auto"/>
        </w:rPr>
        <w:t>Leaders and leadership</w:t>
      </w:r>
    </w:p>
    <w:p w:rsidR="00E11A47" w:rsidRPr="00AD11C2" w:rsidRDefault="00E11A47" w:rsidP="00AD11C2">
      <w:r>
        <w:rPr>
          <w:noProof/>
        </w:rPr>
        <w:t>Leadership starts in the school with Principals, often in regional, rural and remote areas due to locallity and school numbers it is difficult to attract leaders with a passion for the area and community.</w:t>
      </w:r>
    </w:p>
    <w:p w:rsidR="00E11A47" w:rsidRPr="008F7BC0" w:rsidRDefault="00E11A47">
      <w:r w:rsidRPr="008F7BC0">
        <w:t>Rating</w:t>
      </w:r>
      <w:r>
        <w:t xml:space="preserve">: </w:t>
      </w:r>
      <w:r>
        <w:rPr>
          <w:noProof/>
        </w:rPr>
        <w:t>7</w:t>
      </w:r>
    </w:p>
    <w:p w:rsidR="00E11A47" w:rsidRDefault="00E11A47" w:rsidP="008F7BC0">
      <w:pPr>
        <w:pStyle w:val="Heading2"/>
        <w:rPr>
          <w:color w:val="auto"/>
        </w:rPr>
      </w:pPr>
      <w:r w:rsidRPr="008F7BC0">
        <w:rPr>
          <w:color w:val="auto"/>
        </w:rPr>
        <w:t>School and Community</w:t>
      </w:r>
    </w:p>
    <w:p w:rsidR="00E11A47" w:rsidRPr="00AD11C2" w:rsidRDefault="00E11A47" w:rsidP="00AD11C2">
      <w:r>
        <w:rPr>
          <w:noProof/>
        </w:rPr>
        <w:t>Community is everything to regional, rural and remote schools.  If the school and its leaders are not part of the community and support the community the students will become disengaged and separated from the school.</w:t>
      </w:r>
    </w:p>
    <w:p w:rsidR="00E11A47" w:rsidRPr="008F7BC0" w:rsidRDefault="00E11A47">
      <w:r w:rsidRPr="008F7BC0">
        <w:t>Rating</w:t>
      </w:r>
      <w:r>
        <w:t xml:space="preserve">: </w:t>
      </w:r>
      <w:r>
        <w:rPr>
          <w:noProof/>
        </w:rPr>
        <w:t>7</w:t>
      </w:r>
    </w:p>
    <w:p w:rsidR="00E11A47" w:rsidRDefault="00E11A47" w:rsidP="008F7BC0">
      <w:pPr>
        <w:pStyle w:val="Heading2"/>
        <w:rPr>
          <w:color w:val="auto"/>
        </w:rPr>
      </w:pPr>
      <w:r w:rsidRPr="008F7BC0">
        <w:rPr>
          <w:color w:val="auto"/>
        </w:rPr>
        <w:t>Information and Communication Technology</w:t>
      </w:r>
    </w:p>
    <w:p w:rsidR="00E11A47" w:rsidRPr="00AD11C2" w:rsidRDefault="00E11A47" w:rsidP="00AD11C2">
      <w:r>
        <w:rPr>
          <w:noProof/>
        </w:rPr>
        <w:t>Providing our regional, rural and remote schools with state of the art technology is imperative.  Whilst this can be quite a challenge it should be a focus of the future to ensure that it is improved.  This would open up opportunities for distance learning, remote tutoring and more opportunities to connect with other students.</w:t>
      </w:r>
    </w:p>
    <w:p w:rsidR="00E11A47" w:rsidRPr="008F7BC0" w:rsidRDefault="00E11A47">
      <w:r w:rsidRPr="008F7BC0">
        <w:t>Rating</w:t>
      </w:r>
      <w:r>
        <w:t xml:space="preserve">: </w:t>
      </w:r>
      <w:r>
        <w:rPr>
          <w:noProof/>
        </w:rPr>
        <w:t>7</w:t>
      </w:r>
    </w:p>
    <w:p w:rsidR="00E11A47" w:rsidRDefault="00E11A47" w:rsidP="008F7BC0">
      <w:pPr>
        <w:pStyle w:val="Heading2"/>
        <w:rPr>
          <w:color w:val="auto"/>
        </w:rPr>
      </w:pPr>
      <w:r w:rsidRPr="008F7BC0">
        <w:rPr>
          <w:color w:val="auto"/>
        </w:rPr>
        <w:lastRenderedPageBreak/>
        <w:t>Entrepreneurship and schools</w:t>
      </w:r>
    </w:p>
    <w:p w:rsidR="00E11A47" w:rsidRPr="00AD11C2" w:rsidRDefault="00E11A47" w:rsidP="00AD11C2">
      <w:r>
        <w:rPr>
          <w:noProof/>
        </w:rPr>
        <w:t>Students who have ownership of a project remain engaged and inspired to see the project through.  In this day and age there is no limit on age to start a successful business, being able to teach is in schools would be a solid foundation for their future opportunities.</w:t>
      </w:r>
    </w:p>
    <w:p w:rsidR="00E11A47" w:rsidRPr="008F7BC0" w:rsidRDefault="00E11A47">
      <w:r w:rsidRPr="008F7BC0">
        <w:t>Rating</w:t>
      </w:r>
      <w:r>
        <w:t xml:space="preserve">: </w:t>
      </w:r>
      <w:r>
        <w:rPr>
          <w:noProof/>
        </w:rPr>
        <w:t>6</w:t>
      </w:r>
    </w:p>
    <w:p w:rsidR="00E11A47" w:rsidRDefault="00E11A47" w:rsidP="008F7BC0">
      <w:pPr>
        <w:pStyle w:val="Heading2"/>
        <w:rPr>
          <w:color w:val="auto"/>
        </w:rPr>
      </w:pPr>
      <w:r w:rsidRPr="008F7BC0">
        <w:rPr>
          <w:color w:val="auto"/>
        </w:rPr>
        <w:t>Improving access – enrolments, clusters, distance education and boarding</w:t>
      </w:r>
    </w:p>
    <w:p w:rsidR="00E11A47" w:rsidRPr="00AD11C2" w:rsidRDefault="00E11A47" w:rsidP="00AD11C2">
      <w:r>
        <w:rPr>
          <w:noProof/>
        </w:rPr>
        <w:t>The cost alone for private schools is often debilitating for regional, rural and remote students and families.  Whilst scholarships exist it is not necessarily an option for all students, if technology were improved then there would be better opportunites for students to remain within their communities.   Having several small schools in a region is often frustrating as the students opportunities for learning can be hampered when teachers are faced with R-7 classrooms instead of being able to to have 3 - 4 classes of similarly aged students.</w:t>
      </w:r>
    </w:p>
    <w:p w:rsidR="00E11A47" w:rsidRPr="008F7BC0" w:rsidRDefault="00E11A47">
      <w:r w:rsidRPr="008F7BC0">
        <w:t>Rating for enrolments</w:t>
      </w:r>
      <w:r>
        <w:t xml:space="preserve">: </w:t>
      </w:r>
      <w:r>
        <w:rPr>
          <w:noProof/>
        </w:rPr>
        <w:t>7</w:t>
      </w:r>
    </w:p>
    <w:p w:rsidR="00E11A47" w:rsidRPr="008F7BC0" w:rsidRDefault="00E11A47">
      <w:r w:rsidRPr="008F7BC0">
        <w:t>Rating for clusters</w:t>
      </w:r>
      <w:r>
        <w:t xml:space="preserve">: </w:t>
      </w:r>
      <w:r>
        <w:rPr>
          <w:noProof/>
        </w:rPr>
        <w:t>7</w:t>
      </w:r>
    </w:p>
    <w:p w:rsidR="00E11A47" w:rsidRPr="008F7BC0" w:rsidRDefault="00E11A47">
      <w:r w:rsidRPr="008F7BC0">
        <w:t>Rating for distance education</w:t>
      </w:r>
      <w:r>
        <w:t xml:space="preserve">: </w:t>
      </w:r>
      <w:r>
        <w:rPr>
          <w:noProof/>
        </w:rPr>
        <w:t>7</w:t>
      </w:r>
    </w:p>
    <w:p w:rsidR="00E11A47" w:rsidRPr="008F7BC0" w:rsidRDefault="00E11A47">
      <w:r w:rsidRPr="008F7BC0">
        <w:t>Rating for boarding</w:t>
      </w:r>
      <w:r>
        <w:t xml:space="preserve">: </w:t>
      </w:r>
      <w:r>
        <w:rPr>
          <w:noProof/>
        </w:rPr>
        <w:t>7</w:t>
      </w:r>
    </w:p>
    <w:p w:rsidR="00E11A47" w:rsidRDefault="00E11A47" w:rsidP="008F7BC0">
      <w:pPr>
        <w:pStyle w:val="Heading2"/>
        <w:rPr>
          <w:color w:val="auto"/>
        </w:rPr>
      </w:pPr>
      <w:r w:rsidRPr="008F7BC0">
        <w:rPr>
          <w:color w:val="auto"/>
        </w:rPr>
        <w:t>Diversity</w:t>
      </w:r>
    </w:p>
    <w:p w:rsidR="00E11A47" w:rsidRPr="00AD11C2" w:rsidRDefault="00E11A47" w:rsidP="00AD11C2">
      <w:r>
        <w:rPr>
          <w:noProof/>
        </w:rPr>
        <w:t>Students that are able to learn a diverse range of subjects, interests and lifestyles are better able to adapt to life outside of the learning enviroment.</w:t>
      </w:r>
    </w:p>
    <w:p w:rsidR="00E11A47" w:rsidRPr="008F7BC0" w:rsidRDefault="00E11A47">
      <w:r w:rsidRPr="008F7BC0">
        <w:t>Rating</w:t>
      </w:r>
      <w:r>
        <w:t xml:space="preserve">: </w:t>
      </w:r>
      <w:r>
        <w:rPr>
          <w:noProof/>
        </w:rPr>
        <w:t>6</w:t>
      </w:r>
    </w:p>
    <w:p w:rsidR="00E11A47" w:rsidRDefault="00E11A47" w:rsidP="008F7BC0">
      <w:pPr>
        <w:pStyle w:val="Heading2"/>
        <w:rPr>
          <w:color w:val="auto"/>
        </w:rPr>
      </w:pPr>
      <w:r w:rsidRPr="008F7BC0">
        <w:rPr>
          <w:color w:val="auto"/>
        </w:rPr>
        <w:t>Transitioning beyond school</w:t>
      </w:r>
    </w:p>
    <w:p w:rsidR="00E11A47" w:rsidRPr="00AD11C2" w:rsidRDefault="00E11A47" w:rsidP="00AD11C2">
      <w:r>
        <w:rPr>
          <w:noProof/>
        </w:rPr>
        <w:t>In regional, rural and remote areas it is often community Field Days and Show Days that bring opportunites beyond school to the forefront.  Businesses and people from many and varied fields and lifestyles decend upon the communities to promote thier businesses, often this can be the start of opportunites for regional students.</w:t>
      </w:r>
    </w:p>
    <w:p w:rsidR="00E11A47" w:rsidRPr="008F7BC0" w:rsidRDefault="00E11A47">
      <w:r w:rsidRPr="008F7BC0">
        <w:t>Rating</w:t>
      </w:r>
      <w:r>
        <w:t xml:space="preserve">: </w:t>
      </w:r>
      <w:r>
        <w:rPr>
          <w:noProof/>
        </w:rPr>
        <w:t>7</w:t>
      </w:r>
    </w:p>
    <w:p w:rsidR="00E11A47" w:rsidRDefault="00E11A47" w:rsidP="008F7BC0">
      <w:pPr>
        <w:pStyle w:val="Heading2"/>
        <w:rPr>
          <w:color w:val="auto"/>
        </w:rPr>
      </w:pPr>
      <w:r w:rsidRPr="008F7BC0">
        <w:rPr>
          <w:color w:val="auto"/>
        </w:rPr>
        <w:t>Additional Comments</w:t>
      </w:r>
    </w:p>
    <w:p w:rsidR="00E11A47" w:rsidRDefault="00E11A47" w:rsidP="00AD11C2">
      <w:pPr>
        <w:sectPr w:rsidR="00E11A47" w:rsidSect="00E11A47">
          <w:pgSz w:w="11906" w:h="16838"/>
          <w:pgMar w:top="1440" w:right="1440" w:bottom="1440" w:left="1440" w:header="708" w:footer="708" w:gutter="0"/>
          <w:pgNumType w:start="1"/>
          <w:cols w:space="708"/>
          <w:docGrid w:linePitch="360"/>
        </w:sectPr>
      </w:pPr>
    </w:p>
    <w:p w:rsidR="00E11A47" w:rsidRPr="00AD11C2" w:rsidRDefault="00E11A47" w:rsidP="00AD11C2"/>
    <w:sectPr w:rsidR="00E11A47" w:rsidRPr="00AD11C2" w:rsidSect="00E11A4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CB67CE"/>
    <w:rsid w:val="00E11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BFDC24-24E1-4FE1-BFE7-BB4766BF1844}"/>
</file>

<file path=customXml/itemProps2.xml><?xml version="1.0" encoding="utf-8"?>
<ds:datastoreItem xmlns:ds="http://schemas.openxmlformats.org/officeDocument/2006/customXml" ds:itemID="{10DA99D6-7559-46D9-B051-87565C4BEDE2}"/>
</file>

<file path=customXml/itemProps3.xml><?xml version="1.0" encoding="utf-8"?>
<ds:datastoreItem xmlns:ds="http://schemas.openxmlformats.org/officeDocument/2006/customXml" ds:itemID="{0F751857-25D5-49C4-8F74-D109E3B6B68A}"/>
</file>

<file path=docProps/app.xml><?xml version="1.0" encoding="utf-8"?>
<Properties xmlns="http://schemas.openxmlformats.org/officeDocument/2006/extended-properties" xmlns:vt="http://schemas.openxmlformats.org/officeDocument/2006/docPropsVTypes">
  <Template>D641C8BA.dotm</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2018-02-08T02:55:00Z</dcterms:created>
  <dcterms:modified xsi:type="dcterms:W3CDTF">2018-02-08T02:55:00Z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