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6AEEE" w14:textId="351A1C87" w:rsidR="009960E7" w:rsidRPr="00A45269" w:rsidRDefault="009960E7" w:rsidP="00A45269">
      <w:pPr>
        <w:pStyle w:val="Heading1"/>
        <w:spacing w:before="0"/>
        <w:rPr>
          <w:lang w:val="en-AU"/>
        </w:rPr>
      </w:pPr>
      <w:bookmarkStart w:id="0" w:name="_GoBack"/>
      <w:bookmarkEnd w:id="0"/>
      <w:r w:rsidRPr="00A45269">
        <w:rPr>
          <w:lang w:val="en-AU"/>
        </w:rPr>
        <w:t>Australian Schools Plus submission to the</w:t>
      </w:r>
    </w:p>
    <w:p w14:paraId="3FE97499" w14:textId="118F96A8" w:rsidR="005A30DA" w:rsidRPr="00A45269" w:rsidRDefault="00436BB3" w:rsidP="00A45269">
      <w:pPr>
        <w:pStyle w:val="Heading1"/>
        <w:spacing w:before="0"/>
        <w:rPr>
          <w:lang w:val="en-AU"/>
        </w:rPr>
      </w:pPr>
      <w:r w:rsidRPr="00A45269">
        <w:rPr>
          <w:lang w:val="en-AU"/>
        </w:rPr>
        <w:t>Review into Regional, Rural and Remote Education</w:t>
      </w:r>
    </w:p>
    <w:p w14:paraId="4C937416" w14:textId="2E7E4248" w:rsidR="009960E7" w:rsidRPr="00A45269" w:rsidRDefault="009960E7" w:rsidP="00A45269">
      <w:pPr>
        <w:pStyle w:val="Heading1"/>
        <w:spacing w:before="0"/>
        <w:rPr>
          <w:lang w:val="en-AU"/>
        </w:rPr>
      </w:pPr>
      <w:r w:rsidRPr="00A45269">
        <w:rPr>
          <w:lang w:val="en-AU"/>
        </w:rPr>
        <w:t>August 2017</w:t>
      </w:r>
    </w:p>
    <w:p w14:paraId="3CC18498" w14:textId="77777777" w:rsidR="009960E7" w:rsidRPr="009960E7" w:rsidRDefault="009960E7" w:rsidP="00A77A31">
      <w:pPr>
        <w:spacing w:after="0"/>
        <w:jc w:val="both"/>
        <w:rPr>
          <w:rFonts w:ascii="Okojo" w:hAnsi="Okojo"/>
          <w:b/>
          <w:szCs w:val="36"/>
          <w:lang w:val="en-AU"/>
        </w:rPr>
      </w:pPr>
    </w:p>
    <w:p w14:paraId="7A2AF10A" w14:textId="435752ED" w:rsidR="00FF1999" w:rsidRDefault="00436BB3" w:rsidP="00A77A31">
      <w:pPr>
        <w:jc w:val="both"/>
        <w:rPr>
          <w:rFonts w:ascii="Okojo" w:hAnsi="Okojo"/>
        </w:rPr>
      </w:pPr>
      <w:r w:rsidRPr="001917ED">
        <w:rPr>
          <w:rFonts w:ascii="Okojo" w:hAnsi="Okojo"/>
        </w:rPr>
        <w:t xml:space="preserve">Schools Plus offers the following contribution to Emeritus Professor John Halsey to consider in his review </w:t>
      </w:r>
      <w:r w:rsidR="00327C7F" w:rsidRPr="001917ED">
        <w:rPr>
          <w:rFonts w:ascii="Okojo" w:hAnsi="Okojo"/>
        </w:rPr>
        <w:t xml:space="preserve">of </w:t>
      </w:r>
      <w:r w:rsidRPr="001917ED">
        <w:rPr>
          <w:rFonts w:ascii="Okojo" w:hAnsi="Okojo"/>
        </w:rPr>
        <w:t xml:space="preserve">the challenges faced by regional, rural and remote students regarding their learning outcomes. </w:t>
      </w:r>
      <w:r w:rsidR="00FF1999" w:rsidRPr="001917ED">
        <w:rPr>
          <w:rFonts w:ascii="Okojo" w:hAnsi="Okojo"/>
        </w:rPr>
        <w:t>Our experience connecting with schools</w:t>
      </w:r>
      <w:r w:rsidR="009960E7">
        <w:rPr>
          <w:rFonts w:ascii="Okojo" w:hAnsi="Okojo"/>
        </w:rPr>
        <w:t xml:space="preserve"> in remote and rural areas throughout Australia </w:t>
      </w:r>
      <w:r w:rsidR="00FF1999" w:rsidRPr="001917ED">
        <w:rPr>
          <w:rFonts w:ascii="Okojo" w:hAnsi="Okojo"/>
        </w:rPr>
        <w:t xml:space="preserve">puts us in a unique position to assist the Review, by contributing insights and data </w:t>
      </w:r>
      <w:r w:rsidR="0057302B">
        <w:rPr>
          <w:rFonts w:ascii="Okojo" w:hAnsi="Okojo"/>
        </w:rPr>
        <w:t>that reflect</w:t>
      </w:r>
      <w:r w:rsidR="00FF1999" w:rsidRPr="001917ED">
        <w:rPr>
          <w:rFonts w:ascii="Okojo" w:hAnsi="Okojo"/>
        </w:rPr>
        <w:t xml:space="preserve"> the needs of disad</w:t>
      </w:r>
      <w:r w:rsidR="009960E7">
        <w:rPr>
          <w:rFonts w:ascii="Okojo" w:hAnsi="Okojo"/>
        </w:rPr>
        <w:t>vantaged schools in these areas.</w:t>
      </w:r>
    </w:p>
    <w:p w14:paraId="08152F6F" w14:textId="7191EE7A" w:rsidR="00271299" w:rsidRDefault="00271299" w:rsidP="00A77A31">
      <w:pPr>
        <w:jc w:val="both"/>
        <w:rPr>
          <w:rFonts w:ascii="Okojo" w:hAnsi="Okojo"/>
          <w:color w:val="000000"/>
        </w:rPr>
      </w:pPr>
      <w:r w:rsidRPr="00271299">
        <w:rPr>
          <w:rFonts w:ascii="Okojo" w:hAnsi="Okojo"/>
          <w:color w:val="000000"/>
        </w:rPr>
        <w:t>Schools Plus has a strong interest in ensuring funding – especially when allocated through a needs-based model – is directed to activities that best address the challenges holding back students from disadvantaged backgrounds in regional, rural and remote communities.</w:t>
      </w:r>
      <w:r w:rsidR="00E22594">
        <w:rPr>
          <w:rFonts w:ascii="Okojo" w:hAnsi="Okojo"/>
          <w:color w:val="000000"/>
        </w:rPr>
        <w:t xml:space="preserve"> Our purpose aligns with those of other organisations such as the Foundation for Rural and Regional Renewal with whom we have engaged in valuable collaboration for a number of years</w:t>
      </w:r>
      <w:r w:rsidR="006B105C">
        <w:rPr>
          <w:rFonts w:ascii="Okojo" w:hAnsi="Okojo"/>
          <w:color w:val="000000"/>
        </w:rPr>
        <w:t xml:space="preserve"> to share data and to ensure that we are not duplicating our efforts.</w:t>
      </w:r>
    </w:p>
    <w:p w14:paraId="0676A98D" w14:textId="77777777" w:rsidR="009F034E" w:rsidRPr="00271299" w:rsidRDefault="009F034E" w:rsidP="00FC59F8">
      <w:pPr>
        <w:spacing w:after="0"/>
        <w:jc w:val="both"/>
        <w:rPr>
          <w:rFonts w:ascii="Okojo" w:hAnsi="Okojo"/>
        </w:rPr>
      </w:pPr>
    </w:p>
    <w:p w14:paraId="5C6DF635" w14:textId="298A9049" w:rsidR="00FF1999" w:rsidRDefault="00436BB3" w:rsidP="00A45269">
      <w:pPr>
        <w:pStyle w:val="Heading2"/>
      </w:pPr>
      <w:r w:rsidRPr="001917ED">
        <w:t>Schools Plus – background</w:t>
      </w:r>
    </w:p>
    <w:p w14:paraId="43CE0C32" w14:textId="77777777" w:rsidR="00FC59F8" w:rsidRPr="001917ED" w:rsidRDefault="00FC59F8" w:rsidP="00FC59F8">
      <w:pPr>
        <w:spacing w:after="0"/>
        <w:jc w:val="both"/>
        <w:rPr>
          <w:rFonts w:ascii="Okojo" w:hAnsi="Okojo"/>
          <w:b/>
        </w:rPr>
      </w:pPr>
    </w:p>
    <w:p w14:paraId="018B268D" w14:textId="5EEBD405" w:rsidR="00436BB3" w:rsidRPr="001917ED" w:rsidRDefault="00436BB3" w:rsidP="00A77A31">
      <w:pPr>
        <w:jc w:val="both"/>
        <w:rPr>
          <w:rFonts w:ascii="Okojo" w:hAnsi="Okojo"/>
        </w:rPr>
      </w:pPr>
      <w:r w:rsidRPr="001917ED">
        <w:rPr>
          <w:rFonts w:ascii="Okojo" w:hAnsi="Okojo"/>
        </w:rPr>
        <w:t xml:space="preserve">Australian Schools Plus (Schools Plus) channels high-impact philanthropic support to schools in disadvantaged communities, to improve students’ learning outcomes. A national charity, we were founded in 2013 as a direct result of Recommendation 41 in the 2011 Review of Funding for Schooling. It called for “a fund to provide national leadership in philanthropy in schooling, and to support schools in need of assistance to develop philanthropic partnerships”. We were established to bridge the gap between schools in need and supporters, to ultimately reduce the impact of disadvantage on students’ education. </w:t>
      </w:r>
    </w:p>
    <w:p w14:paraId="525293C9" w14:textId="4020E839" w:rsidR="00436BB3" w:rsidRPr="001917ED" w:rsidRDefault="00436BB3" w:rsidP="00A77A31">
      <w:pPr>
        <w:jc w:val="both"/>
        <w:rPr>
          <w:rFonts w:ascii="Okojo" w:hAnsi="Okojo"/>
        </w:rPr>
      </w:pPr>
      <w:r w:rsidRPr="001917ED">
        <w:rPr>
          <w:rFonts w:ascii="Okojo" w:hAnsi="Okojo"/>
        </w:rPr>
        <w:t>Driven by eight leading not-for-profit organisations, our establishment received bipartisan political support. In March 2015, federal legislation passed confirming our Deductible Gift Recipient (DGR1) status. Donors can now claim a tax deduction for donations, while schools can access funding from DGR</w:t>
      </w:r>
      <w:r w:rsidR="00FF1999" w:rsidRPr="001917ED">
        <w:rPr>
          <w:rFonts w:ascii="Okojo" w:hAnsi="Okojo"/>
        </w:rPr>
        <w:t xml:space="preserve"> </w:t>
      </w:r>
      <w:r w:rsidRPr="001917ED">
        <w:rPr>
          <w:rFonts w:ascii="Okojo" w:hAnsi="Okojo"/>
        </w:rPr>
        <w:t xml:space="preserve">restricted trusts </w:t>
      </w:r>
      <w:r w:rsidR="00267953">
        <w:rPr>
          <w:rFonts w:ascii="Okojo" w:hAnsi="Okojo"/>
        </w:rPr>
        <w:t xml:space="preserve">and foundations </w:t>
      </w:r>
      <w:r w:rsidRPr="001917ED">
        <w:rPr>
          <w:rFonts w:ascii="Okojo" w:hAnsi="Okojo"/>
        </w:rPr>
        <w:t xml:space="preserve">through Schools Plus.  </w:t>
      </w:r>
    </w:p>
    <w:p w14:paraId="44FC7870" w14:textId="11532792" w:rsidR="00FF1999" w:rsidRDefault="00436BB3" w:rsidP="00A77A31">
      <w:pPr>
        <w:jc w:val="both"/>
        <w:rPr>
          <w:rFonts w:ascii="Okojo" w:hAnsi="Okojo"/>
        </w:rPr>
      </w:pPr>
      <w:r w:rsidRPr="001917ED">
        <w:rPr>
          <w:rFonts w:ascii="Okojo" w:hAnsi="Okojo"/>
        </w:rPr>
        <w:t>More than 4,600 schools (Government, Catholic and Independent) are eligible for support</w:t>
      </w:r>
      <w:r w:rsidR="00FF1999" w:rsidRPr="001917ED">
        <w:rPr>
          <w:rFonts w:ascii="Okojo" w:hAnsi="Okojo"/>
        </w:rPr>
        <w:t xml:space="preserve"> via Schools Plus. </w:t>
      </w:r>
      <w:r w:rsidR="009960E7">
        <w:rPr>
          <w:rFonts w:ascii="Okojo" w:hAnsi="Okojo"/>
        </w:rPr>
        <w:t>To be eligible for funding, s</w:t>
      </w:r>
      <w:r w:rsidR="00FF1999" w:rsidRPr="001917ED">
        <w:rPr>
          <w:rFonts w:ascii="Okojo" w:hAnsi="Okojo"/>
        </w:rPr>
        <w:t>chool</w:t>
      </w:r>
      <w:r w:rsidR="009960E7">
        <w:rPr>
          <w:rFonts w:ascii="Okojo" w:hAnsi="Okojo"/>
        </w:rPr>
        <w:t>s</w:t>
      </w:r>
      <w:r w:rsidR="00FF1999" w:rsidRPr="001917ED">
        <w:rPr>
          <w:rFonts w:ascii="Okojo" w:hAnsi="Okojo"/>
        </w:rPr>
        <w:t xml:space="preserve"> </w:t>
      </w:r>
      <w:r w:rsidRPr="001917ED">
        <w:rPr>
          <w:rFonts w:ascii="Okojo" w:hAnsi="Okojo"/>
        </w:rPr>
        <w:t>must have a value below 1000 on the Index of Commun</w:t>
      </w:r>
      <w:r w:rsidR="00FF1999" w:rsidRPr="001917ED">
        <w:rPr>
          <w:rFonts w:ascii="Okojo" w:hAnsi="Okojo"/>
        </w:rPr>
        <w:t>ity Socio-Educational Advantage (ICSEA)</w:t>
      </w:r>
      <w:r w:rsidRPr="001917ED">
        <w:rPr>
          <w:rFonts w:ascii="Okojo" w:hAnsi="Okojo"/>
        </w:rPr>
        <w:t>.</w:t>
      </w:r>
      <w:r w:rsidR="00FF1999" w:rsidRPr="001917ED">
        <w:rPr>
          <w:rFonts w:ascii="Okojo" w:hAnsi="Okojo"/>
        </w:rPr>
        <w:t xml:space="preserve"> Of these schools, </w:t>
      </w:r>
      <w:r w:rsidR="00845DEE">
        <w:rPr>
          <w:rFonts w:ascii="Okojo" w:hAnsi="Okojo"/>
        </w:rPr>
        <w:t>2971</w:t>
      </w:r>
      <w:r w:rsidR="00FF1999" w:rsidRPr="001917ED">
        <w:rPr>
          <w:rFonts w:ascii="Okojo" w:hAnsi="Okojo"/>
        </w:rPr>
        <w:t xml:space="preserve"> schools would be classified as either regional, rural or remote</w:t>
      </w:r>
      <w:r w:rsidR="002A7DF4">
        <w:rPr>
          <w:rFonts w:ascii="Okojo" w:hAnsi="Okojo"/>
        </w:rPr>
        <w:t>.</w:t>
      </w:r>
    </w:p>
    <w:p w14:paraId="3E21B8FF" w14:textId="77777777" w:rsidR="009F034E" w:rsidRPr="001917ED" w:rsidRDefault="009F034E" w:rsidP="00FC59F8">
      <w:pPr>
        <w:spacing w:after="0"/>
        <w:jc w:val="both"/>
        <w:rPr>
          <w:rFonts w:ascii="Okojo" w:hAnsi="Okojo"/>
        </w:rPr>
      </w:pPr>
    </w:p>
    <w:p w14:paraId="24A52DA4" w14:textId="0E041CCB" w:rsidR="00FF1999" w:rsidRDefault="00436BB3" w:rsidP="00A45269">
      <w:pPr>
        <w:pStyle w:val="Heading2"/>
      </w:pPr>
      <w:r w:rsidRPr="001917ED">
        <w:t>Our work with schools</w:t>
      </w:r>
      <w:r w:rsidR="00FF1999" w:rsidRPr="001917ED">
        <w:t xml:space="preserve"> </w:t>
      </w:r>
    </w:p>
    <w:p w14:paraId="4ED14886" w14:textId="77777777" w:rsidR="00FC59F8" w:rsidRPr="001917ED" w:rsidRDefault="00FC59F8" w:rsidP="00FC59F8">
      <w:pPr>
        <w:spacing w:after="0"/>
        <w:jc w:val="both"/>
        <w:rPr>
          <w:rFonts w:ascii="Okojo" w:hAnsi="Okojo"/>
          <w:b/>
        </w:rPr>
      </w:pPr>
    </w:p>
    <w:p w14:paraId="6FD4B4F5" w14:textId="77777777" w:rsidR="00FF1999" w:rsidRPr="001917ED" w:rsidRDefault="00436BB3" w:rsidP="00A77A31">
      <w:pPr>
        <w:jc w:val="both"/>
        <w:rPr>
          <w:rFonts w:ascii="Okojo" w:hAnsi="Okojo"/>
        </w:rPr>
      </w:pPr>
      <w:r w:rsidRPr="001917ED">
        <w:rPr>
          <w:rFonts w:ascii="Okojo" w:hAnsi="Okojo"/>
        </w:rPr>
        <w:t>Our core purpose is to increase philanthropic funding to schools to support projects that improve students’ learning outcomes. We are rigorous in selecting projects that are most likely to transform outcomes, and draw on the advice of independent education experts in the assessment process.</w:t>
      </w:r>
    </w:p>
    <w:p w14:paraId="4E2F06AD" w14:textId="77777777" w:rsidR="00FF1999" w:rsidRPr="001917ED" w:rsidRDefault="00436BB3" w:rsidP="00A77A31">
      <w:pPr>
        <w:jc w:val="both"/>
        <w:rPr>
          <w:rFonts w:ascii="Okojo" w:hAnsi="Okojo"/>
        </w:rPr>
      </w:pPr>
      <w:r w:rsidRPr="001917ED">
        <w:rPr>
          <w:rFonts w:ascii="Okojo" w:hAnsi="Okojo"/>
        </w:rPr>
        <w:t xml:space="preserve"> Several key features are critical to maximise impact. Projects </w:t>
      </w:r>
      <w:r w:rsidR="004C4277">
        <w:rPr>
          <w:rFonts w:ascii="Okojo" w:hAnsi="Okojo"/>
        </w:rPr>
        <w:t xml:space="preserve">receiving funding from us </w:t>
      </w:r>
      <w:r w:rsidR="005265A5">
        <w:rPr>
          <w:rFonts w:ascii="Okojo" w:hAnsi="Okojo"/>
        </w:rPr>
        <w:t>have</w:t>
      </w:r>
      <w:r w:rsidRPr="001917ED">
        <w:rPr>
          <w:rFonts w:ascii="Okojo" w:hAnsi="Okojo"/>
        </w:rPr>
        <w:t xml:space="preserve">: </w:t>
      </w:r>
    </w:p>
    <w:p w14:paraId="7D1FF56F" w14:textId="2695FDF7" w:rsidR="00FF1999" w:rsidRPr="00D830BF" w:rsidRDefault="00436BB3" w:rsidP="00A77A31">
      <w:pPr>
        <w:pStyle w:val="ListParagraph"/>
        <w:numPr>
          <w:ilvl w:val="0"/>
          <w:numId w:val="6"/>
        </w:numPr>
        <w:jc w:val="both"/>
        <w:rPr>
          <w:rFonts w:ascii="Okojo" w:hAnsi="Okojo"/>
        </w:rPr>
      </w:pPr>
      <w:r w:rsidRPr="00D830BF">
        <w:rPr>
          <w:rFonts w:ascii="Okojo" w:hAnsi="Okojo"/>
        </w:rPr>
        <w:t>use</w:t>
      </w:r>
      <w:r w:rsidR="005265A5" w:rsidRPr="00D830BF">
        <w:rPr>
          <w:rFonts w:ascii="Okojo" w:hAnsi="Okojo"/>
        </w:rPr>
        <w:t>d</w:t>
      </w:r>
      <w:r w:rsidRPr="00D830BF">
        <w:rPr>
          <w:rFonts w:ascii="Okojo" w:hAnsi="Okojo"/>
        </w:rPr>
        <w:t xml:space="preserve"> evidence and research in their design </w:t>
      </w:r>
    </w:p>
    <w:p w14:paraId="4E179451" w14:textId="03CC5B2B" w:rsidR="00FF1999" w:rsidRPr="00D830BF" w:rsidRDefault="005265A5" w:rsidP="00A77A31">
      <w:pPr>
        <w:pStyle w:val="ListParagraph"/>
        <w:numPr>
          <w:ilvl w:val="0"/>
          <w:numId w:val="6"/>
        </w:numPr>
        <w:jc w:val="both"/>
        <w:rPr>
          <w:rFonts w:ascii="Okojo" w:hAnsi="Okojo"/>
        </w:rPr>
      </w:pPr>
      <w:r w:rsidRPr="00D830BF">
        <w:rPr>
          <w:rFonts w:ascii="Okojo" w:hAnsi="Okojo"/>
        </w:rPr>
        <w:t>directly me</w:t>
      </w:r>
      <w:r w:rsidR="00436BB3" w:rsidRPr="00D830BF">
        <w:rPr>
          <w:rFonts w:ascii="Okojo" w:hAnsi="Okojo"/>
        </w:rPr>
        <w:t xml:space="preserve">t a community need </w:t>
      </w:r>
    </w:p>
    <w:p w14:paraId="79A1BDF7" w14:textId="638FA32B" w:rsidR="00FF1999" w:rsidRPr="00D830BF" w:rsidRDefault="00436BB3" w:rsidP="00A77A31">
      <w:pPr>
        <w:pStyle w:val="ListParagraph"/>
        <w:numPr>
          <w:ilvl w:val="0"/>
          <w:numId w:val="6"/>
        </w:numPr>
        <w:jc w:val="both"/>
        <w:rPr>
          <w:rFonts w:ascii="Okojo" w:hAnsi="Okojo"/>
        </w:rPr>
      </w:pPr>
      <w:r w:rsidRPr="00D830BF">
        <w:rPr>
          <w:rFonts w:ascii="Okojo" w:hAnsi="Okojo"/>
        </w:rPr>
        <w:t>be</w:t>
      </w:r>
      <w:r w:rsidR="005265A5" w:rsidRPr="00D830BF">
        <w:rPr>
          <w:rFonts w:ascii="Okojo" w:hAnsi="Okojo"/>
        </w:rPr>
        <w:t>en</w:t>
      </w:r>
      <w:r w:rsidRPr="00D830BF">
        <w:rPr>
          <w:rFonts w:ascii="Okojo" w:hAnsi="Okojo"/>
        </w:rPr>
        <w:t xml:space="preserve"> led by the school, align</w:t>
      </w:r>
      <w:r w:rsidR="005265A5" w:rsidRPr="00D830BF">
        <w:rPr>
          <w:rFonts w:ascii="Okojo" w:hAnsi="Okojo"/>
        </w:rPr>
        <w:t>ed</w:t>
      </w:r>
      <w:r w:rsidRPr="00D830BF">
        <w:rPr>
          <w:rFonts w:ascii="Okojo" w:hAnsi="Okojo"/>
        </w:rPr>
        <w:t xml:space="preserve"> closely with the school’s overall strategic plan and ha</w:t>
      </w:r>
      <w:r w:rsidR="005265A5" w:rsidRPr="00D830BF">
        <w:rPr>
          <w:rFonts w:ascii="Okojo" w:hAnsi="Okojo"/>
        </w:rPr>
        <w:t>d</w:t>
      </w:r>
      <w:r w:rsidRPr="00D830BF">
        <w:rPr>
          <w:rFonts w:ascii="Okojo" w:hAnsi="Okojo"/>
        </w:rPr>
        <w:t xml:space="preserve"> strong involvement of school leadership to ensure it </w:t>
      </w:r>
      <w:r w:rsidR="005265A5" w:rsidRPr="00D830BF">
        <w:rPr>
          <w:rFonts w:ascii="Okojo" w:hAnsi="Okojo"/>
        </w:rPr>
        <w:t xml:space="preserve">was </w:t>
      </w:r>
      <w:r w:rsidRPr="00D830BF">
        <w:rPr>
          <w:rFonts w:ascii="Okojo" w:hAnsi="Okojo"/>
        </w:rPr>
        <w:t xml:space="preserve">embedded in day-to-day operations </w:t>
      </w:r>
    </w:p>
    <w:p w14:paraId="4D01A511" w14:textId="111200FB" w:rsidR="00FF1999" w:rsidRPr="00D830BF" w:rsidRDefault="00436BB3" w:rsidP="00A77A31">
      <w:pPr>
        <w:pStyle w:val="ListParagraph"/>
        <w:numPr>
          <w:ilvl w:val="0"/>
          <w:numId w:val="6"/>
        </w:numPr>
        <w:jc w:val="both"/>
        <w:rPr>
          <w:rFonts w:ascii="Okojo" w:hAnsi="Okojo"/>
        </w:rPr>
      </w:pPr>
      <w:r w:rsidRPr="00D830BF">
        <w:rPr>
          <w:rFonts w:ascii="Okojo" w:hAnsi="Okojo"/>
        </w:rPr>
        <w:t>often incorporate</w:t>
      </w:r>
      <w:r w:rsidR="005265A5" w:rsidRPr="00D830BF">
        <w:rPr>
          <w:rFonts w:ascii="Okojo" w:hAnsi="Okojo"/>
        </w:rPr>
        <w:t>d</w:t>
      </w:r>
      <w:r w:rsidRPr="00D830BF">
        <w:rPr>
          <w:rFonts w:ascii="Okojo" w:hAnsi="Okojo"/>
        </w:rPr>
        <w:t xml:space="preserve"> teacher professional development, to ensure staff have the confidence and capacity to fully implement and evaluate the project </w:t>
      </w:r>
    </w:p>
    <w:p w14:paraId="53264C39" w14:textId="771C1FEE" w:rsidR="00436BB3" w:rsidRPr="00D830BF" w:rsidRDefault="00436BB3" w:rsidP="00A77A31">
      <w:pPr>
        <w:pStyle w:val="ListParagraph"/>
        <w:numPr>
          <w:ilvl w:val="0"/>
          <w:numId w:val="6"/>
        </w:numPr>
        <w:jc w:val="both"/>
        <w:rPr>
          <w:rFonts w:ascii="Okojo" w:hAnsi="Okojo"/>
        </w:rPr>
      </w:pPr>
      <w:r w:rsidRPr="00D830BF">
        <w:rPr>
          <w:rFonts w:ascii="Okojo" w:hAnsi="Okojo"/>
        </w:rPr>
        <w:lastRenderedPageBreak/>
        <w:t>demonstrate</w:t>
      </w:r>
      <w:r w:rsidR="005265A5" w:rsidRPr="00D830BF">
        <w:rPr>
          <w:rFonts w:ascii="Okojo" w:hAnsi="Okojo"/>
        </w:rPr>
        <w:t>d</w:t>
      </w:r>
      <w:r w:rsidRPr="00D830BF">
        <w:rPr>
          <w:rFonts w:ascii="Okojo" w:hAnsi="Okojo"/>
        </w:rPr>
        <w:t xml:space="preserve"> improved student </w:t>
      </w:r>
      <w:r w:rsidR="005265A5" w:rsidRPr="00D830BF">
        <w:rPr>
          <w:rFonts w:ascii="Okojo" w:hAnsi="Okojo"/>
        </w:rPr>
        <w:t xml:space="preserve">engagement and </w:t>
      </w:r>
      <w:r w:rsidRPr="00D830BF">
        <w:rPr>
          <w:rFonts w:ascii="Okojo" w:hAnsi="Okojo"/>
        </w:rPr>
        <w:t xml:space="preserve">outcomes using a range of measurement tools. </w:t>
      </w:r>
    </w:p>
    <w:p w14:paraId="06466308" w14:textId="144C7744" w:rsidR="009F034E" w:rsidRPr="001917ED" w:rsidRDefault="00436BB3" w:rsidP="0089152A">
      <w:pPr>
        <w:jc w:val="both"/>
        <w:rPr>
          <w:rFonts w:ascii="Okojo" w:hAnsi="Okojo"/>
        </w:rPr>
      </w:pPr>
      <w:r w:rsidRPr="001917ED">
        <w:rPr>
          <w:rFonts w:ascii="Okojo" w:hAnsi="Okojo"/>
        </w:rPr>
        <w:t xml:space="preserve">Another of our core </w:t>
      </w:r>
      <w:r w:rsidR="00E52309">
        <w:rPr>
          <w:rFonts w:ascii="Okojo" w:hAnsi="Okojo"/>
        </w:rPr>
        <w:t>purposes</w:t>
      </w:r>
      <w:r w:rsidRPr="001917ED">
        <w:rPr>
          <w:rFonts w:ascii="Okojo" w:hAnsi="Okojo"/>
        </w:rPr>
        <w:t xml:space="preserve"> is to build schools’ capacity to develop new philanthropic partnerships. We have developed a crowdfunding platform and supplementary resources that enable schools to mobilise their community – parents, broader families and friends, local businesses and clubs - to raise funds for much-needed activities and resources. We are currently developing a program to assist schools to tap into their wide alumni networks for additional financial and other support.</w:t>
      </w:r>
      <w:r w:rsidR="0089152A" w:rsidRPr="001917ED">
        <w:rPr>
          <w:rFonts w:ascii="Okojo" w:hAnsi="Okojo"/>
        </w:rPr>
        <w:t xml:space="preserve"> </w:t>
      </w:r>
    </w:p>
    <w:p w14:paraId="7746F18D" w14:textId="3EA0E0FE" w:rsidR="00FF1999" w:rsidRDefault="00436BB3" w:rsidP="00A45269">
      <w:pPr>
        <w:pStyle w:val="Heading2"/>
      </w:pPr>
      <w:r w:rsidRPr="001917ED">
        <w:t xml:space="preserve">Our impact to date </w:t>
      </w:r>
    </w:p>
    <w:p w14:paraId="3CE44EFC" w14:textId="77777777" w:rsidR="00FC59F8" w:rsidRPr="001917ED" w:rsidRDefault="00FC59F8" w:rsidP="00FC59F8">
      <w:pPr>
        <w:spacing w:after="0"/>
        <w:jc w:val="both"/>
        <w:rPr>
          <w:rFonts w:ascii="Okojo" w:hAnsi="Okojo"/>
          <w:b/>
        </w:rPr>
      </w:pPr>
    </w:p>
    <w:p w14:paraId="77ADAFB2" w14:textId="1582BAC6" w:rsidR="00FF1999" w:rsidRPr="007C0EF2" w:rsidRDefault="00436BB3" w:rsidP="00A77A31">
      <w:pPr>
        <w:jc w:val="both"/>
        <w:rPr>
          <w:rFonts w:ascii="Okojo" w:hAnsi="Okojo"/>
        </w:rPr>
      </w:pPr>
      <w:r w:rsidRPr="007C0EF2">
        <w:rPr>
          <w:rFonts w:ascii="Okojo" w:hAnsi="Okojo"/>
        </w:rPr>
        <w:t>The positive response to our establishment has confirmed the</w:t>
      </w:r>
      <w:r w:rsidR="002A7DF4" w:rsidRPr="007C0EF2">
        <w:rPr>
          <w:rFonts w:ascii="Okojo" w:hAnsi="Okojo"/>
        </w:rPr>
        <w:t xml:space="preserve"> role that philanthropy can play in bridging the gap between the systemic funding provided to schools and their ability to deliver programs to enrich and enhance student learning outcomes.  There is clearly a</w:t>
      </w:r>
      <w:r w:rsidRPr="007C0EF2">
        <w:rPr>
          <w:rFonts w:ascii="Okojo" w:hAnsi="Okojo"/>
        </w:rPr>
        <w:t xml:space="preserve"> need for </w:t>
      </w:r>
      <w:r w:rsidR="002A7DF4" w:rsidRPr="007C0EF2">
        <w:rPr>
          <w:rFonts w:ascii="Okojo" w:hAnsi="Okojo"/>
        </w:rPr>
        <w:t xml:space="preserve">an </w:t>
      </w:r>
      <w:r w:rsidRPr="007C0EF2">
        <w:rPr>
          <w:rFonts w:ascii="Okojo" w:hAnsi="Okojo"/>
        </w:rPr>
        <w:t>organisation</w:t>
      </w:r>
      <w:r w:rsidR="002A7DF4" w:rsidRPr="007C0EF2">
        <w:rPr>
          <w:rFonts w:ascii="Okojo" w:hAnsi="Okojo"/>
        </w:rPr>
        <w:t xml:space="preserve"> such as Schools Plus</w:t>
      </w:r>
      <w:r w:rsidRPr="007C0EF2">
        <w:rPr>
          <w:rFonts w:ascii="Okojo" w:hAnsi="Okojo"/>
        </w:rPr>
        <w:t xml:space="preserve"> to</w:t>
      </w:r>
      <w:r w:rsidR="004C4277" w:rsidRPr="007C0EF2">
        <w:rPr>
          <w:rFonts w:ascii="Okojo" w:hAnsi="Okojo"/>
        </w:rPr>
        <w:t xml:space="preserve"> facilitate</w:t>
      </w:r>
      <w:r w:rsidRPr="007C0EF2">
        <w:rPr>
          <w:rFonts w:ascii="Okojo" w:hAnsi="Okojo"/>
        </w:rPr>
        <w:t xml:space="preserve"> better connect</w:t>
      </w:r>
      <w:r w:rsidR="004C4277" w:rsidRPr="007C0EF2">
        <w:rPr>
          <w:rFonts w:ascii="Okojo" w:hAnsi="Okojo"/>
        </w:rPr>
        <w:t>ions between</w:t>
      </w:r>
      <w:r w:rsidRPr="007C0EF2">
        <w:rPr>
          <w:rFonts w:ascii="Okojo" w:hAnsi="Okojo"/>
        </w:rPr>
        <w:t xml:space="preserve"> disadvantaged schools </w:t>
      </w:r>
      <w:r w:rsidR="00FF1999" w:rsidRPr="007C0EF2">
        <w:rPr>
          <w:rFonts w:ascii="Okojo" w:hAnsi="Okojo"/>
        </w:rPr>
        <w:t xml:space="preserve">throughout Australia </w:t>
      </w:r>
      <w:r w:rsidRPr="007C0EF2">
        <w:rPr>
          <w:rFonts w:ascii="Okojo" w:hAnsi="Okojo"/>
        </w:rPr>
        <w:t>with philanthropic partners, and</w:t>
      </w:r>
      <w:r w:rsidR="0035476C" w:rsidRPr="007C0EF2">
        <w:rPr>
          <w:rFonts w:ascii="Okojo" w:hAnsi="Okojo"/>
        </w:rPr>
        <w:t xml:space="preserve"> </w:t>
      </w:r>
      <w:r w:rsidR="004C4277" w:rsidRPr="007C0EF2">
        <w:rPr>
          <w:rFonts w:ascii="Okojo" w:hAnsi="Okojo"/>
        </w:rPr>
        <w:t xml:space="preserve">to provide </w:t>
      </w:r>
      <w:r w:rsidRPr="007C0EF2">
        <w:rPr>
          <w:rFonts w:ascii="Okojo" w:hAnsi="Okojo"/>
        </w:rPr>
        <w:t xml:space="preserve">evidence of how these partnerships can benefit students and school communities. </w:t>
      </w:r>
    </w:p>
    <w:p w14:paraId="2F666C90" w14:textId="3095C296" w:rsidR="00622C7E" w:rsidRDefault="00FE2BB0" w:rsidP="00A77A31">
      <w:pPr>
        <w:jc w:val="both"/>
        <w:rPr>
          <w:rFonts w:ascii="Okojo" w:hAnsi="Okojo"/>
        </w:rPr>
      </w:pPr>
      <w:r>
        <w:rPr>
          <w:rFonts w:ascii="Okojo" w:hAnsi="Okojo"/>
        </w:rPr>
        <w:t>In the last two years</w:t>
      </w:r>
      <w:r w:rsidR="00E40215" w:rsidRPr="006B5F89">
        <w:rPr>
          <w:rFonts w:ascii="Okojo" w:hAnsi="Okojo"/>
        </w:rPr>
        <w:t xml:space="preserve">, </w:t>
      </w:r>
      <w:r w:rsidR="00352C4F" w:rsidRPr="006B5F89">
        <w:rPr>
          <w:rFonts w:ascii="Okojo" w:hAnsi="Okojo"/>
        </w:rPr>
        <w:t xml:space="preserve">we have </w:t>
      </w:r>
      <w:r w:rsidR="00180655" w:rsidRPr="006B5F89">
        <w:rPr>
          <w:rFonts w:ascii="Okojo" w:hAnsi="Okojo"/>
        </w:rPr>
        <w:t>connected</w:t>
      </w:r>
      <w:r w:rsidR="00622C7E" w:rsidRPr="006B5F89">
        <w:rPr>
          <w:rFonts w:ascii="Okojo" w:hAnsi="Okojo"/>
        </w:rPr>
        <w:t xml:space="preserve"> </w:t>
      </w:r>
      <w:r w:rsidR="00352C4F" w:rsidRPr="006B5F89">
        <w:rPr>
          <w:rFonts w:ascii="Okojo" w:hAnsi="Okojo"/>
        </w:rPr>
        <w:t>with</w:t>
      </w:r>
      <w:r w:rsidR="00622C7E" w:rsidRPr="006B5F89">
        <w:rPr>
          <w:rFonts w:ascii="Okojo" w:hAnsi="Okojo"/>
        </w:rPr>
        <w:t xml:space="preserve"> 693 schools. </w:t>
      </w:r>
      <w:r w:rsidR="0035476C" w:rsidRPr="006B5F89">
        <w:rPr>
          <w:rFonts w:ascii="Okojo" w:hAnsi="Okojo"/>
        </w:rPr>
        <w:t>Of these, 344 schools were in regional, remote and ru</w:t>
      </w:r>
      <w:r w:rsidR="0035476C" w:rsidRPr="007C0EF2">
        <w:rPr>
          <w:rFonts w:ascii="Okojo" w:hAnsi="Okojo"/>
        </w:rPr>
        <w:t>ral areas.</w:t>
      </w:r>
      <w:r w:rsidR="000941E4">
        <w:rPr>
          <w:rFonts w:ascii="Okojo" w:hAnsi="Okojo"/>
        </w:rPr>
        <w:t xml:space="preserve"> </w:t>
      </w:r>
      <w:r w:rsidR="00845DEE">
        <w:rPr>
          <w:rFonts w:ascii="Okojo" w:hAnsi="Okojo"/>
        </w:rPr>
        <w:t xml:space="preserve">Initial contact with these schools involved applications for funding, </w:t>
      </w:r>
      <w:r w:rsidR="00BF319C">
        <w:rPr>
          <w:rFonts w:ascii="Okojo" w:hAnsi="Okojo"/>
        </w:rPr>
        <w:t xml:space="preserve">registration on </w:t>
      </w:r>
      <w:r w:rsidR="00845DEE">
        <w:rPr>
          <w:rFonts w:ascii="Okojo" w:hAnsi="Okojo"/>
        </w:rPr>
        <w:t xml:space="preserve">our crowd funding platform, </w:t>
      </w:r>
      <w:r w:rsidR="00BF319C">
        <w:rPr>
          <w:rFonts w:ascii="Okojo" w:hAnsi="Okojo"/>
        </w:rPr>
        <w:t>attendance at fundraising</w:t>
      </w:r>
      <w:r w:rsidR="00845DEE">
        <w:rPr>
          <w:rFonts w:ascii="Okojo" w:hAnsi="Okojo"/>
        </w:rPr>
        <w:t xml:space="preserve"> workshops and phone support. </w:t>
      </w:r>
      <w:r w:rsidR="000941E4">
        <w:rPr>
          <w:rFonts w:ascii="Okojo" w:hAnsi="Okojo"/>
        </w:rPr>
        <w:t xml:space="preserve"> </w:t>
      </w:r>
    </w:p>
    <w:p w14:paraId="6B872FEC" w14:textId="0670297D" w:rsidR="007C0EF2" w:rsidRPr="007C0EF2" w:rsidRDefault="007C0EF2" w:rsidP="00A77A31">
      <w:pPr>
        <w:jc w:val="both"/>
        <w:rPr>
          <w:rFonts w:ascii="Okojo" w:hAnsi="Okojo"/>
        </w:rPr>
      </w:pPr>
      <w:r w:rsidRPr="007C0EF2">
        <w:rPr>
          <w:rFonts w:ascii="Okojo" w:hAnsi="Okojo"/>
        </w:rPr>
        <w:t xml:space="preserve">The total value of all project submissions from 2015 to 2017 amounted to </w:t>
      </w:r>
      <w:r w:rsidRPr="00D741E0">
        <w:rPr>
          <w:rFonts w:ascii="Okojo" w:hAnsi="Okojo"/>
        </w:rPr>
        <w:t>$15,259,341</w:t>
      </w:r>
      <w:r w:rsidR="00267953" w:rsidRPr="00D741E0">
        <w:rPr>
          <w:rFonts w:ascii="Okojo" w:hAnsi="Okojo"/>
        </w:rPr>
        <w:t>.</w:t>
      </w:r>
      <w:r w:rsidR="00EB1383">
        <w:rPr>
          <w:rFonts w:ascii="Okojo" w:hAnsi="Okojo"/>
        </w:rPr>
        <w:t xml:space="preserve"> The submissions by sector and location </w:t>
      </w:r>
      <w:r w:rsidR="00C162FB">
        <w:rPr>
          <w:rFonts w:ascii="Okojo" w:hAnsi="Okojo"/>
        </w:rPr>
        <w:t>are represented below.</w:t>
      </w:r>
    </w:p>
    <w:p w14:paraId="1768B1E5" w14:textId="0637E1F6" w:rsidR="009E42C4" w:rsidRPr="007C0EF2" w:rsidRDefault="00DD5FE5" w:rsidP="00A77A31">
      <w:pPr>
        <w:jc w:val="both"/>
        <w:rPr>
          <w:rFonts w:ascii="Okojo" w:hAnsi="Okojo"/>
        </w:rPr>
      </w:pPr>
      <w:r w:rsidRPr="00B4541C">
        <w:rPr>
          <w:rFonts w:ascii="Okojo" w:hAnsi="Okojo"/>
          <w:noProof/>
          <w:color w:val="FFFFFF" w:themeColor="background1"/>
          <w:lang w:val="en-AU" w:eastAsia="en-AU"/>
        </w:rPr>
        <w:drawing>
          <wp:anchor distT="0" distB="0" distL="114300" distR="114300" simplePos="0" relativeHeight="251658240" behindDoc="0" locked="0" layoutInCell="1" allowOverlap="1" wp14:anchorId="7E7CA1BF" wp14:editId="5051ED6E">
            <wp:simplePos x="0" y="0"/>
            <wp:positionH relativeFrom="column">
              <wp:posOffset>-393035</wp:posOffset>
            </wp:positionH>
            <wp:positionV relativeFrom="paragraph">
              <wp:posOffset>221</wp:posOffset>
            </wp:positionV>
            <wp:extent cx="3274695" cy="3200400"/>
            <wp:effectExtent l="0" t="0" r="1905" b="0"/>
            <wp:wrapTopAndBottom/>
            <wp:docPr id="2" name="Chart 2" title="Submissions by Sector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0D783C">
        <w:rPr>
          <w:rFonts w:ascii="Okojo" w:hAnsi="Okojo"/>
          <w:noProof/>
          <w:lang w:val="en-AU" w:eastAsia="en-AU"/>
        </w:rPr>
        <w:drawing>
          <wp:anchor distT="0" distB="0" distL="114300" distR="114300" simplePos="0" relativeHeight="251658241" behindDoc="0" locked="0" layoutInCell="1" allowOverlap="1" wp14:anchorId="12E789E2" wp14:editId="0088C78B">
            <wp:simplePos x="0" y="0"/>
            <wp:positionH relativeFrom="column">
              <wp:posOffset>3189605</wp:posOffset>
            </wp:positionH>
            <wp:positionV relativeFrom="paragraph">
              <wp:posOffset>532</wp:posOffset>
            </wp:positionV>
            <wp:extent cx="3274695" cy="3200400"/>
            <wp:effectExtent l="0" t="0" r="1905" b="0"/>
            <wp:wrapTopAndBottom/>
            <wp:docPr id="3" name="Chart 3" title="Submissions by location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1B10EA5" w14:textId="77777777" w:rsidR="009E1324" w:rsidRDefault="009E1324" w:rsidP="00FC59F8">
      <w:pPr>
        <w:spacing w:after="0"/>
        <w:jc w:val="both"/>
        <w:rPr>
          <w:rFonts w:ascii="Okojo" w:hAnsi="Okojo"/>
          <w:b/>
        </w:rPr>
      </w:pPr>
    </w:p>
    <w:p w14:paraId="17035960" w14:textId="03ABD257" w:rsidR="0035476C" w:rsidRDefault="00301024" w:rsidP="00A45269">
      <w:pPr>
        <w:pStyle w:val="Heading2"/>
      </w:pPr>
      <w:r>
        <w:t>Our work with schools in regio</w:t>
      </w:r>
      <w:r w:rsidR="00F52DF5">
        <w:t>nal, remote and rural communiti</w:t>
      </w:r>
      <w:r>
        <w:t xml:space="preserve">es. </w:t>
      </w:r>
    </w:p>
    <w:p w14:paraId="11F680D4" w14:textId="77777777" w:rsidR="00FC59F8" w:rsidRPr="00301024" w:rsidRDefault="00FC59F8" w:rsidP="00FC59F8">
      <w:pPr>
        <w:spacing w:after="0"/>
        <w:jc w:val="both"/>
        <w:rPr>
          <w:rFonts w:ascii="Okojo" w:eastAsia="Okojo" w:hAnsi="Okojo" w:cs="Okojo"/>
          <w:b/>
        </w:rPr>
      </w:pPr>
    </w:p>
    <w:p w14:paraId="5AF95D14" w14:textId="11C8BA04" w:rsidR="000941E4" w:rsidRDefault="00301024" w:rsidP="00A77A31">
      <w:pPr>
        <w:jc w:val="both"/>
        <w:rPr>
          <w:rFonts w:ascii="Okojo" w:hAnsi="Okojo"/>
          <w:color w:val="000000" w:themeColor="text1"/>
        </w:rPr>
      </w:pPr>
      <w:r>
        <w:rPr>
          <w:rFonts w:ascii="Okojo" w:hAnsi="Okojo"/>
          <w:color w:val="000000" w:themeColor="text1"/>
        </w:rPr>
        <w:t xml:space="preserve">Since 2015, Schools Plus has received nearly $7 million of submissions for funding from regional, remote and rural schools. </w:t>
      </w:r>
    </w:p>
    <w:p w14:paraId="39D95F57" w14:textId="5B533220" w:rsidR="0035476C" w:rsidRDefault="0035476C" w:rsidP="00A77A31">
      <w:pPr>
        <w:jc w:val="both"/>
        <w:rPr>
          <w:rFonts w:ascii="Okojo" w:hAnsi="Okojo"/>
          <w:color w:val="000000" w:themeColor="text1"/>
        </w:rPr>
      </w:pPr>
      <w:r>
        <w:rPr>
          <w:rFonts w:ascii="Okojo" w:hAnsi="Okojo"/>
          <w:color w:val="000000" w:themeColor="text1"/>
        </w:rPr>
        <w:t xml:space="preserve">The breakdown of </w:t>
      </w:r>
      <w:r w:rsidR="002E4C41">
        <w:rPr>
          <w:rFonts w:ascii="Okojo" w:hAnsi="Okojo"/>
          <w:color w:val="000000" w:themeColor="text1"/>
        </w:rPr>
        <w:t xml:space="preserve">submissions </w:t>
      </w:r>
      <w:r w:rsidR="00C55DA1">
        <w:rPr>
          <w:rFonts w:ascii="Okojo" w:hAnsi="Okojo"/>
          <w:color w:val="000000" w:themeColor="text1"/>
        </w:rPr>
        <w:t>by state for schools in rural areas is represented below.</w:t>
      </w:r>
    </w:p>
    <w:p w14:paraId="105D7E89" w14:textId="77777777" w:rsidR="004B138B" w:rsidRDefault="004B138B" w:rsidP="00A77A31">
      <w:pPr>
        <w:jc w:val="both"/>
        <w:rPr>
          <w:rFonts w:ascii="Okojo" w:hAnsi="Okojo"/>
          <w:color w:val="000000" w:themeColor="text1"/>
        </w:rPr>
      </w:pPr>
    </w:p>
    <w:p w14:paraId="46C01AE7" w14:textId="77777777" w:rsidR="004B138B" w:rsidRDefault="000960B6" w:rsidP="00A77A31">
      <w:pPr>
        <w:jc w:val="both"/>
        <w:rPr>
          <w:rFonts w:ascii="Okojo" w:hAnsi="Okojo"/>
          <w:color w:val="000000" w:themeColor="text1"/>
        </w:rPr>
      </w:pPr>
      <w:r>
        <w:rPr>
          <w:noProof/>
          <w:lang w:val="en-AU" w:eastAsia="en-AU"/>
        </w:rPr>
        <w:lastRenderedPageBreak/>
        <w:drawing>
          <wp:inline distT="0" distB="0" distL="0" distR="0" wp14:anchorId="2DB9096A" wp14:editId="2254248F">
            <wp:extent cx="3291840" cy="3200400"/>
            <wp:effectExtent l="0" t="0" r="3810" b="0"/>
            <wp:docPr id="6" name="Chart 6" title="Rural School Submissions by State">
              <a:extLst xmlns:a="http://schemas.openxmlformats.org/drawingml/2006/main">
                <a:ext uri="{FF2B5EF4-FFF2-40B4-BE49-F238E27FC236}">
                  <a16:creationId xmlns:a16="http://schemas.microsoft.com/office/drawing/2014/main" id="{8893BA4E-8AD4-4C65-B1A8-C6290A4812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586A17" w14:textId="42EAA309" w:rsidR="000941E4" w:rsidRDefault="000941E4" w:rsidP="00A77A31">
      <w:pPr>
        <w:jc w:val="both"/>
        <w:rPr>
          <w:rFonts w:ascii="Okojo" w:hAnsi="Okojo"/>
          <w:color w:val="000000" w:themeColor="text1"/>
        </w:rPr>
      </w:pPr>
    </w:p>
    <w:p w14:paraId="46BC77AA" w14:textId="3B272B6D" w:rsidR="003106D0" w:rsidRDefault="00E40215" w:rsidP="00A77A31">
      <w:pPr>
        <w:jc w:val="both"/>
        <w:rPr>
          <w:rFonts w:ascii="Okojo" w:hAnsi="Okojo"/>
        </w:rPr>
      </w:pPr>
      <w:r w:rsidRPr="00E40215">
        <w:rPr>
          <w:rFonts w:ascii="Okojo" w:hAnsi="Okojo"/>
          <w:color w:val="000000" w:themeColor="text1"/>
        </w:rPr>
        <w:t xml:space="preserve">Since 2015 Schools Plus has </w:t>
      </w:r>
      <w:r w:rsidR="01FC0A4F" w:rsidRPr="00E40215">
        <w:rPr>
          <w:rFonts w:ascii="Okojo" w:hAnsi="Okojo"/>
          <w:color w:val="000000" w:themeColor="text1"/>
        </w:rPr>
        <w:t>raised approximately $4.8 million for projects in schools</w:t>
      </w:r>
      <w:r>
        <w:rPr>
          <w:rFonts w:ascii="Okojo" w:hAnsi="Okojo"/>
          <w:color w:val="000000" w:themeColor="text1"/>
        </w:rPr>
        <w:t xml:space="preserve">. </w:t>
      </w:r>
      <w:r w:rsidR="001051D5">
        <w:rPr>
          <w:rFonts w:ascii="Okojo" w:hAnsi="Okojo"/>
          <w:color w:val="000000" w:themeColor="text1"/>
        </w:rPr>
        <w:t xml:space="preserve"> More than 60,000 students have benefitted from these projects</w:t>
      </w:r>
      <w:r w:rsidR="003106D0">
        <w:rPr>
          <w:rFonts w:ascii="Okojo" w:hAnsi="Okojo"/>
          <w:color w:val="000000" w:themeColor="text1"/>
        </w:rPr>
        <w:t>. 28,000 of those students are from rural areas.</w:t>
      </w:r>
      <w:r w:rsidR="00B26128">
        <w:rPr>
          <w:rFonts w:ascii="Okojo" w:hAnsi="Okojo"/>
          <w:color w:val="000000" w:themeColor="text1"/>
        </w:rPr>
        <w:t xml:space="preserve"> In addition, </w:t>
      </w:r>
      <w:r w:rsidR="00B26128">
        <w:rPr>
          <w:rFonts w:ascii="Okojo" w:hAnsi="Okojo"/>
        </w:rPr>
        <w:t xml:space="preserve">Schools Plus has </w:t>
      </w:r>
      <w:r w:rsidR="00B26128" w:rsidRPr="001917ED">
        <w:rPr>
          <w:rFonts w:ascii="Okojo" w:hAnsi="Okojo"/>
        </w:rPr>
        <w:t xml:space="preserve">established significant, long-term partnerships with leading foundations, corporations and high net-worth individuals to support disadvantaged schools </w:t>
      </w:r>
      <w:r w:rsidR="00B26128">
        <w:rPr>
          <w:rFonts w:ascii="Okojo" w:hAnsi="Okojo"/>
        </w:rPr>
        <w:t xml:space="preserve">through </w:t>
      </w:r>
      <w:r w:rsidR="00B26128" w:rsidRPr="001917ED">
        <w:rPr>
          <w:rFonts w:ascii="Okojo" w:hAnsi="Okojo"/>
        </w:rPr>
        <w:t>Schools Plus</w:t>
      </w:r>
      <w:r w:rsidR="00B26128">
        <w:rPr>
          <w:rFonts w:ascii="Okojo" w:hAnsi="Okojo"/>
        </w:rPr>
        <w:t xml:space="preserve"> with </w:t>
      </w:r>
      <w:r w:rsidR="00B75F15">
        <w:rPr>
          <w:rFonts w:ascii="Okojo" w:hAnsi="Okojo"/>
        </w:rPr>
        <w:t>a further</w:t>
      </w:r>
      <w:r w:rsidR="00B26128" w:rsidRPr="001917ED">
        <w:rPr>
          <w:rFonts w:ascii="Okojo" w:hAnsi="Okojo"/>
        </w:rPr>
        <w:t xml:space="preserve"> $6 million in support already pledged to 2020. </w:t>
      </w:r>
    </w:p>
    <w:p w14:paraId="3B0EF1E9" w14:textId="77777777" w:rsidR="00B75F15" w:rsidRPr="00B75F15" w:rsidRDefault="00B75F15" w:rsidP="00A77A31">
      <w:pPr>
        <w:spacing w:after="0"/>
        <w:jc w:val="both"/>
        <w:rPr>
          <w:rFonts w:ascii="Okojo" w:hAnsi="Okojo"/>
        </w:rPr>
      </w:pPr>
    </w:p>
    <w:p w14:paraId="4758A451" w14:textId="5E7B26DA" w:rsidR="00E40215" w:rsidRDefault="009E611B" w:rsidP="00A77A31">
      <w:pPr>
        <w:jc w:val="both"/>
        <w:rPr>
          <w:rFonts w:ascii="Okojo" w:hAnsi="Okojo"/>
          <w:color w:val="000000" w:themeColor="text1"/>
        </w:rPr>
      </w:pPr>
      <w:r>
        <w:rPr>
          <w:rFonts w:ascii="Okojo" w:hAnsi="Okojo"/>
          <w:color w:val="000000" w:themeColor="text1"/>
        </w:rPr>
        <w:t>In terms of support to rural initiatives, s</w:t>
      </w:r>
      <w:r w:rsidR="00B26128">
        <w:rPr>
          <w:rFonts w:ascii="Okojo" w:hAnsi="Okojo"/>
          <w:color w:val="000000" w:themeColor="text1"/>
        </w:rPr>
        <w:t>ince 2015 Schools Plus has provided</w:t>
      </w:r>
      <w:r w:rsidR="00E40215">
        <w:rPr>
          <w:rFonts w:ascii="Okojo" w:hAnsi="Okojo"/>
          <w:color w:val="000000" w:themeColor="text1"/>
        </w:rPr>
        <w:t xml:space="preserve"> funding to </w:t>
      </w:r>
    </w:p>
    <w:p w14:paraId="7305BBFF" w14:textId="77777777" w:rsidR="00E40215" w:rsidRPr="000941E4" w:rsidRDefault="00E40215" w:rsidP="00A77A31">
      <w:pPr>
        <w:pStyle w:val="ListParagraph"/>
        <w:numPr>
          <w:ilvl w:val="0"/>
          <w:numId w:val="4"/>
        </w:numPr>
        <w:jc w:val="both"/>
        <w:rPr>
          <w:rFonts w:ascii="Okojo" w:hAnsi="Okojo"/>
          <w:color w:val="000000" w:themeColor="text1"/>
        </w:rPr>
      </w:pPr>
      <w:r w:rsidRPr="000941E4">
        <w:rPr>
          <w:rFonts w:ascii="Okojo" w:hAnsi="Okojo"/>
          <w:color w:val="000000" w:themeColor="text1"/>
        </w:rPr>
        <w:t>54 inner regional schools</w:t>
      </w:r>
    </w:p>
    <w:p w14:paraId="748B34B2" w14:textId="77777777" w:rsidR="00E40215" w:rsidRPr="000941E4" w:rsidRDefault="00E40215" w:rsidP="00A77A31">
      <w:pPr>
        <w:pStyle w:val="ListParagraph"/>
        <w:numPr>
          <w:ilvl w:val="0"/>
          <w:numId w:val="4"/>
        </w:numPr>
        <w:jc w:val="both"/>
        <w:rPr>
          <w:rFonts w:ascii="Okojo" w:hAnsi="Okojo"/>
          <w:color w:val="000000" w:themeColor="text1"/>
        </w:rPr>
      </w:pPr>
      <w:r w:rsidRPr="000941E4">
        <w:rPr>
          <w:rFonts w:ascii="Okojo" w:hAnsi="Okojo"/>
          <w:color w:val="000000" w:themeColor="text1"/>
        </w:rPr>
        <w:t>27 outer regional schools</w:t>
      </w:r>
    </w:p>
    <w:p w14:paraId="7203A521" w14:textId="77777777" w:rsidR="00E40215" w:rsidRPr="000941E4" w:rsidRDefault="00E40215" w:rsidP="00A77A31">
      <w:pPr>
        <w:pStyle w:val="ListParagraph"/>
        <w:numPr>
          <w:ilvl w:val="0"/>
          <w:numId w:val="4"/>
        </w:numPr>
        <w:jc w:val="both"/>
        <w:rPr>
          <w:rFonts w:ascii="Okojo" w:hAnsi="Okojo"/>
          <w:color w:val="000000" w:themeColor="text1"/>
        </w:rPr>
      </w:pPr>
      <w:r w:rsidRPr="000941E4">
        <w:rPr>
          <w:rFonts w:ascii="Okojo" w:hAnsi="Okojo"/>
          <w:color w:val="000000" w:themeColor="text1"/>
        </w:rPr>
        <w:t>7 remote schools</w:t>
      </w:r>
    </w:p>
    <w:p w14:paraId="45259D47" w14:textId="77777777" w:rsidR="00622C7E" w:rsidRPr="000941E4" w:rsidRDefault="00E40215" w:rsidP="00A77A31">
      <w:pPr>
        <w:pStyle w:val="ListParagraph"/>
        <w:numPr>
          <w:ilvl w:val="0"/>
          <w:numId w:val="4"/>
        </w:numPr>
        <w:jc w:val="both"/>
        <w:rPr>
          <w:rFonts w:ascii="Okojo" w:hAnsi="Okojo"/>
          <w:color w:val="000000" w:themeColor="text1"/>
        </w:rPr>
      </w:pPr>
      <w:r w:rsidRPr="000941E4">
        <w:rPr>
          <w:rFonts w:ascii="Okojo" w:hAnsi="Okojo"/>
          <w:color w:val="000000" w:themeColor="text1"/>
        </w:rPr>
        <w:t xml:space="preserve">4 very remote schools </w:t>
      </w:r>
    </w:p>
    <w:p w14:paraId="27872F66" w14:textId="1272FE25" w:rsidR="008766C8" w:rsidRDefault="00FD4AFA" w:rsidP="00A77A31">
      <w:pPr>
        <w:jc w:val="both"/>
        <w:rPr>
          <w:rFonts w:ascii="Okojo" w:hAnsi="Okojo"/>
          <w:color w:val="000000" w:themeColor="text1"/>
        </w:rPr>
      </w:pPr>
      <w:r>
        <w:rPr>
          <w:rFonts w:ascii="Okojo" w:hAnsi="Okojo"/>
          <w:color w:val="000000" w:themeColor="text1"/>
        </w:rPr>
        <w:t xml:space="preserve">The impact of the projects that Schools Plus has funded is currently being evaluated by investigating a range of measures, both qualitative and quantitative.  </w:t>
      </w:r>
    </w:p>
    <w:p w14:paraId="0A669673" w14:textId="54C2BC20" w:rsidR="00212A7E" w:rsidRDefault="00212A7E" w:rsidP="00A77A31">
      <w:pPr>
        <w:jc w:val="both"/>
        <w:rPr>
          <w:rFonts w:ascii="Okojo" w:hAnsi="Okojo"/>
        </w:rPr>
      </w:pPr>
      <w:r>
        <w:rPr>
          <w:rFonts w:ascii="Okojo" w:hAnsi="Okojo"/>
        </w:rPr>
        <w:br w:type="page"/>
      </w:r>
    </w:p>
    <w:p w14:paraId="0726CE9D" w14:textId="77777777" w:rsidR="00545F5B" w:rsidRDefault="00436BB3" w:rsidP="00A77A31">
      <w:pPr>
        <w:jc w:val="both"/>
        <w:rPr>
          <w:rFonts w:ascii="Okojo" w:hAnsi="Okojo"/>
          <w:b/>
        </w:rPr>
      </w:pPr>
      <w:r w:rsidRPr="001917ED">
        <w:rPr>
          <w:rFonts w:ascii="Okojo" w:hAnsi="Okojo"/>
          <w:b/>
        </w:rPr>
        <w:lastRenderedPageBreak/>
        <w:t xml:space="preserve">Our </w:t>
      </w:r>
      <w:r w:rsidR="00FF1999" w:rsidRPr="001917ED">
        <w:rPr>
          <w:rFonts w:ascii="Okojo" w:hAnsi="Okojo"/>
          <w:b/>
        </w:rPr>
        <w:t xml:space="preserve">contribution to </w:t>
      </w:r>
      <w:r w:rsidRPr="001917ED">
        <w:rPr>
          <w:rFonts w:ascii="Okojo" w:hAnsi="Okojo"/>
          <w:b/>
        </w:rPr>
        <w:t xml:space="preserve">the Review </w:t>
      </w:r>
      <w:r w:rsidR="00FF1999" w:rsidRPr="001917ED">
        <w:rPr>
          <w:rFonts w:ascii="Okojo" w:hAnsi="Okojo"/>
          <w:b/>
        </w:rPr>
        <w:t xml:space="preserve">into </w:t>
      </w:r>
      <w:r w:rsidR="00990B93" w:rsidRPr="001917ED">
        <w:rPr>
          <w:rFonts w:ascii="Okojo" w:hAnsi="Okojo"/>
          <w:b/>
        </w:rPr>
        <w:t>Regional, Remote and Rural Education</w:t>
      </w:r>
    </w:p>
    <w:p w14:paraId="6BA17864" w14:textId="77777777" w:rsidR="00F23287" w:rsidRDefault="00F23287" w:rsidP="00FC59F8">
      <w:pPr>
        <w:spacing w:after="0"/>
        <w:jc w:val="both"/>
        <w:rPr>
          <w:rFonts w:ascii="Okojo" w:hAnsi="Okojo"/>
          <w:b/>
        </w:rPr>
      </w:pPr>
    </w:p>
    <w:p w14:paraId="06355047" w14:textId="57767B4C" w:rsidR="00FF1999" w:rsidRDefault="00545F5B" w:rsidP="00A45269">
      <w:pPr>
        <w:pStyle w:val="Heading2"/>
      </w:pPr>
      <w:r>
        <w:t>Introduction</w:t>
      </w:r>
      <w:r w:rsidR="00990B93" w:rsidRPr="001917ED">
        <w:t xml:space="preserve"> </w:t>
      </w:r>
    </w:p>
    <w:p w14:paraId="7764E5DA" w14:textId="77777777" w:rsidR="00FC59F8" w:rsidRPr="001917ED" w:rsidRDefault="00FC59F8" w:rsidP="00FC59F8">
      <w:pPr>
        <w:spacing w:after="0"/>
        <w:jc w:val="both"/>
        <w:rPr>
          <w:rFonts w:ascii="Okojo" w:hAnsi="Okojo"/>
          <w:b/>
        </w:rPr>
      </w:pPr>
    </w:p>
    <w:p w14:paraId="46555E5A" w14:textId="11B5C923" w:rsidR="006F536C" w:rsidRPr="001917ED" w:rsidRDefault="007D6B9C" w:rsidP="00A77A31">
      <w:pPr>
        <w:jc w:val="both"/>
        <w:rPr>
          <w:rFonts w:ascii="Okojo" w:hAnsi="Okojo"/>
        </w:rPr>
      </w:pPr>
      <w:r w:rsidRPr="001917ED">
        <w:rPr>
          <w:rFonts w:ascii="Okojo" w:hAnsi="Okojo"/>
        </w:rPr>
        <w:t xml:space="preserve">We see a real need for additional funding to support schools in </w:t>
      </w:r>
      <w:r w:rsidR="004C4277">
        <w:rPr>
          <w:rFonts w:ascii="Okojo" w:hAnsi="Okojo"/>
        </w:rPr>
        <w:t xml:space="preserve">regional, </w:t>
      </w:r>
      <w:r w:rsidR="002C0D22" w:rsidRPr="001917ED">
        <w:rPr>
          <w:rFonts w:ascii="Okojo" w:hAnsi="Okojo"/>
        </w:rPr>
        <w:t>remote and rural communities</w:t>
      </w:r>
      <w:r w:rsidRPr="001917ED">
        <w:rPr>
          <w:rFonts w:ascii="Okojo" w:hAnsi="Okojo"/>
        </w:rPr>
        <w:t xml:space="preserve"> so that the gap between schools in </w:t>
      </w:r>
      <w:r w:rsidR="002C0D22" w:rsidRPr="001917ED">
        <w:rPr>
          <w:rFonts w:ascii="Okojo" w:hAnsi="Okojo"/>
        </w:rPr>
        <w:t>these areas</w:t>
      </w:r>
      <w:r w:rsidRPr="001917ED">
        <w:rPr>
          <w:rFonts w:ascii="Okojo" w:hAnsi="Okojo"/>
        </w:rPr>
        <w:t xml:space="preserve"> and those in other parts of Australia can be </w:t>
      </w:r>
      <w:r w:rsidR="00B8688B">
        <w:rPr>
          <w:rFonts w:ascii="Okojo" w:hAnsi="Okojo"/>
        </w:rPr>
        <w:t>bridged</w:t>
      </w:r>
      <w:r w:rsidRPr="001917ED">
        <w:rPr>
          <w:rFonts w:ascii="Okojo" w:hAnsi="Okojo"/>
        </w:rPr>
        <w:t xml:space="preserve">.  </w:t>
      </w:r>
    </w:p>
    <w:p w14:paraId="3EE05A10" w14:textId="77777777" w:rsidR="00881E05" w:rsidRPr="001917ED" w:rsidRDefault="00881E05" w:rsidP="00A77A31">
      <w:pPr>
        <w:jc w:val="both"/>
        <w:rPr>
          <w:rFonts w:ascii="Okojo" w:hAnsi="Okojo"/>
        </w:rPr>
      </w:pPr>
      <w:r w:rsidRPr="001917ED">
        <w:rPr>
          <w:rFonts w:ascii="Okojo" w:hAnsi="Okojo"/>
        </w:rPr>
        <w:t>As suggested in the initial Gonski Review, we have found philanthropy can support schools to innovate and trial programs they could not otherwise afford. These pilot projects lead to insights and experiences that can apply more broadly across the education system.</w:t>
      </w:r>
    </w:p>
    <w:p w14:paraId="31847B74" w14:textId="1E04AF0D" w:rsidR="001F5FA3" w:rsidRDefault="004C4277" w:rsidP="00A77A31">
      <w:pPr>
        <w:jc w:val="both"/>
        <w:rPr>
          <w:rFonts w:ascii="Okojo" w:hAnsi="Okojo"/>
        </w:rPr>
      </w:pPr>
      <w:r>
        <w:rPr>
          <w:rFonts w:ascii="Okojo" w:hAnsi="Okojo"/>
        </w:rPr>
        <w:t>Our data reveal</w:t>
      </w:r>
      <w:r w:rsidR="000941E4">
        <w:rPr>
          <w:rFonts w:ascii="Okojo" w:hAnsi="Okojo"/>
        </w:rPr>
        <w:t>s</w:t>
      </w:r>
      <w:r w:rsidR="00B8688B">
        <w:rPr>
          <w:rFonts w:ascii="Okojo" w:hAnsi="Okojo"/>
        </w:rPr>
        <w:t xml:space="preserve"> </w:t>
      </w:r>
      <w:r w:rsidR="00BD099C">
        <w:rPr>
          <w:rFonts w:ascii="Okojo" w:hAnsi="Okojo"/>
        </w:rPr>
        <w:t xml:space="preserve">that there is a diverse range of needs that exist in non-metropolitan schools with schools requesting support for programs in a wide array of areas. This </w:t>
      </w:r>
      <w:r w:rsidR="00301024">
        <w:rPr>
          <w:rFonts w:ascii="Okojo" w:hAnsi="Okojo"/>
        </w:rPr>
        <w:t>is reflective of</w:t>
      </w:r>
      <w:r w:rsidR="00BD099C">
        <w:rPr>
          <w:rFonts w:ascii="Okojo" w:hAnsi="Okojo"/>
        </w:rPr>
        <w:t xml:space="preserve"> the context within which schools operate. There are</w:t>
      </w:r>
      <w:r w:rsidR="00FB3E4D">
        <w:rPr>
          <w:rFonts w:ascii="Okojo" w:hAnsi="Okojo"/>
        </w:rPr>
        <w:t xml:space="preserve">, however, </w:t>
      </w:r>
      <w:r w:rsidR="00BD099C">
        <w:rPr>
          <w:rFonts w:ascii="Okojo" w:hAnsi="Okojo"/>
        </w:rPr>
        <w:t>some consistent themes which have emerged which relate to</w:t>
      </w:r>
      <w:r w:rsidR="00D3002D" w:rsidRPr="001917ED">
        <w:rPr>
          <w:rFonts w:ascii="Okojo" w:hAnsi="Okojo"/>
        </w:rPr>
        <w:t xml:space="preserve"> schools’ priority issues and their proposed solutions to overcome students’ disadvantage, particularly how they would use additional funding to implement those solutions. </w:t>
      </w:r>
      <w:r w:rsidR="00BD099C">
        <w:rPr>
          <w:rFonts w:ascii="Okojo" w:hAnsi="Okojo"/>
        </w:rPr>
        <w:t>The</w:t>
      </w:r>
      <w:r w:rsidR="00D3002D" w:rsidRPr="001917ED">
        <w:rPr>
          <w:rFonts w:ascii="Okojo" w:hAnsi="Okojo"/>
        </w:rPr>
        <w:t xml:space="preserve"> pilot projects </w:t>
      </w:r>
      <w:r w:rsidR="00BD099C">
        <w:rPr>
          <w:rFonts w:ascii="Okojo" w:hAnsi="Okojo"/>
        </w:rPr>
        <w:t>implemented by schools</w:t>
      </w:r>
      <w:r w:rsidR="00D3002D" w:rsidRPr="001917ED">
        <w:rPr>
          <w:rFonts w:ascii="Okojo" w:hAnsi="Okojo"/>
        </w:rPr>
        <w:t xml:space="preserve"> </w:t>
      </w:r>
      <w:r w:rsidR="00FB2565">
        <w:rPr>
          <w:rFonts w:ascii="Okojo" w:hAnsi="Okojo"/>
        </w:rPr>
        <w:t>have led to</w:t>
      </w:r>
      <w:r w:rsidR="00D3002D" w:rsidRPr="001917ED">
        <w:rPr>
          <w:rFonts w:ascii="Okojo" w:hAnsi="Okojo"/>
        </w:rPr>
        <w:t xml:space="preserve"> insights and experiences that can be used to inform policy at both a local, state and national level.</w:t>
      </w:r>
      <w:r w:rsidR="00B8688B">
        <w:rPr>
          <w:rFonts w:ascii="Okojo" w:hAnsi="Okojo"/>
        </w:rPr>
        <w:t xml:space="preserve"> </w:t>
      </w:r>
    </w:p>
    <w:p w14:paraId="4E998DFE" w14:textId="4F16F6E4" w:rsidR="00163E4E" w:rsidRDefault="00545F5B" w:rsidP="00A45269">
      <w:pPr>
        <w:pStyle w:val="Heading2"/>
      </w:pPr>
      <w:r w:rsidRPr="00545F5B">
        <w:t>The Data</w:t>
      </w:r>
    </w:p>
    <w:p w14:paraId="3F0A5BA0" w14:textId="77777777" w:rsidR="00FC59F8" w:rsidRPr="00545F5B" w:rsidRDefault="00FC59F8" w:rsidP="00FC59F8">
      <w:pPr>
        <w:spacing w:after="0"/>
        <w:jc w:val="both"/>
        <w:rPr>
          <w:rFonts w:ascii="Okojo" w:hAnsi="Okojo"/>
          <w:b/>
        </w:rPr>
      </w:pPr>
    </w:p>
    <w:p w14:paraId="3D44F854" w14:textId="41155C56" w:rsidR="009E4250" w:rsidRDefault="009E4250" w:rsidP="00A77A31">
      <w:pPr>
        <w:jc w:val="both"/>
        <w:rPr>
          <w:rFonts w:ascii="Okojo" w:hAnsi="Okojo"/>
        </w:rPr>
      </w:pPr>
      <w:r>
        <w:rPr>
          <w:rFonts w:ascii="Okojo" w:hAnsi="Okojo"/>
        </w:rPr>
        <w:t>The projects we fund</w:t>
      </w:r>
      <w:r w:rsidRPr="001917ED">
        <w:rPr>
          <w:rFonts w:ascii="Okojo" w:hAnsi="Okojo"/>
        </w:rPr>
        <w:t xml:space="preserve"> fall under five themes: Effective Teaching and Leadership, Student Engagement, Student Wellbeing, Family and Community Engagement and STEM Education. These themes were developed with the assistance of education experts, including from the Federal Education Department, to reflect the activities most likely to improve student outcomes. </w:t>
      </w:r>
    </w:p>
    <w:p w14:paraId="40A02204" w14:textId="69AD2F7B" w:rsidR="00D679F2" w:rsidRPr="00D679F2" w:rsidRDefault="00990B93" w:rsidP="00A77A31">
      <w:pPr>
        <w:jc w:val="both"/>
        <w:rPr>
          <w:rFonts w:ascii="Okojo" w:hAnsi="Okojo"/>
          <w:color w:val="000000" w:themeColor="text1"/>
        </w:rPr>
      </w:pPr>
      <w:r w:rsidRPr="00004567">
        <w:rPr>
          <w:rFonts w:ascii="Okojo" w:hAnsi="Okojo"/>
          <w:color w:val="000000" w:themeColor="text1"/>
        </w:rPr>
        <w:t xml:space="preserve">We are able to glean </w:t>
      </w:r>
      <w:r w:rsidR="00622C7E">
        <w:rPr>
          <w:rFonts w:ascii="Okojo" w:hAnsi="Okojo"/>
          <w:color w:val="000000" w:themeColor="text1"/>
        </w:rPr>
        <w:t>from this</w:t>
      </w:r>
      <w:r w:rsidRPr="00004567">
        <w:rPr>
          <w:rFonts w:ascii="Okojo" w:hAnsi="Okojo"/>
          <w:color w:val="000000" w:themeColor="text1"/>
        </w:rPr>
        <w:t xml:space="preserve"> data a substantial body of evidence as to what support these schools require</w:t>
      </w:r>
      <w:r w:rsidR="00B8688B">
        <w:rPr>
          <w:rFonts w:ascii="Okojo" w:hAnsi="Okojo"/>
          <w:color w:val="000000" w:themeColor="text1"/>
        </w:rPr>
        <w:t>. The data below relates to rural schools.</w:t>
      </w:r>
      <w:r w:rsidRPr="00004567">
        <w:rPr>
          <w:rFonts w:ascii="Okojo" w:hAnsi="Okojo"/>
          <w:color w:val="000000" w:themeColor="text1"/>
        </w:rPr>
        <w:t xml:space="preserve"> </w:t>
      </w:r>
    </w:p>
    <w:p w14:paraId="6AEABE69" w14:textId="1E2158A2" w:rsidR="00436517" w:rsidRDefault="00726195" w:rsidP="00A77A31">
      <w:pPr>
        <w:jc w:val="both"/>
        <w:rPr>
          <w:rFonts w:ascii="Okojo" w:hAnsi="Okojo"/>
          <w:color w:val="000000" w:themeColor="text1"/>
        </w:rPr>
      </w:pPr>
      <w:r>
        <w:rPr>
          <w:rFonts w:ascii="Okojo" w:hAnsi="Okojo"/>
          <w:color w:val="000000" w:themeColor="text1"/>
        </w:rPr>
        <w:t>Rural schools’ focus areas of need</w:t>
      </w:r>
      <w:r w:rsidR="00436517">
        <w:rPr>
          <w:rFonts w:ascii="Okojo" w:hAnsi="Okojo"/>
          <w:color w:val="000000" w:themeColor="text1"/>
        </w:rPr>
        <w:t xml:space="preserve"> as indicated by our five key themes:</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Caption w:val="Rural Schools' focus areas of need table"/>
      </w:tblPr>
      <w:tblGrid>
        <w:gridCol w:w="4815"/>
        <w:gridCol w:w="1134"/>
      </w:tblGrid>
      <w:tr w:rsidR="00DF4A68" w:rsidRPr="00DF4A68" w14:paraId="6B2B0B37" w14:textId="77777777" w:rsidTr="0089152A">
        <w:trPr>
          <w:trHeight w:val="170"/>
          <w:tblHeader/>
        </w:trPr>
        <w:tc>
          <w:tcPr>
            <w:tcW w:w="4815" w:type="dxa"/>
          </w:tcPr>
          <w:p w14:paraId="69FE44B4" w14:textId="77777777" w:rsidR="00DF4A68" w:rsidRPr="00DF4A68" w:rsidRDefault="00DF4A68" w:rsidP="00A77A31">
            <w:pPr>
              <w:jc w:val="both"/>
              <w:rPr>
                <w:rFonts w:ascii="Okojo" w:hAnsi="Okojo"/>
                <w:color w:val="000000" w:themeColor="text1"/>
              </w:rPr>
            </w:pPr>
            <w:r w:rsidRPr="00DF4A68">
              <w:rPr>
                <w:rFonts w:ascii="Okojo" w:hAnsi="Okojo"/>
                <w:color w:val="000000" w:themeColor="text1"/>
              </w:rPr>
              <w:t>Student Engagement</w:t>
            </w:r>
          </w:p>
        </w:tc>
        <w:tc>
          <w:tcPr>
            <w:tcW w:w="1134" w:type="dxa"/>
          </w:tcPr>
          <w:p w14:paraId="5A9E8E6C" w14:textId="3CF6F194" w:rsidR="00DF4A68" w:rsidRPr="00DF4A68" w:rsidRDefault="00DF4A68" w:rsidP="00A77A31">
            <w:pPr>
              <w:jc w:val="both"/>
              <w:rPr>
                <w:rFonts w:ascii="Okojo" w:hAnsi="Okojo"/>
                <w:color w:val="000000" w:themeColor="text1"/>
              </w:rPr>
            </w:pPr>
            <w:r w:rsidRPr="00DF4A68">
              <w:rPr>
                <w:rFonts w:ascii="Okojo" w:hAnsi="Okojo"/>
                <w:color w:val="000000" w:themeColor="text1"/>
              </w:rPr>
              <w:t>33%</w:t>
            </w:r>
          </w:p>
        </w:tc>
      </w:tr>
      <w:tr w:rsidR="00DF4A68" w:rsidRPr="00DF4A68" w14:paraId="6AC37F36" w14:textId="77777777" w:rsidTr="00A55097">
        <w:trPr>
          <w:trHeight w:val="283"/>
        </w:trPr>
        <w:tc>
          <w:tcPr>
            <w:tcW w:w="4815" w:type="dxa"/>
          </w:tcPr>
          <w:p w14:paraId="6D5A3649" w14:textId="77777777" w:rsidR="00DF4A68" w:rsidRPr="00DF4A68" w:rsidRDefault="00DF4A68" w:rsidP="00A77A31">
            <w:pPr>
              <w:jc w:val="both"/>
              <w:rPr>
                <w:rFonts w:ascii="Okojo" w:hAnsi="Okojo"/>
                <w:color w:val="000000" w:themeColor="text1"/>
              </w:rPr>
            </w:pPr>
            <w:r w:rsidRPr="00DF4A68">
              <w:rPr>
                <w:rFonts w:ascii="Okojo" w:hAnsi="Okojo"/>
                <w:color w:val="000000" w:themeColor="text1"/>
              </w:rPr>
              <w:t>Family and Community Engagement</w:t>
            </w:r>
          </w:p>
        </w:tc>
        <w:tc>
          <w:tcPr>
            <w:tcW w:w="1134" w:type="dxa"/>
          </w:tcPr>
          <w:p w14:paraId="38E191B8" w14:textId="77777777" w:rsidR="00DF4A68" w:rsidRPr="00DF4A68" w:rsidRDefault="00DF4A68" w:rsidP="00A77A31">
            <w:pPr>
              <w:jc w:val="both"/>
              <w:rPr>
                <w:rFonts w:ascii="Okojo" w:hAnsi="Okojo"/>
                <w:color w:val="000000" w:themeColor="text1"/>
              </w:rPr>
            </w:pPr>
            <w:r w:rsidRPr="00DF4A68">
              <w:rPr>
                <w:rFonts w:ascii="Okojo" w:hAnsi="Okojo"/>
                <w:color w:val="000000" w:themeColor="text1"/>
              </w:rPr>
              <w:t>25%</w:t>
            </w:r>
          </w:p>
        </w:tc>
      </w:tr>
      <w:tr w:rsidR="00DF4A68" w:rsidRPr="00DF4A68" w14:paraId="233BF35A" w14:textId="77777777" w:rsidTr="00A55097">
        <w:trPr>
          <w:trHeight w:val="170"/>
        </w:trPr>
        <w:tc>
          <w:tcPr>
            <w:tcW w:w="4815" w:type="dxa"/>
          </w:tcPr>
          <w:p w14:paraId="68F439B2" w14:textId="77777777" w:rsidR="00DF4A68" w:rsidRPr="00DF4A68" w:rsidRDefault="00DF4A68" w:rsidP="00A77A31">
            <w:pPr>
              <w:jc w:val="both"/>
              <w:rPr>
                <w:rFonts w:ascii="Okojo" w:hAnsi="Okojo"/>
                <w:color w:val="000000" w:themeColor="text1"/>
              </w:rPr>
            </w:pPr>
            <w:r w:rsidRPr="00DF4A68">
              <w:rPr>
                <w:rFonts w:ascii="Okojo" w:hAnsi="Okojo"/>
                <w:color w:val="000000" w:themeColor="text1"/>
              </w:rPr>
              <w:t>Student Wellbeing</w:t>
            </w:r>
          </w:p>
        </w:tc>
        <w:tc>
          <w:tcPr>
            <w:tcW w:w="1134" w:type="dxa"/>
          </w:tcPr>
          <w:p w14:paraId="7C563DE6" w14:textId="79BF7C0F" w:rsidR="00DF4A68" w:rsidRPr="00DF4A68" w:rsidRDefault="00DF4A68" w:rsidP="00A77A31">
            <w:pPr>
              <w:jc w:val="both"/>
              <w:rPr>
                <w:rFonts w:ascii="Okojo" w:hAnsi="Okojo"/>
                <w:color w:val="000000" w:themeColor="text1"/>
              </w:rPr>
            </w:pPr>
            <w:r w:rsidRPr="00DF4A68">
              <w:rPr>
                <w:rFonts w:ascii="Okojo" w:hAnsi="Okojo"/>
                <w:color w:val="000000" w:themeColor="text1"/>
              </w:rPr>
              <w:t>15%</w:t>
            </w:r>
          </w:p>
        </w:tc>
      </w:tr>
      <w:tr w:rsidR="00DF4A68" w:rsidRPr="00DF4A68" w14:paraId="331A4265" w14:textId="77777777" w:rsidTr="00A55097">
        <w:trPr>
          <w:trHeight w:val="121"/>
        </w:trPr>
        <w:tc>
          <w:tcPr>
            <w:tcW w:w="4815" w:type="dxa"/>
          </w:tcPr>
          <w:p w14:paraId="4DF3899A" w14:textId="77777777" w:rsidR="00DF4A68" w:rsidRPr="00DF4A68" w:rsidRDefault="00DF4A68" w:rsidP="00A77A31">
            <w:pPr>
              <w:jc w:val="both"/>
              <w:rPr>
                <w:rFonts w:ascii="Okojo" w:hAnsi="Okojo"/>
                <w:color w:val="000000" w:themeColor="text1"/>
              </w:rPr>
            </w:pPr>
            <w:r w:rsidRPr="00DF4A68">
              <w:rPr>
                <w:rFonts w:ascii="Okojo" w:hAnsi="Okojo"/>
                <w:color w:val="000000" w:themeColor="text1"/>
              </w:rPr>
              <w:t>Effective Teaching and Leadership</w:t>
            </w:r>
          </w:p>
        </w:tc>
        <w:tc>
          <w:tcPr>
            <w:tcW w:w="1134" w:type="dxa"/>
          </w:tcPr>
          <w:p w14:paraId="12F2C4D8" w14:textId="77777777" w:rsidR="00DF4A68" w:rsidRPr="00DF4A68" w:rsidRDefault="00DF4A68" w:rsidP="00A77A31">
            <w:pPr>
              <w:jc w:val="both"/>
              <w:rPr>
                <w:rFonts w:ascii="Okojo" w:hAnsi="Okojo"/>
                <w:color w:val="000000" w:themeColor="text1"/>
              </w:rPr>
            </w:pPr>
            <w:r w:rsidRPr="00DF4A68">
              <w:rPr>
                <w:rFonts w:ascii="Okojo" w:hAnsi="Okojo"/>
                <w:color w:val="000000" w:themeColor="text1"/>
              </w:rPr>
              <w:t>14%</w:t>
            </w:r>
          </w:p>
        </w:tc>
      </w:tr>
      <w:tr w:rsidR="00DF4A68" w:rsidRPr="00DF4A68" w14:paraId="0DDC221D" w14:textId="77777777" w:rsidTr="00A55097">
        <w:trPr>
          <w:trHeight w:val="170"/>
        </w:trPr>
        <w:tc>
          <w:tcPr>
            <w:tcW w:w="4815" w:type="dxa"/>
          </w:tcPr>
          <w:p w14:paraId="1171E3BA" w14:textId="77777777" w:rsidR="00DF4A68" w:rsidRPr="00DF4A68" w:rsidRDefault="00DF4A68" w:rsidP="00A77A31">
            <w:pPr>
              <w:jc w:val="both"/>
              <w:rPr>
                <w:rFonts w:ascii="Okojo" w:hAnsi="Okojo"/>
                <w:color w:val="000000" w:themeColor="text1"/>
              </w:rPr>
            </w:pPr>
            <w:r w:rsidRPr="00DF4A68">
              <w:rPr>
                <w:rFonts w:ascii="Okojo" w:hAnsi="Okojo"/>
                <w:color w:val="000000" w:themeColor="text1"/>
              </w:rPr>
              <w:t>STEM Education</w:t>
            </w:r>
          </w:p>
        </w:tc>
        <w:tc>
          <w:tcPr>
            <w:tcW w:w="1134" w:type="dxa"/>
          </w:tcPr>
          <w:p w14:paraId="593A118A" w14:textId="346AE303" w:rsidR="00DF4A68" w:rsidRPr="00DF4A68" w:rsidRDefault="00DF4A68" w:rsidP="00A77A31">
            <w:pPr>
              <w:jc w:val="both"/>
              <w:rPr>
                <w:rFonts w:ascii="Okojo" w:hAnsi="Okojo"/>
                <w:color w:val="000000" w:themeColor="text1"/>
              </w:rPr>
            </w:pPr>
            <w:r w:rsidRPr="00DF4A68">
              <w:rPr>
                <w:rFonts w:ascii="Okojo" w:hAnsi="Okojo"/>
                <w:color w:val="000000" w:themeColor="text1"/>
              </w:rPr>
              <w:t>13%</w:t>
            </w:r>
          </w:p>
        </w:tc>
      </w:tr>
    </w:tbl>
    <w:p w14:paraId="4323564C" w14:textId="77777777" w:rsidR="00436517" w:rsidRDefault="00436517" w:rsidP="00A77A31">
      <w:pPr>
        <w:jc w:val="both"/>
        <w:rPr>
          <w:rFonts w:ascii="Okojo" w:hAnsi="Okojo"/>
          <w:color w:val="000000" w:themeColor="text1"/>
        </w:rPr>
      </w:pPr>
    </w:p>
    <w:p w14:paraId="34C0842E" w14:textId="2FBF7FED" w:rsidR="00872AFD" w:rsidRDefault="005E1064" w:rsidP="00A77A31">
      <w:pPr>
        <w:jc w:val="both"/>
        <w:rPr>
          <w:rFonts w:ascii="Okojo" w:hAnsi="Okojo"/>
          <w:color w:val="000000" w:themeColor="text1"/>
        </w:rPr>
      </w:pPr>
      <w:r>
        <w:rPr>
          <w:rFonts w:ascii="Okojo" w:hAnsi="Okojo"/>
          <w:color w:val="000000" w:themeColor="text1"/>
        </w:rPr>
        <w:t>To compare</w:t>
      </w:r>
      <w:r w:rsidR="00872AFD">
        <w:rPr>
          <w:rFonts w:ascii="Okojo" w:hAnsi="Okojo"/>
          <w:color w:val="000000" w:themeColor="text1"/>
        </w:rPr>
        <w:t xml:space="preserve">, </w:t>
      </w:r>
      <w:r w:rsidR="005B72A3">
        <w:rPr>
          <w:rFonts w:ascii="Okojo" w:hAnsi="Okojo"/>
          <w:color w:val="000000" w:themeColor="text1"/>
        </w:rPr>
        <w:t xml:space="preserve">rural schools are seeking funding for more initiatives targeting student wellbeing </w:t>
      </w:r>
      <w:r>
        <w:rPr>
          <w:rFonts w:ascii="Okojo" w:hAnsi="Okojo"/>
          <w:color w:val="000000" w:themeColor="text1"/>
        </w:rPr>
        <w:t>than metro</w:t>
      </w:r>
      <w:r w:rsidR="00B92CBE">
        <w:rPr>
          <w:rFonts w:ascii="Okojo" w:hAnsi="Okojo"/>
          <w:color w:val="000000" w:themeColor="text1"/>
        </w:rPr>
        <w:t>politan</w:t>
      </w:r>
      <w:r>
        <w:rPr>
          <w:rFonts w:ascii="Okojo" w:hAnsi="Okojo"/>
          <w:color w:val="000000" w:themeColor="text1"/>
        </w:rPr>
        <w:t xml:space="preserve"> schools</w:t>
      </w:r>
      <w:r w:rsidR="001F284D">
        <w:rPr>
          <w:rFonts w:ascii="Okojo" w:hAnsi="Okojo"/>
          <w:color w:val="000000" w:themeColor="text1"/>
        </w:rPr>
        <w:t>. Whereas,</w:t>
      </w:r>
      <w:r>
        <w:rPr>
          <w:rFonts w:ascii="Okojo" w:hAnsi="Okojo"/>
          <w:color w:val="000000" w:themeColor="text1"/>
        </w:rPr>
        <w:t xml:space="preserve"> metro schools are seeking more funding for STEM education. </w:t>
      </w:r>
      <w:r w:rsidR="00E62014">
        <w:rPr>
          <w:rFonts w:ascii="Okojo" w:hAnsi="Okojo"/>
          <w:color w:val="000000" w:themeColor="text1"/>
        </w:rPr>
        <w:t>This is reflective in the sub themes that are most prominent for the rural schools below.</w:t>
      </w:r>
    </w:p>
    <w:p w14:paraId="3AB4B1CA" w14:textId="77777777" w:rsidR="00107D94" w:rsidRDefault="00107D94" w:rsidP="00A77A31">
      <w:pPr>
        <w:jc w:val="both"/>
        <w:rPr>
          <w:rFonts w:ascii="Okojo" w:hAnsi="Okojo"/>
          <w:color w:val="000000" w:themeColor="text1"/>
        </w:rPr>
      </w:pPr>
      <w:r>
        <w:rPr>
          <w:rFonts w:ascii="Okojo" w:hAnsi="Okojo"/>
          <w:color w:val="000000" w:themeColor="text1"/>
        </w:rPr>
        <w:br w:type="page"/>
      </w:r>
    </w:p>
    <w:p w14:paraId="26AD9626" w14:textId="5E65B478" w:rsidR="00436517" w:rsidRDefault="00DC6A9B" w:rsidP="00A77A31">
      <w:pPr>
        <w:jc w:val="both"/>
        <w:rPr>
          <w:rFonts w:ascii="Okojo" w:hAnsi="Okojo"/>
          <w:color w:val="000000" w:themeColor="text1"/>
        </w:rPr>
      </w:pPr>
      <w:r>
        <w:rPr>
          <w:rFonts w:ascii="Okojo" w:hAnsi="Okojo"/>
          <w:color w:val="000000" w:themeColor="text1"/>
        </w:rPr>
        <w:lastRenderedPageBreak/>
        <w:t>Under each main theme school projects are also allocated up to two sub themes which are captured below.</w:t>
      </w:r>
    </w:p>
    <w:p w14:paraId="5FA55E92" w14:textId="3C954898" w:rsidR="00EA26E1" w:rsidRDefault="00EA26E1" w:rsidP="00A77A31">
      <w:pPr>
        <w:jc w:val="both"/>
        <w:rPr>
          <w:rFonts w:ascii="Okojo" w:hAnsi="Okojo"/>
          <w:color w:val="000000" w:themeColor="text1"/>
        </w:rPr>
      </w:pPr>
      <w:r>
        <w:rPr>
          <w:rFonts w:ascii="Okojo" w:hAnsi="Okojo"/>
          <w:noProof/>
          <w:color w:val="000000" w:themeColor="text1"/>
          <w:lang w:val="en-AU" w:eastAsia="en-AU"/>
        </w:rPr>
        <w:drawing>
          <wp:inline distT="0" distB="0" distL="0" distR="0" wp14:anchorId="460ECBD4" wp14:editId="5600B5F2">
            <wp:extent cx="6309360" cy="3291840"/>
            <wp:effectExtent l="0" t="0" r="15240" b="3810"/>
            <wp:docPr id="8" name="Chart 8" title="Regional, rural and remote submissions subthem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13C84F" w14:textId="105C3E11" w:rsidR="00522AB3" w:rsidRDefault="00522AB3" w:rsidP="00A77A31">
      <w:pPr>
        <w:jc w:val="both"/>
        <w:rPr>
          <w:rFonts w:ascii="Okojo" w:hAnsi="Okojo"/>
          <w:color w:val="000000" w:themeColor="text1"/>
        </w:rPr>
      </w:pPr>
      <w:r>
        <w:rPr>
          <w:rFonts w:ascii="Okojo" w:hAnsi="Okojo"/>
          <w:color w:val="000000" w:themeColor="text1"/>
        </w:rPr>
        <w:t xml:space="preserve">In rural areas, </w:t>
      </w:r>
      <w:r w:rsidR="00EF4CEC">
        <w:rPr>
          <w:rFonts w:ascii="Okojo" w:hAnsi="Okojo"/>
          <w:color w:val="000000" w:themeColor="text1"/>
        </w:rPr>
        <w:t xml:space="preserve">students at risk and indigenous student populations are top of the list of priorities for schools. Improving literacy rates and better preparing young children to start school </w:t>
      </w:r>
      <w:r w:rsidR="00CD46F6">
        <w:rPr>
          <w:rFonts w:ascii="Okojo" w:hAnsi="Okojo"/>
          <w:color w:val="000000" w:themeColor="text1"/>
        </w:rPr>
        <w:t>are also critically important.</w:t>
      </w:r>
      <w:r w:rsidR="00FC418B">
        <w:rPr>
          <w:rFonts w:ascii="Okojo" w:hAnsi="Okojo"/>
          <w:color w:val="000000" w:themeColor="text1"/>
        </w:rPr>
        <w:t xml:space="preserve"> Schools are also asking for specific funding to address the challenges of being in a rural setting, as shown by 9% of projects having that as a priority area they wish to address.</w:t>
      </w:r>
    </w:p>
    <w:p w14:paraId="655F3ECE" w14:textId="10A5BE52" w:rsidR="00FC418B" w:rsidRDefault="00626149" w:rsidP="00A77A31">
      <w:pPr>
        <w:jc w:val="both"/>
        <w:rPr>
          <w:rFonts w:ascii="Okojo" w:hAnsi="Okojo"/>
          <w:color w:val="000000" w:themeColor="text1"/>
        </w:rPr>
      </w:pPr>
      <w:r>
        <w:rPr>
          <w:rFonts w:ascii="Okojo" w:hAnsi="Okojo"/>
          <w:color w:val="000000" w:themeColor="text1"/>
        </w:rPr>
        <w:t xml:space="preserve">By comparison, the subthemes </w:t>
      </w:r>
      <w:r w:rsidR="00544DF7">
        <w:rPr>
          <w:rFonts w:ascii="Okojo" w:hAnsi="Okojo"/>
          <w:color w:val="000000" w:themeColor="text1"/>
        </w:rPr>
        <w:t xml:space="preserve">priorities for schools in metropolitan areas </w:t>
      </w:r>
      <w:r>
        <w:rPr>
          <w:rFonts w:ascii="Okojo" w:hAnsi="Okojo"/>
          <w:color w:val="000000" w:themeColor="text1"/>
        </w:rPr>
        <w:t xml:space="preserve">differ slightly with transition and special education programs more of a priority and indigenous programs less of a focus. </w:t>
      </w:r>
    </w:p>
    <w:p w14:paraId="269D8E34" w14:textId="4EACD8CB" w:rsidR="00FC418B" w:rsidRDefault="00CE6ED5" w:rsidP="00A45269">
      <w:pPr>
        <w:pStyle w:val="Heading2"/>
      </w:pPr>
      <w:r>
        <w:t>Resources requested</w:t>
      </w:r>
    </w:p>
    <w:p w14:paraId="5805D5DC" w14:textId="77777777" w:rsidR="00FC59F8" w:rsidRDefault="00FC59F8" w:rsidP="00FC59F8">
      <w:pPr>
        <w:spacing w:after="0"/>
        <w:jc w:val="both"/>
        <w:rPr>
          <w:rFonts w:ascii="Okojo" w:hAnsi="Okojo"/>
          <w:color w:val="000000" w:themeColor="text1"/>
        </w:rPr>
      </w:pPr>
    </w:p>
    <w:p w14:paraId="218AB57F" w14:textId="63D9AAAB" w:rsidR="00B62268" w:rsidRDefault="000F0723" w:rsidP="00A77A31">
      <w:pPr>
        <w:jc w:val="both"/>
        <w:rPr>
          <w:rFonts w:ascii="Okojo" w:hAnsi="Okojo"/>
          <w:color w:val="000000" w:themeColor="text1"/>
        </w:rPr>
      </w:pPr>
      <w:r w:rsidRPr="00327559">
        <w:rPr>
          <w:rFonts w:ascii="Okojo" w:hAnsi="Okojo"/>
          <w:noProof/>
          <w:lang w:val="en-AU" w:eastAsia="en-AU"/>
        </w:rPr>
        <w:drawing>
          <wp:anchor distT="0" distB="0" distL="114300" distR="114300" simplePos="0" relativeHeight="251658242" behindDoc="0" locked="0" layoutInCell="1" allowOverlap="1" wp14:anchorId="16983513" wp14:editId="6A47FBA2">
            <wp:simplePos x="0" y="0"/>
            <wp:positionH relativeFrom="column">
              <wp:posOffset>-159385</wp:posOffset>
            </wp:positionH>
            <wp:positionV relativeFrom="paragraph">
              <wp:posOffset>421005</wp:posOffset>
            </wp:positionV>
            <wp:extent cx="6309360" cy="2869565"/>
            <wp:effectExtent l="0" t="0" r="15240" b="6985"/>
            <wp:wrapTopAndBottom/>
            <wp:docPr id="4" name="Chart 4" title="Submission Funding Budget Items">
              <a:extLst xmlns:a="http://schemas.openxmlformats.org/drawingml/2006/main">
                <a:ext uri="{FF2B5EF4-FFF2-40B4-BE49-F238E27FC236}">
                  <a16:creationId xmlns:a16="http://schemas.microsoft.com/office/drawing/2014/main" id="{38D87A6A-678F-471E-8D05-F3443B9F0C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4515C">
        <w:rPr>
          <w:rFonts w:ascii="Okojo" w:hAnsi="Okojo"/>
          <w:color w:val="000000" w:themeColor="text1"/>
        </w:rPr>
        <w:t xml:space="preserve">Our data reveals that </w:t>
      </w:r>
      <w:r w:rsidR="00A1450D">
        <w:rPr>
          <w:rFonts w:ascii="Okojo" w:hAnsi="Okojo"/>
          <w:color w:val="000000" w:themeColor="text1"/>
        </w:rPr>
        <w:t xml:space="preserve">rural </w:t>
      </w:r>
      <w:r w:rsidR="00B4515C">
        <w:rPr>
          <w:rFonts w:ascii="Okojo" w:hAnsi="Okojo"/>
          <w:color w:val="000000" w:themeColor="text1"/>
        </w:rPr>
        <w:t xml:space="preserve">schools’ </w:t>
      </w:r>
      <w:r w:rsidR="003A0898">
        <w:rPr>
          <w:rFonts w:ascii="Okojo" w:hAnsi="Okojo"/>
          <w:color w:val="000000" w:themeColor="text1"/>
        </w:rPr>
        <w:t>requests for funding in their budgets to deliver project</w:t>
      </w:r>
      <w:r w:rsidR="00A90D03">
        <w:rPr>
          <w:rFonts w:ascii="Okojo" w:hAnsi="Okojo"/>
          <w:color w:val="000000" w:themeColor="text1"/>
        </w:rPr>
        <w:t>s</w:t>
      </w:r>
      <w:r w:rsidR="00B62268">
        <w:rPr>
          <w:rFonts w:ascii="Okojo" w:hAnsi="Okojo"/>
          <w:color w:val="000000" w:themeColor="text1"/>
        </w:rPr>
        <w:t xml:space="preserve"> fell into the following categories:</w:t>
      </w:r>
    </w:p>
    <w:p w14:paraId="02E84E1E" w14:textId="56B3BD6E" w:rsidR="00377CAB" w:rsidRDefault="00377CAB" w:rsidP="00A77A31">
      <w:pPr>
        <w:jc w:val="both"/>
        <w:rPr>
          <w:rFonts w:ascii="Okojo" w:hAnsi="Okojo"/>
        </w:rPr>
      </w:pPr>
      <w:r>
        <w:rPr>
          <w:rFonts w:ascii="Okojo" w:hAnsi="Okojo"/>
        </w:rPr>
        <w:lastRenderedPageBreak/>
        <w:t xml:space="preserve">The budget requests from these schools leave us in little doubt that the schools consider accessing additional </w:t>
      </w:r>
      <w:r w:rsidR="005630D9">
        <w:rPr>
          <w:rFonts w:ascii="Okojo" w:hAnsi="Okojo"/>
        </w:rPr>
        <w:t xml:space="preserve">expertise </w:t>
      </w:r>
      <w:r w:rsidR="00902ACD">
        <w:rPr>
          <w:rFonts w:ascii="Okojo" w:hAnsi="Okojo"/>
        </w:rPr>
        <w:t>as front and centre to making a difference to student outcomes, w</w:t>
      </w:r>
      <w:r w:rsidR="005630D9">
        <w:rPr>
          <w:rFonts w:ascii="Okojo" w:hAnsi="Okojo"/>
        </w:rPr>
        <w:t xml:space="preserve">hether </w:t>
      </w:r>
      <w:r w:rsidR="00902ACD">
        <w:rPr>
          <w:rFonts w:ascii="Okojo" w:hAnsi="Okojo"/>
        </w:rPr>
        <w:t xml:space="preserve">that is through </w:t>
      </w:r>
      <w:r w:rsidR="005630D9">
        <w:rPr>
          <w:rFonts w:ascii="Okojo" w:hAnsi="Okojo"/>
        </w:rPr>
        <w:t xml:space="preserve">employing additional staff to manage the unique challenges faced or </w:t>
      </w:r>
      <w:r w:rsidR="00A17FCB">
        <w:rPr>
          <w:rFonts w:ascii="Okojo" w:hAnsi="Okojo"/>
        </w:rPr>
        <w:t xml:space="preserve">bringing in </w:t>
      </w:r>
      <w:r w:rsidR="005630D9">
        <w:rPr>
          <w:rFonts w:ascii="Okojo" w:hAnsi="Okojo"/>
        </w:rPr>
        <w:t xml:space="preserve">external input from consultants, coaches and </w:t>
      </w:r>
      <w:r w:rsidR="008D1C64">
        <w:rPr>
          <w:rFonts w:ascii="Okojo" w:hAnsi="Okojo"/>
        </w:rPr>
        <w:t>specialists</w:t>
      </w:r>
      <w:r w:rsidR="00902ACD">
        <w:rPr>
          <w:rFonts w:ascii="Okojo" w:hAnsi="Okojo"/>
        </w:rPr>
        <w:t>.</w:t>
      </w:r>
    </w:p>
    <w:p w14:paraId="2E415B56" w14:textId="3FDDE757" w:rsidR="008D1C64" w:rsidRPr="00377CAB" w:rsidRDefault="008D1C64" w:rsidP="00A77A31">
      <w:pPr>
        <w:jc w:val="both"/>
        <w:rPr>
          <w:rFonts w:ascii="Okojo" w:hAnsi="Okojo"/>
        </w:rPr>
      </w:pPr>
      <w:r>
        <w:rPr>
          <w:rFonts w:ascii="Okojo" w:hAnsi="Okojo"/>
        </w:rPr>
        <w:t xml:space="preserve">This is reflected in the section below, which tackles some of the issues and opportunities </w:t>
      </w:r>
      <w:r w:rsidR="001D08A5">
        <w:rPr>
          <w:rFonts w:ascii="Okojo" w:hAnsi="Okojo"/>
        </w:rPr>
        <w:t>for rural schools.</w:t>
      </w:r>
    </w:p>
    <w:p w14:paraId="178CE7F3" w14:textId="77777777" w:rsidR="00107478" w:rsidRPr="001917ED" w:rsidRDefault="00107478" w:rsidP="00A77A31">
      <w:pPr>
        <w:jc w:val="both"/>
        <w:rPr>
          <w:rFonts w:ascii="Okojo" w:hAnsi="Okojo"/>
        </w:rPr>
      </w:pPr>
      <w:r w:rsidRPr="001917ED">
        <w:rPr>
          <w:rFonts w:ascii="Okojo" w:hAnsi="Okojo"/>
        </w:rPr>
        <w:t>Our work with disadvantaged schools in remote and regional communities since 2015 enables us to make the following comments that relate to the following key focus areas of the review:</w:t>
      </w:r>
    </w:p>
    <w:p w14:paraId="13AB0E73" w14:textId="77777777" w:rsidR="00107478" w:rsidRPr="00B8688B" w:rsidRDefault="00107478" w:rsidP="00A77A31">
      <w:pPr>
        <w:pStyle w:val="ListParagraph"/>
        <w:numPr>
          <w:ilvl w:val="0"/>
          <w:numId w:val="1"/>
        </w:numPr>
        <w:jc w:val="both"/>
        <w:rPr>
          <w:rFonts w:ascii="Okojo" w:hAnsi="Okojo"/>
        </w:rPr>
      </w:pPr>
      <w:r w:rsidRPr="00B8688B">
        <w:rPr>
          <w:rFonts w:ascii="Okojo" w:hAnsi="Okojo"/>
        </w:rPr>
        <w:t xml:space="preserve">Teachers and teaching </w:t>
      </w:r>
    </w:p>
    <w:p w14:paraId="24561BF5" w14:textId="77777777" w:rsidR="00107478" w:rsidRPr="00B8688B" w:rsidRDefault="00107478" w:rsidP="00A77A31">
      <w:pPr>
        <w:pStyle w:val="ListParagraph"/>
        <w:numPr>
          <w:ilvl w:val="0"/>
          <w:numId w:val="1"/>
        </w:numPr>
        <w:jc w:val="both"/>
        <w:rPr>
          <w:rFonts w:ascii="Okojo" w:hAnsi="Okojo"/>
        </w:rPr>
      </w:pPr>
      <w:r w:rsidRPr="00B8688B">
        <w:rPr>
          <w:rFonts w:ascii="Okojo" w:hAnsi="Okojo"/>
        </w:rPr>
        <w:t xml:space="preserve">Leaders and leadership </w:t>
      </w:r>
    </w:p>
    <w:p w14:paraId="167B591A" w14:textId="77777777" w:rsidR="00107478" w:rsidRDefault="00107478" w:rsidP="00A77A31">
      <w:pPr>
        <w:pStyle w:val="ListParagraph"/>
        <w:numPr>
          <w:ilvl w:val="0"/>
          <w:numId w:val="1"/>
        </w:numPr>
        <w:jc w:val="both"/>
        <w:rPr>
          <w:rFonts w:ascii="Okojo" w:hAnsi="Okojo"/>
        </w:rPr>
      </w:pPr>
      <w:r w:rsidRPr="00B8688B">
        <w:rPr>
          <w:rFonts w:ascii="Okojo" w:hAnsi="Okojo"/>
        </w:rPr>
        <w:t xml:space="preserve">School and community </w:t>
      </w:r>
    </w:p>
    <w:p w14:paraId="1515FEC8" w14:textId="77777777" w:rsidR="00107478" w:rsidRPr="00B8688B" w:rsidRDefault="00107478" w:rsidP="00A77A31">
      <w:pPr>
        <w:pStyle w:val="ListParagraph"/>
        <w:numPr>
          <w:ilvl w:val="0"/>
          <w:numId w:val="1"/>
        </w:numPr>
        <w:jc w:val="both"/>
        <w:rPr>
          <w:rFonts w:ascii="Okojo" w:hAnsi="Okojo"/>
        </w:rPr>
      </w:pPr>
      <w:r>
        <w:rPr>
          <w:rFonts w:ascii="Okojo" w:hAnsi="Okojo"/>
        </w:rPr>
        <w:t>Entrepreneurship</w:t>
      </w:r>
      <w:r w:rsidRPr="00B8688B">
        <w:rPr>
          <w:rFonts w:ascii="Okojo" w:hAnsi="Okojo"/>
        </w:rPr>
        <w:t xml:space="preserve"> </w:t>
      </w:r>
      <w:r>
        <w:rPr>
          <w:rFonts w:ascii="Okojo" w:hAnsi="Okojo"/>
        </w:rPr>
        <w:t>and s</w:t>
      </w:r>
      <w:r w:rsidRPr="00774840">
        <w:rPr>
          <w:rFonts w:ascii="Okojo" w:hAnsi="Okojo"/>
        </w:rPr>
        <w:t>chools</w:t>
      </w:r>
    </w:p>
    <w:p w14:paraId="7410EF3A" w14:textId="77777777" w:rsidR="00485A5E" w:rsidRPr="001917ED" w:rsidRDefault="00485A5E" w:rsidP="00A77A31">
      <w:pPr>
        <w:spacing w:after="0"/>
        <w:jc w:val="both"/>
        <w:rPr>
          <w:rFonts w:ascii="Okojo" w:hAnsi="Okojo"/>
          <w:b/>
        </w:rPr>
      </w:pPr>
    </w:p>
    <w:p w14:paraId="4C08EAE1" w14:textId="70DC908E" w:rsidR="00381C41" w:rsidRDefault="00381C41" w:rsidP="00A45269">
      <w:pPr>
        <w:pStyle w:val="Heading2"/>
        <w:numPr>
          <w:ilvl w:val="0"/>
          <w:numId w:val="7"/>
        </w:numPr>
      </w:pPr>
      <w:r w:rsidRPr="00B8688B">
        <w:t>Teachers and teaching</w:t>
      </w:r>
    </w:p>
    <w:p w14:paraId="3D8F8775" w14:textId="77777777" w:rsidR="00C531BC" w:rsidRPr="00B8688B" w:rsidRDefault="00C531BC" w:rsidP="00A77A31">
      <w:pPr>
        <w:pStyle w:val="ListParagraph"/>
        <w:spacing w:after="0"/>
        <w:ind w:left="360"/>
        <w:jc w:val="both"/>
        <w:rPr>
          <w:rFonts w:ascii="Okojo" w:hAnsi="Okojo"/>
          <w:b/>
        </w:rPr>
      </w:pPr>
    </w:p>
    <w:p w14:paraId="6992E634" w14:textId="7219B2E3" w:rsidR="00DB250F" w:rsidRDefault="00CD6045" w:rsidP="00A77A31">
      <w:pPr>
        <w:spacing w:after="0"/>
        <w:jc w:val="both"/>
        <w:rPr>
          <w:rFonts w:ascii="Okojo" w:hAnsi="Okojo"/>
        </w:rPr>
      </w:pPr>
      <w:r>
        <w:rPr>
          <w:rFonts w:ascii="Okojo" w:hAnsi="Okojo"/>
        </w:rPr>
        <w:t>Many s</w:t>
      </w:r>
      <w:r w:rsidR="008252C7" w:rsidRPr="001917ED">
        <w:rPr>
          <w:rFonts w:ascii="Okojo" w:hAnsi="Okojo"/>
        </w:rPr>
        <w:t xml:space="preserve">chools </w:t>
      </w:r>
      <w:r w:rsidR="007A7CCA">
        <w:rPr>
          <w:rFonts w:ascii="Okojo" w:hAnsi="Okojo"/>
        </w:rPr>
        <w:t xml:space="preserve">have </w:t>
      </w:r>
      <w:r w:rsidR="008252C7" w:rsidRPr="001917ED">
        <w:rPr>
          <w:rFonts w:ascii="Okojo" w:hAnsi="Okojo"/>
        </w:rPr>
        <w:t xml:space="preserve">indicated they </w:t>
      </w:r>
      <w:r w:rsidR="002B3C3B" w:rsidRPr="001917ED">
        <w:rPr>
          <w:rFonts w:ascii="Okojo" w:hAnsi="Okojo"/>
        </w:rPr>
        <w:t>fel</w:t>
      </w:r>
      <w:r w:rsidR="002B3C3B">
        <w:rPr>
          <w:rFonts w:ascii="Okojo" w:hAnsi="Okojo"/>
        </w:rPr>
        <w:t>t</w:t>
      </w:r>
      <w:r w:rsidR="008252C7" w:rsidRPr="001917ED">
        <w:rPr>
          <w:rFonts w:ascii="Okojo" w:hAnsi="Okojo"/>
        </w:rPr>
        <w:t xml:space="preserve"> isolated from opportunities to engage in professional learning</w:t>
      </w:r>
      <w:r w:rsidR="00DB250F">
        <w:rPr>
          <w:rFonts w:ascii="Okojo" w:hAnsi="Okojo"/>
        </w:rPr>
        <w:t>. Online training, when available, is often more difficult to engage with and falls short of the impact of face to face professional learning. The tyranny of distance makes it difficult and expensive for staff to go to training or for trainers to come to them. Staff in rural and remote schools do not, therefore, have the opportunities that staff in metropolitan schools have access to.</w:t>
      </w:r>
    </w:p>
    <w:p w14:paraId="77D0F750" w14:textId="77777777" w:rsidR="00DB250F" w:rsidRDefault="00DB250F" w:rsidP="00A77A31">
      <w:pPr>
        <w:spacing w:after="0"/>
        <w:jc w:val="both"/>
        <w:rPr>
          <w:rFonts w:ascii="Okojo" w:hAnsi="Okojo"/>
        </w:rPr>
      </w:pPr>
    </w:p>
    <w:p w14:paraId="175166B9" w14:textId="1B5CE316" w:rsidR="00506926" w:rsidRDefault="00DB250F" w:rsidP="00A77A31">
      <w:pPr>
        <w:spacing w:after="0"/>
        <w:jc w:val="both"/>
        <w:rPr>
          <w:rFonts w:ascii="Okojo" w:hAnsi="Okojo"/>
        </w:rPr>
      </w:pPr>
      <w:r>
        <w:rPr>
          <w:rFonts w:ascii="Okojo" w:hAnsi="Okojo"/>
        </w:rPr>
        <w:t>T</w:t>
      </w:r>
      <w:r w:rsidR="0063384C">
        <w:rPr>
          <w:rFonts w:ascii="Okojo" w:hAnsi="Okojo"/>
        </w:rPr>
        <w:t>he</w:t>
      </w:r>
      <w:r w:rsidR="0034028C">
        <w:rPr>
          <w:rFonts w:ascii="Okojo" w:hAnsi="Okojo"/>
        </w:rPr>
        <w:t xml:space="preserve">refore, </w:t>
      </w:r>
      <w:r w:rsidR="00611EEB">
        <w:rPr>
          <w:rFonts w:ascii="Okojo" w:hAnsi="Okojo"/>
        </w:rPr>
        <w:t xml:space="preserve">one of </w:t>
      </w:r>
      <w:r w:rsidR="0034028C">
        <w:rPr>
          <w:rFonts w:ascii="Okojo" w:hAnsi="Okojo"/>
        </w:rPr>
        <w:t>the</w:t>
      </w:r>
      <w:r w:rsidR="0063384C">
        <w:rPr>
          <w:rFonts w:ascii="Okojo" w:hAnsi="Okojo"/>
        </w:rPr>
        <w:t xml:space="preserve"> biggest request</w:t>
      </w:r>
      <w:r w:rsidR="006478C9">
        <w:rPr>
          <w:rFonts w:ascii="Okojo" w:hAnsi="Okojo"/>
        </w:rPr>
        <w:t>s</w:t>
      </w:r>
      <w:r w:rsidR="0063384C">
        <w:rPr>
          <w:rFonts w:ascii="Okojo" w:hAnsi="Okojo"/>
        </w:rPr>
        <w:t xml:space="preserve"> for funding is</w:t>
      </w:r>
      <w:r w:rsidR="008252C7" w:rsidRPr="001917ED">
        <w:rPr>
          <w:rFonts w:ascii="Okojo" w:hAnsi="Okojo"/>
        </w:rPr>
        <w:t xml:space="preserve"> focused on </w:t>
      </w:r>
      <w:r w:rsidR="00021090">
        <w:rPr>
          <w:rFonts w:ascii="Okojo" w:hAnsi="Okojo"/>
        </w:rPr>
        <w:t xml:space="preserve">bringing in new staff with </w:t>
      </w:r>
      <w:r w:rsidR="00B508EA">
        <w:rPr>
          <w:rFonts w:ascii="Okojo" w:hAnsi="Okojo"/>
        </w:rPr>
        <w:t>different</w:t>
      </w:r>
      <w:r w:rsidR="006478C9">
        <w:rPr>
          <w:rFonts w:ascii="Okojo" w:hAnsi="Okojo"/>
        </w:rPr>
        <w:t xml:space="preserve"> skillsets</w:t>
      </w:r>
      <w:r w:rsidR="00B508EA">
        <w:rPr>
          <w:rFonts w:ascii="Okojo" w:hAnsi="Okojo"/>
        </w:rPr>
        <w:t>, as well as</w:t>
      </w:r>
      <w:r w:rsidR="008252C7" w:rsidRPr="001917ED">
        <w:rPr>
          <w:rFonts w:ascii="Okojo" w:hAnsi="Okojo"/>
        </w:rPr>
        <w:t xml:space="preserve"> the provision of professional lea</w:t>
      </w:r>
      <w:r w:rsidR="00707F24" w:rsidRPr="001917ED">
        <w:rPr>
          <w:rFonts w:ascii="Okojo" w:hAnsi="Okojo"/>
        </w:rPr>
        <w:t xml:space="preserve">rning for teachers, particularly in the areas of </w:t>
      </w:r>
      <w:r w:rsidR="002D2C1C" w:rsidRPr="001917ED">
        <w:rPr>
          <w:rFonts w:ascii="Okojo" w:hAnsi="Okojo"/>
        </w:rPr>
        <w:t xml:space="preserve">literacy, numeracy and </w:t>
      </w:r>
      <w:r w:rsidR="001A08D4">
        <w:rPr>
          <w:rFonts w:ascii="Okojo" w:hAnsi="Okojo"/>
        </w:rPr>
        <w:t>STEM</w:t>
      </w:r>
      <w:r w:rsidR="006478C9">
        <w:rPr>
          <w:rFonts w:ascii="Okojo" w:hAnsi="Okojo"/>
        </w:rPr>
        <w:t>,</w:t>
      </w:r>
      <w:r w:rsidR="00192588">
        <w:rPr>
          <w:rFonts w:ascii="Okojo" w:hAnsi="Okojo"/>
        </w:rPr>
        <w:t xml:space="preserve"> to support them</w:t>
      </w:r>
      <w:r w:rsidR="001A08D4">
        <w:rPr>
          <w:rFonts w:ascii="Okojo" w:hAnsi="Okojo"/>
        </w:rPr>
        <w:t xml:space="preserve"> in the implementation of new programs and equipment. </w:t>
      </w:r>
      <w:r w:rsidR="00BA4030">
        <w:rPr>
          <w:rFonts w:ascii="Okojo" w:hAnsi="Okojo"/>
        </w:rPr>
        <w:t>The majority</w:t>
      </w:r>
      <w:r w:rsidR="00CD6045">
        <w:rPr>
          <w:rFonts w:ascii="Okojo" w:hAnsi="Okojo"/>
        </w:rPr>
        <w:t xml:space="preserve"> of these experiences involve bringing in outside expertise</w:t>
      </w:r>
      <w:r w:rsidR="00D736FC">
        <w:rPr>
          <w:rFonts w:ascii="Okojo" w:hAnsi="Okojo"/>
        </w:rPr>
        <w:t xml:space="preserve"> </w:t>
      </w:r>
      <w:r w:rsidR="00613967">
        <w:rPr>
          <w:rFonts w:ascii="Okojo" w:hAnsi="Okojo"/>
        </w:rPr>
        <w:t xml:space="preserve">to deliver specific </w:t>
      </w:r>
      <w:r w:rsidR="001C6995">
        <w:rPr>
          <w:rFonts w:ascii="Okojo" w:hAnsi="Okojo"/>
        </w:rPr>
        <w:t xml:space="preserve">teacher professional development </w:t>
      </w:r>
      <w:r w:rsidR="00613967">
        <w:rPr>
          <w:rFonts w:ascii="Okojo" w:hAnsi="Okojo"/>
        </w:rPr>
        <w:t>programs, to provide</w:t>
      </w:r>
      <w:r w:rsidR="00D736FC">
        <w:rPr>
          <w:rFonts w:ascii="Okojo" w:hAnsi="Okojo"/>
        </w:rPr>
        <w:t xml:space="preserve"> specialist intervention</w:t>
      </w:r>
      <w:r w:rsidR="00613967">
        <w:rPr>
          <w:rFonts w:ascii="Okojo" w:hAnsi="Okojo"/>
        </w:rPr>
        <w:t xml:space="preserve"> or to </w:t>
      </w:r>
      <w:r w:rsidR="007D6C0B">
        <w:rPr>
          <w:rFonts w:ascii="Okojo" w:hAnsi="Okojo"/>
        </w:rPr>
        <w:t xml:space="preserve">mentor and coach staff. </w:t>
      </w:r>
      <w:r w:rsidR="00192588">
        <w:rPr>
          <w:rFonts w:ascii="Okojo" w:hAnsi="Okojo"/>
        </w:rPr>
        <w:t xml:space="preserve">There is a clear </w:t>
      </w:r>
      <w:r>
        <w:rPr>
          <w:rFonts w:ascii="Okojo" w:hAnsi="Okojo"/>
        </w:rPr>
        <w:t>demand</w:t>
      </w:r>
      <w:r w:rsidR="00192588">
        <w:rPr>
          <w:rFonts w:ascii="Okojo" w:hAnsi="Okojo"/>
        </w:rPr>
        <w:t xml:space="preserve"> to increase </w:t>
      </w:r>
      <w:r w:rsidR="00491DA1">
        <w:rPr>
          <w:rFonts w:ascii="Okojo" w:hAnsi="Okojo"/>
        </w:rPr>
        <w:t>teacher capability within rural schools</w:t>
      </w:r>
      <w:r w:rsidR="00DF005E">
        <w:rPr>
          <w:rFonts w:ascii="Okojo" w:hAnsi="Okojo"/>
        </w:rPr>
        <w:t xml:space="preserve"> in th</w:t>
      </w:r>
      <w:r w:rsidR="00021090">
        <w:rPr>
          <w:rFonts w:ascii="Okojo" w:hAnsi="Okojo"/>
        </w:rPr>
        <w:t>e</w:t>
      </w:r>
      <w:r w:rsidR="00DF005E">
        <w:rPr>
          <w:rFonts w:ascii="Okojo" w:hAnsi="Okojo"/>
        </w:rPr>
        <w:t>s</w:t>
      </w:r>
      <w:r w:rsidR="00021090">
        <w:rPr>
          <w:rFonts w:ascii="Okojo" w:hAnsi="Okojo"/>
        </w:rPr>
        <w:t>e</w:t>
      </w:r>
      <w:r w:rsidR="00DF005E">
        <w:rPr>
          <w:rFonts w:ascii="Okojo" w:hAnsi="Okojo"/>
        </w:rPr>
        <w:t xml:space="preserve"> way</w:t>
      </w:r>
      <w:r w:rsidR="00021090">
        <w:rPr>
          <w:rFonts w:ascii="Okojo" w:hAnsi="Okojo"/>
        </w:rPr>
        <w:t>s</w:t>
      </w:r>
      <w:r w:rsidR="00491DA1">
        <w:rPr>
          <w:rFonts w:ascii="Okojo" w:hAnsi="Okojo"/>
        </w:rPr>
        <w:t>.</w:t>
      </w:r>
      <w:r w:rsidR="00192588">
        <w:rPr>
          <w:rFonts w:ascii="Okojo" w:hAnsi="Okojo"/>
        </w:rPr>
        <w:t xml:space="preserve"> </w:t>
      </w:r>
    </w:p>
    <w:p w14:paraId="36341B8B" w14:textId="77777777" w:rsidR="00BC19AA" w:rsidRPr="0034028C" w:rsidRDefault="00BC19AA" w:rsidP="00A77A31">
      <w:pPr>
        <w:spacing w:after="0"/>
        <w:jc w:val="both"/>
        <w:rPr>
          <w:rFonts w:ascii="Okojo" w:hAnsi="Okojo"/>
        </w:rPr>
      </w:pPr>
    </w:p>
    <w:p w14:paraId="449F5E51" w14:textId="77777777" w:rsidR="0089152A" w:rsidRDefault="0059338F" w:rsidP="00A77A31">
      <w:pPr>
        <w:spacing w:after="0"/>
        <w:jc w:val="both"/>
        <w:rPr>
          <w:rFonts w:ascii="Okojo" w:hAnsi="Okojo"/>
        </w:rPr>
      </w:pPr>
      <w:r>
        <w:rPr>
          <w:rFonts w:ascii="Okojo" w:hAnsi="Okojo"/>
        </w:rPr>
        <w:t>One of the growing areas of demand for professional development is b</w:t>
      </w:r>
      <w:r w:rsidRPr="001917ED">
        <w:rPr>
          <w:rFonts w:ascii="Okojo" w:hAnsi="Okojo"/>
        </w:rPr>
        <w:t>uilding teachers’ capacity to analyse student achievement data and choose effective teaching approaches in response</w:t>
      </w:r>
      <w:r w:rsidR="000A08DD">
        <w:rPr>
          <w:rFonts w:ascii="Okojo" w:hAnsi="Okojo"/>
        </w:rPr>
        <w:t>. This</w:t>
      </w:r>
      <w:r w:rsidRPr="001917ED">
        <w:rPr>
          <w:rFonts w:ascii="Okojo" w:hAnsi="Okojo"/>
        </w:rPr>
        <w:t xml:space="preserve"> is critical to improving student outcomes in </w:t>
      </w:r>
      <w:r>
        <w:rPr>
          <w:rFonts w:ascii="Okojo" w:hAnsi="Okojo"/>
        </w:rPr>
        <w:t>a future focused learning environment.</w:t>
      </w:r>
    </w:p>
    <w:p w14:paraId="1E088BB3" w14:textId="46B2637C" w:rsidR="00BC19AA" w:rsidRDefault="0089152A" w:rsidP="00A77A31">
      <w:pPr>
        <w:spacing w:after="0"/>
        <w:jc w:val="both"/>
        <w:rPr>
          <w:rFonts w:ascii="Okojo" w:hAnsi="Okojo"/>
        </w:rPr>
      </w:pPr>
      <w:r>
        <w:rPr>
          <w:rFonts w:ascii="Okojo" w:hAnsi="Okojo"/>
        </w:rPr>
        <w:t xml:space="preserve"> </w:t>
      </w:r>
    </w:p>
    <w:p w14:paraId="053591CD" w14:textId="666CD2B7" w:rsidR="00485A5E" w:rsidRDefault="002D2C1C" w:rsidP="00A77A31">
      <w:pPr>
        <w:spacing w:after="0"/>
        <w:jc w:val="both"/>
        <w:rPr>
          <w:rFonts w:ascii="Okojo" w:hAnsi="Okojo"/>
        </w:rPr>
      </w:pPr>
      <w:r w:rsidRPr="001917ED">
        <w:rPr>
          <w:rFonts w:ascii="Okojo" w:hAnsi="Okojo"/>
        </w:rPr>
        <w:t xml:space="preserve">Schools </w:t>
      </w:r>
      <w:r w:rsidR="00D97887">
        <w:rPr>
          <w:rFonts w:ascii="Okojo" w:hAnsi="Okojo"/>
        </w:rPr>
        <w:t>have shown they</w:t>
      </w:r>
      <w:r w:rsidRPr="001917ED">
        <w:rPr>
          <w:rFonts w:ascii="Okojo" w:hAnsi="Okojo"/>
        </w:rPr>
        <w:t xml:space="preserve"> value opportunities to share learnings and experience</w:t>
      </w:r>
      <w:r w:rsidR="001D62D9">
        <w:rPr>
          <w:rFonts w:ascii="Okojo" w:hAnsi="Okojo"/>
        </w:rPr>
        <w:t>s</w:t>
      </w:r>
      <w:r w:rsidRPr="001917ED">
        <w:rPr>
          <w:rFonts w:ascii="Okojo" w:hAnsi="Okojo"/>
        </w:rPr>
        <w:t xml:space="preserve"> with others in similar communities </w:t>
      </w:r>
      <w:r w:rsidR="006C3E7D">
        <w:rPr>
          <w:rFonts w:ascii="Okojo" w:hAnsi="Okojo"/>
        </w:rPr>
        <w:t>who are</w:t>
      </w:r>
      <w:r w:rsidRPr="001917ED">
        <w:rPr>
          <w:rFonts w:ascii="Okojo" w:hAnsi="Okojo"/>
        </w:rPr>
        <w:t xml:space="preserve"> conducting </w:t>
      </w:r>
      <w:r w:rsidR="00871C64">
        <w:rPr>
          <w:rFonts w:ascii="Okojo" w:hAnsi="Okojo"/>
        </w:rPr>
        <w:t>initiatives to address similar issues</w:t>
      </w:r>
      <w:r w:rsidRPr="001917ED">
        <w:rPr>
          <w:rFonts w:ascii="Okojo" w:hAnsi="Okojo"/>
        </w:rPr>
        <w:t xml:space="preserve">, but report they often don’t have the time or connections to enable this. Schools Plus </w:t>
      </w:r>
      <w:r w:rsidR="006C3E7D">
        <w:rPr>
          <w:rFonts w:ascii="Okojo" w:hAnsi="Okojo"/>
        </w:rPr>
        <w:t>has been able to bring</w:t>
      </w:r>
      <w:r w:rsidRPr="001917ED">
        <w:rPr>
          <w:rFonts w:ascii="Okojo" w:hAnsi="Okojo"/>
        </w:rPr>
        <w:t xml:space="preserve"> together schools in communities of </w:t>
      </w:r>
      <w:r w:rsidR="00A15B0F">
        <w:rPr>
          <w:rFonts w:ascii="Okojo" w:hAnsi="Okojo"/>
        </w:rPr>
        <w:t>learning</w:t>
      </w:r>
      <w:r w:rsidRPr="001917ED">
        <w:rPr>
          <w:rFonts w:ascii="Okojo" w:hAnsi="Okojo"/>
        </w:rPr>
        <w:t xml:space="preserve"> to provide additional support </w:t>
      </w:r>
      <w:r w:rsidR="00A15B0F">
        <w:rPr>
          <w:rFonts w:ascii="Okojo" w:hAnsi="Okojo"/>
        </w:rPr>
        <w:t xml:space="preserve">for </w:t>
      </w:r>
      <w:r w:rsidR="006C3E7D">
        <w:rPr>
          <w:rFonts w:ascii="Okojo" w:hAnsi="Okojo"/>
        </w:rPr>
        <w:t>change</w:t>
      </w:r>
      <w:r w:rsidRPr="001917ED">
        <w:rPr>
          <w:rFonts w:ascii="Okojo" w:hAnsi="Okojo"/>
        </w:rPr>
        <w:t>, reduce duplication of effort and increase project impact.</w:t>
      </w:r>
      <w:r w:rsidR="009612F2">
        <w:rPr>
          <w:rFonts w:ascii="Okojo" w:hAnsi="Okojo"/>
        </w:rPr>
        <w:t xml:space="preserve"> </w:t>
      </w:r>
      <w:r w:rsidR="00E7476A">
        <w:rPr>
          <w:rFonts w:ascii="Okojo" w:hAnsi="Okojo"/>
        </w:rPr>
        <w:t>We</w:t>
      </w:r>
      <w:r w:rsidR="00485A5E" w:rsidRPr="00DA1B3D">
        <w:rPr>
          <w:rFonts w:ascii="Okojo" w:hAnsi="Okojo"/>
        </w:rPr>
        <w:t xml:space="preserve"> are </w:t>
      </w:r>
      <w:r w:rsidR="00E7476A">
        <w:rPr>
          <w:rFonts w:ascii="Okojo" w:hAnsi="Okojo"/>
        </w:rPr>
        <w:t>also trialling</w:t>
      </w:r>
      <w:r w:rsidR="00485A5E" w:rsidRPr="00DA1B3D">
        <w:rPr>
          <w:rFonts w:ascii="Okojo" w:hAnsi="Okojo"/>
        </w:rPr>
        <w:t xml:space="preserve"> a knowledge sharing platform that will enable staff to share knowledge, resources, experience and expertise connecting them to schools in similar</w:t>
      </w:r>
      <w:r w:rsidR="00485A5E">
        <w:rPr>
          <w:rFonts w:ascii="Okojo" w:hAnsi="Okojo"/>
        </w:rPr>
        <w:t xml:space="preserve"> circumstances</w:t>
      </w:r>
      <w:r w:rsidR="0050505C">
        <w:rPr>
          <w:rFonts w:ascii="Okojo" w:hAnsi="Okojo"/>
        </w:rPr>
        <w:t>,</w:t>
      </w:r>
      <w:r w:rsidR="00485A5E">
        <w:rPr>
          <w:rFonts w:ascii="Okojo" w:hAnsi="Okojo"/>
        </w:rPr>
        <w:t xml:space="preserve"> even if </w:t>
      </w:r>
      <w:r w:rsidR="00846EA0">
        <w:rPr>
          <w:rFonts w:ascii="Okojo" w:hAnsi="Okojo"/>
        </w:rPr>
        <w:t>far</w:t>
      </w:r>
      <w:r w:rsidR="00485A5E" w:rsidRPr="001D62D9">
        <w:rPr>
          <w:rFonts w:ascii="Okojo" w:hAnsi="Okojo"/>
        </w:rPr>
        <w:t xml:space="preserve"> apart</w:t>
      </w:r>
      <w:r w:rsidR="00846EA0">
        <w:rPr>
          <w:rFonts w:ascii="Okojo" w:hAnsi="Okojo"/>
        </w:rPr>
        <w:t xml:space="preserve"> geographically</w:t>
      </w:r>
      <w:r w:rsidR="00485A5E" w:rsidRPr="001D62D9">
        <w:rPr>
          <w:rFonts w:ascii="Okojo" w:hAnsi="Okojo"/>
        </w:rPr>
        <w:t>.</w:t>
      </w:r>
    </w:p>
    <w:p w14:paraId="42F98195" w14:textId="77777777" w:rsidR="008113A8" w:rsidRDefault="008113A8" w:rsidP="00A77A31">
      <w:pPr>
        <w:spacing w:after="0"/>
        <w:jc w:val="both"/>
        <w:rPr>
          <w:rFonts w:ascii="Okojo" w:hAnsi="Okojo"/>
        </w:rPr>
      </w:pPr>
    </w:p>
    <w:p w14:paraId="1BFA9935" w14:textId="330E1589" w:rsidR="0091379C" w:rsidRPr="0091379C" w:rsidRDefault="00381C41" w:rsidP="00A45269">
      <w:pPr>
        <w:pStyle w:val="Heading2"/>
        <w:numPr>
          <w:ilvl w:val="0"/>
          <w:numId w:val="7"/>
        </w:numPr>
      </w:pPr>
      <w:r w:rsidRPr="00B8688B">
        <w:t>Leaders and leadership</w:t>
      </w:r>
    </w:p>
    <w:p w14:paraId="3BCBC3FC" w14:textId="77777777" w:rsidR="008113A8" w:rsidRDefault="008113A8" w:rsidP="00A77A31">
      <w:pPr>
        <w:pStyle w:val="ListParagraph"/>
        <w:spacing w:after="0"/>
        <w:jc w:val="both"/>
        <w:rPr>
          <w:rFonts w:ascii="Okojo" w:hAnsi="Okojo"/>
          <w:b/>
        </w:rPr>
      </w:pPr>
    </w:p>
    <w:p w14:paraId="2BB617EF" w14:textId="1323B0FD" w:rsidR="004051D4" w:rsidRDefault="00857EC8" w:rsidP="00A77A31">
      <w:pPr>
        <w:jc w:val="both"/>
        <w:rPr>
          <w:rFonts w:ascii="Okojo" w:hAnsi="Okojo" w:cstheme="minorHAnsi"/>
        </w:rPr>
      </w:pPr>
      <w:r>
        <w:rPr>
          <w:rFonts w:ascii="Okojo" w:hAnsi="Okojo" w:cstheme="minorHAnsi"/>
        </w:rPr>
        <w:t>S</w:t>
      </w:r>
      <w:r w:rsidR="002834A9">
        <w:rPr>
          <w:rFonts w:ascii="Okojo" w:hAnsi="Okojo" w:cstheme="minorHAnsi"/>
        </w:rPr>
        <w:t>chools Plus recognises that dynamic and passionate leaders within schools are essential to the succe</w:t>
      </w:r>
      <w:r w:rsidR="00B8688B">
        <w:rPr>
          <w:rFonts w:ascii="Okojo" w:hAnsi="Okojo" w:cstheme="minorHAnsi"/>
        </w:rPr>
        <w:t>ss of the programs that we fund</w:t>
      </w:r>
      <w:r w:rsidR="002834A9">
        <w:rPr>
          <w:rFonts w:ascii="Okojo" w:hAnsi="Okojo" w:cstheme="minorHAnsi"/>
        </w:rPr>
        <w:t xml:space="preserve">. </w:t>
      </w:r>
      <w:r w:rsidR="00B008DC">
        <w:rPr>
          <w:rFonts w:ascii="Okojo" w:hAnsi="Okojo" w:cstheme="minorHAnsi"/>
        </w:rPr>
        <w:t xml:space="preserve">Principals in all schools need the opportunity to engage </w:t>
      </w:r>
      <w:r w:rsidR="00107FEE">
        <w:rPr>
          <w:rFonts w:ascii="Okojo" w:hAnsi="Okojo" w:cstheme="minorHAnsi"/>
        </w:rPr>
        <w:t>in quality learning opportunities and Schools Plus has been able to provide these opportunities in a variety of ways</w:t>
      </w:r>
      <w:r w:rsidR="00D64A88">
        <w:rPr>
          <w:rFonts w:ascii="Okojo" w:hAnsi="Okojo" w:cstheme="minorHAnsi"/>
        </w:rPr>
        <w:t xml:space="preserve"> in response to an obvious need that is reflected in the grant applications that have been submitted. In particular, this is evidenced by the request by schools for the provision of external expertise and in the large number of requests that have been received for school leaders to have access to expert coaching.</w:t>
      </w:r>
      <w:r w:rsidR="00107FEE">
        <w:rPr>
          <w:rFonts w:ascii="Okojo" w:hAnsi="Okojo" w:cstheme="minorHAnsi"/>
        </w:rPr>
        <w:t xml:space="preserve"> </w:t>
      </w:r>
    </w:p>
    <w:p w14:paraId="77D43980" w14:textId="3F18E8AC" w:rsidR="0088626A" w:rsidRPr="00AD350B" w:rsidRDefault="00381C41" w:rsidP="00A77A31">
      <w:pPr>
        <w:jc w:val="both"/>
        <w:rPr>
          <w:rFonts w:ascii="Okojo" w:hAnsi="Okojo" w:cstheme="minorHAnsi"/>
        </w:rPr>
      </w:pPr>
      <w:r w:rsidRPr="00AD350B">
        <w:rPr>
          <w:rFonts w:ascii="Okojo" w:hAnsi="Okojo" w:cstheme="minorHAnsi"/>
        </w:rPr>
        <w:lastRenderedPageBreak/>
        <w:t xml:space="preserve">Our Fair Education Program is an exciting initiative of Schools Plus and the Vincent Fairfax Family Foundation. </w:t>
      </w:r>
      <w:r w:rsidR="002B0338">
        <w:rPr>
          <w:rFonts w:ascii="Okojo" w:hAnsi="Okojo" w:cstheme="minorHAnsi"/>
        </w:rPr>
        <w:t xml:space="preserve">It was created in response to consultation within the education sector about what strategies would make the most impact upon schools and also where there were marked gaps in support being provided to schools. In particular, the needs of schools in rural settings was identified. </w:t>
      </w:r>
      <w:r w:rsidRPr="00AD350B">
        <w:rPr>
          <w:rFonts w:ascii="Okojo" w:hAnsi="Okojo" w:cstheme="minorHAnsi"/>
        </w:rPr>
        <w:t>Now in its second year, the program</w:t>
      </w:r>
      <w:r w:rsidR="00693B37" w:rsidRPr="00AD350B">
        <w:rPr>
          <w:rFonts w:ascii="Okojo" w:hAnsi="Okojo" w:cstheme="minorHAnsi"/>
        </w:rPr>
        <w:t xml:space="preserve"> is an exemplary model of how</w:t>
      </w:r>
      <w:r w:rsidRPr="00AD350B">
        <w:rPr>
          <w:rFonts w:ascii="Okojo" w:hAnsi="Okojo" w:cstheme="minorHAnsi"/>
        </w:rPr>
        <w:t xml:space="preserve"> to develop the capacity of school leaders in disadvantaged schools in NSW to better engage families and communities in student learning.</w:t>
      </w:r>
      <w:r w:rsidR="0088626A" w:rsidRPr="00AD350B">
        <w:rPr>
          <w:rFonts w:ascii="Okojo" w:hAnsi="Okojo" w:cstheme="minorHAnsi"/>
        </w:rPr>
        <w:t xml:space="preserve"> </w:t>
      </w:r>
    </w:p>
    <w:p w14:paraId="23AEECFF" w14:textId="6CF6D211" w:rsidR="00381C41" w:rsidRPr="00AD350B" w:rsidRDefault="00381C41" w:rsidP="00A77A31">
      <w:pPr>
        <w:jc w:val="both"/>
        <w:rPr>
          <w:rFonts w:ascii="Okojo" w:hAnsi="Okojo" w:cstheme="minorHAnsi"/>
        </w:rPr>
      </w:pPr>
      <w:r w:rsidRPr="00AD350B">
        <w:rPr>
          <w:rFonts w:ascii="Okojo" w:hAnsi="Okojo" w:cstheme="minorHAnsi"/>
        </w:rPr>
        <w:t xml:space="preserve">The program </w:t>
      </w:r>
      <w:r w:rsidR="00693B37" w:rsidRPr="00AD350B">
        <w:rPr>
          <w:rFonts w:ascii="Okojo" w:hAnsi="Okojo" w:cstheme="minorHAnsi"/>
        </w:rPr>
        <w:t>has been</w:t>
      </w:r>
      <w:r w:rsidRPr="00AD350B">
        <w:rPr>
          <w:rFonts w:ascii="Okojo" w:hAnsi="Okojo" w:cstheme="minorHAnsi"/>
        </w:rPr>
        <w:t xml:space="preserve"> a catalyst for significant change within the participating schools in the NSW education system</w:t>
      </w:r>
      <w:r w:rsidR="002B0338">
        <w:rPr>
          <w:rFonts w:ascii="Okojo" w:hAnsi="Okojo" w:cstheme="minorHAnsi"/>
        </w:rPr>
        <w:t xml:space="preserve"> in general and in rural schools in particular. It</w:t>
      </w:r>
      <w:r w:rsidRPr="00AD350B">
        <w:rPr>
          <w:rFonts w:ascii="Okojo" w:hAnsi="Okojo" w:cstheme="minorHAnsi"/>
        </w:rPr>
        <w:t xml:space="preserve"> is based on the belief that any meaningful transformation in education must be led by the teaching profession.</w:t>
      </w:r>
      <w:r w:rsidR="00B8688B">
        <w:rPr>
          <w:rFonts w:ascii="Okojo" w:hAnsi="Okojo" w:cstheme="minorHAnsi"/>
        </w:rPr>
        <w:t xml:space="preserve"> </w:t>
      </w:r>
    </w:p>
    <w:p w14:paraId="08C6B21B" w14:textId="2DAF8584" w:rsidR="00693B37" w:rsidRPr="00AD350B" w:rsidRDefault="00693B37" w:rsidP="00A77A31">
      <w:pPr>
        <w:jc w:val="both"/>
        <w:rPr>
          <w:rFonts w:ascii="Okojo" w:hAnsi="Okojo" w:cstheme="minorHAnsi"/>
        </w:rPr>
      </w:pPr>
      <w:r w:rsidRPr="00AD350B">
        <w:rPr>
          <w:rFonts w:ascii="Okojo" w:hAnsi="Okojo" w:cstheme="minorHAnsi"/>
        </w:rPr>
        <w:t xml:space="preserve">Schools engaging in the program have had the benefit of working with an expert coach who has provided school leaders with support </w:t>
      </w:r>
      <w:r w:rsidR="000760CD">
        <w:rPr>
          <w:rFonts w:ascii="Okojo" w:hAnsi="Okojo" w:cstheme="minorHAnsi"/>
        </w:rPr>
        <w:t>to achieve</w:t>
      </w:r>
      <w:r w:rsidRPr="00AD350B">
        <w:rPr>
          <w:rFonts w:ascii="Okojo" w:hAnsi="Okojo" w:cstheme="minorHAnsi"/>
        </w:rPr>
        <w:t xml:space="preserve"> the objectives of the program in the first instance and more importantly, on enhancing their leadership capacity</w:t>
      </w:r>
      <w:r w:rsidR="00DE7DEE" w:rsidRPr="00AD350B">
        <w:rPr>
          <w:rFonts w:ascii="Okojo" w:hAnsi="Okojo" w:cstheme="minorHAnsi"/>
        </w:rPr>
        <w:t xml:space="preserve"> by challenging them to think profoundly about the change they wish to make. </w:t>
      </w:r>
      <w:r w:rsidR="005F476E">
        <w:rPr>
          <w:rFonts w:ascii="Okojo" w:hAnsi="Okojo" w:cstheme="minorHAnsi"/>
        </w:rPr>
        <w:t xml:space="preserve">Of the seventy applications that were received for the program, thirty-one were from schools in rural settings. </w:t>
      </w:r>
    </w:p>
    <w:p w14:paraId="49AB6384" w14:textId="77777777" w:rsidR="008E672C" w:rsidRPr="00AD350B" w:rsidRDefault="00936942" w:rsidP="00A77A31">
      <w:pPr>
        <w:jc w:val="both"/>
        <w:rPr>
          <w:rFonts w:ascii="Okojo" w:hAnsi="Okojo" w:cstheme="minorHAnsi"/>
        </w:rPr>
      </w:pPr>
      <w:r w:rsidRPr="00AD350B">
        <w:rPr>
          <w:rFonts w:ascii="Okojo" w:hAnsi="Okojo" w:cstheme="minorHAnsi"/>
        </w:rPr>
        <w:t xml:space="preserve">A possible way our organisation can contribute to developing leadership capacity is to provide opportunities for professional learning that complement the Lead Teacher accreditation process in each state. </w:t>
      </w:r>
    </w:p>
    <w:p w14:paraId="4F159126" w14:textId="5EFFA294" w:rsidR="00772736" w:rsidRPr="004675DA" w:rsidRDefault="00985193" w:rsidP="00A77A31">
      <w:pPr>
        <w:jc w:val="both"/>
        <w:rPr>
          <w:rFonts w:ascii="Okojo" w:hAnsi="Okojo"/>
        </w:rPr>
      </w:pPr>
      <w:r w:rsidRPr="004675DA">
        <w:rPr>
          <w:rFonts w:ascii="Okojo" w:hAnsi="Okojo" w:cstheme="minorHAnsi"/>
        </w:rPr>
        <w:t xml:space="preserve">In collaboration with the Commonwealth Bank, Schools Plus has </w:t>
      </w:r>
      <w:r w:rsidR="00772736" w:rsidRPr="004675DA">
        <w:rPr>
          <w:rFonts w:ascii="Okojo" w:hAnsi="Okojo" w:cstheme="minorHAnsi"/>
        </w:rPr>
        <w:t xml:space="preserve">also </w:t>
      </w:r>
      <w:r w:rsidRPr="004675DA">
        <w:rPr>
          <w:rFonts w:ascii="Okojo" w:hAnsi="Okojo" w:cstheme="minorHAnsi"/>
        </w:rPr>
        <w:t>implemented a Teaching Awards</w:t>
      </w:r>
      <w:r w:rsidR="00B8688B">
        <w:rPr>
          <w:rFonts w:ascii="Okojo" w:hAnsi="Okojo" w:cstheme="minorHAnsi"/>
        </w:rPr>
        <w:t xml:space="preserve"> Fellowship</w:t>
      </w:r>
      <w:r w:rsidRPr="004675DA">
        <w:rPr>
          <w:rFonts w:ascii="Okojo" w:hAnsi="Okojo" w:cstheme="minorHAnsi"/>
        </w:rPr>
        <w:t xml:space="preserve"> program</w:t>
      </w:r>
      <w:r w:rsidR="00C06F46" w:rsidRPr="004675DA">
        <w:rPr>
          <w:rFonts w:ascii="Okojo" w:hAnsi="Okojo" w:cstheme="minorHAnsi"/>
        </w:rPr>
        <w:t xml:space="preserve">. </w:t>
      </w:r>
      <w:r w:rsidR="00C06F46" w:rsidRPr="00B4515C">
        <w:rPr>
          <w:rFonts w:ascii="Okojo" w:hAnsi="Okojo" w:cstheme="minorHAnsi"/>
          <w:color w:val="000000" w:themeColor="text1"/>
        </w:rPr>
        <w:t>L</w:t>
      </w:r>
      <w:r w:rsidR="00B06213" w:rsidRPr="00B4515C">
        <w:rPr>
          <w:rFonts w:ascii="Okojo" w:hAnsi="Okojo" w:cstheme="minorHAnsi"/>
          <w:color w:val="000000" w:themeColor="text1"/>
        </w:rPr>
        <w:t>aunched in October last year, the awards were created to recognise and reward great teachers and principals, especially those working in challenging and socially diverse communities. By sharing their inspirational stories and celebrating their achievements, the Fellowship aims to inspire other teachers and promote excellent teaching practice across Australia.</w:t>
      </w:r>
      <w:r w:rsidR="00772736" w:rsidRPr="00B4515C">
        <w:rPr>
          <w:rFonts w:ascii="Okojo" w:hAnsi="Okojo" w:cstheme="minorHAnsi"/>
          <w:color w:val="000000" w:themeColor="text1"/>
        </w:rPr>
        <w:t xml:space="preserve"> </w:t>
      </w:r>
      <w:r w:rsidR="00772736" w:rsidRPr="004675DA">
        <w:rPr>
          <w:rFonts w:ascii="Okojo" w:hAnsi="Okojo"/>
        </w:rPr>
        <w:t xml:space="preserve">They have now embarked on a 12-month Fellowship which includes professional development, observation of high-performing education systems and opportunities to influence education practice in Australia. </w:t>
      </w:r>
    </w:p>
    <w:p w14:paraId="797C7C40" w14:textId="61231EC7" w:rsidR="005915B8" w:rsidRPr="004675DA" w:rsidRDefault="00485E5E" w:rsidP="00A77A31">
      <w:pPr>
        <w:jc w:val="both"/>
        <w:rPr>
          <w:rFonts w:ascii="Okojo" w:hAnsi="Okojo"/>
        </w:rPr>
      </w:pPr>
      <w:r>
        <w:rPr>
          <w:rFonts w:ascii="Okojo" w:hAnsi="Okojo"/>
        </w:rPr>
        <w:t xml:space="preserve">Of the twelves Fellowships awarded in 2017, five of the recipients were from rural and remote schools. They are: </w:t>
      </w:r>
      <w:r w:rsidR="00506926" w:rsidRPr="004675DA">
        <w:rPr>
          <w:rFonts w:ascii="Okojo" w:hAnsi="Okojo"/>
        </w:rPr>
        <w:t xml:space="preserve"> </w:t>
      </w:r>
      <w:r w:rsidR="005915B8" w:rsidRPr="004675DA">
        <w:rPr>
          <w:rFonts w:ascii="Okojo" w:hAnsi="Okojo"/>
        </w:rPr>
        <w:t>Charlie Klein</w:t>
      </w:r>
      <w:r w:rsidR="00E00A79">
        <w:rPr>
          <w:rFonts w:ascii="Okojo" w:hAnsi="Okojo"/>
        </w:rPr>
        <w:t xml:space="preserve"> (WA)</w:t>
      </w:r>
      <w:r w:rsidR="005915B8" w:rsidRPr="004675DA">
        <w:rPr>
          <w:rFonts w:ascii="Okojo" w:hAnsi="Okojo"/>
        </w:rPr>
        <w:t>, Leah Crockford</w:t>
      </w:r>
      <w:r w:rsidR="00E00A79">
        <w:rPr>
          <w:rFonts w:ascii="Okojo" w:hAnsi="Okojo"/>
        </w:rPr>
        <w:t xml:space="preserve"> (NT)</w:t>
      </w:r>
      <w:r w:rsidR="005915B8" w:rsidRPr="004675DA">
        <w:rPr>
          <w:rFonts w:ascii="Okojo" w:hAnsi="Okojo"/>
        </w:rPr>
        <w:t xml:space="preserve">, </w:t>
      </w:r>
      <w:r w:rsidR="00506926" w:rsidRPr="004675DA">
        <w:rPr>
          <w:rFonts w:ascii="Okojo" w:hAnsi="Okojo"/>
        </w:rPr>
        <w:t>Chad Bliss</w:t>
      </w:r>
      <w:r w:rsidR="00E00A79">
        <w:rPr>
          <w:rFonts w:ascii="Okojo" w:hAnsi="Okojo"/>
        </w:rPr>
        <w:t xml:space="preserve"> (NSW)</w:t>
      </w:r>
      <w:r w:rsidR="00506926" w:rsidRPr="004675DA">
        <w:rPr>
          <w:rFonts w:ascii="Okojo" w:hAnsi="Okojo"/>
        </w:rPr>
        <w:t>, Lesley Mi</w:t>
      </w:r>
      <w:r w:rsidR="00BC0DDE">
        <w:rPr>
          <w:rFonts w:ascii="Okojo" w:hAnsi="Okojo"/>
        </w:rPr>
        <w:t>lls</w:t>
      </w:r>
      <w:r w:rsidR="00E00A79">
        <w:rPr>
          <w:rFonts w:ascii="Okojo" w:hAnsi="Okojo"/>
        </w:rPr>
        <w:t xml:space="preserve"> (NSW) and</w:t>
      </w:r>
      <w:r w:rsidR="00BC0DDE">
        <w:rPr>
          <w:rFonts w:ascii="Okojo" w:hAnsi="Okojo"/>
        </w:rPr>
        <w:t xml:space="preserve"> Dr Christine Roberts-Yates</w:t>
      </w:r>
      <w:r w:rsidR="00E00A79">
        <w:rPr>
          <w:rFonts w:ascii="Okojo" w:hAnsi="Okojo"/>
        </w:rPr>
        <w:t xml:space="preserve"> (SA).</w:t>
      </w:r>
    </w:p>
    <w:p w14:paraId="7EC0DB2D" w14:textId="4D99186A" w:rsidR="00827AB1" w:rsidRDefault="00827AB1" w:rsidP="00A77A31">
      <w:pPr>
        <w:jc w:val="both"/>
        <w:rPr>
          <w:rFonts w:ascii="Okojo" w:hAnsi="Okojo" w:cstheme="minorHAnsi"/>
          <w:b/>
        </w:rPr>
      </w:pPr>
    </w:p>
    <w:p w14:paraId="096E429D" w14:textId="380C59BC" w:rsidR="00381C41" w:rsidRDefault="00381C41" w:rsidP="00A45269">
      <w:pPr>
        <w:pStyle w:val="Heading2"/>
        <w:numPr>
          <w:ilvl w:val="0"/>
          <w:numId w:val="7"/>
        </w:numPr>
      </w:pPr>
      <w:r w:rsidRPr="00547C5B">
        <w:t>School and community</w:t>
      </w:r>
    </w:p>
    <w:p w14:paraId="306EDDC0" w14:textId="77777777" w:rsidR="00547C5B" w:rsidRPr="00547C5B" w:rsidRDefault="00547C5B" w:rsidP="00A77A31">
      <w:pPr>
        <w:pStyle w:val="ListParagraph"/>
        <w:tabs>
          <w:tab w:val="left" w:pos="360"/>
        </w:tabs>
        <w:spacing w:after="0"/>
        <w:ind w:left="360"/>
        <w:jc w:val="both"/>
        <w:rPr>
          <w:rFonts w:ascii="Okojo" w:hAnsi="Okojo"/>
          <w:b/>
        </w:rPr>
      </w:pPr>
    </w:p>
    <w:p w14:paraId="3D6E9453" w14:textId="4B30D4D0" w:rsidR="001F5FA3" w:rsidRPr="001F5FA3" w:rsidRDefault="001F5FA3" w:rsidP="00A77A31">
      <w:pPr>
        <w:jc w:val="both"/>
        <w:rPr>
          <w:rFonts w:ascii="Okojo" w:hAnsi="Okojo" w:cstheme="minorHAnsi"/>
        </w:rPr>
      </w:pPr>
      <w:r w:rsidRPr="001F5FA3">
        <w:rPr>
          <w:rFonts w:ascii="Okojo" w:hAnsi="Okojo" w:cstheme="minorHAnsi"/>
        </w:rPr>
        <w:t xml:space="preserve">Evidence from our work with rural schools would suggest engaging with families and the community is a priority. With approximately 18% of projects seeking funds to use family and community engagement in student learning as an effective technique to improve student outcomes, it is clear that schools need to be well equipped with the resources to undertake this work. This community engagement work is often overlooked due to competing internal classroom priorities, </w:t>
      </w:r>
      <w:r w:rsidR="00A27B85">
        <w:rPr>
          <w:rFonts w:ascii="Okojo" w:hAnsi="Okojo" w:cstheme="minorHAnsi"/>
        </w:rPr>
        <w:t xml:space="preserve">as well as </w:t>
      </w:r>
      <w:r w:rsidRPr="001F5FA3">
        <w:rPr>
          <w:rFonts w:ascii="Okojo" w:hAnsi="Okojo" w:cstheme="minorHAnsi"/>
        </w:rPr>
        <w:t>a lack of time and resources to dedicate to building external partnerships.</w:t>
      </w:r>
    </w:p>
    <w:p w14:paraId="1D66A8ED" w14:textId="2281BAE0" w:rsidR="001F5FA3" w:rsidRPr="001F5FA3" w:rsidRDefault="001F5FA3" w:rsidP="00A77A31">
      <w:pPr>
        <w:jc w:val="both"/>
        <w:rPr>
          <w:rFonts w:ascii="Okojo" w:hAnsi="Okojo" w:cstheme="minorHAnsi"/>
        </w:rPr>
      </w:pPr>
      <w:r w:rsidRPr="001F5FA3">
        <w:rPr>
          <w:rFonts w:ascii="Okojo" w:hAnsi="Okojo" w:cstheme="minorHAnsi"/>
        </w:rPr>
        <w:t>Projects which take an innovative approach to family engagement include cultural awareness initiatives, parent education opportunities, creating schools as community hubs and engaging parents in the year prior to their children starting school.  Many schools in rural communities are looking to strengthen their business and broader community relations, particularly to bring ‘real world’ examples into the classroom through project based learning and working to build mutually beneficial business partnerships which provide opportunities for exploring options for post-school transition.</w:t>
      </w:r>
    </w:p>
    <w:p w14:paraId="67F2BB9B" w14:textId="04DE1555" w:rsidR="00AA6506" w:rsidRDefault="001F5FA3" w:rsidP="00A77A31">
      <w:pPr>
        <w:jc w:val="both"/>
        <w:rPr>
          <w:rFonts w:ascii="Okojo" w:hAnsi="Okojo" w:cstheme="minorHAnsi"/>
        </w:rPr>
      </w:pPr>
      <w:r w:rsidRPr="001F5FA3">
        <w:rPr>
          <w:rFonts w:ascii="Okojo" w:hAnsi="Okojo" w:cstheme="minorHAnsi"/>
        </w:rPr>
        <w:t xml:space="preserve">The sheer number of schools in rural settings seeking support to build partnerships through Schools </w:t>
      </w:r>
      <w:r w:rsidRPr="005A5C71">
        <w:rPr>
          <w:rFonts w:ascii="Okojo" w:hAnsi="Okojo" w:cstheme="minorHAnsi"/>
        </w:rPr>
        <w:t>Plus (</w:t>
      </w:r>
      <w:r w:rsidR="00832F4F" w:rsidRPr="005A5C71">
        <w:rPr>
          <w:rFonts w:ascii="Okojo" w:hAnsi="Okojo" w:cstheme="minorHAnsi"/>
        </w:rPr>
        <w:t>180</w:t>
      </w:r>
      <w:r w:rsidRPr="005A5C71">
        <w:rPr>
          <w:rFonts w:ascii="Okojo" w:hAnsi="Okojo" w:cstheme="minorHAnsi"/>
        </w:rPr>
        <w:t xml:space="preserve"> schools</w:t>
      </w:r>
      <w:r w:rsidR="005A5C71" w:rsidRPr="005A5C71">
        <w:rPr>
          <w:rFonts w:ascii="Okojo" w:hAnsi="Okojo" w:cstheme="minorHAnsi"/>
        </w:rPr>
        <w:t xml:space="preserve"> applying for funds</w:t>
      </w:r>
      <w:r w:rsidR="00832F4F" w:rsidRPr="005A5C71">
        <w:rPr>
          <w:rFonts w:ascii="Okojo" w:hAnsi="Okojo" w:cstheme="minorHAnsi"/>
        </w:rPr>
        <w:t xml:space="preserve"> and a further 19 conducting their own fundraising</w:t>
      </w:r>
      <w:r w:rsidRPr="005A5C71">
        <w:rPr>
          <w:rFonts w:ascii="Okojo" w:hAnsi="Okojo" w:cstheme="minorHAnsi"/>
        </w:rPr>
        <w:t>), suggests</w:t>
      </w:r>
      <w:r w:rsidRPr="001F5FA3">
        <w:rPr>
          <w:rFonts w:ascii="Okojo" w:hAnsi="Okojo" w:cstheme="minorHAnsi"/>
        </w:rPr>
        <w:t xml:space="preserve"> there is an appetite for partnering which schools are struggling to do by themselves.</w:t>
      </w:r>
    </w:p>
    <w:p w14:paraId="290317E4" w14:textId="7763A9D0" w:rsidR="00AA6506" w:rsidRDefault="00AA6506" w:rsidP="00A77A31">
      <w:pPr>
        <w:jc w:val="both"/>
        <w:rPr>
          <w:rFonts w:ascii="Okojo" w:hAnsi="Okojo" w:cstheme="minorHAnsi"/>
        </w:rPr>
      </w:pPr>
      <w:r>
        <w:rPr>
          <w:rFonts w:ascii="Okojo" w:hAnsi="Okojo" w:cstheme="minorHAnsi"/>
        </w:rPr>
        <w:lastRenderedPageBreak/>
        <w:t>Our Fair Education program builds school leadership capacity to better engage with family and community, with the ultimate goal of improving student outcomes. Both coaching and funding is provided to schools over three years to enable this to happen</w:t>
      </w:r>
      <w:r w:rsidR="00490C82">
        <w:rPr>
          <w:rFonts w:ascii="Okojo" w:hAnsi="Okojo" w:cstheme="minorHAnsi"/>
        </w:rPr>
        <w:t xml:space="preserve"> –</w:t>
      </w:r>
      <w:r>
        <w:rPr>
          <w:rFonts w:ascii="Okojo" w:hAnsi="Okojo" w:cstheme="minorHAnsi"/>
        </w:rPr>
        <w:t xml:space="preserve"> </w:t>
      </w:r>
      <w:r w:rsidR="0091379C">
        <w:rPr>
          <w:rFonts w:ascii="Okojo" w:hAnsi="Okojo" w:cstheme="minorHAnsi"/>
        </w:rPr>
        <w:t>there is huge demand from schools in rural areas to be part of this program.</w:t>
      </w:r>
      <w:r>
        <w:rPr>
          <w:rFonts w:ascii="Okojo" w:hAnsi="Okojo" w:cstheme="minorHAnsi"/>
        </w:rPr>
        <w:t xml:space="preserve"> </w:t>
      </w:r>
    </w:p>
    <w:p w14:paraId="5E8F1287" w14:textId="77777777" w:rsidR="004B5F55" w:rsidRPr="004675DA" w:rsidRDefault="004B5F55" w:rsidP="004B5F55">
      <w:pPr>
        <w:jc w:val="both"/>
        <w:rPr>
          <w:rFonts w:ascii="Okojo" w:hAnsi="Okojo"/>
        </w:rPr>
      </w:pPr>
      <w:r>
        <w:rPr>
          <w:rFonts w:ascii="Okojo" w:hAnsi="Okojo"/>
        </w:rPr>
        <w:t>As part of our work with schools we</w:t>
      </w:r>
      <w:r w:rsidRPr="004675DA">
        <w:rPr>
          <w:rFonts w:ascii="Okojo" w:hAnsi="Okojo"/>
        </w:rPr>
        <w:t xml:space="preserve"> </w:t>
      </w:r>
      <w:r>
        <w:rPr>
          <w:rFonts w:ascii="Okojo" w:hAnsi="Okojo"/>
        </w:rPr>
        <w:t xml:space="preserve">have </w:t>
      </w:r>
      <w:r w:rsidRPr="004675DA">
        <w:rPr>
          <w:rFonts w:ascii="Okojo" w:hAnsi="Okojo"/>
        </w:rPr>
        <w:t>encourage</w:t>
      </w:r>
      <w:r>
        <w:rPr>
          <w:rFonts w:ascii="Okojo" w:hAnsi="Okojo"/>
        </w:rPr>
        <w:t>d</w:t>
      </w:r>
      <w:r w:rsidRPr="004675DA">
        <w:rPr>
          <w:rFonts w:ascii="Okojo" w:hAnsi="Okojo"/>
        </w:rPr>
        <w:t xml:space="preserve"> </w:t>
      </w:r>
      <w:r>
        <w:rPr>
          <w:rFonts w:ascii="Okojo" w:hAnsi="Okojo"/>
        </w:rPr>
        <w:t xml:space="preserve">a </w:t>
      </w:r>
      <w:r w:rsidRPr="004675DA">
        <w:rPr>
          <w:rFonts w:ascii="Okojo" w:hAnsi="Okojo"/>
        </w:rPr>
        <w:t>cluster appro</w:t>
      </w:r>
      <w:r>
        <w:rPr>
          <w:rFonts w:ascii="Okojo" w:hAnsi="Okojo"/>
        </w:rPr>
        <w:t>ach where appropriate which has created communities of learning that have enabled the</w:t>
      </w:r>
      <w:r w:rsidRPr="004675DA">
        <w:rPr>
          <w:rFonts w:ascii="Okojo" w:hAnsi="Okojo"/>
        </w:rPr>
        <w:t xml:space="preserve"> sharing </w:t>
      </w:r>
      <w:r>
        <w:rPr>
          <w:rFonts w:ascii="Okojo" w:hAnsi="Okojo"/>
        </w:rPr>
        <w:t xml:space="preserve">of </w:t>
      </w:r>
      <w:r w:rsidRPr="004675DA">
        <w:rPr>
          <w:rFonts w:ascii="Okojo" w:hAnsi="Okojo"/>
        </w:rPr>
        <w:t>experiences,</w:t>
      </w:r>
      <w:r>
        <w:rPr>
          <w:rFonts w:ascii="Okojo" w:hAnsi="Okojo"/>
        </w:rPr>
        <w:t xml:space="preserve"> created</w:t>
      </w:r>
      <w:r w:rsidRPr="004675DA">
        <w:rPr>
          <w:rFonts w:ascii="Okojo" w:hAnsi="Okojo"/>
        </w:rPr>
        <w:t xml:space="preserve"> support network</w:t>
      </w:r>
      <w:r>
        <w:rPr>
          <w:rFonts w:ascii="Okojo" w:hAnsi="Okojo"/>
        </w:rPr>
        <w:t xml:space="preserve">s and have a </w:t>
      </w:r>
      <w:r w:rsidRPr="004675DA">
        <w:rPr>
          <w:rFonts w:ascii="Okojo" w:hAnsi="Okojo"/>
        </w:rPr>
        <w:t>widespread impact on a community.</w:t>
      </w:r>
    </w:p>
    <w:p w14:paraId="7DF7CA11" w14:textId="7A66786A" w:rsidR="00271299" w:rsidRPr="004675DA" w:rsidRDefault="0021248E" w:rsidP="00A77A31">
      <w:pPr>
        <w:jc w:val="both"/>
        <w:rPr>
          <w:rFonts w:ascii="Okojo" w:hAnsi="Okojo"/>
        </w:rPr>
      </w:pPr>
      <w:r>
        <w:rPr>
          <w:rFonts w:ascii="Okojo" w:hAnsi="Okojo" w:cstheme="minorHAnsi"/>
        </w:rPr>
        <w:t>Through all of our work,</w:t>
      </w:r>
      <w:r w:rsidR="001F5FA3" w:rsidRPr="001F5FA3">
        <w:rPr>
          <w:rFonts w:ascii="Okojo" w:hAnsi="Okojo" w:cstheme="minorHAnsi"/>
        </w:rPr>
        <w:t xml:space="preserve"> Schools Plus is well positioned to support schools to build connections with philanthropy and to grow their own philanthropic support.</w:t>
      </w:r>
      <w:r w:rsidR="00301024">
        <w:rPr>
          <w:rFonts w:ascii="Okojo" w:hAnsi="Okojo" w:cstheme="minorHAnsi"/>
        </w:rPr>
        <w:t xml:space="preserve"> </w:t>
      </w:r>
    </w:p>
    <w:p w14:paraId="21E7226B" w14:textId="3546FBED" w:rsidR="004675DA" w:rsidRDefault="004675DA" w:rsidP="00A77A31">
      <w:pPr>
        <w:spacing w:after="0"/>
        <w:jc w:val="both"/>
        <w:rPr>
          <w:rFonts w:ascii="Okojo" w:hAnsi="Okojo"/>
          <w:b/>
        </w:rPr>
      </w:pPr>
    </w:p>
    <w:p w14:paraId="09E8ABDC" w14:textId="697622B0" w:rsidR="00E06A5C" w:rsidRPr="00E06A5C" w:rsidRDefault="00774840" w:rsidP="00A45269">
      <w:pPr>
        <w:pStyle w:val="Heading2"/>
        <w:numPr>
          <w:ilvl w:val="0"/>
          <w:numId w:val="7"/>
        </w:numPr>
      </w:pPr>
      <w:r w:rsidRPr="00774840">
        <w:t>Entrepreneurship and Schools</w:t>
      </w:r>
    </w:p>
    <w:p w14:paraId="4102B1AC" w14:textId="3E98EC77" w:rsidR="00D401AE" w:rsidRDefault="00D401AE" w:rsidP="00A77A31">
      <w:pPr>
        <w:pStyle w:val="ListParagraph"/>
        <w:spacing w:after="0"/>
        <w:ind w:left="0"/>
        <w:jc w:val="both"/>
        <w:rPr>
          <w:rFonts w:ascii="Okojo" w:hAnsi="Okojo"/>
        </w:rPr>
      </w:pPr>
    </w:p>
    <w:p w14:paraId="40D718FF" w14:textId="2BFFC302" w:rsidR="00D02D9C" w:rsidRPr="00FC59F8" w:rsidRDefault="00E209B3" w:rsidP="00FC59F8">
      <w:pPr>
        <w:jc w:val="both"/>
        <w:rPr>
          <w:rFonts w:ascii="Okojo" w:hAnsi="Okojo" w:cstheme="minorHAnsi"/>
        </w:rPr>
      </w:pPr>
      <w:r w:rsidRPr="00FC59F8">
        <w:rPr>
          <w:rFonts w:ascii="Okojo" w:hAnsi="Okojo" w:cstheme="minorHAnsi"/>
        </w:rPr>
        <w:t>Projects that we have provided funding for indicate that schools have sought opportunities to provide students with activities to increase engagement through real life learning experiences</w:t>
      </w:r>
      <w:r w:rsidR="0070471D" w:rsidRPr="00FC59F8">
        <w:rPr>
          <w:rFonts w:ascii="Okojo" w:hAnsi="Okojo" w:cstheme="minorHAnsi"/>
        </w:rPr>
        <w:t xml:space="preserve"> and innovative practices</w:t>
      </w:r>
      <w:r w:rsidRPr="00FC59F8">
        <w:rPr>
          <w:rFonts w:ascii="Okojo" w:hAnsi="Okojo" w:cstheme="minorHAnsi"/>
        </w:rPr>
        <w:t xml:space="preserve">. </w:t>
      </w:r>
      <w:r w:rsidR="006871B2" w:rsidRPr="00FC59F8">
        <w:rPr>
          <w:rFonts w:ascii="Okojo" w:hAnsi="Okojo" w:cstheme="minorHAnsi"/>
        </w:rPr>
        <w:t>Schools also applied for grants to establish student run business</w:t>
      </w:r>
      <w:r w:rsidR="0070471D" w:rsidRPr="00FC59F8">
        <w:rPr>
          <w:rFonts w:ascii="Okojo" w:hAnsi="Okojo" w:cstheme="minorHAnsi"/>
        </w:rPr>
        <w:t>es</w:t>
      </w:r>
      <w:r w:rsidR="006871B2" w:rsidRPr="00FC59F8">
        <w:rPr>
          <w:rFonts w:ascii="Okojo" w:hAnsi="Okojo" w:cstheme="minorHAnsi"/>
        </w:rPr>
        <w:t xml:space="preserve"> such as cafes</w:t>
      </w:r>
      <w:r w:rsidR="003D4031" w:rsidRPr="00FC59F8">
        <w:rPr>
          <w:rFonts w:ascii="Okojo" w:hAnsi="Okojo" w:cstheme="minorHAnsi"/>
        </w:rPr>
        <w:t>, tourist souvenir shops</w:t>
      </w:r>
      <w:r w:rsidR="006871B2" w:rsidRPr="00FC59F8">
        <w:rPr>
          <w:rFonts w:ascii="Okojo" w:hAnsi="Okojo" w:cstheme="minorHAnsi"/>
        </w:rPr>
        <w:t xml:space="preserve"> and market gardens.</w:t>
      </w:r>
      <w:r w:rsidR="008378D3" w:rsidRPr="00FC59F8">
        <w:rPr>
          <w:rFonts w:ascii="Okojo" w:hAnsi="Okojo" w:cstheme="minorHAnsi"/>
        </w:rPr>
        <w:t xml:space="preserve"> They are also seeking to </w:t>
      </w:r>
      <w:r w:rsidR="00014ADE" w:rsidRPr="00FC59F8">
        <w:rPr>
          <w:rFonts w:ascii="Okojo" w:hAnsi="Okojo" w:cstheme="minorHAnsi"/>
        </w:rPr>
        <w:t xml:space="preserve">opportunities to take students into the community to expose them to </w:t>
      </w:r>
      <w:r w:rsidR="00E04169" w:rsidRPr="00FC59F8">
        <w:rPr>
          <w:rFonts w:ascii="Okojo" w:hAnsi="Okojo" w:cstheme="minorHAnsi"/>
        </w:rPr>
        <w:t xml:space="preserve">authentic business experiences, positive role models and </w:t>
      </w:r>
      <w:r w:rsidR="00E0299B" w:rsidRPr="00FC59F8">
        <w:rPr>
          <w:rFonts w:ascii="Okojo" w:hAnsi="Okojo" w:cstheme="minorHAnsi"/>
        </w:rPr>
        <w:t>connections to potential future careers.</w:t>
      </w:r>
      <w:r w:rsidR="00575B99" w:rsidRPr="00FC59F8">
        <w:rPr>
          <w:rFonts w:ascii="Okojo" w:hAnsi="Okojo" w:cstheme="minorHAnsi"/>
        </w:rPr>
        <w:t xml:space="preserve"> </w:t>
      </w:r>
    </w:p>
    <w:p w14:paraId="0BBB6005" w14:textId="03A3B14C" w:rsidR="00BF034C" w:rsidRPr="00FC59F8" w:rsidRDefault="00E209B3" w:rsidP="00FC59F8">
      <w:pPr>
        <w:jc w:val="both"/>
        <w:rPr>
          <w:rFonts w:ascii="Okojo" w:hAnsi="Okojo" w:cstheme="minorHAnsi"/>
        </w:rPr>
      </w:pPr>
      <w:r w:rsidRPr="00FC59F8">
        <w:rPr>
          <w:rFonts w:ascii="Okojo" w:hAnsi="Okojo" w:cstheme="minorHAnsi"/>
        </w:rPr>
        <w:t>A significant number of schools also made applications to fund Project Based Learning</w:t>
      </w:r>
      <w:r w:rsidR="00D02D9C" w:rsidRPr="00FC59F8">
        <w:rPr>
          <w:rFonts w:ascii="Okojo" w:hAnsi="Okojo" w:cstheme="minorHAnsi"/>
        </w:rPr>
        <w:t xml:space="preserve"> and </w:t>
      </w:r>
      <w:r w:rsidR="00D8399C" w:rsidRPr="00FC59F8">
        <w:rPr>
          <w:rFonts w:ascii="Okojo" w:hAnsi="Okojo" w:cstheme="minorHAnsi"/>
        </w:rPr>
        <w:t xml:space="preserve">create </w:t>
      </w:r>
      <w:r w:rsidR="00D02D9C" w:rsidRPr="00FC59F8">
        <w:rPr>
          <w:rFonts w:ascii="Okojo" w:hAnsi="Okojo" w:cstheme="minorHAnsi"/>
        </w:rPr>
        <w:t>innovative progra</w:t>
      </w:r>
      <w:r w:rsidR="006871B2" w:rsidRPr="00FC59F8">
        <w:rPr>
          <w:rFonts w:ascii="Okojo" w:hAnsi="Okojo" w:cstheme="minorHAnsi"/>
        </w:rPr>
        <w:t>ms in a diverse range of areas</w:t>
      </w:r>
      <w:r w:rsidR="00994872" w:rsidRPr="00FC59F8">
        <w:rPr>
          <w:rFonts w:ascii="Okojo" w:hAnsi="Okojo" w:cstheme="minorHAnsi"/>
        </w:rPr>
        <w:t xml:space="preserve">, many of which are focused on solutions to local community </w:t>
      </w:r>
      <w:r w:rsidR="00C05CB0" w:rsidRPr="00FC59F8">
        <w:rPr>
          <w:rFonts w:ascii="Okojo" w:hAnsi="Okojo" w:cstheme="minorHAnsi"/>
        </w:rPr>
        <w:t>needs</w:t>
      </w:r>
      <w:r w:rsidR="006871B2" w:rsidRPr="00FC59F8">
        <w:rPr>
          <w:rFonts w:ascii="Okojo" w:hAnsi="Okojo" w:cstheme="minorHAnsi"/>
        </w:rPr>
        <w:t xml:space="preserve">. </w:t>
      </w:r>
      <w:r w:rsidR="00D02D9C" w:rsidRPr="00FC59F8">
        <w:rPr>
          <w:rFonts w:ascii="Okojo" w:hAnsi="Okojo" w:cstheme="minorHAnsi"/>
        </w:rPr>
        <w:t xml:space="preserve">These programs established goals that reflected opportunities for students to immerse themselves in learning experiences that could translate into future career options. </w:t>
      </w:r>
    </w:p>
    <w:p w14:paraId="39718BAC" w14:textId="15B14E2D" w:rsidR="00FC59F8" w:rsidRPr="009E1324" w:rsidRDefault="00BF034C" w:rsidP="009E1324">
      <w:pPr>
        <w:jc w:val="both"/>
        <w:rPr>
          <w:rFonts w:ascii="Okojo" w:hAnsi="Okojo" w:cstheme="minorHAnsi"/>
        </w:rPr>
      </w:pPr>
      <w:r w:rsidRPr="00FC59F8">
        <w:rPr>
          <w:rFonts w:ascii="Okojo" w:hAnsi="Okojo" w:cstheme="minorHAnsi"/>
        </w:rPr>
        <w:t>There is a major focus on the delivery of STEM in all schools in Australia and our data reflects the support that schools in rural area</w:t>
      </w:r>
      <w:r w:rsidR="00296944" w:rsidRPr="00FC59F8">
        <w:rPr>
          <w:rFonts w:ascii="Okojo" w:hAnsi="Okojo" w:cstheme="minorHAnsi"/>
        </w:rPr>
        <w:t>s</w:t>
      </w:r>
      <w:r w:rsidRPr="00FC59F8">
        <w:rPr>
          <w:rFonts w:ascii="Okojo" w:hAnsi="Okojo" w:cstheme="minorHAnsi"/>
        </w:rPr>
        <w:t xml:space="preserve"> need to be able to deliver these programs with confidence and skill</w:t>
      </w:r>
      <w:r w:rsidR="00436E64" w:rsidRPr="00FC59F8">
        <w:rPr>
          <w:rFonts w:ascii="Okojo" w:hAnsi="Okojo" w:cstheme="minorHAnsi"/>
        </w:rPr>
        <w:t>s</w:t>
      </w:r>
      <w:r w:rsidRPr="00FC59F8">
        <w:rPr>
          <w:rFonts w:ascii="Okojo" w:hAnsi="Okojo" w:cstheme="minorHAnsi"/>
        </w:rPr>
        <w:t xml:space="preserve"> so that students can obtain the maximum benefit to equip them in their future careers</w:t>
      </w:r>
      <w:r w:rsidR="0070471D" w:rsidRPr="00FC59F8">
        <w:rPr>
          <w:rFonts w:ascii="Okojo" w:hAnsi="Okojo" w:cstheme="minorHAnsi"/>
        </w:rPr>
        <w:t>. These include the purchase of equipment, such as robotics kits, 3D printers and other items of technology and the provision of creative learning environments such as Makerspaces and STEM Hubs.</w:t>
      </w:r>
    </w:p>
    <w:p w14:paraId="29EA2FF4" w14:textId="77777777" w:rsidR="00FC59F8" w:rsidRDefault="00FC59F8" w:rsidP="00A77A31">
      <w:pPr>
        <w:spacing w:after="0"/>
        <w:jc w:val="both"/>
        <w:rPr>
          <w:rFonts w:ascii="Okojo" w:hAnsi="Okojo"/>
          <w:b/>
        </w:rPr>
      </w:pPr>
    </w:p>
    <w:p w14:paraId="3DA968A1" w14:textId="78B652C6" w:rsidR="00506926" w:rsidRDefault="00436BB3" w:rsidP="00A45269">
      <w:pPr>
        <w:pStyle w:val="Heading2"/>
      </w:pPr>
      <w:r w:rsidRPr="001917ED">
        <w:t>Summary</w:t>
      </w:r>
    </w:p>
    <w:p w14:paraId="7A11DCE9" w14:textId="77777777" w:rsidR="00C531BC" w:rsidRPr="00816BAD" w:rsidRDefault="00C531BC" w:rsidP="00A77A31">
      <w:pPr>
        <w:spacing w:after="0"/>
        <w:jc w:val="both"/>
        <w:rPr>
          <w:rFonts w:ascii="Okojo" w:hAnsi="Okojo"/>
          <w:b/>
        </w:rPr>
      </w:pPr>
    </w:p>
    <w:p w14:paraId="011D74FB" w14:textId="154240E8" w:rsidR="005A6ABA" w:rsidRPr="005A6ABA" w:rsidRDefault="005A6ABA" w:rsidP="00A77A31">
      <w:pPr>
        <w:jc w:val="both"/>
        <w:rPr>
          <w:rFonts w:ascii="Okojo" w:hAnsi="Okojo"/>
        </w:rPr>
      </w:pPr>
      <w:r w:rsidRPr="005A6ABA">
        <w:rPr>
          <w:rFonts w:ascii="Okojo" w:hAnsi="Okojo"/>
        </w:rPr>
        <w:t xml:space="preserve">Through our connections with nearly 700 schools, </w:t>
      </w:r>
      <w:r w:rsidR="00816BAD">
        <w:rPr>
          <w:rFonts w:ascii="Okojo" w:hAnsi="Okojo"/>
        </w:rPr>
        <w:t xml:space="preserve">Schools Plus </w:t>
      </w:r>
      <w:r w:rsidRPr="005A6ABA">
        <w:rPr>
          <w:rFonts w:ascii="Okojo" w:hAnsi="Okojo"/>
        </w:rPr>
        <w:t>can provide data about the schools that are most likely to seek philanthropic support and the types of projects for which they seek funding.</w:t>
      </w:r>
    </w:p>
    <w:p w14:paraId="621D7495" w14:textId="389A094E" w:rsidR="005A6ABA" w:rsidRPr="005A6ABA" w:rsidRDefault="005A6ABA" w:rsidP="00A77A31">
      <w:pPr>
        <w:jc w:val="both"/>
        <w:rPr>
          <w:rFonts w:ascii="Okojo" w:hAnsi="Okojo"/>
        </w:rPr>
      </w:pPr>
      <w:r>
        <w:rPr>
          <w:rFonts w:ascii="Okojo" w:hAnsi="Okojo"/>
        </w:rPr>
        <w:t>W</w:t>
      </w:r>
      <w:r w:rsidRPr="005A6ABA">
        <w:rPr>
          <w:rFonts w:ascii="Okojo" w:hAnsi="Okojo"/>
        </w:rPr>
        <w:t>ith more than 200 projects underway or completed as a result of funding via Schools Plus, we have accrued many practical case studies of ‘what works’ in schools and how additional resources provided by philanthropic partnerships can benefit students. These span the gamut of education milestones</w:t>
      </w:r>
      <w:r w:rsidR="00F30139">
        <w:rPr>
          <w:rFonts w:ascii="Okojo" w:hAnsi="Okojo"/>
        </w:rPr>
        <w:t xml:space="preserve"> such as early learning, transition to primary and high school, and transition to work programs. Partnerships have also enriched curriculum </w:t>
      </w:r>
      <w:r w:rsidR="00026D93">
        <w:rPr>
          <w:rFonts w:ascii="Okojo" w:hAnsi="Okojo"/>
        </w:rPr>
        <w:t xml:space="preserve">delivery particularly in literacy and numeracy and in specific programs such as STEM and project based learning. </w:t>
      </w:r>
      <w:r w:rsidRPr="005A6ABA">
        <w:rPr>
          <w:rFonts w:ascii="Okojo" w:hAnsi="Okojo"/>
        </w:rPr>
        <w:t xml:space="preserve"> </w:t>
      </w:r>
      <w:r w:rsidR="00786060">
        <w:rPr>
          <w:rFonts w:ascii="Okojo" w:hAnsi="Okojo"/>
        </w:rPr>
        <w:t>Our organisation would be happy to share specific examples of projects</w:t>
      </w:r>
      <w:r w:rsidR="00E96178">
        <w:rPr>
          <w:rFonts w:ascii="Okojo" w:hAnsi="Okojo"/>
        </w:rPr>
        <w:t xml:space="preserve"> and case studies</w:t>
      </w:r>
      <w:r w:rsidR="00786060">
        <w:rPr>
          <w:rFonts w:ascii="Okojo" w:hAnsi="Okojo"/>
        </w:rPr>
        <w:t xml:space="preserve"> if these are of interest to and would assist the review panel. </w:t>
      </w:r>
    </w:p>
    <w:p w14:paraId="0EB3648A" w14:textId="431B0636" w:rsidR="00EC2994" w:rsidRPr="001917ED" w:rsidRDefault="00786060" w:rsidP="00A77A31">
      <w:pPr>
        <w:jc w:val="both"/>
        <w:rPr>
          <w:rFonts w:ascii="Okojo" w:hAnsi="Okojo"/>
        </w:rPr>
      </w:pPr>
      <w:r>
        <w:rPr>
          <w:rFonts w:ascii="Okojo" w:hAnsi="Okojo"/>
        </w:rPr>
        <w:t>Finally, we</w:t>
      </w:r>
      <w:r w:rsidR="00436BB3" w:rsidRPr="005A6ABA">
        <w:rPr>
          <w:rFonts w:ascii="Okojo" w:hAnsi="Okojo"/>
        </w:rPr>
        <w:t xml:space="preserve"> see the opportunity to make a positive contribution to this Review and offer our support to the panel, Federal and State governments, and education departments and peak bodies during this process and into the future. </w:t>
      </w:r>
      <w:r w:rsidR="00436BB3" w:rsidRPr="001917ED">
        <w:rPr>
          <w:rFonts w:ascii="Okojo" w:hAnsi="Okojo"/>
        </w:rPr>
        <w:t xml:space="preserve"> </w:t>
      </w:r>
    </w:p>
    <w:sectPr w:rsidR="00EC2994" w:rsidRPr="001917ED" w:rsidSect="002C0D22">
      <w:headerReference w:type="default" r:id="rId15"/>
      <w:footerReference w:type="defaul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520A6" w14:textId="77777777" w:rsidR="0097170A" w:rsidRDefault="0097170A" w:rsidP="009960E7">
      <w:pPr>
        <w:spacing w:after="0" w:line="240" w:lineRule="auto"/>
      </w:pPr>
      <w:r>
        <w:separator/>
      </w:r>
    </w:p>
  </w:endnote>
  <w:endnote w:type="continuationSeparator" w:id="0">
    <w:p w14:paraId="3CB6A579" w14:textId="77777777" w:rsidR="0097170A" w:rsidRDefault="0097170A" w:rsidP="009960E7">
      <w:pPr>
        <w:spacing w:after="0" w:line="240" w:lineRule="auto"/>
      </w:pPr>
      <w:r>
        <w:continuationSeparator/>
      </w:r>
    </w:p>
  </w:endnote>
  <w:endnote w:type="continuationNotice" w:id="1">
    <w:p w14:paraId="2971C79E" w14:textId="77777777" w:rsidR="0097170A" w:rsidRDefault="00971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kojo">
    <w:altName w:val="Times New Roman"/>
    <w:panose1 w:val="00000000000000000000"/>
    <w:charset w:val="00"/>
    <w:family w:val="modern"/>
    <w:notTrueType/>
    <w:pitch w:val="variable"/>
    <w:sig w:usb0="00000001" w:usb1="5000204A" w:usb2="00000000" w:usb3="00000000" w:csb0="000001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kojo" w:hAnsi="Okojo"/>
      </w:rPr>
      <w:id w:val="592827312"/>
      <w:docPartObj>
        <w:docPartGallery w:val="Page Numbers (Bottom of Page)"/>
        <w:docPartUnique/>
      </w:docPartObj>
    </w:sdtPr>
    <w:sdtEndPr>
      <w:rPr>
        <w:noProof/>
      </w:rPr>
    </w:sdtEndPr>
    <w:sdtContent>
      <w:p w14:paraId="10941B6D" w14:textId="03438CE0" w:rsidR="00FC59F8" w:rsidRPr="00FC59F8" w:rsidRDefault="00FC59F8">
        <w:pPr>
          <w:pStyle w:val="Footer"/>
          <w:jc w:val="right"/>
          <w:rPr>
            <w:rFonts w:ascii="Okojo" w:hAnsi="Okojo"/>
          </w:rPr>
        </w:pPr>
        <w:r w:rsidRPr="00FC59F8">
          <w:rPr>
            <w:rFonts w:ascii="Okojo" w:hAnsi="Okojo"/>
          </w:rPr>
          <w:fldChar w:fldCharType="begin"/>
        </w:r>
        <w:r w:rsidRPr="00FC59F8">
          <w:rPr>
            <w:rFonts w:ascii="Okojo" w:hAnsi="Okojo"/>
          </w:rPr>
          <w:instrText xml:space="preserve"> PAGE   \* MERGEFORMAT </w:instrText>
        </w:r>
        <w:r w:rsidRPr="00FC59F8">
          <w:rPr>
            <w:rFonts w:ascii="Okojo" w:hAnsi="Okojo"/>
          </w:rPr>
          <w:fldChar w:fldCharType="separate"/>
        </w:r>
        <w:r w:rsidR="00362BF7">
          <w:rPr>
            <w:rFonts w:ascii="Okojo" w:hAnsi="Okojo"/>
            <w:noProof/>
          </w:rPr>
          <w:t>4</w:t>
        </w:r>
        <w:r w:rsidRPr="00FC59F8">
          <w:rPr>
            <w:rFonts w:ascii="Okojo" w:hAnsi="Okojo"/>
            <w:noProof/>
          </w:rPr>
          <w:fldChar w:fldCharType="end"/>
        </w:r>
      </w:p>
    </w:sdtContent>
  </w:sdt>
  <w:p w14:paraId="4D3E7B2C" w14:textId="77777777" w:rsidR="00FC59F8" w:rsidRPr="00FC59F8" w:rsidRDefault="00FC59F8">
    <w:pPr>
      <w:pStyle w:val="Footer"/>
      <w:rPr>
        <w:rFonts w:ascii="Okojo" w:hAnsi="Okoj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F5C9E" w14:textId="77777777" w:rsidR="0097170A" w:rsidRDefault="0097170A" w:rsidP="009960E7">
      <w:pPr>
        <w:spacing w:after="0" w:line="240" w:lineRule="auto"/>
      </w:pPr>
      <w:r>
        <w:separator/>
      </w:r>
    </w:p>
  </w:footnote>
  <w:footnote w:type="continuationSeparator" w:id="0">
    <w:p w14:paraId="042FDB6A" w14:textId="77777777" w:rsidR="0097170A" w:rsidRDefault="0097170A" w:rsidP="009960E7">
      <w:pPr>
        <w:spacing w:after="0" w:line="240" w:lineRule="auto"/>
      </w:pPr>
      <w:r>
        <w:continuationSeparator/>
      </w:r>
    </w:p>
  </w:footnote>
  <w:footnote w:type="continuationNotice" w:id="1">
    <w:p w14:paraId="34DAF5E5" w14:textId="77777777" w:rsidR="0097170A" w:rsidRDefault="00971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D032" w14:textId="1F3F66FD" w:rsidR="0097170A" w:rsidRDefault="0097170A">
    <w:pPr>
      <w:pStyle w:val="Header"/>
    </w:pPr>
    <w:r w:rsidRPr="009960E7">
      <w:rPr>
        <w:rFonts w:ascii="Okojo" w:hAnsi="Okojo"/>
        <w:b/>
        <w:noProof/>
        <w:sz w:val="28"/>
        <w:szCs w:val="36"/>
        <w:lang w:val="en-AU" w:eastAsia="en-AU"/>
      </w:rPr>
      <w:drawing>
        <wp:anchor distT="0" distB="0" distL="114300" distR="114300" simplePos="0" relativeHeight="251658240" behindDoc="0" locked="0" layoutInCell="1" allowOverlap="1" wp14:anchorId="6863D292" wp14:editId="202E48AB">
          <wp:simplePos x="0" y="0"/>
          <wp:positionH relativeFrom="page">
            <wp:align>right</wp:align>
          </wp:positionH>
          <wp:positionV relativeFrom="paragraph">
            <wp:posOffset>-476885</wp:posOffset>
          </wp:positionV>
          <wp:extent cx="2590592" cy="1082332"/>
          <wp:effectExtent l="0" t="0" r="0" b="0"/>
          <wp:wrapNone/>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s-Plus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590592" cy="1082332"/>
                  </a:xfrm>
                  <a:prstGeom prst="rect">
                    <a:avLst/>
                  </a:prstGeom>
                </pic:spPr>
              </pic:pic>
            </a:graphicData>
          </a:graphic>
          <wp14:sizeRelH relativeFrom="margin">
            <wp14:pctWidth>0</wp14:pctWidth>
          </wp14:sizeRelH>
          <wp14:sizeRelV relativeFrom="margin">
            <wp14:pctHeight>0</wp14:pctHeight>
          </wp14:sizeRelV>
        </wp:anchor>
      </w:drawing>
    </w:r>
  </w:p>
  <w:p w14:paraId="772E01F5" w14:textId="77777777" w:rsidR="0097170A" w:rsidRDefault="00971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5091F"/>
    <w:multiLevelType w:val="hybridMultilevel"/>
    <w:tmpl w:val="107CB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E44AD8"/>
    <w:multiLevelType w:val="hybridMultilevel"/>
    <w:tmpl w:val="BEC40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E90557"/>
    <w:multiLevelType w:val="hybridMultilevel"/>
    <w:tmpl w:val="1BAAB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A16C27"/>
    <w:multiLevelType w:val="hybridMultilevel"/>
    <w:tmpl w:val="BCCA18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3B2CA5"/>
    <w:multiLevelType w:val="hybridMultilevel"/>
    <w:tmpl w:val="CB0078DE"/>
    <w:lvl w:ilvl="0" w:tplc="615EBB74">
      <w:numFmt w:val="bullet"/>
      <w:lvlText w:val="•"/>
      <w:lvlJc w:val="left"/>
      <w:pPr>
        <w:ind w:left="720" w:hanging="360"/>
      </w:pPr>
      <w:rPr>
        <w:rFonts w:ascii="Okojo" w:eastAsiaTheme="minorHAnsi" w:hAnsi="Okoj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A47E2F"/>
    <w:multiLevelType w:val="hybridMultilevel"/>
    <w:tmpl w:val="4A02C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E829F6"/>
    <w:multiLevelType w:val="hybridMultilevel"/>
    <w:tmpl w:val="EB90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B3"/>
    <w:rsid w:val="00004567"/>
    <w:rsid w:val="000070AF"/>
    <w:rsid w:val="00011FD3"/>
    <w:rsid w:val="00014ADE"/>
    <w:rsid w:val="00014F16"/>
    <w:rsid w:val="00017352"/>
    <w:rsid w:val="00021090"/>
    <w:rsid w:val="00022995"/>
    <w:rsid w:val="000232A5"/>
    <w:rsid w:val="000236D8"/>
    <w:rsid w:val="00026D93"/>
    <w:rsid w:val="00036151"/>
    <w:rsid w:val="0004388B"/>
    <w:rsid w:val="000439AF"/>
    <w:rsid w:val="00043A73"/>
    <w:rsid w:val="000461B8"/>
    <w:rsid w:val="0006351C"/>
    <w:rsid w:val="00065ECA"/>
    <w:rsid w:val="000748FF"/>
    <w:rsid w:val="000757C2"/>
    <w:rsid w:val="00075DC2"/>
    <w:rsid w:val="000760CD"/>
    <w:rsid w:val="000941E4"/>
    <w:rsid w:val="000960B6"/>
    <w:rsid w:val="000A08DD"/>
    <w:rsid w:val="000A0FBC"/>
    <w:rsid w:val="000A3B3F"/>
    <w:rsid w:val="000A4084"/>
    <w:rsid w:val="000A63A8"/>
    <w:rsid w:val="000A6DB3"/>
    <w:rsid w:val="000A6F4C"/>
    <w:rsid w:val="000C2859"/>
    <w:rsid w:val="000C35A6"/>
    <w:rsid w:val="000C62B4"/>
    <w:rsid w:val="000D118C"/>
    <w:rsid w:val="000D783C"/>
    <w:rsid w:val="000D79D6"/>
    <w:rsid w:val="000E2165"/>
    <w:rsid w:val="000F0723"/>
    <w:rsid w:val="000F2F04"/>
    <w:rsid w:val="00101F70"/>
    <w:rsid w:val="001051D5"/>
    <w:rsid w:val="00107478"/>
    <w:rsid w:val="00107D94"/>
    <w:rsid w:val="00107FEE"/>
    <w:rsid w:val="001207A0"/>
    <w:rsid w:val="00121E0F"/>
    <w:rsid w:val="001276A8"/>
    <w:rsid w:val="00134710"/>
    <w:rsid w:val="00134BB9"/>
    <w:rsid w:val="001371DB"/>
    <w:rsid w:val="001376E4"/>
    <w:rsid w:val="00137E33"/>
    <w:rsid w:val="001403F7"/>
    <w:rsid w:val="00143261"/>
    <w:rsid w:val="001474F5"/>
    <w:rsid w:val="00150D94"/>
    <w:rsid w:val="001563B7"/>
    <w:rsid w:val="00160902"/>
    <w:rsid w:val="001609DA"/>
    <w:rsid w:val="001626CB"/>
    <w:rsid w:val="0016299D"/>
    <w:rsid w:val="00163E4E"/>
    <w:rsid w:val="001674B7"/>
    <w:rsid w:val="00180655"/>
    <w:rsid w:val="00180DDC"/>
    <w:rsid w:val="00181F11"/>
    <w:rsid w:val="001855A9"/>
    <w:rsid w:val="00187DBD"/>
    <w:rsid w:val="001917ED"/>
    <w:rsid w:val="00192588"/>
    <w:rsid w:val="00194126"/>
    <w:rsid w:val="0019477D"/>
    <w:rsid w:val="00196DFB"/>
    <w:rsid w:val="001A08D4"/>
    <w:rsid w:val="001A0F8F"/>
    <w:rsid w:val="001A4415"/>
    <w:rsid w:val="001A687F"/>
    <w:rsid w:val="001A7925"/>
    <w:rsid w:val="001C5BAD"/>
    <w:rsid w:val="001C6995"/>
    <w:rsid w:val="001D0308"/>
    <w:rsid w:val="001D08A5"/>
    <w:rsid w:val="001D2A6D"/>
    <w:rsid w:val="001D565C"/>
    <w:rsid w:val="001D62D9"/>
    <w:rsid w:val="001E7050"/>
    <w:rsid w:val="001F284D"/>
    <w:rsid w:val="001F4A45"/>
    <w:rsid w:val="001F5FA3"/>
    <w:rsid w:val="001F6410"/>
    <w:rsid w:val="001F6EBA"/>
    <w:rsid w:val="00200BEA"/>
    <w:rsid w:val="002049F8"/>
    <w:rsid w:val="0021248E"/>
    <w:rsid w:val="00212A7E"/>
    <w:rsid w:val="002151AC"/>
    <w:rsid w:val="00215491"/>
    <w:rsid w:val="00215A21"/>
    <w:rsid w:val="00223586"/>
    <w:rsid w:val="00226A40"/>
    <w:rsid w:val="00241149"/>
    <w:rsid w:val="00243928"/>
    <w:rsid w:val="00244465"/>
    <w:rsid w:val="002526EE"/>
    <w:rsid w:val="00253C66"/>
    <w:rsid w:val="00267953"/>
    <w:rsid w:val="00271299"/>
    <w:rsid w:val="00271E02"/>
    <w:rsid w:val="00272819"/>
    <w:rsid w:val="002817EA"/>
    <w:rsid w:val="002822C1"/>
    <w:rsid w:val="00282BBA"/>
    <w:rsid w:val="002834A9"/>
    <w:rsid w:val="00284FE1"/>
    <w:rsid w:val="002903F3"/>
    <w:rsid w:val="00295F7E"/>
    <w:rsid w:val="00296944"/>
    <w:rsid w:val="00297557"/>
    <w:rsid w:val="002A1304"/>
    <w:rsid w:val="002A6328"/>
    <w:rsid w:val="002A7DF4"/>
    <w:rsid w:val="002B0338"/>
    <w:rsid w:val="002B28B1"/>
    <w:rsid w:val="002B3C3B"/>
    <w:rsid w:val="002B4E51"/>
    <w:rsid w:val="002B5DFA"/>
    <w:rsid w:val="002B6FAF"/>
    <w:rsid w:val="002C0D22"/>
    <w:rsid w:val="002C5EDA"/>
    <w:rsid w:val="002C6A50"/>
    <w:rsid w:val="002D1511"/>
    <w:rsid w:val="002D2C1C"/>
    <w:rsid w:val="002D3514"/>
    <w:rsid w:val="002D5235"/>
    <w:rsid w:val="002D5357"/>
    <w:rsid w:val="002E123D"/>
    <w:rsid w:val="002E4C41"/>
    <w:rsid w:val="002E4DEE"/>
    <w:rsid w:val="002E76F9"/>
    <w:rsid w:val="002E7F2A"/>
    <w:rsid w:val="002F130D"/>
    <w:rsid w:val="002F1A76"/>
    <w:rsid w:val="002F39BC"/>
    <w:rsid w:val="002F5D4F"/>
    <w:rsid w:val="002F7462"/>
    <w:rsid w:val="00301024"/>
    <w:rsid w:val="00304149"/>
    <w:rsid w:val="00307C68"/>
    <w:rsid w:val="003106D0"/>
    <w:rsid w:val="003146F9"/>
    <w:rsid w:val="00316A00"/>
    <w:rsid w:val="003255D5"/>
    <w:rsid w:val="00325B37"/>
    <w:rsid w:val="00327559"/>
    <w:rsid w:val="0032774B"/>
    <w:rsid w:val="00327C7F"/>
    <w:rsid w:val="00331EA2"/>
    <w:rsid w:val="003349ED"/>
    <w:rsid w:val="0033606A"/>
    <w:rsid w:val="0034028C"/>
    <w:rsid w:val="00344BFB"/>
    <w:rsid w:val="00350440"/>
    <w:rsid w:val="003524A6"/>
    <w:rsid w:val="00352C4F"/>
    <w:rsid w:val="00353CD3"/>
    <w:rsid w:val="00354233"/>
    <w:rsid w:val="0035476C"/>
    <w:rsid w:val="0035503C"/>
    <w:rsid w:val="00355925"/>
    <w:rsid w:val="003559D6"/>
    <w:rsid w:val="00357620"/>
    <w:rsid w:val="0036043B"/>
    <w:rsid w:val="00362351"/>
    <w:rsid w:val="0036253B"/>
    <w:rsid w:val="0036274C"/>
    <w:rsid w:val="00362BF7"/>
    <w:rsid w:val="00367CFF"/>
    <w:rsid w:val="00377CAB"/>
    <w:rsid w:val="00381C41"/>
    <w:rsid w:val="00383C77"/>
    <w:rsid w:val="00384FC6"/>
    <w:rsid w:val="00390736"/>
    <w:rsid w:val="003A0898"/>
    <w:rsid w:val="003A127B"/>
    <w:rsid w:val="003A3532"/>
    <w:rsid w:val="003A3D40"/>
    <w:rsid w:val="003A46E2"/>
    <w:rsid w:val="003B1C4D"/>
    <w:rsid w:val="003B50DB"/>
    <w:rsid w:val="003C562D"/>
    <w:rsid w:val="003D4031"/>
    <w:rsid w:val="003D4696"/>
    <w:rsid w:val="003D5EF2"/>
    <w:rsid w:val="003D70C7"/>
    <w:rsid w:val="003D7BAE"/>
    <w:rsid w:val="003E364D"/>
    <w:rsid w:val="003E4FA1"/>
    <w:rsid w:val="003F2688"/>
    <w:rsid w:val="003F5432"/>
    <w:rsid w:val="00400CC2"/>
    <w:rsid w:val="00401889"/>
    <w:rsid w:val="004051D4"/>
    <w:rsid w:val="0041513F"/>
    <w:rsid w:val="00415964"/>
    <w:rsid w:val="004214B4"/>
    <w:rsid w:val="0042162B"/>
    <w:rsid w:val="00424E55"/>
    <w:rsid w:val="0042634D"/>
    <w:rsid w:val="00431768"/>
    <w:rsid w:val="00433A8C"/>
    <w:rsid w:val="00436517"/>
    <w:rsid w:val="00436BB3"/>
    <w:rsid w:val="00436E64"/>
    <w:rsid w:val="0044043D"/>
    <w:rsid w:val="00441722"/>
    <w:rsid w:val="00445960"/>
    <w:rsid w:val="0044741B"/>
    <w:rsid w:val="004523F2"/>
    <w:rsid w:val="00457109"/>
    <w:rsid w:val="0046395E"/>
    <w:rsid w:val="004642D1"/>
    <w:rsid w:val="004675DA"/>
    <w:rsid w:val="00485A5E"/>
    <w:rsid w:val="00485E5E"/>
    <w:rsid w:val="004869D0"/>
    <w:rsid w:val="00487396"/>
    <w:rsid w:val="00490C82"/>
    <w:rsid w:val="00491DA1"/>
    <w:rsid w:val="00492BA4"/>
    <w:rsid w:val="00494E15"/>
    <w:rsid w:val="004A0A4D"/>
    <w:rsid w:val="004A191C"/>
    <w:rsid w:val="004B138B"/>
    <w:rsid w:val="004B5F55"/>
    <w:rsid w:val="004B67BD"/>
    <w:rsid w:val="004C4277"/>
    <w:rsid w:val="004C7C68"/>
    <w:rsid w:val="004D2E20"/>
    <w:rsid w:val="004D7052"/>
    <w:rsid w:val="004D731B"/>
    <w:rsid w:val="004E03D8"/>
    <w:rsid w:val="004E0A5F"/>
    <w:rsid w:val="004E47A1"/>
    <w:rsid w:val="004E5B0A"/>
    <w:rsid w:val="004F1AA5"/>
    <w:rsid w:val="004F53CE"/>
    <w:rsid w:val="005007BD"/>
    <w:rsid w:val="0050505C"/>
    <w:rsid w:val="00506926"/>
    <w:rsid w:val="00513794"/>
    <w:rsid w:val="005208E5"/>
    <w:rsid w:val="00522AB3"/>
    <w:rsid w:val="005265A5"/>
    <w:rsid w:val="00533142"/>
    <w:rsid w:val="00536F9E"/>
    <w:rsid w:val="005370B5"/>
    <w:rsid w:val="00544DF7"/>
    <w:rsid w:val="00545F5B"/>
    <w:rsid w:val="00546875"/>
    <w:rsid w:val="00547C5B"/>
    <w:rsid w:val="0055022E"/>
    <w:rsid w:val="00551444"/>
    <w:rsid w:val="00552937"/>
    <w:rsid w:val="00552F0E"/>
    <w:rsid w:val="005630D9"/>
    <w:rsid w:val="00565683"/>
    <w:rsid w:val="00566E14"/>
    <w:rsid w:val="0057302B"/>
    <w:rsid w:val="00574FEB"/>
    <w:rsid w:val="00575B99"/>
    <w:rsid w:val="00575FE7"/>
    <w:rsid w:val="00576457"/>
    <w:rsid w:val="00581E04"/>
    <w:rsid w:val="00582FA6"/>
    <w:rsid w:val="00590116"/>
    <w:rsid w:val="005915B8"/>
    <w:rsid w:val="0059273D"/>
    <w:rsid w:val="0059338F"/>
    <w:rsid w:val="00597384"/>
    <w:rsid w:val="005A1A79"/>
    <w:rsid w:val="005A30DA"/>
    <w:rsid w:val="005A49D6"/>
    <w:rsid w:val="005A4C3A"/>
    <w:rsid w:val="005A54A2"/>
    <w:rsid w:val="005A5C71"/>
    <w:rsid w:val="005A6ABA"/>
    <w:rsid w:val="005B375B"/>
    <w:rsid w:val="005B64CE"/>
    <w:rsid w:val="005B72A3"/>
    <w:rsid w:val="005C78E4"/>
    <w:rsid w:val="005C7EE8"/>
    <w:rsid w:val="005D335B"/>
    <w:rsid w:val="005D6FA6"/>
    <w:rsid w:val="005E083B"/>
    <w:rsid w:val="005E1064"/>
    <w:rsid w:val="005E2CEC"/>
    <w:rsid w:val="005E3EDE"/>
    <w:rsid w:val="005F098D"/>
    <w:rsid w:val="005F37D0"/>
    <w:rsid w:val="005F476E"/>
    <w:rsid w:val="00600B54"/>
    <w:rsid w:val="00601379"/>
    <w:rsid w:val="00602A42"/>
    <w:rsid w:val="0060512D"/>
    <w:rsid w:val="006051E9"/>
    <w:rsid w:val="00611EEB"/>
    <w:rsid w:val="00613967"/>
    <w:rsid w:val="0062270C"/>
    <w:rsid w:val="00622954"/>
    <w:rsid w:val="00622C7E"/>
    <w:rsid w:val="00626149"/>
    <w:rsid w:val="0063384C"/>
    <w:rsid w:val="00633F9C"/>
    <w:rsid w:val="006478C9"/>
    <w:rsid w:val="00652563"/>
    <w:rsid w:val="006532D8"/>
    <w:rsid w:val="0065371B"/>
    <w:rsid w:val="00660E21"/>
    <w:rsid w:val="00661AF2"/>
    <w:rsid w:val="006767F3"/>
    <w:rsid w:val="006843E8"/>
    <w:rsid w:val="006843F0"/>
    <w:rsid w:val="00685B7B"/>
    <w:rsid w:val="00686A7E"/>
    <w:rsid w:val="006871B2"/>
    <w:rsid w:val="00687D48"/>
    <w:rsid w:val="00693B37"/>
    <w:rsid w:val="00696838"/>
    <w:rsid w:val="006A6627"/>
    <w:rsid w:val="006B08BC"/>
    <w:rsid w:val="006B105C"/>
    <w:rsid w:val="006B1A55"/>
    <w:rsid w:val="006B3667"/>
    <w:rsid w:val="006B48DC"/>
    <w:rsid w:val="006B5F89"/>
    <w:rsid w:val="006B6025"/>
    <w:rsid w:val="006B71FF"/>
    <w:rsid w:val="006B7B8A"/>
    <w:rsid w:val="006C09DC"/>
    <w:rsid w:val="006C3C2C"/>
    <w:rsid w:val="006C3E7D"/>
    <w:rsid w:val="006C7A8C"/>
    <w:rsid w:val="006D1AD6"/>
    <w:rsid w:val="006D423B"/>
    <w:rsid w:val="006D45CE"/>
    <w:rsid w:val="006D639D"/>
    <w:rsid w:val="006E4AFB"/>
    <w:rsid w:val="006E612B"/>
    <w:rsid w:val="006F110B"/>
    <w:rsid w:val="006F536C"/>
    <w:rsid w:val="00700C57"/>
    <w:rsid w:val="007011C3"/>
    <w:rsid w:val="0070291B"/>
    <w:rsid w:val="0070471D"/>
    <w:rsid w:val="00707F24"/>
    <w:rsid w:val="00711F04"/>
    <w:rsid w:val="00712E41"/>
    <w:rsid w:val="00720E98"/>
    <w:rsid w:val="00721420"/>
    <w:rsid w:val="0072325D"/>
    <w:rsid w:val="00726195"/>
    <w:rsid w:val="007325EA"/>
    <w:rsid w:val="00732EA6"/>
    <w:rsid w:val="007331AB"/>
    <w:rsid w:val="007338EC"/>
    <w:rsid w:val="0073487B"/>
    <w:rsid w:val="00734CC9"/>
    <w:rsid w:val="00736BEB"/>
    <w:rsid w:val="00742E97"/>
    <w:rsid w:val="007444D0"/>
    <w:rsid w:val="00745441"/>
    <w:rsid w:val="00747171"/>
    <w:rsid w:val="0076307D"/>
    <w:rsid w:val="00766283"/>
    <w:rsid w:val="00766933"/>
    <w:rsid w:val="007707B3"/>
    <w:rsid w:val="00770A17"/>
    <w:rsid w:val="00772736"/>
    <w:rsid w:val="007739FD"/>
    <w:rsid w:val="00774840"/>
    <w:rsid w:val="00774AB8"/>
    <w:rsid w:val="00780846"/>
    <w:rsid w:val="00786060"/>
    <w:rsid w:val="007866ED"/>
    <w:rsid w:val="00791AF8"/>
    <w:rsid w:val="00793AE5"/>
    <w:rsid w:val="00793BE7"/>
    <w:rsid w:val="00795426"/>
    <w:rsid w:val="00797C81"/>
    <w:rsid w:val="007A1C0B"/>
    <w:rsid w:val="007A3D59"/>
    <w:rsid w:val="007A4F1F"/>
    <w:rsid w:val="007A66DC"/>
    <w:rsid w:val="007A7CCA"/>
    <w:rsid w:val="007B2371"/>
    <w:rsid w:val="007B3E79"/>
    <w:rsid w:val="007C0EF2"/>
    <w:rsid w:val="007C1E62"/>
    <w:rsid w:val="007D00E7"/>
    <w:rsid w:val="007D1E33"/>
    <w:rsid w:val="007D6B9C"/>
    <w:rsid w:val="007D6C0B"/>
    <w:rsid w:val="007D740B"/>
    <w:rsid w:val="007E3F50"/>
    <w:rsid w:val="007E3FFC"/>
    <w:rsid w:val="007F0EBB"/>
    <w:rsid w:val="007F1FFC"/>
    <w:rsid w:val="008000AC"/>
    <w:rsid w:val="008113A8"/>
    <w:rsid w:val="008124B0"/>
    <w:rsid w:val="0081372A"/>
    <w:rsid w:val="00816BAD"/>
    <w:rsid w:val="008243AB"/>
    <w:rsid w:val="008252C7"/>
    <w:rsid w:val="008258DA"/>
    <w:rsid w:val="00827AB1"/>
    <w:rsid w:val="00832F4F"/>
    <w:rsid w:val="00836FC5"/>
    <w:rsid w:val="008378D3"/>
    <w:rsid w:val="00843B95"/>
    <w:rsid w:val="00845DEE"/>
    <w:rsid w:val="00846EA0"/>
    <w:rsid w:val="008525DB"/>
    <w:rsid w:val="008527DB"/>
    <w:rsid w:val="0085295D"/>
    <w:rsid w:val="00854BA0"/>
    <w:rsid w:val="00854BF0"/>
    <w:rsid w:val="00857EC8"/>
    <w:rsid w:val="008600B0"/>
    <w:rsid w:val="008614EA"/>
    <w:rsid w:val="0086592B"/>
    <w:rsid w:val="00866F14"/>
    <w:rsid w:val="00870A09"/>
    <w:rsid w:val="00871C64"/>
    <w:rsid w:val="00872AFD"/>
    <w:rsid w:val="00873D05"/>
    <w:rsid w:val="008766C8"/>
    <w:rsid w:val="00876F62"/>
    <w:rsid w:val="00881E05"/>
    <w:rsid w:val="00882630"/>
    <w:rsid w:val="0088626A"/>
    <w:rsid w:val="0089152A"/>
    <w:rsid w:val="008940E8"/>
    <w:rsid w:val="00895731"/>
    <w:rsid w:val="008A0155"/>
    <w:rsid w:val="008A5426"/>
    <w:rsid w:val="008B2EF4"/>
    <w:rsid w:val="008B2F7B"/>
    <w:rsid w:val="008B51B3"/>
    <w:rsid w:val="008C4B4D"/>
    <w:rsid w:val="008C5F85"/>
    <w:rsid w:val="008D1C64"/>
    <w:rsid w:val="008D388C"/>
    <w:rsid w:val="008D5960"/>
    <w:rsid w:val="008E3B81"/>
    <w:rsid w:val="008E422D"/>
    <w:rsid w:val="008E5DDE"/>
    <w:rsid w:val="008E672C"/>
    <w:rsid w:val="008F14AF"/>
    <w:rsid w:val="008F1B7B"/>
    <w:rsid w:val="008F2314"/>
    <w:rsid w:val="009010F5"/>
    <w:rsid w:val="00901492"/>
    <w:rsid w:val="00901A1D"/>
    <w:rsid w:val="00902ACD"/>
    <w:rsid w:val="00904780"/>
    <w:rsid w:val="00905185"/>
    <w:rsid w:val="0091379C"/>
    <w:rsid w:val="00920A00"/>
    <w:rsid w:val="009229E8"/>
    <w:rsid w:val="009232CE"/>
    <w:rsid w:val="00927176"/>
    <w:rsid w:val="0092734B"/>
    <w:rsid w:val="0093165F"/>
    <w:rsid w:val="00936190"/>
    <w:rsid w:val="00936942"/>
    <w:rsid w:val="00945975"/>
    <w:rsid w:val="009612F2"/>
    <w:rsid w:val="00963020"/>
    <w:rsid w:val="00964228"/>
    <w:rsid w:val="009656E0"/>
    <w:rsid w:val="0097170A"/>
    <w:rsid w:val="00971961"/>
    <w:rsid w:val="00975690"/>
    <w:rsid w:val="00981F40"/>
    <w:rsid w:val="00985193"/>
    <w:rsid w:val="00985FBF"/>
    <w:rsid w:val="00990B93"/>
    <w:rsid w:val="00994872"/>
    <w:rsid w:val="009960E7"/>
    <w:rsid w:val="009A2672"/>
    <w:rsid w:val="009A5617"/>
    <w:rsid w:val="009A7D15"/>
    <w:rsid w:val="009B117F"/>
    <w:rsid w:val="009B1833"/>
    <w:rsid w:val="009B376C"/>
    <w:rsid w:val="009B431F"/>
    <w:rsid w:val="009B6307"/>
    <w:rsid w:val="009C3E45"/>
    <w:rsid w:val="009D0B05"/>
    <w:rsid w:val="009D0B4E"/>
    <w:rsid w:val="009D22AE"/>
    <w:rsid w:val="009D508F"/>
    <w:rsid w:val="009E0EBB"/>
    <w:rsid w:val="009E1324"/>
    <w:rsid w:val="009E2A87"/>
    <w:rsid w:val="009E4250"/>
    <w:rsid w:val="009E42C4"/>
    <w:rsid w:val="009E611B"/>
    <w:rsid w:val="009F034E"/>
    <w:rsid w:val="009F1210"/>
    <w:rsid w:val="009F39AF"/>
    <w:rsid w:val="009F680C"/>
    <w:rsid w:val="009F69F2"/>
    <w:rsid w:val="00A0045C"/>
    <w:rsid w:val="00A03B0C"/>
    <w:rsid w:val="00A1450D"/>
    <w:rsid w:val="00A15B0F"/>
    <w:rsid w:val="00A17FCB"/>
    <w:rsid w:val="00A22CEB"/>
    <w:rsid w:val="00A27B85"/>
    <w:rsid w:val="00A306E6"/>
    <w:rsid w:val="00A32B05"/>
    <w:rsid w:val="00A36718"/>
    <w:rsid w:val="00A41BAF"/>
    <w:rsid w:val="00A45269"/>
    <w:rsid w:val="00A46CC8"/>
    <w:rsid w:val="00A474AE"/>
    <w:rsid w:val="00A5260E"/>
    <w:rsid w:val="00A53AFC"/>
    <w:rsid w:val="00A540CF"/>
    <w:rsid w:val="00A545CE"/>
    <w:rsid w:val="00A55097"/>
    <w:rsid w:val="00A55E25"/>
    <w:rsid w:val="00A635C0"/>
    <w:rsid w:val="00A650C0"/>
    <w:rsid w:val="00A6523A"/>
    <w:rsid w:val="00A71086"/>
    <w:rsid w:val="00A77A31"/>
    <w:rsid w:val="00A8078E"/>
    <w:rsid w:val="00A81A12"/>
    <w:rsid w:val="00A82036"/>
    <w:rsid w:val="00A83F6F"/>
    <w:rsid w:val="00A90D03"/>
    <w:rsid w:val="00A916D7"/>
    <w:rsid w:val="00A9258F"/>
    <w:rsid w:val="00A926B5"/>
    <w:rsid w:val="00A939FB"/>
    <w:rsid w:val="00A94ABD"/>
    <w:rsid w:val="00A963DF"/>
    <w:rsid w:val="00A97390"/>
    <w:rsid w:val="00AA2C23"/>
    <w:rsid w:val="00AA47FD"/>
    <w:rsid w:val="00AA4C88"/>
    <w:rsid w:val="00AA5F2A"/>
    <w:rsid w:val="00AA5FE2"/>
    <w:rsid w:val="00AA6506"/>
    <w:rsid w:val="00AA700C"/>
    <w:rsid w:val="00AB7D62"/>
    <w:rsid w:val="00AC1CEB"/>
    <w:rsid w:val="00AC4EEA"/>
    <w:rsid w:val="00AC5AD9"/>
    <w:rsid w:val="00AC7F04"/>
    <w:rsid w:val="00AD350B"/>
    <w:rsid w:val="00AD5080"/>
    <w:rsid w:val="00AE5207"/>
    <w:rsid w:val="00AF69D5"/>
    <w:rsid w:val="00B008DC"/>
    <w:rsid w:val="00B06213"/>
    <w:rsid w:val="00B133AE"/>
    <w:rsid w:val="00B145F5"/>
    <w:rsid w:val="00B14EF3"/>
    <w:rsid w:val="00B21CE7"/>
    <w:rsid w:val="00B224CF"/>
    <w:rsid w:val="00B244CC"/>
    <w:rsid w:val="00B248F3"/>
    <w:rsid w:val="00B26128"/>
    <w:rsid w:val="00B3371E"/>
    <w:rsid w:val="00B34CF0"/>
    <w:rsid w:val="00B35026"/>
    <w:rsid w:val="00B44BED"/>
    <w:rsid w:val="00B4515C"/>
    <w:rsid w:val="00B4541C"/>
    <w:rsid w:val="00B502E4"/>
    <w:rsid w:val="00B508EA"/>
    <w:rsid w:val="00B53CD3"/>
    <w:rsid w:val="00B57ECF"/>
    <w:rsid w:val="00B62268"/>
    <w:rsid w:val="00B63B94"/>
    <w:rsid w:val="00B72F8C"/>
    <w:rsid w:val="00B75F15"/>
    <w:rsid w:val="00B7607A"/>
    <w:rsid w:val="00B8688B"/>
    <w:rsid w:val="00B875AA"/>
    <w:rsid w:val="00B92CBE"/>
    <w:rsid w:val="00B939C6"/>
    <w:rsid w:val="00B93B8B"/>
    <w:rsid w:val="00B94DE3"/>
    <w:rsid w:val="00BA4030"/>
    <w:rsid w:val="00BA695F"/>
    <w:rsid w:val="00BB1387"/>
    <w:rsid w:val="00BB1C1D"/>
    <w:rsid w:val="00BC0DDE"/>
    <w:rsid w:val="00BC19AA"/>
    <w:rsid w:val="00BC2A95"/>
    <w:rsid w:val="00BC3B62"/>
    <w:rsid w:val="00BD012D"/>
    <w:rsid w:val="00BD064F"/>
    <w:rsid w:val="00BD099C"/>
    <w:rsid w:val="00BD0EF2"/>
    <w:rsid w:val="00BD5121"/>
    <w:rsid w:val="00BE2B96"/>
    <w:rsid w:val="00BE7D6F"/>
    <w:rsid w:val="00BF034C"/>
    <w:rsid w:val="00BF1532"/>
    <w:rsid w:val="00BF319C"/>
    <w:rsid w:val="00BF3658"/>
    <w:rsid w:val="00C007A1"/>
    <w:rsid w:val="00C05CB0"/>
    <w:rsid w:val="00C05E12"/>
    <w:rsid w:val="00C063A0"/>
    <w:rsid w:val="00C06F46"/>
    <w:rsid w:val="00C11025"/>
    <w:rsid w:val="00C13702"/>
    <w:rsid w:val="00C162FB"/>
    <w:rsid w:val="00C24BF0"/>
    <w:rsid w:val="00C25459"/>
    <w:rsid w:val="00C265A1"/>
    <w:rsid w:val="00C531BC"/>
    <w:rsid w:val="00C54723"/>
    <w:rsid w:val="00C55DA1"/>
    <w:rsid w:val="00C808CA"/>
    <w:rsid w:val="00C8160E"/>
    <w:rsid w:val="00C87EC9"/>
    <w:rsid w:val="00C9292D"/>
    <w:rsid w:val="00C92CD6"/>
    <w:rsid w:val="00C95C0E"/>
    <w:rsid w:val="00CA2702"/>
    <w:rsid w:val="00CA374F"/>
    <w:rsid w:val="00CB1BB5"/>
    <w:rsid w:val="00CB4C53"/>
    <w:rsid w:val="00CC2A05"/>
    <w:rsid w:val="00CC3DB7"/>
    <w:rsid w:val="00CC5D73"/>
    <w:rsid w:val="00CC5DA0"/>
    <w:rsid w:val="00CD2124"/>
    <w:rsid w:val="00CD3AC8"/>
    <w:rsid w:val="00CD46F6"/>
    <w:rsid w:val="00CD6045"/>
    <w:rsid w:val="00CD7179"/>
    <w:rsid w:val="00CE6DAE"/>
    <w:rsid w:val="00CE6ED5"/>
    <w:rsid w:val="00CE753F"/>
    <w:rsid w:val="00CF0A91"/>
    <w:rsid w:val="00CF37A0"/>
    <w:rsid w:val="00CF7D47"/>
    <w:rsid w:val="00D00B14"/>
    <w:rsid w:val="00D01AF8"/>
    <w:rsid w:val="00D02123"/>
    <w:rsid w:val="00D02D9C"/>
    <w:rsid w:val="00D03462"/>
    <w:rsid w:val="00D054F3"/>
    <w:rsid w:val="00D059B8"/>
    <w:rsid w:val="00D11186"/>
    <w:rsid w:val="00D13F17"/>
    <w:rsid w:val="00D22C70"/>
    <w:rsid w:val="00D25D4B"/>
    <w:rsid w:val="00D3002D"/>
    <w:rsid w:val="00D31BA6"/>
    <w:rsid w:val="00D31F89"/>
    <w:rsid w:val="00D34012"/>
    <w:rsid w:val="00D36963"/>
    <w:rsid w:val="00D401AE"/>
    <w:rsid w:val="00D43B7A"/>
    <w:rsid w:val="00D46D73"/>
    <w:rsid w:val="00D47275"/>
    <w:rsid w:val="00D472FB"/>
    <w:rsid w:val="00D53E8C"/>
    <w:rsid w:val="00D574B4"/>
    <w:rsid w:val="00D64A88"/>
    <w:rsid w:val="00D679F2"/>
    <w:rsid w:val="00D70B1E"/>
    <w:rsid w:val="00D736FC"/>
    <w:rsid w:val="00D741E0"/>
    <w:rsid w:val="00D76245"/>
    <w:rsid w:val="00D819CC"/>
    <w:rsid w:val="00D81E3F"/>
    <w:rsid w:val="00D82831"/>
    <w:rsid w:val="00D830BF"/>
    <w:rsid w:val="00D8399C"/>
    <w:rsid w:val="00D91F2F"/>
    <w:rsid w:val="00D920D6"/>
    <w:rsid w:val="00D953BB"/>
    <w:rsid w:val="00D97887"/>
    <w:rsid w:val="00DA1B3D"/>
    <w:rsid w:val="00DA3320"/>
    <w:rsid w:val="00DB1645"/>
    <w:rsid w:val="00DB250F"/>
    <w:rsid w:val="00DB2A04"/>
    <w:rsid w:val="00DB326F"/>
    <w:rsid w:val="00DB4F29"/>
    <w:rsid w:val="00DB75E9"/>
    <w:rsid w:val="00DC2DC0"/>
    <w:rsid w:val="00DC435D"/>
    <w:rsid w:val="00DC6A9B"/>
    <w:rsid w:val="00DD0AE3"/>
    <w:rsid w:val="00DD29C1"/>
    <w:rsid w:val="00DD5FE5"/>
    <w:rsid w:val="00DD7042"/>
    <w:rsid w:val="00DE0676"/>
    <w:rsid w:val="00DE0E29"/>
    <w:rsid w:val="00DE28A5"/>
    <w:rsid w:val="00DE31AE"/>
    <w:rsid w:val="00DE7DEE"/>
    <w:rsid w:val="00DF005E"/>
    <w:rsid w:val="00DF0BF0"/>
    <w:rsid w:val="00DF29FC"/>
    <w:rsid w:val="00DF4A68"/>
    <w:rsid w:val="00DF5A3D"/>
    <w:rsid w:val="00E00034"/>
    <w:rsid w:val="00E00A79"/>
    <w:rsid w:val="00E0299B"/>
    <w:rsid w:val="00E04169"/>
    <w:rsid w:val="00E061E6"/>
    <w:rsid w:val="00E06A5C"/>
    <w:rsid w:val="00E07788"/>
    <w:rsid w:val="00E131D0"/>
    <w:rsid w:val="00E145CE"/>
    <w:rsid w:val="00E20031"/>
    <w:rsid w:val="00E209B3"/>
    <w:rsid w:val="00E21762"/>
    <w:rsid w:val="00E222FD"/>
    <w:rsid w:val="00E22594"/>
    <w:rsid w:val="00E25C4E"/>
    <w:rsid w:val="00E26FA5"/>
    <w:rsid w:val="00E27785"/>
    <w:rsid w:val="00E37EB6"/>
    <w:rsid w:val="00E40215"/>
    <w:rsid w:val="00E4518C"/>
    <w:rsid w:val="00E52309"/>
    <w:rsid w:val="00E60647"/>
    <w:rsid w:val="00E62014"/>
    <w:rsid w:val="00E63243"/>
    <w:rsid w:val="00E63936"/>
    <w:rsid w:val="00E66B73"/>
    <w:rsid w:val="00E73085"/>
    <w:rsid w:val="00E73F0D"/>
    <w:rsid w:val="00E7408D"/>
    <w:rsid w:val="00E7476A"/>
    <w:rsid w:val="00E77436"/>
    <w:rsid w:val="00E81C9F"/>
    <w:rsid w:val="00E81CAA"/>
    <w:rsid w:val="00E828B6"/>
    <w:rsid w:val="00E833E2"/>
    <w:rsid w:val="00E84D6B"/>
    <w:rsid w:val="00E8593B"/>
    <w:rsid w:val="00E85A61"/>
    <w:rsid w:val="00E87565"/>
    <w:rsid w:val="00E87F3C"/>
    <w:rsid w:val="00E904D0"/>
    <w:rsid w:val="00E96178"/>
    <w:rsid w:val="00EA26E1"/>
    <w:rsid w:val="00EA2EDB"/>
    <w:rsid w:val="00EB1383"/>
    <w:rsid w:val="00EB401B"/>
    <w:rsid w:val="00EC07D1"/>
    <w:rsid w:val="00EC2994"/>
    <w:rsid w:val="00EC4696"/>
    <w:rsid w:val="00EC529B"/>
    <w:rsid w:val="00EC588C"/>
    <w:rsid w:val="00EC68A2"/>
    <w:rsid w:val="00ED01F4"/>
    <w:rsid w:val="00ED37BD"/>
    <w:rsid w:val="00EE196B"/>
    <w:rsid w:val="00EE486B"/>
    <w:rsid w:val="00EE5421"/>
    <w:rsid w:val="00EE7625"/>
    <w:rsid w:val="00EF2191"/>
    <w:rsid w:val="00EF4CEC"/>
    <w:rsid w:val="00EF73A7"/>
    <w:rsid w:val="00F072FA"/>
    <w:rsid w:val="00F11B25"/>
    <w:rsid w:val="00F23287"/>
    <w:rsid w:val="00F240F9"/>
    <w:rsid w:val="00F26783"/>
    <w:rsid w:val="00F30139"/>
    <w:rsid w:val="00F33FA5"/>
    <w:rsid w:val="00F34C27"/>
    <w:rsid w:val="00F34DCC"/>
    <w:rsid w:val="00F40AC2"/>
    <w:rsid w:val="00F414AB"/>
    <w:rsid w:val="00F41BAC"/>
    <w:rsid w:val="00F4280E"/>
    <w:rsid w:val="00F4738C"/>
    <w:rsid w:val="00F518ED"/>
    <w:rsid w:val="00F52017"/>
    <w:rsid w:val="00F523D8"/>
    <w:rsid w:val="00F52DF5"/>
    <w:rsid w:val="00F537C1"/>
    <w:rsid w:val="00F53F0D"/>
    <w:rsid w:val="00F54F7B"/>
    <w:rsid w:val="00F57868"/>
    <w:rsid w:val="00F6047F"/>
    <w:rsid w:val="00F717E9"/>
    <w:rsid w:val="00F74286"/>
    <w:rsid w:val="00F75D48"/>
    <w:rsid w:val="00F86E94"/>
    <w:rsid w:val="00F92084"/>
    <w:rsid w:val="00F932B3"/>
    <w:rsid w:val="00F946D1"/>
    <w:rsid w:val="00F94C27"/>
    <w:rsid w:val="00FA2597"/>
    <w:rsid w:val="00FB2565"/>
    <w:rsid w:val="00FB3E4D"/>
    <w:rsid w:val="00FB4A18"/>
    <w:rsid w:val="00FB5CAD"/>
    <w:rsid w:val="00FC283B"/>
    <w:rsid w:val="00FC418B"/>
    <w:rsid w:val="00FC59F8"/>
    <w:rsid w:val="00FD1597"/>
    <w:rsid w:val="00FD33F9"/>
    <w:rsid w:val="00FD45EC"/>
    <w:rsid w:val="00FD4AFA"/>
    <w:rsid w:val="00FD61C5"/>
    <w:rsid w:val="00FE2BB0"/>
    <w:rsid w:val="00FE5AC1"/>
    <w:rsid w:val="00FF1999"/>
    <w:rsid w:val="00FF3F3C"/>
    <w:rsid w:val="00FF5013"/>
    <w:rsid w:val="00FF5BE8"/>
    <w:rsid w:val="01FC0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7E283"/>
  <w15:chartTrackingRefBased/>
  <w15:docId w15:val="{69A53A52-87FE-4406-84F5-978FECD7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5269"/>
    <w:pPr>
      <w:keepNext/>
      <w:keepLines/>
      <w:spacing w:before="240" w:after="0"/>
      <w:outlineLvl w:val="0"/>
    </w:pPr>
    <w:rPr>
      <w:rFonts w:ascii="Okojo" w:eastAsiaTheme="majorEastAsia" w:hAnsi="Okojo" w:cstheme="majorBidi"/>
      <w:b/>
      <w:color w:val="05A9A9"/>
      <w:sz w:val="32"/>
      <w:szCs w:val="32"/>
    </w:rPr>
  </w:style>
  <w:style w:type="paragraph" w:styleId="Heading2">
    <w:name w:val="heading 2"/>
    <w:basedOn w:val="Normal"/>
    <w:next w:val="Normal"/>
    <w:link w:val="Heading2Char"/>
    <w:uiPriority w:val="9"/>
    <w:unhideWhenUsed/>
    <w:qFormat/>
    <w:rsid w:val="00A45269"/>
    <w:pPr>
      <w:keepNext/>
      <w:keepLines/>
      <w:spacing w:before="40" w:after="0"/>
      <w:outlineLvl w:val="1"/>
    </w:pPr>
    <w:rPr>
      <w:rFonts w:ascii="Okojo" w:eastAsiaTheme="majorEastAsia" w:hAnsi="Okojo"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BB3"/>
    <w:rPr>
      <w:color w:val="0000FF"/>
      <w:u w:val="single"/>
    </w:rPr>
  </w:style>
  <w:style w:type="paragraph" w:styleId="NormalWeb">
    <w:name w:val="Normal (Web)"/>
    <w:basedOn w:val="Normal"/>
    <w:uiPriority w:val="99"/>
    <w:unhideWhenUsed/>
    <w:rsid w:val="007D6B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960E7"/>
    <w:rPr>
      <w:sz w:val="16"/>
      <w:szCs w:val="16"/>
    </w:rPr>
  </w:style>
  <w:style w:type="paragraph" w:styleId="CommentText">
    <w:name w:val="annotation text"/>
    <w:basedOn w:val="Normal"/>
    <w:link w:val="CommentTextChar"/>
    <w:uiPriority w:val="99"/>
    <w:semiHidden/>
    <w:unhideWhenUsed/>
    <w:rsid w:val="009960E7"/>
    <w:pPr>
      <w:spacing w:line="240" w:lineRule="auto"/>
    </w:pPr>
    <w:rPr>
      <w:sz w:val="20"/>
      <w:szCs w:val="20"/>
    </w:rPr>
  </w:style>
  <w:style w:type="character" w:customStyle="1" w:styleId="CommentTextChar">
    <w:name w:val="Comment Text Char"/>
    <w:basedOn w:val="DefaultParagraphFont"/>
    <w:link w:val="CommentText"/>
    <w:uiPriority w:val="99"/>
    <w:semiHidden/>
    <w:rsid w:val="009960E7"/>
    <w:rPr>
      <w:sz w:val="20"/>
      <w:szCs w:val="20"/>
    </w:rPr>
  </w:style>
  <w:style w:type="paragraph" w:styleId="CommentSubject">
    <w:name w:val="annotation subject"/>
    <w:basedOn w:val="CommentText"/>
    <w:next w:val="CommentText"/>
    <w:link w:val="CommentSubjectChar"/>
    <w:uiPriority w:val="99"/>
    <w:semiHidden/>
    <w:unhideWhenUsed/>
    <w:rsid w:val="009960E7"/>
    <w:rPr>
      <w:b/>
      <w:bCs/>
    </w:rPr>
  </w:style>
  <w:style w:type="character" w:customStyle="1" w:styleId="CommentSubjectChar">
    <w:name w:val="Comment Subject Char"/>
    <w:basedOn w:val="CommentTextChar"/>
    <w:link w:val="CommentSubject"/>
    <w:uiPriority w:val="99"/>
    <w:semiHidden/>
    <w:rsid w:val="009960E7"/>
    <w:rPr>
      <w:b/>
      <w:bCs/>
      <w:sz w:val="20"/>
      <w:szCs w:val="20"/>
    </w:rPr>
  </w:style>
  <w:style w:type="paragraph" w:styleId="BalloonText">
    <w:name w:val="Balloon Text"/>
    <w:basedOn w:val="Normal"/>
    <w:link w:val="BalloonTextChar"/>
    <w:uiPriority w:val="99"/>
    <w:semiHidden/>
    <w:unhideWhenUsed/>
    <w:rsid w:val="0099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E7"/>
    <w:rPr>
      <w:rFonts w:ascii="Segoe UI" w:hAnsi="Segoe UI" w:cs="Segoe UI"/>
      <w:sz w:val="18"/>
      <w:szCs w:val="18"/>
    </w:rPr>
  </w:style>
  <w:style w:type="paragraph" w:styleId="Header">
    <w:name w:val="header"/>
    <w:basedOn w:val="Normal"/>
    <w:link w:val="HeaderChar"/>
    <w:uiPriority w:val="99"/>
    <w:unhideWhenUsed/>
    <w:rsid w:val="00996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0E7"/>
  </w:style>
  <w:style w:type="paragraph" w:styleId="Footer">
    <w:name w:val="footer"/>
    <w:basedOn w:val="Normal"/>
    <w:link w:val="FooterChar"/>
    <w:uiPriority w:val="99"/>
    <w:unhideWhenUsed/>
    <w:rsid w:val="0099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0E7"/>
  </w:style>
  <w:style w:type="paragraph" w:styleId="ListParagraph">
    <w:name w:val="List Paragraph"/>
    <w:basedOn w:val="Normal"/>
    <w:uiPriority w:val="34"/>
    <w:qFormat/>
    <w:rsid w:val="00B8688B"/>
    <w:pPr>
      <w:ind w:left="720"/>
      <w:contextualSpacing/>
    </w:pPr>
  </w:style>
  <w:style w:type="character" w:styleId="Strong">
    <w:name w:val="Strong"/>
    <w:basedOn w:val="DefaultParagraphFont"/>
    <w:uiPriority w:val="22"/>
    <w:qFormat/>
    <w:rsid w:val="00F523D8"/>
    <w:rPr>
      <w:b/>
      <w:bCs/>
    </w:rPr>
  </w:style>
  <w:style w:type="table" w:styleId="TableGrid">
    <w:name w:val="Table Grid"/>
    <w:basedOn w:val="TableNormal"/>
    <w:uiPriority w:val="39"/>
    <w:rsid w:val="00DF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2C1"/>
    <w:pPr>
      <w:spacing w:after="0" w:line="240" w:lineRule="auto"/>
    </w:pPr>
  </w:style>
  <w:style w:type="character" w:customStyle="1" w:styleId="Heading1Char">
    <w:name w:val="Heading 1 Char"/>
    <w:basedOn w:val="DefaultParagraphFont"/>
    <w:link w:val="Heading1"/>
    <w:uiPriority w:val="9"/>
    <w:rsid w:val="00A45269"/>
    <w:rPr>
      <w:rFonts w:ascii="Okojo" w:eastAsiaTheme="majorEastAsia" w:hAnsi="Okojo" w:cstheme="majorBidi"/>
      <w:b/>
      <w:color w:val="05A9A9"/>
      <w:sz w:val="32"/>
      <w:szCs w:val="32"/>
    </w:rPr>
  </w:style>
  <w:style w:type="character" w:customStyle="1" w:styleId="Heading2Char">
    <w:name w:val="Heading 2 Char"/>
    <w:basedOn w:val="DefaultParagraphFont"/>
    <w:link w:val="Heading2"/>
    <w:uiPriority w:val="9"/>
    <w:rsid w:val="00A45269"/>
    <w:rPr>
      <w:rFonts w:ascii="Okojo" w:eastAsiaTheme="majorEastAsia" w:hAnsi="Okojo"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7023">
      <w:bodyDiv w:val="1"/>
      <w:marLeft w:val="0"/>
      <w:marRight w:val="0"/>
      <w:marTop w:val="0"/>
      <w:marBottom w:val="0"/>
      <w:divBdr>
        <w:top w:val="none" w:sz="0" w:space="0" w:color="auto"/>
        <w:left w:val="none" w:sz="0" w:space="0" w:color="auto"/>
        <w:bottom w:val="none" w:sz="0" w:space="0" w:color="auto"/>
        <w:right w:val="none" w:sz="0" w:space="0" w:color="auto"/>
      </w:divBdr>
    </w:div>
    <w:div w:id="935484360">
      <w:bodyDiv w:val="1"/>
      <w:marLeft w:val="0"/>
      <w:marRight w:val="0"/>
      <w:marTop w:val="0"/>
      <w:marBottom w:val="0"/>
      <w:divBdr>
        <w:top w:val="none" w:sz="0" w:space="0" w:color="auto"/>
        <w:left w:val="none" w:sz="0" w:space="0" w:color="auto"/>
        <w:bottom w:val="none" w:sz="0" w:space="0" w:color="auto"/>
        <w:right w:val="none" w:sz="0" w:space="0" w:color="auto"/>
      </w:divBdr>
    </w:div>
    <w:div w:id="998386020">
      <w:bodyDiv w:val="1"/>
      <w:marLeft w:val="0"/>
      <w:marRight w:val="0"/>
      <w:marTop w:val="0"/>
      <w:marBottom w:val="0"/>
      <w:divBdr>
        <w:top w:val="none" w:sz="0" w:space="0" w:color="auto"/>
        <w:left w:val="none" w:sz="0" w:space="0" w:color="auto"/>
        <w:bottom w:val="none" w:sz="0" w:space="0" w:color="auto"/>
        <w:right w:val="none" w:sz="0" w:space="0" w:color="auto"/>
      </w:divBdr>
    </w:div>
    <w:div w:id="1098673594">
      <w:bodyDiv w:val="1"/>
      <w:marLeft w:val="0"/>
      <w:marRight w:val="0"/>
      <w:marTop w:val="0"/>
      <w:marBottom w:val="0"/>
      <w:divBdr>
        <w:top w:val="none" w:sz="0" w:space="0" w:color="auto"/>
        <w:left w:val="none" w:sz="0" w:space="0" w:color="auto"/>
        <w:bottom w:val="none" w:sz="0" w:space="0" w:color="auto"/>
        <w:right w:val="none" w:sz="0" w:space="0" w:color="auto"/>
      </w:divBdr>
    </w:div>
    <w:div w:id="1266695351">
      <w:bodyDiv w:val="1"/>
      <w:marLeft w:val="0"/>
      <w:marRight w:val="0"/>
      <w:marTop w:val="0"/>
      <w:marBottom w:val="0"/>
      <w:divBdr>
        <w:top w:val="none" w:sz="0" w:space="0" w:color="auto"/>
        <w:left w:val="none" w:sz="0" w:space="0" w:color="auto"/>
        <w:bottom w:val="none" w:sz="0" w:space="0" w:color="auto"/>
        <w:right w:val="none" w:sz="0" w:space="0" w:color="auto"/>
      </w:divBdr>
    </w:div>
    <w:div w:id="1364164543">
      <w:bodyDiv w:val="1"/>
      <w:marLeft w:val="0"/>
      <w:marRight w:val="0"/>
      <w:marTop w:val="0"/>
      <w:marBottom w:val="0"/>
      <w:divBdr>
        <w:top w:val="none" w:sz="0" w:space="0" w:color="auto"/>
        <w:left w:val="none" w:sz="0" w:space="0" w:color="auto"/>
        <w:bottom w:val="none" w:sz="0" w:space="0" w:color="auto"/>
        <w:right w:val="none" w:sz="0" w:space="0" w:color="auto"/>
      </w:divBdr>
    </w:div>
    <w:div w:id="16621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ustralianschoolsplus.sharepoint.com/Shared%20Documents/Government/FRR.R%20All%20Project%20Submission%20for%20Full%20Anaylsis%20xlsx.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australianschoolsplus.sharepoint.com/Shared%20Documents/Government/FRR.R%20All%20Project%20Submission%20for%20Full%20Anaylsis%20xlsx.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Okojo" panose="02000503050000020003" pitchFamily="2" charset="0"/>
              </a:rPr>
              <a:t>Submissions by sector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775644754702347"/>
          <c:y val="0.13877546556680415"/>
          <c:w val="0.61939111886755871"/>
          <c:h val="0.63376984126984126"/>
        </c:manualLayout>
      </c:layout>
      <c:doughnutChart>
        <c:varyColors val="1"/>
        <c:ser>
          <c:idx val="0"/>
          <c:order val="0"/>
          <c:tx>
            <c:strRef>
              <c:f>Sheet1!$B$1</c:f>
              <c:strCache>
                <c:ptCount val="1"/>
                <c:pt idx="0">
                  <c:v>Submissions by sector</c:v>
                </c:pt>
              </c:strCache>
            </c:strRef>
          </c:tx>
          <c:spPr>
            <a:ln>
              <a:noFill/>
            </a:ln>
          </c:spPr>
          <c:dPt>
            <c:idx val="0"/>
            <c:bubble3D val="0"/>
            <c:spPr>
              <a:solidFill>
                <a:srgbClr val="05A9A9"/>
              </a:solidFill>
              <a:ln w="19050">
                <a:noFill/>
              </a:ln>
              <a:effectLst/>
            </c:spPr>
            <c:extLst>
              <c:ext xmlns:c16="http://schemas.microsoft.com/office/drawing/2014/chart" uri="{C3380CC4-5D6E-409C-BE32-E72D297353CC}">
                <c16:uniqueId val="{00000001-3A9C-4A82-A259-2E46F8BC4422}"/>
              </c:ext>
            </c:extLst>
          </c:dPt>
          <c:dPt>
            <c:idx val="1"/>
            <c:bubble3D val="0"/>
            <c:spPr>
              <a:solidFill>
                <a:srgbClr val="47C0E2"/>
              </a:solidFill>
              <a:ln w="19050">
                <a:noFill/>
              </a:ln>
              <a:effectLst/>
            </c:spPr>
            <c:extLst>
              <c:ext xmlns:c16="http://schemas.microsoft.com/office/drawing/2014/chart" uri="{C3380CC4-5D6E-409C-BE32-E72D297353CC}">
                <c16:uniqueId val="{00000002-3A9C-4A82-A259-2E46F8BC4422}"/>
              </c:ext>
            </c:extLst>
          </c:dPt>
          <c:dPt>
            <c:idx val="2"/>
            <c:bubble3D val="0"/>
            <c:spPr>
              <a:solidFill>
                <a:schemeClr val="accent3"/>
              </a:solidFill>
              <a:ln w="19050">
                <a:noFill/>
              </a:ln>
              <a:effectLst/>
            </c:spPr>
            <c:extLst>
              <c:ext xmlns:c16="http://schemas.microsoft.com/office/drawing/2014/chart" uri="{C3380CC4-5D6E-409C-BE32-E72D297353CC}">
                <c16:uniqueId val="{00000005-CA8A-4BF7-B580-905122C8A4A6}"/>
              </c:ext>
            </c:extLst>
          </c:dPt>
          <c:dPt>
            <c:idx val="3"/>
            <c:bubble3D val="0"/>
            <c:spPr>
              <a:solidFill>
                <a:schemeClr val="accent4"/>
              </a:solidFill>
              <a:ln w="19050">
                <a:noFill/>
              </a:ln>
              <a:effectLst/>
            </c:spPr>
            <c:extLst>
              <c:ext xmlns:c16="http://schemas.microsoft.com/office/drawing/2014/chart" uri="{C3380CC4-5D6E-409C-BE32-E72D297353CC}">
                <c16:uniqueId val="{00000007-CA8A-4BF7-B580-905122C8A4A6}"/>
              </c:ext>
            </c:extLst>
          </c:dPt>
          <c:dLbls>
            <c:dLbl>
              <c:idx val="0"/>
              <c:layout>
                <c:manualLayout>
                  <c:x val="8.7609380415580682E-2"/>
                  <c:y val="-6.66629171353580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A9C-4A82-A259-2E46F8BC442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Okojo" panose="02000503050000020003" pitchFamily="2"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3"/>
                <c:pt idx="0">
                  <c:v>Government Schools</c:v>
                </c:pt>
                <c:pt idx="1">
                  <c:v>Independent Schools</c:v>
                </c:pt>
                <c:pt idx="2">
                  <c:v>Catholic Schools</c:v>
                </c:pt>
              </c:strCache>
            </c:strRef>
          </c:cat>
          <c:val>
            <c:numRef>
              <c:f>Sheet1!$B$2:$B$5</c:f>
              <c:numCache>
                <c:formatCode>General</c:formatCode>
                <c:ptCount val="4"/>
                <c:pt idx="0">
                  <c:v>367</c:v>
                </c:pt>
                <c:pt idx="1">
                  <c:v>29</c:v>
                </c:pt>
                <c:pt idx="2">
                  <c:v>24</c:v>
                </c:pt>
              </c:numCache>
            </c:numRef>
          </c:val>
          <c:extLst>
            <c:ext xmlns:c16="http://schemas.microsoft.com/office/drawing/2014/chart" uri="{C3380CC4-5D6E-409C-BE32-E72D297353CC}">
              <c16:uniqueId val="{00000000-3A9C-4A82-A259-2E46F8BC4422}"/>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Okojo" panose="02000503050000020003"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Okojo" panose="02000503050000020003" pitchFamily="2" charset="0"/>
              <a:ea typeface="+mn-ea"/>
              <a:cs typeface="+mn-cs"/>
            </a:defRPr>
          </a:pPr>
          <a:endParaRPr lang="en-US"/>
        </a:p>
      </c:txPr>
    </c:title>
    <c:autoTitleDeleted val="0"/>
    <c:plotArea>
      <c:layout>
        <c:manualLayout>
          <c:layoutTarget val="inner"/>
          <c:xMode val="edge"/>
          <c:yMode val="edge"/>
          <c:x val="0.21410421428560522"/>
          <c:y val="0.12991126109236342"/>
          <c:w val="0.61445203293741868"/>
          <c:h val="0.62871609798775163"/>
        </c:manualLayout>
      </c:layout>
      <c:doughnutChart>
        <c:varyColors val="1"/>
        <c:ser>
          <c:idx val="0"/>
          <c:order val="0"/>
          <c:tx>
            <c:strRef>
              <c:f>Sheet1!$B$1</c:f>
              <c:strCache>
                <c:ptCount val="1"/>
                <c:pt idx="0">
                  <c:v>Submissions by location</c:v>
                </c:pt>
              </c:strCache>
            </c:strRef>
          </c:tx>
          <c:spPr>
            <a:ln>
              <a:noFill/>
            </a:ln>
          </c:spPr>
          <c:dPt>
            <c:idx val="0"/>
            <c:bubble3D val="0"/>
            <c:spPr>
              <a:solidFill>
                <a:srgbClr val="0FA772"/>
              </a:solidFill>
              <a:ln w="19050">
                <a:noFill/>
              </a:ln>
              <a:effectLst/>
            </c:spPr>
            <c:extLst>
              <c:ext xmlns:c16="http://schemas.microsoft.com/office/drawing/2014/chart" uri="{C3380CC4-5D6E-409C-BE32-E72D297353CC}">
                <c16:uniqueId val="{00000001-D18D-4AF0-9B01-09FC5350C3A3}"/>
              </c:ext>
            </c:extLst>
          </c:dPt>
          <c:dPt>
            <c:idx val="1"/>
            <c:bubble3D val="0"/>
            <c:spPr>
              <a:solidFill>
                <a:srgbClr val="AFCB36"/>
              </a:solidFill>
              <a:ln w="19050">
                <a:noFill/>
              </a:ln>
              <a:effectLst/>
            </c:spPr>
            <c:extLst>
              <c:ext xmlns:c16="http://schemas.microsoft.com/office/drawing/2014/chart" uri="{C3380CC4-5D6E-409C-BE32-E72D297353CC}">
                <c16:uniqueId val="{00000003-D18D-4AF0-9B01-09FC5350C3A3}"/>
              </c:ext>
            </c:extLst>
          </c:dPt>
          <c:dPt>
            <c:idx val="2"/>
            <c:bubble3D val="0"/>
            <c:spPr>
              <a:solidFill>
                <a:srgbClr val="47C0E2"/>
              </a:solidFill>
              <a:ln w="19050">
                <a:noFill/>
              </a:ln>
              <a:effectLst/>
            </c:spPr>
            <c:extLst>
              <c:ext xmlns:c16="http://schemas.microsoft.com/office/drawing/2014/chart" uri="{C3380CC4-5D6E-409C-BE32-E72D297353CC}">
                <c16:uniqueId val="{00000005-D18D-4AF0-9B01-09FC5350C3A3}"/>
              </c:ext>
            </c:extLst>
          </c:dPt>
          <c:dPt>
            <c:idx val="3"/>
            <c:bubble3D val="0"/>
            <c:spPr>
              <a:solidFill>
                <a:srgbClr val="E98023"/>
              </a:solidFill>
              <a:ln w="19050">
                <a:noFill/>
              </a:ln>
              <a:effectLst/>
            </c:spPr>
            <c:extLst>
              <c:ext xmlns:c16="http://schemas.microsoft.com/office/drawing/2014/chart" uri="{C3380CC4-5D6E-409C-BE32-E72D297353CC}">
                <c16:uniqueId val="{00000007-D18D-4AF0-9B01-09FC5350C3A3}"/>
              </c:ext>
            </c:extLst>
          </c:dPt>
          <c:dPt>
            <c:idx val="4"/>
            <c:bubble3D val="0"/>
            <c:spPr>
              <a:solidFill>
                <a:schemeClr val="bg1">
                  <a:lumMod val="75000"/>
                </a:schemeClr>
              </a:solidFill>
              <a:ln w="19050">
                <a:noFill/>
              </a:ln>
              <a:effectLst/>
            </c:spPr>
            <c:extLst>
              <c:ext xmlns:c16="http://schemas.microsoft.com/office/drawing/2014/chart" uri="{C3380CC4-5D6E-409C-BE32-E72D297353CC}">
                <c16:uniqueId val="{00000009-D18D-4AF0-9B01-09FC5350C3A3}"/>
              </c:ext>
            </c:extLst>
          </c:dPt>
          <c:dLbls>
            <c:dLbl>
              <c:idx val="2"/>
              <c:layout>
                <c:manualLayout>
                  <c:x val="1.5164160326381541E-2"/>
                  <c:y val="-1.74603174603174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18D-4AF0-9B01-09FC5350C3A3}"/>
                </c:ext>
              </c:extLst>
            </c:dLbl>
            <c:dLbl>
              <c:idx val="3"/>
              <c:layout>
                <c:manualLayout>
                  <c:x val="-8.1726695157871079E-3"/>
                  <c:y val="6.49231346081725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18D-4AF0-9B01-09FC5350C3A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Okojo" panose="02000503050000020003" pitchFamily="2"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Inner Regional</c:v>
                </c:pt>
                <c:pt idx="1">
                  <c:v>Outer Regional</c:v>
                </c:pt>
                <c:pt idx="2">
                  <c:v>Remote</c:v>
                </c:pt>
                <c:pt idx="3">
                  <c:v>Very Remote</c:v>
                </c:pt>
                <c:pt idx="4">
                  <c:v>Major Cities</c:v>
                </c:pt>
              </c:strCache>
            </c:strRef>
          </c:cat>
          <c:val>
            <c:numRef>
              <c:f>Sheet1!$B$2:$B$6</c:f>
              <c:numCache>
                <c:formatCode>General</c:formatCode>
                <c:ptCount val="5"/>
                <c:pt idx="0">
                  <c:v>104</c:v>
                </c:pt>
                <c:pt idx="1">
                  <c:v>59</c:v>
                </c:pt>
                <c:pt idx="2">
                  <c:v>11</c:v>
                </c:pt>
                <c:pt idx="3">
                  <c:v>6</c:v>
                </c:pt>
                <c:pt idx="4">
                  <c:v>222</c:v>
                </c:pt>
              </c:numCache>
            </c:numRef>
          </c:val>
          <c:extLst>
            <c:ext xmlns:c16="http://schemas.microsoft.com/office/drawing/2014/chart" uri="{C3380CC4-5D6E-409C-BE32-E72D297353CC}">
              <c16:uniqueId val="{0000000A-D18D-4AF0-9B01-09FC5350C3A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1.9828411500918405E-2"/>
          <c:y val="0.77887576552930882"/>
          <c:w val="0.63457207465122711"/>
          <c:h val="0.2211242344706911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Okojo" panose="02000503050000020003"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[FRR.R All Project Submission for Full Anaylsis xlsx.xlsx]Sheet5!PivotTable18</c:name>
    <c:fmtId val="-1"/>
  </c:pivotSource>
  <c:chart>
    <c:title>
      <c:tx>
        <c:rich>
          <a:bodyPr rot="0" spcFirstLastPara="1" vertOverflow="ellipsis" vert="horz" wrap="square" anchor="ctr" anchorCtr="1"/>
          <a:lstStyle/>
          <a:p>
            <a:pPr>
              <a:defRPr sz="1400" b="1" i="0" u="none" strike="noStrike" kern="1200" spc="0" baseline="0">
                <a:solidFill>
                  <a:schemeClr val="bg2">
                    <a:lumMod val="50000"/>
                  </a:schemeClr>
                </a:solidFill>
                <a:latin typeface="+mn-lt"/>
                <a:ea typeface="+mn-ea"/>
                <a:cs typeface="+mn-cs"/>
              </a:defRPr>
            </a:pPr>
            <a:r>
              <a:rPr lang="en-AU">
                <a:solidFill>
                  <a:schemeClr val="bg2">
                    <a:lumMod val="50000"/>
                  </a:schemeClr>
                </a:solidFill>
                <a:latin typeface="Okojo" panose="02000503050000020003" pitchFamily="2" charset="0"/>
              </a:rPr>
              <a:t>Rural</a:t>
            </a:r>
            <a:r>
              <a:rPr lang="en-AU" baseline="0">
                <a:solidFill>
                  <a:schemeClr val="bg2">
                    <a:lumMod val="50000"/>
                  </a:schemeClr>
                </a:solidFill>
                <a:latin typeface="Okojo" panose="02000503050000020003" pitchFamily="2" charset="0"/>
              </a:rPr>
              <a:t> School Submissions by State</a:t>
            </a:r>
            <a:endParaRPr lang="en-AU">
              <a:solidFill>
                <a:schemeClr val="bg2">
                  <a:lumMod val="50000"/>
                </a:schemeClr>
              </a:solidFill>
              <a:latin typeface="Okojo" panose="02000503050000020003" pitchFamily="2" charset="0"/>
            </a:endParaRP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bg2">
                  <a:lumMod val="50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pivotFmt>
      <c:pivotFmt>
        <c:idx val="10"/>
        <c:spPr>
          <a:solidFill>
            <a:schemeClr val="accent1"/>
          </a:solidFill>
          <a:ln>
            <a:noFill/>
          </a:ln>
          <a:effectLst/>
        </c:spPr>
      </c:pivotFmt>
      <c:pivotFmt>
        <c:idx val="11"/>
        <c:spPr>
          <a:solidFill>
            <a:schemeClr val="accent1"/>
          </a:solidFill>
          <a:ln>
            <a:noFill/>
          </a:ln>
          <a:effectLst/>
        </c:spPr>
      </c:pivotFmt>
      <c:pivotFmt>
        <c:idx val="12"/>
        <c:spPr>
          <a:solidFill>
            <a:schemeClr val="accent1"/>
          </a:solidFill>
          <a:ln>
            <a:noFill/>
          </a:ln>
          <a:effectLst/>
        </c:spPr>
      </c:pivotFmt>
      <c:pivotFmt>
        <c:idx val="13"/>
        <c:spPr>
          <a:solidFill>
            <a:schemeClr val="accent1"/>
          </a:solidFill>
          <a:ln>
            <a:noFill/>
          </a:ln>
          <a:effectLst/>
        </c:spPr>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pivotFmt>
      <c:pivotFmt>
        <c:idx val="18"/>
        <c:spPr>
          <a:solidFill>
            <a:schemeClr val="accent1"/>
          </a:solidFill>
          <a:ln>
            <a:noFill/>
          </a:ln>
          <a:effectLst/>
        </c:spPr>
      </c:pivotFmt>
      <c:pivotFmt>
        <c:idx val="19"/>
        <c:spPr>
          <a:solidFill>
            <a:schemeClr val="accent1"/>
          </a:solidFill>
          <a:ln>
            <a:noFill/>
          </a:ln>
          <a:effectLst/>
        </c:spPr>
      </c:pivotFmt>
      <c:pivotFmt>
        <c:idx val="20"/>
        <c:spPr>
          <a:solidFill>
            <a:schemeClr val="accent1"/>
          </a:solidFill>
          <a:ln>
            <a:noFill/>
          </a:ln>
          <a:effectLst/>
        </c:spPr>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pivotFmt>
    </c:pivotFmts>
    <c:plotArea>
      <c:layout>
        <c:manualLayout>
          <c:layoutTarget val="inner"/>
          <c:xMode val="edge"/>
          <c:yMode val="edge"/>
          <c:x val="0.11421606153397491"/>
          <c:y val="0.2232264716910386"/>
          <c:w val="0.66266920627977055"/>
          <c:h val="0.68160261217347828"/>
        </c:manualLayout>
      </c:layout>
      <c:doughnutChart>
        <c:varyColors val="1"/>
        <c:ser>
          <c:idx val="0"/>
          <c:order val="0"/>
          <c:tx>
            <c:strRef>
              <c:f>Sheet5!$B$3</c:f>
              <c:strCache>
                <c:ptCount val="1"/>
                <c:pt idx="0">
                  <c:v>Total</c:v>
                </c:pt>
              </c:strCache>
            </c:strRef>
          </c:tx>
          <c:dPt>
            <c:idx val="0"/>
            <c:bubble3D val="0"/>
            <c:spPr>
              <a:solidFill>
                <a:schemeClr val="bg1">
                  <a:lumMod val="75000"/>
                </a:schemeClr>
              </a:solidFill>
              <a:ln>
                <a:noFill/>
              </a:ln>
              <a:effectLst/>
            </c:spPr>
            <c:extLst>
              <c:ext xmlns:c16="http://schemas.microsoft.com/office/drawing/2014/chart" uri="{C3380CC4-5D6E-409C-BE32-E72D297353CC}">
                <c16:uniqueId val="{00000001-8B54-4C2E-8EA7-B58FD80D72D1}"/>
              </c:ext>
            </c:extLst>
          </c:dPt>
          <c:dPt>
            <c:idx val="1"/>
            <c:bubble3D val="0"/>
            <c:spPr>
              <a:solidFill>
                <a:srgbClr val="FBB416"/>
              </a:solidFill>
              <a:ln>
                <a:noFill/>
              </a:ln>
              <a:effectLst/>
            </c:spPr>
            <c:extLst>
              <c:ext xmlns:c16="http://schemas.microsoft.com/office/drawing/2014/chart" uri="{C3380CC4-5D6E-409C-BE32-E72D297353CC}">
                <c16:uniqueId val="{00000003-8B54-4C2E-8EA7-B58FD80D72D1}"/>
              </c:ext>
            </c:extLst>
          </c:dPt>
          <c:dPt>
            <c:idx val="2"/>
            <c:bubble3D val="0"/>
            <c:spPr>
              <a:solidFill>
                <a:srgbClr val="E98023"/>
              </a:solidFill>
              <a:ln>
                <a:noFill/>
              </a:ln>
              <a:effectLst/>
            </c:spPr>
            <c:extLst>
              <c:ext xmlns:c16="http://schemas.microsoft.com/office/drawing/2014/chart" uri="{C3380CC4-5D6E-409C-BE32-E72D297353CC}">
                <c16:uniqueId val="{00000005-8B54-4C2E-8EA7-B58FD80D72D1}"/>
              </c:ext>
            </c:extLst>
          </c:dPt>
          <c:dPt>
            <c:idx val="3"/>
            <c:bubble3D val="0"/>
            <c:spPr>
              <a:solidFill>
                <a:srgbClr val="47C0E2"/>
              </a:solidFill>
              <a:ln>
                <a:noFill/>
              </a:ln>
              <a:effectLst/>
            </c:spPr>
            <c:extLst>
              <c:ext xmlns:c16="http://schemas.microsoft.com/office/drawing/2014/chart" uri="{C3380CC4-5D6E-409C-BE32-E72D297353CC}">
                <c16:uniqueId val="{00000007-8B54-4C2E-8EA7-B58FD80D72D1}"/>
              </c:ext>
            </c:extLst>
          </c:dPt>
          <c:dPt>
            <c:idx val="4"/>
            <c:bubble3D val="0"/>
            <c:spPr>
              <a:solidFill>
                <a:srgbClr val="AFCB36"/>
              </a:solidFill>
              <a:ln>
                <a:noFill/>
              </a:ln>
              <a:effectLst/>
            </c:spPr>
            <c:extLst>
              <c:ext xmlns:c16="http://schemas.microsoft.com/office/drawing/2014/chart" uri="{C3380CC4-5D6E-409C-BE32-E72D297353CC}">
                <c16:uniqueId val="{00000009-8B54-4C2E-8EA7-B58FD80D72D1}"/>
              </c:ext>
            </c:extLst>
          </c:dPt>
          <c:dPt>
            <c:idx val="5"/>
            <c:bubble3D val="0"/>
            <c:spPr>
              <a:solidFill>
                <a:srgbClr val="0FA772"/>
              </a:solidFill>
              <a:ln>
                <a:noFill/>
              </a:ln>
              <a:effectLst/>
            </c:spPr>
            <c:extLst>
              <c:ext xmlns:c16="http://schemas.microsoft.com/office/drawing/2014/chart" uri="{C3380CC4-5D6E-409C-BE32-E72D297353CC}">
                <c16:uniqueId val="{0000000B-8B54-4C2E-8EA7-B58FD80D72D1}"/>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8B54-4C2E-8EA7-B58FD80D72D1}"/>
              </c:ext>
            </c:extLst>
          </c:dPt>
          <c:dLbls>
            <c:spPr>
              <a:noFill/>
              <a:ln>
                <a:noFill/>
              </a:ln>
              <a:effectLst/>
            </c:spPr>
            <c:txPr>
              <a:bodyPr rot="0" spcFirstLastPara="1" vertOverflow="ellipsis" vert="horz" wrap="square" anchor="ctr" anchorCtr="1"/>
              <a:lstStyle/>
              <a:p>
                <a:pPr>
                  <a:defRPr sz="1050" b="1" i="0" u="none" strike="noStrike" kern="1200" baseline="0">
                    <a:solidFill>
                      <a:schemeClr val="bg1"/>
                    </a:solidFill>
                    <a:latin typeface="Okojo" panose="02000503050000020003" pitchFamily="2"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Sheet5!$A$4:$A$10</c:f>
              <c:strCache>
                <c:ptCount val="7"/>
                <c:pt idx="0">
                  <c:v>NSW</c:v>
                </c:pt>
                <c:pt idx="1">
                  <c:v>NT</c:v>
                </c:pt>
                <c:pt idx="2">
                  <c:v>QLD</c:v>
                </c:pt>
                <c:pt idx="3">
                  <c:v>SA</c:v>
                </c:pt>
                <c:pt idx="4">
                  <c:v>TAS</c:v>
                </c:pt>
                <c:pt idx="5">
                  <c:v>VIC</c:v>
                </c:pt>
                <c:pt idx="6">
                  <c:v>WA</c:v>
                </c:pt>
              </c:strCache>
            </c:strRef>
          </c:cat>
          <c:val>
            <c:numRef>
              <c:f>Sheet5!$B$4:$B$10</c:f>
              <c:numCache>
                <c:formatCode>General</c:formatCode>
                <c:ptCount val="7"/>
                <c:pt idx="0">
                  <c:v>79</c:v>
                </c:pt>
                <c:pt idx="1">
                  <c:v>11</c:v>
                </c:pt>
                <c:pt idx="2">
                  <c:v>10</c:v>
                </c:pt>
                <c:pt idx="3">
                  <c:v>13</c:v>
                </c:pt>
                <c:pt idx="4">
                  <c:v>10</c:v>
                </c:pt>
                <c:pt idx="5">
                  <c:v>45</c:v>
                </c:pt>
                <c:pt idx="6">
                  <c:v>12</c:v>
                </c:pt>
              </c:numCache>
            </c:numRef>
          </c:val>
          <c:extLst>
            <c:ext xmlns:c16="http://schemas.microsoft.com/office/drawing/2014/chart" uri="{C3380CC4-5D6E-409C-BE32-E72D297353CC}">
              <c16:uniqueId val="{0000000E-8B54-4C2E-8EA7-B58FD80D72D1}"/>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Okojo" panose="02000503050000020003"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bg1"/>
          </a:solidFill>
        </a:defRPr>
      </a:pPr>
      <a:endParaRPr lang="en-US"/>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Okojo" panose="02000503050000020003" pitchFamily="2" charset="0"/>
                <a:ea typeface="+mn-ea"/>
                <a:cs typeface="+mn-cs"/>
              </a:defRPr>
            </a:pPr>
            <a:r>
              <a:rPr lang="en-US" b="1">
                <a:latin typeface="Okojo" panose="02000503050000020003" pitchFamily="2" charset="0"/>
              </a:rPr>
              <a:t>Regional, rural and remote submission</a:t>
            </a:r>
            <a:r>
              <a:rPr lang="en-US" b="1" baseline="0">
                <a:latin typeface="Okojo" panose="02000503050000020003" pitchFamily="2" charset="0"/>
              </a:rPr>
              <a:t> subthemes</a:t>
            </a:r>
            <a:endParaRPr lang="en-US" b="1">
              <a:latin typeface="Okojo" panose="02000503050000020003" pitchFamily="2" charset="0"/>
            </a:endParaRP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Okojo" panose="02000503050000020003" pitchFamily="2" charset="0"/>
              <a:ea typeface="+mn-ea"/>
              <a:cs typeface="+mn-cs"/>
            </a:defRPr>
          </a:pPr>
          <a:endParaRPr lang="en-US"/>
        </a:p>
      </c:txPr>
    </c:title>
    <c:autoTitleDeleted val="0"/>
    <c:plotArea>
      <c:layout>
        <c:manualLayout>
          <c:layoutTarget val="inner"/>
          <c:xMode val="edge"/>
          <c:yMode val="edge"/>
          <c:x val="0.19224646186533403"/>
          <c:y val="0.11449235016073307"/>
          <c:w val="0.45236351772349831"/>
          <c:h val="0.83292463860699961"/>
        </c:manualLayout>
      </c:layout>
      <c:doughnutChart>
        <c:varyColors val="1"/>
        <c:ser>
          <c:idx val="0"/>
          <c:order val="0"/>
          <c:tx>
            <c:strRef>
              <c:f>Sheet1!$B$1</c:f>
              <c:strCache>
                <c:ptCount val="1"/>
                <c:pt idx="0">
                  <c:v>Subthemes</c:v>
                </c:pt>
              </c:strCache>
            </c:strRef>
          </c:tx>
          <c:spPr>
            <a:ln>
              <a:noFill/>
            </a:ln>
          </c:spPr>
          <c:dPt>
            <c:idx val="0"/>
            <c:bubble3D val="0"/>
            <c:spPr>
              <a:solidFill>
                <a:srgbClr val="D12F72"/>
              </a:solidFill>
              <a:ln w="19050">
                <a:noFill/>
              </a:ln>
              <a:effectLst/>
            </c:spPr>
            <c:extLst>
              <c:ext xmlns:c16="http://schemas.microsoft.com/office/drawing/2014/chart" uri="{C3380CC4-5D6E-409C-BE32-E72D297353CC}">
                <c16:uniqueId val="{00000001-58AD-4E7A-9AAD-45EF0242BC23}"/>
              </c:ext>
            </c:extLst>
          </c:dPt>
          <c:dPt>
            <c:idx val="1"/>
            <c:bubble3D val="0"/>
            <c:spPr>
              <a:solidFill>
                <a:srgbClr val="E98023"/>
              </a:solidFill>
              <a:ln w="19050">
                <a:noFill/>
              </a:ln>
              <a:effectLst/>
            </c:spPr>
            <c:extLst>
              <c:ext xmlns:c16="http://schemas.microsoft.com/office/drawing/2014/chart" uri="{C3380CC4-5D6E-409C-BE32-E72D297353CC}">
                <c16:uniqueId val="{00000003-58AD-4E7A-9AAD-45EF0242BC23}"/>
              </c:ext>
            </c:extLst>
          </c:dPt>
          <c:dPt>
            <c:idx val="2"/>
            <c:bubble3D val="0"/>
            <c:spPr>
              <a:solidFill>
                <a:schemeClr val="accent3"/>
              </a:solidFill>
              <a:ln w="19050">
                <a:noFill/>
              </a:ln>
              <a:effectLst/>
            </c:spPr>
            <c:extLst>
              <c:ext xmlns:c16="http://schemas.microsoft.com/office/drawing/2014/chart" uri="{C3380CC4-5D6E-409C-BE32-E72D297353CC}">
                <c16:uniqueId val="{00000005-58AD-4E7A-9AAD-45EF0242BC23}"/>
              </c:ext>
            </c:extLst>
          </c:dPt>
          <c:dPt>
            <c:idx val="3"/>
            <c:bubble3D val="0"/>
            <c:spPr>
              <a:solidFill>
                <a:srgbClr val="FBB416"/>
              </a:solidFill>
              <a:ln w="19050">
                <a:noFill/>
              </a:ln>
              <a:effectLst/>
            </c:spPr>
            <c:extLst>
              <c:ext xmlns:c16="http://schemas.microsoft.com/office/drawing/2014/chart" uri="{C3380CC4-5D6E-409C-BE32-E72D297353CC}">
                <c16:uniqueId val="{00000007-58AD-4E7A-9AAD-45EF0242BC23}"/>
              </c:ext>
            </c:extLst>
          </c:dPt>
          <c:dPt>
            <c:idx val="4"/>
            <c:bubble3D val="0"/>
            <c:spPr>
              <a:solidFill>
                <a:srgbClr val="47C0E2"/>
              </a:solidFill>
              <a:ln w="19050">
                <a:noFill/>
              </a:ln>
              <a:effectLst/>
            </c:spPr>
            <c:extLst>
              <c:ext xmlns:c16="http://schemas.microsoft.com/office/drawing/2014/chart" uri="{C3380CC4-5D6E-409C-BE32-E72D297353CC}">
                <c16:uniqueId val="{00000009-58AD-4E7A-9AAD-45EF0242BC23}"/>
              </c:ext>
            </c:extLst>
          </c:dPt>
          <c:dPt>
            <c:idx val="5"/>
            <c:bubble3D val="0"/>
            <c:spPr>
              <a:solidFill>
                <a:srgbClr val="AFCB36"/>
              </a:solidFill>
              <a:ln w="19050">
                <a:noFill/>
              </a:ln>
              <a:effectLst/>
            </c:spPr>
            <c:extLst>
              <c:ext xmlns:c16="http://schemas.microsoft.com/office/drawing/2014/chart" uri="{C3380CC4-5D6E-409C-BE32-E72D297353CC}">
                <c16:uniqueId val="{0000000B-58AD-4E7A-9AAD-45EF0242BC23}"/>
              </c:ext>
            </c:extLst>
          </c:dPt>
          <c:dPt>
            <c:idx val="6"/>
            <c:bubble3D val="0"/>
            <c:spPr>
              <a:solidFill>
                <a:schemeClr val="accent1">
                  <a:lumMod val="60000"/>
                </a:schemeClr>
              </a:solidFill>
              <a:ln w="19050">
                <a:noFill/>
              </a:ln>
              <a:effectLst/>
            </c:spPr>
            <c:extLst>
              <c:ext xmlns:c16="http://schemas.microsoft.com/office/drawing/2014/chart" uri="{C3380CC4-5D6E-409C-BE32-E72D297353CC}">
                <c16:uniqueId val="{0000000D-58AD-4E7A-9AAD-45EF0242BC23}"/>
              </c:ext>
            </c:extLst>
          </c:dPt>
          <c:dPt>
            <c:idx val="7"/>
            <c:bubble3D val="0"/>
            <c:spPr>
              <a:solidFill>
                <a:srgbClr val="05A9A9"/>
              </a:solidFill>
              <a:ln w="19050">
                <a:noFill/>
              </a:ln>
              <a:effectLst/>
            </c:spPr>
            <c:extLst>
              <c:ext xmlns:c16="http://schemas.microsoft.com/office/drawing/2014/chart" uri="{C3380CC4-5D6E-409C-BE32-E72D297353CC}">
                <c16:uniqueId val="{0000000E-2EC1-44E1-B627-3D8866BFAC99}"/>
              </c:ext>
            </c:extLst>
          </c:dPt>
          <c:dPt>
            <c:idx val="8"/>
            <c:bubble3D val="0"/>
            <c:spPr>
              <a:solidFill>
                <a:schemeClr val="accent3">
                  <a:lumMod val="60000"/>
                </a:schemeClr>
              </a:solidFill>
              <a:ln w="19050">
                <a:noFill/>
              </a:ln>
              <a:effectLst/>
            </c:spPr>
            <c:extLst>
              <c:ext xmlns:c16="http://schemas.microsoft.com/office/drawing/2014/chart" uri="{C3380CC4-5D6E-409C-BE32-E72D297353CC}">
                <c16:uniqueId val="{00000011-B63B-41EB-8928-481827E41DBF}"/>
              </c:ext>
            </c:extLst>
          </c:dPt>
          <c:dPt>
            <c:idx val="9"/>
            <c:bubble3D val="0"/>
            <c:spPr>
              <a:solidFill>
                <a:srgbClr val="6600FF"/>
              </a:solidFill>
              <a:ln w="19050">
                <a:noFill/>
              </a:ln>
              <a:effectLst/>
            </c:spPr>
            <c:extLst>
              <c:ext xmlns:c16="http://schemas.microsoft.com/office/drawing/2014/chart" uri="{C3380CC4-5D6E-409C-BE32-E72D297353CC}">
                <c16:uniqueId val="{0000000F-2EC1-44E1-B627-3D8866BFAC99}"/>
              </c:ext>
            </c:extLst>
          </c:dPt>
          <c:dPt>
            <c:idx val="10"/>
            <c:bubble3D val="0"/>
            <c:spPr>
              <a:solidFill>
                <a:srgbClr val="006600"/>
              </a:solidFill>
              <a:ln w="19050">
                <a:noFill/>
              </a:ln>
              <a:effectLst/>
            </c:spPr>
            <c:extLst>
              <c:ext xmlns:c16="http://schemas.microsoft.com/office/drawing/2014/chart" uri="{C3380CC4-5D6E-409C-BE32-E72D297353CC}">
                <c16:uniqueId val="{00000010-2EC1-44E1-B627-3D8866BFAC99}"/>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Okojo" panose="02000503050000020003" pitchFamily="2"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Sheet1!$A$2:$A$12</c:f>
              <c:strCache>
                <c:ptCount val="11"/>
                <c:pt idx="0">
                  <c:v>Students at risk</c:v>
                </c:pt>
                <c:pt idx="1">
                  <c:v>Indigenous programs</c:v>
                </c:pt>
                <c:pt idx="2">
                  <c:v>Literacy</c:v>
                </c:pt>
                <c:pt idx="3">
                  <c:v>Early Learning</c:v>
                </c:pt>
                <c:pt idx="4">
                  <c:v>Rural/Remote</c:v>
                </c:pt>
                <c:pt idx="5">
                  <c:v>Transition</c:v>
                </c:pt>
                <c:pt idx="6">
                  <c:v>Numeracy</c:v>
                </c:pt>
                <c:pt idx="7">
                  <c:v>School to Work</c:v>
                </c:pt>
                <c:pt idx="8">
                  <c:v>Special Ed</c:v>
                </c:pt>
                <c:pt idx="9">
                  <c:v>Boys Ed</c:v>
                </c:pt>
                <c:pt idx="10">
                  <c:v>Girls Ed</c:v>
                </c:pt>
              </c:strCache>
            </c:strRef>
          </c:cat>
          <c:val>
            <c:numRef>
              <c:f>Sheet1!$B$2:$B$12</c:f>
              <c:numCache>
                <c:formatCode>0%</c:formatCode>
                <c:ptCount val="11"/>
                <c:pt idx="0">
                  <c:v>0.24</c:v>
                </c:pt>
                <c:pt idx="1">
                  <c:v>0.13</c:v>
                </c:pt>
                <c:pt idx="2">
                  <c:v>0.12</c:v>
                </c:pt>
                <c:pt idx="3">
                  <c:v>0.1</c:v>
                </c:pt>
                <c:pt idx="4">
                  <c:v>0.09</c:v>
                </c:pt>
                <c:pt idx="5">
                  <c:v>0.06</c:v>
                </c:pt>
                <c:pt idx="6">
                  <c:v>0.05</c:v>
                </c:pt>
                <c:pt idx="7">
                  <c:v>0.05</c:v>
                </c:pt>
                <c:pt idx="8">
                  <c:v>0.05</c:v>
                </c:pt>
                <c:pt idx="9">
                  <c:v>0.05</c:v>
                </c:pt>
                <c:pt idx="10">
                  <c:v>0.01</c:v>
                </c:pt>
              </c:numCache>
            </c:numRef>
          </c:val>
          <c:extLst>
            <c:ext xmlns:c16="http://schemas.microsoft.com/office/drawing/2014/chart" uri="{C3380CC4-5D6E-409C-BE32-E72D297353CC}">
              <c16:uniqueId val="{00000000-3E47-478B-B560-42BAE0C2E8CB}"/>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Okojo" panose="02000503050000020003"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Okojo" panose="02000503050000020003" pitchFamily="2" charset="0"/>
                <a:ea typeface="+mn-ea"/>
                <a:cs typeface="+mn-cs"/>
              </a:defRPr>
            </a:pPr>
            <a:r>
              <a:rPr lang="en-AU" b="1">
                <a:latin typeface="Okojo" panose="02000503050000020003" pitchFamily="2" charset="0"/>
              </a:rPr>
              <a:t>Submission Funding Budget Items</a:t>
            </a:r>
          </a:p>
        </c:rich>
      </c:tx>
      <c:layout>
        <c:manualLayout>
          <c:xMode val="edge"/>
          <c:yMode val="edge"/>
          <c:x val="0.30139380222399742"/>
          <c:y val="2.60473192967223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Okojo" panose="02000503050000020003" pitchFamily="2" charset="0"/>
              <a:ea typeface="+mn-ea"/>
              <a:cs typeface="+mn-cs"/>
            </a:defRPr>
          </a:pPr>
          <a:endParaRPr lang="en-US"/>
        </a:p>
      </c:txPr>
    </c:title>
    <c:autoTitleDeleted val="0"/>
    <c:plotArea>
      <c:layout>
        <c:manualLayout>
          <c:layoutTarget val="inner"/>
          <c:xMode val="edge"/>
          <c:yMode val="edge"/>
          <c:x val="0.1040008812304259"/>
          <c:y val="9.9981379016812102E-2"/>
          <c:w val="0.87385741184525845"/>
          <c:h val="0.44679393960890024"/>
        </c:manualLayout>
      </c:layout>
      <c:barChart>
        <c:barDir val="col"/>
        <c:grouping val="clustered"/>
        <c:varyColors val="0"/>
        <c:ser>
          <c:idx val="0"/>
          <c:order val="0"/>
          <c:spPr>
            <a:solidFill>
              <a:srgbClr val="05A9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Okojo" panose="02000503050000020003"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'Rural and Regional Only'!$BY$209:$CI$209</c:f>
              <c:strCache>
                <c:ptCount val="11"/>
                <c:pt idx="0">
                  <c:v>Salary - Employment</c:v>
                </c:pt>
                <c:pt idx="1">
                  <c:v>Consultants/Ext Experts</c:v>
                </c:pt>
                <c:pt idx="2">
                  <c:v>Equipment/Furniture</c:v>
                </c:pt>
                <c:pt idx="3">
                  <c:v>Salary - Teacher Release</c:v>
                </c:pt>
                <c:pt idx="4">
                  <c:v>Teacher Activities</c:v>
                </c:pt>
                <c:pt idx="5">
                  <c:v>Technology</c:v>
                </c:pt>
                <c:pt idx="6">
                  <c:v>Materials/Resources</c:v>
                </c:pt>
                <c:pt idx="7">
                  <c:v>Student Ext Programs/Workshops</c:v>
                </c:pt>
                <c:pt idx="8">
                  <c:v>Transport/Travel</c:v>
                </c:pt>
                <c:pt idx="9">
                  <c:v>School Run Student Activities</c:v>
                </c:pt>
                <c:pt idx="10">
                  <c:v>Family Specific Activities</c:v>
                </c:pt>
              </c:strCache>
            </c:strRef>
          </c:cat>
          <c:val>
            <c:numRef>
              <c:f>'Rural and Regional Only'!$BY$210:$CI$210</c:f>
              <c:numCache>
                <c:formatCode>0%</c:formatCode>
                <c:ptCount val="11"/>
                <c:pt idx="0">
                  <c:v>0.199770215074799</c:v>
                </c:pt>
                <c:pt idx="1">
                  <c:v>0.16989520251012469</c:v>
                </c:pt>
                <c:pt idx="2">
                  <c:v>0.13360464022879057</c:v>
                </c:pt>
                <c:pt idx="3">
                  <c:v>0.10710668786538884</c:v>
                </c:pt>
                <c:pt idx="4">
                  <c:v>0.10210783895167924</c:v>
                </c:pt>
                <c:pt idx="5">
                  <c:v>0.1004441679915868</c:v>
                </c:pt>
                <c:pt idx="6">
                  <c:v>8.0099663536936899E-2</c:v>
                </c:pt>
                <c:pt idx="7">
                  <c:v>3.5321326008173254E-2</c:v>
                </c:pt>
                <c:pt idx="8">
                  <c:v>2.9916624604280313E-2</c:v>
                </c:pt>
                <c:pt idx="9">
                  <c:v>3.3492287721854322E-2</c:v>
                </c:pt>
                <c:pt idx="10">
                  <c:v>8.2413455063860969E-3</c:v>
                </c:pt>
              </c:numCache>
            </c:numRef>
          </c:val>
          <c:extLst>
            <c:ext xmlns:c16="http://schemas.microsoft.com/office/drawing/2014/chart" uri="{C3380CC4-5D6E-409C-BE32-E72D297353CC}">
              <c16:uniqueId val="{00000000-BA83-4FB4-9ABD-23F4D3B6CE5F}"/>
            </c:ext>
          </c:extLst>
        </c:ser>
        <c:dLbls>
          <c:showLegendKey val="0"/>
          <c:showVal val="0"/>
          <c:showCatName val="0"/>
          <c:showSerName val="0"/>
          <c:showPercent val="0"/>
          <c:showBubbleSize val="0"/>
        </c:dLbls>
        <c:gapWidth val="219"/>
        <c:overlap val="-27"/>
        <c:axId val="785190432"/>
        <c:axId val="785188136"/>
      </c:barChart>
      <c:catAx>
        <c:axId val="78519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kojo" panose="02000503050000020003" pitchFamily="2" charset="0"/>
                <a:ea typeface="+mn-ea"/>
                <a:cs typeface="+mn-cs"/>
              </a:defRPr>
            </a:pPr>
            <a:endParaRPr lang="en-US"/>
          </a:p>
        </c:txPr>
        <c:crossAx val="785188136"/>
        <c:crosses val="autoZero"/>
        <c:auto val="1"/>
        <c:lblAlgn val="ctr"/>
        <c:lblOffset val="100"/>
        <c:noMultiLvlLbl val="0"/>
      </c:catAx>
      <c:valAx>
        <c:axId val="785188136"/>
        <c:scaling>
          <c:orientation val="minMax"/>
        </c:scaling>
        <c:delete val="1"/>
        <c:axPos val="l"/>
        <c:numFmt formatCode="0%" sourceLinked="1"/>
        <c:majorTickMark val="none"/>
        <c:minorTickMark val="none"/>
        <c:tickLblPos val="nextTo"/>
        <c:crossAx val="78519043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8DFDC9-5460-4252-AFF9-BFB83738BAB3}"/>
</file>

<file path=customXml/itemProps2.xml><?xml version="1.0" encoding="utf-8"?>
<ds:datastoreItem xmlns:ds="http://schemas.openxmlformats.org/officeDocument/2006/customXml" ds:itemID="{EAC04B82-097B-49BB-9ABE-55466EFFCF93}"/>
</file>

<file path=customXml/itemProps3.xml><?xml version="1.0" encoding="utf-8"?>
<ds:datastoreItem xmlns:ds="http://schemas.openxmlformats.org/officeDocument/2006/customXml" ds:itemID="{55D20B60-845E-4E7A-8935-2028155C3FD0}"/>
</file>

<file path=docProps/app.xml><?xml version="1.0" encoding="utf-8"?>
<Properties xmlns="http://schemas.openxmlformats.org/officeDocument/2006/extended-properties" xmlns:vt="http://schemas.openxmlformats.org/officeDocument/2006/docPropsVTypes">
  <Template>Normal.dotm</Template>
  <TotalTime>0</TotalTime>
  <Pages>8</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Bruce</dc:creator>
  <cp:keywords/>
  <dc:description/>
  <cp:lastModifiedBy>KETCHELL,Palissa</cp:lastModifiedBy>
  <cp:revision>2</cp:revision>
  <dcterms:created xsi:type="dcterms:W3CDTF">2018-02-08T00:31:00Z</dcterms:created>
  <dcterms:modified xsi:type="dcterms:W3CDTF">2018-02-08T00:31:00Z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