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80" w:lineRule="auto" w:before="87"/>
        <w:ind w:left="115" w:right="7181" w:firstLine="0"/>
        <w:jc w:val="left"/>
        <w:rPr>
          <w:rFonts w:ascii="Arial"/>
          <w:sz w:val="20"/>
        </w:rPr>
      </w:pPr>
      <w:r>
        <w:rPr>
          <w:rFonts w:ascii="Arial"/>
          <w:sz w:val="20"/>
        </w:rPr>
        <w:t>The Hon Robert S French AC Suite 2, Level13</w:t>
      </w:r>
    </w:p>
    <w:p>
      <w:pPr>
        <w:spacing w:line="229" w:lineRule="exact" w:before="0"/>
        <w:ind w:left="115" w:right="0" w:firstLine="0"/>
        <w:jc w:val="left"/>
        <w:rPr>
          <w:rFonts w:ascii="Arial"/>
          <w:sz w:val="20"/>
        </w:rPr>
      </w:pPr>
      <w:r>
        <w:rPr>
          <w:rFonts w:ascii="Arial"/>
          <w:sz w:val="20"/>
        </w:rPr>
        <w:t>Allendale</w:t>
      </w:r>
      <w:r>
        <w:rPr>
          <w:rFonts w:ascii="Arial"/>
          <w:spacing w:val="-11"/>
          <w:sz w:val="20"/>
        </w:rPr>
        <w:t> </w:t>
      </w:r>
      <w:r>
        <w:rPr>
          <w:rFonts w:ascii="Arial"/>
          <w:sz w:val="20"/>
        </w:rPr>
        <w:t>Square</w:t>
      </w:r>
    </w:p>
    <w:p>
      <w:pPr>
        <w:spacing w:line="280" w:lineRule="auto" w:before="44"/>
        <w:ind w:left="115" w:right="7259" w:firstLine="0"/>
        <w:jc w:val="left"/>
        <w:rPr>
          <w:rFonts w:ascii="Arial"/>
          <w:sz w:val="20"/>
        </w:rPr>
      </w:pPr>
      <w:r>
        <w:rPr>
          <w:rFonts w:ascii="Arial"/>
          <w:sz w:val="20"/>
        </w:rPr>
        <w:t>77 St George's </w:t>
      </w:r>
      <w:r>
        <w:rPr>
          <w:rFonts w:ascii="Arial"/>
          <w:spacing w:val="-3"/>
          <w:sz w:val="20"/>
        </w:rPr>
        <w:t>Terrace </w:t>
      </w:r>
      <w:r>
        <w:rPr>
          <w:rFonts w:ascii="Arial"/>
          <w:sz w:val="20"/>
        </w:rPr>
        <w:t>Perth, WA</w:t>
      </w:r>
      <w:r>
        <w:rPr>
          <w:rFonts w:ascii="Arial"/>
          <w:spacing w:val="-5"/>
          <w:sz w:val="20"/>
        </w:rPr>
        <w:t> </w:t>
      </w:r>
      <w:r>
        <w:rPr>
          <w:rFonts w:ascii="Arial"/>
          <w:sz w:val="20"/>
        </w:rPr>
        <w:t>60000</w:t>
      </w:r>
    </w:p>
    <w:p>
      <w:pPr>
        <w:pStyle w:val="BodyText"/>
        <w:spacing w:before="4"/>
        <w:rPr>
          <w:rFonts w:ascii="Arial"/>
          <w:i w:val="0"/>
          <w:sz w:val="23"/>
        </w:rPr>
      </w:pPr>
    </w:p>
    <w:p>
      <w:pPr>
        <w:spacing w:before="0"/>
        <w:ind w:left="115" w:right="0" w:firstLine="0"/>
        <w:jc w:val="left"/>
        <w:rPr>
          <w:rFonts w:ascii="Arial"/>
          <w:sz w:val="20"/>
        </w:rPr>
      </w:pPr>
      <w:r>
        <w:rPr>
          <w:rFonts w:ascii="Arial"/>
          <w:sz w:val="20"/>
        </w:rPr>
        <w:t>email: </w:t>
      </w:r>
      <w:hyperlink r:id="rId6">
        <w:r>
          <w:rPr>
            <w:rFonts w:ascii="Arial"/>
            <w:color w:val="1F497D"/>
            <w:sz w:val="20"/>
            <w:u w:val="single" w:color="1F497D"/>
          </w:rPr>
          <w:t>freedomofspeechreview@education.gov.au</w:t>
        </w:r>
      </w:hyperlink>
    </w:p>
    <w:p>
      <w:pPr>
        <w:pStyle w:val="BodyText"/>
        <w:rPr>
          <w:rFonts w:ascii="Arial"/>
          <w:i w:val="0"/>
          <w:sz w:val="20"/>
        </w:rPr>
      </w:pPr>
    </w:p>
    <w:p>
      <w:pPr>
        <w:pStyle w:val="BodyText"/>
        <w:spacing w:before="11"/>
        <w:rPr>
          <w:rFonts w:ascii="Arial"/>
          <w:i w:val="0"/>
          <w:sz w:val="22"/>
        </w:rPr>
      </w:pPr>
    </w:p>
    <w:p>
      <w:pPr>
        <w:spacing w:before="97"/>
        <w:ind w:left="115" w:right="0" w:firstLine="0"/>
        <w:jc w:val="left"/>
        <w:rPr>
          <w:rFonts w:ascii="Arial"/>
          <w:sz w:val="20"/>
        </w:rPr>
      </w:pPr>
      <w:r>
        <w:rPr>
          <w:rFonts w:ascii="Arial"/>
          <w:sz w:val="20"/>
        </w:rPr>
        <w:t>21</w:t>
      </w:r>
      <w:r>
        <w:rPr>
          <w:rFonts w:ascii="Arial"/>
          <w:position w:val="7"/>
          <w:sz w:val="13"/>
        </w:rPr>
        <w:t>th  </w:t>
      </w:r>
      <w:r>
        <w:rPr>
          <w:rFonts w:ascii="Arial"/>
          <w:sz w:val="20"/>
        </w:rPr>
        <w:t>January</w:t>
      </w:r>
      <w:r>
        <w:rPr>
          <w:rFonts w:ascii="Arial"/>
          <w:spacing w:val="-19"/>
          <w:sz w:val="20"/>
        </w:rPr>
        <w:t> </w:t>
      </w:r>
      <w:r>
        <w:rPr>
          <w:rFonts w:ascii="Arial"/>
          <w:sz w:val="20"/>
        </w:rPr>
        <w:t>2019</w:t>
      </w:r>
    </w:p>
    <w:p>
      <w:pPr>
        <w:pStyle w:val="BodyText"/>
        <w:rPr>
          <w:rFonts w:ascii="Arial"/>
          <w:i w:val="0"/>
          <w:sz w:val="22"/>
        </w:rPr>
      </w:pPr>
    </w:p>
    <w:p>
      <w:pPr>
        <w:pStyle w:val="BodyText"/>
        <w:rPr>
          <w:rFonts w:ascii="Arial"/>
          <w:i w:val="0"/>
          <w:sz w:val="22"/>
        </w:rPr>
      </w:pPr>
    </w:p>
    <w:p>
      <w:pPr>
        <w:pStyle w:val="Heading2"/>
        <w:spacing w:before="130"/>
        <w:ind w:left="115"/>
      </w:pPr>
      <w:r>
        <w:rPr/>
        <w:t>Dear Mr</w:t>
      </w:r>
      <w:r>
        <w:rPr>
          <w:spacing w:val="-9"/>
        </w:rPr>
        <w:t> </w:t>
      </w:r>
      <w:r>
        <w:rPr/>
        <w:t>French,</w:t>
      </w:r>
    </w:p>
    <w:p>
      <w:pPr>
        <w:spacing w:before="245"/>
        <w:ind w:left="115" w:right="562" w:firstLine="0"/>
        <w:jc w:val="left"/>
        <w:rPr>
          <w:sz w:val="24"/>
        </w:rPr>
      </w:pPr>
      <w:r>
        <w:rPr>
          <w:sz w:val="24"/>
        </w:rPr>
        <w:t>Thank you for the opportunity to provide feedback and comment on the Freedom of Expression and Intellectual Inquiry in Higher Education.</w:t>
      </w:r>
    </w:p>
    <w:p>
      <w:pPr>
        <w:spacing w:line="240" w:lineRule="auto" w:before="12"/>
        <w:rPr>
          <w:sz w:val="23"/>
        </w:rPr>
      </w:pPr>
    </w:p>
    <w:p>
      <w:pPr>
        <w:spacing w:before="0"/>
        <w:ind w:left="115" w:right="562" w:firstLine="0"/>
        <w:jc w:val="left"/>
        <w:rPr>
          <w:sz w:val="24"/>
        </w:rPr>
      </w:pPr>
      <w:r>
        <w:rPr>
          <w:sz w:val="24"/>
        </w:rPr>
        <w:t>The preamble to the </w:t>
      </w:r>
      <w:r>
        <w:rPr>
          <w:i/>
          <w:sz w:val="24"/>
        </w:rPr>
        <w:t>Batchelor Institute of Indigenous Tertiary Education Act </w:t>
      </w:r>
      <w:r>
        <w:rPr>
          <w:sz w:val="24"/>
        </w:rPr>
        <w:t>(the Act) establishes the Institute as:</w:t>
      </w:r>
    </w:p>
    <w:p>
      <w:pPr>
        <w:pStyle w:val="BodyText"/>
        <w:spacing w:before="119"/>
        <w:ind w:left="681" w:right="794"/>
        <w:jc w:val="both"/>
        <w:rPr>
          <w:i w:val="0"/>
        </w:rPr>
      </w:pPr>
      <w:r>
        <w:rPr>
          <w:i/>
        </w:rPr>
        <w:t>“an educational institution for the tertiary education of Indigenous people of Australia </w:t>
      </w:r>
      <w:r>
        <w:rPr/>
        <w:t>and</w:t>
      </w:r>
      <w:r>
        <w:rPr>
          <w:spacing w:val="-6"/>
        </w:rPr>
        <w:t> </w:t>
      </w:r>
      <w:r>
        <w:rPr/>
        <w:t>the</w:t>
      </w:r>
      <w:r>
        <w:rPr>
          <w:spacing w:val="-7"/>
        </w:rPr>
        <w:t> </w:t>
      </w:r>
      <w:r>
        <w:rPr/>
        <w:t>provision</w:t>
      </w:r>
      <w:r>
        <w:rPr>
          <w:spacing w:val="-6"/>
        </w:rPr>
        <w:t> </w:t>
      </w:r>
      <w:r>
        <w:rPr/>
        <w:t>of</w:t>
      </w:r>
      <w:r>
        <w:rPr>
          <w:spacing w:val="-9"/>
        </w:rPr>
        <w:t> </w:t>
      </w:r>
      <w:r>
        <w:rPr/>
        <w:t>other</w:t>
      </w:r>
      <w:r>
        <w:rPr>
          <w:spacing w:val="-7"/>
        </w:rPr>
        <w:t> </w:t>
      </w:r>
      <w:r>
        <w:rPr/>
        <w:t>educational</w:t>
      </w:r>
      <w:r>
        <w:rPr>
          <w:spacing w:val="-5"/>
        </w:rPr>
        <w:t> </w:t>
      </w:r>
      <w:r>
        <w:rPr/>
        <w:t>and</w:t>
      </w:r>
      <w:r>
        <w:rPr>
          <w:spacing w:val="-6"/>
        </w:rPr>
        <w:t> </w:t>
      </w:r>
      <w:r>
        <w:rPr/>
        <w:t>training</w:t>
      </w:r>
      <w:r>
        <w:rPr>
          <w:spacing w:val="-6"/>
        </w:rPr>
        <w:t> </w:t>
      </w:r>
      <w:r>
        <w:rPr/>
        <w:t>programs</w:t>
      </w:r>
      <w:r>
        <w:rPr>
          <w:spacing w:val="-9"/>
        </w:rPr>
        <w:t> </w:t>
      </w:r>
      <w:r>
        <w:rPr/>
        <w:t>and</w:t>
      </w:r>
      <w:r>
        <w:rPr>
          <w:spacing w:val="-6"/>
        </w:rPr>
        <w:t> </w:t>
      </w:r>
      <w:r>
        <w:rPr/>
        <w:t>courses,</w:t>
      </w:r>
      <w:r>
        <w:rPr>
          <w:spacing w:val="-5"/>
        </w:rPr>
        <w:t> </w:t>
      </w:r>
      <w:r>
        <w:rPr/>
        <w:t>and</w:t>
      </w:r>
      <w:r>
        <w:rPr>
          <w:spacing w:val="-6"/>
        </w:rPr>
        <w:t> </w:t>
      </w:r>
      <w:r>
        <w:rPr/>
        <w:t>facilities and resources for research and study, and for related</w:t>
      </w:r>
      <w:r>
        <w:rPr>
          <w:spacing w:val="-17"/>
        </w:rPr>
        <w:t> </w:t>
      </w:r>
      <w:r>
        <w:rPr/>
        <w:t>purposes”</w:t>
      </w:r>
      <w:r>
        <w:rPr>
          <w:i w:val="0"/>
        </w:rPr>
        <w:t>.</w:t>
      </w:r>
    </w:p>
    <w:p>
      <w:pPr>
        <w:spacing w:line="240" w:lineRule="auto" w:before="0"/>
        <w:rPr>
          <w:sz w:val="24"/>
        </w:rPr>
      </w:pPr>
    </w:p>
    <w:p>
      <w:pPr>
        <w:pStyle w:val="Heading2"/>
        <w:spacing w:line="242" w:lineRule="auto"/>
        <w:ind w:left="115" w:right="791"/>
        <w:jc w:val="both"/>
      </w:pPr>
      <w:r>
        <w:rPr/>
        <w:t>The Institute is unique in that it is the only dual-sector, Aboriginal and Torres Strait Islander tertiary education and training provider in Australia. This impacts directly on the strategic, operational, governance, legislative and cultural requirements of the Institute.</w:t>
      </w:r>
    </w:p>
    <w:p>
      <w:pPr>
        <w:spacing w:line="240" w:lineRule="auto" w:before="7"/>
        <w:rPr>
          <w:sz w:val="23"/>
        </w:rPr>
      </w:pPr>
    </w:p>
    <w:p>
      <w:pPr>
        <w:spacing w:before="0"/>
        <w:ind w:left="115" w:right="562" w:firstLine="0"/>
        <w:jc w:val="left"/>
        <w:rPr>
          <w:sz w:val="24"/>
        </w:rPr>
      </w:pPr>
      <w:r>
        <w:rPr>
          <w:sz w:val="24"/>
        </w:rPr>
        <w:t>The following is provided in relation to the information that you sought in your letter to our CEO, Professor Steve Larkin of 29 November 2018.</w:t>
      </w:r>
    </w:p>
    <w:p>
      <w:pPr>
        <w:spacing w:line="240" w:lineRule="auto" w:before="0"/>
        <w:rPr>
          <w:sz w:val="24"/>
        </w:rPr>
      </w:pPr>
    </w:p>
    <w:p>
      <w:pPr>
        <w:pStyle w:val="ListParagraph"/>
        <w:numPr>
          <w:ilvl w:val="0"/>
          <w:numId w:val="1"/>
        </w:numPr>
        <w:tabs>
          <w:tab w:pos="682" w:val="left" w:leader="none"/>
        </w:tabs>
        <w:spacing w:line="276" w:lineRule="auto" w:before="0" w:after="0"/>
        <w:ind w:left="681" w:right="799" w:hanging="566"/>
        <w:jc w:val="both"/>
        <w:rPr>
          <w:b/>
          <w:sz w:val="24"/>
        </w:rPr>
      </w:pPr>
      <w:r>
        <w:rPr>
          <w:b/>
          <w:sz w:val="24"/>
        </w:rPr>
        <w:t>University statutes, regulations, rules or by-laws, not available on the University website, relating to expressive conduct by staff or students or persons visiting the University</w:t>
      </w:r>
      <w:r>
        <w:rPr>
          <w:b/>
          <w:spacing w:val="-8"/>
          <w:sz w:val="24"/>
        </w:rPr>
        <w:t> </w:t>
      </w:r>
      <w:r>
        <w:rPr>
          <w:b/>
          <w:sz w:val="24"/>
        </w:rPr>
        <w:t>for</w:t>
      </w:r>
      <w:r>
        <w:rPr>
          <w:b/>
          <w:spacing w:val="-8"/>
          <w:sz w:val="24"/>
        </w:rPr>
        <w:t> </w:t>
      </w:r>
      <w:r>
        <w:rPr>
          <w:b/>
          <w:sz w:val="24"/>
        </w:rPr>
        <w:t>the</w:t>
      </w:r>
      <w:r>
        <w:rPr>
          <w:b/>
          <w:spacing w:val="-10"/>
          <w:sz w:val="24"/>
        </w:rPr>
        <w:t> </w:t>
      </w:r>
      <w:r>
        <w:rPr>
          <w:b/>
          <w:sz w:val="24"/>
        </w:rPr>
        <w:t>purpose</w:t>
      </w:r>
      <w:r>
        <w:rPr>
          <w:b/>
          <w:spacing w:val="-10"/>
          <w:sz w:val="24"/>
        </w:rPr>
        <w:t> </w:t>
      </w:r>
      <w:r>
        <w:rPr>
          <w:b/>
          <w:sz w:val="24"/>
        </w:rPr>
        <w:t>of</w:t>
      </w:r>
      <w:r>
        <w:rPr>
          <w:b/>
          <w:spacing w:val="-8"/>
          <w:sz w:val="24"/>
        </w:rPr>
        <w:t> </w:t>
      </w:r>
      <w:r>
        <w:rPr>
          <w:b/>
          <w:sz w:val="24"/>
        </w:rPr>
        <w:t>delivering</w:t>
      </w:r>
      <w:r>
        <w:rPr>
          <w:b/>
          <w:spacing w:val="-7"/>
          <w:sz w:val="24"/>
        </w:rPr>
        <w:t> </w:t>
      </w:r>
      <w:r>
        <w:rPr>
          <w:b/>
          <w:sz w:val="24"/>
        </w:rPr>
        <w:t>speeches</w:t>
      </w:r>
      <w:r>
        <w:rPr>
          <w:b/>
          <w:spacing w:val="-8"/>
          <w:sz w:val="24"/>
        </w:rPr>
        <w:t> </w:t>
      </w:r>
      <w:r>
        <w:rPr>
          <w:b/>
          <w:sz w:val="24"/>
        </w:rPr>
        <w:t>or</w:t>
      </w:r>
      <w:r>
        <w:rPr>
          <w:b/>
          <w:spacing w:val="-8"/>
          <w:sz w:val="24"/>
        </w:rPr>
        <w:t> </w:t>
      </w:r>
      <w:r>
        <w:rPr>
          <w:b/>
          <w:sz w:val="24"/>
        </w:rPr>
        <w:t>lectures</w:t>
      </w:r>
      <w:r>
        <w:rPr>
          <w:b/>
          <w:spacing w:val="-8"/>
          <w:sz w:val="24"/>
        </w:rPr>
        <w:t> </w:t>
      </w:r>
      <w:r>
        <w:rPr>
          <w:b/>
          <w:sz w:val="24"/>
        </w:rPr>
        <w:t>or</w:t>
      </w:r>
      <w:r>
        <w:rPr>
          <w:b/>
          <w:spacing w:val="-9"/>
          <w:sz w:val="24"/>
        </w:rPr>
        <w:t> </w:t>
      </w:r>
      <w:r>
        <w:rPr>
          <w:b/>
          <w:sz w:val="24"/>
        </w:rPr>
        <w:t>otherwise</w:t>
      </w:r>
      <w:r>
        <w:rPr>
          <w:b/>
          <w:spacing w:val="-10"/>
          <w:sz w:val="24"/>
        </w:rPr>
        <w:t> </w:t>
      </w:r>
      <w:r>
        <w:rPr>
          <w:b/>
          <w:sz w:val="24"/>
        </w:rPr>
        <w:t>engaging</w:t>
      </w:r>
      <w:r>
        <w:rPr>
          <w:b/>
          <w:spacing w:val="-7"/>
          <w:sz w:val="24"/>
        </w:rPr>
        <w:t> </w:t>
      </w:r>
      <w:r>
        <w:rPr>
          <w:b/>
          <w:sz w:val="24"/>
        </w:rPr>
        <w:t>in public</w:t>
      </w:r>
      <w:r>
        <w:rPr>
          <w:b/>
          <w:spacing w:val="-3"/>
          <w:sz w:val="24"/>
        </w:rPr>
        <w:t> </w:t>
      </w:r>
      <w:r>
        <w:rPr>
          <w:b/>
          <w:sz w:val="24"/>
        </w:rPr>
        <w:t>discussion.</w:t>
      </w:r>
    </w:p>
    <w:p>
      <w:pPr>
        <w:spacing w:before="198"/>
        <w:ind w:left="681" w:right="0" w:firstLine="0"/>
        <w:jc w:val="left"/>
        <w:rPr>
          <w:sz w:val="24"/>
        </w:rPr>
      </w:pPr>
      <w:r>
        <w:rPr>
          <w:sz w:val="24"/>
        </w:rPr>
        <w:t>The Institute has the following relevant documents:</w:t>
      </w:r>
    </w:p>
    <w:p>
      <w:pPr>
        <w:pStyle w:val="ListParagraph"/>
        <w:numPr>
          <w:ilvl w:val="1"/>
          <w:numId w:val="1"/>
        </w:numPr>
        <w:tabs>
          <w:tab w:pos="1247" w:val="left" w:leader="none"/>
          <w:tab w:pos="1248" w:val="left" w:leader="none"/>
        </w:tabs>
        <w:spacing w:line="240" w:lineRule="auto" w:before="244" w:after="0"/>
        <w:ind w:left="1248" w:right="0" w:hanging="567"/>
        <w:jc w:val="left"/>
        <w:rPr>
          <w:sz w:val="24"/>
        </w:rPr>
      </w:pPr>
      <w:r>
        <w:rPr>
          <w:sz w:val="24"/>
        </w:rPr>
        <w:t>Staff Code of Conduct (See Attachment</w:t>
      </w:r>
      <w:r>
        <w:rPr>
          <w:spacing w:val="-11"/>
          <w:sz w:val="24"/>
        </w:rPr>
        <w:t> </w:t>
      </w:r>
      <w:r>
        <w:rPr>
          <w:sz w:val="24"/>
        </w:rPr>
        <w:t>A)</w:t>
      </w:r>
    </w:p>
    <w:p>
      <w:pPr>
        <w:pStyle w:val="BodyText"/>
        <w:spacing w:before="245"/>
        <w:ind w:left="1814" w:right="795" w:hanging="567"/>
        <w:jc w:val="both"/>
      </w:pPr>
      <w:r>
        <w:rPr>
          <w:i/>
        </w:rPr>
        <w:t>s2. Academic Freedom: means the right to examine, criticise and challenge  </w:t>
      </w:r>
      <w:r>
        <w:rPr/>
        <w:t>ideas,</w:t>
      </w:r>
      <w:r>
        <w:rPr>
          <w:spacing w:val="-15"/>
        </w:rPr>
        <w:t> </w:t>
      </w:r>
      <w:r>
        <w:rPr/>
        <w:t>methods</w:t>
      </w:r>
      <w:r>
        <w:rPr>
          <w:spacing w:val="-19"/>
        </w:rPr>
        <w:t> </w:t>
      </w:r>
      <w:r>
        <w:rPr/>
        <w:t>and</w:t>
      </w:r>
      <w:r>
        <w:rPr>
          <w:spacing w:val="-16"/>
        </w:rPr>
        <w:t> </w:t>
      </w:r>
      <w:r>
        <w:rPr/>
        <w:t>structures</w:t>
      </w:r>
      <w:r>
        <w:rPr>
          <w:spacing w:val="-19"/>
        </w:rPr>
        <w:t> </w:t>
      </w:r>
      <w:r>
        <w:rPr/>
        <w:t>in</w:t>
      </w:r>
      <w:r>
        <w:rPr>
          <w:spacing w:val="-16"/>
        </w:rPr>
        <w:t> </w:t>
      </w:r>
      <w:r>
        <w:rPr/>
        <w:t>the</w:t>
      </w:r>
      <w:r>
        <w:rPr>
          <w:spacing w:val="-16"/>
        </w:rPr>
        <w:t> </w:t>
      </w:r>
      <w:r>
        <w:rPr/>
        <w:t>spirit</w:t>
      </w:r>
      <w:r>
        <w:rPr>
          <w:spacing w:val="-16"/>
        </w:rPr>
        <w:t> </w:t>
      </w:r>
      <w:r>
        <w:rPr/>
        <w:t>of</w:t>
      </w:r>
      <w:r>
        <w:rPr>
          <w:spacing w:val="-18"/>
        </w:rPr>
        <w:t> </w:t>
      </w:r>
      <w:r>
        <w:rPr/>
        <w:t>a</w:t>
      </w:r>
      <w:r>
        <w:rPr>
          <w:spacing w:val="-16"/>
        </w:rPr>
        <w:t> </w:t>
      </w:r>
      <w:r>
        <w:rPr/>
        <w:t>responsible</w:t>
      </w:r>
      <w:r>
        <w:rPr>
          <w:spacing w:val="-15"/>
        </w:rPr>
        <w:t> </w:t>
      </w:r>
      <w:r>
        <w:rPr/>
        <w:t>and</w:t>
      </w:r>
      <w:r>
        <w:rPr>
          <w:spacing w:val="-16"/>
        </w:rPr>
        <w:t> </w:t>
      </w:r>
      <w:r>
        <w:rPr/>
        <w:t>honest</w:t>
      </w:r>
      <w:r>
        <w:rPr>
          <w:spacing w:val="-15"/>
        </w:rPr>
        <w:t> </w:t>
      </w:r>
      <w:r>
        <w:rPr/>
        <w:t>search for knowledge, but does not include a protected privilege to speak out on matters about Batchelor Institute which are not in the individual</w:t>
      </w:r>
      <w:r>
        <w:rPr>
          <w:spacing w:val="26"/>
        </w:rPr>
        <w:t> </w:t>
      </w:r>
      <w:r>
        <w:rPr/>
        <w:t>staff</w:t>
      </w:r>
    </w:p>
    <w:p>
      <w:pPr>
        <w:spacing w:before="33"/>
        <w:ind w:left="259" w:right="0" w:firstLine="0"/>
        <w:jc w:val="left"/>
        <w:rPr>
          <w:sz w:val="20"/>
        </w:rPr>
      </w:pPr>
      <w:r>
        <w:rPr>
          <w:sz w:val="20"/>
        </w:rPr>
        <w:t>Batchelor Campus</w:t>
      </w:r>
    </w:p>
    <w:p>
      <w:pPr>
        <w:spacing w:before="0"/>
        <w:ind w:left="259" w:right="0" w:firstLine="0"/>
        <w:jc w:val="left"/>
        <w:rPr>
          <w:sz w:val="20"/>
        </w:rPr>
      </w:pPr>
      <w:r>
        <w:rPr>
          <w:sz w:val="20"/>
        </w:rPr>
        <w:t>C/O Post Office, Batchelor NT 0845</w:t>
      </w:r>
    </w:p>
    <w:p>
      <w:pPr>
        <w:tabs>
          <w:tab w:pos="2808" w:val="right" w:leader="none"/>
        </w:tabs>
        <w:spacing w:line="242" w:lineRule="exact" w:before="121"/>
        <w:ind w:left="259" w:right="0" w:firstLine="0"/>
        <w:jc w:val="left"/>
        <w:rPr>
          <w:sz w:val="20"/>
        </w:rPr>
      </w:pPr>
      <w:r>
        <w:rPr>
          <w:sz w:val="20"/>
        </w:rPr>
        <w:t>ABN</w:t>
        <w:tab/>
        <w:t>32 039 179</w:t>
      </w:r>
      <w:r>
        <w:rPr>
          <w:spacing w:val="1"/>
          <w:sz w:val="20"/>
        </w:rPr>
        <w:t> </w:t>
      </w:r>
      <w:r>
        <w:rPr>
          <w:spacing w:val="-2"/>
          <w:sz w:val="20"/>
        </w:rPr>
        <w:t>166</w:t>
      </w:r>
    </w:p>
    <w:p>
      <w:pPr>
        <w:tabs>
          <w:tab w:pos="2659" w:val="right" w:leader="none"/>
        </w:tabs>
        <w:spacing w:line="242" w:lineRule="exact" w:before="0"/>
        <w:ind w:left="259" w:right="0" w:firstLine="0"/>
        <w:jc w:val="left"/>
        <w:rPr>
          <w:sz w:val="20"/>
        </w:rPr>
      </w:pPr>
      <w:r>
        <w:rPr>
          <w:sz w:val="20"/>
        </w:rPr>
        <w:t>Freecall</w:t>
        <w:tab/>
        <w:t>1800 677 </w:t>
      </w:r>
      <w:r>
        <w:rPr>
          <w:spacing w:val="-2"/>
          <w:sz w:val="20"/>
        </w:rPr>
        <w:t>095</w:t>
      </w:r>
    </w:p>
    <w:p>
      <w:pPr>
        <w:tabs>
          <w:tab w:pos="1555" w:val="left" w:leader="none"/>
        </w:tabs>
        <w:spacing w:before="1"/>
        <w:ind w:left="259" w:right="0" w:firstLine="0"/>
        <w:jc w:val="left"/>
        <w:rPr>
          <w:sz w:val="20"/>
        </w:rPr>
      </w:pPr>
      <w:r>
        <w:rPr/>
        <w:drawing>
          <wp:anchor distT="0" distB="0" distL="0" distR="0" allowOverlap="1" layoutInCell="1" locked="0" behindDoc="0" simplePos="0" relativeHeight="1024">
            <wp:simplePos x="0" y="0"/>
            <wp:positionH relativeFrom="page">
              <wp:posOffset>5704079</wp:posOffset>
            </wp:positionH>
            <wp:positionV relativeFrom="paragraph">
              <wp:posOffset>14371</wp:posOffset>
            </wp:positionV>
            <wp:extent cx="1390650" cy="60452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1390650" cy="604520"/>
                    </a:xfrm>
                    <a:prstGeom prst="rect">
                      <a:avLst/>
                    </a:prstGeom>
                  </pic:spPr>
                </pic:pic>
              </a:graphicData>
            </a:graphic>
          </wp:anchor>
        </w:drawing>
      </w:r>
      <w:r>
        <w:rPr>
          <w:sz w:val="20"/>
        </w:rPr>
        <w:t>Email</w:t>
        <w:tab/>
      </w:r>
      <w:hyperlink r:id="rId8">
        <w:r>
          <w:rPr>
            <w:sz w:val="20"/>
            <w:u w:val="single"/>
          </w:rPr>
          <w:t>enquires@batchelor.edu.au</w:t>
        </w:r>
      </w:hyperlink>
    </w:p>
    <w:p>
      <w:pPr>
        <w:spacing w:before="120"/>
        <w:ind w:left="259" w:right="0" w:firstLine="0"/>
        <w:jc w:val="left"/>
        <w:rPr>
          <w:b/>
          <w:sz w:val="20"/>
        </w:rPr>
      </w:pPr>
      <w:r>
        <w:rPr>
          <w:b/>
          <w:sz w:val="20"/>
        </w:rPr>
        <w:t>batchelor.edu.au</w:t>
      </w:r>
    </w:p>
    <w:p>
      <w:pPr>
        <w:spacing w:after="0"/>
        <w:jc w:val="left"/>
        <w:rPr>
          <w:sz w:val="20"/>
        </w:rPr>
        <w:sectPr>
          <w:headerReference w:type="default" r:id="rId5"/>
          <w:type w:val="continuous"/>
          <w:pgSz w:w="11900" w:h="16840"/>
          <w:pgMar w:header="56" w:top="1360" w:bottom="280" w:left="1340" w:right="620"/>
        </w:sectPr>
      </w:pPr>
    </w:p>
    <w:p>
      <w:pPr>
        <w:pStyle w:val="BodyText"/>
        <w:spacing w:before="90"/>
        <w:ind w:left="1814" w:right="795"/>
        <w:jc w:val="both"/>
      </w:pPr>
      <w:r>
        <w:rPr>
          <w:i/>
        </w:rPr>
        <w:t>member’s area of expertise or where they may reasonably be expected to </w:t>
      </w:r>
      <w:r>
        <w:rPr/>
        <w:t>not have all pertinent facts, to deride or defame individuals, groups or Batchelor Institute or to ignore the policies or decisions that have been formally made by Batchelor institute, or those which Batchelor Institute is required by law to observe;</w:t>
      </w:r>
    </w:p>
    <w:p>
      <w:pPr>
        <w:spacing w:line="240" w:lineRule="auto" w:before="0"/>
        <w:rPr>
          <w:i/>
          <w:sz w:val="28"/>
        </w:rPr>
      </w:pPr>
    </w:p>
    <w:p>
      <w:pPr>
        <w:pStyle w:val="Heading1"/>
        <w:numPr>
          <w:ilvl w:val="0"/>
          <w:numId w:val="1"/>
        </w:numPr>
        <w:tabs>
          <w:tab w:pos="682" w:val="left" w:leader="none"/>
        </w:tabs>
        <w:spacing w:line="240" w:lineRule="auto" w:before="243" w:after="0"/>
        <w:ind w:left="681" w:right="792" w:hanging="566"/>
        <w:jc w:val="both"/>
      </w:pPr>
      <w:r>
        <w:rPr/>
        <w:t>Administrative codes, policies or principles relating to the above including internal audit</w:t>
      </w:r>
      <w:r>
        <w:rPr>
          <w:spacing w:val="-15"/>
        </w:rPr>
        <w:t> </w:t>
      </w:r>
      <w:r>
        <w:rPr/>
        <w:t>and</w:t>
      </w:r>
      <w:r>
        <w:rPr>
          <w:spacing w:val="-12"/>
        </w:rPr>
        <w:t> </w:t>
      </w:r>
      <w:r>
        <w:rPr/>
        <w:t>risk</w:t>
      </w:r>
      <w:r>
        <w:rPr>
          <w:spacing w:val="-13"/>
        </w:rPr>
        <w:t> </w:t>
      </w:r>
      <w:r>
        <w:rPr/>
        <w:t>policies</w:t>
      </w:r>
      <w:r>
        <w:rPr>
          <w:spacing w:val="-7"/>
        </w:rPr>
        <w:t> </w:t>
      </w:r>
      <w:r>
        <w:rPr/>
        <w:t>and</w:t>
      </w:r>
      <w:r>
        <w:rPr>
          <w:spacing w:val="-12"/>
        </w:rPr>
        <w:t> </w:t>
      </w:r>
      <w:r>
        <w:rPr/>
        <w:t>practices</w:t>
      </w:r>
      <w:r>
        <w:rPr>
          <w:spacing w:val="-12"/>
        </w:rPr>
        <w:t> </w:t>
      </w:r>
      <w:r>
        <w:rPr/>
        <w:t>and</w:t>
      </w:r>
      <w:r>
        <w:rPr>
          <w:spacing w:val="-12"/>
        </w:rPr>
        <w:t> </w:t>
      </w:r>
      <w:r>
        <w:rPr/>
        <w:t>standard</w:t>
      </w:r>
      <w:r>
        <w:rPr>
          <w:spacing w:val="-12"/>
        </w:rPr>
        <w:t> </w:t>
      </w:r>
      <w:r>
        <w:rPr/>
        <w:t>provisions</w:t>
      </w:r>
      <w:r>
        <w:rPr>
          <w:spacing w:val="-12"/>
        </w:rPr>
        <w:t> </w:t>
      </w:r>
      <w:r>
        <w:rPr/>
        <w:t>in</w:t>
      </w:r>
      <w:r>
        <w:rPr>
          <w:spacing w:val="-12"/>
        </w:rPr>
        <w:t> </w:t>
      </w:r>
      <w:r>
        <w:rPr/>
        <w:t>academic</w:t>
      </w:r>
      <w:r>
        <w:rPr>
          <w:spacing w:val="-12"/>
        </w:rPr>
        <w:t> </w:t>
      </w:r>
      <w:r>
        <w:rPr/>
        <w:t>employment contracts.</w:t>
      </w:r>
    </w:p>
    <w:p>
      <w:pPr>
        <w:spacing w:line="240" w:lineRule="auto" w:before="11"/>
        <w:rPr>
          <w:b/>
          <w:sz w:val="23"/>
        </w:rPr>
      </w:pPr>
    </w:p>
    <w:p>
      <w:pPr>
        <w:pStyle w:val="Heading2"/>
      </w:pPr>
      <w:r>
        <w:rPr/>
        <w:t>The Institute has the following policies:</w:t>
      </w:r>
    </w:p>
    <w:p>
      <w:pPr>
        <w:spacing w:line="240" w:lineRule="auto" w:before="0"/>
        <w:rPr>
          <w:sz w:val="24"/>
        </w:rPr>
      </w:pPr>
    </w:p>
    <w:p>
      <w:pPr>
        <w:pStyle w:val="ListParagraph"/>
        <w:numPr>
          <w:ilvl w:val="1"/>
          <w:numId w:val="1"/>
        </w:numPr>
        <w:tabs>
          <w:tab w:pos="1247" w:val="left" w:leader="none"/>
          <w:tab w:pos="1248" w:val="left" w:leader="none"/>
        </w:tabs>
        <w:spacing w:line="240" w:lineRule="auto" w:before="0" w:after="0"/>
        <w:ind w:left="1248" w:right="0" w:hanging="567"/>
        <w:jc w:val="left"/>
        <w:rPr>
          <w:sz w:val="24"/>
        </w:rPr>
      </w:pPr>
      <w:r>
        <w:rPr>
          <w:sz w:val="24"/>
        </w:rPr>
        <w:t>Free Intellectual Inquiry Policy (See Attachment</w:t>
      </w:r>
      <w:r>
        <w:rPr>
          <w:spacing w:val="-4"/>
          <w:sz w:val="24"/>
        </w:rPr>
        <w:t> </w:t>
      </w:r>
      <w:r>
        <w:rPr>
          <w:sz w:val="24"/>
        </w:rPr>
        <w:t>B)</w:t>
      </w:r>
    </w:p>
    <w:p>
      <w:pPr>
        <w:pStyle w:val="BodyText"/>
        <w:spacing w:before="120"/>
        <w:ind w:left="1814" w:right="792" w:hanging="567"/>
        <w:jc w:val="both"/>
      </w:pPr>
      <w:r>
        <w:rPr>
          <w:i w:val="0"/>
        </w:rPr>
        <w:t>s1.2. </w:t>
      </w:r>
      <w:r>
        <w:rPr>
          <w:i/>
        </w:rPr>
        <w:t>Academic freedom is the right and responsibility of all staff and students at </w:t>
      </w:r>
      <w:r>
        <w:rPr/>
        <w:t>the Institute. This freedom is particularly important to Batchelor Institute since</w:t>
      </w:r>
      <w:r>
        <w:rPr>
          <w:spacing w:val="-12"/>
        </w:rPr>
        <w:t> </w:t>
      </w:r>
      <w:r>
        <w:rPr/>
        <w:t>as</w:t>
      </w:r>
      <w:r>
        <w:rPr>
          <w:spacing w:val="-15"/>
        </w:rPr>
        <w:t> </w:t>
      </w:r>
      <w:r>
        <w:rPr/>
        <w:t>an</w:t>
      </w:r>
      <w:r>
        <w:rPr>
          <w:spacing w:val="-11"/>
        </w:rPr>
        <w:t> </w:t>
      </w:r>
      <w:r>
        <w:rPr/>
        <w:t>Indigenous</w:t>
      </w:r>
      <w:r>
        <w:rPr>
          <w:spacing w:val="-15"/>
        </w:rPr>
        <w:t> </w:t>
      </w:r>
      <w:r>
        <w:rPr/>
        <w:t>institution</w:t>
      </w:r>
      <w:r>
        <w:rPr>
          <w:spacing w:val="-15"/>
        </w:rPr>
        <w:t> </w:t>
      </w:r>
      <w:r>
        <w:rPr/>
        <w:t>it</w:t>
      </w:r>
      <w:r>
        <w:rPr>
          <w:spacing w:val="-11"/>
        </w:rPr>
        <w:t> </w:t>
      </w:r>
      <w:r>
        <w:rPr/>
        <w:t>has</w:t>
      </w:r>
      <w:r>
        <w:rPr>
          <w:spacing w:val="-15"/>
        </w:rPr>
        <w:t> </w:t>
      </w:r>
      <w:r>
        <w:rPr/>
        <w:t>the</w:t>
      </w:r>
      <w:r>
        <w:rPr>
          <w:spacing w:val="-12"/>
        </w:rPr>
        <w:t> </w:t>
      </w:r>
      <w:r>
        <w:rPr/>
        <w:t>responsibility</w:t>
      </w:r>
      <w:r>
        <w:rPr>
          <w:spacing w:val="-13"/>
        </w:rPr>
        <w:t> </w:t>
      </w:r>
      <w:r>
        <w:rPr/>
        <w:t>to</w:t>
      </w:r>
      <w:r>
        <w:rPr>
          <w:spacing w:val="-11"/>
        </w:rPr>
        <w:t> </w:t>
      </w:r>
      <w:r>
        <w:rPr/>
        <w:t>hear</w:t>
      </w:r>
      <w:r>
        <w:rPr>
          <w:spacing w:val="-18"/>
        </w:rPr>
        <w:t> </w:t>
      </w:r>
      <w:r>
        <w:rPr/>
        <w:t>and</w:t>
      </w:r>
      <w:r>
        <w:rPr>
          <w:spacing w:val="-11"/>
        </w:rPr>
        <w:t> </w:t>
      </w:r>
      <w:r>
        <w:rPr/>
        <w:t>honour Indigenous voices, and to encourage researchers to challenge the established ways of acquiring and interpreting knowledge pertaining to Indigenous peoples, particularly that which has permeated and persisted from Australia’s colonial</w:t>
      </w:r>
      <w:r>
        <w:rPr>
          <w:spacing w:val="-4"/>
        </w:rPr>
        <w:t> </w:t>
      </w:r>
      <w:r>
        <w:rPr/>
        <w:t>heritage.</w:t>
      </w:r>
    </w:p>
    <w:p>
      <w:pPr>
        <w:pStyle w:val="BodyText"/>
        <w:spacing w:before="123"/>
        <w:ind w:left="1814" w:right="791" w:hanging="567"/>
        <w:jc w:val="both"/>
      </w:pPr>
      <w:r>
        <w:rPr>
          <w:i w:val="0"/>
        </w:rPr>
        <w:t>s1.4.</w:t>
      </w:r>
      <w:r>
        <w:rPr>
          <w:i w:val="0"/>
          <w:spacing w:val="-1"/>
        </w:rPr>
        <w:t> </w:t>
      </w:r>
      <w:r>
        <w:rPr>
          <w:i/>
        </w:rPr>
        <w:t>A fundamental philosophy of the Institute is the Both-ways approach. While </w:t>
      </w:r>
      <w:r>
        <w:rPr/>
        <w:t>originally a philosophy of education that brings together Indigenous Australian traditions with western academic disciplinary contexts it also frames</w:t>
      </w:r>
      <w:r>
        <w:rPr>
          <w:spacing w:val="-10"/>
        </w:rPr>
        <w:t> </w:t>
      </w:r>
      <w:r>
        <w:rPr/>
        <w:t>many</w:t>
      </w:r>
      <w:r>
        <w:rPr>
          <w:spacing w:val="-8"/>
        </w:rPr>
        <w:t> </w:t>
      </w:r>
      <w:r>
        <w:rPr/>
        <w:t>of</w:t>
      </w:r>
      <w:r>
        <w:rPr>
          <w:spacing w:val="-8"/>
        </w:rPr>
        <w:t> </w:t>
      </w:r>
      <w:r>
        <w:rPr/>
        <w:t>the</w:t>
      </w:r>
      <w:r>
        <w:rPr>
          <w:spacing w:val="-6"/>
        </w:rPr>
        <w:t> </w:t>
      </w:r>
      <w:r>
        <w:rPr/>
        <w:t>administrative,</w:t>
      </w:r>
      <w:r>
        <w:rPr>
          <w:spacing w:val="-4"/>
        </w:rPr>
        <w:t> </w:t>
      </w:r>
      <w:r>
        <w:rPr/>
        <w:t>operational</w:t>
      </w:r>
      <w:r>
        <w:rPr>
          <w:spacing w:val="-4"/>
        </w:rPr>
        <w:t> </w:t>
      </w:r>
      <w:r>
        <w:rPr>
          <w:spacing w:val="-3"/>
        </w:rPr>
        <w:t>and</w:t>
      </w:r>
      <w:r>
        <w:rPr>
          <w:spacing w:val="-5"/>
        </w:rPr>
        <w:t> </w:t>
      </w:r>
      <w:r>
        <w:rPr/>
        <w:t>support</w:t>
      </w:r>
      <w:r>
        <w:rPr>
          <w:spacing w:val="-6"/>
        </w:rPr>
        <w:t> </w:t>
      </w:r>
      <w:r>
        <w:rPr/>
        <w:t>activities</w:t>
      </w:r>
      <w:r>
        <w:rPr>
          <w:spacing w:val="-9"/>
        </w:rPr>
        <w:t> </w:t>
      </w:r>
      <w:r>
        <w:rPr/>
        <w:t>of</w:t>
      </w:r>
      <w:r>
        <w:rPr>
          <w:spacing w:val="-8"/>
        </w:rPr>
        <w:t> </w:t>
      </w:r>
      <w:r>
        <w:rPr/>
        <w:t>the Institute; including the Institute’s approach to academic freedom and intellectual inquiry. Both-ways impacts how the Institute views issues of academic freedom and intellectual inquiry, because integral to both-ways thinking are principles of respect, tolerance and diversity; which are aimed at the well-being and protection of individuals, families, clans and communities.</w:t>
      </w:r>
    </w:p>
    <w:p>
      <w:pPr>
        <w:spacing w:line="240" w:lineRule="auto" w:before="10"/>
        <w:rPr>
          <w:i/>
          <w:sz w:val="23"/>
        </w:rPr>
      </w:pPr>
    </w:p>
    <w:p>
      <w:pPr>
        <w:pStyle w:val="Heading2"/>
        <w:numPr>
          <w:ilvl w:val="1"/>
          <w:numId w:val="1"/>
        </w:numPr>
        <w:tabs>
          <w:tab w:pos="1247" w:val="left" w:leader="none"/>
          <w:tab w:pos="1248" w:val="left" w:leader="none"/>
        </w:tabs>
        <w:spacing w:line="240" w:lineRule="auto" w:before="1" w:after="0"/>
        <w:ind w:left="1248" w:right="0" w:hanging="567"/>
        <w:jc w:val="left"/>
      </w:pPr>
      <w:r>
        <w:rPr/>
        <w:t>Communication Standards Policy (See Attachment</w:t>
      </w:r>
      <w:r>
        <w:rPr>
          <w:spacing w:val="-6"/>
        </w:rPr>
        <w:t> </w:t>
      </w:r>
      <w:r>
        <w:rPr/>
        <w:t>C)</w:t>
      </w:r>
    </w:p>
    <w:p>
      <w:pPr>
        <w:spacing w:line="240" w:lineRule="auto" w:before="11"/>
        <w:rPr>
          <w:sz w:val="23"/>
        </w:rPr>
      </w:pPr>
    </w:p>
    <w:p>
      <w:pPr>
        <w:pStyle w:val="BodyText"/>
        <w:spacing w:before="1"/>
        <w:ind w:left="1814" w:right="794" w:hanging="567"/>
        <w:jc w:val="both"/>
      </w:pPr>
      <w:r>
        <w:rPr>
          <w:i w:val="0"/>
        </w:rPr>
        <w:t>S3. </w:t>
      </w:r>
      <w:r>
        <w:rPr>
          <w:i/>
        </w:rPr>
        <w:t>All staff and student communications in which the Institute has a reasonable </w:t>
      </w:r>
      <w:r>
        <w:rPr/>
        <w:t>interest must be made in a way that reflects:</w:t>
      </w:r>
    </w:p>
    <w:p>
      <w:pPr>
        <w:pStyle w:val="ListParagraph"/>
        <w:numPr>
          <w:ilvl w:val="2"/>
          <w:numId w:val="1"/>
        </w:numPr>
        <w:tabs>
          <w:tab w:pos="2380" w:val="left" w:leader="none"/>
          <w:tab w:pos="2381" w:val="left" w:leader="none"/>
        </w:tabs>
        <w:spacing w:line="240" w:lineRule="auto" w:before="121" w:after="0"/>
        <w:ind w:left="2380" w:right="0" w:hanging="566"/>
        <w:jc w:val="left"/>
        <w:rPr>
          <w:i/>
          <w:sz w:val="24"/>
        </w:rPr>
      </w:pPr>
      <w:r>
        <w:rPr>
          <w:i/>
          <w:sz w:val="24"/>
        </w:rPr>
        <w:t>the Institute’s core</w:t>
      </w:r>
      <w:r>
        <w:rPr>
          <w:i/>
          <w:spacing w:val="-7"/>
          <w:sz w:val="24"/>
        </w:rPr>
        <w:t> </w:t>
      </w:r>
      <w:r>
        <w:rPr>
          <w:i/>
          <w:sz w:val="24"/>
        </w:rPr>
        <w:t>values.</w:t>
      </w:r>
    </w:p>
    <w:p>
      <w:pPr>
        <w:pStyle w:val="ListParagraph"/>
        <w:numPr>
          <w:ilvl w:val="2"/>
          <w:numId w:val="1"/>
        </w:numPr>
        <w:tabs>
          <w:tab w:pos="2381" w:val="left" w:leader="none"/>
        </w:tabs>
        <w:spacing w:line="240" w:lineRule="auto" w:before="121" w:after="0"/>
        <w:ind w:left="2380" w:right="793" w:hanging="566"/>
        <w:jc w:val="both"/>
        <w:rPr>
          <w:i/>
          <w:sz w:val="24"/>
        </w:rPr>
      </w:pPr>
      <w:r>
        <w:rPr>
          <w:i/>
          <w:sz w:val="24"/>
        </w:rPr>
        <w:t>the induction provided to </w:t>
      </w:r>
      <w:r>
        <w:rPr>
          <w:i/>
          <w:spacing w:val="-3"/>
          <w:sz w:val="24"/>
        </w:rPr>
        <w:t>all </w:t>
      </w:r>
      <w:r>
        <w:rPr>
          <w:i/>
          <w:sz w:val="24"/>
        </w:rPr>
        <w:t>staff and students with specific emphasis </w:t>
      </w:r>
      <w:r>
        <w:rPr>
          <w:i/>
          <w:sz w:val="24"/>
        </w:rPr>
        <w:t>on an appreciation for Aboriginal and Torres Strait Islander knowledges and cultures and the Both Ways</w:t>
      </w:r>
      <w:r>
        <w:rPr>
          <w:i/>
          <w:spacing w:val="-18"/>
          <w:sz w:val="24"/>
        </w:rPr>
        <w:t> </w:t>
      </w:r>
      <w:r>
        <w:rPr>
          <w:i/>
          <w:sz w:val="24"/>
        </w:rPr>
        <w:t>approach.</w:t>
      </w:r>
    </w:p>
    <w:p>
      <w:pPr>
        <w:pStyle w:val="ListParagraph"/>
        <w:numPr>
          <w:ilvl w:val="2"/>
          <w:numId w:val="1"/>
        </w:numPr>
        <w:tabs>
          <w:tab w:pos="2381" w:val="left" w:leader="none"/>
        </w:tabs>
        <w:spacing w:line="240" w:lineRule="auto" w:before="117" w:after="0"/>
        <w:ind w:left="2380" w:right="792" w:hanging="566"/>
        <w:jc w:val="both"/>
        <w:rPr>
          <w:i/>
          <w:sz w:val="24"/>
        </w:rPr>
      </w:pPr>
      <w:r>
        <w:rPr>
          <w:i/>
          <w:sz w:val="24"/>
        </w:rPr>
        <w:t>Does not breach any laws or other Institute policies and specifically </w:t>
      </w:r>
      <w:r>
        <w:rPr>
          <w:i/>
          <w:sz w:val="24"/>
        </w:rPr>
        <w:t>must</w:t>
      </w:r>
      <w:r>
        <w:rPr>
          <w:i/>
          <w:spacing w:val="-5"/>
          <w:sz w:val="24"/>
        </w:rPr>
        <w:t> </w:t>
      </w:r>
      <w:r>
        <w:rPr>
          <w:i/>
          <w:sz w:val="24"/>
        </w:rPr>
        <w:t>not</w:t>
      </w:r>
      <w:r>
        <w:rPr>
          <w:i/>
          <w:spacing w:val="-5"/>
          <w:sz w:val="24"/>
        </w:rPr>
        <w:t> </w:t>
      </w:r>
      <w:r>
        <w:rPr>
          <w:i/>
          <w:sz w:val="24"/>
        </w:rPr>
        <w:t>communicate</w:t>
      </w:r>
      <w:r>
        <w:rPr>
          <w:i/>
          <w:spacing w:val="-10"/>
          <w:sz w:val="24"/>
        </w:rPr>
        <w:t> </w:t>
      </w:r>
      <w:r>
        <w:rPr>
          <w:i/>
          <w:sz w:val="24"/>
        </w:rPr>
        <w:t>any</w:t>
      </w:r>
      <w:r>
        <w:rPr>
          <w:i/>
          <w:spacing w:val="-8"/>
          <w:sz w:val="24"/>
        </w:rPr>
        <w:t> </w:t>
      </w:r>
      <w:r>
        <w:rPr>
          <w:i/>
          <w:sz w:val="24"/>
        </w:rPr>
        <w:t>offensive,</w:t>
      </w:r>
      <w:r>
        <w:rPr>
          <w:i/>
          <w:spacing w:val="-3"/>
          <w:sz w:val="24"/>
        </w:rPr>
        <w:t> </w:t>
      </w:r>
      <w:r>
        <w:rPr>
          <w:i/>
          <w:sz w:val="24"/>
        </w:rPr>
        <w:t>discriminatory,</w:t>
      </w:r>
      <w:r>
        <w:rPr>
          <w:i/>
          <w:spacing w:val="-3"/>
          <w:sz w:val="24"/>
        </w:rPr>
        <w:t> </w:t>
      </w:r>
      <w:r>
        <w:rPr>
          <w:i/>
          <w:sz w:val="24"/>
        </w:rPr>
        <w:t>pornographic</w:t>
      </w:r>
      <w:r>
        <w:rPr>
          <w:i/>
          <w:spacing w:val="-10"/>
          <w:sz w:val="24"/>
        </w:rPr>
        <w:t> </w:t>
      </w:r>
      <w:r>
        <w:rPr>
          <w:i/>
          <w:sz w:val="24"/>
        </w:rPr>
        <w:t>or illegal</w:t>
      </w:r>
      <w:r>
        <w:rPr>
          <w:i/>
          <w:spacing w:val="-1"/>
          <w:sz w:val="24"/>
        </w:rPr>
        <w:t> </w:t>
      </w:r>
      <w:r>
        <w:rPr>
          <w:i/>
          <w:sz w:val="24"/>
        </w:rPr>
        <w:t>content.</w:t>
      </w:r>
    </w:p>
    <w:p>
      <w:pPr>
        <w:pStyle w:val="ListParagraph"/>
        <w:numPr>
          <w:ilvl w:val="2"/>
          <w:numId w:val="1"/>
        </w:numPr>
        <w:tabs>
          <w:tab w:pos="2381" w:val="left" w:leader="none"/>
        </w:tabs>
        <w:spacing w:line="240" w:lineRule="auto" w:before="121" w:after="0"/>
        <w:ind w:left="2380" w:right="794" w:hanging="566"/>
        <w:jc w:val="both"/>
        <w:rPr>
          <w:i/>
          <w:sz w:val="24"/>
        </w:rPr>
      </w:pPr>
      <w:r>
        <w:rPr>
          <w:i/>
          <w:sz w:val="24"/>
        </w:rPr>
        <w:t>Does not foreseeably risk a financial loss or reputational harm to the </w:t>
      </w:r>
      <w:r>
        <w:rPr>
          <w:i/>
          <w:sz w:val="24"/>
        </w:rPr>
        <w:t>Institute, or its staff, students or</w:t>
      </w:r>
      <w:r>
        <w:rPr>
          <w:i/>
          <w:spacing w:val="-18"/>
          <w:sz w:val="24"/>
        </w:rPr>
        <w:t> </w:t>
      </w:r>
      <w:r>
        <w:rPr>
          <w:i/>
          <w:sz w:val="24"/>
        </w:rPr>
        <w:t>stakeholders.</w:t>
      </w:r>
    </w:p>
    <w:p>
      <w:pPr>
        <w:spacing w:after="0" w:line="240" w:lineRule="auto"/>
        <w:jc w:val="both"/>
        <w:rPr>
          <w:sz w:val="24"/>
        </w:rPr>
        <w:sectPr>
          <w:footerReference w:type="default" r:id="rId9"/>
          <w:pgSz w:w="11900" w:h="16840"/>
          <w:pgMar w:footer="1033" w:header="56" w:top="1360" w:bottom="1220" w:left="1340" w:right="620"/>
          <w:pgNumType w:start="2"/>
        </w:sectPr>
      </w:pPr>
    </w:p>
    <w:p>
      <w:pPr>
        <w:spacing w:line="240" w:lineRule="auto" w:before="2"/>
        <w:rPr>
          <w:i/>
          <w:sz w:val="23"/>
        </w:rPr>
      </w:pPr>
    </w:p>
    <w:p>
      <w:pPr>
        <w:pStyle w:val="Heading2"/>
        <w:numPr>
          <w:ilvl w:val="1"/>
          <w:numId w:val="1"/>
        </w:numPr>
        <w:tabs>
          <w:tab w:pos="1247" w:val="left" w:leader="none"/>
          <w:tab w:pos="1248" w:val="left" w:leader="none"/>
        </w:tabs>
        <w:spacing w:line="240" w:lineRule="auto" w:before="100" w:after="0"/>
        <w:ind w:left="1248" w:right="0" w:hanging="567"/>
        <w:jc w:val="left"/>
      </w:pPr>
      <w:r>
        <w:rPr/>
        <w:t>Fair Treatment, Equal Benefits and Opportunity Policy (See Attachment</w:t>
      </w:r>
      <w:r>
        <w:rPr>
          <w:spacing w:val="-11"/>
        </w:rPr>
        <w:t> </w:t>
      </w:r>
      <w:r>
        <w:rPr/>
        <w:t>D)</w:t>
      </w:r>
    </w:p>
    <w:p>
      <w:pPr>
        <w:pStyle w:val="BodyText"/>
        <w:spacing w:before="120"/>
        <w:ind w:left="1814" w:right="796" w:hanging="567"/>
        <w:jc w:val="both"/>
      </w:pPr>
      <w:r>
        <w:rPr>
          <w:i/>
        </w:rPr>
        <w:t>s1. Batchelor Institute of Indigenous Tertiary Education (The Institute) supports </w:t>
      </w:r>
      <w:r>
        <w:rPr/>
        <w:t>the concept of equal opportunity and is committed to providing all staff, students and potential students with a working and learning environment which values diversity, respects differences and provides an environment that is safe, healthy, positive, supportive and free from all forms of harassment, bullying and discrimination.</w:t>
      </w:r>
    </w:p>
    <w:p>
      <w:pPr>
        <w:spacing w:line="240" w:lineRule="auto" w:before="0"/>
        <w:rPr>
          <w:i/>
          <w:sz w:val="28"/>
        </w:rPr>
      </w:pPr>
    </w:p>
    <w:p>
      <w:pPr>
        <w:pStyle w:val="Heading1"/>
        <w:numPr>
          <w:ilvl w:val="0"/>
          <w:numId w:val="1"/>
        </w:numPr>
        <w:tabs>
          <w:tab w:pos="681" w:val="left" w:leader="none"/>
          <w:tab w:pos="682" w:val="left" w:leader="none"/>
        </w:tabs>
        <w:spacing w:line="240" w:lineRule="auto" w:before="242" w:after="0"/>
        <w:ind w:left="681" w:right="0" w:hanging="566"/>
        <w:jc w:val="left"/>
      </w:pPr>
      <w:r>
        <w:rPr/>
        <w:t>Any of the above categories which deal with the topic of academic</w:t>
      </w:r>
      <w:r>
        <w:rPr>
          <w:spacing w:val="-15"/>
        </w:rPr>
        <w:t> </w:t>
      </w:r>
      <w:r>
        <w:rPr/>
        <w:t>freedom.</w:t>
      </w:r>
    </w:p>
    <w:p>
      <w:pPr>
        <w:spacing w:line="240" w:lineRule="auto" w:before="0"/>
        <w:rPr>
          <w:b/>
          <w:sz w:val="24"/>
        </w:rPr>
      </w:pPr>
    </w:p>
    <w:p>
      <w:pPr>
        <w:pStyle w:val="Heading2"/>
      </w:pPr>
      <w:r>
        <w:rPr/>
        <w:t>See above.</w:t>
      </w:r>
    </w:p>
    <w:p>
      <w:pPr>
        <w:spacing w:line="240" w:lineRule="auto" w:before="0"/>
        <w:rPr>
          <w:sz w:val="28"/>
        </w:rPr>
      </w:pPr>
    </w:p>
    <w:p>
      <w:pPr>
        <w:pStyle w:val="ListParagraph"/>
        <w:numPr>
          <w:ilvl w:val="0"/>
          <w:numId w:val="1"/>
        </w:numPr>
        <w:tabs>
          <w:tab w:pos="681" w:val="left" w:leader="none"/>
          <w:tab w:pos="682" w:val="left" w:leader="none"/>
        </w:tabs>
        <w:spacing w:line="240" w:lineRule="auto" w:before="248" w:after="0"/>
        <w:ind w:left="681" w:right="793" w:hanging="566"/>
        <w:jc w:val="left"/>
        <w:rPr>
          <w:b/>
          <w:sz w:val="24"/>
        </w:rPr>
      </w:pPr>
      <w:r>
        <w:rPr>
          <w:b/>
          <w:sz w:val="24"/>
        </w:rPr>
        <w:t>The reports of relevant non-confidential reviews which your university may have undertaken in relation to its rules, policies and practices in this</w:t>
      </w:r>
      <w:r>
        <w:rPr>
          <w:b/>
          <w:spacing w:val="-16"/>
          <w:sz w:val="24"/>
        </w:rPr>
        <w:t> </w:t>
      </w:r>
      <w:r>
        <w:rPr>
          <w:b/>
          <w:sz w:val="24"/>
        </w:rPr>
        <w:t>area.</w:t>
      </w:r>
    </w:p>
    <w:p>
      <w:pPr>
        <w:spacing w:line="240" w:lineRule="auto" w:before="0"/>
        <w:rPr>
          <w:b/>
          <w:sz w:val="24"/>
        </w:rPr>
      </w:pPr>
    </w:p>
    <w:p>
      <w:pPr>
        <w:spacing w:before="0"/>
        <w:ind w:left="681" w:right="0" w:firstLine="0"/>
        <w:jc w:val="left"/>
        <w:rPr>
          <w:sz w:val="24"/>
        </w:rPr>
      </w:pPr>
      <w:r>
        <w:rPr>
          <w:sz w:val="24"/>
        </w:rPr>
        <w:t>Nil</w:t>
      </w:r>
    </w:p>
    <w:p>
      <w:pPr>
        <w:spacing w:line="240" w:lineRule="auto" w:before="0"/>
        <w:rPr>
          <w:sz w:val="28"/>
        </w:rPr>
      </w:pPr>
    </w:p>
    <w:p>
      <w:pPr>
        <w:pStyle w:val="ListParagraph"/>
        <w:numPr>
          <w:ilvl w:val="0"/>
          <w:numId w:val="1"/>
        </w:numPr>
        <w:tabs>
          <w:tab w:pos="681" w:val="left" w:leader="none"/>
          <w:tab w:pos="682" w:val="left" w:leader="none"/>
        </w:tabs>
        <w:spacing w:line="240" w:lineRule="auto" w:before="244" w:after="0"/>
        <w:ind w:left="681" w:right="802" w:hanging="566"/>
        <w:jc w:val="left"/>
        <w:rPr>
          <w:b/>
          <w:sz w:val="24"/>
        </w:rPr>
      </w:pPr>
      <w:r>
        <w:rPr>
          <w:b/>
          <w:sz w:val="24"/>
        </w:rPr>
        <w:t>Any</w:t>
      </w:r>
      <w:r>
        <w:rPr>
          <w:b/>
          <w:spacing w:val="-11"/>
          <w:sz w:val="24"/>
        </w:rPr>
        <w:t> </w:t>
      </w:r>
      <w:r>
        <w:rPr>
          <w:b/>
          <w:sz w:val="24"/>
        </w:rPr>
        <w:t>observations</w:t>
      </w:r>
      <w:r>
        <w:rPr>
          <w:b/>
          <w:spacing w:val="-12"/>
          <w:sz w:val="24"/>
        </w:rPr>
        <w:t> </w:t>
      </w:r>
      <w:r>
        <w:rPr>
          <w:b/>
          <w:sz w:val="24"/>
        </w:rPr>
        <w:t>that</w:t>
      </w:r>
      <w:r>
        <w:rPr>
          <w:b/>
          <w:spacing w:val="-14"/>
          <w:sz w:val="24"/>
        </w:rPr>
        <w:t> </w:t>
      </w:r>
      <w:r>
        <w:rPr>
          <w:b/>
          <w:sz w:val="24"/>
        </w:rPr>
        <w:t>you</w:t>
      </w:r>
      <w:r>
        <w:rPr>
          <w:b/>
          <w:spacing w:val="-7"/>
          <w:sz w:val="24"/>
        </w:rPr>
        <w:t> </w:t>
      </w:r>
      <w:r>
        <w:rPr>
          <w:b/>
          <w:sz w:val="24"/>
        </w:rPr>
        <w:t>would</w:t>
      </w:r>
      <w:r>
        <w:rPr>
          <w:b/>
          <w:spacing w:val="-12"/>
          <w:sz w:val="24"/>
        </w:rPr>
        <w:t> </w:t>
      </w:r>
      <w:r>
        <w:rPr>
          <w:b/>
          <w:sz w:val="24"/>
        </w:rPr>
        <w:t>like</w:t>
      </w:r>
      <w:r>
        <w:rPr>
          <w:b/>
          <w:spacing w:val="-8"/>
          <w:sz w:val="24"/>
        </w:rPr>
        <w:t> </w:t>
      </w:r>
      <w:r>
        <w:rPr>
          <w:b/>
          <w:sz w:val="24"/>
        </w:rPr>
        <w:t>to</w:t>
      </w:r>
      <w:r>
        <w:rPr>
          <w:b/>
          <w:spacing w:val="-8"/>
          <w:sz w:val="24"/>
        </w:rPr>
        <w:t> </w:t>
      </w:r>
      <w:r>
        <w:rPr>
          <w:b/>
          <w:sz w:val="24"/>
        </w:rPr>
        <w:t>make</w:t>
      </w:r>
      <w:r>
        <w:rPr>
          <w:b/>
          <w:spacing w:val="-13"/>
          <w:sz w:val="24"/>
        </w:rPr>
        <w:t> </w:t>
      </w:r>
      <w:r>
        <w:rPr>
          <w:b/>
          <w:sz w:val="24"/>
        </w:rPr>
        <w:t>which</w:t>
      </w:r>
      <w:r>
        <w:rPr>
          <w:b/>
          <w:spacing w:val="-11"/>
          <w:sz w:val="24"/>
        </w:rPr>
        <w:t> </w:t>
      </w:r>
      <w:r>
        <w:rPr>
          <w:b/>
          <w:sz w:val="24"/>
        </w:rPr>
        <w:t>you</w:t>
      </w:r>
      <w:r>
        <w:rPr>
          <w:b/>
          <w:spacing w:val="-12"/>
          <w:sz w:val="24"/>
        </w:rPr>
        <w:t> </w:t>
      </w:r>
      <w:r>
        <w:rPr>
          <w:b/>
          <w:sz w:val="24"/>
        </w:rPr>
        <w:t>think</w:t>
      </w:r>
      <w:r>
        <w:rPr>
          <w:b/>
          <w:spacing w:val="-9"/>
          <w:sz w:val="24"/>
        </w:rPr>
        <w:t> </w:t>
      </w:r>
      <w:r>
        <w:rPr>
          <w:b/>
          <w:sz w:val="24"/>
        </w:rPr>
        <w:t>might</w:t>
      </w:r>
      <w:r>
        <w:rPr>
          <w:b/>
          <w:spacing w:val="-13"/>
          <w:sz w:val="24"/>
        </w:rPr>
        <w:t> </w:t>
      </w:r>
      <w:r>
        <w:rPr>
          <w:b/>
          <w:sz w:val="24"/>
        </w:rPr>
        <w:t>be</w:t>
      </w:r>
      <w:r>
        <w:rPr>
          <w:b/>
          <w:spacing w:val="-9"/>
          <w:sz w:val="24"/>
        </w:rPr>
        <w:t> </w:t>
      </w:r>
      <w:r>
        <w:rPr>
          <w:b/>
          <w:sz w:val="24"/>
        </w:rPr>
        <w:t>helpful</w:t>
      </w:r>
      <w:r>
        <w:rPr>
          <w:b/>
          <w:spacing w:val="-9"/>
          <w:sz w:val="24"/>
        </w:rPr>
        <w:t> </w:t>
      </w:r>
      <w:r>
        <w:rPr>
          <w:b/>
          <w:sz w:val="24"/>
        </w:rPr>
        <w:t>to</w:t>
      </w:r>
      <w:r>
        <w:rPr>
          <w:b/>
          <w:spacing w:val="-8"/>
          <w:sz w:val="24"/>
        </w:rPr>
        <w:t> </w:t>
      </w:r>
      <w:r>
        <w:rPr>
          <w:b/>
          <w:sz w:val="24"/>
        </w:rPr>
        <w:t>the Review.</w:t>
      </w:r>
    </w:p>
    <w:p>
      <w:pPr>
        <w:spacing w:line="240" w:lineRule="auto" w:before="11"/>
        <w:rPr>
          <w:b/>
          <w:sz w:val="23"/>
        </w:rPr>
      </w:pPr>
    </w:p>
    <w:p>
      <w:pPr>
        <w:spacing w:before="0"/>
        <w:ind w:left="681" w:right="791" w:firstLine="0"/>
        <w:jc w:val="both"/>
        <w:rPr>
          <w:sz w:val="24"/>
        </w:rPr>
      </w:pPr>
      <w:r>
        <w:rPr>
          <w:sz w:val="24"/>
        </w:rPr>
        <w:t>There are various conceptual understanding and practical applications and challenges which impact on freedom of expression and inquiry at the Batchelor Institute. Intellectual expression and inquiry are important practices which have the potential to empower Aboriginal and Torres Strait Islander people. It also allows opportunities for the diversity between Aboriginal and Torres Strait Islanders to be reflected.</w:t>
      </w:r>
    </w:p>
    <w:p>
      <w:pPr>
        <w:spacing w:line="240" w:lineRule="auto" w:before="11"/>
        <w:rPr>
          <w:sz w:val="23"/>
        </w:rPr>
      </w:pPr>
    </w:p>
    <w:p>
      <w:pPr>
        <w:spacing w:before="0"/>
        <w:ind w:left="681" w:right="796" w:firstLine="0"/>
        <w:jc w:val="both"/>
        <w:rPr>
          <w:sz w:val="24"/>
        </w:rPr>
      </w:pPr>
      <w:r>
        <w:rPr>
          <w:sz w:val="24"/>
        </w:rPr>
        <w:t>Being a dual sector organisation, the application of freedom of expression and inquiry at the Institute is not limited to the higher education area. The principle applies across both the VET and Higher Education sectors as well as other corporate areas. The challenge</w:t>
      </w:r>
      <w:r>
        <w:rPr>
          <w:spacing w:val="-8"/>
          <w:sz w:val="24"/>
        </w:rPr>
        <w:t> </w:t>
      </w:r>
      <w:r>
        <w:rPr>
          <w:sz w:val="24"/>
        </w:rPr>
        <w:t>is</w:t>
      </w:r>
      <w:r>
        <w:rPr>
          <w:spacing w:val="-6"/>
          <w:sz w:val="24"/>
        </w:rPr>
        <w:t> </w:t>
      </w:r>
      <w:r>
        <w:rPr>
          <w:sz w:val="24"/>
        </w:rPr>
        <w:t>ensuring</w:t>
      </w:r>
      <w:r>
        <w:rPr>
          <w:spacing w:val="-7"/>
          <w:sz w:val="24"/>
        </w:rPr>
        <w:t> </w:t>
      </w:r>
      <w:r>
        <w:rPr>
          <w:sz w:val="24"/>
        </w:rPr>
        <w:t>the</w:t>
      </w:r>
      <w:r>
        <w:rPr>
          <w:spacing w:val="-7"/>
          <w:sz w:val="24"/>
        </w:rPr>
        <w:t> </w:t>
      </w:r>
      <w:r>
        <w:rPr>
          <w:sz w:val="24"/>
        </w:rPr>
        <w:t>responsibilities</w:t>
      </w:r>
      <w:r>
        <w:rPr>
          <w:spacing w:val="-7"/>
          <w:sz w:val="24"/>
        </w:rPr>
        <w:t> </w:t>
      </w:r>
      <w:r>
        <w:rPr>
          <w:sz w:val="24"/>
        </w:rPr>
        <w:t>attached</w:t>
      </w:r>
      <w:r>
        <w:rPr>
          <w:spacing w:val="-9"/>
          <w:sz w:val="24"/>
        </w:rPr>
        <w:t> </w:t>
      </w:r>
      <w:r>
        <w:rPr>
          <w:sz w:val="24"/>
        </w:rPr>
        <w:t>to</w:t>
      </w:r>
      <w:r>
        <w:rPr>
          <w:spacing w:val="-10"/>
          <w:sz w:val="24"/>
        </w:rPr>
        <w:t> </w:t>
      </w:r>
      <w:r>
        <w:rPr>
          <w:sz w:val="24"/>
        </w:rPr>
        <w:t>the</w:t>
      </w:r>
      <w:r>
        <w:rPr>
          <w:spacing w:val="-8"/>
          <w:sz w:val="24"/>
        </w:rPr>
        <w:t> </w:t>
      </w:r>
      <w:r>
        <w:rPr>
          <w:sz w:val="24"/>
        </w:rPr>
        <w:t>right</w:t>
      </w:r>
      <w:r>
        <w:rPr>
          <w:spacing w:val="-7"/>
          <w:sz w:val="24"/>
        </w:rPr>
        <w:t> </w:t>
      </w:r>
      <w:r>
        <w:rPr>
          <w:sz w:val="24"/>
        </w:rPr>
        <w:t>of</w:t>
      </w:r>
      <w:r>
        <w:rPr>
          <w:spacing w:val="-4"/>
          <w:sz w:val="24"/>
        </w:rPr>
        <w:t> </w:t>
      </w:r>
      <w:r>
        <w:rPr>
          <w:sz w:val="24"/>
        </w:rPr>
        <w:t>freedom</w:t>
      </w:r>
      <w:r>
        <w:rPr>
          <w:spacing w:val="-4"/>
          <w:sz w:val="24"/>
        </w:rPr>
        <w:t> </w:t>
      </w:r>
      <w:r>
        <w:rPr>
          <w:sz w:val="24"/>
        </w:rPr>
        <w:t>of</w:t>
      </w:r>
      <w:r>
        <w:rPr>
          <w:spacing w:val="-9"/>
          <w:sz w:val="24"/>
        </w:rPr>
        <w:t> </w:t>
      </w:r>
      <w:r>
        <w:rPr>
          <w:sz w:val="24"/>
        </w:rPr>
        <w:t>expression are upheld and demonstrated in an appropriate</w:t>
      </w:r>
      <w:r>
        <w:rPr>
          <w:spacing w:val="-19"/>
          <w:sz w:val="24"/>
        </w:rPr>
        <w:t> </w:t>
      </w:r>
      <w:r>
        <w:rPr>
          <w:sz w:val="24"/>
        </w:rPr>
        <w:t>manner.</w:t>
      </w:r>
    </w:p>
    <w:p>
      <w:pPr>
        <w:spacing w:line="240" w:lineRule="auto" w:before="11"/>
        <w:rPr>
          <w:sz w:val="23"/>
        </w:rPr>
      </w:pPr>
    </w:p>
    <w:p>
      <w:pPr>
        <w:spacing w:line="240" w:lineRule="auto" w:before="1"/>
        <w:ind w:left="681" w:right="792" w:firstLine="0"/>
        <w:jc w:val="both"/>
        <w:rPr>
          <w:sz w:val="24"/>
        </w:rPr>
      </w:pPr>
      <w:r>
        <w:rPr>
          <w:sz w:val="24"/>
        </w:rPr>
        <w:t>Unlike</w:t>
      </w:r>
      <w:r>
        <w:rPr>
          <w:spacing w:val="-17"/>
          <w:sz w:val="24"/>
        </w:rPr>
        <w:t> </w:t>
      </w:r>
      <w:r>
        <w:rPr>
          <w:sz w:val="24"/>
        </w:rPr>
        <w:t>other</w:t>
      </w:r>
      <w:r>
        <w:rPr>
          <w:spacing w:val="-19"/>
          <w:sz w:val="24"/>
        </w:rPr>
        <w:t> </w:t>
      </w:r>
      <w:r>
        <w:rPr>
          <w:sz w:val="24"/>
        </w:rPr>
        <w:t>educational</w:t>
      </w:r>
      <w:r>
        <w:rPr>
          <w:spacing w:val="-15"/>
          <w:sz w:val="24"/>
        </w:rPr>
        <w:t> </w:t>
      </w:r>
      <w:r>
        <w:rPr>
          <w:sz w:val="24"/>
        </w:rPr>
        <w:t>organisations,</w:t>
      </w:r>
      <w:r>
        <w:rPr>
          <w:spacing w:val="-15"/>
          <w:sz w:val="24"/>
        </w:rPr>
        <w:t> </w:t>
      </w:r>
      <w:r>
        <w:rPr>
          <w:sz w:val="24"/>
        </w:rPr>
        <w:t>Batchelor</w:t>
      </w:r>
      <w:r>
        <w:rPr>
          <w:spacing w:val="-19"/>
          <w:sz w:val="24"/>
        </w:rPr>
        <w:t> </w:t>
      </w:r>
      <w:r>
        <w:rPr>
          <w:sz w:val="24"/>
        </w:rPr>
        <w:t>Institute</w:t>
      </w:r>
      <w:r>
        <w:rPr>
          <w:spacing w:val="-17"/>
          <w:sz w:val="24"/>
        </w:rPr>
        <w:t> </w:t>
      </w:r>
      <w:r>
        <w:rPr>
          <w:sz w:val="24"/>
        </w:rPr>
        <w:t>is</w:t>
      </w:r>
      <w:r>
        <w:rPr>
          <w:spacing w:val="-15"/>
          <w:sz w:val="24"/>
        </w:rPr>
        <w:t> </w:t>
      </w:r>
      <w:r>
        <w:rPr>
          <w:sz w:val="24"/>
        </w:rPr>
        <w:t>driven</w:t>
      </w:r>
      <w:r>
        <w:rPr>
          <w:spacing w:val="-19"/>
          <w:sz w:val="24"/>
        </w:rPr>
        <w:t> </w:t>
      </w:r>
      <w:r>
        <w:rPr>
          <w:sz w:val="24"/>
        </w:rPr>
        <w:t>by</w:t>
      </w:r>
      <w:r>
        <w:rPr>
          <w:spacing w:val="-16"/>
          <w:sz w:val="24"/>
        </w:rPr>
        <w:t> </w:t>
      </w:r>
      <w:r>
        <w:rPr>
          <w:sz w:val="24"/>
        </w:rPr>
        <w:t>valuing</w:t>
      </w:r>
      <w:r>
        <w:rPr>
          <w:spacing w:val="-15"/>
          <w:sz w:val="24"/>
        </w:rPr>
        <w:t> </w:t>
      </w:r>
      <w:r>
        <w:rPr>
          <w:sz w:val="24"/>
        </w:rPr>
        <w:t>the</w:t>
      </w:r>
      <w:r>
        <w:rPr>
          <w:spacing w:val="-16"/>
          <w:sz w:val="24"/>
        </w:rPr>
        <w:t> </w:t>
      </w:r>
      <w:r>
        <w:rPr>
          <w:sz w:val="24"/>
        </w:rPr>
        <w:t>rights of</w:t>
      </w:r>
      <w:r>
        <w:rPr>
          <w:spacing w:val="-11"/>
          <w:sz w:val="24"/>
        </w:rPr>
        <w:t> </w:t>
      </w:r>
      <w:r>
        <w:rPr>
          <w:sz w:val="24"/>
        </w:rPr>
        <w:t>Aboriginal</w:t>
      </w:r>
      <w:r>
        <w:rPr>
          <w:spacing w:val="-7"/>
          <w:sz w:val="24"/>
        </w:rPr>
        <w:t> </w:t>
      </w:r>
      <w:r>
        <w:rPr>
          <w:sz w:val="24"/>
        </w:rPr>
        <w:t>and</w:t>
      </w:r>
      <w:r>
        <w:rPr>
          <w:spacing w:val="-11"/>
          <w:sz w:val="24"/>
        </w:rPr>
        <w:t> </w:t>
      </w:r>
      <w:r>
        <w:rPr>
          <w:sz w:val="24"/>
        </w:rPr>
        <w:t>Torres</w:t>
      </w:r>
      <w:r>
        <w:rPr>
          <w:spacing w:val="-7"/>
          <w:sz w:val="24"/>
        </w:rPr>
        <w:t> </w:t>
      </w:r>
      <w:r>
        <w:rPr>
          <w:sz w:val="24"/>
        </w:rPr>
        <w:t>Strait</w:t>
      </w:r>
      <w:r>
        <w:rPr>
          <w:spacing w:val="-9"/>
          <w:sz w:val="24"/>
        </w:rPr>
        <w:t> </w:t>
      </w:r>
      <w:r>
        <w:rPr>
          <w:sz w:val="24"/>
        </w:rPr>
        <w:t>Islander</w:t>
      </w:r>
      <w:r>
        <w:rPr>
          <w:spacing w:val="-12"/>
          <w:sz w:val="24"/>
        </w:rPr>
        <w:t> </w:t>
      </w:r>
      <w:r>
        <w:rPr>
          <w:sz w:val="24"/>
        </w:rPr>
        <w:t>peoples</w:t>
      </w:r>
      <w:r>
        <w:rPr>
          <w:spacing w:val="-8"/>
          <w:sz w:val="24"/>
        </w:rPr>
        <w:t> </w:t>
      </w:r>
      <w:r>
        <w:rPr>
          <w:sz w:val="24"/>
        </w:rPr>
        <w:t>to</w:t>
      </w:r>
      <w:r>
        <w:rPr>
          <w:spacing w:val="-16"/>
          <w:sz w:val="24"/>
        </w:rPr>
        <w:t> </w:t>
      </w:r>
      <w:r>
        <w:rPr>
          <w:sz w:val="24"/>
        </w:rPr>
        <w:t>fully</w:t>
      </w:r>
      <w:r>
        <w:rPr>
          <w:spacing w:val="-8"/>
          <w:sz w:val="24"/>
        </w:rPr>
        <w:t> </w:t>
      </w:r>
      <w:r>
        <w:rPr>
          <w:sz w:val="24"/>
        </w:rPr>
        <w:t>participate</w:t>
      </w:r>
      <w:r>
        <w:rPr>
          <w:spacing w:val="-9"/>
          <w:sz w:val="24"/>
        </w:rPr>
        <w:t> </w:t>
      </w:r>
      <w:r>
        <w:rPr>
          <w:sz w:val="24"/>
        </w:rPr>
        <w:t>in,</w:t>
      </w:r>
      <w:r>
        <w:rPr>
          <w:spacing w:val="-7"/>
          <w:sz w:val="24"/>
        </w:rPr>
        <w:t> </w:t>
      </w:r>
      <w:r>
        <w:rPr>
          <w:sz w:val="24"/>
        </w:rPr>
        <w:t>and</w:t>
      </w:r>
      <w:r>
        <w:rPr>
          <w:spacing w:val="-11"/>
          <w:sz w:val="24"/>
        </w:rPr>
        <w:t> </w:t>
      </w:r>
      <w:r>
        <w:rPr>
          <w:sz w:val="24"/>
        </w:rPr>
        <w:t>contribute</w:t>
      </w:r>
      <w:r>
        <w:rPr>
          <w:spacing w:val="-8"/>
          <w:sz w:val="24"/>
        </w:rPr>
        <w:t> </w:t>
      </w:r>
      <w:r>
        <w:rPr>
          <w:sz w:val="24"/>
        </w:rPr>
        <w:t>to, high value dual sector education, training and research. In recognising this, there is a requirement to allow a freedom of expression and inquiry that enables Aboriginal and Torres Strait Islander knowledges, experiences </w:t>
      </w:r>
      <w:r>
        <w:rPr>
          <w:spacing w:val="-3"/>
          <w:sz w:val="24"/>
        </w:rPr>
        <w:t>and </w:t>
      </w:r>
      <w:r>
        <w:rPr>
          <w:sz w:val="24"/>
        </w:rPr>
        <w:t>cultural contexts to be included within</w:t>
      </w:r>
      <w:r>
        <w:rPr>
          <w:spacing w:val="-16"/>
          <w:sz w:val="24"/>
        </w:rPr>
        <w:t> </w:t>
      </w:r>
      <w:r>
        <w:rPr>
          <w:sz w:val="24"/>
        </w:rPr>
        <w:t>a</w:t>
      </w:r>
      <w:r>
        <w:rPr>
          <w:spacing w:val="-13"/>
          <w:sz w:val="24"/>
        </w:rPr>
        <w:t> </w:t>
      </w:r>
      <w:r>
        <w:rPr>
          <w:sz w:val="24"/>
        </w:rPr>
        <w:t>mainstream</w:t>
      </w:r>
      <w:r>
        <w:rPr>
          <w:spacing w:val="-13"/>
          <w:sz w:val="24"/>
        </w:rPr>
        <w:t> </w:t>
      </w:r>
      <w:r>
        <w:rPr>
          <w:sz w:val="24"/>
        </w:rPr>
        <w:t>academic</w:t>
      </w:r>
      <w:r>
        <w:rPr>
          <w:spacing w:val="-14"/>
          <w:sz w:val="24"/>
        </w:rPr>
        <w:t> </w:t>
      </w:r>
      <w:r>
        <w:rPr>
          <w:sz w:val="24"/>
        </w:rPr>
        <w:t>disciplinary</w:t>
      </w:r>
      <w:r>
        <w:rPr>
          <w:spacing w:val="-13"/>
          <w:sz w:val="24"/>
        </w:rPr>
        <w:t> </w:t>
      </w:r>
      <w:r>
        <w:rPr>
          <w:sz w:val="24"/>
        </w:rPr>
        <w:t>approach.</w:t>
      </w:r>
      <w:r>
        <w:rPr>
          <w:spacing w:val="29"/>
          <w:sz w:val="24"/>
        </w:rPr>
        <w:t> </w:t>
      </w:r>
      <w:r>
        <w:rPr>
          <w:sz w:val="24"/>
        </w:rPr>
        <w:t>An</w:t>
      </w:r>
      <w:r>
        <w:rPr>
          <w:spacing w:val="-15"/>
          <w:sz w:val="24"/>
        </w:rPr>
        <w:t> </w:t>
      </w:r>
      <w:r>
        <w:rPr>
          <w:sz w:val="24"/>
        </w:rPr>
        <w:t>example</w:t>
      </w:r>
      <w:r>
        <w:rPr>
          <w:spacing w:val="-13"/>
          <w:sz w:val="24"/>
        </w:rPr>
        <w:t> </w:t>
      </w:r>
      <w:r>
        <w:rPr>
          <w:sz w:val="24"/>
        </w:rPr>
        <w:t>of</w:t>
      </w:r>
      <w:r>
        <w:rPr>
          <w:spacing w:val="-15"/>
          <w:sz w:val="24"/>
        </w:rPr>
        <w:t> </w:t>
      </w:r>
      <w:r>
        <w:rPr>
          <w:sz w:val="24"/>
        </w:rPr>
        <w:t>this</w:t>
      </w:r>
      <w:r>
        <w:rPr>
          <w:spacing w:val="-12"/>
          <w:sz w:val="24"/>
        </w:rPr>
        <w:t> </w:t>
      </w:r>
      <w:r>
        <w:rPr>
          <w:sz w:val="24"/>
        </w:rPr>
        <w:t>at</w:t>
      </w:r>
      <w:r>
        <w:rPr>
          <w:spacing w:val="-12"/>
          <w:sz w:val="24"/>
        </w:rPr>
        <w:t> </w:t>
      </w:r>
      <w:r>
        <w:rPr>
          <w:sz w:val="24"/>
        </w:rPr>
        <w:t>the</w:t>
      </w:r>
      <w:r>
        <w:rPr>
          <w:spacing w:val="-18"/>
          <w:sz w:val="24"/>
        </w:rPr>
        <w:t> </w:t>
      </w:r>
      <w:r>
        <w:rPr>
          <w:sz w:val="24"/>
        </w:rPr>
        <w:t>Institute has been the conduct of Indigenous Knowledge Forums where participants have been able to come together in an environment of cultural safety where issues can be freely discussed.</w:t>
      </w:r>
    </w:p>
    <w:p>
      <w:pPr>
        <w:spacing w:after="0" w:line="240" w:lineRule="auto"/>
        <w:jc w:val="both"/>
        <w:rPr>
          <w:sz w:val="24"/>
        </w:rPr>
        <w:sectPr>
          <w:pgSz w:w="11900" w:h="16840"/>
          <w:pgMar w:header="56" w:footer="1033" w:top="1360" w:bottom="1220" w:left="1340" w:right="620"/>
        </w:sectPr>
      </w:pPr>
    </w:p>
    <w:p>
      <w:pPr>
        <w:spacing w:before="90"/>
        <w:ind w:left="681" w:right="797" w:firstLine="0"/>
        <w:jc w:val="both"/>
        <w:rPr>
          <w:sz w:val="24"/>
        </w:rPr>
      </w:pPr>
      <w:r>
        <w:rPr>
          <w:sz w:val="24"/>
        </w:rPr>
        <w:t>Overall, the approach of the Institute is to affirm the aspiration of self-determination and empowerment of Aboriginal and Torres Strait Islander peoples through our work, courses and research; while enabling this to be achieved in an environment where our students and staff are culturally and intellectually safe, and able to engage in free expression, inquiry and discourse.</w:t>
      </w:r>
    </w:p>
    <w:p>
      <w:pPr>
        <w:spacing w:line="240" w:lineRule="auto" w:before="11"/>
        <w:rPr>
          <w:sz w:val="23"/>
        </w:rPr>
      </w:pPr>
    </w:p>
    <w:p>
      <w:pPr>
        <w:spacing w:line="480" w:lineRule="auto" w:before="0"/>
        <w:ind w:left="115" w:right="2841" w:firstLine="0"/>
        <w:jc w:val="left"/>
        <w:rPr>
          <w:sz w:val="24"/>
        </w:rPr>
      </w:pPr>
      <w:r>
        <w:rPr>
          <w:sz w:val="24"/>
        </w:rPr>
        <w:t>Please do not hesitate to contact me if you require further information. Yours sincerely,</w:t>
      </w:r>
    </w:p>
    <w:p>
      <w:pPr>
        <w:spacing w:line="240" w:lineRule="auto" w:before="2"/>
        <w:rPr>
          <w:sz w:val="27"/>
        </w:rPr>
      </w:pPr>
      <w:r>
        <w:rPr/>
        <w:drawing>
          <wp:anchor distT="0" distB="0" distL="0" distR="0" allowOverlap="1" layoutInCell="1" locked="0" behindDoc="0" simplePos="0" relativeHeight="1">
            <wp:simplePos x="0" y="0"/>
            <wp:positionH relativeFrom="page">
              <wp:posOffset>954181</wp:posOffset>
            </wp:positionH>
            <wp:positionV relativeFrom="paragraph">
              <wp:posOffset>235526</wp:posOffset>
            </wp:positionV>
            <wp:extent cx="2203623" cy="465772"/>
            <wp:effectExtent l="0" t="0" r="0" b="0"/>
            <wp:wrapTopAndBottom/>
            <wp:docPr id="3" name="image2.png" descr=""/>
            <wp:cNvGraphicFramePr>
              <a:graphicFrameLocks noChangeAspect="1"/>
            </wp:cNvGraphicFramePr>
            <a:graphic>
              <a:graphicData uri="http://schemas.openxmlformats.org/drawingml/2006/picture">
                <pic:pic>
                  <pic:nvPicPr>
                    <pic:cNvPr id="4" name="image2.png"/>
                    <pic:cNvPicPr/>
                  </pic:nvPicPr>
                  <pic:blipFill>
                    <a:blip r:embed="rId10" cstate="print"/>
                    <a:stretch>
                      <a:fillRect/>
                    </a:stretch>
                  </pic:blipFill>
                  <pic:spPr>
                    <a:xfrm>
                      <a:off x="0" y="0"/>
                      <a:ext cx="2203623" cy="465772"/>
                    </a:xfrm>
                    <a:prstGeom prst="rect">
                      <a:avLst/>
                    </a:prstGeom>
                  </pic:spPr>
                </pic:pic>
              </a:graphicData>
            </a:graphic>
          </wp:anchor>
        </w:drawing>
      </w:r>
    </w:p>
    <w:p>
      <w:pPr>
        <w:spacing w:line="240" w:lineRule="auto" w:before="5"/>
        <w:rPr>
          <w:sz w:val="28"/>
        </w:rPr>
      </w:pPr>
    </w:p>
    <w:p>
      <w:pPr>
        <w:spacing w:before="0"/>
        <w:ind w:left="115" w:right="0" w:firstLine="0"/>
        <w:jc w:val="left"/>
        <w:rPr>
          <w:rFonts w:ascii="Arial"/>
          <w:b/>
          <w:sz w:val="20"/>
        </w:rPr>
      </w:pPr>
      <w:r>
        <w:rPr>
          <w:rFonts w:ascii="Arial"/>
          <w:b/>
          <w:sz w:val="20"/>
        </w:rPr>
        <w:t>Dr Peter Stephenson</w:t>
      </w:r>
    </w:p>
    <w:p>
      <w:pPr>
        <w:spacing w:before="44"/>
        <w:ind w:left="115" w:right="0" w:firstLine="0"/>
        <w:jc w:val="left"/>
        <w:rPr>
          <w:rFonts w:ascii="Arial"/>
          <w:b/>
          <w:sz w:val="20"/>
        </w:rPr>
      </w:pPr>
      <w:r>
        <w:rPr>
          <w:rFonts w:ascii="Arial"/>
          <w:b/>
          <w:sz w:val="20"/>
        </w:rPr>
        <w:t>Acting Chief Executive Officer</w:t>
      </w:r>
    </w:p>
    <w:p>
      <w:pPr>
        <w:spacing w:before="38"/>
        <w:ind w:left="115" w:right="0" w:firstLine="0"/>
        <w:jc w:val="left"/>
        <w:rPr>
          <w:rFonts w:ascii="Arial"/>
          <w:sz w:val="20"/>
        </w:rPr>
      </w:pPr>
      <w:r>
        <w:rPr>
          <w:rFonts w:ascii="Arial"/>
          <w:sz w:val="20"/>
        </w:rPr>
        <w:t>Phone: (08) 8939 7345</w:t>
      </w:r>
    </w:p>
    <w:p>
      <w:pPr>
        <w:spacing w:before="39"/>
        <w:ind w:left="115" w:right="0" w:firstLine="0"/>
        <w:jc w:val="left"/>
        <w:rPr>
          <w:rFonts w:ascii="Arial"/>
          <w:sz w:val="20"/>
        </w:rPr>
      </w:pPr>
      <w:hyperlink r:id="rId11">
        <w:r>
          <w:rPr>
            <w:rFonts w:ascii="Arial"/>
            <w:color w:val="800080"/>
            <w:sz w:val="20"/>
          </w:rPr>
          <w:t>peter.stephenson@batchelor.edu.au</w:t>
        </w:r>
      </w:hyperlink>
    </w:p>
    <w:p>
      <w:pPr>
        <w:pStyle w:val="BodyText"/>
        <w:rPr>
          <w:rFonts w:ascii="Arial"/>
          <w:i w:val="0"/>
          <w:sz w:val="22"/>
        </w:rPr>
      </w:pPr>
    </w:p>
    <w:p>
      <w:pPr>
        <w:pStyle w:val="BodyText"/>
        <w:rPr>
          <w:rFonts w:ascii="Arial"/>
          <w:i w:val="0"/>
          <w:sz w:val="22"/>
        </w:rPr>
      </w:pPr>
    </w:p>
    <w:p>
      <w:pPr>
        <w:pStyle w:val="BodyText"/>
        <w:rPr>
          <w:rFonts w:ascii="Arial"/>
          <w:i w:val="0"/>
          <w:sz w:val="22"/>
        </w:rPr>
      </w:pPr>
    </w:p>
    <w:p>
      <w:pPr>
        <w:spacing w:before="161"/>
        <w:ind w:left="115" w:right="0" w:firstLine="0"/>
        <w:jc w:val="left"/>
        <w:rPr>
          <w:sz w:val="24"/>
        </w:rPr>
      </w:pPr>
      <w:r>
        <w:rPr>
          <w:sz w:val="24"/>
          <w:u w:val="single"/>
        </w:rPr>
        <w:t>Attachments</w:t>
      </w:r>
      <w:r>
        <w:rPr>
          <w:sz w:val="24"/>
        </w:rPr>
        <w:t>:</w:t>
      </w:r>
    </w:p>
    <w:p>
      <w:pPr>
        <w:pStyle w:val="ListParagraph"/>
        <w:numPr>
          <w:ilvl w:val="0"/>
          <w:numId w:val="2"/>
        </w:numPr>
        <w:tabs>
          <w:tab w:pos="835" w:val="left" w:leader="none"/>
          <w:tab w:pos="836" w:val="left" w:leader="none"/>
        </w:tabs>
        <w:spacing w:line="240" w:lineRule="auto" w:before="120" w:after="0"/>
        <w:ind w:left="835" w:right="0" w:hanging="576"/>
        <w:jc w:val="left"/>
        <w:rPr>
          <w:sz w:val="24"/>
        </w:rPr>
      </w:pPr>
      <w:r>
        <w:rPr>
          <w:sz w:val="24"/>
        </w:rPr>
        <w:t>Staff Code of</w:t>
      </w:r>
      <w:r>
        <w:rPr>
          <w:spacing w:val="-8"/>
          <w:sz w:val="24"/>
        </w:rPr>
        <w:t> </w:t>
      </w:r>
      <w:r>
        <w:rPr>
          <w:sz w:val="24"/>
        </w:rPr>
        <w:t>Conduct,</w:t>
      </w:r>
    </w:p>
    <w:p>
      <w:pPr>
        <w:pStyle w:val="ListParagraph"/>
        <w:numPr>
          <w:ilvl w:val="0"/>
          <w:numId w:val="2"/>
        </w:numPr>
        <w:tabs>
          <w:tab w:pos="835" w:val="left" w:leader="none"/>
          <w:tab w:pos="836" w:val="left" w:leader="none"/>
        </w:tabs>
        <w:spacing w:line="240" w:lineRule="auto" w:before="119" w:after="0"/>
        <w:ind w:left="835" w:right="0" w:hanging="576"/>
        <w:jc w:val="left"/>
        <w:rPr>
          <w:sz w:val="24"/>
        </w:rPr>
      </w:pPr>
      <w:r>
        <w:rPr>
          <w:sz w:val="24"/>
        </w:rPr>
        <w:t>Free Intellectual Inquiry</w:t>
      </w:r>
      <w:r>
        <w:rPr>
          <w:spacing w:val="-1"/>
          <w:sz w:val="24"/>
        </w:rPr>
        <w:t> </w:t>
      </w:r>
      <w:r>
        <w:rPr>
          <w:sz w:val="24"/>
        </w:rPr>
        <w:t>Policy,</w:t>
      </w:r>
    </w:p>
    <w:p>
      <w:pPr>
        <w:pStyle w:val="ListParagraph"/>
        <w:numPr>
          <w:ilvl w:val="0"/>
          <w:numId w:val="2"/>
        </w:numPr>
        <w:tabs>
          <w:tab w:pos="835" w:val="left" w:leader="none"/>
          <w:tab w:pos="836" w:val="left" w:leader="none"/>
        </w:tabs>
        <w:spacing w:line="240" w:lineRule="auto" w:before="120" w:after="0"/>
        <w:ind w:left="835" w:right="0" w:hanging="576"/>
        <w:jc w:val="left"/>
        <w:rPr>
          <w:sz w:val="24"/>
        </w:rPr>
      </w:pPr>
      <w:r>
        <w:rPr>
          <w:sz w:val="24"/>
        </w:rPr>
        <w:t>Communications Standards Policy, and</w:t>
      </w:r>
    </w:p>
    <w:p>
      <w:pPr>
        <w:pStyle w:val="ListParagraph"/>
        <w:numPr>
          <w:ilvl w:val="0"/>
          <w:numId w:val="2"/>
        </w:numPr>
        <w:tabs>
          <w:tab w:pos="835" w:val="left" w:leader="none"/>
          <w:tab w:pos="836" w:val="left" w:leader="none"/>
        </w:tabs>
        <w:spacing w:line="240" w:lineRule="auto" w:before="125" w:after="0"/>
        <w:ind w:left="835" w:right="0" w:hanging="576"/>
        <w:jc w:val="left"/>
        <w:rPr>
          <w:sz w:val="24"/>
        </w:rPr>
      </w:pPr>
      <w:r>
        <w:rPr>
          <w:sz w:val="24"/>
        </w:rPr>
        <w:t>Fair Treatment, Equal Benefits and Opportunity</w:t>
      </w:r>
      <w:r>
        <w:rPr>
          <w:spacing w:val="-6"/>
          <w:sz w:val="24"/>
        </w:rPr>
        <w:t> </w:t>
      </w:r>
      <w:r>
        <w:rPr>
          <w:sz w:val="24"/>
        </w:rPr>
        <w:t>Policy.</w:t>
      </w:r>
    </w:p>
    <w:sectPr>
      <w:pgSz w:w="11900" w:h="16840"/>
      <w:pgMar w:header="56" w:footer="1033" w:top="1360" w:bottom="1220" w:left="134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libri">
    <w:altName w:val="Calibri"/>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293.480011pt;margin-top:779.328308pt;width:9.6pt;height:15.5pt;mso-position-horizontal-relative:page;mso-position-vertical-relative:page;z-index:-4360" type="#_x0000_t202" filled="false" stroked="false">
          <v:textbox inset="0,0,0,0">
            <w:txbxContent>
              <w:p>
                <w:pPr>
                  <w:spacing w:before="20"/>
                  <w:ind w:left="40" w:right="0" w:firstLine="0"/>
                  <w:jc w:val="left"/>
                  <w:rPr>
                    <w:sz w:val="22"/>
                  </w:rPr>
                </w:pPr>
                <w:r>
                  <w:rPr/>
                  <w:fldChar w:fldCharType="begin"/>
                </w:r>
                <w:r>
                  <w:rPr>
                    <w:w w:val="100"/>
                    <w:sz w:val="22"/>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0pt;margin-top:2.821pt;width:595pt;height:42.5pt;mso-position-horizontal-relative:page;mso-position-vertical-relative:page;z-index:-4384" coordorigin="0,56" coordsize="11900,850" path="m11261,372l5168,372,5240,379,5311,395,5382,420,5449,452,5511,489,5577,536,5641,586,5704,638,5767,690,5831,739,5897,785,5967,826,6040,859,6109,882,6179,897,6248,905,6281,906,6327,906,6387,902,6457,892,6526,877,6596,857,6666,834,6736,809,6807,780,6877,750,6896,741,7125,638,7161,622,7232,592,7304,563,7376,537,7449,513,7521,493,7594,477,7666,466,7738,459,7810,456,10964,456,10980,450,11053,425,11127,403,11202,384,11261,372xm10964,456l7810,456,7881,458,7953,462,8024,470,8095,481,8166,494,8237,510,8308,528,8379,548,8450,569,8521,591,8653,635,8946,735,9017,757,9088,779,9159,799,9231,818,9302,835,9374,849,9446,861,9518,870,9590,876,9662,879,9735,878,9808,873,9885,863,9961,849,10036,831,10111,810,10184,785,10258,758,10330,730,10403,699,10475,667,10547,635,10690,570,10762,538,10834,507,10907,478,10964,456xm4905,474l4079,474,4147,485,4208,511,4266,547,4321,590,4375,635,4428,678,4481,715,4536,742,4594,753,4654,745,4720,710,4773,656,4818,590,4863,523,4905,474xm11900,56l0,56,0,569,46,595,115,626,187,653,262,677,341,696,421,713,503,726,586,735,669,741,752,744,835,744,917,741,997,736,1075,727,1150,716,1222,702,1290,686,1365,666,1462,638,1473,635,1745,558,1821,537,1898,518,1974,501,2050,486,2127,474,2203,464,2279,458,2354,455,4924,455,4970,420,5031,391,5098,376,5168,372,11261,372,11277,369,11353,358,11431,351,11508,350,11900,350,11900,56xm4924,455l2354,455,2430,456,2505,462,2580,473,2654,489,2728,510,2803,538,2878,571,3028,639,3102,671,3177,698,3253,720,3329,732,3405,734,3482,724,3552,702,3620,671,3686,635,3816,558,3881,524,3946,496,4012,478,4079,474,4905,474,4914,462,4924,455xm11900,350l11508,350,11584,353,11660,360,11735,371,11810,386,11884,404,11900,408,11900,350xe" filled="true" fillcolor="#1f85a9" stroked="false">
          <v:path arrowok="t"/>
          <v:fill type="solid"/>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Letter"/>
      <w:lvlText w:val="%1."/>
      <w:lvlJc w:val="left"/>
      <w:pPr>
        <w:ind w:left="835" w:hanging="576"/>
        <w:jc w:val="left"/>
      </w:pPr>
      <w:rPr>
        <w:rFonts w:hint="default" w:ascii="Calibri" w:hAnsi="Calibri" w:eastAsia="Calibri" w:cs="Calibri"/>
        <w:spacing w:val="-3"/>
        <w:w w:val="100"/>
        <w:sz w:val="24"/>
        <w:szCs w:val="24"/>
      </w:rPr>
    </w:lvl>
    <w:lvl w:ilvl="1">
      <w:start w:val="0"/>
      <w:numFmt w:val="bullet"/>
      <w:lvlText w:val="•"/>
      <w:lvlJc w:val="left"/>
      <w:pPr>
        <w:ind w:left="1750" w:hanging="576"/>
      </w:pPr>
      <w:rPr>
        <w:rFonts w:hint="default"/>
      </w:rPr>
    </w:lvl>
    <w:lvl w:ilvl="2">
      <w:start w:val="0"/>
      <w:numFmt w:val="bullet"/>
      <w:lvlText w:val="•"/>
      <w:lvlJc w:val="left"/>
      <w:pPr>
        <w:ind w:left="2660" w:hanging="576"/>
      </w:pPr>
      <w:rPr>
        <w:rFonts w:hint="default"/>
      </w:rPr>
    </w:lvl>
    <w:lvl w:ilvl="3">
      <w:start w:val="0"/>
      <w:numFmt w:val="bullet"/>
      <w:lvlText w:val="•"/>
      <w:lvlJc w:val="left"/>
      <w:pPr>
        <w:ind w:left="3570" w:hanging="576"/>
      </w:pPr>
      <w:rPr>
        <w:rFonts w:hint="default"/>
      </w:rPr>
    </w:lvl>
    <w:lvl w:ilvl="4">
      <w:start w:val="0"/>
      <w:numFmt w:val="bullet"/>
      <w:lvlText w:val="•"/>
      <w:lvlJc w:val="left"/>
      <w:pPr>
        <w:ind w:left="4480" w:hanging="576"/>
      </w:pPr>
      <w:rPr>
        <w:rFonts w:hint="default"/>
      </w:rPr>
    </w:lvl>
    <w:lvl w:ilvl="5">
      <w:start w:val="0"/>
      <w:numFmt w:val="bullet"/>
      <w:lvlText w:val="•"/>
      <w:lvlJc w:val="left"/>
      <w:pPr>
        <w:ind w:left="5390" w:hanging="576"/>
      </w:pPr>
      <w:rPr>
        <w:rFonts w:hint="default"/>
      </w:rPr>
    </w:lvl>
    <w:lvl w:ilvl="6">
      <w:start w:val="0"/>
      <w:numFmt w:val="bullet"/>
      <w:lvlText w:val="•"/>
      <w:lvlJc w:val="left"/>
      <w:pPr>
        <w:ind w:left="6300" w:hanging="576"/>
      </w:pPr>
      <w:rPr>
        <w:rFonts w:hint="default"/>
      </w:rPr>
    </w:lvl>
    <w:lvl w:ilvl="7">
      <w:start w:val="0"/>
      <w:numFmt w:val="bullet"/>
      <w:lvlText w:val="•"/>
      <w:lvlJc w:val="left"/>
      <w:pPr>
        <w:ind w:left="7210" w:hanging="576"/>
      </w:pPr>
      <w:rPr>
        <w:rFonts w:hint="default"/>
      </w:rPr>
    </w:lvl>
    <w:lvl w:ilvl="8">
      <w:start w:val="0"/>
      <w:numFmt w:val="bullet"/>
      <w:lvlText w:val="•"/>
      <w:lvlJc w:val="left"/>
      <w:pPr>
        <w:ind w:left="8120" w:hanging="576"/>
      </w:pPr>
      <w:rPr>
        <w:rFonts w:hint="default"/>
      </w:rPr>
    </w:lvl>
  </w:abstractNum>
  <w:abstractNum w:abstractNumId="0">
    <w:multiLevelType w:val="hybridMultilevel"/>
    <w:lvl w:ilvl="0">
      <w:start w:val="1"/>
      <w:numFmt w:val="decimal"/>
      <w:lvlText w:val="%1."/>
      <w:lvlJc w:val="left"/>
      <w:pPr>
        <w:ind w:left="681" w:hanging="567"/>
        <w:jc w:val="left"/>
      </w:pPr>
      <w:rPr>
        <w:rFonts w:hint="default" w:ascii="Calibri" w:hAnsi="Calibri" w:eastAsia="Calibri" w:cs="Calibri"/>
        <w:b/>
        <w:bCs/>
        <w:spacing w:val="-27"/>
        <w:w w:val="100"/>
        <w:sz w:val="24"/>
        <w:szCs w:val="24"/>
      </w:rPr>
    </w:lvl>
    <w:lvl w:ilvl="1">
      <w:start w:val="1"/>
      <w:numFmt w:val="decimal"/>
      <w:lvlText w:val="%1.%2"/>
      <w:lvlJc w:val="left"/>
      <w:pPr>
        <w:ind w:left="1248" w:hanging="567"/>
        <w:jc w:val="left"/>
      </w:pPr>
      <w:rPr>
        <w:rFonts w:hint="default" w:ascii="Calibri" w:hAnsi="Calibri" w:eastAsia="Calibri" w:cs="Calibri"/>
        <w:spacing w:val="-3"/>
        <w:w w:val="100"/>
        <w:sz w:val="24"/>
        <w:szCs w:val="24"/>
      </w:rPr>
    </w:lvl>
    <w:lvl w:ilvl="2">
      <w:start w:val="0"/>
      <w:numFmt w:val="bullet"/>
      <w:lvlText w:val=""/>
      <w:lvlJc w:val="left"/>
      <w:pPr>
        <w:ind w:left="2380" w:hanging="567"/>
      </w:pPr>
      <w:rPr>
        <w:rFonts w:hint="default" w:ascii="Symbol" w:hAnsi="Symbol" w:eastAsia="Symbol" w:cs="Symbol"/>
        <w:w w:val="100"/>
        <w:sz w:val="24"/>
        <w:szCs w:val="24"/>
      </w:rPr>
    </w:lvl>
    <w:lvl w:ilvl="3">
      <w:start w:val="0"/>
      <w:numFmt w:val="bullet"/>
      <w:lvlText w:val="•"/>
      <w:lvlJc w:val="left"/>
      <w:pPr>
        <w:ind w:left="3325" w:hanging="567"/>
      </w:pPr>
      <w:rPr>
        <w:rFonts w:hint="default"/>
      </w:rPr>
    </w:lvl>
    <w:lvl w:ilvl="4">
      <w:start w:val="0"/>
      <w:numFmt w:val="bullet"/>
      <w:lvlText w:val="•"/>
      <w:lvlJc w:val="left"/>
      <w:pPr>
        <w:ind w:left="4270" w:hanging="567"/>
      </w:pPr>
      <w:rPr>
        <w:rFonts w:hint="default"/>
      </w:rPr>
    </w:lvl>
    <w:lvl w:ilvl="5">
      <w:start w:val="0"/>
      <w:numFmt w:val="bullet"/>
      <w:lvlText w:val="•"/>
      <w:lvlJc w:val="left"/>
      <w:pPr>
        <w:ind w:left="5215" w:hanging="567"/>
      </w:pPr>
      <w:rPr>
        <w:rFonts w:hint="default"/>
      </w:rPr>
    </w:lvl>
    <w:lvl w:ilvl="6">
      <w:start w:val="0"/>
      <w:numFmt w:val="bullet"/>
      <w:lvlText w:val="•"/>
      <w:lvlJc w:val="left"/>
      <w:pPr>
        <w:ind w:left="6160" w:hanging="567"/>
      </w:pPr>
      <w:rPr>
        <w:rFonts w:hint="default"/>
      </w:rPr>
    </w:lvl>
    <w:lvl w:ilvl="7">
      <w:start w:val="0"/>
      <w:numFmt w:val="bullet"/>
      <w:lvlText w:val="•"/>
      <w:lvlJc w:val="left"/>
      <w:pPr>
        <w:ind w:left="7105" w:hanging="567"/>
      </w:pPr>
      <w:rPr>
        <w:rFonts w:hint="default"/>
      </w:rPr>
    </w:lvl>
    <w:lvl w:ilvl="8">
      <w:start w:val="0"/>
      <w:numFmt w:val="bullet"/>
      <w:lvlText w:val="•"/>
      <w:lvlJc w:val="left"/>
      <w:pPr>
        <w:ind w:left="8050" w:hanging="567"/>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i/>
      <w:sz w:val="24"/>
      <w:szCs w:val="24"/>
    </w:rPr>
  </w:style>
  <w:style w:styleId="Heading1" w:type="paragraph">
    <w:name w:val="Heading 1"/>
    <w:basedOn w:val="Normal"/>
    <w:uiPriority w:val="1"/>
    <w:qFormat/>
    <w:pPr>
      <w:ind w:left="681" w:hanging="566"/>
      <w:outlineLvl w:val="1"/>
    </w:pPr>
    <w:rPr>
      <w:rFonts w:ascii="Calibri" w:hAnsi="Calibri" w:eastAsia="Calibri" w:cs="Calibri"/>
      <w:b/>
      <w:bCs/>
      <w:sz w:val="24"/>
      <w:szCs w:val="24"/>
    </w:rPr>
  </w:style>
  <w:style w:styleId="Heading2" w:type="paragraph">
    <w:name w:val="Heading 2"/>
    <w:basedOn w:val="Normal"/>
    <w:uiPriority w:val="1"/>
    <w:qFormat/>
    <w:pPr>
      <w:ind w:left="681"/>
      <w:outlineLvl w:val="2"/>
    </w:pPr>
    <w:rPr>
      <w:rFonts w:ascii="Calibri" w:hAnsi="Calibri" w:eastAsia="Calibri" w:cs="Calibri"/>
      <w:sz w:val="24"/>
      <w:szCs w:val="24"/>
    </w:rPr>
  </w:style>
  <w:style w:styleId="ListParagraph" w:type="paragraph">
    <w:name w:val="List Paragraph"/>
    <w:basedOn w:val="Normal"/>
    <w:uiPriority w:val="1"/>
    <w:qFormat/>
    <w:pPr>
      <w:spacing w:before="121"/>
      <w:ind w:left="681" w:hanging="566"/>
    </w:pPr>
    <w:rPr>
      <w:rFonts w:ascii="Calibri" w:hAnsi="Calibri" w:eastAsia="Calibri" w:cs="Calibri"/>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8" Type="http://schemas.openxmlformats.org/officeDocument/2006/relationships/hyperlink" Target="mailto:enquires@batchelor.edu.au" TargetMode="External"/><Relationship Id="rId13"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freedomofspeechreview@education.gov.au" TargetMode="External"/><Relationship Id="rId11" Type="http://schemas.openxmlformats.org/officeDocument/2006/relationships/hyperlink" Target="mailto:peter.stephenson@batchelor.edu.au" TargetMode="Externa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9D2DA3B1208439AE392714049B6E1" ma:contentTypeVersion="0" ma:contentTypeDescription="Create a new document." ma:contentTypeScope="" ma:versionID="2c9abb55b496b31aeb4db78010b32e8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3F9BFC-E4EF-445A-9C15-57F15A533228}"/>
</file>

<file path=customXml/itemProps2.xml><?xml version="1.0" encoding="utf-8"?>
<ds:datastoreItem xmlns:ds="http://schemas.openxmlformats.org/officeDocument/2006/customXml" ds:itemID="{AF6B725A-2EBB-499A-9172-6C8D22FABE53}"/>
</file>

<file path=customXml/itemProps3.xml><?xml version="1.0" encoding="utf-8"?>
<ds:datastoreItem xmlns:ds="http://schemas.openxmlformats.org/officeDocument/2006/customXml" ds:itemID="{AFAAFE07-1D8B-4804-9710-8EF20F3DD9CD}"/>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BIITE Response Freedom of Expression Review</dc:title>
  <dc:creator>Peter Stephenson</dc:creator>
  <dcterms:created xsi:type="dcterms:W3CDTF">2019-03-14T04:25:22Z</dcterms:created>
  <dcterms:modified xsi:type="dcterms:W3CDTF">2019-03-14T04:25:22Z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2019-01-11T00:00:00Z</vt:filetime>
  </property>
  <property fmtid="{D5CDD505-2E9C-101B-9397-08002B2CF9AE}" pid="3" name="Creator">
    <vt:lpwstr>Word</vt:lpwstr>
  </property>
  <property fmtid="{D5CDD505-2E9C-101B-9397-08002B2CF9AE}" pid="4" name="LastSaved">
    <vt:filetime>2019-03-14T00:00:00Z</vt:filetime>
  </property>
  <property fmtid="{D5CDD505-2E9C-101B-9397-08002B2CF9AE}" pid="5" name="ContentTypeId">
    <vt:lpwstr>0x010100D319D2DA3B1208439AE392714049B6E1</vt:lpwstr>
  </property>
</Properties>
</file>