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EF818" w14:textId="77777777" w:rsidR="003151CF" w:rsidRDefault="003151CF" w:rsidP="00BF1BCC">
      <w:pPr>
        <w:spacing w:line="276" w:lineRule="auto"/>
        <w:jc w:val="both"/>
      </w:pPr>
    </w:p>
    <w:tbl>
      <w:tblPr>
        <w:tblpPr w:leftFromText="180" w:rightFromText="180" w:vertAnchor="page" w:horzAnchor="page" w:tblpX="1383" w:tblpY="4246"/>
        <w:tblW w:w="9867" w:type="dxa"/>
        <w:tblLayout w:type="fixed"/>
        <w:tblLook w:val="04A0" w:firstRow="1" w:lastRow="0" w:firstColumn="1" w:lastColumn="0" w:noHBand="0" w:noVBand="1"/>
      </w:tblPr>
      <w:tblGrid>
        <w:gridCol w:w="9867"/>
      </w:tblGrid>
      <w:tr w:rsidR="00650A30" w:rsidRPr="00650A30" w14:paraId="517067D6" w14:textId="77777777" w:rsidTr="008506A5">
        <w:trPr>
          <w:trHeight w:val="561"/>
        </w:trPr>
        <w:tc>
          <w:tcPr>
            <w:tcW w:w="9867" w:type="dxa"/>
            <w:tcBorders>
              <w:bottom w:val="single" w:sz="4" w:space="0" w:color="auto"/>
            </w:tcBorders>
            <w:shd w:val="clear" w:color="auto" w:fill="auto"/>
            <w:tcMar>
              <w:left w:w="0" w:type="dxa"/>
              <w:right w:w="0" w:type="dxa"/>
            </w:tcMar>
          </w:tcPr>
          <w:p w14:paraId="138086AA" w14:textId="77777777" w:rsidR="00A362AF" w:rsidRPr="00650A30" w:rsidRDefault="00A362AF" w:rsidP="00BF1BCC">
            <w:pPr>
              <w:pStyle w:val="A3"/>
              <w:framePr w:hSpace="0" w:wrap="auto" w:vAnchor="margin" w:hAnchor="text" w:xAlign="left" w:yAlign="inline"/>
            </w:pPr>
          </w:p>
          <w:p w14:paraId="44BAE859" w14:textId="77777777" w:rsidR="00EB2A97" w:rsidRPr="00D06CE8" w:rsidRDefault="00541E2D" w:rsidP="00BF1BCC">
            <w:pPr>
              <w:pStyle w:val="A3"/>
              <w:framePr w:hSpace="0" w:wrap="auto" w:vAnchor="margin" w:hAnchor="text" w:xAlign="left" w:yAlign="inline"/>
            </w:pPr>
            <w:r w:rsidRPr="00D06CE8">
              <w:t>CHARLES DARWIN UNIVERSITY</w:t>
            </w:r>
          </w:p>
        </w:tc>
      </w:tr>
      <w:tr w:rsidR="00650A30" w:rsidRPr="00650A30" w14:paraId="6CB93741" w14:textId="77777777" w:rsidTr="008506A5">
        <w:trPr>
          <w:trHeight w:val="1134"/>
        </w:trPr>
        <w:tc>
          <w:tcPr>
            <w:tcW w:w="9867" w:type="dxa"/>
            <w:tcBorders>
              <w:top w:val="single" w:sz="4" w:space="0" w:color="auto"/>
              <w:bottom w:val="single" w:sz="4" w:space="0" w:color="auto"/>
            </w:tcBorders>
            <w:shd w:val="clear" w:color="auto" w:fill="auto"/>
            <w:tcMar>
              <w:left w:w="0" w:type="dxa"/>
              <w:right w:w="0" w:type="dxa"/>
            </w:tcMar>
            <w:vAlign w:val="center"/>
          </w:tcPr>
          <w:p w14:paraId="604C5DD9" w14:textId="02641B8E" w:rsidR="00EB2A97" w:rsidRPr="00650A30" w:rsidRDefault="00CA4229" w:rsidP="00BF1BCC">
            <w:pPr>
              <w:pStyle w:val="Default"/>
              <w:spacing w:line="276" w:lineRule="auto"/>
              <w:ind w:left="1985" w:hanging="1984"/>
              <w:rPr>
                <w:rStyle w:val="A1"/>
                <w:color w:val="211645"/>
                <w:sz w:val="32"/>
                <w:szCs w:val="32"/>
              </w:rPr>
            </w:pPr>
            <w:r w:rsidRPr="00F662C2">
              <w:rPr>
                <w:rStyle w:val="A1"/>
                <w:color w:val="211645"/>
                <w:sz w:val="32"/>
                <w:szCs w:val="32"/>
              </w:rPr>
              <w:t>Submission</w:t>
            </w:r>
            <w:r w:rsidR="00500F08" w:rsidRPr="00F662C2">
              <w:rPr>
                <w:rStyle w:val="A1"/>
                <w:color w:val="211645"/>
                <w:sz w:val="32"/>
                <w:szCs w:val="32"/>
              </w:rPr>
              <w:t xml:space="preserve"> </w:t>
            </w:r>
            <w:r w:rsidR="00A362AF" w:rsidRPr="00F662C2">
              <w:rPr>
                <w:rStyle w:val="A1"/>
                <w:color w:val="211645"/>
                <w:sz w:val="32"/>
                <w:szCs w:val="32"/>
              </w:rPr>
              <w:t>t</w:t>
            </w:r>
            <w:r w:rsidR="00500F08" w:rsidRPr="00F662C2">
              <w:rPr>
                <w:rStyle w:val="A1"/>
                <w:color w:val="211645"/>
                <w:sz w:val="32"/>
                <w:szCs w:val="32"/>
              </w:rPr>
              <w:t>o</w:t>
            </w:r>
            <w:r w:rsidR="00C3714E" w:rsidRPr="00650A30">
              <w:rPr>
                <w:color w:val="211645"/>
                <w:sz w:val="36"/>
                <w:szCs w:val="36"/>
              </w:rPr>
              <w:t>:</w:t>
            </w:r>
            <w:r w:rsidR="00441689" w:rsidRPr="00650A30">
              <w:rPr>
                <w:b/>
                <w:color w:val="211645"/>
              </w:rPr>
              <w:t xml:space="preserve"> </w:t>
            </w:r>
            <w:r w:rsidR="003F7F9E" w:rsidRPr="003F7F9E">
              <w:rPr>
                <w:bCs/>
                <w:color w:val="211645"/>
                <w:sz w:val="32"/>
                <w:szCs w:val="32"/>
              </w:rPr>
              <w:t>Department of Education Skills and Employment</w:t>
            </w:r>
            <w:r w:rsidR="003F7F9E">
              <w:rPr>
                <w:b/>
                <w:color w:val="211645"/>
              </w:rPr>
              <w:t xml:space="preserve"> </w:t>
            </w:r>
          </w:p>
        </w:tc>
      </w:tr>
      <w:tr w:rsidR="00650A30" w:rsidRPr="008506A5" w14:paraId="7408B853" w14:textId="77777777" w:rsidTr="008506A5">
        <w:trPr>
          <w:trHeight w:val="851"/>
        </w:trPr>
        <w:tc>
          <w:tcPr>
            <w:tcW w:w="9867" w:type="dxa"/>
            <w:tcBorders>
              <w:top w:val="single" w:sz="4" w:space="0" w:color="auto"/>
              <w:bottom w:val="single" w:sz="4" w:space="0" w:color="auto"/>
            </w:tcBorders>
            <w:shd w:val="clear" w:color="auto" w:fill="FFFFFF" w:themeFill="background1"/>
            <w:tcMar>
              <w:left w:w="0" w:type="dxa"/>
              <w:right w:w="0" w:type="dxa"/>
            </w:tcMar>
          </w:tcPr>
          <w:p w14:paraId="1889A842" w14:textId="62553396" w:rsidR="00EB2A97" w:rsidRPr="003F7F9E" w:rsidRDefault="00441689" w:rsidP="00BF1BCC">
            <w:pPr>
              <w:spacing w:after="240" w:line="276" w:lineRule="auto"/>
              <w:ind w:left="567" w:hanging="567"/>
              <w:rPr>
                <w:rStyle w:val="A0"/>
                <w:rFonts w:asciiTheme="majorHAnsi" w:hAnsiTheme="majorHAnsi" w:cstheme="majorHAnsi"/>
                <w:color w:val="211645"/>
                <w:sz w:val="40"/>
                <w:szCs w:val="40"/>
              </w:rPr>
            </w:pPr>
            <w:r w:rsidRPr="003F7F9E">
              <w:rPr>
                <w:rFonts w:asciiTheme="majorHAnsi" w:hAnsiTheme="majorHAnsi" w:cstheme="majorHAnsi"/>
                <w:color w:val="211645"/>
                <w:sz w:val="40"/>
                <w:szCs w:val="40"/>
              </w:rPr>
              <w:t xml:space="preserve">Re: </w:t>
            </w:r>
            <w:r w:rsidR="003F7F9E" w:rsidRPr="003F7F9E">
              <w:rPr>
                <w:rFonts w:asciiTheme="majorHAnsi" w:hAnsiTheme="majorHAnsi"/>
                <w:color w:val="211645"/>
                <w:sz w:val="40"/>
                <w:szCs w:val="40"/>
              </w:rPr>
              <w:t>Job Ready Graduates and Supporting Regional and Remote Students Bill 2020 - Exposure Draft</w:t>
            </w:r>
          </w:p>
        </w:tc>
      </w:tr>
      <w:tr w:rsidR="00650A30" w:rsidRPr="00650A30" w14:paraId="512A4AB0" w14:textId="77777777" w:rsidTr="008506A5">
        <w:trPr>
          <w:trHeight w:val="851"/>
        </w:trPr>
        <w:tc>
          <w:tcPr>
            <w:tcW w:w="9867" w:type="dxa"/>
            <w:tcBorders>
              <w:top w:val="single" w:sz="4" w:space="0" w:color="auto"/>
            </w:tcBorders>
            <w:shd w:val="clear" w:color="auto" w:fill="auto"/>
            <w:tcMar>
              <w:left w:w="0" w:type="dxa"/>
              <w:right w:w="0" w:type="dxa"/>
            </w:tcMar>
          </w:tcPr>
          <w:p w14:paraId="0D944BE1" w14:textId="77777777" w:rsidR="00EB2A97" w:rsidRPr="00650A30" w:rsidRDefault="00CA4229" w:rsidP="00BF1BCC">
            <w:pPr>
              <w:pStyle w:val="A4a"/>
              <w:spacing w:before="120" w:line="276" w:lineRule="auto"/>
              <w:jc w:val="both"/>
              <w:rPr>
                <w:rFonts w:ascii="Calibri Light" w:hAnsi="Calibri Light"/>
                <w:b w:val="0"/>
                <w:color w:val="211645"/>
              </w:rPr>
            </w:pPr>
            <w:r w:rsidRPr="00650A30">
              <w:rPr>
                <w:rFonts w:ascii="Calibri Light" w:hAnsi="Calibri Light"/>
                <w:b w:val="0"/>
                <w:color w:val="211645"/>
              </w:rPr>
              <w:t>Office of the Vice</w:t>
            </w:r>
            <w:r w:rsidR="006D0F99" w:rsidRPr="00650A30">
              <w:rPr>
                <w:rFonts w:ascii="Calibri Light" w:hAnsi="Calibri Light"/>
                <w:b w:val="0"/>
                <w:color w:val="211645"/>
              </w:rPr>
              <w:t>-</w:t>
            </w:r>
            <w:r w:rsidRPr="00650A30">
              <w:rPr>
                <w:rFonts w:ascii="Calibri Light" w:hAnsi="Calibri Light"/>
                <w:b w:val="0"/>
                <w:color w:val="211645"/>
              </w:rPr>
              <w:t>Chancellor/ Charles Darwin University</w:t>
            </w:r>
            <w:r w:rsidR="00446B3C" w:rsidRPr="00650A30">
              <w:rPr>
                <w:rFonts w:ascii="Calibri Light" w:hAnsi="Calibri Light"/>
                <w:b w:val="0"/>
                <w:color w:val="211645"/>
              </w:rPr>
              <w:t xml:space="preserve"> / </w:t>
            </w:r>
            <w:r w:rsidRPr="00650A30">
              <w:rPr>
                <w:rFonts w:ascii="Calibri Light" w:hAnsi="Calibri Light"/>
                <w:b w:val="0"/>
                <w:color w:val="211645"/>
              </w:rPr>
              <w:t>Darwin NT 0909/ vc@cdu.edu.au</w:t>
            </w:r>
          </w:p>
          <w:p w14:paraId="0D2FB6CE" w14:textId="06F02503" w:rsidR="003375B1" w:rsidRPr="00D06CE8" w:rsidRDefault="00CF5384" w:rsidP="00BF1BCC">
            <w:pPr>
              <w:pStyle w:val="A4a"/>
              <w:spacing w:before="120" w:line="276" w:lineRule="auto"/>
              <w:jc w:val="both"/>
              <w:rPr>
                <w:rFonts w:ascii="Calibri Light" w:hAnsi="Calibri Light"/>
                <w:b w:val="0"/>
                <w:color w:val="211645"/>
                <w:sz w:val="32"/>
                <w:szCs w:val="32"/>
              </w:rPr>
            </w:pPr>
            <w:r>
              <w:rPr>
                <w:rFonts w:ascii="Calibri Light" w:hAnsi="Calibri Light"/>
                <w:b w:val="0"/>
                <w:color w:val="211645"/>
                <w:sz w:val="32"/>
                <w:szCs w:val="32"/>
              </w:rPr>
              <w:t xml:space="preserve">17 </w:t>
            </w:r>
            <w:r w:rsidR="003F7F9E">
              <w:rPr>
                <w:rFonts w:ascii="Calibri Light" w:hAnsi="Calibri Light"/>
                <w:b w:val="0"/>
                <w:color w:val="211645"/>
                <w:sz w:val="32"/>
                <w:szCs w:val="32"/>
              </w:rPr>
              <w:t>August 2020</w:t>
            </w:r>
          </w:p>
          <w:p w14:paraId="7A84BBEC" w14:textId="77777777" w:rsidR="00EB2A97" w:rsidRPr="00650A30" w:rsidRDefault="00EB2A97" w:rsidP="00BF1BCC">
            <w:pPr>
              <w:pStyle w:val="A4b"/>
              <w:spacing w:before="120" w:line="276" w:lineRule="auto"/>
              <w:jc w:val="both"/>
              <w:rPr>
                <w:rFonts w:ascii="Calibri Light" w:hAnsi="Calibri Light"/>
                <w:color w:val="211645"/>
              </w:rPr>
            </w:pPr>
          </w:p>
        </w:tc>
      </w:tr>
    </w:tbl>
    <w:p w14:paraId="5E8028D0" w14:textId="77777777" w:rsidR="00EB2A97" w:rsidRDefault="00EB2A97" w:rsidP="00BF1BCC">
      <w:pPr>
        <w:pStyle w:val="BulletPoints"/>
        <w:spacing w:line="276" w:lineRule="auto"/>
        <w:jc w:val="both"/>
      </w:pPr>
    </w:p>
    <w:p w14:paraId="75AA9C76" w14:textId="77777777" w:rsidR="00D73CE0" w:rsidRDefault="00D73CE0" w:rsidP="00BF1BCC">
      <w:pPr>
        <w:pStyle w:val="BulletPoints"/>
        <w:spacing w:line="276" w:lineRule="auto"/>
        <w:jc w:val="both"/>
      </w:pPr>
    </w:p>
    <w:p w14:paraId="2D414019" w14:textId="77777777" w:rsidR="00D73CE0" w:rsidRDefault="00D73CE0" w:rsidP="00BF1BCC">
      <w:pPr>
        <w:pStyle w:val="BulletPoints"/>
        <w:spacing w:line="276" w:lineRule="auto"/>
        <w:jc w:val="both"/>
      </w:pPr>
    </w:p>
    <w:p w14:paraId="3B44C1D8" w14:textId="77777777" w:rsidR="00D73CE0" w:rsidRDefault="00D73CE0" w:rsidP="00BF1BCC">
      <w:pPr>
        <w:pStyle w:val="BulletPoints"/>
        <w:spacing w:line="276" w:lineRule="auto"/>
        <w:jc w:val="both"/>
      </w:pPr>
    </w:p>
    <w:p w14:paraId="57CD4F3D" w14:textId="77777777" w:rsidR="00D73CE0" w:rsidRDefault="00D73CE0" w:rsidP="00BF1BCC">
      <w:pPr>
        <w:pStyle w:val="BulletPoints"/>
        <w:spacing w:line="276" w:lineRule="auto"/>
        <w:jc w:val="both"/>
      </w:pPr>
    </w:p>
    <w:p w14:paraId="7A65B3D8" w14:textId="77777777" w:rsidR="00D73CE0" w:rsidRDefault="00D73CE0" w:rsidP="00BF1BCC">
      <w:pPr>
        <w:pStyle w:val="BulletPoints"/>
        <w:spacing w:line="276" w:lineRule="auto"/>
        <w:jc w:val="both"/>
      </w:pPr>
    </w:p>
    <w:p w14:paraId="2AB159C2" w14:textId="77777777" w:rsidR="00D73CE0" w:rsidRDefault="00D73CE0" w:rsidP="00BF1BCC">
      <w:pPr>
        <w:pStyle w:val="BulletPoints"/>
        <w:spacing w:line="276" w:lineRule="auto"/>
        <w:jc w:val="both"/>
        <w:sectPr w:rsidR="00D73CE0" w:rsidSect="003151CF">
          <w:headerReference w:type="default" r:id="rId8"/>
          <w:headerReference w:type="first" r:id="rId9"/>
          <w:footerReference w:type="first" r:id="rId10"/>
          <w:type w:val="continuous"/>
          <w:pgSz w:w="11900" w:h="16840"/>
          <w:pgMar w:top="3045" w:right="1134" w:bottom="567" w:left="1134" w:header="0" w:footer="1134" w:gutter="227"/>
          <w:cols w:num="2" w:space="284"/>
          <w:docGrid w:linePitch="360"/>
        </w:sectPr>
      </w:pPr>
    </w:p>
    <w:p w14:paraId="70CD3DB7" w14:textId="77777777" w:rsidR="00280535" w:rsidRPr="00280535" w:rsidRDefault="00280535" w:rsidP="00A0389A">
      <w:pPr>
        <w:pStyle w:val="NormalWeb"/>
        <w:shd w:val="clear" w:color="auto" w:fill="FFFFFF"/>
        <w:spacing w:after="120" w:afterAutospacing="0" w:line="276" w:lineRule="auto"/>
        <w:jc w:val="both"/>
        <w:rPr>
          <w:rFonts w:ascii="Calibri Light" w:hAnsi="Calibri Light" w:cs="Calibri Light"/>
          <w:color w:val="0F243E" w:themeColor="text2" w:themeShade="80"/>
          <w:sz w:val="28"/>
          <w:szCs w:val="28"/>
        </w:rPr>
      </w:pPr>
      <w:bookmarkStart w:id="0" w:name="_Toc283713972"/>
      <w:bookmarkEnd w:id="0"/>
      <w:r w:rsidRPr="00280535">
        <w:rPr>
          <w:rFonts w:ascii="Calibri Light" w:hAnsi="Calibri Light" w:cs="Calibri Light"/>
          <w:color w:val="0F243E" w:themeColor="text2" w:themeShade="80"/>
          <w:sz w:val="28"/>
          <w:szCs w:val="28"/>
        </w:rPr>
        <w:lastRenderedPageBreak/>
        <w:t>Introduction</w:t>
      </w:r>
    </w:p>
    <w:p w14:paraId="1A14E2A1" w14:textId="3D3907D5" w:rsidR="00D832D8" w:rsidRDefault="006659F6" w:rsidP="00E74DF0">
      <w:pPr>
        <w:rPr>
          <w:rFonts w:ascii="Calibri Light" w:hAnsi="Calibri Light"/>
        </w:rPr>
      </w:pPr>
      <w:r w:rsidRPr="00A25D5D">
        <w:rPr>
          <w:rFonts w:ascii="Calibri Light" w:hAnsi="Calibri Light"/>
        </w:rPr>
        <w:t xml:space="preserve">Charles Darwin University (CDU) welcomes the opportunity to respond to the </w:t>
      </w:r>
      <w:r w:rsidR="003F7F9E" w:rsidRPr="003F7F9E">
        <w:rPr>
          <w:rFonts w:ascii="Calibri Light" w:hAnsi="Calibri Light"/>
        </w:rPr>
        <w:t xml:space="preserve">Job Ready Graduates and Supporting Regional and </w:t>
      </w:r>
      <w:r w:rsidR="003F7F9E">
        <w:rPr>
          <w:rFonts w:ascii="Calibri Light" w:hAnsi="Calibri Light"/>
        </w:rPr>
        <w:t>R</w:t>
      </w:r>
      <w:r w:rsidR="003F7F9E" w:rsidRPr="003F7F9E">
        <w:rPr>
          <w:rFonts w:ascii="Calibri Light" w:hAnsi="Calibri Light"/>
        </w:rPr>
        <w:t>emote Students Bill 2020 - Exposure Draft</w:t>
      </w:r>
      <w:r w:rsidR="00BD3CEB" w:rsidRPr="003F7F9E">
        <w:rPr>
          <w:rFonts w:ascii="Calibri Light" w:hAnsi="Calibri Light"/>
        </w:rPr>
        <w:t>.</w:t>
      </w:r>
      <w:r w:rsidR="00125E09">
        <w:rPr>
          <w:rFonts w:ascii="Calibri Light" w:hAnsi="Calibri Light"/>
        </w:rPr>
        <w:t xml:space="preserve"> </w:t>
      </w:r>
    </w:p>
    <w:p w14:paraId="3EDA6453" w14:textId="16951DFA" w:rsidR="00A114C6" w:rsidRPr="00A25D5D" w:rsidRDefault="00A114C6" w:rsidP="00A114C6">
      <w:pPr>
        <w:spacing w:after="120" w:line="276" w:lineRule="auto"/>
        <w:ind w:right="-46"/>
        <w:jc w:val="both"/>
        <w:rPr>
          <w:rFonts w:ascii="Calibri Light" w:hAnsi="Calibri Light"/>
        </w:rPr>
      </w:pPr>
      <w:r>
        <w:rPr>
          <w:rFonts w:ascii="Calibri Light" w:hAnsi="Calibri Light"/>
        </w:rPr>
        <w:t xml:space="preserve">By way of context, </w:t>
      </w:r>
      <w:r w:rsidRPr="00A25D5D">
        <w:rPr>
          <w:rFonts w:ascii="Calibri Light" w:hAnsi="Calibri Light"/>
        </w:rPr>
        <w:t>CDU is unique among Australian universities. No other single Australian university serves such a large area of the continent, in such a remote location</w:t>
      </w:r>
      <w:r>
        <w:rPr>
          <w:rFonts w:ascii="Calibri Light" w:hAnsi="Calibri Light"/>
        </w:rPr>
        <w:t xml:space="preserve">. </w:t>
      </w:r>
      <w:r w:rsidRPr="00A25D5D">
        <w:rPr>
          <w:rFonts w:ascii="Calibri Light" w:hAnsi="Calibri Light"/>
        </w:rPr>
        <w:t xml:space="preserve">While the Northern Territory (NT) covers more than seventeen percent of Australia, it is home to just over </w:t>
      </w:r>
      <w:r w:rsidR="000A3B37">
        <w:rPr>
          <w:rFonts w:ascii="Calibri Light" w:hAnsi="Calibri Light"/>
        </w:rPr>
        <w:t>1%</w:t>
      </w:r>
      <w:r w:rsidRPr="00A25D5D">
        <w:rPr>
          <w:rFonts w:ascii="Calibri Light" w:hAnsi="Calibri Light"/>
        </w:rPr>
        <w:t xml:space="preserve"> of the population, </w:t>
      </w:r>
      <w:r w:rsidR="000A3B37">
        <w:rPr>
          <w:rFonts w:ascii="Calibri Light" w:hAnsi="Calibri Light"/>
        </w:rPr>
        <w:t>30%</w:t>
      </w:r>
      <w:r w:rsidRPr="00A25D5D">
        <w:rPr>
          <w:rFonts w:ascii="Calibri Light" w:hAnsi="Calibri Light"/>
        </w:rPr>
        <w:t xml:space="preserve"> of whom are Indigenous</w:t>
      </w:r>
      <w:r>
        <w:rPr>
          <w:rFonts w:ascii="Calibri Light" w:hAnsi="Calibri Light"/>
        </w:rPr>
        <w:t>. As the only university based in the NT CDU</w:t>
      </w:r>
      <w:r w:rsidR="007831B4">
        <w:rPr>
          <w:rFonts w:ascii="Calibri Light" w:hAnsi="Calibri Light"/>
        </w:rPr>
        <w:t xml:space="preserve"> is</w:t>
      </w:r>
      <w:r>
        <w:rPr>
          <w:rFonts w:ascii="Calibri Light" w:hAnsi="Calibri Light"/>
        </w:rPr>
        <w:t xml:space="preserve"> </w:t>
      </w:r>
      <w:r w:rsidRPr="00A25D5D">
        <w:rPr>
          <w:rFonts w:ascii="Calibri Light" w:hAnsi="Calibri Light"/>
        </w:rPr>
        <w:t xml:space="preserve">intimately connected to the </w:t>
      </w:r>
      <w:r>
        <w:rPr>
          <w:rFonts w:ascii="Calibri Light" w:hAnsi="Calibri Light"/>
        </w:rPr>
        <w:t xml:space="preserve">Territory </w:t>
      </w:r>
      <w:r w:rsidRPr="00A25D5D">
        <w:rPr>
          <w:rFonts w:ascii="Calibri Light" w:hAnsi="Calibri Light"/>
        </w:rPr>
        <w:t xml:space="preserve">and its future </w:t>
      </w:r>
      <w:r>
        <w:rPr>
          <w:rFonts w:ascii="Calibri Light" w:hAnsi="Calibri Light"/>
        </w:rPr>
        <w:t>prosperity.</w:t>
      </w:r>
      <w:r w:rsidRPr="00A25D5D">
        <w:rPr>
          <w:rFonts w:ascii="Calibri Light" w:hAnsi="Calibri Light"/>
        </w:rPr>
        <w:t xml:space="preserve">  </w:t>
      </w:r>
    </w:p>
    <w:p w14:paraId="5B47AB7A" w14:textId="0251CDD9" w:rsidR="00A114C6" w:rsidRDefault="00A114C6" w:rsidP="00A114C6">
      <w:pPr>
        <w:pStyle w:val="ListParagraph"/>
        <w:numPr>
          <w:ilvl w:val="0"/>
          <w:numId w:val="0"/>
        </w:numPr>
        <w:spacing w:before="0" w:after="120" w:line="276" w:lineRule="auto"/>
        <w:ind w:right="51"/>
        <w:contextualSpacing w:val="0"/>
        <w:jc w:val="both"/>
        <w:outlineLvl w:val="9"/>
        <w:rPr>
          <w:rFonts w:ascii="Calibri Light" w:hAnsi="Calibri Light" w:cs="Times New Roman"/>
        </w:rPr>
      </w:pPr>
      <w:r w:rsidRPr="00A25D5D">
        <w:rPr>
          <w:rFonts w:ascii="Calibri Light" w:hAnsi="Calibri Light" w:cs="Times New Roman"/>
        </w:rPr>
        <w:t>CDU has around 1</w:t>
      </w:r>
      <w:r>
        <w:rPr>
          <w:rFonts w:ascii="Calibri Light" w:hAnsi="Calibri Light" w:cs="Times New Roman"/>
        </w:rPr>
        <w:t>2</w:t>
      </w:r>
      <w:r w:rsidRPr="00A25D5D">
        <w:rPr>
          <w:rFonts w:ascii="Calibri Light" w:hAnsi="Calibri Light" w:cs="Times New Roman"/>
        </w:rPr>
        <w:t>,000 Higher Education</w:t>
      </w:r>
      <w:r w:rsidR="000A3B37">
        <w:rPr>
          <w:rFonts w:ascii="Calibri Light" w:hAnsi="Calibri Light" w:cs="Times New Roman"/>
        </w:rPr>
        <w:t xml:space="preserve"> (HE)</w:t>
      </w:r>
      <w:r w:rsidRPr="00A25D5D">
        <w:rPr>
          <w:rFonts w:ascii="Calibri Light" w:hAnsi="Calibri Light" w:cs="Times New Roman"/>
        </w:rPr>
        <w:t xml:space="preserve"> and </w:t>
      </w:r>
      <w:r>
        <w:rPr>
          <w:rFonts w:ascii="Calibri Light" w:hAnsi="Calibri Light" w:cs="Times New Roman"/>
        </w:rPr>
        <w:t>9</w:t>
      </w:r>
      <w:r w:rsidRPr="00A25D5D">
        <w:rPr>
          <w:rFonts w:ascii="Calibri Light" w:hAnsi="Calibri Light" w:cs="Times New Roman"/>
        </w:rPr>
        <w:t>,000 V</w:t>
      </w:r>
      <w:r>
        <w:rPr>
          <w:rFonts w:ascii="Calibri Light" w:hAnsi="Calibri Light" w:cs="Times New Roman"/>
        </w:rPr>
        <w:t>ocational Education and Training</w:t>
      </w:r>
      <w:r w:rsidR="000A3B37">
        <w:rPr>
          <w:rFonts w:ascii="Calibri Light" w:hAnsi="Calibri Light" w:cs="Times New Roman"/>
        </w:rPr>
        <w:t xml:space="preserve"> (VET)</w:t>
      </w:r>
      <w:r w:rsidRPr="00A25D5D">
        <w:rPr>
          <w:rFonts w:ascii="Calibri Light" w:hAnsi="Calibri Light" w:cs="Times New Roman"/>
        </w:rPr>
        <w:t xml:space="preserve"> students</w:t>
      </w:r>
      <w:r>
        <w:rPr>
          <w:rFonts w:ascii="Calibri Light" w:hAnsi="Calibri Light" w:cs="Times New Roman"/>
        </w:rPr>
        <w:t>,</w:t>
      </w:r>
      <w:r w:rsidRPr="00A25D5D">
        <w:rPr>
          <w:rFonts w:ascii="Calibri Light" w:hAnsi="Calibri Light" w:cs="Times New Roman"/>
        </w:rPr>
        <w:t xml:space="preserve"> who study through </w:t>
      </w:r>
      <w:r w:rsidR="007831B4">
        <w:rPr>
          <w:rFonts w:ascii="Calibri Light" w:hAnsi="Calibri Light" w:cs="Times New Roman"/>
        </w:rPr>
        <w:t xml:space="preserve">the </w:t>
      </w:r>
      <w:r w:rsidR="00984E8E">
        <w:rPr>
          <w:rFonts w:ascii="Calibri Light" w:hAnsi="Calibri Light" w:cs="Times New Roman"/>
        </w:rPr>
        <w:t>nine</w:t>
      </w:r>
      <w:r w:rsidR="007831B4">
        <w:rPr>
          <w:rFonts w:ascii="Calibri Light" w:hAnsi="Calibri Light" w:cs="Times New Roman"/>
        </w:rPr>
        <w:t xml:space="preserve"> </w:t>
      </w:r>
      <w:r w:rsidRPr="00A25D5D">
        <w:rPr>
          <w:rFonts w:ascii="Calibri Light" w:hAnsi="Calibri Light" w:cs="Times New Roman"/>
        </w:rPr>
        <w:t xml:space="preserve">campuses and </w:t>
      </w:r>
      <w:r w:rsidR="007831B4">
        <w:rPr>
          <w:rFonts w:ascii="Calibri Light" w:hAnsi="Calibri Light" w:cs="Times New Roman"/>
        </w:rPr>
        <w:t xml:space="preserve">learning </w:t>
      </w:r>
      <w:r w:rsidRPr="00A25D5D">
        <w:rPr>
          <w:rFonts w:ascii="Calibri Light" w:hAnsi="Calibri Light" w:cs="Times New Roman"/>
        </w:rPr>
        <w:t xml:space="preserve">centres in </w:t>
      </w:r>
      <w:r w:rsidR="007831B4">
        <w:rPr>
          <w:rFonts w:ascii="Calibri Light" w:hAnsi="Calibri Light" w:cs="Times New Roman"/>
        </w:rPr>
        <w:t>the Northern Territory</w:t>
      </w:r>
      <w:r w:rsidR="000A3B37">
        <w:rPr>
          <w:rFonts w:ascii="Calibri Light" w:hAnsi="Calibri Light" w:cs="Times New Roman"/>
        </w:rPr>
        <w:t>,</w:t>
      </w:r>
      <w:r w:rsidR="007831B4">
        <w:rPr>
          <w:rFonts w:ascii="Calibri Light" w:hAnsi="Calibri Light" w:cs="Times New Roman"/>
        </w:rPr>
        <w:t xml:space="preserve"> </w:t>
      </w:r>
      <w:r w:rsidR="007D65BA">
        <w:rPr>
          <w:rFonts w:ascii="Calibri Light" w:hAnsi="Calibri Light" w:cs="Times New Roman"/>
        </w:rPr>
        <w:t xml:space="preserve">or </w:t>
      </w:r>
      <w:r w:rsidRPr="00A25D5D">
        <w:rPr>
          <w:rFonts w:ascii="Calibri Light" w:hAnsi="Calibri Light" w:cs="Times New Roman"/>
        </w:rPr>
        <w:t>centres in Sydney, Melbourne</w:t>
      </w:r>
      <w:r w:rsidR="007831B4">
        <w:rPr>
          <w:rFonts w:ascii="Calibri Light" w:hAnsi="Calibri Light" w:cs="Times New Roman"/>
        </w:rPr>
        <w:t xml:space="preserve"> and Brisbane </w:t>
      </w:r>
      <w:r w:rsidR="007D65BA">
        <w:rPr>
          <w:rFonts w:ascii="Calibri Light" w:hAnsi="Calibri Light" w:cs="Times New Roman"/>
        </w:rPr>
        <w:t>as well as online</w:t>
      </w:r>
      <w:r w:rsidR="007831B4">
        <w:rPr>
          <w:rFonts w:ascii="Calibri Light" w:hAnsi="Calibri Light" w:cs="Times New Roman"/>
        </w:rPr>
        <w:t>.</w:t>
      </w:r>
      <w:r w:rsidRPr="00A25D5D">
        <w:rPr>
          <w:rFonts w:ascii="Calibri Light" w:hAnsi="Calibri Light" w:cs="Times New Roman"/>
        </w:rPr>
        <w:t xml:space="preserve"> CDU also provides face-to-face training at over 100 regional and remote locations throughout the NT on a drive-in drive-out basis</w:t>
      </w:r>
      <w:r w:rsidR="007831B4">
        <w:rPr>
          <w:rFonts w:ascii="Calibri Light" w:hAnsi="Calibri Light" w:cs="Times New Roman"/>
        </w:rPr>
        <w:t xml:space="preserve">. </w:t>
      </w:r>
      <w:r w:rsidR="000A3B37">
        <w:rPr>
          <w:rFonts w:ascii="Calibri Light" w:hAnsi="Calibri Light" w:cs="Times New Roman"/>
        </w:rPr>
        <w:t xml:space="preserve">Around 56% of CDU </w:t>
      </w:r>
      <w:r w:rsidR="00504B03">
        <w:rPr>
          <w:rFonts w:ascii="Calibri Light" w:hAnsi="Calibri Light" w:cs="Times New Roman"/>
        </w:rPr>
        <w:t>HE</w:t>
      </w:r>
      <w:r w:rsidR="000A3B37">
        <w:rPr>
          <w:rFonts w:ascii="Calibri Light" w:hAnsi="Calibri Light" w:cs="Times New Roman"/>
        </w:rPr>
        <w:t xml:space="preserve"> students study externally online and 49% study part time. </w:t>
      </w:r>
      <w:r w:rsidR="007831B4">
        <w:rPr>
          <w:rFonts w:ascii="Calibri Light" w:hAnsi="Calibri Light" w:cs="Times New Roman"/>
        </w:rPr>
        <w:t xml:space="preserve">Over 70% of </w:t>
      </w:r>
      <w:r w:rsidR="007D65BA">
        <w:rPr>
          <w:rFonts w:ascii="Calibri Light" w:hAnsi="Calibri Light" w:cs="Times New Roman"/>
        </w:rPr>
        <w:t xml:space="preserve">CDU’s </w:t>
      </w:r>
      <w:r w:rsidR="00504B03">
        <w:rPr>
          <w:rFonts w:ascii="Calibri Light" w:hAnsi="Calibri Light" w:cs="Times New Roman"/>
        </w:rPr>
        <w:t>HE</w:t>
      </w:r>
      <w:r w:rsidR="007831B4">
        <w:rPr>
          <w:rFonts w:ascii="Calibri Light" w:hAnsi="Calibri Light" w:cs="Times New Roman"/>
        </w:rPr>
        <w:t xml:space="preserve"> students live outside the NT and </w:t>
      </w:r>
      <w:r w:rsidR="000A3B37">
        <w:rPr>
          <w:rFonts w:ascii="Calibri Light" w:hAnsi="Calibri Light" w:cs="Times New Roman"/>
        </w:rPr>
        <w:t>nearly 75% are mature age.</w:t>
      </w:r>
    </w:p>
    <w:p w14:paraId="0CC5984F" w14:textId="0921AD8F" w:rsidR="00BD3CEB" w:rsidRDefault="00125E09" w:rsidP="007831B4">
      <w:pPr>
        <w:spacing w:after="120" w:line="276" w:lineRule="auto"/>
        <w:jc w:val="both"/>
        <w:rPr>
          <w:rFonts w:ascii="Calibri Light" w:hAnsi="Calibri Light"/>
        </w:rPr>
      </w:pPr>
      <w:r>
        <w:rPr>
          <w:rFonts w:ascii="Calibri Light" w:hAnsi="Calibri Light"/>
        </w:rPr>
        <w:t>CDU has</w:t>
      </w:r>
      <w:r w:rsidR="00E74DF0">
        <w:rPr>
          <w:rFonts w:ascii="Calibri Light" w:hAnsi="Calibri Light"/>
        </w:rPr>
        <w:t>, since the announcement of the Job-Ready Graduate</w:t>
      </w:r>
      <w:r w:rsidR="00984E8E">
        <w:rPr>
          <w:rFonts w:ascii="Calibri Light" w:hAnsi="Calibri Light"/>
        </w:rPr>
        <w:t>s</w:t>
      </w:r>
      <w:r w:rsidR="00E74DF0">
        <w:rPr>
          <w:rFonts w:ascii="Calibri Light" w:hAnsi="Calibri Light"/>
        </w:rPr>
        <w:t xml:space="preserve"> Package in June, spent some time assessing the implications for the sector and for this University in particular. On 23 June the Vice-Chancellor</w:t>
      </w:r>
      <w:r w:rsidR="00D832D8">
        <w:rPr>
          <w:rFonts w:ascii="Calibri Light" w:hAnsi="Calibri Light"/>
        </w:rPr>
        <w:t>,</w:t>
      </w:r>
      <w:r w:rsidR="00E74DF0">
        <w:rPr>
          <w:rFonts w:ascii="Calibri Light" w:hAnsi="Calibri Light"/>
        </w:rPr>
        <w:t xml:space="preserve"> Professor Simon Maddocks</w:t>
      </w:r>
      <w:r w:rsidR="00D832D8">
        <w:rPr>
          <w:rFonts w:ascii="Calibri Light" w:hAnsi="Calibri Light"/>
        </w:rPr>
        <w:t>,</w:t>
      </w:r>
      <w:r w:rsidR="00E74DF0">
        <w:rPr>
          <w:rFonts w:ascii="Calibri Light" w:hAnsi="Calibri Light"/>
        </w:rPr>
        <w:t xml:space="preserve"> communicated with the Secretary, Department of Education Skills and Employment, Dr Michele </w:t>
      </w:r>
      <w:proofErr w:type="spellStart"/>
      <w:r w:rsidR="00E74DF0">
        <w:rPr>
          <w:rFonts w:ascii="Calibri Light" w:hAnsi="Calibri Light"/>
        </w:rPr>
        <w:t>Bruniges</w:t>
      </w:r>
      <w:proofErr w:type="spellEnd"/>
      <w:r w:rsidR="00E74DF0">
        <w:rPr>
          <w:rFonts w:ascii="Calibri Light" w:hAnsi="Calibri Light"/>
        </w:rPr>
        <w:t>, about CDU’s concerns with aspects of the package</w:t>
      </w:r>
      <w:r w:rsidR="00D832D8">
        <w:rPr>
          <w:rFonts w:ascii="Calibri Light" w:hAnsi="Calibri Light"/>
        </w:rPr>
        <w:t>, in particular unintentional consequences of the Tertiary Access Payment (TAP) for regional universities like CDU</w:t>
      </w:r>
      <w:r w:rsidR="002D3357">
        <w:rPr>
          <w:rFonts w:ascii="Calibri Light" w:hAnsi="Calibri Light"/>
        </w:rPr>
        <w:t>.</w:t>
      </w:r>
    </w:p>
    <w:p w14:paraId="7529ED56" w14:textId="13F993AB" w:rsidR="00D832D8" w:rsidRDefault="00D832D8" w:rsidP="007831B4">
      <w:pPr>
        <w:spacing w:after="120" w:line="276" w:lineRule="auto"/>
        <w:jc w:val="both"/>
        <w:rPr>
          <w:rFonts w:ascii="Calibri Light" w:hAnsi="Calibri Light"/>
        </w:rPr>
      </w:pPr>
      <w:r>
        <w:rPr>
          <w:rFonts w:ascii="Calibri Light" w:hAnsi="Calibri Light"/>
        </w:rPr>
        <w:t xml:space="preserve">Professor Maddocks has also been part of the Regional Universities Roundtable discussions convened by The Hon Andrew Gee MP around this package and supports the </w:t>
      </w:r>
      <w:r w:rsidR="007D65BA" w:rsidRPr="007D65BA">
        <w:rPr>
          <w:rFonts w:ascii="Calibri Light" w:hAnsi="Calibri Light"/>
          <w:i/>
          <w:iCs/>
        </w:rPr>
        <w:t xml:space="preserve">Nationals Position on the Job-Ready Graduates Package </w:t>
      </w:r>
      <w:r w:rsidRPr="007D65BA">
        <w:rPr>
          <w:rFonts w:ascii="Calibri Light" w:hAnsi="Calibri Light"/>
          <w:i/>
          <w:iCs/>
        </w:rPr>
        <w:t xml:space="preserve">Statement </w:t>
      </w:r>
      <w:r>
        <w:rPr>
          <w:rFonts w:ascii="Calibri Light" w:hAnsi="Calibri Light"/>
        </w:rPr>
        <w:t>of 11 August 2020 arising from these discussions</w:t>
      </w:r>
      <w:r w:rsidR="007D65BA">
        <w:rPr>
          <w:rFonts w:ascii="Calibri Light" w:hAnsi="Calibri Light"/>
        </w:rPr>
        <w:t>, as well as the Innovative Research Universities</w:t>
      </w:r>
      <w:r w:rsidR="003B3556">
        <w:rPr>
          <w:rFonts w:ascii="Calibri Light" w:hAnsi="Calibri Light"/>
        </w:rPr>
        <w:t xml:space="preserve"> IRU </w:t>
      </w:r>
      <w:r w:rsidR="007D65BA">
        <w:rPr>
          <w:rFonts w:ascii="Calibri Light" w:hAnsi="Calibri Light"/>
        </w:rPr>
        <w:t>(of which CDU is a member) submission on this Exposure Draft</w:t>
      </w:r>
      <w:r>
        <w:rPr>
          <w:rFonts w:ascii="Calibri Light" w:hAnsi="Calibri Light"/>
        </w:rPr>
        <w:t>.</w:t>
      </w:r>
      <w:r w:rsidR="003B3556">
        <w:rPr>
          <w:rFonts w:ascii="Calibri Light" w:hAnsi="Calibri Light"/>
        </w:rPr>
        <w:t xml:space="preserve"> </w:t>
      </w:r>
    </w:p>
    <w:p w14:paraId="477B0610" w14:textId="50D7D01C" w:rsidR="00A0389A" w:rsidRPr="003F7F9E" w:rsidRDefault="00A0389A" w:rsidP="007831B4">
      <w:pPr>
        <w:spacing w:after="120" w:line="276" w:lineRule="auto"/>
        <w:jc w:val="both"/>
        <w:rPr>
          <w:rFonts w:ascii="Calibri Light" w:hAnsi="Calibri Light"/>
        </w:rPr>
      </w:pPr>
      <w:r>
        <w:rPr>
          <w:rFonts w:ascii="Calibri Light" w:hAnsi="Calibri Light"/>
        </w:rPr>
        <w:t xml:space="preserve">This submission provides CDU’s specific comments on the Exposure Draft under the headings provided in the Consultation Explainer. </w:t>
      </w:r>
    </w:p>
    <w:p w14:paraId="4B23C56B" w14:textId="77777777" w:rsidR="003F7F9E" w:rsidRPr="00724246" w:rsidRDefault="003F7F9E" w:rsidP="00A0389A">
      <w:pPr>
        <w:pStyle w:val="Heading1"/>
        <w:spacing w:after="120"/>
        <w:rPr>
          <w:rFonts w:ascii="Calibri Light" w:hAnsi="Calibri Light"/>
          <w:b w:val="0"/>
          <w:bCs w:val="0"/>
          <w:color w:val="0F243E" w:themeColor="text2" w:themeShade="80"/>
        </w:rPr>
      </w:pPr>
      <w:r w:rsidRPr="00724246">
        <w:rPr>
          <w:rFonts w:ascii="Calibri Light" w:hAnsi="Calibri Light"/>
          <w:b w:val="0"/>
          <w:bCs w:val="0"/>
          <w:color w:val="0F243E" w:themeColor="text2" w:themeShade="80"/>
        </w:rPr>
        <w:t>Redesign funding clusters and student contribution bands</w:t>
      </w:r>
    </w:p>
    <w:p w14:paraId="241853FC" w14:textId="45F9F238" w:rsidR="00EE687C" w:rsidRDefault="00110E5F" w:rsidP="00BF1BCC">
      <w:pPr>
        <w:spacing w:after="120" w:line="276" w:lineRule="auto"/>
        <w:ind w:right="-46"/>
        <w:jc w:val="both"/>
        <w:rPr>
          <w:rFonts w:ascii="Calibri Light" w:hAnsi="Calibri Light"/>
        </w:rPr>
      </w:pPr>
      <w:r>
        <w:rPr>
          <w:rFonts w:ascii="Calibri Light" w:hAnsi="Calibri Light"/>
        </w:rPr>
        <w:t>The proposed redesign of funding clusters to include social work, behavioural science and mental health disciplines in the humanities cluster</w:t>
      </w:r>
      <w:r w:rsidR="009514B4">
        <w:rPr>
          <w:rFonts w:ascii="Calibri Light" w:hAnsi="Calibri Light"/>
        </w:rPr>
        <w:t>,</w:t>
      </w:r>
      <w:r>
        <w:rPr>
          <w:rFonts w:ascii="Calibri Light" w:hAnsi="Calibri Light"/>
        </w:rPr>
        <w:t xml:space="preserve"> for which students will be paying the highest fee contributions</w:t>
      </w:r>
      <w:r w:rsidR="009514B4">
        <w:rPr>
          <w:rFonts w:ascii="Calibri Light" w:hAnsi="Calibri Light"/>
        </w:rPr>
        <w:t>,</w:t>
      </w:r>
      <w:r>
        <w:rPr>
          <w:rFonts w:ascii="Calibri Light" w:hAnsi="Calibri Light"/>
        </w:rPr>
        <w:t xml:space="preserve"> is considered to be </w:t>
      </w:r>
      <w:r w:rsidR="009514B4">
        <w:rPr>
          <w:rFonts w:ascii="Calibri Light" w:hAnsi="Calibri Light"/>
        </w:rPr>
        <w:t xml:space="preserve">potentially </w:t>
      </w:r>
      <w:r>
        <w:rPr>
          <w:rFonts w:ascii="Calibri Light" w:hAnsi="Calibri Light"/>
        </w:rPr>
        <w:t xml:space="preserve">detrimental for </w:t>
      </w:r>
      <w:r w:rsidR="00984E8E">
        <w:rPr>
          <w:rFonts w:ascii="Calibri Light" w:hAnsi="Calibri Light"/>
        </w:rPr>
        <w:t>regional universities</w:t>
      </w:r>
      <w:r>
        <w:rPr>
          <w:rFonts w:ascii="Calibri Light" w:hAnsi="Calibri Light"/>
        </w:rPr>
        <w:t xml:space="preserve">. It is critically important that remote and regional areas like the NT have access to adequate mental health services and support, given the many social and cultural issues they face. These are areas where ‘grow your own’ local graduates are often best placed to understand and commit to supporting their regional communities. Placing these degrees in the highest paying cluster may prove a disincentive to students to study in these </w:t>
      </w:r>
      <w:r w:rsidR="009514B4">
        <w:rPr>
          <w:rFonts w:ascii="Calibri Light" w:hAnsi="Calibri Light"/>
        </w:rPr>
        <w:t xml:space="preserve">fields.  </w:t>
      </w:r>
    </w:p>
    <w:p w14:paraId="0EA2C87A" w14:textId="5E140A15" w:rsidR="00110E5F" w:rsidRPr="00110E5F" w:rsidRDefault="00EE687C" w:rsidP="00BF1BCC">
      <w:pPr>
        <w:spacing w:after="120" w:line="276" w:lineRule="auto"/>
        <w:ind w:right="-46"/>
        <w:jc w:val="both"/>
        <w:rPr>
          <w:rFonts w:ascii="Calibri Light" w:hAnsi="Calibri Light"/>
        </w:rPr>
      </w:pPr>
      <w:r w:rsidRPr="00EE687C">
        <w:rPr>
          <w:rFonts w:ascii="Calibri Light" w:hAnsi="Calibri Light"/>
          <w:b/>
          <w:bCs/>
        </w:rPr>
        <w:t>CDU proposes that i</w:t>
      </w:r>
      <w:r w:rsidR="009514B4" w:rsidRPr="00EE687C">
        <w:rPr>
          <w:rFonts w:ascii="Calibri Light" w:hAnsi="Calibri Light"/>
          <w:b/>
          <w:bCs/>
        </w:rPr>
        <w:t>t would be more appropriate to align social work, behavioural science and mental health disciplines with allied health studies</w:t>
      </w:r>
      <w:r>
        <w:rPr>
          <w:rFonts w:ascii="Calibri Light" w:hAnsi="Calibri Light"/>
          <w:b/>
          <w:bCs/>
        </w:rPr>
        <w:t xml:space="preserve"> in the redesign of funding clusters</w:t>
      </w:r>
      <w:r w:rsidR="009514B4">
        <w:rPr>
          <w:rFonts w:ascii="Calibri Light" w:hAnsi="Calibri Light"/>
        </w:rPr>
        <w:t xml:space="preserve">. </w:t>
      </w:r>
    </w:p>
    <w:p w14:paraId="713145C5" w14:textId="77777777" w:rsidR="00110E5F" w:rsidRDefault="00110E5F" w:rsidP="00BF1BCC">
      <w:pPr>
        <w:spacing w:after="120" w:line="276" w:lineRule="auto"/>
        <w:ind w:right="-46"/>
        <w:jc w:val="both"/>
      </w:pPr>
    </w:p>
    <w:p w14:paraId="44FA3F05" w14:textId="686BB0E7" w:rsidR="00EE687C" w:rsidRDefault="002C5FE4" w:rsidP="00BF1BCC">
      <w:pPr>
        <w:spacing w:after="120" w:line="276" w:lineRule="auto"/>
        <w:ind w:right="-46"/>
        <w:jc w:val="both"/>
        <w:rPr>
          <w:rFonts w:ascii="Calibri Light" w:hAnsi="Calibri Light"/>
        </w:rPr>
      </w:pPr>
      <w:r>
        <w:rPr>
          <w:rFonts w:ascii="Calibri Light" w:hAnsi="Calibri Light"/>
        </w:rPr>
        <w:t>C</w:t>
      </w:r>
      <w:r w:rsidR="00724246">
        <w:rPr>
          <w:rFonts w:ascii="Calibri Light" w:hAnsi="Calibri Light"/>
        </w:rPr>
        <w:t xml:space="preserve">DU has a high proportion of mature age (75%) and part time (45%) HE students who often take many years to complete their course of study. If grandfathering measures for currently enrolled students cease in 2024, this will disadvantage </w:t>
      </w:r>
      <w:r w:rsidR="00DA28CB">
        <w:rPr>
          <w:rFonts w:ascii="Calibri Light" w:hAnsi="Calibri Light"/>
        </w:rPr>
        <w:t>mature age</w:t>
      </w:r>
      <w:r w:rsidR="00724246">
        <w:rPr>
          <w:rFonts w:ascii="Calibri Light" w:hAnsi="Calibri Light"/>
        </w:rPr>
        <w:t xml:space="preserve"> students who are continuing with part time study. </w:t>
      </w:r>
      <w:r w:rsidR="00DA28CB">
        <w:rPr>
          <w:rFonts w:ascii="Calibri Light" w:hAnsi="Calibri Light"/>
        </w:rPr>
        <w:t xml:space="preserve">There are likely to be </w:t>
      </w:r>
      <w:r w:rsidR="00DA28CB">
        <w:rPr>
          <w:rFonts w:ascii="Calibri Light" w:hAnsi="Calibri Light"/>
        </w:rPr>
        <w:lastRenderedPageBreak/>
        <w:t>more mature age students entering higher education post COVID-19 due to job losses and changing workforces.</w:t>
      </w:r>
    </w:p>
    <w:p w14:paraId="4A64E6CA" w14:textId="066E78D8" w:rsidR="003F7F9E" w:rsidRPr="00EE687C" w:rsidRDefault="00724246" w:rsidP="00BF1BCC">
      <w:pPr>
        <w:spacing w:after="120" w:line="276" w:lineRule="auto"/>
        <w:ind w:right="-46"/>
        <w:jc w:val="both"/>
        <w:rPr>
          <w:rFonts w:ascii="Calibri Light" w:hAnsi="Calibri Light"/>
          <w:b/>
          <w:bCs/>
        </w:rPr>
      </w:pPr>
      <w:r w:rsidRPr="00EE687C">
        <w:rPr>
          <w:rFonts w:ascii="Calibri Light" w:hAnsi="Calibri Light"/>
          <w:b/>
          <w:bCs/>
        </w:rPr>
        <w:t>CDU proposes that grandfathering measures be extended indefinitely for currently enrolled students</w:t>
      </w:r>
      <w:r w:rsidR="00DA28CB">
        <w:rPr>
          <w:rFonts w:ascii="Calibri Light" w:hAnsi="Calibri Light"/>
          <w:b/>
          <w:bCs/>
        </w:rPr>
        <w:t xml:space="preserve"> who continue to study successfully towards their degree completion, </w:t>
      </w:r>
      <w:r w:rsidRPr="00EE687C">
        <w:rPr>
          <w:rFonts w:ascii="Calibri Light" w:hAnsi="Calibri Light"/>
          <w:b/>
          <w:bCs/>
        </w:rPr>
        <w:t xml:space="preserve">unless they change their course of study. </w:t>
      </w:r>
    </w:p>
    <w:p w14:paraId="3F40BBED" w14:textId="77777777" w:rsidR="003F7F9E" w:rsidRPr="00724246" w:rsidRDefault="003F7F9E" w:rsidP="00A0389A">
      <w:pPr>
        <w:pStyle w:val="Heading1"/>
        <w:spacing w:after="120"/>
        <w:rPr>
          <w:rFonts w:ascii="Calibri Light" w:hAnsi="Calibri Light"/>
          <w:b w:val="0"/>
          <w:bCs w:val="0"/>
          <w:color w:val="0F243E" w:themeColor="text2" w:themeShade="80"/>
        </w:rPr>
      </w:pPr>
      <w:r w:rsidRPr="00724246">
        <w:rPr>
          <w:rFonts w:ascii="Calibri Light" w:hAnsi="Calibri Light"/>
          <w:b w:val="0"/>
          <w:bCs w:val="0"/>
          <w:color w:val="0F243E" w:themeColor="text2" w:themeShade="80"/>
        </w:rPr>
        <w:t>Introduce funding envelope</w:t>
      </w:r>
    </w:p>
    <w:p w14:paraId="6D621ED2" w14:textId="749A816C" w:rsidR="00243C42" w:rsidRDefault="004D161A" w:rsidP="00BF1BCC">
      <w:pPr>
        <w:spacing w:after="120" w:line="276" w:lineRule="auto"/>
        <w:ind w:right="-46"/>
        <w:jc w:val="both"/>
        <w:rPr>
          <w:rFonts w:ascii="Calibri Light" w:hAnsi="Calibri Light" w:cs="Calibri Light"/>
        </w:rPr>
      </w:pPr>
      <w:r>
        <w:rPr>
          <w:rFonts w:ascii="Calibri Light" w:hAnsi="Calibri Light" w:cs="Calibri Light"/>
        </w:rPr>
        <w:t>The amendments to create a new maximum basic grant amount (</w:t>
      </w:r>
      <w:r w:rsidR="00243C42">
        <w:rPr>
          <w:rFonts w:ascii="Calibri Light" w:hAnsi="Calibri Light" w:cs="Calibri Light"/>
        </w:rPr>
        <w:t>M</w:t>
      </w:r>
      <w:r>
        <w:rPr>
          <w:rFonts w:ascii="Calibri Light" w:hAnsi="Calibri Light" w:cs="Calibri Light"/>
        </w:rPr>
        <w:t xml:space="preserve">BGA) </w:t>
      </w:r>
      <w:r w:rsidR="00243C42">
        <w:rPr>
          <w:rFonts w:ascii="Calibri Light" w:hAnsi="Calibri Light" w:cs="Calibri Light"/>
        </w:rPr>
        <w:t>for higher education courses, designated higher education courses and demand driven higher education courses do not include a ‘floor’ for the MBGA for the new higher education courses, which is of concern</w:t>
      </w:r>
      <w:r w:rsidR="00243C42" w:rsidRPr="00243C42">
        <w:rPr>
          <w:rFonts w:ascii="Calibri Light" w:hAnsi="Calibri Light" w:cs="Calibri Light"/>
        </w:rPr>
        <w:t xml:space="preserve"> </w:t>
      </w:r>
      <w:r w:rsidR="00243C42" w:rsidRPr="00243C42">
        <w:rPr>
          <w:rFonts w:ascii="Calibri Light" w:hAnsi="Calibri Light" w:cs="Calibri Light"/>
        </w:rPr>
        <w:t>as the lack of a floor for the maximum basic grant amount may allow a Minister to reduce an institution’s MBGA</w:t>
      </w:r>
      <w:r w:rsidR="00243C42" w:rsidRPr="00243C42">
        <w:rPr>
          <w:rFonts w:ascii="Calibri Light" w:hAnsi="Calibri Light" w:cs="Calibri Light"/>
        </w:rPr>
        <w:t xml:space="preserve">.  </w:t>
      </w:r>
      <w:r w:rsidR="00243C42" w:rsidRPr="00243C42">
        <w:rPr>
          <w:rFonts w:ascii="Calibri Light" w:hAnsi="Calibri Light" w:cs="Calibri Light"/>
        </w:rPr>
        <w:t xml:space="preserve">Currently, MBGAs for non-designated places must be at least </w:t>
      </w:r>
      <w:r w:rsidR="00243C42">
        <w:rPr>
          <w:rFonts w:ascii="Calibri Light" w:hAnsi="Calibri Light" w:cs="Calibri Light"/>
        </w:rPr>
        <w:t xml:space="preserve">the same amount as </w:t>
      </w:r>
      <w:r w:rsidR="00243C42" w:rsidRPr="00243C42">
        <w:rPr>
          <w:rFonts w:ascii="Calibri Light" w:hAnsi="Calibri Light" w:cs="Calibri Light"/>
        </w:rPr>
        <w:t>the preceding year (current subsection 30-27(3)(b)).</w:t>
      </w:r>
      <w:r w:rsidR="00243C42" w:rsidRPr="00243C42">
        <w:rPr>
          <w:rFonts w:ascii="Calibri Light" w:hAnsi="Calibri Light" w:cs="Calibri Light"/>
        </w:rPr>
        <w:t xml:space="preserve"> </w:t>
      </w:r>
      <w:r w:rsidR="00243C42" w:rsidRPr="00243C42">
        <w:rPr>
          <w:rFonts w:ascii="Calibri Light" w:hAnsi="Calibri Light" w:cs="Calibri Light"/>
        </w:rPr>
        <w:t>This implies that the Minister could specify a lower MBGA for higher education courses in future funding agreements for Table A providers.</w:t>
      </w:r>
    </w:p>
    <w:p w14:paraId="44FD3F46" w14:textId="17ACFF6C" w:rsidR="001D1AF4" w:rsidRPr="001D1AF4" w:rsidRDefault="001D1AF4" w:rsidP="001D1AF4">
      <w:pPr>
        <w:rPr>
          <w:rFonts w:ascii="Calibri Light" w:hAnsi="Calibri Light" w:cs="Calibri Light"/>
        </w:rPr>
      </w:pPr>
      <w:r w:rsidRPr="001D1AF4">
        <w:rPr>
          <w:rFonts w:ascii="Calibri Light" w:hAnsi="Calibri Light" w:cs="Calibri Light"/>
        </w:rPr>
        <w:t>The arrangements to set and increase the Higher Education Courses M</w:t>
      </w:r>
      <w:r>
        <w:rPr>
          <w:rFonts w:ascii="Calibri Light" w:hAnsi="Calibri Light" w:cs="Calibri Light"/>
        </w:rPr>
        <w:t>BG</w:t>
      </w:r>
      <w:r w:rsidRPr="001D1AF4">
        <w:rPr>
          <w:rFonts w:ascii="Calibri Light" w:hAnsi="Calibri Light" w:cs="Calibri Light"/>
        </w:rPr>
        <w:t xml:space="preserve">A need </w:t>
      </w:r>
      <w:r>
        <w:rPr>
          <w:rFonts w:ascii="Calibri Light" w:hAnsi="Calibri Light" w:cs="Calibri Light"/>
        </w:rPr>
        <w:t>to be framed</w:t>
      </w:r>
      <w:r w:rsidRPr="001D1AF4">
        <w:rPr>
          <w:rFonts w:ascii="Calibri Light" w:hAnsi="Calibri Light" w:cs="Calibri Light"/>
        </w:rPr>
        <w:t xml:space="preserve"> consistent with Government intent to include a growth allocation each year and indexation of the </w:t>
      </w:r>
      <w:r>
        <w:rPr>
          <w:rFonts w:ascii="Calibri Light" w:hAnsi="Calibri Light" w:cs="Calibri Light"/>
        </w:rPr>
        <w:t xml:space="preserve">MBGA as a </w:t>
      </w:r>
      <w:r w:rsidRPr="001D1AF4">
        <w:rPr>
          <w:rFonts w:ascii="Calibri Light" w:hAnsi="Calibri Light" w:cs="Calibri Light"/>
        </w:rPr>
        <w:t>whole.</w:t>
      </w:r>
    </w:p>
    <w:p w14:paraId="28F3CF5C" w14:textId="48F071F7" w:rsidR="004D161A" w:rsidRDefault="00243C42" w:rsidP="00BF1BCC">
      <w:pPr>
        <w:spacing w:after="120" w:line="276" w:lineRule="auto"/>
        <w:ind w:right="-46"/>
        <w:jc w:val="both"/>
        <w:rPr>
          <w:rFonts w:ascii="Calibri Light" w:hAnsi="Calibri Light" w:cs="Calibri Light"/>
        </w:rPr>
      </w:pPr>
      <w:r w:rsidRPr="00243C42">
        <w:rPr>
          <w:rFonts w:ascii="Calibri Light" w:hAnsi="Calibri Light" w:cs="Calibri Light"/>
        </w:rPr>
        <w:t>In addition, Schedule 2 does not outline the implementation of different geographic growth factors to the ‘notional Bachelor places’ depending on the locations of that university’s campuses and the return of CPI indexation of the MBGA for the ‘higher education courses’</w:t>
      </w:r>
    </w:p>
    <w:p w14:paraId="4B50EB18" w14:textId="2515BEEF" w:rsidR="00243C42" w:rsidRPr="006E76A4" w:rsidRDefault="00243C42" w:rsidP="00BF1BCC">
      <w:pPr>
        <w:spacing w:after="120" w:line="276" w:lineRule="auto"/>
        <w:ind w:right="-46"/>
        <w:jc w:val="both"/>
        <w:rPr>
          <w:rFonts w:ascii="Calibri Light" w:hAnsi="Calibri Light" w:cs="Calibri Light"/>
          <w:b/>
          <w:bCs/>
        </w:rPr>
      </w:pPr>
      <w:r w:rsidRPr="006E76A4">
        <w:rPr>
          <w:rFonts w:ascii="Calibri Light" w:hAnsi="Calibri Light" w:cs="Calibri Light"/>
          <w:b/>
          <w:bCs/>
        </w:rPr>
        <w:t>CD</w:t>
      </w:r>
      <w:r w:rsidR="006E76A4" w:rsidRPr="006E76A4">
        <w:rPr>
          <w:rFonts w:ascii="Calibri Light" w:hAnsi="Calibri Light" w:cs="Calibri Light"/>
          <w:b/>
          <w:bCs/>
        </w:rPr>
        <w:t>U</w:t>
      </w:r>
      <w:r w:rsidRPr="006E76A4">
        <w:rPr>
          <w:rFonts w:ascii="Calibri Light" w:hAnsi="Calibri Light" w:cs="Calibri Light"/>
          <w:b/>
          <w:bCs/>
        </w:rPr>
        <w:t xml:space="preserve"> proposes that a minimum ‘floor’ </w:t>
      </w:r>
      <w:r w:rsidR="006E76A4" w:rsidRPr="006E76A4">
        <w:rPr>
          <w:rFonts w:ascii="Calibri Light" w:hAnsi="Calibri Light" w:cs="Calibri Light"/>
          <w:b/>
          <w:bCs/>
        </w:rPr>
        <w:t xml:space="preserve">for MBGAs for new higher education courses be included in provisions for CGS funding </w:t>
      </w:r>
    </w:p>
    <w:p w14:paraId="7F0B2DB9" w14:textId="7F3D1506" w:rsidR="003F7F9E" w:rsidRPr="002D3357" w:rsidRDefault="003F7F9E" w:rsidP="00A0389A">
      <w:pPr>
        <w:pStyle w:val="Heading1"/>
        <w:spacing w:after="120"/>
        <w:rPr>
          <w:rFonts w:ascii="Calibri Light" w:hAnsi="Calibri Light" w:cs="Calibri Light"/>
          <w:b w:val="0"/>
          <w:bCs w:val="0"/>
          <w:color w:val="0F243E" w:themeColor="text2" w:themeShade="80"/>
        </w:rPr>
      </w:pPr>
      <w:r w:rsidRPr="002D3357">
        <w:rPr>
          <w:rFonts w:ascii="Calibri Light" w:hAnsi="Calibri Light" w:cs="Calibri Light"/>
          <w:b w:val="0"/>
          <w:bCs w:val="0"/>
          <w:color w:val="0F243E" w:themeColor="text2" w:themeShade="80"/>
        </w:rPr>
        <w:t xml:space="preserve">Introduce demand driven funding for CSPs for regional and remote Indigenous persons </w:t>
      </w:r>
    </w:p>
    <w:p w14:paraId="718E8FE9" w14:textId="75ABF778" w:rsidR="006E7C4B" w:rsidRPr="006E7C4B" w:rsidRDefault="00B01A00" w:rsidP="006E7C4B">
      <w:pPr>
        <w:spacing w:before="0" w:after="200" w:line="276" w:lineRule="auto"/>
        <w:outlineLvl w:val="9"/>
        <w:rPr>
          <w:rFonts w:ascii="Calibri Light" w:hAnsi="Calibri Light" w:cs="Calibri Light"/>
          <w:color w:val="000000"/>
        </w:rPr>
      </w:pPr>
      <w:r>
        <w:rPr>
          <w:rFonts w:ascii="Calibri Light" w:hAnsi="Calibri Light" w:cs="Calibri Light"/>
          <w:color w:val="000000"/>
        </w:rPr>
        <w:t xml:space="preserve">CDU supports the Government proposal to provide CGS funding on a demand driven basis for Indigenous </w:t>
      </w:r>
      <w:r w:rsidR="00864F6D">
        <w:rPr>
          <w:rFonts w:ascii="Calibri Light" w:hAnsi="Calibri Light" w:cs="Calibri Light"/>
          <w:color w:val="000000"/>
        </w:rPr>
        <w:t>students</w:t>
      </w:r>
      <w:r>
        <w:rPr>
          <w:rFonts w:ascii="Calibri Light" w:hAnsi="Calibri Light" w:cs="Calibri Light"/>
          <w:color w:val="000000"/>
        </w:rPr>
        <w:t xml:space="preserve"> from regional and remote areas and for this funding to be separate from the proposed funding envelope. </w:t>
      </w:r>
      <w:r w:rsidR="006E7C4B">
        <w:rPr>
          <w:rFonts w:ascii="Calibri Light" w:hAnsi="Calibri Light" w:cs="Calibri Light"/>
          <w:color w:val="000000"/>
        </w:rPr>
        <w:t xml:space="preserve"> </w:t>
      </w:r>
      <w:r w:rsidR="006E7C4B" w:rsidRPr="006E7C4B">
        <w:rPr>
          <w:rFonts w:ascii="Calibri Light" w:hAnsi="Calibri Light" w:cs="Calibri Light"/>
        </w:rPr>
        <w:t xml:space="preserve">CDU </w:t>
      </w:r>
      <w:r w:rsidR="006E7C4B">
        <w:rPr>
          <w:rFonts w:ascii="Calibri Light" w:hAnsi="Calibri Light" w:cs="Calibri Light"/>
        </w:rPr>
        <w:t xml:space="preserve">has a </w:t>
      </w:r>
      <w:r w:rsidR="006E7C4B" w:rsidRPr="006E7C4B">
        <w:rPr>
          <w:rFonts w:ascii="Calibri Light" w:hAnsi="Calibri Light" w:cs="Calibri Light"/>
        </w:rPr>
        <w:t xml:space="preserve">strategic mission to enhance and increase the levels of Indigenous </w:t>
      </w:r>
      <w:r w:rsidR="006E7C4B">
        <w:rPr>
          <w:rFonts w:ascii="Calibri Light" w:hAnsi="Calibri Light" w:cs="Calibri Light"/>
        </w:rPr>
        <w:t xml:space="preserve">higher education </w:t>
      </w:r>
      <w:r w:rsidR="006E7C4B" w:rsidRPr="006E7C4B">
        <w:rPr>
          <w:rFonts w:ascii="Calibri Light" w:hAnsi="Calibri Light" w:cs="Calibri Light"/>
        </w:rPr>
        <w:t>participation and completion</w:t>
      </w:r>
      <w:r w:rsidR="006E7C4B">
        <w:rPr>
          <w:rFonts w:ascii="Calibri Light" w:hAnsi="Calibri Light" w:cs="Calibri Light"/>
        </w:rPr>
        <w:t xml:space="preserve"> rates, however making access demand driven only addresses part of solution, there also needs to be </w:t>
      </w:r>
      <w:r w:rsidR="006E7C4B" w:rsidRPr="006E7C4B">
        <w:rPr>
          <w:rFonts w:ascii="Calibri Light" w:hAnsi="Calibri Light" w:cs="Calibri Light"/>
        </w:rPr>
        <w:t xml:space="preserve">an increase in funding to those universities teaching large numbers of </w:t>
      </w:r>
      <w:r w:rsidR="00864F6D">
        <w:rPr>
          <w:rFonts w:ascii="Calibri Light" w:hAnsi="Calibri Light" w:cs="Calibri Light"/>
        </w:rPr>
        <w:t>I</w:t>
      </w:r>
      <w:r w:rsidR="006E7C4B" w:rsidRPr="006E7C4B">
        <w:rPr>
          <w:rFonts w:ascii="Calibri Light" w:hAnsi="Calibri Light" w:cs="Calibri Light"/>
        </w:rPr>
        <w:t>ndigenous students to enable th</w:t>
      </w:r>
      <w:r w:rsidR="006E7C4B">
        <w:rPr>
          <w:rFonts w:ascii="Calibri Light" w:hAnsi="Calibri Light" w:cs="Calibri Light"/>
        </w:rPr>
        <w:t>em</w:t>
      </w:r>
      <w:r w:rsidR="006E7C4B" w:rsidRPr="006E7C4B">
        <w:rPr>
          <w:rFonts w:ascii="Calibri Light" w:hAnsi="Calibri Light" w:cs="Calibri Light"/>
        </w:rPr>
        <w:t xml:space="preserve"> to provide the extra learning support and facilities needed to </w:t>
      </w:r>
      <w:r w:rsidR="006E7C4B">
        <w:rPr>
          <w:rFonts w:ascii="Calibri Light" w:hAnsi="Calibri Light" w:cs="Calibri Light"/>
        </w:rPr>
        <w:t>retain Indigenous students and for them to succeed.</w:t>
      </w:r>
      <w:r w:rsidR="006E7C4B" w:rsidRPr="006E7C4B">
        <w:rPr>
          <w:rFonts w:ascii="Calibri Light" w:hAnsi="Calibri Light" w:cs="Calibri Light"/>
        </w:rPr>
        <w:t xml:space="preserve">  Completion rates among Indigenous students remain low across Australia.  Universities Australia</w:t>
      </w:r>
      <w:r w:rsidR="006E7C4B">
        <w:rPr>
          <w:rStyle w:val="FootnoteReference"/>
          <w:rFonts w:ascii="Calibri Light" w:hAnsi="Calibri Light" w:cs="Calibri Light"/>
        </w:rPr>
        <w:footnoteReference w:id="1"/>
      </w:r>
      <w:r w:rsidR="006E7C4B">
        <w:rPr>
          <w:rFonts w:ascii="Calibri Light" w:hAnsi="Calibri Light" w:cs="Calibri Light"/>
        </w:rPr>
        <w:t xml:space="preserve"> </w:t>
      </w:r>
      <w:r w:rsidR="006E7C4B" w:rsidRPr="006E7C4B">
        <w:rPr>
          <w:rFonts w:ascii="Calibri Light" w:hAnsi="Calibri Light" w:cs="Calibri Light"/>
        </w:rPr>
        <w:t xml:space="preserve">reports that </w:t>
      </w:r>
      <w:r w:rsidR="00864F6D">
        <w:rPr>
          <w:rFonts w:ascii="Calibri Light" w:hAnsi="Calibri Light" w:cs="Calibri Light"/>
        </w:rPr>
        <w:t>nine-year</w:t>
      </w:r>
      <w:r w:rsidR="006E7C4B">
        <w:rPr>
          <w:rFonts w:ascii="Calibri Light" w:hAnsi="Calibri Light" w:cs="Calibri Light"/>
        </w:rPr>
        <w:t xml:space="preserve"> completion rates for Indigenous students</w:t>
      </w:r>
      <w:r w:rsidR="006E7C4B" w:rsidRPr="006E7C4B">
        <w:rPr>
          <w:rFonts w:ascii="Calibri Light" w:hAnsi="Calibri Light" w:cs="Calibri Light"/>
        </w:rPr>
        <w:t xml:space="preserve"> </w:t>
      </w:r>
      <w:r w:rsidR="006E7C4B">
        <w:rPr>
          <w:rFonts w:ascii="Calibri Light" w:hAnsi="Calibri Light" w:cs="Calibri Light"/>
        </w:rPr>
        <w:t>(47%) are significantly lower than those for non-Indigenous students (</w:t>
      </w:r>
      <w:r w:rsidR="006E7C4B" w:rsidRPr="006E7C4B">
        <w:rPr>
          <w:rFonts w:ascii="Calibri Light" w:hAnsi="Calibri Light" w:cs="Calibri Light"/>
        </w:rPr>
        <w:t>74</w:t>
      </w:r>
      <w:r w:rsidR="006E7C4B">
        <w:rPr>
          <w:rFonts w:ascii="Calibri Light" w:hAnsi="Calibri Light" w:cs="Calibri Light"/>
        </w:rPr>
        <w:t>%) in Australia</w:t>
      </w:r>
      <w:r w:rsidR="006E7C4B" w:rsidRPr="006E7C4B">
        <w:rPr>
          <w:rFonts w:ascii="Calibri Light" w:hAnsi="Calibri Light" w:cs="Calibri Light"/>
        </w:rPr>
        <w:t xml:space="preserve">.  </w:t>
      </w:r>
    </w:p>
    <w:p w14:paraId="714E8DF7" w14:textId="757A7999" w:rsidR="00B01A00" w:rsidRDefault="00AD7881" w:rsidP="00BF1BCC">
      <w:pPr>
        <w:spacing w:before="0" w:after="200" w:line="276" w:lineRule="auto"/>
        <w:outlineLvl w:val="9"/>
        <w:rPr>
          <w:rFonts w:ascii="Calibri Light" w:hAnsi="Calibri Light" w:cs="Calibri Light"/>
          <w:color w:val="000000"/>
        </w:rPr>
      </w:pPr>
      <w:r>
        <w:rPr>
          <w:rFonts w:ascii="Calibri Light" w:hAnsi="Calibri Light" w:cs="Calibri Light"/>
          <w:color w:val="000000"/>
        </w:rPr>
        <w:t xml:space="preserve">With regard to proposed measures in the Job-Ready </w:t>
      </w:r>
      <w:r w:rsidR="00A94323">
        <w:rPr>
          <w:rFonts w:ascii="Calibri Light" w:hAnsi="Calibri Light" w:cs="Calibri Light"/>
          <w:color w:val="000000"/>
        </w:rPr>
        <w:t>G</w:t>
      </w:r>
      <w:r>
        <w:rPr>
          <w:rFonts w:ascii="Calibri Light" w:hAnsi="Calibri Light" w:cs="Calibri Light"/>
          <w:color w:val="000000"/>
        </w:rPr>
        <w:t xml:space="preserve">raduates package to provide a Tertiary </w:t>
      </w:r>
      <w:r w:rsidR="00A94323">
        <w:rPr>
          <w:rFonts w:ascii="Calibri Light" w:hAnsi="Calibri Light" w:cs="Calibri Light"/>
          <w:color w:val="000000"/>
        </w:rPr>
        <w:t>A</w:t>
      </w:r>
      <w:r>
        <w:rPr>
          <w:rFonts w:ascii="Calibri Light" w:hAnsi="Calibri Light" w:cs="Calibri Light"/>
          <w:color w:val="000000"/>
        </w:rPr>
        <w:t xml:space="preserve">ccess Payment of $5000 for students from regional and remote areas to relocate to a tertiary institution, CDU is concerned that under </w:t>
      </w:r>
      <w:r w:rsidR="00C421D8">
        <w:rPr>
          <w:rFonts w:ascii="Calibri Light" w:hAnsi="Calibri Light" w:cs="Calibri Light"/>
          <w:color w:val="000000"/>
        </w:rPr>
        <w:t xml:space="preserve">the </w:t>
      </w:r>
      <w:r>
        <w:rPr>
          <w:rFonts w:ascii="Calibri Light" w:hAnsi="Calibri Light" w:cs="Calibri Light"/>
          <w:color w:val="000000"/>
        </w:rPr>
        <w:t>current design this will contribute to the additional loss of students from the NT to southern states and away from their communities, when CDU is a feasible option for them to remain in the NT</w:t>
      </w:r>
      <w:r w:rsidR="00C421D8">
        <w:rPr>
          <w:rFonts w:ascii="Calibri Light" w:hAnsi="Calibri Light" w:cs="Calibri Light"/>
          <w:color w:val="000000"/>
        </w:rPr>
        <w:t xml:space="preserve"> and relocate to a CDU campus or study online. </w:t>
      </w:r>
      <w:r w:rsidR="00DA28CB">
        <w:rPr>
          <w:rFonts w:ascii="Calibri Light" w:hAnsi="Calibri Light" w:cs="Calibri Light"/>
          <w:color w:val="000000"/>
        </w:rPr>
        <w:t xml:space="preserve">This is not just an issue for the NT, all regional areas </w:t>
      </w:r>
      <w:r w:rsidR="00DA28CB">
        <w:rPr>
          <w:rFonts w:ascii="Calibri Light" w:hAnsi="Calibri Light" w:cs="Calibri Light"/>
          <w:color w:val="000000"/>
        </w:rPr>
        <w:lastRenderedPageBreak/>
        <w:t>need people to stay in the regions, particularly graduates who are likely to be more committed to their home communities.</w:t>
      </w:r>
    </w:p>
    <w:p w14:paraId="3B26AECD" w14:textId="3C2E6B26" w:rsidR="007C5972" w:rsidRPr="007C5972" w:rsidRDefault="007C5972" w:rsidP="007C5972">
      <w:pPr>
        <w:spacing w:before="0" w:after="120" w:line="276" w:lineRule="auto"/>
        <w:jc w:val="both"/>
        <w:outlineLvl w:val="9"/>
        <w:rPr>
          <w:rFonts w:ascii="Calibri Light" w:hAnsi="Calibri Light" w:cs="Calibri Light"/>
        </w:rPr>
      </w:pPr>
      <w:r w:rsidRPr="007C5972">
        <w:rPr>
          <w:rFonts w:ascii="Calibri Light" w:hAnsi="Calibri Light" w:cs="Calibri Light"/>
        </w:rPr>
        <w:t>A 2017 survey by Universities Australia on student finances indicated that while there has been slight improvement in university students’ financial circumstances overall since 2012, a significant proportion of students continue to experience serious financial difficulties, particularly those from disadvantaged and Indigenous backgrounds. A TAP of $5000</w:t>
      </w:r>
      <w:r>
        <w:rPr>
          <w:rFonts w:ascii="Calibri Light" w:hAnsi="Calibri Light" w:cs="Calibri Light"/>
        </w:rPr>
        <w:t>,</w:t>
      </w:r>
      <w:r w:rsidRPr="007C5972">
        <w:rPr>
          <w:rFonts w:ascii="Calibri Light" w:hAnsi="Calibri Light" w:cs="Calibri Light"/>
        </w:rPr>
        <w:t xml:space="preserve"> while helpful for many students</w:t>
      </w:r>
      <w:r>
        <w:rPr>
          <w:rFonts w:ascii="Calibri Light" w:hAnsi="Calibri Light" w:cs="Calibri Light"/>
        </w:rPr>
        <w:t>,</w:t>
      </w:r>
      <w:r w:rsidRPr="007C5972">
        <w:rPr>
          <w:rFonts w:ascii="Calibri Light" w:hAnsi="Calibri Light" w:cs="Calibri Light"/>
        </w:rPr>
        <w:t xml:space="preserve"> may not be sufficient for those students who are </w:t>
      </w:r>
      <w:r>
        <w:rPr>
          <w:rFonts w:ascii="Calibri Light" w:hAnsi="Calibri Light" w:cs="Calibri Light"/>
        </w:rPr>
        <w:t xml:space="preserve">from </w:t>
      </w:r>
      <w:r w:rsidRPr="007C5972">
        <w:rPr>
          <w:rFonts w:ascii="Calibri Light" w:hAnsi="Calibri Light" w:cs="Calibri Light"/>
        </w:rPr>
        <w:t>more severely financially disadvantaged</w:t>
      </w:r>
      <w:r>
        <w:rPr>
          <w:rFonts w:ascii="Calibri Light" w:hAnsi="Calibri Light" w:cs="Calibri Light"/>
        </w:rPr>
        <w:t xml:space="preserve"> backgrounds</w:t>
      </w:r>
      <w:r w:rsidRPr="007C5972">
        <w:rPr>
          <w:rFonts w:ascii="Calibri Light" w:hAnsi="Calibri Light" w:cs="Calibri Light"/>
        </w:rPr>
        <w:t>.</w:t>
      </w:r>
    </w:p>
    <w:p w14:paraId="5A9C9B8F" w14:textId="6F701D73" w:rsidR="00CD05F0" w:rsidRPr="00635789" w:rsidRDefault="00CD05F0" w:rsidP="00635789">
      <w:pPr>
        <w:pStyle w:val="Default"/>
        <w:spacing w:after="120" w:line="276" w:lineRule="auto"/>
        <w:jc w:val="both"/>
        <w:rPr>
          <w:rFonts w:ascii="Calibri Light" w:hAnsi="Calibri Light" w:cs="Calibri Light"/>
          <w:sz w:val="22"/>
          <w:szCs w:val="22"/>
        </w:rPr>
      </w:pPr>
      <w:r w:rsidRPr="00635789">
        <w:rPr>
          <w:rFonts w:ascii="Calibri Light" w:hAnsi="Calibri Light" w:cs="Calibri Light"/>
          <w:sz w:val="22"/>
          <w:szCs w:val="22"/>
        </w:rPr>
        <w:t xml:space="preserve">CDU also </w:t>
      </w:r>
      <w:r w:rsidR="00635789" w:rsidRPr="00635789">
        <w:rPr>
          <w:rFonts w:ascii="Calibri Light" w:hAnsi="Calibri Light" w:cs="Calibri Light"/>
          <w:sz w:val="22"/>
          <w:szCs w:val="22"/>
        </w:rPr>
        <w:t xml:space="preserve">considers that </w:t>
      </w:r>
      <w:r w:rsidR="007C5972">
        <w:rPr>
          <w:rFonts w:ascii="Calibri Light" w:hAnsi="Calibri Light" w:cs="Calibri Light"/>
          <w:sz w:val="22"/>
          <w:szCs w:val="22"/>
        </w:rPr>
        <w:t xml:space="preserve">TAP </w:t>
      </w:r>
      <w:r w:rsidRPr="00635789">
        <w:rPr>
          <w:rFonts w:ascii="Calibri Light" w:hAnsi="Calibri Light" w:cs="Calibri Light"/>
          <w:sz w:val="22"/>
          <w:szCs w:val="22"/>
        </w:rPr>
        <w:t xml:space="preserve">should be </w:t>
      </w:r>
      <w:r w:rsidR="007C5972">
        <w:rPr>
          <w:rFonts w:ascii="Calibri Light" w:hAnsi="Calibri Light" w:cs="Calibri Light"/>
          <w:sz w:val="22"/>
          <w:szCs w:val="22"/>
        </w:rPr>
        <w:t xml:space="preserve">made </w:t>
      </w:r>
      <w:r w:rsidRPr="00635789">
        <w:rPr>
          <w:rFonts w:ascii="Calibri Light" w:hAnsi="Calibri Light" w:cs="Calibri Light"/>
          <w:sz w:val="22"/>
          <w:szCs w:val="22"/>
        </w:rPr>
        <w:t>available to metropolitan students who choose to study at a regional university</w:t>
      </w:r>
      <w:r w:rsidR="00635789" w:rsidRPr="00635789">
        <w:rPr>
          <w:rFonts w:ascii="Calibri Light" w:hAnsi="Calibri Light" w:cs="Calibri Light"/>
          <w:sz w:val="22"/>
          <w:szCs w:val="22"/>
        </w:rPr>
        <w:t>, or who study at a regional university online but are required to travel to a different location as part of intensive practicums or assessments associated with their course of study</w:t>
      </w:r>
      <w:r w:rsidRPr="00635789">
        <w:rPr>
          <w:rFonts w:ascii="Calibri Light" w:hAnsi="Calibri Light" w:cs="Calibri Light"/>
          <w:sz w:val="22"/>
          <w:szCs w:val="22"/>
        </w:rPr>
        <w:t xml:space="preserve">.  Incentives to assist </w:t>
      </w:r>
      <w:r w:rsidRPr="00635789">
        <w:rPr>
          <w:rFonts w:ascii="Calibri Light" w:hAnsi="Calibri Light" w:cs="Calibri Light"/>
          <w:sz w:val="22"/>
          <w:szCs w:val="22"/>
        </w:rPr>
        <w:t xml:space="preserve">metropolitan </w:t>
      </w:r>
      <w:r w:rsidRPr="00635789">
        <w:rPr>
          <w:rFonts w:ascii="Calibri Light" w:hAnsi="Calibri Light" w:cs="Calibri Light"/>
          <w:sz w:val="22"/>
          <w:szCs w:val="22"/>
        </w:rPr>
        <w:t>students to study at regional universities w</w:t>
      </w:r>
      <w:r w:rsidRPr="00635789">
        <w:rPr>
          <w:rFonts w:ascii="Calibri Light" w:hAnsi="Calibri Light" w:cs="Calibri Light"/>
          <w:sz w:val="22"/>
          <w:szCs w:val="22"/>
        </w:rPr>
        <w:t xml:space="preserve">ould contribute to the sustainability </w:t>
      </w:r>
      <w:r w:rsidR="00635789" w:rsidRPr="00635789">
        <w:rPr>
          <w:rFonts w:ascii="Calibri Light" w:hAnsi="Calibri Light" w:cs="Calibri Light"/>
          <w:sz w:val="22"/>
          <w:szCs w:val="22"/>
        </w:rPr>
        <w:t xml:space="preserve">of those universities and their </w:t>
      </w:r>
      <w:r w:rsidRPr="00635789">
        <w:rPr>
          <w:rFonts w:ascii="Calibri Light" w:hAnsi="Calibri Light" w:cs="Calibri Light"/>
          <w:sz w:val="22"/>
          <w:szCs w:val="22"/>
        </w:rPr>
        <w:t xml:space="preserve">regional communities. </w:t>
      </w:r>
    </w:p>
    <w:p w14:paraId="4BCCFC75" w14:textId="62A34C37" w:rsidR="00AD7881" w:rsidRPr="00AD7881" w:rsidRDefault="00AD7881" w:rsidP="00BF1BCC">
      <w:pPr>
        <w:spacing w:before="0" w:after="200" w:line="276" w:lineRule="auto"/>
        <w:outlineLvl w:val="9"/>
        <w:rPr>
          <w:rFonts w:ascii="Calibri Light" w:hAnsi="Calibri Light" w:cs="Calibri Light"/>
          <w:b/>
          <w:bCs/>
          <w:color w:val="000000"/>
        </w:rPr>
      </w:pPr>
      <w:r w:rsidRPr="00AD7881">
        <w:rPr>
          <w:rFonts w:ascii="Calibri Light" w:hAnsi="Calibri Light" w:cs="Calibri Light"/>
          <w:b/>
          <w:bCs/>
          <w:color w:val="000000"/>
        </w:rPr>
        <w:t xml:space="preserve">CDU proposes that the design of the Tertiary Access Payment be adjusted to ensure that this measure supports </w:t>
      </w:r>
      <w:r w:rsidR="002D3357" w:rsidRPr="00AD7881">
        <w:rPr>
          <w:rFonts w:ascii="Calibri Light" w:hAnsi="Calibri Light" w:cs="Calibri Light"/>
          <w:b/>
          <w:bCs/>
          <w:color w:val="000000"/>
        </w:rPr>
        <w:t>regional universities</w:t>
      </w:r>
      <w:r w:rsidR="002D3357">
        <w:rPr>
          <w:rFonts w:ascii="Calibri Light" w:hAnsi="Calibri Light" w:cs="Calibri Light"/>
          <w:b/>
          <w:bCs/>
          <w:color w:val="000000"/>
        </w:rPr>
        <w:t xml:space="preserve"> as well as </w:t>
      </w:r>
      <w:r>
        <w:rPr>
          <w:rFonts w:ascii="Calibri Light" w:hAnsi="Calibri Light" w:cs="Calibri Light"/>
          <w:b/>
          <w:bCs/>
          <w:color w:val="000000"/>
        </w:rPr>
        <w:t xml:space="preserve">regional </w:t>
      </w:r>
      <w:r w:rsidRPr="00AD7881">
        <w:rPr>
          <w:rFonts w:ascii="Calibri Light" w:hAnsi="Calibri Light" w:cs="Calibri Light"/>
          <w:b/>
          <w:bCs/>
          <w:color w:val="000000"/>
        </w:rPr>
        <w:t>students</w:t>
      </w:r>
      <w:r w:rsidR="002D3357">
        <w:rPr>
          <w:rFonts w:ascii="Calibri Light" w:hAnsi="Calibri Light" w:cs="Calibri Light"/>
          <w:b/>
          <w:bCs/>
          <w:color w:val="000000"/>
        </w:rPr>
        <w:t xml:space="preserve">. </w:t>
      </w:r>
    </w:p>
    <w:p w14:paraId="1590E156" w14:textId="2E29DF95" w:rsidR="003F7F9E" w:rsidRPr="002D3357" w:rsidRDefault="003F7F9E" w:rsidP="00A0389A">
      <w:pPr>
        <w:spacing w:before="480" w:after="120" w:line="276" w:lineRule="auto"/>
        <w:outlineLvl w:val="9"/>
        <w:rPr>
          <w:rFonts w:ascii="Calibri Light" w:hAnsi="Calibri Light" w:cs="Calibri Light"/>
          <w:color w:val="0F243E" w:themeColor="text2" w:themeShade="80"/>
          <w:sz w:val="28"/>
          <w:szCs w:val="28"/>
        </w:rPr>
      </w:pPr>
      <w:r w:rsidRPr="002D3357">
        <w:rPr>
          <w:rFonts w:ascii="Calibri Light" w:hAnsi="Calibri Light" w:cs="Calibri Light"/>
          <w:color w:val="0F243E" w:themeColor="text2" w:themeShade="80"/>
          <w:sz w:val="28"/>
          <w:szCs w:val="28"/>
        </w:rPr>
        <w:t>Provide legislative authority for the NPILF and the IRLSAF</w:t>
      </w:r>
    </w:p>
    <w:p w14:paraId="28E3AACB" w14:textId="2E653625" w:rsidR="006E76A4" w:rsidRPr="00A0389A" w:rsidRDefault="006E76A4" w:rsidP="00D52BF0">
      <w:pPr>
        <w:pStyle w:val="Default"/>
        <w:adjustRightInd w:val="0"/>
        <w:spacing w:after="120" w:line="276" w:lineRule="auto"/>
        <w:jc w:val="both"/>
        <w:rPr>
          <w:rFonts w:ascii="Calibri Light" w:hAnsi="Calibri Light" w:cs="Calibri Light"/>
          <w:sz w:val="22"/>
          <w:szCs w:val="22"/>
        </w:rPr>
      </w:pPr>
      <w:r w:rsidRPr="006E76A4">
        <w:rPr>
          <w:rFonts w:ascii="Calibri Light" w:hAnsi="Calibri Light" w:cs="Calibri Light"/>
          <w:sz w:val="22"/>
          <w:szCs w:val="22"/>
        </w:rPr>
        <w:t xml:space="preserve">CDU </w:t>
      </w:r>
      <w:r w:rsidR="00A0389A">
        <w:rPr>
          <w:rFonts w:ascii="Calibri Light" w:hAnsi="Calibri Light" w:cs="Calibri Light"/>
          <w:sz w:val="22"/>
          <w:szCs w:val="22"/>
        </w:rPr>
        <w:t xml:space="preserve">supports the proposed </w:t>
      </w:r>
      <w:r w:rsidR="00A0389A" w:rsidRPr="00A0389A">
        <w:rPr>
          <w:rFonts w:ascii="Calibri Light" w:hAnsi="Calibri Light" w:cs="Calibri Light"/>
          <w:sz w:val="22"/>
          <w:szCs w:val="22"/>
        </w:rPr>
        <w:t>National Priorities and Industry Linkage Fund (NPILF)</w:t>
      </w:r>
      <w:r w:rsidR="00A0389A" w:rsidRPr="00A0389A">
        <w:rPr>
          <w:rFonts w:ascii="Calibri Light" w:hAnsi="Calibri Light" w:cs="Calibri Light"/>
          <w:sz w:val="22"/>
          <w:szCs w:val="22"/>
        </w:rPr>
        <w:t xml:space="preserve"> and the </w:t>
      </w:r>
      <w:r w:rsidRPr="00A0389A">
        <w:rPr>
          <w:rFonts w:ascii="Calibri Light" w:hAnsi="Calibri Light" w:cs="Calibri Light"/>
          <w:bCs/>
          <w:sz w:val="22"/>
          <w:szCs w:val="22"/>
        </w:rPr>
        <w:t>Indigenous, Regional, Low Socio-Economic Status (SES) Attainment Fund (IRLSAF)</w:t>
      </w:r>
      <w:r w:rsidRPr="00A0389A">
        <w:rPr>
          <w:rFonts w:ascii="Calibri Light" w:hAnsi="Calibri Light" w:cs="Calibri Light"/>
          <w:b/>
          <w:sz w:val="22"/>
          <w:szCs w:val="22"/>
        </w:rPr>
        <w:t xml:space="preserve"> </w:t>
      </w:r>
      <w:r w:rsidRPr="00A0389A">
        <w:rPr>
          <w:rFonts w:ascii="Calibri Light" w:hAnsi="Calibri Light" w:cs="Calibri Light"/>
          <w:sz w:val="22"/>
          <w:szCs w:val="22"/>
        </w:rPr>
        <w:t>to operate from 2024</w:t>
      </w:r>
      <w:r w:rsidR="001D1AF4" w:rsidRPr="00A0389A">
        <w:rPr>
          <w:rFonts w:ascii="Calibri Light" w:hAnsi="Calibri Light" w:cs="Calibri Light"/>
          <w:sz w:val="22"/>
          <w:szCs w:val="22"/>
        </w:rPr>
        <w:t>.</w:t>
      </w:r>
      <w:r w:rsidRPr="00A0389A">
        <w:rPr>
          <w:rFonts w:ascii="Calibri Light" w:hAnsi="Calibri Light" w:cs="Calibri Light"/>
          <w:sz w:val="22"/>
          <w:szCs w:val="22"/>
        </w:rPr>
        <w:t xml:space="preserve"> </w:t>
      </w:r>
    </w:p>
    <w:p w14:paraId="5FE1202D" w14:textId="77777777" w:rsidR="00D52BF0" w:rsidRPr="001D1AF4" w:rsidRDefault="006E76A4" w:rsidP="001D1AF4">
      <w:pPr>
        <w:pStyle w:val="Pa0"/>
        <w:spacing w:after="120" w:line="276" w:lineRule="auto"/>
        <w:jc w:val="both"/>
        <w:rPr>
          <w:rFonts w:ascii="Calibri Light" w:hAnsi="Calibri Light" w:cs="Calibri Light"/>
          <w:sz w:val="22"/>
          <w:szCs w:val="22"/>
        </w:rPr>
      </w:pPr>
      <w:r w:rsidRPr="001D1AF4">
        <w:rPr>
          <w:rFonts w:ascii="Calibri Light" w:hAnsi="Calibri Light" w:cs="Calibri Light"/>
          <w:sz w:val="22"/>
          <w:szCs w:val="22"/>
        </w:rPr>
        <w:t xml:space="preserve">This initiative is welcomed particularly in the area of indigenous education since well targeted initiatives may redress the far lower rate of indigenous students accessing higher education and the significant drop in undergraduate applications by indigenous students.  </w:t>
      </w:r>
    </w:p>
    <w:p w14:paraId="511248B7" w14:textId="09626D10" w:rsidR="001D1AF4" w:rsidRPr="00A0389A" w:rsidRDefault="001D1AF4" w:rsidP="001D1AF4">
      <w:pPr>
        <w:pStyle w:val="Default"/>
        <w:spacing w:after="120" w:line="276" w:lineRule="auto"/>
        <w:jc w:val="both"/>
        <w:rPr>
          <w:rFonts w:ascii="Calibri Light" w:hAnsi="Calibri Light" w:cs="Calibri Light"/>
          <w:b/>
          <w:bCs/>
          <w:sz w:val="22"/>
          <w:szCs w:val="22"/>
          <w:lang w:eastAsia="en-US"/>
        </w:rPr>
      </w:pPr>
      <w:r w:rsidRPr="00A0389A">
        <w:rPr>
          <w:rFonts w:ascii="Calibri Light" w:hAnsi="Calibri Light" w:cs="Calibri Light"/>
          <w:b/>
          <w:bCs/>
          <w:sz w:val="22"/>
          <w:szCs w:val="22"/>
          <w:lang w:eastAsia="en-US"/>
        </w:rPr>
        <w:t xml:space="preserve">CDU proposes that Government work with the </w:t>
      </w:r>
      <w:r w:rsidR="00A0389A">
        <w:rPr>
          <w:rFonts w:ascii="Calibri Light" w:hAnsi="Calibri Light" w:cs="Calibri Light"/>
          <w:b/>
          <w:bCs/>
          <w:sz w:val="22"/>
          <w:szCs w:val="22"/>
          <w:lang w:eastAsia="en-US"/>
        </w:rPr>
        <w:t xml:space="preserve">university </w:t>
      </w:r>
      <w:r w:rsidRPr="00A0389A">
        <w:rPr>
          <w:rFonts w:ascii="Calibri Light" w:hAnsi="Calibri Light" w:cs="Calibri Light"/>
          <w:b/>
          <w:bCs/>
          <w:sz w:val="22"/>
          <w:szCs w:val="22"/>
          <w:lang w:eastAsia="en-US"/>
        </w:rPr>
        <w:t xml:space="preserve">sector to design the details of the IRLSAF and how it operates to </w:t>
      </w:r>
      <w:r w:rsidR="00A0389A" w:rsidRPr="00A0389A">
        <w:rPr>
          <w:rFonts w:ascii="Calibri Light" w:hAnsi="Calibri Light" w:cs="Calibri Light"/>
          <w:b/>
          <w:bCs/>
          <w:sz w:val="22"/>
          <w:szCs w:val="22"/>
          <w:lang w:eastAsia="en-US"/>
        </w:rPr>
        <w:t>ensure this initiative is successful.</w:t>
      </w:r>
    </w:p>
    <w:p w14:paraId="646E8CE5" w14:textId="77777777" w:rsidR="003F7F9E" w:rsidRPr="002D3357" w:rsidRDefault="003F7F9E" w:rsidP="00A0389A">
      <w:pPr>
        <w:pStyle w:val="Heading1"/>
        <w:spacing w:after="120"/>
        <w:rPr>
          <w:rFonts w:ascii="Calibri Light" w:hAnsi="Calibri Light" w:cs="Calibri Light"/>
          <w:b w:val="0"/>
          <w:bCs w:val="0"/>
          <w:color w:val="0F243E" w:themeColor="text2" w:themeShade="80"/>
        </w:rPr>
      </w:pPr>
      <w:r w:rsidRPr="002D3357">
        <w:rPr>
          <w:rFonts w:ascii="Calibri Light" w:hAnsi="Calibri Light" w:cs="Calibri Light"/>
          <w:b w:val="0"/>
          <w:bCs w:val="0"/>
          <w:color w:val="0F243E" w:themeColor="text2" w:themeShade="80"/>
        </w:rPr>
        <w:t>Extend and strengthen student protection and provider integrity measures</w:t>
      </w:r>
    </w:p>
    <w:p w14:paraId="4DC2ABB0" w14:textId="166E4F3F" w:rsidR="007B4EDF" w:rsidRPr="007B4EDF" w:rsidRDefault="007B4EDF" w:rsidP="007B4EDF">
      <w:pPr>
        <w:spacing w:after="120" w:line="276" w:lineRule="auto"/>
        <w:jc w:val="both"/>
        <w:rPr>
          <w:rFonts w:ascii="Calibri Light" w:hAnsi="Calibri Light" w:cs="Calibri Light"/>
          <w:lang w:val="en-US"/>
        </w:rPr>
      </w:pPr>
      <w:r w:rsidRPr="007B4EDF">
        <w:rPr>
          <w:rFonts w:ascii="Calibri Light" w:hAnsi="Calibri Light" w:cs="Calibri Light"/>
          <w:lang w:val="en-US"/>
        </w:rPr>
        <w:t xml:space="preserve">The proposal </w:t>
      </w:r>
      <w:r w:rsidRPr="007B4EDF">
        <w:rPr>
          <w:rFonts w:ascii="Calibri Light" w:hAnsi="Calibri Light" w:cs="Calibri Light"/>
          <w:lang w:val="en-US"/>
        </w:rPr>
        <w:t xml:space="preserve">that a student cannot be a Commonwealth supported student or access FEE-HELP if the student has not passed at least 50% of units in the course </w:t>
      </w:r>
      <w:r w:rsidRPr="007B4EDF">
        <w:rPr>
          <w:rFonts w:ascii="Calibri Light" w:hAnsi="Calibri Light" w:cs="Calibri Light"/>
          <w:lang w:val="en-US"/>
        </w:rPr>
        <w:t xml:space="preserve">is of potential concern to CDU in relation to Indigenous and low SES students who may not take a smooth pass to success in higher education and who may be disadvantaged by this rule. </w:t>
      </w:r>
    </w:p>
    <w:p w14:paraId="2A639953" w14:textId="7F5FB103" w:rsidR="003F7F9E" w:rsidRPr="00B04880" w:rsidRDefault="00B04880" w:rsidP="007B4EDF">
      <w:pPr>
        <w:spacing w:before="100" w:beforeAutospacing="1" w:after="120" w:line="276" w:lineRule="auto"/>
        <w:jc w:val="both"/>
        <w:rPr>
          <w:rFonts w:ascii="Calibri Light" w:hAnsi="Calibri Light" w:cs="Calibri Light"/>
          <w:b/>
          <w:bCs/>
          <w:lang w:val="en"/>
        </w:rPr>
      </w:pPr>
      <w:r w:rsidRPr="00B04880">
        <w:rPr>
          <w:rFonts w:ascii="Calibri Light" w:hAnsi="Calibri Light" w:cs="Calibri Light"/>
          <w:b/>
          <w:bCs/>
          <w:lang w:val="en"/>
        </w:rPr>
        <w:t xml:space="preserve">CDU proposes that the effect of the 50% unit pass rate for withdrawal of CSP be reconsidered in relation to disadvantaged student groups. </w:t>
      </w:r>
    </w:p>
    <w:p w14:paraId="2B6EE74D" w14:textId="77777777" w:rsidR="003F7F9E" w:rsidRDefault="003F7F9E" w:rsidP="003F7F9E">
      <w:pPr>
        <w:spacing w:before="100" w:beforeAutospacing="1" w:after="100" w:afterAutospacing="1" w:line="276" w:lineRule="auto"/>
        <w:rPr>
          <w:rFonts w:ascii="Calibri Light" w:hAnsi="Calibri Light" w:cs="Calibri Light"/>
          <w:lang w:val="en"/>
        </w:rPr>
      </w:pPr>
    </w:p>
    <w:p w14:paraId="5429EFE6" w14:textId="77777777" w:rsidR="003F7F9E" w:rsidRDefault="003F7F9E" w:rsidP="003F7F9E">
      <w:pPr>
        <w:spacing w:before="100" w:beforeAutospacing="1" w:after="100" w:afterAutospacing="1" w:line="276" w:lineRule="auto"/>
        <w:rPr>
          <w:rFonts w:ascii="Calibri Light" w:hAnsi="Calibri Light" w:cs="Calibri Light"/>
          <w:lang w:val="en"/>
        </w:rPr>
      </w:pPr>
    </w:p>
    <w:p w14:paraId="5B3F390C" w14:textId="77777777" w:rsidR="003F7F9E" w:rsidRDefault="003F7F9E" w:rsidP="003F7F9E">
      <w:pPr>
        <w:spacing w:before="100" w:beforeAutospacing="1" w:after="100" w:afterAutospacing="1" w:line="276" w:lineRule="auto"/>
        <w:rPr>
          <w:rFonts w:ascii="Calibri Light" w:hAnsi="Calibri Light" w:cs="Calibri Light"/>
          <w:lang w:val="en"/>
        </w:rPr>
      </w:pPr>
    </w:p>
    <w:p w14:paraId="5A100427" w14:textId="67E51ABA" w:rsidR="003B6BDB" w:rsidRPr="002C148F" w:rsidRDefault="00B714F8" w:rsidP="003F7F9E">
      <w:pPr>
        <w:spacing w:before="100" w:beforeAutospacing="1" w:after="100" w:afterAutospacing="1" w:line="276" w:lineRule="auto"/>
        <w:rPr>
          <w:rFonts w:ascii="Calibri Light" w:hAnsi="Calibri Light" w:cs="Calibri Light"/>
          <w:color w:val="000000"/>
        </w:rPr>
      </w:pPr>
      <w:r w:rsidRPr="00BD3CEB">
        <w:rPr>
          <w:rFonts w:ascii="Calibri Light" w:hAnsi="Calibri Light" w:cs="Calibri Light"/>
          <w:lang w:val="en"/>
        </w:rPr>
        <w:t> </w:t>
      </w:r>
    </w:p>
    <w:sectPr w:rsidR="003B6BDB" w:rsidRPr="002C148F" w:rsidSect="003B6BDB">
      <w:headerReference w:type="default" r:id="rId11"/>
      <w:footerReference w:type="default" r:id="rId12"/>
      <w:pgSz w:w="11900" w:h="16840"/>
      <w:pgMar w:top="567" w:right="1134" w:bottom="567" w:left="1134" w:header="1134" w:footer="663" w:gutter="227"/>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E0569" w14:textId="77777777" w:rsidR="00EC085A" w:rsidRDefault="00EC085A" w:rsidP="008339B0">
      <w:r>
        <w:separator/>
      </w:r>
    </w:p>
  </w:endnote>
  <w:endnote w:type="continuationSeparator" w:id="0">
    <w:p w14:paraId="25A07CB7" w14:textId="77777777" w:rsidR="00EC085A" w:rsidRDefault="00EC085A" w:rsidP="0083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1" w:rightFromText="181" w:vertAnchor="page" w:horzAnchor="page" w:tblpX="1929" w:tblpY="15877"/>
      <w:tblOverlap w:val="never"/>
      <w:tblW w:w="918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071"/>
      <w:gridCol w:w="1712"/>
      <w:gridCol w:w="315"/>
      <w:gridCol w:w="1087"/>
    </w:tblGrid>
    <w:tr w:rsidR="00061835" w14:paraId="3FC56544" w14:textId="77777777">
      <w:trPr>
        <w:trHeight w:hRule="exact" w:val="40"/>
      </w:trPr>
      <w:tc>
        <w:tcPr>
          <w:tcW w:w="6175" w:type="dxa"/>
          <w:tcMar>
            <w:left w:w="0" w:type="dxa"/>
            <w:right w:w="0" w:type="dxa"/>
          </w:tcMar>
        </w:tcPr>
        <w:p w14:paraId="056CE54C" w14:textId="77777777" w:rsidR="00061835" w:rsidRDefault="00061835" w:rsidP="008339B0">
          <w:pPr>
            <w:pStyle w:val="Footer"/>
          </w:pPr>
        </w:p>
      </w:tc>
      <w:tc>
        <w:tcPr>
          <w:tcW w:w="2061" w:type="dxa"/>
          <w:gridSpan w:val="2"/>
          <w:tcMar>
            <w:left w:w="0" w:type="dxa"/>
            <w:right w:w="0" w:type="dxa"/>
          </w:tcMar>
        </w:tcPr>
        <w:p w14:paraId="3DA55666" w14:textId="77777777" w:rsidR="00061835" w:rsidRDefault="00061835" w:rsidP="008339B0">
          <w:pPr>
            <w:pStyle w:val="Footer"/>
          </w:pPr>
        </w:p>
      </w:tc>
      <w:tc>
        <w:tcPr>
          <w:tcW w:w="1102" w:type="dxa"/>
          <w:tcBorders>
            <w:bottom w:val="single" w:sz="4" w:space="0" w:color="000000" w:themeColor="text1"/>
          </w:tcBorders>
          <w:tcMar>
            <w:left w:w="0" w:type="dxa"/>
            <w:right w:w="0" w:type="dxa"/>
          </w:tcMar>
        </w:tcPr>
        <w:p w14:paraId="0AF04CF7" w14:textId="77777777" w:rsidR="00061835" w:rsidRDefault="00061835" w:rsidP="008339B0">
          <w:pPr>
            <w:pStyle w:val="Footer"/>
          </w:pPr>
        </w:p>
      </w:tc>
    </w:tr>
    <w:tr w:rsidR="00061835" w14:paraId="698FC480" w14:textId="77777777">
      <w:tblPrEx>
        <w:tblBorders>
          <w:top w:val="single" w:sz="4" w:space="0" w:color="000000" w:themeColor="text1"/>
          <w:insideH w:val="none" w:sz="0" w:space="0" w:color="auto"/>
        </w:tblBorders>
      </w:tblPrEx>
      <w:trPr>
        <w:trHeight w:val="284"/>
      </w:trPr>
      <w:tc>
        <w:tcPr>
          <w:tcW w:w="7918" w:type="dxa"/>
          <w:gridSpan w:val="2"/>
          <w:tcBorders>
            <w:right w:val="single" w:sz="4" w:space="0" w:color="000000" w:themeColor="text1"/>
          </w:tcBorders>
          <w:tcMar>
            <w:left w:w="0" w:type="dxa"/>
            <w:right w:w="0" w:type="dxa"/>
          </w:tcMar>
        </w:tcPr>
        <w:p w14:paraId="12CAAAC3" w14:textId="77777777" w:rsidR="00061835" w:rsidRDefault="00061835" w:rsidP="008339B0">
          <w:pPr>
            <w:pStyle w:val="Footer"/>
          </w:pPr>
          <w:r>
            <w:t>Faculty / Division / Department / Branch name</w:t>
          </w:r>
        </w:p>
      </w:tc>
      <w:tc>
        <w:tcPr>
          <w:tcW w:w="1420" w:type="dxa"/>
          <w:gridSpan w:val="2"/>
          <w:tcBorders>
            <w:top w:val="single" w:sz="4" w:space="0" w:color="000000" w:themeColor="text1"/>
            <w:left w:val="single" w:sz="4" w:space="0" w:color="000000" w:themeColor="text1"/>
          </w:tcBorders>
          <w:tcMar>
            <w:left w:w="0" w:type="dxa"/>
            <w:right w:w="0" w:type="dxa"/>
          </w:tcMar>
        </w:tcPr>
        <w:p w14:paraId="0405B224" w14:textId="77777777" w:rsidR="00061835" w:rsidRDefault="00061835" w:rsidP="008339B0">
          <w:pPr>
            <w:pStyle w:val="Footer"/>
          </w:pPr>
          <w:r>
            <w:t>Month 2010</w:t>
          </w:r>
        </w:p>
      </w:tc>
    </w:tr>
  </w:tbl>
  <w:p w14:paraId="4B724FE5" w14:textId="77777777" w:rsidR="00061835" w:rsidRDefault="00061835" w:rsidP="00833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1" w:rightFromText="181" w:vertAnchor="page" w:horzAnchor="page" w:tblpX="1361" w:tblpY="15877"/>
      <w:tblOverlap w:val="never"/>
      <w:tblW w:w="975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634"/>
      <w:gridCol w:w="2027"/>
      <w:gridCol w:w="270"/>
      <w:gridCol w:w="822"/>
    </w:tblGrid>
    <w:tr w:rsidR="00061835" w14:paraId="79AAF535" w14:textId="77777777" w:rsidTr="009B6157">
      <w:trPr>
        <w:trHeight w:hRule="exact" w:val="40"/>
      </w:trPr>
      <w:tc>
        <w:tcPr>
          <w:tcW w:w="6634" w:type="dxa"/>
          <w:tcMar>
            <w:left w:w="0" w:type="dxa"/>
            <w:right w:w="0" w:type="dxa"/>
          </w:tcMar>
        </w:tcPr>
        <w:p w14:paraId="4F3FE5C6" w14:textId="77777777" w:rsidR="00061835" w:rsidRDefault="00061835" w:rsidP="009B6157">
          <w:pPr>
            <w:pStyle w:val="Footer"/>
          </w:pPr>
        </w:p>
      </w:tc>
      <w:tc>
        <w:tcPr>
          <w:tcW w:w="2027" w:type="dxa"/>
          <w:tcMar>
            <w:left w:w="0" w:type="dxa"/>
            <w:right w:w="0" w:type="dxa"/>
          </w:tcMar>
        </w:tcPr>
        <w:p w14:paraId="615EBFE9" w14:textId="77777777" w:rsidR="00061835" w:rsidRDefault="00061835" w:rsidP="009B6157">
          <w:pPr>
            <w:pStyle w:val="Footer"/>
          </w:pPr>
        </w:p>
      </w:tc>
      <w:tc>
        <w:tcPr>
          <w:tcW w:w="1092" w:type="dxa"/>
          <w:gridSpan w:val="2"/>
          <w:tcBorders>
            <w:bottom w:val="single" w:sz="4" w:space="0" w:color="000000" w:themeColor="text1"/>
          </w:tcBorders>
          <w:tcMar>
            <w:left w:w="0" w:type="dxa"/>
            <w:right w:w="0" w:type="dxa"/>
          </w:tcMar>
        </w:tcPr>
        <w:p w14:paraId="0AF52577" w14:textId="77777777" w:rsidR="00061835" w:rsidRDefault="00061835" w:rsidP="009B6157">
          <w:pPr>
            <w:pStyle w:val="Footer"/>
          </w:pPr>
        </w:p>
      </w:tc>
    </w:tr>
    <w:tr w:rsidR="00061835" w14:paraId="4FEB77B6" w14:textId="77777777" w:rsidTr="009B6157">
      <w:tblPrEx>
        <w:tblBorders>
          <w:top w:val="single" w:sz="4" w:space="0" w:color="000000" w:themeColor="text1"/>
          <w:insideH w:val="none" w:sz="0" w:space="0" w:color="auto"/>
        </w:tblBorders>
      </w:tblPrEx>
      <w:trPr>
        <w:trHeight w:val="284"/>
      </w:trPr>
      <w:tc>
        <w:tcPr>
          <w:tcW w:w="8931" w:type="dxa"/>
          <w:gridSpan w:val="3"/>
          <w:tcBorders>
            <w:right w:val="single" w:sz="4" w:space="0" w:color="000000" w:themeColor="text1"/>
          </w:tcBorders>
          <w:tcMar>
            <w:left w:w="0" w:type="dxa"/>
            <w:right w:w="0" w:type="dxa"/>
          </w:tcMar>
        </w:tcPr>
        <w:p w14:paraId="2E8DEE30" w14:textId="7271F7B9" w:rsidR="00061835" w:rsidRDefault="00061835" w:rsidP="00414C01">
          <w:pPr>
            <w:pStyle w:val="Footer"/>
          </w:pPr>
          <w:r>
            <w:t xml:space="preserve">CDU Submission / </w:t>
          </w:r>
          <w:r w:rsidR="003F7F9E">
            <w:t>August 2020</w:t>
          </w:r>
        </w:p>
      </w:tc>
      <w:tc>
        <w:tcPr>
          <w:tcW w:w="822" w:type="dxa"/>
          <w:tcBorders>
            <w:top w:val="single" w:sz="4" w:space="0" w:color="000000" w:themeColor="text1"/>
            <w:left w:val="single" w:sz="4" w:space="0" w:color="000000" w:themeColor="text1"/>
          </w:tcBorders>
          <w:tcMar>
            <w:left w:w="0" w:type="dxa"/>
            <w:right w:w="0" w:type="dxa"/>
          </w:tcMar>
        </w:tcPr>
        <w:p w14:paraId="15F76BB3" w14:textId="77777777" w:rsidR="00061835" w:rsidRDefault="00061835" w:rsidP="009B6157">
          <w:pPr>
            <w:pStyle w:val="Footer"/>
            <w:jc w:val="right"/>
          </w:pPr>
          <w:r>
            <w:t xml:space="preserve">Page </w:t>
          </w:r>
          <w:r>
            <w:fldChar w:fldCharType="begin"/>
          </w:r>
          <w:r>
            <w:instrText xml:space="preserve"> PAGE   \* MERGEFORMAT </w:instrText>
          </w:r>
          <w:r>
            <w:fldChar w:fldCharType="separate"/>
          </w:r>
          <w:r w:rsidR="00AE07C9">
            <w:rPr>
              <w:noProof/>
            </w:rPr>
            <w:t>4</w:t>
          </w:r>
          <w:r>
            <w:rPr>
              <w:noProof/>
            </w:rPr>
            <w:fldChar w:fldCharType="end"/>
          </w:r>
        </w:p>
      </w:tc>
    </w:tr>
  </w:tbl>
  <w:p w14:paraId="175C581D" w14:textId="77777777" w:rsidR="00061835" w:rsidRDefault="00061835" w:rsidP="00833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C4447" w14:textId="77777777" w:rsidR="00EC085A" w:rsidRDefault="00EC085A" w:rsidP="008339B0">
      <w:r>
        <w:separator/>
      </w:r>
    </w:p>
  </w:footnote>
  <w:footnote w:type="continuationSeparator" w:id="0">
    <w:p w14:paraId="56FAFA45" w14:textId="77777777" w:rsidR="00EC085A" w:rsidRDefault="00EC085A" w:rsidP="008339B0">
      <w:r>
        <w:continuationSeparator/>
      </w:r>
    </w:p>
  </w:footnote>
  <w:footnote w:id="1">
    <w:p w14:paraId="2EDEE793" w14:textId="34FA8FF0" w:rsidR="006E7C4B" w:rsidRPr="00B04880" w:rsidRDefault="006E7C4B">
      <w:pPr>
        <w:pStyle w:val="FootnoteText"/>
        <w:rPr>
          <w:sz w:val="18"/>
          <w:szCs w:val="18"/>
        </w:rPr>
      </w:pPr>
      <w:r>
        <w:rPr>
          <w:rStyle w:val="FootnoteReference"/>
        </w:rPr>
        <w:footnoteRef/>
      </w:r>
      <w:r>
        <w:t xml:space="preserve"> </w:t>
      </w:r>
      <w:r w:rsidRPr="00B04880">
        <w:rPr>
          <w:rFonts w:ascii="Calibri Light" w:hAnsi="Calibri Light" w:cs="Calibri Light"/>
          <w:sz w:val="18"/>
          <w:szCs w:val="18"/>
        </w:rPr>
        <w:t xml:space="preserve">Universities Australia, </w:t>
      </w:r>
      <w:r w:rsidRPr="00B04880">
        <w:rPr>
          <w:rFonts w:ascii="Calibri Light" w:hAnsi="Calibri Light" w:cs="Calibri Light"/>
          <w:i/>
          <w:sz w:val="18"/>
          <w:szCs w:val="18"/>
        </w:rPr>
        <w:t>Higher Education Facts and Figures</w:t>
      </w:r>
      <w:r w:rsidRPr="00B04880">
        <w:rPr>
          <w:rFonts w:ascii="Calibri Light" w:hAnsi="Calibri Light" w:cs="Calibri Light"/>
          <w:sz w:val="18"/>
          <w:szCs w:val="18"/>
        </w:rPr>
        <w:t xml:space="preserve"> July 2019, p79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BCA80" w14:textId="77777777" w:rsidR="00061835" w:rsidRDefault="00541E2D" w:rsidP="008339B0">
    <w:pPr>
      <w:pStyle w:val="Header"/>
    </w:pPr>
    <w:r>
      <w:rPr>
        <w:noProof/>
        <w:lang w:eastAsia="en-AU"/>
      </w:rPr>
      <w:drawing>
        <wp:inline distT="0" distB="0" distL="0" distR="0" wp14:anchorId="68A582AE" wp14:editId="30932BB2">
          <wp:extent cx="2941320" cy="1589148"/>
          <wp:effectExtent l="0" t="0" r="0" b="0"/>
          <wp:docPr id="3" name="Picture 3" descr="C:\Users\mmckaige\AppData\Local\Microsoft\Windows\Temporary Internet Files\Content.Outlook\82AHW1I6\CDU Wedge_Left Base_Anchored_300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ckaige\AppData\Local\Microsoft\Windows\Temporary Internet Files\Content.Outlook\82AHW1I6\CDU Wedge_Left Base_Anchored_300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5004" cy="159113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5AF71" w14:textId="77777777" w:rsidR="00061835" w:rsidRPr="0084162D" w:rsidRDefault="00061835" w:rsidP="008339B0">
    <w:pPr>
      <w:pStyle w:val="Header"/>
    </w:pPr>
    <w:r w:rsidRPr="0084162D">
      <w:rPr>
        <w:noProof/>
        <w:lang w:eastAsia="en-AU"/>
      </w:rPr>
      <w:drawing>
        <wp:anchor distT="36576" distB="36576" distL="36576" distR="36576" simplePos="0" relativeHeight="251656704" behindDoc="1" locked="0" layoutInCell="1" allowOverlap="1" wp14:anchorId="19002761" wp14:editId="35F3744E">
          <wp:simplePos x="0" y="0"/>
          <wp:positionH relativeFrom="page">
            <wp:posOffset>0</wp:posOffset>
          </wp:positionH>
          <wp:positionV relativeFrom="page">
            <wp:posOffset>126365</wp:posOffset>
          </wp:positionV>
          <wp:extent cx="2903151" cy="803189"/>
          <wp:effectExtent l="25400" t="0" r="0" b="0"/>
          <wp:wrapNone/>
          <wp:docPr id="12" name="Picture 12" descr="CDU_Letterheads_LogoINTL_Colour_300dpi_T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DU_Letterheads_LogoINTL_Colour_300dpi_TLC"/>
                  <pic:cNvPicPr>
                    <a:picLocks noChangeAspect="1" noChangeArrowheads="1"/>
                  </pic:cNvPicPr>
                </pic:nvPicPr>
                <pic:blipFill>
                  <a:blip r:embed="rId1"/>
                  <a:srcRect b="24242"/>
                  <a:stretch>
                    <a:fillRect/>
                  </a:stretch>
                </pic:blipFill>
                <pic:spPr bwMode="auto">
                  <a:xfrm>
                    <a:off x="0" y="0"/>
                    <a:ext cx="2903151" cy="803189"/>
                  </a:xfrm>
                  <a:prstGeom prst="rect">
                    <a:avLst/>
                  </a:prstGeom>
                  <a:noFill/>
                  <a:ln w="9525" algn="in">
                    <a:noFill/>
                    <a:miter lim="800000"/>
                    <a:headEnd/>
                    <a:tailEnd/>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51DA6" w14:textId="77777777" w:rsidR="00061835" w:rsidRPr="00F466D9" w:rsidRDefault="00061835" w:rsidP="00F466D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A0A59"/>
    <w:multiLevelType w:val="multilevel"/>
    <w:tmpl w:val="FF7CEAB8"/>
    <w:styleLink w:val="CDUStyl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BB7A44"/>
    <w:multiLevelType w:val="hybridMultilevel"/>
    <w:tmpl w:val="BB789012"/>
    <w:lvl w:ilvl="0" w:tplc="8B9E8F26">
      <w:start w:val="1"/>
      <w:numFmt w:val="bullet"/>
      <w:pStyle w:val="CDU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44161"/>
    <w:multiLevelType w:val="hybridMultilevel"/>
    <w:tmpl w:val="0608E03A"/>
    <w:lvl w:ilvl="0" w:tplc="91B42BC0">
      <w:start w:val="1"/>
      <w:numFmt w:val="decimal"/>
      <w:pStyle w:val="CDU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C7C14"/>
    <w:multiLevelType w:val="hybridMultilevel"/>
    <w:tmpl w:val="4F920D2E"/>
    <w:lvl w:ilvl="0" w:tplc="00BA25E8">
      <w:start w:val="1"/>
      <w:numFmt w:val="decimal"/>
      <w:pStyle w:val="ListParagraph"/>
      <w:lvlText w:val="%1.1.1.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4" w15:restartNumberingAfterBreak="0">
    <w:nsid w:val="600608DA"/>
    <w:multiLevelType w:val="multilevel"/>
    <w:tmpl w:val="41526CDE"/>
    <w:lvl w:ilvl="0">
      <w:start w:val="1"/>
      <w:numFmt w:val="decimal"/>
      <w:pStyle w:val="CDUHeadline1"/>
      <w:lvlText w:val="%1."/>
      <w:lvlJc w:val="left"/>
      <w:pPr>
        <w:ind w:left="360" w:hanging="360"/>
      </w:pPr>
      <w:rPr>
        <w:rFonts w:hint="default"/>
      </w:rPr>
    </w:lvl>
    <w:lvl w:ilvl="1">
      <w:start w:val="1"/>
      <w:numFmt w:val="decimal"/>
      <w:pStyle w:val="CDUHeadline2"/>
      <w:lvlText w:val="%1.%2."/>
      <w:lvlJc w:val="left"/>
      <w:pPr>
        <w:ind w:left="792" w:hanging="432"/>
      </w:pPr>
      <w:rPr>
        <w:rFonts w:hint="default"/>
      </w:rPr>
    </w:lvl>
    <w:lvl w:ilvl="2">
      <w:start w:val="1"/>
      <w:numFmt w:val="decimal"/>
      <w:pStyle w:val="CDUHeadline3"/>
      <w:lvlText w:val="%1.%2.%3."/>
      <w:lvlJc w:val="left"/>
      <w:pPr>
        <w:ind w:left="6742" w:hanging="504"/>
      </w:pPr>
      <w:rPr>
        <w:rFonts w:hint="default"/>
      </w:rPr>
    </w:lvl>
    <w:lvl w:ilvl="3">
      <w:start w:val="1"/>
      <w:numFmt w:val="decimal"/>
      <w:pStyle w:val="CDUHeadline4"/>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4"/>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65537">
      <o:colormru v:ext="edit" colors="#9e3039,#7d1628,#b6121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2D"/>
    <w:rsid w:val="00002110"/>
    <w:rsid w:val="000064DD"/>
    <w:rsid w:val="00016DB6"/>
    <w:rsid w:val="000178D8"/>
    <w:rsid w:val="00017C0D"/>
    <w:rsid w:val="000231B5"/>
    <w:rsid w:val="00023C6F"/>
    <w:rsid w:val="00023C70"/>
    <w:rsid w:val="00025174"/>
    <w:rsid w:val="0002735B"/>
    <w:rsid w:val="00027D56"/>
    <w:rsid w:val="00040198"/>
    <w:rsid w:val="00040E47"/>
    <w:rsid w:val="000427E0"/>
    <w:rsid w:val="00043319"/>
    <w:rsid w:val="000444BF"/>
    <w:rsid w:val="00045070"/>
    <w:rsid w:val="00045CF8"/>
    <w:rsid w:val="00051E58"/>
    <w:rsid w:val="000575D8"/>
    <w:rsid w:val="00057BAE"/>
    <w:rsid w:val="000612A4"/>
    <w:rsid w:val="0006169B"/>
    <w:rsid w:val="00061835"/>
    <w:rsid w:val="00061D6C"/>
    <w:rsid w:val="00065534"/>
    <w:rsid w:val="00067216"/>
    <w:rsid w:val="00082734"/>
    <w:rsid w:val="00083252"/>
    <w:rsid w:val="00083A2B"/>
    <w:rsid w:val="000863E5"/>
    <w:rsid w:val="0008653B"/>
    <w:rsid w:val="000910A7"/>
    <w:rsid w:val="00091D59"/>
    <w:rsid w:val="00092332"/>
    <w:rsid w:val="0009742D"/>
    <w:rsid w:val="000A3B37"/>
    <w:rsid w:val="000A71DF"/>
    <w:rsid w:val="000B1ABC"/>
    <w:rsid w:val="000B7BB5"/>
    <w:rsid w:val="000C44A8"/>
    <w:rsid w:val="000D1211"/>
    <w:rsid w:val="000D2111"/>
    <w:rsid w:val="000D79E6"/>
    <w:rsid w:val="000E0737"/>
    <w:rsid w:val="000E0C88"/>
    <w:rsid w:val="000E18BD"/>
    <w:rsid w:val="000E340D"/>
    <w:rsid w:val="000E392B"/>
    <w:rsid w:val="000F176F"/>
    <w:rsid w:val="000F55ED"/>
    <w:rsid w:val="000F63EE"/>
    <w:rsid w:val="00104B4E"/>
    <w:rsid w:val="00110E5F"/>
    <w:rsid w:val="00111774"/>
    <w:rsid w:val="00111777"/>
    <w:rsid w:val="00111FFD"/>
    <w:rsid w:val="0011310E"/>
    <w:rsid w:val="001155F2"/>
    <w:rsid w:val="00121025"/>
    <w:rsid w:val="001234F6"/>
    <w:rsid w:val="0012456B"/>
    <w:rsid w:val="00125E09"/>
    <w:rsid w:val="00126BAD"/>
    <w:rsid w:val="0013221B"/>
    <w:rsid w:val="00132FCE"/>
    <w:rsid w:val="00141426"/>
    <w:rsid w:val="0014148F"/>
    <w:rsid w:val="001414C8"/>
    <w:rsid w:val="001415E8"/>
    <w:rsid w:val="00142BFA"/>
    <w:rsid w:val="00144015"/>
    <w:rsid w:val="001458B2"/>
    <w:rsid w:val="00146B77"/>
    <w:rsid w:val="001536B8"/>
    <w:rsid w:val="001536E7"/>
    <w:rsid w:val="0015495B"/>
    <w:rsid w:val="00160883"/>
    <w:rsid w:val="00161EBA"/>
    <w:rsid w:val="001623A1"/>
    <w:rsid w:val="0016362B"/>
    <w:rsid w:val="00167E6C"/>
    <w:rsid w:val="001747F6"/>
    <w:rsid w:val="0017697B"/>
    <w:rsid w:val="00176D81"/>
    <w:rsid w:val="0018275A"/>
    <w:rsid w:val="001829CA"/>
    <w:rsid w:val="001836C4"/>
    <w:rsid w:val="00193E56"/>
    <w:rsid w:val="0019553F"/>
    <w:rsid w:val="001A1AC0"/>
    <w:rsid w:val="001B428B"/>
    <w:rsid w:val="001B438A"/>
    <w:rsid w:val="001C0AC0"/>
    <w:rsid w:val="001C1335"/>
    <w:rsid w:val="001C1C96"/>
    <w:rsid w:val="001C649F"/>
    <w:rsid w:val="001D1AF4"/>
    <w:rsid w:val="001D3AA2"/>
    <w:rsid w:val="001D7226"/>
    <w:rsid w:val="001E1958"/>
    <w:rsid w:val="001E3A95"/>
    <w:rsid w:val="001E730B"/>
    <w:rsid w:val="001E7CBE"/>
    <w:rsid w:val="00200B87"/>
    <w:rsid w:val="002029D5"/>
    <w:rsid w:val="002062E1"/>
    <w:rsid w:val="0021262D"/>
    <w:rsid w:val="00213A27"/>
    <w:rsid w:val="00216C1F"/>
    <w:rsid w:val="002216D8"/>
    <w:rsid w:val="00226986"/>
    <w:rsid w:val="002315B2"/>
    <w:rsid w:val="002411C4"/>
    <w:rsid w:val="00243992"/>
    <w:rsid w:val="00243C42"/>
    <w:rsid w:val="00245B59"/>
    <w:rsid w:val="0025317E"/>
    <w:rsid w:val="00253ACD"/>
    <w:rsid w:val="00256CF2"/>
    <w:rsid w:val="002579B5"/>
    <w:rsid w:val="00262A0A"/>
    <w:rsid w:val="002715A6"/>
    <w:rsid w:val="002723CA"/>
    <w:rsid w:val="00273FE1"/>
    <w:rsid w:val="00280535"/>
    <w:rsid w:val="00283BEB"/>
    <w:rsid w:val="00285C33"/>
    <w:rsid w:val="0029185B"/>
    <w:rsid w:val="002936D5"/>
    <w:rsid w:val="00296587"/>
    <w:rsid w:val="002A0BEE"/>
    <w:rsid w:val="002A193E"/>
    <w:rsid w:val="002A1BBE"/>
    <w:rsid w:val="002A2CBD"/>
    <w:rsid w:val="002A7590"/>
    <w:rsid w:val="002B0334"/>
    <w:rsid w:val="002C078A"/>
    <w:rsid w:val="002C148F"/>
    <w:rsid w:val="002C5FE4"/>
    <w:rsid w:val="002C6FD2"/>
    <w:rsid w:val="002D01F8"/>
    <w:rsid w:val="002D178D"/>
    <w:rsid w:val="002D1796"/>
    <w:rsid w:val="002D3357"/>
    <w:rsid w:val="002E078F"/>
    <w:rsid w:val="002E3B34"/>
    <w:rsid w:val="002E3C8B"/>
    <w:rsid w:val="002E6F4A"/>
    <w:rsid w:val="002E7617"/>
    <w:rsid w:val="002F4AE9"/>
    <w:rsid w:val="002F790C"/>
    <w:rsid w:val="00300DF0"/>
    <w:rsid w:val="003042EF"/>
    <w:rsid w:val="00305F96"/>
    <w:rsid w:val="003073FD"/>
    <w:rsid w:val="003151CF"/>
    <w:rsid w:val="0031711E"/>
    <w:rsid w:val="003177A9"/>
    <w:rsid w:val="003276A9"/>
    <w:rsid w:val="003277B7"/>
    <w:rsid w:val="003368F0"/>
    <w:rsid w:val="003375B1"/>
    <w:rsid w:val="0033775D"/>
    <w:rsid w:val="00341548"/>
    <w:rsid w:val="003416D2"/>
    <w:rsid w:val="00342C0D"/>
    <w:rsid w:val="00351014"/>
    <w:rsid w:val="00352E6B"/>
    <w:rsid w:val="00354B10"/>
    <w:rsid w:val="0035608C"/>
    <w:rsid w:val="00361E01"/>
    <w:rsid w:val="00362827"/>
    <w:rsid w:val="003631B4"/>
    <w:rsid w:val="00363242"/>
    <w:rsid w:val="00364816"/>
    <w:rsid w:val="00382EE7"/>
    <w:rsid w:val="00384276"/>
    <w:rsid w:val="003848F9"/>
    <w:rsid w:val="00384FC9"/>
    <w:rsid w:val="00386D50"/>
    <w:rsid w:val="0039020C"/>
    <w:rsid w:val="003922D3"/>
    <w:rsid w:val="003925CC"/>
    <w:rsid w:val="003948E9"/>
    <w:rsid w:val="003A19FE"/>
    <w:rsid w:val="003A3DC6"/>
    <w:rsid w:val="003A3E03"/>
    <w:rsid w:val="003B3556"/>
    <w:rsid w:val="003B3C66"/>
    <w:rsid w:val="003B3F69"/>
    <w:rsid w:val="003B6BDB"/>
    <w:rsid w:val="003B7A0D"/>
    <w:rsid w:val="003D270B"/>
    <w:rsid w:val="003E2D2C"/>
    <w:rsid w:val="003E550F"/>
    <w:rsid w:val="003E6D2B"/>
    <w:rsid w:val="003F0ADA"/>
    <w:rsid w:val="003F35B5"/>
    <w:rsid w:val="003F67B8"/>
    <w:rsid w:val="003F7F9E"/>
    <w:rsid w:val="00412CB3"/>
    <w:rsid w:val="00413715"/>
    <w:rsid w:val="00413DE2"/>
    <w:rsid w:val="00414A84"/>
    <w:rsid w:val="00414C01"/>
    <w:rsid w:val="00414C13"/>
    <w:rsid w:val="004161DD"/>
    <w:rsid w:val="00417FCB"/>
    <w:rsid w:val="004306CE"/>
    <w:rsid w:val="00430A68"/>
    <w:rsid w:val="00441689"/>
    <w:rsid w:val="00446B3C"/>
    <w:rsid w:val="00447589"/>
    <w:rsid w:val="00462226"/>
    <w:rsid w:val="004655CC"/>
    <w:rsid w:val="00467785"/>
    <w:rsid w:val="00467F99"/>
    <w:rsid w:val="00470D1A"/>
    <w:rsid w:val="004776D6"/>
    <w:rsid w:val="00487166"/>
    <w:rsid w:val="00494FDD"/>
    <w:rsid w:val="004960CD"/>
    <w:rsid w:val="004A036D"/>
    <w:rsid w:val="004A22E3"/>
    <w:rsid w:val="004B0E7C"/>
    <w:rsid w:val="004B612E"/>
    <w:rsid w:val="004C58CB"/>
    <w:rsid w:val="004C59DB"/>
    <w:rsid w:val="004C616C"/>
    <w:rsid w:val="004C7115"/>
    <w:rsid w:val="004C7776"/>
    <w:rsid w:val="004D0CF5"/>
    <w:rsid w:val="004D161A"/>
    <w:rsid w:val="004D253C"/>
    <w:rsid w:val="004D3BA3"/>
    <w:rsid w:val="004D7D3C"/>
    <w:rsid w:val="004E1C0E"/>
    <w:rsid w:val="004E1D36"/>
    <w:rsid w:val="004E2848"/>
    <w:rsid w:val="004E3F06"/>
    <w:rsid w:val="004E435C"/>
    <w:rsid w:val="004F1C35"/>
    <w:rsid w:val="004F1EA8"/>
    <w:rsid w:val="004F37BF"/>
    <w:rsid w:val="004F5D80"/>
    <w:rsid w:val="00500F08"/>
    <w:rsid w:val="00503738"/>
    <w:rsid w:val="00504B03"/>
    <w:rsid w:val="0050722C"/>
    <w:rsid w:val="00512806"/>
    <w:rsid w:val="005131B4"/>
    <w:rsid w:val="005228BD"/>
    <w:rsid w:val="0052481C"/>
    <w:rsid w:val="005260FA"/>
    <w:rsid w:val="00531CB8"/>
    <w:rsid w:val="005339D5"/>
    <w:rsid w:val="00535611"/>
    <w:rsid w:val="005363EF"/>
    <w:rsid w:val="005372EE"/>
    <w:rsid w:val="005411AC"/>
    <w:rsid w:val="00541E2D"/>
    <w:rsid w:val="00542F84"/>
    <w:rsid w:val="005434DC"/>
    <w:rsid w:val="00545B44"/>
    <w:rsid w:val="00561CCE"/>
    <w:rsid w:val="00564D1C"/>
    <w:rsid w:val="00566ABB"/>
    <w:rsid w:val="00566F48"/>
    <w:rsid w:val="00570E66"/>
    <w:rsid w:val="00574420"/>
    <w:rsid w:val="00576CDE"/>
    <w:rsid w:val="005862AF"/>
    <w:rsid w:val="00586341"/>
    <w:rsid w:val="00591B91"/>
    <w:rsid w:val="00593ECC"/>
    <w:rsid w:val="0059442A"/>
    <w:rsid w:val="0059547A"/>
    <w:rsid w:val="005A1A4D"/>
    <w:rsid w:val="005A33D0"/>
    <w:rsid w:val="005A57CF"/>
    <w:rsid w:val="005B2C05"/>
    <w:rsid w:val="005B3871"/>
    <w:rsid w:val="005B51EC"/>
    <w:rsid w:val="005C13FA"/>
    <w:rsid w:val="005C533F"/>
    <w:rsid w:val="005C5A9B"/>
    <w:rsid w:val="005E037A"/>
    <w:rsid w:val="005E2D2C"/>
    <w:rsid w:val="005E7525"/>
    <w:rsid w:val="005F1487"/>
    <w:rsid w:val="005F2A84"/>
    <w:rsid w:val="005F4D11"/>
    <w:rsid w:val="0060236F"/>
    <w:rsid w:val="00605EBD"/>
    <w:rsid w:val="006075A0"/>
    <w:rsid w:val="00620518"/>
    <w:rsid w:val="00624BD8"/>
    <w:rsid w:val="006251E9"/>
    <w:rsid w:val="006255FB"/>
    <w:rsid w:val="00626506"/>
    <w:rsid w:val="006324A9"/>
    <w:rsid w:val="00635537"/>
    <w:rsid w:val="00635789"/>
    <w:rsid w:val="00635FAF"/>
    <w:rsid w:val="00645EBF"/>
    <w:rsid w:val="00647218"/>
    <w:rsid w:val="0064769F"/>
    <w:rsid w:val="00650A30"/>
    <w:rsid w:val="00660B88"/>
    <w:rsid w:val="00661238"/>
    <w:rsid w:val="0066211F"/>
    <w:rsid w:val="006625AB"/>
    <w:rsid w:val="00664B57"/>
    <w:rsid w:val="006659F6"/>
    <w:rsid w:val="0067134C"/>
    <w:rsid w:val="00673991"/>
    <w:rsid w:val="00674451"/>
    <w:rsid w:val="0067766E"/>
    <w:rsid w:val="006800AE"/>
    <w:rsid w:val="0068104C"/>
    <w:rsid w:val="00683B87"/>
    <w:rsid w:val="00686355"/>
    <w:rsid w:val="006863B8"/>
    <w:rsid w:val="00686A5B"/>
    <w:rsid w:val="006906B6"/>
    <w:rsid w:val="006911E9"/>
    <w:rsid w:val="00692A3D"/>
    <w:rsid w:val="00692EA8"/>
    <w:rsid w:val="006939C9"/>
    <w:rsid w:val="006A15BD"/>
    <w:rsid w:val="006A553E"/>
    <w:rsid w:val="006A5FA7"/>
    <w:rsid w:val="006A690E"/>
    <w:rsid w:val="006C13EB"/>
    <w:rsid w:val="006C6248"/>
    <w:rsid w:val="006C7374"/>
    <w:rsid w:val="006D0025"/>
    <w:rsid w:val="006D0F99"/>
    <w:rsid w:val="006D11A3"/>
    <w:rsid w:val="006D61A4"/>
    <w:rsid w:val="006E01FC"/>
    <w:rsid w:val="006E0349"/>
    <w:rsid w:val="006E075F"/>
    <w:rsid w:val="006E3232"/>
    <w:rsid w:val="006E528B"/>
    <w:rsid w:val="006E59AB"/>
    <w:rsid w:val="006E76A4"/>
    <w:rsid w:val="006E7C4B"/>
    <w:rsid w:val="006F0553"/>
    <w:rsid w:val="00703FC3"/>
    <w:rsid w:val="007062DD"/>
    <w:rsid w:val="007123C6"/>
    <w:rsid w:val="007134AB"/>
    <w:rsid w:val="00713C04"/>
    <w:rsid w:val="007223A8"/>
    <w:rsid w:val="00723FBF"/>
    <w:rsid w:val="00724246"/>
    <w:rsid w:val="00725CAF"/>
    <w:rsid w:val="00725F67"/>
    <w:rsid w:val="00726E37"/>
    <w:rsid w:val="00732FCC"/>
    <w:rsid w:val="00734B0A"/>
    <w:rsid w:val="00741A1F"/>
    <w:rsid w:val="00744CD9"/>
    <w:rsid w:val="007503F3"/>
    <w:rsid w:val="0075195F"/>
    <w:rsid w:val="00751B3D"/>
    <w:rsid w:val="00757327"/>
    <w:rsid w:val="00762CD6"/>
    <w:rsid w:val="00765BB9"/>
    <w:rsid w:val="00767E0E"/>
    <w:rsid w:val="00775923"/>
    <w:rsid w:val="00775DCF"/>
    <w:rsid w:val="007831B4"/>
    <w:rsid w:val="00785D67"/>
    <w:rsid w:val="007869B2"/>
    <w:rsid w:val="00791D6C"/>
    <w:rsid w:val="007954C4"/>
    <w:rsid w:val="007965B7"/>
    <w:rsid w:val="007A04DC"/>
    <w:rsid w:val="007A1677"/>
    <w:rsid w:val="007A1F38"/>
    <w:rsid w:val="007A23CA"/>
    <w:rsid w:val="007A2DBC"/>
    <w:rsid w:val="007A67B2"/>
    <w:rsid w:val="007B173C"/>
    <w:rsid w:val="007B2720"/>
    <w:rsid w:val="007B2B37"/>
    <w:rsid w:val="007B31CD"/>
    <w:rsid w:val="007B455C"/>
    <w:rsid w:val="007B4EDF"/>
    <w:rsid w:val="007B6C97"/>
    <w:rsid w:val="007B7002"/>
    <w:rsid w:val="007C1774"/>
    <w:rsid w:val="007C5972"/>
    <w:rsid w:val="007C626A"/>
    <w:rsid w:val="007D078D"/>
    <w:rsid w:val="007D16FF"/>
    <w:rsid w:val="007D5679"/>
    <w:rsid w:val="007D6260"/>
    <w:rsid w:val="007D62E0"/>
    <w:rsid w:val="007D65BA"/>
    <w:rsid w:val="007D70C3"/>
    <w:rsid w:val="007E5051"/>
    <w:rsid w:val="007E6EBB"/>
    <w:rsid w:val="007E74E8"/>
    <w:rsid w:val="007E7C68"/>
    <w:rsid w:val="007F14C9"/>
    <w:rsid w:val="007F2304"/>
    <w:rsid w:val="007F6032"/>
    <w:rsid w:val="008023E5"/>
    <w:rsid w:val="008077FB"/>
    <w:rsid w:val="00810D1A"/>
    <w:rsid w:val="00814353"/>
    <w:rsid w:val="00815206"/>
    <w:rsid w:val="00822FA1"/>
    <w:rsid w:val="00823D8A"/>
    <w:rsid w:val="00825A72"/>
    <w:rsid w:val="008339B0"/>
    <w:rsid w:val="00834032"/>
    <w:rsid w:val="00834836"/>
    <w:rsid w:val="00837219"/>
    <w:rsid w:val="0084162D"/>
    <w:rsid w:val="00841E13"/>
    <w:rsid w:val="008506A5"/>
    <w:rsid w:val="00851604"/>
    <w:rsid w:val="00852325"/>
    <w:rsid w:val="00854900"/>
    <w:rsid w:val="008639EB"/>
    <w:rsid w:val="00864F6D"/>
    <w:rsid w:val="008724A3"/>
    <w:rsid w:val="0087533F"/>
    <w:rsid w:val="00877822"/>
    <w:rsid w:val="00877A83"/>
    <w:rsid w:val="00877C80"/>
    <w:rsid w:val="008818FF"/>
    <w:rsid w:val="00885753"/>
    <w:rsid w:val="0088674B"/>
    <w:rsid w:val="00890D0C"/>
    <w:rsid w:val="0089248D"/>
    <w:rsid w:val="00894BC5"/>
    <w:rsid w:val="0089663F"/>
    <w:rsid w:val="00896813"/>
    <w:rsid w:val="00896FD2"/>
    <w:rsid w:val="008A234F"/>
    <w:rsid w:val="008A42FF"/>
    <w:rsid w:val="008A4F1D"/>
    <w:rsid w:val="008B1619"/>
    <w:rsid w:val="008B2134"/>
    <w:rsid w:val="008B2EF0"/>
    <w:rsid w:val="008C1812"/>
    <w:rsid w:val="008C5A57"/>
    <w:rsid w:val="008D37BE"/>
    <w:rsid w:val="008D5CD1"/>
    <w:rsid w:val="008D61D7"/>
    <w:rsid w:val="008E0105"/>
    <w:rsid w:val="008E0A0F"/>
    <w:rsid w:val="008F25CB"/>
    <w:rsid w:val="00900672"/>
    <w:rsid w:val="00900993"/>
    <w:rsid w:val="00902739"/>
    <w:rsid w:val="009113BD"/>
    <w:rsid w:val="00912B7D"/>
    <w:rsid w:val="00915D66"/>
    <w:rsid w:val="0092593E"/>
    <w:rsid w:val="0092625E"/>
    <w:rsid w:val="00926D3B"/>
    <w:rsid w:val="00943A34"/>
    <w:rsid w:val="009514B4"/>
    <w:rsid w:val="00962D02"/>
    <w:rsid w:val="0097306C"/>
    <w:rsid w:val="009754FA"/>
    <w:rsid w:val="009835BC"/>
    <w:rsid w:val="00984E8E"/>
    <w:rsid w:val="009904F1"/>
    <w:rsid w:val="00992216"/>
    <w:rsid w:val="009931B2"/>
    <w:rsid w:val="009B154A"/>
    <w:rsid w:val="009B486A"/>
    <w:rsid w:val="009B6157"/>
    <w:rsid w:val="009C2855"/>
    <w:rsid w:val="009C544C"/>
    <w:rsid w:val="009D103B"/>
    <w:rsid w:val="009D2D13"/>
    <w:rsid w:val="009D30DB"/>
    <w:rsid w:val="009F2DDC"/>
    <w:rsid w:val="009F318A"/>
    <w:rsid w:val="00A027A4"/>
    <w:rsid w:val="00A0389A"/>
    <w:rsid w:val="00A114C6"/>
    <w:rsid w:val="00A12DAD"/>
    <w:rsid w:val="00A12F0A"/>
    <w:rsid w:val="00A13288"/>
    <w:rsid w:val="00A16428"/>
    <w:rsid w:val="00A20B75"/>
    <w:rsid w:val="00A21CC9"/>
    <w:rsid w:val="00A25D5D"/>
    <w:rsid w:val="00A32A75"/>
    <w:rsid w:val="00A362AF"/>
    <w:rsid w:val="00A41B46"/>
    <w:rsid w:val="00A41CBF"/>
    <w:rsid w:val="00A448FD"/>
    <w:rsid w:val="00A52EBA"/>
    <w:rsid w:val="00A53085"/>
    <w:rsid w:val="00A5555F"/>
    <w:rsid w:val="00A5782A"/>
    <w:rsid w:val="00A62C32"/>
    <w:rsid w:val="00A7084C"/>
    <w:rsid w:val="00A766FE"/>
    <w:rsid w:val="00A7726D"/>
    <w:rsid w:val="00A80113"/>
    <w:rsid w:val="00A818A7"/>
    <w:rsid w:val="00A87A35"/>
    <w:rsid w:val="00A90830"/>
    <w:rsid w:val="00A91982"/>
    <w:rsid w:val="00A91ED0"/>
    <w:rsid w:val="00A92BCA"/>
    <w:rsid w:val="00A93053"/>
    <w:rsid w:val="00A94323"/>
    <w:rsid w:val="00A95323"/>
    <w:rsid w:val="00AA72CD"/>
    <w:rsid w:val="00AA77E8"/>
    <w:rsid w:val="00AB433C"/>
    <w:rsid w:val="00AD1B63"/>
    <w:rsid w:val="00AD54CE"/>
    <w:rsid w:val="00AD5D47"/>
    <w:rsid w:val="00AD7881"/>
    <w:rsid w:val="00AE07C9"/>
    <w:rsid w:val="00AE3D91"/>
    <w:rsid w:val="00AE725B"/>
    <w:rsid w:val="00AF71D1"/>
    <w:rsid w:val="00AF7AD3"/>
    <w:rsid w:val="00B007BF"/>
    <w:rsid w:val="00B01A00"/>
    <w:rsid w:val="00B02829"/>
    <w:rsid w:val="00B04880"/>
    <w:rsid w:val="00B056EA"/>
    <w:rsid w:val="00B065EF"/>
    <w:rsid w:val="00B107DB"/>
    <w:rsid w:val="00B111CA"/>
    <w:rsid w:val="00B11261"/>
    <w:rsid w:val="00B1437C"/>
    <w:rsid w:val="00B21AA1"/>
    <w:rsid w:val="00B25B0F"/>
    <w:rsid w:val="00B40252"/>
    <w:rsid w:val="00B424F2"/>
    <w:rsid w:val="00B42D5D"/>
    <w:rsid w:val="00B568C5"/>
    <w:rsid w:val="00B60B37"/>
    <w:rsid w:val="00B64C87"/>
    <w:rsid w:val="00B656B8"/>
    <w:rsid w:val="00B6755D"/>
    <w:rsid w:val="00B6781F"/>
    <w:rsid w:val="00B714F8"/>
    <w:rsid w:val="00B750BF"/>
    <w:rsid w:val="00B76D11"/>
    <w:rsid w:val="00B87AEA"/>
    <w:rsid w:val="00B9024F"/>
    <w:rsid w:val="00B959D8"/>
    <w:rsid w:val="00BA0CDC"/>
    <w:rsid w:val="00BA591B"/>
    <w:rsid w:val="00BA720A"/>
    <w:rsid w:val="00BB1099"/>
    <w:rsid w:val="00BB1C8E"/>
    <w:rsid w:val="00BB32B6"/>
    <w:rsid w:val="00BB38EF"/>
    <w:rsid w:val="00BB7121"/>
    <w:rsid w:val="00BC13A0"/>
    <w:rsid w:val="00BC7F9A"/>
    <w:rsid w:val="00BD2A70"/>
    <w:rsid w:val="00BD3CEB"/>
    <w:rsid w:val="00BD4396"/>
    <w:rsid w:val="00BD6F40"/>
    <w:rsid w:val="00BD7C44"/>
    <w:rsid w:val="00BE150D"/>
    <w:rsid w:val="00BE7296"/>
    <w:rsid w:val="00BF11D3"/>
    <w:rsid w:val="00BF13F9"/>
    <w:rsid w:val="00BF1753"/>
    <w:rsid w:val="00BF1BCC"/>
    <w:rsid w:val="00BF4085"/>
    <w:rsid w:val="00BF6482"/>
    <w:rsid w:val="00C112EB"/>
    <w:rsid w:val="00C2133B"/>
    <w:rsid w:val="00C32BE3"/>
    <w:rsid w:val="00C34BEC"/>
    <w:rsid w:val="00C34D40"/>
    <w:rsid w:val="00C3714E"/>
    <w:rsid w:val="00C421D8"/>
    <w:rsid w:val="00C4588A"/>
    <w:rsid w:val="00C50BD7"/>
    <w:rsid w:val="00C5547E"/>
    <w:rsid w:val="00C57616"/>
    <w:rsid w:val="00C629B9"/>
    <w:rsid w:val="00C64C89"/>
    <w:rsid w:val="00C803A0"/>
    <w:rsid w:val="00C8170D"/>
    <w:rsid w:val="00C81FCE"/>
    <w:rsid w:val="00C83211"/>
    <w:rsid w:val="00C8786E"/>
    <w:rsid w:val="00C930F7"/>
    <w:rsid w:val="00CA1489"/>
    <w:rsid w:val="00CA34EE"/>
    <w:rsid w:val="00CA3E0C"/>
    <w:rsid w:val="00CA4229"/>
    <w:rsid w:val="00CA6A21"/>
    <w:rsid w:val="00CB0382"/>
    <w:rsid w:val="00CB19A9"/>
    <w:rsid w:val="00CB397D"/>
    <w:rsid w:val="00CB3EB2"/>
    <w:rsid w:val="00CD05F0"/>
    <w:rsid w:val="00CD08FA"/>
    <w:rsid w:val="00CD210E"/>
    <w:rsid w:val="00CD6D45"/>
    <w:rsid w:val="00CD6E74"/>
    <w:rsid w:val="00CE0576"/>
    <w:rsid w:val="00CE0B67"/>
    <w:rsid w:val="00CF11A5"/>
    <w:rsid w:val="00CF2929"/>
    <w:rsid w:val="00CF3494"/>
    <w:rsid w:val="00CF5384"/>
    <w:rsid w:val="00CF7EB5"/>
    <w:rsid w:val="00D06CE8"/>
    <w:rsid w:val="00D1042D"/>
    <w:rsid w:val="00D1321E"/>
    <w:rsid w:val="00D157E2"/>
    <w:rsid w:val="00D17B6F"/>
    <w:rsid w:val="00D31131"/>
    <w:rsid w:val="00D34BAB"/>
    <w:rsid w:val="00D40B5B"/>
    <w:rsid w:val="00D41E8E"/>
    <w:rsid w:val="00D50D55"/>
    <w:rsid w:val="00D5280A"/>
    <w:rsid w:val="00D52BF0"/>
    <w:rsid w:val="00D532A7"/>
    <w:rsid w:val="00D55CC4"/>
    <w:rsid w:val="00D60114"/>
    <w:rsid w:val="00D6695D"/>
    <w:rsid w:val="00D7067C"/>
    <w:rsid w:val="00D73A05"/>
    <w:rsid w:val="00D73CE0"/>
    <w:rsid w:val="00D804D2"/>
    <w:rsid w:val="00D832D8"/>
    <w:rsid w:val="00D83C84"/>
    <w:rsid w:val="00D87CD9"/>
    <w:rsid w:val="00D905F8"/>
    <w:rsid w:val="00D91239"/>
    <w:rsid w:val="00DA071D"/>
    <w:rsid w:val="00DA28CB"/>
    <w:rsid w:val="00DA30BD"/>
    <w:rsid w:val="00DA3117"/>
    <w:rsid w:val="00DA3C87"/>
    <w:rsid w:val="00DB1234"/>
    <w:rsid w:val="00DB3F3F"/>
    <w:rsid w:val="00DB5DEC"/>
    <w:rsid w:val="00DB6BDA"/>
    <w:rsid w:val="00DB7631"/>
    <w:rsid w:val="00DC6F6B"/>
    <w:rsid w:val="00DC723A"/>
    <w:rsid w:val="00DD4613"/>
    <w:rsid w:val="00DE0B2F"/>
    <w:rsid w:val="00DE37AC"/>
    <w:rsid w:val="00DE7C98"/>
    <w:rsid w:val="00DF1F50"/>
    <w:rsid w:val="00DF21A7"/>
    <w:rsid w:val="00DF6886"/>
    <w:rsid w:val="00DF6D91"/>
    <w:rsid w:val="00E04B4F"/>
    <w:rsid w:val="00E07569"/>
    <w:rsid w:val="00E10333"/>
    <w:rsid w:val="00E22EA2"/>
    <w:rsid w:val="00E239AA"/>
    <w:rsid w:val="00E242BC"/>
    <w:rsid w:val="00E27557"/>
    <w:rsid w:val="00E409B9"/>
    <w:rsid w:val="00E41253"/>
    <w:rsid w:val="00E4366B"/>
    <w:rsid w:val="00E47076"/>
    <w:rsid w:val="00E51669"/>
    <w:rsid w:val="00E530AE"/>
    <w:rsid w:val="00E53A63"/>
    <w:rsid w:val="00E54E94"/>
    <w:rsid w:val="00E56BD0"/>
    <w:rsid w:val="00E708AB"/>
    <w:rsid w:val="00E70B29"/>
    <w:rsid w:val="00E73E6A"/>
    <w:rsid w:val="00E74DF0"/>
    <w:rsid w:val="00E803CA"/>
    <w:rsid w:val="00E87632"/>
    <w:rsid w:val="00E904A8"/>
    <w:rsid w:val="00EB2961"/>
    <w:rsid w:val="00EB2A97"/>
    <w:rsid w:val="00EB3F54"/>
    <w:rsid w:val="00EC085A"/>
    <w:rsid w:val="00EC543B"/>
    <w:rsid w:val="00EC76BB"/>
    <w:rsid w:val="00ED02DA"/>
    <w:rsid w:val="00ED1F5D"/>
    <w:rsid w:val="00ED5002"/>
    <w:rsid w:val="00ED5DED"/>
    <w:rsid w:val="00ED75F7"/>
    <w:rsid w:val="00EE04DB"/>
    <w:rsid w:val="00EE30BB"/>
    <w:rsid w:val="00EE5102"/>
    <w:rsid w:val="00EE687C"/>
    <w:rsid w:val="00EF192C"/>
    <w:rsid w:val="00EF5048"/>
    <w:rsid w:val="00EF6C2D"/>
    <w:rsid w:val="00F01D07"/>
    <w:rsid w:val="00F02AB6"/>
    <w:rsid w:val="00F03020"/>
    <w:rsid w:val="00F04659"/>
    <w:rsid w:val="00F050C8"/>
    <w:rsid w:val="00F143E1"/>
    <w:rsid w:val="00F15D0C"/>
    <w:rsid w:val="00F16C9F"/>
    <w:rsid w:val="00F219B7"/>
    <w:rsid w:val="00F22745"/>
    <w:rsid w:val="00F2305E"/>
    <w:rsid w:val="00F24186"/>
    <w:rsid w:val="00F24812"/>
    <w:rsid w:val="00F2563A"/>
    <w:rsid w:val="00F30767"/>
    <w:rsid w:val="00F31213"/>
    <w:rsid w:val="00F31BFE"/>
    <w:rsid w:val="00F4090E"/>
    <w:rsid w:val="00F449EB"/>
    <w:rsid w:val="00F466D9"/>
    <w:rsid w:val="00F55E09"/>
    <w:rsid w:val="00F570AF"/>
    <w:rsid w:val="00F6431D"/>
    <w:rsid w:val="00F655D1"/>
    <w:rsid w:val="00F662C2"/>
    <w:rsid w:val="00F669A2"/>
    <w:rsid w:val="00F670CD"/>
    <w:rsid w:val="00F70EF0"/>
    <w:rsid w:val="00F767B2"/>
    <w:rsid w:val="00F76B5D"/>
    <w:rsid w:val="00F80D99"/>
    <w:rsid w:val="00F8281B"/>
    <w:rsid w:val="00F82BE8"/>
    <w:rsid w:val="00F84AC6"/>
    <w:rsid w:val="00F940BC"/>
    <w:rsid w:val="00F959A9"/>
    <w:rsid w:val="00F97262"/>
    <w:rsid w:val="00F97718"/>
    <w:rsid w:val="00FA0C68"/>
    <w:rsid w:val="00FA1B74"/>
    <w:rsid w:val="00FA1E3B"/>
    <w:rsid w:val="00FB6F0C"/>
    <w:rsid w:val="00FC0F24"/>
    <w:rsid w:val="00FC79AA"/>
    <w:rsid w:val="00FD3454"/>
    <w:rsid w:val="00FD7498"/>
    <w:rsid w:val="00FD7721"/>
    <w:rsid w:val="00FE0356"/>
    <w:rsid w:val="00FE6C0C"/>
    <w:rsid w:val="00FE6EEB"/>
    <w:rsid w:val="00FF26D2"/>
    <w:rsid w:val="00FF4D9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colormru v:ext="edit" colors="#9e3039,#7d1628,#b6121b"/>
    </o:shapedefaults>
    <o:shapelayout v:ext="edit">
      <o:idmap v:ext="edit" data="1"/>
    </o:shapelayout>
  </w:shapeDefaults>
  <w:doNotEmbedSmartTags/>
  <w:decimalSymbol w:val="."/>
  <w:listSeparator w:val=","/>
  <w14:docId w14:val="50B8633D"/>
  <w15:docId w15:val="{98DA9E5B-FCB9-4FC6-B996-02036431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2"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CDU BODY"/>
    <w:rsid w:val="008339B0"/>
    <w:pPr>
      <w:spacing w:before="120" w:after="0"/>
      <w:outlineLvl w:val="0"/>
    </w:pPr>
    <w:rPr>
      <w:rFonts w:ascii="Arial" w:hAnsi="Arial" w:cs="Arial"/>
      <w:sz w:val="22"/>
      <w:szCs w:val="22"/>
      <w:lang w:val="en-AU"/>
    </w:rPr>
  </w:style>
  <w:style w:type="paragraph" w:styleId="Heading1">
    <w:name w:val="heading 1"/>
    <w:basedOn w:val="Normal"/>
    <w:next w:val="Normal"/>
    <w:link w:val="Heading1Char"/>
    <w:rsid w:val="00E07569"/>
    <w:pPr>
      <w:keepNext/>
      <w:keepLines/>
      <w:spacing w:before="480"/>
    </w:pPr>
    <w:rPr>
      <w:rFonts w:asciiTheme="majorHAnsi" w:eastAsiaTheme="majorEastAsia" w:hAnsiTheme="majorHAnsi" w:cstheme="majorBidi"/>
      <w:b/>
      <w:bCs/>
      <w:color w:val="365F91" w:themeColor="accent1" w:themeShade="BF"/>
      <w:sz w:val="28"/>
      <w:szCs w:val="28"/>
    </w:rPr>
  </w:style>
  <w:style w:type="paragraph" w:styleId="Heading2">
    <w:name w:val="heading 2"/>
    <w:aliases w:val="CDU SUBJECT"/>
    <w:basedOn w:val="Normal"/>
    <w:next w:val="Normal"/>
    <w:link w:val="Heading2Char"/>
    <w:uiPriority w:val="9"/>
    <w:unhideWhenUsed/>
    <w:rsid w:val="0084162D"/>
    <w:pPr>
      <w:ind w:left="-52"/>
      <w:jc w:val="both"/>
      <w:outlineLvl w:val="1"/>
    </w:pPr>
    <w:rPr>
      <w:b/>
      <w:color w:val="FFFFFF" w:themeColor="background1"/>
    </w:rPr>
  </w:style>
  <w:style w:type="paragraph" w:styleId="Heading3">
    <w:name w:val="heading 3"/>
    <w:basedOn w:val="Normal"/>
    <w:next w:val="Normal"/>
    <w:link w:val="Heading3Char"/>
    <w:rsid w:val="00BB712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1C1C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63A9"/>
    <w:rPr>
      <w:rFonts w:ascii="Lucida Grande" w:hAnsi="Lucida Grande"/>
      <w:sz w:val="18"/>
      <w:szCs w:val="18"/>
    </w:rPr>
  </w:style>
  <w:style w:type="paragraph" w:styleId="Header">
    <w:name w:val="header"/>
    <w:basedOn w:val="Normal"/>
    <w:link w:val="HeaderChar"/>
    <w:uiPriority w:val="99"/>
    <w:unhideWhenUsed/>
    <w:rsid w:val="0084162D"/>
    <w:pPr>
      <w:tabs>
        <w:tab w:val="center" w:pos="4320"/>
        <w:tab w:val="right" w:pos="8640"/>
      </w:tabs>
    </w:pPr>
  </w:style>
  <w:style w:type="character" w:customStyle="1" w:styleId="HeaderChar">
    <w:name w:val="Header Char"/>
    <w:basedOn w:val="DefaultParagraphFont"/>
    <w:link w:val="Header"/>
    <w:uiPriority w:val="99"/>
    <w:rsid w:val="0084162D"/>
    <w:rPr>
      <w:sz w:val="24"/>
      <w:szCs w:val="24"/>
      <w:lang w:val="en-AU"/>
    </w:rPr>
  </w:style>
  <w:style w:type="paragraph" w:styleId="Footer">
    <w:name w:val="footer"/>
    <w:basedOn w:val="Normal"/>
    <w:link w:val="FooterChar"/>
    <w:uiPriority w:val="99"/>
    <w:unhideWhenUsed/>
    <w:rsid w:val="0068104C"/>
    <w:pPr>
      <w:tabs>
        <w:tab w:val="center" w:pos="4320"/>
        <w:tab w:val="right" w:pos="8640"/>
      </w:tabs>
    </w:pPr>
    <w:rPr>
      <w:sz w:val="16"/>
    </w:rPr>
  </w:style>
  <w:style w:type="character" w:customStyle="1" w:styleId="FooterChar">
    <w:name w:val="Footer Char"/>
    <w:basedOn w:val="DefaultParagraphFont"/>
    <w:link w:val="Footer"/>
    <w:uiPriority w:val="99"/>
    <w:rsid w:val="0068104C"/>
    <w:rPr>
      <w:rFonts w:ascii="Arial" w:hAnsi="Arial" w:cs="Arial"/>
      <w:sz w:val="16"/>
      <w:szCs w:val="22"/>
      <w:lang w:val="en-AU"/>
    </w:rPr>
  </w:style>
  <w:style w:type="character" w:customStyle="1" w:styleId="Heading2Char">
    <w:name w:val="Heading 2 Char"/>
    <w:aliases w:val="CDU SUBJECT Char"/>
    <w:basedOn w:val="DefaultParagraphFont"/>
    <w:link w:val="Heading2"/>
    <w:uiPriority w:val="9"/>
    <w:rsid w:val="0084162D"/>
    <w:rPr>
      <w:rFonts w:ascii="Arial" w:hAnsi="Arial" w:cs="Arial"/>
      <w:b/>
      <w:color w:val="FFFFFF" w:themeColor="background1"/>
      <w:sz w:val="24"/>
      <w:szCs w:val="22"/>
      <w:lang w:val="en-AU"/>
    </w:rPr>
  </w:style>
  <w:style w:type="table" w:styleId="TableGrid">
    <w:name w:val="Table Grid"/>
    <w:basedOn w:val="TableNormal"/>
    <w:uiPriority w:val="59"/>
    <w:rsid w:val="0084162D"/>
    <w:pPr>
      <w:spacing w:after="0"/>
    </w:pPr>
    <w:rPr>
      <w:sz w:val="22"/>
      <w:szCs w:val="22"/>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DUBodyCopy">
    <w:name w:val="CDU Body Copy"/>
    <w:basedOn w:val="Normal"/>
    <w:qFormat/>
    <w:rsid w:val="007A04DC"/>
    <w:pPr>
      <w:spacing w:line="240" w:lineRule="exact"/>
    </w:pPr>
    <w:rPr>
      <w:sz w:val="20"/>
    </w:rPr>
  </w:style>
  <w:style w:type="character" w:customStyle="1" w:styleId="CDUBodyCopyHeading">
    <w:name w:val="CDU Body Copy Heading"/>
    <w:basedOn w:val="DefaultParagraphFont"/>
    <w:rsid w:val="004960CD"/>
    <w:rPr>
      <w:rFonts w:ascii="Arial" w:hAnsi="Arial"/>
      <w:b/>
      <w:caps/>
      <w:sz w:val="20"/>
    </w:rPr>
  </w:style>
  <w:style w:type="paragraph" w:styleId="NoSpacing">
    <w:name w:val="No Spacing"/>
    <w:link w:val="NoSpacingChar"/>
    <w:uiPriority w:val="1"/>
    <w:rsid w:val="00674451"/>
    <w:pPr>
      <w:spacing w:after="0"/>
      <w:ind w:left="1078" w:right="33"/>
      <w:outlineLvl w:val="0"/>
    </w:pPr>
    <w:rPr>
      <w:rFonts w:ascii="Arial" w:hAnsi="Arial" w:cs="Arial"/>
      <w:sz w:val="20"/>
      <w:szCs w:val="22"/>
      <w:lang w:val="en-AU"/>
    </w:rPr>
  </w:style>
  <w:style w:type="paragraph" w:customStyle="1" w:styleId="CDUIssuer">
    <w:name w:val="CDU_Issuer"/>
    <w:basedOn w:val="Heading2"/>
    <w:rsid w:val="00725CAF"/>
    <w:pPr>
      <w:tabs>
        <w:tab w:val="left" w:pos="284"/>
      </w:tabs>
      <w:spacing w:line="276" w:lineRule="auto"/>
      <w:ind w:left="85"/>
      <w:jc w:val="left"/>
    </w:pPr>
    <w:rPr>
      <w:noProof/>
      <w:lang w:val="en-US"/>
    </w:rPr>
  </w:style>
  <w:style w:type="character" w:customStyle="1" w:styleId="A1">
    <w:name w:val="A1"/>
    <w:uiPriority w:val="99"/>
    <w:rsid w:val="00EB2A97"/>
    <w:rPr>
      <w:bCs/>
      <w:color w:val="013668"/>
      <w:sz w:val="101"/>
      <w:szCs w:val="101"/>
    </w:rPr>
  </w:style>
  <w:style w:type="character" w:customStyle="1" w:styleId="A0">
    <w:name w:val="A0"/>
    <w:uiPriority w:val="99"/>
    <w:rsid w:val="00EB2A97"/>
    <w:rPr>
      <w:color w:val="000000"/>
      <w:sz w:val="36"/>
      <w:szCs w:val="36"/>
    </w:rPr>
  </w:style>
  <w:style w:type="paragraph" w:customStyle="1" w:styleId="A3">
    <w:name w:val="A3"/>
    <w:basedOn w:val="Normal"/>
    <w:autoRedefine/>
    <w:rsid w:val="00D06CE8"/>
    <w:pPr>
      <w:framePr w:hSpace="180" w:wrap="around" w:vAnchor="page" w:hAnchor="page" w:x="1383" w:y="4246"/>
      <w:spacing w:line="276" w:lineRule="auto"/>
      <w:ind w:right="34"/>
      <w:jc w:val="both"/>
    </w:pPr>
    <w:rPr>
      <w:rFonts w:ascii="Calibri Light" w:hAnsi="Calibri Light"/>
      <w:color w:val="211645"/>
      <w:sz w:val="48"/>
      <w:szCs w:val="48"/>
    </w:rPr>
  </w:style>
  <w:style w:type="paragraph" w:customStyle="1" w:styleId="A2">
    <w:name w:val="A2"/>
    <w:basedOn w:val="Normal"/>
    <w:autoRedefine/>
    <w:rsid w:val="00B60B37"/>
    <w:pPr>
      <w:framePr w:hSpace="180" w:wrap="around" w:vAnchor="page" w:hAnchor="page" w:x="1667" w:y="4246"/>
      <w:spacing w:line="276" w:lineRule="auto"/>
      <w:ind w:right="33"/>
    </w:pPr>
    <w:rPr>
      <w:rFonts w:ascii="Calibri Light" w:eastAsia="Times New Roman" w:hAnsi="Calibri Light" w:cs="Times New Roman"/>
      <w:b/>
      <w:color w:val="211645"/>
      <w:sz w:val="32"/>
      <w:szCs w:val="32"/>
      <w:lang w:val="en" w:eastAsia="en-AU"/>
    </w:rPr>
  </w:style>
  <w:style w:type="paragraph" w:customStyle="1" w:styleId="A4b">
    <w:name w:val="A4b"/>
    <w:basedOn w:val="Normal"/>
    <w:autoRedefine/>
    <w:rsid w:val="00EB2A97"/>
    <w:pPr>
      <w:spacing w:before="70" w:after="30"/>
      <w:ind w:right="34"/>
    </w:pPr>
  </w:style>
  <w:style w:type="paragraph" w:customStyle="1" w:styleId="A4a">
    <w:name w:val="A4a"/>
    <w:basedOn w:val="A4b"/>
    <w:rsid w:val="00EB2A97"/>
    <w:pPr>
      <w:spacing w:after="0"/>
    </w:pPr>
    <w:rPr>
      <w:b/>
    </w:rPr>
  </w:style>
  <w:style w:type="paragraph" w:styleId="TOC1">
    <w:name w:val="toc 1"/>
    <w:aliases w:val="CDU_new_TOC 1"/>
    <w:basedOn w:val="Normal"/>
    <w:next w:val="Normal"/>
    <w:link w:val="TOC1Char"/>
    <w:autoRedefine/>
    <w:uiPriority w:val="39"/>
    <w:qFormat/>
    <w:rsid w:val="00A7084C"/>
    <w:pPr>
      <w:tabs>
        <w:tab w:val="left" w:pos="440"/>
        <w:tab w:val="right" w:leader="dot" w:pos="9395"/>
      </w:tabs>
      <w:spacing w:before="480"/>
    </w:pPr>
    <w:rPr>
      <w:b/>
      <w:bCs/>
      <w:caps/>
      <w:noProof/>
      <w:sz w:val="24"/>
      <w:szCs w:val="24"/>
    </w:rPr>
  </w:style>
  <w:style w:type="character" w:styleId="Hyperlink">
    <w:name w:val="Hyperlink"/>
    <w:basedOn w:val="DefaultParagraphFont"/>
    <w:uiPriority w:val="99"/>
    <w:unhideWhenUsed/>
    <w:rsid w:val="00A93053"/>
    <w:rPr>
      <w:color w:val="0000FF" w:themeColor="hyperlink"/>
      <w:u w:val="single"/>
    </w:rPr>
  </w:style>
  <w:style w:type="paragraph" w:customStyle="1" w:styleId="CDUHeadline1">
    <w:name w:val="CDU Headline 1"/>
    <w:basedOn w:val="Heading1"/>
    <w:next w:val="CDUBodyCopy"/>
    <w:link w:val="CDUHeadline1Char"/>
    <w:qFormat/>
    <w:rsid w:val="00FD7498"/>
    <w:pPr>
      <w:numPr>
        <w:numId w:val="3"/>
      </w:numPr>
      <w:spacing w:before="360" w:after="160"/>
    </w:pPr>
    <w:rPr>
      <w:rFonts w:ascii="Arial Bold" w:hAnsi="Arial Bold"/>
      <w:caps/>
      <w:color w:val="auto"/>
      <w:sz w:val="32"/>
      <w:szCs w:val="32"/>
    </w:rPr>
  </w:style>
  <w:style w:type="paragraph" w:customStyle="1" w:styleId="CDUHeadline2">
    <w:name w:val="CDU Headline 2"/>
    <w:basedOn w:val="Heading2"/>
    <w:next w:val="CDUBodyCopy"/>
    <w:link w:val="CDUHeadline2Char"/>
    <w:qFormat/>
    <w:rsid w:val="005B2C05"/>
    <w:pPr>
      <w:numPr>
        <w:ilvl w:val="1"/>
        <w:numId w:val="5"/>
      </w:numPr>
      <w:spacing w:before="240" w:after="120"/>
      <w:ind w:left="709" w:hanging="709"/>
    </w:pPr>
    <w:rPr>
      <w:color w:val="auto"/>
      <w:sz w:val="28"/>
      <w:szCs w:val="28"/>
    </w:rPr>
  </w:style>
  <w:style w:type="character" w:customStyle="1" w:styleId="CDUHeadline1Char">
    <w:name w:val="CDU Headline 1 Char"/>
    <w:basedOn w:val="DefaultParagraphFont"/>
    <w:link w:val="CDUHeadline1"/>
    <w:rsid w:val="00FD7498"/>
    <w:rPr>
      <w:rFonts w:ascii="Arial Bold" w:eastAsiaTheme="majorEastAsia" w:hAnsi="Arial Bold" w:cstheme="majorBidi"/>
      <w:b/>
      <w:bCs/>
      <w:caps/>
      <w:sz w:val="32"/>
      <w:szCs w:val="32"/>
      <w:lang w:val="en-AU"/>
    </w:rPr>
  </w:style>
  <w:style w:type="character" w:customStyle="1" w:styleId="CDUHeadline2Char">
    <w:name w:val="CDU Headline 2 Char"/>
    <w:basedOn w:val="DefaultParagraphFont"/>
    <w:link w:val="CDUHeadline2"/>
    <w:rsid w:val="005B2C05"/>
    <w:rPr>
      <w:rFonts w:ascii="Arial" w:hAnsi="Arial" w:cs="Arial"/>
      <w:b/>
      <w:sz w:val="28"/>
      <w:szCs w:val="28"/>
      <w:lang w:val="en-AU"/>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DC723A"/>
    <w:pPr>
      <w:numPr>
        <w:numId w:val="1"/>
      </w:numPr>
      <w:ind w:left="851" w:hanging="851"/>
      <w:contextualSpacing/>
    </w:pPr>
  </w:style>
  <w:style w:type="paragraph" w:customStyle="1" w:styleId="CDUHeadline3">
    <w:name w:val="CDU Headline 3"/>
    <w:basedOn w:val="Heading3"/>
    <w:next w:val="CDUBodyCopy"/>
    <w:link w:val="CDUHeadline3Char"/>
    <w:qFormat/>
    <w:rsid w:val="005B2C05"/>
    <w:pPr>
      <w:numPr>
        <w:ilvl w:val="2"/>
        <w:numId w:val="3"/>
      </w:numPr>
      <w:spacing w:before="240" w:after="60"/>
      <w:ind w:left="709" w:hanging="709"/>
    </w:pPr>
    <w:rPr>
      <w:rFonts w:ascii="Arial" w:hAnsi="Arial"/>
      <w:color w:val="auto"/>
      <w:sz w:val="24"/>
      <w:szCs w:val="24"/>
    </w:rPr>
  </w:style>
  <w:style w:type="paragraph" w:customStyle="1" w:styleId="CDUBulletPoints">
    <w:name w:val="CDU Bullet Points"/>
    <w:basedOn w:val="ListParagraph"/>
    <w:link w:val="CDUBulletPointsChar"/>
    <w:qFormat/>
    <w:rsid w:val="00B111CA"/>
    <w:pPr>
      <w:numPr>
        <w:numId w:val="2"/>
      </w:numPr>
      <w:spacing w:before="160" w:after="120"/>
      <w:ind w:left="568" w:hanging="284"/>
      <w:contextualSpacing w:val="0"/>
    </w:pPr>
    <w:rPr>
      <w:sz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basedOn w:val="DefaultParagraphFont"/>
    <w:link w:val="ListParagraph"/>
    <w:uiPriority w:val="34"/>
    <w:rsid w:val="00DC723A"/>
    <w:rPr>
      <w:rFonts w:ascii="Arial" w:hAnsi="Arial" w:cs="Arial"/>
      <w:sz w:val="22"/>
      <w:szCs w:val="22"/>
      <w:lang w:val="en-AU"/>
    </w:rPr>
  </w:style>
  <w:style w:type="character" w:customStyle="1" w:styleId="CDUHeadline3Char">
    <w:name w:val="CDU Headline 3 Char"/>
    <w:basedOn w:val="ListParagraphChar"/>
    <w:link w:val="CDUHeadline3"/>
    <w:rsid w:val="005B2C05"/>
    <w:rPr>
      <w:rFonts w:ascii="Arial" w:eastAsiaTheme="majorEastAsia" w:hAnsi="Arial" w:cstheme="majorBidi"/>
      <w:b/>
      <w:bCs/>
      <w:sz w:val="22"/>
      <w:szCs w:val="22"/>
      <w:lang w:val="en-AU"/>
    </w:rPr>
  </w:style>
  <w:style w:type="paragraph" w:customStyle="1" w:styleId="CDUQuotation">
    <w:name w:val="CDU Quotation"/>
    <w:basedOn w:val="Normal"/>
    <w:link w:val="CDUQuotationChar"/>
    <w:qFormat/>
    <w:rsid w:val="003948E9"/>
    <w:rPr>
      <w:i/>
      <w:sz w:val="20"/>
    </w:rPr>
  </w:style>
  <w:style w:type="character" w:customStyle="1" w:styleId="CDUBulletPointsChar">
    <w:name w:val="CDU Bullet Points Char"/>
    <w:basedOn w:val="ListParagraphChar"/>
    <w:link w:val="CDUBulletPoints"/>
    <w:rsid w:val="00B111CA"/>
    <w:rPr>
      <w:rFonts w:ascii="Arial" w:hAnsi="Arial" w:cs="Arial"/>
      <w:sz w:val="20"/>
      <w:szCs w:val="22"/>
      <w:lang w:val="en-AU"/>
    </w:rPr>
  </w:style>
  <w:style w:type="paragraph" w:customStyle="1" w:styleId="CDUPictureGraphCaption">
    <w:name w:val="CDU Picture/ Graph Caption"/>
    <w:basedOn w:val="Normal"/>
    <w:link w:val="CDUPictureGraphCaptionChar"/>
    <w:qFormat/>
    <w:rsid w:val="000B1ABC"/>
    <w:pPr>
      <w:spacing w:after="360"/>
    </w:pPr>
    <w:rPr>
      <w:sz w:val="18"/>
      <w:szCs w:val="20"/>
    </w:rPr>
  </w:style>
  <w:style w:type="character" w:customStyle="1" w:styleId="CDUQuotationChar">
    <w:name w:val="CDU Quotation Char"/>
    <w:basedOn w:val="DefaultParagraphFont"/>
    <w:link w:val="CDUQuotation"/>
    <w:rsid w:val="003948E9"/>
    <w:rPr>
      <w:rFonts w:ascii="Arial" w:hAnsi="Arial" w:cs="Arial"/>
      <w:i/>
      <w:sz w:val="20"/>
      <w:szCs w:val="22"/>
      <w:lang w:val="en-AU"/>
    </w:rPr>
  </w:style>
  <w:style w:type="paragraph" w:customStyle="1" w:styleId="CDUHeadline4">
    <w:name w:val="CDU Headline 4"/>
    <w:basedOn w:val="Heading3"/>
    <w:next w:val="CDUBodyCopy"/>
    <w:link w:val="CDUHeadline4Char"/>
    <w:qFormat/>
    <w:rsid w:val="005B2C05"/>
    <w:pPr>
      <w:numPr>
        <w:ilvl w:val="3"/>
        <w:numId w:val="3"/>
      </w:numPr>
      <w:spacing w:before="240" w:after="60"/>
      <w:ind w:left="851" w:hanging="851"/>
    </w:pPr>
    <w:rPr>
      <w:rFonts w:ascii="Arial" w:hAnsi="Arial"/>
      <w:b w:val="0"/>
      <w:color w:val="auto"/>
    </w:rPr>
  </w:style>
  <w:style w:type="character" w:customStyle="1" w:styleId="CDUPictureGraphCaptionChar">
    <w:name w:val="CDU Picture/ Graph Caption Char"/>
    <w:basedOn w:val="DefaultParagraphFont"/>
    <w:link w:val="CDUPictureGraphCaption"/>
    <w:rsid w:val="000B1ABC"/>
    <w:rPr>
      <w:rFonts w:ascii="Arial" w:hAnsi="Arial" w:cs="Arial"/>
      <w:sz w:val="18"/>
      <w:szCs w:val="20"/>
      <w:lang w:val="en-AU"/>
    </w:rPr>
  </w:style>
  <w:style w:type="character" w:customStyle="1" w:styleId="Heading1Char">
    <w:name w:val="Heading 1 Char"/>
    <w:basedOn w:val="DefaultParagraphFont"/>
    <w:link w:val="Heading1"/>
    <w:rsid w:val="00E07569"/>
    <w:rPr>
      <w:rFonts w:asciiTheme="majorHAnsi" w:eastAsiaTheme="majorEastAsia" w:hAnsiTheme="majorHAnsi" w:cstheme="majorBidi"/>
      <w:b/>
      <w:bCs/>
      <w:color w:val="365F91" w:themeColor="accent1" w:themeShade="BF"/>
      <w:sz w:val="28"/>
      <w:szCs w:val="28"/>
      <w:lang w:val="en-AU"/>
    </w:rPr>
  </w:style>
  <w:style w:type="character" w:customStyle="1" w:styleId="CDUHeadline4Char">
    <w:name w:val="CDU Headline 4 Char"/>
    <w:basedOn w:val="ListParagraphChar"/>
    <w:link w:val="CDUHeadline4"/>
    <w:rsid w:val="005B2C05"/>
    <w:rPr>
      <w:rFonts w:ascii="Arial" w:eastAsiaTheme="majorEastAsia" w:hAnsi="Arial" w:cstheme="majorBidi"/>
      <w:bCs/>
      <w:sz w:val="22"/>
      <w:szCs w:val="22"/>
      <w:lang w:val="en-AU"/>
    </w:rPr>
  </w:style>
  <w:style w:type="paragraph" w:styleId="TOCHeading">
    <w:name w:val="TOC Heading"/>
    <w:basedOn w:val="Heading1"/>
    <w:next w:val="Normal"/>
    <w:uiPriority w:val="39"/>
    <w:unhideWhenUsed/>
    <w:rsid w:val="00E07569"/>
    <w:pPr>
      <w:spacing w:line="276" w:lineRule="auto"/>
      <w:outlineLvl w:val="9"/>
    </w:pPr>
    <w:rPr>
      <w:lang w:val="en-US"/>
    </w:rPr>
  </w:style>
  <w:style w:type="character" w:customStyle="1" w:styleId="Heading4Char">
    <w:name w:val="Heading 4 Char"/>
    <w:basedOn w:val="DefaultParagraphFont"/>
    <w:link w:val="Heading4"/>
    <w:rsid w:val="001C1C96"/>
    <w:rPr>
      <w:rFonts w:asciiTheme="majorHAnsi" w:eastAsiaTheme="majorEastAsia" w:hAnsiTheme="majorHAnsi" w:cstheme="majorBidi"/>
      <w:b/>
      <w:bCs/>
      <w:i/>
      <w:iCs/>
      <w:color w:val="4F81BD" w:themeColor="accent1"/>
      <w:sz w:val="22"/>
      <w:szCs w:val="22"/>
      <w:lang w:val="en-AU"/>
    </w:rPr>
  </w:style>
  <w:style w:type="paragraph" w:styleId="TOC2">
    <w:name w:val="toc 2"/>
    <w:aliases w:val="CDU_new_TOC 2"/>
    <w:basedOn w:val="Normal"/>
    <w:next w:val="Normal"/>
    <w:link w:val="TOC2Char"/>
    <w:autoRedefine/>
    <w:uiPriority w:val="39"/>
    <w:qFormat/>
    <w:rsid w:val="007C1774"/>
    <w:pPr>
      <w:spacing w:before="160"/>
    </w:pPr>
    <w:rPr>
      <w:bCs/>
      <w:szCs w:val="20"/>
    </w:rPr>
  </w:style>
  <w:style w:type="character" w:customStyle="1" w:styleId="Heading3Char">
    <w:name w:val="Heading 3 Char"/>
    <w:basedOn w:val="DefaultParagraphFont"/>
    <w:link w:val="Heading3"/>
    <w:rsid w:val="00BB7121"/>
    <w:rPr>
      <w:rFonts w:asciiTheme="majorHAnsi" w:eastAsiaTheme="majorEastAsia" w:hAnsiTheme="majorHAnsi" w:cstheme="majorBidi"/>
      <w:b/>
      <w:bCs/>
      <w:color w:val="4F81BD" w:themeColor="accent1"/>
      <w:sz w:val="22"/>
      <w:szCs w:val="22"/>
      <w:lang w:val="en-AU"/>
    </w:rPr>
  </w:style>
  <w:style w:type="numbering" w:customStyle="1" w:styleId="CDUStyle">
    <w:name w:val="CDU Style"/>
    <w:uiPriority w:val="99"/>
    <w:rsid w:val="00591B91"/>
    <w:pPr>
      <w:numPr>
        <w:numId w:val="4"/>
      </w:numPr>
    </w:pPr>
  </w:style>
  <w:style w:type="paragraph" w:styleId="TOC3">
    <w:name w:val="toc 3"/>
    <w:aliases w:val="CDU_new_TOC 3"/>
    <w:basedOn w:val="Normal"/>
    <w:next w:val="Normal"/>
    <w:link w:val="TOC3Char"/>
    <w:autoRedefine/>
    <w:uiPriority w:val="39"/>
    <w:rsid w:val="00A7084C"/>
    <w:pPr>
      <w:tabs>
        <w:tab w:val="left" w:pos="1100"/>
        <w:tab w:val="right" w:leader="dot" w:pos="9395"/>
      </w:tabs>
      <w:ind w:left="221"/>
    </w:pPr>
    <w:rPr>
      <w:noProof/>
      <w:szCs w:val="20"/>
    </w:rPr>
  </w:style>
  <w:style w:type="paragraph" w:styleId="TOC4">
    <w:name w:val="toc 4"/>
    <w:aliases w:val="CDU_new_TOC 4"/>
    <w:basedOn w:val="Normal"/>
    <w:next w:val="Normal"/>
    <w:link w:val="TOC4Char"/>
    <w:autoRedefine/>
    <w:uiPriority w:val="39"/>
    <w:rsid w:val="00A7084C"/>
    <w:pPr>
      <w:tabs>
        <w:tab w:val="left" w:pos="1320"/>
        <w:tab w:val="right" w:leader="dot" w:pos="9395"/>
      </w:tabs>
      <w:ind w:left="442"/>
    </w:pPr>
    <w:rPr>
      <w:sz w:val="20"/>
      <w:szCs w:val="20"/>
    </w:rPr>
  </w:style>
  <w:style w:type="paragraph" w:styleId="TOC5">
    <w:name w:val="toc 5"/>
    <w:basedOn w:val="Normal"/>
    <w:next w:val="Normal"/>
    <w:autoRedefine/>
    <w:rsid w:val="00593ECC"/>
    <w:pPr>
      <w:spacing w:before="0"/>
      <w:ind w:left="660"/>
    </w:pPr>
    <w:rPr>
      <w:rFonts w:asciiTheme="minorHAnsi" w:hAnsiTheme="minorHAnsi"/>
      <w:sz w:val="20"/>
      <w:szCs w:val="20"/>
    </w:rPr>
  </w:style>
  <w:style w:type="paragraph" w:styleId="TOC6">
    <w:name w:val="toc 6"/>
    <w:basedOn w:val="Normal"/>
    <w:next w:val="Normal"/>
    <w:autoRedefine/>
    <w:rsid w:val="00593ECC"/>
    <w:pPr>
      <w:spacing w:before="0"/>
      <w:ind w:left="880"/>
    </w:pPr>
    <w:rPr>
      <w:rFonts w:asciiTheme="minorHAnsi" w:hAnsiTheme="minorHAnsi"/>
      <w:sz w:val="20"/>
      <w:szCs w:val="20"/>
    </w:rPr>
  </w:style>
  <w:style w:type="paragraph" w:styleId="TOC7">
    <w:name w:val="toc 7"/>
    <w:basedOn w:val="Normal"/>
    <w:next w:val="Normal"/>
    <w:autoRedefine/>
    <w:rsid w:val="00593ECC"/>
    <w:pPr>
      <w:spacing w:before="0"/>
      <w:ind w:left="1100"/>
    </w:pPr>
    <w:rPr>
      <w:rFonts w:asciiTheme="minorHAnsi" w:hAnsiTheme="minorHAnsi"/>
      <w:sz w:val="20"/>
      <w:szCs w:val="20"/>
    </w:rPr>
  </w:style>
  <w:style w:type="paragraph" w:styleId="TOC8">
    <w:name w:val="toc 8"/>
    <w:basedOn w:val="Normal"/>
    <w:next w:val="Normal"/>
    <w:autoRedefine/>
    <w:rsid w:val="00593ECC"/>
    <w:pPr>
      <w:spacing w:before="0"/>
      <w:ind w:left="1320"/>
    </w:pPr>
    <w:rPr>
      <w:rFonts w:asciiTheme="minorHAnsi" w:hAnsiTheme="minorHAnsi"/>
      <w:sz w:val="20"/>
      <w:szCs w:val="20"/>
    </w:rPr>
  </w:style>
  <w:style w:type="paragraph" w:styleId="TOC9">
    <w:name w:val="toc 9"/>
    <w:basedOn w:val="Normal"/>
    <w:next w:val="Normal"/>
    <w:autoRedefine/>
    <w:rsid w:val="00593ECC"/>
    <w:pPr>
      <w:spacing w:before="0"/>
      <w:ind w:left="1540"/>
    </w:pPr>
    <w:rPr>
      <w:rFonts w:asciiTheme="minorHAnsi" w:hAnsiTheme="minorHAnsi"/>
      <w:sz w:val="20"/>
      <w:szCs w:val="20"/>
    </w:rPr>
  </w:style>
  <w:style w:type="paragraph" w:customStyle="1" w:styleId="CDUTOC1">
    <w:name w:val="CDU TOC1"/>
    <w:basedOn w:val="TOC1"/>
    <w:link w:val="CDUTOC1Char"/>
    <w:rsid w:val="00943A34"/>
  </w:style>
  <w:style w:type="paragraph" w:customStyle="1" w:styleId="CDUTOC2">
    <w:name w:val="CDU TOC2"/>
    <w:basedOn w:val="TOC2"/>
    <w:link w:val="CDUTOC2Char"/>
    <w:rsid w:val="00943A34"/>
    <w:pPr>
      <w:tabs>
        <w:tab w:val="left" w:pos="660"/>
        <w:tab w:val="right" w:leader="dot" w:pos="9395"/>
      </w:tabs>
    </w:pPr>
    <w:rPr>
      <w:noProof/>
    </w:rPr>
  </w:style>
  <w:style w:type="character" w:customStyle="1" w:styleId="TOC1Char">
    <w:name w:val="TOC 1 Char"/>
    <w:aliases w:val="CDU_new_TOC 1 Char"/>
    <w:basedOn w:val="DefaultParagraphFont"/>
    <w:link w:val="TOC1"/>
    <w:uiPriority w:val="39"/>
    <w:rsid w:val="00A7084C"/>
    <w:rPr>
      <w:rFonts w:ascii="Arial" w:hAnsi="Arial" w:cs="Arial"/>
      <w:b/>
      <w:bCs/>
      <w:caps/>
      <w:noProof/>
      <w:lang w:val="en-AU"/>
    </w:rPr>
  </w:style>
  <w:style w:type="character" w:customStyle="1" w:styleId="CDUTOC1Char">
    <w:name w:val="CDU TOC1 Char"/>
    <w:basedOn w:val="TOC1Char"/>
    <w:link w:val="CDUTOC1"/>
    <w:rsid w:val="00943A34"/>
    <w:rPr>
      <w:rFonts w:ascii="Arial" w:hAnsi="Arial" w:cs="Arial"/>
      <w:b/>
      <w:bCs/>
      <w:caps/>
      <w:noProof/>
      <w:lang w:val="en-AU"/>
    </w:rPr>
  </w:style>
  <w:style w:type="paragraph" w:customStyle="1" w:styleId="CDUTOC3">
    <w:name w:val="CDU TOC3"/>
    <w:basedOn w:val="TOC3"/>
    <w:link w:val="CDUTOC3Char"/>
    <w:rsid w:val="00943A34"/>
  </w:style>
  <w:style w:type="character" w:customStyle="1" w:styleId="TOC2Char">
    <w:name w:val="TOC 2 Char"/>
    <w:aliases w:val="CDU_new_TOC 2 Char"/>
    <w:basedOn w:val="DefaultParagraphFont"/>
    <w:link w:val="TOC2"/>
    <w:uiPriority w:val="39"/>
    <w:rsid w:val="007C1774"/>
    <w:rPr>
      <w:rFonts w:ascii="Arial" w:hAnsi="Arial" w:cs="Arial"/>
      <w:bCs/>
      <w:sz w:val="22"/>
      <w:szCs w:val="20"/>
      <w:lang w:val="en-AU"/>
    </w:rPr>
  </w:style>
  <w:style w:type="character" w:customStyle="1" w:styleId="CDUTOC2Char">
    <w:name w:val="CDU TOC2 Char"/>
    <w:basedOn w:val="TOC2Char"/>
    <w:link w:val="CDUTOC2"/>
    <w:rsid w:val="00943A34"/>
    <w:rPr>
      <w:rFonts w:ascii="Arial" w:hAnsi="Arial" w:cs="Arial"/>
      <w:bCs/>
      <w:noProof/>
      <w:sz w:val="22"/>
      <w:szCs w:val="20"/>
      <w:lang w:val="en-AU"/>
    </w:rPr>
  </w:style>
  <w:style w:type="paragraph" w:customStyle="1" w:styleId="CDUTOC4">
    <w:name w:val="CDU TOC 4"/>
    <w:basedOn w:val="TOC4"/>
    <w:link w:val="CDUTOC4Char"/>
    <w:rsid w:val="00943A34"/>
    <w:rPr>
      <w:noProof/>
    </w:rPr>
  </w:style>
  <w:style w:type="character" w:customStyle="1" w:styleId="TOC3Char">
    <w:name w:val="TOC 3 Char"/>
    <w:aliases w:val="CDU_new_TOC 3 Char"/>
    <w:basedOn w:val="DefaultParagraphFont"/>
    <w:link w:val="TOC3"/>
    <w:uiPriority w:val="39"/>
    <w:rsid w:val="00A7084C"/>
    <w:rPr>
      <w:rFonts w:ascii="Arial" w:hAnsi="Arial" w:cs="Arial"/>
      <w:noProof/>
      <w:sz w:val="22"/>
      <w:szCs w:val="20"/>
      <w:lang w:val="en-AU"/>
    </w:rPr>
  </w:style>
  <w:style w:type="character" w:customStyle="1" w:styleId="CDUTOC3Char">
    <w:name w:val="CDU TOC3 Char"/>
    <w:basedOn w:val="TOC3Char"/>
    <w:link w:val="CDUTOC3"/>
    <w:rsid w:val="00943A34"/>
    <w:rPr>
      <w:rFonts w:ascii="Arial" w:hAnsi="Arial" w:cs="Arial"/>
      <w:noProof/>
      <w:sz w:val="22"/>
      <w:szCs w:val="20"/>
      <w:lang w:val="en-AU"/>
    </w:rPr>
  </w:style>
  <w:style w:type="character" w:customStyle="1" w:styleId="TOC4Char">
    <w:name w:val="TOC 4 Char"/>
    <w:aliases w:val="CDU_new_TOC 4 Char"/>
    <w:basedOn w:val="DefaultParagraphFont"/>
    <w:link w:val="TOC4"/>
    <w:uiPriority w:val="39"/>
    <w:rsid w:val="00A7084C"/>
    <w:rPr>
      <w:rFonts w:ascii="Arial" w:hAnsi="Arial" w:cs="Arial"/>
      <w:sz w:val="20"/>
      <w:szCs w:val="20"/>
      <w:lang w:val="en-AU"/>
    </w:rPr>
  </w:style>
  <w:style w:type="character" w:customStyle="1" w:styleId="CDUTOC4Char">
    <w:name w:val="CDU TOC 4 Char"/>
    <w:basedOn w:val="TOC4Char"/>
    <w:link w:val="CDUTOC4"/>
    <w:rsid w:val="00943A34"/>
    <w:rPr>
      <w:rFonts w:ascii="Arial" w:hAnsi="Arial" w:cs="Arial"/>
      <w:noProof/>
      <w:sz w:val="20"/>
      <w:szCs w:val="20"/>
      <w:lang w:val="en-AU"/>
    </w:rPr>
  </w:style>
  <w:style w:type="paragraph" w:customStyle="1" w:styleId="CDUNumbering">
    <w:name w:val="CDU Numbering"/>
    <w:basedOn w:val="CDUBulletPoints"/>
    <w:link w:val="CDUNumberingChar"/>
    <w:qFormat/>
    <w:rsid w:val="00A90830"/>
    <w:pPr>
      <w:numPr>
        <w:numId w:val="6"/>
      </w:numPr>
      <w:ind w:left="714" w:hanging="357"/>
    </w:pPr>
  </w:style>
  <w:style w:type="character" w:customStyle="1" w:styleId="CDUNumberingChar">
    <w:name w:val="CDU Numbering Char"/>
    <w:basedOn w:val="CDUBulletPointsChar"/>
    <w:link w:val="CDUNumbering"/>
    <w:rsid w:val="00A90830"/>
    <w:rPr>
      <w:rFonts w:ascii="Arial" w:hAnsi="Arial" w:cs="Arial"/>
      <w:sz w:val="20"/>
      <w:szCs w:val="22"/>
      <w:lang w:val="en-AU"/>
    </w:rPr>
  </w:style>
  <w:style w:type="paragraph" w:customStyle="1" w:styleId="Headline1">
    <w:name w:val="Headline 1"/>
    <w:basedOn w:val="Heading1"/>
    <w:next w:val="CDUBodyCopy"/>
    <w:link w:val="Headline1Char"/>
    <w:rsid w:val="007C1774"/>
    <w:pPr>
      <w:spacing w:before="360" w:after="160"/>
      <w:ind w:left="360" w:hanging="360"/>
    </w:pPr>
    <w:rPr>
      <w:rFonts w:ascii="Arial Bold" w:hAnsi="Arial Bold"/>
      <w:caps/>
      <w:color w:val="auto"/>
      <w:sz w:val="32"/>
      <w:szCs w:val="32"/>
    </w:rPr>
  </w:style>
  <w:style w:type="paragraph" w:customStyle="1" w:styleId="Headline2">
    <w:name w:val="Headline 2"/>
    <w:basedOn w:val="Heading2"/>
    <w:next w:val="CDUBodyCopy"/>
    <w:link w:val="Headline2Char"/>
    <w:rsid w:val="007C1774"/>
    <w:pPr>
      <w:spacing w:before="240" w:after="120"/>
      <w:ind w:left="709" w:hanging="709"/>
    </w:pPr>
    <w:rPr>
      <w:color w:val="auto"/>
      <w:sz w:val="28"/>
      <w:szCs w:val="28"/>
    </w:rPr>
  </w:style>
  <w:style w:type="character" w:customStyle="1" w:styleId="Headline1Char">
    <w:name w:val="Headline 1 Char"/>
    <w:basedOn w:val="DefaultParagraphFont"/>
    <w:link w:val="Headline1"/>
    <w:rsid w:val="007C1774"/>
    <w:rPr>
      <w:rFonts w:ascii="Arial Bold" w:eastAsiaTheme="majorEastAsia" w:hAnsi="Arial Bold" w:cstheme="majorBidi"/>
      <w:b/>
      <w:bCs/>
      <w:caps/>
      <w:sz w:val="32"/>
      <w:szCs w:val="32"/>
      <w:lang w:val="en-AU"/>
    </w:rPr>
  </w:style>
  <w:style w:type="character" w:customStyle="1" w:styleId="Headline2Char">
    <w:name w:val="Headline 2 Char"/>
    <w:basedOn w:val="DefaultParagraphFont"/>
    <w:link w:val="Headline2"/>
    <w:rsid w:val="007C1774"/>
    <w:rPr>
      <w:rFonts w:ascii="Arial" w:hAnsi="Arial" w:cs="Arial"/>
      <w:b/>
      <w:sz w:val="28"/>
      <w:szCs w:val="28"/>
      <w:lang w:val="en-AU"/>
    </w:rPr>
  </w:style>
  <w:style w:type="paragraph" w:customStyle="1" w:styleId="Headline3">
    <w:name w:val="Headline 3"/>
    <w:basedOn w:val="Heading3"/>
    <w:next w:val="CDUBodyCopy"/>
    <w:link w:val="Headline3Char"/>
    <w:rsid w:val="007C1774"/>
    <w:pPr>
      <w:spacing w:before="240" w:after="60"/>
      <w:ind w:left="709" w:hanging="709"/>
    </w:pPr>
    <w:rPr>
      <w:rFonts w:ascii="Arial" w:hAnsi="Arial"/>
      <w:color w:val="auto"/>
      <w:sz w:val="24"/>
      <w:szCs w:val="24"/>
    </w:rPr>
  </w:style>
  <w:style w:type="paragraph" w:customStyle="1" w:styleId="BulletPoints">
    <w:name w:val="Bullet Points"/>
    <w:basedOn w:val="ListParagraph"/>
    <w:link w:val="BulletPointsChar"/>
    <w:rsid w:val="007C1774"/>
    <w:pPr>
      <w:numPr>
        <w:numId w:val="0"/>
      </w:numPr>
      <w:ind w:left="284" w:hanging="284"/>
    </w:pPr>
    <w:rPr>
      <w:sz w:val="20"/>
    </w:rPr>
  </w:style>
  <w:style w:type="character" w:customStyle="1" w:styleId="Headline3Char">
    <w:name w:val="Headline 3 Char"/>
    <w:basedOn w:val="ListParagraphChar"/>
    <w:link w:val="Headline3"/>
    <w:rsid w:val="007C1774"/>
    <w:rPr>
      <w:rFonts w:ascii="Arial" w:eastAsiaTheme="majorEastAsia" w:hAnsi="Arial" w:cstheme="majorBidi"/>
      <w:b/>
      <w:bCs/>
      <w:sz w:val="22"/>
      <w:szCs w:val="22"/>
      <w:lang w:val="en-AU"/>
    </w:rPr>
  </w:style>
  <w:style w:type="character" w:customStyle="1" w:styleId="BulletPointsChar">
    <w:name w:val="Bullet Points Char"/>
    <w:basedOn w:val="ListParagraphChar"/>
    <w:link w:val="BulletPoints"/>
    <w:rsid w:val="007C1774"/>
    <w:rPr>
      <w:rFonts w:ascii="Arial" w:hAnsi="Arial" w:cs="Arial"/>
      <w:sz w:val="20"/>
      <w:szCs w:val="22"/>
      <w:lang w:val="en-AU"/>
    </w:rPr>
  </w:style>
  <w:style w:type="paragraph" w:customStyle="1" w:styleId="Headline4">
    <w:name w:val="Headline 4"/>
    <w:basedOn w:val="Heading3"/>
    <w:next w:val="CDUBodyCopy"/>
    <w:link w:val="Headline4Char"/>
    <w:rsid w:val="007C1774"/>
    <w:pPr>
      <w:spacing w:before="240" w:after="60"/>
      <w:ind w:left="851" w:hanging="851"/>
    </w:pPr>
    <w:rPr>
      <w:rFonts w:ascii="Arial" w:hAnsi="Arial"/>
      <w:b w:val="0"/>
      <w:color w:val="auto"/>
    </w:rPr>
  </w:style>
  <w:style w:type="character" w:customStyle="1" w:styleId="Headline4Char">
    <w:name w:val="Headline 4 Char"/>
    <w:basedOn w:val="ListParagraphChar"/>
    <w:link w:val="Headline4"/>
    <w:rsid w:val="007C1774"/>
    <w:rPr>
      <w:rFonts w:ascii="Arial" w:eastAsiaTheme="majorEastAsia" w:hAnsi="Arial" w:cstheme="majorBidi"/>
      <w:bCs/>
      <w:sz w:val="22"/>
      <w:szCs w:val="22"/>
      <w:lang w:val="en-AU"/>
    </w:rPr>
  </w:style>
  <w:style w:type="paragraph" w:customStyle="1" w:styleId="6312A347DEFA42859851F8C91E0063DE">
    <w:name w:val="6312A347DEFA42859851F8C91E0063DE"/>
    <w:rsid w:val="00F76B5D"/>
    <w:pPr>
      <w:spacing w:line="276" w:lineRule="auto"/>
    </w:pPr>
    <w:rPr>
      <w:rFonts w:eastAsiaTheme="minorEastAsia"/>
      <w:sz w:val="22"/>
      <w:szCs w:val="22"/>
    </w:rPr>
  </w:style>
  <w:style w:type="character" w:customStyle="1" w:styleId="NoSpacingChar">
    <w:name w:val="No Spacing Char"/>
    <w:basedOn w:val="DefaultParagraphFont"/>
    <w:link w:val="NoSpacing"/>
    <w:uiPriority w:val="1"/>
    <w:rsid w:val="00A7084C"/>
    <w:rPr>
      <w:rFonts w:ascii="Arial" w:hAnsi="Arial" w:cs="Arial"/>
      <w:sz w:val="20"/>
      <w:szCs w:val="22"/>
      <w:lang w:val="en-AU"/>
    </w:rPr>
  </w:style>
  <w:style w:type="paragraph" w:styleId="NormalWeb">
    <w:name w:val="Normal (Web)"/>
    <w:basedOn w:val="Normal"/>
    <w:uiPriority w:val="99"/>
    <w:unhideWhenUsed/>
    <w:rsid w:val="00512806"/>
    <w:pPr>
      <w:spacing w:before="100" w:beforeAutospacing="1" w:after="100" w:afterAutospacing="1"/>
      <w:outlineLvl w:val="9"/>
    </w:pPr>
    <w:rPr>
      <w:rFonts w:ascii="Times New Roman" w:eastAsia="Times New Roman" w:hAnsi="Times New Roman" w:cs="Times New Roman"/>
      <w:sz w:val="24"/>
      <w:szCs w:val="24"/>
      <w:lang w:eastAsia="en-AU"/>
    </w:rPr>
  </w:style>
  <w:style w:type="character" w:customStyle="1" w:styleId="genus-species">
    <w:name w:val="genus-species"/>
    <w:basedOn w:val="DefaultParagraphFont"/>
    <w:rsid w:val="005411AC"/>
  </w:style>
  <w:style w:type="character" w:styleId="Emphasis">
    <w:name w:val="Emphasis"/>
    <w:basedOn w:val="DefaultParagraphFont"/>
    <w:uiPriority w:val="20"/>
    <w:qFormat/>
    <w:rsid w:val="005411AC"/>
    <w:rPr>
      <w:i/>
      <w:iCs/>
    </w:rPr>
  </w:style>
  <w:style w:type="paragraph" w:customStyle="1" w:styleId="ms-rteelement-p">
    <w:name w:val="ms-rteelement-p"/>
    <w:basedOn w:val="Normal"/>
    <w:rsid w:val="00386D50"/>
    <w:pPr>
      <w:spacing w:before="100" w:beforeAutospacing="1" w:after="100" w:afterAutospacing="1"/>
      <w:outlineLvl w:val="9"/>
    </w:pPr>
    <w:rPr>
      <w:rFonts w:ascii="Times New Roman" w:eastAsia="Times New Roman" w:hAnsi="Times New Roman" w:cs="Times New Roman"/>
      <w:color w:val="444444"/>
      <w:sz w:val="24"/>
      <w:szCs w:val="24"/>
      <w:lang w:eastAsia="en-AU"/>
    </w:rPr>
  </w:style>
  <w:style w:type="character" w:customStyle="1" w:styleId="apple-converted-space">
    <w:name w:val="apple-converted-space"/>
    <w:basedOn w:val="DefaultParagraphFont"/>
    <w:rsid w:val="006D0F99"/>
    <w:rPr>
      <w:rFonts w:ascii="Times New Roman" w:hAnsi="Times New Roman" w:cs="Times New Roman" w:hint="default"/>
    </w:rPr>
  </w:style>
  <w:style w:type="paragraph" w:customStyle="1" w:styleId="Default">
    <w:name w:val="Default"/>
    <w:basedOn w:val="Normal"/>
    <w:rsid w:val="00C3714E"/>
    <w:pPr>
      <w:autoSpaceDE w:val="0"/>
      <w:autoSpaceDN w:val="0"/>
      <w:spacing w:before="0"/>
      <w:outlineLvl w:val="9"/>
    </w:pPr>
    <w:rPr>
      <w:rFonts w:ascii="Calibri" w:hAnsi="Calibri" w:cs="Calibri"/>
      <w:color w:val="000000"/>
      <w:sz w:val="24"/>
      <w:szCs w:val="24"/>
      <w:lang w:eastAsia="en-AU"/>
    </w:rPr>
  </w:style>
  <w:style w:type="character" w:styleId="UnresolvedMention">
    <w:name w:val="Unresolved Mention"/>
    <w:basedOn w:val="DefaultParagraphFont"/>
    <w:uiPriority w:val="99"/>
    <w:semiHidden/>
    <w:unhideWhenUsed/>
    <w:rsid w:val="003375B1"/>
    <w:rPr>
      <w:color w:val="808080"/>
      <w:shd w:val="clear" w:color="auto" w:fill="E6E6E6"/>
    </w:rPr>
  </w:style>
  <w:style w:type="character" w:styleId="Strong">
    <w:name w:val="Strong"/>
    <w:basedOn w:val="DefaultParagraphFont"/>
    <w:uiPriority w:val="22"/>
    <w:qFormat/>
    <w:rsid w:val="00EB3F54"/>
    <w:rPr>
      <w:b/>
      <w:bCs/>
    </w:rPr>
  </w:style>
  <w:style w:type="paragraph" w:styleId="FootnoteText">
    <w:name w:val="footnote text"/>
    <w:basedOn w:val="Normal"/>
    <w:link w:val="FootnoteTextChar"/>
    <w:semiHidden/>
    <w:unhideWhenUsed/>
    <w:rsid w:val="00111FFD"/>
    <w:pPr>
      <w:spacing w:before="0"/>
    </w:pPr>
    <w:rPr>
      <w:sz w:val="20"/>
      <w:szCs w:val="20"/>
    </w:rPr>
  </w:style>
  <w:style w:type="character" w:customStyle="1" w:styleId="FootnoteTextChar">
    <w:name w:val="Footnote Text Char"/>
    <w:basedOn w:val="DefaultParagraphFont"/>
    <w:link w:val="FootnoteText"/>
    <w:semiHidden/>
    <w:rsid w:val="00111FFD"/>
    <w:rPr>
      <w:rFonts w:ascii="Arial" w:hAnsi="Arial" w:cs="Arial"/>
      <w:sz w:val="20"/>
      <w:szCs w:val="20"/>
      <w:lang w:val="en-AU"/>
    </w:rPr>
  </w:style>
  <w:style w:type="character" w:styleId="FootnoteReference">
    <w:name w:val="footnote reference"/>
    <w:basedOn w:val="DefaultParagraphFont"/>
    <w:semiHidden/>
    <w:unhideWhenUsed/>
    <w:rsid w:val="00111FFD"/>
    <w:rPr>
      <w:vertAlign w:val="superscript"/>
    </w:rPr>
  </w:style>
  <w:style w:type="paragraph" w:customStyle="1" w:styleId="Pa0">
    <w:name w:val="Pa0"/>
    <w:basedOn w:val="Default"/>
    <w:next w:val="Default"/>
    <w:uiPriority w:val="99"/>
    <w:rsid w:val="006E76A4"/>
    <w:pPr>
      <w:adjustRightInd w:val="0"/>
      <w:spacing w:line="241" w:lineRule="atLeast"/>
    </w:pPr>
    <w:rPr>
      <w:rFonts w:ascii="DIN" w:hAnsi="DIN"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0024">
      <w:bodyDiv w:val="1"/>
      <w:marLeft w:val="0"/>
      <w:marRight w:val="0"/>
      <w:marTop w:val="0"/>
      <w:marBottom w:val="0"/>
      <w:divBdr>
        <w:top w:val="none" w:sz="0" w:space="0" w:color="auto"/>
        <w:left w:val="none" w:sz="0" w:space="0" w:color="auto"/>
        <w:bottom w:val="none" w:sz="0" w:space="0" w:color="auto"/>
        <w:right w:val="none" w:sz="0" w:space="0" w:color="auto"/>
      </w:divBdr>
    </w:div>
    <w:div w:id="38019215">
      <w:bodyDiv w:val="1"/>
      <w:marLeft w:val="0"/>
      <w:marRight w:val="0"/>
      <w:marTop w:val="0"/>
      <w:marBottom w:val="0"/>
      <w:divBdr>
        <w:top w:val="none" w:sz="0" w:space="0" w:color="auto"/>
        <w:left w:val="none" w:sz="0" w:space="0" w:color="auto"/>
        <w:bottom w:val="none" w:sz="0" w:space="0" w:color="auto"/>
        <w:right w:val="none" w:sz="0" w:space="0" w:color="auto"/>
      </w:divBdr>
    </w:div>
    <w:div w:id="41368110">
      <w:bodyDiv w:val="1"/>
      <w:marLeft w:val="0"/>
      <w:marRight w:val="0"/>
      <w:marTop w:val="0"/>
      <w:marBottom w:val="0"/>
      <w:divBdr>
        <w:top w:val="none" w:sz="0" w:space="0" w:color="auto"/>
        <w:left w:val="none" w:sz="0" w:space="0" w:color="auto"/>
        <w:bottom w:val="none" w:sz="0" w:space="0" w:color="auto"/>
        <w:right w:val="none" w:sz="0" w:space="0" w:color="auto"/>
      </w:divBdr>
      <w:divsChild>
        <w:div w:id="864830976">
          <w:marLeft w:val="0"/>
          <w:marRight w:val="0"/>
          <w:marTop w:val="0"/>
          <w:marBottom w:val="0"/>
          <w:divBdr>
            <w:top w:val="none" w:sz="0" w:space="0" w:color="auto"/>
            <w:left w:val="none" w:sz="0" w:space="0" w:color="auto"/>
            <w:bottom w:val="none" w:sz="0" w:space="0" w:color="auto"/>
            <w:right w:val="none" w:sz="0" w:space="0" w:color="auto"/>
          </w:divBdr>
          <w:divsChild>
            <w:div w:id="5872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4987">
      <w:bodyDiv w:val="1"/>
      <w:marLeft w:val="0"/>
      <w:marRight w:val="0"/>
      <w:marTop w:val="0"/>
      <w:marBottom w:val="0"/>
      <w:divBdr>
        <w:top w:val="none" w:sz="0" w:space="0" w:color="auto"/>
        <w:left w:val="none" w:sz="0" w:space="0" w:color="auto"/>
        <w:bottom w:val="none" w:sz="0" w:space="0" w:color="auto"/>
        <w:right w:val="none" w:sz="0" w:space="0" w:color="auto"/>
      </w:divBdr>
    </w:div>
    <w:div w:id="161707269">
      <w:bodyDiv w:val="1"/>
      <w:marLeft w:val="0"/>
      <w:marRight w:val="0"/>
      <w:marTop w:val="0"/>
      <w:marBottom w:val="0"/>
      <w:divBdr>
        <w:top w:val="none" w:sz="0" w:space="0" w:color="auto"/>
        <w:left w:val="none" w:sz="0" w:space="0" w:color="auto"/>
        <w:bottom w:val="none" w:sz="0" w:space="0" w:color="auto"/>
        <w:right w:val="none" w:sz="0" w:space="0" w:color="auto"/>
      </w:divBdr>
    </w:div>
    <w:div w:id="263608772">
      <w:bodyDiv w:val="1"/>
      <w:marLeft w:val="0"/>
      <w:marRight w:val="0"/>
      <w:marTop w:val="0"/>
      <w:marBottom w:val="0"/>
      <w:divBdr>
        <w:top w:val="none" w:sz="0" w:space="0" w:color="auto"/>
        <w:left w:val="none" w:sz="0" w:space="0" w:color="auto"/>
        <w:bottom w:val="none" w:sz="0" w:space="0" w:color="auto"/>
        <w:right w:val="none" w:sz="0" w:space="0" w:color="auto"/>
      </w:divBdr>
      <w:divsChild>
        <w:div w:id="765082570">
          <w:marLeft w:val="446"/>
          <w:marRight w:val="0"/>
          <w:marTop w:val="0"/>
          <w:marBottom w:val="240"/>
          <w:divBdr>
            <w:top w:val="none" w:sz="0" w:space="0" w:color="auto"/>
            <w:left w:val="none" w:sz="0" w:space="0" w:color="auto"/>
            <w:bottom w:val="none" w:sz="0" w:space="0" w:color="auto"/>
            <w:right w:val="none" w:sz="0" w:space="0" w:color="auto"/>
          </w:divBdr>
        </w:div>
        <w:div w:id="669211592">
          <w:marLeft w:val="446"/>
          <w:marRight w:val="0"/>
          <w:marTop w:val="0"/>
          <w:marBottom w:val="240"/>
          <w:divBdr>
            <w:top w:val="none" w:sz="0" w:space="0" w:color="auto"/>
            <w:left w:val="none" w:sz="0" w:space="0" w:color="auto"/>
            <w:bottom w:val="none" w:sz="0" w:space="0" w:color="auto"/>
            <w:right w:val="none" w:sz="0" w:space="0" w:color="auto"/>
          </w:divBdr>
        </w:div>
        <w:div w:id="790323217">
          <w:marLeft w:val="446"/>
          <w:marRight w:val="0"/>
          <w:marTop w:val="0"/>
          <w:marBottom w:val="240"/>
          <w:divBdr>
            <w:top w:val="none" w:sz="0" w:space="0" w:color="auto"/>
            <w:left w:val="none" w:sz="0" w:space="0" w:color="auto"/>
            <w:bottom w:val="none" w:sz="0" w:space="0" w:color="auto"/>
            <w:right w:val="none" w:sz="0" w:space="0" w:color="auto"/>
          </w:divBdr>
        </w:div>
      </w:divsChild>
    </w:div>
    <w:div w:id="290747238">
      <w:bodyDiv w:val="1"/>
      <w:marLeft w:val="0"/>
      <w:marRight w:val="0"/>
      <w:marTop w:val="0"/>
      <w:marBottom w:val="0"/>
      <w:divBdr>
        <w:top w:val="none" w:sz="0" w:space="0" w:color="auto"/>
        <w:left w:val="none" w:sz="0" w:space="0" w:color="auto"/>
        <w:bottom w:val="none" w:sz="0" w:space="0" w:color="auto"/>
        <w:right w:val="none" w:sz="0" w:space="0" w:color="auto"/>
      </w:divBdr>
      <w:divsChild>
        <w:div w:id="471019341">
          <w:marLeft w:val="0"/>
          <w:marRight w:val="0"/>
          <w:marTop w:val="0"/>
          <w:marBottom w:val="0"/>
          <w:divBdr>
            <w:top w:val="none" w:sz="0" w:space="0" w:color="auto"/>
            <w:left w:val="none" w:sz="0" w:space="0" w:color="auto"/>
            <w:bottom w:val="none" w:sz="0" w:space="0" w:color="auto"/>
            <w:right w:val="none" w:sz="0" w:space="0" w:color="auto"/>
          </w:divBdr>
        </w:div>
        <w:div w:id="842087450">
          <w:marLeft w:val="0"/>
          <w:marRight w:val="0"/>
          <w:marTop w:val="0"/>
          <w:marBottom w:val="0"/>
          <w:divBdr>
            <w:top w:val="none" w:sz="0" w:space="0" w:color="auto"/>
            <w:left w:val="none" w:sz="0" w:space="0" w:color="auto"/>
            <w:bottom w:val="none" w:sz="0" w:space="0" w:color="auto"/>
            <w:right w:val="none" w:sz="0" w:space="0" w:color="auto"/>
          </w:divBdr>
        </w:div>
        <w:div w:id="1037438165">
          <w:marLeft w:val="0"/>
          <w:marRight w:val="0"/>
          <w:marTop w:val="0"/>
          <w:marBottom w:val="0"/>
          <w:divBdr>
            <w:top w:val="none" w:sz="0" w:space="0" w:color="auto"/>
            <w:left w:val="none" w:sz="0" w:space="0" w:color="auto"/>
            <w:bottom w:val="none" w:sz="0" w:space="0" w:color="auto"/>
            <w:right w:val="none" w:sz="0" w:space="0" w:color="auto"/>
          </w:divBdr>
        </w:div>
        <w:div w:id="1681617392">
          <w:marLeft w:val="0"/>
          <w:marRight w:val="0"/>
          <w:marTop w:val="0"/>
          <w:marBottom w:val="0"/>
          <w:divBdr>
            <w:top w:val="none" w:sz="0" w:space="0" w:color="auto"/>
            <w:left w:val="none" w:sz="0" w:space="0" w:color="auto"/>
            <w:bottom w:val="none" w:sz="0" w:space="0" w:color="auto"/>
            <w:right w:val="none" w:sz="0" w:space="0" w:color="auto"/>
          </w:divBdr>
        </w:div>
        <w:div w:id="507402111">
          <w:marLeft w:val="0"/>
          <w:marRight w:val="0"/>
          <w:marTop w:val="0"/>
          <w:marBottom w:val="0"/>
          <w:divBdr>
            <w:top w:val="none" w:sz="0" w:space="0" w:color="auto"/>
            <w:left w:val="none" w:sz="0" w:space="0" w:color="auto"/>
            <w:bottom w:val="none" w:sz="0" w:space="0" w:color="auto"/>
            <w:right w:val="none" w:sz="0" w:space="0" w:color="auto"/>
          </w:divBdr>
        </w:div>
        <w:div w:id="1014694871">
          <w:marLeft w:val="0"/>
          <w:marRight w:val="0"/>
          <w:marTop w:val="0"/>
          <w:marBottom w:val="0"/>
          <w:divBdr>
            <w:top w:val="none" w:sz="0" w:space="0" w:color="auto"/>
            <w:left w:val="none" w:sz="0" w:space="0" w:color="auto"/>
            <w:bottom w:val="none" w:sz="0" w:space="0" w:color="auto"/>
            <w:right w:val="none" w:sz="0" w:space="0" w:color="auto"/>
          </w:divBdr>
        </w:div>
        <w:div w:id="1570845857">
          <w:marLeft w:val="0"/>
          <w:marRight w:val="0"/>
          <w:marTop w:val="0"/>
          <w:marBottom w:val="0"/>
          <w:divBdr>
            <w:top w:val="none" w:sz="0" w:space="0" w:color="auto"/>
            <w:left w:val="none" w:sz="0" w:space="0" w:color="auto"/>
            <w:bottom w:val="none" w:sz="0" w:space="0" w:color="auto"/>
            <w:right w:val="none" w:sz="0" w:space="0" w:color="auto"/>
          </w:divBdr>
        </w:div>
        <w:div w:id="748697930">
          <w:marLeft w:val="0"/>
          <w:marRight w:val="0"/>
          <w:marTop w:val="0"/>
          <w:marBottom w:val="0"/>
          <w:divBdr>
            <w:top w:val="none" w:sz="0" w:space="0" w:color="auto"/>
            <w:left w:val="none" w:sz="0" w:space="0" w:color="auto"/>
            <w:bottom w:val="none" w:sz="0" w:space="0" w:color="auto"/>
            <w:right w:val="none" w:sz="0" w:space="0" w:color="auto"/>
          </w:divBdr>
        </w:div>
        <w:div w:id="1790472441">
          <w:marLeft w:val="0"/>
          <w:marRight w:val="0"/>
          <w:marTop w:val="0"/>
          <w:marBottom w:val="0"/>
          <w:divBdr>
            <w:top w:val="none" w:sz="0" w:space="0" w:color="auto"/>
            <w:left w:val="none" w:sz="0" w:space="0" w:color="auto"/>
            <w:bottom w:val="none" w:sz="0" w:space="0" w:color="auto"/>
            <w:right w:val="none" w:sz="0" w:space="0" w:color="auto"/>
          </w:divBdr>
        </w:div>
        <w:div w:id="667682628">
          <w:marLeft w:val="0"/>
          <w:marRight w:val="0"/>
          <w:marTop w:val="0"/>
          <w:marBottom w:val="0"/>
          <w:divBdr>
            <w:top w:val="none" w:sz="0" w:space="0" w:color="auto"/>
            <w:left w:val="none" w:sz="0" w:space="0" w:color="auto"/>
            <w:bottom w:val="none" w:sz="0" w:space="0" w:color="auto"/>
            <w:right w:val="none" w:sz="0" w:space="0" w:color="auto"/>
          </w:divBdr>
        </w:div>
        <w:div w:id="1061173132">
          <w:marLeft w:val="0"/>
          <w:marRight w:val="0"/>
          <w:marTop w:val="0"/>
          <w:marBottom w:val="0"/>
          <w:divBdr>
            <w:top w:val="none" w:sz="0" w:space="0" w:color="auto"/>
            <w:left w:val="none" w:sz="0" w:space="0" w:color="auto"/>
            <w:bottom w:val="none" w:sz="0" w:space="0" w:color="auto"/>
            <w:right w:val="none" w:sz="0" w:space="0" w:color="auto"/>
          </w:divBdr>
        </w:div>
      </w:divsChild>
    </w:div>
    <w:div w:id="292952499">
      <w:bodyDiv w:val="1"/>
      <w:marLeft w:val="0"/>
      <w:marRight w:val="0"/>
      <w:marTop w:val="0"/>
      <w:marBottom w:val="0"/>
      <w:divBdr>
        <w:top w:val="none" w:sz="0" w:space="0" w:color="auto"/>
        <w:left w:val="none" w:sz="0" w:space="0" w:color="auto"/>
        <w:bottom w:val="none" w:sz="0" w:space="0" w:color="auto"/>
        <w:right w:val="none" w:sz="0" w:space="0" w:color="auto"/>
      </w:divBdr>
    </w:div>
    <w:div w:id="315841194">
      <w:bodyDiv w:val="1"/>
      <w:marLeft w:val="0"/>
      <w:marRight w:val="0"/>
      <w:marTop w:val="0"/>
      <w:marBottom w:val="0"/>
      <w:divBdr>
        <w:top w:val="none" w:sz="0" w:space="0" w:color="auto"/>
        <w:left w:val="none" w:sz="0" w:space="0" w:color="auto"/>
        <w:bottom w:val="none" w:sz="0" w:space="0" w:color="auto"/>
        <w:right w:val="none" w:sz="0" w:space="0" w:color="auto"/>
      </w:divBdr>
    </w:div>
    <w:div w:id="339049404">
      <w:bodyDiv w:val="1"/>
      <w:marLeft w:val="0"/>
      <w:marRight w:val="0"/>
      <w:marTop w:val="0"/>
      <w:marBottom w:val="0"/>
      <w:divBdr>
        <w:top w:val="none" w:sz="0" w:space="0" w:color="auto"/>
        <w:left w:val="none" w:sz="0" w:space="0" w:color="auto"/>
        <w:bottom w:val="none" w:sz="0" w:space="0" w:color="auto"/>
        <w:right w:val="none" w:sz="0" w:space="0" w:color="auto"/>
      </w:divBdr>
    </w:div>
    <w:div w:id="385645194">
      <w:bodyDiv w:val="1"/>
      <w:marLeft w:val="0"/>
      <w:marRight w:val="0"/>
      <w:marTop w:val="0"/>
      <w:marBottom w:val="0"/>
      <w:divBdr>
        <w:top w:val="none" w:sz="0" w:space="0" w:color="auto"/>
        <w:left w:val="none" w:sz="0" w:space="0" w:color="auto"/>
        <w:bottom w:val="none" w:sz="0" w:space="0" w:color="auto"/>
        <w:right w:val="none" w:sz="0" w:space="0" w:color="auto"/>
      </w:divBdr>
    </w:div>
    <w:div w:id="725107218">
      <w:bodyDiv w:val="1"/>
      <w:marLeft w:val="0"/>
      <w:marRight w:val="0"/>
      <w:marTop w:val="0"/>
      <w:marBottom w:val="0"/>
      <w:divBdr>
        <w:top w:val="none" w:sz="0" w:space="0" w:color="auto"/>
        <w:left w:val="none" w:sz="0" w:space="0" w:color="auto"/>
        <w:bottom w:val="none" w:sz="0" w:space="0" w:color="auto"/>
        <w:right w:val="none" w:sz="0" w:space="0" w:color="auto"/>
      </w:divBdr>
    </w:div>
    <w:div w:id="778180746">
      <w:bodyDiv w:val="1"/>
      <w:marLeft w:val="0"/>
      <w:marRight w:val="0"/>
      <w:marTop w:val="0"/>
      <w:marBottom w:val="0"/>
      <w:divBdr>
        <w:top w:val="none" w:sz="0" w:space="0" w:color="auto"/>
        <w:left w:val="none" w:sz="0" w:space="0" w:color="auto"/>
        <w:bottom w:val="none" w:sz="0" w:space="0" w:color="auto"/>
        <w:right w:val="none" w:sz="0" w:space="0" w:color="auto"/>
      </w:divBdr>
      <w:divsChild>
        <w:div w:id="1280718519">
          <w:marLeft w:val="0"/>
          <w:marRight w:val="0"/>
          <w:marTop w:val="0"/>
          <w:marBottom w:val="0"/>
          <w:divBdr>
            <w:top w:val="none" w:sz="0" w:space="0" w:color="auto"/>
            <w:left w:val="none" w:sz="0" w:space="0" w:color="auto"/>
            <w:bottom w:val="none" w:sz="0" w:space="0" w:color="auto"/>
            <w:right w:val="none" w:sz="0" w:space="0" w:color="auto"/>
          </w:divBdr>
          <w:divsChild>
            <w:div w:id="1000350294">
              <w:marLeft w:val="0"/>
              <w:marRight w:val="0"/>
              <w:marTop w:val="0"/>
              <w:marBottom w:val="0"/>
              <w:divBdr>
                <w:top w:val="none" w:sz="0" w:space="0" w:color="auto"/>
                <w:left w:val="none" w:sz="0" w:space="0" w:color="auto"/>
                <w:bottom w:val="none" w:sz="0" w:space="0" w:color="auto"/>
                <w:right w:val="none" w:sz="0" w:space="0" w:color="auto"/>
              </w:divBdr>
              <w:divsChild>
                <w:div w:id="1492871560">
                  <w:marLeft w:val="0"/>
                  <w:marRight w:val="0"/>
                  <w:marTop w:val="0"/>
                  <w:marBottom w:val="0"/>
                  <w:divBdr>
                    <w:top w:val="none" w:sz="0" w:space="0" w:color="auto"/>
                    <w:left w:val="none" w:sz="0" w:space="0" w:color="auto"/>
                    <w:bottom w:val="none" w:sz="0" w:space="0" w:color="auto"/>
                    <w:right w:val="none" w:sz="0" w:space="0" w:color="auto"/>
                  </w:divBdr>
                  <w:divsChild>
                    <w:div w:id="930548182">
                      <w:marLeft w:val="0"/>
                      <w:marRight w:val="0"/>
                      <w:marTop w:val="100"/>
                      <w:marBottom w:val="100"/>
                      <w:divBdr>
                        <w:top w:val="none" w:sz="0" w:space="0" w:color="auto"/>
                        <w:left w:val="none" w:sz="0" w:space="0" w:color="auto"/>
                        <w:bottom w:val="none" w:sz="0" w:space="0" w:color="auto"/>
                        <w:right w:val="none" w:sz="0" w:space="0" w:color="auto"/>
                      </w:divBdr>
                      <w:divsChild>
                        <w:div w:id="1835300200">
                          <w:marLeft w:val="0"/>
                          <w:marRight w:val="0"/>
                          <w:marTop w:val="0"/>
                          <w:marBottom w:val="0"/>
                          <w:divBdr>
                            <w:top w:val="none" w:sz="0" w:space="0" w:color="auto"/>
                            <w:left w:val="none" w:sz="0" w:space="0" w:color="auto"/>
                            <w:bottom w:val="none" w:sz="0" w:space="0" w:color="auto"/>
                            <w:right w:val="none" w:sz="0" w:space="0" w:color="auto"/>
                          </w:divBdr>
                          <w:divsChild>
                            <w:div w:id="1050769546">
                              <w:marLeft w:val="0"/>
                              <w:marRight w:val="0"/>
                              <w:marTop w:val="0"/>
                              <w:marBottom w:val="0"/>
                              <w:divBdr>
                                <w:top w:val="none" w:sz="0" w:space="0" w:color="auto"/>
                                <w:left w:val="none" w:sz="0" w:space="0" w:color="auto"/>
                                <w:bottom w:val="none" w:sz="0" w:space="0" w:color="auto"/>
                                <w:right w:val="none" w:sz="0" w:space="0" w:color="auto"/>
                              </w:divBdr>
                              <w:divsChild>
                                <w:div w:id="272634559">
                                  <w:marLeft w:val="0"/>
                                  <w:marRight w:val="0"/>
                                  <w:marTop w:val="0"/>
                                  <w:marBottom w:val="0"/>
                                  <w:divBdr>
                                    <w:top w:val="none" w:sz="0" w:space="0" w:color="auto"/>
                                    <w:left w:val="none" w:sz="0" w:space="0" w:color="auto"/>
                                    <w:bottom w:val="none" w:sz="0" w:space="0" w:color="auto"/>
                                    <w:right w:val="none" w:sz="0" w:space="0" w:color="auto"/>
                                  </w:divBdr>
                                  <w:divsChild>
                                    <w:div w:id="481000524">
                                      <w:marLeft w:val="0"/>
                                      <w:marRight w:val="0"/>
                                      <w:marTop w:val="0"/>
                                      <w:marBottom w:val="0"/>
                                      <w:divBdr>
                                        <w:top w:val="none" w:sz="0" w:space="0" w:color="auto"/>
                                        <w:left w:val="none" w:sz="0" w:space="0" w:color="auto"/>
                                        <w:bottom w:val="none" w:sz="0" w:space="0" w:color="auto"/>
                                        <w:right w:val="none" w:sz="0" w:space="0" w:color="auto"/>
                                      </w:divBdr>
                                      <w:divsChild>
                                        <w:div w:id="1451514647">
                                          <w:marLeft w:val="0"/>
                                          <w:marRight w:val="0"/>
                                          <w:marTop w:val="75"/>
                                          <w:marBottom w:val="0"/>
                                          <w:divBdr>
                                            <w:top w:val="none" w:sz="0" w:space="0" w:color="auto"/>
                                            <w:left w:val="none" w:sz="0" w:space="0" w:color="auto"/>
                                            <w:bottom w:val="none" w:sz="0" w:space="0" w:color="auto"/>
                                            <w:right w:val="none" w:sz="0" w:space="0" w:color="auto"/>
                                          </w:divBdr>
                                          <w:divsChild>
                                            <w:div w:id="12231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5242022">
      <w:bodyDiv w:val="1"/>
      <w:marLeft w:val="0"/>
      <w:marRight w:val="0"/>
      <w:marTop w:val="0"/>
      <w:marBottom w:val="0"/>
      <w:divBdr>
        <w:top w:val="none" w:sz="0" w:space="0" w:color="auto"/>
        <w:left w:val="none" w:sz="0" w:space="0" w:color="auto"/>
        <w:bottom w:val="none" w:sz="0" w:space="0" w:color="auto"/>
        <w:right w:val="none" w:sz="0" w:space="0" w:color="auto"/>
      </w:divBdr>
      <w:divsChild>
        <w:div w:id="268899566">
          <w:marLeft w:val="446"/>
          <w:marRight w:val="0"/>
          <w:marTop w:val="0"/>
          <w:marBottom w:val="240"/>
          <w:divBdr>
            <w:top w:val="none" w:sz="0" w:space="0" w:color="auto"/>
            <w:left w:val="none" w:sz="0" w:space="0" w:color="auto"/>
            <w:bottom w:val="none" w:sz="0" w:space="0" w:color="auto"/>
            <w:right w:val="none" w:sz="0" w:space="0" w:color="auto"/>
          </w:divBdr>
        </w:div>
        <w:div w:id="445392583">
          <w:marLeft w:val="446"/>
          <w:marRight w:val="0"/>
          <w:marTop w:val="0"/>
          <w:marBottom w:val="240"/>
          <w:divBdr>
            <w:top w:val="none" w:sz="0" w:space="0" w:color="auto"/>
            <w:left w:val="none" w:sz="0" w:space="0" w:color="auto"/>
            <w:bottom w:val="none" w:sz="0" w:space="0" w:color="auto"/>
            <w:right w:val="none" w:sz="0" w:space="0" w:color="auto"/>
          </w:divBdr>
        </w:div>
      </w:divsChild>
    </w:div>
    <w:div w:id="892732621">
      <w:bodyDiv w:val="1"/>
      <w:marLeft w:val="0"/>
      <w:marRight w:val="0"/>
      <w:marTop w:val="0"/>
      <w:marBottom w:val="0"/>
      <w:divBdr>
        <w:top w:val="none" w:sz="0" w:space="0" w:color="auto"/>
        <w:left w:val="none" w:sz="0" w:space="0" w:color="auto"/>
        <w:bottom w:val="none" w:sz="0" w:space="0" w:color="auto"/>
        <w:right w:val="none" w:sz="0" w:space="0" w:color="auto"/>
      </w:divBdr>
    </w:div>
    <w:div w:id="919602044">
      <w:bodyDiv w:val="1"/>
      <w:marLeft w:val="0"/>
      <w:marRight w:val="0"/>
      <w:marTop w:val="0"/>
      <w:marBottom w:val="0"/>
      <w:divBdr>
        <w:top w:val="none" w:sz="0" w:space="0" w:color="auto"/>
        <w:left w:val="none" w:sz="0" w:space="0" w:color="auto"/>
        <w:bottom w:val="none" w:sz="0" w:space="0" w:color="auto"/>
        <w:right w:val="none" w:sz="0" w:space="0" w:color="auto"/>
      </w:divBdr>
    </w:div>
    <w:div w:id="1006398108">
      <w:bodyDiv w:val="1"/>
      <w:marLeft w:val="0"/>
      <w:marRight w:val="0"/>
      <w:marTop w:val="0"/>
      <w:marBottom w:val="0"/>
      <w:divBdr>
        <w:top w:val="none" w:sz="0" w:space="0" w:color="auto"/>
        <w:left w:val="none" w:sz="0" w:space="0" w:color="auto"/>
        <w:bottom w:val="none" w:sz="0" w:space="0" w:color="auto"/>
        <w:right w:val="none" w:sz="0" w:space="0" w:color="auto"/>
      </w:divBdr>
    </w:div>
    <w:div w:id="1014384496">
      <w:bodyDiv w:val="1"/>
      <w:marLeft w:val="0"/>
      <w:marRight w:val="0"/>
      <w:marTop w:val="0"/>
      <w:marBottom w:val="0"/>
      <w:divBdr>
        <w:top w:val="none" w:sz="0" w:space="0" w:color="auto"/>
        <w:left w:val="none" w:sz="0" w:space="0" w:color="auto"/>
        <w:bottom w:val="none" w:sz="0" w:space="0" w:color="auto"/>
        <w:right w:val="none" w:sz="0" w:space="0" w:color="auto"/>
      </w:divBdr>
    </w:div>
    <w:div w:id="1028720056">
      <w:bodyDiv w:val="1"/>
      <w:marLeft w:val="0"/>
      <w:marRight w:val="0"/>
      <w:marTop w:val="0"/>
      <w:marBottom w:val="0"/>
      <w:divBdr>
        <w:top w:val="none" w:sz="0" w:space="0" w:color="auto"/>
        <w:left w:val="none" w:sz="0" w:space="0" w:color="auto"/>
        <w:bottom w:val="none" w:sz="0" w:space="0" w:color="auto"/>
        <w:right w:val="none" w:sz="0" w:space="0" w:color="auto"/>
      </w:divBdr>
      <w:divsChild>
        <w:div w:id="3359997">
          <w:marLeft w:val="0"/>
          <w:marRight w:val="0"/>
          <w:marTop w:val="0"/>
          <w:marBottom w:val="0"/>
          <w:divBdr>
            <w:top w:val="none" w:sz="0" w:space="0" w:color="auto"/>
            <w:left w:val="none" w:sz="0" w:space="0" w:color="auto"/>
            <w:bottom w:val="none" w:sz="0" w:space="0" w:color="auto"/>
            <w:right w:val="none" w:sz="0" w:space="0" w:color="auto"/>
          </w:divBdr>
          <w:divsChild>
            <w:div w:id="11966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1057">
      <w:bodyDiv w:val="1"/>
      <w:marLeft w:val="0"/>
      <w:marRight w:val="0"/>
      <w:marTop w:val="0"/>
      <w:marBottom w:val="0"/>
      <w:divBdr>
        <w:top w:val="none" w:sz="0" w:space="0" w:color="auto"/>
        <w:left w:val="none" w:sz="0" w:space="0" w:color="auto"/>
        <w:bottom w:val="none" w:sz="0" w:space="0" w:color="auto"/>
        <w:right w:val="none" w:sz="0" w:space="0" w:color="auto"/>
      </w:divBdr>
    </w:div>
    <w:div w:id="1181548715">
      <w:bodyDiv w:val="1"/>
      <w:marLeft w:val="0"/>
      <w:marRight w:val="0"/>
      <w:marTop w:val="0"/>
      <w:marBottom w:val="0"/>
      <w:divBdr>
        <w:top w:val="none" w:sz="0" w:space="0" w:color="auto"/>
        <w:left w:val="none" w:sz="0" w:space="0" w:color="auto"/>
        <w:bottom w:val="none" w:sz="0" w:space="0" w:color="auto"/>
        <w:right w:val="none" w:sz="0" w:space="0" w:color="auto"/>
      </w:divBdr>
    </w:div>
    <w:div w:id="1254624432">
      <w:bodyDiv w:val="1"/>
      <w:marLeft w:val="0"/>
      <w:marRight w:val="0"/>
      <w:marTop w:val="0"/>
      <w:marBottom w:val="0"/>
      <w:divBdr>
        <w:top w:val="none" w:sz="0" w:space="0" w:color="auto"/>
        <w:left w:val="none" w:sz="0" w:space="0" w:color="auto"/>
        <w:bottom w:val="none" w:sz="0" w:space="0" w:color="auto"/>
        <w:right w:val="none" w:sz="0" w:space="0" w:color="auto"/>
      </w:divBdr>
    </w:div>
    <w:div w:id="1304971655">
      <w:bodyDiv w:val="1"/>
      <w:marLeft w:val="0"/>
      <w:marRight w:val="0"/>
      <w:marTop w:val="0"/>
      <w:marBottom w:val="0"/>
      <w:divBdr>
        <w:top w:val="none" w:sz="0" w:space="0" w:color="auto"/>
        <w:left w:val="none" w:sz="0" w:space="0" w:color="auto"/>
        <w:bottom w:val="none" w:sz="0" w:space="0" w:color="auto"/>
        <w:right w:val="none" w:sz="0" w:space="0" w:color="auto"/>
      </w:divBdr>
    </w:div>
    <w:div w:id="1334534193">
      <w:bodyDiv w:val="1"/>
      <w:marLeft w:val="0"/>
      <w:marRight w:val="0"/>
      <w:marTop w:val="0"/>
      <w:marBottom w:val="0"/>
      <w:divBdr>
        <w:top w:val="none" w:sz="0" w:space="0" w:color="auto"/>
        <w:left w:val="none" w:sz="0" w:space="0" w:color="auto"/>
        <w:bottom w:val="none" w:sz="0" w:space="0" w:color="auto"/>
        <w:right w:val="none" w:sz="0" w:space="0" w:color="auto"/>
      </w:divBdr>
    </w:div>
    <w:div w:id="1373261190">
      <w:bodyDiv w:val="1"/>
      <w:marLeft w:val="0"/>
      <w:marRight w:val="0"/>
      <w:marTop w:val="0"/>
      <w:marBottom w:val="0"/>
      <w:divBdr>
        <w:top w:val="none" w:sz="0" w:space="0" w:color="auto"/>
        <w:left w:val="none" w:sz="0" w:space="0" w:color="auto"/>
        <w:bottom w:val="none" w:sz="0" w:space="0" w:color="auto"/>
        <w:right w:val="none" w:sz="0" w:space="0" w:color="auto"/>
      </w:divBdr>
    </w:div>
    <w:div w:id="1508979027">
      <w:bodyDiv w:val="1"/>
      <w:marLeft w:val="0"/>
      <w:marRight w:val="0"/>
      <w:marTop w:val="0"/>
      <w:marBottom w:val="0"/>
      <w:divBdr>
        <w:top w:val="none" w:sz="0" w:space="0" w:color="auto"/>
        <w:left w:val="none" w:sz="0" w:space="0" w:color="auto"/>
        <w:bottom w:val="none" w:sz="0" w:space="0" w:color="auto"/>
        <w:right w:val="none" w:sz="0" w:space="0" w:color="auto"/>
      </w:divBdr>
    </w:div>
    <w:div w:id="1596094512">
      <w:bodyDiv w:val="1"/>
      <w:marLeft w:val="0"/>
      <w:marRight w:val="0"/>
      <w:marTop w:val="0"/>
      <w:marBottom w:val="0"/>
      <w:divBdr>
        <w:top w:val="none" w:sz="0" w:space="0" w:color="auto"/>
        <w:left w:val="none" w:sz="0" w:space="0" w:color="auto"/>
        <w:bottom w:val="none" w:sz="0" w:space="0" w:color="auto"/>
        <w:right w:val="none" w:sz="0" w:space="0" w:color="auto"/>
      </w:divBdr>
    </w:div>
    <w:div w:id="1713505720">
      <w:bodyDiv w:val="1"/>
      <w:marLeft w:val="0"/>
      <w:marRight w:val="0"/>
      <w:marTop w:val="0"/>
      <w:marBottom w:val="0"/>
      <w:divBdr>
        <w:top w:val="none" w:sz="0" w:space="0" w:color="auto"/>
        <w:left w:val="none" w:sz="0" w:space="0" w:color="auto"/>
        <w:bottom w:val="none" w:sz="0" w:space="0" w:color="auto"/>
        <w:right w:val="none" w:sz="0" w:space="0" w:color="auto"/>
      </w:divBdr>
      <w:divsChild>
        <w:div w:id="1655523753">
          <w:marLeft w:val="446"/>
          <w:marRight w:val="0"/>
          <w:marTop w:val="0"/>
          <w:marBottom w:val="240"/>
          <w:divBdr>
            <w:top w:val="none" w:sz="0" w:space="0" w:color="auto"/>
            <w:left w:val="none" w:sz="0" w:space="0" w:color="auto"/>
            <w:bottom w:val="none" w:sz="0" w:space="0" w:color="auto"/>
            <w:right w:val="none" w:sz="0" w:space="0" w:color="auto"/>
          </w:divBdr>
        </w:div>
        <w:div w:id="1135177018">
          <w:marLeft w:val="446"/>
          <w:marRight w:val="0"/>
          <w:marTop w:val="0"/>
          <w:marBottom w:val="240"/>
          <w:divBdr>
            <w:top w:val="none" w:sz="0" w:space="0" w:color="auto"/>
            <w:left w:val="none" w:sz="0" w:space="0" w:color="auto"/>
            <w:bottom w:val="none" w:sz="0" w:space="0" w:color="auto"/>
            <w:right w:val="none" w:sz="0" w:space="0" w:color="auto"/>
          </w:divBdr>
        </w:div>
      </w:divsChild>
    </w:div>
    <w:div w:id="1720280688">
      <w:bodyDiv w:val="1"/>
      <w:marLeft w:val="0"/>
      <w:marRight w:val="0"/>
      <w:marTop w:val="0"/>
      <w:marBottom w:val="0"/>
      <w:divBdr>
        <w:top w:val="none" w:sz="0" w:space="0" w:color="auto"/>
        <w:left w:val="none" w:sz="0" w:space="0" w:color="auto"/>
        <w:bottom w:val="none" w:sz="0" w:space="0" w:color="auto"/>
        <w:right w:val="none" w:sz="0" w:space="0" w:color="auto"/>
      </w:divBdr>
      <w:divsChild>
        <w:div w:id="773747279">
          <w:marLeft w:val="0"/>
          <w:marRight w:val="0"/>
          <w:marTop w:val="0"/>
          <w:marBottom w:val="0"/>
          <w:divBdr>
            <w:top w:val="none" w:sz="0" w:space="0" w:color="auto"/>
            <w:left w:val="none" w:sz="0" w:space="0" w:color="auto"/>
            <w:bottom w:val="none" w:sz="0" w:space="0" w:color="auto"/>
            <w:right w:val="none" w:sz="0" w:space="0" w:color="auto"/>
          </w:divBdr>
          <w:divsChild>
            <w:div w:id="409425614">
              <w:marLeft w:val="0"/>
              <w:marRight w:val="0"/>
              <w:marTop w:val="0"/>
              <w:marBottom w:val="0"/>
              <w:divBdr>
                <w:top w:val="none" w:sz="0" w:space="0" w:color="auto"/>
                <w:left w:val="none" w:sz="0" w:space="0" w:color="auto"/>
                <w:bottom w:val="none" w:sz="0" w:space="0" w:color="auto"/>
                <w:right w:val="none" w:sz="0" w:space="0" w:color="auto"/>
              </w:divBdr>
              <w:divsChild>
                <w:div w:id="361832788">
                  <w:marLeft w:val="0"/>
                  <w:marRight w:val="0"/>
                  <w:marTop w:val="0"/>
                  <w:marBottom w:val="0"/>
                  <w:divBdr>
                    <w:top w:val="none" w:sz="0" w:space="0" w:color="auto"/>
                    <w:left w:val="none" w:sz="0" w:space="0" w:color="auto"/>
                    <w:bottom w:val="none" w:sz="0" w:space="0" w:color="auto"/>
                    <w:right w:val="none" w:sz="0" w:space="0" w:color="auto"/>
                  </w:divBdr>
                  <w:divsChild>
                    <w:div w:id="1813525421">
                      <w:marLeft w:val="0"/>
                      <w:marRight w:val="0"/>
                      <w:marTop w:val="0"/>
                      <w:marBottom w:val="0"/>
                      <w:divBdr>
                        <w:top w:val="none" w:sz="0" w:space="0" w:color="auto"/>
                        <w:left w:val="none" w:sz="0" w:space="0" w:color="auto"/>
                        <w:bottom w:val="none" w:sz="0" w:space="0" w:color="auto"/>
                        <w:right w:val="none" w:sz="0" w:space="0" w:color="auto"/>
                      </w:divBdr>
                      <w:divsChild>
                        <w:div w:id="1034188594">
                          <w:marLeft w:val="0"/>
                          <w:marRight w:val="0"/>
                          <w:marTop w:val="0"/>
                          <w:marBottom w:val="0"/>
                          <w:divBdr>
                            <w:top w:val="none" w:sz="0" w:space="0" w:color="auto"/>
                            <w:left w:val="none" w:sz="0" w:space="0" w:color="auto"/>
                            <w:bottom w:val="none" w:sz="0" w:space="0" w:color="auto"/>
                            <w:right w:val="none" w:sz="0" w:space="0" w:color="auto"/>
                          </w:divBdr>
                          <w:divsChild>
                            <w:div w:id="1004940413">
                              <w:marLeft w:val="0"/>
                              <w:marRight w:val="0"/>
                              <w:marTop w:val="0"/>
                              <w:marBottom w:val="0"/>
                              <w:divBdr>
                                <w:top w:val="none" w:sz="0" w:space="0" w:color="auto"/>
                                <w:left w:val="none" w:sz="0" w:space="0" w:color="auto"/>
                                <w:bottom w:val="none" w:sz="0" w:space="0" w:color="auto"/>
                                <w:right w:val="none" w:sz="0" w:space="0" w:color="auto"/>
                              </w:divBdr>
                              <w:divsChild>
                                <w:div w:id="771247791">
                                  <w:marLeft w:val="0"/>
                                  <w:marRight w:val="0"/>
                                  <w:marTop w:val="0"/>
                                  <w:marBottom w:val="0"/>
                                  <w:divBdr>
                                    <w:top w:val="none" w:sz="0" w:space="0" w:color="auto"/>
                                    <w:left w:val="none" w:sz="0" w:space="0" w:color="auto"/>
                                    <w:bottom w:val="none" w:sz="0" w:space="0" w:color="auto"/>
                                    <w:right w:val="none" w:sz="0" w:space="0" w:color="auto"/>
                                  </w:divBdr>
                                  <w:divsChild>
                                    <w:div w:id="678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209595">
      <w:bodyDiv w:val="1"/>
      <w:marLeft w:val="0"/>
      <w:marRight w:val="0"/>
      <w:marTop w:val="0"/>
      <w:marBottom w:val="0"/>
      <w:divBdr>
        <w:top w:val="none" w:sz="0" w:space="0" w:color="auto"/>
        <w:left w:val="none" w:sz="0" w:space="0" w:color="auto"/>
        <w:bottom w:val="none" w:sz="0" w:space="0" w:color="auto"/>
        <w:right w:val="none" w:sz="0" w:space="0" w:color="auto"/>
      </w:divBdr>
    </w:div>
    <w:div w:id="1822623660">
      <w:bodyDiv w:val="1"/>
      <w:marLeft w:val="0"/>
      <w:marRight w:val="0"/>
      <w:marTop w:val="0"/>
      <w:marBottom w:val="0"/>
      <w:divBdr>
        <w:top w:val="none" w:sz="0" w:space="0" w:color="auto"/>
        <w:left w:val="none" w:sz="0" w:space="0" w:color="auto"/>
        <w:bottom w:val="none" w:sz="0" w:space="0" w:color="auto"/>
        <w:right w:val="none" w:sz="0" w:space="0" w:color="auto"/>
      </w:divBdr>
    </w:div>
    <w:div w:id="1899587631">
      <w:bodyDiv w:val="1"/>
      <w:marLeft w:val="0"/>
      <w:marRight w:val="0"/>
      <w:marTop w:val="0"/>
      <w:marBottom w:val="0"/>
      <w:divBdr>
        <w:top w:val="none" w:sz="0" w:space="0" w:color="auto"/>
        <w:left w:val="none" w:sz="0" w:space="0" w:color="auto"/>
        <w:bottom w:val="none" w:sz="0" w:space="0" w:color="auto"/>
        <w:right w:val="none" w:sz="0" w:space="0" w:color="auto"/>
      </w:divBdr>
    </w:div>
    <w:div w:id="1941058245">
      <w:bodyDiv w:val="1"/>
      <w:marLeft w:val="0"/>
      <w:marRight w:val="0"/>
      <w:marTop w:val="0"/>
      <w:marBottom w:val="0"/>
      <w:divBdr>
        <w:top w:val="none" w:sz="0" w:space="0" w:color="auto"/>
        <w:left w:val="none" w:sz="0" w:space="0" w:color="auto"/>
        <w:bottom w:val="none" w:sz="0" w:space="0" w:color="auto"/>
        <w:right w:val="none" w:sz="0" w:space="0" w:color="auto"/>
      </w:divBdr>
    </w:div>
    <w:div w:id="1979528285">
      <w:bodyDiv w:val="1"/>
      <w:marLeft w:val="0"/>
      <w:marRight w:val="0"/>
      <w:marTop w:val="0"/>
      <w:marBottom w:val="0"/>
      <w:divBdr>
        <w:top w:val="none" w:sz="0" w:space="0" w:color="auto"/>
        <w:left w:val="none" w:sz="0" w:space="0" w:color="auto"/>
        <w:bottom w:val="none" w:sz="0" w:space="0" w:color="auto"/>
        <w:right w:val="none" w:sz="0" w:space="0" w:color="auto"/>
      </w:divBdr>
    </w:div>
    <w:div w:id="2045212157">
      <w:bodyDiv w:val="1"/>
      <w:marLeft w:val="0"/>
      <w:marRight w:val="0"/>
      <w:marTop w:val="0"/>
      <w:marBottom w:val="0"/>
      <w:divBdr>
        <w:top w:val="none" w:sz="0" w:space="0" w:color="auto"/>
        <w:left w:val="none" w:sz="0" w:space="0" w:color="auto"/>
        <w:bottom w:val="none" w:sz="0" w:space="0" w:color="auto"/>
        <w:right w:val="none" w:sz="0" w:space="0" w:color="auto"/>
      </w:divBdr>
    </w:div>
    <w:div w:id="2051763727">
      <w:bodyDiv w:val="1"/>
      <w:marLeft w:val="0"/>
      <w:marRight w:val="0"/>
      <w:marTop w:val="0"/>
      <w:marBottom w:val="0"/>
      <w:divBdr>
        <w:top w:val="none" w:sz="0" w:space="0" w:color="auto"/>
        <w:left w:val="none" w:sz="0" w:space="0" w:color="auto"/>
        <w:bottom w:val="none" w:sz="0" w:space="0" w:color="auto"/>
        <w:right w:val="none" w:sz="0" w:space="0" w:color="auto"/>
      </w:divBdr>
      <w:divsChild>
        <w:div w:id="734820040">
          <w:marLeft w:val="0"/>
          <w:marRight w:val="0"/>
          <w:marTop w:val="0"/>
          <w:marBottom w:val="0"/>
          <w:divBdr>
            <w:top w:val="none" w:sz="0" w:space="0" w:color="auto"/>
            <w:left w:val="none" w:sz="0" w:space="0" w:color="auto"/>
            <w:bottom w:val="none" w:sz="0" w:space="0" w:color="auto"/>
            <w:right w:val="none" w:sz="0" w:space="0" w:color="auto"/>
          </w:divBdr>
          <w:divsChild>
            <w:div w:id="16353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102">
      <w:bodyDiv w:val="1"/>
      <w:marLeft w:val="0"/>
      <w:marRight w:val="0"/>
      <w:marTop w:val="0"/>
      <w:marBottom w:val="0"/>
      <w:divBdr>
        <w:top w:val="none" w:sz="0" w:space="0" w:color="auto"/>
        <w:left w:val="none" w:sz="0" w:space="0" w:color="auto"/>
        <w:bottom w:val="none" w:sz="0" w:space="0" w:color="auto"/>
        <w:right w:val="none" w:sz="0" w:space="0" w:color="auto"/>
      </w:divBdr>
      <w:divsChild>
        <w:div w:id="136922635">
          <w:marLeft w:val="446"/>
          <w:marRight w:val="0"/>
          <w:marTop w:val="0"/>
          <w:marBottom w:val="240"/>
          <w:divBdr>
            <w:top w:val="none" w:sz="0" w:space="0" w:color="auto"/>
            <w:left w:val="none" w:sz="0" w:space="0" w:color="auto"/>
            <w:bottom w:val="none" w:sz="0" w:space="0" w:color="auto"/>
            <w:right w:val="none" w:sz="0" w:space="0" w:color="auto"/>
          </w:divBdr>
        </w:div>
        <w:div w:id="158930108">
          <w:marLeft w:val="446"/>
          <w:marRight w:val="0"/>
          <w:marTop w:val="0"/>
          <w:marBottom w:val="240"/>
          <w:divBdr>
            <w:top w:val="none" w:sz="0" w:space="0" w:color="auto"/>
            <w:left w:val="none" w:sz="0" w:space="0" w:color="auto"/>
            <w:bottom w:val="none" w:sz="0" w:space="0" w:color="auto"/>
            <w:right w:val="none" w:sz="0" w:space="0" w:color="auto"/>
          </w:divBdr>
        </w:div>
        <w:div w:id="890271148">
          <w:marLeft w:val="446"/>
          <w:marRight w:val="0"/>
          <w:marTop w:val="0"/>
          <w:marBottom w:val="240"/>
          <w:divBdr>
            <w:top w:val="none" w:sz="0" w:space="0" w:color="auto"/>
            <w:left w:val="none" w:sz="0" w:space="0" w:color="auto"/>
            <w:bottom w:val="none" w:sz="0" w:space="0" w:color="auto"/>
            <w:right w:val="none" w:sz="0" w:space="0" w:color="auto"/>
          </w:divBdr>
        </w:div>
      </w:divsChild>
    </w:div>
    <w:div w:id="2111196623">
      <w:bodyDiv w:val="1"/>
      <w:marLeft w:val="0"/>
      <w:marRight w:val="0"/>
      <w:marTop w:val="0"/>
      <w:marBottom w:val="0"/>
      <w:divBdr>
        <w:top w:val="none" w:sz="0" w:space="0" w:color="auto"/>
        <w:left w:val="none" w:sz="0" w:space="0" w:color="auto"/>
        <w:bottom w:val="none" w:sz="0" w:space="0" w:color="auto"/>
        <w:right w:val="none" w:sz="0" w:space="0" w:color="auto"/>
      </w:divBdr>
    </w:div>
    <w:div w:id="2131699609">
      <w:bodyDiv w:val="1"/>
      <w:marLeft w:val="0"/>
      <w:marRight w:val="0"/>
      <w:marTop w:val="0"/>
      <w:marBottom w:val="0"/>
      <w:divBdr>
        <w:top w:val="none" w:sz="0" w:space="0" w:color="auto"/>
        <w:left w:val="none" w:sz="0" w:space="0" w:color="auto"/>
        <w:bottom w:val="none" w:sz="0" w:space="0" w:color="auto"/>
        <w:right w:val="none" w:sz="0" w:space="0" w:color="auto"/>
      </w:divBdr>
    </w:div>
    <w:div w:id="2147117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10C61-E7CF-466A-8119-DE0862F6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4</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Pointsize</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Darwin University</dc:creator>
  <cp:lastModifiedBy>Maryanne McKaige</cp:lastModifiedBy>
  <cp:revision>17</cp:revision>
  <cp:lastPrinted>2019-09-03T04:42:00Z</cp:lastPrinted>
  <dcterms:created xsi:type="dcterms:W3CDTF">2020-08-11T04:42:00Z</dcterms:created>
  <dcterms:modified xsi:type="dcterms:W3CDTF">2020-08-17T06:02:00Z</dcterms:modified>
</cp:coreProperties>
</file>