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1B7AE67A" w:rsidR="00107DD5" w:rsidRDefault="00D16A5E" w:rsidP="00CA4815">
      <w:pPr>
        <w:bidi/>
      </w:pPr>
      <w:r>
        <w:rPr>
          <w:noProof/>
          <w:rtl/>
        </w:rPr>
        <w:drawing>
          <wp:anchor distT="0" distB="0" distL="114300" distR="114300" simplePos="0" relativeHeight="251659264" behindDoc="0" locked="0" layoutInCell="1" allowOverlap="1" wp14:anchorId="4911BBB9" wp14:editId="3AB76A38">
            <wp:simplePos x="0" y="0"/>
            <wp:positionH relativeFrom="column">
              <wp:posOffset>84722</wp:posOffset>
            </wp:positionH>
            <wp:positionV relativeFrom="paragraph">
              <wp:posOffset>134</wp:posOffset>
            </wp:positionV>
            <wp:extent cx="2271395" cy="554355"/>
            <wp:effectExtent l="0" t="0" r="0" b="0"/>
            <wp:wrapSquare wrapText="bothSides"/>
            <wp:docPr id="3" name="Graphic 3" descr="وزارت اموزش و پرورش دولت استرالی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71395" cy="554355"/>
                    </a:xfrm>
                    <a:prstGeom prst="rect">
                      <a:avLst/>
                    </a:prstGeom>
                  </pic:spPr>
                </pic:pic>
              </a:graphicData>
            </a:graphic>
          </wp:anchor>
        </w:drawing>
      </w:r>
      <w:r w:rsidR="00221D8F" w:rsidRPr="00CA4815">
        <w:rPr>
          <w:b/>
          <w:bCs/>
          <w:noProof/>
          <w:rtl/>
        </w:rPr>
        <w:drawing>
          <wp:anchor distT="0" distB="0" distL="114300" distR="114300" simplePos="0" relativeHeight="251658240" behindDoc="1" locked="1" layoutInCell="1" allowOverlap="1" wp14:anchorId="4A1B45CD" wp14:editId="57BA80E5">
            <wp:simplePos x="0" y="0"/>
            <wp:positionH relativeFrom="page">
              <wp:align>right</wp:align>
            </wp:positionH>
            <wp:positionV relativeFrom="page">
              <wp:align>top</wp:align>
            </wp:positionV>
            <wp:extent cx="7559040" cy="1551940"/>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9040" cy="1551940"/>
                    </a:xfrm>
                    <a:prstGeom prst="rect">
                      <a:avLst/>
                    </a:prstGeom>
                  </pic:spPr>
                </pic:pic>
              </a:graphicData>
            </a:graphic>
            <wp14:sizeRelH relativeFrom="page">
              <wp14:pctWidth>0</wp14:pctWidth>
            </wp14:sizeRelH>
            <wp14:sizeRelV relativeFrom="page">
              <wp14:pctHeight>0</wp14:pctHeight>
            </wp14:sizeRelV>
          </wp:anchor>
        </w:drawing>
      </w:r>
    </w:p>
    <w:p w14:paraId="772DEB05" w14:textId="77777777" w:rsidR="00B32094" w:rsidRPr="00B32094" w:rsidRDefault="00B32094" w:rsidP="00B32094">
      <w:pPr>
        <w:pStyle w:val="Subtitle"/>
        <w:bidi/>
        <w:spacing w:before="0" w:after="0" w:line="240" w:lineRule="auto"/>
        <w:rPr>
          <w:b/>
          <w:bCs/>
          <w:color w:val="00254A" w:themeColor="text2"/>
          <w:sz w:val="10"/>
          <w:szCs w:val="10"/>
        </w:rPr>
      </w:pPr>
    </w:p>
    <w:p w14:paraId="7A06683E" w14:textId="77777777" w:rsidR="00D16A5E" w:rsidRDefault="00D16A5E" w:rsidP="00AF1F88">
      <w:pPr>
        <w:pStyle w:val="Subtitle"/>
        <w:bidi/>
        <w:spacing w:before="0" w:after="120" w:line="240" w:lineRule="auto"/>
        <w:rPr>
          <w:b/>
          <w:bCs/>
          <w:color w:val="00254A" w:themeColor="text2"/>
          <w:sz w:val="32"/>
          <w:szCs w:val="32"/>
        </w:rPr>
      </w:pPr>
    </w:p>
    <w:p w14:paraId="29D55D40" w14:textId="77777777" w:rsidR="00D16A5E" w:rsidRDefault="00D16A5E" w:rsidP="00D16A5E">
      <w:pPr>
        <w:pStyle w:val="Subtitle"/>
        <w:bidi/>
        <w:spacing w:before="0" w:after="120" w:line="240" w:lineRule="auto"/>
        <w:rPr>
          <w:b/>
          <w:bCs/>
          <w:color w:val="00254A" w:themeColor="text2"/>
          <w:sz w:val="32"/>
          <w:szCs w:val="32"/>
        </w:rPr>
      </w:pPr>
    </w:p>
    <w:p w14:paraId="1CB71A2F" w14:textId="6F88D3EA" w:rsidR="00EC2828" w:rsidRPr="00966DD8" w:rsidRDefault="00B32094" w:rsidP="00D16A5E">
      <w:pPr>
        <w:pStyle w:val="Subtitle"/>
        <w:bidi/>
        <w:spacing w:before="0" w:after="120" w:line="240" w:lineRule="auto"/>
        <w:rPr>
          <w:rFonts w:cstheme="minorHAnsi"/>
          <w:b/>
          <w:bCs/>
          <w:color w:val="00254A" w:themeColor="text2"/>
          <w:sz w:val="32"/>
          <w:szCs w:val="32"/>
        </w:rPr>
      </w:pPr>
      <w:r w:rsidRPr="00966DD8">
        <w:rPr>
          <w:rFonts w:cstheme="minorHAnsi"/>
          <w:b/>
          <w:bCs/>
          <w:color w:val="00254A" w:themeColor="text2"/>
          <w:sz w:val="32"/>
          <w:szCs w:val="32"/>
          <w:rtl/>
        </w:rPr>
        <w:t xml:space="preserve">گزارش اجرا برای توصیه های </w:t>
      </w:r>
      <w:r w:rsidR="00D16A5E" w:rsidRPr="00966DD8">
        <w:rPr>
          <w:rFonts w:cstheme="minorHAnsi"/>
          <w:b/>
          <w:bCs/>
          <w:color w:val="00254A" w:themeColor="text2"/>
          <w:sz w:val="32"/>
          <w:szCs w:val="32"/>
          <w:rtl/>
        </w:rPr>
        <w:t xml:space="preserve">بررسی </w:t>
      </w:r>
      <w:r w:rsidR="001626E2" w:rsidRPr="00966DD8">
        <w:rPr>
          <w:rFonts w:cstheme="minorHAnsi"/>
          <w:b/>
          <w:bCs/>
          <w:color w:val="00254A" w:themeColor="text2"/>
          <w:sz w:val="32"/>
          <w:szCs w:val="32"/>
          <w:rtl/>
        </w:rPr>
        <w:t>2020</w:t>
      </w:r>
      <w:r w:rsidR="00D16A5E" w:rsidRPr="00966DD8">
        <w:rPr>
          <w:rFonts w:cstheme="minorHAnsi"/>
          <w:b/>
          <w:bCs/>
          <w:color w:val="00254A" w:themeColor="text2"/>
          <w:sz w:val="32"/>
          <w:szCs w:val="32"/>
          <w:rtl/>
        </w:rPr>
        <w:t xml:space="preserve"> در مورد</w:t>
      </w:r>
      <w:r w:rsidR="00D8765A" w:rsidRPr="00966DD8">
        <w:rPr>
          <w:rFonts w:cstheme="minorHAnsi"/>
          <w:b/>
          <w:bCs/>
          <w:color w:val="00254A" w:themeColor="text2"/>
          <w:sz w:val="32"/>
          <w:szCs w:val="32"/>
          <w:rtl/>
        </w:rPr>
        <w:t xml:space="preserve"> </w:t>
      </w:r>
      <w:r w:rsidR="006214B3" w:rsidRPr="00966DD8">
        <w:rPr>
          <w:rFonts w:cstheme="minorHAnsi"/>
          <w:b/>
          <w:bCs/>
          <w:color w:val="00254A" w:themeColor="text2"/>
          <w:sz w:val="32"/>
          <w:szCs w:val="32"/>
          <w:rtl/>
        </w:rPr>
        <w:t xml:space="preserve">استانداردهای معلولیت برای </w:t>
      </w:r>
      <w:r w:rsidR="00936BEC" w:rsidRPr="00966DD8">
        <w:rPr>
          <w:rFonts w:cstheme="minorHAnsi"/>
          <w:b/>
          <w:bCs/>
          <w:color w:val="00254A" w:themeColor="text2"/>
          <w:sz w:val="32"/>
          <w:szCs w:val="32"/>
          <w:rtl/>
        </w:rPr>
        <w:t>آموزش</w:t>
      </w:r>
      <w:r w:rsidR="006214B3" w:rsidRPr="00966DD8">
        <w:rPr>
          <w:rFonts w:cstheme="minorHAnsi"/>
          <w:b/>
          <w:bCs/>
          <w:color w:val="00254A" w:themeColor="text2"/>
          <w:sz w:val="32"/>
          <w:szCs w:val="32"/>
          <w:rtl/>
        </w:rPr>
        <w:t xml:space="preserve"> و پرورش 2005</w:t>
      </w:r>
    </w:p>
    <w:p w14:paraId="057AAB92" w14:textId="40407B07" w:rsidR="003E6FB9" w:rsidRPr="001B2F30" w:rsidRDefault="003E6FB9" w:rsidP="00DC0DBC">
      <w:pPr>
        <w:bidi/>
        <w:spacing w:after="120" w:line="240" w:lineRule="auto"/>
        <w:rPr>
          <w:rFonts w:cstheme="minorHAnsi"/>
          <w:color w:val="000000" w:themeColor="text1"/>
        </w:rPr>
      </w:pPr>
      <w:r w:rsidRPr="001B2F30">
        <w:rPr>
          <w:rFonts w:cstheme="minorHAnsi"/>
          <w:rtl/>
        </w:rPr>
        <w:t xml:space="preserve">در سال 2020 دولت استرالیا </w:t>
      </w:r>
      <w:hyperlink r:id="rId14" w:history="1">
        <w:r w:rsidRPr="00293E99">
          <w:rPr>
            <w:rStyle w:val="Hyperlink"/>
            <w:rFonts w:cstheme="minorHAnsi"/>
            <w:i/>
            <w:iCs/>
            <w:color w:val="004C6C" w:themeColor="background2"/>
            <w:rtl/>
          </w:rPr>
          <w:t xml:space="preserve">استانداردهای معلولیت برای </w:t>
        </w:r>
        <w:r w:rsidR="00936BEC" w:rsidRPr="00293E99">
          <w:rPr>
            <w:rStyle w:val="Hyperlink"/>
            <w:rFonts w:cstheme="minorHAnsi"/>
            <w:i/>
            <w:iCs/>
            <w:color w:val="004C6C" w:themeColor="background2"/>
            <w:rtl/>
          </w:rPr>
          <w:t>آموزش</w:t>
        </w:r>
        <w:r w:rsidRPr="00293E99">
          <w:rPr>
            <w:rStyle w:val="Hyperlink"/>
            <w:rFonts w:cstheme="minorHAnsi"/>
            <w:i/>
            <w:iCs/>
            <w:color w:val="004C6C" w:themeColor="background2"/>
            <w:rtl/>
          </w:rPr>
          <w:t xml:space="preserve"> و پرورش </w:t>
        </w:r>
        <w:r w:rsidRPr="001B2F30">
          <w:rPr>
            <w:rStyle w:val="Hyperlink"/>
            <w:rFonts w:cstheme="minorHAnsi"/>
            <w:i/>
            <w:iCs/>
            <w:color w:val="000000" w:themeColor="text1"/>
            <w:rtl/>
          </w:rPr>
          <w:t>2005</w:t>
        </w:r>
      </w:hyperlink>
      <w:r w:rsidRPr="001B2F30">
        <w:rPr>
          <w:rFonts w:cstheme="minorHAnsi"/>
          <w:rtl/>
        </w:rPr>
        <w:t xml:space="preserve"> (استانداردها) را بررسی کرد. این استانداردها مسئولیت هایی را که ارائه دهندگان </w:t>
      </w:r>
      <w:r w:rsidR="00936BEC" w:rsidRPr="001B2F30">
        <w:rPr>
          <w:rFonts w:cstheme="minorHAnsi"/>
          <w:rtl/>
        </w:rPr>
        <w:t>آموزش</w:t>
      </w:r>
      <w:r w:rsidRPr="001B2F30">
        <w:rPr>
          <w:rFonts w:cstheme="minorHAnsi"/>
          <w:rtl/>
        </w:rPr>
        <w:t xml:space="preserve"> تحت </w:t>
      </w:r>
      <w:hyperlink r:id="rId15" w:history="1">
        <w:r w:rsidRPr="00293E99">
          <w:rPr>
            <w:rStyle w:val="Hyperlink"/>
            <w:rFonts w:cstheme="minorHAnsi"/>
            <w:i/>
            <w:iCs/>
            <w:color w:val="004C6C" w:themeColor="background2"/>
            <w:rtl/>
          </w:rPr>
          <w:t>قانون تبعیض معلولیت 1992</w:t>
        </w:r>
      </w:hyperlink>
      <w:r w:rsidRPr="001B2F30">
        <w:rPr>
          <w:rFonts w:cstheme="minorHAnsi"/>
          <w:color w:val="000000" w:themeColor="text1"/>
          <w:rtl/>
        </w:rPr>
        <w:t xml:space="preserve"> (DDA) دارند، روشن می کند.</w:t>
      </w:r>
      <w:r w:rsidR="00D16A5E" w:rsidRPr="001B2F30">
        <w:rPr>
          <w:rFonts w:cstheme="minorHAnsi"/>
          <w:color w:val="000000" w:themeColor="text1"/>
          <w:rtl/>
        </w:rPr>
        <w:t xml:space="preserve"> این</w:t>
      </w:r>
      <w:r w:rsidRPr="001B2F30">
        <w:rPr>
          <w:rFonts w:cstheme="minorHAnsi"/>
          <w:color w:val="000000" w:themeColor="text1"/>
          <w:rtl/>
        </w:rPr>
        <w:t xml:space="preserve"> </w:t>
      </w:r>
      <w:r w:rsidRPr="001B2F30">
        <w:rPr>
          <w:rFonts w:cstheme="minorHAnsi"/>
          <w:rtl/>
        </w:rPr>
        <w:t xml:space="preserve">استانداردها کمک می کند تا اطمینان حاصل شود که دانش </w:t>
      </w:r>
      <w:r w:rsidR="00D16A5E" w:rsidRPr="001B2F30">
        <w:rPr>
          <w:rFonts w:cstheme="minorHAnsi"/>
          <w:rtl/>
        </w:rPr>
        <w:t>آموزان</w:t>
      </w:r>
      <w:r w:rsidRPr="001B2F30">
        <w:rPr>
          <w:rFonts w:cstheme="minorHAnsi"/>
          <w:rtl/>
        </w:rPr>
        <w:t xml:space="preserve"> معلول می توانند به همان اندازه دانش </w:t>
      </w:r>
      <w:r w:rsidR="00D16A5E" w:rsidRPr="001B2F30">
        <w:rPr>
          <w:rFonts w:cstheme="minorHAnsi"/>
          <w:rtl/>
        </w:rPr>
        <w:t>آموزان</w:t>
      </w:r>
      <w:r w:rsidRPr="001B2F30">
        <w:rPr>
          <w:rFonts w:cstheme="minorHAnsi"/>
          <w:rtl/>
        </w:rPr>
        <w:t xml:space="preserve"> بدون معلولیت </w:t>
      </w:r>
      <w:r w:rsidR="00D16A5E" w:rsidRPr="001B2F30">
        <w:rPr>
          <w:rFonts w:cstheme="minorHAnsi"/>
          <w:rtl/>
        </w:rPr>
        <w:t>به</w:t>
      </w:r>
      <w:r w:rsidRPr="001B2F30">
        <w:rPr>
          <w:rFonts w:cstheme="minorHAnsi"/>
          <w:rtl/>
        </w:rPr>
        <w:t xml:space="preserve"> </w:t>
      </w:r>
      <w:r w:rsidR="00936BEC" w:rsidRPr="001B2F30">
        <w:rPr>
          <w:rFonts w:cstheme="minorHAnsi"/>
          <w:rtl/>
        </w:rPr>
        <w:t>آموزش</w:t>
      </w:r>
      <w:r w:rsidRPr="001B2F30">
        <w:rPr>
          <w:rFonts w:cstheme="minorHAnsi"/>
          <w:rtl/>
        </w:rPr>
        <w:t xml:space="preserve"> و پرورش </w:t>
      </w:r>
      <w:r w:rsidR="00D16A5E" w:rsidRPr="001B2F30">
        <w:rPr>
          <w:rFonts w:cstheme="minorHAnsi"/>
          <w:rtl/>
        </w:rPr>
        <w:t xml:space="preserve">دسترسی داشته باشند و در آن </w:t>
      </w:r>
      <w:r w:rsidRPr="001B2F30">
        <w:rPr>
          <w:rFonts w:cstheme="minorHAnsi"/>
          <w:rtl/>
        </w:rPr>
        <w:t xml:space="preserve">شرکت کنند. </w:t>
      </w:r>
    </w:p>
    <w:p w14:paraId="0C4014BB" w14:textId="4A08F994" w:rsidR="003E6FB9" w:rsidRPr="001B2F30" w:rsidRDefault="003E6FB9" w:rsidP="00DC0DBC">
      <w:pPr>
        <w:bidi/>
        <w:spacing w:after="120" w:line="240" w:lineRule="auto"/>
        <w:rPr>
          <w:rFonts w:cstheme="minorHAnsi"/>
        </w:rPr>
      </w:pPr>
      <w:r w:rsidRPr="001B2F30">
        <w:rPr>
          <w:rFonts w:cstheme="minorHAnsi"/>
          <w:rtl/>
        </w:rPr>
        <w:t xml:space="preserve">این گزارش نشان می دهد که دولت استرالیا برای تقویت </w:t>
      </w:r>
      <w:r w:rsidR="00936BEC" w:rsidRPr="001B2F30">
        <w:rPr>
          <w:rFonts w:cstheme="minorHAnsi"/>
          <w:rtl/>
        </w:rPr>
        <w:t>آموزش</w:t>
      </w:r>
      <w:r w:rsidRPr="001B2F30">
        <w:rPr>
          <w:rFonts w:cstheme="minorHAnsi"/>
          <w:rtl/>
        </w:rPr>
        <w:t xml:space="preserve"> فراگیر برای کودکان و دانش </w:t>
      </w:r>
      <w:r w:rsidR="00D16A5E" w:rsidRPr="001B2F30">
        <w:rPr>
          <w:rFonts w:cstheme="minorHAnsi"/>
          <w:rtl/>
        </w:rPr>
        <w:t>آموزان</w:t>
      </w:r>
      <w:r w:rsidRPr="001B2F30">
        <w:rPr>
          <w:rFonts w:cstheme="minorHAnsi"/>
          <w:rtl/>
        </w:rPr>
        <w:t xml:space="preserve"> معلول چه کاری انجام داده است. این تغییرات همچنین به حمایت از </w:t>
      </w:r>
      <w:hyperlink r:id="rId16" w:history="1">
        <w:r w:rsidRPr="00293E99">
          <w:rPr>
            <w:rStyle w:val="Hyperlink"/>
            <w:rFonts w:cstheme="minorHAnsi"/>
            <w:i/>
            <w:iCs/>
            <w:color w:val="004C6C" w:themeColor="background2"/>
            <w:rtl/>
          </w:rPr>
          <w:t xml:space="preserve">استراتژی معلولیت استرالیا </w:t>
        </w:r>
        <w:r w:rsidR="00A052C9" w:rsidRPr="00293E99">
          <w:rPr>
            <w:rStyle w:val="Hyperlink"/>
            <w:rFonts w:cstheme="minorHAnsi"/>
            <w:i/>
            <w:iCs/>
            <w:color w:val="004C6C" w:themeColor="background2"/>
            <w:rtl/>
          </w:rPr>
          <w:t xml:space="preserve">2031-2021 </w:t>
        </w:r>
        <w:r w:rsidRPr="00293E99">
          <w:rPr>
            <w:rStyle w:val="Hyperlink"/>
            <w:rFonts w:cstheme="minorHAnsi"/>
            <w:i/>
            <w:iCs/>
            <w:color w:val="004C6C" w:themeColor="background2"/>
            <w:rtl/>
          </w:rPr>
          <w:t>کمک می کند</w:t>
        </w:r>
      </w:hyperlink>
      <w:r w:rsidR="00C02311" w:rsidRPr="00293E99">
        <w:rPr>
          <w:rFonts w:cstheme="minorHAnsi"/>
          <w:color w:val="004C6C" w:themeColor="background2"/>
          <w:rtl/>
        </w:rPr>
        <w:t xml:space="preserve">. </w:t>
      </w:r>
    </w:p>
    <w:p w14:paraId="11680175" w14:textId="082406DC" w:rsidR="003E6FB9" w:rsidRPr="00966DD8" w:rsidRDefault="003E6FB9" w:rsidP="00DC0DBC">
      <w:pPr>
        <w:pStyle w:val="Heading3"/>
        <w:bidi/>
        <w:rPr>
          <w:rFonts w:cstheme="majorHAnsi"/>
          <w:b w:val="0"/>
          <w:bCs/>
          <w:color w:val="00254A" w:themeColor="text2"/>
          <w:sz w:val="28"/>
          <w:szCs w:val="22"/>
        </w:rPr>
      </w:pPr>
      <w:r w:rsidRPr="00966DD8">
        <w:rPr>
          <w:rFonts w:cstheme="majorHAnsi"/>
          <w:b w:val="0"/>
          <w:bCs/>
          <w:color w:val="00254A" w:themeColor="text2"/>
          <w:sz w:val="28"/>
          <w:szCs w:val="28"/>
          <w:rtl/>
        </w:rPr>
        <w:t xml:space="preserve">توانمند سازی و حمایت از دانش </w:t>
      </w:r>
      <w:r w:rsidR="00D16A5E" w:rsidRPr="00966DD8">
        <w:rPr>
          <w:rFonts w:cstheme="majorHAnsi"/>
          <w:b w:val="0"/>
          <w:bCs/>
          <w:color w:val="00254A" w:themeColor="text2"/>
          <w:sz w:val="28"/>
          <w:szCs w:val="28"/>
          <w:rtl/>
        </w:rPr>
        <w:t>آموزان</w:t>
      </w:r>
      <w:r w:rsidRPr="00966DD8">
        <w:rPr>
          <w:rFonts w:cstheme="majorHAnsi"/>
          <w:b w:val="0"/>
          <w:bCs/>
          <w:color w:val="00254A" w:themeColor="text2"/>
          <w:sz w:val="28"/>
          <w:szCs w:val="28"/>
          <w:rtl/>
        </w:rPr>
        <w:t xml:space="preserve"> معلول و خانواده های </w:t>
      </w:r>
      <w:r w:rsidR="00A052C9" w:rsidRPr="00966DD8">
        <w:rPr>
          <w:rFonts w:cstheme="majorHAnsi"/>
          <w:b w:val="0"/>
          <w:bCs/>
          <w:color w:val="00254A" w:themeColor="text2"/>
          <w:sz w:val="28"/>
          <w:szCs w:val="28"/>
          <w:rtl/>
        </w:rPr>
        <w:t>آنها</w:t>
      </w:r>
    </w:p>
    <w:p w14:paraId="26FEE7C1" w14:textId="7F11A64D" w:rsidR="00D96D76" w:rsidRPr="000107F9" w:rsidRDefault="003E6FB9" w:rsidP="00DA03C4">
      <w:pPr>
        <w:bidi/>
        <w:spacing w:after="120" w:line="240" w:lineRule="auto"/>
        <w:rPr>
          <w:rFonts w:cstheme="minorHAnsi"/>
          <w:rtl/>
        </w:rPr>
      </w:pPr>
      <w:r w:rsidRPr="000107F9">
        <w:rPr>
          <w:rFonts w:cstheme="minorHAnsi"/>
          <w:rtl/>
        </w:rPr>
        <w:t xml:space="preserve">دانش </w:t>
      </w:r>
      <w:r w:rsidR="00D16A5E" w:rsidRPr="000107F9">
        <w:rPr>
          <w:rFonts w:cstheme="minorHAnsi"/>
          <w:rtl/>
        </w:rPr>
        <w:t>آموزان</w:t>
      </w:r>
      <w:r w:rsidRPr="000107F9">
        <w:rPr>
          <w:rFonts w:cstheme="minorHAnsi"/>
          <w:rtl/>
        </w:rPr>
        <w:t xml:space="preserve"> معلول و خانواده ها و مراقبان </w:t>
      </w:r>
      <w:r w:rsidR="00A052C9" w:rsidRPr="000107F9">
        <w:rPr>
          <w:rFonts w:cstheme="minorHAnsi"/>
          <w:rtl/>
        </w:rPr>
        <w:t>آنها</w:t>
      </w:r>
      <w:r w:rsidRPr="000107F9">
        <w:rPr>
          <w:rFonts w:cstheme="minorHAnsi"/>
          <w:rtl/>
        </w:rPr>
        <w:t xml:space="preserve"> به ما گفتند که عدم تعادل قدرت بین </w:t>
      </w:r>
      <w:r w:rsidR="00A052C9" w:rsidRPr="000107F9">
        <w:rPr>
          <w:rFonts w:cstheme="minorHAnsi"/>
          <w:rtl/>
        </w:rPr>
        <w:t>آنها</w:t>
      </w:r>
      <w:r w:rsidRPr="000107F9">
        <w:rPr>
          <w:rFonts w:cstheme="minorHAnsi"/>
          <w:rtl/>
        </w:rPr>
        <w:t xml:space="preserve"> و ارائه دهندگان </w:t>
      </w:r>
      <w:r w:rsidR="00936BEC" w:rsidRPr="000107F9">
        <w:rPr>
          <w:rFonts w:cstheme="minorHAnsi"/>
          <w:rtl/>
        </w:rPr>
        <w:t>آموزش</w:t>
      </w:r>
      <w:r w:rsidRPr="000107F9">
        <w:rPr>
          <w:rFonts w:cstheme="minorHAnsi"/>
          <w:rtl/>
        </w:rPr>
        <w:t xml:space="preserve"> وجود دارد. </w:t>
      </w:r>
      <w:r w:rsidR="00A052C9" w:rsidRPr="000107F9">
        <w:rPr>
          <w:rFonts w:cstheme="minorHAnsi"/>
          <w:rtl/>
        </w:rPr>
        <w:t>آنها</w:t>
      </w:r>
      <w:r w:rsidRPr="000107F9">
        <w:rPr>
          <w:rFonts w:cstheme="minorHAnsi"/>
          <w:rtl/>
        </w:rPr>
        <w:t xml:space="preserve"> احساس </w:t>
      </w:r>
      <w:r w:rsidR="00A052C9" w:rsidRPr="000107F9">
        <w:rPr>
          <w:rFonts w:cstheme="minorHAnsi" w:hint="cs"/>
          <w:rtl/>
        </w:rPr>
        <w:t xml:space="preserve">می </w:t>
      </w:r>
      <w:r w:rsidRPr="000107F9">
        <w:rPr>
          <w:rFonts w:cstheme="minorHAnsi"/>
          <w:rtl/>
        </w:rPr>
        <w:t xml:space="preserve">کردند که درک قوانین و سیستم </w:t>
      </w:r>
      <w:r w:rsidR="00936BEC" w:rsidRPr="000107F9">
        <w:rPr>
          <w:rFonts w:cstheme="minorHAnsi"/>
          <w:rtl/>
        </w:rPr>
        <w:t>آموزش</w:t>
      </w:r>
      <w:r w:rsidRPr="000107F9">
        <w:rPr>
          <w:rFonts w:cstheme="minorHAnsi"/>
          <w:rtl/>
        </w:rPr>
        <w:t xml:space="preserve">ی </w:t>
      </w:r>
      <w:r w:rsidR="00A44164" w:rsidRPr="000107F9">
        <w:rPr>
          <w:rFonts w:cstheme="minorHAnsi" w:hint="cs"/>
          <w:rtl/>
        </w:rPr>
        <w:t>بر عهده آنها است</w:t>
      </w:r>
      <w:r w:rsidRPr="000107F9">
        <w:rPr>
          <w:rFonts w:cstheme="minorHAnsi"/>
          <w:rtl/>
        </w:rPr>
        <w:t xml:space="preserve"> تا بتوانند </w:t>
      </w:r>
      <w:r w:rsidR="00D96D76" w:rsidRPr="000107F9">
        <w:rPr>
          <w:rFonts w:cstheme="minorHAnsi" w:hint="cs"/>
          <w:rtl/>
        </w:rPr>
        <w:t>خواستار</w:t>
      </w:r>
      <w:r w:rsidRPr="000107F9">
        <w:rPr>
          <w:rFonts w:cstheme="minorHAnsi"/>
          <w:rtl/>
        </w:rPr>
        <w:t xml:space="preserve"> </w:t>
      </w:r>
      <w:r w:rsidR="001950D6">
        <w:rPr>
          <w:rFonts w:cstheme="minorHAnsi" w:hint="cs"/>
          <w:rtl/>
          <w:lang w:bidi="fa-IR"/>
        </w:rPr>
        <w:t>تغییرات</w:t>
      </w:r>
      <w:r w:rsidRPr="000107F9">
        <w:rPr>
          <w:rFonts w:cstheme="minorHAnsi"/>
          <w:rtl/>
        </w:rPr>
        <w:t xml:space="preserve"> منطقی </w:t>
      </w:r>
      <w:r w:rsidR="00D96D76" w:rsidRPr="000107F9">
        <w:rPr>
          <w:rFonts w:cstheme="minorHAnsi" w:hint="cs"/>
          <w:rtl/>
        </w:rPr>
        <w:t>شوند.</w:t>
      </w:r>
    </w:p>
    <w:tbl>
      <w:tblPr>
        <w:tblStyle w:val="EDU-Basic"/>
        <w:bidiVisual/>
        <w:tblW w:w="0" w:type="auto"/>
        <w:tblLayout w:type="fixed"/>
        <w:tblLook w:val="04A0" w:firstRow="1" w:lastRow="0" w:firstColumn="1" w:lastColumn="0" w:noHBand="0" w:noVBand="1"/>
      </w:tblPr>
      <w:tblGrid>
        <w:gridCol w:w="2754"/>
        <w:gridCol w:w="4169"/>
        <w:gridCol w:w="3413"/>
      </w:tblGrid>
      <w:tr w:rsidR="00D96D76" w:rsidRPr="00C75AD6" w14:paraId="058E430E" w14:textId="77777777" w:rsidTr="00293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Pr>
          <w:p w14:paraId="6FE5F1AA" w14:textId="13F29519" w:rsidR="00D96D76" w:rsidRPr="00C75AD6" w:rsidRDefault="008664E6" w:rsidP="008664E6">
            <w:pPr>
              <w:pStyle w:val="ListBullet"/>
              <w:numPr>
                <w:ilvl w:val="0"/>
                <w:numId w:val="0"/>
              </w:numPr>
              <w:bidi/>
              <w:spacing w:after="0"/>
              <w:jc w:val="center"/>
              <w:rPr>
                <w:rFonts w:cstheme="minorHAnsi"/>
                <w:b/>
                <w:bCs/>
                <w:color w:val="FFFFFF" w:themeColor="background1"/>
                <w:rtl/>
                <w:lang w:val="en-GB"/>
              </w:rPr>
            </w:pPr>
            <w:bookmarkStart w:id="0" w:name="_Hlk154254407"/>
            <w:r w:rsidRPr="00C75AD6">
              <w:rPr>
                <w:rFonts w:cstheme="minorHAnsi"/>
                <w:b/>
                <w:bCs/>
                <w:color w:val="FFFFFF" w:themeColor="background1"/>
                <w:rtl/>
                <w:lang w:val="en-GB"/>
              </w:rPr>
              <w:t>چه چیزی در حال تغییر است</w:t>
            </w:r>
          </w:p>
        </w:tc>
        <w:tc>
          <w:tcPr>
            <w:tcW w:w="4169" w:type="dxa"/>
            <w:shd w:val="clear" w:color="auto" w:fill="004C6C" w:themeFill="background2"/>
          </w:tcPr>
          <w:p w14:paraId="637508E8" w14:textId="06259D47" w:rsidR="00D96D76" w:rsidRPr="00C75AD6" w:rsidRDefault="008664E6" w:rsidP="008664E6">
            <w:pPr>
              <w:bidi/>
              <w:spacing w:after="120"/>
              <w:jc w:val="center"/>
              <w:cnfStyle w:val="100000000000" w:firstRow="1" w:lastRow="0" w:firstColumn="0" w:lastColumn="0" w:oddVBand="0" w:evenVBand="0" w:oddHBand="0" w:evenHBand="0" w:firstRowFirstColumn="0" w:firstRowLastColumn="0" w:lastRowFirstColumn="0" w:lastRowLastColumn="0"/>
              <w:rPr>
                <w:rFonts w:cstheme="minorHAnsi"/>
                <w:rtl/>
              </w:rPr>
            </w:pPr>
            <w:r w:rsidRPr="00C75AD6">
              <w:rPr>
                <w:rFonts w:cstheme="minorHAnsi"/>
                <w:b/>
                <w:bCs/>
                <w:color w:val="FFFFFF" w:themeColor="background1"/>
                <w:rtl/>
                <w:lang w:val="en-GB"/>
              </w:rPr>
              <w:t>آنچه ما تا کنون انجام داده ایم</w:t>
            </w:r>
          </w:p>
        </w:tc>
        <w:tc>
          <w:tcPr>
            <w:tcW w:w="3413" w:type="dxa"/>
            <w:shd w:val="clear" w:color="auto" w:fill="004C6C" w:themeFill="background2"/>
          </w:tcPr>
          <w:p w14:paraId="1BE399C1" w14:textId="19CA23FA" w:rsidR="00D96D76" w:rsidRPr="00C75AD6" w:rsidRDefault="008664E6" w:rsidP="008664E6">
            <w:pPr>
              <w:bidi/>
              <w:spacing w:after="120"/>
              <w:jc w:val="center"/>
              <w:cnfStyle w:val="100000000000" w:firstRow="1" w:lastRow="0" w:firstColumn="0" w:lastColumn="0" w:oddVBand="0" w:evenVBand="0" w:oddHBand="0" w:evenHBand="0" w:firstRowFirstColumn="0" w:firstRowLastColumn="0" w:lastRowFirstColumn="0" w:lastRowLastColumn="0"/>
              <w:rPr>
                <w:rFonts w:cstheme="minorHAnsi"/>
                <w:rtl/>
              </w:rPr>
            </w:pPr>
            <w:r w:rsidRPr="00C75AD6">
              <w:rPr>
                <w:rFonts w:cstheme="minorHAnsi"/>
                <w:b/>
                <w:bCs/>
                <w:color w:val="FFFFFF" w:themeColor="background1"/>
                <w:rtl/>
                <w:lang w:val="en-GB"/>
              </w:rPr>
              <w:t>آنچه ما بعدا انجام خواهیم داد</w:t>
            </w:r>
          </w:p>
        </w:tc>
      </w:tr>
      <w:tr w:rsidR="008664E6" w:rsidRPr="00C75AD6" w14:paraId="66385D31" w14:textId="77777777" w:rsidTr="008664E6">
        <w:tc>
          <w:tcPr>
            <w:cnfStyle w:val="001000000000" w:firstRow="0" w:lastRow="0" w:firstColumn="1" w:lastColumn="0" w:oddVBand="0" w:evenVBand="0" w:oddHBand="0" w:evenHBand="0" w:firstRowFirstColumn="0" w:firstRowLastColumn="0" w:lastRowFirstColumn="0" w:lastRowLastColumn="0"/>
            <w:tcW w:w="2754" w:type="dxa"/>
            <w:shd w:val="clear" w:color="auto" w:fill="F2F2F2"/>
            <w:vAlign w:val="top"/>
          </w:tcPr>
          <w:p w14:paraId="3DAF1D91" w14:textId="7B2305FA" w:rsidR="008664E6" w:rsidRPr="00293E99" w:rsidRDefault="008664E6" w:rsidP="008664E6">
            <w:pPr>
              <w:bidi/>
              <w:spacing w:after="120"/>
              <w:rPr>
                <w:rFonts w:cstheme="minorHAnsi"/>
                <w:color w:val="00254A" w:themeColor="text2"/>
                <w:rtl/>
              </w:rPr>
            </w:pPr>
            <w:r w:rsidRPr="00293E99">
              <w:rPr>
                <w:rFonts w:cstheme="minorHAnsi"/>
                <w:b/>
                <w:bCs/>
                <w:color w:val="00254A" w:themeColor="text2"/>
                <w:rtl/>
              </w:rPr>
              <w:t>انتشار اطلاعات بیشتر برای دانش آموزان معلول و خانواده های آنها</w:t>
            </w:r>
          </w:p>
        </w:tc>
        <w:tc>
          <w:tcPr>
            <w:tcW w:w="4169" w:type="dxa"/>
            <w:vAlign w:val="top"/>
          </w:tcPr>
          <w:p w14:paraId="2C5CC5BB" w14:textId="2AFC1746" w:rsidR="008664E6" w:rsidRPr="00C75AD6" w:rsidRDefault="008664E6" w:rsidP="008664E6">
            <w:pPr>
              <w:pStyle w:val="ListBullet"/>
              <w:numPr>
                <w:ilvl w:val="0"/>
                <w:numId w:val="0"/>
              </w:numPr>
              <w:bidi/>
              <w:spacing w:after="0"/>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sidRPr="00C75AD6">
              <w:rPr>
                <w:rFonts w:cstheme="minorHAnsi"/>
                <w:rtl/>
              </w:rPr>
              <w:t xml:space="preserve">در سپتامبر 2022 ما منابع جدیدی را برای کمک به دانش آموزان معلول و خانواده های آنها در درک حقوق خود تحت </w:t>
            </w:r>
            <w:r w:rsidR="007B0484">
              <w:rPr>
                <w:rFonts w:cstheme="minorHAnsi" w:hint="cs"/>
                <w:rtl/>
                <w:lang w:bidi="fa-IR"/>
              </w:rPr>
              <w:t xml:space="preserve">این </w:t>
            </w:r>
            <w:r w:rsidRPr="00C75AD6">
              <w:rPr>
                <w:rFonts w:cstheme="minorHAnsi"/>
                <w:rtl/>
              </w:rPr>
              <w:t>استانداردها منتشر کردیم. این</w:t>
            </w:r>
            <w:r w:rsidR="007B0484">
              <w:rPr>
                <w:rFonts w:cstheme="minorHAnsi" w:hint="cs"/>
                <w:rtl/>
              </w:rPr>
              <w:t xml:space="preserve"> </w:t>
            </w:r>
            <w:r w:rsidRPr="00C75AD6">
              <w:rPr>
                <w:rFonts w:cstheme="minorHAnsi"/>
                <w:rtl/>
              </w:rPr>
              <w:t xml:space="preserve">ها </w:t>
            </w:r>
            <w:r w:rsidR="00EA258F">
              <w:rPr>
                <w:rFonts w:cstheme="minorHAnsi" w:hint="cs"/>
                <w:rtl/>
              </w:rPr>
              <w:t xml:space="preserve">از طریق لینک زیر </w:t>
            </w:r>
            <w:r w:rsidR="007B0484">
              <w:rPr>
                <w:rFonts w:cstheme="minorHAnsi" w:hint="cs"/>
                <w:shd w:val="clear" w:color="auto" w:fill="FFFFFF"/>
                <w:rtl/>
              </w:rPr>
              <w:t>به</w:t>
            </w:r>
            <w:r w:rsidRPr="00C75AD6">
              <w:rPr>
                <w:rFonts w:cstheme="minorHAnsi"/>
                <w:shd w:val="clear" w:color="auto" w:fill="FFFFFF"/>
                <w:rtl/>
              </w:rPr>
              <w:t xml:space="preserve"> زبان های Easy Read، Auslan و Community در دسترس  هستند</w:t>
            </w:r>
            <w:r w:rsidR="00EA258F">
              <w:rPr>
                <w:rFonts w:cstheme="minorHAnsi" w:hint="cs"/>
                <w:shd w:val="clear" w:color="auto" w:fill="FFFFFF"/>
                <w:rtl/>
              </w:rPr>
              <w:t>.</w:t>
            </w:r>
          </w:p>
          <w:p w14:paraId="7E1A5BB7" w14:textId="77777777" w:rsidR="008664E6" w:rsidRPr="00293E99" w:rsidRDefault="00293E99" w:rsidP="008664E6">
            <w:pPr>
              <w:pStyle w:val="ListBullet"/>
              <w:numPr>
                <w:ilvl w:val="0"/>
                <w:numId w:val="0"/>
              </w:numPr>
              <w:bidi/>
              <w:spacing w:after="0"/>
              <w:cnfStyle w:val="000000000000" w:firstRow="0" w:lastRow="0" w:firstColumn="0" w:lastColumn="0" w:oddVBand="0" w:evenVBand="0" w:oddHBand="0" w:evenHBand="0" w:firstRowFirstColumn="0" w:firstRowLastColumn="0" w:lastRowFirstColumn="0" w:lastRowLastColumn="0"/>
              <w:rPr>
                <w:rStyle w:val="Hyperlink"/>
                <w:rFonts w:eastAsia="Calibri" w:cstheme="minorHAnsi"/>
                <w:color w:val="004C6C" w:themeColor="background2"/>
                <w:u w:val="none"/>
              </w:rPr>
            </w:pPr>
            <w:hyperlink r:id="rId17" w:history="1">
              <w:r w:rsidR="008664E6" w:rsidRPr="00293E99">
                <w:rPr>
                  <w:rStyle w:val="Hyperlink"/>
                  <w:rFonts w:cstheme="minorHAnsi"/>
                  <w:color w:val="004C6C" w:themeColor="background2"/>
                  <w:rtl/>
                </w:rPr>
                <w:t>https://raisingchildren.net.au/disability/disability-rights-the-law/rights</w:t>
              </w:r>
            </w:hyperlink>
          </w:p>
          <w:p w14:paraId="543D71F1" w14:textId="77777777" w:rsidR="008664E6" w:rsidRPr="00C75AD6" w:rsidRDefault="008664E6" w:rsidP="008664E6">
            <w:pPr>
              <w:pStyle w:val="ListBullet"/>
              <w:numPr>
                <w:ilvl w:val="0"/>
                <w:numId w:val="0"/>
              </w:numPr>
              <w:bidi/>
              <w:spacing w:after="0"/>
              <w:cnfStyle w:val="000000000000" w:firstRow="0" w:lastRow="0" w:firstColumn="0" w:lastColumn="0" w:oddVBand="0" w:evenVBand="0" w:oddHBand="0" w:evenHBand="0" w:firstRowFirstColumn="0" w:firstRowLastColumn="0" w:lastRowFirstColumn="0" w:lastRowLastColumn="0"/>
              <w:rPr>
                <w:rStyle w:val="Hyperlink"/>
                <w:rFonts w:eastAsia="Calibri" w:cstheme="minorHAnsi"/>
                <w:sz w:val="8"/>
                <w:szCs w:val="8"/>
              </w:rPr>
            </w:pPr>
          </w:p>
          <w:p w14:paraId="54490B22" w14:textId="5492A7EC" w:rsidR="008664E6" w:rsidRPr="00C75AD6" w:rsidRDefault="008664E6" w:rsidP="008664E6">
            <w:pPr>
              <w:pStyle w:val="ListBullet"/>
              <w:numPr>
                <w:ilvl w:val="0"/>
                <w:numId w:val="0"/>
              </w:numPr>
              <w:bidi/>
              <w:spacing w:after="0"/>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sidRPr="00C75AD6">
              <w:rPr>
                <w:rFonts w:cstheme="minorHAnsi"/>
                <w:shd w:val="clear" w:color="auto" w:fill="FFFFFF"/>
                <w:rtl/>
              </w:rPr>
              <w:t>این منابع</w:t>
            </w:r>
            <w:r w:rsidRPr="00C75AD6">
              <w:rPr>
                <w:rFonts w:cstheme="minorHAnsi"/>
                <w:rtl/>
              </w:rPr>
              <w:t xml:space="preserve"> </w:t>
            </w:r>
            <w:r w:rsidRPr="00C75AD6">
              <w:rPr>
                <w:rFonts w:cstheme="minorHAnsi"/>
                <w:shd w:val="clear" w:color="auto" w:fill="FFFFFF"/>
                <w:rtl/>
              </w:rPr>
              <w:t xml:space="preserve">توسط جوانان معلول با کمک </w:t>
            </w:r>
            <w:r w:rsidR="00051EF4">
              <w:rPr>
                <w:rFonts w:cstheme="minorHAnsi" w:hint="cs"/>
                <w:shd w:val="clear" w:color="auto" w:fill="FFFFFF"/>
                <w:rtl/>
              </w:rPr>
              <w:t xml:space="preserve">سازمان </w:t>
            </w:r>
            <w:r w:rsidRPr="00C75AD6">
              <w:rPr>
                <w:rFonts w:cstheme="minorHAnsi"/>
                <w:shd w:val="clear" w:color="auto" w:fill="FFFFFF"/>
                <w:rtl/>
              </w:rPr>
              <w:t>کودکان و نوجوانان معلول استرالیا (</w:t>
            </w:r>
            <w:hyperlink r:id="rId18" w:history="1">
              <w:r w:rsidR="00293E99" w:rsidRPr="00293E99">
                <w:rPr>
                  <w:rStyle w:val="Hyperlink"/>
                  <w:rFonts w:cstheme="minorHAnsi"/>
                  <w:color w:val="004C6C" w:themeColor="background2"/>
                  <w:shd w:val="clear" w:color="auto" w:fill="FFFFFF"/>
                </w:rPr>
                <w:t>http://www.cyda.org.au</w:t>
              </w:r>
              <w:r w:rsidR="00293E99" w:rsidRPr="00293E99">
                <w:rPr>
                  <w:rStyle w:val="Hyperlink"/>
                  <w:rFonts w:cstheme="minorHAnsi"/>
                  <w:color w:val="004C6C" w:themeColor="background2"/>
                  <w:shd w:val="clear" w:color="auto" w:fill="FFFFFF"/>
                  <w:rtl/>
                </w:rPr>
                <w:t>/</w:t>
              </w:r>
            </w:hyperlink>
            <w:r w:rsidRPr="00293E99">
              <w:rPr>
                <w:rFonts w:cstheme="minorHAnsi"/>
                <w:color w:val="004C6C" w:themeColor="background2"/>
                <w:shd w:val="clear" w:color="auto" w:fill="FFFFFF"/>
                <w:rtl/>
              </w:rPr>
              <w:t xml:space="preserve">) </w:t>
            </w:r>
            <w:r w:rsidRPr="00C75AD6">
              <w:rPr>
                <w:rFonts w:cstheme="minorHAnsi"/>
                <w:shd w:val="clear" w:color="auto" w:fill="FFFFFF"/>
                <w:rtl/>
              </w:rPr>
              <w:t>طراحی شده است</w:t>
            </w:r>
            <w:hyperlink r:id="rId19" w:history="1"/>
            <w:r w:rsidRPr="00C75AD6">
              <w:rPr>
                <w:rFonts w:cstheme="minorHAnsi"/>
                <w:shd w:val="clear" w:color="auto" w:fill="FFFFFF"/>
                <w:rtl/>
              </w:rPr>
              <w:t>.</w:t>
            </w:r>
          </w:p>
          <w:p w14:paraId="113CF65D" w14:textId="77777777" w:rsidR="008664E6" w:rsidRPr="00C75AD6" w:rsidRDefault="008664E6" w:rsidP="008664E6">
            <w:pPr>
              <w:pStyle w:val="ListBullet"/>
              <w:numPr>
                <w:ilvl w:val="0"/>
                <w:numId w:val="0"/>
              </w:numPr>
              <w:bidi/>
              <w:spacing w:after="0"/>
              <w:cnfStyle w:val="000000000000" w:firstRow="0" w:lastRow="0" w:firstColumn="0" w:lastColumn="0" w:oddVBand="0" w:evenVBand="0" w:oddHBand="0" w:evenHBand="0" w:firstRowFirstColumn="0" w:firstRowLastColumn="0" w:lastRowFirstColumn="0" w:lastRowLastColumn="0"/>
              <w:rPr>
                <w:rStyle w:val="Hyperlink"/>
                <w:rFonts w:eastAsia="Calibri" w:cstheme="minorHAnsi"/>
                <w:sz w:val="8"/>
                <w:szCs w:val="8"/>
              </w:rPr>
            </w:pPr>
          </w:p>
          <w:p w14:paraId="020E2756" w14:textId="1B006FD8" w:rsidR="008664E6" w:rsidRPr="00C75AD6" w:rsidRDefault="008664E6" w:rsidP="008664E6">
            <w:pPr>
              <w:bidi/>
              <w:spacing w:after="120"/>
              <w:cnfStyle w:val="000000000000" w:firstRow="0" w:lastRow="0" w:firstColumn="0" w:lastColumn="0" w:oddVBand="0" w:evenVBand="0" w:oddHBand="0" w:evenHBand="0" w:firstRowFirstColumn="0" w:firstRowLastColumn="0" w:lastRowFirstColumn="0" w:lastRowLastColumn="0"/>
              <w:rPr>
                <w:rFonts w:cstheme="minorHAnsi"/>
                <w:rtl/>
              </w:rPr>
            </w:pPr>
            <w:r w:rsidRPr="00C75AD6">
              <w:rPr>
                <w:rFonts w:cstheme="minorHAnsi"/>
                <w:rtl/>
              </w:rPr>
              <w:t xml:space="preserve">ما </w:t>
            </w:r>
            <w:r w:rsidR="00F21DC4">
              <w:rPr>
                <w:rFonts w:cstheme="minorHAnsi" w:hint="cs"/>
                <w:rtl/>
              </w:rPr>
              <w:t xml:space="preserve">این </w:t>
            </w:r>
            <w:r w:rsidRPr="00C75AD6">
              <w:rPr>
                <w:rFonts w:cstheme="minorHAnsi"/>
                <w:rtl/>
              </w:rPr>
              <w:t xml:space="preserve">منابع را با ایالت ها و </w:t>
            </w:r>
            <w:r w:rsidR="00F21DC4">
              <w:rPr>
                <w:rFonts w:cstheme="minorHAnsi" w:hint="cs"/>
                <w:rtl/>
              </w:rPr>
              <w:t>قلمروها</w:t>
            </w:r>
            <w:r w:rsidRPr="00C75AD6">
              <w:rPr>
                <w:rFonts w:cstheme="minorHAnsi"/>
                <w:rtl/>
              </w:rPr>
              <w:t xml:space="preserve">، ارائه دهندگان آموزش غیر دولتی و سازمان های معلولیت برای انتقال به دانش آموزان و خانواده ها به اشتراک گذاشتیم. </w:t>
            </w:r>
          </w:p>
        </w:tc>
        <w:tc>
          <w:tcPr>
            <w:tcW w:w="3413" w:type="dxa"/>
            <w:vAlign w:val="top"/>
          </w:tcPr>
          <w:p w14:paraId="60374364" w14:textId="77777777" w:rsidR="008664E6" w:rsidRPr="00C75AD6" w:rsidRDefault="008664E6" w:rsidP="008664E6">
            <w:pPr>
              <w:bidi/>
              <w:spacing w:after="0"/>
              <w:cnfStyle w:val="000000000000" w:firstRow="0" w:lastRow="0" w:firstColumn="0" w:lastColumn="0" w:oddVBand="0" w:evenVBand="0" w:oddHBand="0" w:evenHBand="0" w:firstRowFirstColumn="0" w:firstRowLastColumn="0" w:lastRowFirstColumn="0" w:lastRowLastColumn="0"/>
              <w:rPr>
                <w:rStyle w:val="normaltextrun"/>
                <w:rFonts w:cstheme="minorHAnsi"/>
                <w:color w:val="000000"/>
                <w:shd w:val="clear" w:color="auto" w:fill="FFFFFF"/>
              </w:rPr>
            </w:pPr>
            <w:r w:rsidRPr="00C75AD6">
              <w:rPr>
                <w:rFonts w:cstheme="minorHAnsi"/>
                <w:rtl/>
              </w:rPr>
              <w:t xml:space="preserve">ما منابع بیشتری در مورد استانداردها منتشر خواهیم کرد که  به </w:t>
            </w:r>
            <w:r w:rsidRPr="00C75AD6">
              <w:rPr>
                <w:rStyle w:val="normaltextrun"/>
                <w:rFonts w:cstheme="minorHAnsi"/>
                <w:color w:val="000000"/>
                <w:shd w:val="clear" w:color="auto" w:fill="FFFFFF"/>
                <w:rtl/>
              </w:rPr>
              <w:t>دانش آموزان</w:t>
            </w:r>
            <w:r w:rsidRPr="00C75AD6">
              <w:rPr>
                <w:rStyle w:val="normaltextrun"/>
                <w:rFonts w:cstheme="minorHAnsi"/>
                <w:color w:val="000000" w:themeColor="text1"/>
                <w:rtl/>
              </w:rPr>
              <w:t xml:space="preserve"> معلول</w:t>
            </w:r>
            <w:r w:rsidRPr="00C75AD6">
              <w:rPr>
                <w:rStyle w:val="normaltextrun"/>
                <w:rFonts w:cstheme="minorHAnsi"/>
                <w:color w:val="000000"/>
                <w:shd w:val="clear" w:color="auto" w:fill="FFFFFF"/>
                <w:rtl/>
              </w:rPr>
              <w:t xml:space="preserve"> و خانواده های آنها  کمک می کند تا از حقوق خود دفاع کنند. </w:t>
            </w:r>
            <w:r w:rsidRPr="00C75AD6">
              <w:rPr>
                <w:rStyle w:val="normaltextrun"/>
                <w:rFonts w:cstheme="minorHAnsi"/>
                <w:color w:val="000000" w:themeColor="text1"/>
                <w:rtl/>
              </w:rPr>
              <w:t xml:space="preserve">منابع جدید </w:t>
            </w:r>
            <w:r w:rsidRPr="00C75AD6">
              <w:rPr>
                <w:rStyle w:val="normaltextrun"/>
                <w:rFonts w:cstheme="minorHAnsi"/>
                <w:color w:val="000000"/>
                <w:shd w:val="clear" w:color="auto" w:fill="FFFFFF"/>
                <w:rtl/>
              </w:rPr>
              <w:t>شامل موارد زیر خواهد بود:</w:t>
            </w:r>
          </w:p>
          <w:p w14:paraId="43214631" w14:textId="153F56E6" w:rsidR="008664E6" w:rsidRPr="00C75AD6" w:rsidRDefault="008664E6" w:rsidP="00D5032F">
            <w:pPr>
              <w:pStyle w:val="ListParagraph"/>
              <w:numPr>
                <w:ilvl w:val="0"/>
                <w:numId w:val="8"/>
              </w:numPr>
              <w:bidi/>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75AD6">
              <w:rPr>
                <w:rFonts w:asciiTheme="minorHAnsi" w:hAnsiTheme="minorHAnsi" w:cstheme="minorHAnsi"/>
                <w:rtl/>
              </w:rPr>
              <w:t xml:space="preserve">مراحل برای </w:t>
            </w:r>
            <w:r w:rsidR="00550C45">
              <w:rPr>
                <w:rFonts w:asciiTheme="minorHAnsi" w:hAnsiTheme="minorHAnsi" w:cstheme="minorHAnsi" w:hint="cs"/>
                <w:rtl/>
              </w:rPr>
              <w:t>مطرح کردن یک</w:t>
            </w:r>
            <w:r w:rsidRPr="00C75AD6">
              <w:rPr>
                <w:rFonts w:asciiTheme="minorHAnsi" w:hAnsiTheme="minorHAnsi" w:cstheme="minorHAnsi"/>
                <w:rtl/>
              </w:rPr>
              <w:t xml:space="preserve"> نگرانی و حل و فصل شکایت با مدرسه شما</w:t>
            </w:r>
          </w:p>
          <w:p w14:paraId="6E8EB118" w14:textId="77777777" w:rsidR="008664E6" w:rsidRPr="00C75AD6" w:rsidRDefault="008664E6" w:rsidP="00D5032F">
            <w:pPr>
              <w:pStyle w:val="ListParagraph"/>
              <w:numPr>
                <w:ilvl w:val="0"/>
                <w:numId w:val="8"/>
              </w:numPr>
              <w:bidi/>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75AD6">
              <w:rPr>
                <w:rFonts w:asciiTheme="minorHAnsi" w:hAnsiTheme="minorHAnsi" w:cstheme="minorHAnsi"/>
                <w:rtl/>
              </w:rPr>
              <w:t>چگونه دفاع کنیم</w:t>
            </w:r>
          </w:p>
          <w:p w14:paraId="7FCF0EE1" w14:textId="77777777" w:rsidR="006F133D" w:rsidRDefault="008664E6" w:rsidP="00D5032F">
            <w:pPr>
              <w:pStyle w:val="ListParagraph"/>
              <w:numPr>
                <w:ilvl w:val="0"/>
                <w:numId w:val="8"/>
              </w:numPr>
              <w:bidi/>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75AD6">
              <w:rPr>
                <w:rFonts w:asciiTheme="minorHAnsi" w:hAnsiTheme="minorHAnsi" w:cstheme="minorHAnsi"/>
                <w:rtl/>
              </w:rPr>
              <w:t>شروع: معلولیت و آموزش</w:t>
            </w:r>
          </w:p>
          <w:p w14:paraId="7407B1AE" w14:textId="775ED0A4" w:rsidR="008664E6" w:rsidRPr="00C75AD6" w:rsidRDefault="008664E6" w:rsidP="00D5032F">
            <w:pPr>
              <w:pStyle w:val="ListParagraph"/>
              <w:numPr>
                <w:ilvl w:val="0"/>
                <w:numId w:val="8"/>
              </w:numPr>
              <w:bidi/>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tl/>
              </w:rPr>
            </w:pPr>
            <w:r w:rsidRPr="00C75AD6">
              <w:rPr>
                <w:rFonts w:asciiTheme="minorHAnsi" w:hAnsiTheme="minorHAnsi" w:cstheme="minorHAnsi"/>
                <w:rtl/>
              </w:rPr>
              <w:t xml:space="preserve">دیدگاه های </w:t>
            </w:r>
            <w:r w:rsidRPr="00C75AD6">
              <w:rPr>
                <w:rStyle w:val="normaltextrun"/>
                <w:rFonts w:asciiTheme="minorHAnsi" w:hAnsiTheme="minorHAnsi" w:cstheme="minorHAnsi"/>
                <w:color w:val="000000"/>
                <w:shd w:val="clear" w:color="auto" w:fill="FFFFFF"/>
                <w:rtl/>
              </w:rPr>
              <w:t>مردم</w:t>
            </w:r>
            <w:r w:rsidR="006F133D">
              <w:rPr>
                <w:rStyle w:val="normaltextrun"/>
                <w:rFonts w:asciiTheme="minorHAnsi" w:hAnsiTheme="minorHAnsi" w:cstheme="minorHAnsi" w:hint="cs"/>
                <w:color w:val="000000"/>
                <w:shd w:val="clear" w:color="auto" w:fill="FFFFFF"/>
                <w:rtl/>
              </w:rPr>
              <w:t xml:space="preserve">ان بومی </w:t>
            </w:r>
            <w:r w:rsidRPr="00C75AD6">
              <w:rPr>
                <w:rStyle w:val="normaltextrun"/>
                <w:rFonts w:asciiTheme="minorHAnsi" w:hAnsiTheme="minorHAnsi" w:cstheme="minorHAnsi"/>
                <w:color w:val="000000"/>
                <w:shd w:val="clear" w:color="auto" w:fill="FFFFFF"/>
                <w:rtl/>
              </w:rPr>
              <w:t xml:space="preserve">و مردم از </w:t>
            </w:r>
            <w:r w:rsidR="006F133D">
              <w:rPr>
                <w:rStyle w:val="normaltextrun"/>
                <w:rFonts w:asciiTheme="minorHAnsi" w:hAnsiTheme="minorHAnsi" w:cstheme="minorHAnsi" w:hint="cs"/>
                <w:color w:val="000000"/>
                <w:shd w:val="clear" w:color="auto" w:fill="FFFFFF"/>
                <w:rtl/>
              </w:rPr>
              <w:t>پیشینه</w:t>
            </w:r>
            <w:r w:rsidRPr="00C75AD6">
              <w:rPr>
                <w:rStyle w:val="normaltextrun"/>
                <w:rFonts w:asciiTheme="minorHAnsi" w:hAnsiTheme="minorHAnsi" w:cstheme="minorHAnsi"/>
                <w:color w:val="000000"/>
                <w:shd w:val="clear" w:color="auto" w:fill="FFFFFF"/>
                <w:rtl/>
              </w:rPr>
              <w:t xml:space="preserve"> های فرهنگی و زبانی متنوع.</w:t>
            </w:r>
          </w:p>
        </w:tc>
      </w:tr>
      <w:tr w:rsidR="008664E6" w:rsidRPr="00C75AD6" w14:paraId="5031FCD2" w14:textId="77777777" w:rsidTr="008664E6">
        <w:tc>
          <w:tcPr>
            <w:cnfStyle w:val="001000000000" w:firstRow="0" w:lastRow="0" w:firstColumn="1" w:lastColumn="0" w:oddVBand="0" w:evenVBand="0" w:oddHBand="0" w:evenHBand="0" w:firstRowFirstColumn="0" w:firstRowLastColumn="0" w:lastRowFirstColumn="0" w:lastRowLastColumn="0"/>
            <w:tcW w:w="2754" w:type="dxa"/>
            <w:shd w:val="clear" w:color="auto" w:fill="F2F2F2"/>
            <w:vAlign w:val="top"/>
          </w:tcPr>
          <w:p w14:paraId="1B5C10D2" w14:textId="672DCB70" w:rsidR="008664E6" w:rsidRPr="00293E99" w:rsidRDefault="008664E6" w:rsidP="008664E6">
            <w:pPr>
              <w:bidi/>
              <w:spacing w:after="120"/>
              <w:rPr>
                <w:rFonts w:cstheme="minorHAnsi"/>
                <w:bCs/>
                <w:color w:val="00254A" w:themeColor="text2"/>
                <w:rtl/>
                <w:lang w:val="en-GB"/>
              </w:rPr>
            </w:pPr>
            <w:r w:rsidRPr="00293E99">
              <w:rPr>
                <w:rFonts w:cstheme="minorHAnsi"/>
                <w:bCs/>
                <w:color w:val="00254A" w:themeColor="text2"/>
                <w:rtl/>
                <w:lang w:val="en-GB"/>
              </w:rPr>
              <w:t xml:space="preserve">تنظیم قوانین </w:t>
            </w:r>
            <w:r w:rsidR="0076020E" w:rsidRPr="00293E99">
              <w:rPr>
                <w:rFonts w:cstheme="minorHAnsi" w:hint="cs"/>
                <w:bCs/>
                <w:color w:val="00254A" w:themeColor="text2"/>
                <w:rtl/>
                <w:lang w:val="en-GB"/>
              </w:rPr>
              <w:t>واضح تر</w:t>
            </w:r>
            <w:r w:rsidRPr="00293E99">
              <w:rPr>
                <w:rFonts w:cstheme="minorHAnsi"/>
                <w:bCs/>
                <w:color w:val="00254A" w:themeColor="text2"/>
                <w:rtl/>
                <w:lang w:val="en-GB"/>
              </w:rPr>
              <w:t xml:space="preserve"> در </w:t>
            </w:r>
            <w:r w:rsidR="00310DE1" w:rsidRPr="00293E99">
              <w:rPr>
                <w:rFonts w:cstheme="minorHAnsi" w:hint="cs"/>
                <w:bCs/>
                <w:color w:val="00254A" w:themeColor="text2"/>
                <w:rtl/>
                <w:lang w:val="en-GB"/>
              </w:rPr>
              <w:t xml:space="preserve">مورد </w:t>
            </w:r>
            <w:r w:rsidRPr="00293E99">
              <w:rPr>
                <w:rFonts w:cstheme="minorHAnsi"/>
                <w:bCs/>
                <w:color w:val="00254A" w:themeColor="text2"/>
                <w:rtl/>
                <w:lang w:val="en-GB"/>
              </w:rPr>
              <w:t>مشاوره با دانش آموزان معلول و خانواده های آنها و رسیدگی به مسائل و شکایات</w:t>
            </w:r>
          </w:p>
        </w:tc>
        <w:tc>
          <w:tcPr>
            <w:tcW w:w="4169" w:type="dxa"/>
            <w:vAlign w:val="top"/>
          </w:tcPr>
          <w:p w14:paraId="43C0D78C" w14:textId="71450BE2" w:rsidR="008664E6" w:rsidRPr="00C75AD6" w:rsidRDefault="008664E6" w:rsidP="002D594F">
            <w:pPr>
              <w:bidi/>
              <w:spacing w:after="0"/>
              <w:cnfStyle w:val="000000000000" w:firstRow="0" w:lastRow="0" w:firstColumn="0" w:lastColumn="0" w:oddVBand="0" w:evenVBand="0" w:oddHBand="0" w:evenHBand="0" w:firstRowFirstColumn="0" w:firstRowLastColumn="0" w:lastRowFirstColumn="0" w:lastRowLastColumn="0"/>
              <w:rPr>
                <w:rStyle w:val="Hyperlink"/>
                <w:rFonts w:eastAsia="Calibri" w:cstheme="minorHAnsi"/>
                <w:sz w:val="8"/>
                <w:szCs w:val="8"/>
              </w:rPr>
            </w:pPr>
            <w:r w:rsidRPr="00C75AD6">
              <w:rPr>
                <w:rFonts w:cstheme="minorHAnsi"/>
                <w:rtl/>
              </w:rPr>
              <w:t>ما با دولت های ایالتی و منطقه ای کار کردیم تا اصول جدیدی را برای ارائه دهندگان آموزش و پرورش در هنگام مشاوره با دانش آموزان و خانواده های آنها و رسیدگی به مسائل و شکایات دنبال کنیم.</w:t>
            </w:r>
          </w:p>
          <w:p w14:paraId="35FE10F8" w14:textId="5819FB3C" w:rsidR="008664E6" w:rsidRPr="00C75AD6" w:rsidRDefault="008664E6" w:rsidP="008664E6">
            <w:pPr>
              <w:bidi/>
              <w:spacing w:after="120"/>
              <w:cnfStyle w:val="000000000000" w:firstRow="0" w:lastRow="0" w:firstColumn="0" w:lastColumn="0" w:oddVBand="0" w:evenVBand="0" w:oddHBand="0" w:evenHBand="0" w:firstRowFirstColumn="0" w:firstRowLastColumn="0" w:lastRowFirstColumn="0" w:lastRowLastColumn="0"/>
              <w:rPr>
                <w:rFonts w:cstheme="minorHAnsi"/>
                <w:rtl/>
              </w:rPr>
            </w:pPr>
            <w:r w:rsidRPr="00C75AD6">
              <w:rPr>
                <w:rFonts w:cstheme="minorHAnsi"/>
                <w:rtl/>
              </w:rPr>
              <w:t>این اصول در استانداردها گنجانده خواهد شد.</w:t>
            </w:r>
          </w:p>
        </w:tc>
        <w:tc>
          <w:tcPr>
            <w:tcW w:w="3413" w:type="dxa"/>
            <w:vAlign w:val="top"/>
          </w:tcPr>
          <w:p w14:paraId="622CEE53" w14:textId="7A2ED309" w:rsidR="008664E6" w:rsidRPr="00C75AD6" w:rsidRDefault="008664E6" w:rsidP="002D594F">
            <w:pPr>
              <w:pStyle w:val="ListBullet"/>
              <w:numPr>
                <w:ilvl w:val="0"/>
                <w:numId w:val="0"/>
              </w:numPr>
              <w:bidi/>
              <w:spacing w:after="0"/>
              <w:cnfStyle w:val="000000000000" w:firstRow="0" w:lastRow="0" w:firstColumn="0" w:lastColumn="0" w:oddVBand="0" w:evenVBand="0" w:oddHBand="0" w:evenHBand="0" w:firstRowFirstColumn="0" w:firstRowLastColumn="0" w:lastRowFirstColumn="0" w:lastRowLastColumn="0"/>
              <w:rPr>
                <w:rFonts w:cstheme="minorHAnsi"/>
              </w:rPr>
            </w:pPr>
            <w:r w:rsidRPr="00C75AD6">
              <w:rPr>
                <w:rFonts w:cstheme="minorHAnsi"/>
                <w:rtl/>
              </w:rPr>
              <w:t>ما برای بازخورد از مربیان، ارائه دهندگان آموزش و پرورش و جامعه در مورد اصول و گزینه های جدید برای ایجاد تغییرات در استانداردها درخواست خواهیم کرد.</w:t>
            </w:r>
          </w:p>
          <w:p w14:paraId="6EDDDB46" w14:textId="40565A88" w:rsidR="008664E6" w:rsidRPr="00C75AD6" w:rsidRDefault="008664E6" w:rsidP="008664E6">
            <w:pPr>
              <w:bidi/>
              <w:spacing w:after="120"/>
              <w:cnfStyle w:val="000000000000" w:firstRow="0" w:lastRow="0" w:firstColumn="0" w:lastColumn="0" w:oddVBand="0" w:evenVBand="0" w:oddHBand="0" w:evenHBand="0" w:firstRowFirstColumn="0" w:firstRowLastColumn="0" w:lastRowFirstColumn="0" w:lastRowLastColumn="0"/>
              <w:rPr>
                <w:rFonts w:cstheme="minorHAnsi"/>
                <w:rtl/>
              </w:rPr>
            </w:pPr>
            <w:r w:rsidRPr="00C75AD6">
              <w:rPr>
                <w:rFonts w:cstheme="minorHAnsi"/>
                <w:rtl/>
              </w:rPr>
              <w:t>این به ما کمک خواهد کرد تا تصمیم بگیریم که چگونه استانداردها تغییر خواهند کرد.</w:t>
            </w:r>
            <w:r w:rsidR="00D5032F">
              <w:rPr>
                <w:rFonts w:cstheme="minorHAnsi"/>
                <w:rtl/>
              </w:rPr>
              <w:br/>
            </w:r>
          </w:p>
        </w:tc>
      </w:tr>
      <w:tr w:rsidR="008664E6" w:rsidRPr="00C75AD6" w14:paraId="7148339F" w14:textId="77777777" w:rsidTr="008664E6">
        <w:tc>
          <w:tcPr>
            <w:cnfStyle w:val="001000000000" w:firstRow="0" w:lastRow="0" w:firstColumn="1" w:lastColumn="0" w:oddVBand="0" w:evenVBand="0" w:oddHBand="0" w:evenHBand="0" w:firstRowFirstColumn="0" w:firstRowLastColumn="0" w:lastRowFirstColumn="0" w:lastRowLastColumn="0"/>
            <w:tcW w:w="2754" w:type="dxa"/>
            <w:shd w:val="clear" w:color="auto" w:fill="F2F2F2"/>
            <w:vAlign w:val="top"/>
          </w:tcPr>
          <w:p w14:paraId="72BF9CD5" w14:textId="69E0B8C6" w:rsidR="008664E6" w:rsidRPr="00A26D27" w:rsidRDefault="008664E6" w:rsidP="008664E6">
            <w:pPr>
              <w:bidi/>
              <w:spacing w:after="120"/>
              <w:rPr>
                <w:rFonts w:cstheme="minorHAnsi"/>
                <w:bCs/>
                <w:color w:val="006372" w:themeColor="accent1" w:themeShade="BF"/>
                <w:rtl/>
                <w:lang w:val="en-GB"/>
              </w:rPr>
            </w:pPr>
            <w:r w:rsidRPr="00293E99">
              <w:rPr>
                <w:rFonts w:cstheme="minorHAnsi"/>
                <w:bCs/>
                <w:color w:val="00254A" w:themeColor="text2"/>
                <w:rtl/>
                <w:lang w:val="en-GB"/>
              </w:rPr>
              <w:t>به اشتراک گذاری اطلاعات زمانی که دانش آموزان مدرسه را تغییر می ده</w:t>
            </w:r>
            <w:r w:rsidR="002F17E5" w:rsidRPr="00293E99">
              <w:rPr>
                <w:rFonts w:cstheme="minorHAnsi" w:hint="cs"/>
                <w:bCs/>
                <w:color w:val="00254A" w:themeColor="text2"/>
                <w:rtl/>
                <w:lang w:val="en-GB"/>
              </w:rPr>
              <w:t>ن</w:t>
            </w:r>
            <w:r w:rsidRPr="00293E99">
              <w:rPr>
                <w:rFonts w:cstheme="minorHAnsi"/>
                <w:bCs/>
                <w:color w:val="00254A" w:themeColor="text2"/>
                <w:rtl/>
                <w:lang w:val="en-GB"/>
              </w:rPr>
              <w:t>د</w:t>
            </w:r>
          </w:p>
        </w:tc>
        <w:tc>
          <w:tcPr>
            <w:tcW w:w="4169" w:type="dxa"/>
            <w:vAlign w:val="top"/>
          </w:tcPr>
          <w:p w14:paraId="3BF09243" w14:textId="09FE56B3" w:rsidR="008664E6" w:rsidRPr="00C75AD6" w:rsidRDefault="008664E6" w:rsidP="008664E6">
            <w:pPr>
              <w:bidi/>
              <w:spacing w:after="120"/>
              <w:cnfStyle w:val="000000000000" w:firstRow="0" w:lastRow="0" w:firstColumn="0" w:lastColumn="0" w:oddVBand="0" w:evenVBand="0" w:oddHBand="0" w:evenHBand="0" w:firstRowFirstColumn="0" w:firstRowLastColumn="0" w:lastRowFirstColumn="0" w:lastRowLastColumn="0"/>
              <w:rPr>
                <w:rFonts w:cstheme="minorHAnsi"/>
                <w:rtl/>
              </w:rPr>
            </w:pPr>
            <w:r w:rsidRPr="00C75AD6">
              <w:rPr>
                <w:rFonts w:cstheme="minorHAnsi"/>
                <w:rtl/>
              </w:rPr>
              <w:t xml:space="preserve">ما راه هایی را برای به اشتراک گذاشتن اطلاعات زمانی که دانش آموزان از یک مدرسه به مدرسه دیگر </w:t>
            </w:r>
            <w:r w:rsidR="00265E3D">
              <w:rPr>
                <w:rFonts w:cstheme="minorHAnsi" w:hint="cs"/>
                <w:rtl/>
              </w:rPr>
              <w:t>می روند</w:t>
            </w:r>
            <w:r w:rsidRPr="00C75AD6">
              <w:rPr>
                <w:rFonts w:cstheme="minorHAnsi"/>
                <w:rtl/>
              </w:rPr>
              <w:t xml:space="preserve"> یا </w:t>
            </w:r>
            <w:r w:rsidR="00265E3D">
              <w:rPr>
                <w:rFonts w:cstheme="minorHAnsi" w:hint="cs"/>
                <w:rtl/>
              </w:rPr>
              <w:t xml:space="preserve">آموزش </w:t>
            </w:r>
            <w:r w:rsidR="00F00277">
              <w:rPr>
                <w:rFonts w:cstheme="minorHAnsi" w:hint="cs"/>
                <w:rtl/>
              </w:rPr>
              <w:t>و پرورش حرفه ای</w:t>
            </w:r>
            <w:r w:rsidRPr="00C75AD6">
              <w:rPr>
                <w:rFonts w:cstheme="minorHAnsi"/>
                <w:rtl/>
              </w:rPr>
              <w:t xml:space="preserve"> (VET) یا آموزش عالی را </w:t>
            </w:r>
            <w:r w:rsidR="00F00277">
              <w:rPr>
                <w:rFonts w:cstheme="minorHAnsi" w:hint="cs"/>
                <w:rtl/>
              </w:rPr>
              <w:t>آ</w:t>
            </w:r>
            <w:r w:rsidRPr="00C75AD6">
              <w:rPr>
                <w:rFonts w:cstheme="minorHAnsi"/>
                <w:rtl/>
              </w:rPr>
              <w:t>غاز می کنند، بررسی کردیم.</w:t>
            </w:r>
          </w:p>
        </w:tc>
        <w:tc>
          <w:tcPr>
            <w:tcW w:w="3413" w:type="dxa"/>
            <w:vAlign w:val="top"/>
          </w:tcPr>
          <w:p w14:paraId="1727E9FC" w14:textId="4D7D4061" w:rsidR="008664E6" w:rsidRPr="00C75AD6" w:rsidRDefault="008664E6" w:rsidP="008664E6">
            <w:pPr>
              <w:bidi/>
              <w:spacing w:after="120"/>
              <w:cnfStyle w:val="000000000000" w:firstRow="0" w:lastRow="0" w:firstColumn="0" w:lastColumn="0" w:oddVBand="0" w:evenVBand="0" w:oddHBand="0" w:evenHBand="0" w:firstRowFirstColumn="0" w:firstRowLastColumn="0" w:lastRowFirstColumn="0" w:lastRowLastColumn="0"/>
              <w:rPr>
                <w:rFonts w:cstheme="minorHAnsi"/>
                <w:rtl/>
              </w:rPr>
            </w:pPr>
            <w:r w:rsidRPr="00C75AD6">
              <w:rPr>
                <w:rFonts w:cstheme="minorHAnsi"/>
                <w:rtl/>
              </w:rPr>
              <w:t xml:space="preserve">ما در حال حاضر در حال کار بر روی یک شناسه جدید </w:t>
            </w:r>
            <w:r w:rsidR="00961371">
              <w:rPr>
                <w:rFonts w:cstheme="minorHAnsi" w:hint="cs"/>
                <w:rtl/>
              </w:rPr>
              <w:t xml:space="preserve">منحصر به فرد </w:t>
            </w:r>
            <w:r w:rsidRPr="00C75AD6">
              <w:rPr>
                <w:rFonts w:cstheme="minorHAnsi"/>
                <w:rtl/>
              </w:rPr>
              <w:t xml:space="preserve">دانش </w:t>
            </w:r>
            <w:r w:rsidR="00F00277">
              <w:rPr>
                <w:rFonts w:cstheme="minorHAnsi" w:hint="cs"/>
                <w:rtl/>
              </w:rPr>
              <w:t>آ</w:t>
            </w:r>
            <w:r w:rsidRPr="00C75AD6">
              <w:rPr>
                <w:rFonts w:cstheme="minorHAnsi"/>
                <w:rtl/>
              </w:rPr>
              <w:t>موز مدارس هستیم که به اشتراک گذاری اطلاعات برای همه دانش آموزانی که مدارس را تغییر می دهند کمک می کند. ما این کار را در راستای قوانین مربوط به سوابق رفاهی و آموزشی کودکان انجام خواهیم داد.</w:t>
            </w:r>
            <w:r w:rsidR="002F17E5">
              <w:rPr>
                <w:rFonts w:cstheme="minorHAnsi"/>
                <w:rtl/>
              </w:rPr>
              <w:br/>
            </w:r>
          </w:p>
        </w:tc>
      </w:tr>
      <w:bookmarkEnd w:id="0"/>
    </w:tbl>
    <w:p w14:paraId="5358DD2D" w14:textId="77777777" w:rsidR="00D96D76" w:rsidRDefault="00D96D76" w:rsidP="00D96D76">
      <w:pPr>
        <w:bidi/>
        <w:spacing w:after="120" w:line="240" w:lineRule="auto"/>
        <w:rPr>
          <w:rtl/>
        </w:rPr>
      </w:pPr>
    </w:p>
    <w:p w14:paraId="48C1FF55" w14:textId="77777777" w:rsidR="00D96D76" w:rsidRDefault="00D96D76" w:rsidP="00D96D76">
      <w:pPr>
        <w:bidi/>
        <w:spacing w:after="120" w:line="240" w:lineRule="auto"/>
        <w:rPr>
          <w:rtl/>
        </w:rPr>
      </w:pPr>
    </w:p>
    <w:p w14:paraId="0D069B20" w14:textId="77777777" w:rsidR="003E6FB9" w:rsidRPr="007E7131" w:rsidRDefault="003E6FB9" w:rsidP="00DC0DBC">
      <w:pPr>
        <w:pStyle w:val="Heading3"/>
        <w:bidi/>
        <w:rPr>
          <w:rFonts w:cstheme="majorHAnsi"/>
          <w:b w:val="0"/>
          <w:bCs/>
          <w:color w:val="00254A" w:themeColor="text2"/>
          <w:sz w:val="28"/>
          <w:szCs w:val="22"/>
        </w:rPr>
      </w:pPr>
      <w:r w:rsidRPr="007E7131">
        <w:rPr>
          <w:rFonts w:cstheme="majorHAnsi"/>
          <w:b w:val="0"/>
          <w:bCs/>
          <w:color w:val="00254A" w:themeColor="text2"/>
          <w:sz w:val="28"/>
          <w:szCs w:val="28"/>
          <w:rtl/>
        </w:rPr>
        <w:lastRenderedPageBreak/>
        <w:t>تقویت دانش و توانایی مربیان و ارائه دهندگان</w:t>
      </w:r>
    </w:p>
    <w:p w14:paraId="5179CB7A" w14:textId="24A3455B" w:rsidR="003E6FB9" w:rsidRDefault="003E6FB9" w:rsidP="00DC0DBC">
      <w:pPr>
        <w:pStyle w:val="ListBullet"/>
        <w:numPr>
          <w:ilvl w:val="0"/>
          <w:numId w:val="0"/>
        </w:numPr>
        <w:bidi/>
        <w:spacing w:after="120" w:line="240" w:lineRule="auto"/>
        <w:contextualSpacing w:val="0"/>
        <w:rPr>
          <w:rFonts w:cstheme="minorHAnsi"/>
          <w:b/>
          <w:rtl/>
        </w:rPr>
      </w:pPr>
      <w:r w:rsidRPr="00F1417B">
        <w:rPr>
          <w:rFonts w:cstheme="minorHAnsi"/>
          <w:b/>
          <w:rtl/>
        </w:rPr>
        <w:t xml:space="preserve">مردم به ما گفتند که بسیاری از مربیان از مسئولیت های خود تحت استانداردها بی اطلاع هستند یا اطلاعات لازم برای اجرای </w:t>
      </w:r>
      <w:r w:rsidR="00A052C9" w:rsidRPr="00F1417B">
        <w:rPr>
          <w:rFonts w:cstheme="minorHAnsi"/>
          <w:b/>
          <w:rtl/>
        </w:rPr>
        <w:t>آنها</w:t>
      </w:r>
      <w:r w:rsidRPr="00F1417B">
        <w:rPr>
          <w:rFonts w:cstheme="minorHAnsi"/>
          <w:b/>
          <w:rtl/>
        </w:rPr>
        <w:t xml:space="preserve"> را ندارند. دانش </w:t>
      </w:r>
      <w:r w:rsidR="00D16A5E" w:rsidRPr="00F1417B">
        <w:rPr>
          <w:rFonts w:cstheme="minorHAnsi"/>
          <w:b/>
          <w:rtl/>
        </w:rPr>
        <w:t>آموزان</w:t>
      </w:r>
      <w:r w:rsidRPr="00F1417B">
        <w:rPr>
          <w:rFonts w:cstheme="minorHAnsi"/>
          <w:b/>
          <w:rtl/>
        </w:rPr>
        <w:t xml:space="preserve"> معلول تجربه های بهتری داشتند، زمانی که مربیان و ارائه دهندگان </w:t>
      </w:r>
      <w:r w:rsidR="00936BEC" w:rsidRPr="00F1417B">
        <w:rPr>
          <w:rFonts w:cstheme="minorHAnsi"/>
          <w:b/>
          <w:rtl/>
        </w:rPr>
        <w:t>آموزش</w:t>
      </w:r>
      <w:r w:rsidRPr="00F1417B">
        <w:rPr>
          <w:rFonts w:cstheme="minorHAnsi"/>
          <w:b/>
          <w:rtl/>
        </w:rPr>
        <w:t xml:space="preserve"> و پرورش </w:t>
      </w:r>
      <w:r w:rsidR="00A052C9" w:rsidRPr="00F1417B">
        <w:rPr>
          <w:rFonts w:cstheme="minorHAnsi"/>
          <w:b/>
          <w:rtl/>
        </w:rPr>
        <w:t>آنها</w:t>
      </w:r>
      <w:r w:rsidRPr="00F1417B">
        <w:rPr>
          <w:rFonts w:cstheme="minorHAnsi"/>
          <w:b/>
          <w:rtl/>
        </w:rPr>
        <w:t xml:space="preserve"> درک خوبی از استانداردها داشتند و می دانستند که چگونه از استانداردها پیروی کنند.</w:t>
      </w:r>
    </w:p>
    <w:tbl>
      <w:tblPr>
        <w:tblStyle w:val="EDU-Basic"/>
        <w:bidiVisual/>
        <w:tblW w:w="0" w:type="auto"/>
        <w:tblLayout w:type="fixed"/>
        <w:tblLook w:val="04A0" w:firstRow="1" w:lastRow="0" w:firstColumn="1" w:lastColumn="0" w:noHBand="0" w:noVBand="1"/>
      </w:tblPr>
      <w:tblGrid>
        <w:gridCol w:w="2603"/>
        <w:gridCol w:w="4320"/>
        <w:gridCol w:w="3413"/>
      </w:tblGrid>
      <w:tr w:rsidR="00A63EB3" w:rsidRPr="00C75AD6" w14:paraId="7325F45C" w14:textId="77777777" w:rsidTr="00293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0DE95066" w14:textId="77777777" w:rsidR="00A63EB3" w:rsidRPr="00C75AD6" w:rsidRDefault="00A63EB3" w:rsidP="00713F86">
            <w:pPr>
              <w:pStyle w:val="ListBullet"/>
              <w:numPr>
                <w:ilvl w:val="0"/>
                <w:numId w:val="0"/>
              </w:numPr>
              <w:bidi/>
              <w:spacing w:after="0"/>
              <w:jc w:val="center"/>
              <w:rPr>
                <w:rFonts w:cstheme="minorHAnsi"/>
                <w:b/>
                <w:bCs/>
                <w:color w:val="FFFFFF" w:themeColor="background1"/>
                <w:rtl/>
                <w:lang w:val="en-GB"/>
              </w:rPr>
            </w:pPr>
            <w:r w:rsidRPr="00C75AD6">
              <w:rPr>
                <w:rFonts w:cstheme="minorHAnsi"/>
                <w:b/>
                <w:bCs/>
                <w:color w:val="FFFFFF" w:themeColor="background1"/>
                <w:rtl/>
                <w:lang w:val="en-GB"/>
              </w:rPr>
              <w:t>چه چیزی در حال تغییر است</w:t>
            </w:r>
          </w:p>
        </w:tc>
        <w:tc>
          <w:tcPr>
            <w:tcW w:w="4320" w:type="dxa"/>
            <w:shd w:val="clear" w:color="auto" w:fill="004C6C" w:themeFill="background2"/>
          </w:tcPr>
          <w:p w14:paraId="4ABE12E6" w14:textId="77777777" w:rsidR="00A63EB3" w:rsidRPr="00C75AD6" w:rsidRDefault="00A63EB3" w:rsidP="00713F86">
            <w:pPr>
              <w:bidi/>
              <w:spacing w:after="120"/>
              <w:jc w:val="center"/>
              <w:cnfStyle w:val="100000000000" w:firstRow="1" w:lastRow="0" w:firstColumn="0" w:lastColumn="0" w:oddVBand="0" w:evenVBand="0" w:oddHBand="0" w:evenHBand="0" w:firstRowFirstColumn="0" w:firstRowLastColumn="0" w:lastRowFirstColumn="0" w:lastRowLastColumn="0"/>
              <w:rPr>
                <w:rFonts w:cstheme="minorHAnsi"/>
                <w:rtl/>
              </w:rPr>
            </w:pPr>
            <w:r w:rsidRPr="00C75AD6">
              <w:rPr>
                <w:rFonts w:cstheme="minorHAnsi"/>
                <w:b/>
                <w:bCs/>
                <w:color w:val="FFFFFF" w:themeColor="background1"/>
                <w:rtl/>
                <w:lang w:val="en-GB"/>
              </w:rPr>
              <w:t>آنچه ما تا کنون انجام داده ایم</w:t>
            </w:r>
          </w:p>
        </w:tc>
        <w:tc>
          <w:tcPr>
            <w:tcW w:w="3413" w:type="dxa"/>
            <w:shd w:val="clear" w:color="auto" w:fill="004C6C" w:themeFill="background2"/>
          </w:tcPr>
          <w:p w14:paraId="78E7E415" w14:textId="77777777" w:rsidR="00A63EB3" w:rsidRPr="00C75AD6" w:rsidRDefault="00A63EB3" w:rsidP="00713F86">
            <w:pPr>
              <w:bidi/>
              <w:spacing w:after="120"/>
              <w:jc w:val="center"/>
              <w:cnfStyle w:val="100000000000" w:firstRow="1" w:lastRow="0" w:firstColumn="0" w:lastColumn="0" w:oddVBand="0" w:evenVBand="0" w:oddHBand="0" w:evenHBand="0" w:firstRowFirstColumn="0" w:firstRowLastColumn="0" w:lastRowFirstColumn="0" w:lastRowLastColumn="0"/>
              <w:rPr>
                <w:rFonts w:cstheme="minorHAnsi"/>
                <w:rtl/>
              </w:rPr>
            </w:pPr>
            <w:r w:rsidRPr="00C75AD6">
              <w:rPr>
                <w:rFonts w:cstheme="minorHAnsi"/>
                <w:b/>
                <w:bCs/>
                <w:color w:val="FFFFFF" w:themeColor="background1"/>
                <w:rtl/>
                <w:lang w:val="en-GB"/>
              </w:rPr>
              <w:t>آنچه ما بعدا انجام خواهیم داد</w:t>
            </w:r>
          </w:p>
        </w:tc>
      </w:tr>
      <w:tr w:rsidR="00584202" w:rsidRPr="00C75AD6" w14:paraId="5F3E9348" w14:textId="77777777" w:rsidTr="008A28B6">
        <w:tc>
          <w:tcPr>
            <w:cnfStyle w:val="001000000000" w:firstRow="0" w:lastRow="0" w:firstColumn="1" w:lastColumn="0" w:oddVBand="0" w:evenVBand="0" w:oddHBand="0" w:evenHBand="0" w:firstRowFirstColumn="0" w:firstRowLastColumn="0" w:lastRowFirstColumn="0" w:lastRowLastColumn="0"/>
            <w:tcW w:w="2603" w:type="dxa"/>
            <w:shd w:val="clear" w:color="auto" w:fill="F2F2F2"/>
            <w:vAlign w:val="top"/>
          </w:tcPr>
          <w:p w14:paraId="121C5BA5" w14:textId="671CFBD3" w:rsidR="00584202" w:rsidRPr="00C75AD6" w:rsidRDefault="00584202" w:rsidP="00584202">
            <w:pPr>
              <w:bidi/>
              <w:spacing w:after="120"/>
              <w:rPr>
                <w:rFonts w:cstheme="minorHAnsi"/>
                <w:rtl/>
              </w:rPr>
            </w:pPr>
            <w:r w:rsidRPr="00293E99">
              <w:rPr>
                <w:rFonts w:cstheme="minorHAnsi"/>
                <w:bCs/>
                <w:color w:val="00254A" w:themeColor="text2"/>
                <w:rtl/>
                <w:lang w:val="en-GB"/>
              </w:rPr>
              <w:t>انتشار اطلاعات برای ارائه دهندگان آموزش</w:t>
            </w:r>
            <w:r w:rsidRPr="00293E99">
              <w:rPr>
                <w:b/>
                <w:bCs/>
                <w:color w:val="00254A" w:themeColor="text2"/>
                <w:rtl/>
              </w:rPr>
              <w:t xml:space="preserve"> </w:t>
            </w:r>
          </w:p>
        </w:tc>
        <w:tc>
          <w:tcPr>
            <w:tcW w:w="4320" w:type="dxa"/>
            <w:vAlign w:val="top"/>
          </w:tcPr>
          <w:p w14:paraId="1C6D7B89" w14:textId="77777777" w:rsidR="00BD3B8E" w:rsidRPr="00A26D27" w:rsidRDefault="00584202" w:rsidP="00584202">
            <w:pPr>
              <w:pStyle w:val="ListBullet"/>
              <w:numPr>
                <w:ilvl w:val="0"/>
                <w:numId w:val="0"/>
              </w:numPr>
              <w:bidi/>
              <w:spacing w:after="0"/>
              <w:cnfStyle w:val="000000000000" w:firstRow="0" w:lastRow="0" w:firstColumn="0" w:lastColumn="0" w:oddVBand="0" w:evenVBand="0" w:oddHBand="0" w:evenHBand="0" w:firstRowFirstColumn="0" w:firstRowLastColumn="0" w:lastRowFirstColumn="0" w:lastRowLastColumn="0"/>
              <w:rPr>
                <w:rFonts w:cstheme="minorHAnsi"/>
                <w:b/>
                <w:rtl/>
              </w:rPr>
            </w:pPr>
            <w:r w:rsidRPr="00A26D27">
              <w:rPr>
                <w:rFonts w:cstheme="minorHAnsi"/>
                <w:b/>
                <w:rtl/>
              </w:rPr>
              <w:t>در سال 2022 ما برگه های اطلاعاتی را در مورد قوانین معلولیت و نحوه شکایت به روز کردیم. این</w:t>
            </w:r>
            <w:r w:rsidR="008A28B6" w:rsidRPr="00A26D27">
              <w:rPr>
                <w:rFonts w:cstheme="minorHAnsi" w:hint="cs"/>
                <w:b/>
                <w:rtl/>
              </w:rPr>
              <w:t xml:space="preserve"> ها از طریق لینک زیر</w:t>
            </w:r>
            <w:r w:rsidRPr="00A26D27">
              <w:rPr>
                <w:rFonts w:cstheme="minorHAnsi"/>
                <w:b/>
                <w:rtl/>
              </w:rPr>
              <w:t xml:space="preserve"> در دسترس هستند</w:t>
            </w:r>
            <w:r w:rsidR="00BD3B8E" w:rsidRPr="00A26D27">
              <w:rPr>
                <w:rFonts w:cstheme="minorHAnsi" w:hint="cs"/>
                <w:b/>
                <w:rtl/>
              </w:rPr>
              <w:t>.</w:t>
            </w:r>
          </w:p>
          <w:p w14:paraId="514A5210" w14:textId="77777777" w:rsidR="00BD3B8E" w:rsidRDefault="00BD3B8E" w:rsidP="00BD3B8E">
            <w:pPr>
              <w:pStyle w:val="ListBullet"/>
              <w:numPr>
                <w:ilvl w:val="0"/>
                <w:numId w:val="0"/>
              </w:numPr>
              <w:bidi/>
              <w:spacing w:after="0"/>
              <w:cnfStyle w:val="000000000000" w:firstRow="0" w:lastRow="0" w:firstColumn="0" w:lastColumn="0" w:oddVBand="0" w:evenVBand="0" w:oddHBand="0" w:evenHBand="0" w:firstRowFirstColumn="0" w:firstRowLastColumn="0" w:lastRowFirstColumn="0" w:lastRowLastColumn="0"/>
              <w:rPr>
                <w:rtl/>
              </w:rPr>
            </w:pPr>
          </w:p>
          <w:p w14:paraId="71CB27D2" w14:textId="210F6D89" w:rsidR="00584202" w:rsidRPr="00293E99" w:rsidRDefault="00293E99" w:rsidP="00BD3B8E">
            <w:pPr>
              <w:pStyle w:val="ListBullet"/>
              <w:numPr>
                <w:ilvl w:val="0"/>
                <w:numId w:val="0"/>
              </w:numPr>
              <w:bidi/>
              <w:spacing w:after="0"/>
              <w:cnfStyle w:val="000000000000" w:firstRow="0" w:lastRow="0" w:firstColumn="0" w:lastColumn="0" w:oddVBand="0" w:evenVBand="0" w:oddHBand="0" w:evenHBand="0" w:firstRowFirstColumn="0" w:firstRowLastColumn="0" w:lastRowFirstColumn="0" w:lastRowLastColumn="0"/>
              <w:rPr>
                <w:rStyle w:val="Hyperlink"/>
                <w:rFonts w:cstheme="minorHAnsi"/>
                <w:color w:val="004C6C" w:themeColor="background2"/>
              </w:rPr>
            </w:pPr>
            <w:hyperlink r:id="rId20" w:history="1">
              <w:r w:rsidR="00BD3B8E" w:rsidRPr="00293E99">
                <w:rPr>
                  <w:rStyle w:val="Hyperlink"/>
                  <w:rFonts w:cstheme="minorHAnsi"/>
                  <w:color w:val="004C6C" w:themeColor="background2"/>
                  <w:rtl/>
                </w:rPr>
                <w:t>www.education.gov.au/disability-standards-education-2005/information</w:t>
              </w:r>
            </w:hyperlink>
          </w:p>
          <w:p w14:paraId="19C39D46" w14:textId="77777777" w:rsidR="00584202" w:rsidRPr="0053737E" w:rsidRDefault="00584202" w:rsidP="00584202">
            <w:pPr>
              <w:pStyle w:val="ListBullet"/>
              <w:numPr>
                <w:ilvl w:val="0"/>
                <w:numId w:val="0"/>
              </w:numPr>
              <w:bidi/>
              <w:spacing w:after="0"/>
              <w:cnfStyle w:val="000000000000" w:firstRow="0" w:lastRow="0" w:firstColumn="0" w:lastColumn="0" w:oddVBand="0" w:evenVBand="0" w:oddHBand="0" w:evenHBand="0" w:firstRowFirstColumn="0" w:firstRowLastColumn="0" w:lastRowFirstColumn="0" w:lastRowLastColumn="0"/>
            </w:pPr>
          </w:p>
          <w:p w14:paraId="437B21B1" w14:textId="450EC503" w:rsidR="00F129D3" w:rsidRDefault="00584202" w:rsidP="00584202">
            <w:pPr>
              <w:pStyle w:val="ListBullet"/>
              <w:numPr>
                <w:ilvl w:val="0"/>
                <w:numId w:val="0"/>
              </w:numPr>
              <w:bidi/>
              <w:spacing w:after="0"/>
              <w:cnfStyle w:val="000000000000" w:firstRow="0" w:lastRow="0" w:firstColumn="0" w:lastColumn="0" w:oddVBand="0" w:evenVBand="0" w:oddHBand="0" w:evenHBand="0" w:firstRowFirstColumn="0" w:firstRowLastColumn="0" w:lastRowFirstColumn="0" w:lastRowLastColumn="0"/>
              <w:rPr>
                <w:rtl/>
              </w:rPr>
            </w:pPr>
            <w:r w:rsidRPr="0053737E">
              <w:rPr>
                <w:rtl/>
              </w:rPr>
              <w:t xml:space="preserve">در سال 2023 ما منابع اطلاعاتی جدیدی را برای معلمان و رهبران مدارس منتشر کردیم. این به مربیان کمک می کند تا مسئولیت های خود را تحت </w:t>
            </w:r>
            <w:r w:rsidR="00BD3B8E">
              <w:rPr>
                <w:rFonts w:hint="cs"/>
                <w:rtl/>
              </w:rPr>
              <w:t xml:space="preserve">این </w:t>
            </w:r>
            <w:r w:rsidRPr="0053737E">
              <w:rPr>
                <w:rtl/>
              </w:rPr>
              <w:t xml:space="preserve">استانداردها بهتر درک کنند و چگونه </w:t>
            </w:r>
            <w:r>
              <w:rPr>
                <w:rtl/>
              </w:rPr>
              <w:t>آنها</w:t>
            </w:r>
            <w:r w:rsidRPr="0053737E">
              <w:rPr>
                <w:rtl/>
              </w:rPr>
              <w:t xml:space="preserve"> را براورده کنند. </w:t>
            </w:r>
            <w:r>
              <w:rPr>
                <w:rtl/>
              </w:rPr>
              <w:t>آنها</w:t>
            </w:r>
            <w:r w:rsidR="00F129D3">
              <w:rPr>
                <w:rFonts w:hint="cs"/>
                <w:rtl/>
              </w:rPr>
              <w:t xml:space="preserve"> از طریق لینک های زیر</w:t>
            </w:r>
            <w:r w:rsidRPr="0053737E">
              <w:rPr>
                <w:rtl/>
              </w:rPr>
              <w:t xml:space="preserve"> در دسترس هستند</w:t>
            </w:r>
            <w:r w:rsidR="00F129D3">
              <w:rPr>
                <w:rFonts w:hint="cs"/>
                <w:rtl/>
              </w:rPr>
              <w:t xml:space="preserve">. </w:t>
            </w:r>
          </w:p>
          <w:p w14:paraId="0075552F" w14:textId="6C590902" w:rsidR="00584202" w:rsidRPr="0053737E" w:rsidRDefault="00293E99" w:rsidP="00F129D3">
            <w:pPr>
              <w:pStyle w:val="ListBullet"/>
              <w:numPr>
                <w:ilvl w:val="0"/>
                <w:numId w:val="0"/>
              </w:numPr>
              <w:bidi/>
              <w:spacing w:after="0"/>
              <w:cnfStyle w:val="000000000000" w:firstRow="0" w:lastRow="0" w:firstColumn="0" w:lastColumn="0" w:oddVBand="0" w:evenVBand="0" w:oddHBand="0" w:evenHBand="0" w:firstRowFirstColumn="0" w:firstRowLastColumn="0" w:lastRowFirstColumn="0" w:lastRowLastColumn="0"/>
            </w:pPr>
            <w:hyperlink r:id="rId21" w:history="1">
              <w:r w:rsidR="00F129D3" w:rsidRPr="00293E99">
                <w:rPr>
                  <w:rStyle w:val="Hyperlink"/>
                  <w:rFonts w:ascii="Calibri" w:eastAsia="Calibri" w:hAnsi="Calibri" w:cs="Calibri"/>
                  <w:color w:val="004C6C" w:themeColor="background2"/>
                  <w:rtl/>
                </w:rPr>
                <w:t>www.aitsl.edu.au/teach/supporting-students-with-disability</w:t>
              </w:r>
            </w:hyperlink>
            <w:r w:rsidR="00584202" w:rsidRPr="0053737E">
              <w:rPr>
                <w:rFonts w:ascii="Calibri" w:eastAsia="Calibri" w:hAnsi="Calibri" w:cs="Calibri"/>
                <w:rtl/>
              </w:rPr>
              <w:t xml:space="preserve"> </w:t>
            </w:r>
            <w:r w:rsidR="007E7131">
              <w:rPr>
                <w:rFonts w:ascii="Calibri" w:eastAsia="Calibri" w:hAnsi="Calibri" w:cs="Calibri"/>
              </w:rPr>
              <w:t xml:space="preserve"> </w:t>
            </w:r>
            <w:r w:rsidR="00584202" w:rsidRPr="0053737E">
              <w:rPr>
                <w:rtl/>
              </w:rPr>
              <w:t>و</w:t>
            </w:r>
          </w:p>
          <w:p w14:paraId="62BDDAB5" w14:textId="62A8D29D" w:rsidR="00584202" w:rsidRPr="00C75AD6" w:rsidRDefault="00293E99" w:rsidP="007E7131">
            <w:pPr>
              <w:pStyle w:val="ListBullet"/>
              <w:numPr>
                <w:ilvl w:val="0"/>
                <w:numId w:val="0"/>
              </w:numPr>
              <w:bidi/>
              <w:spacing w:after="0"/>
              <w:cnfStyle w:val="000000000000" w:firstRow="0" w:lastRow="0" w:firstColumn="0" w:lastColumn="0" w:oddVBand="0" w:evenVBand="0" w:oddHBand="0" w:evenHBand="0" w:firstRowFirstColumn="0" w:firstRowLastColumn="0" w:lastRowFirstColumn="0" w:lastRowLastColumn="0"/>
              <w:rPr>
                <w:rFonts w:cstheme="minorHAnsi"/>
                <w:rtl/>
              </w:rPr>
            </w:pPr>
            <w:hyperlink r:id="rId22" w:history="1">
              <w:r w:rsidR="00584202" w:rsidRPr="00293E99">
                <w:rPr>
                  <w:rStyle w:val="Hyperlink"/>
                  <w:rFonts w:ascii="Calibri" w:eastAsia="Calibri" w:hAnsi="Calibri" w:cs="Calibri"/>
                  <w:color w:val="004C6C" w:themeColor="background2"/>
                  <w:rtl/>
                </w:rPr>
                <w:t>www.nccd.edu.au/dse</w:t>
              </w:r>
            </w:hyperlink>
          </w:p>
        </w:tc>
        <w:tc>
          <w:tcPr>
            <w:tcW w:w="3413" w:type="dxa"/>
            <w:vAlign w:val="top"/>
          </w:tcPr>
          <w:p w14:paraId="039AA87E" w14:textId="200147D9" w:rsidR="00584202" w:rsidRPr="00C75AD6" w:rsidRDefault="00584202" w:rsidP="00584202">
            <w:pPr>
              <w:pStyle w:val="ListParagraph"/>
              <w:bidi/>
              <w:spacing w:before="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tl/>
              </w:rPr>
            </w:pPr>
          </w:p>
        </w:tc>
      </w:tr>
      <w:tr w:rsidR="00584202" w:rsidRPr="00C75AD6" w14:paraId="192CA5F5" w14:textId="77777777" w:rsidTr="008A28B6">
        <w:tc>
          <w:tcPr>
            <w:cnfStyle w:val="001000000000" w:firstRow="0" w:lastRow="0" w:firstColumn="1" w:lastColumn="0" w:oddVBand="0" w:evenVBand="0" w:oddHBand="0" w:evenHBand="0" w:firstRowFirstColumn="0" w:firstRowLastColumn="0" w:lastRowFirstColumn="0" w:lastRowLastColumn="0"/>
            <w:tcW w:w="2603" w:type="dxa"/>
            <w:shd w:val="clear" w:color="auto" w:fill="F2F2F2"/>
            <w:vAlign w:val="top"/>
          </w:tcPr>
          <w:p w14:paraId="7EA5231E" w14:textId="043BAF79" w:rsidR="00584202" w:rsidRPr="00A26D27" w:rsidRDefault="00584202" w:rsidP="00584202">
            <w:pPr>
              <w:bidi/>
              <w:spacing w:after="120"/>
              <w:rPr>
                <w:rFonts w:cstheme="minorHAnsi"/>
                <w:bCs/>
                <w:color w:val="006372" w:themeColor="accent1" w:themeShade="BF"/>
                <w:rtl/>
                <w:lang w:val="en-GB"/>
              </w:rPr>
            </w:pPr>
            <w:r w:rsidRPr="00293E99">
              <w:rPr>
                <w:rFonts w:cstheme="minorHAnsi"/>
                <w:bCs/>
                <w:color w:val="00254A" w:themeColor="text2"/>
                <w:rtl/>
                <w:lang w:val="en-GB"/>
              </w:rPr>
              <w:t>ارائه آموزش در مورد استانداردهای معلمان و رهبران</w:t>
            </w:r>
            <w:r w:rsidRPr="00A26D27">
              <w:rPr>
                <w:rFonts w:cstheme="minorHAnsi"/>
                <w:bCs/>
                <w:color w:val="006372" w:themeColor="accent1" w:themeShade="BF"/>
                <w:rtl/>
                <w:lang w:val="en-GB"/>
              </w:rPr>
              <w:t xml:space="preserve"> </w:t>
            </w:r>
            <w:r w:rsidRPr="00293E99">
              <w:rPr>
                <w:rFonts w:cstheme="minorHAnsi"/>
                <w:bCs/>
                <w:color w:val="00254A" w:themeColor="text2"/>
                <w:rtl/>
                <w:lang w:val="en-GB"/>
              </w:rPr>
              <w:t>مدارس</w:t>
            </w:r>
          </w:p>
        </w:tc>
        <w:tc>
          <w:tcPr>
            <w:tcW w:w="4320" w:type="dxa"/>
            <w:vAlign w:val="top"/>
          </w:tcPr>
          <w:p w14:paraId="025AA2E3" w14:textId="45D5DC3C" w:rsidR="00584202" w:rsidRPr="00C75AD6" w:rsidRDefault="00584202" w:rsidP="00584202">
            <w:pPr>
              <w:bidi/>
              <w:spacing w:after="120"/>
              <w:cnfStyle w:val="000000000000" w:firstRow="0" w:lastRow="0" w:firstColumn="0" w:lastColumn="0" w:oddVBand="0" w:evenVBand="0" w:oddHBand="0" w:evenHBand="0" w:firstRowFirstColumn="0" w:firstRowLastColumn="0" w:lastRowFirstColumn="0" w:lastRowLastColumn="0"/>
              <w:rPr>
                <w:rFonts w:cstheme="minorHAnsi"/>
                <w:rtl/>
              </w:rPr>
            </w:pPr>
            <w:r w:rsidRPr="0053737E">
              <w:rPr>
                <w:rFonts w:eastAsia="Times New Roman" w:cs="Calibri"/>
                <w:kern w:val="24"/>
                <w:rtl/>
                <w:lang w:eastAsia="en-AU"/>
              </w:rPr>
              <w:t xml:space="preserve">وزیر سابق </w:t>
            </w:r>
            <w:r>
              <w:rPr>
                <w:rFonts w:eastAsia="Times New Roman" w:cs="Calibri"/>
                <w:kern w:val="24"/>
                <w:rtl/>
                <w:lang w:eastAsia="en-AU"/>
              </w:rPr>
              <w:t>آموزش</w:t>
            </w:r>
            <w:r w:rsidRPr="0053737E">
              <w:rPr>
                <w:rFonts w:eastAsia="Times New Roman" w:cs="Calibri"/>
                <w:kern w:val="24"/>
                <w:rtl/>
                <w:lang w:eastAsia="en-AU"/>
              </w:rPr>
              <w:t xml:space="preserve"> و پرورش در نامه ای به مقامات </w:t>
            </w:r>
            <w:r>
              <w:rPr>
                <w:rFonts w:eastAsia="Times New Roman" w:cs="Calibri"/>
                <w:kern w:val="24"/>
                <w:rtl/>
                <w:lang w:eastAsia="en-AU"/>
              </w:rPr>
              <w:t>آموزش</w:t>
            </w:r>
            <w:r w:rsidRPr="0053737E">
              <w:rPr>
                <w:rFonts w:eastAsia="Times New Roman" w:cs="Calibri"/>
                <w:kern w:val="24"/>
                <w:rtl/>
                <w:lang w:eastAsia="en-AU"/>
              </w:rPr>
              <w:t xml:space="preserve"> مدارس از </w:t>
            </w:r>
            <w:r>
              <w:rPr>
                <w:rFonts w:eastAsia="Times New Roman" w:cs="Calibri"/>
                <w:kern w:val="24"/>
                <w:rtl/>
                <w:lang w:eastAsia="en-AU"/>
              </w:rPr>
              <w:t>آنها</w:t>
            </w:r>
            <w:r w:rsidRPr="0053737E">
              <w:rPr>
                <w:rFonts w:eastAsia="Times New Roman" w:cs="Calibri"/>
                <w:kern w:val="24"/>
                <w:rtl/>
                <w:lang w:eastAsia="en-AU"/>
              </w:rPr>
              <w:t xml:space="preserve"> خواست تا اطمینان حاصل کنند که معلمان و رهبران مدارس به </w:t>
            </w:r>
            <w:r>
              <w:rPr>
                <w:rFonts w:eastAsia="Times New Roman" w:cs="Calibri"/>
                <w:kern w:val="24"/>
                <w:rtl/>
                <w:lang w:eastAsia="en-AU"/>
              </w:rPr>
              <w:t>آموزش</w:t>
            </w:r>
            <w:r w:rsidRPr="0053737E">
              <w:rPr>
                <w:rFonts w:eastAsia="Times New Roman" w:cs="Calibri"/>
                <w:kern w:val="24"/>
                <w:rtl/>
                <w:lang w:eastAsia="en-AU"/>
              </w:rPr>
              <w:t xml:space="preserve"> حرفه ای در مورد استانداردها دسترسی دارند.</w:t>
            </w:r>
          </w:p>
        </w:tc>
        <w:tc>
          <w:tcPr>
            <w:tcW w:w="3413" w:type="dxa"/>
            <w:vAlign w:val="top"/>
          </w:tcPr>
          <w:p w14:paraId="0A2DC6B4" w14:textId="2072DB40" w:rsidR="00584202" w:rsidRPr="00C75AD6" w:rsidRDefault="00584202" w:rsidP="00584202">
            <w:pPr>
              <w:bidi/>
              <w:spacing w:after="120"/>
              <w:cnfStyle w:val="000000000000" w:firstRow="0" w:lastRow="0" w:firstColumn="0" w:lastColumn="0" w:oddVBand="0" w:evenVBand="0" w:oddHBand="0" w:evenHBand="0" w:firstRowFirstColumn="0" w:firstRowLastColumn="0" w:lastRowFirstColumn="0" w:lastRowLastColumn="0"/>
              <w:rPr>
                <w:rFonts w:cstheme="minorHAnsi"/>
                <w:rtl/>
              </w:rPr>
            </w:pPr>
            <w:r w:rsidRPr="0053737E">
              <w:rPr>
                <w:rFonts w:eastAsia="Times New Roman" w:cs="Calibri"/>
                <w:kern w:val="24"/>
                <w:rtl/>
                <w:lang w:eastAsia="en-AU"/>
              </w:rPr>
              <w:t xml:space="preserve">مقامات </w:t>
            </w:r>
            <w:r>
              <w:rPr>
                <w:rFonts w:eastAsia="Times New Roman" w:cs="Calibri"/>
                <w:kern w:val="24"/>
                <w:rtl/>
                <w:lang w:eastAsia="en-AU"/>
              </w:rPr>
              <w:t>آموزش</w:t>
            </w:r>
            <w:r w:rsidRPr="0053737E">
              <w:rPr>
                <w:rFonts w:eastAsia="Times New Roman" w:cs="Calibri"/>
                <w:kern w:val="24"/>
                <w:rtl/>
                <w:lang w:eastAsia="en-AU"/>
              </w:rPr>
              <w:t xml:space="preserve"> و پرورش مدرسه این کار را هدایت خواهند کرد زیرا </w:t>
            </w:r>
            <w:r>
              <w:rPr>
                <w:rFonts w:eastAsia="Times New Roman" w:cs="Calibri"/>
                <w:kern w:val="24"/>
                <w:rtl/>
                <w:lang w:eastAsia="en-AU"/>
              </w:rPr>
              <w:t>آنها</w:t>
            </w:r>
            <w:r w:rsidRPr="0053737E">
              <w:rPr>
                <w:rFonts w:eastAsia="Times New Roman" w:cs="Calibri"/>
                <w:kern w:val="24"/>
                <w:rtl/>
                <w:lang w:eastAsia="en-AU"/>
              </w:rPr>
              <w:t xml:space="preserve"> مسئول استخدام معلمان هستند.</w:t>
            </w:r>
          </w:p>
        </w:tc>
      </w:tr>
      <w:tr w:rsidR="00584202" w:rsidRPr="00C75AD6" w14:paraId="0FCA928E" w14:textId="77777777" w:rsidTr="008A28B6">
        <w:tc>
          <w:tcPr>
            <w:cnfStyle w:val="001000000000" w:firstRow="0" w:lastRow="0" w:firstColumn="1" w:lastColumn="0" w:oddVBand="0" w:evenVBand="0" w:oddHBand="0" w:evenHBand="0" w:firstRowFirstColumn="0" w:firstRowLastColumn="0" w:lastRowFirstColumn="0" w:lastRowLastColumn="0"/>
            <w:tcW w:w="2603" w:type="dxa"/>
            <w:shd w:val="clear" w:color="auto" w:fill="F2F2F2"/>
            <w:vAlign w:val="top"/>
          </w:tcPr>
          <w:p w14:paraId="60E7752E" w14:textId="00C769EF" w:rsidR="00584202" w:rsidRPr="00A26D27" w:rsidRDefault="00584202" w:rsidP="00584202">
            <w:pPr>
              <w:bidi/>
              <w:spacing w:after="120"/>
              <w:rPr>
                <w:rFonts w:cstheme="minorHAnsi"/>
                <w:bCs/>
                <w:color w:val="006372" w:themeColor="accent1" w:themeShade="BF"/>
                <w:rtl/>
                <w:lang w:val="en-GB"/>
              </w:rPr>
            </w:pPr>
            <w:r w:rsidRPr="00293E99">
              <w:rPr>
                <w:rFonts w:cstheme="minorHAnsi"/>
                <w:bCs/>
                <w:color w:val="00254A" w:themeColor="text2"/>
                <w:rtl/>
                <w:lang w:val="en-GB"/>
              </w:rPr>
              <w:t>ارائه منابع برای ارائه دهندگان VET</w:t>
            </w:r>
          </w:p>
        </w:tc>
        <w:tc>
          <w:tcPr>
            <w:tcW w:w="4320" w:type="dxa"/>
            <w:vAlign w:val="top"/>
          </w:tcPr>
          <w:p w14:paraId="2A874300" w14:textId="386EB271" w:rsidR="00584202" w:rsidRPr="00C75AD6" w:rsidRDefault="00584202" w:rsidP="00584202">
            <w:pPr>
              <w:bidi/>
              <w:spacing w:after="120"/>
              <w:cnfStyle w:val="000000000000" w:firstRow="0" w:lastRow="0" w:firstColumn="0" w:lastColumn="0" w:oddVBand="0" w:evenVBand="0" w:oddHBand="0" w:evenHBand="0" w:firstRowFirstColumn="0" w:firstRowLastColumn="0" w:lastRowFirstColumn="0" w:lastRowLastColumn="0"/>
              <w:rPr>
                <w:rFonts w:cstheme="minorHAnsi"/>
                <w:rtl/>
              </w:rPr>
            </w:pPr>
            <w:r>
              <w:rPr>
                <w:rFonts w:eastAsia="Times New Roman" w:cs="Calibri"/>
                <w:kern w:val="24"/>
                <w:rtl/>
                <w:lang w:eastAsia="en-AU"/>
              </w:rPr>
              <w:t>ما در حال حاضر در حال توسعه منابع برای هدایت ارائه دهندگان VET در مورد چگونگی حمایت از دانش آموزان معلول در طول آموزش خود هستیم.</w:t>
            </w:r>
          </w:p>
        </w:tc>
        <w:tc>
          <w:tcPr>
            <w:tcW w:w="3413" w:type="dxa"/>
            <w:vAlign w:val="top"/>
          </w:tcPr>
          <w:p w14:paraId="22220FF3" w14:textId="13084423" w:rsidR="00584202" w:rsidRPr="00C75AD6" w:rsidRDefault="00584202" w:rsidP="00584202">
            <w:pPr>
              <w:bidi/>
              <w:spacing w:after="120"/>
              <w:cnfStyle w:val="000000000000" w:firstRow="0" w:lastRow="0" w:firstColumn="0" w:lastColumn="0" w:oddVBand="0" w:evenVBand="0" w:oddHBand="0" w:evenHBand="0" w:firstRowFirstColumn="0" w:firstRowLastColumn="0" w:lastRowFirstColumn="0" w:lastRowLastColumn="0"/>
              <w:rPr>
                <w:rFonts w:cstheme="minorHAnsi"/>
                <w:rtl/>
              </w:rPr>
            </w:pPr>
            <w:r w:rsidRPr="0053737E">
              <w:rPr>
                <w:rFonts w:eastAsia="Times New Roman" w:cs="Calibri"/>
                <w:kern w:val="24"/>
                <w:rtl/>
                <w:lang w:eastAsia="en-AU"/>
              </w:rPr>
              <w:t xml:space="preserve">ما با ایالت ها و </w:t>
            </w:r>
            <w:r w:rsidR="00F129D3">
              <w:rPr>
                <w:rFonts w:eastAsia="Times New Roman" w:cs="Calibri" w:hint="cs"/>
                <w:kern w:val="24"/>
                <w:rtl/>
                <w:lang w:eastAsia="en-AU"/>
              </w:rPr>
              <w:t>قلمروها</w:t>
            </w:r>
            <w:r w:rsidRPr="0053737E">
              <w:rPr>
                <w:rFonts w:eastAsia="Times New Roman" w:cs="Calibri"/>
                <w:kern w:val="24"/>
                <w:rtl/>
                <w:lang w:eastAsia="en-AU"/>
              </w:rPr>
              <w:t xml:space="preserve"> و تنظیم کننده های VET برای ترویج و توزیع این منابع کار خواهیم کرد.</w:t>
            </w:r>
          </w:p>
        </w:tc>
      </w:tr>
      <w:tr w:rsidR="00584202" w:rsidRPr="00C75AD6" w14:paraId="5D5B583B" w14:textId="77777777" w:rsidTr="008A28B6">
        <w:tc>
          <w:tcPr>
            <w:cnfStyle w:val="001000000000" w:firstRow="0" w:lastRow="0" w:firstColumn="1" w:lastColumn="0" w:oddVBand="0" w:evenVBand="0" w:oddHBand="0" w:evenHBand="0" w:firstRowFirstColumn="0" w:firstRowLastColumn="0" w:lastRowFirstColumn="0" w:lastRowLastColumn="0"/>
            <w:tcW w:w="2603" w:type="dxa"/>
            <w:shd w:val="clear" w:color="auto" w:fill="F2F2F2"/>
            <w:vAlign w:val="top"/>
          </w:tcPr>
          <w:p w14:paraId="7D2BCE48" w14:textId="3187E9A6" w:rsidR="00584202" w:rsidRPr="00A26D27" w:rsidRDefault="00584202" w:rsidP="00584202">
            <w:pPr>
              <w:bidi/>
              <w:spacing w:after="120"/>
              <w:rPr>
                <w:rFonts w:cstheme="minorHAnsi"/>
                <w:bCs/>
                <w:color w:val="006372" w:themeColor="accent1" w:themeShade="BF"/>
                <w:rtl/>
                <w:lang w:val="en-GB"/>
              </w:rPr>
            </w:pPr>
            <w:r w:rsidRPr="00293E99">
              <w:rPr>
                <w:rFonts w:cstheme="minorHAnsi" w:hint="cs"/>
                <w:bCs/>
                <w:color w:val="00254A" w:themeColor="text2"/>
                <w:rtl/>
                <w:lang w:val="en-GB"/>
              </w:rPr>
              <w:t>گنجاندن این استانداردها در سیاست ها و اقدامات آموزش عالی</w:t>
            </w:r>
          </w:p>
        </w:tc>
        <w:tc>
          <w:tcPr>
            <w:tcW w:w="4320" w:type="dxa"/>
            <w:vAlign w:val="top"/>
          </w:tcPr>
          <w:p w14:paraId="34B72103" w14:textId="414C579B" w:rsidR="00584202" w:rsidRPr="0053737E" w:rsidRDefault="00584202" w:rsidP="00F129D3">
            <w:pPr>
              <w:pStyle w:val="ListBullet"/>
              <w:numPr>
                <w:ilvl w:val="0"/>
                <w:numId w:val="0"/>
              </w:numPr>
              <w:bidi/>
              <w:spacing w:after="0"/>
              <w:cnfStyle w:val="000000000000" w:firstRow="0" w:lastRow="0" w:firstColumn="0" w:lastColumn="0" w:oddVBand="0" w:evenVBand="0" w:oddHBand="0" w:evenHBand="0" w:firstRowFirstColumn="0" w:firstRowLastColumn="0" w:lastRowFirstColumn="0" w:lastRowLastColumn="0"/>
              <w:rPr>
                <w:rFonts w:cstheme="minorHAnsi"/>
                <w:b/>
              </w:rPr>
            </w:pPr>
            <w:r w:rsidRPr="0053737E">
              <w:rPr>
                <w:rFonts w:eastAsia="Times New Roman" w:cs="Calibri"/>
                <w:kern w:val="24"/>
                <w:rtl/>
                <w:lang w:eastAsia="en-AU"/>
              </w:rPr>
              <w:t>ما از مرکز ملی برابری د</w:t>
            </w:r>
            <w:r w:rsidR="00F129D3">
              <w:rPr>
                <w:rFonts w:eastAsia="Times New Roman" w:cs="Calibri" w:hint="cs"/>
                <w:kern w:val="24"/>
                <w:rtl/>
                <w:lang w:eastAsia="en-AU"/>
              </w:rPr>
              <w:t>انشجویان</w:t>
            </w:r>
            <w:r w:rsidRPr="0053737E">
              <w:rPr>
                <w:rFonts w:eastAsia="Times New Roman" w:cs="Calibri"/>
                <w:kern w:val="24"/>
                <w:rtl/>
                <w:lang w:eastAsia="en-AU"/>
              </w:rPr>
              <w:t xml:space="preserve"> در </w:t>
            </w:r>
            <w:r>
              <w:rPr>
                <w:rFonts w:eastAsia="Times New Roman" w:cs="Calibri"/>
                <w:kern w:val="24"/>
                <w:rtl/>
                <w:lang w:eastAsia="en-AU"/>
              </w:rPr>
              <w:t>آموزش</w:t>
            </w:r>
            <w:r w:rsidRPr="0053737E">
              <w:rPr>
                <w:rFonts w:eastAsia="Times New Roman" w:cs="Calibri"/>
                <w:kern w:val="24"/>
                <w:rtl/>
                <w:lang w:eastAsia="en-AU"/>
              </w:rPr>
              <w:t xml:space="preserve"> عالی </w:t>
            </w:r>
            <w:r w:rsidR="00F129D3">
              <w:rPr>
                <w:rFonts w:eastAsia="Times New Roman" w:cs="Calibri" w:hint="cs"/>
                <w:kern w:val="24"/>
                <w:rtl/>
                <w:lang w:eastAsia="en-AU"/>
              </w:rPr>
              <w:t xml:space="preserve">در مورد </w:t>
            </w:r>
            <w:r w:rsidRPr="0053737E">
              <w:rPr>
                <w:rFonts w:eastAsia="Times New Roman" w:cs="Calibri"/>
                <w:kern w:val="24"/>
                <w:rtl/>
                <w:lang w:eastAsia="en-AU"/>
              </w:rPr>
              <w:t xml:space="preserve">چگونگی </w:t>
            </w:r>
            <w:r w:rsidR="00F129D3">
              <w:rPr>
                <w:rFonts w:eastAsia="Times New Roman" w:cs="Calibri" w:hint="cs"/>
                <w:kern w:val="24"/>
                <w:rtl/>
                <w:lang w:eastAsia="en-AU"/>
              </w:rPr>
              <w:t xml:space="preserve">استفاده از </w:t>
            </w:r>
            <w:r w:rsidRPr="0053737E">
              <w:rPr>
                <w:rFonts w:eastAsia="Times New Roman" w:cs="Calibri"/>
                <w:kern w:val="24"/>
                <w:rtl/>
                <w:lang w:eastAsia="en-AU"/>
              </w:rPr>
              <w:t xml:space="preserve">استانداردها در سیاست ها و شیوه های </w:t>
            </w:r>
            <w:r>
              <w:rPr>
                <w:rFonts w:eastAsia="Times New Roman" w:cs="Calibri"/>
                <w:kern w:val="24"/>
                <w:rtl/>
                <w:lang w:eastAsia="en-AU"/>
              </w:rPr>
              <w:t>آموزش</w:t>
            </w:r>
            <w:r w:rsidRPr="0053737E">
              <w:rPr>
                <w:rFonts w:eastAsia="Times New Roman" w:cs="Calibri"/>
                <w:kern w:val="24"/>
                <w:rtl/>
                <w:lang w:eastAsia="en-AU"/>
              </w:rPr>
              <w:t xml:space="preserve"> عالی </w:t>
            </w:r>
            <w:r w:rsidR="00F129D3">
              <w:rPr>
                <w:rFonts w:eastAsia="Times New Roman" w:cs="Calibri" w:hint="cs"/>
                <w:kern w:val="24"/>
                <w:rtl/>
                <w:lang w:eastAsia="en-AU"/>
              </w:rPr>
              <w:t>درخواست مشاوره کردیم.</w:t>
            </w:r>
          </w:p>
          <w:p w14:paraId="28C36A82" w14:textId="77777777" w:rsidR="00F129D3" w:rsidRPr="00F129D3" w:rsidRDefault="00584202" w:rsidP="00584202">
            <w:pPr>
              <w:bidi/>
              <w:spacing w:after="120"/>
              <w:cnfStyle w:val="000000000000" w:firstRow="0" w:lastRow="0" w:firstColumn="0" w:lastColumn="0" w:oddVBand="0" w:evenVBand="0" w:oddHBand="0" w:evenHBand="0" w:firstRowFirstColumn="0" w:firstRowLastColumn="0" w:lastRowFirstColumn="0" w:lastRowLastColumn="0"/>
              <w:rPr>
                <w:rFonts w:eastAsia="Times New Roman" w:cs="Calibri"/>
                <w:kern w:val="24"/>
                <w:rtl/>
                <w:lang w:eastAsia="en-AU"/>
              </w:rPr>
            </w:pPr>
            <w:r w:rsidRPr="00F129D3">
              <w:rPr>
                <w:rFonts w:eastAsia="Times New Roman" w:cs="Calibri"/>
                <w:kern w:val="24"/>
                <w:rtl/>
                <w:lang w:eastAsia="en-AU"/>
              </w:rPr>
              <w:t xml:space="preserve">به عنوان بخشی از بودجه </w:t>
            </w:r>
            <w:r w:rsidR="00F129D3" w:rsidRPr="00F129D3">
              <w:rPr>
                <w:rFonts w:eastAsia="Times New Roman" w:cs="Calibri" w:hint="cs"/>
                <w:kern w:val="24"/>
                <w:rtl/>
                <w:lang w:eastAsia="en-AU"/>
              </w:rPr>
              <w:t>24-2023</w:t>
            </w:r>
            <w:r w:rsidRPr="00F129D3">
              <w:rPr>
                <w:rFonts w:eastAsia="Times New Roman" w:cs="Calibri"/>
                <w:kern w:val="24"/>
                <w:rtl/>
                <w:lang w:eastAsia="en-AU"/>
              </w:rPr>
              <w:t xml:space="preserve">، سالانه 4.3 میلیون دلار اضافی در برنامه حمایت از معلولیت آموزش عالی سرمایه گذاری خواهد شد تا به دانشگاه ها کمک کند تا از دانشجویان معلول بهتر حمایت کنند. اطلاعات بیشتر در برگه اطلاعات بودجه </w:t>
            </w:r>
            <w:r w:rsidR="00F129D3" w:rsidRPr="00F129D3">
              <w:rPr>
                <w:rFonts w:eastAsia="Times New Roman" w:cs="Calibri" w:hint="cs"/>
                <w:kern w:val="24"/>
                <w:rtl/>
                <w:lang w:eastAsia="en-AU"/>
              </w:rPr>
              <w:t>24-2023</w:t>
            </w:r>
            <w:r w:rsidRPr="00F129D3">
              <w:rPr>
                <w:rFonts w:eastAsia="Times New Roman" w:cs="Calibri"/>
                <w:kern w:val="24"/>
                <w:rtl/>
                <w:lang w:eastAsia="en-AU"/>
              </w:rPr>
              <w:t xml:space="preserve"> </w:t>
            </w:r>
            <w:r w:rsidR="00F129D3" w:rsidRPr="00F129D3">
              <w:rPr>
                <w:rFonts w:eastAsia="Times New Roman" w:cs="Calibri" w:hint="cs"/>
                <w:kern w:val="24"/>
                <w:rtl/>
                <w:lang w:eastAsia="en-AU"/>
              </w:rPr>
              <w:t>از طریق لینک زیر در دسترس است.</w:t>
            </w:r>
          </w:p>
          <w:p w14:paraId="1495A65B" w14:textId="71165387" w:rsidR="00584202" w:rsidRPr="00C75AD6" w:rsidRDefault="00293E99" w:rsidP="00F129D3">
            <w:pPr>
              <w:bidi/>
              <w:spacing w:after="120"/>
              <w:cnfStyle w:val="000000000000" w:firstRow="0" w:lastRow="0" w:firstColumn="0" w:lastColumn="0" w:oddVBand="0" w:evenVBand="0" w:oddHBand="0" w:evenHBand="0" w:firstRowFirstColumn="0" w:firstRowLastColumn="0" w:lastRowFirstColumn="0" w:lastRowLastColumn="0"/>
              <w:rPr>
                <w:rFonts w:cstheme="minorHAnsi"/>
                <w:rtl/>
              </w:rPr>
            </w:pPr>
            <w:hyperlink r:id="rId23" w:history="1">
              <w:r w:rsidR="00F129D3" w:rsidRPr="00293E99">
                <w:rPr>
                  <w:rStyle w:val="Hyperlink"/>
                  <w:rFonts w:cstheme="minorHAnsi"/>
                  <w:color w:val="004C6C" w:themeColor="background2"/>
                </w:rPr>
                <w:t>www.education.gov.au/about-department/resources/budget-2324-factsheet-higher-education-support-students-disability</w:t>
              </w:r>
            </w:hyperlink>
            <w:r w:rsidR="00F129D3" w:rsidRPr="00293E99">
              <w:rPr>
                <w:rFonts w:cstheme="minorHAnsi"/>
                <w:color w:val="004C6C" w:themeColor="background2"/>
              </w:rPr>
              <w:t>.</w:t>
            </w:r>
          </w:p>
        </w:tc>
        <w:tc>
          <w:tcPr>
            <w:tcW w:w="3413" w:type="dxa"/>
            <w:vAlign w:val="top"/>
          </w:tcPr>
          <w:p w14:paraId="6E7ECAB1" w14:textId="77777777" w:rsidR="00584202" w:rsidRPr="0053737E" w:rsidRDefault="00584202" w:rsidP="00584202">
            <w:pPr>
              <w:pStyle w:val="ListBullet"/>
              <w:numPr>
                <w:ilvl w:val="0"/>
                <w:numId w:val="0"/>
              </w:numPr>
              <w:bidi/>
              <w:spacing w:after="0"/>
              <w:cnfStyle w:val="000000000000" w:firstRow="0" w:lastRow="0" w:firstColumn="0" w:lastColumn="0" w:oddVBand="0" w:evenVBand="0" w:oddHBand="0" w:evenHBand="0" w:firstRowFirstColumn="0" w:firstRowLastColumn="0" w:lastRowFirstColumn="0" w:lastRowLastColumn="0"/>
              <w:rPr>
                <w:rFonts w:eastAsia="Times New Roman" w:cs="Calibri"/>
                <w:kern w:val="24"/>
                <w:lang w:eastAsia="en-AU"/>
              </w:rPr>
            </w:pPr>
            <w:r w:rsidRPr="0053737E">
              <w:rPr>
                <w:rFonts w:eastAsia="Times New Roman" w:cs="Calibri"/>
                <w:kern w:val="24"/>
                <w:rtl/>
                <w:lang w:eastAsia="en-AU"/>
              </w:rPr>
              <w:t xml:space="preserve">ما با بخش </w:t>
            </w:r>
            <w:r>
              <w:rPr>
                <w:rFonts w:eastAsia="Times New Roman" w:cs="Calibri"/>
                <w:kern w:val="24"/>
                <w:rtl/>
                <w:lang w:eastAsia="en-AU"/>
              </w:rPr>
              <w:t>آموزش</w:t>
            </w:r>
            <w:r w:rsidRPr="0053737E">
              <w:rPr>
                <w:rFonts w:eastAsia="Times New Roman" w:cs="Calibri"/>
                <w:kern w:val="24"/>
                <w:rtl/>
                <w:lang w:eastAsia="en-AU"/>
              </w:rPr>
              <w:t xml:space="preserve"> عالی در مورد اینکه چگونه برنامه حمایت از معلولیت </w:t>
            </w:r>
            <w:r>
              <w:rPr>
                <w:rFonts w:eastAsia="Times New Roman" w:cs="Calibri"/>
                <w:kern w:val="24"/>
                <w:rtl/>
                <w:lang w:eastAsia="en-AU"/>
              </w:rPr>
              <w:t>آموزش</w:t>
            </w:r>
            <w:r w:rsidRPr="0053737E">
              <w:rPr>
                <w:rFonts w:eastAsia="Times New Roman" w:cs="Calibri"/>
                <w:kern w:val="24"/>
                <w:rtl/>
                <w:lang w:eastAsia="en-AU"/>
              </w:rPr>
              <w:t xml:space="preserve"> عالی می تواند به دانشگاه ها برای حمایت از دانش </w:t>
            </w:r>
            <w:r>
              <w:rPr>
                <w:rFonts w:eastAsia="Times New Roman" w:cs="Calibri"/>
                <w:kern w:val="24"/>
                <w:rtl/>
                <w:lang w:eastAsia="en-AU"/>
              </w:rPr>
              <w:t>آموزان</w:t>
            </w:r>
            <w:r w:rsidRPr="0053737E">
              <w:rPr>
                <w:rFonts w:eastAsia="Times New Roman" w:cs="Calibri"/>
                <w:kern w:val="24"/>
                <w:rtl/>
                <w:lang w:eastAsia="en-AU"/>
              </w:rPr>
              <w:t xml:space="preserve"> معلول کمک کند، کار خواهیم کرد.</w:t>
            </w:r>
          </w:p>
          <w:p w14:paraId="1132ECB4" w14:textId="77777777" w:rsidR="00584202" w:rsidRPr="0053737E" w:rsidRDefault="00584202" w:rsidP="00584202">
            <w:pPr>
              <w:pStyle w:val="ListBullet"/>
              <w:numPr>
                <w:ilvl w:val="0"/>
                <w:numId w:val="0"/>
              </w:numPr>
              <w:bidi/>
              <w:spacing w:after="0"/>
              <w:cnfStyle w:val="000000000000" w:firstRow="0" w:lastRow="0" w:firstColumn="0" w:lastColumn="0" w:oddVBand="0" w:evenVBand="0" w:oddHBand="0" w:evenHBand="0" w:firstRowFirstColumn="0" w:firstRowLastColumn="0" w:lastRowFirstColumn="0" w:lastRowLastColumn="0"/>
              <w:rPr>
                <w:rFonts w:eastAsia="Times New Roman" w:cs="Calibri"/>
                <w:kern w:val="24"/>
                <w:lang w:eastAsia="en-AU"/>
              </w:rPr>
            </w:pPr>
          </w:p>
          <w:p w14:paraId="4C1BB0D2" w14:textId="486B83DB" w:rsidR="00584202" w:rsidRPr="00C75AD6" w:rsidRDefault="00584202" w:rsidP="00584202">
            <w:pPr>
              <w:bidi/>
              <w:spacing w:after="120"/>
              <w:cnfStyle w:val="000000000000" w:firstRow="0" w:lastRow="0" w:firstColumn="0" w:lastColumn="0" w:oddVBand="0" w:evenVBand="0" w:oddHBand="0" w:evenHBand="0" w:firstRowFirstColumn="0" w:firstRowLastColumn="0" w:lastRowFirstColumn="0" w:lastRowLastColumn="0"/>
              <w:rPr>
                <w:rFonts w:cstheme="minorHAnsi"/>
                <w:rtl/>
              </w:rPr>
            </w:pPr>
            <w:r w:rsidRPr="0053737E">
              <w:rPr>
                <w:rFonts w:eastAsia="Times New Roman" w:cs="Calibri"/>
                <w:kern w:val="24"/>
                <w:rtl/>
                <w:lang w:eastAsia="en-AU"/>
              </w:rPr>
              <w:t xml:space="preserve">دولت استرالیا از گروهی از کارشناسان، هیئت توافق دانشگاه های استرالیا، خواسته است تا چگونگی بهبود سیستم </w:t>
            </w:r>
            <w:r>
              <w:rPr>
                <w:rFonts w:eastAsia="Times New Roman" w:cs="Calibri"/>
                <w:kern w:val="24"/>
                <w:rtl/>
                <w:lang w:eastAsia="en-AU"/>
              </w:rPr>
              <w:t>آموزش</w:t>
            </w:r>
            <w:r w:rsidRPr="0053737E">
              <w:rPr>
                <w:rFonts w:eastAsia="Times New Roman" w:cs="Calibri"/>
                <w:kern w:val="24"/>
                <w:rtl/>
                <w:lang w:eastAsia="en-AU"/>
              </w:rPr>
              <w:t xml:space="preserve"> عالی استرالیا را بررسی کنند. این شامل </w:t>
            </w:r>
            <w:r w:rsidR="00F129D3">
              <w:rPr>
                <w:rFonts w:eastAsia="Times New Roman" w:cs="Calibri" w:hint="cs"/>
                <w:kern w:val="24"/>
                <w:rtl/>
                <w:lang w:eastAsia="en-AU"/>
              </w:rPr>
              <w:t>بررسی چگونگی پذیرش گروه هایی از دانش آموزان که نمایندگی کمتری دارند به آموزش عالی است.</w:t>
            </w:r>
            <w:r w:rsidRPr="0053737E">
              <w:rPr>
                <w:rFonts w:eastAsia="Times New Roman" w:cs="Calibri"/>
                <w:kern w:val="24"/>
                <w:rtl/>
                <w:lang w:eastAsia="en-AU"/>
              </w:rPr>
              <w:t xml:space="preserve"> </w:t>
            </w:r>
          </w:p>
        </w:tc>
      </w:tr>
    </w:tbl>
    <w:p w14:paraId="76C39665" w14:textId="77777777" w:rsidR="00A63EB3" w:rsidRDefault="00A63EB3" w:rsidP="00A63EB3">
      <w:pPr>
        <w:pStyle w:val="ListBullet"/>
        <w:numPr>
          <w:ilvl w:val="0"/>
          <w:numId w:val="0"/>
        </w:numPr>
        <w:bidi/>
        <w:spacing w:after="120" w:line="240" w:lineRule="auto"/>
        <w:contextualSpacing w:val="0"/>
        <w:rPr>
          <w:rFonts w:cstheme="minorHAnsi"/>
          <w:b/>
        </w:rPr>
      </w:pPr>
    </w:p>
    <w:p w14:paraId="6BE01462" w14:textId="77777777" w:rsidR="007E7131" w:rsidRDefault="007E7131" w:rsidP="007E7131">
      <w:pPr>
        <w:pStyle w:val="ListBullet"/>
        <w:numPr>
          <w:ilvl w:val="0"/>
          <w:numId w:val="0"/>
        </w:numPr>
        <w:bidi/>
        <w:spacing w:after="120" w:line="240" w:lineRule="auto"/>
        <w:contextualSpacing w:val="0"/>
        <w:rPr>
          <w:rFonts w:cstheme="minorHAnsi"/>
          <w:b/>
        </w:rPr>
      </w:pPr>
    </w:p>
    <w:p w14:paraId="1A13C3C3" w14:textId="77777777" w:rsidR="007E7131" w:rsidRDefault="007E7131" w:rsidP="007E7131">
      <w:pPr>
        <w:pStyle w:val="ListBullet"/>
        <w:numPr>
          <w:ilvl w:val="0"/>
          <w:numId w:val="0"/>
        </w:numPr>
        <w:bidi/>
        <w:spacing w:after="120" w:line="240" w:lineRule="auto"/>
        <w:contextualSpacing w:val="0"/>
        <w:rPr>
          <w:rFonts w:cstheme="minorHAnsi"/>
          <w:b/>
        </w:rPr>
      </w:pPr>
    </w:p>
    <w:p w14:paraId="3FBCED43" w14:textId="77777777" w:rsidR="007E7131" w:rsidRDefault="007E7131" w:rsidP="007E7131">
      <w:pPr>
        <w:pStyle w:val="ListBullet"/>
        <w:numPr>
          <w:ilvl w:val="0"/>
          <w:numId w:val="0"/>
        </w:numPr>
        <w:bidi/>
        <w:spacing w:after="120" w:line="240" w:lineRule="auto"/>
        <w:contextualSpacing w:val="0"/>
        <w:rPr>
          <w:rFonts w:cstheme="minorHAnsi"/>
          <w:b/>
        </w:rPr>
      </w:pPr>
    </w:p>
    <w:p w14:paraId="3149995D" w14:textId="77777777" w:rsidR="007E7131" w:rsidRDefault="007E7131" w:rsidP="007E7131">
      <w:pPr>
        <w:pStyle w:val="ListBullet"/>
        <w:numPr>
          <w:ilvl w:val="0"/>
          <w:numId w:val="0"/>
        </w:numPr>
        <w:bidi/>
        <w:spacing w:after="120" w:line="240" w:lineRule="auto"/>
        <w:contextualSpacing w:val="0"/>
        <w:rPr>
          <w:rFonts w:cstheme="minorHAnsi"/>
          <w:b/>
        </w:rPr>
      </w:pPr>
    </w:p>
    <w:p w14:paraId="18FBE545" w14:textId="77777777" w:rsidR="007E7131" w:rsidRDefault="007E7131" w:rsidP="007E7131">
      <w:pPr>
        <w:pStyle w:val="ListBullet"/>
        <w:numPr>
          <w:ilvl w:val="0"/>
          <w:numId w:val="0"/>
        </w:numPr>
        <w:bidi/>
        <w:spacing w:after="120" w:line="240" w:lineRule="auto"/>
        <w:contextualSpacing w:val="0"/>
        <w:rPr>
          <w:rFonts w:cstheme="minorHAnsi"/>
          <w:b/>
        </w:rPr>
      </w:pPr>
    </w:p>
    <w:p w14:paraId="53186406" w14:textId="77777777" w:rsidR="007E7131" w:rsidRDefault="007E7131" w:rsidP="007E7131">
      <w:pPr>
        <w:pStyle w:val="ListBullet"/>
        <w:numPr>
          <w:ilvl w:val="0"/>
          <w:numId w:val="0"/>
        </w:numPr>
        <w:bidi/>
        <w:spacing w:after="120" w:line="240" w:lineRule="auto"/>
        <w:contextualSpacing w:val="0"/>
        <w:rPr>
          <w:rFonts w:cstheme="minorHAnsi"/>
          <w:b/>
        </w:rPr>
      </w:pPr>
    </w:p>
    <w:p w14:paraId="567E0A5D" w14:textId="77777777" w:rsidR="007E7131" w:rsidRDefault="007E7131" w:rsidP="007E7131">
      <w:pPr>
        <w:pStyle w:val="ListBullet"/>
        <w:numPr>
          <w:ilvl w:val="0"/>
          <w:numId w:val="0"/>
        </w:numPr>
        <w:bidi/>
        <w:spacing w:after="120" w:line="240" w:lineRule="auto"/>
        <w:contextualSpacing w:val="0"/>
        <w:rPr>
          <w:rFonts w:cstheme="minorHAnsi"/>
          <w:b/>
          <w:rtl/>
        </w:rPr>
      </w:pPr>
    </w:p>
    <w:p w14:paraId="34AE1E5F" w14:textId="433E0CDA" w:rsidR="003E6FB9" w:rsidRPr="00F129D3" w:rsidRDefault="003E6FB9" w:rsidP="00DC0DBC">
      <w:pPr>
        <w:pStyle w:val="Heading3"/>
        <w:bidi/>
        <w:rPr>
          <w:rFonts w:cstheme="majorHAnsi"/>
          <w:b w:val="0"/>
          <w:bCs/>
          <w:color w:val="00254A" w:themeColor="text2"/>
          <w:sz w:val="28"/>
          <w:szCs w:val="22"/>
        </w:rPr>
      </w:pPr>
      <w:r w:rsidRPr="00F129D3">
        <w:rPr>
          <w:rFonts w:cstheme="majorHAnsi"/>
          <w:b w:val="0"/>
          <w:bCs/>
          <w:color w:val="00254A" w:themeColor="text2"/>
          <w:sz w:val="28"/>
          <w:szCs w:val="28"/>
          <w:rtl/>
        </w:rPr>
        <w:lastRenderedPageBreak/>
        <w:t xml:space="preserve">پاسخگویی بیشتر </w:t>
      </w:r>
      <w:r w:rsidR="004065E0">
        <w:rPr>
          <w:rFonts w:cstheme="majorHAnsi" w:hint="cs"/>
          <w:b w:val="0"/>
          <w:bCs/>
          <w:color w:val="00254A" w:themeColor="text2"/>
          <w:sz w:val="28"/>
          <w:szCs w:val="28"/>
          <w:rtl/>
        </w:rPr>
        <w:t>در مورد</w:t>
      </w:r>
      <w:r w:rsidRPr="00F129D3">
        <w:rPr>
          <w:rFonts w:cstheme="majorHAnsi"/>
          <w:b w:val="0"/>
          <w:bCs/>
          <w:color w:val="00254A" w:themeColor="text2"/>
          <w:sz w:val="28"/>
          <w:szCs w:val="28"/>
          <w:rtl/>
        </w:rPr>
        <w:t xml:space="preserve"> استانداردها در </w:t>
      </w:r>
      <w:r w:rsidR="004065E0">
        <w:rPr>
          <w:rFonts w:cstheme="majorHAnsi" w:hint="cs"/>
          <w:b w:val="0"/>
          <w:bCs/>
          <w:color w:val="00254A" w:themeColor="text2"/>
          <w:sz w:val="28"/>
          <w:szCs w:val="28"/>
          <w:rtl/>
        </w:rPr>
        <w:t>طول</w:t>
      </w:r>
      <w:r w:rsidRPr="00F129D3">
        <w:rPr>
          <w:rFonts w:cstheme="majorHAnsi"/>
          <w:b w:val="0"/>
          <w:bCs/>
          <w:color w:val="00254A" w:themeColor="text2"/>
          <w:sz w:val="28"/>
          <w:szCs w:val="28"/>
          <w:rtl/>
        </w:rPr>
        <w:t xml:space="preserve"> </w:t>
      </w:r>
      <w:r w:rsidR="00936BEC" w:rsidRPr="00F129D3">
        <w:rPr>
          <w:rFonts w:cstheme="majorHAnsi"/>
          <w:b w:val="0"/>
          <w:bCs/>
          <w:color w:val="00254A" w:themeColor="text2"/>
          <w:sz w:val="28"/>
          <w:szCs w:val="28"/>
          <w:rtl/>
        </w:rPr>
        <w:t>آموزش</w:t>
      </w:r>
      <w:r w:rsidRPr="00F129D3">
        <w:rPr>
          <w:rFonts w:cstheme="majorHAnsi"/>
          <w:b w:val="0"/>
          <w:bCs/>
          <w:color w:val="00254A" w:themeColor="text2"/>
          <w:sz w:val="28"/>
          <w:szCs w:val="28"/>
          <w:rtl/>
        </w:rPr>
        <w:t xml:space="preserve"> </w:t>
      </w:r>
    </w:p>
    <w:p w14:paraId="07081B52" w14:textId="6FA7B787" w:rsidR="004065E0" w:rsidRDefault="003E6FB9" w:rsidP="008159A3">
      <w:pPr>
        <w:pStyle w:val="ListBullet"/>
        <w:numPr>
          <w:ilvl w:val="0"/>
          <w:numId w:val="0"/>
        </w:numPr>
        <w:bidi/>
        <w:spacing w:after="120" w:line="240" w:lineRule="auto"/>
        <w:contextualSpacing w:val="0"/>
        <w:rPr>
          <w:rFonts w:cstheme="minorHAnsi"/>
          <w:b/>
          <w:rtl/>
        </w:rPr>
      </w:pPr>
      <w:r w:rsidRPr="00F129D3">
        <w:rPr>
          <w:rFonts w:cstheme="minorHAnsi"/>
          <w:b/>
          <w:rtl/>
        </w:rPr>
        <w:t xml:space="preserve">مردم می گفتند پاسخگویی برای اطمینان از اینکه استانداردها دنبال می شوند باید بهبود یابد. </w:t>
      </w:r>
      <w:r w:rsidR="00A052C9" w:rsidRPr="00F129D3">
        <w:rPr>
          <w:rFonts w:cstheme="minorHAnsi"/>
          <w:b/>
          <w:rtl/>
        </w:rPr>
        <w:t>آنها</w:t>
      </w:r>
      <w:r w:rsidRPr="00F129D3">
        <w:rPr>
          <w:rFonts w:cstheme="minorHAnsi"/>
          <w:b/>
          <w:rtl/>
        </w:rPr>
        <w:t xml:space="preserve"> می خواستند اطلاعات بیشتری در مورد چگونگی </w:t>
      </w:r>
      <w:r w:rsidR="00F129D3">
        <w:rPr>
          <w:rFonts w:cstheme="minorHAnsi" w:hint="cs"/>
          <w:b/>
          <w:rtl/>
        </w:rPr>
        <w:t xml:space="preserve">پیروی </w:t>
      </w:r>
      <w:r w:rsidRPr="00F129D3">
        <w:rPr>
          <w:rFonts w:cstheme="minorHAnsi"/>
          <w:b/>
          <w:rtl/>
        </w:rPr>
        <w:t xml:space="preserve">ارائه دهندگان </w:t>
      </w:r>
      <w:r w:rsidR="00936BEC" w:rsidRPr="00F129D3">
        <w:rPr>
          <w:rFonts w:cstheme="minorHAnsi"/>
          <w:b/>
          <w:rtl/>
        </w:rPr>
        <w:t>آموزش</w:t>
      </w:r>
      <w:r w:rsidRPr="00F129D3">
        <w:rPr>
          <w:rFonts w:cstheme="minorHAnsi"/>
          <w:b/>
          <w:rtl/>
        </w:rPr>
        <w:t xml:space="preserve"> و پرورش از استانداردها </w:t>
      </w:r>
      <w:r w:rsidR="00F129D3">
        <w:rPr>
          <w:rFonts w:cstheme="minorHAnsi" w:hint="cs"/>
          <w:b/>
          <w:rtl/>
        </w:rPr>
        <w:t>داشته باشند</w:t>
      </w:r>
      <w:r w:rsidRPr="00F129D3">
        <w:rPr>
          <w:rFonts w:cstheme="minorHAnsi"/>
          <w:b/>
          <w:rtl/>
        </w:rPr>
        <w:t>.</w:t>
      </w:r>
    </w:p>
    <w:tbl>
      <w:tblPr>
        <w:tblStyle w:val="EDU-Basic"/>
        <w:bidiVisual/>
        <w:tblW w:w="0" w:type="auto"/>
        <w:tblLayout w:type="fixed"/>
        <w:tblLook w:val="04A0" w:firstRow="1" w:lastRow="0" w:firstColumn="1" w:lastColumn="0" w:noHBand="0" w:noVBand="1"/>
      </w:tblPr>
      <w:tblGrid>
        <w:gridCol w:w="2603"/>
        <w:gridCol w:w="4320"/>
        <w:gridCol w:w="3413"/>
      </w:tblGrid>
      <w:tr w:rsidR="004065E0" w:rsidRPr="00C75AD6" w14:paraId="75AD7973" w14:textId="77777777" w:rsidTr="00293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2F5AD6CF" w14:textId="77777777" w:rsidR="004065E0" w:rsidRPr="00C75AD6" w:rsidRDefault="004065E0" w:rsidP="00713F86">
            <w:pPr>
              <w:pStyle w:val="ListBullet"/>
              <w:numPr>
                <w:ilvl w:val="0"/>
                <w:numId w:val="0"/>
              </w:numPr>
              <w:bidi/>
              <w:spacing w:after="0"/>
              <w:jc w:val="center"/>
              <w:rPr>
                <w:rFonts w:cstheme="minorHAnsi"/>
                <w:b/>
                <w:bCs/>
                <w:color w:val="FFFFFF" w:themeColor="background1"/>
                <w:rtl/>
                <w:lang w:val="en-GB"/>
              </w:rPr>
            </w:pPr>
            <w:r w:rsidRPr="00C75AD6">
              <w:rPr>
                <w:rFonts w:cstheme="minorHAnsi"/>
                <w:b/>
                <w:bCs/>
                <w:color w:val="FFFFFF" w:themeColor="background1"/>
                <w:rtl/>
                <w:lang w:val="en-GB"/>
              </w:rPr>
              <w:t>چه چیزی در حال تغییر است</w:t>
            </w:r>
          </w:p>
        </w:tc>
        <w:tc>
          <w:tcPr>
            <w:tcW w:w="4320" w:type="dxa"/>
            <w:shd w:val="clear" w:color="auto" w:fill="004C6C" w:themeFill="background2"/>
          </w:tcPr>
          <w:p w14:paraId="4AEF8CC7" w14:textId="77777777" w:rsidR="004065E0" w:rsidRPr="00C75AD6" w:rsidRDefault="004065E0" w:rsidP="00713F86">
            <w:pPr>
              <w:bidi/>
              <w:spacing w:after="120"/>
              <w:jc w:val="center"/>
              <w:cnfStyle w:val="100000000000" w:firstRow="1" w:lastRow="0" w:firstColumn="0" w:lastColumn="0" w:oddVBand="0" w:evenVBand="0" w:oddHBand="0" w:evenHBand="0" w:firstRowFirstColumn="0" w:firstRowLastColumn="0" w:lastRowFirstColumn="0" w:lastRowLastColumn="0"/>
              <w:rPr>
                <w:rFonts w:cstheme="minorHAnsi"/>
                <w:rtl/>
              </w:rPr>
            </w:pPr>
            <w:r w:rsidRPr="00C75AD6">
              <w:rPr>
                <w:rFonts w:cstheme="minorHAnsi"/>
                <w:b/>
                <w:bCs/>
                <w:color w:val="FFFFFF" w:themeColor="background1"/>
                <w:rtl/>
                <w:lang w:val="en-GB"/>
              </w:rPr>
              <w:t>آنچه ما تا کنون انجام داده ایم</w:t>
            </w:r>
          </w:p>
        </w:tc>
        <w:tc>
          <w:tcPr>
            <w:tcW w:w="3413" w:type="dxa"/>
            <w:shd w:val="clear" w:color="auto" w:fill="004C6C" w:themeFill="background2"/>
          </w:tcPr>
          <w:p w14:paraId="62F8965E" w14:textId="77777777" w:rsidR="004065E0" w:rsidRPr="00C75AD6" w:rsidRDefault="004065E0" w:rsidP="00713F86">
            <w:pPr>
              <w:bidi/>
              <w:spacing w:after="120"/>
              <w:jc w:val="center"/>
              <w:cnfStyle w:val="100000000000" w:firstRow="1" w:lastRow="0" w:firstColumn="0" w:lastColumn="0" w:oddVBand="0" w:evenVBand="0" w:oddHBand="0" w:evenHBand="0" w:firstRowFirstColumn="0" w:firstRowLastColumn="0" w:lastRowFirstColumn="0" w:lastRowLastColumn="0"/>
              <w:rPr>
                <w:rFonts w:cstheme="minorHAnsi"/>
                <w:rtl/>
              </w:rPr>
            </w:pPr>
            <w:r w:rsidRPr="00C75AD6">
              <w:rPr>
                <w:rFonts w:cstheme="minorHAnsi"/>
                <w:b/>
                <w:bCs/>
                <w:color w:val="FFFFFF" w:themeColor="background1"/>
                <w:rtl/>
                <w:lang w:val="en-GB"/>
              </w:rPr>
              <w:t>آنچه ما بعدا انجام خواهیم داد</w:t>
            </w:r>
          </w:p>
        </w:tc>
      </w:tr>
      <w:tr w:rsidR="00483D76" w:rsidRPr="00C75AD6" w14:paraId="72BDF68B" w14:textId="77777777" w:rsidTr="00713F86">
        <w:tc>
          <w:tcPr>
            <w:cnfStyle w:val="001000000000" w:firstRow="0" w:lastRow="0" w:firstColumn="1" w:lastColumn="0" w:oddVBand="0" w:evenVBand="0" w:oddHBand="0" w:evenHBand="0" w:firstRowFirstColumn="0" w:firstRowLastColumn="0" w:lastRowFirstColumn="0" w:lastRowLastColumn="0"/>
            <w:tcW w:w="2603" w:type="dxa"/>
            <w:shd w:val="clear" w:color="auto" w:fill="F2F2F2"/>
            <w:vAlign w:val="top"/>
          </w:tcPr>
          <w:p w14:paraId="1B1920CC" w14:textId="1E69E232" w:rsidR="00483D76" w:rsidRPr="00A26D27" w:rsidRDefault="00483D76" w:rsidP="00483D76">
            <w:pPr>
              <w:bidi/>
              <w:spacing w:after="120"/>
              <w:rPr>
                <w:rFonts w:cstheme="minorHAnsi"/>
                <w:bCs/>
                <w:rtl/>
              </w:rPr>
            </w:pPr>
            <w:r w:rsidRPr="00293E99">
              <w:rPr>
                <w:rFonts w:cstheme="minorHAnsi"/>
                <w:bCs/>
                <w:color w:val="00254A" w:themeColor="text2"/>
                <w:rtl/>
                <w:lang w:val="en-GB"/>
              </w:rPr>
              <w:t>حصول اطمینان از این که سیاست های آموزشی با استانداردها مطابقت دارد</w:t>
            </w:r>
          </w:p>
        </w:tc>
        <w:tc>
          <w:tcPr>
            <w:tcW w:w="4320" w:type="dxa"/>
            <w:vAlign w:val="top"/>
          </w:tcPr>
          <w:p w14:paraId="3A4DF7F8" w14:textId="54AE599A" w:rsidR="00483D76" w:rsidRPr="00DC71A5" w:rsidRDefault="00483D76" w:rsidP="00483D76">
            <w:pPr>
              <w:pStyle w:val="ListBullet"/>
              <w:numPr>
                <w:ilvl w:val="0"/>
                <w:numId w:val="0"/>
              </w:numPr>
              <w:bidi/>
              <w:spacing w:after="12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DC71A5">
              <w:rPr>
                <w:rFonts w:cstheme="minorHAnsi"/>
                <w:rtl/>
              </w:rPr>
              <w:t xml:space="preserve">ما با دولت های ایالتی و </w:t>
            </w:r>
            <w:r w:rsidR="00A523E0" w:rsidRPr="00DC71A5">
              <w:rPr>
                <w:rFonts w:cstheme="minorHAnsi"/>
                <w:rtl/>
              </w:rPr>
              <w:t>قلمروها</w:t>
            </w:r>
            <w:r w:rsidRPr="00DC71A5">
              <w:rPr>
                <w:rFonts w:cstheme="minorHAnsi"/>
                <w:rtl/>
              </w:rPr>
              <w:t xml:space="preserve"> کار کردیم تا اطمینان حاصل کنیم که قوانین و سیاست های آموزش با استانداردها مطابقت دارد. </w:t>
            </w:r>
          </w:p>
          <w:p w14:paraId="5C2EA54E" w14:textId="77777777" w:rsidR="00483D76" w:rsidRPr="003C1ADA" w:rsidRDefault="00483D76" w:rsidP="00483D76">
            <w:pPr>
              <w:pStyle w:val="ListBullet"/>
              <w:numPr>
                <w:ilvl w:val="0"/>
                <w:numId w:val="0"/>
              </w:numPr>
              <w:bidi/>
              <w:spacing w:after="12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3C1ADA">
              <w:rPr>
                <w:rFonts w:cstheme="minorHAnsi"/>
                <w:rtl/>
              </w:rPr>
              <w:t>بررسی برنامه درسی استرالیا بین سال های 2020 و 2022 شامل اطمینان از دسترسی به برنامه درسی مدرسه و مطابق با استانداردها است.</w:t>
            </w:r>
          </w:p>
          <w:p w14:paraId="048894BB" w14:textId="7EB3A380" w:rsidR="00483D76" w:rsidRPr="003C1ADA" w:rsidRDefault="00483D76" w:rsidP="00483D76">
            <w:pPr>
              <w:pStyle w:val="ListBullet"/>
              <w:numPr>
                <w:ilvl w:val="0"/>
                <w:numId w:val="0"/>
              </w:numPr>
              <w:bidi/>
              <w:spacing w:after="12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3C1ADA">
              <w:rPr>
                <w:rFonts w:cstheme="minorHAnsi"/>
                <w:rtl/>
              </w:rPr>
              <w:t xml:space="preserve">ما بررسی کردیم که </w:t>
            </w:r>
            <w:r w:rsidR="003C1ADA">
              <w:rPr>
                <w:rFonts w:cstheme="minorHAnsi" w:hint="cs"/>
                <w:rtl/>
              </w:rPr>
              <w:t>آ</w:t>
            </w:r>
            <w:r w:rsidRPr="003C1ADA">
              <w:rPr>
                <w:rFonts w:cstheme="minorHAnsi"/>
                <w:rtl/>
              </w:rPr>
              <w:t xml:space="preserve">یا چارچوب ملی برای معلمان و مدیران با استانداردها مطابقت دارد. </w:t>
            </w:r>
          </w:p>
          <w:p w14:paraId="06BE72EC" w14:textId="723FB108" w:rsidR="00483D76" w:rsidRPr="0053737E" w:rsidRDefault="00483D76" w:rsidP="00483D76">
            <w:pPr>
              <w:pStyle w:val="ListBullet"/>
              <w:numPr>
                <w:ilvl w:val="0"/>
                <w:numId w:val="0"/>
              </w:numPr>
              <w:bidi/>
              <w:spacing w:after="0"/>
              <w:cnfStyle w:val="000000000000" w:firstRow="0" w:lastRow="0" w:firstColumn="0" w:lastColumn="0" w:oddVBand="0" w:evenVBand="0" w:oddHBand="0" w:evenHBand="0" w:firstRowFirstColumn="0" w:firstRowLastColumn="0" w:lastRowFirstColumn="0" w:lastRowLastColumn="0"/>
            </w:pPr>
            <w:r w:rsidRPr="003C1ADA">
              <w:rPr>
                <w:rFonts w:cstheme="minorHAnsi"/>
                <w:rtl/>
              </w:rPr>
              <w:t>ما فیلم های جدیدی را منتشر کردیم که نشان می دهد چگونه معلمان و رهبران مدارس می توانند استانداردها را بر</w:t>
            </w:r>
            <w:r w:rsidR="003C1ADA">
              <w:rPr>
                <w:rFonts w:cstheme="minorHAnsi" w:hint="cs"/>
                <w:rtl/>
              </w:rPr>
              <w:t>آ</w:t>
            </w:r>
            <w:r w:rsidRPr="003C1ADA">
              <w:rPr>
                <w:rFonts w:cstheme="minorHAnsi"/>
                <w:rtl/>
              </w:rPr>
              <w:t xml:space="preserve">ورده کنند و از دانش آموزان معلول حمایت کنند. آنها در دسترس هستند در </w:t>
            </w:r>
            <w:hyperlink r:id="rId24" w:history="1">
              <w:r w:rsidRPr="00293E99">
                <w:rPr>
                  <w:rStyle w:val="Hyperlink"/>
                  <w:rFonts w:ascii="Calibri" w:eastAsia="Calibri" w:hAnsi="Calibri" w:cs="Calibri"/>
                  <w:color w:val="004C6C" w:themeColor="background2"/>
                  <w:rtl/>
                </w:rPr>
                <w:t>www.aitsl.edu.au/teach/supporting-students-with-disability</w:t>
              </w:r>
            </w:hyperlink>
            <w:r w:rsidRPr="0053737E">
              <w:rPr>
                <w:rFonts w:ascii="Calibri" w:eastAsia="Calibri" w:hAnsi="Calibri" w:cs="Calibri"/>
                <w:rtl/>
              </w:rPr>
              <w:t xml:space="preserve"> </w:t>
            </w:r>
            <w:r w:rsidRPr="0053737E">
              <w:rPr>
                <w:rtl/>
              </w:rPr>
              <w:t>و</w:t>
            </w:r>
          </w:p>
          <w:p w14:paraId="2F7C5FA2" w14:textId="534B88EC" w:rsidR="00483D76" w:rsidRPr="00C75AD6" w:rsidRDefault="00293E99" w:rsidP="00483D76">
            <w:pPr>
              <w:bidi/>
              <w:spacing w:after="120"/>
              <w:cnfStyle w:val="000000000000" w:firstRow="0" w:lastRow="0" w:firstColumn="0" w:lastColumn="0" w:oddVBand="0" w:evenVBand="0" w:oddHBand="0" w:evenHBand="0" w:firstRowFirstColumn="0" w:firstRowLastColumn="0" w:lastRowFirstColumn="0" w:lastRowLastColumn="0"/>
              <w:rPr>
                <w:rFonts w:cstheme="minorHAnsi"/>
                <w:rtl/>
              </w:rPr>
            </w:pPr>
            <w:hyperlink r:id="rId25" w:history="1">
              <w:r w:rsidR="00483D76" w:rsidRPr="00293E99">
                <w:rPr>
                  <w:rStyle w:val="Hyperlink"/>
                  <w:color w:val="004C6C" w:themeColor="background2"/>
                  <w:rtl/>
                </w:rPr>
                <w:t>www.nccd.edu.au</w:t>
              </w:r>
              <w:r w:rsidR="00483D76" w:rsidRPr="00293E99">
                <w:rPr>
                  <w:rStyle w:val="Hyperlink"/>
                  <w:rFonts w:ascii="Calibri" w:eastAsia="Calibri" w:hAnsi="Calibri" w:cs="Calibri"/>
                  <w:color w:val="004C6C" w:themeColor="background2"/>
                  <w:rtl/>
                </w:rPr>
                <w:t>/dse</w:t>
              </w:r>
            </w:hyperlink>
            <w:r w:rsidR="00483D76" w:rsidRPr="00293E99">
              <w:rPr>
                <w:color w:val="004C6C" w:themeColor="background2"/>
                <w:rtl/>
              </w:rPr>
              <w:t>.</w:t>
            </w:r>
          </w:p>
        </w:tc>
        <w:tc>
          <w:tcPr>
            <w:tcW w:w="3413" w:type="dxa"/>
            <w:vAlign w:val="top"/>
          </w:tcPr>
          <w:p w14:paraId="2ED6FAB8" w14:textId="77777777" w:rsidR="00483D76" w:rsidRPr="00DC71A5" w:rsidRDefault="00483D76" w:rsidP="00483D76">
            <w:pPr>
              <w:pStyle w:val="ListBullet"/>
              <w:numPr>
                <w:ilvl w:val="0"/>
                <w:numId w:val="0"/>
              </w:numPr>
              <w:bidi/>
              <w:spacing w:after="12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DC71A5">
              <w:rPr>
                <w:rFonts w:cstheme="minorHAnsi"/>
                <w:rtl/>
              </w:rPr>
              <w:t xml:space="preserve">برنامه درسی به روز شده (v9.0) از سال 2023 در مدارس اعمال می شود. </w:t>
            </w:r>
          </w:p>
          <w:p w14:paraId="516D8CC3" w14:textId="77777777" w:rsidR="00483D76" w:rsidRPr="00C75AD6" w:rsidRDefault="00483D76" w:rsidP="00483D76">
            <w:pPr>
              <w:pStyle w:val="ListParagraph"/>
              <w:bidi/>
              <w:spacing w:before="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tl/>
              </w:rPr>
            </w:pPr>
          </w:p>
        </w:tc>
      </w:tr>
      <w:tr w:rsidR="00483D76" w:rsidRPr="00C75AD6" w14:paraId="5B6DCC42" w14:textId="77777777" w:rsidTr="00713F86">
        <w:tc>
          <w:tcPr>
            <w:cnfStyle w:val="001000000000" w:firstRow="0" w:lastRow="0" w:firstColumn="1" w:lastColumn="0" w:oddVBand="0" w:evenVBand="0" w:oddHBand="0" w:evenHBand="0" w:firstRowFirstColumn="0" w:firstRowLastColumn="0" w:lastRowFirstColumn="0" w:lastRowLastColumn="0"/>
            <w:tcW w:w="2603" w:type="dxa"/>
            <w:shd w:val="clear" w:color="auto" w:fill="F2F2F2"/>
            <w:vAlign w:val="top"/>
          </w:tcPr>
          <w:p w14:paraId="7CA82D4D" w14:textId="7A205375" w:rsidR="00483D76" w:rsidRPr="00293E99" w:rsidRDefault="00483D76" w:rsidP="00483D76">
            <w:pPr>
              <w:bidi/>
              <w:spacing w:after="120"/>
              <w:rPr>
                <w:rFonts w:cstheme="minorHAnsi"/>
                <w:color w:val="00254A" w:themeColor="text2"/>
                <w:rtl/>
              </w:rPr>
            </w:pPr>
            <w:r w:rsidRPr="00293E99">
              <w:rPr>
                <w:rFonts w:cstheme="minorHAnsi"/>
                <w:bCs/>
                <w:color w:val="00254A" w:themeColor="text2"/>
                <w:rtl/>
                <w:lang w:val="en-GB"/>
              </w:rPr>
              <w:t>بهبود VET برای دانش آموزان معلول</w:t>
            </w:r>
          </w:p>
        </w:tc>
        <w:tc>
          <w:tcPr>
            <w:tcW w:w="4320" w:type="dxa"/>
            <w:vAlign w:val="top"/>
          </w:tcPr>
          <w:p w14:paraId="5ADED816" w14:textId="251B1126" w:rsidR="00483D76" w:rsidRPr="00C75AD6" w:rsidRDefault="00483D76" w:rsidP="00483D76">
            <w:pPr>
              <w:bidi/>
              <w:spacing w:after="120"/>
              <w:cnfStyle w:val="000000000000" w:firstRow="0" w:lastRow="0" w:firstColumn="0" w:lastColumn="0" w:oddVBand="0" w:evenVBand="0" w:oddHBand="0" w:evenHBand="0" w:firstRowFirstColumn="0" w:firstRowLastColumn="0" w:lastRowFirstColumn="0" w:lastRowLastColumn="0"/>
              <w:rPr>
                <w:rFonts w:cstheme="minorHAnsi"/>
                <w:rtl/>
              </w:rPr>
            </w:pPr>
            <w:r w:rsidRPr="0053737E">
              <w:rPr>
                <w:rFonts w:eastAsia="Times New Roman" w:cs="Calibri"/>
                <w:kern w:val="24"/>
                <w:rtl/>
                <w:lang w:eastAsia="en-AU"/>
              </w:rPr>
              <w:t xml:space="preserve"> </w:t>
            </w:r>
            <w:r w:rsidRPr="0053737E">
              <w:rPr>
                <w:rFonts w:eastAsia="Times New Roman" w:cs="Calibri"/>
                <w:i/>
                <w:iCs/>
                <w:kern w:val="24"/>
                <w:rtl/>
                <w:lang w:eastAsia="en-AU"/>
              </w:rPr>
              <w:t xml:space="preserve">استانداردهای سازمان های </w:t>
            </w:r>
            <w:r>
              <w:rPr>
                <w:rFonts w:eastAsia="Times New Roman" w:cs="Calibri"/>
                <w:i/>
                <w:iCs/>
                <w:kern w:val="24"/>
                <w:rtl/>
                <w:lang w:eastAsia="en-AU"/>
              </w:rPr>
              <w:t>آموزش</w:t>
            </w:r>
            <w:r w:rsidRPr="0053737E">
              <w:rPr>
                <w:rFonts w:eastAsia="Times New Roman" w:cs="Calibri"/>
                <w:i/>
                <w:iCs/>
                <w:kern w:val="24"/>
                <w:rtl/>
                <w:lang w:eastAsia="en-AU"/>
              </w:rPr>
              <w:t xml:space="preserve">ی ثبت شده (RTOs) 2015 </w:t>
            </w:r>
            <w:r>
              <w:rPr>
                <w:rFonts w:eastAsia="Times New Roman" w:cs="Calibri"/>
                <w:kern w:val="24"/>
                <w:rtl/>
                <w:lang w:eastAsia="en-AU"/>
              </w:rPr>
              <w:t xml:space="preserve">(استانداردهای RTO) در حال حاضر </w:t>
            </w:r>
            <w:r w:rsidR="00EC0503">
              <w:rPr>
                <w:rFonts w:eastAsia="Times New Roman" w:cs="Calibri" w:hint="cs"/>
                <w:kern w:val="24"/>
                <w:rtl/>
                <w:lang w:eastAsia="en-AU"/>
              </w:rPr>
              <w:t xml:space="preserve">مورد </w:t>
            </w:r>
            <w:r>
              <w:rPr>
                <w:rFonts w:eastAsia="Times New Roman" w:cs="Calibri"/>
                <w:kern w:val="24"/>
                <w:rtl/>
                <w:lang w:eastAsia="en-AU"/>
              </w:rPr>
              <w:t xml:space="preserve">تجدید نظر </w:t>
            </w:r>
            <w:r w:rsidR="00EC0503">
              <w:rPr>
                <w:rFonts w:eastAsia="Times New Roman" w:cs="Calibri" w:hint="cs"/>
                <w:kern w:val="24"/>
                <w:rtl/>
                <w:lang w:eastAsia="en-AU"/>
              </w:rPr>
              <w:t>قرار می گیرند</w:t>
            </w:r>
            <w:r>
              <w:rPr>
                <w:rFonts w:eastAsia="Times New Roman" w:cs="Calibri"/>
                <w:kern w:val="24"/>
                <w:rtl/>
                <w:lang w:eastAsia="en-AU"/>
              </w:rPr>
              <w:t xml:space="preserve">. </w:t>
            </w:r>
            <w:r w:rsidR="00EC0503">
              <w:rPr>
                <w:rFonts w:eastAsia="Times New Roman" w:cs="Calibri" w:hint="cs"/>
                <w:kern w:val="24"/>
                <w:rtl/>
                <w:lang w:eastAsia="en-AU"/>
              </w:rPr>
              <w:t xml:space="preserve">این </w:t>
            </w:r>
            <w:r>
              <w:rPr>
                <w:rFonts w:eastAsia="Times New Roman" w:cs="Calibri"/>
                <w:kern w:val="24"/>
                <w:rtl/>
                <w:lang w:eastAsia="en-AU"/>
              </w:rPr>
              <w:t xml:space="preserve">تجدید نظر شامل الزامات قوی تر برای حمایت از دانش آموزان و رفاه </w:t>
            </w:r>
            <w:r w:rsidR="003D59BE">
              <w:rPr>
                <w:rFonts w:eastAsia="Times New Roman" w:cs="Calibri" w:hint="cs"/>
                <w:kern w:val="24"/>
                <w:rtl/>
                <w:lang w:eastAsia="en-AU"/>
              </w:rPr>
              <w:t xml:space="preserve">می شود </w:t>
            </w:r>
            <w:r>
              <w:rPr>
                <w:rFonts w:eastAsia="Times New Roman" w:cs="Calibri"/>
                <w:kern w:val="24"/>
                <w:rtl/>
                <w:lang w:eastAsia="en-AU"/>
              </w:rPr>
              <w:t xml:space="preserve">برای اطمینان از اینکه </w:t>
            </w:r>
            <w:r w:rsidR="00FC633B">
              <w:rPr>
                <w:rFonts w:eastAsia="Times New Roman" w:cs="Calibri" w:hint="cs"/>
                <w:kern w:val="24"/>
                <w:rtl/>
                <w:lang w:eastAsia="en-AU"/>
              </w:rPr>
              <w:t>تغییرات معقول</w:t>
            </w:r>
            <w:r>
              <w:rPr>
                <w:rFonts w:eastAsia="Times New Roman" w:cs="Calibri"/>
                <w:kern w:val="24"/>
                <w:rtl/>
                <w:lang w:eastAsia="en-AU"/>
              </w:rPr>
              <w:t xml:space="preserve"> می تواند برای دانش آموزان معلول انجام شود. </w:t>
            </w:r>
          </w:p>
        </w:tc>
        <w:tc>
          <w:tcPr>
            <w:tcW w:w="3413" w:type="dxa"/>
            <w:vAlign w:val="top"/>
          </w:tcPr>
          <w:p w14:paraId="4D7C5478" w14:textId="562A5BF8" w:rsidR="00483D76" w:rsidRPr="005455BF" w:rsidRDefault="00483D76" w:rsidP="00483D76">
            <w:pPr>
              <w:bidi/>
              <w:spacing w:after="120"/>
              <w:cnfStyle w:val="000000000000" w:firstRow="0" w:lastRow="0" w:firstColumn="0" w:lastColumn="0" w:oddVBand="0" w:evenVBand="0" w:oddHBand="0" w:evenHBand="0" w:firstRowFirstColumn="0" w:firstRowLastColumn="0" w:lastRowFirstColumn="0" w:lastRowLastColumn="0"/>
              <w:rPr>
                <w:rFonts w:eastAsia="Times New Roman" w:cs="Calibri"/>
                <w:kern w:val="24"/>
                <w:rtl/>
                <w:lang w:val="en-US" w:eastAsia="en-AU" w:bidi="fa-IR"/>
              </w:rPr>
            </w:pPr>
            <w:r w:rsidRPr="0053737E">
              <w:rPr>
                <w:rFonts w:eastAsia="Times New Roman" w:cs="Calibri"/>
                <w:kern w:val="24"/>
                <w:rtl/>
                <w:lang w:eastAsia="en-AU"/>
              </w:rPr>
              <w:t xml:space="preserve">پیش نویس استانداردهای RTO تجدید نظر شده در حال </w:t>
            </w:r>
            <w:r w:rsidR="003D59BE">
              <w:rPr>
                <w:rFonts w:eastAsia="Times New Roman" w:cs="Calibri" w:hint="cs"/>
                <w:kern w:val="24"/>
                <w:rtl/>
                <w:lang w:eastAsia="en-AU"/>
              </w:rPr>
              <w:t>آ</w:t>
            </w:r>
            <w:r w:rsidRPr="0053737E">
              <w:rPr>
                <w:rFonts w:eastAsia="Times New Roman" w:cs="Calibri"/>
                <w:kern w:val="24"/>
                <w:rtl/>
                <w:lang w:eastAsia="en-AU"/>
              </w:rPr>
              <w:t>زمایش است. ما ب</w:t>
            </w:r>
            <w:r w:rsidR="007E6F1F">
              <w:rPr>
                <w:rFonts w:eastAsia="Times New Roman" w:cs="Calibri" w:hint="cs"/>
                <w:kern w:val="24"/>
                <w:rtl/>
                <w:lang w:eastAsia="en-AU"/>
              </w:rPr>
              <w:t>ه</w:t>
            </w:r>
            <w:r w:rsidRPr="0053737E">
              <w:rPr>
                <w:rFonts w:eastAsia="Times New Roman" w:cs="Calibri"/>
                <w:kern w:val="24"/>
                <w:rtl/>
                <w:lang w:eastAsia="en-AU"/>
              </w:rPr>
              <w:t xml:space="preserve"> همکاری با ایالت ها و </w:t>
            </w:r>
            <w:r w:rsidR="003D59BE">
              <w:rPr>
                <w:rFonts w:eastAsia="Times New Roman" w:cs="Calibri" w:hint="cs"/>
                <w:kern w:val="24"/>
                <w:rtl/>
                <w:lang w:eastAsia="en-AU"/>
              </w:rPr>
              <w:t>قلمروها</w:t>
            </w:r>
            <w:r w:rsidRPr="0053737E">
              <w:rPr>
                <w:rFonts w:eastAsia="Times New Roman" w:cs="Calibri"/>
                <w:kern w:val="24"/>
                <w:rtl/>
                <w:lang w:eastAsia="en-AU"/>
              </w:rPr>
              <w:t xml:space="preserve"> </w:t>
            </w:r>
            <w:r w:rsidR="00121658">
              <w:rPr>
                <w:rFonts w:eastAsia="Times New Roman" w:cs="Calibri" w:hint="cs"/>
                <w:kern w:val="24"/>
                <w:rtl/>
                <w:lang w:eastAsia="en-AU"/>
              </w:rPr>
              <w:t xml:space="preserve">ادامه خواهیم داد تا </w:t>
            </w:r>
            <w:r w:rsidR="00D924DF">
              <w:rPr>
                <w:rFonts w:eastAsia="Times New Roman" w:cs="Calibri" w:hint="cs"/>
                <w:kern w:val="24"/>
                <w:rtl/>
                <w:lang w:eastAsia="en-AU" w:bidi="fa-IR"/>
              </w:rPr>
              <w:t xml:space="preserve">در این پیش نویس بهبود بیشتری ایجاد کنیم </w:t>
            </w:r>
            <w:r w:rsidR="005455BF">
              <w:rPr>
                <w:rFonts w:eastAsia="Times New Roman" w:cs="Calibri" w:hint="cs"/>
                <w:kern w:val="24"/>
                <w:rtl/>
                <w:lang w:eastAsia="en-AU" w:bidi="fa-IR"/>
              </w:rPr>
              <w:t xml:space="preserve">قبل از این که خواستار موافقت وزیران مهارت ها برای اجرای استانداردهای تجدیدنظر شده </w:t>
            </w:r>
            <w:r w:rsidR="005455BF">
              <w:rPr>
                <w:rFonts w:eastAsia="Times New Roman" w:cs="Calibri"/>
                <w:kern w:val="24"/>
                <w:lang w:val="en-US" w:eastAsia="en-AU" w:bidi="fa-IR"/>
              </w:rPr>
              <w:t>RTO</w:t>
            </w:r>
            <w:r w:rsidR="005455BF">
              <w:rPr>
                <w:rFonts w:eastAsia="Times New Roman" w:cs="Calibri" w:hint="cs"/>
                <w:kern w:val="24"/>
                <w:rtl/>
                <w:lang w:val="en-US" w:eastAsia="en-AU" w:bidi="fa-IR"/>
              </w:rPr>
              <w:t xml:space="preserve"> </w:t>
            </w:r>
            <w:r w:rsidR="00B177FB">
              <w:rPr>
                <w:rFonts w:eastAsia="Times New Roman" w:cs="Calibri" w:hint="cs"/>
                <w:kern w:val="24"/>
                <w:rtl/>
                <w:lang w:val="en-US" w:eastAsia="en-AU" w:bidi="fa-IR"/>
              </w:rPr>
              <w:t xml:space="preserve">از ژانویه </w:t>
            </w:r>
            <w:r w:rsidR="001626E2">
              <w:rPr>
                <w:rFonts w:eastAsia="Times New Roman" w:cs="Calibri" w:hint="cs"/>
                <w:kern w:val="24"/>
                <w:rtl/>
                <w:lang w:val="en-US" w:eastAsia="en-AU" w:bidi="fa-IR"/>
              </w:rPr>
              <w:t>2025</w:t>
            </w:r>
            <w:r w:rsidR="00B177FB">
              <w:rPr>
                <w:rFonts w:eastAsia="Times New Roman" w:cs="Calibri" w:hint="cs"/>
                <w:kern w:val="24"/>
                <w:rtl/>
                <w:lang w:val="en-US" w:eastAsia="en-AU" w:bidi="fa-IR"/>
              </w:rPr>
              <w:t xml:space="preserve"> بشویم.</w:t>
            </w:r>
          </w:p>
          <w:p w14:paraId="32149A3C" w14:textId="1162E612" w:rsidR="00E53FE7" w:rsidRPr="00E53FE7" w:rsidRDefault="00E53FE7" w:rsidP="00E53FE7">
            <w:pPr>
              <w:bidi/>
              <w:spacing w:after="120"/>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483D76" w:rsidRPr="00C75AD6" w14:paraId="26F3F3B0" w14:textId="77777777" w:rsidTr="00713F86">
        <w:tc>
          <w:tcPr>
            <w:cnfStyle w:val="001000000000" w:firstRow="0" w:lastRow="0" w:firstColumn="1" w:lastColumn="0" w:oddVBand="0" w:evenVBand="0" w:oddHBand="0" w:evenHBand="0" w:firstRowFirstColumn="0" w:firstRowLastColumn="0" w:lastRowFirstColumn="0" w:lastRowLastColumn="0"/>
            <w:tcW w:w="2603" w:type="dxa"/>
            <w:shd w:val="clear" w:color="auto" w:fill="F2F2F2"/>
            <w:vAlign w:val="top"/>
          </w:tcPr>
          <w:p w14:paraId="1E41DF5D" w14:textId="452EA42B" w:rsidR="00483D76" w:rsidRPr="00293E99" w:rsidRDefault="00483D76" w:rsidP="00483D76">
            <w:pPr>
              <w:bidi/>
              <w:spacing w:after="120"/>
              <w:rPr>
                <w:rFonts w:cstheme="minorHAnsi"/>
                <w:color w:val="00254A" w:themeColor="text2"/>
                <w:rtl/>
              </w:rPr>
            </w:pPr>
            <w:r w:rsidRPr="00293E99">
              <w:rPr>
                <w:rFonts w:cstheme="minorHAnsi"/>
                <w:b/>
                <w:bCs/>
                <w:color w:val="00254A" w:themeColor="text2"/>
                <w:rtl/>
              </w:rPr>
              <w:t xml:space="preserve">انتشار اطلاعات بیشتر در مورد چگونگی حمایت مدارس از دانش آموزان معلول </w:t>
            </w:r>
          </w:p>
        </w:tc>
        <w:tc>
          <w:tcPr>
            <w:tcW w:w="4320" w:type="dxa"/>
            <w:vAlign w:val="top"/>
          </w:tcPr>
          <w:p w14:paraId="6022AF07" w14:textId="0A848FFC" w:rsidR="00483D76" w:rsidRPr="00C75AD6" w:rsidRDefault="00483D76" w:rsidP="00483D76">
            <w:pPr>
              <w:bidi/>
              <w:spacing w:after="120"/>
              <w:cnfStyle w:val="000000000000" w:firstRow="0" w:lastRow="0" w:firstColumn="0" w:lastColumn="0" w:oddVBand="0" w:evenVBand="0" w:oddHBand="0" w:evenHBand="0" w:firstRowFirstColumn="0" w:firstRowLastColumn="0" w:lastRowFirstColumn="0" w:lastRowLastColumn="0"/>
              <w:rPr>
                <w:rFonts w:cstheme="minorHAnsi"/>
                <w:rtl/>
              </w:rPr>
            </w:pPr>
            <w:r>
              <w:rPr>
                <w:rFonts w:eastAsia="Times New Roman" w:cs="Calibri"/>
                <w:kern w:val="24"/>
                <w:rtl/>
                <w:lang w:eastAsia="en-AU"/>
              </w:rPr>
              <w:t>ما در حال همکاری با دولت های ایالت</w:t>
            </w:r>
            <w:r w:rsidR="00B177FB">
              <w:rPr>
                <w:rFonts w:eastAsia="Times New Roman" w:cs="Calibri" w:hint="cs"/>
                <w:kern w:val="24"/>
                <w:rtl/>
                <w:lang w:eastAsia="en-AU"/>
              </w:rPr>
              <w:t xml:space="preserve"> ها و قلمروها </w:t>
            </w:r>
            <w:r>
              <w:rPr>
                <w:rFonts w:eastAsia="Times New Roman" w:cs="Calibri"/>
                <w:kern w:val="24"/>
                <w:rtl/>
                <w:lang w:eastAsia="en-AU"/>
              </w:rPr>
              <w:t>و بخش غیر دولتی برای بهبود دسترسی به اطلاعات در مورد خدمات و حمایت هایی هستیم که مدارس برای دانش آموزان معلول ارائه می دهند.</w:t>
            </w:r>
          </w:p>
        </w:tc>
        <w:tc>
          <w:tcPr>
            <w:tcW w:w="3413" w:type="dxa"/>
            <w:vAlign w:val="top"/>
          </w:tcPr>
          <w:p w14:paraId="2DA17AE2" w14:textId="38E4732A" w:rsidR="00483D76" w:rsidRPr="00C75AD6" w:rsidRDefault="00483D76" w:rsidP="00483D76">
            <w:pPr>
              <w:bidi/>
              <w:spacing w:after="120"/>
              <w:cnfStyle w:val="000000000000" w:firstRow="0" w:lastRow="0" w:firstColumn="0" w:lastColumn="0" w:oddVBand="0" w:evenVBand="0" w:oddHBand="0" w:evenHBand="0" w:firstRowFirstColumn="0" w:firstRowLastColumn="0" w:lastRowFirstColumn="0" w:lastRowLastColumn="0"/>
              <w:rPr>
                <w:rFonts w:cstheme="minorHAnsi"/>
                <w:rtl/>
              </w:rPr>
            </w:pPr>
            <w:r w:rsidRPr="0053737E">
              <w:rPr>
                <w:rFonts w:eastAsia="Times New Roman" w:cs="Calibri"/>
                <w:kern w:val="24"/>
                <w:rtl/>
                <w:lang w:eastAsia="en-AU"/>
              </w:rPr>
              <w:t xml:space="preserve">ما به همکاری با ایالت ها، </w:t>
            </w:r>
            <w:r w:rsidR="00B177FB">
              <w:rPr>
                <w:rFonts w:eastAsia="Times New Roman" w:cs="Calibri" w:hint="cs"/>
                <w:kern w:val="24"/>
                <w:rtl/>
                <w:lang w:eastAsia="en-AU"/>
              </w:rPr>
              <w:t>قلمروها</w:t>
            </w:r>
            <w:r w:rsidRPr="0053737E">
              <w:rPr>
                <w:rFonts w:eastAsia="Times New Roman" w:cs="Calibri"/>
                <w:kern w:val="24"/>
                <w:rtl/>
                <w:lang w:eastAsia="en-AU"/>
              </w:rPr>
              <w:t xml:space="preserve"> و بخش غیر دولتی در مورد راه های جمع </w:t>
            </w:r>
            <w:r w:rsidR="00B177FB">
              <w:rPr>
                <w:rFonts w:eastAsia="Times New Roman" w:cs="Calibri" w:hint="cs"/>
                <w:kern w:val="24"/>
                <w:rtl/>
                <w:lang w:eastAsia="en-AU"/>
              </w:rPr>
              <w:t>آ</w:t>
            </w:r>
            <w:r w:rsidRPr="0053737E">
              <w:rPr>
                <w:rFonts w:eastAsia="Times New Roman" w:cs="Calibri"/>
                <w:kern w:val="24"/>
                <w:rtl/>
                <w:lang w:eastAsia="en-AU"/>
              </w:rPr>
              <w:t xml:space="preserve">وری و به اشتراک گذاری عمومی اطلاعات در مورد چگونگی حمایت مدارس از دانش </w:t>
            </w:r>
            <w:r>
              <w:rPr>
                <w:rFonts w:eastAsia="Times New Roman" w:cs="Calibri"/>
                <w:kern w:val="24"/>
                <w:rtl/>
                <w:lang w:eastAsia="en-AU"/>
              </w:rPr>
              <w:t>آموزان</w:t>
            </w:r>
            <w:r w:rsidRPr="0053737E">
              <w:rPr>
                <w:rFonts w:eastAsia="Times New Roman" w:cs="Calibri"/>
                <w:kern w:val="24"/>
                <w:rtl/>
                <w:lang w:eastAsia="en-AU"/>
              </w:rPr>
              <w:t xml:space="preserve"> معلول ادامه خواهیم داد.</w:t>
            </w:r>
          </w:p>
        </w:tc>
      </w:tr>
      <w:tr w:rsidR="00483D76" w:rsidRPr="00C75AD6" w14:paraId="3C836371" w14:textId="77777777" w:rsidTr="00713F86">
        <w:tc>
          <w:tcPr>
            <w:cnfStyle w:val="001000000000" w:firstRow="0" w:lastRow="0" w:firstColumn="1" w:lastColumn="0" w:oddVBand="0" w:evenVBand="0" w:oddHBand="0" w:evenHBand="0" w:firstRowFirstColumn="0" w:firstRowLastColumn="0" w:lastRowFirstColumn="0" w:lastRowLastColumn="0"/>
            <w:tcW w:w="2603" w:type="dxa"/>
            <w:shd w:val="clear" w:color="auto" w:fill="F2F2F2"/>
            <w:vAlign w:val="top"/>
          </w:tcPr>
          <w:p w14:paraId="77D87AA1" w14:textId="7C935DFB" w:rsidR="00483D76" w:rsidRPr="00293E99" w:rsidRDefault="00B177FB" w:rsidP="00483D76">
            <w:pPr>
              <w:bidi/>
              <w:spacing w:after="120"/>
              <w:rPr>
                <w:b/>
                <w:bCs/>
                <w:color w:val="00254A" w:themeColor="text2"/>
                <w:rtl/>
              </w:rPr>
            </w:pPr>
            <w:r w:rsidRPr="00293E99">
              <w:rPr>
                <w:rFonts w:cstheme="minorHAnsi" w:hint="cs"/>
                <w:bCs/>
                <w:color w:val="00254A" w:themeColor="text2"/>
                <w:rtl/>
                <w:lang w:val="en-GB"/>
              </w:rPr>
              <w:t xml:space="preserve">چک کردن این که این استانداردها </w:t>
            </w:r>
            <w:r w:rsidR="007A615C" w:rsidRPr="00293E99">
              <w:rPr>
                <w:rFonts w:cstheme="minorHAnsi" w:hint="cs"/>
                <w:bCs/>
                <w:color w:val="00254A" w:themeColor="text2"/>
                <w:rtl/>
                <w:lang w:val="en-GB"/>
              </w:rPr>
              <w:t>چقدر خوب رعایت می شوند</w:t>
            </w:r>
          </w:p>
        </w:tc>
        <w:tc>
          <w:tcPr>
            <w:tcW w:w="4320" w:type="dxa"/>
            <w:vAlign w:val="top"/>
          </w:tcPr>
          <w:p w14:paraId="5FF828C2" w14:textId="326135D7" w:rsidR="00483D76" w:rsidRPr="0053737E" w:rsidRDefault="00483D76" w:rsidP="00483D76">
            <w:pPr>
              <w:bidi/>
              <w:spacing w:before="60" w:after="60"/>
              <w:cnfStyle w:val="000000000000" w:firstRow="0" w:lastRow="0" w:firstColumn="0" w:lastColumn="0" w:oddVBand="0" w:evenVBand="0" w:oddHBand="0" w:evenHBand="0" w:firstRowFirstColumn="0" w:firstRowLastColumn="0" w:lastRowFirstColumn="0" w:lastRowLastColumn="0"/>
              <w:rPr>
                <w:rFonts w:eastAsia="Times New Roman" w:cs="Calibri"/>
                <w:kern w:val="24"/>
                <w:lang w:eastAsia="en-AU"/>
              </w:rPr>
            </w:pPr>
            <w:r w:rsidRPr="0053737E">
              <w:rPr>
                <w:rFonts w:eastAsia="Times New Roman" w:cs="Calibri"/>
                <w:kern w:val="24"/>
                <w:rtl/>
                <w:lang w:eastAsia="en-AU"/>
              </w:rPr>
              <w:t xml:space="preserve">وزیر سابق </w:t>
            </w:r>
            <w:r>
              <w:rPr>
                <w:rFonts w:eastAsia="Times New Roman" w:cs="Calibri"/>
                <w:kern w:val="24"/>
                <w:rtl/>
                <w:lang w:eastAsia="en-AU"/>
              </w:rPr>
              <w:t>آموزش</w:t>
            </w:r>
            <w:r w:rsidRPr="0053737E">
              <w:rPr>
                <w:rFonts w:eastAsia="Times New Roman" w:cs="Calibri"/>
                <w:kern w:val="24"/>
                <w:rtl/>
                <w:lang w:eastAsia="en-AU"/>
              </w:rPr>
              <w:t xml:space="preserve"> و پرورش در نامه ای به حسابرسان کل </w:t>
            </w:r>
            <w:r w:rsidR="007A615C">
              <w:rPr>
                <w:rFonts w:eastAsia="Times New Roman" w:cs="Calibri" w:hint="cs"/>
                <w:kern w:val="24"/>
                <w:rtl/>
                <w:lang w:eastAsia="en-AU"/>
              </w:rPr>
              <w:t>ایالت ها و قلمروها</w:t>
            </w:r>
            <w:r w:rsidRPr="0053737E">
              <w:rPr>
                <w:rFonts w:eastAsia="Times New Roman" w:cs="Calibri"/>
                <w:kern w:val="24"/>
                <w:rtl/>
                <w:lang w:eastAsia="en-AU"/>
              </w:rPr>
              <w:t xml:space="preserve"> از </w:t>
            </w:r>
            <w:r>
              <w:rPr>
                <w:rFonts w:eastAsia="Times New Roman" w:cs="Calibri"/>
                <w:kern w:val="24"/>
                <w:rtl/>
                <w:lang w:eastAsia="en-AU"/>
              </w:rPr>
              <w:t>آنها</w:t>
            </w:r>
            <w:r w:rsidRPr="0053737E">
              <w:rPr>
                <w:rFonts w:eastAsia="Times New Roman" w:cs="Calibri"/>
                <w:kern w:val="24"/>
                <w:rtl/>
                <w:lang w:eastAsia="en-AU"/>
              </w:rPr>
              <w:t xml:space="preserve"> خواست تا </w:t>
            </w:r>
            <w:r w:rsidRPr="007A615C">
              <w:rPr>
                <w:rFonts w:eastAsia="Times New Roman" w:cs="Calibri"/>
                <w:kern w:val="24"/>
                <w:rtl/>
                <w:lang w:eastAsia="en-AU"/>
              </w:rPr>
              <w:t>ممیزی ها</w:t>
            </w:r>
            <w:r w:rsidR="007A615C">
              <w:rPr>
                <w:rFonts w:eastAsia="Times New Roman" w:cs="Calibri" w:hint="cs"/>
                <w:kern w:val="24"/>
                <w:rtl/>
                <w:lang w:eastAsia="en-AU"/>
              </w:rPr>
              <w:t>یی</w:t>
            </w:r>
            <w:r w:rsidRPr="007A615C">
              <w:rPr>
                <w:rFonts w:eastAsia="Times New Roman" w:cs="Calibri"/>
                <w:kern w:val="24"/>
                <w:rtl/>
                <w:lang w:eastAsia="en-AU"/>
              </w:rPr>
              <w:t xml:space="preserve"> را انجام دهند تا بررسی کنند که چگونه</w:t>
            </w:r>
            <w:r w:rsidR="007A615C">
              <w:rPr>
                <w:rFonts w:eastAsia="Times New Roman" w:cs="Calibri" w:hint="cs"/>
                <w:kern w:val="24"/>
                <w:rtl/>
                <w:lang w:eastAsia="en-AU"/>
              </w:rPr>
              <w:t xml:space="preserve"> این</w:t>
            </w:r>
            <w:r w:rsidRPr="007A615C">
              <w:rPr>
                <w:rFonts w:eastAsia="Times New Roman" w:cs="Calibri"/>
                <w:kern w:val="24"/>
                <w:rtl/>
                <w:lang w:eastAsia="en-AU"/>
              </w:rPr>
              <w:t xml:space="preserve"> استانداردها </w:t>
            </w:r>
            <w:r w:rsidRPr="0053737E">
              <w:rPr>
                <w:rFonts w:eastAsia="Times New Roman" w:cs="Calibri"/>
                <w:kern w:val="24"/>
                <w:rtl/>
                <w:lang w:eastAsia="en-AU"/>
              </w:rPr>
              <w:t>در مدارس دولتی دنبال می شوند.</w:t>
            </w:r>
          </w:p>
          <w:p w14:paraId="3B9686DC" w14:textId="59362FF0" w:rsidR="00483D76" w:rsidRPr="00C75AD6" w:rsidRDefault="00483D76" w:rsidP="00483D76">
            <w:pPr>
              <w:bidi/>
              <w:spacing w:after="120"/>
              <w:cnfStyle w:val="000000000000" w:firstRow="0" w:lastRow="0" w:firstColumn="0" w:lastColumn="0" w:oddVBand="0" w:evenVBand="0" w:oddHBand="0" w:evenHBand="0" w:firstRowFirstColumn="0" w:firstRowLastColumn="0" w:lastRowFirstColumn="0" w:lastRowLastColumn="0"/>
              <w:rPr>
                <w:rFonts w:cstheme="minorHAnsi"/>
                <w:rtl/>
              </w:rPr>
            </w:pPr>
            <w:r w:rsidRPr="0053737E">
              <w:rPr>
                <w:rFonts w:eastAsia="Times New Roman" w:cs="Calibri"/>
                <w:kern w:val="24"/>
                <w:rtl/>
                <w:lang w:eastAsia="en-AU"/>
              </w:rPr>
              <w:t xml:space="preserve">وزیر سابق همچنین به سایر وزرای مشترک المنافع نامه نوشت تا به </w:t>
            </w:r>
            <w:r>
              <w:rPr>
                <w:rFonts w:eastAsia="Times New Roman" w:cs="Calibri"/>
                <w:kern w:val="24"/>
                <w:rtl/>
                <w:lang w:eastAsia="en-AU"/>
              </w:rPr>
              <w:t>آنها</w:t>
            </w:r>
            <w:r w:rsidRPr="0053737E">
              <w:rPr>
                <w:rFonts w:eastAsia="Times New Roman" w:cs="Calibri"/>
                <w:kern w:val="24"/>
                <w:rtl/>
                <w:lang w:eastAsia="en-AU"/>
              </w:rPr>
              <w:t xml:space="preserve"> یاد</w:t>
            </w:r>
            <w:r w:rsidR="009C352F">
              <w:rPr>
                <w:rFonts w:eastAsia="Times New Roman" w:cs="Calibri" w:hint="cs"/>
                <w:kern w:val="24"/>
                <w:rtl/>
                <w:lang w:eastAsia="en-AU"/>
              </w:rPr>
              <w:t>آ</w:t>
            </w:r>
            <w:r w:rsidRPr="0053737E">
              <w:rPr>
                <w:rFonts w:eastAsia="Times New Roman" w:cs="Calibri"/>
                <w:kern w:val="24"/>
                <w:rtl/>
                <w:lang w:eastAsia="en-AU"/>
              </w:rPr>
              <w:t xml:space="preserve">وری کند که </w:t>
            </w:r>
            <w:r w:rsidR="009C352F">
              <w:rPr>
                <w:rFonts w:eastAsia="Times New Roman" w:cs="Calibri" w:hint="cs"/>
                <w:kern w:val="24"/>
                <w:rtl/>
                <w:lang w:eastAsia="en-AU"/>
              </w:rPr>
              <w:t>بخش های مربوطه</w:t>
            </w:r>
            <w:r w:rsidRPr="0053737E">
              <w:rPr>
                <w:rFonts w:eastAsia="Times New Roman" w:cs="Calibri"/>
                <w:kern w:val="24"/>
                <w:rtl/>
                <w:lang w:eastAsia="en-AU"/>
              </w:rPr>
              <w:t xml:space="preserve"> باید از استانداردهای برنامه های </w:t>
            </w:r>
            <w:r>
              <w:rPr>
                <w:rFonts w:eastAsia="Times New Roman" w:cs="Calibri"/>
                <w:kern w:val="24"/>
                <w:rtl/>
                <w:lang w:eastAsia="en-AU"/>
              </w:rPr>
              <w:t>آموزش</w:t>
            </w:r>
            <w:r w:rsidRPr="0053737E">
              <w:rPr>
                <w:rFonts w:eastAsia="Times New Roman" w:cs="Calibri"/>
                <w:kern w:val="24"/>
                <w:rtl/>
                <w:lang w:eastAsia="en-AU"/>
              </w:rPr>
              <w:t>ی که ارائه می دهند پیروی کنند</w:t>
            </w:r>
            <w:r w:rsidRPr="0053737E">
              <w:rPr>
                <w:rtl/>
              </w:rPr>
              <w:t>.</w:t>
            </w:r>
          </w:p>
        </w:tc>
        <w:tc>
          <w:tcPr>
            <w:tcW w:w="3413" w:type="dxa"/>
            <w:vAlign w:val="top"/>
          </w:tcPr>
          <w:p w14:paraId="33E392CC" w14:textId="72A80677" w:rsidR="00483D76" w:rsidRPr="00C75AD6" w:rsidRDefault="00483D76" w:rsidP="00483D76">
            <w:pPr>
              <w:bidi/>
              <w:spacing w:after="120"/>
              <w:cnfStyle w:val="000000000000" w:firstRow="0" w:lastRow="0" w:firstColumn="0" w:lastColumn="0" w:oddVBand="0" w:evenVBand="0" w:oddHBand="0" w:evenHBand="0" w:firstRowFirstColumn="0" w:firstRowLastColumn="0" w:lastRowFirstColumn="0" w:lastRowLastColumn="0"/>
              <w:rPr>
                <w:rFonts w:cstheme="minorHAnsi"/>
                <w:rtl/>
              </w:rPr>
            </w:pPr>
            <w:r w:rsidRPr="0053737E">
              <w:rPr>
                <w:rFonts w:eastAsia="Times New Roman" w:cs="Calibri"/>
                <w:kern w:val="24"/>
                <w:rtl/>
                <w:lang w:eastAsia="en-AU"/>
              </w:rPr>
              <w:t xml:space="preserve">به عنوان بخشی از بررسی 2025 استانداردها، ما از حسابرسان کل </w:t>
            </w:r>
            <w:r w:rsidR="009C352F">
              <w:rPr>
                <w:rFonts w:eastAsia="Times New Roman" w:cs="Calibri" w:hint="cs"/>
                <w:kern w:val="24"/>
                <w:rtl/>
                <w:lang w:eastAsia="en-AU"/>
              </w:rPr>
              <w:t>ایالت ها</w:t>
            </w:r>
            <w:r w:rsidRPr="0053737E">
              <w:rPr>
                <w:rFonts w:eastAsia="Times New Roman" w:cs="Calibri"/>
                <w:kern w:val="24"/>
                <w:rtl/>
                <w:lang w:eastAsia="en-AU"/>
              </w:rPr>
              <w:t xml:space="preserve"> و </w:t>
            </w:r>
            <w:r w:rsidR="009C352F">
              <w:rPr>
                <w:rFonts w:eastAsia="Times New Roman" w:cs="Calibri" w:hint="cs"/>
                <w:kern w:val="24"/>
                <w:rtl/>
                <w:lang w:eastAsia="en-AU"/>
              </w:rPr>
              <w:t>قلمروها</w:t>
            </w:r>
            <w:r w:rsidRPr="0053737E">
              <w:rPr>
                <w:rFonts w:eastAsia="Times New Roman" w:cs="Calibri"/>
                <w:kern w:val="24"/>
                <w:rtl/>
                <w:lang w:eastAsia="en-AU"/>
              </w:rPr>
              <w:t xml:space="preserve"> می خواهیم که به ما اطلاع دهند که در حسابرسی های خود چه </w:t>
            </w:r>
            <w:r w:rsidR="009C352F">
              <w:rPr>
                <w:rFonts w:eastAsia="Times New Roman" w:cs="Calibri" w:hint="cs"/>
                <w:kern w:val="24"/>
                <w:rtl/>
                <w:lang w:eastAsia="en-AU"/>
              </w:rPr>
              <w:t>آ</w:t>
            </w:r>
            <w:r w:rsidRPr="0053737E">
              <w:rPr>
                <w:rFonts w:eastAsia="Times New Roman" w:cs="Calibri"/>
                <w:kern w:val="24"/>
                <w:rtl/>
                <w:lang w:eastAsia="en-AU"/>
              </w:rPr>
              <w:t xml:space="preserve">موخته اند. </w:t>
            </w:r>
          </w:p>
        </w:tc>
      </w:tr>
    </w:tbl>
    <w:p w14:paraId="4C8CBAD4" w14:textId="77777777" w:rsidR="004065E0" w:rsidRDefault="004065E0" w:rsidP="004065E0">
      <w:pPr>
        <w:pStyle w:val="ListBullet"/>
        <w:numPr>
          <w:ilvl w:val="0"/>
          <w:numId w:val="0"/>
        </w:numPr>
        <w:bidi/>
        <w:spacing w:after="120" w:line="240" w:lineRule="auto"/>
        <w:contextualSpacing w:val="0"/>
        <w:rPr>
          <w:rFonts w:cstheme="minorHAnsi"/>
          <w:b/>
        </w:rPr>
      </w:pPr>
    </w:p>
    <w:p w14:paraId="5E5D7922" w14:textId="77777777" w:rsidR="007E7131" w:rsidRDefault="007E7131" w:rsidP="007E7131">
      <w:pPr>
        <w:pStyle w:val="ListBullet"/>
        <w:numPr>
          <w:ilvl w:val="0"/>
          <w:numId w:val="0"/>
        </w:numPr>
        <w:bidi/>
        <w:spacing w:after="120" w:line="240" w:lineRule="auto"/>
        <w:contextualSpacing w:val="0"/>
        <w:rPr>
          <w:rFonts w:cstheme="minorHAnsi"/>
          <w:b/>
        </w:rPr>
      </w:pPr>
    </w:p>
    <w:p w14:paraId="7F7CA395" w14:textId="77777777" w:rsidR="007E7131" w:rsidRDefault="007E7131" w:rsidP="007E7131">
      <w:pPr>
        <w:pStyle w:val="ListBullet"/>
        <w:numPr>
          <w:ilvl w:val="0"/>
          <w:numId w:val="0"/>
        </w:numPr>
        <w:bidi/>
        <w:spacing w:after="120" w:line="240" w:lineRule="auto"/>
        <w:contextualSpacing w:val="0"/>
        <w:rPr>
          <w:rFonts w:cstheme="minorHAnsi"/>
          <w:b/>
        </w:rPr>
      </w:pPr>
    </w:p>
    <w:p w14:paraId="71CD7446" w14:textId="77777777" w:rsidR="007E7131" w:rsidRDefault="007E7131" w:rsidP="007E7131">
      <w:pPr>
        <w:pStyle w:val="ListBullet"/>
        <w:numPr>
          <w:ilvl w:val="0"/>
          <w:numId w:val="0"/>
        </w:numPr>
        <w:bidi/>
        <w:spacing w:after="120" w:line="240" w:lineRule="auto"/>
        <w:contextualSpacing w:val="0"/>
        <w:rPr>
          <w:rFonts w:cstheme="minorHAnsi"/>
          <w:b/>
        </w:rPr>
      </w:pPr>
    </w:p>
    <w:p w14:paraId="04DC0DD8" w14:textId="77777777" w:rsidR="007E7131" w:rsidRDefault="007E7131" w:rsidP="007E7131">
      <w:pPr>
        <w:pStyle w:val="ListBullet"/>
        <w:numPr>
          <w:ilvl w:val="0"/>
          <w:numId w:val="0"/>
        </w:numPr>
        <w:bidi/>
        <w:spacing w:after="120" w:line="240" w:lineRule="auto"/>
        <w:contextualSpacing w:val="0"/>
        <w:rPr>
          <w:rFonts w:cstheme="minorHAnsi"/>
          <w:b/>
          <w:rtl/>
        </w:rPr>
      </w:pPr>
    </w:p>
    <w:p w14:paraId="7D60DE8E" w14:textId="16FA69DC" w:rsidR="003E6FB9" w:rsidRPr="00606BDB" w:rsidRDefault="003E6FB9" w:rsidP="00606BDB">
      <w:pPr>
        <w:bidi/>
        <w:spacing w:after="160"/>
        <w:rPr>
          <w:rFonts w:asciiTheme="majorHAnsi" w:eastAsiaTheme="majorEastAsia" w:hAnsiTheme="majorHAnsi" w:cstheme="majorBidi"/>
          <w:b/>
          <w:color w:val="00254A" w:themeColor="text2"/>
          <w:sz w:val="28"/>
        </w:rPr>
      </w:pPr>
      <w:r w:rsidRPr="00606BDB">
        <w:rPr>
          <w:rFonts w:cstheme="minorHAnsi"/>
          <w:color w:val="00254A" w:themeColor="text2"/>
          <w:sz w:val="28"/>
          <w:szCs w:val="28"/>
          <w:rtl/>
        </w:rPr>
        <w:lastRenderedPageBreak/>
        <w:t xml:space="preserve">ایجاد اگاهی و توانایی در بخش </w:t>
      </w:r>
      <w:r w:rsidR="00936BEC" w:rsidRPr="00606BDB">
        <w:rPr>
          <w:rFonts w:cstheme="minorHAnsi"/>
          <w:color w:val="00254A" w:themeColor="text2"/>
          <w:sz w:val="28"/>
          <w:szCs w:val="28"/>
          <w:rtl/>
        </w:rPr>
        <w:t>آموزش</w:t>
      </w:r>
      <w:r w:rsidRPr="00606BDB">
        <w:rPr>
          <w:rFonts w:cstheme="minorHAnsi"/>
          <w:color w:val="00254A" w:themeColor="text2"/>
          <w:sz w:val="28"/>
          <w:szCs w:val="28"/>
          <w:rtl/>
        </w:rPr>
        <w:t xml:space="preserve"> و پرورش و مراقبت از دوران کودکی</w:t>
      </w:r>
    </w:p>
    <w:p w14:paraId="37BB430C" w14:textId="54DF9026" w:rsidR="00606BDB" w:rsidRDefault="0053793D" w:rsidP="003D0764">
      <w:pPr>
        <w:pStyle w:val="ListBullet"/>
        <w:numPr>
          <w:ilvl w:val="0"/>
          <w:numId w:val="0"/>
        </w:numPr>
        <w:bidi/>
        <w:spacing w:after="120" w:line="240" w:lineRule="auto"/>
        <w:ind w:right="142"/>
        <w:contextualSpacing w:val="0"/>
        <w:rPr>
          <w:rFonts w:cs="Calibri"/>
          <w:b/>
          <w:rtl/>
        </w:rPr>
      </w:pPr>
      <w:r>
        <w:rPr>
          <w:rFonts w:cs="Calibri" w:hint="cs"/>
          <w:b/>
          <w:rtl/>
        </w:rPr>
        <w:t xml:space="preserve">این </w:t>
      </w:r>
      <w:r w:rsidRPr="0053793D">
        <w:rPr>
          <w:rFonts w:cs="Calibri"/>
          <w:b/>
          <w:rtl/>
        </w:rPr>
        <w:t>استانداردها در حال حاضر برا</w:t>
      </w:r>
      <w:r w:rsidRPr="0053793D">
        <w:rPr>
          <w:rFonts w:cs="Calibri" w:hint="cs"/>
          <w:b/>
          <w:rtl/>
        </w:rPr>
        <w:t>ی</w:t>
      </w:r>
      <w:r w:rsidRPr="0053793D">
        <w:rPr>
          <w:rFonts w:cs="Calibri"/>
          <w:b/>
          <w:rtl/>
        </w:rPr>
        <w:t xml:space="preserve"> ارائه دهندگان مراقبت از کودکان </w:t>
      </w:r>
      <w:r w:rsidR="00193C24">
        <w:rPr>
          <w:rFonts w:cs="Calibri" w:hint="cs"/>
          <w:b/>
          <w:rtl/>
        </w:rPr>
        <w:t>اعمال نمی شوند</w:t>
      </w:r>
      <w:r w:rsidRPr="0053793D">
        <w:rPr>
          <w:rFonts w:cs="Calibri" w:hint="eastAsia"/>
          <w:b/>
          <w:rtl/>
        </w:rPr>
        <w:t>،</w:t>
      </w:r>
      <w:r w:rsidRPr="0053793D">
        <w:rPr>
          <w:rFonts w:cs="Calibri"/>
          <w:b/>
          <w:rtl/>
        </w:rPr>
        <w:t xml:space="preserve"> اما ا</w:t>
      </w:r>
      <w:r w:rsidRPr="0053793D">
        <w:rPr>
          <w:rFonts w:cs="Calibri" w:hint="cs"/>
          <w:b/>
          <w:rtl/>
        </w:rPr>
        <w:t>ی</w:t>
      </w:r>
      <w:r w:rsidRPr="0053793D">
        <w:rPr>
          <w:rFonts w:cs="Calibri" w:hint="eastAsia"/>
          <w:b/>
          <w:rtl/>
        </w:rPr>
        <w:t>ن</w:t>
      </w:r>
      <w:r w:rsidRPr="0053793D">
        <w:rPr>
          <w:rFonts w:cs="Calibri"/>
          <w:b/>
          <w:rtl/>
        </w:rPr>
        <w:t xml:space="preserve"> ارائه‌دهندگان با</w:t>
      </w:r>
      <w:r w:rsidRPr="0053793D">
        <w:rPr>
          <w:rFonts w:cs="Calibri" w:hint="cs"/>
          <w:b/>
          <w:rtl/>
        </w:rPr>
        <w:t>ی</w:t>
      </w:r>
      <w:r w:rsidRPr="0053793D">
        <w:rPr>
          <w:rFonts w:cs="Calibri" w:hint="eastAsia"/>
          <w:b/>
          <w:rtl/>
        </w:rPr>
        <w:t>د</w:t>
      </w:r>
      <w:r w:rsidRPr="0053793D">
        <w:rPr>
          <w:rFonts w:cs="Calibri"/>
          <w:b/>
          <w:rtl/>
        </w:rPr>
        <w:t xml:space="preserve"> </w:t>
      </w:r>
      <w:r w:rsidR="00193C24">
        <w:rPr>
          <w:rFonts w:cs="Calibri" w:hint="cs"/>
          <w:b/>
          <w:rtl/>
        </w:rPr>
        <w:t>از</w:t>
      </w:r>
      <w:r w:rsidRPr="0053793D">
        <w:rPr>
          <w:rFonts w:cs="Calibri"/>
          <w:b/>
          <w:rtl/>
        </w:rPr>
        <w:t xml:space="preserve"> قوان</w:t>
      </w:r>
      <w:r w:rsidRPr="0053793D">
        <w:rPr>
          <w:rFonts w:cs="Calibri" w:hint="cs"/>
          <w:b/>
          <w:rtl/>
        </w:rPr>
        <w:t>ی</w:t>
      </w:r>
      <w:r w:rsidRPr="0053793D">
        <w:rPr>
          <w:rFonts w:cs="Calibri" w:hint="eastAsia"/>
          <w:b/>
          <w:rtl/>
        </w:rPr>
        <w:t>ن</w:t>
      </w:r>
      <w:r w:rsidRPr="0053793D">
        <w:rPr>
          <w:rFonts w:cs="Calibri"/>
          <w:b/>
          <w:rtl/>
        </w:rPr>
        <w:t xml:space="preserve"> ضد تبع</w:t>
      </w:r>
      <w:r w:rsidRPr="0053793D">
        <w:rPr>
          <w:rFonts w:cs="Calibri" w:hint="cs"/>
          <w:b/>
          <w:rtl/>
        </w:rPr>
        <w:t>ی</w:t>
      </w:r>
      <w:r w:rsidRPr="0053793D">
        <w:rPr>
          <w:rFonts w:cs="Calibri" w:hint="eastAsia"/>
          <w:b/>
          <w:rtl/>
        </w:rPr>
        <w:t>ض</w:t>
      </w:r>
      <w:r w:rsidRPr="0053793D">
        <w:rPr>
          <w:rFonts w:cs="Calibri"/>
          <w:b/>
          <w:rtl/>
        </w:rPr>
        <w:t xml:space="preserve"> مشخص شده در </w:t>
      </w:r>
      <w:r w:rsidR="00193C24">
        <w:rPr>
          <w:rFonts w:cs="Calibri"/>
          <w:b/>
          <w:lang w:val="en-US"/>
        </w:rPr>
        <w:t>DDA</w:t>
      </w:r>
      <w:r w:rsidR="00193C24">
        <w:rPr>
          <w:rFonts w:cs="Calibri" w:hint="cs"/>
          <w:b/>
          <w:rtl/>
          <w:lang w:val="en-US" w:bidi="fa-IR"/>
        </w:rPr>
        <w:t xml:space="preserve"> </w:t>
      </w:r>
      <w:r w:rsidR="00193C24">
        <w:rPr>
          <w:rFonts w:cs="Calibri" w:hint="cs"/>
          <w:b/>
          <w:rtl/>
        </w:rPr>
        <w:t>پیروی</w:t>
      </w:r>
      <w:r w:rsidRPr="0053793D">
        <w:rPr>
          <w:rFonts w:cs="Calibri"/>
          <w:b/>
          <w:rtl/>
        </w:rPr>
        <w:t xml:space="preserve"> کنند. حما</w:t>
      </w:r>
      <w:r w:rsidRPr="0053793D">
        <w:rPr>
          <w:rFonts w:cs="Calibri" w:hint="cs"/>
          <w:b/>
          <w:rtl/>
        </w:rPr>
        <w:t>ی</w:t>
      </w:r>
      <w:r w:rsidRPr="0053793D">
        <w:rPr>
          <w:rFonts w:cs="Calibri" w:hint="eastAsia"/>
          <w:b/>
          <w:rtl/>
        </w:rPr>
        <w:t>ت</w:t>
      </w:r>
      <w:r w:rsidRPr="0053793D">
        <w:rPr>
          <w:rFonts w:cs="Calibri"/>
          <w:b/>
          <w:rtl/>
        </w:rPr>
        <w:t xml:space="preserve"> قو</w:t>
      </w:r>
      <w:r w:rsidRPr="0053793D">
        <w:rPr>
          <w:rFonts w:cs="Calibri" w:hint="cs"/>
          <w:b/>
          <w:rtl/>
        </w:rPr>
        <w:t>ی</w:t>
      </w:r>
      <w:r w:rsidR="003D0764">
        <w:rPr>
          <w:rFonts w:cs="Calibri" w:hint="cs"/>
          <w:b/>
          <w:rtl/>
        </w:rPr>
        <w:t xml:space="preserve"> وجود دارد</w:t>
      </w:r>
      <w:r w:rsidRPr="0053793D">
        <w:rPr>
          <w:rFonts w:cs="Calibri"/>
          <w:b/>
          <w:rtl/>
        </w:rPr>
        <w:t xml:space="preserve"> برا</w:t>
      </w:r>
      <w:r w:rsidRPr="0053793D">
        <w:rPr>
          <w:rFonts w:cs="Calibri" w:hint="cs"/>
          <w:b/>
          <w:rtl/>
        </w:rPr>
        <w:t>ی</w:t>
      </w:r>
      <w:r w:rsidR="003D0764">
        <w:rPr>
          <w:rFonts w:cs="Calibri" w:hint="cs"/>
          <w:b/>
          <w:rtl/>
        </w:rPr>
        <w:t xml:space="preserve"> این که</w:t>
      </w:r>
      <w:r w:rsidRPr="0053793D">
        <w:rPr>
          <w:rFonts w:cs="Calibri"/>
          <w:b/>
          <w:rtl/>
        </w:rPr>
        <w:t xml:space="preserve"> اطم</w:t>
      </w:r>
      <w:r w:rsidRPr="0053793D">
        <w:rPr>
          <w:rFonts w:cs="Calibri" w:hint="cs"/>
          <w:b/>
          <w:rtl/>
        </w:rPr>
        <w:t>ی</w:t>
      </w:r>
      <w:r w:rsidRPr="0053793D">
        <w:rPr>
          <w:rFonts w:cs="Calibri" w:hint="eastAsia"/>
          <w:b/>
          <w:rtl/>
        </w:rPr>
        <w:t>نان</w:t>
      </w:r>
      <w:r w:rsidRPr="0053793D">
        <w:rPr>
          <w:rFonts w:cs="Calibri"/>
          <w:b/>
          <w:rtl/>
        </w:rPr>
        <w:t xml:space="preserve"> </w:t>
      </w:r>
      <w:r w:rsidR="003D0764">
        <w:rPr>
          <w:rFonts w:cs="Calibri" w:hint="cs"/>
          <w:b/>
          <w:rtl/>
        </w:rPr>
        <w:t xml:space="preserve">حاصل شود </w:t>
      </w:r>
      <w:r w:rsidRPr="0053793D">
        <w:rPr>
          <w:rFonts w:cs="Calibri"/>
          <w:b/>
          <w:rtl/>
        </w:rPr>
        <w:t>از ا</w:t>
      </w:r>
      <w:r w:rsidRPr="0053793D">
        <w:rPr>
          <w:rFonts w:cs="Calibri" w:hint="cs"/>
          <w:b/>
          <w:rtl/>
        </w:rPr>
        <w:t>ی</w:t>
      </w:r>
      <w:r w:rsidRPr="0053793D">
        <w:rPr>
          <w:rFonts w:cs="Calibri" w:hint="eastAsia"/>
          <w:b/>
          <w:rtl/>
        </w:rPr>
        <w:t>نکه</w:t>
      </w:r>
      <w:r w:rsidRPr="0053793D">
        <w:rPr>
          <w:rFonts w:cs="Calibri"/>
          <w:b/>
          <w:rtl/>
        </w:rPr>
        <w:t xml:space="preserve"> مرب</w:t>
      </w:r>
      <w:r w:rsidRPr="0053793D">
        <w:rPr>
          <w:rFonts w:cs="Calibri" w:hint="cs"/>
          <w:b/>
          <w:rtl/>
        </w:rPr>
        <w:t>ی</w:t>
      </w:r>
      <w:r w:rsidRPr="0053793D">
        <w:rPr>
          <w:rFonts w:cs="Calibri" w:hint="eastAsia"/>
          <w:b/>
          <w:rtl/>
        </w:rPr>
        <w:t>ان</w:t>
      </w:r>
      <w:r w:rsidRPr="0053793D">
        <w:rPr>
          <w:rFonts w:cs="Calibri"/>
          <w:b/>
          <w:rtl/>
        </w:rPr>
        <w:t xml:space="preserve"> و ارائه‌دهندگان آموزش و مراقبت از کودکان در سن</w:t>
      </w:r>
      <w:r w:rsidRPr="0053793D">
        <w:rPr>
          <w:rFonts w:cs="Calibri" w:hint="cs"/>
          <w:b/>
          <w:rtl/>
        </w:rPr>
        <w:t>ی</w:t>
      </w:r>
      <w:r w:rsidRPr="0053793D">
        <w:rPr>
          <w:rFonts w:cs="Calibri" w:hint="eastAsia"/>
          <w:b/>
          <w:rtl/>
        </w:rPr>
        <w:t>ن</w:t>
      </w:r>
      <w:r w:rsidRPr="0053793D">
        <w:rPr>
          <w:rFonts w:cs="Calibri"/>
          <w:b/>
          <w:rtl/>
        </w:rPr>
        <w:t xml:space="preserve"> ابت</w:t>
      </w:r>
      <w:r w:rsidRPr="0053793D">
        <w:rPr>
          <w:rFonts w:cs="Calibri" w:hint="eastAsia"/>
          <w:b/>
          <w:rtl/>
        </w:rPr>
        <w:t>دا</w:t>
      </w:r>
      <w:r w:rsidRPr="0053793D">
        <w:rPr>
          <w:rFonts w:cs="Calibri" w:hint="cs"/>
          <w:b/>
          <w:rtl/>
        </w:rPr>
        <w:t>یی</w:t>
      </w:r>
      <w:r w:rsidRPr="0053793D">
        <w:rPr>
          <w:rFonts w:cs="Calibri"/>
          <w:b/>
          <w:rtl/>
        </w:rPr>
        <w:t xml:space="preserve"> (</w:t>
      </w:r>
      <w:r w:rsidRPr="0053793D">
        <w:rPr>
          <w:rFonts w:cstheme="minorHAnsi"/>
          <w:b/>
        </w:rPr>
        <w:t>ECEC</w:t>
      </w:r>
      <w:r w:rsidRPr="0053793D">
        <w:rPr>
          <w:rFonts w:cs="Calibri"/>
          <w:b/>
          <w:rtl/>
        </w:rPr>
        <w:t>) بهتر</w:t>
      </w:r>
      <w:r w:rsidRPr="0053793D">
        <w:rPr>
          <w:rFonts w:cs="Calibri" w:hint="cs"/>
          <w:b/>
          <w:rtl/>
        </w:rPr>
        <w:t>ی</w:t>
      </w:r>
      <w:r w:rsidRPr="0053793D">
        <w:rPr>
          <w:rFonts w:cs="Calibri" w:hint="eastAsia"/>
          <w:b/>
          <w:rtl/>
        </w:rPr>
        <w:t>ن</w:t>
      </w:r>
      <w:r w:rsidRPr="0053793D">
        <w:rPr>
          <w:rFonts w:cs="Calibri"/>
          <w:b/>
          <w:rtl/>
        </w:rPr>
        <w:t xml:space="preserve"> درک را از وظا</w:t>
      </w:r>
      <w:r w:rsidRPr="0053793D">
        <w:rPr>
          <w:rFonts w:cs="Calibri" w:hint="cs"/>
          <w:b/>
          <w:rtl/>
        </w:rPr>
        <w:t>ی</w:t>
      </w:r>
      <w:r w:rsidRPr="0053793D">
        <w:rPr>
          <w:rFonts w:cs="Calibri" w:hint="eastAsia"/>
          <w:b/>
          <w:rtl/>
        </w:rPr>
        <w:t>ف</w:t>
      </w:r>
      <w:r w:rsidRPr="0053793D">
        <w:rPr>
          <w:rFonts w:cs="Calibri"/>
          <w:b/>
          <w:rtl/>
        </w:rPr>
        <w:t xml:space="preserve"> و التزامات خود در چارچوب </w:t>
      </w:r>
      <w:r w:rsidRPr="0053793D">
        <w:rPr>
          <w:rFonts w:cstheme="minorHAnsi"/>
          <w:b/>
        </w:rPr>
        <w:t>DDA</w:t>
      </w:r>
      <w:r w:rsidRPr="0053793D">
        <w:rPr>
          <w:rFonts w:cs="Calibri"/>
          <w:b/>
          <w:rtl/>
        </w:rPr>
        <w:t xml:space="preserve"> </w:t>
      </w:r>
      <w:r w:rsidR="003D0764">
        <w:rPr>
          <w:rFonts w:cs="Calibri" w:hint="cs"/>
          <w:b/>
          <w:rtl/>
        </w:rPr>
        <w:t>دارند</w:t>
      </w:r>
      <w:r w:rsidRPr="0053793D">
        <w:rPr>
          <w:rFonts w:cs="Calibri"/>
          <w:b/>
          <w:rtl/>
        </w:rPr>
        <w:t xml:space="preserve">، </w:t>
      </w:r>
      <w:r w:rsidR="003D0764">
        <w:rPr>
          <w:rFonts w:cs="Calibri" w:hint="cs"/>
          <w:b/>
          <w:rtl/>
        </w:rPr>
        <w:t>از جمله</w:t>
      </w:r>
      <w:r w:rsidRPr="0053793D">
        <w:rPr>
          <w:rFonts w:cs="Calibri"/>
          <w:b/>
          <w:rtl/>
        </w:rPr>
        <w:t xml:space="preserve"> انجام تغ</w:t>
      </w:r>
      <w:r w:rsidRPr="0053793D">
        <w:rPr>
          <w:rFonts w:cs="Calibri" w:hint="cs"/>
          <w:b/>
          <w:rtl/>
        </w:rPr>
        <w:t>یی</w:t>
      </w:r>
      <w:r w:rsidRPr="0053793D">
        <w:rPr>
          <w:rFonts w:cs="Calibri" w:hint="eastAsia"/>
          <w:b/>
          <w:rtl/>
        </w:rPr>
        <w:t>رات</w:t>
      </w:r>
      <w:r w:rsidRPr="0053793D">
        <w:rPr>
          <w:rFonts w:cs="Calibri"/>
          <w:b/>
          <w:rtl/>
        </w:rPr>
        <w:t xml:space="preserve"> معقول برا</w:t>
      </w:r>
      <w:r w:rsidRPr="0053793D">
        <w:rPr>
          <w:rFonts w:cs="Calibri" w:hint="cs"/>
          <w:b/>
          <w:rtl/>
        </w:rPr>
        <w:t>ی</w:t>
      </w:r>
      <w:r w:rsidRPr="0053793D">
        <w:rPr>
          <w:rFonts w:cs="Calibri"/>
          <w:b/>
          <w:rtl/>
        </w:rPr>
        <w:t xml:space="preserve"> کودکان معلول حاضر در </w:t>
      </w:r>
      <w:r w:rsidR="003D0764">
        <w:rPr>
          <w:rFonts w:cs="Calibri" w:hint="cs"/>
          <w:b/>
          <w:rtl/>
        </w:rPr>
        <w:t>سرویس های</w:t>
      </w:r>
      <w:r w:rsidRPr="0053793D">
        <w:rPr>
          <w:rFonts w:cs="Calibri"/>
          <w:b/>
          <w:rtl/>
        </w:rPr>
        <w:t xml:space="preserve"> آن‌ها</w:t>
      </w:r>
      <w:r w:rsidR="003D0764">
        <w:rPr>
          <w:rFonts w:cs="Calibri" w:hint="cs"/>
          <w:b/>
          <w:rtl/>
        </w:rPr>
        <w:t>.</w:t>
      </w:r>
    </w:p>
    <w:tbl>
      <w:tblPr>
        <w:tblStyle w:val="EDU-Basic"/>
        <w:bidiVisual/>
        <w:tblW w:w="0" w:type="auto"/>
        <w:tblLayout w:type="fixed"/>
        <w:tblLook w:val="04A0" w:firstRow="1" w:lastRow="0" w:firstColumn="1" w:lastColumn="0" w:noHBand="0" w:noVBand="1"/>
      </w:tblPr>
      <w:tblGrid>
        <w:gridCol w:w="2603"/>
        <w:gridCol w:w="4320"/>
        <w:gridCol w:w="3413"/>
      </w:tblGrid>
      <w:tr w:rsidR="004A1E53" w:rsidRPr="00C75AD6" w14:paraId="6E242B0A" w14:textId="77777777" w:rsidTr="00293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0C84E3D2" w14:textId="77777777" w:rsidR="004A1E53" w:rsidRPr="00C75AD6" w:rsidRDefault="004A1E53" w:rsidP="00713F86">
            <w:pPr>
              <w:pStyle w:val="ListBullet"/>
              <w:numPr>
                <w:ilvl w:val="0"/>
                <w:numId w:val="0"/>
              </w:numPr>
              <w:bidi/>
              <w:spacing w:after="0"/>
              <w:jc w:val="center"/>
              <w:rPr>
                <w:rFonts w:cstheme="minorHAnsi"/>
                <w:b/>
                <w:bCs/>
                <w:color w:val="FFFFFF" w:themeColor="background1"/>
                <w:rtl/>
                <w:lang w:val="en-GB"/>
              </w:rPr>
            </w:pPr>
            <w:r w:rsidRPr="00C75AD6">
              <w:rPr>
                <w:rFonts w:cstheme="minorHAnsi"/>
                <w:b/>
                <w:bCs/>
                <w:color w:val="FFFFFF" w:themeColor="background1"/>
                <w:rtl/>
                <w:lang w:val="en-GB"/>
              </w:rPr>
              <w:t>چه چیزی در حال تغییر است</w:t>
            </w:r>
          </w:p>
        </w:tc>
        <w:tc>
          <w:tcPr>
            <w:tcW w:w="4320" w:type="dxa"/>
            <w:shd w:val="clear" w:color="auto" w:fill="004C6C" w:themeFill="background2"/>
          </w:tcPr>
          <w:p w14:paraId="61249BB8" w14:textId="77777777" w:rsidR="004A1E53" w:rsidRPr="00C75AD6" w:rsidRDefault="004A1E53" w:rsidP="00713F86">
            <w:pPr>
              <w:bidi/>
              <w:spacing w:after="120"/>
              <w:jc w:val="center"/>
              <w:cnfStyle w:val="100000000000" w:firstRow="1" w:lastRow="0" w:firstColumn="0" w:lastColumn="0" w:oddVBand="0" w:evenVBand="0" w:oddHBand="0" w:evenHBand="0" w:firstRowFirstColumn="0" w:firstRowLastColumn="0" w:lastRowFirstColumn="0" w:lastRowLastColumn="0"/>
              <w:rPr>
                <w:rFonts w:cstheme="minorHAnsi"/>
                <w:rtl/>
              </w:rPr>
            </w:pPr>
            <w:r w:rsidRPr="00C75AD6">
              <w:rPr>
                <w:rFonts w:cstheme="minorHAnsi"/>
                <w:b/>
                <w:bCs/>
                <w:color w:val="FFFFFF" w:themeColor="background1"/>
                <w:rtl/>
                <w:lang w:val="en-GB"/>
              </w:rPr>
              <w:t>آنچه ما تا کنون انجام داده ایم</w:t>
            </w:r>
          </w:p>
        </w:tc>
        <w:tc>
          <w:tcPr>
            <w:tcW w:w="3413" w:type="dxa"/>
            <w:shd w:val="clear" w:color="auto" w:fill="004C6C" w:themeFill="background2"/>
          </w:tcPr>
          <w:p w14:paraId="5476D708" w14:textId="77777777" w:rsidR="004A1E53" w:rsidRPr="00C75AD6" w:rsidRDefault="004A1E53" w:rsidP="00713F86">
            <w:pPr>
              <w:bidi/>
              <w:spacing w:after="120"/>
              <w:jc w:val="center"/>
              <w:cnfStyle w:val="100000000000" w:firstRow="1" w:lastRow="0" w:firstColumn="0" w:lastColumn="0" w:oddVBand="0" w:evenVBand="0" w:oddHBand="0" w:evenHBand="0" w:firstRowFirstColumn="0" w:firstRowLastColumn="0" w:lastRowFirstColumn="0" w:lastRowLastColumn="0"/>
              <w:rPr>
                <w:rFonts w:cstheme="minorHAnsi"/>
                <w:rtl/>
              </w:rPr>
            </w:pPr>
            <w:r w:rsidRPr="00C75AD6">
              <w:rPr>
                <w:rFonts w:cstheme="minorHAnsi"/>
                <w:b/>
                <w:bCs/>
                <w:color w:val="FFFFFF" w:themeColor="background1"/>
                <w:rtl/>
                <w:lang w:val="en-GB"/>
              </w:rPr>
              <w:t>آنچه ما بعدا انجام خواهیم داد</w:t>
            </w:r>
          </w:p>
        </w:tc>
      </w:tr>
      <w:tr w:rsidR="004A1E53" w:rsidRPr="00C75AD6" w14:paraId="33CF6402" w14:textId="77777777" w:rsidTr="00713F86">
        <w:tc>
          <w:tcPr>
            <w:cnfStyle w:val="001000000000" w:firstRow="0" w:lastRow="0" w:firstColumn="1" w:lastColumn="0" w:oddVBand="0" w:evenVBand="0" w:oddHBand="0" w:evenHBand="0" w:firstRowFirstColumn="0" w:firstRowLastColumn="0" w:lastRowFirstColumn="0" w:lastRowLastColumn="0"/>
            <w:tcW w:w="2603" w:type="dxa"/>
            <w:shd w:val="clear" w:color="auto" w:fill="F2F2F2"/>
            <w:vAlign w:val="top"/>
          </w:tcPr>
          <w:p w14:paraId="7C94165D" w14:textId="4301107B" w:rsidR="004A1E53" w:rsidRPr="00293E99" w:rsidRDefault="004A1E53" w:rsidP="004A1E53">
            <w:pPr>
              <w:bidi/>
              <w:spacing w:after="120"/>
              <w:rPr>
                <w:rFonts w:cstheme="minorHAnsi"/>
                <w:bCs/>
                <w:color w:val="00254A" w:themeColor="text2"/>
                <w:rtl/>
              </w:rPr>
            </w:pPr>
            <w:r w:rsidRPr="00293E99">
              <w:rPr>
                <w:rFonts w:cstheme="minorHAnsi"/>
                <w:bCs/>
                <w:color w:val="00254A" w:themeColor="text2"/>
                <w:rtl/>
                <w:lang w:val="en-GB"/>
              </w:rPr>
              <w:t>انتشار اطلاعات برای ارائه دهندگان ECEC</w:t>
            </w:r>
          </w:p>
        </w:tc>
        <w:tc>
          <w:tcPr>
            <w:tcW w:w="4320" w:type="dxa"/>
            <w:vAlign w:val="top"/>
          </w:tcPr>
          <w:p w14:paraId="661E4DDD" w14:textId="26E495E5" w:rsidR="004A1E53" w:rsidRDefault="004A1E53" w:rsidP="00AD3783">
            <w:pPr>
              <w:bidi/>
              <w:spacing w:after="120"/>
              <w:cnfStyle w:val="000000000000" w:firstRow="0" w:lastRow="0" w:firstColumn="0" w:lastColumn="0" w:oddVBand="0" w:evenVBand="0" w:oddHBand="0" w:evenHBand="0" w:firstRowFirstColumn="0" w:firstRowLastColumn="0" w:lastRowFirstColumn="0" w:lastRowLastColumn="0"/>
              <w:rPr>
                <w:rFonts w:cstheme="minorHAnsi"/>
                <w:rtl/>
              </w:rPr>
            </w:pPr>
            <w:r w:rsidRPr="0053737E">
              <w:rPr>
                <w:rFonts w:cstheme="minorHAnsi"/>
                <w:rtl/>
              </w:rPr>
              <w:t xml:space="preserve">در سال های 2022 و 2023، اداره کیفیت </w:t>
            </w:r>
            <w:r>
              <w:rPr>
                <w:rFonts w:cstheme="minorHAnsi"/>
                <w:rtl/>
              </w:rPr>
              <w:t>آموزش</w:t>
            </w:r>
            <w:r w:rsidRPr="0053737E">
              <w:rPr>
                <w:rFonts w:cstheme="minorHAnsi"/>
                <w:rtl/>
              </w:rPr>
              <w:t xml:space="preserve"> و پرورش و مراقبت از کودکان استرالیا (ACECQA) منابع جدیدی را برای کمک به </w:t>
            </w:r>
            <w:r w:rsidRPr="004A1E53">
              <w:rPr>
                <w:rFonts w:cstheme="minorHAnsi"/>
                <w:rtl/>
              </w:rPr>
              <w:t>ارائه دهندگان ECEC در مورد DDA منتشر کرد</w:t>
            </w:r>
            <w:r>
              <w:rPr>
                <w:rFonts w:cstheme="minorHAnsi"/>
                <w:rtl/>
              </w:rPr>
              <w:t xml:space="preserve">. </w:t>
            </w:r>
            <w:r>
              <w:rPr>
                <w:rFonts w:cstheme="minorHAnsi" w:hint="cs"/>
                <w:rtl/>
              </w:rPr>
              <w:t>این ها از طریق لینک زیر در دسترس هستند.</w:t>
            </w:r>
          </w:p>
          <w:p w14:paraId="60001FA2" w14:textId="419723D0" w:rsidR="00AD3783" w:rsidRPr="00C75AD6" w:rsidRDefault="00293E99" w:rsidP="00462C51">
            <w:pPr>
              <w:bidi/>
              <w:spacing w:after="120"/>
              <w:cnfStyle w:val="000000000000" w:firstRow="0" w:lastRow="0" w:firstColumn="0" w:lastColumn="0" w:oddVBand="0" w:evenVBand="0" w:oddHBand="0" w:evenHBand="0" w:firstRowFirstColumn="0" w:firstRowLastColumn="0" w:lastRowFirstColumn="0" w:lastRowLastColumn="0"/>
              <w:rPr>
                <w:rFonts w:cstheme="minorHAnsi"/>
                <w:rtl/>
              </w:rPr>
            </w:pPr>
            <w:hyperlink r:id="rId26" w:history="1">
              <w:r w:rsidR="008651D7" w:rsidRPr="00293E99">
                <w:rPr>
                  <w:rStyle w:val="Hyperlink"/>
                  <w:rFonts w:cstheme="minorHAnsi"/>
                  <w:color w:val="004C6C" w:themeColor="background2"/>
                </w:rPr>
                <w:t>www.acecqa.gov.au/resources/disability-discrimination-act-1992-dda-resources</w:t>
              </w:r>
            </w:hyperlink>
            <w:r w:rsidR="00462C51">
              <w:rPr>
                <w:rFonts w:cstheme="minorHAnsi"/>
                <w:rtl/>
              </w:rPr>
              <w:br/>
            </w:r>
          </w:p>
        </w:tc>
        <w:tc>
          <w:tcPr>
            <w:tcW w:w="3413" w:type="dxa"/>
            <w:vAlign w:val="top"/>
          </w:tcPr>
          <w:p w14:paraId="3D41DB57" w14:textId="1DA471DD" w:rsidR="004A1E53" w:rsidRPr="008651D7" w:rsidRDefault="004A1E53" w:rsidP="004A1E53">
            <w:pPr>
              <w:pStyle w:val="ListBullet"/>
              <w:numPr>
                <w:ilvl w:val="0"/>
                <w:numId w:val="0"/>
              </w:numPr>
              <w:bidi/>
              <w:spacing w:after="0"/>
              <w:ind w:left="25"/>
              <w:cnfStyle w:val="000000000000" w:firstRow="0" w:lastRow="0" w:firstColumn="0" w:lastColumn="0" w:oddVBand="0" w:evenVBand="0" w:oddHBand="0" w:evenHBand="0" w:firstRowFirstColumn="0" w:firstRowLastColumn="0" w:lastRowFirstColumn="0" w:lastRowLastColumn="0"/>
              <w:rPr>
                <w:rFonts w:cstheme="minorHAnsi"/>
              </w:rPr>
            </w:pPr>
            <w:r w:rsidRPr="008651D7">
              <w:rPr>
                <w:rFonts w:cstheme="minorHAnsi"/>
                <w:rtl/>
              </w:rPr>
              <w:t xml:space="preserve">ACECQA به خدمات ECEC کمک می کند تا منابع را پیدا کنند و از </w:t>
            </w:r>
            <w:r w:rsidR="00E74DB8">
              <w:rPr>
                <w:rFonts w:cstheme="minorHAnsi" w:hint="cs"/>
                <w:rtl/>
              </w:rPr>
              <w:t>آ</w:t>
            </w:r>
            <w:r w:rsidRPr="008651D7">
              <w:rPr>
                <w:rFonts w:cstheme="minorHAnsi"/>
                <w:rtl/>
              </w:rPr>
              <w:t>ن استفاده کنند.</w:t>
            </w:r>
          </w:p>
          <w:p w14:paraId="2288699B" w14:textId="77777777" w:rsidR="004A1E53" w:rsidRPr="0053737E" w:rsidRDefault="004A1E53" w:rsidP="004A1E53">
            <w:pPr>
              <w:pStyle w:val="ListBullet"/>
              <w:numPr>
                <w:ilvl w:val="0"/>
                <w:numId w:val="0"/>
              </w:numPr>
              <w:bidi/>
              <w:spacing w:after="0"/>
              <w:ind w:left="25"/>
              <w:cnfStyle w:val="000000000000" w:firstRow="0" w:lastRow="0" w:firstColumn="0" w:lastColumn="0" w:oddVBand="0" w:evenVBand="0" w:oddHBand="0" w:evenHBand="0" w:firstRowFirstColumn="0" w:firstRowLastColumn="0" w:lastRowFirstColumn="0" w:lastRowLastColumn="0"/>
            </w:pPr>
          </w:p>
          <w:p w14:paraId="153F2DDE" w14:textId="77777777" w:rsidR="004A1E53" w:rsidRPr="00C75AD6" w:rsidRDefault="004A1E53" w:rsidP="004A1E53">
            <w:pPr>
              <w:pStyle w:val="ListParagraph"/>
              <w:bidi/>
              <w:spacing w:before="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tl/>
              </w:rPr>
            </w:pPr>
          </w:p>
        </w:tc>
      </w:tr>
      <w:tr w:rsidR="004A1E53" w:rsidRPr="00C75AD6" w14:paraId="1C476C21" w14:textId="77777777" w:rsidTr="00713F86">
        <w:tc>
          <w:tcPr>
            <w:cnfStyle w:val="001000000000" w:firstRow="0" w:lastRow="0" w:firstColumn="1" w:lastColumn="0" w:oddVBand="0" w:evenVBand="0" w:oddHBand="0" w:evenHBand="0" w:firstRowFirstColumn="0" w:firstRowLastColumn="0" w:lastRowFirstColumn="0" w:lastRowLastColumn="0"/>
            <w:tcW w:w="2603" w:type="dxa"/>
            <w:shd w:val="clear" w:color="auto" w:fill="F2F2F2"/>
            <w:vAlign w:val="top"/>
          </w:tcPr>
          <w:p w14:paraId="363C69B5" w14:textId="43895069" w:rsidR="004A1E53" w:rsidRPr="00293E99" w:rsidRDefault="00E74DB8" w:rsidP="004A1E53">
            <w:pPr>
              <w:bidi/>
              <w:spacing w:after="120"/>
              <w:rPr>
                <w:rFonts w:cstheme="minorHAnsi"/>
                <w:color w:val="00254A" w:themeColor="text2"/>
                <w:rtl/>
              </w:rPr>
            </w:pPr>
            <w:r w:rsidRPr="00293E99">
              <w:rPr>
                <w:rFonts w:cstheme="minorHAnsi" w:hint="cs"/>
                <w:bCs/>
                <w:color w:val="00254A" w:themeColor="text2"/>
                <w:rtl/>
                <w:lang w:val="en-GB"/>
              </w:rPr>
              <w:t>حصول اطمینان از این</w:t>
            </w:r>
            <w:r w:rsidR="004A1E53" w:rsidRPr="00293E99">
              <w:rPr>
                <w:rFonts w:cstheme="minorHAnsi"/>
                <w:bCs/>
                <w:color w:val="00254A" w:themeColor="text2"/>
                <w:rtl/>
                <w:lang w:val="en-GB"/>
              </w:rPr>
              <w:t xml:space="preserve"> که سیاست های ECEC با DDA مطابقت دارد</w:t>
            </w:r>
          </w:p>
        </w:tc>
        <w:tc>
          <w:tcPr>
            <w:tcW w:w="4320" w:type="dxa"/>
            <w:vAlign w:val="top"/>
          </w:tcPr>
          <w:p w14:paraId="36C1C706" w14:textId="77777777" w:rsidR="004A1E53" w:rsidRPr="00E74DB8" w:rsidRDefault="004A1E53" w:rsidP="004A1E53">
            <w:pPr>
              <w:bidi/>
              <w:spacing w:after="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E74DB8">
              <w:rPr>
                <w:rFonts w:cstheme="minorHAnsi"/>
                <w:rtl/>
              </w:rPr>
              <w:t>اطلاعات بیشتر در مورد چگونگی حمایت از کودکان معلول در ECEC در چارچوب های یادگیری تایید شده ملی در سال 2022 به روز شد. آنها عبارتند از:</w:t>
            </w:r>
          </w:p>
          <w:p w14:paraId="713CC958" w14:textId="0C5F98C1" w:rsidR="001626E2" w:rsidRPr="00293E99" w:rsidRDefault="00293E99" w:rsidP="001626E2">
            <w:pPr>
              <w:pStyle w:val="ListParagraph"/>
              <w:numPr>
                <w:ilvl w:val="0"/>
                <w:numId w:val="7"/>
              </w:numPr>
              <w:bidi/>
              <w:spacing w:after="0"/>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bCs/>
                <w:color w:val="004C6C" w:themeColor="background2"/>
              </w:rPr>
            </w:pPr>
            <w:hyperlink r:id="rId27" w:history="1">
              <w:r w:rsidR="004A1E53" w:rsidRPr="00293E99">
                <w:rPr>
                  <w:rStyle w:val="Hyperlink"/>
                  <w:rFonts w:asciiTheme="minorHAnsi" w:hAnsiTheme="minorHAnsi" w:cstheme="minorHAnsi"/>
                  <w:color w:val="004C6C" w:themeColor="background2"/>
                  <w:rtl/>
                </w:rPr>
                <w:t>تعلق، بودن و تبدیل شدن: چارچوب یادگیری سال های اولیه برای استرالیا</w:t>
              </w:r>
            </w:hyperlink>
          </w:p>
          <w:p w14:paraId="46B01B72" w14:textId="60677615" w:rsidR="004A1E53" w:rsidRPr="001626E2" w:rsidRDefault="00293E99" w:rsidP="001626E2">
            <w:pPr>
              <w:pStyle w:val="ListParagraph"/>
              <w:numPr>
                <w:ilvl w:val="0"/>
                <w:numId w:val="7"/>
              </w:numPr>
              <w:bidi/>
              <w:spacing w:after="0"/>
              <w:cnfStyle w:val="000000000000" w:firstRow="0" w:lastRow="0" w:firstColumn="0" w:lastColumn="0" w:oddVBand="0" w:evenVBand="0" w:oddHBand="0" w:evenHBand="0" w:firstRowFirstColumn="0" w:firstRowLastColumn="0" w:lastRowFirstColumn="0" w:lastRowLastColumn="0"/>
              <w:rPr>
                <w:rFonts w:cstheme="minorHAnsi"/>
                <w:bCs/>
                <w:color w:val="7F4594" w:themeColor="hyperlink"/>
                <w:u w:val="single"/>
                <w:rtl/>
              </w:rPr>
            </w:pPr>
            <w:hyperlink r:id="rId28" w:history="1">
              <w:r w:rsidR="004A1E53" w:rsidRPr="00293E99">
                <w:rPr>
                  <w:rStyle w:val="Hyperlink"/>
                  <w:rFonts w:asciiTheme="minorHAnsi" w:hAnsiTheme="minorHAnsi" w:cstheme="minorHAnsi"/>
                  <w:color w:val="004C6C" w:themeColor="background2"/>
                  <w:rtl/>
                </w:rPr>
                <w:t>زمان من، ج</w:t>
              </w:r>
              <w:r w:rsidR="004A1E53" w:rsidRPr="00293E99">
                <w:rPr>
                  <w:rStyle w:val="Hyperlink"/>
                  <w:rFonts w:asciiTheme="minorHAnsi" w:hAnsiTheme="minorHAnsi" w:cstheme="minorHAnsi"/>
                  <w:color w:val="004C6C" w:themeColor="background2"/>
                  <w:rtl/>
                </w:rPr>
                <w:t>ا</w:t>
              </w:r>
              <w:r w:rsidR="004A1E53" w:rsidRPr="00293E99">
                <w:rPr>
                  <w:rStyle w:val="Hyperlink"/>
                  <w:rFonts w:asciiTheme="minorHAnsi" w:hAnsiTheme="minorHAnsi" w:cstheme="minorHAnsi"/>
                  <w:color w:val="004C6C" w:themeColor="background2"/>
                  <w:rtl/>
                </w:rPr>
                <w:t>یگاه ما: چارچوبی برای مراقبت از سن مدرسه در استرالیا</w:t>
              </w:r>
            </w:hyperlink>
          </w:p>
        </w:tc>
        <w:tc>
          <w:tcPr>
            <w:tcW w:w="3413" w:type="dxa"/>
            <w:vAlign w:val="top"/>
          </w:tcPr>
          <w:p w14:paraId="108D6AD0" w14:textId="66482058" w:rsidR="004A1E53" w:rsidRPr="00E53FE7" w:rsidRDefault="004A1E53" w:rsidP="004A1E53">
            <w:pPr>
              <w:bidi/>
              <w:spacing w:after="120"/>
              <w:cnfStyle w:val="000000000000" w:firstRow="0" w:lastRow="0" w:firstColumn="0" w:lastColumn="0" w:oddVBand="0" w:evenVBand="0" w:oddHBand="0" w:evenHBand="0" w:firstRowFirstColumn="0" w:firstRowLastColumn="0" w:lastRowFirstColumn="0" w:lastRowLastColumn="0"/>
              <w:rPr>
                <w:rFonts w:cstheme="minorHAnsi"/>
                <w:lang w:val="en-US"/>
              </w:rPr>
            </w:pPr>
            <w:r w:rsidRPr="001626E2">
              <w:rPr>
                <w:rFonts w:cstheme="minorHAnsi"/>
                <w:rtl/>
              </w:rPr>
              <w:t>ما با ACECQA کار خواهیم کرد تا جزئیات بیشتری در مورد چگونگی حمایت از کودکان معلول در ECEC در راهنمای چارچوب کیفیت ملی ارائه دهیم.</w:t>
            </w:r>
            <w:r w:rsidRPr="0053737E">
              <w:rPr>
                <w:rFonts w:eastAsia="Times New Roman" w:cs="Calibri"/>
                <w:kern w:val="24"/>
                <w:rtl/>
                <w:lang w:eastAsia="en-AU"/>
              </w:rPr>
              <w:t xml:space="preserve"> </w:t>
            </w:r>
          </w:p>
        </w:tc>
      </w:tr>
      <w:tr w:rsidR="004A1E53" w:rsidRPr="00C75AD6" w14:paraId="59E4F058" w14:textId="77777777" w:rsidTr="00713F86">
        <w:tc>
          <w:tcPr>
            <w:cnfStyle w:val="001000000000" w:firstRow="0" w:lastRow="0" w:firstColumn="1" w:lastColumn="0" w:oddVBand="0" w:evenVBand="0" w:oddHBand="0" w:evenHBand="0" w:firstRowFirstColumn="0" w:firstRowLastColumn="0" w:lastRowFirstColumn="0" w:lastRowLastColumn="0"/>
            <w:tcW w:w="2603" w:type="dxa"/>
            <w:shd w:val="clear" w:color="auto" w:fill="F2F2F2"/>
            <w:vAlign w:val="top"/>
          </w:tcPr>
          <w:p w14:paraId="7B0BFB29" w14:textId="6F88B634" w:rsidR="004A1E53" w:rsidRPr="00293E99" w:rsidRDefault="004A1E53" w:rsidP="004A1E53">
            <w:pPr>
              <w:bidi/>
              <w:spacing w:after="120"/>
              <w:rPr>
                <w:rFonts w:cstheme="minorHAnsi"/>
                <w:color w:val="00254A" w:themeColor="text2"/>
                <w:rtl/>
              </w:rPr>
            </w:pPr>
            <w:r w:rsidRPr="00293E99">
              <w:rPr>
                <w:rFonts w:cstheme="minorHAnsi"/>
                <w:bCs/>
                <w:color w:val="00254A" w:themeColor="text2"/>
                <w:rtl/>
                <w:lang w:val="en-GB"/>
              </w:rPr>
              <w:t>تغییر استانداردها به ECEC</w:t>
            </w:r>
          </w:p>
        </w:tc>
        <w:tc>
          <w:tcPr>
            <w:tcW w:w="4320" w:type="dxa"/>
            <w:vAlign w:val="top"/>
          </w:tcPr>
          <w:p w14:paraId="15AF578C" w14:textId="20F6752E" w:rsidR="004A1E53" w:rsidRPr="00C75AD6" w:rsidRDefault="004A1E53" w:rsidP="004A1E53">
            <w:pPr>
              <w:bidi/>
              <w:spacing w:after="120"/>
              <w:cnfStyle w:val="000000000000" w:firstRow="0" w:lastRow="0" w:firstColumn="0" w:lastColumn="0" w:oddVBand="0" w:evenVBand="0" w:oddHBand="0" w:evenHBand="0" w:firstRowFirstColumn="0" w:firstRowLastColumn="0" w:lastRowFirstColumn="0" w:lastRowLastColumn="0"/>
              <w:rPr>
                <w:rFonts w:cstheme="minorHAnsi"/>
                <w:rtl/>
              </w:rPr>
            </w:pPr>
            <w:r w:rsidRPr="0053737E">
              <w:rPr>
                <w:rFonts w:eastAsia="Times New Roman" w:cs="Calibri"/>
                <w:kern w:val="24"/>
                <w:rtl/>
                <w:lang w:eastAsia="en-AU"/>
              </w:rPr>
              <w:t xml:space="preserve">ما با دولت های </w:t>
            </w:r>
            <w:r w:rsidR="001626E2">
              <w:rPr>
                <w:rFonts w:eastAsia="Times New Roman" w:cs="Calibri" w:hint="cs"/>
                <w:kern w:val="24"/>
                <w:rtl/>
                <w:lang w:eastAsia="en-AU"/>
              </w:rPr>
              <w:t>ایالت ها و قلمروها</w:t>
            </w:r>
            <w:r w:rsidRPr="0053737E">
              <w:rPr>
                <w:rFonts w:eastAsia="Times New Roman" w:cs="Calibri"/>
                <w:kern w:val="24"/>
                <w:rtl/>
                <w:lang w:eastAsia="en-AU"/>
              </w:rPr>
              <w:t xml:space="preserve">، بخش </w:t>
            </w:r>
            <w:r>
              <w:rPr>
                <w:rFonts w:eastAsia="Times New Roman" w:cs="Calibri"/>
                <w:kern w:val="24"/>
                <w:rtl/>
                <w:lang w:eastAsia="en-AU"/>
              </w:rPr>
              <w:t>آموزش</w:t>
            </w:r>
            <w:r w:rsidRPr="0053737E">
              <w:rPr>
                <w:rFonts w:eastAsia="Times New Roman" w:cs="Calibri"/>
                <w:kern w:val="24"/>
                <w:rtl/>
                <w:lang w:eastAsia="en-AU"/>
              </w:rPr>
              <w:t xml:space="preserve"> غیر دولتی و ACECQA در مورد چگونگی تغییر استانداردها برای ECEC کار کرده ایم. </w:t>
            </w:r>
          </w:p>
        </w:tc>
        <w:tc>
          <w:tcPr>
            <w:tcW w:w="3413" w:type="dxa"/>
            <w:vAlign w:val="top"/>
          </w:tcPr>
          <w:p w14:paraId="02BE4EE2" w14:textId="7CBE9FEC" w:rsidR="004A1E53" w:rsidRPr="00C75AD6" w:rsidRDefault="004A1E53" w:rsidP="004A1E53">
            <w:pPr>
              <w:bidi/>
              <w:spacing w:after="120"/>
              <w:cnfStyle w:val="000000000000" w:firstRow="0" w:lastRow="0" w:firstColumn="0" w:lastColumn="0" w:oddVBand="0" w:evenVBand="0" w:oddHBand="0" w:evenHBand="0" w:firstRowFirstColumn="0" w:firstRowLastColumn="0" w:lastRowFirstColumn="0" w:lastRowLastColumn="0"/>
              <w:rPr>
                <w:rFonts w:cstheme="minorHAnsi"/>
                <w:rtl/>
              </w:rPr>
            </w:pPr>
            <w:r w:rsidRPr="0053737E">
              <w:rPr>
                <w:rFonts w:eastAsia="Times New Roman" w:cs="Calibri"/>
                <w:kern w:val="24"/>
                <w:rtl/>
                <w:lang w:eastAsia="en-AU"/>
              </w:rPr>
              <w:t>ما با بخش ECEC و جامعه معلول</w:t>
            </w:r>
            <w:r w:rsidR="001626E2">
              <w:rPr>
                <w:rFonts w:eastAsia="Times New Roman" w:cs="Calibri" w:hint="cs"/>
                <w:kern w:val="24"/>
                <w:rtl/>
                <w:lang w:eastAsia="en-AU"/>
              </w:rPr>
              <w:t>ا</w:t>
            </w:r>
            <w:r w:rsidRPr="0053737E">
              <w:rPr>
                <w:rFonts w:eastAsia="Times New Roman" w:cs="Calibri"/>
                <w:kern w:val="24"/>
                <w:rtl/>
                <w:lang w:eastAsia="en-AU"/>
              </w:rPr>
              <w:t>ن در مورد پیش نویس اصلاحات استانداردها مشورت خواهیم کرد.</w:t>
            </w:r>
          </w:p>
        </w:tc>
      </w:tr>
    </w:tbl>
    <w:p w14:paraId="2E3067B5" w14:textId="77777777" w:rsidR="003E6FB9" w:rsidRPr="00293E99" w:rsidRDefault="003E6FB9" w:rsidP="003E6FB9">
      <w:pPr>
        <w:pBdr>
          <w:top w:val="single" w:sz="4" w:space="1" w:color="auto"/>
          <w:left w:val="single" w:sz="4" w:space="4" w:color="auto"/>
          <w:bottom w:val="single" w:sz="4" w:space="1" w:color="auto"/>
          <w:right w:val="single" w:sz="4" w:space="4" w:color="auto"/>
        </w:pBdr>
        <w:shd w:val="clear" w:color="auto" w:fill="002D3E"/>
        <w:bidi/>
        <w:spacing w:before="240" w:after="80"/>
        <w:ind w:left="142" w:right="284"/>
        <w:rPr>
          <w:rFonts w:asciiTheme="majorHAnsi" w:hAnsiTheme="majorHAnsi" w:cstheme="majorHAnsi"/>
          <w:b/>
          <w:bCs/>
          <w:color w:val="47BFAF" w:themeColor="accent4"/>
          <w:sz w:val="28"/>
          <w:szCs w:val="28"/>
        </w:rPr>
      </w:pPr>
      <w:r w:rsidRPr="00293E99">
        <w:rPr>
          <w:rFonts w:asciiTheme="majorHAnsi" w:hAnsiTheme="majorHAnsi" w:cstheme="majorHAnsi"/>
          <w:b/>
          <w:bCs/>
          <w:color w:val="47BFAF" w:themeColor="accent4"/>
          <w:sz w:val="28"/>
          <w:szCs w:val="28"/>
          <w:rtl/>
        </w:rPr>
        <w:t>ایجاد تغییرات</w:t>
      </w:r>
    </w:p>
    <w:p w14:paraId="12076665" w14:textId="37BFD33E" w:rsidR="003E6FB9" w:rsidRPr="008A5CC3" w:rsidRDefault="003E6FB9" w:rsidP="003E6FB9">
      <w:pPr>
        <w:pBdr>
          <w:top w:val="single" w:sz="4" w:space="1" w:color="auto"/>
          <w:left w:val="single" w:sz="4" w:space="4" w:color="auto"/>
          <w:bottom w:val="single" w:sz="4" w:space="1" w:color="auto"/>
          <w:right w:val="single" w:sz="4" w:space="4" w:color="auto"/>
        </w:pBdr>
        <w:shd w:val="clear" w:color="auto" w:fill="002D3E"/>
        <w:bidi/>
        <w:spacing w:before="80" w:after="80"/>
        <w:ind w:left="142" w:right="284"/>
        <w:rPr>
          <w:rFonts w:cstheme="minorHAnsi"/>
        </w:rPr>
      </w:pPr>
      <w:r w:rsidRPr="008A5CC3">
        <w:rPr>
          <w:rFonts w:cstheme="minorHAnsi"/>
          <w:rtl/>
        </w:rPr>
        <w:t xml:space="preserve">برخی از تغییرات ذکر شده در اینجا چیزهایی است که دولت استرالیا می تواند به تنهایی انجام دهد، اما بسیاری از </w:t>
      </w:r>
      <w:r w:rsidR="00A052C9" w:rsidRPr="008A5CC3">
        <w:rPr>
          <w:rFonts w:cstheme="minorHAnsi"/>
          <w:rtl/>
        </w:rPr>
        <w:t>آنها</w:t>
      </w:r>
      <w:r w:rsidRPr="008A5CC3">
        <w:rPr>
          <w:rFonts w:cstheme="minorHAnsi"/>
          <w:rtl/>
        </w:rPr>
        <w:t xml:space="preserve"> نیاز به دولت های ایالت</w:t>
      </w:r>
      <w:r w:rsidR="0029462F" w:rsidRPr="008A5CC3">
        <w:rPr>
          <w:rFonts w:cstheme="minorHAnsi" w:hint="cs"/>
          <w:rtl/>
        </w:rPr>
        <w:t xml:space="preserve"> ها </w:t>
      </w:r>
      <w:r w:rsidRPr="008A5CC3">
        <w:rPr>
          <w:rFonts w:cstheme="minorHAnsi"/>
          <w:rtl/>
        </w:rPr>
        <w:t xml:space="preserve">و </w:t>
      </w:r>
      <w:r w:rsidR="0029462F" w:rsidRPr="008A5CC3">
        <w:rPr>
          <w:rFonts w:cstheme="minorHAnsi" w:hint="cs"/>
          <w:rtl/>
        </w:rPr>
        <w:t xml:space="preserve">قلمروها </w:t>
      </w:r>
      <w:r w:rsidRPr="008A5CC3">
        <w:rPr>
          <w:rFonts w:cstheme="minorHAnsi"/>
          <w:rtl/>
        </w:rPr>
        <w:t xml:space="preserve">برای موافقت با ایجاد تغییرات و همکاری با دولت استرالیا دارند. برخی از </w:t>
      </w:r>
      <w:r w:rsidR="00A052C9" w:rsidRPr="008A5CC3">
        <w:rPr>
          <w:rFonts w:cstheme="minorHAnsi"/>
          <w:rtl/>
        </w:rPr>
        <w:t>آنها</w:t>
      </w:r>
      <w:r w:rsidRPr="008A5CC3">
        <w:rPr>
          <w:rFonts w:cstheme="minorHAnsi"/>
          <w:rtl/>
        </w:rPr>
        <w:t xml:space="preserve"> نیاز به دولت های ایالت</w:t>
      </w:r>
      <w:r w:rsidR="0029462F" w:rsidRPr="008A5CC3">
        <w:rPr>
          <w:rFonts w:cstheme="minorHAnsi" w:hint="cs"/>
          <w:rtl/>
        </w:rPr>
        <w:t xml:space="preserve"> ها و قلمروها </w:t>
      </w:r>
      <w:r w:rsidRPr="008A5CC3">
        <w:rPr>
          <w:rFonts w:cstheme="minorHAnsi"/>
          <w:rtl/>
        </w:rPr>
        <w:t xml:space="preserve">و مقامات </w:t>
      </w:r>
      <w:r w:rsidR="00936BEC" w:rsidRPr="008A5CC3">
        <w:rPr>
          <w:rFonts w:cstheme="minorHAnsi"/>
          <w:rtl/>
        </w:rPr>
        <w:t>آموزش</w:t>
      </w:r>
      <w:r w:rsidRPr="008A5CC3">
        <w:rPr>
          <w:rFonts w:cstheme="minorHAnsi"/>
          <w:rtl/>
        </w:rPr>
        <w:t>ی دارند که مدارس را اداره می کنند تا تغییرات را انجام دهند یا کاری جدید انجام دهند.</w:t>
      </w:r>
    </w:p>
    <w:p w14:paraId="40EFE9C9" w14:textId="6EF51FEA" w:rsidR="003E6FB9" w:rsidRDefault="003E6FB9" w:rsidP="003E6FB9">
      <w:pPr>
        <w:pBdr>
          <w:top w:val="single" w:sz="4" w:space="1" w:color="auto"/>
          <w:left w:val="single" w:sz="4" w:space="4" w:color="auto"/>
          <w:bottom w:val="single" w:sz="4" w:space="1" w:color="auto"/>
          <w:right w:val="single" w:sz="4" w:space="4" w:color="auto"/>
        </w:pBdr>
        <w:shd w:val="clear" w:color="auto" w:fill="002D3E"/>
        <w:bidi/>
        <w:spacing w:before="80" w:after="80"/>
        <w:ind w:left="142" w:right="284"/>
        <w:rPr>
          <w:rFonts w:cstheme="minorHAnsi"/>
          <w:rtl/>
        </w:rPr>
      </w:pPr>
      <w:r w:rsidRPr="00DF5914">
        <w:rPr>
          <w:rFonts w:cstheme="minorHAnsi"/>
          <w:rtl/>
        </w:rPr>
        <w:t xml:space="preserve">تغییرات با کمک و مشاوره از نمایندگان </w:t>
      </w:r>
      <w:r w:rsidR="00936BEC" w:rsidRPr="00DF5914">
        <w:rPr>
          <w:rFonts w:cstheme="minorHAnsi"/>
          <w:rtl/>
        </w:rPr>
        <w:t>آموزش</w:t>
      </w:r>
      <w:r w:rsidRPr="00DF5914">
        <w:rPr>
          <w:rFonts w:cstheme="minorHAnsi"/>
          <w:rtl/>
        </w:rPr>
        <w:t xml:space="preserve"> و پرورش و افراد معلول </w:t>
      </w:r>
      <w:r w:rsidR="00DF5914" w:rsidRPr="00DF5914">
        <w:rPr>
          <w:rFonts w:cstheme="minorHAnsi" w:hint="cs"/>
          <w:rtl/>
        </w:rPr>
        <w:t>در حال انجام است.</w:t>
      </w:r>
    </w:p>
    <w:p w14:paraId="14A4183F" w14:textId="49D206ED" w:rsidR="006214B3" w:rsidRPr="00462C51" w:rsidRDefault="00F110FB" w:rsidP="00462C51">
      <w:pPr>
        <w:pBdr>
          <w:top w:val="single" w:sz="4" w:space="1" w:color="auto"/>
          <w:left w:val="single" w:sz="4" w:space="4" w:color="auto"/>
          <w:bottom w:val="single" w:sz="4" w:space="1" w:color="auto"/>
          <w:right w:val="single" w:sz="4" w:space="4" w:color="auto"/>
        </w:pBdr>
        <w:shd w:val="clear" w:color="auto" w:fill="002D3E"/>
        <w:bidi/>
        <w:spacing w:before="80" w:after="80"/>
        <w:ind w:left="142" w:right="284"/>
        <w:rPr>
          <w:rFonts w:cstheme="minorHAnsi"/>
          <w:rtl/>
        </w:rPr>
      </w:pPr>
      <w:r>
        <w:rPr>
          <w:rFonts w:cstheme="minorHAnsi" w:hint="cs"/>
          <w:rtl/>
        </w:rPr>
        <w:t>برای اطلاعات بیشتر به</w:t>
      </w:r>
      <w:r w:rsidRPr="00293E99">
        <w:rPr>
          <w:rFonts w:cstheme="minorHAnsi" w:hint="cs"/>
          <w:color w:val="47BFAF" w:themeColor="accent4"/>
          <w:rtl/>
        </w:rPr>
        <w:t xml:space="preserve"> </w:t>
      </w:r>
      <w:hyperlink r:id="rId29" w:history="1">
        <w:r w:rsidRPr="00293E99">
          <w:rPr>
            <w:rStyle w:val="Hyperlink"/>
            <w:rFonts w:cstheme="minorHAnsi"/>
            <w:color w:val="47BFAF" w:themeColor="accent4"/>
          </w:rPr>
          <w:t>www.education.gov.au/disability-standards-education-2005</w:t>
        </w:r>
      </w:hyperlink>
      <w:r>
        <w:rPr>
          <w:rFonts w:cstheme="minorHAnsi" w:hint="cs"/>
          <w:rtl/>
        </w:rPr>
        <w:t xml:space="preserve"> مراجعه کنید.</w:t>
      </w:r>
    </w:p>
    <w:sectPr w:rsidR="006214B3" w:rsidRPr="00462C51" w:rsidSect="002433CE">
      <w:headerReference w:type="default" r:id="rId30"/>
      <w:footerReference w:type="default" r:id="rId31"/>
      <w:headerReference w:type="first" r:id="rId32"/>
      <w:footerReference w:type="first" r:id="rId33"/>
      <w:pgSz w:w="11906" w:h="16838"/>
      <w:pgMar w:top="1021" w:right="709" w:bottom="3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FA8A3" w14:textId="77777777" w:rsidR="008B4A02" w:rsidRDefault="008B4A02" w:rsidP="000A6228">
      <w:pPr>
        <w:spacing w:after="0" w:line="240" w:lineRule="auto"/>
      </w:pPr>
      <w:r>
        <w:separator/>
      </w:r>
    </w:p>
  </w:endnote>
  <w:endnote w:type="continuationSeparator" w:id="0">
    <w:p w14:paraId="09B5907F" w14:textId="77777777" w:rsidR="008B4A02" w:rsidRDefault="008B4A02" w:rsidP="000A6228">
      <w:pPr>
        <w:spacing w:after="0" w:line="240" w:lineRule="auto"/>
      </w:pPr>
      <w:r>
        <w:continuationSeparator/>
      </w:r>
    </w:p>
  </w:endnote>
  <w:endnote w:type="continuationNotice" w:id="1">
    <w:p w14:paraId="477C0A00" w14:textId="77777777" w:rsidR="008B4A02" w:rsidRDefault="008B4A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5792512"/>
      <w:docPartObj>
        <w:docPartGallery w:val="Page Numbers (Bottom of Page)"/>
        <w:docPartUnique/>
      </w:docPartObj>
    </w:sdtPr>
    <w:sdtEndPr>
      <w:rPr>
        <w:noProof/>
      </w:rPr>
    </w:sdtEndPr>
    <w:sdtContent>
      <w:p w14:paraId="3C304C76" w14:textId="6B8CEB14" w:rsidR="00D86284" w:rsidRDefault="00E46A0C" w:rsidP="00B32094">
        <w:pPr>
          <w:pStyle w:val="Footer"/>
          <w:bidi/>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71761717"/>
      <w:docPartObj>
        <w:docPartGallery w:val="Page Numbers (Bottom of Page)"/>
        <w:docPartUnique/>
      </w:docPartObj>
    </w:sdtPr>
    <w:sdtEndPr>
      <w:rPr>
        <w:noProof/>
      </w:rPr>
    </w:sdtEndPr>
    <w:sdtContent>
      <w:p w14:paraId="3AAFE026" w14:textId="7593F230" w:rsidR="00E46A0C" w:rsidRDefault="00E46A0C" w:rsidP="00B32094">
        <w:pPr>
          <w:pStyle w:val="Footer"/>
          <w:bidi/>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2DB8C" w14:textId="77777777" w:rsidR="008B4A02" w:rsidRDefault="008B4A02" w:rsidP="000A6228">
      <w:pPr>
        <w:spacing w:after="0" w:line="240" w:lineRule="auto"/>
      </w:pPr>
      <w:r>
        <w:separator/>
      </w:r>
    </w:p>
  </w:footnote>
  <w:footnote w:type="continuationSeparator" w:id="0">
    <w:p w14:paraId="7E6F9081" w14:textId="77777777" w:rsidR="008B4A02" w:rsidRDefault="008B4A02" w:rsidP="000A6228">
      <w:pPr>
        <w:spacing w:after="0" w:line="240" w:lineRule="auto"/>
      </w:pPr>
      <w:r>
        <w:continuationSeparator/>
      </w:r>
    </w:p>
  </w:footnote>
  <w:footnote w:type="continuationNotice" w:id="1">
    <w:p w14:paraId="5351C5FF" w14:textId="77777777" w:rsidR="008B4A02" w:rsidRDefault="008B4A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77144" w14:textId="4AE004E3" w:rsidR="00052D78" w:rsidRDefault="00052D78">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1A2D" w14:textId="5793CF9B" w:rsidR="00AA7515" w:rsidRDefault="00AA7515" w:rsidP="00AA7515">
    <w:pPr>
      <w:pStyle w:val="Header"/>
      <w:bidi/>
    </w:pPr>
  </w:p>
  <w:p w14:paraId="14C9C5F1" w14:textId="77777777" w:rsidR="00AA7515" w:rsidRDefault="00AA7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B3C99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3A322C"/>
    <w:multiLevelType w:val="multilevel"/>
    <w:tmpl w:val="1DD82DA6"/>
    <w:name w:val="EDU - Bullet List2222"/>
    <w:lvl w:ilvl="0">
      <w:start w:val="1"/>
      <w:numFmt w:val="decimalFullWidth"/>
      <w:lvlText w:val="%1"/>
      <w:lvlJc w:val="left"/>
      <w:pPr>
        <w:ind w:left="357" w:hanging="357"/>
      </w:pPr>
      <w:rPr>
        <w:rFonts w:hint="default"/>
      </w:rPr>
    </w:lvl>
    <w:lvl w:ilvl="1">
      <w:start w:val="1"/>
      <w:numFmt w:val="arabicAlpha"/>
      <w:lvlText w:val="%2"/>
      <w:lvlJc w:val="left"/>
      <w:pPr>
        <w:ind w:left="851" w:hanging="494"/>
      </w:pPr>
      <w:rPr>
        <w:rFonts w:hint="default"/>
      </w:rPr>
    </w:lvl>
    <w:lvl w:ilvl="2">
      <w:start w:val="1"/>
      <w:numFmt w:val="arabicAbjad"/>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arabicAlpha"/>
      <w:lvlText w:val="(%5)"/>
      <w:lvlJc w:val="left"/>
      <w:pPr>
        <w:ind w:left="1800" w:hanging="360"/>
      </w:pPr>
      <w:rPr>
        <w:rFonts w:hint="default"/>
      </w:rPr>
    </w:lvl>
    <w:lvl w:ilvl="5">
      <w:start w:val="1"/>
      <w:numFmt w:val="arabicAbjad"/>
      <w:lvlText w:val="(%6)"/>
      <w:lvlJc w:val="left"/>
      <w:pPr>
        <w:ind w:left="2160" w:hanging="360"/>
      </w:pPr>
      <w:rPr>
        <w:rFonts w:hint="default"/>
      </w:rPr>
    </w:lvl>
    <w:lvl w:ilvl="6">
      <w:start w:val="1"/>
      <w:numFmt w:val="decimalFullWidth"/>
      <w:lvlText w:val="%7."/>
      <w:lvlJc w:val="left"/>
      <w:pPr>
        <w:ind w:left="2520" w:hanging="360"/>
      </w:pPr>
      <w:rPr>
        <w:rFonts w:hint="default"/>
      </w:rPr>
    </w:lvl>
    <w:lvl w:ilvl="7">
      <w:start w:val="1"/>
      <w:numFmt w:val="arabicAlpha"/>
      <w:lvlText w:val="%8."/>
      <w:lvlJc w:val="left"/>
      <w:pPr>
        <w:ind w:left="2880" w:hanging="360"/>
      </w:pPr>
      <w:rPr>
        <w:rFonts w:hint="default"/>
      </w:rPr>
    </w:lvl>
    <w:lvl w:ilvl="8">
      <w:start w:val="1"/>
      <w:numFmt w:val="arabicAbjad"/>
      <w:lvlText w:val="%9."/>
      <w:lvlJc w:val="left"/>
      <w:pPr>
        <w:ind w:left="3240" w:hanging="360"/>
      </w:pPr>
      <w:rPr>
        <w:rFonts w:hint="default"/>
      </w:rPr>
    </w:lvl>
  </w:abstractNum>
  <w:abstractNum w:abstractNumId="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8FF1AB7"/>
    <w:multiLevelType w:val="multilevel"/>
    <w:tmpl w:val="4F68E302"/>
    <w:name w:val="EDU - Bullet List"/>
    <w:lvl w:ilvl="0">
      <w:start w:val="1"/>
      <w:numFmt w:val="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arabicAlpha"/>
      <w:lvlText w:val="%5."/>
      <w:lvlJc w:val="left"/>
      <w:pPr>
        <w:ind w:left="3600" w:hanging="360"/>
      </w:pPr>
      <w:rPr>
        <w:rFonts w:hint="default"/>
      </w:rPr>
    </w:lvl>
    <w:lvl w:ilvl="5">
      <w:start w:val="1"/>
      <w:numFmt w:val="arabicAbjad"/>
      <w:lvlText w:val="%6."/>
      <w:lvlJc w:val="right"/>
      <w:pPr>
        <w:ind w:left="4320" w:hanging="180"/>
      </w:pPr>
      <w:rPr>
        <w:rFonts w:hint="default"/>
      </w:rPr>
    </w:lvl>
    <w:lvl w:ilvl="6">
      <w:start w:val="1"/>
      <w:numFmt w:val="decimalFullWidth"/>
      <w:lvlText w:val="%7."/>
      <w:lvlJc w:val="left"/>
      <w:pPr>
        <w:ind w:left="5040" w:hanging="360"/>
      </w:pPr>
      <w:rPr>
        <w:rFonts w:hint="default"/>
      </w:rPr>
    </w:lvl>
    <w:lvl w:ilvl="7">
      <w:start w:val="1"/>
      <w:numFmt w:val="arabicAlpha"/>
      <w:lvlText w:val="%8."/>
      <w:lvlJc w:val="left"/>
      <w:pPr>
        <w:ind w:left="5760" w:hanging="360"/>
      </w:pPr>
      <w:rPr>
        <w:rFonts w:hint="default"/>
      </w:rPr>
    </w:lvl>
    <w:lvl w:ilvl="8">
      <w:start w:val="1"/>
      <w:numFmt w:val="arabicAbjad"/>
      <w:lvlText w:val="%9."/>
      <w:lvlJc w:val="right"/>
      <w:pPr>
        <w:ind w:left="6480" w:hanging="180"/>
      </w:pPr>
      <w:rPr>
        <w:rFonts w:hint="default"/>
      </w:rPr>
    </w:lvl>
  </w:abstractNum>
  <w:abstractNum w:abstractNumId="4" w15:restartNumberingAfterBreak="0">
    <w:nsid w:val="19DD7682"/>
    <w:multiLevelType w:val="hybridMultilevel"/>
    <w:tmpl w:val="05BECB88"/>
    <w:lvl w:ilvl="0" w:tplc="0C090001">
      <w:start w:val="1"/>
      <w:numFmt w:val="bullet"/>
      <w:lvlText w:val=""/>
      <w:lvlJc w:val="left"/>
      <w:pPr>
        <w:ind w:left="360" w:hanging="360"/>
      </w:pPr>
      <w:rPr>
        <w:rFonts w:ascii="Symbol" w:hAnsi="Symbol" w:hint="default"/>
        <w:b w:val="0"/>
        <w:bCs w:val="0"/>
      </w:rPr>
    </w:lvl>
    <w:lvl w:ilvl="1" w:tplc="FFFFFFFF">
      <w:start w:val="1"/>
      <w:numFmt w:val="arabicAlpha"/>
      <w:lvlText w:val="%2."/>
      <w:lvlJc w:val="left"/>
      <w:pPr>
        <w:ind w:left="1080" w:hanging="360"/>
      </w:pPr>
    </w:lvl>
    <w:lvl w:ilvl="2" w:tplc="FFFFFFFF" w:tentative="1">
      <w:start w:val="1"/>
      <w:numFmt w:val="arabicAbjad"/>
      <w:lvlText w:val="%3."/>
      <w:lvlJc w:val="right"/>
      <w:pPr>
        <w:ind w:left="1800" w:hanging="180"/>
      </w:pPr>
    </w:lvl>
    <w:lvl w:ilvl="3" w:tplc="FFFFFFFF" w:tentative="1">
      <w:start w:val="1"/>
      <w:numFmt w:val="decimalFullWidth"/>
      <w:lvlText w:val="%4."/>
      <w:lvlJc w:val="left"/>
      <w:pPr>
        <w:ind w:left="2520" w:hanging="360"/>
      </w:pPr>
    </w:lvl>
    <w:lvl w:ilvl="4" w:tplc="FFFFFFFF" w:tentative="1">
      <w:start w:val="1"/>
      <w:numFmt w:val="arabicAlpha"/>
      <w:lvlText w:val="%5."/>
      <w:lvlJc w:val="left"/>
      <w:pPr>
        <w:ind w:left="3240" w:hanging="360"/>
      </w:pPr>
    </w:lvl>
    <w:lvl w:ilvl="5" w:tplc="FFFFFFFF" w:tentative="1">
      <w:start w:val="1"/>
      <w:numFmt w:val="arabicAbjad"/>
      <w:lvlText w:val="%6."/>
      <w:lvlJc w:val="right"/>
      <w:pPr>
        <w:ind w:left="3960" w:hanging="180"/>
      </w:pPr>
    </w:lvl>
    <w:lvl w:ilvl="6" w:tplc="FFFFFFFF" w:tentative="1">
      <w:start w:val="1"/>
      <w:numFmt w:val="decimalFullWidth"/>
      <w:lvlText w:val="%7."/>
      <w:lvlJc w:val="left"/>
      <w:pPr>
        <w:ind w:left="4680" w:hanging="360"/>
      </w:pPr>
    </w:lvl>
    <w:lvl w:ilvl="7" w:tplc="FFFFFFFF" w:tentative="1">
      <w:start w:val="1"/>
      <w:numFmt w:val="arabicAlpha"/>
      <w:lvlText w:val="%8."/>
      <w:lvlJc w:val="left"/>
      <w:pPr>
        <w:ind w:left="5400" w:hanging="360"/>
      </w:pPr>
    </w:lvl>
    <w:lvl w:ilvl="8" w:tplc="FFFFFFFF" w:tentative="1">
      <w:start w:val="1"/>
      <w:numFmt w:val="arabicAbjad"/>
      <w:lvlText w:val="%9."/>
      <w:lvlJc w:val="right"/>
      <w:pPr>
        <w:ind w:left="6120" w:hanging="180"/>
      </w:pPr>
    </w:lvl>
  </w:abstractNum>
  <w:abstractNum w:abstractNumId="5" w15:restartNumberingAfterBreak="0">
    <w:nsid w:val="23FE00CB"/>
    <w:multiLevelType w:val="hybridMultilevel"/>
    <w:tmpl w:val="4AA4E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646829"/>
    <w:multiLevelType w:val="multilevel"/>
    <w:tmpl w:val="74B00926"/>
    <w:name w:val="EDU - List Number"/>
    <w:lvl w:ilvl="0">
      <w:start w:val="1"/>
      <w:numFmt w:val="decimalFullWidth"/>
      <w:pStyle w:val="ListNumber"/>
      <w:lvlText w:val="%1."/>
      <w:lvlJc w:val="left"/>
      <w:pPr>
        <w:ind w:left="397" w:hanging="397"/>
      </w:pPr>
      <w:rPr>
        <w:rFonts w:hint="default"/>
      </w:rPr>
    </w:lvl>
    <w:lvl w:ilvl="1">
      <w:start w:val="1"/>
      <w:numFmt w:val="decimalFullWidth"/>
      <w:pStyle w:val="ListNumber2"/>
      <w:lvlText w:val="%1.%2"/>
      <w:lvlJc w:val="left"/>
      <w:pPr>
        <w:ind w:left="964" w:hanging="567"/>
      </w:pPr>
      <w:rPr>
        <w:rFonts w:hint="default"/>
      </w:rPr>
    </w:lvl>
    <w:lvl w:ilvl="2">
      <w:start w:val="1"/>
      <w:numFmt w:val="decimalFullWidth"/>
      <w:pStyle w:val="ListNumber3"/>
      <w:lvlText w:val="%1.%2.%3."/>
      <w:lvlJc w:val="left"/>
      <w:pPr>
        <w:ind w:left="1814" w:hanging="850"/>
      </w:pPr>
      <w:rPr>
        <w:rFonts w:hint="default"/>
      </w:rPr>
    </w:lvl>
    <w:lvl w:ilvl="3">
      <w:start w:val="1"/>
      <w:numFmt w:val="decimalFullWidth"/>
      <w:pStyle w:val="ListNumber4"/>
      <w:lvlText w:val="%1.%2.%3.%4."/>
      <w:lvlJc w:val="left"/>
      <w:pPr>
        <w:ind w:left="2892" w:hanging="1078"/>
      </w:pPr>
      <w:rPr>
        <w:rFonts w:hint="default"/>
      </w:rPr>
    </w:lvl>
    <w:lvl w:ilvl="4">
      <w:start w:val="1"/>
      <w:numFmt w:val="arabicAlpha"/>
      <w:lvlText w:val="(%5)"/>
      <w:lvlJc w:val="left"/>
      <w:pPr>
        <w:ind w:left="1800" w:hanging="360"/>
      </w:pPr>
      <w:rPr>
        <w:rFonts w:hint="default"/>
      </w:rPr>
    </w:lvl>
    <w:lvl w:ilvl="5">
      <w:start w:val="1"/>
      <w:numFmt w:val="arabicAbjad"/>
      <w:lvlText w:val="(%6)"/>
      <w:lvlJc w:val="left"/>
      <w:pPr>
        <w:ind w:left="2160" w:hanging="360"/>
      </w:pPr>
      <w:rPr>
        <w:rFonts w:hint="default"/>
      </w:rPr>
    </w:lvl>
    <w:lvl w:ilvl="6">
      <w:start w:val="1"/>
      <w:numFmt w:val="decimalFullWidth"/>
      <w:lvlText w:val="%7."/>
      <w:lvlJc w:val="left"/>
      <w:pPr>
        <w:ind w:left="2520" w:hanging="360"/>
      </w:pPr>
      <w:rPr>
        <w:rFonts w:hint="default"/>
      </w:rPr>
    </w:lvl>
    <w:lvl w:ilvl="7">
      <w:start w:val="1"/>
      <w:numFmt w:val="arabicAlpha"/>
      <w:lvlText w:val="%8."/>
      <w:lvlJc w:val="left"/>
      <w:pPr>
        <w:ind w:left="2880" w:hanging="360"/>
      </w:pPr>
      <w:rPr>
        <w:rFonts w:hint="default"/>
      </w:rPr>
    </w:lvl>
    <w:lvl w:ilvl="8">
      <w:start w:val="1"/>
      <w:numFmt w:val="arabicAbjad"/>
      <w:lvlText w:val="%9."/>
      <w:lvlJc w:val="left"/>
      <w:pPr>
        <w:ind w:left="3240" w:hanging="360"/>
      </w:pPr>
      <w:rPr>
        <w:rFonts w:hint="default"/>
      </w:rPr>
    </w:lvl>
  </w:abstractNum>
  <w:abstractNum w:abstractNumId="7" w15:restartNumberingAfterBreak="0">
    <w:nsid w:val="37D47A0B"/>
    <w:multiLevelType w:val="multilevel"/>
    <w:tmpl w:val="1DD82DA6"/>
    <w:name w:val="EDU - Bullet List222"/>
    <w:lvl w:ilvl="0">
      <w:start w:val="1"/>
      <w:numFmt w:val="decimalFullWidth"/>
      <w:lvlText w:val="%1"/>
      <w:lvlJc w:val="left"/>
      <w:pPr>
        <w:ind w:left="357" w:hanging="357"/>
      </w:pPr>
      <w:rPr>
        <w:rFonts w:hint="default"/>
      </w:rPr>
    </w:lvl>
    <w:lvl w:ilvl="1">
      <w:start w:val="1"/>
      <w:numFmt w:val="arabicAlpha"/>
      <w:lvlText w:val="%2"/>
      <w:lvlJc w:val="left"/>
      <w:pPr>
        <w:ind w:left="851" w:hanging="494"/>
      </w:pPr>
      <w:rPr>
        <w:rFonts w:hint="default"/>
      </w:rPr>
    </w:lvl>
    <w:lvl w:ilvl="2">
      <w:start w:val="1"/>
      <w:numFmt w:val="arabicAbjad"/>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arabicAlpha"/>
      <w:lvlText w:val="(%5)"/>
      <w:lvlJc w:val="left"/>
      <w:pPr>
        <w:ind w:left="1800" w:hanging="360"/>
      </w:pPr>
      <w:rPr>
        <w:rFonts w:hint="default"/>
      </w:rPr>
    </w:lvl>
    <w:lvl w:ilvl="5">
      <w:start w:val="1"/>
      <w:numFmt w:val="arabicAbjad"/>
      <w:lvlText w:val="(%6)"/>
      <w:lvlJc w:val="left"/>
      <w:pPr>
        <w:ind w:left="2160" w:hanging="360"/>
      </w:pPr>
      <w:rPr>
        <w:rFonts w:hint="default"/>
      </w:rPr>
    </w:lvl>
    <w:lvl w:ilvl="6">
      <w:start w:val="1"/>
      <w:numFmt w:val="decimalFullWidth"/>
      <w:lvlText w:val="%7."/>
      <w:lvlJc w:val="left"/>
      <w:pPr>
        <w:ind w:left="2520" w:hanging="360"/>
      </w:pPr>
      <w:rPr>
        <w:rFonts w:hint="default"/>
      </w:rPr>
    </w:lvl>
    <w:lvl w:ilvl="7">
      <w:start w:val="1"/>
      <w:numFmt w:val="arabicAlpha"/>
      <w:lvlText w:val="%8."/>
      <w:lvlJc w:val="left"/>
      <w:pPr>
        <w:ind w:left="2880" w:hanging="360"/>
      </w:pPr>
      <w:rPr>
        <w:rFonts w:hint="default"/>
      </w:rPr>
    </w:lvl>
    <w:lvl w:ilvl="8">
      <w:start w:val="1"/>
      <w:numFmt w:val="arabicAbjad"/>
      <w:lvlText w:val="%9."/>
      <w:lvlJc w:val="left"/>
      <w:pPr>
        <w:ind w:left="3240" w:hanging="360"/>
      </w:pPr>
      <w:rPr>
        <w:rFonts w:hint="default"/>
      </w:rPr>
    </w:lvl>
  </w:abstractNum>
  <w:abstractNum w:abstractNumId="8" w15:restartNumberingAfterBreak="0">
    <w:nsid w:val="5B371FF6"/>
    <w:multiLevelType w:val="multilevel"/>
    <w:tmpl w:val="D50A6CB8"/>
    <w:name w:val="EDU - Alpha List"/>
    <w:lvl w:ilvl="0">
      <w:start w:val="1"/>
      <w:numFmt w:val="decimalFullWidth"/>
      <w:pStyle w:val="List"/>
      <w:lvlText w:val="%1."/>
      <w:lvlJc w:val="left"/>
      <w:pPr>
        <w:tabs>
          <w:tab w:val="num" w:pos="397"/>
        </w:tabs>
        <w:ind w:left="397" w:hanging="397"/>
      </w:pPr>
      <w:rPr>
        <w:rFonts w:hint="default"/>
      </w:rPr>
    </w:lvl>
    <w:lvl w:ilvl="1">
      <w:start w:val="1"/>
      <w:numFmt w:val="arabicAlpha"/>
      <w:pStyle w:val="List2"/>
      <w:lvlText w:val="%2."/>
      <w:lvlJc w:val="left"/>
      <w:pPr>
        <w:ind w:left="794" w:hanging="397"/>
      </w:pPr>
      <w:rPr>
        <w:rFonts w:hint="default"/>
      </w:rPr>
    </w:lvl>
    <w:lvl w:ilvl="2">
      <w:start w:val="1"/>
      <w:numFmt w:val="arabicAbjad"/>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arabicAlpha"/>
      <w:lvlText w:val="(%5)"/>
      <w:lvlJc w:val="left"/>
      <w:pPr>
        <w:ind w:left="1800" w:hanging="360"/>
      </w:pPr>
      <w:rPr>
        <w:rFonts w:hint="default"/>
      </w:rPr>
    </w:lvl>
    <w:lvl w:ilvl="5">
      <w:start w:val="1"/>
      <w:numFmt w:val="arabicAbjad"/>
      <w:lvlText w:val="(%6)"/>
      <w:lvlJc w:val="left"/>
      <w:pPr>
        <w:ind w:left="2160" w:hanging="360"/>
      </w:pPr>
      <w:rPr>
        <w:rFonts w:hint="default"/>
      </w:rPr>
    </w:lvl>
    <w:lvl w:ilvl="6">
      <w:start w:val="1"/>
      <w:numFmt w:val="decimalFullWidth"/>
      <w:lvlText w:val="%7."/>
      <w:lvlJc w:val="left"/>
      <w:pPr>
        <w:ind w:left="2520" w:hanging="360"/>
      </w:pPr>
      <w:rPr>
        <w:rFonts w:hint="default"/>
      </w:rPr>
    </w:lvl>
    <w:lvl w:ilvl="7">
      <w:start w:val="1"/>
      <w:numFmt w:val="arabicAlpha"/>
      <w:lvlText w:val="%8."/>
      <w:lvlJc w:val="left"/>
      <w:pPr>
        <w:ind w:left="2880" w:hanging="360"/>
      </w:pPr>
      <w:rPr>
        <w:rFonts w:hint="default"/>
      </w:rPr>
    </w:lvl>
    <w:lvl w:ilvl="8">
      <w:start w:val="1"/>
      <w:numFmt w:val="arabicAbjad"/>
      <w:lvlText w:val="%9."/>
      <w:lvlJc w:val="left"/>
      <w:pPr>
        <w:ind w:left="3240" w:hanging="360"/>
      </w:pPr>
      <w:rPr>
        <w:rFonts w:hint="default"/>
      </w:rPr>
    </w:lvl>
  </w:abstractNum>
  <w:abstractNum w:abstractNumId="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893541033">
    <w:abstractNumId w:val="3"/>
  </w:num>
  <w:num w:numId="2" w16cid:durableId="83574844">
    <w:abstractNumId w:val="6"/>
  </w:num>
  <w:num w:numId="3" w16cid:durableId="367025434">
    <w:abstractNumId w:val="2"/>
  </w:num>
  <w:num w:numId="4" w16cid:durableId="2077823153">
    <w:abstractNumId w:val="0"/>
  </w:num>
  <w:num w:numId="5" w16cid:durableId="712537783">
    <w:abstractNumId w:val="9"/>
  </w:num>
  <w:num w:numId="6" w16cid:durableId="2124768096">
    <w:abstractNumId w:val="8"/>
  </w:num>
  <w:num w:numId="7" w16cid:durableId="1564876747">
    <w:abstractNumId w:val="5"/>
  </w:num>
  <w:num w:numId="8" w16cid:durableId="1005669904">
    <w:abstractNumId w:val="4"/>
  </w:num>
  <w:num w:numId="9" w16cid:durableId="1606769014">
    <w:abstractNumId w:val="0"/>
  </w:num>
  <w:num w:numId="10" w16cid:durableId="1925842603">
    <w:abstractNumId w:val="0"/>
  </w:num>
  <w:num w:numId="11" w16cid:durableId="106668472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07F9"/>
    <w:rsid w:val="000117A9"/>
    <w:rsid w:val="00012366"/>
    <w:rsid w:val="000125CA"/>
    <w:rsid w:val="000176BE"/>
    <w:rsid w:val="00020EAC"/>
    <w:rsid w:val="00021FBE"/>
    <w:rsid w:val="0004145B"/>
    <w:rsid w:val="00051EF4"/>
    <w:rsid w:val="000521D7"/>
    <w:rsid w:val="00052D78"/>
    <w:rsid w:val="00053247"/>
    <w:rsid w:val="000A0B58"/>
    <w:rsid w:val="000A6228"/>
    <w:rsid w:val="000B0731"/>
    <w:rsid w:val="000B24EC"/>
    <w:rsid w:val="000B276B"/>
    <w:rsid w:val="000B5D40"/>
    <w:rsid w:val="000B7EC6"/>
    <w:rsid w:val="000F3448"/>
    <w:rsid w:val="000F7B51"/>
    <w:rsid w:val="001024AD"/>
    <w:rsid w:val="00105A59"/>
    <w:rsid w:val="00105C3E"/>
    <w:rsid w:val="00107D87"/>
    <w:rsid w:val="00107DD5"/>
    <w:rsid w:val="00121658"/>
    <w:rsid w:val="0012343A"/>
    <w:rsid w:val="00124000"/>
    <w:rsid w:val="0012539C"/>
    <w:rsid w:val="00130918"/>
    <w:rsid w:val="00133B8D"/>
    <w:rsid w:val="0013611E"/>
    <w:rsid w:val="00137E41"/>
    <w:rsid w:val="00140516"/>
    <w:rsid w:val="0014505D"/>
    <w:rsid w:val="001455AA"/>
    <w:rsid w:val="001515BF"/>
    <w:rsid w:val="001626E2"/>
    <w:rsid w:val="0017134D"/>
    <w:rsid w:val="0017737B"/>
    <w:rsid w:val="00180955"/>
    <w:rsid w:val="0019005A"/>
    <w:rsid w:val="001934F9"/>
    <w:rsid w:val="00193C24"/>
    <w:rsid w:val="001949D3"/>
    <w:rsid w:val="001950D6"/>
    <w:rsid w:val="00195653"/>
    <w:rsid w:val="001B2F30"/>
    <w:rsid w:val="001C1523"/>
    <w:rsid w:val="001C2363"/>
    <w:rsid w:val="001D28A6"/>
    <w:rsid w:val="001D77C6"/>
    <w:rsid w:val="001E57C9"/>
    <w:rsid w:val="001E660E"/>
    <w:rsid w:val="00202AEE"/>
    <w:rsid w:val="0020478F"/>
    <w:rsid w:val="00212480"/>
    <w:rsid w:val="00214AF2"/>
    <w:rsid w:val="00215FE7"/>
    <w:rsid w:val="00221D8F"/>
    <w:rsid w:val="002272DB"/>
    <w:rsid w:val="00233ABC"/>
    <w:rsid w:val="00234E44"/>
    <w:rsid w:val="00236DE0"/>
    <w:rsid w:val="002433CE"/>
    <w:rsid w:val="002451CB"/>
    <w:rsid w:val="00246098"/>
    <w:rsid w:val="002505BD"/>
    <w:rsid w:val="002527F6"/>
    <w:rsid w:val="0025753C"/>
    <w:rsid w:val="0026594C"/>
    <w:rsid w:val="00265E3D"/>
    <w:rsid w:val="00270A4C"/>
    <w:rsid w:val="00275B61"/>
    <w:rsid w:val="00276047"/>
    <w:rsid w:val="0028057A"/>
    <w:rsid w:val="00286CDB"/>
    <w:rsid w:val="002909F1"/>
    <w:rsid w:val="00293E99"/>
    <w:rsid w:val="0029462F"/>
    <w:rsid w:val="002A3E81"/>
    <w:rsid w:val="002A4458"/>
    <w:rsid w:val="002B31C3"/>
    <w:rsid w:val="002B62CA"/>
    <w:rsid w:val="002C1D2E"/>
    <w:rsid w:val="002C39DA"/>
    <w:rsid w:val="002D35BC"/>
    <w:rsid w:val="002D5618"/>
    <w:rsid w:val="002D589A"/>
    <w:rsid w:val="002D594F"/>
    <w:rsid w:val="002E491A"/>
    <w:rsid w:val="002F17E5"/>
    <w:rsid w:val="002F35E9"/>
    <w:rsid w:val="002F59BD"/>
    <w:rsid w:val="002F7AE2"/>
    <w:rsid w:val="003001A3"/>
    <w:rsid w:val="00303B38"/>
    <w:rsid w:val="00306BC1"/>
    <w:rsid w:val="00310DE1"/>
    <w:rsid w:val="003126D6"/>
    <w:rsid w:val="0032735E"/>
    <w:rsid w:val="00330E4F"/>
    <w:rsid w:val="003327B3"/>
    <w:rsid w:val="00333701"/>
    <w:rsid w:val="00342E42"/>
    <w:rsid w:val="00360362"/>
    <w:rsid w:val="00361D40"/>
    <w:rsid w:val="003660BB"/>
    <w:rsid w:val="00384450"/>
    <w:rsid w:val="00387CCA"/>
    <w:rsid w:val="003A2652"/>
    <w:rsid w:val="003A2749"/>
    <w:rsid w:val="003A5703"/>
    <w:rsid w:val="003B05F6"/>
    <w:rsid w:val="003C1476"/>
    <w:rsid w:val="003C1ADA"/>
    <w:rsid w:val="003C2DAE"/>
    <w:rsid w:val="003D0764"/>
    <w:rsid w:val="003D0BAE"/>
    <w:rsid w:val="003D4119"/>
    <w:rsid w:val="003D49D9"/>
    <w:rsid w:val="003D59BE"/>
    <w:rsid w:val="003D746B"/>
    <w:rsid w:val="003E6FB9"/>
    <w:rsid w:val="003E752E"/>
    <w:rsid w:val="003F40CE"/>
    <w:rsid w:val="0040155D"/>
    <w:rsid w:val="004065E0"/>
    <w:rsid w:val="0041713E"/>
    <w:rsid w:val="00421D3F"/>
    <w:rsid w:val="00423785"/>
    <w:rsid w:val="00427E02"/>
    <w:rsid w:val="004369B3"/>
    <w:rsid w:val="00444955"/>
    <w:rsid w:val="00452D26"/>
    <w:rsid w:val="004535FD"/>
    <w:rsid w:val="00456043"/>
    <w:rsid w:val="00462C51"/>
    <w:rsid w:val="004643B9"/>
    <w:rsid w:val="0047359C"/>
    <w:rsid w:val="0048266C"/>
    <w:rsid w:val="00483D76"/>
    <w:rsid w:val="00483E43"/>
    <w:rsid w:val="00497DAB"/>
    <w:rsid w:val="004A06CD"/>
    <w:rsid w:val="004A1E53"/>
    <w:rsid w:val="004A4B6F"/>
    <w:rsid w:val="004A4CF9"/>
    <w:rsid w:val="004A6BB8"/>
    <w:rsid w:val="004B2364"/>
    <w:rsid w:val="004D2965"/>
    <w:rsid w:val="004D2D9D"/>
    <w:rsid w:val="004D6D07"/>
    <w:rsid w:val="005102BE"/>
    <w:rsid w:val="00513B69"/>
    <w:rsid w:val="005331A8"/>
    <w:rsid w:val="0053737E"/>
    <w:rsid w:val="0053793D"/>
    <w:rsid w:val="00540FDF"/>
    <w:rsid w:val="005412AE"/>
    <w:rsid w:val="005455BF"/>
    <w:rsid w:val="00550C45"/>
    <w:rsid w:val="00564012"/>
    <w:rsid w:val="0058152C"/>
    <w:rsid w:val="00582699"/>
    <w:rsid w:val="00584202"/>
    <w:rsid w:val="00585A31"/>
    <w:rsid w:val="00585A96"/>
    <w:rsid w:val="005A2AD2"/>
    <w:rsid w:val="005A5856"/>
    <w:rsid w:val="005A75C9"/>
    <w:rsid w:val="005B187D"/>
    <w:rsid w:val="005B4363"/>
    <w:rsid w:val="005B596A"/>
    <w:rsid w:val="005C54E5"/>
    <w:rsid w:val="005C619A"/>
    <w:rsid w:val="005C71DA"/>
    <w:rsid w:val="005D3F93"/>
    <w:rsid w:val="005D45E9"/>
    <w:rsid w:val="005F0AAA"/>
    <w:rsid w:val="005F6CEF"/>
    <w:rsid w:val="006017B9"/>
    <w:rsid w:val="006036DA"/>
    <w:rsid w:val="00606BDB"/>
    <w:rsid w:val="00610B39"/>
    <w:rsid w:val="006214B3"/>
    <w:rsid w:val="006232DC"/>
    <w:rsid w:val="00625357"/>
    <w:rsid w:val="006303A6"/>
    <w:rsid w:val="0063094F"/>
    <w:rsid w:val="006327F4"/>
    <w:rsid w:val="00636561"/>
    <w:rsid w:val="00643FAE"/>
    <w:rsid w:val="00647FE6"/>
    <w:rsid w:val="00661198"/>
    <w:rsid w:val="00667CB2"/>
    <w:rsid w:val="00687E34"/>
    <w:rsid w:val="00694D20"/>
    <w:rsid w:val="00695B7E"/>
    <w:rsid w:val="00697430"/>
    <w:rsid w:val="00697946"/>
    <w:rsid w:val="006A5F29"/>
    <w:rsid w:val="006A7D77"/>
    <w:rsid w:val="006B1D89"/>
    <w:rsid w:val="006C0B2E"/>
    <w:rsid w:val="006D67F3"/>
    <w:rsid w:val="006E26D6"/>
    <w:rsid w:val="006F133D"/>
    <w:rsid w:val="006F1FFF"/>
    <w:rsid w:val="006F6D10"/>
    <w:rsid w:val="007064CE"/>
    <w:rsid w:val="007126F8"/>
    <w:rsid w:val="00712B94"/>
    <w:rsid w:val="00717FCB"/>
    <w:rsid w:val="00731E36"/>
    <w:rsid w:val="00734CA9"/>
    <w:rsid w:val="00754C67"/>
    <w:rsid w:val="0076020E"/>
    <w:rsid w:val="00760B5C"/>
    <w:rsid w:val="00760F25"/>
    <w:rsid w:val="00765E84"/>
    <w:rsid w:val="0077209F"/>
    <w:rsid w:val="00772471"/>
    <w:rsid w:val="0078290C"/>
    <w:rsid w:val="00784331"/>
    <w:rsid w:val="007931C4"/>
    <w:rsid w:val="007945BB"/>
    <w:rsid w:val="007A0810"/>
    <w:rsid w:val="007A615C"/>
    <w:rsid w:val="007B0484"/>
    <w:rsid w:val="007B2CA1"/>
    <w:rsid w:val="007C4F02"/>
    <w:rsid w:val="007C5342"/>
    <w:rsid w:val="007C5788"/>
    <w:rsid w:val="007D0ABC"/>
    <w:rsid w:val="007D7AEE"/>
    <w:rsid w:val="007D7C16"/>
    <w:rsid w:val="007E6F1F"/>
    <w:rsid w:val="007E7131"/>
    <w:rsid w:val="007F0882"/>
    <w:rsid w:val="007F2D7F"/>
    <w:rsid w:val="007F66AE"/>
    <w:rsid w:val="008042F5"/>
    <w:rsid w:val="00805A5A"/>
    <w:rsid w:val="00806144"/>
    <w:rsid w:val="008077A2"/>
    <w:rsid w:val="00811121"/>
    <w:rsid w:val="008114F5"/>
    <w:rsid w:val="00814091"/>
    <w:rsid w:val="008159A3"/>
    <w:rsid w:val="00815EBD"/>
    <w:rsid w:val="00827164"/>
    <w:rsid w:val="00830F1E"/>
    <w:rsid w:val="00846FB0"/>
    <w:rsid w:val="008651D7"/>
    <w:rsid w:val="008663EA"/>
    <w:rsid w:val="008664E6"/>
    <w:rsid w:val="0087517D"/>
    <w:rsid w:val="00880284"/>
    <w:rsid w:val="008841E6"/>
    <w:rsid w:val="00886959"/>
    <w:rsid w:val="00892C59"/>
    <w:rsid w:val="00893A34"/>
    <w:rsid w:val="008957D9"/>
    <w:rsid w:val="008A1D20"/>
    <w:rsid w:val="008A28B6"/>
    <w:rsid w:val="008A36E1"/>
    <w:rsid w:val="008A37A7"/>
    <w:rsid w:val="008A5CC3"/>
    <w:rsid w:val="008A6BFA"/>
    <w:rsid w:val="008B0736"/>
    <w:rsid w:val="008B2EB6"/>
    <w:rsid w:val="008B4A02"/>
    <w:rsid w:val="008B6FC3"/>
    <w:rsid w:val="008C2535"/>
    <w:rsid w:val="008C3B3A"/>
    <w:rsid w:val="008D2BA6"/>
    <w:rsid w:val="008E1371"/>
    <w:rsid w:val="008E70F5"/>
    <w:rsid w:val="008F0DFE"/>
    <w:rsid w:val="009019D9"/>
    <w:rsid w:val="0090419E"/>
    <w:rsid w:val="00906653"/>
    <w:rsid w:val="009102E1"/>
    <w:rsid w:val="009263EF"/>
    <w:rsid w:val="00930722"/>
    <w:rsid w:val="00935AA4"/>
    <w:rsid w:val="00936BEC"/>
    <w:rsid w:val="00944302"/>
    <w:rsid w:val="009460D8"/>
    <w:rsid w:val="00950B06"/>
    <w:rsid w:val="00953300"/>
    <w:rsid w:val="00956F97"/>
    <w:rsid w:val="00961371"/>
    <w:rsid w:val="00962A62"/>
    <w:rsid w:val="0096308D"/>
    <w:rsid w:val="009660F5"/>
    <w:rsid w:val="00966DD8"/>
    <w:rsid w:val="00966DE2"/>
    <w:rsid w:val="00970069"/>
    <w:rsid w:val="00971380"/>
    <w:rsid w:val="00971A19"/>
    <w:rsid w:val="009721EB"/>
    <w:rsid w:val="00973CA9"/>
    <w:rsid w:val="00976042"/>
    <w:rsid w:val="00994FBF"/>
    <w:rsid w:val="009A278D"/>
    <w:rsid w:val="009A27E7"/>
    <w:rsid w:val="009A5A22"/>
    <w:rsid w:val="009B706E"/>
    <w:rsid w:val="009C352F"/>
    <w:rsid w:val="009C399C"/>
    <w:rsid w:val="009C423A"/>
    <w:rsid w:val="009D35C0"/>
    <w:rsid w:val="009E59DE"/>
    <w:rsid w:val="009E79ED"/>
    <w:rsid w:val="009F04D2"/>
    <w:rsid w:val="009F6858"/>
    <w:rsid w:val="00A052C9"/>
    <w:rsid w:val="00A07596"/>
    <w:rsid w:val="00A17A08"/>
    <w:rsid w:val="00A26D27"/>
    <w:rsid w:val="00A329C3"/>
    <w:rsid w:val="00A33A67"/>
    <w:rsid w:val="00A33A8A"/>
    <w:rsid w:val="00A34661"/>
    <w:rsid w:val="00A44164"/>
    <w:rsid w:val="00A52071"/>
    <w:rsid w:val="00A523E0"/>
    <w:rsid w:val="00A60673"/>
    <w:rsid w:val="00A63EB3"/>
    <w:rsid w:val="00A7098B"/>
    <w:rsid w:val="00A77482"/>
    <w:rsid w:val="00A84374"/>
    <w:rsid w:val="00A85F97"/>
    <w:rsid w:val="00A874A2"/>
    <w:rsid w:val="00AA1160"/>
    <w:rsid w:val="00AA5EA8"/>
    <w:rsid w:val="00AA7515"/>
    <w:rsid w:val="00AC04C5"/>
    <w:rsid w:val="00AC0EDE"/>
    <w:rsid w:val="00AC1872"/>
    <w:rsid w:val="00AC3207"/>
    <w:rsid w:val="00AC5707"/>
    <w:rsid w:val="00AD373B"/>
    <w:rsid w:val="00AD3783"/>
    <w:rsid w:val="00AD631F"/>
    <w:rsid w:val="00AE21FF"/>
    <w:rsid w:val="00AE3AB2"/>
    <w:rsid w:val="00AF1F18"/>
    <w:rsid w:val="00AF1F88"/>
    <w:rsid w:val="00AF6059"/>
    <w:rsid w:val="00AF7E0D"/>
    <w:rsid w:val="00B0726E"/>
    <w:rsid w:val="00B177FB"/>
    <w:rsid w:val="00B219D1"/>
    <w:rsid w:val="00B32094"/>
    <w:rsid w:val="00B37B08"/>
    <w:rsid w:val="00B41C72"/>
    <w:rsid w:val="00B5355B"/>
    <w:rsid w:val="00B642B1"/>
    <w:rsid w:val="00B765A8"/>
    <w:rsid w:val="00B81FA4"/>
    <w:rsid w:val="00B85F43"/>
    <w:rsid w:val="00B8794C"/>
    <w:rsid w:val="00B91F91"/>
    <w:rsid w:val="00B92982"/>
    <w:rsid w:val="00B95EF4"/>
    <w:rsid w:val="00BB6509"/>
    <w:rsid w:val="00BC11C7"/>
    <w:rsid w:val="00BC248C"/>
    <w:rsid w:val="00BD3B8E"/>
    <w:rsid w:val="00BD4C67"/>
    <w:rsid w:val="00BE5013"/>
    <w:rsid w:val="00BF3F37"/>
    <w:rsid w:val="00C01EC0"/>
    <w:rsid w:val="00C02311"/>
    <w:rsid w:val="00C036F1"/>
    <w:rsid w:val="00C05E2B"/>
    <w:rsid w:val="00C16B58"/>
    <w:rsid w:val="00C23889"/>
    <w:rsid w:val="00C2405F"/>
    <w:rsid w:val="00C244EE"/>
    <w:rsid w:val="00C31BF3"/>
    <w:rsid w:val="00C4296D"/>
    <w:rsid w:val="00C44216"/>
    <w:rsid w:val="00C50C76"/>
    <w:rsid w:val="00C52FF8"/>
    <w:rsid w:val="00C54539"/>
    <w:rsid w:val="00C60606"/>
    <w:rsid w:val="00C64167"/>
    <w:rsid w:val="00C656BC"/>
    <w:rsid w:val="00C72224"/>
    <w:rsid w:val="00C75706"/>
    <w:rsid w:val="00C75AD6"/>
    <w:rsid w:val="00C8559C"/>
    <w:rsid w:val="00C87E6F"/>
    <w:rsid w:val="00C96CDA"/>
    <w:rsid w:val="00CA313B"/>
    <w:rsid w:val="00CA4815"/>
    <w:rsid w:val="00CA4D7A"/>
    <w:rsid w:val="00CA4F60"/>
    <w:rsid w:val="00CA6FF9"/>
    <w:rsid w:val="00CB1668"/>
    <w:rsid w:val="00CB16E0"/>
    <w:rsid w:val="00CB2F12"/>
    <w:rsid w:val="00CB59D2"/>
    <w:rsid w:val="00CB6889"/>
    <w:rsid w:val="00CC242A"/>
    <w:rsid w:val="00CC7158"/>
    <w:rsid w:val="00CD00BF"/>
    <w:rsid w:val="00CD1A03"/>
    <w:rsid w:val="00CD2F07"/>
    <w:rsid w:val="00CD3F6A"/>
    <w:rsid w:val="00CD67D7"/>
    <w:rsid w:val="00CD7A66"/>
    <w:rsid w:val="00CE1018"/>
    <w:rsid w:val="00CE3835"/>
    <w:rsid w:val="00CF6562"/>
    <w:rsid w:val="00D003EE"/>
    <w:rsid w:val="00D100B8"/>
    <w:rsid w:val="00D16A5E"/>
    <w:rsid w:val="00D24D77"/>
    <w:rsid w:val="00D30117"/>
    <w:rsid w:val="00D5032F"/>
    <w:rsid w:val="00D5688A"/>
    <w:rsid w:val="00D62C0A"/>
    <w:rsid w:val="00D642E7"/>
    <w:rsid w:val="00D71898"/>
    <w:rsid w:val="00D86284"/>
    <w:rsid w:val="00D8765A"/>
    <w:rsid w:val="00D91D7F"/>
    <w:rsid w:val="00D924DF"/>
    <w:rsid w:val="00D96D76"/>
    <w:rsid w:val="00D96E53"/>
    <w:rsid w:val="00D977D7"/>
    <w:rsid w:val="00DA03C4"/>
    <w:rsid w:val="00DA68AB"/>
    <w:rsid w:val="00DB10E0"/>
    <w:rsid w:val="00DB307A"/>
    <w:rsid w:val="00DC0DBC"/>
    <w:rsid w:val="00DC5980"/>
    <w:rsid w:val="00DC71A5"/>
    <w:rsid w:val="00DD2B46"/>
    <w:rsid w:val="00DD77FD"/>
    <w:rsid w:val="00DE1E58"/>
    <w:rsid w:val="00DF0304"/>
    <w:rsid w:val="00DF1166"/>
    <w:rsid w:val="00DF2E78"/>
    <w:rsid w:val="00DF5914"/>
    <w:rsid w:val="00E023EC"/>
    <w:rsid w:val="00E04533"/>
    <w:rsid w:val="00E04578"/>
    <w:rsid w:val="00E06ED6"/>
    <w:rsid w:val="00E23FA1"/>
    <w:rsid w:val="00E30502"/>
    <w:rsid w:val="00E31969"/>
    <w:rsid w:val="00E42AAE"/>
    <w:rsid w:val="00E46A0C"/>
    <w:rsid w:val="00E46EE8"/>
    <w:rsid w:val="00E517DD"/>
    <w:rsid w:val="00E529E5"/>
    <w:rsid w:val="00E53FE7"/>
    <w:rsid w:val="00E57728"/>
    <w:rsid w:val="00E57FDC"/>
    <w:rsid w:val="00E705A1"/>
    <w:rsid w:val="00E74DB8"/>
    <w:rsid w:val="00EA258F"/>
    <w:rsid w:val="00EB26A5"/>
    <w:rsid w:val="00EB4C2F"/>
    <w:rsid w:val="00EC0503"/>
    <w:rsid w:val="00EC2828"/>
    <w:rsid w:val="00EC5455"/>
    <w:rsid w:val="00EC7719"/>
    <w:rsid w:val="00ED0DDF"/>
    <w:rsid w:val="00EE0F3C"/>
    <w:rsid w:val="00EE7240"/>
    <w:rsid w:val="00EF4656"/>
    <w:rsid w:val="00F00277"/>
    <w:rsid w:val="00F046E4"/>
    <w:rsid w:val="00F04F69"/>
    <w:rsid w:val="00F05CEA"/>
    <w:rsid w:val="00F1000D"/>
    <w:rsid w:val="00F110FB"/>
    <w:rsid w:val="00F129D3"/>
    <w:rsid w:val="00F1417B"/>
    <w:rsid w:val="00F166BF"/>
    <w:rsid w:val="00F21DC4"/>
    <w:rsid w:val="00F311A4"/>
    <w:rsid w:val="00F330FC"/>
    <w:rsid w:val="00F44531"/>
    <w:rsid w:val="00F47ED6"/>
    <w:rsid w:val="00F53D97"/>
    <w:rsid w:val="00F55ABD"/>
    <w:rsid w:val="00F564FF"/>
    <w:rsid w:val="00F61E63"/>
    <w:rsid w:val="00F641DD"/>
    <w:rsid w:val="00F75C25"/>
    <w:rsid w:val="00F82C2C"/>
    <w:rsid w:val="00F85913"/>
    <w:rsid w:val="00F9707B"/>
    <w:rsid w:val="00FA534B"/>
    <w:rsid w:val="00FB1F8C"/>
    <w:rsid w:val="00FB3D08"/>
    <w:rsid w:val="00FB4C9C"/>
    <w:rsid w:val="00FB55C6"/>
    <w:rsid w:val="00FC0524"/>
    <w:rsid w:val="00FC11ED"/>
    <w:rsid w:val="00FC430B"/>
    <w:rsid w:val="00FC553B"/>
    <w:rsid w:val="00FC633B"/>
    <w:rsid w:val="00FD4D6E"/>
    <w:rsid w:val="00FD6383"/>
    <w:rsid w:val="00FD7884"/>
    <w:rsid w:val="00FD7B11"/>
    <w:rsid w:val="00FF09C5"/>
    <w:rsid w:val="00FF5748"/>
    <w:rsid w:val="00FF5BC8"/>
    <w:rsid w:val="01198B51"/>
    <w:rsid w:val="021423D5"/>
    <w:rsid w:val="0450D51B"/>
    <w:rsid w:val="07AC8429"/>
    <w:rsid w:val="0D8A884D"/>
    <w:rsid w:val="0DD04EBA"/>
    <w:rsid w:val="12714309"/>
    <w:rsid w:val="18519390"/>
    <w:rsid w:val="197D37E1"/>
    <w:rsid w:val="1A84CE00"/>
    <w:rsid w:val="1EC2929F"/>
    <w:rsid w:val="25761266"/>
    <w:rsid w:val="2F27EE92"/>
    <w:rsid w:val="30A0042A"/>
    <w:rsid w:val="336BBC52"/>
    <w:rsid w:val="36D886F9"/>
    <w:rsid w:val="3D7EE0D1"/>
    <w:rsid w:val="3EAB5EB2"/>
    <w:rsid w:val="3FB30442"/>
    <w:rsid w:val="40AF4222"/>
    <w:rsid w:val="44B580C4"/>
    <w:rsid w:val="44E7B469"/>
    <w:rsid w:val="464C4850"/>
    <w:rsid w:val="4A0DF119"/>
    <w:rsid w:val="4A0E22EF"/>
    <w:rsid w:val="4B9B14EE"/>
    <w:rsid w:val="4BA9C17A"/>
    <w:rsid w:val="4D36E54F"/>
    <w:rsid w:val="5067D1A6"/>
    <w:rsid w:val="50E0164B"/>
    <w:rsid w:val="51BB86AE"/>
    <w:rsid w:val="528E6B0D"/>
    <w:rsid w:val="535061AF"/>
    <w:rsid w:val="538B3C3A"/>
    <w:rsid w:val="5CA4FBAB"/>
    <w:rsid w:val="5ED4E3BF"/>
    <w:rsid w:val="5F008439"/>
    <w:rsid w:val="5F7E51F3"/>
    <w:rsid w:val="5FB661EC"/>
    <w:rsid w:val="628B701C"/>
    <w:rsid w:val="654254EF"/>
    <w:rsid w:val="6DADBCDB"/>
    <w:rsid w:val="748794CA"/>
    <w:rsid w:val="778989F6"/>
    <w:rsid w:val="7ABE5E17"/>
    <w:rsid w:val="7F07E1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docId w15:val="{E4B16890-B418-4423-9036-6651F144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4B3"/>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DC0DBC"/>
    <w:pPr>
      <w:keepNext/>
      <w:keepLines/>
      <w:spacing w:before="1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DC0DBC"/>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6"/>
      </w:numPr>
      <w:spacing w:after="200"/>
      <w:contextualSpacing/>
    </w:pPr>
  </w:style>
  <w:style w:type="paragraph" w:styleId="List2">
    <w:name w:val="List 2"/>
    <w:basedOn w:val="Normal"/>
    <w:uiPriority w:val="98"/>
    <w:qFormat/>
    <w:rsid w:val="00F85913"/>
    <w:pPr>
      <w:numPr>
        <w:ilvl w:val="1"/>
        <w:numId w:val="6"/>
      </w:numPr>
      <w:spacing w:after="200"/>
      <w:contextualSpacing/>
    </w:pPr>
  </w:style>
  <w:style w:type="paragraph" w:styleId="List3">
    <w:name w:val="List 3"/>
    <w:basedOn w:val="Normal"/>
    <w:uiPriority w:val="98"/>
    <w:qFormat/>
    <w:rsid w:val="00BC248C"/>
    <w:pPr>
      <w:numPr>
        <w:ilvl w:val="2"/>
        <w:numId w:val="6"/>
      </w:numPr>
      <w:spacing w:after="200"/>
      <w:contextualSpacing/>
    </w:pPr>
  </w:style>
  <w:style w:type="paragraph" w:styleId="List4">
    <w:name w:val="List 4"/>
    <w:basedOn w:val="Normal"/>
    <w:uiPriority w:val="98"/>
    <w:qFormat/>
    <w:rsid w:val="00BC248C"/>
    <w:pPr>
      <w:numPr>
        <w:ilvl w:val="3"/>
        <w:numId w:val="6"/>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5"/>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4"/>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table" w:styleId="TableGridLight">
    <w:name w:val="Grid Table Light"/>
    <w:basedOn w:val="TableNormal"/>
    <w:uiPriority w:val="40"/>
    <w:rsid w:val="003E6FB9"/>
    <w:pPr>
      <w:spacing w:after="0" w:line="240" w:lineRule="auto"/>
    </w:pPr>
    <w:rPr>
      <w:sz w:val="24"/>
      <w:szCs w:val="24"/>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aliases w:val="Bullets,List Paragraph11,Recommendation,List Paragraph1,Bullet point,CV text,Dot pt,F5 List Paragraph,FooterText,L,List Paragraph111,List Paragraph2,Medium Grid 1 - Accent 21,NFP GP Bulleted List,Numbered Paragraph,numbered,列出段,列出段落,列"/>
    <w:basedOn w:val="Normal"/>
    <w:link w:val="ListParagraphChar"/>
    <w:uiPriority w:val="34"/>
    <w:qFormat/>
    <w:rsid w:val="003E6FB9"/>
    <w:pPr>
      <w:spacing w:before="120" w:after="120"/>
      <w:ind w:left="720"/>
      <w:contextualSpacing/>
    </w:pPr>
    <w:rPr>
      <w:rFonts w:ascii="Calibri" w:hAnsi="Calibri"/>
    </w:rPr>
  </w:style>
  <w:style w:type="character" w:customStyle="1" w:styleId="ListParagraphChar">
    <w:name w:val="List Paragraph Char"/>
    <w:aliases w:val="Bullets Char,List Paragraph11 Char,Recommendation Char,List Paragraph1 Char,Bullet point Char,CV text Char,Dot pt Char,F5 List Paragraph Char,FooterText Char,L Char,List Paragraph111 Char,List Paragraph2 Char,Numbered Paragraph Char"/>
    <w:link w:val="ListParagraph"/>
    <w:uiPriority w:val="34"/>
    <w:qFormat/>
    <w:locked/>
    <w:rsid w:val="003E6FB9"/>
    <w:rPr>
      <w:rFonts w:ascii="Calibri" w:hAnsi="Calibri"/>
    </w:rPr>
  </w:style>
  <w:style w:type="character" w:styleId="FollowedHyperlink">
    <w:name w:val="FollowedHyperlink"/>
    <w:basedOn w:val="DefaultParagraphFont"/>
    <w:uiPriority w:val="99"/>
    <w:semiHidden/>
    <w:unhideWhenUsed/>
    <w:rsid w:val="003E6FB9"/>
    <w:rPr>
      <w:color w:val="CE372F" w:themeColor="followedHyperlink"/>
      <w:u w:val="single"/>
    </w:rPr>
  </w:style>
  <w:style w:type="paragraph" w:styleId="Revision">
    <w:name w:val="Revision"/>
    <w:hidden/>
    <w:uiPriority w:val="99"/>
    <w:semiHidden/>
    <w:rsid w:val="00D8765A"/>
    <w:pPr>
      <w:spacing w:after="0" w:line="240" w:lineRule="auto"/>
    </w:pPr>
  </w:style>
  <w:style w:type="character" w:styleId="CommentReference">
    <w:name w:val="annotation reference"/>
    <w:basedOn w:val="DefaultParagraphFont"/>
    <w:uiPriority w:val="99"/>
    <w:semiHidden/>
    <w:unhideWhenUsed/>
    <w:rsid w:val="0032735E"/>
    <w:rPr>
      <w:sz w:val="16"/>
      <w:szCs w:val="16"/>
    </w:rPr>
  </w:style>
  <w:style w:type="paragraph" w:styleId="CommentText">
    <w:name w:val="annotation text"/>
    <w:basedOn w:val="Normal"/>
    <w:link w:val="CommentTextChar"/>
    <w:uiPriority w:val="99"/>
    <w:unhideWhenUsed/>
    <w:rsid w:val="0032735E"/>
    <w:pPr>
      <w:spacing w:line="240" w:lineRule="auto"/>
    </w:pPr>
    <w:rPr>
      <w:sz w:val="20"/>
      <w:szCs w:val="20"/>
    </w:rPr>
  </w:style>
  <w:style w:type="character" w:customStyle="1" w:styleId="CommentTextChar">
    <w:name w:val="Comment Text Char"/>
    <w:basedOn w:val="DefaultParagraphFont"/>
    <w:link w:val="CommentText"/>
    <w:uiPriority w:val="99"/>
    <w:rsid w:val="0032735E"/>
    <w:rPr>
      <w:sz w:val="20"/>
      <w:szCs w:val="20"/>
    </w:rPr>
  </w:style>
  <w:style w:type="paragraph" w:styleId="CommentSubject">
    <w:name w:val="annotation subject"/>
    <w:basedOn w:val="CommentText"/>
    <w:next w:val="CommentText"/>
    <w:link w:val="CommentSubjectChar"/>
    <w:uiPriority w:val="99"/>
    <w:semiHidden/>
    <w:unhideWhenUsed/>
    <w:rsid w:val="0032735E"/>
    <w:rPr>
      <w:b/>
      <w:bCs/>
    </w:rPr>
  </w:style>
  <w:style w:type="character" w:customStyle="1" w:styleId="CommentSubjectChar">
    <w:name w:val="Comment Subject Char"/>
    <w:basedOn w:val="CommentTextChar"/>
    <w:link w:val="CommentSubject"/>
    <w:uiPriority w:val="99"/>
    <w:semiHidden/>
    <w:rsid w:val="0032735E"/>
    <w:rPr>
      <w:b/>
      <w:bCs/>
      <w:sz w:val="20"/>
      <w:szCs w:val="20"/>
    </w:rPr>
  </w:style>
  <w:style w:type="character" w:styleId="Mention">
    <w:name w:val="Mention"/>
    <w:basedOn w:val="DefaultParagraphFont"/>
    <w:uiPriority w:val="99"/>
    <w:unhideWhenUsed/>
    <w:rsid w:val="00A34661"/>
    <w:rPr>
      <w:color w:val="2B579A"/>
      <w:shd w:val="clear" w:color="auto" w:fill="E1DFDD"/>
    </w:rPr>
  </w:style>
  <w:style w:type="character" w:customStyle="1" w:styleId="normaltextrun">
    <w:name w:val="normaltextrun"/>
    <w:basedOn w:val="DefaultParagraphFont"/>
    <w:rsid w:val="00540FDF"/>
  </w:style>
  <w:style w:type="character" w:customStyle="1" w:styleId="ui-provider">
    <w:name w:val="ui-provider"/>
    <w:basedOn w:val="DefaultParagraphFont"/>
    <w:rsid w:val="00754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90670">
      <w:bodyDiv w:val="1"/>
      <w:marLeft w:val="0"/>
      <w:marRight w:val="0"/>
      <w:marTop w:val="0"/>
      <w:marBottom w:val="0"/>
      <w:divBdr>
        <w:top w:val="none" w:sz="0" w:space="0" w:color="auto"/>
        <w:left w:val="none" w:sz="0" w:space="0" w:color="auto"/>
        <w:bottom w:val="none" w:sz="0" w:space="0" w:color="auto"/>
        <w:right w:val="none" w:sz="0" w:space="0" w:color="auto"/>
      </w:divBdr>
    </w:div>
    <w:div w:id="389888144">
      <w:bodyDiv w:val="1"/>
      <w:marLeft w:val="0"/>
      <w:marRight w:val="0"/>
      <w:marTop w:val="0"/>
      <w:marBottom w:val="0"/>
      <w:divBdr>
        <w:top w:val="none" w:sz="0" w:space="0" w:color="auto"/>
        <w:left w:val="none" w:sz="0" w:space="0" w:color="auto"/>
        <w:bottom w:val="none" w:sz="0" w:space="0" w:color="auto"/>
        <w:right w:val="none" w:sz="0" w:space="0" w:color="auto"/>
      </w:divBdr>
    </w:div>
    <w:div w:id="430317488">
      <w:bodyDiv w:val="1"/>
      <w:marLeft w:val="0"/>
      <w:marRight w:val="0"/>
      <w:marTop w:val="0"/>
      <w:marBottom w:val="0"/>
      <w:divBdr>
        <w:top w:val="none" w:sz="0" w:space="0" w:color="auto"/>
        <w:left w:val="none" w:sz="0" w:space="0" w:color="auto"/>
        <w:bottom w:val="none" w:sz="0" w:space="0" w:color="auto"/>
        <w:right w:val="none" w:sz="0" w:space="0" w:color="auto"/>
      </w:divBdr>
    </w:div>
    <w:div w:id="443696277">
      <w:bodyDiv w:val="1"/>
      <w:marLeft w:val="0"/>
      <w:marRight w:val="0"/>
      <w:marTop w:val="0"/>
      <w:marBottom w:val="0"/>
      <w:divBdr>
        <w:top w:val="none" w:sz="0" w:space="0" w:color="auto"/>
        <w:left w:val="none" w:sz="0" w:space="0" w:color="auto"/>
        <w:bottom w:val="none" w:sz="0" w:space="0" w:color="auto"/>
        <w:right w:val="none" w:sz="0" w:space="0" w:color="auto"/>
      </w:divBdr>
    </w:div>
    <w:div w:id="1040085800">
      <w:bodyDiv w:val="1"/>
      <w:marLeft w:val="0"/>
      <w:marRight w:val="0"/>
      <w:marTop w:val="0"/>
      <w:marBottom w:val="0"/>
      <w:divBdr>
        <w:top w:val="none" w:sz="0" w:space="0" w:color="auto"/>
        <w:left w:val="none" w:sz="0" w:space="0" w:color="auto"/>
        <w:bottom w:val="none" w:sz="0" w:space="0" w:color="auto"/>
        <w:right w:val="none" w:sz="0" w:space="0" w:color="auto"/>
      </w:divBdr>
    </w:div>
    <w:div w:id="1304970342">
      <w:bodyDiv w:val="1"/>
      <w:marLeft w:val="0"/>
      <w:marRight w:val="0"/>
      <w:marTop w:val="0"/>
      <w:marBottom w:val="0"/>
      <w:divBdr>
        <w:top w:val="none" w:sz="0" w:space="0" w:color="auto"/>
        <w:left w:val="none" w:sz="0" w:space="0" w:color="auto"/>
        <w:bottom w:val="none" w:sz="0" w:space="0" w:color="auto"/>
        <w:right w:val="none" w:sz="0" w:space="0" w:color="auto"/>
      </w:divBdr>
    </w:div>
    <w:div w:id="1433237373">
      <w:bodyDiv w:val="1"/>
      <w:marLeft w:val="0"/>
      <w:marRight w:val="0"/>
      <w:marTop w:val="0"/>
      <w:marBottom w:val="0"/>
      <w:divBdr>
        <w:top w:val="none" w:sz="0" w:space="0" w:color="auto"/>
        <w:left w:val="none" w:sz="0" w:space="0" w:color="auto"/>
        <w:bottom w:val="none" w:sz="0" w:space="0" w:color="auto"/>
        <w:right w:val="none" w:sz="0" w:space="0" w:color="auto"/>
      </w:divBdr>
    </w:div>
    <w:div w:id="1478499267">
      <w:bodyDiv w:val="1"/>
      <w:marLeft w:val="0"/>
      <w:marRight w:val="0"/>
      <w:marTop w:val="0"/>
      <w:marBottom w:val="0"/>
      <w:divBdr>
        <w:top w:val="none" w:sz="0" w:space="0" w:color="auto"/>
        <w:left w:val="none" w:sz="0" w:space="0" w:color="auto"/>
        <w:bottom w:val="none" w:sz="0" w:space="0" w:color="auto"/>
        <w:right w:val="none" w:sz="0" w:space="0" w:color="auto"/>
      </w:divBdr>
    </w:div>
    <w:div w:id="1915312852">
      <w:bodyDiv w:val="1"/>
      <w:marLeft w:val="0"/>
      <w:marRight w:val="0"/>
      <w:marTop w:val="0"/>
      <w:marBottom w:val="0"/>
      <w:divBdr>
        <w:top w:val="none" w:sz="0" w:space="0" w:color="auto"/>
        <w:left w:val="none" w:sz="0" w:space="0" w:color="auto"/>
        <w:bottom w:val="none" w:sz="0" w:space="0" w:color="auto"/>
        <w:right w:val="none" w:sz="0" w:space="0" w:color="auto"/>
      </w:divBdr>
    </w:div>
    <w:div w:id="1928417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cyda.org.au/" TargetMode="External"/><Relationship Id="rId26" Type="http://schemas.openxmlformats.org/officeDocument/2006/relationships/hyperlink" Target="http://www.acecqa.gov.au/resources/disability-discrimination-act-1992-dda-resources" TargetMode="External"/><Relationship Id="rId3" Type="http://schemas.openxmlformats.org/officeDocument/2006/relationships/customXml" Target="../customXml/item3.xml"/><Relationship Id="rId21" Type="http://schemas.openxmlformats.org/officeDocument/2006/relationships/hyperlink" Target="http://www.aitsl.edu.au/teach/supporting-students-with-disability"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raisingchildren.net.au/disability/disability-rights-the-law/rights" TargetMode="External"/><Relationship Id="rId25" Type="http://schemas.openxmlformats.org/officeDocument/2006/relationships/hyperlink" Target="https://www.nccd.edu.au/dse"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disabilitygateway.gov.au/ads" TargetMode="External"/><Relationship Id="rId20" Type="http://schemas.openxmlformats.org/officeDocument/2006/relationships/hyperlink" Target="http://www.education.gov.au/disability-standards-education-2005/information" TargetMode="External"/><Relationship Id="rId29" Type="http://schemas.openxmlformats.org/officeDocument/2006/relationships/hyperlink" Target="http://www.education.gov.au/disability-standards-education-200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itsl.edu.au/teach/supporting-students-with-disability"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egislation.gov.au/Details/C2016C00763" TargetMode="External"/><Relationship Id="rId23" Type="http://schemas.openxmlformats.org/officeDocument/2006/relationships/hyperlink" Target="http://www.education.gov.au/about-department/resources/budget-2324-factsheet-higher-education-support-students-disability" TargetMode="External"/><Relationship Id="rId28" Type="http://schemas.openxmlformats.org/officeDocument/2006/relationships/hyperlink" Target="https://www.acecqa.gov.au/nqf/national-law-regulations/approved-learning-frameworks" TargetMode="External"/><Relationship Id="rId10" Type="http://schemas.openxmlformats.org/officeDocument/2006/relationships/endnotes" Target="endnotes.xml"/><Relationship Id="rId19" Type="http://schemas.openxmlformats.org/officeDocument/2006/relationships/hyperlink" Target="http://www.cyda.org.a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05L00767" TargetMode="External"/><Relationship Id="rId22" Type="http://schemas.openxmlformats.org/officeDocument/2006/relationships/hyperlink" Target="https://www.nccd.edu.au/dse" TargetMode="External"/><Relationship Id="rId27" Type="http://schemas.openxmlformats.org/officeDocument/2006/relationships/hyperlink" Target="https://www.acecqa.gov.au/nqf/national-law-regulations/approved-learning-frameworks"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48FD9B-4883-AF45-A6BA-EEF35E99E541}">
  <we:reference id="wa104380773" version="2.0.0.0" store="en-GB" storeType="OMEX"/>
  <we:alternateReferences>
    <we:reference id="wa104380773" version="2.0.0.0" store="WA10438077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09AEA1E3632F4090EB631CBE2161DC" ma:contentTypeVersion="7" ma:contentTypeDescription="Create a new document." ma:contentTypeScope="" ma:versionID="bb468bc654409c4ee66cbc679f88bae3">
  <xsd:schema xmlns:xsd="http://www.w3.org/2001/XMLSchema" xmlns:xs="http://www.w3.org/2001/XMLSchema" xmlns:p="http://schemas.microsoft.com/office/2006/metadata/properties" xmlns:ns2="8514e955-5333-4f5c-81b4-ba0dbff71bf4" xmlns:ns3="51da406d-ebc4-416a-93b6-1e65940d4d98" targetNamespace="http://schemas.microsoft.com/office/2006/metadata/properties" ma:root="true" ma:fieldsID="6d3bfe87529327ccfe876f4d966c891d" ns2:_="" ns3:_="">
    <xsd:import namespace="8514e955-5333-4f5c-81b4-ba0dbff71bf4"/>
    <xsd:import namespace="51da406d-ebc4-416a-93b6-1e65940d4d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e955-5333-4f5c-81b4-ba0dbff71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da406d-ebc4-416a-93b6-1e65940d4d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D53A-304F-457B-89B0-5F14EB2E5F58}">
  <ds:schemaRefs>
    <ds:schemaRef ds:uri="http://schemas.microsoft.com/sharepoint/v3/contenttype/forms"/>
  </ds:schemaRefs>
</ds:datastoreItem>
</file>

<file path=customXml/itemProps2.xml><?xml version="1.0" encoding="utf-8"?>
<ds:datastoreItem xmlns:ds="http://schemas.openxmlformats.org/officeDocument/2006/customXml" ds:itemID="{565202E5-B17D-484A-8708-2E7F122B8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e955-5333-4f5c-81b4-ba0dbff71bf4"/>
    <ds:schemaRef ds:uri="51da406d-ebc4-416a-93b6-1e65940d4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61E2CB-9092-4F75-8CCA-4223D12398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1949</Words>
  <Characters>9631</Characters>
  <Application>Microsoft Office Word</Application>
  <DocSecurity>0</DocSecurity>
  <Lines>321</Lines>
  <Paragraphs>99</Paragraphs>
  <ScaleCrop>false</ScaleCrop>
  <Company/>
  <LinksUpToDate>false</LinksUpToDate>
  <CharactersWithSpaces>11481</CharactersWithSpaces>
  <SharedDoc>false</SharedDoc>
  <HLinks>
    <vt:vector size="132" baseType="variant">
      <vt:variant>
        <vt:i4>7340069</vt:i4>
      </vt:variant>
      <vt:variant>
        <vt:i4>42</vt:i4>
      </vt:variant>
      <vt:variant>
        <vt:i4>0</vt:i4>
      </vt:variant>
      <vt:variant>
        <vt:i4>5</vt:i4>
      </vt:variant>
      <vt:variant>
        <vt:lpwstr>http://www.education.gov.au/disability-standards-education-2005</vt:lpwstr>
      </vt:variant>
      <vt:variant>
        <vt:lpwstr/>
      </vt:variant>
      <vt:variant>
        <vt:i4>2162814</vt:i4>
      </vt:variant>
      <vt:variant>
        <vt:i4>39</vt:i4>
      </vt:variant>
      <vt:variant>
        <vt:i4>0</vt:i4>
      </vt:variant>
      <vt:variant>
        <vt:i4>5</vt:i4>
      </vt:variant>
      <vt:variant>
        <vt:lpwstr>https://www.acecqa.gov.au/sites/default/files/2020-05/my_time_our_place_framework_for_school_age_care_in_australia.pdf</vt:lpwstr>
      </vt:variant>
      <vt:variant>
        <vt:lpwstr/>
      </vt:variant>
      <vt:variant>
        <vt:i4>6488120</vt:i4>
      </vt:variant>
      <vt:variant>
        <vt:i4>36</vt:i4>
      </vt:variant>
      <vt:variant>
        <vt:i4>0</vt:i4>
      </vt:variant>
      <vt:variant>
        <vt:i4>5</vt:i4>
      </vt:variant>
      <vt:variant>
        <vt:lpwstr>https://www.acecqa.gov.au/sites/default/files/2020-05/belonging_being_and_becoming_the_early_years_learning_framework_for_australia.pdf</vt:lpwstr>
      </vt:variant>
      <vt:variant>
        <vt:lpwstr/>
      </vt:variant>
      <vt:variant>
        <vt:i4>6815786</vt:i4>
      </vt:variant>
      <vt:variant>
        <vt:i4>33</vt:i4>
      </vt:variant>
      <vt:variant>
        <vt:i4>0</vt:i4>
      </vt:variant>
      <vt:variant>
        <vt:i4>5</vt:i4>
      </vt:variant>
      <vt:variant>
        <vt:lpwstr>http://www.acecqa.gov.au/resources/disability-discrimination-act-1992-dda-resources</vt:lpwstr>
      </vt:variant>
      <vt:variant>
        <vt:lpwstr/>
      </vt:variant>
      <vt:variant>
        <vt:i4>6422584</vt:i4>
      </vt:variant>
      <vt:variant>
        <vt:i4>30</vt:i4>
      </vt:variant>
      <vt:variant>
        <vt:i4>0</vt:i4>
      </vt:variant>
      <vt:variant>
        <vt:i4>5</vt:i4>
      </vt:variant>
      <vt:variant>
        <vt:lpwstr>https://www.nccd.edu.au/dse</vt:lpwstr>
      </vt:variant>
      <vt:variant>
        <vt:lpwstr/>
      </vt:variant>
      <vt:variant>
        <vt:i4>655446</vt:i4>
      </vt:variant>
      <vt:variant>
        <vt:i4>27</vt:i4>
      </vt:variant>
      <vt:variant>
        <vt:i4>0</vt:i4>
      </vt:variant>
      <vt:variant>
        <vt:i4>5</vt:i4>
      </vt:variant>
      <vt:variant>
        <vt:lpwstr>http://www.aitsl.edu.au/teach/supporting-students-with-disability</vt:lpwstr>
      </vt:variant>
      <vt:variant>
        <vt:lpwstr/>
      </vt:variant>
      <vt:variant>
        <vt:i4>6225925</vt:i4>
      </vt:variant>
      <vt:variant>
        <vt:i4>24</vt:i4>
      </vt:variant>
      <vt:variant>
        <vt:i4>0</vt:i4>
      </vt:variant>
      <vt:variant>
        <vt:i4>5</vt:i4>
      </vt:variant>
      <vt:variant>
        <vt:lpwstr>http://www.education.gov.au/about-department/resources/budget-2324-factsheet-higher-education-support-students-disability</vt:lpwstr>
      </vt:variant>
      <vt:variant>
        <vt:lpwstr/>
      </vt:variant>
      <vt:variant>
        <vt:i4>6422584</vt:i4>
      </vt:variant>
      <vt:variant>
        <vt:i4>21</vt:i4>
      </vt:variant>
      <vt:variant>
        <vt:i4>0</vt:i4>
      </vt:variant>
      <vt:variant>
        <vt:i4>5</vt:i4>
      </vt:variant>
      <vt:variant>
        <vt:lpwstr>https://www.nccd.edu.au/dse</vt:lpwstr>
      </vt:variant>
      <vt:variant>
        <vt:lpwstr/>
      </vt:variant>
      <vt:variant>
        <vt:i4>655446</vt:i4>
      </vt:variant>
      <vt:variant>
        <vt:i4>18</vt:i4>
      </vt:variant>
      <vt:variant>
        <vt:i4>0</vt:i4>
      </vt:variant>
      <vt:variant>
        <vt:i4>5</vt:i4>
      </vt:variant>
      <vt:variant>
        <vt:lpwstr>http://www.aitsl.edu.au/teach/supporting-students-with-disability</vt:lpwstr>
      </vt:variant>
      <vt:variant>
        <vt:lpwstr/>
      </vt:variant>
      <vt:variant>
        <vt:i4>2621541</vt:i4>
      </vt:variant>
      <vt:variant>
        <vt:i4>15</vt:i4>
      </vt:variant>
      <vt:variant>
        <vt:i4>0</vt:i4>
      </vt:variant>
      <vt:variant>
        <vt:i4>5</vt:i4>
      </vt:variant>
      <vt:variant>
        <vt:lpwstr>http://www.education.gov.au/disability-standards-education-2005/information</vt:lpwstr>
      </vt:variant>
      <vt:variant>
        <vt:lpwstr/>
      </vt:variant>
      <vt:variant>
        <vt:i4>2818081</vt:i4>
      </vt:variant>
      <vt:variant>
        <vt:i4>12</vt:i4>
      </vt:variant>
      <vt:variant>
        <vt:i4>0</vt:i4>
      </vt:variant>
      <vt:variant>
        <vt:i4>5</vt:i4>
      </vt:variant>
      <vt:variant>
        <vt:lpwstr>http://www.cyda.org.au/</vt:lpwstr>
      </vt:variant>
      <vt:variant>
        <vt:lpwstr/>
      </vt:variant>
      <vt:variant>
        <vt:i4>7340081</vt:i4>
      </vt:variant>
      <vt:variant>
        <vt:i4>9</vt:i4>
      </vt:variant>
      <vt:variant>
        <vt:i4>0</vt:i4>
      </vt:variant>
      <vt:variant>
        <vt:i4>5</vt:i4>
      </vt:variant>
      <vt:variant>
        <vt:lpwstr>https://raisingchildren.net.au/disability/disability-rights-the-law/rights</vt:lpwstr>
      </vt:variant>
      <vt:variant>
        <vt:lpwstr/>
      </vt:variant>
      <vt:variant>
        <vt:i4>5505035</vt:i4>
      </vt:variant>
      <vt:variant>
        <vt:i4>6</vt:i4>
      </vt:variant>
      <vt:variant>
        <vt:i4>0</vt:i4>
      </vt:variant>
      <vt:variant>
        <vt:i4>5</vt:i4>
      </vt:variant>
      <vt:variant>
        <vt:lpwstr>https://www.disabilitygateway.gov.au/ads</vt:lpwstr>
      </vt:variant>
      <vt:variant>
        <vt:lpwstr/>
      </vt:variant>
      <vt:variant>
        <vt:i4>7471136</vt:i4>
      </vt:variant>
      <vt:variant>
        <vt:i4>3</vt:i4>
      </vt:variant>
      <vt:variant>
        <vt:i4>0</vt:i4>
      </vt:variant>
      <vt:variant>
        <vt:i4>5</vt:i4>
      </vt:variant>
      <vt:variant>
        <vt:lpwstr>https://www.legislation.gov.au/Details/C2016C00763</vt:lpwstr>
      </vt:variant>
      <vt:variant>
        <vt:lpwstr/>
      </vt:variant>
      <vt:variant>
        <vt:i4>7340078</vt:i4>
      </vt:variant>
      <vt:variant>
        <vt:i4>0</vt:i4>
      </vt:variant>
      <vt:variant>
        <vt:i4>0</vt:i4>
      </vt:variant>
      <vt:variant>
        <vt:i4>5</vt:i4>
      </vt:variant>
      <vt:variant>
        <vt:lpwstr>https://www.legislation.gov.au/Details/F2005L00767</vt:lpwstr>
      </vt:variant>
      <vt:variant>
        <vt:lpwstr/>
      </vt:variant>
      <vt:variant>
        <vt:i4>4390947</vt:i4>
      </vt:variant>
      <vt:variant>
        <vt:i4>18</vt:i4>
      </vt:variant>
      <vt:variant>
        <vt:i4>0</vt:i4>
      </vt:variant>
      <vt:variant>
        <vt:i4>5</vt:i4>
      </vt:variant>
      <vt:variant>
        <vt:lpwstr>mailto:Nicholas.McSorley-Handley@education.gov.au</vt:lpwstr>
      </vt:variant>
      <vt:variant>
        <vt:lpwstr/>
      </vt:variant>
      <vt:variant>
        <vt:i4>7209041</vt:i4>
      </vt:variant>
      <vt:variant>
        <vt:i4>15</vt:i4>
      </vt:variant>
      <vt:variant>
        <vt:i4>0</vt:i4>
      </vt:variant>
      <vt:variant>
        <vt:i4>5</vt:i4>
      </vt:variant>
      <vt:variant>
        <vt:lpwstr>mailto:Beth.Whiting@education.gov.au</vt:lpwstr>
      </vt:variant>
      <vt:variant>
        <vt:lpwstr/>
      </vt:variant>
      <vt:variant>
        <vt:i4>7209041</vt:i4>
      </vt:variant>
      <vt:variant>
        <vt:i4>12</vt:i4>
      </vt:variant>
      <vt:variant>
        <vt:i4>0</vt:i4>
      </vt:variant>
      <vt:variant>
        <vt:i4>5</vt:i4>
      </vt:variant>
      <vt:variant>
        <vt:lpwstr>mailto:Beth.Whiting@education.gov.au</vt:lpwstr>
      </vt:variant>
      <vt:variant>
        <vt:lpwstr/>
      </vt:variant>
      <vt:variant>
        <vt:i4>4390947</vt:i4>
      </vt:variant>
      <vt:variant>
        <vt:i4>9</vt:i4>
      </vt:variant>
      <vt:variant>
        <vt:i4>0</vt:i4>
      </vt:variant>
      <vt:variant>
        <vt:i4>5</vt:i4>
      </vt:variant>
      <vt:variant>
        <vt:lpwstr>mailto:Nicholas.McSorley-Handley@education.gov.au</vt:lpwstr>
      </vt:variant>
      <vt:variant>
        <vt:lpwstr/>
      </vt:variant>
      <vt:variant>
        <vt:i4>7209041</vt:i4>
      </vt:variant>
      <vt:variant>
        <vt:i4>6</vt:i4>
      </vt:variant>
      <vt:variant>
        <vt:i4>0</vt:i4>
      </vt:variant>
      <vt:variant>
        <vt:i4>5</vt:i4>
      </vt:variant>
      <vt:variant>
        <vt:lpwstr>mailto:Beth.Whiting@education.gov.au</vt:lpwstr>
      </vt:variant>
      <vt:variant>
        <vt:lpwstr/>
      </vt:variant>
      <vt:variant>
        <vt:i4>4390947</vt:i4>
      </vt:variant>
      <vt:variant>
        <vt:i4>3</vt:i4>
      </vt:variant>
      <vt:variant>
        <vt:i4>0</vt:i4>
      </vt:variant>
      <vt:variant>
        <vt:i4>5</vt:i4>
      </vt:variant>
      <vt:variant>
        <vt:lpwstr>mailto:Nicholas.McSorley-Handley@education.gov.au</vt:lpwstr>
      </vt:variant>
      <vt:variant>
        <vt:lpwstr/>
      </vt:variant>
      <vt:variant>
        <vt:i4>7209041</vt:i4>
      </vt:variant>
      <vt:variant>
        <vt:i4>0</vt:i4>
      </vt:variant>
      <vt:variant>
        <vt:i4>0</vt:i4>
      </vt:variant>
      <vt:variant>
        <vt:i4>5</vt:i4>
      </vt:variant>
      <vt:variant>
        <vt:lpwstr>mailto:Beth.Whiting@education.gov.au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WHITING,Beth</dc:creator>
  <cp:keywords>A4; Fact Sheet; Template; Education</cp:keywords>
  <dc:description/>
  <cp:lastModifiedBy>BOYLE,Jane</cp:lastModifiedBy>
  <cp:revision>6</cp:revision>
  <cp:lastPrinted>2024-01-03T21:37:00Z</cp:lastPrinted>
  <dcterms:created xsi:type="dcterms:W3CDTF">2023-12-28T23:12:00Z</dcterms:created>
  <dcterms:modified xsi:type="dcterms:W3CDTF">2024-01-24T02:10:00Z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0x010100CC09AEA1E3632F4090EB631CBE2161DC</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ies>
</file>