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6727F6" w14:textId="6FAADC18" w:rsidR="007619E8" w:rsidRDefault="007619E8" w:rsidP="00590092">
      <w:pPr>
        <w:pStyle w:val="ImageHeader"/>
        <w:spacing w:after="720"/>
        <w:ind w:left="0"/>
        <w:sectPr w:rsidR="007619E8" w:rsidSect="007619E8">
          <w:footerReference w:type="even" r:id="rId8"/>
          <w:footerReference w:type="default" r:id="rId9"/>
          <w:type w:val="continuous"/>
          <w:pgSz w:w="11906" w:h="16838"/>
          <w:pgMar w:top="0" w:right="0" w:bottom="0" w:left="0" w:header="709" w:footer="709" w:gutter="0"/>
          <w:cols w:space="708"/>
          <w:titlePg/>
          <w:docGrid w:linePitch="360"/>
        </w:sectPr>
      </w:pPr>
      <w:r>
        <w:rPr>
          <w:noProof/>
          <w:lang w:eastAsia="en-AU"/>
        </w:rPr>
        <w:drawing>
          <wp:anchor distT="0" distB="0" distL="114300" distR="114300" simplePos="0" relativeHeight="251659264" behindDoc="1" locked="0" layoutInCell="1" allowOverlap="1" wp14:anchorId="08CA7125" wp14:editId="68EAD7BF">
            <wp:simplePos x="0" y="0"/>
            <wp:positionH relativeFrom="page">
              <wp:posOffset>0</wp:posOffset>
            </wp:positionH>
            <wp:positionV relativeFrom="page">
              <wp:posOffset>-15766</wp:posOffset>
            </wp:positionV>
            <wp:extent cx="7552965" cy="10683790"/>
            <wp:effectExtent l="0" t="0" r="8255" b="0"/>
            <wp:wrapNone/>
            <wp:docPr id="2" name="Picture 2" descr="Credits and captions for images on front cover (from left to right)&#10;Terrestrial Ecosystem Research Network (TERN) – Warra SuperSite Post Fire&#10;TERN – TERN&#10;Integrated Marine Observing System (IMOS) –&#10;John and Daniel bringing in AUV– credit to Asher Flatt&#10;Atlas of Living Australia (ALA) – Coverage of Australian government investments in natural resource management in the NCRIS enabled ALA research infrastructures MERIT project&#10;National Computational Infrastructure (NCI) – Looking down the aisle between two pods of the Gadi supercomputer&#10;Australian Urban Research Infrastructure Network (AURIN) – iStock–471846040&#10;AuScope – Geospatial&#10;AuScope – Geophysics Project Spence Gulf SA – Robert Lang IMOS – Animal Tracking field servicing – credit to Fabrice Jaine TERN – Fowlers Gap Drone – Yincai Zhou&#10;APPF – Wheat in the DroughtSpotter platform, APPF, Adelaide NCI – Lake Mackay 2017 ESA&#10;National Biologics Facility&#10;Microscopy Australia – Howard VIndin Black background MsEmbryo Developing Vasculature Decon MIP depth CodedYMCK1&#10;Australian Plant Phenomics Facility (APPF) – Researchers in an APPF greenhouse, Adelaide&#10;National Biologics Facility&#10;" title="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D18-0084 - SCH - NSRB SES Score Review_Report Template - Cover_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2965" cy="10683790"/>
                    </a:xfrm>
                    <a:prstGeom prst="rect">
                      <a:avLst/>
                    </a:prstGeom>
                  </pic:spPr>
                </pic:pic>
              </a:graphicData>
            </a:graphic>
            <wp14:sizeRelH relativeFrom="page">
              <wp14:pctWidth>0</wp14:pctWidth>
            </wp14:sizeRelH>
            <wp14:sizeRelV relativeFrom="page">
              <wp14:pctHeight>0</wp14:pctHeight>
            </wp14:sizeRelV>
          </wp:anchor>
        </w:drawing>
      </w:r>
    </w:p>
    <w:p w14:paraId="67D79622" w14:textId="3C2238F1" w:rsidR="00590092" w:rsidRDefault="00590092" w:rsidP="00590092">
      <w:pPr>
        <w:spacing w:before="240"/>
      </w:pPr>
      <w:bookmarkStart w:id="0" w:name="_Toc48479360"/>
      <w:bookmarkStart w:id="1" w:name="_Toc48479451"/>
      <w:bookmarkStart w:id="2" w:name="_Toc48479501"/>
      <w:r>
        <w:rPr>
          <w:noProof/>
          <w:lang w:eastAsia="en-AU"/>
        </w:rPr>
        <w:drawing>
          <wp:inline distT="0" distB="0" distL="0" distR="0" wp14:anchorId="07EF37CB" wp14:editId="1C295DAC">
            <wp:extent cx="2280920" cy="574040"/>
            <wp:effectExtent l="0" t="0" r="5080" b="0"/>
            <wp:docPr id="4" name="Picture 4"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Govt1A.jpg"/>
                    <pic:cNvPicPr/>
                  </pic:nvPicPr>
                  <pic:blipFill>
                    <a:blip r:embed="rId11">
                      <a:extLst>
                        <a:ext uri="{28A0092B-C50C-407E-A947-70E740481C1C}">
                          <a14:useLocalDpi xmlns:a14="http://schemas.microsoft.com/office/drawing/2010/main" val="0"/>
                        </a:ext>
                      </a:extLst>
                    </a:blip>
                    <a:stretch>
                      <a:fillRect/>
                    </a:stretch>
                  </pic:blipFill>
                  <pic:spPr>
                    <a:xfrm>
                      <a:off x="0" y="0"/>
                      <a:ext cx="2280920" cy="574040"/>
                    </a:xfrm>
                    <a:prstGeom prst="rect">
                      <a:avLst/>
                    </a:prstGeom>
                  </pic:spPr>
                </pic:pic>
              </a:graphicData>
            </a:graphic>
          </wp:inline>
        </w:drawing>
      </w:r>
    </w:p>
    <w:p w14:paraId="6982E86F" w14:textId="66AF22D1" w:rsidR="003447C0" w:rsidRPr="00353196" w:rsidRDefault="00353196" w:rsidP="00353196">
      <w:pPr>
        <w:pStyle w:val="Heading1"/>
      </w:pPr>
      <w:r w:rsidRPr="00353196">
        <w:rPr>
          <w:color w:val="002D3F"/>
        </w:rPr>
        <w:t>2020</w:t>
      </w:r>
      <w:r w:rsidR="00BA5335" w:rsidRPr="00353196">
        <w:br/>
      </w:r>
      <w:r w:rsidRPr="00353196">
        <w:t>Research Infrastructure</w:t>
      </w:r>
      <w:r w:rsidR="00F42176" w:rsidRPr="00353196">
        <w:br/>
      </w:r>
      <w:bookmarkEnd w:id="0"/>
      <w:bookmarkEnd w:id="1"/>
      <w:bookmarkEnd w:id="2"/>
      <w:r w:rsidRPr="00353196">
        <w:t>Investment Plan</w:t>
      </w:r>
    </w:p>
    <w:p w14:paraId="5E1BD10D" w14:textId="6EAF4D5F" w:rsidR="00F42176" w:rsidRPr="00353196" w:rsidRDefault="00424092" w:rsidP="00353196">
      <w:pPr>
        <w:pStyle w:val="Subtitle"/>
      </w:pPr>
      <w:r>
        <w:t>November</w:t>
      </w:r>
      <w:r w:rsidR="00353196" w:rsidRPr="00353196">
        <w:t xml:space="preserve"> 2020</w:t>
      </w:r>
    </w:p>
    <w:p w14:paraId="6C2FBAAF" w14:textId="77777777" w:rsidR="00514D66" w:rsidRPr="00353196" w:rsidRDefault="00514D66" w:rsidP="00514D66">
      <w:pPr>
        <w:rPr>
          <w:color w:val="002D3F"/>
        </w:rPr>
        <w:sectPr w:rsidR="00514D66" w:rsidRPr="00353196" w:rsidSect="00590092">
          <w:type w:val="continuous"/>
          <w:pgSz w:w="11906" w:h="16838"/>
          <w:pgMar w:top="238" w:right="1134" w:bottom="1134" w:left="1134" w:header="709" w:footer="709" w:gutter="0"/>
          <w:cols w:space="708"/>
          <w:titlePg/>
          <w:docGrid w:linePitch="360"/>
        </w:sectPr>
      </w:pPr>
    </w:p>
    <w:p w14:paraId="72A9A58E" w14:textId="77777777" w:rsidR="00514D66" w:rsidRPr="00514D66" w:rsidRDefault="00514D66" w:rsidP="00514D66">
      <w:pPr>
        <w:sectPr w:rsidR="00514D66" w:rsidRPr="00514D66" w:rsidSect="00822CBB">
          <w:type w:val="continuous"/>
          <w:pgSz w:w="11906" w:h="16838"/>
          <w:pgMar w:top="567" w:right="1418" w:bottom="1134" w:left="1418" w:header="709" w:footer="709" w:gutter="0"/>
          <w:cols w:space="708"/>
          <w:titlePg/>
          <w:docGrid w:linePitch="360"/>
        </w:sectPr>
      </w:pPr>
    </w:p>
    <w:p w14:paraId="71412501" w14:textId="77777777" w:rsidR="00C71ECB" w:rsidRPr="004425A3" w:rsidRDefault="00303991" w:rsidP="004425A3">
      <w:pPr>
        <w:spacing w:before="9000"/>
        <w:rPr>
          <w:rStyle w:val="Strong"/>
        </w:rPr>
      </w:pPr>
      <w:r w:rsidRPr="004425A3">
        <w:rPr>
          <w:rStyle w:val="Strong"/>
        </w:rPr>
        <w:lastRenderedPageBreak/>
        <w:t>Copyright</w:t>
      </w:r>
    </w:p>
    <w:p w14:paraId="7562341C" w14:textId="6BFA1A27" w:rsidR="004425A3" w:rsidRDefault="004425A3" w:rsidP="004425A3">
      <w:r w:rsidRPr="004425A3">
        <w:t xml:space="preserve">ISBN 978-1-76051-952-0 [PDF] </w:t>
      </w:r>
      <w:r w:rsidRPr="004425A3">
        <w:br/>
        <w:t>ISBN 978-1-76051-953-7 [DOCX]</w:t>
      </w:r>
    </w:p>
    <w:p w14:paraId="74CA3756" w14:textId="4F97E42E" w:rsidR="004425A3" w:rsidRPr="004425A3" w:rsidRDefault="004425A3" w:rsidP="004425A3">
      <w:r>
        <w:rPr>
          <w:noProof/>
          <w:lang w:eastAsia="en-AU"/>
        </w:rPr>
        <w:drawing>
          <wp:inline distT="0" distB="0" distL="0" distR="0" wp14:anchorId="11199DB8" wp14:editId="4DC654B4">
            <wp:extent cx="1146460" cy="401261"/>
            <wp:effectExtent l="0" t="0" r="0" b="0"/>
            <wp:docPr id="3" name="Pictur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5267" cy="411343"/>
                    </a:xfrm>
                    <a:prstGeom prst="rect">
                      <a:avLst/>
                    </a:prstGeom>
                  </pic:spPr>
                </pic:pic>
              </a:graphicData>
            </a:graphic>
          </wp:inline>
        </w:drawing>
      </w:r>
    </w:p>
    <w:p w14:paraId="53761673" w14:textId="305FB32F" w:rsidR="004425A3" w:rsidRPr="004425A3" w:rsidRDefault="004425A3" w:rsidP="004425A3">
      <w:pPr>
        <w:widowControl w:val="0"/>
      </w:pPr>
      <w:r w:rsidRPr="004425A3">
        <w:t xml:space="preserve">With the exception of the Commonwealth Coat of Arms, the Department’s logo, any material protected by a trade mark and where otherwise noted all material presented in this document is provided under a </w:t>
      </w:r>
      <w:hyperlink r:id="rId13" w:history="1">
        <w:r w:rsidRPr="00861795">
          <w:rPr>
            <w:rStyle w:val="Hyperlink"/>
          </w:rPr>
          <w:t>Creative Commons Attribution 4.0 International</w:t>
        </w:r>
      </w:hyperlink>
      <w:r>
        <w:t xml:space="preserve"> </w:t>
      </w:r>
      <w:r w:rsidRPr="004425A3">
        <w:t>(</w:t>
      </w:r>
      <w:hyperlink r:id="rId14" w:history="1">
        <w:r w:rsidRPr="00861795">
          <w:rPr>
            <w:rStyle w:val="Hyperlink"/>
          </w:rPr>
          <w:t>https://creativecommons.org/licenses/by/4.0/</w:t>
        </w:r>
      </w:hyperlink>
      <w:r w:rsidRPr="004425A3">
        <w:t>) licence.</w:t>
      </w:r>
    </w:p>
    <w:p w14:paraId="7448126A" w14:textId="41C1A155" w:rsidR="004425A3" w:rsidRPr="004425A3" w:rsidRDefault="004425A3" w:rsidP="004425A3">
      <w:r w:rsidRPr="004425A3">
        <w:t xml:space="preserve">The details of the relevant licence conditions are available on the Creative Commons website (accessible using the links provided) as is the full legal code for the </w:t>
      </w:r>
      <w:hyperlink r:id="rId15" w:history="1">
        <w:r w:rsidRPr="00861795">
          <w:rPr>
            <w:rStyle w:val="Hyperlink"/>
          </w:rPr>
          <w:t>CC BY 4.0 International</w:t>
        </w:r>
      </w:hyperlink>
      <w:r w:rsidRPr="004425A3">
        <w:t xml:space="preserve"> (</w:t>
      </w:r>
      <w:hyperlink r:id="rId16" w:history="1">
        <w:r w:rsidRPr="00861795">
          <w:rPr>
            <w:rStyle w:val="Hyperlink"/>
          </w:rPr>
          <w:t>https://creativecommons.org/licenses/by/4.0/legalcode</w:t>
        </w:r>
      </w:hyperlink>
      <w:r w:rsidRPr="004425A3">
        <w:t>)</w:t>
      </w:r>
    </w:p>
    <w:p w14:paraId="4EE5BBDA" w14:textId="0BF76825" w:rsidR="003B17F1" w:rsidRPr="004425A3" w:rsidRDefault="004425A3" w:rsidP="004425A3">
      <w:r w:rsidRPr="004425A3">
        <w:t>The document must be attributed as the Australian Government 2020 Research Infrastructure Investment Plan.</w:t>
      </w:r>
    </w:p>
    <w:p w14:paraId="5E647229" w14:textId="77777777" w:rsidR="003B17F1" w:rsidRDefault="003B17F1" w:rsidP="00C71ECB">
      <w:pPr>
        <w:rPr>
          <w:rStyle w:val="Hyperlink"/>
        </w:rPr>
        <w:sectPr w:rsidR="003B17F1" w:rsidSect="00822CBB">
          <w:pgSz w:w="11906" w:h="16838"/>
          <w:pgMar w:top="1418" w:right="1418" w:bottom="1134" w:left="1418" w:header="709" w:footer="709" w:gutter="0"/>
          <w:cols w:space="708"/>
          <w:titlePg/>
          <w:docGrid w:linePitch="360"/>
        </w:sectPr>
      </w:pPr>
    </w:p>
    <w:p w14:paraId="4E7C7DA3" w14:textId="0C87E23F" w:rsidR="0046637C" w:rsidRPr="00761566" w:rsidRDefault="00FD631F" w:rsidP="00761566">
      <w:pPr>
        <w:pStyle w:val="Heading2"/>
      </w:pPr>
      <w:bookmarkStart w:id="3" w:name="_Toc52884235"/>
      <w:r>
        <w:rPr>
          <w:b w:val="0"/>
          <w:color w:val="00355F"/>
        </w:rPr>
        <w:lastRenderedPageBreak/>
        <w:t>Ministers’ Foreword</w:t>
      </w:r>
      <w:bookmarkEnd w:id="3"/>
    </w:p>
    <w:p w14:paraId="179B1B2A" w14:textId="77777777" w:rsidR="00FD631F" w:rsidRPr="00FD631F" w:rsidRDefault="00FD631F" w:rsidP="00FD631F">
      <w:pPr>
        <w:widowControl w:val="0"/>
        <w:autoSpaceDE w:val="0"/>
        <w:autoSpaceDN w:val="0"/>
        <w:spacing w:before="1" w:after="0" w:line="271" w:lineRule="auto"/>
        <w:ind w:left="113" w:right="557"/>
        <w:rPr>
          <w:rFonts w:eastAsia="Myriad Pro Light" w:cstheme="minorHAnsi"/>
          <w:i/>
          <w:lang w:val="en-US"/>
        </w:rPr>
      </w:pPr>
      <w:bookmarkStart w:id="4" w:name="_Toc512605257"/>
      <w:bookmarkStart w:id="5" w:name="_Toc25586458"/>
      <w:r w:rsidRPr="00FD631F">
        <w:rPr>
          <w:rFonts w:eastAsia="Myriad Pro Light" w:cstheme="minorHAnsi"/>
          <w:i/>
          <w:color w:val="231F20"/>
          <w:lang w:val="en-US"/>
        </w:rPr>
        <w:t>This</w:t>
      </w:r>
      <w:r w:rsidRPr="00FD631F">
        <w:rPr>
          <w:rFonts w:eastAsia="Myriad Pro Light" w:cstheme="minorHAnsi"/>
          <w:i/>
          <w:color w:val="231F20"/>
          <w:spacing w:val="-3"/>
          <w:lang w:val="en-US"/>
        </w:rPr>
        <w:t xml:space="preserve"> </w:t>
      </w:r>
      <w:r w:rsidRPr="00FD631F">
        <w:rPr>
          <w:rFonts w:eastAsia="Myriad Pro Light" w:cstheme="minorHAnsi"/>
          <w:i/>
          <w:color w:val="231F20"/>
          <w:lang w:val="en-US"/>
        </w:rPr>
        <w:t>2020</w:t>
      </w:r>
      <w:r w:rsidRPr="00FD631F">
        <w:rPr>
          <w:rFonts w:eastAsia="Myriad Pro Light" w:cstheme="minorHAnsi"/>
          <w:i/>
          <w:color w:val="231F20"/>
          <w:spacing w:val="-2"/>
          <w:lang w:val="en-US"/>
        </w:rPr>
        <w:t xml:space="preserve"> </w:t>
      </w:r>
      <w:r w:rsidRPr="00FD631F">
        <w:rPr>
          <w:rFonts w:eastAsia="Myriad Pro Light" w:cstheme="minorHAnsi"/>
          <w:i/>
          <w:color w:val="231F20"/>
          <w:lang w:val="en-US"/>
        </w:rPr>
        <w:t>Research</w:t>
      </w:r>
      <w:r w:rsidRPr="00FD631F">
        <w:rPr>
          <w:rFonts w:eastAsia="Myriad Pro Light" w:cstheme="minorHAnsi"/>
          <w:i/>
          <w:color w:val="231F20"/>
          <w:spacing w:val="-3"/>
          <w:lang w:val="en-US"/>
        </w:rPr>
        <w:t xml:space="preserve"> </w:t>
      </w:r>
      <w:r w:rsidRPr="00FD631F">
        <w:rPr>
          <w:rFonts w:eastAsia="Myriad Pro Light" w:cstheme="minorHAnsi"/>
          <w:i/>
          <w:color w:val="231F20"/>
          <w:lang w:val="en-US"/>
        </w:rPr>
        <w:t>Infrastructure</w:t>
      </w:r>
      <w:r w:rsidRPr="00FD631F">
        <w:rPr>
          <w:rFonts w:eastAsia="Myriad Pro Light" w:cstheme="minorHAnsi"/>
          <w:i/>
          <w:color w:val="231F20"/>
          <w:spacing w:val="-2"/>
          <w:lang w:val="en-US"/>
        </w:rPr>
        <w:t xml:space="preserve"> </w:t>
      </w:r>
      <w:r w:rsidRPr="00FD631F">
        <w:rPr>
          <w:rFonts w:eastAsia="Myriad Pro Light" w:cstheme="minorHAnsi"/>
          <w:i/>
          <w:color w:val="231F20"/>
          <w:lang w:val="en-US"/>
        </w:rPr>
        <w:t>Investment</w:t>
      </w:r>
      <w:r w:rsidRPr="00FD631F">
        <w:rPr>
          <w:rFonts w:eastAsia="Myriad Pro Light" w:cstheme="minorHAnsi"/>
          <w:i/>
          <w:color w:val="231F20"/>
          <w:spacing w:val="-2"/>
          <w:lang w:val="en-US"/>
        </w:rPr>
        <w:t xml:space="preserve"> </w:t>
      </w:r>
      <w:r w:rsidRPr="00FD631F">
        <w:rPr>
          <w:rFonts w:eastAsia="Myriad Pro Light" w:cstheme="minorHAnsi"/>
          <w:i/>
          <w:color w:val="231F20"/>
          <w:lang w:val="en-US"/>
        </w:rPr>
        <w:t>Plan</w:t>
      </w:r>
      <w:r w:rsidRPr="00FD631F">
        <w:rPr>
          <w:rFonts w:eastAsia="Myriad Pro Light" w:cstheme="minorHAnsi"/>
          <w:i/>
          <w:color w:val="231F20"/>
          <w:spacing w:val="-3"/>
          <w:lang w:val="en-US"/>
        </w:rPr>
        <w:t xml:space="preserve"> </w:t>
      </w:r>
      <w:r w:rsidRPr="00FD631F">
        <w:rPr>
          <w:rFonts w:eastAsia="Myriad Pro Light" w:cstheme="minorHAnsi"/>
          <w:i/>
          <w:color w:val="231F20"/>
          <w:lang w:val="en-US"/>
        </w:rPr>
        <w:t>will</w:t>
      </w:r>
      <w:r w:rsidRPr="00FD631F">
        <w:rPr>
          <w:rFonts w:eastAsia="Myriad Pro Light" w:cstheme="minorHAnsi"/>
          <w:i/>
          <w:color w:val="231F20"/>
          <w:spacing w:val="-2"/>
          <w:lang w:val="en-US"/>
        </w:rPr>
        <w:t xml:space="preserve"> </w:t>
      </w:r>
      <w:r w:rsidRPr="00FD631F">
        <w:rPr>
          <w:rFonts w:eastAsia="Myriad Pro Light" w:cstheme="minorHAnsi"/>
          <w:i/>
          <w:color w:val="231F20"/>
          <w:lang w:val="en-US"/>
        </w:rPr>
        <w:t>continue</w:t>
      </w:r>
      <w:r w:rsidRPr="00FD631F">
        <w:rPr>
          <w:rFonts w:eastAsia="Myriad Pro Light" w:cstheme="minorHAnsi"/>
          <w:i/>
          <w:color w:val="231F20"/>
          <w:spacing w:val="-2"/>
          <w:lang w:val="en-US"/>
        </w:rPr>
        <w:t xml:space="preserve"> </w:t>
      </w:r>
      <w:r w:rsidRPr="00FD631F">
        <w:rPr>
          <w:rFonts w:eastAsia="Myriad Pro Light" w:cstheme="minorHAnsi"/>
          <w:i/>
          <w:color w:val="231F20"/>
          <w:lang w:val="en-US"/>
        </w:rPr>
        <w:t>to</w:t>
      </w:r>
      <w:r w:rsidRPr="00FD631F">
        <w:rPr>
          <w:rFonts w:eastAsia="Myriad Pro Light" w:cstheme="minorHAnsi"/>
          <w:i/>
          <w:color w:val="231F20"/>
          <w:spacing w:val="-3"/>
          <w:lang w:val="en-US"/>
        </w:rPr>
        <w:t xml:space="preserve"> </w:t>
      </w:r>
      <w:r w:rsidRPr="00FD631F">
        <w:rPr>
          <w:rFonts w:eastAsia="Myriad Pro Light" w:cstheme="minorHAnsi"/>
          <w:i/>
          <w:color w:val="231F20"/>
          <w:lang w:val="en-US"/>
        </w:rPr>
        <w:t>provide</w:t>
      </w:r>
      <w:r w:rsidRPr="00FD631F">
        <w:rPr>
          <w:rFonts w:eastAsia="Myriad Pro Light" w:cstheme="minorHAnsi"/>
          <w:i/>
          <w:color w:val="231F20"/>
          <w:spacing w:val="-2"/>
          <w:lang w:val="en-US"/>
        </w:rPr>
        <w:t xml:space="preserve"> </w:t>
      </w:r>
      <w:r w:rsidRPr="00FD631F">
        <w:rPr>
          <w:rFonts w:eastAsia="Myriad Pro Light" w:cstheme="minorHAnsi"/>
          <w:i/>
          <w:color w:val="231F20"/>
          <w:lang w:val="en-US"/>
        </w:rPr>
        <w:t>Australian</w:t>
      </w:r>
      <w:r w:rsidRPr="00FD631F">
        <w:rPr>
          <w:rFonts w:eastAsia="Myriad Pro Light" w:cstheme="minorHAnsi"/>
          <w:i/>
          <w:color w:val="231F20"/>
          <w:spacing w:val="-2"/>
          <w:lang w:val="en-US"/>
        </w:rPr>
        <w:t xml:space="preserve"> </w:t>
      </w:r>
      <w:r w:rsidRPr="00FD631F">
        <w:rPr>
          <w:rFonts w:eastAsia="Myriad Pro Light" w:cstheme="minorHAnsi"/>
          <w:i/>
          <w:color w:val="231F20"/>
          <w:lang w:val="en-US"/>
        </w:rPr>
        <w:t>researchers</w:t>
      </w:r>
      <w:r w:rsidRPr="00FD631F">
        <w:rPr>
          <w:rFonts w:eastAsia="Myriad Pro Light" w:cstheme="minorHAnsi"/>
          <w:i/>
          <w:color w:val="231F20"/>
          <w:spacing w:val="-3"/>
          <w:lang w:val="en-US"/>
        </w:rPr>
        <w:t xml:space="preserve"> </w:t>
      </w:r>
      <w:r w:rsidRPr="00FD631F">
        <w:rPr>
          <w:rFonts w:eastAsia="Myriad Pro Light" w:cstheme="minorHAnsi"/>
          <w:i/>
          <w:color w:val="231F20"/>
          <w:lang w:val="en-US"/>
        </w:rPr>
        <w:t>with</w:t>
      </w:r>
      <w:r w:rsidRPr="00FD631F">
        <w:rPr>
          <w:rFonts w:eastAsia="Myriad Pro Light" w:cstheme="minorHAnsi"/>
          <w:i/>
          <w:color w:val="231F20"/>
          <w:spacing w:val="-2"/>
          <w:lang w:val="en-US"/>
        </w:rPr>
        <w:t xml:space="preserve"> </w:t>
      </w:r>
      <w:r w:rsidRPr="00FD631F">
        <w:rPr>
          <w:rFonts w:eastAsia="Myriad Pro Light" w:cstheme="minorHAnsi"/>
          <w:i/>
          <w:color w:val="231F20"/>
          <w:lang w:val="en-US"/>
        </w:rPr>
        <w:t>access</w:t>
      </w:r>
      <w:r w:rsidRPr="00FD631F">
        <w:rPr>
          <w:rFonts w:eastAsia="Myriad Pro Light" w:cstheme="minorHAnsi"/>
          <w:i/>
          <w:color w:val="231F20"/>
          <w:spacing w:val="-2"/>
          <w:lang w:val="en-US"/>
        </w:rPr>
        <w:t xml:space="preserve"> </w:t>
      </w:r>
      <w:r w:rsidRPr="00FD631F">
        <w:rPr>
          <w:rFonts w:eastAsia="Myriad Pro Light" w:cstheme="minorHAnsi"/>
          <w:i/>
          <w:color w:val="231F20"/>
          <w:lang w:val="en-US"/>
        </w:rPr>
        <w:t>to</w:t>
      </w:r>
      <w:r w:rsidRPr="00FD631F">
        <w:rPr>
          <w:rFonts w:eastAsia="Myriad Pro Light" w:cstheme="minorHAnsi"/>
          <w:i/>
          <w:color w:val="231F20"/>
          <w:spacing w:val="-3"/>
          <w:lang w:val="en-US"/>
        </w:rPr>
        <w:t xml:space="preserve"> </w:t>
      </w:r>
      <w:r w:rsidRPr="00FD631F">
        <w:rPr>
          <w:rFonts w:eastAsia="Myriad Pro Light" w:cstheme="minorHAnsi"/>
          <w:i/>
          <w:color w:val="231F20"/>
          <w:lang w:val="en-US"/>
        </w:rPr>
        <w:t>modern and world-class national research infrastructure (NRI). This will enable advances in science, technology and knowledge; boosting productivity, creating jobs, and delivering economic</w:t>
      </w:r>
      <w:r w:rsidRPr="00FD631F">
        <w:rPr>
          <w:rFonts w:eastAsia="Myriad Pro Light" w:cstheme="minorHAnsi"/>
          <w:i/>
          <w:color w:val="231F20"/>
          <w:spacing w:val="-2"/>
          <w:lang w:val="en-US"/>
        </w:rPr>
        <w:t xml:space="preserve"> </w:t>
      </w:r>
      <w:r w:rsidRPr="00FD631F">
        <w:rPr>
          <w:rFonts w:eastAsia="Myriad Pro Light" w:cstheme="minorHAnsi"/>
          <w:i/>
          <w:color w:val="231F20"/>
          <w:lang w:val="en-US"/>
        </w:rPr>
        <w:t>growth.</w:t>
      </w:r>
    </w:p>
    <w:p w14:paraId="346DE137" w14:textId="08D17B0C" w:rsidR="00FD631F" w:rsidRPr="00FD631F" w:rsidRDefault="00671755" w:rsidP="00FD631F">
      <w:pPr>
        <w:widowControl w:val="0"/>
        <w:autoSpaceDE w:val="0"/>
        <w:autoSpaceDN w:val="0"/>
        <w:spacing w:before="167" w:after="0" w:line="271" w:lineRule="auto"/>
        <w:ind w:left="113" w:right="578"/>
        <w:rPr>
          <w:rFonts w:eastAsia="Myriad Pro Light" w:cstheme="minorHAnsi"/>
          <w:lang w:val="en-US"/>
        </w:rPr>
      </w:pPr>
      <w:r>
        <w:rPr>
          <w:rFonts w:eastAsia="Myriad Pro Light" w:cstheme="minorHAnsi"/>
          <w:color w:val="231F20"/>
          <w:lang w:val="en-US"/>
        </w:rPr>
        <w:t>The Australian Government has made a 12</w:t>
      </w:r>
      <w:r w:rsidR="001F58EB">
        <w:rPr>
          <w:rFonts w:eastAsia="Myriad Pro Light" w:cstheme="minorHAnsi"/>
          <w:color w:val="231F20"/>
          <w:lang w:val="en-US"/>
        </w:rPr>
        <w:t>-</w:t>
      </w:r>
      <w:r>
        <w:rPr>
          <w:rFonts w:eastAsia="Myriad Pro Light" w:cstheme="minorHAnsi"/>
          <w:color w:val="231F20"/>
          <w:lang w:val="en-US"/>
        </w:rPr>
        <w:t>year, $4 billion investment to support Australian researchers with world leading research infrastructure from 2017-18 to 2028-29</w:t>
      </w:r>
      <w:r w:rsidR="00FD631F" w:rsidRPr="00FD631F">
        <w:rPr>
          <w:rFonts w:eastAsia="Myriad Pro Light" w:cstheme="minorHAnsi"/>
          <w:color w:val="231F20"/>
          <w:spacing w:val="-3"/>
          <w:lang w:val="en-US"/>
        </w:rPr>
        <w:t>.</w:t>
      </w:r>
      <w:r>
        <w:rPr>
          <w:rFonts w:eastAsia="Myriad Pro Light" w:cstheme="minorHAnsi"/>
          <w:color w:val="231F20"/>
          <w:spacing w:val="-3"/>
          <w:lang w:val="en-US"/>
        </w:rPr>
        <w:t xml:space="preserve"> </w:t>
      </w:r>
      <w:r w:rsidR="001F0C04">
        <w:rPr>
          <w:rFonts w:eastAsia="Myriad Pro Light" w:cstheme="minorHAnsi"/>
          <w:color w:val="231F20"/>
          <w:spacing w:val="-3"/>
          <w:lang w:val="en-US"/>
        </w:rPr>
        <w:t>Investments</w:t>
      </w:r>
      <w:r w:rsidR="00FD631F" w:rsidRPr="00FD631F">
        <w:rPr>
          <w:rFonts w:eastAsia="Myriad Pro Light" w:cstheme="minorHAnsi"/>
          <w:color w:val="231F20"/>
          <w:spacing w:val="-3"/>
          <w:lang w:val="en-US"/>
        </w:rPr>
        <w:t xml:space="preserve"> </w:t>
      </w:r>
      <w:r w:rsidR="00FD631F" w:rsidRPr="00FD631F">
        <w:rPr>
          <w:rFonts w:eastAsia="Myriad Pro Light" w:cstheme="minorHAnsi"/>
          <w:color w:val="231F20"/>
          <w:lang w:val="en-US"/>
        </w:rPr>
        <w:t xml:space="preserve">through the National Innovation and Science Agenda and biennial Research Infrastructure Investment Plans are consolidated through the </w:t>
      </w:r>
      <w:r w:rsidR="00CC5681">
        <w:rPr>
          <w:rFonts w:eastAsia="Myriad Pro Light" w:cstheme="minorHAnsi"/>
          <w:color w:val="231F20"/>
          <w:lang w:val="en-US"/>
        </w:rPr>
        <w:t xml:space="preserve">National Collaborative Research </w:t>
      </w:r>
      <w:r w:rsidR="00FD631F" w:rsidRPr="00FD631F">
        <w:rPr>
          <w:rFonts w:eastAsia="Myriad Pro Light" w:cstheme="minorHAnsi"/>
          <w:color w:val="231F20"/>
          <w:lang w:val="en-US"/>
        </w:rPr>
        <w:t xml:space="preserve">Infrastructure Strategy (NCRIS) and have resulted in a mature and networked suite of </w:t>
      </w:r>
      <w:r w:rsidR="00CC5681">
        <w:rPr>
          <w:rFonts w:eastAsia="Myriad Pro Light" w:cstheme="minorHAnsi"/>
          <w:color w:val="231F20"/>
          <w:lang w:val="en-US"/>
        </w:rPr>
        <w:t>NRI</w:t>
      </w:r>
      <w:r w:rsidR="00FD631F" w:rsidRPr="00FD631F">
        <w:rPr>
          <w:rFonts w:eastAsia="Myriad Pro Light" w:cstheme="minorHAnsi"/>
          <w:color w:val="231F20"/>
          <w:lang w:val="en-US"/>
        </w:rPr>
        <w:t>.</w:t>
      </w:r>
    </w:p>
    <w:p w14:paraId="7665D557" w14:textId="77777777" w:rsidR="00FD631F" w:rsidRPr="00CA71F0" w:rsidRDefault="00FD631F" w:rsidP="00FD631F">
      <w:pPr>
        <w:widowControl w:val="0"/>
        <w:autoSpaceDE w:val="0"/>
        <w:autoSpaceDN w:val="0"/>
        <w:spacing w:before="164" w:after="0" w:line="271" w:lineRule="auto"/>
        <w:ind w:left="113" w:right="651"/>
        <w:rPr>
          <w:rFonts w:eastAsia="Myriad Pro Light" w:cstheme="minorHAnsi"/>
          <w:color w:val="231F20"/>
          <w:lang w:val="en-US"/>
        </w:rPr>
      </w:pPr>
      <w:r w:rsidRPr="00FD631F">
        <w:rPr>
          <w:rFonts w:eastAsia="Myriad Pro Light" w:cstheme="minorHAnsi"/>
          <w:color w:val="231F20"/>
          <w:lang w:val="en-US"/>
        </w:rPr>
        <w:t xml:space="preserve">Our NCRIS facilities and services have shown a responsiveness and capacity to assist in times of need. They have </w:t>
      </w:r>
      <w:r w:rsidRPr="00CA71F0">
        <w:rPr>
          <w:rFonts w:eastAsia="Myriad Pro Light" w:cstheme="minorHAnsi"/>
          <w:color w:val="231F20"/>
          <w:lang w:val="en-US"/>
        </w:rPr>
        <w:t xml:space="preserve">swiftly deployed resources </w:t>
      </w:r>
      <w:r w:rsidRPr="00FD631F">
        <w:rPr>
          <w:rFonts w:eastAsia="Myriad Pro Light" w:cstheme="minorHAnsi"/>
          <w:color w:val="231F20"/>
          <w:lang w:val="en-US"/>
        </w:rPr>
        <w:t xml:space="preserve">to support the </w:t>
      </w:r>
      <w:r w:rsidRPr="00CA71F0">
        <w:rPr>
          <w:rFonts w:eastAsia="Myriad Pro Light" w:cstheme="minorHAnsi"/>
          <w:color w:val="231F20"/>
          <w:lang w:val="en-US"/>
        </w:rPr>
        <w:t xml:space="preserve">national </w:t>
      </w:r>
      <w:r w:rsidRPr="00FD631F">
        <w:rPr>
          <w:rFonts w:eastAsia="Myriad Pro Light" w:cstheme="minorHAnsi"/>
          <w:color w:val="231F20"/>
          <w:lang w:val="en-US"/>
        </w:rPr>
        <w:t xml:space="preserve">and </w:t>
      </w:r>
      <w:r w:rsidRPr="00CA71F0">
        <w:rPr>
          <w:rFonts w:eastAsia="Myriad Pro Light" w:cstheme="minorHAnsi"/>
          <w:color w:val="231F20"/>
          <w:lang w:val="en-US"/>
        </w:rPr>
        <w:t xml:space="preserve">international COVID-19 research effort. This agile </w:t>
      </w:r>
      <w:r w:rsidRPr="00FD631F">
        <w:rPr>
          <w:rFonts w:eastAsia="Myriad Pro Light" w:cstheme="minorHAnsi"/>
          <w:color w:val="231F20"/>
          <w:lang w:val="en-US"/>
        </w:rPr>
        <w:t xml:space="preserve">and </w:t>
      </w:r>
      <w:r w:rsidRPr="00CA71F0">
        <w:rPr>
          <w:rFonts w:eastAsia="Myriad Pro Light" w:cstheme="minorHAnsi"/>
          <w:color w:val="231F20"/>
          <w:lang w:val="en-US"/>
        </w:rPr>
        <w:t xml:space="preserve">rapid </w:t>
      </w:r>
      <w:r w:rsidRPr="00FD631F">
        <w:rPr>
          <w:rFonts w:eastAsia="Myriad Pro Light" w:cstheme="minorHAnsi"/>
          <w:color w:val="231F20"/>
          <w:lang w:val="en-US"/>
        </w:rPr>
        <w:t>response capability has kept Australia at the forefront of emerging global responses. Many of the NCRIS</w:t>
      </w:r>
      <w:r w:rsidRPr="00CA71F0">
        <w:rPr>
          <w:rFonts w:eastAsia="Myriad Pro Light" w:cstheme="minorHAnsi"/>
          <w:color w:val="231F20"/>
          <w:lang w:val="en-US"/>
        </w:rPr>
        <w:t xml:space="preserve"> </w:t>
      </w:r>
      <w:r w:rsidRPr="00FD631F">
        <w:rPr>
          <w:rFonts w:eastAsia="Myriad Pro Light" w:cstheme="minorHAnsi"/>
          <w:color w:val="231F20"/>
          <w:lang w:val="en-US"/>
        </w:rPr>
        <w:t>projects have provided critical support,</w:t>
      </w:r>
      <w:r w:rsidRPr="00CA71F0">
        <w:rPr>
          <w:rFonts w:eastAsia="Myriad Pro Light" w:cstheme="minorHAnsi"/>
          <w:color w:val="231F20"/>
          <w:lang w:val="en-US"/>
        </w:rPr>
        <w:t xml:space="preserve"> </w:t>
      </w:r>
      <w:r w:rsidRPr="00FD631F">
        <w:rPr>
          <w:rFonts w:eastAsia="Myriad Pro Light" w:cstheme="minorHAnsi"/>
          <w:color w:val="231F20"/>
          <w:lang w:val="en-US"/>
        </w:rPr>
        <w:t>including:</w:t>
      </w:r>
    </w:p>
    <w:p w14:paraId="3BB66D0E" w14:textId="624F8D3E" w:rsidR="00FD631F" w:rsidRPr="0027505D" w:rsidRDefault="00FD631F" w:rsidP="00284F9F">
      <w:pPr>
        <w:widowControl w:val="0"/>
        <w:numPr>
          <w:ilvl w:val="0"/>
          <w:numId w:val="37"/>
        </w:numPr>
        <w:tabs>
          <w:tab w:val="left" w:pos="398"/>
        </w:tabs>
        <w:autoSpaceDE w:val="0"/>
        <w:autoSpaceDN w:val="0"/>
        <w:spacing w:before="64" w:after="0" w:line="276" w:lineRule="auto"/>
        <w:ind w:right="1129"/>
        <w:rPr>
          <w:rFonts w:eastAsia="Myriad Pro Light" w:cstheme="minorHAnsi"/>
          <w:color w:val="231F20"/>
          <w:lang w:val="en-US"/>
        </w:rPr>
      </w:pPr>
      <w:r w:rsidRPr="00FD631F">
        <w:rPr>
          <w:rFonts w:eastAsia="Myriad Pro Light" w:cstheme="minorHAnsi"/>
          <w:color w:val="231F20"/>
          <w:lang w:val="en-US"/>
        </w:rPr>
        <w:t>Bioplatforms Australia, Microscopy Australia and</w:t>
      </w:r>
      <w:r w:rsidRPr="0027505D">
        <w:rPr>
          <w:rFonts w:eastAsia="Myriad Pro Light" w:cstheme="minorHAnsi"/>
          <w:color w:val="231F20"/>
          <w:lang w:val="en-US"/>
        </w:rPr>
        <w:t xml:space="preserve"> </w:t>
      </w:r>
      <w:r w:rsidRPr="00FD631F">
        <w:rPr>
          <w:rFonts w:eastAsia="Myriad Pro Light" w:cstheme="minorHAnsi"/>
          <w:color w:val="231F20"/>
          <w:lang w:val="en-US"/>
        </w:rPr>
        <w:t xml:space="preserve">Translating </w:t>
      </w:r>
      <w:r w:rsidR="0027505D">
        <w:rPr>
          <w:rFonts w:eastAsia="Myriad Pro Light" w:cstheme="minorHAnsi"/>
          <w:color w:val="231F20"/>
          <w:lang w:val="en-US"/>
        </w:rPr>
        <w:t>Health D</w:t>
      </w:r>
      <w:r w:rsidRPr="00FD631F">
        <w:rPr>
          <w:rFonts w:eastAsia="Myriad Pro Light" w:cstheme="minorHAnsi"/>
          <w:color w:val="231F20"/>
          <w:lang w:val="en-US"/>
        </w:rPr>
        <w:t xml:space="preserve">iscoveries into clinical applications </w:t>
      </w:r>
      <w:r w:rsidRPr="0027505D">
        <w:rPr>
          <w:rFonts w:eastAsia="Myriad Pro Light" w:cstheme="minorHAnsi"/>
          <w:color w:val="231F20"/>
          <w:lang w:val="en-US"/>
        </w:rPr>
        <w:t xml:space="preserve">(THD </w:t>
      </w:r>
      <w:r w:rsidRPr="00FD631F">
        <w:rPr>
          <w:rFonts w:eastAsia="Myriad Pro Light" w:cstheme="minorHAnsi"/>
          <w:color w:val="231F20"/>
          <w:lang w:val="en-US"/>
        </w:rPr>
        <w:t>managed by Therapeutic Innovation Australia) are involved in the University of Queensland’s</w:t>
      </w:r>
      <w:r w:rsidR="00D06086">
        <w:rPr>
          <w:rFonts w:eastAsia="Myriad Pro Light" w:cstheme="minorHAnsi"/>
          <w:color w:val="231F20"/>
          <w:lang w:val="en-US"/>
        </w:rPr>
        <w:t xml:space="preserve"> (UQ)</w:t>
      </w:r>
      <w:r w:rsidRPr="00FD631F">
        <w:rPr>
          <w:rFonts w:eastAsia="Myriad Pro Light" w:cstheme="minorHAnsi"/>
          <w:color w:val="231F20"/>
          <w:lang w:val="en-US"/>
        </w:rPr>
        <w:t xml:space="preserve"> vaccine</w:t>
      </w:r>
      <w:r w:rsidRPr="0027505D">
        <w:rPr>
          <w:rFonts w:eastAsia="Myriad Pro Light" w:cstheme="minorHAnsi"/>
          <w:color w:val="231F20"/>
          <w:lang w:val="en-US"/>
        </w:rPr>
        <w:t xml:space="preserve"> </w:t>
      </w:r>
      <w:r w:rsidRPr="00FD631F">
        <w:rPr>
          <w:rFonts w:eastAsia="Myriad Pro Light" w:cstheme="minorHAnsi"/>
          <w:color w:val="231F20"/>
          <w:lang w:val="en-US"/>
        </w:rPr>
        <w:t>program.</w:t>
      </w:r>
    </w:p>
    <w:p w14:paraId="0C9D84FF" w14:textId="33B800BD" w:rsidR="00FD631F" w:rsidRPr="0027505D" w:rsidRDefault="00FD631F" w:rsidP="00284F9F">
      <w:pPr>
        <w:widowControl w:val="0"/>
        <w:numPr>
          <w:ilvl w:val="0"/>
          <w:numId w:val="37"/>
        </w:numPr>
        <w:tabs>
          <w:tab w:val="left" w:pos="398"/>
        </w:tabs>
        <w:autoSpaceDE w:val="0"/>
        <w:autoSpaceDN w:val="0"/>
        <w:spacing w:after="0" w:line="276" w:lineRule="auto"/>
        <w:ind w:hanging="285"/>
        <w:rPr>
          <w:rFonts w:eastAsia="Myriad Pro Light" w:cstheme="minorHAnsi"/>
          <w:color w:val="231F20"/>
          <w:lang w:val="en-US"/>
        </w:rPr>
      </w:pPr>
      <w:r w:rsidRPr="0027505D">
        <w:rPr>
          <w:rFonts w:eastAsia="Myriad Pro Light" w:cstheme="minorHAnsi"/>
          <w:color w:val="231F20"/>
          <w:lang w:val="en-US"/>
        </w:rPr>
        <w:t xml:space="preserve">Australian Centre for Disease Preparedness (ACDP) (formerly the Australian Animal Health Laboratory) are heavily involved </w:t>
      </w:r>
      <w:r w:rsidRPr="00FD631F">
        <w:rPr>
          <w:rFonts w:eastAsia="Myriad Pro Light" w:cstheme="minorHAnsi"/>
          <w:color w:val="231F20"/>
          <w:lang w:val="en-US"/>
        </w:rPr>
        <w:t xml:space="preserve">in </w:t>
      </w:r>
      <w:r w:rsidRPr="0027505D">
        <w:rPr>
          <w:rFonts w:eastAsia="Myriad Pro Light" w:cstheme="minorHAnsi"/>
          <w:color w:val="231F20"/>
          <w:lang w:val="en-US"/>
        </w:rPr>
        <w:t xml:space="preserve">supporting academic, </w:t>
      </w:r>
      <w:r w:rsidRPr="00FD631F">
        <w:rPr>
          <w:rFonts w:eastAsia="Myriad Pro Light" w:cstheme="minorHAnsi"/>
          <w:color w:val="231F20"/>
          <w:lang w:val="en-US"/>
        </w:rPr>
        <w:t xml:space="preserve">industry and </w:t>
      </w:r>
      <w:r w:rsidRPr="0027505D">
        <w:rPr>
          <w:rFonts w:eastAsia="Myriad Pro Light" w:cstheme="minorHAnsi"/>
          <w:color w:val="231F20"/>
          <w:lang w:val="en-US"/>
        </w:rPr>
        <w:t xml:space="preserve">government departments </w:t>
      </w:r>
      <w:r w:rsidRPr="00FD631F">
        <w:rPr>
          <w:rFonts w:eastAsia="Myriad Pro Light" w:cstheme="minorHAnsi"/>
          <w:color w:val="231F20"/>
          <w:lang w:val="en-US"/>
        </w:rPr>
        <w:t xml:space="preserve">in </w:t>
      </w:r>
      <w:r w:rsidRPr="0027505D">
        <w:rPr>
          <w:rFonts w:eastAsia="Myriad Pro Light" w:cstheme="minorHAnsi"/>
          <w:color w:val="231F20"/>
          <w:lang w:val="en-US"/>
        </w:rPr>
        <w:t xml:space="preserve">response </w:t>
      </w:r>
      <w:r w:rsidRPr="00FD631F">
        <w:rPr>
          <w:rFonts w:eastAsia="Myriad Pro Light" w:cstheme="minorHAnsi"/>
          <w:color w:val="231F20"/>
          <w:lang w:val="en-US"/>
        </w:rPr>
        <w:t xml:space="preserve">to </w:t>
      </w:r>
      <w:r w:rsidRPr="0027505D">
        <w:rPr>
          <w:rFonts w:eastAsia="Myriad Pro Light" w:cstheme="minorHAnsi"/>
          <w:color w:val="231F20"/>
          <w:lang w:val="en-US"/>
        </w:rPr>
        <w:t xml:space="preserve">COVID-19 through imaging, gene sequencing </w:t>
      </w:r>
      <w:r w:rsidRPr="00FD631F">
        <w:rPr>
          <w:rFonts w:eastAsia="Myriad Pro Light" w:cstheme="minorHAnsi"/>
          <w:color w:val="231F20"/>
          <w:lang w:val="en-US"/>
        </w:rPr>
        <w:t xml:space="preserve">and </w:t>
      </w:r>
      <w:r w:rsidRPr="0027505D">
        <w:rPr>
          <w:rFonts w:eastAsia="Myriad Pro Light" w:cstheme="minorHAnsi"/>
          <w:color w:val="231F20"/>
          <w:lang w:val="en-US"/>
        </w:rPr>
        <w:t xml:space="preserve">bioinformatics, evaluation </w:t>
      </w:r>
      <w:r w:rsidRPr="00FD631F">
        <w:rPr>
          <w:rFonts w:eastAsia="Myriad Pro Light" w:cstheme="minorHAnsi"/>
          <w:color w:val="231F20"/>
          <w:lang w:val="en-US"/>
        </w:rPr>
        <w:t xml:space="preserve">of </w:t>
      </w:r>
      <w:r w:rsidRPr="0027505D">
        <w:rPr>
          <w:rFonts w:eastAsia="Myriad Pro Light" w:cstheme="minorHAnsi"/>
          <w:color w:val="231F20"/>
          <w:lang w:val="en-US"/>
        </w:rPr>
        <w:t xml:space="preserve">antiviral candidates </w:t>
      </w:r>
      <w:r w:rsidRPr="00FD631F">
        <w:rPr>
          <w:rFonts w:eastAsia="Myriad Pro Light" w:cstheme="minorHAnsi"/>
          <w:color w:val="231F20"/>
          <w:lang w:val="en-US"/>
        </w:rPr>
        <w:t xml:space="preserve">and </w:t>
      </w:r>
      <w:r w:rsidRPr="0027505D">
        <w:rPr>
          <w:rFonts w:eastAsia="Myriad Pro Light" w:cstheme="minorHAnsi"/>
          <w:color w:val="231F20"/>
          <w:lang w:val="en-US"/>
        </w:rPr>
        <w:t xml:space="preserve">virus </w:t>
      </w:r>
      <w:r w:rsidRPr="00FD631F">
        <w:rPr>
          <w:rFonts w:eastAsia="Myriad Pro Light" w:cstheme="minorHAnsi"/>
          <w:color w:val="231F20"/>
          <w:lang w:val="en-US"/>
        </w:rPr>
        <w:t xml:space="preserve">survivability </w:t>
      </w:r>
      <w:r w:rsidRPr="0027505D">
        <w:rPr>
          <w:rFonts w:eastAsia="Myriad Pro Light" w:cstheme="minorHAnsi"/>
          <w:color w:val="231F20"/>
          <w:lang w:val="en-US"/>
        </w:rPr>
        <w:t>studies.</w:t>
      </w:r>
    </w:p>
    <w:p w14:paraId="1203D99F" w14:textId="6D298203" w:rsidR="00FD631F" w:rsidRPr="0027505D" w:rsidRDefault="00FD631F" w:rsidP="00284F9F">
      <w:pPr>
        <w:widowControl w:val="0"/>
        <w:numPr>
          <w:ilvl w:val="0"/>
          <w:numId w:val="37"/>
        </w:numPr>
        <w:tabs>
          <w:tab w:val="left" w:pos="398"/>
        </w:tabs>
        <w:autoSpaceDE w:val="0"/>
        <w:autoSpaceDN w:val="0"/>
        <w:spacing w:before="64" w:after="0" w:line="276" w:lineRule="auto"/>
        <w:ind w:right="1129"/>
        <w:rPr>
          <w:rFonts w:eastAsia="Myriad Pro Light" w:cstheme="minorHAnsi"/>
          <w:color w:val="231F20"/>
          <w:lang w:val="en-US"/>
        </w:rPr>
      </w:pPr>
      <w:r w:rsidRPr="00FD631F">
        <w:rPr>
          <w:rFonts w:eastAsia="Myriad Pro Light" w:cstheme="minorHAnsi"/>
          <w:color w:val="231F20"/>
          <w:lang w:val="en-US"/>
        </w:rPr>
        <w:t>Bioplatforms Australia</w:t>
      </w:r>
      <w:r w:rsidR="00671755">
        <w:rPr>
          <w:rFonts w:eastAsia="Myriad Pro Light" w:cstheme="minorHAnsi"/>
          <w:color w:val="231F20"/>
          <w:lang w:val="en-US"/>
        </w:rPr>
        <w:t xml:space="preserve"> has</w:t>
      </w:r>
      <w:r w:rsidRPr="00FD631F">
        <w:rPr>
          <w:rFonts w:eastAsia="Myriad Pro Light" w:cstheme="minorHAnsi"/>
          <w:color w:val="231F20"/>
          <w:lang w:val="en-US"/>
        </w:rPr>
        <w:t xml:space="preserve"> enabled DNA sequencing to support diagnosis of</w:t>
      </w:r>
      <w:r w:rsidRPr="0027505D">
        <w:rPr>
          <w:rFonts w:eastAsia="Myriad Pro Light" w:cstheme="minorHAnsi"/>
          <w:color w:val="231F20"/>
          <w:lang w:val="en-US"/>
        </w:rPr>
        <w:t xml:space="preserve"> </w:t>
      </w:r>
      <w:r w:rsidRPr="00FD631F">
        <w:rPr>
          <w:rFonts w:eastAsia="Myriad Pro Light" w:cstheme="minorHAnsi"/>
          <w:color w:val="231F20"/>
          <w:lang w:val="en-US"/>
        </w:rPr>
        <w:t>COVID</w:t>
      </w:r>
      <w:r w:rsidR="007569FB">
        <w:rPr>
          <w:rFonts w:eastAsia="Myriad Pro Light" w:cstheme="minorHAnsi"/>
          <w:color w:val="231F20"/>
          <w:lang w:val="en-US"/>
        </w:rPr>
        <w:t>­</w:t>
      </w:r>
      <w:r w:rsidRPr="00FD631F">
        <w:rPr>
          <w:rFonts w:eastAsia="Myriad Pro Light" w:cstheme="minorHAnsi"/>
          <w:color w:val="231F20"/>
          <w:lang w:val="en-US"/>
        </w:rPr>
        <w:t>19.</w:t>
      </w:r>
    </w:p>
    <w:p w14:paraId="45FB8934" w14:textId="2B1C5518" w:rsidR="00FD631F" w:rsidRPr="00FD631F" w:rsidRDefault="00FD631F" w:rsidP="00284F9F">
      <w:pPr>
        <w:widowControl w:val="0"/>
        <w:numPr>
          <w:ilvl w:val="0"/>
          <w:numId w:val="37"/>
        </w:numPr>
        <w:tabs>
          <w:tab w:val="left" w:pos="398"/>
        </w:tabs>
        <w:autoSpaceDE w:val="0"/>
        <w:autoSpaceDN w:val="0"/>
        <w:spacing w:after="0" w:line="276" w:lineRule="auto"/>
        <w:ind w:hanging="285"/>
        <w:rPr>
          <w:rFonts w:eastAsia="Myriad Pro Light" w:cstheme="minorHAnsi"/>
          <w:lang w:val="en-US"/>
        </w:rPr>
      </w:pPr>
      <w:r w:rsidRPr="00FD631F">
        <w:rPr>
          <w:rFonts w:eastAsia="Myriad Pro Light" w:cstheme="minorHAnsi"/>
          <w:color w:val="231F20"/>
          <w:lang w:val="en-US"/>
        </w:rPr>
        <w:t>Phenomics Australia (formerly Australian Phenomics Network) is providing critical support for</w:t>
      </w:r>
      <w:r w:rsidRPr="00FD631F">
        <w:rPr>
          <w:rFonts w:eastAsia="Myriad Pro Light" w:cstheme="minorHAnsi"/>
          <w:color w:val="231F20"/>
          <w:spacing w:val="-5"/>
          <w:lang w:val="en-US"/>
        </w:rPr>
        <w:t xml:space="preserve"> </w:t>
      </w:r>
      <w:r w:rsidRPr="00FD631F">
        <w:rPr>
          <w:rFonts w:eastAsia="Myriad Pro Light" w:cstheme="minorHAnsi"/>
          <w:color w:val="231F20"/>
          <w:lang w:val="en-US"/>
        </w:rPr>
        <w:t>COVID-19</w:t>
      </w:r>
      <w:r>
        <w:rPr>
          <w:rFonts w:eastAsia="Myriad Pro Light" w:cstheme="minorHAnsi"/>
          <w:lang w:val="en-US"/>
        </w:rPr>
        <w:t xml:space="preserve"> </w:t>
      </w:r>
      <w:r w:rsidRPr="00FD631F">
        <w:rPr>
          <w:rFonts w:eastAsia="Myriad Pro Light" w:cstheme="minorHAnsi"/>
          <w:color w:val="231F20"/>
          <w:lang w:val="en-US"/>
        </w:rPr>
        <w:t>research through the production and supply of pre-clinical model systems for the discovery of novel treatments and vaccines.</w:t>
      </w:r>
    </w:p>
    <w:p w14:paraId="6047D53B" w14:textId="6261BE7E" w:rsidR="00FD631F" w:rsidRPr="00FD631F" w:rsidRDefault="00FD631F" w:rsidP="00284F9F">
      <w:pPr>
        <w:widowControl w:val="0"/>
        <w:numPr>
          <w:ilvl w:val="0"/>
          <w:numId w:val="37"/>
        </w:numPr>
        <w:tabs>
          <w:tab w:val="left" w:pos="398"/>
        </w:tabs>
        <w:autoSpaceDE w:val="0"/>
        <w:autoSpaceDN w:val="0"/>
        <w:spacing w:after="0" w:line="276" w:lineRule="auto"/>
        <w:ind w:hanging="285"/>
        <w:rPr>
          <w:rFonts w:eastAsia="Myriad Pro Light" w:cstheme="minorHAnsi"/>
          <w:lang w:val="en-US"/>
        </w:rPr>
      </w:pPr>
      <w:r w:rsidRPr="00FD631F">
        <w:rPr>
          <w:rFonts w:eastAsia="Myriad Pro Light" w:cstheme="minorHAnsi"/>
          <w:color w:val="231F20"/>
          <w:lang w:val="en-US"/>
        </w:rPr>
        <w:t>Astronomy Australia Limited (AAL) supported Swinburne University of Technology and the ARQ Group</w:t>
      </w:r>
      <w:r w:rsidRPr="0027505D">
        <w:rPr>
          <w:rFonts w:eastAsia="Myriad Pro Light" w:cstheme="minorHAnsi"/>
          <w:color w:val="231F20"/>
          <w:lang w:val="en-US"/>
        </w:rPr>
        <w:t xml:space="preserve"> </w:t>
      </w:r>
      <w:r w:rsidRPr="00FD631F">
        <w:rPr>
          <w:rFonts w:eastAsia="Myriad Pro Light" w:cstheme="minorHAnsi"/>
          <w:color w:val="231F20"/>
          <w:lang w:val="en-US"/>
        </w:rPr>
        <w:t>in</w:t>
      </w:r>
      <w:r w:rsidRPr="0027505D">
        <w:rPr>
          <w:rFonts w:eastAsia="Myriad Pro Light" w:cstheme="minorHAnsi"/>
          <w:color w:val="231F20"/>
          <w:lang w:val="en-US"/>
        </w:rPr>
        <w:t xml:space="preserve"> </w:t>
      </w:r>
      <w:r w:rsidRPr="00FD631F">
        <w:rPr>
          <w:rFonts w:eastAsia="Myriad Pro Light" w:cstheme="minorHAnsi"/>
          <w:color w:val="231F20"/>
          <w:lang w:val="en-US"/>
        </w:rPr>
        <w:t>the</w:t>
      </w:r>
      <w:r w:rsidRPr="0027505D">
        <w:rPr>
          <w:rFonts w:eastAsia="Myriad Pro Light" w:cstheme="minorHAnsi"/>
          <w:color w:val="231F20"/>
          <w:lang w:val="en-US"/>
        </w:rPr>
        <w:t xml:space="preserve"> development </w:t>
      </w:r>
      <w:r w:rsidRPr="00FD631F">
        <w:rPr>
          <w:rFonts w:eastAsia="Myriad Pro Light" w:cstheme="minorHAnsi"/>
          <w:color w:val="231F20"/>
          <w:lang w:val="en-US"/>
        </w:rPr>
        <w:t>of</w:t>
      </w:r>
      <w:r w:rsidRPr="0027505D">
        <w:rPr>
          <w:rFonts w:eastAsia="Myriad Pro Light" w:cstheme="minorHAnsi"/>
          <w:color w:val="231F20"/>
          <w:lang w:val="en-US"/>
        </w:rPr>
        <w:t xml:space="preserve"> </w:t>
      </w:r>
      <w:r w:rsidRPr="00FD631F">
        <w:rPr>
          <w:rFonts w:eastAsia="Myriad Pro Light" w:cstheme="minorHAnsi"/>
          <w:color w:val="231F20"/>
          <w:lang w:val="en-US"/>
        </w:rPr>
        <w:t>a</w:t>
      </w:r>
      <w:r w:rsidRPr="0027505D">
        <w:rPr>
          <w:rFonts w:eastAsia="Myriad Pro Light" w:cstheme="minorHAnsi"/>
          <w:color w:val="231F20"/>
          <w:lang w:val="en-US"/>
        </w:rPr>
        <w:t xml:space="preserve"> COVID-19 Symptom Tracker. </w:t>
      </w:r>
      <w:r w:rsidRPr="00FD631F">
        <w:rPr>
          <w:rFonts w:eastAsia="Myriad Pro Light" w:cstheme="minorHAnsi"/>
          <w:color w:val="231F20"/>
          <w:lang w:val="en-US"/>
        </w:rPr>
        <w:t>The</w:t>
      </w:r>
      <w:r w:rsidRPr="0027505D">
        <w:rPr>
          <w:rFonts w:eastAsia="Myriad Pro Light" w:cstheme="minorHAnsi"/>
          <w:color w:val="231F20"/>
          <w:lang w:val="en-US"/>
        </w:rPr>
        <w:t xml:space="preserve"> Symptom Tracker </w:t>
      </w:r>
      <w:r w:rsidRPr="00FD631F">
        <w:rPr>
          <w:rFonts w:eastAsia="Myriad Pro Light" w:cstheme="minorHAnsi"/>
          <w:color w:val="231F20"/>
          <w:lang w:val="en-US"/>
        </w:rPr>
        <w:t>is</w:t>
      </w:r>
      <w:r w:rsidRPr="0027505D">
        <w:rPr>
          <w:rFonts w:eastAsia="Myriad Pro Light" w:cstheme="minorHAnsi"/>
          <w:color w:val="231F20"/>
          <w:lang w:val="en-US"/>
        </w:rPr>
        <w:t xml:space="preserve"> available online </w:t>
      </w:r>
      <w:r w:rsidRPr="00FD631F">
        <w:rPr>
          <w:rFonts w:eastAsia="Myriad Pro Light" w:cstheme="minorHAnsi"/>
          <w:color w:val="231F20"/>
          <w:lang w:val="en-US"/>
        </w:rPr>
        <w:t>or</w:t>
      </w:r>
      <w:r w:rsidRPr="0027505D">
        <w:rPr>
          <w:rFonts w:eastAsia="Myriad Pro Light" w:cstheme="minorHAnsi"/>
          <w:color w:val="231F20"/>
          <w:lang w:val="en-US"/>
        </w:rPr>
        <w:t xml:space="preserve"> </w:t>
      </w:r>
      <w:r w:rsidRPr="00FD631F">
        <w:rPr>
          <w:rFonts w:eastAsia="Myriad Pro Light" w:cstheme="minorHAnsi"/>
          <w:color w:val="231F20"/>
          <w:lang w:val="en-US"/>
        </w:rPr>
        <w:t>via</w:t>
      </w:r>
      <w:r w:rsidRPr="0027505D">
        <w:rPr>
          <w:rFonts w:eastAsia="Myriad Pro Light" w:cstheme="minorHAnsi"/>
          <w:color w:val="231F20"/>
          <w:lang w:val="en-US"/>
        </w:rPr>
        <w:t xml:space="preserve"> </w:t>
      </w:r>
      <w:r w:rsidRPr="00FD631F">
        <w:rPr>
          <w:rFonts w:eastAsia="Myriad Pro Light" w:cstheme="minorHAnsi"/>
          <w:color w:val="231F20"/>
          <w:lang w:val="en-US"/>
        </w:rPr>
        <w:t>an</w:t>
      </w:r>
      <w:r w:rsidRPr="0027505D">
        <w:rPr>
          <w:rFonts w:eastAsia="Myriad Pro Light" w:cstheme="minorHAnsi"/>
          <w:color w:val="231F20"/>
          <w:lang w:val="en-US"/>
        </w:rPr>
        <w:t xml:space="preserve"> </w:t>
      </w:r>
      <w:r w:rsidRPr="00FD631F">
        <w:rPr>
          <w:rFonts w:eastAsia="Myriad Pro Light" w:cstheme="minorHAnsi"/>
          <w:color w:val="231F20"/>
          <w:lang w:val="en-US"/>
        </w:rPr>
        <w:t>app</w:t>
      </w:r>
      <w:r w:rsidRPr="0027505D">
        <w:rPr>
          <w:rFonts w:eastAsia="Myriad Pro Light" w:cstheme="minorHAnsi"/>
          <w:color w:val="231F20"/>
          <w:lang w:val="en-US"/>
        </w:rPr>
        <w:t xml:space="preserve"> and primarily helps users track their symptoms over time. Anonymous data from these users will also help health </w:t>
      </w:r>
      <w:r w:rsidRPr="00FD631F">
        <w:rPr>
          <w:rFonts w:eastAsia="Myriad Pro Light" w:cstheme="minorHAnsi"/>
          <w:color w:val="231F20"/>
          <w:lang w:val="en-US"/>
        </w:rPr>
        <w:t>authorities and medical researchers understand more about COVID-19 and pandemics more</w:t>
      </w:r>
      <w:r w:rsidRPr="0027505D">
        <w:rPr>
          <w:rFonts w:eastAsia="Myriad Pro Light" w:cstheme="minorHAnsi"/>
          <w:color w:val="231F20"/>
          <w:lang w:val="en-US"/>
        </w:rPr>
        <w:t xml:space="preserve"> </w:t>
      </w:r>
      <w:r w:rsidRPr="00FD631F">
        <w:rPr>
          <w:rFonts w:eastAsia="Myriad Pro Light" w:cstheme="minorHAnsi"/>
          <w:color w:val="231F20"/>
          <w:lang w:val="en-US"/>
        </w:rPr>
        <w:t>broadly.</w:t>
      </w:r>
    </w:p>
    <w:p w14:paraId="3ADF3FD0" w14:textId="464F89AD" w:rsidR="00FD631F" w:rsidRPr="0027505D" w:rsidRDefault="00FD631F" w:rsidP="00284F9F">
      <w:pPr>
        <w:widowControl w:val="0"/>
        <w:numPr>
          <w:ilvl w:val="0"/>
          <w:numId w:val="37"/>
        </w:numPr>
        <w:tabs>
          <w:tab w:val="left" w:pos="398"/>
        </w:tabs>
        <w:autoSpaceDE w:val="0"/>
        <w:autoSpaceDN w:val="0"/>
        <w:spacing w:after="0" w:line="276" w:lineRule="auto"/>
        <w:ind w:hanging="285"/>
        <w:contextualSpacing/>
        <w:rPr>
          <w:rFonts w:eastAsia="Myriad Pro Light" w:cstheme="minorHAnsi"/>
          <w:color w:val="231F20"/>
          <w:lang w:val="en-US"/>
        </w:rPr>
      </w:pPr>
      <w:r w:rsidRPr="00FD631F">
        <w:rPr>
          <w:rFonts w:eastAsia="Myriad Pro Light" w:cstheme="minorHAnsi"/>
          <w:color w:val="231F20"/>
          <w:lang w:val="en-US"/>
        </w:rPr>
        <w:t>Microscopy Australia and the National Imaging Facility (NIF) are heavily involved in supporting</w:t>
      </w:r>
      <w:r w:rsidRPr="0027505D">
        <w:rPr>
          <w:rFonts w:eastAsia="Myriad Pro Light" w:cstheme="minorHAnsi"/>
          <w:color w:val="231F20"/>
          <w:lang w:val="en-US"/>
        </w:rPr>
        <w:t xml:space="preserve"> </w:t>
      </w:r>
      <w:r w:rsidRPr="00FD631F">
        <w:rPr>
          <w:rFonts w:eastAsia="Myriad Pro Light" w:cstheme="minorHAnsi"/>
          <w:color w:val="231F20"/>
          <w:lang w:val="en-US"/>
        </w:rPr>
        <w:t>COVID-19</w:t>
      </w:r>
      <w:r w:rsidRPr="0027505D">
        <w:rPr>
          <w:rFonts w:eastAsia="Myriad Pro Light" w:cstheme="minorHAnsi"/>
          <w:color w:val="231F20"/>
          <w:lang w:val="en-US"/>
        </w:rPr>
        <w:t xml:space="preserve"> </w:t>
      </w:r>
      <w:r w:rsidRPr="00FD631F">
        <w:rPr>
          <w:rFonts w:eastAsia="Myriad Pro Light" w:cstheme="minorHAnsi"/>
          <w:color w:val="231F20"/>
          <w:lang w:val="en-US"/>
        </w:rPr>
        <w:t>research through assisting with imaging, diagnosis, and analysis of new Personal Protective Equipment (PPE) and test kit materials.</w:t>
      </w:r>
    </w:p>
    <w:p w14:paraId="0B3110CC" w14:textId="349B4330" w:rsidR="00FD631F" w:rsidRPr="0027505D" w:rsidRDefault="00C06879" w:rsidP="00284F9F">
      <w:pPr>
        <w:widowControl w:val="0"/>
        <w:numPr>
          <w:ilvl w:val="0"/>
          <w:numId w:val="37"/>
        </w:numPr>
        <w:tabs>
          <w:tab w:val="left" w:pos="398"/>
        </w:tabs>
        <w:autoSpaceDE w:val="0"/>
        <w:autoSpaceDN w:val="0"/>
        <w:spacing w:after="0" w:line="276" w:lineRule="auto"/>
        <w:ind w:hanging="285"/>
        <w:rPr>
          <w:rFonts w:eastAsia="Myriad Pro Light" w:cstheme="minorHAnsi"/>
          <w:color w:val="231F20"/>
          <w:lang w:val="en-US"/>
        </w:rPr>
      </w:pPr>
      <w:r>
        <w:rPr>
          <w:rFonts w:eastAsia="Myriad Pro Light" w:cstheme="minorHAnsi"/>
          <w:color w:val="231F20"/>
          <w:lang w:val="en-US"/>
        </w:rPr>
        <w:t>National Imaging Facility (NIF)</w:t>
      </w:r>
      <w:r w:rsidR="00FD631F" w:rsidRPr="00FD631F">
        <w:rPr>
          <w:rFonts w:eastAsia="Myriad Pro Light" w:cstheme="minorHAnsi"/>
          <w:color w:val="231F20"/>
          <w:lang w:val="en-US"/>
        </w:rPr>
        <w:t xml:space="preserve"> is supporting hospital loads through shared facilities and has developed a novel way of</w:t>
      </w:r>
      <w:r w:rsidR="00FD631F" w:rsidRPr="00FD631F">
        <w:rPr>
          <w:rFonts w:eastAsia="Myriad Pro Light" w:cstheme="minorHAnsi"/>
          <w:color w:val="231F20"/>
          <w:spacing w:val="-3"/>
          <w:lang w:val="en-US"/>
        </w:rPr>
        <w:t xml:space="preserve"> </w:t>
      </w:r>
      <w:r w:rsidR="00FD631F" w:rsidRPr="00FD631F">
        <w:rPr>
          <w:rFonts w:eastAsia="Myriad Pro Light" w:cstheme="minorHAnsi"/>
          <w:color w:val="231F20"/>
          <w:lang w:val="en-US"/>
        </w:rPr>
        <w:t>manufacturing</w:t>
      </w:r>
      <w:r w:rsidR="00FD631F">
        <w:rPr>
          <w:rFonts w:eastAsia="Myriad Pro Light" w:cstheme="minorHAnsi"/>
          <w:lang w:val="en-US"/>
        </w:rPr>
        <w:t xml:space="preserve"> </w:t>
      </w:r>
      <w:r w:rsidR="00FD631F" w:rsidRPr="00FD631F">
        <w:rPr>
          <w:rFonts w:eastAsia="Myriad Pro Light" w:cstheme="minorHAnsi"/>
          <w:color w:val="231F20"/>
          <w:lang w:val="en-US"/>
        </w:rPr>
        <w:t>low-cost ventilators, has prepared itself to supply clinical tracer and FDG (fluorodeoxyglucose) to</w:t>
      </w:r>
      <w:r w:rsidR="00FD631F" w:rsidRPr="00FD631F">
        <w:rPr>
          <w:rFonts w:eastAsia="Myriad Pro Light" w:cstheme="minorHAnsi"/>
          <w:color w:val="231F20"/>
          <w:spacing w:val="-21"/>
          <w:lang w:val="en-US"/>
        </w:rPr>
        <w:t xml:space="preserve"> </w:t>
      </w:r>
      <w:r w:rsidR="00FD631F" w:rsidRPr="00FD631F">
        <w:rPr>
          <w:rFonts w:eastAsia="Myriad Pro Light" w:cstheme="minorHAnsi"/>
          <w:color w:val="231F20"/>
          <w:lang w:val="en-US"/>
        </w:rPr>
        <w:t xml:space="preserve">Australian hospitals if international supplies </w:t>
      </w:r>
      <w:r w:rsidR="000E3B0D">
        <w:rPr>
          <w:rFonts w:eastAsia="Myriad Pro Light" w:cstheme="minorHAnsi"/>
          <w:color w:val="231F20"/>
          <w:lang w:val="en-US"/>
        </w:rPr>
        <w:t>be</w:t>
      </w:r>
      <w:r w:rsidR="00FD631F" w:rsidRPr="00FD631F">
        <w:rPr>
          <w:rFonts w:eastAsia="Myriad Pro Light" w:cstheme="minorHAnsi"/>
          <w:color w:val="231F20"/>
          <w:lang w:val="en-US"/>
        </w:rPr>
        <w:t xml:space="preserve">come an issue, and is supporting COVID-19 </w:t>
      </w:r>
      <w:r w:rsidR="00DF740C" w:rsidRPr="00FD631F">
        <w:rPr>
          <w:rFonts w:eastAsia="Myriad Pro Light" w:cstheme="minorHAnsi"/>
          <w:color w:val="231F20"/>
          <w:lang w:val="en-US"/>
        </w:rPr>
        <w:t>vaccination</w:t>
      </w:r>
      <w:r w:rsidR="00FD631F" w:rsidRPr="0027505D">
        <w:rPr>
          <w:rFonts w:eastAsia="Myriad Pro Light" w:cstheme="minorHAnsi"/>
          <w:color w:val="231F20"/>
          <w:lang w:val="en-US"/>
        </w:rPr>
        <w:t xml:space="preserve"> </w:t>
      </w:r>
      <w:r w:rsidR="00FD631F" w:rsidRPr="00FD631F">
        <w:rPr>
          <w:rFonts w:eastAsia="Myriad Pro Light" w:cstheme="minorHAnsi"/>
          <w:color w:val="231F20"/>
          <w:lang w:val="en-US"/>
        </w:rPr>
        <w:t>studies.</w:t>
      </w:r>
    </w:p>
    <w:p w14:paraId="65C158D9" w14:textId="77777777" w:rsidR="00671755" w:rsidRDefault="00FD631F" w:rsidP="00284F9F">
      <w:pPr>
        <w:widowControl w:val="0"/>
        <w:numPr>
          <w:ilvl w:val="0"/>
          <w:numId w:val="37"/>
        </w:numPr>
        <w:tabs>
          <w:tab w:val="left" w:pos="398"/>
        </w:tabs>
        <w:autoSpaceDE w:val="0"/>
        <w:autoSpaceDN w:val="0"/>
        <w:spacing w:after="0" w:line="276" w:lineRule="auto"/>
        <w:ind w:hanging="285"/>
        <w:rPr>
          <w:rFonts w:eastAsia="Myriad Pro Light" w:cstheme="minorHAnsi"/>
          <w:color w:val="231F20"/>
          <w:lang w:val="en-US"/>
        </w:rPr>
      </w:pPr>
      <w:r w:rsidRPr="00FD631F">
        <w:rPr>
          <w:rFonts w:eastAsia="Myriad Pro Light" w:cstheme="minorHAnsi"/>
          <w:color w:val="231F20"/>
          <w:lang w:val="en-US"/>
        </w:rPr>
        <w:t xml:space="preserve">National Computational Infrastructure and Pawsey Supercomputing Centre reprioritised their services to offer computation and data analysis support to COVID-19 research projects. </w:t>
      </w:r>
    </w:p>
    <w:p w14:paraId="64FED9F8" w14:textId="513B64B1" w:rsidR="00FD631F" w:rsidRPr="00671755" w:rsidRDefault="00FD631F" w:rsidP="00284F9F">
      <w:pPr>
        <w:widowControl w:val="0"/>
        <w:numPr>
          <w:ilvl w:val="0"/>
          <w:numId w:val="37"/>
        </w:numPr>
        <w:tabs>
          <w:tab w:val="left" w:pos="398"/>
        </w:tabs>
        <w:autoSpaceDE w:val="0"/>
        <w:autoSpaceDN w:val="0"/>
        <w:spacing w:after="0" w:line="276" w:lineRule="auto"/>
        <w:ind w:hanging="285"/>
        <w:rPr>
          <w:rFonts w:eastAsia="Myriad Pro Light" w:cstheme="minorHAnsi"/>
          <w:color w:val="231F20"/>
          <w:lang w:val="en-US"/>
        </w:rPr>
      </w:pPr>
      <w:r w:rsidRPr="00FD631F">
        <w:rPr>
          <w:rFonts w:eastAsia="Myriad Pro Light" w:cstheme="minorHAnsi"/>
          <w:color w:val="231F20"/>
          <w:lang w:val="en-US"/>
        </w:rPr>
        <w:t xml:space="preserve">The Australian National Fabrication Facility (ANFF) redirected their equipment to quality control </w:t>
      </w:r>
      <w:r w:rsidRPr="00FD631F">
        <w:rPr>
          <w:rFonts w:eastAsia="Myriad Pro Light" w:cstheme="minorHAnsi"/>
          <w:color w:val="231F20"/>
          <w:lang w:val="en-US"/>
        </w:rPr>
        <w:lastRenderedPageBreak/>
        <w:t>test face masks for frontline workers when they could not be sourced with appropriate safety assurance. In addition, ANFF was ready to supply for emergency patient situations by producing valves for respirators. ANFF has supported and</w:t>
      </w:r>
      <w:r w:rsidR="00671755">
        <w:rPr>
          <w:rFonts w:eastAsia="Myriad Pro Light" w:cstheme="minorHAnsi"/>
          <w:color w:val="231F20"/>
          <w:lang w:val="en-US"/>
        </w:rPr>
        <w:t xml:space="preserve"> </w:t>
      </w:r>
      <w:r w:rsidRPr="0027505D">
        <w:rPr>
          <w:rFonts w:eastAsia="Myriad Pro Light" w:cstheme="minorHAnsi"/>
          <w:color w:val="231F20"/>
          <w:lang w:val="en-US"/>
        </w:rPr>
        <w:t>managed product</w:t>
      </w:r>
      <w:r w:rsidR="001F58EB">
        <w:rPr>
          <w:rFonts w:eastAsia="Myriad Pro Light" w:cstheme="minorHAnsi"/>
          <w:color w:val="231F20"/>
          <w:lang w:val="en-US"/>
        </w:rPr>
        <w:t>-</w:t>
      </w:r>
      <w:r w:rsidRPr="0027505D">
        <w:rPr>
          <w:rFonts w:eastAsia="Myriad Pro Light" w:cstheme="minorHAnsi"/>
          <w:color w:val="231F20"/>
          <w:lang w:val="en-US"/>
        </w:rPr>
        <w:t>based technology outcomes, for COVID-19 related devices, accelerating their develop</w:t>
      </w:r>
      <w:r w:rsidR="00671755" w:rsidRPr="0027505D">
        <w:rPr>
          <w:rFonts w:eastAsia="Myriad Pro Light" w:cstheme="minorHAnsi"/>
          <w:color w:val="231F20"/>
          <w:lang w:val="en-US"/>
        </w:rPr>
        <w:t>ment</w:t>
      </w:r>
      <w:r w:rsidRPr="0027505D">
        <w:rPr>
          <w:rFonts w:eastAsia="Myriad Pro Light" w:cstheme="minorHAnsi"/>
          <w:color w:val="231F20"/>
          <w:lang w:val="en-US"/>
        </w:rPr>
        <w:t xml:space="preserve"> during the isolation period.</w:t>
      </w:r>
    </w:p>
    <w:p w14:paraId="4223BA1C" w14:textId="4744BC45" w:rsidR="00FD631F" w:rsidRPr="00FD631F" w:rsidRDefault="00FD631F" w:rsidP="00284F9F">
      <w:pPr>
        <w:widowControl w:val="0"/>
        <w:numPr>
          <w:ilvl w:val="0"/>
          <w:numId w:val="37"/>
        </w:numPr>
        <w:tabs>
          <w:tab w:val="left" w:pos="398"/>
        </w:tabs>
        <w:autoSpaceDE w:val="0"/>
        <w:autoSpaceDN w:val="0"/>
        <w:spacing w:after="0" w:line="276" w:lineRule="auto"/>
        <w:ind w:hanging="285"/>
        <w:rPr>
          <w:rFonts w:eastAsia="Myriad Pro Light" w:cstheme="minorHAnsi"/>
          <w:color w:val="231F20"/>
          <w:lang w:val="en-US"/>
        </w:rPr>
      </w:pPr>
      <w:r w:rsidRPr="00FD631F">
        <w:rPr>
          <w:rFonts w:eastAsia="Myriad Pro Light" w:cstheme="minorHAnsi"/>
          <w:color w:val="231F20"/>
          <w:lang w:val="en-US"/>
        </w:rPr>
        <w:t>Genomic analyses of COVID-19 have been publishe</w:t>
      </w:r>
      <w:r w:rsidR="00B07F94">
        <w:rPr>
          <w:rFonts w:eastAsia="Myriad Pro Light" w:cstheme="minorHAnsi"/>
          <w:color w:val="231F20"/>
          <w:lang w:val="en-US"/>
        </w:rPr>
        <w:t>d on the international Galaxy eR</w:t>
      </w:r>
      <w:r w:rsidRPr="00FD631F">
        <w:rPr>
          <w:rFonts w:eastAsia="Myriad Pro Light" w:cstheme="minorHAnsi"/>
          <w:color w:val="231F20"/>
          <w:lang w:val="en-US"/>
        </w:rPr>
        <w:t>esearch platform supported,</w:t>
      </w:r>
      <w:r>
        <w:rPr>
          <w:rFonts w:eastAsia="Myriad Pro Light" w:cstheme="minorHAnsi"/>
          <w:color w:val="231F20"/>
          <w:lang w:val="en-US"/>
        </w:rPr>
        <w:t xml:space="preserve"> </w:t>
      </w:r>
      <w:r w:rsidRPr="0027505D">
        <w:rPr>
          <w:rFonts w:eastAsia="Myriad Pro Light" w:cstheme="minorHAnsi"/>
          <w:color w:val="231F20"/>
          <w:lang w:val="en-US"/>
        </w:rPr>
        <w:t>in part, by Bioplatforms Australia and the Australian Research Data Commons (ARDC).</w:t>
      </w:r>
    </w:p>
    <w:p w14:paraId="5112978B" w14:textId="64CA0858" w:rsidR="0027505D" w:rsidRPr="00CA71F0" w:rsidRDefault="00FD631F" w:rsidP="00CA71F0">
      <w:pPr>
        <w:pStyle w:val="ListParagraph"/>
        <w:numPr>
          <w:ilvl w:val="0"/>
          <w:numId w:val="37"/>
        </w:numPr>
        <w:spacing w:line="276" w:lineRule="auto"/>
      </w:pPr>
      <w:r w:rsidRPr="00CA71F0">
        <w:rPr>
          <w:rFonts w:eastAsia="Myriad Pro Light" w:cstheme="minorHAnsi"/>
          <w:color w:val="231F20"/>
          <w:lang w:val="en-US"/>
        </w:rPr>
        <w:t xml:space="preserve">ARDC’s Health Studies Australian National Data Asset program is creating the fundamental infrastructure to enable data sharing from Australian clinical trials. This is critical to enable </w:t>
      </w:r>
      <w:r w:rsidRPr="00CA71F0">
        <w:t>Australian researchers to respond to the COVID-19 pandemic.</w:t>
      </w:r>
    </w:p>
    <w:p w14:paraId="2B90765B" w14:textId="7FCE43A8" w:rsidR="00FD631F" w:rsidRDefault="00FD631F" w:rsidP="00CA71F0">
      <w:pPr>
        <w:spacing w:line="276" w:lineRule="auto"/>
      </w:pPr>
      <w:r w:rsidRPr="00FD631F">
        <w:t>We are proud to continue our support for these projects, as well as invest</w:t>
      </w:r>
      <w:r w:rsidR="001D2477">
        <w:t>ing</w:t>
      </w:r>
      <w:r w:rsidRPr="00FD631F">
        <w:t xml:space="preserve"> in emerging research priorities through the 2020 Research Infrastructure Investment Plan. Targ</w:t>
      </w:r>
      <w:bookmarkStart w:id="6" w:name="_GoBack"/>
      <w:bookmarkEnd w:id="6"/>
      <w:r w:rsidRPr="00FD631F">
        <w:t xml:space="preserve">eted </w:t>
      </w:r>
      <w:r w:rsidR="001D2477">
        <w:t>investment</w:t>
      </w:r>
      <w:r w:rsidRPr="00FD631F">
        <w:t xml:space="preserve"> in emerging priorities, such as synthetic biology and improved climate modelling, demonstrates the Government’s ongoing commitment to respond to research challenges and develop capability in new fields of discovery for research and industry.</w:t>
      </w:r>
    </w:p>
    <w:p w14:paraId="31BA92DD" w14:textId="77777777" w:rsidR="00834198" w:rsidRDefault="00834198" w:rsidP="00834198">
      <w:pPr>
        <w:rPr>
          <w:rStyle w:val="Strong"/>
          <w:rFonts w:cstheme="minorHAnsi"/>
          <w:b w:val="0"/>
          <w:bCs w:val="0"/>
        </w:rPr>
        <w:sectPr w:rsidR="00834198" w:rsidSect="004425A3">
          <w:headerReference w:type="default" r:id="rId17"/>
          <w:pgSz w:w="11906" w:h="16838"/>
          <w:pgMar w:top="1418" w:right="1418" w:bottom="1134" w:left="1418" w:header="680" w:footer="227" w:gutter="0"/>
          <w:cols w:space="708"/>
          <w:docGrid w:linePitch="360"/>
        </w:sectPr>
      </w:pPr>
    </w:p>
    <w:p w14:paraId="69E97325" w14:textId="2D907098" w:rsidR="00834198" w:rsidRDefault="00834198" w:rsidP="00834198">
      <w:pPr>
        <w:rPr>
          <w:rStyle w:val="Strong"/>
          <w:rFonts w:cstheme="minorHAnsi"/>
          <w:b w:val="0"/>
          <w:bCs w:val="0"/>
        </w:rPr>
      </w:pPr>
      <w:r w:rsidRPr="000F3068">
        <w:rPr>
          <w:rStyle w:val="Strong"/>
          <w:rFonts w:cstheme="minorHAnsi"/>
        </w:rPr>
        <w:t xml:space="preserve">The Hon Dan </w:t>
      </w:r>
      <w:proofErr w:type="spellStart"/>
      <w:r w:rsidRPr="000F3068">
        <w:rPr>
          <w:rStyle w:val="Strong"/>
          <w:rFonts w:cstheme="minorHAnsi"/>
        </w:rPr>
        <w:t>Tehan</w:t>
      </w:r>
      <w:proofErr w:type="spellEnd"/>
      <w:r w:rsidRPr="000F3068">
        <w:rPr>
          <w:rStyle w:val="Strong"/>
          <w:rFonts w:cstheme="minorHAnsi"/>
        </w:rPr>
        <w:t xml:space="preserve"> MP</w:t>
      </w:r>
      <w:r>
        <w:rPr>
          <w:rStyle w:val="Strong"/>
          <w:rFonts w:cstheme="minorHAnsi"/>
          <w:b w:val="0"/>
          <w:bCs w:val="0"/>
        </w:rPr>
        <w:br/>
        <w:t xml:space="preserve">Minister </w:t>
      </w:r>
      <w:r w:rsidR="001F58EB">
        <w:rPr>
          <w:rStyle w:val="Strong"/>
          <w:rFonts w:cstheme="minorHAnsi"/>
          <w:b w:val="0"/>
          <w:bCs w:val="0"/>
        </w:rPr>
        <w:t>for</w:t>
      </w:r>
      <w:r>
        <w:rPr>
          <w:rStyle w:val="Strong"/>
          <w:rFonts w:cstheme="minorHAnsi"/>
          <w:b w:val="0"/>
          <w:bCs w:val="0"/>
        </w:rPr>
        <w:t xml:space="preserve"> Education</w:t>
      </w:r>
    </w:p>
    <w:p w14:paraId="3BF33BCB" w14:textId="2955E2B8" w:rsidR="00834198" w:rsidRPr="00834198" w:rsidRDefault="00834198" w:rsidP="00834198">
      <w:pPr>
        <w:rPr>
          <w:rStyle w:val="Strong"/>
          <w:rFonts w:cstheme="minorHAnsi"/>
          <w:b w:val="0"/>
          <w:bCs w:val="0"/>
        </w:rPr>
      </w:pPr>
      <w:r w:rsidRPr="000F3068">
        <w:rPr>
          <w:rStyle w:val="Strong"/>
          <w:rFonts w:cstheme="minorHAnsi"/>
        </w:rPr>
        <w:t>The Hon Karen Andrews MP</w:t>
      </w:r>
      <w:r>
        <w:rPr>
          <w:rStyle w:val="Strong"/>
          <w:rFonts w:cstheme="minorHAnsi"/>
          <w:b w:val="0"/>
          <w:bCs w:val="0"/>
        </w:rPr>
        <w:br/>
        <w:t>Minister for Industry, Science and Technology</w:t>
      </w:r>
    </w:p>
    <w:p w14:paraId="01BC3B41" w14:textId="77777777" w:rsidR="00834198" w:rsidRDefault="00834198" w:rsidP="00CA71F0">
      <w:pPr>
        <w:spacing w:line="276" w:lineRule="auto"/>
        <w:rPr>
          <w:rFonts w:eastAsia="Myriad Pro Light"/>
          <w:lang w:val="en-US"/>
        </w:rPr>
        <w:sectPr w:rsidR="00834198" w:rsidSect="00834198">
          <w:type w:val="continuous"/>
          <w:pgSz w:w="11906" w:h="16838"/>
          <w:pgMar w:top="1418" w:right="1418" w:bottom="1134" w:left="1418" w:header="680" w:footer="227" w:gutter="0"/>
          <w:cols w:num="2" w:space="708"/>
          <w:docGrid w:linePitch="360"/>
        </w:sectPr>
      </w:pPr>
    </w:p>
    <w:p w14:paraId="729D4F6F" w14:textId="5DA0ED4B" w:rsidR="00CA71F0" w:rsidRPr="00FD631F" w:rsidRDefault="00CA71F0" w:rsidP="00CA71F0">
      <w:pPr>
        <w:spacing w:line="276" w:lineRule="auto"/>
        <w:rPr>
          <w:rFonts w:eastAsia="Myriad Pro Light"/>
          <w:lang w:val="en-US"/>
        </w:rPr>
      </w:pPr>
    </w:p>
    <w:p w14:paraId="71B07479" w14:textId="13AB23FA" w:rsidR="00B67297" w:rsidRDefault="00B67297" w:rsidP="00E44C74">
      <w:bookmarkStart w:id="7" w:name="_Toc512605260"/>
      <w:bookmarkEnd w:id="4"/>
      <w:bookmarkEnd w:id="5"/>
      <w:r>
        <w:br w:type="page"/>
      </w:r>
    </w:p>
    <w:p w14:paraId="5DC4A27D" w14:textId="00057EC1" w:rsidR="00251C2D" w:rsidRDefault="00251C2D" w:rsidP="00761566">
      <w:pPr>
        <w:pStyle w:val="Heading2"/>
      </w:pPr>
      <w:bookmarkStart w:id="8" w:name="_Toc48479362"/>
      <w:bookmarkStart w:id="9" w:name="_Toc48479453"/>
      <w:bookmarkStart w:id="10" w:name="_Toc48479503"/>
      <w:bookmarkStart w:id="11" w:name="_Toc52884236"/>
      <w:bookmarkStart w:id="12" w:name="_Toc25586460"/>
      <w:r>
        <w:lastRenderedPageBreak/>
        <w:t>Contents</w:t>
      </w:r>
      <w:bookmarkEnd w:id="8"/>
      <w:bookmarkEnd w:id="9"/>
      <w:bookmarkEnd w:id="10"/>
      <w:bookmarkEnd w:id="11"/>
    </w:p>
    <w:p w14:paraId="07EEC881" w14:textId="1F0B6287" w:rsidR="00274842" w:rsidRDefault="00874FB5" w:rsidP="00C8171C">
      <w:pPr>
        <w:pStyle w:val="TOC1"/>
        <w:rPr>
          <w:rFonts w:asciiTheme="minorHAnsi" w:eastAsiaTheme="minorEastAsia" w:hAnsiTheme="minorHAnsi"/>
          <w:b w:val="0"/>
          <w:bCs w:val="0"/>
          <w:caps w:val="0"/>
          <w:noProof/>
          <w:color w:val="auto"/>
          <w:sz w:val="22"/>
          <w:szCs w:val="22"/>
          <w:lang w:eastAsia="en-AU"/>
        </w:rPr>
      </w:pPr>
      <w:r>
        <w:fldChar w:fldCharType="begin"/>
      </w:r>
      <w:r>
        <w:instrText xml:space="preserve"> TOC \h \z \t "Heading 2,1,Heading 3,2,Heading 2 numbered,1,TOC Heading,1,Heading 3 - Indented,2" </w:instrText>
      </w:r>
      <w:r>
        <w:fldChar w:fldCharType="separate"/>
      </w:r>
    </w:p>
    <w:p w14:paraId="6E8EB56E" w14:textId="48CD049D" w:rsidR="00274842" w:rsidRDefault="001D2477">
      <w:pPr>
        <w:pStyle w:val="TOC1"/>
        <w:tabs>
          <w:tab w:val="left" w:pos="440"/>
        </w:tabs>
        <w:rPr>
          <w:rFonts w:asciiTheme="minorHAnsi" w:eastAsiaTheme="minorEastAsia" w:hAnsiTheme="minorHAnsi"/>
          <w:b w:val="0"/>
          <w:bCs w:val="0"/>
          <w:caps w:val="0"/>
          <w:noProof/>
          <w:color w:val="auto"/>
          <w:sz w:val="22"/>
          <w:szCs w:val="22"/>
          <w:lang w:eastAsia="en-AU"/>
        </w:rPr>
      </w:pPr>
      <w:hyperlink w:anchor="_Toc52884237" w:history="1">
        <w:r w:rsidR="00274842" w:rsidRPr="00552CF6">
          <w:rPr>
            <w:rStyle w:val="Hyperlink"/>
            <w:noProof/>
          </w:rPr>
          <w:t>1.</w:t>
        </w:r>
        <w:r w:rsidR="00274842">
          <w:rPr>
            <w:rFonts w:asciiTheme="minorHAnsi" w:eastAsiaTheme="minorEastAsia" w:hAnsiTheme="minorHAnsi"/>
            <w:b w:val="0"/>
            <w:bCs w:val="0"/>
            <w:caps w:val="0"/>
            <w:noProof/>
            <w:color w:val="auto"/>
            <w:sz w:val="22"/>
            <w:szCs w:val="22"/>
            <w:lang w:eastAsia="en-AU"/>
          </w:rPr>
          <w:tab/>
        </w:r>
        <w:r w:rsidR="00274842" w:rsidRPr="00552CF6">
          <w:rPr>
            <w:rStyle w:val="Hyperlink"/>
            <w:noProof/>
          </w:rPr>
          <w:t>2020 Research Infrastructure Investment Plan Snapshot</w:t>
        </w:r>
        <w:r w:rsidR="00274842">
          <w:rPr>
            <w:noProof/>
            <w:webHidden/>
          </w:rPr>
          <w:tab/>
        </w:r>
        <w:r w:rsidR="00274842">
          <w:rPr>
            <w:noProof/>
            <w:webHidden/>
          </w:rPr>
          <w:fldChar w:fldCharType="begin"/>
        </w:r>
        <w:r w:rsidR="00274842">
          <w:rPr>
            <w:noProof/>
            <w:webHidden/>
          </w:rPr>
          <w:instrText xml:space="preserve"> PAGEREF _Toc52884237 \h </w:instrText>
        </w:r>
        <w:r w:rsidR="00274842">
          <w:rPr>
            <w:noProof/>
            <w:webHidden/>
          </w:rPr>
        </w:r>
        <w:r w:rsidR="00274842">
          <w:rPr>
            <w:noProof/>
            <w:webHidden/>
          </w:rPr>
          <w:fldChar w:fldCharType="separate"/>
        </w:r>
        <w:r w:rsidR="00E2636D">
          <w:rPr>
            <w:noProof/>
            <w:webHidden/>
          </w:rPr>
          <w:t>6</w:t>
        </w:r>
        <w:r w:rsidR="00274842">
          <w:rPr>
            <w:noProof/>
            <w:webHidden/>
          </w:rPr>
          <w:fldChar w:fldCharType="end"/>
        </w:r>
      </w:hyperlink>
    </w:p>
    <w:p w14:paraId="73D3427B" w14:textId="4779E628" w:rsidR="00274842" w:rsidRDefault="001D2477">
      <w:pPr>
        <w:pStyle w:val="TOC1"/>
        <w:tabs>
          <w:tab w:val="left" w:pos="440"/>
        </w:tabs>
        <w:rPr>
          <w:rFonts w:asciiTheme="minorHAnsi" w:eastAsiaTheme="minorEastAsia" w:hAnsiTheme="minorHAnsi"/>
          <w:b w:val="0"/>
          <w:bCs w:val="0"/>
          <w:caps w:val="0"/>
          <w:noProof/>
          <w:color w:val="auto"/>
          <w:sz w:val="22"/>
          <w:szCs w:val="22"/>
          <w:lang w:eastAsia="en-AU"/>
        </w:rPr>
      </w:pPr>
      <w:hyperlink w:anchor="_Toc52884238" w:history="1">
        <w:r w:rsidR="00274842" w:rsidRPr="00552CF6">
          <w:rPr>
            <w:rStyle w:val="Hyperlink"/>
            <w:noProof/>
          </w:rPr>
          <w:t>2.</w:t>
        </w:r>
        <w:r w:rsidR="00274842">
          <w:rPr>
            <w:rFonts w:asciiTheme="minorHAnsi" w:eastAsiaTheme="minorEastAsia" w:hAnsiTheme="minorHAnsi"/>
            <w:b w:val="0"/>
            <w:bCs w:val="0"/>
            <w:caps w:val="0"/>
            <w:noProof/>
            <w:color w:val="auto"/>
            <w:sz w:val="22"/>
            <w:szCs w:val="22"/>
            <w:lang w:eastAsia="en-AU"/>
          </w:rPr>
          <w:tab/>
        </w:r>
        <w:r w:rsidR="00274842" w:rsidRPr="00552CF6">
          <w:rPr>
            <w:rStyle w:val="Hyperlink"/>
            <w:noProof/>
          </w:rPr>
          <w:t>Impact of national research Infrastructure Investment</w:t>
        </w:r>
        <w:r w:rsidR="00274842">
          <w:rPr>
            <w:noProof/>
            <w:webHidden/>
          </w:rPr>
          <w:tab/>
        </w:r>
        <w:r w:rsidR="00274842">
          <w:rPr>
            <w:noProof/>
            <w:webHidden/>
          </w:rPr>
          <w:fldChar w:fldCharType="begin"/>
        </w:r>
        <w:r w:rsidR="00274842">
          <w:rPr>
            <w:noProof/>
            <w:webHidden/>
          </w:rPr>
          <w:instrText xml:space="preserve"> PAGEREF _Toc52884238 \h </w:instrText>
        </w:r>
        <w:r w:rsidR="00274842">
          <w:rPr>
            <w:noProof/>
            <w:webHidden/>
          </w:rPr>
        </w:r>
        <w:r w:rsidR="00274842">
          <w:rPr>
            <w:noProof/>
            <w:webHidden/>
          </w:rPr>
          <w:fldChar w:fldCharType="separate"/>
        </w:r>
        <w:r w:rsidR="00E2636D">
          <w:rPr>
            <w:noProof/>
            <w:webHidden/>
          </w:rPr>
          <w:t>7</w:t>
        </w:r>
        <w:r w:rsidR="00274842">
          <w:rPr>
            <w:noProof/>
            <w:webHidden/>
          </w:rPr>
          <w:fldChar w:fldCharType="end"/>
        </w:r>
      </w:hyperlink>
    </w:p>
    <w:p w14:paraId="0AAA5CE7" w14:textId="74985B68" w:rsidR="00274842" w:rsidRDefault="001D2477">
      <w:pPr>
        <w:pStyle w:val="TOC1"/>
        <w:tabs>
          <w:tab w:val="left" w:pos="440"/>
        </w:tabs>
        <w:rPr>
          <w:rFonts w:asciiTheme="minorHAnsi" w:eastAsiaTheme="minorEastAsia" w:hAnsiTheme="minorHAnsi"/>
          <w:b w:val="0"/>
          <w:bCs w:val="0"/>
          <w:caps w:val="0"/>
          <w:noProof/>
          <w:color w:val="auto"/>
          <w:sz w:val="22"/>
          <w:szCs w:val="22"/>
          <w:lang w:eastAsia="en-AU"/>
        </w:rPr>
      </w:pPr>
      <w:hyperlink w:anchor="_Toc52884239" w:history="1">
        <w:r w:rsidR="00274842" w:rsidRPr="00552CF6">
          <w:rPr>
            <w:rStyle w:val="Hyperlink"/>
            <w:noProof/>
          </w:rPr>
          <w:t>3.</w:t>
        </w:r>
        <w:r w:rsidR="00274842">
          <w:rPr>
            <w:rFonts w:asciiTheme="minorHAnsi" w:eastAsiaTheme="minorEastAsia" w:hAnsiTheme="minorHAnsi"/>
            <w:b w:val="0"/>
            <w:bCs w:val="0"/>
            <w:caps w:val="0"/>
            <w:noProof/>
            <w:color w:val="auto"/>
            <w:sz w:val="22"/>
            <w:szCs w:val="22"/>
            <w:lang w:eastAsia="en-AU"/>
          </w:rPr>
          <w:tab/>
        </w:r>
        <w:r w:rsidR="00274842" w:rsidRPr="00552CF6">
          <w:rPr>
            <w:rStyle w:val="Hyperlink"/>
            <w:noProof/>
          </w:rPr>
          <w:t>Funding existing capabilities to continue the vision of the 2016 Roadmap</w:t>
        </w:r>
        <w:r w:rsidR="00274842">
          <w:rPr>
            <w:noProof/>
            <w:webHidden/>
          </w:rPr>
          <w:tab/>
        </w:r>
        <w:r w:rsidR="00274842">
          <w:rPr>
            <w:noProof/>
            <w:webHidden/>
          </w:rPr>
          <w:fldChar w:fldCharType="begin"/>
        </w:r>
        <w:r w:rsidR="00274842">
          <w:rPr>
            <w:noProof/>
            <w:webHidden/>
          </w:rPr>
          <w:instrText xml:space="preserve"> PAGEREF _Toc52884239 \h </w:instrText>
        </w:r>
        <w:r w:rsidR="00274842">
          <w:rPr>
            <w:noProof/>
            <w:webHidden/>
          </w:rPr>
        </w:r>
        <w:r w:rsidR="00274842">
          <w:rPr>
            <w:noProof/>
            <w:webHidden/>
          </w:rPr>
          <w:fldChar w:fldCharType="separate"/>
        </w:r>
        <w:r w:rsidR="00E2636D">
          <w:rPr>
            <w:noProof/>
            <w:webHidden/>
          </w:rPr>
          <w:t>13</w:t>
        </w:r>
        <w:r w:rsidR="00274842">
          <w:rPr>
            <w:noProof/>
            <w:webHidden/>
          </w:rPr>
          <w:fldChar w:fldCharType="end"/>
        </w:r>
      </w:hyperlink>
    </w:p>
    <w:p w14:paraId="44BAB2E7" w14:textId="1ABB54C0" w:rsidR="00274842" w:rsidRDefault="001D2477">
      <w:pPr>
        <w:pStyle w:val="TOC1"/>
        <w:tabs>
          <w:tab w:val="left" w:pos="440"/>
        </w:tabs>
        <w:rPr>
          <w:rFonts w:asciiTheme="minorHAnsi" w:eastAsiaTheme="minorEastAsia" w:hAnsiTheme="minorHAnsi"/>
          <w:b w:val="0"/>
          <w:bCs w:val="0"/>
          <w:caps w:val="0"/>
          <w:noProof/>
          <w:color w:val="auto"/>
          <w:sz w:val="22"/>
          <w:szCs w:val="22"/>
          <w:lang w:eastAsia="en-AU"/>
        </w:rPr>
      </w:pPr>
      <w:hyperlink w:anchor="_Toc52884240" w:history="1">
        <w:r w:rsidR="00274842" w:rsidRPr="00552CF6">
          <w:rPr>
            <w:rStyle w:val="Hyperlink"/>
            <w:noProof/>
          </w:rPr>
          <w:t>4.</w:t>
        </w:r>
        <w:r w:rsidR="00274842">
          <w:rPr>
            <w:rFonts w:asciiTheme="minorHAnsi" w:eastAsiaTheme="minorEastAsia" w:hAnsiTheme="minorHAnsi"/>
            <w:b w:val="0"/>
            <w:bCs w:val="0"/>
            <w:caps w:val="0"/>
            <w:noProof/>
            <w:color w:val="auto"/>
            <w:sz w:val="22"/>
            <w:szCs w:val="22"/>
            <w:lang w:eastAsia="en-AU"/>
          </w:rPr>
          <w:tab/>
        </w:r>
        <w:r w:rsidR="00274842" w:rsidRPr="00552CF6">
          <w:rPr>
            <w:rStyle w:val="Hyperlink"/>
            <w:noProof/>
          </w:rPr>
          <w:t>Funding new national research infrastructure capabilities</w:t>
        </w:r>
        <w:r w:rsidR="00274842">
          <w:rPr>
            <w:noProof/>
            <w:webHidden/>
          </w:rPr>
          <w:tab/>
        </w:r>
        <w:r w:rsidR="00274842">
          <w:rPr>
            <w:noProof/>
            <w:webHidden/>
          </w:rPr>
          <w:fldChar w:fldCharType="begin"/>
        </w:r>
        <w:r w:rsidR="00274842">
          <w:rPr>
            <w:noProof/>
            <w:webHidden/>
          </w:rPr>
          <w:instrText xml:space="preserve"> PAGEREF _Toc52884240 \h </w:instrText>
        </w:r>
        <w:r w:rsidR="00274842">
          <w:rPr>
            <w:noProof/>
            <w:webHidden/>
          </w:rPr>
        </w:r>
        <w:r w:rsidR="00274842">
          <w:rPr>
            <w:noProof/>
            <w:webHidden/>
          </w:rPr>
          <w:fldChar w:fldCharType="separate"/>
        </w:r>
        <w:r w:rsidR="00E2636D">
          <w:rPr>
            <w:noProof/>
            <w:webHidden/>
          </w:rPr>
          <w:t>15</w:t>
        </w:r>
        <w:r w:rsidR="00274842">
          <w:rPr>
            <w:noProof/>
            <w:webHidden/>
          </w:rPr>
          <w:fldChar w:fldCharType="end"/>
        </w:r>
      </w:hyperlink>
    </w:p>
    <w:p w14:paraId="496E2F78" w14:textId="18B97A49" w:rsidR="00274842" w:rsidRDefault="001D2477">
      <w:pPr>
        <w:pStyle w:val="TOC2"/>
        <w:tabs>
          <w:tab w:val="right" w:leader="dot" w:pos="9060"/>
        </w:tabs>
        <w:rPr>
          <w:rFonts w:eastAsiaTheme="minorEastAsia"/>
          <w:bCs w:val="0"/>
          <w:noProof/>
          <w:szCs w:val="22"/>
          <w:lang w:eastAsia="en-AU"/>
        </w:rPr>
      </w:pPr>
      <w:hyperlink w:anchor="_Toc52884241" w:history="1">
        <w:r w:rsidR="00274842" w:rsidRPr="00552CF6">
          <w:rPr>
            <w:rStyle w:val="Hyperlink"/>
            <w:noProof/>
          </w:rPr>
          <w:t>Synthetic Biology</w:t>
        </w:r>
        <w:r w:rsidR="00274842">
          <w:rPr>
            <w:noProof/>
            <w:webHidden/>
          </w:rPr>
          <w:tab/>
        </w:r>
        <w:r w:rsidR="00274842">
          <w:rPr>
            <w:noProof/>
            <w:webHidden/>
          </w:rPr>
          <w:fldChar w:fldCharType="begin"/>
        </w:r>
        <w:r w:rsidR="00274842">
          <w:rPr>
            <w:noProof/>
            <w:webHidden/>
          </w:rPr>
          <w:instrText xml:space="preserve"> PAGEREF _Toc52884241 \h </w:instrText>
        </w:r>
        <w:r w:rsidR="00274842">
          <w:rPr>
            <w:noProof/>
            <w:webHidden/>
          </w:rPr>
        </w:r>
        <w:r w:rsidR="00274842">
          <w:rPr>
            <w:noProof/>
            <w:webHidden/>
          </w:rPr>
          <w:fldChar w:fldCharType="separate"/>
        </w:r>
        <w:r w:rsidR="00E2636D">
          <w:rPr>
            <w:noProof/>
            <w:webHidden/>
          </w:rPr>
          <w:t>15</w:t>
        </w:r>
        <w:r w:rsidR="00274842">
          <w:rPr>
            <w:noProof/>
            <w:webHidden/>
          </w:rPr>
          <w:fldChar w:fldCharType="end"/>
        </w:r>
      </w:hyperlink>
    </w:p>
    <w:p w14:paraId="231FE97C" w14:textId="5679C91B" w:rsidR="00274842" w:rsidRDefault="001D2477">
      <w:pPr>
        <w:pStyle w:val="TOC2"/>
        <w:tabs>
          <w:tab w:val="right" w:leader="dot" w:pos="9060"/>
        </w:tabs>
        <w:rPr>
          <w:rFonts w:eastAsiaTheme="minorEastAsia"/>
          <w:bCs w:val="0"/>
          <w:noProof/>
          <w:szCs w:val="22"/>
          <w:lang w:eastAsia="en-AU"/>
        </w:rPr>
      </w:pPr>
      <w:hyperlink w:anchor="_Toc52884242" w:history="1">
        <w:r w:rsidR="00274842" w:rsidRPr="00552CF6">
          <w:rPr>
            <w:rStyle w:val="Hyperlink"/>
            <w:noProof/>
          </w:rPr>
          <w:t>Australian Community Climate and Earth Systems Simulator (ACCESS)</w:t>
        </w:r>
        <w:r w:rsidR="00274842">
          <w:rPr>
            <w:noProof/>
            <w:webHidden/>
          </w:rPr>
          <w:tab/>
        </w:r>
        <w:r w:rsidR="00274842">
          <w:rPr>
            <w:noProof/>
            <w:webHidden/>
          </w:rPr>
          <w:fldChar w:fldCharType="begin"/>
        </w:r>
        <w:r w:rsidR="00274842">
          <w:rPr>
            <w:noProof/>
            <w:webHidden/>
          </w:rPr>
          <w:instrText xml:space="preserve"> PAGEREF _Toc52884242 \h </w:instrText>
        </w:r>
        <w:r w:rsidR="00274842">
          <w:rPr>
            <w:noProof/>
            <w:webHidden/>
          </w:rPr>
        </w:r>
        <w:r w:rsidR="00274842">
          <w:rPr>
            <w:noProof/>
            <w:webHidden/>
          </w:rPr>
          <w:fldChar w:fldCharType="separate"/>
        </w:r>
        <w:r w:rsidR="00E2636D">
          <w:rPr>
            <w:noProof/>
            <w:webHidden/>
          </w:rPr>
          <w:t>16</w:t>
        </w:r>
        <w:r w:rsidR="00274842">
          <w:rPr>
            <w:noProof/>
            <w:webHidden/>
          </w:rPr>
          <w:fldChar w:fldCharType="end"/>
        </w:r>
      </w:hyperlink>
    </w:p>
    <w:p w14:paraId="1A4CFA30" w14:textId="39AC4412" w:rsidR="00274842" w:rsidRDefault="001D2477">
      <w:pPr>
        <w:pStyle w:val="TOC2"/>
        <w:tabs>
          <w:tab w:val="right" w:leader="dot" w:pos="9060"/>
        </w:tabs>
        <w:rPr>
          <w:rFonts w:eastAsiaTheme="minorEastAsia"/>
          <w:bCs w:val="0"/>
          <w:noProof/>
          <w:szCs w:val="22"/>
          <w:lang w:eastAsia="en-AU"/>
        </w:rPr>
      </w:pPr>
      <w:hyperlink w:anchor="_Toc52884243" w:history="1">
        <w:r w:rsidR="00274842" w:rsidRPr="00552CF6">
          <w:rPr>
            <w:rStyle w:val="Hyperlink"/>
            <w:noProof/>
          </w:rPr>
          <w:t>Humanities, Arts and Social Sciences (HASS) and Indigenous Research</w:t>
        </w:r>
        <w:r w:rsidR="00274842">
          <w:rPr>
            <w:noProof/>
            <w:webHidden/>
          </w:rPr>
          <w:tab/>
        </w:r>
        <w:r w:rsidR="00274842">
          <w:rPr>
            <w:noProof/>
            <w:webHidden/>
          </w:rPr>
          <w:fldChar w:fldCharType="begin"/>
        </w:r>
        <w:r w:rsidR="00274842">
          <w:rPr>
            <w:noProof/>
            <w:webHidden/>
          </w:rPr>
          <w:instrText xml:space="preserve"> PAGEREF _Toc52884243 \h </w:instrText>
        </w:r>
        <w:r w:rsidR="00274842">
          <w:rPr>
            <w:noProof/>
            <w:webHidden/>
          </w:rPr>
        </w:r>
        <w:r w:rsidR="00274842">
          <w:rPr>
            <w:noProof/>
            <w:webHidden/>
          </w:rPr>
          <w:fldChar w:fldCharType="separate"/>
        </w:r>
        <w:r w:rsidR="00E2636D">
          <w:rPr>
            <w:noProof/>
            <w:webHidden/>
          </w:rPr>
          <w:t>17</w:t>
        </w:r>
        <w:r w:rsidR="00274842">
          <w:rPr>
            <w:noProof/>
            <w:webHidden/>
          </w:rPr>
          <w:fldChar w:fldCharType="end"/>
        </w:r>
      </w:hyperlink>
    </w:p>
    <w:p w14:paraId="1626C980" w14:textId="6FB409C8" w:rsidR="00274842" w:rsidRDefault="001D2477">
      <w:pPr>
        <w:pStyle w:val="TOC2"/>
        <w:tabs>
          <w:tab w:val="right" w:leader="dot" w:pos="9060"/>
        </w:tabs>
        <w:rPr>
          <w:rFonts w:eastAsiaTheme="minorEastAsia"/>
          <w:bCs w:val="0"/>
          <w:noProof/>
          <w:szCs w:val="22"/>
          <w:lang w:eastAsia="en-AU"/>
        </w:rPr>
      </w:pPr>
      <w:hyperlink w:anchor="_Toc52884244" w:history="1">
        <w:r w:rsidR="00274842" w:rsidRPr="00552CF6">
          <w:rPr>
            <w:rStyle w:val="Hyperlink"/>
            <w:noProof/>
          </w:rPr>
          <w:t>National Sea Simulator (SeaSim)</w:t>
        </w:r>
        <w:r w:rsidR="00274842">
          <w:rPr>
            <w:noProof/>
            <w:webHidden/>
          </w:rPr>
          <w:tab/>
        </w:r>
        <w:r w:rsidR="00274842">
          <w:rPr>
            <w:noProof/>
            <w:webHidden/>
          </w:rPr>
          <w:fldChar w:fldCharType="begin"/>
        </w:r>
        <w:r w:rsidR="00274842">
          <w:rPr>
            <w:noProof/>
            <w:webHidden/>
          </w:rPr>
          <w:instrText xml:space="preserve"> PAGEREF _Toc52884244 \h </w:instrText>
        </w:r>
        <w:r w:rsidR="00274842">
          <w:rPr>
            <w:noProof/>
            <w:webHidden/>
          </w:rPr>
        </w:r>
        <w:r w:rsidR="00274842">
          <w:rPr>
            <w:noProof/>
            <w:webHidden/>
          </w:rPr>
          <w:fldChar w:fldCharType="separate"/>
        </w:r>
        <w:r w:rsidR="00E2636D">
          <w:rPr>
            <w:noProof/>
            <w:webHidden/>
          </w:rPr>
          <w:t>18</w:t>
        </w:r>
        <w:r w:rsidR="00274842">
          <w:rPr>
            <w:noProof/>
            <w:webHidden/>
          </w:rPr>
          <w:fldChar w:fldCharType="end"/>
        </w:r>
      </w:hyperlink>
    </w:p>
    <w:p w14:paraId="690CE09B" w14:textId="2CD13E54" w:rsidR="00274842" w:rsidRDefault="001D2477">
      <w:pPr>
        <w:pStyle w:val="TOC2"/>
        <w:tabs>
          <w:tab w:val="right" w:leader="dot" w:pos="9060"/>
        </w:tabs>
        <w:rPr>
          <w:rFonts w:eastAsiaTheme="minorEastAsia"/>
          <w:bCs w:val="0"/>
          <w:noProof/>
          <w:szCs w:val="22"/>
          <w:lang w:eastAsia="en-AU"/>
        </w:rPr>
      </w:pPr>
      <w:hyperlink w:anchor="_Toc52884245" w:history="1">
        <w:r w:rsidR="00274842" w:rsidRPr="00552CF6">
          <w:rPr>
            <w:rStyle w:val="Hyperlink"/>
            <w:noProof/>
          </w:rPr>
          <w:t>Coastal Vessels</w:t>
        </w:r>
        <w:r w:rsidR="00274842">
          <w:rPr>
            <w:noProof/>
            <w:webHidden/>
          </w:rPr>
          <w:tab/>
        </w:r>
        <w:r w:rsidR="00274842">
          <w:rPr>
            <w:noProof/>
            <w:webHidden/>
          </w:rPr>
          <w:fldChar w:fldCharType="begin"/>
        </w:r>
        <w:r w:rsidR="00274842">
          <w:rPr>
            <w:noProof/>
            <w:webHidden/>
          </w:rPr>
          <w:instrText xml:space="preserve"> PAGEREF _Toc52884245 \h </w:instrText>
        </w:r>
        <w:r w:rsidR="00274842">
          <w:rPr>
            <w:noProof/>
            <w:webHidden/>
          </w:rPr>
        </w:r>
        <w:r w:rsidR="00274842">
          <w:rPr>
            <w:noProof/>
            <w:webHidden/>
          </w:rPr>
          <w:fldChar w:fldCharType="separate"/>
        </w:r>
        <w:r w:rsidR="00E2636D">
          <w:rPr>
            <w:noProof/>
            <w:webHidden/>
          </w:rPr>
          <w:t>18</w:t>
        </w:r>
        <w:r w:rsidR="00274842">
          <w:rPr>
            <w:noProof/>
            <w:webHidden/>
          </w:rPr>
          <w:fldChar w:fldCharType="end"/>
        </w:r>
      </w:hyperlink>
    </w:p>
    <w:p w14:paraId="2E11817C" w14:textId="24759059" w:rsidR="00274842" w:rsidRDefault="001D2477">
      <w:pPr>
        <w:pStyle w:val="TOC1"/>
        <w:tabs>
          <w:tab w:val="left" w:pos="440"/>
        </w:tabs>
        <w:rPr>
          <w:rFonts w:asciiTheme="minorHAnsi" w:eastAsiaTheme="minorEastAsia" w:hAnsiTheme="minorHAnsi"/>
          <w:b w:val="0"/>
          <w:bCs w:val="0"/>
          <w:caps w:val="0"/>
          <w:noProof/>
          <w:color w:val="auto"/>
          <w:sz w:val="22"/>
          <w:szCs w:val="22"/>
          <w:lang w:eastAsia="en-AU"/>
        </w:rPr>
      </w:pPr>
      <w:hyperlink w:anchor="_Toc52884246" w:history="1">
        <w:r w:rsidR="00274842" w:rsidRPr="00552CF6">
          <w:rPr>
            <w:rStyle w:val="Hyperlink"/>
            <w:noProof/>
          </w:rPr>
          <w:t>5.</w:t>
        </w:r>
        <w:r w:rsidR="00274842">
          <w:rPr>
            <w:rFonts w:asciiTheme="minorHAnsi" w:eastAsiaTheme="minorEastAsia" w:hAnsiTheme="minorHAnsi"/>
            <w:b w:val="0"/>
            <w:bCs w:val="0"/>
            <w:caps w:val="0"/>
            <w:noProof/>
            <w:color w:val="auto"/>
            <w:sz w:val="22"/>
            <w:szCs w:val="22"/>
            <w:lang w:eastAsia="en-AU"/>
          </w:rPr>
          <w:tab/>
        </w:r>
        <w:r w:rsidR="00274842" w:rsidRPr="00552CF6">
          <w:rPr>
            <w:rStyle w:val="Hyperlink"/>
            <w:noProof/>
          </w:rPr>
          <w:t>Next steps</w:t>
        </w:r>
        <w:r w:rsidR="00274842">
          <w:rPr>
            <w:noProof/>
            <w:webHidden/>
          </w:rPr>
          <w:tab/>
        </w:r>
        <w:r w:rsidR="00274842">
          <w:rPr>
            <w:noProof/>
            <w:webHidden/>
          </w:rPr>
          <w:fldChar w:fldCharType="begin"/>
        </w:r>
        <w:r w:rsidR="00274842">
          <w:rPr>
            <w:noProof/>
            <w:webHidden/>
          </w:rPr>
          <w:instrText xml:space="preserve"> PAGEREF _Toc52884246 \h </w:instrText>
        </w:r>
        <w:r w:rsidR="00274842">
          <w:rPr>
            <w:noProof/>
            <w:webHidden/>
          </w:rPr>
        </w:r>
        <w:r w:rsidR="00274842">
          <w:rPr>
            <w:noProof/>
            <w:webHidden/>
          </w:rPr>
          <w:fldChar w:fldCharType="separate"/>
        </w:r>
        <w:r w:rsidR="00E2636D">
          <w:rPr>
            <w:noProof/>
            <w:webHidden/>
          </w:rPr>
          <w:t>20</w:t>
        </w:r>
        <w:r w:rsidR="00274842">
          <w:rPr>
            <w:noProof/>
            <w:webHidden/>
          </w:rPr>
          <w:fldChar w:fldCharType="end"/>
        </w:r>
      </w:hyperlink>
    </w:p>
    <w:p w14:paraId="70A15074" w14:textId="2FF944D1" w:rsidR="00274842" w:rsidRDefault="001D2477">
      <w:pPr>
        <w:pStyle w:val="TOC2"/>
        <w:tabs>
          <w:tab w:val="right" w:leader="dot" w:pos="9060"/>
        </w:tabs>
        <w:rPr>
          <w:rFonts w:eastAsiaTheme="minorEastAsia"/>
          <w:bCs w:val="0"/>
          <w:noProof/>
          <w:szCs w:val="22"/>
          <w:lang w:eastAsia="en-AU"/>
        </w:rPr>
      </w:pPr>
      <w:hyperlink w:anchor="_Toc52884247" w:history="1">
        <w:r w:rsidR="00274842" w:rsidRPr="00552CF6">
          <w:rPr>
            <w:rStyle w:val="Hyperlink"/>
            <w:noProof/>
          </w:rPr>
          <w:t>Scoping Studies</w:t>
        </w:r>
        <w:r w:rsidR="00274842">
          <w:rPr>
            <w:noProof/>
            <w:webHidden/>
          </w:rPr>
          <w:tab/>
        </w:r>
        <w:r w:rsidR="00274842">
          <w:rPr>
            <w:noProof/>
            <w:webHidden/>
          </w:rPr>
          <w:fldChar w:fldCharType="begin"/>
        </w:r>
        <w:r w:rsidR="00274842">
          <w:rPr>
            <w:noProof/>
            <w:webHidden/>
          </w:rPr>
          <w:instrText xml:space="preserve"> PAGEREF _Toc52884247 \h </w:instrText>
        </w:r>
        <w:r w:rsidR="00274842">
          <w:rPr>
            <w:noProof/>
            <w:webHidden/>
          </w:rPr>
        </w:r>
        <w:r w:rsidR="00274842">
          <w:rPr>
            <w:noProof/>
            <w:webHidden/>
          </w:rPr>
          <w:fldChar w:fldCharType="separate"/>
        </w:r>
        <w:r w:rsidR="00E2636D">
          <w:rPr>
            <w:noProof/>
            <w:webHidden/>
          </w:rPr>
          <w:t>20</w:t>
        </w:r>
        <w:r w:rsidR="00274842">
          <w:rPr>
            <w:noProof/>
            <w:webHidden/>
          </w:rPr>
          <w:fldChar w:fldCharType="end"/>
        </w:r>
      </w:hyperlink>
    </w:p>
    <w:p w14:paraId="77986D3F" w14:textId="73E751E0" w:rsidR="00274842" w:rsidRDefault="001D2477">
      <w:pPr>
        <w:pStyle w:val="TOC2"/>
        <w:tabs>
          <w:tab w:val="right" w:leader="dot" w:pos="9060"/>
        </w:tabs>
        <w:rPr>
          <w:rFonts w:eastAsiaTheme="minorEastAsia"/>
          <w:bCs w:val="0"/>
          <w:noProof/>
          <w:szCs w:val="22"/>
          <w:lang w:eastAsia="en-AU"/>
        </w:rPr>
      </w:pPr>
      <w:hyperlink w:anchor="_Toc52884248" w:history="1">
        <w:r w:rsidR="00274842" w:rsidRPr="00552CF6">
          <w:rPr>
            <w:rStyle w:val="Hyperlink"/>
            <w:noProof/>
          </w:rPr>
          <w:t>2021 National Research Infrastructure Roadmap</w:t>
        </w:r>
        <w:r w:rsidR="00274842">
          <w:rPr>
            <w:noProof/>
            <w:webHidden/>
          </w:rPr>
          <w:tab/>
        </w:r>
        <w:r w:rsidR="00274842">
          <w:rPr>
            <w:noProof/>
            <w:webHidden/>
          </w:rPr>
          <w:fldChar w:fldCharType="begin"/>
        </w:r>
        <w:r w:rsidR="00274842">
          <w:rPr>
            <w:noProof/>
            <w:webHidden/>
          </w:rPr>
          <w:instrText xml:space="preserve"> PAGEREF _Toc52884248 \h </w:instrText>
        </w:r>
        <w:r w:rsidR="00274842">
          <w:rPr>
            <w:noProof/>
            <w:webHidden/>
          </w:rPr>
        </w:r>
        <w:r w:rsidR="00274842">
          <w:rPr>
            <w:noProof/>
            <w:webHidden/>
          </w:rPr>
          <w:fldChar w:fldCharType="separate"/>
        </w:r>
        <w:r w:rsidR="00E2636D">
          <w:rPr>
            <w:noProof/>
            <w:webHidden/>
          </w:rPr>
          <w:t>20</w:t>
        </w:r>
        <w:r w:rsidR="00274842">
          <w:rPr>
            <w:noProof/>
            <w:webHidden/>
          </w:rPr>
          <w:fldChar w:fldCharType="end"/>
        </w:r>
      </w:hyperlink>
    </w:p>
    <w:p w14:paraId="2DA3F483" w14:textId="1A7B0B77" w:rsidR="00274842" w:rsidRDefault="001D2477">
      <w:pPr>
        <w:pStyle w:val="TOC1"/>
        <w:rPr>
          <w:rFonts w:asciiTheme="minorHAnsi" w:eastAsiaTheme="minorEastAsia" w:hAnsiTheme="minorHAnsi"/>
          <w:b w:val="0"/>
          <w:bCs w:val="0"/>
          <w:caps w:val="0"/>
          <w:noProof/>
          <w:color w:val="auto"/>
          <w:sz w:val="22"/>
          <w:szCs w:val="22"/>
          <w:lang w:eastAsia="en-AU"/>
        </w:rPr>
      </w:pPr>
      <w:hyperlink w:anchor="_Toc52884249" w:history="1">
        <w:r w:rsidR="00274842" w:rsidRPr="00552CF6">
          <w:rPr>
            <w:rStyle w:val="Hyperlink"/>
            <w:noProof/>
          </w:rPr>
          <w:t>Appendix A: Funding for projects through NCRIS under the 2020 Research Infrastructure Investment Plans (RIIP)</w:t>
        </w:r>
        <w:r w:rsidR="00274842">
          <w:rPr>
            <w:noProof/>
            <w:webHidden/>
          </w:rPr>
          <w:tab/>
        </w:r>
        <w:r w:rsidR="00274842">
          <w:rPr>
            <w:noProof/>
            <w:webHidden/>
          </w:rPr>
          <w:fldChar w:fldCharType="begin"/>
        </w:r>
        <w:r w:rsidR="00274842">
          <w:rPr>
            <w:noProof/>
            <w:webHidden/>
          </w:rPr>
          <w:instrText xml:space="preserve"> PAGEREF _Toc52884249 \h </w:instrText>
        </w:r>
        <w:r w:rsidR="00274842">
          <w:rPr>
            <w:noProof/>
            <w:webHidden/>
          </w:rPr>
        </w:r>
        <w:r w:rsidR="00274842">
          <w:rPr>
            <w:noProof/>
            <w:webHidden/>
          </w:rPr>
          <w:fldChar w:fldCharType="separate"/>
        </w:r>
        <w:r w:rsidR="00E2636D">
          <w:rPr>
            <w:noProof/>
            <w:webHidden/>
          </w:rPr>
          <w:t>21</w:t>
        </w:r>
        <w:r w:rsidR="00274842">
          <w:rPr>
            <w:noProof/>
            <w:webHidden/>
          </w:rPr>
          <w:fldChar w:fldCharType="end"/>
        </w:r>
      </w:hyperlink>
    </w:p>
    <w:p w14:paraId="54B40D6A" w14:textId="0A55E89F" w:rsidR="00861795" w:rsidRPr="00874FB5" w:rsidRDefault="00874FB5" w:rsidP="00874FB5">
      <w:pPr>
        <w:pStyle w:val="TOC1"/>
      </w:pPr>
      <w:r>
        <w:fldChar w:fldCharType="end"/>
      </w:r>
    </w:p>
    <w:p w14:paraId="19713DB2" w14:textId="7EDEB551" w:rsidR="00A82BDB" w:rsidRPr="003A3DD0" w:rsidRDefault="006E5D06" w:rsidP="006E5D06">
      <w:pPr>
        <w:pStyle w:val="Heading2"/>
        <w:numPr>
          <w:ilvl w:val="0"/>
          <w:numId w:val="38"/>
        </w:numPr>
      </w:pPr>
      <w:bookmarkStart w:id="13" w:name="_Toc52884237"/>
      <w:bookmarkEnd w:id="7"/>
      <w:bookmarkEnd w:id="12"/>
      <w:r>
        <w:lastRenderedPageBreak/>
        <w:t>2020 Research Infrastructure Investment Plan Snapshot</w:t>
      </w:r>
      <w:bookmarkEnd w:id="13"/>
    </w:p>
    <w:p w14:paraId="1B704252" w14:textId="77777777" w:rsidR="006E5D06" w:rsidRPr="006E5D06" w:rsidRDefault="006E5D06" w:rsidP="00CA71F0">
      <w:pPr>
        <w:spacing w:before="1" w:line="276" w:lineRule="auto"/>
        <w:ind w:left="113" w:right="578"/>
        <w:rPr>
          <w:rFonts w:cstheme="minorHAnsi"/>
          <w:i/>
        </w:rPr>
      </w:pPr>
      <w:r w:rsidRPr="006E5D06">
        <w:rPr>
          <w:rFonts w:cstheme="minorHAnsi"/>
          <w:i/>
          <w:color w:val="231F20"/>
        </w:rPr>
        <w:t xml:space="preserve">The 2020 Research Infrastructure Investment Plan (Investment Plan) provides continued support for Australia’s national </w:t>
      </w:r>
      <w:r w:rsidRPr="006E5D06">
        <w:rPr>
          <w:rFonts w:cstheme="minorHAnsi"/>
          <w:i/>
          <w:color w:val="231F20"/>
          <w:spacing w:val="-3"/>
        </w:rPr>
        <w:t xml:space="preserve">research </w:t>
      </w:r>
      <w:r w:rsidRPr="006E5D06">
        <w:rPr>
          <w:rFonts w:cstheme="minorHAnsi"/>
          <w:i/>
          <w:color w:val="231F20"/>
          <w:spacing w:val="-4"/>
        </w:rPr>
        <w:t xml:space="preserve">infrastructure </w:t>
      </w:r>
      <w:r w:rsidRPr="006E5D06">
        <w:rPr>
          <w:rFonts w:cstheme="minorHAnsi"/>
          <w:i/>
          <w:color w:val="231F20"/>
          <w:spacing w:val="-3"/>
        </w:rPr>
        <w:t xml:space="preserve">(NRI) facilities, </w:t>
      </w:r>
      <w:r w:rsidRPr="006E5D06">
        <w:rPr>
          <w:rFonts w:cstheme="minorHAnsi"/>
          <w:i/>
          <w:color w:val="231F20"/>
        </w:rPr>
        <w:t xml:space="preserve">as </w:t>
      </w:r>
      <w:r w:rsidRPr="006E5D06">
        <w:rPr>
          <w:rFonts w:cstheme="minorHAnsi"/>
          <w:i/>
          <w:color w:val="231F20"/>
          <w:spacing w:val="-3"/>
        </w:rPr>
        <w:t xml:space="preserve">well </w:t>
      </w:r>
      <w:r w:rsidRPr="006E5D06">
        <w:rPr>
          <w:rFonts w:cstheme="minorHAnsi"/>
          <w:i/>
          <w:color w:val="231F20"/>
        </w:rPr>
        <w:t xml:space="preserve">as </w:t>
      </w:r>
      <w:r w:rsidRPr="006E5D06">
        <w:rPr>
          <w:rFonts w:cstheme="minorHAnsi"/>
          <w:i/>
          <w:color w:val="231F20"/>
          <w:spacing w:val="-3"/>
        </w:rPr>
        <w:t xml:space="preserve">investment </w:t>
      </w:r>
      <w:r w:rsidRPr="006E5D06">
        <w:rPr>
          <w:rFonts w:cstheme="minorHAnsi"/>
          <w:i/>
          <w:color w:val="231F20"/>
        </w:rPr>
        <w:t xml:space="preserve">in </w:t>
      </w:r>
      <w:r w:rsidRPr="006E5D06">
        <w:rPr>
          <w:rFonts w:cstheme="minorHAnsi"/>
          <w:i/>
          <w:color w:val="231F20"/>
          <w:spacing w:val="-3"/>
        </w:rPr>
        <w:t xml:space="preserve">emerging research priorities that were first identified as potential areas </w:t>
      </w:r>
      <w:r w:rsidRPr="006E5D06">
        <w:rPr>
          <w:rFonts w:cstheme="minorHAnsi"/>
          <w:i/>
          <w:color w:val="231F20"/>
        </w:rPr>
        <w:t xml:space="preserve">of support in the </w:t>
      </w:r>
      <w:r w:rsidRPr="006E5D06">
        <w:rPr>
          <w:rFonts w:cstheme="minorHAnsi"/>
          <w:i/>
          <w:color w:val="231F20"/>
          <w:spacing w:val="-3"/>
        </w:rPr>
        <w:t xml:space="preserve">2016 National Research </w:t>
      </w:r>
      <w:r w:rsidRPr="006E5D06">
        <w:rPr>
          <w:rFonts w:cstheme="minorHAnsi"/>
          <w:i/>
          <w:color w:val="231F20"/>
          <w:spacing w:val="-4"/>
        </w:rPr>
        <w:t xml:space="preserve">Infrastructure </w:t>
      </w:r>
      <w:r w:rsidRPr="006E5D06">
        <w:rPr>
          <w:rFonts w:cstheme="minorHAnsi"/>
          <w:i/>
          <w:color w:val="231F20"/>
          <w:spacing w:val="-3"/>
        </w:rPr>
        <w:t xml:space="preserve">Roadmap (Roadmap). This investment will </w:t>
      </w:r>
      <w:r w:rsidRPr="006E5D06">
        <w:rPr>
          <w:rFonts w:cstheme="minorHAnsi"/>
          <w:i/>
          <w:color w:val="231F20"/>
        </w:rPr>
        <w:t xml:space="preserve">support </w:t>
      </w:r>
      <w:r w:rsidRPr="006E5D06">
        <w:rPr>
          <w:rFonts w:cstheme="minorHAnsi"/>
          <w:i/>
          <w:color w:val="231F20"/>
          <w:spacing w:val="-4"/>
        </w:rPr>
        <w:t xml:space="preserve">Australian </w:t>
      </w:r>
      <w:r w:rsidRPr="006E5D06">
        <w:rPr>
          <w:rFonts w:cstheme="minorHAnsi"/>
          <w:i/>
          <w:color w:val="231F20"/>
          <w:spacing w:val="-3"/>
        </w:rPr>
        <w:t xml:space="preserve">researchers </w:t>
      </w:r>
      <w:r w:rsidRPr="006E5D06">
        <w:rPr>
          <w:rFonts w:cstheme="minorHAnsi"/>
          <w:i/>
          <w:color w:val="231F20"/>
        </w:rPr>
        <w:t xml:space="preserve">to </w:t>
      </w:r>
      <w:r w:rsidRPr="006E5D06">
        <w:rPr>
          <w:rFonts w:cstheme="minorHAnsi"/>
          <w:i/>
          <w:color w:val="231F20"/>
          <w:spacing w:val="-3"/>
        </w:rPr>
        <w:t xml:space="preserve">remain internationally competitive </w:t>
      </w:r>
      <w:r w:rsidRPr="006E5D06">
        <w:rPr>
          <w:rFonts w:cstheme="minorHAnsi"/>
          <w:i/>
          <w:color w:val="231F20"/>
        </w:rPr>
        <w:t xml:space="preserve">and </w:t>
      </w:r>
      <w:r w:rsidRPr="006E5D06">
        <w:rPr>
          <w:rFonts w:cstheme="minorHAnsi"/>
          <w:i/>
          <w:color w:val="231F20"/>
          <w:spacing w:val="-3"/>
        </w:rPr>
        <w:t xml:space="preserve">help maximise </w:t>
      </w:r>
      <w:r w:rsidRPr="006E5D06">
        <w:rPr>
          <w:rFonts w:cstheme="minorHAnsi"/>
          <w:i/>
          <w:color w:val="231F20"/>
        </w:rPr>
        <w:t xml:space="preserve">the </w:t>
      </w:r>
      <w:r w:rsidRPr="006E5D06">
        <w:rPr>
          <w:rFonts w:cstheme="minorHAnsi"/>
          <w:i/>
          <w:color w:val="231F20"/>
          <w:spacing w:val="-3"/>
        </w:rPr>
        <w:t xml:space="preserve">potential </w:t>
      </w:r>
      <w:r w:rsidRPr="006E5D06">
        <w:rPr>
          <w:rFonts w:cstheme="minorHAnsi"/>
          <w:i/>
          <w:color w:val="231F20"/>
        </w:rPr>
        <w:t xml:space="preserve">for </w:t>
      </w:r>
      <w:r w:rsidRPr="006E5D06">
        <w:rPr>
          <w:rFonts w:cstheme="minorHAnsi"/>
          <w:i/>
          <w:color w:val="231F20"/>
          <w:spacing w:val="-3"/>
        </w:rPr>
        <w:t xml:space="preserve">economic benefits </w:t>
      </w:r>
      <w:r w:rsidRPr="006E5D06">
        <w:rPr>
          <w:rFonts w:cstheme="minorHAnsi"/>
          <w:i/>
          <w:color w:val="231F20"/>
          <w:spacing w:val="-4"/>
        </w:rPr>
        <w:t xml:space="preserve">from </w:t>
      </w:r>
      <w:r w:rsidRPr="006E5D06">
        <w:rPr>
          <w:rFonts w:cstheme="minorHAnsi"/>
          <w:i/>
          <w:color w:val="231F20"/>
          <w:spacing w:val="-3"/>
        </w:rPr>
        <w:t xml:space="preserve">scientific </w:t>
      </w:r>
      <w:r w:rsidRPr="006E5D06">
        <w:rPr>
          <w:rFonts w:cstheme="minorHAnsi"/>
          <w:i/>
          <w:color w:val="231F20"/>
          <w:spacing w:val="-4"/>
        </w:rPr>
        <w:t>discoveries.</w:t>
      </w:r>
    </w:p>
    <w:p w14:paraId="3CACFBB0" w14:textId="77777777" w:rsidR="006E5D06" w:rsidRPr="006E5D06" w:rsidRDefault="006E5D06" w:rsidP="00EF45E1">
      <w:pPr>
        <w:contextualSpacing/>
      </w:pPr>
      <w:r w:rsidRPr="006E5D06">
        <w:t>The $157 million 2020 Investment Plan provides:</w:t>
      </w:r>
    </w:p>
    <w:p w14:paraId="534055BE" w14:textId="77777777" w:rsidR="006E5D06" w:rsidRPr="006E5D06" w:rsidRDefault="006E5D06" w:rsidP="00CA71F0">
      <w:pPr>
        <w:pStyle w:val="ListParagraph"/>
        <w:widowControl w:val="0"/>
        <w:numPr>
          <w:ilvl w:val="0"/>
          <w:numId w:val="37"/>
        </w:numPr>
        <w:tabs>
          <w:tab w:val="left" w:pos="398"/>
        </w:tabs>
        <w:autoSpaceDE w:val="0"/>
        <w:autoSpaceDN w:val="0"/>
        <w:spacing w:before="120" w:after="0" w:line="276" w:lineRule="auto"/>
        <w:ind w:right="659"/>
        <w:rPr>
          <w:rFonts w:cstheme="minorHAnsi"/>
        </w:rPr>
      </w:pPr>
      <w:r w:rsidRPr="006E5D06">
        <w:rPr>
          <w:rFonts w:cstheme="minorHAnsi"/>
          <w:color w:val="231F20"/>
          <w:spacing w:val="-3"/>
        </w:rPr>
        <w:t xml:space="preserve">funding </w:t>
      </w:r>
      <w:r w:rsidRPr="006E5D06">
        <w:rPr>
          <w:rFonts w:cstheme="minorHAnsi"/>
          <w:color w:val="231F20"/>
        </w:rPr>
        <w:t xml:space="preserve">of $96 </w:t>
      </w:r>
      <w:r w:rsidRPr="006E5D06">
        <w:rPr>
          <w:rFonts w:cstheme="minorHAnsi"/>
          <w:color w:val="231F20"/>
          <w:spacing w:val="-3"/>
        </w:rPr>
        <w:t xml:space="preserve">million </w:t>
      </w:r>
      <w:r w:rsidRPr="006E5D06">
        <w:rPr>
          <w:rFonts w:cstheme="minorHAnsi"/>
          <w:color w:val="231F20"/>
        </w:rPr>
        <w:t xml:space="preserve">in </w:t>
      </w:r>
      <w:r w:rsidRPr="006E5D06">
        <w:rPr>
          <w:rFonts w:cstheme="minorHAnsi"/>
          <w:color w:val="231F20"/>
          <w:spacing w:val="-3"/>
        </w:rPr>
        <w:t xml:space="preserve">2022–23 for </w:t>
      </w:r>
      <w:r w:rsidRPr="006E5D06">
        <w:rPr>
          <w:rFonts w:cstheme="minorHAnsi"/>
          <w:color w:val="231F20"/>
        </w:rPr>
        <w:t xml:space="preserve">20 </w:t>
      </w:r>
      <w:r w:rsidRPr="006E5D06">
        <w:rPr>
          <w:rFonts w:cstheme="minorHAnsi"/>
          <w:color w:val="231F20"/>
          <w:spacing w:val="-3"/>
        </w:rPr>
        <w:t xml:space="preserve">projects currently funded through </w:t>
      </w:r>
      <w:r w:rsidRPr="006E5D06">
        <w:rPr>
          <w:rFonts w:cstheme="minorHAnsi"/>
          <w:color w:val="231F20"/>
        </w:rPr>
        <w:t xml:space="preserve">the </w:t>
      </w:r>
      <w:r w:rsidRPr="006E5D06">
        <w:rPr>
          <w:rFonts w:cstheme="minorHAnsi"/>
          <w:color w:val="231F20"/>
          <w:spacing w:val="-3"/>
        </w:rPr>
        <w:t xml:space="preserve">National Collaborative </w:t>
      </w:r>
      <w:r w:rsidRPr="006E5D06">
        <w:rPr>
          <w:rFonts w:cstheme="minorHAnsi"/>
          <w:color w:val="231F20"/>
          <w:spacing w:val="-4"/>
        </w:rPr>
        <w:t xml:space="preserve">Research </w:t>
      </w:r>
      <w:r w:rsidRPr="006E5D06">
        <w:rPr>
          <w:rFonts w:cstheme="minorHAnsi"/>
          <w:color w:val="231F20"/>
        </w:rPr>
        <w:t>Infrastructure Strategy (NCRIS).</w:t>
      </w:r>
    </w:p>
    <w:p w14:paraId="66264CD0" w14:textId="77777777" w:rsidR="006E5D06" w:rsidRPr="00A3484F" w:rsidRDefault="006E5D06" w:rsidP="00A3484F">
      <w:pPr>
        <w:widowControl w:val="0"/>
        <w:numPr>
          <w:ilvl w:val="0"/>
          <w:numId w:val="37"/>
        </w:numPr>
        <w:tabs>
          <w:tab w:val="left" w:pos="398"/>
        </w:tabs>
        <w:autoSpaceDE w:val="0"/>
        <w:autoSpaceDN w:val="0"/>
        <w:spacing w:before="64" w:after="0" w:line="276" w:lineRule="auto"/>
        <w:ind w:right="1129"/>
        <w:rPr>
          <w:rFonts w:eastAsia="Myriad Pro Light" w:cstheme="minorHAnsi"/>
          <w:color w:val="231F20"/>
          <w:lang w:val="en-US"/>
        </w:rPr>
      </w:pPr>
      <w:r w:rsidRPr="00A3484F">
        <w:rPr>
          <w:rFonts w:eastAsia="Myriad Pro Light" w:cstheme="minorHAnsi"/>
          <w:color w:val="231F20"/>
          <w:lang w:val="en-US"/>
        </w:rPr>
        <w:t>funding of $61 million over 2020–21 to 2022–23 for new NRI capabilities:</w:t>
      </w:r>
    </w:p>
    <w:p w14:paraId="32982BFC" w14:textId="2B5FD095" w:rsidR="006E5D06" w:rsidRPr="00A3484F" w:rsidRDefault="006E5D06" w:rsidP="00A3484F">
      <w:pPr>
        <w:widowControl w:val="0"/>
        <w:numPr>
          <w:ilvl w:val="1"/>
          <w:numId w:val="37"/>
        </w:numPr>
        <w:tabs>
          <w:tab w:val="left" w:pos="398"/>
        </w:tabs>
        <w:autoSpaceDE w:val="0"/>
        <w:autoSpaceDN w:val="0"/>
        <w:spacing w:before="64" w:after="0" w:line="276" w:lineRule="auto"/>
        <w:ind w:right="1129"/>
        <w:rPr>
          <w:rFonts w:eastAsia="Myriad Pro Light" w:cstheme="minorHAnsi"/>
          <w:color w:val="231F20"/>
          <w:lang w:val="en-US"/>
        </w:rPr>
      </w:pPr>
      <w:r w:rsidRPr="00A3484F">
        <w:rPr>
          <w:rFonts w:eastAsia="Myriad Pro Light" w:cstheme="minorHAnsi"/>
          <w:color w:val="231F20"/>
          <w:lang w:val="en-US"/>
        </w:rPr>
        <w:t>$36.3 million for the expansion of the National Sea Simulator (SeaSim) operated by the Australian Institute</w:t>
      </w:r>
      <w:r w:rsidR="00284F9F" w:rsidRPr="00A3484F">
        <w:rPr>
          <w:rFonts w:eastAsia="Myriad Pro Light" w:cstheme="minorHAnsi"/>
          <w:color w:val="231F20"/>
          <w:lang w:val="en-US"/>
        </w:rPr>
        <w:t xml:space="preserve"> </w:t>
      </w:r>
      <w:r w:rsidRPr="00A3484F">
        <w:rPr>
          <w:rFonts w:eastAsia="Myriad Pro Light" w:cstheme="minorHAnsi"/>
          <w:color w:val="231F20"/>
          <w:lang w:val="en-US"/>
        </w:rPr>
        <w:t>of Marine Science to support research for protecting the Great Barrier Reef.</w:t>
      </w:r>
    </w:p>
    <w:p w14:paraId="12DC3A71" w14:textId="53762A2D" w:rsidR="006E5D06" w:rsidRPr="00A3484F" w:rsidRDefault="006E5D06" w:rsidP="00A3484F">
      <w:pPr>
        <w:widowControl w:val="0"/>
        <w:numPr>
          <w:ilvl w:val="1"/>
          <w:numId w:val="37"/>
        </w:numPr>
        <w:tabs>
          <w:tab w:val="left" w:pos="398"/>
        </w:tabs>
        <w:autoSpaceDE w:val="0"/>
        <w:autoSpaceDN w:val="0"/>
        <w:spacing w:before="64" w:after="0" w:line="276" w:lineRule="auto"/>
        <w:ind w:right="1129"/>
        <w:rPr>
          <w:rFonts w:eastAsia="Myriad Pro Light" w:cstheme="minorHAnsi"/>
          <w:color w:val="231F20"/>
          <w:lang w:val="en-US"/>
        </w:rPr>
      </w:pPr>
      <w:r w:rsidRPr="00A3484F">
        <w:rPr>
          <w:rFonts w:eastAsia="Myriad Pro Light" w:cstheme="minorHAnsi"/>
          <w:color w:val="231F20"/>
          <w:lang w:val="en-US"/>
        </w:rPr>
        <w:t>$7.6 million to transform the existing Australian Community Climate and Earth System Simulator to improve Australia’s weather, climate and earth system modelling capability</w:t>
      </w:r>
      <w:r w:rsidR="00C06879" w:rsidRPr="00A3484F">
        <w:rPr>
          <w:rFonts w:eastAsia="Myriad Pro Light" w:cstheme="minorHAnsi"/>
          <w:color w:val="231F20"/>
          <w:lang w:val="en-US"/>
        </w:rPr>
        <w:t xml:space="preserve"> (ACCESS-NRI)</w:t>
      </w:r>
      <w:r w:rsidRPr="00A3484F">
        <w:rPr>
          <w:rFonts w:eastAsia="Myriad Pro Light" w:cstheme="minorHAnsi"/>
          <w:color w:val="231F20"/>
          <w:lang w:val="en-US"/>
        </w:rPr>
        <w:t>.</w:t>
      </w:r>
    </w:p>
    <w:p w14:paraId="25BAB700" w14:textId="77777777" w:rsidR="006E5D06" w:rsidRPr="00A3484F" w:rsidRDefault="006E5D06" w:rsidP="00A3484F">
      <w:pPr>
        <w:widowControl w:val="0"/>
        <w:numPr>
          <w:ilvl w:val="1"/>
          <w:numId w:val="37"/>
        </w:numPr>
        <w:tabs>
          <w:tab w:val="left" w:pos="398"/>
        </w:tabs>
        <w:autoSpaceDE w:val="0"/>
        <w:autoSpaceDN w:val="0"/>
        <w:spacing w:before="64" w:after="0" w:line="276" w:lineRule="auto"/>
        <w:ind w:right="1129"/>
        <w:rPr>
          <w:rFonts w:eastAsia="Myriad Pro Light" w:cstheme="minorHAnsi"/>
          <w:color w:val="231F20"/>
          <w:lang w:val="en-US"/>
        </w:rPr>
      </w:pPr>
      <w:r w:rsidRPr="00A3484F">
        <w:rPr>
          <w:rFonts w:eastAsia="Myriad Pro Light" w:cstheme="minorHAnsi"/>
          <w:color w:val="231F20"/>
          <w:lang w:val="en-US"/>
        </w:rPr>
        <w:t>$8.3 million to establish a national synthetic biology research infrastructure capability (BioFoundry) that will increase automation and improve timeframes of products to market.</w:t>
      </w:r>
    </w:p>
    <w:p w14:paraId="57809C43" w14:textId="59918E0D" w:rsidR="006E5D06" w:rsidRPr="00A3484F" w:rsidRDefault="006E5D06" w:rsidP="00A3484F">
      <w:pPr>
        <w:widowControl w:val="0"/>
        <w:numPr>
          <w:ilvl w:val="1"/>
          <w:numId w:val="37"/>
        </w:numPr>
        <w:tabs>
          <w:tab w:val="left" w:pos="398"/>
        </w:tabs>
        <w:autoSpaceDE w:val="0"/>
        <w:autoSpaceDN w:val="0"/>
        <w:spacing w:before="64" w:after="0" w:line="276" w:lineRule="auto"/>
        <w:ind w:right="1129"/>
        <w:rPr>
          <w:rFonts w:eastAsia="Myriad Pro Light" w:cstheme="minorHAnsi"/>
          <w:color w:val="231F20"/>
          <w:lang w:val="en-US"/>
        </w:rPr>
      </w:pPr>
      <w:r w:rsidRPr="00A3484F">
        <w:rPr>
          <w:rFonts w:eastAsia="Myriad Pro Light" w:cstheme="minorHAnsi"/>
          <w:color w:val="231F20"/>
          <w:lang w:val="en-US"/>
        </w:rPr>
        <w:t>$8.9 million to develop targeted national Humanities, Arts and Social Sciences (HASS) and Indigenous eResearch data tools and platforms to improve the way researchers discover, access, curate and analyse</w:t>
      </w:r>
      <w:r w:rsidR="00284F9F" w:rsidRPr="00A3484F">
        <w:rPr>
          <w:rFonts w:eastAsia="Myriad Pro Light" w:cstheme="minorHAnsi"/>
          <w:color w:val="231F20"/>
          <w:lang w:val="en-US"/>
        </w:rPr>
        <w:t xml:space="preserve"> </w:t>
      </w:r>
      <w:r w:rsidRPr="00A3484F">
        <w:rPr>
          <w:rFonts w:eastAsia="Myriad Pro Light" w:cstheme="minorHAnsi"/>
          <w:color w:val="231F20"/>
          <w:lang w:val="en-US"/>
        </w:rPr>
        <w:t>Australia’s social, cultural, heritage and Indigenous data.</w:t>
      </w:r>
    </w:p>
    <w:p w14:paraId="40035D9E" w14:textId="77777777" w:rsidR="00284F9F" w:rsidRPr="00284F9F" w:rsidRDefault="00284F9F" w:rsidP="00284F9F">
      <w:pPr>
        <w:widowControl w:val="0"/>
        <w:tabs>
          <w:tab w:val="left" w:pos="681"/>
        </w:tabs>
        <w:autoSpaceDE w:val="0"/>
        <w:autoSpaceDN w:val="0"/>
        <w:spacing w:before="5" w:after="0" w:line="223" w:lineRule="auto"/>
        <w:ind w:right="800"/>
        <w:rPr>
          <w:rFonts w:cstheme="minorHAnsi"/>
        </w:rPr>
      </w:pPr>
    </w:p>
    <w:p w14:paraId="6FC7FF96" w14:textId="42DA3DB7" w:rsidR="00FF56FB" w:rsidRDefault="006E5D06" w:rsidP="009645D9">
      <w:pPr>
        <w:spacing w:line="276" w:lineRule="auto"/>
        <w:rPr>
          <w:rFonts w:cstheme="minorHAnsi"/>
          <w:color w:val="231F20"/>
        </w:rPr>
      </w:pPr>
      <w:r w:rsidRPr="006E5D06">
        <w:rPr>
          <w:rFonts w:cstheme="minorHAnsi"/>
          <w:color w:val="231F20"/>
        </w:rPr>
        <w:t xml:space="preserve">Investments in ACCESS-NRI, Synthetic Biology and HASS will be as pilot projects with consideration of future investment made in the context of the </w:t>
      </w:r>
      <w:r w:rsidR="00671755">
        <w:rPr>
          <w:rFonts w:cstheme="minorHAnsi"/>
          <w:color w:val="231F20"/>
        </w:rPr>
        <w:t>2021 NRI Roadmap and</w:t>
      </w:r>
      <w:r w:rsidRPr="006E5D06">
        <w:rPr>
          <w:rFonts w:cstheme="minorHAnsi"/>
          <w:color w:val="231F20"/>
        </w:rPr>
        <w:t xml:space="preserve"> Investment Plan. More information on specific projects is at </w:t>
      </w:r>
      <w:r w:rsidRPr="00496393">
        <w:rPr>
          <w:rFonts w:cstheme="minorHAnsi"/>
          <w:b/>
          <w:color w:val="00355F"/>
        </w:rPr>
        <w:t>Appendix A</w:t>
      </w:r>
      <w:r w:rsidRPr="006E5D06">
        <w:rPr>
          <w:rFonts w:cstheme="minorHAnsi"/>
          <w:color w:val="231F20"/>
        </w:rPr>
        <w:t>.</w:t>
      </w:r>
    </w:p>
    <w:p w14:paraId="250BDA07" w14:textId="3B38680F" w:rsidR="00280B3C" w:rsidRPr="006E5D06" w:rsidRDefault="00280B3C" w:rsidP="006E5D06">
      <w:pPr>
        <w:rPr>
          <w:rStyle w:val="Strong"/>
          <w:rFonts w:cstheme="minorHAnsi"/>
        </w:rPr>
      </w:pPr>
    </w:p>
    <w:p w14:paraId="2C6C9E47" w14:textId="3AADDE5D" w:rsidR="00280B3C" w:rsidRDefault="00280B3C" w:rsidP="00280B3C">
      <w:pPr>
        <w:pStyle w:val="Heading2"/>
        <w:numPr>
          <w:ilvl w:val="0"/>
          <w:numId w:val="38"/>
        </w:numPr>
      </w:pPr>
      <w:bookmarkStart w:id="14" w:name="_Toc52884238"/>
      <w:r>
        <w:lastRenderedPageBreak/>
        <w:t xml:space="preserve">Impact of </w:t>
      </w:r>
      <w:r w:rsidR="0026510E">
        <w:t>N</w:t>
      </w:r>
      <w:r>
        <w:t xml:space="preserve">ational </w:t>
      </w:r>
      <w:r w:rsidR="0026510E">
        <w:t>R</w:t>
      </w:r>
      <w:r>
        <w:t>esearch Infrastructure Investment</w:t>
      </w:r>
      <w:bookmarkEnd w:id="14"/>
    </w:p>
    <w:p w14:paraId="19A435B6" w14:textId="740D9B02" w:rsidR="00280B3C" w:rsidRPr="00280B3C" w:rsidRDefault="00FC0D4F" w:rsidP="00CA71F0">
      <w:pPr>
        <w:spacing w:before="1" w:line="276" w:lineRule="auto"/>
        <w:ind w:left="113" w:right="798"/>
        <w:rPr>
          <w:rFonts w:cstheme="minorHAnsi"/>
          <w:i/>
        </w:rPr>
      </w:pPr>
      <w:r>
        <w:rPr>
          <w:rFonts w:cstheme="minorHAnsi"/>
          <w:i/>
          <w:color w:val="231F20"/>
        </w:rPr>
        <w:t>The Government is providing over $4 billion from 2017-18 to National Research Infrastructure</w:t>
      </w:r>
      <w:r w:rsidR="0026510E">
        <w:rPr>
          <w:rFonts w:cstheme="minorHAnsi"/>
          <w:i/>
          <w:color w:val="231F20"/>
        </w:rPr>
        <w:t>. This funding is administered through the NCRIS program</w:t>
      </w:r>
      <w:r>
        <w:rPr>
          <w:rFonts w:cstheme="minorHAnsi"/>
          <w:i/>
          <w:color w:val="231F20"/>
        </w:rPr>
        <w:t>.</w:t>
      </w:r>
    </w:p>
    <w:p w14:paraId="4BAD362C" w14:textId="0897EA4F" w:rsidR="00280B3C" w:rsidRPr="00280B3C" w:rsidRDefault="00280B3C" w:rsidP="00CA71F0">
      <w:pPr>
        <w:pStyle w:val="BodyText"/>
        <w:spacing w:before="165" w:line="276" w:lineRule="auto"/>
        <w:ind w:left="113" w:right="1004"/>
        <w:rPr>
          <w:rFonts w:asciiTheme="minorHAnsi" w:hAnsiTheme="minorHAnsi" w:cstheme="minorHAnsi"/>
          <w:sz w:val="22"/>
          <w:szCs w:val="22"/>
        </w:rPr>
      </w:pPr>
      <w:r w:rsidRPr="00280B3C">
        <w:rPr>
          <w:rFonts w:asciiTheme="minorHAnsi" w:hAnsiTheme="minorHAnsi" w:cstheme="minorHAnsi"/>
          <w:color w:val="231F20"/>
          <w:sz w:val="22"/>
          <w:szCs w:val="22"/>
        </w:rPr>
        <w:t>Our current suite of NCRIS projects provide critical services and facilities enabling research across the whole spectrum of fields of research. Facilities include:</w:t>
      </w:r>
    </w:p>
    <w:p w14:paraId="4F041285" w14:textId="77777777" w:rsidR="00280B3C" w:rsidRPr="00280B3C" w:rsidRDefault="00280B3C" w:rsidP="00CA71F0">
      <w:pPr>
        <w:pStyle w:val="ListParagraph"/>
        <w:widowControl w:val="0"/>
        <w:numPr>
          <w:ilvl w:val="0"/>
          <w:numId w:val="37"/>
        </w:numPr>
        <w:tabs>
          <w:tab w:val="left" w:pos="398"/>
        </w:tabs>
        <w:autoSpaceDE w:val="0"/>
        <w:autoSpaceDN w:val="0"/>
        <w:spacing w:before="66" w:after="0" w:line="276" w:lineRule="auto"/>
        <w:ind w:right="457"/>
        <w:contextualSpacing w:val="0"/>
        <w:rPr>
          <w:rFonts w:cstheme="minorHAnsi"/>
        </w:rPr>
      </w:pPr>
      <w:r w:rsidRPr="00280B3C">
        <w:rPr>
          <w:rFonts w:cstheme="minorHAnsi"/>
          <w:color w:val="231F20"/>
        </w:rPr>
        <w:t>Digital infrastructure, including supercomputers, platforms for urban research and environmental information. As well as a network of data stores and services for nationally significant research and a national research</w:t>
      </w:r>
      <w:r w:rsidRPr="00280B3C">
        <w:rPr>
          <w:rFonts w:cstheme="minorHAnsi"/>
          <w:color w:val="231F20"/>
          <w:spacing w:val="-17"/>
        </w:rPr>
        <w:t xml:space="preserve"> </w:t>
      </w:r>
      <w:r w:rsidRPr="00280B3C">
        <w:rPr>
          <w:rFonts w:cstheme="minorHAnsi"/>
          <w:color w:val="231F20"/>
        </w:rPr>
        <w:t>cloud offering digital tools and virtual</w:t>
      </w:r>
      <w:r w:rsidRPr="00280B3C">
        <w:rPr>
          <w:rFonts w:cstheme="minorHAnsi"/>
          <w:color w:val="231F20"/>
          <w:spacing w:val="-1"/>
        </w:rPr>
        <w:t xml:space="preserve"> </w:t>
      </w:r>
      <w:r w:rsidRPr="00280B3C">
        <w:rPr>
          <w:rFonts w:cstheme="minorHAnsi"/>
          <w:color w:val="231F20"/>
        </w:rPr>
        <w:t>laboratories.</w:t>
      </w:r>
    </w:p>
    <w:p w14:paraId="4F07A49B" w14:textId="18D3F960" w:rsidR="00280B3C" w:rsidRPr="00596E61" w:rsidRDefault="00280B3C" w:rsidP="00CA71F0">
      <w:pPr>
        <w:pStyle w:val="ListParagraph"/>
        <w:widowControl w:val="0"/>
        <w:numPr>
          <w:ilvl w:val="0"/>
          <w:numId w:val="37"/>
        </w:numPr>
        <w:tabs>
          <w:tab w:val="left" w:pos="398"/>
        </w:tabs>
        <w:autoSpaceDE w:val="0"/>
        <w:autoSpaceDN w:val="0"/>
        <w:spacing w:after="0" w:line="276" w:lineRule="auto"/>
        <w:ind w:hanging="285"/>
        <w:contextualSpacing w:val="0"/>
        <w:rPr>
          <w:rFonts w:cstheme="minorHAnsi"/>
        </w:rPr>
      </w:pPr>
      <w:r w:rsidRPr="00280B3C">
        <w:rPr>
          <w:rFonts w:cstheme="minorHAnsi"/>
          <w:color w:val="231F20"/>
        </w:rPr>
        <w:t>Observing systems to support research into food, water, resources, environment, biological security and</w:t>
      </w:r>
      <w:r w:rsidRPr="00280B3C">
        <w:rPr>
          <w:rFonts w:cstheme="minorHAnsi"/>
          <w:color w:val="231F20"/>
          <w:spacing w:val="-16"/>
        </w:rPr>
        <w:t xml:space="preserve"> </w:t>
      </w:r>
      <w:r w:rsidRPr="00280B3C">
        <w:rPr>
          <w:rFonts w:cstheme="minorHAnsi"/>
          <w:color w:val="231F20"/>
        </w:rPr>
        <w:t>the</w:t>
      </w:r>
      <w:r w:rsidR="00596E61">
        <w:rPr>
          <w:rFonts w:cstheme="minorHAnsi"/>
          <w:color w:val="231F20"/>
        </w:rPr>
        <w:t xml:space="preserve"> </w:t>
      </w:r>
      <w:r w:rsidRPr="00596E61">
        <w:rPr>
          <w:rFonts w:cstheme="minorHAnsi"/>
          <w:color w:val="231F20"/>
        </w:rPr>
        <w:t>impacts of increasing human population.</w:t>
      </w:r>
    </w:p>
    <w:p w14:paraId="7342AA05" w14:textId="77777777" w:rsidR="00280B3C" w:rsidRPr="00280B3C" w:rsidRDefault="00280B3C" w:rsidP="00CA71F0">
      <w:pPr>
        <w:pStyle w:val="ListParagraph"/>
        <w:widowControl w:val="0"/>
        <w:numPr>
          <w:ilvl w:val="0"/>
          <w:numId w:val="37"/>
        </w:numPr>
        <w:tabs>
          <w:tab w:val="left" w:pos="398"/>
        </w:tabs>
        <w:autoSpaceDE w:val="0"/>
        <w:autoSpaceDN w:val="0"/>
        <w:spacing w:before="14" w:after="0" w:line="276" w:lineRule="auto"/>
        <w:ind w:right="584"/>
        <w:contextualSpacing w:val="0"/>
        <w:rPr>
          <w:rFonts w:cstheme="minorHAnsi"/>
        </w:rPr>
      </w:pPr>
      <w:r w:rsidRPr="00280B3C">
        <w:rPr>
          <w:rFonts w:cstheme="minorHAnsi"/>
          <w:color w:val="231F20"/>
          <w:spacing w:val="-4"/>
        </w:rPr>
        <w:t xml:space="preserve">Fabrication </w:t>
      </w:r>
      <w:r w:rsidRPr="00280B3C">
        <w:rPr>
          <w:rFonts w:cstheme="minorHAnsi"/>
          <w:color w:val="231F20"/>
        </w:rPr>
        <w:t xml:space="preserve">and </w:t>
      </w:r>
      <w:r w:rsidRPr="00280B3C">
        <w:rPr>
          <w:rFonts w:cstheme="minorHAnsi"/>
          <w:color w:val="231F20"/>
          <w:spacing w:val="-3"/>
        </w:rPr>
        <w:t xml:space="preserve">characterisation </w:t>
      </w:r>
      <w:r w:rsidRPr="00280B3C">
        <w:rPr>
          <w:rFonts w:cstheme="minorHAnsi"/>
          <w:color w:val="231F20"/>
          <w:spacing w:val="-4"/>
        </w:rPr>
        <w:t xml:space="preserve">research </w:t>
      </w:r>
      <w:r w:rsidRPr="00280B3C">
        <w:rPr>
          <w:rFonts w:cstheme="minorHAnsi"/>
          <w:color w:val="231F20"/>
          <w:spacing w:val="-3"/>
        </w:rPr>
        <w:t xml:space="preserve">infrastructure </w:t>
      </w:r>
      <w:r w:rsidRPr="00280B3C">
        <w:rPr>
          <w:rFonts w:cstheme="minorHAnsi"/>
          <w:color w:val="231F20"/>
        </w:rPr>
        <w:t xml:space="preserve">to support </w:t>
      </w:r>
      <w:r w:rsidRPr="00280B3C">
        <w:rPr>
          <w:rFonts w:cstheme="minorHAnsi"/>
          <w:color w:val="231F20"/>
          <w:spacing w:val="-3"/>
        </w:rPr>
        <w:t xml:space="preserve">advances </w:t>
      </w:r>
      <w:r w:rsidRPr="00280B3C">
        <w:rPr>
          <w:rFonts w:cstheme="minorHAnsi"/>
          <w:color w:val="231F20"/>
        </w:rPr>
        <w:t xml:space="preserve">in </w:t>
      </w:r>
      <w:r w:rsidRPr="00280B3C">
        <w:rPr>
          <w:rFonts w:cstheme="minorHAnsi"/>
          <w:color w:val="231F20"/>
          <w:spacing w:val="-3"/>
        </w:rPr>
        <w:t xml:space="preserve">medical </w:t>
      </w:r>
      <w:r w:rsidRPr="00280B3C">
        <w:rPr>
          <w:rFonts w:cstheme="minorHAnsi"/>
          <w:color w:val="231F20"/>
          <w:spacing w:val="-4"/>
        </w:rPr>
        <w:t xml:space="preserve">research </w:t>
      </w:r>
      <w:r w:rsidRPr="00280B3C">
        <w:rPr>
          <w:rFonts w:cstheme="minorHAnsi"/>
          <w:color w:val="231F20"/>
        </w:rPr>
        <w:t xml:space="preserve">and </w:t>
      </w:r>
      <w:r w:rsidRPr="00280B3C">
        <w:rPr>
          <w:rFonts w:cstheme="minorHAnsi"/>
          <w:color w:val="231F20"/>
          <w:spacing w:val="-4"/>
        </w:rPr>
        <w:t xml:space="preserve">innovation </w:t>
      </w:r>
      <w:r w:rsidRPr="00280B3C">
        <w:rPr>
          <w:rFonts w:cstheme="minorHAnsi"/>
          <w:color w:val="231F20"/>
        </w:rPr>
        <w:t>in material</w:t>
      </w:r>
      <w:r w:rsidRPr="00280B3C">
        <w:rPr>
          <w:rFonts w:cstheme="minorHAnsi"/>
          <w:color w:val="231F20"/>
          <w:spacing w:val="-1"/>
        </w:rPr>
        <w:t xml:space="preserve"> </w:t>
      </w:r>
      <w:r w:rsidRPr="00280B3C">
        <w:rPr>
          <w:rFonts w:cstheme="minorHAnsi"/>
          <w:color w:val="231F20"/>
        </w:rPr>
        <w:t>design.</w:t>
      </w:r>
    </w:p>
    <w:p w14:paraId="5F81683E" w14:textId="77777777" w:rsidR="00280B3C" w:rsidRPr="00280B3C" w:rsidRDefault="00280B3C" w:rsidP="00CA71F0">
      <w:pPr>
        <w:pStyle w:val="ListParagraph"/>
        <w:widowControl w:val="0"/>
        <w:numPr>
          <w:ilvl w:val="0"/>
          <w:numId w:val="37"/>
        </w:numPr>
        <w:tabs>
          <w:tab w:val="left" w:pos="398"/>
        </w:tabs>
        <w:autoSpaceDE w:val="0"/>
        <w:autoSpaceDN w:val="0"/>
        <w:spacing w:before="11" w:after="0" w:line="276" w:lineRule="auto"/>
        <w:ind w:right="588"/>
        <w:contextualSpacing w:val="0"/>
        <w:rPr>
          <w:rFonts w:cstheme="minorHAnsi"/>
        </w:rPr>
      </w:pPr>
      <w:r w:rsidRPr="00280B3C">
        <w:rPr>
          <w:rFonts w:cstheme="minorHAnsi"/>
          <w:color w:val="231F20"/>
        </w:rPr>
        <w:t>High quality omics and bioinformatics infrastructure to provide new knowledge in biomedicine, bio-industry, agriculture and the</w:t>
      </w:r>
      <w:r w:rsidRPr="00280B3C">
        <w:rPr>
          <w:rFonts w:cstheme="minorHAnsi"/>
          <w:color w:val="231F20"/>
          <w:spacing w:val="-1"/>
        </w:rPr>
        <w:t xml:space="preserve"> </w:t>
      </w:r>
      <w:r w:rsidRPr="00280B3C">
        <w:rPr>
          <w:rFonts w:cstheme="minorHAnsi"/>
          <w:color w:val="231F20"/>
        </w:rPr>
        <w:t>environment.</w:t>
      </w:r>
    </w:p>
    <w:p w14:paraId="0288F80E" w14:textId="77777777" w:rsidR="00280B3C" w:rsidRPr="00280B3C" w:rsidRDefault="00280B3C" w:rsidP="00CA71F0">
      <w:pPr>
        <w:pStyle w:val="ListParagraph"/>
        <w:widowControl w:val="0"/>
        <w:numPr>
          <w:ilvl w:val="0"/>
          <w:numId w:val="37"/>
        </w:numPr>
        <w:tabs>
          <w:tab w:val="left" w:pos="398"/>
        </w:tabs>
        <w:autoSpaceDE w:val="0"/>
        <w:autoSpaceDN w:val="0"/>
        <w:spacing w:before="10" w:after="0" w:line="276" w:lineRule="auto"/>
        <w:ind w:right="701"/>
        <w:contextualSpacing w:val="0"/>
        <w:rPr>
          <w:rFonts w:cstheme="minorHAnsi"/>
        </w:rPr>
      </w:pPr>
      <w:r w:rsidRPr="00280B3C">
        <w:rPr>
          <w:rFonts w:cstheme="minorHAnsi"/>
          <w:color w:val="231F20"/>
        </w:rPr>
        <w:t xml:space="preserve">Equipment to identify molecules with high potential as therapeutic drugs and accelerate their progress </w:t>
      </w:r>
      <w:r w:rsidRPr="00280B3C">
        <w:rPr>
          <w:rFonts w:cstheme="minorHAnsi"/>
          <w:color w:val="231F20"/>
          <w:spacing w:val="-4"/>
        </w:rPr>
        <w:t xml:space="preserve">into </w:t>
      </w:r>
      <w:r w:rsidRPr="00280B3C">
        <w:rPr>
          <w:rFonts w:cstheme="minorHAnsi"/>
          <w:color w:val="231F20"/>
        </w:rPr>
        <w:t>clinical</w:t>
      </w:r>
      <w:r w:rsidRPr="00280B3C">
        <w:rPr>
          <w:rFonts w:cstheme="minorHAnsi"/>
          <w:color w:val="231F20"/>
          <w:spacing w:val="-1"/>
        </w:rPr>
        <w:t xml:space="preserve"> </w:t>
      </w:r>
      <w:r w:rsidRPr="00280B3C">
        <w:rPr>
          <w:rFonts w:cstheme="minorHAnsi"/>
          <w:color w:val="231F20"/>
        </w:rPr>
        <w:t>trials.</w:t>
      </w:r>
    </w:p>
    <w:p w14:paraId="5BA0E948" w14:textId="77777777" w:rsidR="00280B3C" w:rsidRPr="00CA71F0" w:rsidRDefault="00280B3C" w:rsidP="00CA71F0">
      <w:pPr>
        <w:pStyle w:val="ListParagraph"/>
        <w:numPr>
          <w:ilvl w:val="0"/>
          <w:numId w:val="37"/>
        </w:numPr>
      </w:pPr>
      <w:r w:rsidRPr="00CA71F0">
        <w:t>Earth imaging and geospatial systems to support research into Earth’s structures and materials, foster advances in the mining industry, and develop new products and industries associated with accurate, reliable global positioning.</w:t>
      </w:r>
    </w:p>
    <w:p w14:paraId="472251D7" w14:textId="03BC18E2" w:rsidR="00280B3C" w:rsidRPr="00280B3C" w:rsidRDefault="00280B3C" w:rsidP="00CA71F0">
      <w:pPr>
        <w:spacing w:line="276" w:lineRule="auto"/>
      </w:pPr>
      <w:r w:rsidRPr="00280B3C">
        <w:t>Continued investment in research infrastructure is necessary to maintain an NRI system that will deliver the research excellence needed to drive innovation across the economy and create jobs. NCRIS facilities are also drivers of collaboration – they integrate researchers from across broad disciplines, catalysing relationships and supporting cross-disciplinary research. Our current NCRIS facilities employ approximately 1400 highly skilled technical staff and support 65,000 researchers in Australia, and a further 12,000 international researchers.</w:t>
      </w:r>
    </w:p>
    <w:p w14:paraId="0AAA780E" w14:textId="77777777" w:rsidR="00280B3C" w:rsidRPr="00280B3C" w:rsidRDefault="00280B3C" w:rsidP="00CA71F0">
      <w:pPr>
        <w:spacing w:line="276" w:lineRule="auto"/>
      </w:pPr>
      <w:r w:rsidRPr="00280B3C">
        <w:t xml:space="preserve">High-quality and accessible NRI is necessary for attracting international innovators and industry, driving </w:t>
      </w:r>
      <w:r w:rsidRPr="00280B3C">
        <w:rPr>
          <w:spacing w:val="-3"/>
        </w:rPr>
        <w:t xml:space="preserve">Australia’s reputation for scientific </w:t>
      </w:r>
      <w:r w:rsidRPr="00280B3C">
        <w:t xml:space="preserve">and </w:t>
      </w:r>
      <w:r w:rsidRPr="00280B3C">
        <w:rPr>
          <w:spacing w:val="-4"/>
        </w:rPr>
        <w:t xml:space="preserve">research excellence. </w:t>
      </w:r>
      <w:r w:rsidRPr="00280B3C">
        <w:t xml:space="preserve">Our </w:t>
      </w:r>
      <w:r w:rsidRPr="00280B3C">
        <w:rPr>
          <w:spacing w:val="-4"/>
        </w:rPr>
        <w:t xml:space="preserve">research </w:t>
      </w:r>
      <w:r w:rsidRPr="00280B3C">
        <w:rPr>
          <w:spacing w:val="-3"/>
        </w:rPr>
        <w:t xml:space="preserve">infrastructure encourages strong long-term </w:t>
      </w:r>
      <w:r w:rsidRPr="00280B3C">
        <w:t>industry and research partnerships, both domestically and internationally, which provide a conduit for knowledge to support industry to deliver future jobs and economic growth.</w:t>
      </w:r>
    </w:p>
    <w:p w14:paraId="76C59464" w14:textId="66AC7CA8" w:rsidR="00280B3C" w:rsidRPr="00280B3C" w:rsidRDefault="00280B3C" w:rsidP="00F63B0E">
      <w:pPr>
        <w:widowControl w:val="0"/>
        <w:autoSpaceDE w:val="0"/>
        <w:autoSpaceDN w:val="0"/>
        <w:spacing w:after="0" w:line="271" w:lineRule="auto"/>
        <w:ind w:right="476"/>
        <w:rPr>
          <w:rFonts w:eastAsia="Myriad Pro Light" w:cstheme="minorHAnsi"/>
          <w:color w:val="231F20"/>
          <w:lang w:val="en-US"/>
        </w:rPr>
      </w:pPr>
      <w:r w:rsidRPr="00280B3C">
        <w:rPr>
          <w:rFonts w:eastAsia="Myriad Pro Light" w:cstheme="minorHAnsi"/>
          <w:color w:val="231F20"/>
          <w:lang w:val="en-US"/>
        </w:rPr>
        <w:t>The 2017–18 National Research Infrastructure Census highlighted the positive impact that NCRIS projects have on the research sector, economy and society. Further investment by the Government</w:t>
      </w:r>
      <w:r w:rsidR="00FC0D4F">
        <w:rPr>
          <w:rFonts w:eastAsia="Myriad Pro Light" w:cstheme="minorHAnsi"/>
          <w:color w:val="231F20"/>
          <w:lang w:val="en-US"/>
        </w:rPr>
        <w:t xml:space="preserve"> through this investment plan</w:t>
      </w:r>
      <w:r w:rsidRPr="00280B3C">
        <w:rPr>
          <w:rFonts w:eastAsia="Myriad Pro Light" w:cstheme="minorHAnsi"/>
          <w:color w:val="231F20"/>
          <w:lang w:val="en-US"/>
        </w:rPr>
        <w:t xml:space="preserve"> will help NCRIS facilities continue to deliver these results and more.</w:t>
      </w:r>
    </w:p>
    <w:p w14:paraId="14DAB0CC" w14:textId="77777777" w:rsidR="00280B3C" w:rsidRPr="00280B3C" w:rsidRDefault="00280B3C" w:rsidP="00CA71F0">
      <w:pPr>
        <w:widowControl w:val="0"/>
        <w:numPr>
          <w:ilvl w:val="0"/>
          <w:numId w:val="37"/>
        </w:numPr>
        <w:tabs>
          <w:tab w:val="left" w:pos="398"/>
        </w:tabs>
        <w:autoSpaceDE w:val="0"/>
        <w:autoSpaceDN w:val="0"/>
        <w:spacing w:before="86" w:after="0" w:line="276" w:lineRule="auto"/>
        <w:ind w:right="574"/>
      </w:pPr>
      <w:r w:rsidRPr="00280B3C">
        <w:t>NCRIS facilities are enabling world-class research – measured by the high citation rates of academic publications developed using NCRIS facilities (on average almost twice that of other similar publications).</w:t>
      </w:r>
    </w:p>
    <w:p w14:paraId="24BD4E50" w14:textId="3059AB6B" w:rsidR="00280B3C" w:rsidRPr="00280B3C" w:rsidRDefault="00280B3C" w:rsidP="00CA71F0">
      <w:pPr>
        <w:widowControl w:val="0"/>
        <w:numPr>
          <w:ilvl w:val="0"/>
          <w:numId w:val="37"/>
        </w:numPr>
        <w:tabs>
          <w:tab w:val="left" w:pos="398"/>
        </w:tabs>
        <w:autoSpaceDE w:val="0"/>
        <w:autoSpaceDN w:val="0"/>
        <w:spacing w:before="10" w:after="0" w:line="276" w:lineRule="auto"/>
        <w:ind w:right="691"/>
      </w:pPr>
      <w:r w:rsidRPr="00280B3C">
        <w:t xml:space="preserve">The top three industries served by the NCRIS facilities </w:t>
      </w:r>
      <w:r w:rsidR="00FC0D4F">
        <w:t>are</w:t>
      </w:r>
      <w:r w:rsidRPr="00280B3C">
        <w:t xml:space="preserve"> the scientific and technical </w:t>
      </w:r>
      <w:r w:rsidRPr="00280B3C">
        <w:lastRenderedPageBreak/>
        <w:t>services, agriculture industry and mining industry.</w:t>
      </w:r>
    </w:p>
    <w:p w14:paraId="0D72227D" w14:textId="77777777" w:rsidR="00280B3C" w:rsidRPr="00280B3C" w:rsidRDefault="00280B3C" w:rsidP="00CA71F0">
      <w:pPr>
        <w:widowControl w:val="0"/>
        <w:numPr>
          <w:ilvl w:val="0"/>
          <w:numId w:val="37"/>
        </w:numPr>
        <w:tabs>
          <w:tab w:val="left" w:pos="398"/>
        </w:tabs>
        <w:autoSpaceDE w:val="0"/>
        <w:autoSpaceDN w:val="0"/>
        <w:spacing w:before="11" w:after="0" w:line="276" w:lineRule="auto"/>
        <w:ind w:right="644"/>
      </w:pPr>
      <w:r w:rsidRPr="00280B3C">
        <w:t>In 2017–18, NCRIS facilities produced 72 patents, an increase of 80 per cent over the past two years, showing substantial commercialisation outputs.</w:t>
      </w:r>
    </w:p>
    <w:p w14:paraId="6EA1DD90" w14:textId="77777777" w:rsidR="00280B3C" w:rsidRPr="00280B3C" w:rsidRDefault="00280B3C" w:rsidP="00CA71F0">
      <w:pPr>
        <w:widowControl w:val="0"/>
        <w:numPr>
          <w:ilvl w:val="0"/>
          <w:numId w:val="37"/>
        </w:numPr>
        <w:tabs>
          <w:tab w:val="left" w:pos="398"/>
        </w:tabs>
        <w:autoSpaceDE w:val="0"/>
        <w:autoSpaceDN w:val="0"/>
        <w:spacing w:before="10" w:after="0" w:line="276" w:lineRule="auto"/>
        <w:ind w:right="663"/>
      </w:pPr>
      <w:r w:rsidRPr="00280B3C">
        <w:t>The NCRIS program attracts significant co-investment from industry, universities and other stakeholders— estimated at $1.29 for every Australian Government dollar invested over the three financial years 2015–2018.</w:t>
      </w:r>
    </w:p>
    <w:p w14:paraId="52BDDA71" w14:textId="77777777" w:rsidR="00280B3C" w:rsidRPr="00280B3C" w:rsidRDefault="00280B3C" w:rsidP="00CA71F0">
      <w:pPr>
        <w:widowControl w:val="0"/>
        <w:numPr>
          <w:ilvl w:val="0"/>
          <w:numId w:val="37"/>
        </w:numPr>
        <w:tabs>
          <w:tab w:val="left" w:pos="398"/>
        </w:tabs>
        <w:autoSpaceDE w:val="0"/>
        <w:autoSpaceDN w:val="0"/>
        <w:spacing w:before="11" w:after="0" w:line="276" w:lineRule="auto"/>
        <w:ind w:right="774"/>
      </w:pPr>
      <w:r w:rsidRPr="00280B3C">
        <w:t>Over 70 per cent of NCRIS projects provide critical or operational services to enable Australian Government policies and program delivery, as well as providing specialist advice and data.</w:t>
      </w:r>
    </w:p>
    <w:p w14:paraId="58720813" w14:textId="3E10CFF9" w:rsidR="00596E61" w:rsidRDefault="00280B3C" w:rsidP="00CA71F0">
      <w:pPr>
        <w:widowControl w:val="0"/>
        <w:numPr>
          <w:ilvl w:val="0"/>
          <w:numId w:val="37"/>
        </w:numPr>
        <w:tabs>
          <w:tab w:val="left" w:pos="398"/>
        </w:tabs>
        <w:autoSpaceDE w:val="0"/>
        <w:autoSpaceDN w:val="0"/>
        <w:spacing w:before="10" w:after="0" w:line="276" w:lineRule="auto"/>
        <w:ind w:right="823"/>
      </w:pPr>
      <w:r w:rsidRPr="00280B3C">
        <w:t>NCRIS projects enable cross-disciplinary research opportunities, for example in areas such as the biological sciences, medical and health sciences and environmental sciences.</w:t>
      </w:r>
    </w:p>
    <w:p w14:paraId="16FB3444" w14:textId="4251D855" w:rsidR="00280B3C" w:rsidRPr="00280B3C" w:rsidRDefault="00596E61" w:rsidP="00CA71F0">
      <w:pPr>
        <w:spacing w:after="160" w:line="276" w:lineRule="auto"/>
      </w:pPr>
      <w:r>
        <w:br w:type="page"/>
      </w:r>
    </w:p>
    <w:tbl>
      <w:tblPr>
        <w:tblStyle w:val="PullOutBox2"/>
        <w:tblW w:w="0" w:type="auto"/>
        <w:tblLook w:val="04A0" w:firstRow="1" w:lastRow="0" w:firstColumn="1" w:lastColumn="0" w:noHBand="0" w:noVBand="1"/>
        <w:tblCaption w:val="Case Study"/>
        <w:tblDescription w:val="Therapeutic Innovation Australia (TIA) and Australian Centre for Disease Preparedness (ACDP) enabling development of COVID-19 vaccines"/>
      </w:tblPr>
      <w:tblGrid>
        <w:gridCol w:w="9050"/>
      </w:tblGrid>
      <w:tr w:rsidR="003C7F07" w14:paraId="4EE77EFA" w14:textId="77777777" w:rsidTr="00596E61">
        <w:tc>
          <w:tcPr>
            <w:tcW w:w="9050" w:type="dxa"/>
          </w:tcPr>
          <w:p w14:paraId="74146EB1" w14:textId="77819BD0" w:rsidR="003C7F07" w:rsidRPr="003C7F07" w:rsidRDefault="00596E61" w:rsidP="003C7F07">
            <w:pPr>
              <w:pStyle w:val="Casestudyheading"/>
              <w:rPr>
                <w:rStyle w:val="Hyperlink"/>
                <w:b/>
              </w:rPr>
            </w:pPr>
            <w:r>
              <w:rPr>
                <w:rStyle w:val="Hyperlink"/>
                <w:b/>
              </w:rPr>
              <w:lastRenderedPageBreak/>
              <w:t>Therapeutic Innovation Australia (TIA) and Australian Centre for Disease Preparedness (ACDP) enabling development of COVID-19 vaccines</w:t>
            </w:r>
          </w:p>
        </w:tc>
      </w:tr>
      <w:tr w:rsidR="003C7F07" w14:paraId="50D3318D" w14:textId="77777777" w:rsidTr="00596E61">
        <w:tc>
          <w:tcPr>
            <w:tcW w:w="9050" w:type="dxa"/>
          </w:tcPr>
          <w:p w14:paraId="6F2A3C7C" w14:textId="67780308" w:rsidR="00596E61" w:rsidRPr="00596E61" w:rsidRDefault="00596E61" w:rsidP="00F05B5F">
            <w:r w:rsidRPr="00596E61">
              <w:rPr>
                <w:spacing w:val="-5"/>
              </w:rPr>
              <w:t xml:space="preserve">TIA’s </w:t>
            </w:r>
            <w:r w:rsidRPr="00596E61">
              <w:t xml:space="preserve">involvement in the vaccine development is part of </w:t>
            </w:r>
            <w:r w:rsidR="00D06086">
              <w:t>the University of Queensland’s (UQ)</w:t>
            </w:r>
            <w:r w:rsidRPr="00596E61">
              <w:t xml:space="preserve"> group, </w:t>
            </w:r>
            <w:r w:rsidRPr="00596E61">
              <w:rPr>
                <w:spacing w:val="-3"/>
              </w:rPr>
              <w:t xml:space="preserve">commissioned </w:t>
            </w:r>
            <w:r w:rsidRPr="00596E61">
              <w:t xml:space="preserve">by the </w:t>
            </w:r>
            <w:r w:rsidRPr="00596E61">
              <w:rPr>
                <w:spacing w:val="-3"/>
              </w:rPr>
              <w:t xml:space="preserve">Norway-based Coalition </w:t>
            </w:r>
            <w:r w:rsidRPr="00596E61">
              <w:t xml:space="preserve">of </w:t>
            </w:r>
            <w:r w:rsidRPr="00596E61">
              <w:rPr>
                <w:spacing w:val="-3"/>
              </w:rPr>
              <w:t xml:space="preserve">Epidemic </w:t>
            </w:r>
            <w:r w:rsidRPr="00596E61">
              <w:rPr>
                <w:spacing w:val="-4"/>
              </w:rPr>
              <w:t xml:space="preserve">Preparedness </w:t>
            </w:r>
            <w:r w:rsidRPr="00596E61">
              <w:rPr>
                <w:spacing w:val="-3"/>
              </w:rPr>
              <w:t xml:space="preserve">Innovations (CEPI), </w:t>
            </w:r>
            <w:r w:rsidRPr="00596E61">
              <w:t xml:space="preserve">to </w:t>
            </w:r>
            <w:r w:rsidRPr="00596E61">
              <w:rPr>
                <w:spacing w:val="-4"/>
              </w:rPr>
              <w:t xml:space="preserve">fast-track </w:t>
            </w:r>
            <w:r w:rsidRPr="00596E61">
              <w:t xml:space="preserve">vaccine development against COVID-19. UQ has a novel molecular clamp technology that can rapidly accelerate development of new vaccines. </w:t>
            </w:r>
            <w:r w:rsidRPr="00596E61">
              <w:rPr>
                <w:spacing w:val="-7"/>
              </w:rPr>
              <w:t xml:space="preserve">To </w:t>
            </w:r>
            <w:r w:rsidRPr="00596E61">
              <w:t xml:space="preserve">enable a fast-tracked development and manufacturing scale-up of </w:t>
            </w:r>
            <w:r w:rsidRPr="00596E61">
              <w:rPr>
                <w:spacing w:val="-3"/>
              </w:rPr>
              <w:t xml:space="preserve">UQ’s </w:t>
            </w:r>
            <w:r w:rsidRPr="00596E61">
              <w:t>COVID-19 vaccine into Phase I clinical trials, more than $20 million has been pledged by various organisations, including $5 million from the Federal Government, to support the project.</w:t>
            </w:r>
          </w:p>
          <w:p w14:paraId="425F4227" w14:textId="73780404" w:rsidR="00596E61" w:rsidRPr="00596E61" w:rsidRDefault="00596E61" w:rsidP="00F05B5F">
            <w:r w:rsidRPr="00596E61">
              <w:t xml:space="preserve">Three TIA-funded facilities are directly involved in COVID-19 vaccine development. The </w:t>
            </w:r>
            <w:r w:rsidR="00CA71F0">
              <w:t xml:space="preserve">UQ </w:t>
            </w:r>
            <w:r w:rsidRPr="00596E61">
              <w:t xml:space="preserve">vaccine team is utilising the National Biologics Facility (NBF; Queensland and Victoria nodes) and </w:t>
            </w:r>
            <w:proofErr w:type="spellStart"/>
            <w:r w:rsidRPr="00596E61">
              <w:rPr>
                <w:spacing w:val="-3"/>
              </w:rPr>
              <w:t>TetraQ</w:t>
            </w:r>
            <w:proofErr w:type="spellEnd"/>
            <w:r w:rsidRPr="00596E61">
              <w:rPr>
                <w:spacing w:val="-3"/>
              </w:rPr>
              <w:t xml:space="preserve">. NBF’s </w:t>
            </w:r>
            <w:r w:rsidRPr="00596E61">
              <w:t xml:space="preserve">Queensland node is conducting cell line and process development of the vaccine </w:t>
            </w:r>
            <w:r w:rsidRPr="00596E61">
              <w:rPr>
                <w:spacing w:val="-3"/>
              </w:rPr>
              <w:t xml:space="preserve">candidate </w:t>
            </w:r>
            <w:r w:rsidRPr="00596E61">
              <w:t xml:space="preserve">working </w:t>
            </w:r>
            <w:r w:rsidRPr="00596E61">
              <w:rPr>
                <w:spacing w:val="-3"/>
              </w:rPr>
              <w:t xml:space="preserve">closely with </w:t>
            </w:r>
            <w:r w:rsidRPr="00596E61">
              <w:t xml:space="preserve">the </w:t>
            </w:r>
            <w:r w:rsidRPr="00596E61">
              <w:rPr>
                <w:spacing w:val="-3"/>
              </w:rPr>
              <w:t xml:space="preserve">Victoria node </w:t>
            </w:r>
            <w:r w:rsidRPr="00596E61">
              <w:t xml:space="preserve">to </w:t>
            </w:r>
            <w:r w:rsidRPr="00596E61">
              <w:rPr>
                <w:spacing w:val="-3"/>
              </w:rPr>
              <w:t xml:space="preserve">produce material for </w:t>
            </w:r>
            <w:r w:rsidRPr="00596E61">
              <w:t xml:space="preserve">the </w:t>
            </w:r>
            <w:r w:rsidRPr="00596E61">
              <w:rPr>
                <w:spacing w:val="-3"/>
              </w:rPr>
              <w:t xml:space="preserve">preclinical </w:t>
            </w:r>
            <w:r w:rsidRPr="00596E61">
              <w:t xml:space="preserve">and </w:t>
            </w:r>
            <w:r w:rsidRPr="00596E61">
              <w:rPr>
                <w:spacing w:val="-3"/>
              </w:rPr>
              <w:t xml:space="preserve">Phase </w:t>
            </w:r>
            <w:r w:rsidRPr="00596E61">
              <w:t xml:space="preserve">I </w:t>
            </w:r>
            <w:r w:rsidRPr="00596E61">
              <w:rPr>
                <w:spacing w:val="-3"/>
              </w:rPr>
              <w:t xml:space="preserve">clinical trial. </w:t>
            </w:r>
            <w:proofErr w:type="spellStart"/>
            <w:r w:rsidRPr="00596E61">
              <w:rPr>
                <w:spacing w:val="-5"/>
              </w:rPr>
              <w:t>TetraQ</w:t>
            </w:r>
            <w:proofErr w:type="spellEnd"/>
            <w:r w:rsidRPr="00596E61">
              <w:rPr>
                <w:spacing w:val="-5"/>
              </w:rPr>
              <w:t xml:space="preserve"> </w:t>
            </w:r>
            <w:r w:rsidRPr="00596E61">
              <w:rPr>
                <w:spacing w:val="-3"/>
              </w:rPr>
              <w:t xml:space="preserve">are performing </w:t>
            </w:r>
            <w:r w:rsidRPr="00596E61">
              <w:t xml:space="preserve">the </w:t>
            </w:r>
            <w:r w:rsidRPr="00596E61">
              <w:rPr>
                <w:spacing w:val="-3"/>
              </w:rPr>
              <w:t xml:space="preserve">preclinical toxicology studies </w:t>
            </w:r>
            <w:r w:rsidRPr="00596E61">
              <w:t xml:space="preserve">and </w:t>
            </w:r>
            <w:r w:rsidRPr="00596E61">
              <w:rPr>
                <w:spacing w:val="-3"/>
              </w:rPr>
              <w:t xml:space="preserve">will </w:t>
            </w:r>
            <w:r w:rsidRPr="00596E61">
              <w:t xml:space="preserve">be </w:t>
            </w:r>
            <w:r w:rsidRPr="00596E61">
              <w:rPr>
                <w:spacing w:val="-4"/>
              </w:rPr>
              <w:t xml:space="preserve">involved </w:t>
            </w:r>
            <w:r w:rsidRPr="00596E61">
              <w:t xml:space="preserve">in the </w:t>
            </w:r>
            <w:r w:rsidRPr="00596E61">
              <w:rPr>
                <w:spacing w:val="-3"/>
              </w:rPr>
              <w:t xml:space="preserve">clinical </w:t>
            </w:r>
            <w:r w:rsidRPr="00596E61">
              <w:t xml:space="preserve">trial </w:t>
            </w:r>
            <w:r w:rsidRPr="00596E61">
              <w:rPr>
                <w:spacing w:val="-4"/>
              </w:rPr>
              <w:t xml:space="preserve">testing. </w:t>
            </w:r>
            <w:r w:rsidRPr="00596E61">
              <w:t xml:space="preserve">The </w:t>
            </w:r>
            <w:r w:rsidRPr="00596E61">
              <w:rPr>
                <w:spacing w:val="-3"/>
              </w:rPr>
              <w:t xml:space="preserve">advanced manufacturing </w:t>
            </w:r>
            <w:r w:rsidRPr="00596E61">
              <w:t xml:space="preserve">work </w:t>
            </w:r>
            <w:r w:rsidRPr="00596E61">
              <w:rPr>
                <w:spacing w:val="-3"/>
              </w:rPr>
              <w:t xml:space="preserve">completed </w:t>
            </w:r>
            <w:r w:rsidRPr="00596E61">
              <w:t xml:space="preserve">to </w:t>
            </w:r>
            <w:r w:rsidRPr="00596E61">
              <w:rPr>
                <w:spacing w:val="-3"/>
              </w:rPr>
              <w:t xml:space="preserve">date </w:t>
            </w:r>
            <w:r w:rsidRPr="00596E61">
              <w:t xml:space="preserve">by the NBF </w:t>
            </w:r>
            <w:r w:rsidRPr="00596E61">
              <w:rPr>
                <w:spacing w:val="-3"/>
              </w:rPr>
              <w:t xml:space="preserve">will now </w:t>
            </w:r>
            <w:r w:rsidRPr="00596E61">
              <w:t xml:space="preserve">be </w:t>
            </w:r>
            <w:r w:rsidRPr="00596E61">
              <w:rPr>
                <w:spacing w:val="-3"/>
              </w:rPr>
              <w:t xml:space="preserve">transferred </w:t>
            </w:r>
            <w:r w:rsidRPr="00596E61">
              <w:t xml:space="preserve">to </w:t>
            </w:r>
            <w:r w:rsidRPr="00596E61">
              <w:rPr>
                <w:spacing w:val="-3"/>
              </w:rPr>
              <w:t xml:space="preserve">CSL, </w:t>
            </w:r>
            <w:r w:rsidRPr="00596E61">
              <w:t xml:space="preserve">who </w:t>
            </w:r>
            <w:r w:rsidRPr="00596E61">
              <w:rPr>
                <w:spacing w:val="-3"/>
              </w:rPr>
              <w:t xml:space="preserve">have </w:t>
            </w:r>
            <w:r w:rsidRPr="00596E61">
              <w:t xml:space="preserve">partnered with CEPI and </w:t>
            </w:r>
            <w:r w:rsidR="00CA71F0">
              <w:t>UQ</w:t>
            </w:r>
            <w:r w:rsidRPr="00596E61">
              <w:t xml:space="preserve"> for further development of the vaccine.</w:t>
            </w:r>
          </w:p>
          <w:p w14:paraId="6B7A277B" w14:textId="77777777" w:rsidR="003C7F07" w:rsidRDefault="00596E61" w:rsidP="00F05B5F">
            <w:pPr>
              <w:rPr>
                <w:spacing w:val="-3"/>
              </w:rPr>
            </w:pPr>
            <w:r w:rsidRPr="00596E61">
              <w:t xml:space="preserve">Another facility receiving NCRIS funding, that is engaged by CEPI to support pre-clinical COVID-19 vaccine testing is CSIRO’s </w:t>
            </w:r>
            <w:r w:rsidRPr="00596E61">
              <w:rPr>
                <w:spacing w:val="-7"/>
              </w:rPr>
              <w:t xml:space="preserve">ACDP. </w:t>
            </w:r>
            <w:r w:rsidRPr="00596E61">
              <w:t xml:space="preserve">The work undertaken at ACDP’s high-containment facility (one of only two Physical Containment Level 4 (PC4) facilities in Australia) is a key </w:t>
            </w:r>
            <w:r w:rsidRPr="00596E61">
              <w:rPr>
                <w:spacing w:val="-3"/>
              </w:rPr>
              <w:t xml:space="preserve">step </w:t>
            </w:r>
            <w:r w:rsidRPr="00596E61">
              <w:t xml:space="preserve">in </w:t>
            </w:r>
            <w:r w:rsidRPr="00596E61">
              <w:rPr>
                <w:spacing w:val="-3"/>
              </w:rPr>
              <w:t xml:space="preserve">developing </w:t>
            </w:r>
            <w:r w:rsidRPr="00596E61">
              <w:t xml:space="preserve">a new </w:t>
            </w:r>
            <w:r w:rsidRPr="00596E61">
              <w:rPr>
                <w:spacing w:val="-3"/>
              </w:rPr>
              <w:t xml:space="preserve">vaccine </w:t>
            </w:r>
            <w:r w:rsidRPr="00596E61">
              <w:t xml:space="preserve">as it </w:t>
            </w:r>
            <w:r w:rsidRPr="00596E61">
              <w:rPr>
                <w:spacing w:val="-3"/>
              </w:rPr>
              <w:t xml:space="preserve">allows </w:t>
            </w:r>
            <w:r w:rsidRPr="00596E61">
              <w:rPr>
                <w:spacing w:val="-4"/>
              </w:rPr>
              <w:t xml:space="preserve">researchers </w:t>
            </w:r>
            <w:r w:rsidRPr="00596E61">
              <w:t xml:space="preserve">to </w:t>
            </w:r>
            <w:r w:rsidRPr="00596E61">
              <w:rPr>
                <w:spacing w:val="-3"/>
              </w:rPr>
              <w:t xml:space="preserve">test efficacy </w:t>
            </w:r>
            <w:r w:rsidRPr="00596E61">
              <w:t xml:space="preserve">of </w:t>
            </w:r>
            <w:r w:rsidRPr="00596E61">
              <w:rPr>
                <w:spacing w:val="-3"/>
              </w:rPr>
              <w:t xml:space="preserve">potential vaccines </w:t>
            </w:r>
            <w:r w:rsidRPr="00596E61">
              <w:t xml:space="preserve">in </w:t>
            </w:r>
            <w:r w:rsidRPr="00596E61">
              <w:rPr>
                <w:spacing w:val="-3"/>
              </w:rPr>
              <w:t xml:space="preserve">animal-based preclinical studies. </w:t>
            </w:r>
            <w:r w:rsidRPr="00596E61">
              <w:t xml:space="preserve">The CSIRO </w:t>
            </w:r>
            <w:r w:rsidRPr="00596E61">
              <w:rPr>
                <w:spacing w:val="-3"/>
              </w:rPr>
              <w:t xml:space="preserve">team </w:t>
            </w:r>
            <w:r w:rsidRPr="00596E61">
              <w:t xml:space="preserve">at </w:t>
            </w:r>
            <w:r w:rsidRPr="00596E61">
              <w:rPr>
                <w:spacing w:val="-4"/>
              </w:rPr>
              <w:t xml:space="preserve">ACDP </w:t>
            </w:r>
            <w:r w:rsidRPr="00596E61">
              <w:t xml:space="preserve">has </w:t>
            </w:r>
            <w:r w:rsidRPr="00596E61">
              <w:rPr>
                <w:spacing w:val="-3"/>
              </w:rPr>
              <w:t xml:space="preserve">tested </w:t>
            </w:r>
            <w:r w:rsidRPr="00596E61">
              <w:t xml:space="preserve">two </w:t>
            </w:r>
            <w:r w:rsidRPr="00596E61">
              <w:rPr>
                <w:spacing w:val="-3"/>
              </w:rPr>
              <w:t xml:space="preserve">international COVID-19 vaccine candidates </w:t>
            </w:r>
            <w:r w:rsidRPr="00596E61">
              <w:t xml:space="preserve">to </w:t>
            </w:r>
            <w:r w:rsidRPr="00596E61">
              <w:rPr>
                <w:spacing w:val="-3"/>
              </w:rPr>
              <w:t>date.</w:t>
            </w:r>
          </w:p>
          <w:p w14:paraId="21FF0E45" w14:textId="4ED3CF9E" w:rsidR="00C445BB" w:rsidRPr="00596E61" w:rsidRDefault="00C445BB" w:rsidP="00596E61">
            <w:pPr>
              <w:pStyle w:val="BodyText"/>
              <w:spacing w:before="162" w:line="271" w:lineRule="auto"/>
              <w:ind w:left="404" w:right="751"/>
              <w:rPr>
                <w:rStyle w:val="Hyperlink"/>
                <w:rFonts w:asciiTheme="minorHAnsi" w:hAnsiTheme="minorHAnsi" w:cstheme="minorHAnsi"/>
                <w:b w:val="0"/>
                <w:color w:val="auto"/>
                <w:sz w:val="22"/>
                <w:szCs w:val="22"/>
              </w:rPr>
            </w:pPr>
          </w:p>
        </w:tc>
      </w:tr>
    </w:tbl>
    <w:p w14:paraId="257680EB" w14:textId="77777777" w:rsidR="008131EA" w:rsidRDefault="008131EA">
      <w:r>
        <w:rPr>
          <w:b/>
        </w:rPr>
        <w:br w:type="page"/>
      </w:r>
    </w:p>
    <w:tbl>
      <w:tblPr>
        <w:tblStyle w:val="PullOutBox2"/>
        <w:tblW w:w="0" w:type="auto"/>
        <w:tblLook w:val="04A0" w:firstRow="1" w:lastRow="0" w:firstColumn="1" w:lastColumn="0" w:noHBand="0" w:noVBand="1"/>
        <w:tblCaption w:val="Case Study"/>
        <w:tblDescription w:val="ANFF and spinifex grass commercialisation "/>
      </w:tblPr>
      <w:tblGrid>
        <w:gridCol w:w="9050"/>
      </w:tblGrid>
      <w:tr w:rsidR="00C445BB" w:rsidRPr="003C7F07" w14:paraId="08253DCB" w14:textId="77777777" w:rsidTr="00EF5BE8">
        <w:tc>
          <w:tcPr>
            <w:tcW w:w="9050" w:type="dxa"/>
          </w:tcPr>
          <w:p w14:paraId="40B202E1" w14:textId="06AA91E5" w:rsidR="00C445BB" w:rsidRPr="003C7F07" w:rsidRDefault="00C06879" w:rsidP="00EF5BE8">
            <w:pPr>
              <w:pStyle w:val="Casestudyheading"/>
              <w:rPr>
                <w:rStyle w:val="Hyperlink"/>
                <w:b/>
              </w:rPr>
            </w:pPr>
            <w:r w:rsidRPr="00C445BB">
              <w:lastRenderedPageBreak/>
              <w:t>Australian National Fabrication Facility (ANFF</w:t>
            </w:r>
            <w:r>
              <w:t>)</w:t>
            </w:r>
            <w:r w:rsidR="00C445BB">
              <w:rPr>
                <w:rStyle w:val="Hyperlink"/>
                <w:b/>
              </w:rPr>
              <w:t xml:space="preserve"> and spinifex grass commercialisation</w:t>
            </w:r>
          </w:p>
        </w:tc>
      </w:tr>
      <w:tr w:rsidR="00C445BB" w:rsidRPr="00596E61" w14:paraId="347B8650" w14:textId="77777777" w:rsidTr="00EF5BE8">
        <w:tc>
          <w:tcPr>
            <w:tcW w:w="9050" w:type="dxa"/>
          </w:tcPr>
          <w:p w14:paraId="77AB9001" w14:textId="791D8C9D" w:rsidR="00C445BB" w:rsidRPr="00C445BB" w:rsidRDefault="00C445BB" w:rsidP="00F05B5F">
            <w:r w:rsidRPr="00C445BB">
              <w:t>The</w:t>
            </w:r>
            <w:r w:rsidR="00C06879">
              <w:t xml:space="preserve"> ANFF</w:t>
            </w:r>
            <w:r w:rsidRPr="00C445BB">
              <w:t xml:space="preserve"> supports micro and nanotechnology research in Australia by providing all researchers with micro, nano and advanced materials fabrication facilities – and the associated expertise – on an open-access basis. Collectively, ANFF-supported research spans 30 universities as well as CSIRO. Apart from fostering significant research, ANFF has supported the development of numerous new technologies.</w:t>
            </w:r>
          </w:p>
          <w:p w14:paraId="0BC061D0" w14:textId="77777777" w:rsidR="00C445BB" w:rsidRPr="00C445BB" w:rsidRDefault="00C445BB" w:rsidP="00F05B5F">
            <w:r w:rsidRPr="00C445BB">
              <w:t>One of ANFF’s current projects involves investigating the commercial potential for spinifex grass, a species of grass native to Australia, which covers approximately 26 per cent of Australia’s mainland, and adapted to regions with high temperatures, low rainfall and poor soil quality.</w:t>
            </w:r>
          </w:p>
          <w:p w14:paraId="6E752E51" w14:textId="210F604F" w:rsidR="00C445BB" w:rsidRPr="00C445BB" w:rsidRDefault="00C445BB" w:rsidP="00F05B5F">
            <w:pPr>
              <w:rPr>
                <w:rFonts w:cstheme="minorHAnsi"/>
                <w:color w:val="231F20"/>
                <w:spacing w:val="-4"/>
              </w:rPr>
            </w:pPr>
            <w:r w:rsidRPr="00C445BB">
              <w:rPr>
                <w:rFonts w:cstheme="minorHAnsi"/>
                <w:color w:val="231F20"/>
                <w:spacing w:val="-4"/>
              </w:rPr>
              <w:t>This initiative, being led by the Queensland Node of the ANFF</w:t>
            </w:r>
            <w:r w:rsidR="009645D9">
              <w:rPr>
                <w:rFonts w:cstheme="minorHAnsi"/>
                <w:color w:val="231F20"/>
                <w:spacing w:val="-4"/>
              </w:rPr>
              <w:t xml:space="preserve"> at UQ</w:t>
            </w:r>
            <w:r w:rsidRPr="00C445BB">
              <w:rPr>
                <w:rFonts w:cstheme="minorHAnsi"/>
                <w:color w:val="231F20"/>
                <w:spacing w:val="-4"/>
              </w:rPr>
              <w:t>, takes advantage of the myriad of opportunities that the structure of spinifex offers. The versatility of spinifex at the cellular level has driven exploration of its potential to be used in construction (i.e. cement, mortar, grout), bio-composites (such as reconstructed wood) and reinforcing plastics, paper and rubber (such as surgical gloves and cardboard boxes).</w:t>
            </w:r>
          </w:p>
          <w:p w14:paraId="7E15B02E" w14:textId="2B772577" w:rsidR="00C445BB" w:rsidRPr="00C445BB" w:rsidRDefault="00C445BB" w:rsidP="00F05B5F">
            <w:pPr>
              <w:rPr>
                <w:rFonts w:cstheme="minorHAnsi"/>
                <w:color w:val="231F20"/>
                <w:spacing w:val="-4"/>
              </w:rPr>
            </w:pPr>
            <w:r w:rsidRPr="00C445BB">
              <w:rPr>
                <w:rFonts w:cstheme="minorHAnsi"/>
                <w:color w:val="231F20"/>
                <w:spacing w:val="-4"/>
              </w:rPr>
              <w:t>Aside from the commercial applications development, this project will utilise existing spinifex supplies, along with facilitating Indigenous partnerships with industry, Indigenous training and employment.</w:t>
            </w:r>
            <w:r w:rsidR="00496393">
              <w:rPr>
                <w:rFonts w:cstheme="minorHAnsi"/>
                <w:color w:val="231F20"/>
                <w:spacing w:val="-4"/>
              </w:rPr>
              <w:t xml:space="preserve"> </w:t>
            </w:r>
            <w:r w:rsidRPr="00C445BB">
              <w:rPr>
                <w:rFonts w:cstheme="minorHAnsi"/>
                <w:color w:val="231F20"/>
                <w:spacing w:val="-4"/>
              </w:rPr>
              <w:t>Trial testing is currently underway for the use of spinifex fibre in cardboard and packaging products with one of the largest Australian paper manufacturers. A new company will also be formed and funded through private equity to develop Spinifex gels in the medical field. Applications of these biodegradable Spinifex gels would include management of osteoarthritis, tissue engineering and dermal fillers. Through NCRIS funded projects, Australian-owned businesses can access equipment and technical specialists that would otherwise be unaffordable or not avai</w:t>
            </w:r>
            <w:r w:rsidR="00D06086">
              <w:rPr>
                <w:rFonts w:cstheme="minorHAnsi"/>
                <w:color w:val="231F20"/>
                <w:spacing w:val="-4"/>
              </w:rPr>
              <w:t>lable in Australia. As ANFF is intellectual property (IP)</w:t>
            </w:r>
            <w:r w:rsidRPr="00C445BB">
              <w:rPr>
                <w:rFonts w:cstheme="minorHAnsi"/>
                <w:color w:val="231F20"/>
                <w:spacing w:val="-4"/>
              </w:rPr>
              <w:t xml:space="preserve"> neutral, Australian industry can get a significant advantage with their products without having to risk compromising their IP, which is a fantastic opportunity for new businesses. ANFF’s strategy is to be central to the activity of stimulating advanced manufacturing and sovereign capability in the post COVID-19 economic rebuild.</w:t>
            </w:r>
          </w:p>
          <w:p w14:paraId="2114C2A2" w14:textId="254ABEE9" w:rsidR="00C445BB" w:rsidRPr="00596E61" w:rsidRDefault="00C445BB" w:rsidP="00EF5BE8">
            <w:pPr>
              <w:pStyle w:val="BodyText"/>
              <w:spacing w:before="162" w:line="271" w:lineRule="auto"/>
              <w:ind w:left="404" w:right="751"/>
              <w:rPr>
                <w:rStyle w:val="Hyperlink"/>
                <w:rFonts w:asciiTheme="minorHAnsi" w:hAnsiTheme="minorHAnsi" w:cstheme="minorHAnsi"/>
                <w:b w:val="0"/>
                <w:color w:val="auto"/>
                <w:sz w:val="22"/>
                <w:szCs w:val="22"/>
              </w:rPr>
            </w:pPr>
          </w:p>
        </w:tc>
      </w:tr>
    </w:tbl>
    <w:p w14:paraId="324BEC76" w14:textId="77777777" w:rsidR="008131EA" w:rsidRDefault="008131EA">
      <w:r>
        <w:rPr>
          <w:b/>
        </w:rPr>
        <w:br w:type="page"/>
      </w:r>
    </w:p>
    <w:tbl>
      <w:tblPr>
        <w:tblStyle w:val="PullOutBox2"/>
        <w:tblW w:w="0" w:type="auto"/>
        <w:tblLook w:val="04A0" w:firstRow="1" w:lastRow="0" w:firstColumn="1" w:lastColumn="0" w:noHBand="0" w:noVBand="1"/>
        <w:tblCaption w:val="Case Study"/>
        <w:tblDescription w:val="TERN assisting with Australian bushfire recovery"/>
      </w:tblPr>
      <w:tblGrid>
        <w:gridCol w:w="9050"/>
      </w:tblGrid>
      <w:tr w:rsidR="00C445BB" w:rsidRPr="003C7F07" w14:paraId="2C3D4524" w14:textId="77777777" w:rsidTr="00EF5BE8">
        <w:tc>
          <w:tcPr>
            <w:tcW w:w="9050" w:type="dxa"/>
          </w:tcPr>
          <w:p w14:paraId="203855B8" w14:textId="137E484E" w:rsidR="00C445BB" w:rsidRPr="003C7F07" w:rsidRDefault="00C06879" w:rsidP="00EF5BE8">
            <w:pPr>
              <w:pStyle w:val="Casestudyheading"/>
              <w:rPr>
                <w:rStyle w:val="Hyperlink"/>
                <w:b/>
              </w:rPr>
            </w:pPr>
            <w:r w:rsidRPr="00C445BB">
              <w:lastRenderedPageBreak/>
              <w:t>Terrestrial Ecosystem Research Network (TERN)</w:t>
            </w:r>
            <w:r w:rsidR="00C445BB">
              <w:rPr>
                <w:rStyle w:val="Hyperlink"/>
                <w:b/>
              </w:rPr>
              <w:t xml:space="preserve"> assisting with Australian bushfire recovery</w:t>
            </w:r>
          </w:p>
        </w:tc>
      </w:tr>
      <w:tr w:rsidR="00C445BB" w:rsidRPr="00596E61" w14:paraId="57758C87" w14:textId="77777777" w:rsidTr="00EF5BE8">
        <w:tc>
          <w:tcPr>
            <w:tcW w:w="9050" w:type="dxa"/>
          </w:tcPr>
          <w:p w14:paraId="20E9A13B" w14:textId="7151292D" w:rsidR="00C445BB" w:rsidRPr="00C445BB" w:rsidRDefault="00C06879" w:rsidP="00F05B5F">
            <w:r>
              <w:t xml:space="preserve">TERN </w:t>
            </w:r>
            <w:r w:rsidR="00C445BB" w:rsidRPr="00C445BB">
              <w:t>collects critical ecosystem observations and makes the data available, along with modelling tools, to allow research into how ecosystems are responding to</w:t>
            </w:r>
            <w:r w:rsidR="00C445BB">
              <w:t xml:space="preserve"> </w:t>
            </w:r>
            <w:r w:rsidR="00C445BB" w:rsidRPr="00C445BB">
              <w:t>environmental pressures. This includes collection, storage and sharing of infrastructure, such as instrument towers, plot networks for flora and fauna surveys, and real-time environmental sensors and data streams.</w:t>
            </w:r>
          </w:p>
          <w:p w14:paraId="4D9B3CBA" w14:textId="41A4D131" w:rsidR="00C445BB" w:rsidRPr="00596E61" w:rsidRDefault="00C445BB" w:rsidP="00F05B5F">
            <w:pPr>
              <w:rPr>
                <w:rStyle w:val="Hyperlink"/>
                <w:rFonts w:cstheme="minorHAnsi"/>
                <w:b w:val="0"/>
                <w:color w:val="auto"/>
              </w:rPr>
            </w:pPr>
            <w:r w:rsidRPr="00C445BB">
              <w:t>Capability developed through TERN is driving a new wave of advances in our use of satellite and other remote-sensing technologies, to obtain accurate, up-to-date information about environmental variables that influence fire risk, and to track fire impact on the Australian landscape. TERN is providing researchers with unique quality time-series data on the exchanges of water and carbon before and after the fire event. Such data are very rare globally and may challenge some of our assumptions about carbon losses during fires. TERN data is improving bushfire behaviour models for forests and other ecosystems, which help Australian scientists to predict how our ecosystems respond to recurring extreme events.</w:t>
            </w:r>
          </w:p>
        </w:tc>
      </w:tr>
    </w:tbl>
    <w:p w14:paraId="680C3022" w14:textId="6E7FD987" w:rsidR="00C445BB" w:rsidRDefault="00C445BB" w:rsidP="00596E61">
      <w:pPr>
        <w:rPr>
          <w:rStyle w:val="Hyperlink"/>
        </w:rPr>
      </w:pPr>
    </w:p>
    <w:p w14:paraId="39C90169" w14:textId="77777777" w:rsidR="00C445BB" w:rsidRDefault="00C445BB">
      <w:pPr>
        <w:spacing w:after="160" w:line="259" w:lineRule="auto"/>
        <w:rPr>
          <w:rStyle w:val="Hyperlink"/>
        </w:rPr>
      </w:pPr>
      <w:r>
        <w:rPr>
          <w:rStyle w:val="Hyperlink"/>
        </w:rPr>
        <w:br w:type="page"/>
      </w:r>
    </w:p>
    <w:tbl>
      <w:tblPr>
        <w:tblStyle w:val="PullOutBox2"/>
        <w:tblW w:w="0" w:type="auto"/>
        <w:tblLook w:val="04A0" w:firstRow="1" w:lastRow="0" w:firstColumn="1" w:lastColumn="0" w:noHBand="0" w:noVBand="1"/>
        <w:tblCaption w:val="Case Study"/>
        <w:tblDescription w:val="Marine National Facility (CSIRO)"/>
      </w:tblPr>
      <w:tblGrid>
        <w:gridCol w:w="9050"/>
      </w:tblGrid>
      <w:tr w:rsidR="00C445BB" w:rsidRPr="003C7F07" w14:paraId="1D84AD78" w14:textId="77777777" w:rsidTr="00EF5BE8">
        <w:tc>
          <w:tcPr>
            <w:tcW w:w="9050" w:type="dxa"/>
          </w:tcPr>
          <w:p w14:paraId="067DA737" w14:textId="7EBEC9A7" w:rsidR="00C445BB" w:rsidRPr="003C7F07" w:rsidRDefault="00C445BB" w:rsidP="00EF5BE8">
            <w:pPr>
              <w:pStyle w:val="Casestudyheading"/>
              <w:rPr>
                <w:rStyle w:val="Hyperlink"/>
                <w:b/>
              </w:rPr>
            </w:pPr>
            <w:r>
              <w:rPr>
                <w:rStyle w:val="Hyperlink"/>
                <w:b/>
              </w:rPr>
              <w:lastRenderedPageBreak/>
              <w:t>Marine National Facility (CSIRO)</w:t>
            </w:r>
          </w:p>
        </w:tc>
      </w:tr>
      <w:tr w:rsidR="00C445BB" w:rsidRPr="00596E61" w14:paraId="6119CFE9" w14:textId="77777777" w:rsidTr="00EF5BE8">
        <w:tc>
          <w:tcPr>
            <w:tcW w:w="9050" w:type="dxa"/>
          </w:tcPr>
          <w:p w14:paraId="19AC255C" w14:textId="6F242232" w:rsidR="00C445BB" w:rsidRPr="00C445BB" w:rsidRDefault="00C445BB" w:rsidP="00F05B5F">
            <w:r w:rsidRPr="00C445BB">
              <w:rPr>
                <w:i/>
              </w:rPr>
              <w:t xml:space="preserve">RV </w:t>
            </w:r>
            <w:r w:rsidRPr="00C445BB">
              <w:rPr>
                <w:i/>
                <w:spacing w:val="-4"/>
              </w:rPr>
              <w:t xml:space="preserve">Investigator </w:t>
            </w:r>
            <w:r w:rsidRPr="00C445BB">
              <w:t xml:space="preserve">is an </w:t>
            </w:r>
            <w:r w:rsidRPr="00C445BB">
              <w:rPr>
                <w:spacing w:val="-4"/>
              </w:rPr>
              <w:t xml:space="preserve">integral component </w:t>
            </w:r>
            <w:r w:rsidRPr="00C445BB">
              <w:t xml:space="preserve">of the Marine </w:t>
            </w:r>
            <w:r w:rsidRPr="00C445BB">
              <w:rPr>
                <w:spacing w:val="-4"/>
              </w:rPr>
              <w:t xml:space="preserve">National </w:t>
            </w:r>
            <w:r w:rsidRPr="00C445BB">
              <w:rPr>
                <w:spacing w:val="-5"/>
              </w:rPr>
              <w:t xml:space="preserve">Facility </w:t>
            </w:r>
            <w:r w:rsidRPr="00C445BB">
              <w:t xml:space="preserve">and </w:t>
            </w:r>
            <w:r w:rsidRPr="00C445BB">
              <w:rPr>
                <w:spacing w:val="-4"/>
              </w:rPr>
              <w:t xml:space="preserve">provides Australia </w:t>
            </w:r>
            <w:r w:rsidRPr="00C445BB">
              <w:t xml:space="preserve">with a </w:t>
            </w:r>
            <w:r w:rsidRPr="00C445BB">
              <w:rPr>
                <w:spacing w:val="-5"/>
              </w:rPr>
              <w:t xml:space="preserve">dedicated </w:t>
            </w:r>
            <w:r w:rsidRPr="00C445BB">
              <w:t>capability to survey, sample and monitor its oceans. This was recognised in the 2018 Research Infrastructure Investment Plan, with funding allowing for the maximum allocation of 300 research days per year to</w:t>
            </w:r>
            <w:r w:rsidR="00963607">
              <w:t xml:space="preserve"> </w:t>
            </w:r>
            <w:r w:rsidRPr="00C445BB">
              <w:t>be delivered. The continuation of support under the 2020 Investment Plan ensures the Marine National Facility continues to meet the aspirations of the United Nations’ Decade of Ocean Science for Sustainable Development (2021–2030) and support Australia’s world leading ocean and atmospheric scientists.</w:t>
            </w:r>
          </w:p>
          <w:p w14:paraId="7C21FC95" w14:textId="23967CBA" w:rsidR="00C445BB" w:rsidRPr="00C445BB" w:rsidRDefault="00C445BB" w:rsidP="00F05B5F">
            <w:r w:rsidRPr="00C445BB">
              <w:t>Annual applications for sea time are highly compe</w:t>
            </w:r>
            <w:r w:rsidR="00FC0D4F">
              <w:t xml:space="preserve">titive and consistently </w:t>
            </w:r>
            <w:r w:rsidRPr="00C445BB">
              <w:t>exceed 300 days per year. Successful applications must demonstrate excellent science and a national benefit. Continued Government support for this research capability will ensure these projects will proceed. Examples of projected deployments generating benefits to Australia include:</w:t>
            </w:r>
          </w:p>
          <w:p w14:paraId="3EE3C8E1" w14:textId="77777777" w:rsidR="00C445BB" w:rsidRPr="00C445BB" w:rsidRDefault="00C445BB" w:rsidP="00C445BB">
            <w:pPr>
              <w:pStyle w:val="ListParagraph"/>
              <w:widowControl w:val="0"/>
              <w:numPr>
                <w:ilvl w:val="0"/>
                <w:numId w:val="40"/>
              </w:numPr>
              <w:tabs>
                <w:tab w:val="left" w:pos="689"/>
              </w:tabs>
              <w:autoSpaceDE w:val="0"/>
              <w:autoSpaceDN w:val="0"/>
              <w:spacing w:before="64" w:after="0" w:line="249" w:lineRule="auto"/>
              <w:ind w:right="522"/>
              <w:contextualSpacing w:val="0"/>
              <w:rPr>
                <w:rFonts w:cstheme="minorHAnsi"/>
              </w:rPr>
            </w:pPr>
            <w:r w:rsidRPr="00C445BB">
              <w:rPr>
                <w:rFonts w:cstheme="minorHAnsi"/>
                <w:color w:val="231F20"/>
              </w:rPr>
              <w:t xml:space="preserve">A study led by researchers from the Australian Antarctic Division to assess Antarctic krill distribution and </w:t>
            </w:r>
            <w:r w:rsidRPr="00C445BB">
              <w:rPr>
                <w:rFonts w:cstheme="minorHAnsi"/>
                <w:color w:val="231F20"/>
                <w:spacing w:val="-3"/>
              </w:rPr>
              <w:t xml:space="preserve">abundance </w:t>
            </w:r>
            <w:r w:rsidRPr="00C445BB">
              <w:rPr>
                <w:rFonts w:cstheme="minorHAnsi"/>
                <w:color w:val="231F20"/>
              </w:rPr>
              <w:t xml:space="preserve">in </w:t>
            </w:r>
            <w:r w:rsidRPr="00C445BB">
              <w:rPr>
                <w:rFonts w:cstheme="minorHAnsi"/>
                <w:color w:val="231F20"/>
                <w:spacing w:val="-3"/>
              </w:rPr>
              <w:t xml:space="preserve">waters around Antarctica. Antarctic </w:t>
            </w:r>
            <w:r w:rsidRPr="00C445BB">
              <w:rPr>
                <w:rFonts w:cstheme="minorHAnsi"/>
                <w:color w:val="231F20"/>
              </w:rPr>
              <w:t xml:space="preserve">krill </w:t>
            </w:r>
            <w:r w:rsidRPr="00C445BB">
              <w:rPr>
                <w:rFonts w:cstheme="minorHAnsi"/>
                <w:color w:val="231F20"/>
                <w:spacing w:val="-3"/>
              </w:rPr>
              <w:t xml:space="preserve">are </w:t>
            </w:r>
            <w:r w:rsidRPr="00C445BB">
              <w:rPr>
                <w:rFonts w:cstheme="minorHAnsi"/>
                <w:color w:val="231F20"/>
              </w:rPr>
              <w:t xml:space="preserve">a key </w:t>
            </w:r>
            <w:r w:rsidRPr="00C445BB">
              <w:rPr>
                <w:rFonts w:cstheme="minorHAnsi"/>
                <w:color w:val="231F20"/>
                <w:spacing w:val="-3"/>
              </w:rPr>
              <w:t xml:space="preserve">component </w:t>
            </w:r>
            <w:r w:rsidRPr="00C445BB">
              <w:rPr>
                <w:rFonts w:cstheme="minorHAnsi"/>
                <w:color w:val="231F20"/>
              </w:rPr>
              <w:t xml:space="preserve">of the </w:t>
            </w:r>
            <w:r w:rsidRPr="00C445BB">
              <w:rPr>
                <w:rFonts w:cstheme="minorHAnsi"/>
                <w:color w:val="231F20"/>
                <w:spacing w:val="-3"/>
              </w:rPr>
              <w:t xml:space="preserve">Southern </w:t>
            </w:r>
            <w:r w:rsidRPr="00C445BB">
              <w:rPr>
                <w:rFonts w:cstheme="minorHAnsi"/>
                <w:color w:val="231F20"/>
              </w:rPr>
              <w:t xml:space="preserve">Ocean </w:t>
            </w:r>
            <w:r w:rsidRPr="00C445BB">
              <w:rPr>
                <w:rFonts w:cstheme="minorHAnsi"/>
                <w:color w:val="231F20"/>
                <w:spacing w:val="-3"/>
              </w:rPr>
              <w:t xml:space="preserve">food </w:t>
            </w:r>
            <w:r w:rsidRPr="00C445BB">
              <w:rPr>
                <w:rFonts w:cstheme="minorHAnsi"/>
                <w:color w:val="231F20"/>
                <w:spacing w:val="-4"/>
              </w:rPr>
              <w:t xml:space="preserve">web </w:t>
            </w:r>
            <w:proofErr w:type="gramStart"/>
            <w:r w:rsidRPr="00C445BB">
              <w:rPr>
                <w:rFonts w:cstheme="minorHAnsi"/>
                <w:color w:val="231F20"/>
              </w:rPr>
              <w:t>and also</w:t>
            </w:r>
            <w:proofErr w:type="gramEnd"/>
            <w:r w:rsidRPr="00C445BB">
              <w:rPr>
                <w:rFonts w:cstheme="minorHAnsi"/>
                <w:color w:val="231F20"/>
              </w:rPr>
              <w:t xml:space="preserve"> form an important global resource through krill fisheries. The scientific data collected during</w:t>
            </w:r>
            <w:r w:rsidRPr="00C445BB">
              <w:rPr>
                <w:rFonts w:cstheme="minorHAnsi"/>
                <w:color w:val="231F20"/>
                <w:spacing w:val="-8"/>
              </w:rPr>
              <w:t xml:space="preserve"> </w:t>
            </w:r>
            <w:r w:rsidRPr="00C445BB">
              <w:rPr>
                <w:rFonts w:cstheme="minorHAnsi"/>
                <w:color w:val="231F20"/>
              </w:rPr>
              <w:t>this</w:t>
            </w:r>
          </w:p>
          <w:p w14:paraId="439E372E" w14:textId="77777777" w:rsidR="00C445BB" w:rsidRPr="00C445BB" w:rsidRDefault="00C445BB" w:rsidP="00C445BB">
            <w:pPr>
              <w:pStyle w:val="BodyText"/>
              <w:spacing w:before="5" w:line="271" w:lineRule="auto"/>
              <w:ind w:left="688" w:right="578"/>
              <w:rPr>
                <w:rFonts w:asciiTheme="minorHAnsi" w:hAnsiTheme="minorHAnsi" w:cstheme="minorHAnsi"/>
                <w:sz w:val="22"/>
                <w:szCs w:val="22"/>
              </w:rPr>
            </w:pPr>
            <w:r w:rsidRPr="00C445BB">
              <w:rPr>
                <w:rFonts w:asciiTheme="minorHAnsi" w:hAnsiTheme="minorHAnsi" w:cstheme="minorHAnsi"/>
                <w:color w:val="231F20"/>
                <w:spacing w:val="-3"/>
                <w:sz w:val="22"/>
                <w:szCs w:val="22"/>
              </w:rPr>
              <w:t xml:space="preserve">voyage will increase </w:t>
            </w:r>
            <w:r w:rsidRPr="00C445BB">
              <w:rPr>
                <w:rFonts w:asciiTheme="minorHAnsi" w:hAnsiTheme="minorHAnsi" w:cstheme="minorHAnsi"/>
                <w:color w:val="231F20"/>
                <w:sz w:val="22"/>
                <w:szCs w:val="22"/>
              </w:rPr>
              <w:t xml:space="preserve">our </w:t>
            </w:r>
            <w:r w:rsidRPr="00C445BB">
              <w:rPr>
                <w:rFonts w:asciiTheme="minorHAnsi" w:hAnsiTheme="minorHAnsi" w:cstheme="minorHAnsi"/>
                <w:color w:val="231F20"/>
                <w:spacing w:val="-3"/>
                <w:sz w:val="22"/>
                <w:szCs w:val="22"/>
              </w:rPr>
              <w:t xml:space="preserve">understanding </w:t>
            </w:r>
            <w:r w:rsidRPr="00C445BB">
              <w:rPr>
                <w:rFonts w:asciiTheme="minorHAnsi" w:hAnsiTheme="minorHAnsi" w:cstheme="minorHAnsi"/>
                <w:color w:val="231F20"/>
                <w:sz w:val="22"/>
                <w:szCs w:val="22"/>
              </w:rPr>
              <w:t xml:space="preserve">of the </w:t>
            </w:r>
            <w:r w:rsidRPr="00C445BB">
              <w:rPr>
                <w:rFonts w:asciiTheme="minorHAnsi" w:hAnsiTheme="minorHAnsi" w:cstheme="minorHAnsi"/>
                <w:color w:val="231F20"/>
                <w:spacing w:val="-3"/>
                <w:sz w:val="22"/>
                <w:szCs w:val="22"/>
              </w:rPr>
              <w:t xml:space="preserve">Antarctic </w:t>
            </w:r>
            <w:r w:rsidRPr="00C445BB">
              <w:rPr>
                <w:rFonts w:asciiTheme="minorHAnsi" w:hAnsiTheme="minorHAnsi" w:cstheme="minorHAnsi"/>
                <w:color w:val="231F20"/>
                <w:sz w:val="22"/>
                <w:szCs w:val="22"/>
              </w:rPr>
              <w:t xml:space="preserve">krill </w:t>
            </w:r>
            <w:r w:rsidRPr="00C445BB">
              <w:rPr>
                <w:rFonts w:asciiTheme="minorHAnsi" w:hAnsiTheme="minorHAnsi" w:cstheme="minorHAnsi"/>
                <w:color w:val="231F20"/>
                <w:spacing w:val="-3"/>
                <w:sz w:val="22"/>
                <w:szCs w:val="22"/>
              </w:rPr>
              <w:t xml:space="preserve">population, helping </w:t>
            </w:r>
            <w:r w:rsidRPr="00C445BB">
              <w:rPr>
                <w:rFonts w:asciiTheme="minorHAnsi" w:hAnsiTheme="minorHAnsi" w:cstheme="minorHAnsi"/>
                <w:color w:val="231F20"/>
                <w:sz w:val="22"/>
                <w:szCs w:val="22"/>
              </w:rPr>
              <w:t xml:space="preserve">to </w:t>
            </w:r>
            <w:r w:rsidRPr="00C445BB">
              <w:rPr>
                <w:rFonts w:asciiTheme="minorHAnsi" w:hAnsiTheme="minorHAnsi" w:cstheme="minorHAnsi"/>
                <w:color w:val="231F20"/>
                <w:spacing w:val="-3"/>
                <w:sz w:val="22"/>
                <w:szCs w:val="22"/>
              </w:rPr>
              <w:t xml:space="preserve">ensure </w:t>
            </w:r>
            <w:r w:rsidRPr="00C445BB">
              <w:rPr>
                <w:rFonts w:asciiTheme="minorHAnsi" w:hAnsiTheme="minorHAnsi" w:cstheme="minorHAnsi"/>
                <w:color w:val="231F20"/>
                <w:sz w:val="22"/>
                <w:szCs w:val="22"/>
              </w:rPr>
              <w:t xml:space="preserve">the </w:t>
            </w:r>
            <w:r w:rsidRPr="00C445BB">
              <w:rPr>
                <w:rFonts w:asciiTheme="minorHAnsi" w:hAnsiTheme="minorHAnsi" w:cstheme="minorHAnsi"/>
                <w:color w:val="231F20"/>
                <w:spacing w:val="-3"/>
                <w:sz w:val="22"/>
                <w:szCs w:val="22"/>
              </w:rPr>
              <w:t xml:space="preserve">sustainability </w:t>
            </w:r>
            <w:r w:rsidRPr="00C445BB">
              <w:rPr>
                <w:rFonts w:asciiTheme="minorHAnsi" w:hAnsiTheme="minorHAnsi" w:cstheme="minorHAnsi"/>
                <w:color w:val="231F20"/>
                <w:sz w:val="22"/>
                <w:szCs w:val="22"/>
              </w:rPr>
              <w:t>of commercial harvesting practices and contributing towards protecting the Antarctic environment.</w:t>
            </w:r>
          </w:p>
          <w:p w14:paraId="4E30C993" w14:textId="322F2301" w:rsidR="00C445BB" w:rsidRPr="00963607" w:rsidRDefault="00C445BB" w:rsidP="008E2A9D">
            <w:pPr>
              <w:pStyle w:val="ListParagraph"/>
              <w:widowControl w:val="0"/>
              <w:numPr>
                <w:ilvl w:val="0"/>
                <w:numId w:val="40"/>
              </w:numPr>
              <w:tabs>
                <w:tab w:val="left" w:pos="689"/>
              </w:tabs>
              <w:autoSpaceDE w:val="0"/>
              <w:autoSpaceDN w:val="0"/>
              <w:spacing w:after="0" w:line="271" w:lineRule="auto"/>
              <w:ind w:hanging="285"/>
              <w:contextualSpacing w:val="0"/>
              <w:rPr>
                <w:rFonts w:cstheme="minorHAnsi"/>
              </w:rPr>
            </w:pPr>
            <w:r w:rsidRPr="00963607">
              <w:rPr>
                <w:rFonts w:cstheme="minorHAnsi"/>
                <w:color w:val="231F20"/>
              </w:rPr>
              <w:t xml:space="preserve">A biodiversity survey to investigate the conservation values of </w:t>
            </w:r>
            <w:r w:rsidRPr="00963607">
              <w:rPr>
                <w:rFonts w:cstheme="minorHAnsi"/>
                <w:color w:val="231F20"/>
                <w:spacing w:val="-3"/>
              </w:rPr>
              <w:t xml:space="preserve">Australia’s </w:t>
            </w:r>
            <w:r w:rsidRPr="00963607">
              <w:rPr>
                <w:rFonts w:cstheme="minorHAnsi"/>
                <w:color w:val="231F20"/>
              </w:rPr>
              <w:t>marine territories around</w:t>
            </w:r>
            <w:r w:rsidRPr="00963607">
              <w:rPr>
                <w:rFonts w:cstheme="minorHAnsi"/>
                <w:color w:val="231F20"/>
                <w:spacing w:val="5"/>
              </w:rPr>
              <w:t xml:space="preserve"> </w:t>
            </w:r>
            <w:r w:rsidRPr="00963607">
              <w:rPr>
                <w:rFonts w:cstheme="minorHAnsi"/>
                <w:color w:val="231F20"/>
              </w:rPr>
              <w:t>the</w:t>
            </w:r>
            <w:r w:rsidR="00963607">
              <w:rPr>
                <w:rFonts w:cstheme="minorHAnsi"/>
                <w:color w:val="231F20"/>
              </w:rPr>
              <w:t xml:space="preserve"> </w:t>
            </w:r>
            <w:r w:rsidRPr="00963607">
              <w:rPr>
                <w:rFonts w:cstheme="minorHAnsi"/>
                <w:color w:val="231F20"/>
                <w:spacing w:val="-3"/>
              </w:rPr>
              <w:t xml:space="preserve">remote Cocos-Keeling </w:t>
            </w:r>
            <w:r w:rsidRPr="00963607">
              <w:rPr>
                <w:rFonts w:cstheme="minorHAnsi"/>
                <w:color w:val="231F20"/>
              </w:rPr>
              <w:t xml:space="preserve">and </w:t>
            </w:r>
            <w:r w:rsidRPr="00963607">
              <w:rPr>
                <w:rFonts w:cstheme="minorHAnsi"/>
                <w:color w:val="231F20"/>
                <w:spacing w:val="-3"/>
              </w:rPr>
              <w:t xml:space="preserve">Christmas Islands. </w:t>
            </w:r>
            <w:r w:rsidRPr="00963607">
              <w:rPr>
                <w:rFonts w:cstheme="minorHAnsi"/>
                <w:color w:val="231F20"/>
              </w:rPr>
              <w:t xml:space="preserve">The </w:t>
            </w:r>
            <w:r w:rsidRPr="00963607">
              <w:rPr>
                <w:rFonts w:cstheme="minorHAnsi"/>
                <w:color w:val="231F20"/>
                <w:spacing w:val="-3"/>
              </w:rPr>
              <w:t xml:space="preserve">biological communities around these islands are almost </w:t>
            </w:r>
            <w:r w:rsidRPr="00963607">
              <w:rPr>
                <w:rFonts w:cstheme="minorHAnsi"/>
                <w:color w:val="231F20"/>
              </w:rPr>
              <w:t xml:space="preserve">completely unknown and potentially harbour unique species that are new to science. The scientific data collected will fill a major spatial gap in marine biodiversity datasets, support future conservation and management, and directly contribute to </w:t>
            </w:r>
            <w:r w:rsidRPr="00963607">
              <w:rPr>
                <w:rFonts w:cstheme="minorHAnsi"/>
                <w:color w:val="231F20"/>
                <w:spacing w:val="-3"/>
              </w:rPr>
              <w:t xml:space="preserve">Australia’s </w:t>
            </w:r>
            <w:r w:rsidRPr="00963607">
              <w:rPr>
                <w:rFonts w:cstheme="minorHAnsi"/>
                <w:color w:val="231F20"/>
              </w:rPr>
              <w:t>international obligations to understand the marine environment around claimed offshore territories.</w:t>
            </w:r>
          </w:p>
          <w:p w14:paraId="3730AAEB" w14:textId="71A7341A" w:rsidR="00C445BB" w:rsidRPr="00C445BB" w:rsidRDefault="00C445BB" w:rsidP="00EF5BE8">
            <w:pPr>
              <w:pStyle w:val="BodyText"/>
              <w:spacing w:before="162" w:line="271" w:lineRule="auto"/>
              <w:ind w:left="404" w:right="751"/>
              <w:rPr>
                <w:rStyle w:val="Hyperlink"/>
                <w:rFonts w:asciiTheme="minorHAnsi" w:hAnsiTheme="minorHAnsi" w:cstheme="minorHAnsi"/>
                <w:b w:val="0"/>
                <w:color w:val="auto"/>
                <w:sz w:val="22"/>
                <w:szCs w:val="22"/>
              </w:rPr>
            </w:pPr>
          </w:p>
        </w:tc>
      </w:tr>
    </w:tbl>
    <w:p w14:paraId="5777A757" w14:textId="3D5F700B" w:rsidR="00963607" w:rsidRDefault="00963607" w:rsidP="00963607">
      <w:pPr>
        <w:pStyle w:val="Heading2"/>
        <w:numPr>
          <w:ilvl w:val="0"/>
          <w:numId w:val="38"/>
        </w:numPr>
      </w:pPr>
      <w:bookmarkStart w:id="15" w:name="_Toc52884239"/>
      <w:r>
        <w:lastRenderedPageBreak/>
        <w:t>Funding existing capabilities to continue the vision of the 2016 Roadmap</w:t>
      </w:r>
      <w:bookmarkEnd w:id="15"/>
    </w:p>
    <w:p w14:paraId="41F26CED" w14:textId="77777777" w:rsidR="00963607" w:rsidRPr="00963607" w:rsidRDefault="00963607" w:rsidP="00963607">
      <w:pPr>
        <w:spacing w:line="271" w:lineRule="auto"/>
        <w:ind w:left="113" w:right="563"/>
        <w:rPr>
          <w:rFonts w:cstheme="minorHAnsi"/>
          <w:i/>
        </w:rPr>
      </w:pPr>
      <w:r w:rsidRPr="00963607">
        <w:rPr>
          <w:rFonts w:cstheme="minorHAnsi"/>
          <w:i/>
          <w:color w:val="231F20"/>
        </w:rPr>
        <w:t>The 2020 Investment Plan provides $96 million in 2022–23 for 20 existing NCRIS projects. This investment will continue to support NCRIS facilities involved directly in bushfire prediction and recovery and the global response to the COVID-19 pandemic. It will continue to support benefits across a broad range of areas including:</w:t>
      </w:r>
    </w:p>
    <w:p w14:paraId="3B25A97A" w14:textId="594A9BB1" w:rsidR="00963607" w:rsidRPr="00963607" w:rsidRDefault="00963607" w:rsidP="00963607">
      <w:pPr>
        <w:pStyle w:val="ListParagraph"/>
        <w:widowControl w:val="0"/>
        <w:numPr>
          <w:ilvl w:val="0"/>
          <w:numId w:val="37"/>
        </w:numPr>
        <w:tabs>
          <w:tab w:val="left" w:pos="398"/>
        </w:tabs>
        <w:autoSpaceDE w:val="0"/>
        <w:autoSpaceDN w:val="0"/>
        <w:spacing w:after="0" w:line="352" w:lineRule="exact"/>
        <w:ind w:hanging="285"/>
        <w:contextualSpacing w:val="0"/>
        <w:rPr>
          <w:rFonts w:cstheme="minorHAnsi"/>
        </w:rPr>
      </w:pPr>
      <w:r w:rsidRPr="00963607">
        <w:rPr>
          <w:rFonts w:eastAsia="Myriad Pro Light" w:cstheme="minorHAnsi"/>
          <w:color w:val="231F20"/>
          <w:spacing w:val="-3"/>
          <w:lang w:val="en-US"/>
        </w:rPr>
        <w:t>The Atlas of Living Australia (ALA) supports the research that informs policy decisions of government by improving the infrastructure and data products that interface between research and policy. For example, ecosystem scientists use the ALA infrastructure to support management decisions and practices through the provision of trusted biodiversity data services for environmental assessment by Commonwealth and state governments.</w:t>
      </w:r>
    </w:p>
    <w:p w14:paraId="6AB676B3" w14:textId="5F2417E9" w:rsidR="00963607" w:rsidRPr="00963607" w:rsidRDefault="00963607" w:rsidP="00963607">
      <w:pPr>
        <w:pStyle w:val="ListParagraph"/>
        <w:widowControl w:val="0"/>
        <w:numPr>
          <w:ilvl w:val="0"/>
          <w:numId w:val="37"/>
        </w:numPr>
        <w:tabs>
          <w:tab w:val="left" w:pos="398"/>
        </w:tabs>
        <w:autoSpaceDE w:val="0"/>
        <w:autoSpaceDN w:val="0"/>
        <w:spacing w:after="0" w:line="352" w:lineRule="exact"/>
        <w:ind w:hanging="285"/>
        <w:contextualSpacing w:val="0"/>
        <w:rPr>
          <w:rFonts w:eastAsia="Myriad Pro Light" w:cstheme="minorHAnsi"/>
          <w:color w:val="231F20"/>
          <w:spacing w:val="-3"/>
          <w:lang w:val="en-US"/>
        </w:rPr>
      </w:pPr>
      <w:r w:rsidRPr="00963607">
        <w:rPr>
          <w:rFonts w:eastAsia="Myriad Pro Light" w:cstheme="minorHAnsi"/>
          <w:color w:val="231F20"/>
          <w:spacing w:val="-3"/>
          <w:lang w:val="en-US"/>
        </w:rPr>
        <w:t xml:space="preserve">Microscopy Australia is helping novel materials and compounds, which are being </w:t>
      </w:r>
      <w:proofErr w:type="spellStart"/>
      <w:r w:rsidRPr="00963607">
        <w:rPr>
          <w:rFonts w:eastAsia="Myriad Pro Light" w:cstheme="minorHAnsi"/>
          <w:color w:val="231F20"/>
          <w:spacing w:val="-3"/>
          <w:lang w:val="en-US"/>
        </w:rPr>
        <w:t>commercialised</w:t>
      </w:r>
      <w:proofErr w:type="spellEnd"/>
      <w:r w:rsidRPr="00963607">
        <w:rPr>
          <w:rFonts w:eastAsia="Myriad Pro Light" w:cstheme="minorHAnsi"/>
          <w:color w:val="231F20"/>
          <w:spacing w:val="-3"/>
          <w:lang w:val="en-US"/>
        </w:rPr>
        <w:t xml:space="preserve"> for environmental remediation, such as those for use in cleaning up contaminated soil and water in Australia and around the world. Further applications include new generating components for mobile X-ray units and more environmentally friendly cement that uses waste products such as fly ash and carbon dioxide.</w:t>
      </w:r>
    </w:p>
    <w:p w14:paraId="79228467" w14:textId="5530D34F" w:rsidR="00963607" w:rsidRPr="00963607" w:rsidRDefault="00963607" w:rsidP="00963607">
      <w:pPr>
        <w:pStyle w:val="ListParagraph"/>
        <w:widowControl w:val="0"/>
        <w:numPr>
          <w:ilvl w:val="0"/>
          <w:numId w:val="37"/>
        </w:numPr>
        <w:tabs>
          <w:tab w:val="left" w:pos="398"/>
        </w:tabs>
        <w:autoSpaceDE w:val="0"/>
        <w:autoSpaceDN w:val="0"/>
        <w:spacing w:after="0" w:line="344" w:lineRule="exact"/>
        <w:ind w:hanging="285"/>
        <w:contextualSpacing w:val="0"/>
        <w:rPr>
          <w:rFonts w:cstheme="minorHAnsi"/>
        </w:rPr>
      </w:pPr>
      <w:r w:rsidRPr="00963607">
        <w:rPr>
          <w:rFonts w:cstheme="minorHAnsi"/>
          <w:color w:val="231F20"/>
          <w:spacing w:val="-4"/>
        </w:rPr>
        <w:t>N</w:t>
      </w:r>
      <w:r w:rsidR="00C06879">
        <w:rPr>
          <w:rFonts w:cstheme="minorHAnsi"/>
          <w:color w:val="231F20"/>
          <w:spacing w:val="-4"/>
        </w:rPr>
        <w:t>ational Imaging Facility (N</w:t>
      </w:r>
      <w:r w:rsidRPr="00963607">
        <w:rPr>
          <w:rFonts w:cstheme="minorHAnsi"/>
          <w:color w:val="231F20"/>
          <w:spacing w:val="-4"/>
        </w:rPr>
        <w:t>IF</w:t>
      </w:r>
      <w:r w:rsidR="00C06879">
        <w:rPr>
          <w:rFonts w:cstheme="minorHAnsi"/>
          <w:color w:val="231F20"/>
          <w:spacing w:val="-4"/>
        </w:rPr>
        <w:t>)</w:t>
      </w:r>
      <w:r w:rsidRPr="00963607">
        <w:rPr>
          <w:rFonts w:cstheme="minorHAnsi"/>
          <w:color w:val="231F20"/>
          <w:spacing w:val="-8"/>
        </w:rPr>
        <w:t xml:space="preserve"> </w:t>
      </w:r>
      <w:r w:rsidRPr="00963607">
        <w:rPr>
          <w:rFonts w:cstheme="minorHAnsi"/>
          <w:color w:val="231F20"/>
          <w:spacing w:val="-5"/>
        </w:rPr>
        <w:t>enables</w:t>
      </w:r>
      <w:r w:rsidRPr="00963607">
        <w:rPr>
          <w:rFonts w:cstheme="minorHAnsi"/>
          <w:color w:val="231F20"/>
          <w:spacing w:val="-8"/>
        </w:rPr>
        <w:t xml:space="preserve"> </w:t>
      </w:r>
      <w:r w:rsidRPr="00963607">
        <w:rPr>
          <w:rFonts w:cstheme="minorHAnsi"/>
          <w:color w:val="231F20"/>
          <w:spacing w:val="-5"/>
        </w:rPr>
        <w:t>imaging</w:t>
      </w:r>
      <w:r w:rsidRPr="00963607">
        <w:rPr>
          <w:rFonts w:cstheme="minorHAnsi"/>
          <w:color w:val="231F20"/>
          <w:spacing w:val="-7"/>
        </w:rPr>
        <w:t xml:space="preserve"> </w:t>
      </w:r>
      <w:r w:rsidRPr="00963607">
        <w:rPr>
          <w:rFonts w:cstheme="minorHAnsi"/>
          <w:color w:val="231F20"/>
          <w:spacing w:val="-3"/>
        </w:rPr>
        <w:t>to</w:t>
      </w:r>
      <w:r w:rsidRPr="00963607">
        <w:rPr>
          <w:rFonts w:cstheme="minorHAnsi"/>
          <w:color w:val="231F20"/>
          <w:spacing w:val="-8"/>
        </w:rPr>
        <w:t xml:space="preserve"> </w:t>
      </w:r>
      <w:r w:rsidRPr="00963607">
        <w:rPr>
          <w:rFonts w:cstheme="minorHAnsi"/>
          <w:color w:val="231F20"/>
          <w:spacing w:val="-4"/>
        </w:rPr>
        <w:t>study</w:t>
      </w:r>
      <w:r w:rsidRPr="00963607">
        <w:rPr>
          <w:rFonts w:cstheme="minorHAnsi"/>
          <w:color w:val="231F20"/>
          <w:spacing w:val="-7"/>
        </w:rPr>
        <w:t xml:space="preserve"> </w:t>
      </w:r>
      <w:r w:rsidRPr="00963607">
        <w:rPr>
          <w:rFonts w:cstheme="minorHAnsi"/>
          <w:color w:val="231F20"/>
          <w:spacing w:val="-5"/>
        </w:rPr>
        <w:t>complex</w:t>
      </w:r>
      <w:r w:rsidRPr="00963607">
        <w:rPr>
          <w:rFonts w:cstheme="minorHAnsi"/>
          <w:color w:val="231F20"/>
          <w:spacing w:val="-8"/>
        </w:rPr>
        <w:t xml:space="preserve"> </w:t>
      </w:r>
      <w:r w:rsidRPr="00963607">
        <w:rPr>
          <w:rFonts w:cstheme="minorHAnsi"/>
          <w:color w:val="231F20"/>
          <w:spacing w:val="-5"/>
        </w:rPr>
        <w:t>issues</w:t>
      </w:r>
      <w:r w:rsidRPr="00963607">
        <w:rPr>
          <w:rFonts w:cstheme="minorHAnsi"/>
          <w:color w:val="231F20"/>
          <w:spacing w:val="-7"/>
        </w:rPr>
        <w:t xml:space="preserve"> </w:t>
      </w:r>
      <w:r w:rsidRPr="00963607">
        <w:rPr>
          <w:rFonts w:cstheme="minorHAnsi"/>
          <w:color w:val="231F20"/>
          <w:spacing w:val="-5"/>
        </w:rPr>
        <w:t>from</w:t>
      </w:r>
      <w:r w:rsidRPr="00963607">
        <w:rPr>
          <w:rFonts w:cstheme="minorHAnsi"/>
          <w:color w:val="231F20"/>
          <w:spacing w:val="-8"/>
        </w:rPr>
        <w:t xml:space="preserve"> </w:t>
      </w:r>
      <w:r w:rsidRPr="00963607">
        <w:rPr>
          <w:rFonts w:cstheme="minorHAnsi"/>
          <w:color w:val="231F20"/>
          <w:spacing w:val="-5"/>
        </w:rPr>
        <w:t>epilepsy</w:t>
      </w:r>
      <w:r w:rsidRPr="00963607">
        <w:rPr>
          <w:rFonts w:cstheme="minorHAnsi"/>
          <w:color w:val="231F20"/>
          <w:spacing w:val="-7"/>
        </w:rPr>
        <w:t xml:space="preserve"> </w:t>
      </w:r>
      <w:r w:rsidRPr="00963607">
        <w:rPr>
          <w:rFonts w:cstheme="minorHAnsi"/>
          <w:color w:val="231F20"/>
          <w:spacing w:val="-5"/>
        </w:rPr>
        <w:t>localisation</w:t>
      </w:r>
      <w:r w:rsidRPr="00963607">
        <w:rPr>
          <w:rFonts w:cstheme="minorHAnsi"/>
          <w:color w:val="231F20"/>
          <w:spacing w:val="-8"/>
        </w:rPr>
        <w:t xml:space="preserve"> </w:t>
      </w:r>
      <w:r w:rsidRPr="00963607">
        <w:rPr>
          <w:rFonts w:cstheme="minorHAnsi"/>
          <w:color w:val="231F20"/>
          <w:spacing w:val="-4"/>
        </w:rPr>
        <w:t>and</w:t>
      </w:r>
      <w:r w:rsidRPr="00963607">
        <w:rPr>
          <w:rFonts w:cstheme="minorHAnsi"/>
          <w:color w:val="231F20"/>
          <w:spacing w:val="-7"/>
        </w:rPr>
        <w:t xml:space="preserve"> </w:t>
      </w:r>
      <w:r w:rsidRPr="00963607">
        <w:rPr>
          <w:rFonts w:cstheme="minorHAnsi"/>
          <w:color w:val="231F20"/>
          <w:spacing w:val="-5"/>
        </w:rPr>
        <w:t>cardiovascular</w:t>
      </w:r>
      <w:r w:rsidRPr="00963607">
        <w:rPr>
          <w:rFonts w:cstheme="minorHAnsi"/>
          <w:color w:val="231F20"/>
          <w:spacing w:val="-8"/>
        </w:rPr>
        <w:t xml:space="preserve"> </w:t>
      </w:r>
      <w:r w:rsidRPr="00963607">
        <w:rPr>
          <w:rFonts w:cstheme="minorHAnsi"/>
          <w:color w:val="231F20"/>
          <w:spacing w:val="-5"/>
        </w:rPr>
        <w:t>thromboses</w:t>
      </w:r>
      <w:r w:rsidRPr="00963607">
        <w:rPr>
          <w:rFonts w:cstheme="minorHAnsi"/>
          <w:color w:val="231F20"/>
          <w:spacing w:val="-7"/>
        </w:rPr>
        <w:t xml:space="preserve"> </w:t>
      </w:r>
      <w:r w:rsidRPr="00963607">
        <w:rPr>
          <w:rFonts w:cstheme="minorHAnsi"/>
          <w:color w:val="231F20"/>
          <w:spacing w:val="-3"/>
        </w:rPr>
        <w:t>to</w:t>
      </w:r>
      <w:r w:rsidRPr="00963607">
        <w:rPr>
          <w:rFonts w:cstheme="minorHAnsi"/>
          <w:color w:val="231F20"/>
          <w:spacing w:val="-8"/>
        </w:rPr>
        <w:t xml:space="preserve"> </w:t>
      </w:r>
      <w:r w:rsidRPr="00963607">
        <w:rPr>
          <w:rFonts w:cstheme="minorHAnsi"/>
          <w:color w:val="231F20"/>
          <w:spacing w:val="-5"/>
        </w:rPr>
        <w:t>protecting</w:t>
      </w:r>
      <w:r>
        <w:rPr>
          <w:rFonts w:cstheme="minorHAnsi"/>
          <w:color w:val="231F20"/>
          <w:spacing w:val="-5"/>
        </w:rPr>
        <w:t xml:space="preserve"> </w:t>
      </w:r>
      <w:r w:rsidRPr="00963607">
        <w:rPr>
          <w:rFonts w:cstheme="minorHAnsi"/>
          <w:color w:val="231F20"/>
        </w:rPr>
        <w:t>soldiers and looking inside oil pipelines. This research better informs medical health and engineering design.</w:t>
      </w:r>
    </w:p>
    <w:p w14:paraId="07C6BE51" w14:textId="00EFAF0D" w:rsidR="00596E61" w:rsidRPr="00963607" w:rsidRDefault="00963607" w:rsidP="00963607">
      <w:pPr>
        <w:pStyle w:val="ListParagraph"/>
        <w:widowControl w:val="0"/>
        <w:numPr>
          <w:ilvl w:val="0"/>
          <w:numId w:val="37"/>
        </w:numPr>
        <w:tabs>
          <w:tab w:val="left" w:pos="398"/>
        </w:tabs>
        <w:autoSpaceDE w:val="0"/>
        <w:autoSpaceDN w:val="0"/>
        <w:spacing w:after="0" w:line="344" w:lineRule="exact"/>
        <w:ind w:hanging="285"/>
        <w:contextualSpacing w:val="0"/>
        <w:rPr>
          <w:rFonts w:cstheme="minorHAnsi"/>
        </w:rPr>
      </w:pPr>
      <w:r w:rsidRPr="00963607">
        <w:rPr>
          <w:rFonts w:eastAsia="Myriad Pro Light" w:cstheme="minorHAnsi"/>
          <w:color w:val="231F20"/>
          <w:spacing w:val="-3"/>
          <w:lang w:val="en-US"/>
        </w:rPr>
        <w:t>The Integrated Marine Observing System (IMOS) curate long-term data collections that are beneficial for maintaining historical data sets required for applications such as monitoring fish stocks, which has flow on effects to Australia’s food security.</w:t>
      </w:r>
    </w:p>
    <w:p w14:paraId="34B3FB4D" w14:textId="77777777" w:rsidR="008131EA" w:rsidRDefault="008131EA" w:rsidP="008131EA">
      <w:pPr>
        <w:pStyle w:val="BodyText"/>
        <w:spacing w:before="1" w:line="271" w:lineRule="auto"/>
        <w:ind w:left="113" w:right="578"/>
        <w:rPr>
          <w:rFonts w:asciiTheme="minorHAnsi" w:hAnsiTheme="minorHAnsi" w:cstheme="minorHAnsi"/>
          <w:color w:val="231F20"/>
          <w:spacing w:val="-3"/>
          <w:sz w:val="22"/>
          <w:szCs w:val="22"/>
        </w:rPr>
      </w:pPr>
    </w:p>
    <w:p w14:paraId="1211F641" w14:textId="29C2E410" w:rsidR="008131EA" w:rsidRPr="008131EA" w:rsidRDefault="008131EA" w:rsidP="001B3D23">
      <w:r w:rsidRPr="008131EA">
        <w:t xml:space="preserve">Beyond 2022, our NCRIS projects will empower Australian </w:t>
      </w:r>
      <w:r w:rsidRPr="008131EA">
        <w:rPr>
          <w:spacing w:val="-4"/>
        </w:rPr>
        <w:t xml:space="preserve">researchers </w:t>
      </w:r>
      <w:r w:rsidRPr="008131EA">
        <w:t>to address key national and global challenges and support Australian industry and employment, including:</w:t>
      </w:r>
    </w:p>
    <w:p w14:paraId="5620E411" w14:textId="77777777" w:rsidR="008131EA" w:rsidRPr="00F63B0E" w:rsidRDefault="008131EA" w:rsidP="00F63B0E">
      <w:pPr>
        <w:pStyle w:val="ListParagraph"/>
        <w:widowControl w:val="0"/>
        <w:numPr>
          <w:ilvl w:val="0"/>
          <w:numId w:val="37"/>
        </w:numPr>
        <w:tabs>
          <w:tab w:val="left" w:pos="398"/>
        </w:tabs>
        <w:autoSpaceDE w:val="0"/>
        <w:autoSpaceDN w:val="0"/>
        <w:spacing w:after="0" w:line="352" w:lineRule="exact"/>
        <w:ind w:hanging="285"/>
        <w:contextualSpacing w:val="0"/>
        <w:rPr>
          <w:rFonts w:eastAsia="Myriad Pro Light" w:cstheme="minorHAnsi"/>
          <w:color w:val="231F20"/>
          <w:spacing w:val="-3"/>
          <w:lang w:val="en-US"/>
        </w:rPr>
      </w:pPr>
      <w:r w:rsidRPr="00F63B0E">
        <w:rPr>
          <w:rFonts w:eastAsia="Myriad Pro Light" w:cstheme="minorHAnsi"/>
          <w:color w:val="231F20"/>
          <w:spacing w:val="-3"/>
          <w:lang w:val="en-US"/>
        </w:rPr>
        <w:t>Phenomics Australia providing experimental and technological capabilities that can underpin the potential genome-based medical diagnoses and treatment that will become the standard practice of medical care in the Australian health system.</w:t>
      </w:r>
    </w:p>
    <w:p w14:paraId="40A7F252" w14:textId="78A35103" w:rsidR="008131EA" w:rsidRPr="00F63B0E" w:rsidRDefault="008131EA" w:rsidP="00F63B0E">
      <w:pPr>
        <w:pStyle w:val="ListParagraph"/>
        <w:widowControl w:val="0"/>
        <w:numPr>
          <w:ilvl w:val="0"/>
          <w:numId w:val="37"/>
        </w:numPr>
        <w:tabs>
          <w:tab w:val="left" w:pos="398"/>
        </w:tabs>
        <w:autoSpaceDE w:val="0"/>
        <w:autoSpaceDN w:val="0"/>
        <w:spacing w:after="0" w:line="352" w:lineRule="exact"/>
        <w:ind w:hanging="285"/>
        <w:contextualSpacing w:val="0"/>
        <w:rPr>
          <w:rFonts w:eastAsia="Myriad Pro Light" w:cstheme="minorHAnsi"/>
          <w:color w:val="231F20"/>
          <w:spacing w:val="-3"/>
          <w:lang w:val="en-US"/>
        </w:rPr>
      </w:pPr>
      <w:proofErr w:type="spellStart"/>
      <w:r w:rsidRPr="00F63B0E">
        <w:rPr>
          <w:rFonts w:eastAsia="Myriad Pro Light" w:cstheme="minorHAnsi"/>
          <w:color w:val="231F20"/>
          <w:spacing w:val="-3"/>
          <w:lang w:val="en-US"/>
        </w:rPr>
        <w:t>Bioplatforms</w:t>
      </w:r>
      <w:proofErr w:type="spellEnd"/>
      <w:r w:rsidRPr="00F63B0E">
        <w:rPr>
          <w:rFonts w:eastAsia="Myriad Pro Light" w:cstheme="minorHAnsi"/>
          <w:color w:val="231F20"/>
          <w:spacing w:val="-3"/>
          <w:lang w:val="en-US"/>
        </w:rPr>
        <w:t xml:space="preserve"> Australia providing next generation sequencing and mass spectrometry that can allow Australia to increase the scale and capacity of research outputs.</w:t>
      </w:r>
    </w:p>
    <w:p w14:paraId="7ABB30CA" w14:textId="18A5102D" w:rsidR="008131EA" w:rsidRPr="00F63B0E" w:rsidRDefault="008131EA" w:rsidP="00F63B0E">
      <w:pPr>
        <w:pStyle w:val="ListParagraph"/>
        <w:widowControl w:val="0"/>
        <w:numPr>
          <w:ilvl w:val="0"/>
          <w:numId w:val="37"/>
        </w:numPr>
        <w:tabs>
          <w:tab w:val="left" w:pos="398"/>
        </w:tabs>
        <w:autoSpaceDE w:val="0"/>
        <w:autoSpaceDN w:val="0"/>
        <w:spacing w:after="0" w:line="352" w:lineRule="exact"/>
        <w:ind w:hanging="285"/>
        <w:contextualSpacing w:val="0"/>
        <w:rPr>
          <w:rFonts w:eastAsia="Myriad Pro Light" w:cstheme="minorHAnsi"/>
          <w:color w:val="231F20"/>
          <w:spacing w:val="-3"/>
          <w:lang w:val="en-US"/>
        </w:rPr>
      </w:pPr>
      <w:r w:rsidRPr="00F63B0E">
        <w:rPr>
          <w:rFonts w:eastAsia="Myriad Pro Light" w:cstheme="minorHAnsi"/>
          <w:color w:val="231F20"/>
          <w:spacing w:val="-3"/>
          <w:lang w:val="en-US"/>
        </w:rPr>
        <w:t>The Australian Plant Phenomics Facility</w:t>
      </w:r>
      <w:r w:rsidR="00C06879">
        <w:rPr>
          <w:rFonts w:eastAsia="Myriad Pro Light" w:cstheme="minorHAnsi"/>
          <w:color w:val="231F20"/>
          <w:spacing w:val="-3"/>
          <w:lang w:val="en-US"/>
        </w:rPr>
        <w:t xml:space="preserve"> (APPF)</w:t>
      </w:r>
      <w:r w:rsidRPr="00F63B0E">
        <w:rPr>
          <w:rFonts w:eastAsia="Myriad Pro Light" w:cstheme="minorHAnsi"/>
          <w:color w:val="231F20"/>
          <w:spacing w:val="-3"/>
          <w:lang w:val="en-US"/>
        </w:rPr>
        <w:t xml:space="preserve"> is developing a range of data assets and </w:t>
      </w:r>
      <w:proofErr w:type="gramStart"/>
      <w:r w:rsidRPr="00F63B0E">
        <w:rPr>
          <w:rFonts w:eastAsia="Myriad Pro Light" w:cstheme="minorHAnsi"/>
          <w:color w:val="231F20"/>
          <w:spacing w:val="-3"/>
          <w:lang w:val="en-US"/>
        </w:rPr>
        <w:t>cloud based</w:t>
      </w:r>
      <w:proofErr w:type="gramEnd"/>
      <w:r w:rsidRPr="00F63B0E">
        <w:rPr>
          <w:rFonts w:eastAsia="Myriad Pro Light" w:cstheme="minorHAnsi"/>
          <w:color w:val="231F20"/>
          <w:spacing w:val="-3"/>
          <w:lang w:val="en-US"/>
        </w:rPr>
        <w:t xml:space="preserve"> data management and data analysis solutions including Virtual Laboratory tools. These will provide researchers and industry with improved access to APPF-generated research data, as well as creating new data collections to further accelerate knowledge transfer, for example into breeding programs for the development of novel crop varieties.</w:t>
      </w:r>
    </w:p>
    <w:p w14:paraId="46EF1CE4" w14:textId="385B4E5B" w:rsidR="008131EA" w:rsidRPr="00F63B0E" w:rsidRDefault="008131EA" w:rsidP="00F63B0E">
      <w:pPr>
        <w:pStyle w:val="ListParagraph"/>
        <w:widowControl w:val="0"/>
        <w:numPr>
          <w:ilvl w:val="0"/>
          <w:numId w:val="37"/>
        </w:numPr>
        <w:tabs>
          <w:tab w:val="left" w:pos="398"/>
        </w:tabs>
        <w:autoSpaceDE w:val="0"/>
        <w:autoSpaceDN w:val="0"/>
        <w:spacing w:after="0" w:line="352" w:lineRule="exact"/>
        <w:ind w:hanging="285"/>
        <w:contextualSpacing w:val="0"/>
        <w:rPr>
          <w:rFonts w:eastAsia="Myriad Pro Light" w:cstheme="minorHAnsi"/>
          <w:color w:val="231F20"/>
          <w:spacing w:val="-3"/>
          <w:lang w:val="en-US"/>
        </w:rPr>
      </w:pPr>
      <w:proofErr w:type="spellStart"/>
      <w:r w:rsidRPr="00F63B0E">
        <w:rPr>
          <w:rFonts w:eastAsia="Myriad Pro Light" w:cstheme="minorHAnsi"/>
          <w:color w:val="231F20"/>
          <w:spacing w:val="-3"/>
          <w:lang w:val="en-US"/>
        </w:rPr>
        <w:t>AuScope</w:t>
      </w:r>
      <w:proofErr w:type="spellEnd"/>
      <w:r w:rsidRPr="00F63B0E">
        <w:rPr>
          <w:rFonts w:eastAsia="Myriad Pro Light" w:cstheme="minorHAnsi"/>
          <w:color w:val="231F20"/>
          <w:spacing w:val="-3"/>
          <w:lang w:val="en-US"/>
        </w:rPr>
        <w:t xml:space="preserve"> is building a Downward Looking Telescope (DLT) for geoscience, which includes integrated field based instrument deployments, including national seismic monitoring arrays, analytical </w:t>
      </w:r>
      <w:r w:rsidRPr="00F63B0E">
        <w:rPr>
          <w:rFonts w:eastAsia="Myriad Pro Light" w:cstheme="minorHAnsi"/>
          <w:color w:val="231F20"/>
          <w:spacing w:val="-3"/>
          <w:lang w:val="en-US"/>
        </w:rPr>
        <w:lastRenderedPageBreak/>
        <w:t>laboratory infrastructure, FAIR</w:t>
      </w:r>
      <w:r w:rsidRPr="00F63B0E">
        <w:rPr>
          <w:rFonts w:eastAsia="Myriad Pro Light"/>
          <w:spacing w:val="-3"/>
          <w:vertAlign w:val="superscript"/>
          <w:lang w:val="en-US"/>
        </w:rPr>
        <w:footnoteReference w:id="1"/>
      </w:r>
      <w:r w:rsidRPr="00F63B0E">
        <w:rPr>
          <w:rFonts w:eastAsia="Myriad Pro Light" w:cstheme="minorHAnsi"/>
          <w:color w:val="231F20"/>
          <w:spacing w:val="-3"/>
          <w:lang w:val="en-US"/>
        </w:rPr>
        <w:t xml:space="preserve"> data repositories and the development of virtual environments and analytics, which underpin the delivery of key geoscience datasets to enable next generation research using high performance computing.</w:t>
      </w:r>
    </w:p>
    <w:p w14:paraId="119274F0" w14:textId="6508EB79" w:rsidR="008131EA" w:rsidRPr="00F63B0E" w:rsidRDefault="00C06879" w:rsidP="00F63B0E">
      <w:pPr>
        <w:pStyle w:val="ListParagraph"/>
        <w:widowControl w:val="0"/>
        <w:numPr>
          <w:ilvl w:val="0"/>
          <w:numId w:val="37"/>
        </w:numPr>
        <w:tabs>
          <w:tab w:val="left" w:pos="398"/>
        </w:tabs>
        <w:autoSpaceDE w:val="0"/>
        <w:autoSpaceDN w:val="0"/>
        <w:spacing w:after="0" w:line="352" w:lineRule="exact"/>
        <w:ind w:hanging="285"/>
        <w:contextualSpacing w:val="0"/>
        <w:rPr>
          <w:rFonts w:eastAsia="Myriad Pro Light" w:cstheme="minorHAnsi"/>
          <w:color w:val="231F20"/>
          <w:spacing w:val="-3"/>
          <w:lang w:val="en-US"/>
        </w:rPr>
      </w:pPr>
      <w:r>
        <w:rPr>
          <w:rFonts w:eastAsia="Myriad Pro Light" w:cstheme="minorHAnsi"/>
          <w:color w:val="231F20"/>
          <w:spacing w:val="-3"/>
          <w:lang w:val="en-US"/>
        </w:rPr>
        <w:t>Australian Research Data Common’s (</w:t>
      </w:r>
      <w:r w:rsidR="008131EA" w:rsidRPr="00F63B0E">
        <w:rPr>
          <w:rFonts w:eastAsia="Myriad Pro Light" w:cstheme="minorHAnsi"/>
          <w:color w:val="231F20"/>
          <w:spacing w:val="-3"/>
          <w:lang w:val="en-US"/>
        </w:rPr>
        <w:t>ARDC</w:t>
      </w:r>
      <w:r>
        <w:rPr>
          <w:rFonts w:eastAsia="Myriad Pro Light" w:cstheme="minorHAnsi"/>
          <w:color w:val="231F20"/>
          <w:spacing w:val="-3"/>
          <w:lang w:val="en-US"/>
        </w:rPr>
        <w:t>)</w:t>
      </w:r>
      <w:r w:rsidR="008131EA" w:rsidRPr="00F63B0E">
        <w:rPr>
          <w:rFonts w:eastAsia="Myriad Pro Light" w:cstheme="minorHAnsi"/>
          <w:color w:val="231F20"/>
          <w:spacing w:val="-3"/>
          <w:lang w:val="en-US"/>
        </w:rPr>
        <w:t xml:space="preserve"> Public Sector to Research Sector Data Bridges program will facilitate specialist research access to public sector health information to accelerate responses to health/social crises such as COVID-19 and bushfires, together with the associated economic disruption.</w:t>
      </w:r>
    </w:p>
    <w:p w14:paraId="2C0A68EF" w14:textId="307F3B98" w:rsidR="008131EA" w:rsidRPr="00F63B0E" w:rsidRDefault="008131EA" w:rsidP="00F63B0E">
      <w:pPr>
        <w:pStyle w:val="ListParagraph"/>
        <w:widowControl w:val="0"/>
        <w:numPr>
          <w:ilvl w:val="0"/>
          <w:numId w:val="37"/>
        </w:numPr>
        <w:tabs>
          <w:tab w:val="left" w:pos="398"/>
        </w:tabs>
        <w:autoSpaceDE w:val="0"/>
        <w:autoSpaceDN w:val="0"/>
        <w:spacing w:after="0" w:line="352" w:lineRule="exact"/>
        <w:ind w:hanging="285"/>
        <w:contextualSpacing w:val="0"/>
        <w:rPr>
          <w:rFonts w:eastAsia="Myriad Pro Light" w:cstheme="minorHAnsi"/>
          <w:color w:val="231F20"/>
          <w:spacing w:val="-3"/>
          <w:lang w:val="en-US"/>
        </w:rPr>
      </w:pPr>
      <w:r w:rsidRPr="00F63B0E">
        <w:rPr>
          <w:rFonts w:eastAsia="Myriad Pro Light" w:cstheme="minorHAnsi"/>
          <w:color w:val="231F20"/>
          <w:spacing w:val="-3"/>
          <w:lang w:val="en-US"/>
        </w:rPr>
        <w:t>The Australian Urban Research Infrastructure Network (AURIN) is enhancing and developing data access, management and analysis computer infrastructure for improved data-driven planning and policy making in urban, regional, rural and remote areas of Australia.</w:t>
      </w:r>
    </w:p>
    <w:p w14:paraId="0B85E92A" w14:textId="7791013C" w:rsidR="008131EA" w:rsidRPr="00F63B0E" w:rsidRDefault="008131EA" w:rsidP="00F63B0E">
      <w:pPr>
        <w:pStyle w:val="ListParagraph"/>
        <w:widowControl w:val="0"/>
        <w:numPr>
          <w:ilvl w:val="0"/>
          <w:numId w:val="37"/>
        </w:numPr>
        <w:tabs>
          <w:tab w:val="left" w:pos="398"/>
        </w:tabs>
        <w:autoSpaceDE w:val="0"/>
        <w:autoSpaceDN w:val="0"/>
        <w:spacing w:after="0" w:line="352" w:lineRule="exact"/>
        <w:ind w:hanging="285"/>
        <w:contextualSpacing w:val="0"/>
        <w:rPr>
          <w:rFonts w:eastAsia="Myriad Pro Light" w:cstheme="minorHAnsi"/>
          <w:color w:val="231F20"/>
          <w:spacing w:val="-3"/>
          <w:lang w:val="en-US"/>
        </w:rPr>
      </w:pPr>
      <w:r w:rsidRPr="00F63B0E">
        <w:rPr>
          <w:rFonts w:eastAsia="Myriad Pro Light" w:cstheme="minorHAnsi"/>
          <w:color w:val="231F20"/>
          <w:spacing w:val="-3"/>
          <w:lang w:val="en-US"/>
        </w:rPr>
        <w:t xml:space="preserve">Microscopy Australia is enabling the development of new materials providing solutions for industries </w:t>
      </w:r>
      <w:r w:rsidR="00C925EF">
        <w:rPr>
          <w:rFonts w:eastAsia="Myriad Pro Light" w:cstheme="minorHAnsi"/>
          <w:color w:val="231F20"/>
          <w:spacing w:val="-3"/>
          <w:lang w:val="en-US"/>
        </w:rPr>
        <w:t>(</w:t>
      </w:r>
      <w:r w:rsidRPr="00F63B0E">
        <w:rPr>
          <w:rFonts w:eastAsia="Myriad Pro Light" w:cstheme="minorHAnsi"/>
          <w:color w:val="231F20"/>
          <w:spacing w:val="-3"/>
          <w:lang w:val="en-US"/>
        </w:rPr>
        <w:t>e.g. solar power, LED light sources, energy generation and storage, manufacturing, ICT and electronic devices, quantum computing, biomedical devices and drug discovery and delivery).</w:t>
      </w:r>
    </w:p>
    <w:p w14:paraId="6EEDAB63" w14:textId="7743B78D" w:rsidR="00CF4C16" w:rsidRDefault="00CF4C16">
      <w:pPr>
        <w:spacing w:after="160" w:line="259" w:lineRule="auto"/>
        <w:rPr>
          <w:rFonts w:eastAsia="Myriad Pro Light" w:cstheme="minorHAnsi"/>
          <w:color w:val="231F20"/>
          <w:spacing w:val="-3"/>
          <w:lang w:val="en-US"/>
        </w:rPr>
      </w:pPr>
      <w:r>
        <w:rPr>
          <w:rFonts w:eastAsia="Myriad Pro Light" w:cstheme="minorHAnsi"/>
          <w:color w:val="231F20"/>
          <w:spacing w:val="-3"/>
          <w:lang w:val="en-US"/>
        </w:rPr>
        <w:br w:type="page"/>
      </w:r>
    </w:p>
    <w:p w14:paraId="7BE58C76" w14:textId="5BAE268B" w:rsidR="00963607" w:rsidRDefault="00CF4C16" w:rsidP="00CF4C16">
      <w:pPr>
        <w:pStyle w:val="Heading2"/>
        <w:numPr>
          <w:ilvl w:val="0"/>
          <w:numId w:val="38"/>
        </w:numPr>
      </w:pPr>
      <w:bookmarkStart w:id="16" w:name="_Toc52884240"/>
      <w:r w:rsidRPr="00CF4C16">
        <w:lastRenderedPageBreak/>
        <w:t xml:space="preserve">Funding </w:t>
      </w:r>
      <w:r w:rsidR="00274842">
        <w:t>new national research infrastructure capabilities</w:t>
      </w:r>
      <w:bookmarkEnd w:id="16"/>
    </w:p>
    <w:p w14:paraId="233CB241" w14:textId="77777777" w:rsidR="00CF4C16" w:rsidRPr="00CF4C16" w:rsidRDefault="00CF4C16" w:rsidP="001F0C04">
      <w:pPr>
        <w:spacing w:line="276" w:lineRule="auto"/>
        <w:rPr>
          <w:i/>
        </w:rPr>
      </w:pPr>
      <w:r w:rsidRPr="00CF4C16">
        <w:rPr>
          <w:i/>
        </w:rPr>
        <w:t>The 2020 Investment Plan provides funding for new capabilities that were identified in the 2018 Investment Plan and 2016 Roadmap. This targeted investment demonstrates the Government’s ongoing commitment to respond to emerging research challenges and develop capability in new fields of discovery for research and industry.</w:t>
      </w:r>
    </w:p>
    <w:p w14:paraId="6A8F20EE" w14:textId="77777777" w:rsidR="00CF4C16" w:rsidRDefault="00CF4C16" w:rsidP="001F0C04">
      <w:pPr>
        <w:spacing w:line="276" w:lineRule="auto"/>
      </w:pPr>
      <w:r>
        <w:t xml:space="preserve">The </w:t>
      </w:r>
      <w:r>
        <w:rPr>
          <w:spacing w:val="-3"/>
        </w:rPr>
        <w:t xml:space="preserve">2018 Investment Plan identified </w:t>
      </w:r>
      <w:proofErr w:type="gramStart"/>
      <w:r>
        <w:t xml:space="preserve">a </w:t>
      </w:r>
      <w:r>
        <w:rPr>
          <w:spacing w:val="-3"/>
        </w:rPr>
        <w:t xml:space="preserve">number </w:t>
      </w:r>
      <w:r>
        <w:t>of</w:t>
      </w:r>
      <w:proofErr w:type="gramEnd"/>
      <w:r>
        <w:t xml:space="preserve"> </w:t>
      </w:r>
      <w:r>
        <w:rPr>
          <w:spacing w:val="-3"/>
        </w:rPr>
        <w:t xml:space="preserve">scoping studies </w:t>
      </w:r>
      <w:r>
        <w:t xml:space="preserve">to </w:t>
      </w:r>
      <w:r>
        <w:rPr>
          <w:spacing w:val="-3"/>
        </w:rPr>
        <w:t xml:space="preserve">explore potential </w:t>
      </w:r>
      <w:r>
        <w:t xml:space="preserve">new NRI </w:t>
      </w:r>
      <w:r>
        <w:rPr>
          <w:spacing w:val="-3"/>
        </w:rPr>
        <w:t xml:space="preserve">activities, including the role </w:t>
      </w:r>
      <w:r>
        <w:t xml:space="preserve">of </w:t>
      </w:r>
      <w:r>
        <w:rPr>
          <w:spacing w:val="-3"/>
        </w:rPr>
        <w:t xml:space="preserve">Government </w:t>
      </w:r>
      <w:r>
        <w:t xml:space="preserve">in </w:t>
      </w:r>
      <w:r>
        <w:rPr>
          <w:spacing w:val="-3"/>
        </w:rPr>
        <w:t xml:space="preserve">supporting </w:t>
      </w:r>
      <w:r>
        <w:rPr>
          <w:spacing w:val="-5"/>
        </w:rPr>
        <w:t xml:space="preserve">‘green-fields’ </w:t>
      </w:r>
      <w:r>
        <w:rPr>
          <w:spacing w:val="-3"/>
        </w:rPr>
        <w:t xml:space="preserve">projects. Scoping </w:t>
      </w:r>
      <w:r>
        <w:t xml:space="preserve">work has </w:t>
      </w:r>
      <w:r>
        <w:rPr>
          <w:spacing w:val="-3"/>
        </w:rPr>
        <w:t xml:space="preserve">been </w:t>
      </w:r>
      <w:r>
        <w:t xml:space="preserve">undertaken in the </w:t>
      </w:r>
      <w:r>
        <w:rPr>
          <w:spacing w:val="-4"/>
        </w:rPr>
        <w:t>following areas:</w:t>
      </w:r>
    </w:p>
    <w:p w14:paraId="0FEF48F1" w14:textId="1EB59707" w:rsidR="00CF4C16" w:rsidRDefault="00CF4C16" w:rsidP="001F0C04">
      <w:pPr>
        <w:pStyle w:val="ListParagraph"/>
        <w:numPr>
          <w:ilvl w:val="0"/>
          <w:numId w:val="41"/>
        </w:numPr>
        <w:spacing w:line="276" w:lineRule="auto"/>
      </w:pPr>
      <w:r>
        <w:t xml:space="preserve">Platforms for </w:t>
      </w:r>
      <w:r w:rsidR="0033680C">
        <w:t>HASS</w:t>
      </w:r>
      <w:r>
        <w:t xml:space="preserve"> and Indigenous</w:t>
      </w:r>
      <w:r w:rsidRPr="00CF4C16">
        <w:rPr>
          <w:spacing w:val="-1"/>
        </w:rPr>
        <w:t xml:space="preserve"> </w:t>
      </w:r>
      <w:r>
        <w:t>Research</w:t>
      </w:r>
    </w:p>
    <w:p w14:paraId="69CE1067" w14:textId="0FCFE5B7" w:rsidR="00CF4C16" w:rsidRDefault="00CF4C16" w:rsidP="001F0C04">
      <w:pPr>
        <w:pStyle w:val="ListParagraph"/>
        <w:numPr>
          <w:ilvl w:val="0"/>
          <w:numId w:val="41"/>
        </w:numPr>
        <w:spacing w:line="276" w:lineRule="auto"/>
      </w:pPr>
      <w:r>
        <w:t>Australian Community Climate and Earth Systems</w:t>
      </w:r>
      <w:r w:rsidRPr="00CF4C16">
        <w:rPr>
          <w:spacing w:val="-1"/>
        </w:rPr>
        <w:t xml:space="preserve"> </w:t>
      </w:r>
      <w:r>
        <w:t>Simulator</w:t>
      </w:r>
      <w:r w:rsidR="0033680C">
        <w:t xml:space="preserve"> (ACCESS)</w:t>
      </w:r>
    </w:p>
    <w:p w14:paraId="21582ADE" w14:textId="77777777" w:rsidR="00CF4C16" w:rsidRDefault="00CF4C16" w:rsidP="001F0C04">
      <w:pPr>
        <w:pStyle w:val="ListParagraph"/>
        <w:numPr>
          <w:ilvl w:val="0"/>
          <w:numId w:val="41"/>
        </w:numPr>
        <w:spacing w:line="276" w:lineRule="auto"/>
      </w:pPr>
      <w:r>
        <w:t>Synthetic Biology</w:t>
      </w:r>
    </w:p>
    <w:p w14:paraId="4E714C42" w14:textId="65BB0F98" w:rsidR="00CF4C16" w:rsidRDefault="00CF4C16" w:rsidP="001F0C04">
      <w:pPr>
        <w:spacing w:line="276" w:lineRule="auto"/>
      </w:pPr>
      <w:r>
        <w:rPr>
          <w:spacing w:val="-5"/>
        </w:rPr>
        <w:t xml:space="preserve">Extensive </w:t>
      </w:r>
      <w:r>
        <w:rPr>
          <w:spacing w:val="-4"/>
        </w:rPr>
        <w:t xml:space="preserve">work has been undertaken with the </w:t>
      </w:r>
      <w:r>
        <w:rPr>
          <w:spacing w:val="-5"/>
        </w:rPr>
        <w:t xml:space="preserve">research </w:t>
      </w:r>
      <w:r>
        <w:rPr>
          <w:spacing w:val="-4"/>
        </w:rPr>
        <w:t xml:space="preserve">sector </w:t>
      </w:r>
      <w:r>
        <w:rPr>
          <w:spacing w:val="-3"/>
        </w:rPr>
        <w:t xml:space="preserve">on </w:t>
      </w:r>
      <w:r>
        <w:rPr>
          <w:spacing w:val="-4"/>
        </w:rPr>
        <w:t xml:space="preserve">these </w:t>
      </w:r>
      <w:r>
        <w:rPr>
          <w:spacing w:val="-5"/>
        </w:rPr>
        <w:t xml:space="preserve">topics </w:t>
      </w:r>
      <w:r>
        <w:rPr>
          <w:spacing w:val="-4"/>
        </w:rPr>
        <w:t xml:space="preserve">and </w:t>
      </w:r>
      <w:r>
        <w:rPr>
          <w:spacing w:val="-5"/>
        </w:rPr>
        <w:t xml:space="preserve">Government considers </w:t>
      </w:r>
      <w:r>
        <w:t xml:space="preserve">a </w:t>
      </w:r>
      <w:r>
        <w:rPr>
          <w:spacing w:val="-5"/>
        </w:rPr>
        <w:t xml:space="preserve">three-year </w:t>
      </w:r>
      <w:r>
        <w:rPr>
          <w:spacing w:val="-3"/>
        </w:rPr>
        <w:t xml:space="preserve">pilot investment </w:t>
      </w:r>
      <w:r>
        <w:t xml:space="preserve">is </w:t>
      </w:r>
      <w:r>
        <w:rPr>
          <w:spacing w:val="-3"/>
        </w:rPr>
        <w:t xml:space="preserve">critical </w:t>
      </w:r>
      <w:r>
        <w:t xml:space="preserve">to support the </w:t>
      </w:r>
      <w:r>
        <w:rPr>
          <w:spacing w:val="-3"/>
        </w:rPr>
        <w:t xml:space="preserve">development </w:t>
      </w:r>
      <w:r>
        <w:t xml:space="preserve">of </w:t>
      </w:r>
      <w:r>
        <w:rPr>
          <w:spacing w:val="-3"/>
        </w:rPr>
        <w:t xml:space="preserve">these </w:t>
      </w:r>
      <w:r>
        <w:t xml:space="preserve">new NRI </w:t>
      </w:r>
      <w:r>
        <w:rPr>
          <w:spacing w:val="-3"/>
        </w:rPr>
        <w:t xml:space="preserve">capabilities </w:t>
      </w:r>
      <w:r>
        <w:t xml:space="preserve">and </w:t>
      </w:r>
      <w:r>
        <w:rPr>
          <w:spacing w:val="-3"/>
        </w:rPr>
        <w:t xml:space="preserve">provide </w:t>
      </w:r>
      <w:r>
        <w:t xml:space="preserve">a </w:t>
      </w:r>
      <w:r>
        <w:rPr>
          <w:spacing w:val="-4"/>
        </w:rPr>
        <w:t xml:space="preserve">‘proof </w:t>
      </w:r>
      <w:r>
        <w:t xml:space="preserve">of concept’ </w:t>
      </w:r>
      <w:r w:rsidR="00755096">
        <w:t>to</w:t>
      </w:r>
      <w:r>
        <w:t xml:space="preserve"> </w:t>
      </w:r>
      <w:r>
        <w:rPr>
          <w:spacing w:val="-3"/>
        </w:rPr>
        <w:t xml:space="preserve">enable </w:t>
      </w:r>
      <w:r>
        <w:t xml:space="preserve">the </w:t>
      </w:r>
      <w:r>
        <w:rPr>
          <w:spacing w:val="-3"/>
        </w:rPr>
        <w:t xml:space="preserve">incremental development </w:t>
      </w:r>
      <w:r>
        <w:t xml:space="preserve">of </w:t>
      </w:r>
      <w:r>
        <w:rPr>
          <w:spacing w:val="-3"/>
        </w:rPr>
        <w:t xml:space="preserve">these </w:t>
      </w:r>
      <w:r>
        <w:rPr>
          <w:spacing w:val="-4"/>
        </w:rPr>
        <w:t xml:space="preserve">research </w:t>
      </w:r>
      <w:r>
        <w:rPr>
          <w:spacing w:val="-3"/>
        </w:rPr>
        <w:t>infrastructure</w:t>
      </w:r>
      <w:r w:rsidR="00755096">
        <w:rPr>
          <w:spacing w:val="-3"/>
        </w:rPr>
        <w:t>s</w:t>
      </w:r>
      <w:r>
        <w:rPr>
          <w:spacing w:val="-3"/>
        </w:rPr>
        <w:t xml:space="preserve">. </w:t>
      </w:r>
      <w:r>
        <w:t xml:space="preserve">The </w:t>
      </w:r>
      <w:r>
        <w:rPr>
          <w:spacing w:val="-3"/>
        </w:rPr>
        <w:t xml:space="preserve">2021 Roadmap will provide further </w:t>
      </w:r>
      <w:r>
        <w:t xml:space="preserve">opportunity to </w:t>
      </w:r>
      <w:r>
        <w:rPr>
          <w:spacing w:val="-3"/>
        </w:rPr>
        <w:t>consider</w:t>
      </w:r>
      <w:r w:rsidR="00755096">
        <w:rPr>
          <w:spacing w:val="-3"/>
        </w:rPr>
        <w:t xml:space="preserve"> where these projects sit in Australia’s</w:t>
      </w:r>
      <w:r>
        <w:rPr>
          <w:spacing w:val="-3"/>
        </w:rPr>
        <w:t xml:space="preserve"> emerging </w:t>
      </w:r>
      <w:r>
        <w:t xml:space="preserve">NRI </w:t>
      </w:r>
      <w:r>
        <w:rPr>
          <w:spacing w:val="-3"/>
        </w:rPr>
        <w:t xml:space="preserve">needs </w:t>
      </w:r>
      <w:r>
        <w:t xml:space="preserve">and </w:t>
      </w:r>
      <w:r>
        <w:rPr>
          <w:spacing w:val="-3"/>
        </w:rPr>
        <w:t>priorities.</w:t>
      </w:r>
    </w:p>
    <w:p w14:paraId="09F1D2C5" w14:textId="179912F3" w:rsidR="00CF4C16" w:rsidRDefault="00CF4C16" w:rsidP="001F0C04">
      <w:pPr>
        <w:spacing w:line="276" w:lineRule="auto"/>
        <w:rPr>
          <w:spacing w:val="-6"/>
        </w:rPr>
      </w:pPr>
      <w:r>
        <w:rPr>
          <w:spacing w:val="-5"/>
        </w:rPr>
        <w:t xml:space="preserve">The 2018 </w:t>
      </w:r>
      <w:r>
        <w:rPr>
          <w:spacing w:val="-6"/>
        </w:rPr>
        <w:t xml:space="preserve">Investment </w:t>
      </w:r>
      <w:r>
        <w:rPr>
          <w:spacing w:val="-5"/>
        </w:rPr>
        <w:t xml:space="preserve">Plan also </w:t>
      </w:r>
      <w:r>
        <w:rPr>
          <w:spacing w:val="-6"/>
        </w:rPr>
        <w:t xml:space="preserve">outlined future investments </w:t>
      </w:r>
      <w:r>
        <w:rPr>
          <w:spacing w:val="-3"/>
        </w:rPr>
        <w:t xml:space="preserve">in </w:t>
      </w:r>
      <w:r>
        <w:rPr>
          <w:spacing w:val="-4"/>
        </w:rPr>
        <w:t xml:space="preserve">the </w:t>
      </w:r>
      <w:proofErr w:type="spellStart"/>
      <w:r>
        <w:rPr>
          <w:spacing w:val="-5"/>
        </w:rPr>
        <w:t>SeaSim</w:t>
      </w:r>
      <w:proofErr w:type="spellEnd"/>
      <w:r>
        <w:rPr>
          <w:spacing w:val="-5"/>
        </w:rPr>
        <w:t xml:space="preserve"> </w:t>
      </w:r>
      <w:r>
        <w:rPr>
          <w:spacing w:val="-4"/>
        </w:rPr>
        <w:t xml:space="preserve">and </w:t>
      </w:r>
      <w:r>
        <w:t xml:space="preserve">a </w:t>
      </w:r>
      <w:r>
        <w:rPr>
          <w:spacing w:val="-6"/>
        </w:rPr>
        <w:t xml:space="preserve">Coastal Vessels capability. </w:t>
      </w:r>
      <w:r>
        <w:rPr>
          <w:spacing w:val="-5"/>
        </w:rPr>
        <w:t xml:space="preserve">These </w:t>
      </w:r>
      <w:r>
        <w:rPr>
          <w:spacing w:val="-6"/>
        </w:rPr>
        <w:t xml:space="preserve">capabilities </w:t>
      </w:r>
      <w:r>
        <w:rPr>
          <w:spacing w:val="-5"/>
        </w:rPr>
        <w:t xml:space="preserve">have </w:t>
      </w:r>
      <w:r>
        <w:rPr>
          <w:spacing w:val="-4"/>
        </w:rPr>
        <w:t xml:space="preserve">been </w:t>
      </w:r>
      <w:r>
        <w:rPr>
          <w:spacing w:val="-5"/>
        </w:rPr>
        <w:t xml:space="preserve">considered </w:t>
      </w:r>
      <w:r>
        <w:rPr>
          <w:spacing w:val="-3"/>
        </w:rPr>
        <w:t xml:space="preserve">in </w:t>
      </w:r>
      <w:r>
        <w:rPr>
          <w:spacing w:val="-4"/>
        </w:rPr>
        <w:t xml:space="preserve">the context </w:t>
      </w:r>
      <w:r>
        <w:rPr>
          <w:spacing w:val="-3"/>
        </w:rPr>
        <w:t xml:space="preserve">of </w:t>
      </w:r>
      <w:r>
        <w:rPr>
          <w:spacing w:val="-4"/>
        </w:rPr>
        <w:t xml:space="preserve">the 2020 </w:t>
      </w:r>
      <w:r>
        <w:rPr>
          <w:spacing w:val="-5"/>
        </w:rPr>
        <w:t xml:space="preserve">Investment </w:t>
      </w:r>
      <w:r>
        <w:rPr>
          <w:spacing w:val="-4"/>
        </w:rPr>
        <w:t xml:space="preserve">Plan and are </w:t>
      </w:r>
      <w:r>
        <w:rPr>
          <w:spacing w:val="-5"/>
        </w:rPr>
        <w:t xml:space="preserve">outlined </w:t>
      </w:r>
      <w:r>
        <w:rPr>
          <w:spacing w:val="-6"/>
        </w:rPr>
        <w:t>below.</w:t>
      </w:r>
    </w:p>
    <w:p w14:paraId="6678ADBF" w14:textId="2424E980" w:rsidR="00CF4C16" w:rsidRDefault="00CF4C16" w:rsidP="00CF4C16">
      <w:pPr>
        <w:pStyle w:val="Heading3"/>
      </w:pPr>
      <w:bookmarkStart w:id="17" w:name="_Toc52884241"/>
      <w:r w:rsidRPr="00CF4C16">
        <w:t>Synthetic Biology</w:t>
      </w:r>
      <w:bookmarkEnd w:id="17"/>
    </w:p>
    <w:p w14:paraId="158442B1" w14:textId="55A0232B" w:rsidR="00CF4C16" w:rsidRDefault="00CF4C16" w:rsidP="001F0C04">
      <w:pPr>
        <w:spacing w:line="276" w:lineRule="auto"/>
      </w:pPr>
      <w:r>
        <w:t>Australia already has expertise in basic and translational research across medicine, agriculture and industrial biotechnology and boasts a world-leading regulatory framework for gene technology. There is an opportunity to build on this expertise</w:t>
      </w:r>
      <w:r w:rsidR="00D50D92">
        <w:t>,</w:t>
      </w:r>
      <w:r>
        <w:t xml:space="preserve"> by investing in a synthetic biology capability, so Australian researchers will be at the forefront of global technologies and developments.</w:t>
      </w:r>
    </w:p>
    <w:p w14:paraId="0DFF4C82" w14:textId="71FBEA17" w:rsidR="00CF4C16" w:rsidRDefault="00CF4C16" w:rsidP="001F0C04">
      <w:pPr>
        <w:spacing w:line="276" w:lineRule="auto"/>
      </w:pPr>
      <w:r>
        <w:t xml:space="preserve">Investment of $8.3 million over the forward estimates (2020–21 to 2022–23) provides seed funding for a small scale, synthetic </w:t>
      </w:r>
      <w:proofErr w:type="spellStart"/>
      <w:r>
        <w:t>BioFoundry</w:t>
      </w:r>
      <w:proofErr w:type="spellEnd"/>
      <w:r>
        <w:t xml:space="preserve">. A </w:t>
      </w:r>
      <w:proofErr w:type="spellStart"/>
      <w:r>
        <w:t>BioFoundry</w:t>
      </w:r>
      <w:proofErr w:type="spellEnd"/>
      <w:r>
        <w:t xml:space="preserve"> (or biological foundry) can be described as an integrated facility that can design, build, and test genetic material to address a certain need or reach a goal. This</w:t>
      </w:r>
      <w:r w:rsidR="00D50D92">
        <w:t xml:space="preserve"> facility</w:t>
      </w:r>
      <w:r>
        <w:t xml:space="preserve"> will help address critical gaps in technology platforms and informatics which remain a serious impediment for bridging the research to commercialisation pathway, potentially preventing Australia from realising economic and health benefits worth billions of dollars. This new capability will increase the number of concurrent biological development research activities that can be undertaken with synthetic biology through automation, robotics, machine learning and artificial intelligence – potentially accelerating research outcomes. This will help address national challenges, for example, the production of drought tolerant plants and crops that can respond to future drought and salinity impacts.</w:t>
      </w:r>
    </w:p>
    <w:p w14:paraId="1626C04A" w14:textId="77777777" w:rsidR="00CF4C16" w:rsidRDefault="00CF4C16" w:rsidP="001F0C04">
      <w:pPr>
        <w:spacing w:line="276" w:lineRule="auto"/>
      </w:pPr>
      <w:r>
        <w:lastRenderedPageBreak/>
        <w:t xml:space="preserve">It is anticipated that a synthetic biology </w:t>
      </w:r>
      <w:proofErr w:type="spellStart"/>
      <w:r>
        <w:t>BioFoundry</w:t>
      </w:r>
      <w:proofErr w:type="spellEnd"/>
      <w:r>
        <w:t xml:space="preserve"> will contribute a wide range of broader impacts:</w:t>
      </w:r>
    </w:p>
    <w:p w14:paraId="54397D23" w14:textId="77777777" w:rsidR="00CF4C16" w:rsidRDefault="00CF4C16" w:rsidP="001F0C04">
      <w:pPr>
        <w:pStyle w:val="ListParagraph"/>
        <w:numPr>
          <w:ilvl w:val="0"/>
          <w:numId w:val="42"/>
        </w:numPr>
        <w:spacing w:line="276" w:lineRule="auto"/>
      </w:pPr>
      <w:r>
        <w:t>Manufacturing new vaccines and developing living therapeutics (such as for COVID-19).</w:t>
      </w:r>
    </w:p>
    <w:p w14:paraId="4B3844EE" w14:textId="6E22038A" w:rsidR="00CF4C16" w:rsidRDefault="00CF4C16" w:rsidP="001F0C04">
      <w:pPr>
        <w:pStyle w:val="ListParagraph"/>
        <w:numPr>
          <w:ilvl w:val="0"/>
          <w:numId w:val="42"/>
        </w:numPr>
        <w:spacing w:line="276" w:lineRule="auto"/>
      </w:pPr>
      <w:r>
        <w:t>DNA constructs generated in this facility could deliver life-saving corrections to diseased cells in patients through personalised gene therapies.</w:t>
      </w:r>
    </w:p>
    <w:p w14:paraId="48B9475C" w14:textId="35C5C789" w:rsidR="00CF4C16" w:rsidRDefault="00CF4C16" w:rsidP="001F0C04">
      <w:pPr>
        <w:pStyle w:val="ListParagraph"/>
        <w:numPr>
          <w:ilvl w:val="0"/>
          <w:numId w:val="42"/>
        </w:numPr>
        <w:spacing w:line="276" w:lineRule="auto"/>
      </w:pPr>
      <w:r>
        <w:t>Developing biosensors to detect disease in crops before the onset of visual symptoms, enabling early detection of food spoilage in the supply chain, thereby reducing waste and increasing food security.</w:t>
      </w:r>
    </w:p>
    <w:p w14:paraId="458EBE5B" w14:textId="709CA134" w:rsidR="00CF4C16" w:rsidRDefault="00CF4C16" w:rsidP="001F0C04">
      <w:pPr>
        <w:pStyle w:val="ListParagraph"/>
        <w:numPr>
          <w:ilvl w:val="0"/>
          <w:numId w:val="42"/>
        </w:numPr>
        <w:spacing w:line="276" w:lineRule="auto"/>
      </w:pPr>
      <w:r>
        <w:t>Enabling the complex engineering of bacteria to convert sugar to hydrogen gas to possibly power remote communities.</w:t>
      </w:r>
    </w:p>
    <w:p w14:paraId="102975DD" w14:textId="60255B1F" w:rsidR="00CF4C16" w:rsidRDefault="00CF4C16" w:rsidP="001F0C04">
      <w:pPr>
        <w:pStyle w:val="ListParagraph"/>
        <w:numPr>
          <w:ilvl w:val="0"/>
          <w:numId w:val="42"/>
        </w:numPr>
        <w:spacing w:line="276" w:lineRule="auto"/>
      </w:pPr>
      <w:r>
        <w:t>Enable the technologies which underpin biomanufacturing of chemicals, new materials, pharmaceuticals and fuels.</w:t>
      </w:r>
    </w:p>
    <w:p w14:paraId="5FCE287C" w14:textId="7BEC664C" w:rsidR="00CF4C16" w:rsidRDefault="00CF4C16" w:rsidP="001F0C04">
      <w:pPr>
        <w:pStyle w:val="ListParagraph"/>
        <w:numPr>
          <w:ilvl w:val="0"/>
          <w:numId w:val="42"/>
        </w:numPr>
        <w:spacing w:line="276" w:lineRule="auto"/>
      </w:pPr>
      <w:r>
        <w:t>Assist with national capability in crop improvement at a Plant Transformation Facility. Here crops will be improved for drought tolerance and disease resilience under Australian conditions.</w:t>
      </w:r>
    </w:p>
    <w:p w14:paraId="371EA699" w14:textId="3AC1F5AC" w:rsidR="00CF4C16" w:rsidRDefault="00CF4C16" w:rsidP="001F0C04">
      <w:pPr>
        <w:spacing w:line="276" w:lineRule="auto"/>
      </w:pPr>
      <w:r>
        <w:t>This new capability will help Australian researchers gain access to new global markets, like the US which in 2017 was worth US$137 billion in the pharmaceutical sector, US$104 billion in crops and US$147 billion from industrial biotechnology.</w:t>
      </w:r>
      <w:r>
        <w:rPr>
          <w:rStyle w:val="FootnoteReference"/>
        </w:rPr>
        <w:footnoteReference w:id="2"/>
      </w:r>
    </w:p>
    <w:p w14:paraId="3DFAABAA" w14:textId="48CFDC63" w:rsidR="0026720F" w:rsidRDefault="0026720F" w:rsidP="0026720F">
      <w:pPr>
        <w:pStyle w:val="Heading3"/>
      </w:pPr>
      <w:bookmarkStart w:id="18" w:name="_Toc52884242"/>
      <w:r>
        <w:t>Australian Community Climate and Earth Systems Simulator (ACCESS)</w:t>
      </w:r>
      <w:bookmarkEnd w:id="18"/>
    </w:p>
    <w:p w14:paraId="3133E943" w14:textId="0274F709" w:rsidR="0026720F" w:rsidRDefault="0026720F" w:rsidP="001F0C04">
      <w:pPr>
        <w:spacing w:line="276" w:lineRule="auto"/>
      </w:pPr>
      <w:r>
        <w:t>Australia’s current climate modelling capability is primarily delivered through the ACCESS. An enhanced ACCESS capability</w:t>
      </w:r>
      <w:r w:rsidR="00755096">
        <w:t>,</w:t>
      </w:r>
      <w:r>
        <w:t xml:space="preserve"> ACCESS-NRI</w:t>
      </w:r>
      <w:r w:rsidR="00755096">
        <w:t>,</w:t>
      </w:r>
      <w:r>
        <w:t xml:space="preserve"> for the research community will assist Australia to better prepare for, and respond to, natural disasters and emergencies. This includes increased understanding of the effects from bushfires, floods and other </w:t>
      </w:r>
      <w:proofErr w:type="gramStart"/>
      <w:r>
        <w:t>weather related</w:t>
      </w:r>
      <w:proofErr w:type="gramEnd"/>
      <w:r>
        <w:t xml:space="preserve"> events which impact the economic and social wellbeing of Australian communities. The Government, through the</w:t>
      </w:r>
      <w:r w:rsidR="00F60202">
        <w:t xml:space="preserve"> Bureau of Meteorology, and </w:t>
      </w:r>
      <w:r>
        <w:t>CSIRO, holds a national leadership role to ensure the best information and forecasts are available to inform critical real-time decision making in operational agencies. ACCESS-NRI is a software infrastructure project that will bring together the required leadership, scientific and research expertise with software development, high performance computing and data management and analysis skills to improve Australia’s weather, climate and Earth system modelling capability. ACCESS-NRI will ensure researchers are equipped with an enhanced ACCESS model to conduct research and contribute improvements into the forecasting model and to prepare for future climate and weather patterns.</w:t>
      </w:r>
    </w:p>
    <w:p w14:paraId="2F88782C" w14:textId="5CEBC063" w:rsidR="0026720F" w:rsidRDefault="0026720F" w:rsidP="001F0C04">
      <w:pPr>
        <w:spacing w:line="276" w:lineRule="auto"/>
      </w:pPr>
      <w:r>
        <w:t>Investment of $7.6 million over the forward estimates (2020–21 to</w:t>
      </w:r>
      <w:r w:rsidR="0033680C">
        <w:t xml:space="preserve"> 2022–23) in an enhanced ACCESS-</w:t>
      </w:r>
      <w:r>
        <w:t>NRI will assist Australia to:</w:t>
      </w:r>
    </w:p>
    <w:p w14:paraId="2176F8BE" w14:textId="433F027A" w:rsidR="0026720F" w:rsidRDefault="0026720F" w:rsidP="001F0C04">
      <w:pPr>
        <w:pStyle w:val="ListParagraph"/>
        <w:numPr>
          <w:ilvl w:val="0"/>
          <w:numId w:val="44"/>
        </w:numPr>
        <w:spacing w:line="276" w:lineRule="auto"/>
      </w:pPr>
      <w:r>
        <w:lastRenderedPageBreak/>
        <w:t>Accelerate research in support of policy makers at the forefront of economy-wide grand challenges including disaster risk reduction, emergency management, health risks, emergent disease, water security, agriculture, urban sustainability and natural resource management.</w:t>
      </w:r>
    </w:p>
    <w:p w14:paraId="3B42BB79" w14:textId="30143988" w:rsidR="0026720F" w:rsidRDefault="0026720F" w:rsidP="001F0C04">
      <w:pPr>
        <w:pStyle w:val="ListParagraph"/>
        <w:numPr>
          <w:ilvl w:val="0"/>
          <w:numId w:val="44"/>
        </w:numPr>
        <w:spacing w:line="276" w:lineRule="auto"/>
      </w:pPr>
      <w:r>
        <w:t>Navigate and manage the risks and opportunities presented by environmental change and natural disasters through improved weather, climate and Earth system modelling capability.</w:t>
      </w:r>
    </w:p>
    <w:p w14:paraId="0A1ED692" w14:textId="7D40BEB7" w:rsidR="0026720F" w:rsidRDefault="0026720F" w:rsidP="001F0C04">
      <w:pPr>
        <w:pStyle w:val="ListParagraph"/>
        <w:numPr>
          <w:ilvl w:val="0"/>
          <w:numId w:val="44"/>
        </w:numPr>
        <w:spacing w:line="276" w:lineRule="auto"/>
      </w:pPr>
      <w:r>
        <w:t>Enable new research into water and carbon management, ecology, air pollution, agriculture and public health, and to integrate research into a sustainable national modelling system.</w:t>
      </w:r>
    </w:p>
    <w:p w14:paraId="69468BEB" w14:textId="465AFB1B" w:rsidR="0026720F" w:rsidRPr="0026720F" w:rsidRDefault="0026720F" w:rsidP="001F0C04">
      <w:pPr>
        <w:pStyle w:val="ListParagraph"/>
        <w:numPr>
          <w:ilvl w:val="0"/>
          <w:numId w:val="44"/>
        </w:numPr>
        <w:spacing w:line="276" w:lineRule="auto"/>
      </w:pPr>
      <w:r>
        <w:t xml:space="preserve">Create an environment for researchers to prepare for and take advantage of the national capability in areas that are emerging from transformations to </w:t>
      </w:r>
      <w:proofErr w:type="spellStart"/>
      <w:r>
        <w:t>exascale</w:t>
      </w:r>
      <w:proofErr w:type="spellEnd"/>
      <w:r>
        <w:t xml:space="preserve"> high performance computing technology.</w:t>
      </w:r>
    </w:p>
    <w:p w14:paraId="1C7D9CCD" w14:textId="6E3F8F1D" w:rsidR="0026720F" w:rsidRDefault="0026720F" w:rsidP="0026720F">
      <w:pPr>
        <w:pStyle w:val="Heading3"/>
      </w:pPr>
      <w:bookmarkStart w:id="19" w:name="_Toc52884243"/>
      <w:r w:rsidRPr="0026720F">
        <w:t>Humanities, Arts and Social Sciences (HASS) and Indigenous Research</w:t>
      </w:r>
      <w:bookmarkEnd w:id="19"/>
    </w:p>
    <w:p w14:paraId="36338347" w14:textId="201B8BB1" w:rsidR="0026720F" w:rsidRDefault="0026720F" w:rsidP="00571167">
      <w:r>
        <w:t xml:space="preserve">Government investment of $8.9 million over the forward estimates (2020–21 to 2022–23) will help build </w:t>
      </w:r>
      <w:r w:rsidR="00B07F94">
        <w:t xml:space="preserve">national HASS and Indigenous </w:t>
      </w:r>
      <w:proofErr w:type="spellStart"/>
      <w:r w:rsidR="00B07F94">
        <w:t>eR</w:t>
      </w:r>
      <w:r>
        <w:t>esearch</w:t>
      </w:r>
      <w:proofErr w:type="spellEnd"/>
      <w:r>
        <w:t xml:space="preserve"> infrastructure, creating new tools and platforms to extend researcher capacity. It will provide easier access to data and analysis methods enabling effective data mining and re-use, maximising the return on previous research investments. The infrastructure will enhance research in a broad range of fields including education, Australian cultural studies, linguistics, history, economics, commerce, tourism, law and legal studies, and the creative arts. The investment will help institutions share HASS data more freely and</w:t>
      </w:r>
      <w:r>
        <w:rPr>
          <w:spacing w:val="-32"/>
        </w:rPr>
        <w:t xml:space="preserve"> </w:t>
      </w:r>
      <w:r>
        <w:t xml:space="preserve">cooperatively following </w:t>
      </w:r>
      <w:r>
        <w:rPr>
          <w:spacing w:val="-5"/>
        </w:rPr>
        <w:t xml:space="preserve">FAIR </w:t>
      </w:r>
      <w:r>
        <w:t>data</w:t>
      </w:r>
      <w:r>
        <w:rPr>
          <w:spacing w:val="4"/>
        </w:rPr>
        <w:t xml:space="preserve"> </w:t>
      </w:r>
      <w:r>
        <w:t>principles.</w:t>
      </w:r>
    </w:p>
    <w:p w14:paraId="713FFB4E" w14:textId="77777777" w:rsidR="0026720F" w:rsidRDefault="0026720F" w:rsidP="00571167">
      <w:r>
        <w:t>The investment over three years will include:</w:t>
      </w:r>
    </w:p>
    <w:p w14:paraId="3E98C83C" w14:textId="77777777" w:rsidR="0026720F" w:rsidRPr="00A3484F" w:rsidRDefault="0026720F" w:rsidP="00A3484F">
      <w:pPr>
        <w:widowControl w:val="0"/>
        <w:numPr>
          <w:ilvl w:val="0"/>
          <w:numId w:val="37"/>
        </w:numPr>
        <w:tabs>
          <w:tab w:val="left" w:pos="398"/>
        </w:tabs>
        <w:autoSpaceDE w:val="0"/>
        <w:autoSpaceDN w:val="0"/>
        <w:spacing w:before="64" w:after="0" w:line="276" w:lineRule="auto"/>
        <w:ind w:right="1129"/>
        <w:contextualSpacing/>
        <w:rPr>
          <w:rFonts w:eastAsia="Myriad Pro Light" w:cstheme="minorHAnsi"/>
          <w:color w:val="231F20"/>
          <w:lang w:val="en-US"/>
        </w:rPr>
      </w:pPr>
      <w:r w:rsidRPr="00A3484F">
        <w:rPr>
          <w:rFonts w:eastAsia="Myriad Pro Light" w:cstheme="minorHAnsi"/>
          <w:color w:val="231F20"/>
          <w:lang w:val="en-US"/>
        </w:rPr>
        <w:t>Improving Indigenous research capabilities</w:t>
      </w:r>
    </w:p>
    <w:p w14:paraId="5B504E3A" w14:textId="1C5AE79D" w:rsidR="0026720F" w:rsidRPr="00A3484F" w:rsidRDefault="0026720F" w:rsidP="00A3484F">
      <w:pPr>
        <w:widowControl w:val="0"/>
        <w:numPr>
          <w:ilvl w:val="1"/>
          <w:numId w:val="37"/>
        </w:numPr>
        <w:tabs>
          <w:tab w:val="left" w:pos="398"/>
        </w:tabs>
        <w:autoSpaceDE w:val="0"/>
        <w:autoSpaceDN w:val="0"/>
        <w:spacing w:before="64" w:after="0" w:line="276" w:lineRule="auto"/>
        <w:ind w:right="1129"/>
        <w:contextualSpacing/>
        <w:rPr>
          <w:rFonts w:eastAsia="Myriad Pro Light" w:cstheme="minorHAnsi"/>
          <w:color w:val="231F20"/>
          <w:lang w:val="en-US"/>
        </w:rPr>
      </w:pPr>
      <w:r w:rsidRPr="00A3484F">
        <w:rPr>
          <w:rFonts w:eastAsia="Myriad Pro Light" w:cstheme="minorHAnsi"/>
          <w:color w:val="231F20"/>
          <w:lang w:val="en-US"/>
        </w:rPr>
        <w:t>Supporting the Indigenous Data Network to consolidate and expand its technological, training,</w:t>
      </w:r>
      <w:r w:rsidR="00571167" w:rsidRPr="00A3484F">
        <w:rPr>
          <w:rFonts w:eastAsia="Myriad Pro Light" w:cstheme="minorHAnsi"/>
          <w:color w:val="231F20"/>
          <w:lang w:val="en-US"/>
        </w:rPr>
        <w:t xml:space="preserve"> </w:t>
      </w:r>
      <w:r w:rsidRPr="00A3484F">
        <w:rPr>
          <w:rFonts w:eastAsia="Myriad Pro Light" w:cstheme="minorHAnsi"/>
          <w:color w:val="231F20"/>
          <w:lang w:val="en-US"/>
        </w:rPr>
        <w:t>and governance initiatives following CARE data principles (Collective benefit, Authority to control, Responsibility and Ethics).</w:t>
      </w:r>
    </w:p>
    <w:p w14:paraId="32D5FA3C" w14:textId="3EE1F06E" w:rsidR="0026720F" w:rsidRPr="00A3484F" w:rsidRDefault="00B07F94" w:rsidP="00A3484F">
      <w:pPr>
        <w:widowControl w:val="0"/>
        <w:numPr>
          <w:ilvl w:val="0"/>
          <w:numId w:val="37"/>
        </w:numPr>
        <w:tabs>
          <w:tab w:val="left" w:pos="398"/>
        </w:tabs>
        <w:autoSpaceDE w:val="0"/>
        <w:autoSpaceDN w:val="0"/>
        <w:spacing w:before="64" w:after="0" w:line="276" w:lineRule="auto"/>
        <w:ind w:right="1129"/>
        <w:contextualSpacing/>
        <w:rPr>
          <w:rFonts w:eastAsia="Myriad Pro Light" w:cstheme="minorHAnsi"/>
          <w:color w:val="231F20"/>
          <w:lang w:val="en-US"/>
        </w:rPr>
      </w:pPr>
      <w:r w:rsidRPr="00A3484F">
        <w:rPr>
          <w:rFonts w:eastAsia="Myriad Pro Light" w:cstheme="minorHAnsi"/>
          <w:color w:val="231F20"/>
          <w:lang w:val="en-US"/>
        </w:rPr>
        <w:t xml:space="preserve">HASS </w:t>
      </w:r>
      <w:proofErr w:type="spellStart"/>
      <w:r w:rsidRPr="00A3484F">
        <w:rPr>
          <w:rFonts w:eastAsia="Myriad Pro Light" w:cstheme="minorHAnsi"/>
          <w:color w:val="231F20"/>
          <w:lang w:val="en-US"/>
        </w:rPr>
        <w:t>eR</w:t>
      </w:r>
      <w:r w:rsidR="0026720F" w:rsidRPr="00A3484F">
        <w:rPr>
          <w:rFonts w:eastAsia="Myriad Pro Light" w:cstheme="minorHAnsi"/>
          <w:color w:val="231F20"/>
          <w:lang w:val="en-US"/>
        </w:rPr>
        <w:t>esearch</w:t>
      </w:r>
      <w:proofErr w:type="spellEnd"/>
      <w:r w:rsidR="0026720F" w:rsidRPr="00A3484F">
        <w:rPr>
          <w:rFonts w:eastAsia="Myriad Pro Light" w:cstheme="minorHAnsi"/>
          <w:color w:val="231F20"/>
          <w:lang w:val="en-US"/>
        </w:rPr>
        <w:t xml:space="preserve"> platforms initially comprising three elements:</w:t>
      </w:r>
    </w:p>
    <w:p w14:paraId="55EDB09A" w14:textId="77777777" w:rsidR="0026720F" w:rsidRPr="00A3484F" w:rsidRDefault="0026720F" w:rsidP="00A3484F">
      <w:pPr>
        <w:widowControl w:val="0"/>
        <w:numPr>
          <w:ilvl w:val="1"/>
          <w:numId w:val="37"/>
        </w:numPr>
        <w:tabs>
          <w:tab w:val="left" w:pos="398"/>
        </w:tabs>
        <w:autoSpaceDE w:val="0"/>
        <w:autoSpaceDN w:val="0"/>
        <w:spacing w:before="64" w:after="0" w:line="276" w:lineRule="auto"/>
        <w:ind w:right="1129"/>
        <w:contextualSpacing/>
        <w:rPr>
          <w:rFonts w:eastAsia="Myriad Pro Light" w:cstheme="minorHAnsi"/>
          <w:color w:val="231F20"/>
          <w:lang w:val="en-US"/>
        </w:rPr>
      </w:pPr>
      <w:r w:rsidRPr="00A3484F">
        <w:rPr>
          <w:rFonts w:eastAsia="Myriad Pro Light" w:cstheme="minorHAnsi"/>
          <w:color w:val="231F20"/>
          <w:lang w:val="en-US"/>
        </w:rPr>
        <w:t>Developing the Linguistics Data Commons of Australia (</w:t>
      </w:r>
      <w:proofErr w:type="spellStart"/>
      <w:r w:rsidRPr="00A3484F">
        <w:rPr>
          <w:rFonts w:eastAsia="Myriad Pro Light" w:cstheme="minorHAnsi"/>
          <w:color w:val="231F20"/>
          <w:lang w:val="en-US"/>
        </w:rPr>
        <w:t>LDaCA</w:t>
      </w:r>
      <w:proofErr w:type="spellEnd"/>
      <w:r w:rsidRPr="00A3484F">
        <w:rPr>
          <w:rFonts w:eastAsia="Myriad Pro Light" w:cstheme="minorHAnsi"/>
          <w:color w:val="231F20"/>
          <w:lang w:val="en-US"/>
        </w:rPr>
        <w:t>)</w:t>
      </w:r>
    </w:p>
    <w:p w14:paraId="12DD8CB0" w14:textId="7F842E22" w:rsidR="0026720F" w:rsidRPr="00A3484F" w:rsidRDefault="00755096" w:rsidP="00A3484F">
      <w:pPr>
        <w:widowControl w:val="0"/>
        <w:numPr>
          <w:ilvl w:val="2"/>
          <w:numId w:val="37"/>
        </w:numPr>
        <w:tabs>
          <w:tab w:val="left" w:pos="398"/>
        </w:tabs>
        <w:autoSpaceDE w:val="0"/>
        <w:autoSpaceDN w:val="0"/>
        <w:spacing w:before="64" w:after="0" w:line="276" w:lineRule="auto"/>
        <w:ind w:right="1129"/>
        <w:contextualSpacing/>
        <w:rPr>
          <w:rFonts w:eastAsia="Myriad Pro Light" w:cstheme="minorHAnsi"/>
          <w:color w:val="231F20"/>
          <w:lang w:val="en-US"/>
        </w:rPr>
      </w:pPr>
      <w:proofErr w:type="spellStart"/>
      <w:r w:rsidRPr="00A3484F">
        <w:rPr>
          <w:rFonts w:eastAsia="Myriad Pro Light" w:cstheme="minorHAnsi"/>
          <w:color w:val="231F20"/>
          <w:lang w:val="en-US"/>
        </w:rPr>
        <w:t>Capitalising</w:t>
      </w:r>
      <w:proofErr w:type="spellEnd"/>
      <w:r w:rsidR="0026720F" w:rsidRPr="00A3484F">
        <w:rPr>
          <w:rFonts w:eastAsia="Myriad Pro Light" w:cstheme="minorHAnsi"/>
          <w:color w:val="231F20"/>
          <w:lang w:val="en-US"/>
        </w:rPr>
        <w:t xml:space="preserve"> on existing infrastructure, rescuing vulnerable and dispersed collections, and linking</w:t>
      </w:r>
      <w:r w:rsidR="00571167" w:rsidRPr="00A3484F">
        <w:rPr>
          <w:rFonts w:eastAsia="Myriad Pro Light" w:cstheme="minorHAnsi"/>
          <w:color w:val="231F20"/>
          <w:lang w:val="en-US"/>
        </w:rPr>
        <w:t xml:space="preserve"> </w:t>
      </w:r>
      <w:r w:rsidR="0026720F" w:rsidRPr="00A3484F">
        <w:rPr>
          <w:rFonts w:eastAsia="Myriad Pro Light" w:cstheme="minorHAnsi"/>
          <w:color w:val="231F20"/>
          <w:lang w:val="en-US"/>
        </w:rPr>
        <w:t>with improved analysis environments for new research outcomes.</w:t>
      </w:r>
    </w:p>
    <w:p w14:paraId="586B06A4" w14:textId="77777777" w:rsidR="0026720F" w:rsidRPr="00A3484F" w:rsidRDefault="0026720F" w:rsidP="00A3484F">
      <w:pPr>
        <w:widowControl w:val="0"/>
        <w:numPr>
          <w:ilvl w:val="1"/>
          <w:numId w:val="37"/>
        </w:numPr>
        <w:tabs>
          <w:tab w:val="left" w:pos="398"/>
        </w:tabs>
        <w:autoSpaceDE w:val="0"/>
        <w:autoSpaceDN w:val="0"/>
        <w:spacing w:before="64" w:after="0" w:line="276" w:lineRule="auto"/>
        <w:ind w:right="1129"/>
        <w:contextualSpacing/>
        <w:rPr>
          <w:rFonts w:eastAsia="Myriad Pro Light" w:cstheme="minorHAnsi"/>
          <w:color w:val="231F20"/>
          <w:lang w:val="en-US"/>
        </w:rPr>
      </w:pPr>
      <w:r w:rsidRPr="00A3484F">
        <w:rPr>
          <w:rFonts w:eastAsia="Myriad Pro Light" w:cstheme="minorHAnsi"/>
          <w:color w:val="231F20"/>
          <w:lang w:val="en-US"/>
        </w:rPr>
        <w:t>Developing a Trove researcher platform for more advanced research</w:t>
      </w:r>
    </w:p>
    <w:p w14:paraId="6FE60334" w14:textId="54ED6220" w:rsidR="0026720F" w:rsidRPr="00A3484F" w:rsidRDefault="0026720F" w:rsidP="00A3484F">
      <w:pPr>
        <w:widowControl w:val="0"/>
        <w:numPr>
          <w:ilvl w:val="2"/>
          <w:numId w:val="37"/>
        </w:numPr>
        <w:tabs>
          <w:tab w:val="left" w:pos="398"/>
        </w:tabs>
        <w:autoSpaceDE w:val="0"/>
        <w:autoSpaceDN w:val="0"/>
        <w:spacing w:before="64" w:after="0" w:line="276" w:lineRule="auto"/>
        <w:ind w:right="1129"/>
        <w:contextualSpacing/>
        <w:rPr>
          <w:rFonts w:eastAsia="Myriad Pro Light" w:cstheme="minorHAnsi"/>
          <w:color w:val="231F20"/>
          <w:lang w:val="en-US"/>
        </w:rPr>
      </w:pPr>
      <w:r w:rsidRPr="00A3484F">
        <w:rPr>
          <w:rFonts w:eastAsia="Myriad Pro Light" w:cstheme="minorHAnsi"/>
          <w:color w:val="231F20"/>
          <w:lang w:val="en-US"/>
        </w:rPr>
        <w:t>Complementing existing National Library of Australia resources, enabling a focus on the delivery</w:t>
      </w:r>
      <w:r w:rsidR="00571167" w:rsidRPr="00A3484F">
        <w:rPr>
          <w:rFonts w:eastAsia="Myriad Pro Light" w:cstheme="minorHAnsi"/>
          <w:color w:val="231F20"/>
          <w:lang w:val="en-US"/>
        </w:rPr>
        <w:t xml:space="preserve"> </w:t>
      </w:r>
      <w:r w:rsidRPr="00A3484F">
        <w:rPr>
          <w:rFonts w:eastAsia="Myriad Pro Light" w:cstheme="minorHAnsi"/>
          <w:color w:val="231F20"/>
          <w:lang w:val="en-US"/>
        </w:rPr>
        <w:t xml:space="preserve">of researcher portals accessible through Trove. This platform will create tools for </w:t>
      </w:r>
      <w:proofErr w:type="spellStart"/>
      <w:r w:rsidRPr="00A3484F">
        <w:rPr>
          <w:rFonts w:eastAsia="Myriad Pro Light" w:cstheme="minorHAnsi"/>
          <w:color w:val="231F20"/>
          <w:lang w:val="en-US"/>
        </w:rPr>
        <w:t>visualisation</w:t>
      </w:r>
      <w:proofErr w:type="spellEnd"/>
      <w:r w:rsidRPr="00A3484F">
        <w:rPr>
          <w:rFonts w:eastAsia="Myriad Pro Light" w:cstheme="minorHAnsi"/>
          <w:color w:val="231F20"/>
          <w:lang w:val="en-US"/>
        </w:rPr>
        <w:t>, entity recognition, transcription and geocoding across Trove content and other corpora.</w:t>
      </w:r>
    </w:p>
    <w:p w14:paraId="6615D787" w14:textId="77777777" w:rsidR="0026720F" w:rsidRPr="00A3484F" w:rsidRDefault="0026720F" w:rsidP="00A3484F">
      <w:pPr>
        <w:widowControl w:val="0"/>
        <w:numPr>
          <w:ilvl w:val="1"/>
          <w:numId w:val="37"/>
        </w:numPr>
        <w:tabs>
          <w:tab w:val="left" w:pos="398"/>
        </w:tabs>
        <w:autoSpaceDE w:val="0"/>
        <w:autoSpaceDN w:val="0"/>
        <w:spacing w:before="64" w:after="0" w:line="276" w:lineRule="auto"/>
        <w:ind w:right="1129"/>
        <w:contextualSpacing/>
        <w:rPr>
          <w:rFonts w:eastAsia="Myriad Pro Light" w:cstheme="minorHAnsi"/>
          <w:color w:val="231F20"/>
          <w:lang w:val="en-US"/>
        </w:rPr>
      </w:pPr>
      <w:r w:rsidRPr="00A3484F">
        <w:rPr>
          <w:rFonts w:eastAsia="Myriad Pro Light" w:cstheme="minorHAnsi"/>
          <w:color w:val="231F20"/>
          <w:lang w:val="en-US"/>
        </w:rPr>
        <w:t>Integrated social sciences research infrastructure</w:t>
      </w:r>
    </w:p>
    <w:p w14:paraId="101436E1" w14:textId="2BC13806" w:rsidR="0026720F" w:rsidRPr="00496393" w:rsidRDefault="0026720F" w:rsidP="00A3484F">
      <w:pPr>
        <w:widowControl w:val="0"/>
        <w:numPr>
          <w:ilvl w:val="2"/>
          <w:numId w:val="37"/>
        </w:numPr>
        <w:tabs>
          <w:tab w:val="left" w:pos="398"/>
        </w:tabs>
        <w:autoSpaceDE w:val="0"/>
        <w:autoSpaceDN w:val="0"/>
        <w:spacing w:before="64" w:after="0" w:line="276" w:lineRule="auto"/>
        <w:ind w:right="1129"/>
        <w:contextualSpacing/>
      </w:pPr>
      <w:r w:rsidRPr="00A3484F">
        <w:rPr>
          <w:rFonts w:eastAsia="Myriad Pro Light" w:cstheme="minorHAnsi"/>
          <w:color w:val="231F20"/>
          <w:lang w:val="en-US"/>
        </w:rPr>
        <w:t>Expanding existing social sciences initiatives and providing a coordinated governance model for access</w:t>
      </w:r>
      <w:r w:rsidR="001F0C04" w:rsidRPr="00A3484F">
        <w:rPr>
          <w:rFonts w:eastAsia="Myriad Pro Light" w:cstheme="minorHAnsi"/>
          <w:color w:val="231F20"/>
          <w:lang w:val="en-US"/>
        </w:rPr>
        <w:t xml:space="preserve"> </w:t>
      </w:r>
      <w:r w:rsidRPr="00A3484F">
        <w:rPr>
          <w:rFonts w:eastAsia="Myriad Pro Light" w:cstheme="minorHAnsi"/>
          <w:color w:val="231F20"/>
          <w:lang w:val="en-US"/>
        </w:rPr>
        <w:t>to data. This will improve the capacity of researchers to access, preserve and disseminate</w:t>
      </w:r>
      <w:r w:rsidRPr="00496393">
        <w:t xml:space="preserve"> quantitative and qualitative social sciences data sources. It will also drive the development of systems and tools for capturing new and emerging real time, or near real time, data.</w:t>
      </w:r>
    </w:p>
    <w:p w14:paraId="17622C1F" w14:textId="543CD76D" w:rsidR="0026720F" w:rsidRPr="0026720F" w:rsidRDefault="0026720F" w:rsidP="00571167">
      <w:pPr>
        <w:contextualSpacing/>
        <w:rPr>
          <w:rFonts w:cstheme="minorHAnsi"/>
        </w:rPr>
      </w:pPr>
      <w:r w:rsidRPr="0026720F">
        <w:rPr>
          <w:rFonts w:cstheme="minorHAnsi"/>
          <w:color w:val="231F20"/>
        </w:rPr>
        <w:t>The</w:t>
      </w:r>
      <w:r w:rsidR="00D50D92">
        <w:rPr>
          <w:rFonts w:cstheme="minorHAnsi"/>
          <w:color w:val="231F20"/>
        </w:rPr>
        <w:t xml:space="preserve">se initiatives will </w:t>
      </w:r>
      <w:r w:rsidRPr="0026720F">
        <w:rPr>
          <w:rFonts w:cstheme="minorHAnsi"/>
          <w:color w:val="231F20"/>
        </w:rPr>
        <w:t>leverage existing NCRIS capabilities including the ARDC, The Population Health Research Network (PHRN) and AURIN.</w:t>
      </w:r>
    </w:p>
    <w:p w14:paraId="223E20B7" w14:textId="1AE071E4" w:rsidR="0026720F" w:rsidRDefault="0026720F" w:rsidP="0026720F">
      <w:pPr>
        <w:pStyle w:val="Heading3"/>
      </w:pPr>
      <w:bookmarkStart w:id="20" w:name="_Toc52884244"/>
      <w:r>
        <w:lastRenderedPageBreak/>
        <w:t>National Sea Simulator (</w:t>
      </w:r>
      <w:proofErr w:type="spellStart"/>
      <w:r>
        <w:t>SeaSim</w:t>
      </w:r>
      <w:proofErr w:type="spellEnd"/>
      <w:r>
        <w:t>)</w:t>
      </w:r>
      <w:bookmarkEnd w:id="20"/>
    </w:p>
    <w:p w14:paraId="1E76CB79" w14:textId="5BD77511" w:rsidR="00571167" w:rsidRDefault="00571167" w:rsidP="001F0C04">
      <w:pPr>
        <w:spacing w:line="276" w:lineRule="auto"/>
      </w:pPr>
      <w:proofErr w:type="spellStart"/>
      <w:r>
        <w:t>SeaSim</w:t>
      </w:r>
      <w:proofErr w:type="spellEnd"/>
      <w:r>
        <w:t xml:space="preserve"> is a unique, world-class research aquarium facility for tropical marine organisms, located near Townsville in Queensland.</w:t>
      </w:r>
      <w:r w:rsidR="00C8171C">
        <w:t xml:space="preserve"> </w:t>
      </w:r>
      <w:proofErr w:type="spellStart"/>
      <w:r w:rsidR="00755096">
        <w:t>SeaSim</w:t>
      </w:r>
      <w:proofErr w:type="spellEnd"/>
      <w:r w:rsidR="00755096">
        <w:t xml:space="preserve"> is operated by the Australian Institute of Marine Science.</w:t>
      </w:r>
      <w:r>
        <w:t xml:space="preserve"> </w:t>
      </w:r>
      <w:proofErr w:type="spellStart"/>
      <w:r>
        <w:t>SeaSim</w:t>
      </w:r>
      <w:proofErr w:type="spellEnd"/>
      <w:r>
        <w:t xml:space="preserve"> directly supports research into coral reef adaption and resilience strategies for the Great Barrier Reef that cannot be performed anywhere else in the world. Access to the facility is in high demand.</w:t>
      </w:r>
    </w:p>
    <w:p w14:paraId="695D9D94" w14:textId="7B041511" w:rsidR="00571167" w:rsidRDefault="00571167" w:rsidP="001F0C04">
      <w:pPr>
        <w:spacing w:line="276" w:lineRule="auto"/>
      </w:pPr>
      <w:r>
        <w:t xml:space="preserve">An expansion of this facility was scheduled to commence in 2022–23, supported by the 2018 Investment Plan. However, this additional capacity is required earlier in 2020–21 to support the Great Barrier </w:t>
      </w:r>
      <w:r w:rsidRPr="00D50D92">
        <w:rPr>
          <w:i/>
        </w:rPr>
        <w:t>Reef Restoration and Adaptation Program</w:t>
      </w:r>
      <w:r>
        <w:t xml:space="preserve"> (RRAP) </w:t>
      </w:r>
      <w:r w:rsidR="001F0388">
        <w:t>research and development phase. $36.3 million</w:t>
      </w:r>
      <w:r>
        <w:t xml:space="preserve"> over the forward estimates (2020–21 to 2022–23) will support the fast tracking of the design and construction of the </w:t>
      </w:r>
      <w:proofErr w:type="spellStart"/>
      <w:r>
        <w:t>SeaSim</w:t>
      </w:r>
      <w:proofErr w:type="spellEnd"/>
      <w:r>
        <w:t xml:space="preserve"> expansion program. This includes expanding the capacity of the </w:t>
      </w:r>
      <w:proofErr w:type="spellStart"/>
      <w:r>
        <w:t>SeaSim</w:t>
      </w:r>
      <w:proofErr w:type="spellEnd"/>
      <w:r>
        <w:t xml:space="preserve"> large tank systems and associated physical containment and culture laboratories.</w:t>
      </w:r>
    </w:p>
    <w:p w14:paraId="2F7DF366" w14:textId="4F9088FA" w:rsidR="00571167" w:rsidRDefault="00571167" w:rsidP="001F0C04">
      <w:pPr>
        <w:spacing w:line="276" w:lineRule="auto"/>
      </w:pPr>
      <w:r>
        <w:t xml:space="preserve">It is estimated that research undertaken by </w:t>
      </w:r>
      <w:proofErr w:type="spellStart"/>
      <w:r>
        <w:t>SeaSim</w:t>
      </w:r>
      <w:proofErr w:type="spellEnd"/>
      <w:r>
        <w:t xml:space="preserve"> will directly support approximately 70 per cent of the total RRAP </w:t>
      </w:r>
      <w:r w:rsidR="00EE6DA2">
        <w:t>research and development</w:t>
      </w:r>
      <w:r>
        <w:t xml:space="preserve"> </w:t>
      </w:r>
      <w:proofErr w:type="gramStart"/>
      <w:r>
        <w:t>phase, and</w:t>
      </w:r>
      <w:proofErr w:type="gramEnd"/>
      <w:r>
        <w:t xml:space="preserve"> will impact all interventions being progressed. RRAP aims to create an innovative toolkit of safe, acceptable interventions to help the Reef in resisting, adapting to, and recovering from, the impacts of climate change. Some examples of these interventions </w:t>
      </w:r>
      <w:proofErr w:type="gramStart"/>
      <w:r>
        <w:t>include:</w:t>
      </w:r>
      <w:proofErr w:type="gramEnd"/>
      <w:r>
        <w:t xml:space="preserve"> creating artificial reef structures to speed recovery following a disturbance, and enhancing temperature tolerance, and other desirable traits to facilitate natural populations’ adaptation to environmental change.</w:t>
      </w:r>
    </w:p>
    <w:p w14:paraId="2B4C1095" w14:textId="29D5AD0B" w:rsidR="00571167" w:rsidRDefault="00571167" w:rsidP="00571167">
      <w:pPr>
        <w:pStyle w:val="Heading3"/>
      </w:pPr>
      <w:bookmarkStart w:id="21" w:name="_Toc52884245"/>
      <w:r>
        <w:t>Coastal Vessels</w:t>
      </w:r>
      <w:bookmarkEnd w:id="21"/>
    </w:p>
    <w:p w14:paraId="0DE2363E" w14:textId="5DD7026B" w:rsidR="00571167" w:rsidRDefault="00571167" w:rsidP="001F0C04">
      <w:pPr>
        <w:spacing w:line="276" w:lineRule="auto"/>
      </w:pPr>
      <w:r>
        <w:t>Investment of $720,000 in 2022–23 will support establishment of a southern coastal research vessel fleet. This new NRI capability, identified in the 2016 Roadmap and outlined in the 2018 Investment Plan for investment post 2021–22, will both increase access to sea time on existing coastal research vessels to enhance Australia’s marine research capability across southern, western an</w:t>
      </w:r>
      <w:r w:rsidR="001F0388">
        <w:t>d eastern Australia, and assist planning for</w:t>
      </w:r>
      <w:r>
        <w:t xml:space="preserve"> a new coastal research vessel for southern Australia. This investment will increase our capability to deliver national benefits that exist from scientific discovery in our vast and largely untapped oceans.</w:t>
      </w:r>
    </w:p>
    <w:p w14:paraId="3A47AAC3" w14:textId="77777777" w:rsidR="00571167" w:rsidRDefault="00571167" w:rsidP="001F0C04">
      <w:pPr>
        <w:spacing w:line="276" w:lineRule="auto"/>
      </w:pPr>
      <w:r>
        <w:t>It will provide increased collection of critical data and information from across our marine estate, enabling greater understanding of environmental baselines and impacts, ocean conditions, petroleum and mineral resources, climate change, fish stocks and biosecurity threats.</w:t>
      </w:r>
    </w:p>
    <w:p w14:paraId="6A6EC431" w14:textId="1FA0FCD7" w:rsidR="00571167" w:rsidRDefault="00571167" w:rsidP="001F0C04">
      <w:pPr>
        <w:spacing w:line="276" w:lineRule="auto"/>
      </w:pPr>
      <w:r>
        <w:t>Australia’s marine environment supports fishing, aquaculture, marine reserves, ship building, renewable energy, ecotourism and mining, which contributes almost $70 billion each year to the economy and supports 197,000 direct jobs.</w:t>
      </w:r>
      <w:r w:rsidRPr="00B555CD">
        <w:rPr>
          <w:vertAlign w:val="superscript"/>
        </w:rPr>
        <w:footnoteReference w:id="3"/>
      </w:r>
      <w:r>
        <w:t xml:space="preserve"> Research vessels contribute to the blue economy by providing platforms to take researchers to Australia’s diverse marine habitats, supporting field observations, vehicle deployments and offshore infrastructure.</w:t>
      </w:r>
    </w:p>
    <w:p w14:paraId="055C46DC" w14:textId="0B3296EB" w:rsidR="00571167" w:rsidRDefault="00571167" w:rsidP="001F0C04">
      <w:pPr>
        <w:spacing w:line="276" w:lineRule="auto"/>
      </w:pPr>
      <w:r>
        <w:lastRenderedPageBreak/>
        <w:t xml:space="preserve">This </w:t>
      </w:r>
      <w:r w:rsidR="001F0388">
        <w:t>investment</w:t>
      </w:r>
      <w:r>
        <w:t xml:space="preserve"> will greatly enhance coordination, efficiencies and potential cost-effectiveness amongst vessel operators. Increased coordination of vessel operations and transparency of schedules will increase opportunities for access and collaborative vessel-based science and marine training, as well as fill gaps in the marine estate coverage.</w:t>
      </w:r>
    </w:p>
    <w:p w14:paraId="4FA447C9" w14:textId="77777777" w:rsidR="00571167" w:rsidRDefault="00571167">
      <w:pPr>
        <w:spacing w:after="160" w:line="259" w:lineRule="auto"/>
      </w:pPr>
      <w:r>
        <w:br w:type="page"/>
      </w:r>
    </w:p>
    <w:p w14:paraId="48E02760" w14:textId="4D2889C1" w:rsidR="00571167" w:rsidRDefault="00571167" w:rsidP="00571167">
      <w:pPr>
        <w:pStyle w:val="Heading2"/>
        <w:numPr>
          <w:ilvl w:val="0"/>
          <w:numId w:val="38"/>
        </w:numPr>
      </w:pPr>
      <w:bookmarkStart w:id="22" w:name="_Toc52884246"/>
      <w:r>
        <w:lastRenderedPageBreak/>
        <w:t>Next steps</w:t>
      </w:r>
      <w:bookmarkEnd w:id="22"/>
    </w:p>
    <w:p w14:paraId="2739A0C2" w14:textId="4547000B" w:rsidR="00571167" w:rsidRDefault="00571167" w:rsidP="00571167">
      <w:pPr>
        <w:pStyle w:val="Heading3"/>
      </w:pPr>
      <w:bookmarkStart w:id="23" w:name="_Toc52884247"/>
      <w:r>
        <w:t>Scoping Studies</w:t>
      </w:r>
      <w:bookmarkEnd w:id="23"/>
    </w:p>
    <w:p w14:paraId="4FD9720C" w14:textId="691693AA" w:rsidR="00571167" w:rsidRDefault="00571167" w:rsidP="001F0C04">
      <w:pPr>
        <w:spacing w:line="276" w:lineRule="auto"/>
      </w:pPr>
      <w:r w:rsidRPr="00571167">
        <w:t>Eight scoping studies on potential</w:t>
      </w:r>
      <w:r w:rsidR="001F0388">
        <w:t xml:space="preserve"> new</w:t>
      </w:r>
      <w:r w:rsidRPr="00571167">
        <w:t xml:space="preserve"> research infrastructure</w:t>
      </w:r>
      <w:r w:rsidR="001F0388">
        <w:t xml:space="preserve"> capabilities</w:t>
      </w:r>
      <w:r w:rsidRPr="00571167">
        <w:t xml:space="preserve"> were identified in the 2018 Investment Plan. Three have been completed and the National Environmental Prediction System </w:t>
      </w:r>
      <w:r w:rsidR="001F0388">
        <w:t>will be completed in 2020</w:t>
      </w:r>
      <w:r w:rsidRPr="00571167">
        <w:t xml:space="preserve">. The remaining four scoping studies in relation to Biobanks, Biosecurity, Precision Measurement, and </w:t>
      </w:r>
      <w:proofErr w:type="gramStart"/>
      <w:r w:rsidRPr="00571167">
        <w:t>High Performance</w:t>
      </w:r>
      <w:proofErr w:type="gramEnd"/>
      <w:r w:rsidRPr="00571167">
        <w:t xml:space="preserve"> Computing, are the subject of ongoing discussions with the sector to ascertain how best to incorporate these areas into the development of the 2021 National Research Infrastructure Roadmap.</w:t>
      </w:r>
    </w:p>
    <w:p w14:paraId="6F25BA42" w14:textId="5914408C" w:rsidR="00571167" w:rsidRDefault="00571167" w:rsidP="00571167">
      <w:pPr>
        <w:pStyle w:val="Heading3"/>
      </w:pPr>
      <w:bookmarkStart w:id="24" w:name="_Toc52884248"/>
      <w:r>
        <w:t>2021 National Research Infrastructure Roadmap</w:t>
      </w:r>
      <w:bookmarkEnd w:id="24"/>
    </w:p>
    <w:p w14:paraId="663FAF19" w14:textId="3641F707" w:rsidR="00571167" w:rsidRDefault="00571167" w:rsidP="001F0C04">
      <w:pPr>
        <w:spacing w:line="276" w:lineRule="auto"/>
      </w:pPr>
      <w:r>
        <w:t>The Government has a critical responsibility to ensure that research infrastructure funding is effectively targeted to maximise benefits to Australia’s economic development, innovation, social wellbeing, environmental sustainability and overall prosperity. The Government is demonstrating leadership by continuing to work closely with the research sector and other key stakeholders on identifying strategic priorities and future planning for NRI projects.</w:t>
      </w:r>
    </w:p>
    <w:p w14:paraId="342D409A" w14:textId="77777777" w:rsidR="00571167" w:rsidRDefault="00571167" w:rsidP="001F0C04">
      <w:pPr>
        <w:spacing w:line="276" w:lineRule="auto"/>
      </w:pPr>
      <w:r>
        <w:t xml:space="preserve">The 2021 Roadmap will provide a new </w:t>
      </w:r>
      <w:proofErr w:type="gramStart"/>
      <w:r>
        <w:t>five year</w:t>
      </w:r>
      <w:proofErr w:type="gramEnd"/>
      <w:r>
        <w:t xml:space="preserve"> outlook for infrastructure investment. It will provide a strategic, whole-of-government view to investing in Australia’s NRI system with an understanding of the need to meet the evolving landscape of research infrastructure and technological advancements.</w:t>
      </w:r>
    </w:p>
    <w:p w14:paraId="5C9B87D1" w14:textId="1F750141" w:rsidR="00571167" w:rsidRDefault="00571167" w:rsidP="001F0C04">
      <w:pPr>
        <w:spacing w:line="276" w:lineRule="auto"/>
      </w:pPr>
      <w:r>
        <w:t>More information on the 2021 Roadmap process and opportunities to contribute to its development will be made available shortly.</w:t>
      </w:r>
    </w:p>
    <w:p w14:paraId="66BDD608" w14:textId="44D2B1B4" w:rsidR="00571167" w:rsidRDefault="00571167">
      <w:pPr>
        <w:spacing w:after="160" w:line="259" w:lineRule="auto"/>
      </w:pPr>
      <w:r>
        <w:br w:type="page"/>
      </w:r>
    </w:p>
    <w:p w14:paraId="61F830F0" w14:textId="19E618B4" w:rsidR="00571167" w:rsidRDefault="00571167" w:rsidP="00571167">
      <w:pPr>
        <w:pStyle w:val="Heading2"/>
        <w:rPr>
          <w:b w:val="0"/>
          <w:color w:val="00355F"/>
        </w:rPr>
      </w:pPr>
      <w:bookmarkStart w:id="25" w:name="_Toc52884249"/>
      <w:r>
        <w:rPr>
          <w:b w:val="0"/>
          <w:color w:val="00355F"/>
        </w:rPr>
        <w:lastRenderedPageBreak/>
        <w:t>Appendix A: Funding for projects through NCRIS under the 2020 Research Infrastructure Investment Plans (RIIP)</w:t>
      </w:r>
      <w:r>
        <w:rPr>
          <w:rStyle w:val="FootnoteReference"/>
          <w:b w:val="0"/>
          <w:color w:val="00355F"/>
        </w:rPr>
        <w:footnoteReference w:id="4"/>
      </w:r>
      <w:bookmarkEnd w:id="25"/>
    </w:p>
    <w:p w14:paraId="00D02F62" w14:textId="77777777" w:rsidR="00EF45E1" w:rsidRDefault="00EF45E1" w:rsidP="00EF45E1">
      <w:pPr>
        <w:pStyle w:val="BodyText"/>
        <w:spacing w:before="5" w:after="1"/>
        <w:rPr>
          <w:sz w:val="28"/>
        </w:rPr>
      </w:pPr>
    </w:p>
    <w:tbl>
      <w:tblPr>
        <w:tblW w:w="0" w:type="auto"/>
        <w:tblInd w:w="12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left w:w="0" w:type="dxa"/>
          <w:right w:w="0" w:type="dxa"/>
        </w:tblCellMar>
        <w:tblLook w:val="01E0" w:firstRow="1" w:lastRow="1" w:firstColumn="1" w:lastColumn="1" w:noHBand="0" w:noVBand="0"/>
        <w:tblCaption w:val="Appendix A:"/>
        <w:tblDescription w:val="Funding for projects through NCRIS under the 2020 Research Infrastructure Investment Plans (RIIP)"/>
      </w:tblPr>
      <w:tblGrid>
        <w:gridCol w:w="7504"/>
        <w:gridCol w:w="2126"/>
      </w:tblGrid>
      <w:tr w:rsidR="00EF45E1" w14:paraId="44530803" w14:textId="77777777" w:rsidTr="00EF5BE8">
        <w:trPr>
          <w:trHeight w:val="616"/>
        </w:trPr>
        <w:tc>
          <w:tcPr>
            <w:tcW w:w="7504" w:type="dxa"/>
            <w:tcBorders>
              <w:top w:val="nil"/>
              <w:left w:val="nil"/>
              <w:right w:val="nil"/>
            </w:tcBorders>
            <w:shd w:val="clear" w:color="auto" w:fill="00355F"/>
          </w:tcPr>
          <w:p w14:paraId="4DB670D5" w14:textId="77777777" w:rsidR="00EF45E1" w:rsidRPr="009645D9" w:rsidRDefault="00EF45E1" w:rsidP="00EF5BE8">
            <w:pPr>
              <w:pStyle w:val="TableParagraph"/>
              <w:spacing w:before="186"/>
              <w:ind w:left="113"/>
              <w:rPr>
                <w:rFonts w:asciiTheme="minorHAnsi" w:hAnsiTheme="minorHAnsi" w:cstheme="minorHAnsi"/>
                <w:b/>
                <w:sz w:val="21"/>
              </w:rPr>
            </w:pPr>
            <w:r w:rsidRPr="009645D9">
              <w:rPr>
                <w:rFonts w:asciiTheme="minorHAnsi" w:hAnsiTheme="minorHAnsi" w:cstheme="minorHAnsi"/>
                <w:b/>
                <w:color w:val="FFFFFF"/>
                <w:sz w:val="21"/>
              </w:rPr>
              <w:t>National Research Infrastructure Facility</w:t>
            </w:r>
          </w:p>
        </w:tc>
        <w:tc>
          <w:tcPr>
            <w:tcW w:w="2126" w:type="dxa"/>
            <w:tcBorders>
              <w:top w:val="nil"/>
              <w:left w:val="nil"/>
              <w:right w:val="nil"/>
            </w:tcBorders>
            <w:shd w:val="clear" w:color="auto" w:fill="00355F"/>
          </w:tcPr>
          <w:p w14:paraId="6B1377FD" w14:textId="77777777" w:rsidR="00EF45E1" w:rsidRPr="009645D9" w:rsidRDefault="00EF45E1" w:rsidP="00EF5BE8">
            <w:pPr>
              <w:pStyle w:val="TableParagraph"/>
              <w:spacing w:before="66" w:line="248" w:lineRule="exact"/>
              <w:ind w:left="1171"/>
              <w:rPr>
                <w:rFonts w:asciiTheme="minorHAnsi" w:hAnsiTheme="minorHAnsi" w:cstheme="minorHAnsi"/>
                <w:b/>
                <w:sz w:val="21"/>
              </w:rPr>
            </w:pPr>
            <w:r w:rsidRPr="009645D9">
              <w:rPr>
                <w:rFonts w:asciiTheme="minorHAnsi" w:hAnsiTheme="minorHAnsi" w:cstheme="minorHAnsi"/>
                <w:b/>
                <w:color w:val="FFFFFF"/>
                <w:sz w:val="21"/>
              </w:rPr>
              <w:t>2020 RIIP</w:t>
            </w:r>
          </w:p>
          <w:p w14:paraId="64EF1DB1" w14:textId="77777777" w:rsidR="00EF45E1" w:rsidRPr="009645D9" w:rsidRDefault="00EF45E1" w:rsidP="00EF5BE8">
            <w:pPr>
              <w:pStyle w:val="TableParagraph"/>
              <w:spacing w:before="0" w:line="248" w:lineRule="exact"/>
              <w:ind w:left="627"/>
              <w:rPr>
                <w:rFonts w:asciiTheme="minorHAnsi" w:hAnsiTheme="minorHAnsi" w:cstheme="minorHAnsi"/>
                <w:b/>
                <w:sz w:val="21"/>
              </w:rPr>
            </w:pPr>
            <w:r w:rsidRPr="009645D9">
              <w:rPr>
                <w:rFonts w:asciiTheme="minorHAnsi" w:hAnsiTheme="minorHAnsi" w:cstheme="minorHAnsi"/>
                <w:b/>
                <w:color w:val="FFFFFF"/>
                <w:sz w:val="21"/>
              </w:rPr>
              <w:t>Allocation</w:t>
            </w:r>
            <w:r w:rsidRPr="009645D9">
              <w:rPr>
                <w:rFonts w:asciiTheme="minorHAnsi" w:hAnsiTheme="minorHAnsi" w:cstheme="minorHAnsi"/>
                <w:b/>
                <w:color w:val="FFFFFF"/>
                <w:spacing w:val="-4"/>
                <w:sz w:val="21"/>
              </w:rPr>
              <w:t xml:space="preserve"> </w:t>
            </w:r>
            <w:r w:rsidRPr="009645D9">
              <w:rPr>
                <w:rFonts w:asciiTheme="minorHAnsi" w:hAnsiTheme="minorHAnsi" w:cstheme="minorHAnsi"/>
                <w:b/>
                <w:color w:val="FFFFFF"/>
                <w:sz w:val="21"/>
              </w:rPr>
              <w:t>($m)</w:t>
            </w:r>
          </w:p>
        </w:tc>
      </w:tr>
      <w:tr w:rsidR="00EF45E1" w14:paraId="196CFCD9" w14:textId="77777777" w:rsidTr="00EF5BE8">
        <w:trPr>
          <w:trHeight w:val="302"/>
        </w:trPr>
        <w:tc>
          <w:tcPr>
            <w:tcW w:w="7504" w:type="dxa"/>
            <w:tcBorders>
              <w:left w:val="nil"/>
            </w:tcBorders>
            <w:shd w:val="clear" w:color="auto" w:fill="D8DCE6"/>
          </w:tcPr>
          <w:p w14:paraId="40672678"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Enhanced Australian Community Climate and Earth Systems Simulator (ACCESS)</w:t>
            </w:r>
          </w:p>
        </w:tc>
        <w:tc>
          <w:tcPr>
            <w:tcW w:w="2126" w:type="dxa"/>
            <w:tcBorders>
              <w:right w:val="nil"/>
            </w:tcBorders>
            <w:shd w:val="clear" w:color="auto" w:fill="D8DCE6"/>
          </w:tcPr>
          <w:p w14:paraId="503B9918"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7.6</w:t>
            </w:r>
          </w:p>
        </w:tc>
      </w:tr>
      <w:tr w:rsidR="00EF45E1" w14:paraId="1A724C66" w14:textId="77777777" w:rsidTr="00EF5BE8">
        <w:trPr>
          <w:trHeight w:val="302"/>
        </w:trPr>
        <w:tc>
          <w:tcPr>
            <w:tcW w:w="7504" w:type="dxa"/>
            <w:tcBorders>
              <w:left w:val="nil"/>
            </w:tcBorders>
            <w:shd w:val="clear" w:color="auto" w:fill="C5CCDB"/>
          </w:tcPr>
          <w:p w14:paraId="052CBD1E"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Atlas of Living Australia (ALA)</w:t>
            </w:r>
          </w:p>
        </w:tc>
        <w:tc>
          <w:tcPr>
            <w:tcW w:w="2126" w:type="dxa"/>
            <w:tcBorders>
              <w:right w:val="nil"/>
            </w:tcBorders>
            <w:shd w:val="clear" w:color="auto" w:fill="C5CCDB"/>
          </w:tcPr>
          <w:p w14:paraId="205FE8CA"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2.39</w:t>
            </w:r>
          </w:p>
        </w:tc>
      </w:tr>
      <w:tr w:rsidR="00EF45E1" w14:paraId="5E509F1F" w14:textId="77777777" w:rsidTr="00EF5BE8">
        <w:trPr>
          <w:trHeight w:val="302"/>
        </w:trPr>
        <w:tc>
          <w:tcPr>
            <w:tcW w:w="7504" w:type="dxa"/>
            <w:tcBorders>
              <w:left w:val="nil"/>
            </w:tcBorders>
            <w:shd w:val="clear" w:color="auto" w:fill="D8DCE6"/>
          </w:tcPr>
          <w:p w14:paraId="2DE9B5AE" w14:textId="77777777" w:rsidR="00EF45E1" w:rsidRPr="009645D9" w:rsidRDefault="00EF45E1" w:rsidP="00EF5BE8">
            <w:pPr>
              <w:pStyle w:val="TableParagraph"/>
              <w:ind w:left="80"/>
              <w:rPr>
                <w:rFonts w:asciiTheme="minorHAnsi" w:hAnsiTheme="minorHAnsi" w:cstheme="minorHAnsi"/>
                <w:sz w:val="21"/>
              </w:rPr>
            </w:pPr>
            <w:proofErr w:type="spellStart"/>
            <w:r w:rsidRPr="009645D9">
              <w:rPr>
                <w:rFonts w:asciiTheme="minorHAnsi" w:hAnsiTheme="minorHAnsi" w:cstheme="minorHAnsi"/>
                <w:color w:val="231F20"/>
                <w:sz w:val="21"/>
              </w:rPr>
              <w:t>AuScope</w:t>
            </w:r>
            <w:proofErr w:type="spellEnd"/>
          </w:p>
        </w:tc>
        <w:tc>
          <w:tcPr>
            <w:tcW w:w="2126" w:type="dxa"/>
            <w:tcBorders>
              <w:right w:val="nil"/>
            </w:tcBorders>
            <w:shd w:val="clear" w:color="auto" w:fill="D8DCE6"/>
          </w:tcPr>
          <w:p w14:paraId="79EB98C4"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5.71</w:t>
            </w:r>
          </w:p>
        </w:tc>
      </w:tr>
      <w:tr w:rsidR="00EF45E1" w14:paraId="7F02894B" w14:textId="77777777" w:rsidTr="00EF5BE8">
        <w:trPr>
          <w:trHeight w:val="302"/>
        </w:trPr>
        <w:tc>
          <w:tcPr>
            <w:tcW w:w="7504" w:type="dxa"/>
            <w:tcBorders>
              <w:left w:val="nil"/>
            </w:tcBorders>
            <w:shd w:val="clear" w:color="auto" w:fill="C5CCDB"/>
          </w:tcPr>
          <w:p w14:paraId="55F55548"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Australia Telescope National Facility (ATNF) - ASKAP (CSIRO)</w:t>
            </w:r>
          </w:p>
        </w:tc>
        <w:tc>
          <w:tcPr>
            <w:tcW w:w="2126" w:type="dxa"/>
            <w:tcBorders>
              <w:right w:val="nil"/>
            </w:tcBorders>
            <w:shd w:val="clear" w:color="auto" w:fill="C5CCDB"/>
          </w:tcPr>
          <w:p w14:paraId="3FD59003"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0.26</w:t>
            </w:r>
          </w:p>
        </w:tc>
      </w:tr>
      <w:tr w:rsidR="00EF45E1" w14:paraId="7BE4271F" w14:textId="77777777" w:rsidTr="00EF5BE8">
        <w:trPr>
          <w:trHeight w:val="302"/>
        </w:trPr>
        <w:tc>
          <w:tcPr>
            <w:tcW w:w="7504" w:type="dxa"/>
            <w:tcBorders>
              <w:left w:val="nil"/>
            </w:tcBorders>
            <w:shd w:val="clear" w:color="auto" w:fill="D8DCE6"/>
          </w:tcPr>
          <w:p w14:paraId="1F5A0A05"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Australian Urban Research Infrastructure Network (AURIN)</w:t>
            </w:r>
          </w:p>
        </w:tc>
        <w:tc>
          <w:tcPr>
            <w:tcW w:w="2126" w:type="dxa"/>
            <w:tcBorders>
              <w:right w:val="nil"/>
            </w:tcBorders>
            <w:shd w:val="clear" w:color="auto" w:fill="D8DCE6"/>
          </w:tcPr>
          <w:p w14:paraId="5C3F1A63"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5.08</w:t>
            </w:r>
          </w:p>
        </w:tc>
      </w:tr>
      <w:tr w:rsidR="00EF45E1" w14:paraId="6B01F2F7" w14:textId="77777777" w:rsidTr="00EF5BE8">
        <w:trPr>
          <w:trHeight w:val="302"/>
        </w:trPr>
        <w:tc>
          <w:tcPr>
            <w:tcW w:w="7504" w:type="dxa"/>
            <w:tcBorders>
              <w:left w:val="nil"/>
            </w:tcBorders>
            <w:shd w:val="clear" w:color="auto" w:fill="C5CCDB"/>
          </w:tcPr>
          <w:p w14:paraId="7ABDC453"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Australian National Fabrication Facility (ANFF)</w:t>
            </w:r>
          </w:p>
        </w:tc>
        <w:tc>
          <w:tcPr>
            <w:tcW w:w="2126" w:type="dxa"/>
            <w:tcBorders>
              <w:right w:val="nil"/>
            </w:tcBorders>
            <w:shd w:val="clear" w:color="auto" w:fill="C5CCDB"/>
          </w:tcPr>
          <w:p w14:paraId="5D218BED"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3.20</w:t>
            </w:r>
          </w:p>
        </w:tc>
      </w:tr>
      <w:tr w:rsidR="00EF45E1" w14:paraId="054627E8" w14:textId="77777777" w:rsidTr="00EF5BE8">
        <w:trPr>
          <w:trHeight w:val="302"/>
        </w:trPr>
        <w:tc>
          <w:tcPr>
            <w:tcW w:w="7504" w:type="dxa"/>
            <w:tcBorders>
              <w:left w:val="nil"/>
            </w:tcBorders>
            <w:shd w:val="clear" w:color="auto" w:fill="D8DCE6"/>
          </w:tcPr>
          <w:p w14:paraId="44D2CED6"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Australian Plant Phenomics Facility (APPF)</w:t>
            </w:r>
          </w:p>
        </w:tc>
        <w:tc>
          <w:tcPr>
            <w:tcW w:w="2126" w:type="dxa"/>
            <w:tcBorders>
              <w:right w:val="nil"/>
            </w:tcBorders>
            <w:shd w:val="clear" w:color="auto" w:fill="D8DCE6"/>
          </w:tcPr>
          <w:p w14:paraId="6655D12A"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6.07</w:t>
            </w:r>
          </w:p>
        </w:tc>
      </w:tr>
      <w:tr w:rsidR="00EF45E1" w14:paraId="05094919" w14:textId="77777777" w:rsidTr="00EF5BE8">
        <w:trPr>
          <w:trHeight w:val="302"/>
        </w:trPr>
        <w:tc>
          <w:tcPr>
            <w:tcW w:w="7504" w:type="dxa"/>
            <w:tcBorders>
              <w:left w:val="nil"/>
            </w:tcBorders>
            <w:shd w:val="clear" w:color="auto" w:fill="C5CCDB"/>
          </w:tcPr>
          <w:p w14:paraId="6F75951E"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Australian Research Data Commons (ARDC)</w:t>
            </w:r>
          </w:p>
        </w:tc>
        <w:tc>
          <w:tcPr>
            <w:tcW w:w="2126" w:type="dxa"/>
            <w:tcBorders>
              <w:right w:val="nil"/>
            </w:tcBorders>
            <w:shd w:val="clear" w:color="auto" w:fill="C5CCDB"/>
          </w:tcPr>
          <w:p w14:paraId="0CE695B0"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15.85</w:t>
            </w:r>
          </w:p>
        </w:tc>
      </w:tr>
      <w:tr w:rsidR="00EF45E1" w14:paraId="59F289A2" w14:textId="77777777" w:rsidTr="00EF5BE8">
        <w:trPr>
          <w:trHeight w:val="302"/>
        </w:trPr>
        <w:tc>
          <w:tcPr>
            <w:tcW w:w="7504" w:type="dxa"/>
            <w:tcBorders>
              <w:left w:val="nil"/>
            </w:tcBorders>
            <w:shd w:val="clear" w:color="auto" w:fill="D8DCE6"/>
          </w:tcPr>
          <w:p w14:paraId="5045F47C"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HASS and Indigenous e-Research Platform</w:t>
            </w:r>
          </w:p>
        </w:tc>
        <w:tc>
          <w:tcPr>
            <w:tcW w:w="2126" w:type="dxa"/>
            <w:tcBorders>
              <w:right w:val="nil"/>
            </w:tcBorders>
            <w:shd w:val="clear" w:color="auto" w:fill="D8DCE6"/>
          </w:tcPr>
          <w:p w14:paraId="26C11FED"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8.9</w:t>
            </w:r>
          </w:p>
        </w:tc>
      </w:tr>
      <w:tr w:rsidR="00EF45E1" w14:paraId="09C0713B" w14:textId="77777777" w:rsidTr="00EF5BE8">
        <w:trPr>
          <w:trHeight w:val="302"/>
        </w:trPr>
        <w:tc>
          <w:tcPr>
            <w:tcW w:w="7504" w:type="dxa"/>
            <w:tcBorders>
              <w:left w:val="nil"/>
            </w:tcBorders>
            <w:shd w:val="clear" w:color="auto" w:fill="C5CCDB"/>
          </w:tcPr>
          <w:p w14:paraId="4896F114" w14:textId="77777777" w:rsidR="00EF45E1" w:rsidRPr="009645D9" w:rsidRDefault="00EF45E1" w:rsidP="00EF5BE8">
            <w:pPr>
              <w:pStyle w:val="TableParagraph"/>
              <w:ind w:left="80"/>
              <w:rPr>
                <w:rFonts w:asciiTheme="minorHAnsi" w:hAnsiTheme="minorHAnsi" w:cstheme="minorHAnsi"/>
                <w:sz w:val="21"/>
              </w:rPr>
            </w:pPr>
            <w:proofErr w:type="spellStart"/>
            <w:r w:rsidRPr="009645D9">
              <w:rPr>
                <w:rFonts w:asciiTheme="minorHAnsi" w:hAnsiTheme="minorHAnsi" w:cstheme="minorHAnsi"/>
                <w:color w:val="231F20"/>
                <w:sz w:val="21"/>
              </w:rPr>
              <w:t>Bioplatforms</w:t>
            </w:r>
            <w:proofErr w:type="spellEnd"/>
            <w:r w:rsidRPr="009645D9">
              <w:rPr>
                <w:rFonts w:asciiTheme="minorHAnsi" w:hAnsiTheme="minorHAnsi" w:cstheme="minorHAnsi"/>
                <w:color w:val="231F20"/>
                <w:sz w:val="21"/>
              </w:rPr>
              <w:t xml:space="preserve"> Australia (BPA)</w:t>
            </w:r>
          </w:p>
        </w:tc>
        <w:tc>
          <w:tcPr>
            <w:tcW w:w="2126" w:type="dxa"/>
            <w:tcBorders>
              <w:right w:val="nil"/>
            </w:tcBorders>
            <w:shd w:val="clear" w:color="auto" w:fill="C5CCDB"/>
          </w:tcPr>
          <w:p w14:paraId="61AB7550"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14.26</w:t>
            </w:r>
          </w:p>
        </w:tc>
      </w:tr>
      <w:tr w:rsidR="00EF45E1" w14:paraId="6DC24FA5" w14:textId="77777777" w:rsidTr="00EF5BE8">
        <w:trPr>
          <w:trHeight w:val="302"/>
        </w:trPr>
        <w:tc>
          <w:tcPr>
            <w:tcW w:w="7504" w:type="dxa"/>
            <w:tcBorders>
              <w:left w:val="nil"/>
            </w:tcBorders>
            <w:shd w:val="clear" w:color="auto" w:fill="D8DCE6"/>
          </w:tcPr>
          <w:p w14:paraId="36C49EE1"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Synthetic Biology</w:t>
            </w:r>
          </w:p>
        </w:tc>
        <w:tc>
          <w:tcPr>
            <w:tcW w:w="2126" w:type="dxa"/>
            <w:tcBorders>
              <w:right w:val="nil"/>
            </w:tcBorders>
            <w:shd w:val="clear" w:color="auto" w:fill="D8DCE6"/>
          </w:tcPr>
          <w:p w14:paraId="300FEB4A"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8.3</w:t>
            </w:r>
          </w:p>
        </w:tc>
      </w:tr>
      <w:tr w:rsidR="00EF45E1" w14:paraId="2772E1E2" w14:textId="77777777" w:rsidTr="00EF5BE8">
        <w:trPr>
          <w:trHeight w:val="302"/>
        </w:trPr>
        <w:tc>
          <w:tcPr>
            <w:tcW w:w="7504" w:type="dxa"/>
            <w:tcBorders>
              <w:left w:val="nil"/>
            </w:tcBorders>
            <w:shd w:val="clear" w:color="auto" w:fill="C5CCDB"/>
          </w:tcPr>
          <w:p w14:paraId="52765E02"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Centre for Accelerator Science (CAS) (ANSTO)</w:t>
            </w:r>
          </w:p>
        </w:tc>
        <w:tc>
          <w:tcPr>
            <w:tcW w:w="2126" w:type="dxa"/>
            <w:tcBorders>
              <w:right w:val="nil"/>
            </w:tcBorders>
            <w:shd w:val="clear" w:color="auto" w:fill="C5CCDB"/>
          </w:tcPr>
          <w:p w14:paraId="22015050"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1.62</w:t>
            </w:r>
          </w:p>
        </w:tc>
      </w:tr>
      <w:tr w:rsidR="00EF45E1" w14:paraId="273C38AE" w14:textId="77777777" w:rsidTr="00EF5BE8">
        <w:trPr>
          <w:trHeight w:val="302"/>
        </w:trPr>
        <w:tc>
          <w:tcPr>
            <w:tcW w:w="7504" w:type="dxa"/>
            <w:tcBorders>
              <w:left w:val="nil"/>
            </w:tcBorders>
            <w:shd w:val="clear" w:color="auto" w:fill="D8DCE6"/>
          </w:tcPr>
          <w:p w14:paraId="7D506640"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Coastal Vessels</w:t>
            </w:r>
          </w:p>
        </w:tc>
        <w:tc>
          <w:tcPr>
            <w:tcW w:w="2126" w:type="dxa"/>
            <w:tcBorders>
              <w:right w:val="nil"/>
            </w:tcBorders>
            <w:shd w:val="clear" w:color="auto" w:fill="D8DCE6"/>
          </w:tcPr>
          <w:p w14:paraId="106FAC93"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0.72</w:t>
            </w:r>
          </w:p>
        </w:tc>
      </w:tr>
      <w:tr w:rsidR="00EF45E1" w14:paraId="3BD49ADD" w14:textId="77777777" w:rsidTr="00EF5BE8">
        <w:trPr>
          <w:trHeight w:val="302"/>
        </w:trPr>
        <w:tc>
          <w:tcPr>
            <w:tcW w:w="7504" w:type="dxa"/>
            <w:tcBorders>
              <w:left w:val="nil"/>
            </w:tcBorders>
            <w:shd w:val="clear" w:color="auto" w:fill="C5CCDB"/>
          </w:tcPr>
          <w:p w14:paraId="4C57244E"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Integrated Marine Observing System (IMOS)</w:t>
            </w:r>
          </w:p>
        </w:tc>
        <w:tc>
          <w:tcPr>
            <w:tcW w:w="2126" w:type="dxa"/>
            <w:tcBorders>
              <w:right w:val="nil"/>
            </w:tcBorders>
            <w:shd w:val="clear" w:color="auto" w:fill="C5CCDB"/>
          </w:tcPr>
          <w:p w14:paraId="4618ADE9"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5.89</w:t>
            </w:r>
          </w:p>
        </w:tc>
      </w:tr>
      <w:tr w:rsidR="00EF45E1" w14:paraId="462237ED" w14:textId="77777777" w:rsidTr="00EF5BE8">
        <w:trPr>
          <w:trHeight w:val="302"/>
        </w:trPr>
        <w:tc>
          <w:tcPr>
            <w:tcW w:w="7504" w:type="dxa"/>
            <w:tcBorders>
              <w:left w:val="nil"/>
            </w:tcBorders>
            <w:shd w:val="clear" w:color="auto" w:fill="D8DCE6"/>
          </w:tcPr>
          <w:p w14:paraId="6645D43E"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Marine National Facility (MNF): RV Investigator</w:t>
            </w:r>
          </w:p>
        </w:tc>
        <w:tc>
          <w:tcPr>
            <w:tcW w:w="2126" w:type="dxa"/>
            <w:tcBorders>
              <w:right w:val="nil"/>
            </w:tcBorders>
            <w:shd w:val="clear" w:color="auto" w:fill="D8DCE6"/>
          </w:tcPr>
          <w:p w14:paraId="1FEC4510"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7.61</w:t>
            </w:r>
          </w:p>
        </w:tc>
      </w:tr>
      <w:tr w:rsidR="00EF45E1" w14:paraId="1120E3F4" w14:textId="77777777" w:rsidTr="00EF5BE8">
        <w:trPr>
          <w:trHeight w:val="302"/>
        </w:trPr>
        <w:tc>
          <w:tcPr>
            <w:tcW w:w="7504" w:type="dxa"/>
            <w:tcBorders>
              <w:left w:val="nil"/>
            </w:tcBorders>
            <w:shd w:val="clear" w:color="auto" w:fill="C5CCDB"/>
          </w:tcPr>
          <w:p w14:paraId="29C85305"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Microscopy Australia (MA)</w:t>
            </w:r>
          </w:p>
        </w:tc>
        <w:tc>
          <w:tcPr>
            <w:tcW w:w="2126" w:type="dxa"/>
            <w:tcBorders>
              <w:right w:val="nil"/>
            </w:tcBorders>
            <w:shd w:val="clear" w:color="auto" w:fill="C5CCDB"/>
          </w:tcPr>
          <w:p w14:paraId="0525AB14"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4.57</w:t>
            </w:r>
          </w:p>
        </w:tc>
      </w:tr>
      <w:tr w:rsidR="00EF45E1" w14:paraId="38B7E596" w14:textId="77777777" w:rsidTr="00EF5BE8">
        <w:trPr>
          <w:trHeight w:val="302"/>
        </w:trPr>
        <w:tc>
          <w:tcPr>
            <w:tcW w:w="7504" w:type="dxa"/>
            <w:tcBorders>
              <w:left w:val="nil"/>
            </w:tcBorders>
            <w:shd w:val="clear" w:color="auto" w:fill="D8DCE6"/>
          </w:tcPr>
          <w:p w14:paraId="35D5B845"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National Deuteration Facility (NDF) (ANSTO)</w:t>
            </w:r>
          </w:p>
        </w:tc>
        <w:tc>
          <w:tcPr>
            <w:tcW w:w="2126" w:type="dxa"/>
            <w:tcBorders>
              <w:right w:val="nil"/>
            </w:tcBorders>
            <w:shd w:val="clear" w:color="auto" w:fill="D8DCE6"/>
          </w:tcPr>
          <w:p w14:paraId="630B047C"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0.26</w:t>
            </w:r>
          </w:p>
        </w:tc>
      </w:tr>
      <w:tr w:rsidR="00EF45E1" w14:paraId="36DA4956" w14:textId="77777777" w:rsidTr="00EF5BE8">
        <w:trPr>
          <w:trHeight w:val="302"/>
        </w:trPr>
        <w:tc>
          <w:tcPr>
            <w:tcW w:w="7504" w:type="dxa"/>
            <w:tcBorders>
              <w:left w:val="nil"/>
            </w:tcBorders>
            <w:shd w:val="clear" w:color="auto" w:fill="C5CCDB"/>
          </w:tcPr>
          <w:p w14:paraId="01EF6B7C"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National Imaging Facility (NIF)</w:t>
            </w:r>
          </w:p>
        </w:tc>
        <w:tc>
          <w:tcPr>
            <w:tcW w:w="2126" w:type="dxa"/>
            <w:tcBorders>
              <w:right w:val="nil"/>
            </w:tcBorders>
            <w:shd w:val="clear" w:color="auto" w:fill="C5CCDB"/>
          </w:tcPr>
          <w:p w14:paraId="58FB2C2B"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2.67</w:t>
            </w:r>
          </w:p>
        </w:tc>
      </w:tr>
      <w:tr w:rsidR="00EF45E1" w14:paraId="6F6BA27B" w14:textId="77777777" w:rsidTr="00EF5BE8">
        <w:trPr>
          <w:trHeight w:val="302"/>
        </w:trPr>
        <w:tc>
          <w:tcPr>
            <w:tcW w:w="7504" w:type="dxa"/>
            <w:tcBorders>
              <w:left w:val="nil"/>
            </w:tcBorders>
            <w:shd w:val="clear" w:color="auto" w:fill="D8DCE6"/>
          </w:tcPr>
          <w:p w14:paraId="6F3C3F4E"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National Sea Simulator (</w:t>
            </w:r>
            <w:proofErr w:type="spellStart"/>
            <w:r w:rsidRPr="009645D9">
              <w:rPr>
                <w:rFonts w:asciiTheme="minorHAnsi" w:hAnsiTheme="minorHAnsi" w:cstheme="minorHAnsi"/>
                <w:color w:val="231F20"/>
                <w:sz w:val="21"/>
              </w:rPr>
              <w:t>SeaSim</w:t>
            </w:r>
            <w:proofErr w:type="spellEnd"/>
            <w:r w:rsidRPr="009645D9">
              <w:rPr>
                <w:rFonts w:asciiTheme="minorHAnsi" w:hAnsiTheme="minorHAnsi" w:cstheme="minorHAnsi"/>
                <w:color w:val="231F20"/>
                <w:sz w:val="21"/>
              </w:rPr>
              <w:t>)</w:t>
            </w:r>
          </w:p>
        </w:tc>
        <w:tc>
          <w:tcPr>
            <w:tcW w:w="2126" w:type="dxa"/>
            <w:tcBorders>
              <w:right w:val="nil"/>
            </w:tcBorders>
            <w:shd w:val="clear" w:color="auto" w:fill="D8DCE6"/>
          </w:tcPr>
          <w:p w14:paraId="75559615"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36.3</w:t>
            </w:r>
          </w:p>
        </w:tc>
      </w:tr>
      <w:tr w:rsidR="00EF45E1" w14:paraId="52C07CDF" w14:textId="77777777" w:rsidTr="00EF5BE8">
        <w:trPr>
          <w:trHeight w:val="302"/>
        </w:trPr>
        <w:tc>
          <w:tcPr>
            <w:tcW w:w="7504" w:type="dxa"/>
            <w:tcBorders>
              <w:left w:val="nil"/>
            </w:tcBorders>
            <w:shd w:val="clear" w:color="auto" w:fill="C5CCDB"/>
          </w:tcPr>
          <w:p w14:paraId="0F453675"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Australian Centre for Neutron Scattering (ACNS) (ANSTO)</w:t>
            </w:r>
          </w:p>
        </w:tc>
        <w:tc>
          <w:tcPr>
            <w:tcW w:w="2126" w:type="dxa"/>
            <w:tcBorders>
              <w:right w:val="nil"/>
            </w:tcBorders>
            <w:shd w:val="clear" w:color="auto" w:fill="C5CCDB"/>
          </w:tcPr>
          <w:p w14:paraId="6D46DE06"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4.20</w:t>
            </w:r>
          </w:p>
        </w:tc>
      </w:tr>
      <w:tr w:rsidR="00EF45E1" w14:paraId="03ADAF8C" w14:textId="77777777" w:rsidTr="00EF5BE8">
        <w:trPr>
          <w:trHeight w:val="302"/>
        </w:trPr>
        <w:tc>
          <w:tcPr>
            <w:tcW w:w="7504" w:type="dxa"/>
            <w:tcBorders>
              <w:left w:val="nil"/>
            </w:tcBorders>
            <w:shd w:val="clear" w:color="auto" w:fill="D8DCE6"/>
          </w:tcPr>
          <w:p w14:paraId="3D83580B"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Phenomics Australia (formerly APN)</w:t>
            </w:r>
          </w:p>
        </w:tc>
        <w:tc>
          <w:tcPr>
            <w:tcW w:w="2126" w:type="dxa"/>
            <w:tcBorders>
              <w:right w:val="nil"/>
            </w:tcBorders>
            <w:shd w:val="clear" w:color="auto" w:fill="D8DCE6"/>
          </w:tcPr>
          <w:p w14:paraId="72D58073"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1.89</w:t>
            </w:r>
          </w:p>
        </w:tc>
      </w:tr>
      <w:tr w:rsidR="00EF45E1" w14:paraId="221967BC" w14:textId="77777777" w:rsidTr="00EF5BE8">
        <w:trPr>
          <w:trHeight w:val="302"/>
        </w:trPr>
        <w:tc>
          <w:tcPr>
            <w:tcW w:w="7504" w:type="dxa"/>
            <w:tcBorders>
              <w:left w:val="nil"/>
            </w:tcBorders>
            <w:shd w:val="clear" w:color="auto" w:fill="C5CCDB"/>
          </w:tcPr>
          <w:p w14:paraId="39343366"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Population Health Research Network (PHRN)</w:t>
            </w:r>
          </w:p>
        </w:tc>
        <w:tc>
          <w:tcPr>
            <w:tcW w:w="2126" w:type="dxa"/>
            <w:tcBorders>
              <w:right w:val="nil"/>
            </w:tcBorders>
            <w:shd w:val="clear" w:color="auto" w:fill="C5CCDB"/>
          </w:tcPr>
          <w:p w14:paraId="22A4A9F9"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1.23</w:t>
            </w:r>
          </w:p>
        </w:tc>
      </w:tr>
      <w:tr w:rsidR="00EF45E1" w14:paraId="56DEFD06" w14:textId="77777777" w:rsidTr="00EF5BE8">
        <w:trPr>
          <w:trHeight w:val="302"/>
        </w:trPr>
        <w:tc>
          <w:tcPr>
            <w:tcW w:w="7504" w:type="dxa"/>
            <w:tcBorders>
              <w:left w:val="nil"/>
            </w:tcBorders>
            <w:shd w:val="clear" w:color="auto" w:fill="D8DCE6"/>
          </w:tcPr>
          <w:p w14:paraId="43AD6C91"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Terrestrial Ecosystem Research Network (TERN)</w:t>
            </w:r>
          </w:p>
        </w:tc>
        <w:tc>
          <w:tcPr>
            <w:tcW w:w="2126" w:type="dxa"/>
            <w:tcBorders>
              <w:right w:val="nil"/>
            </w:tcBorders>
            <w:shd w:val="clear" w:color="auto" w:fill="D8DCE6"/>
          </w:tcPr>
          <w:p w14:paraId="6F2AC546"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5.89</w:t>
            </w:r>
          </w:p>
        </w:tc>
      </w:tr>
      <w:tr w:rsidR="00EF45E1" w14:paraId="6C6F751D" w14:textId="77777777" w:rsidTr="00EF5BE8">
        <w:trPr>
          <w:trHeight w:val="302"/>
        </w:trPr>
        <w:tc>
          <w:tcPr>
            <w:tcW w:w="7504" w:type="dxa"/>
            <w:tcBorders>
              <w:left w:val="nil"/>
              <w:bottom w:val="single" w:sz="6" w:space="0" w:color="00355F"/>
            </w:tcBorders>
            <w:shd w:val="clear" w:color="auto" w:fill="C5CCDB"/>
          </w:tcPr>
          <w:p w14:paraId="439DACEA" w14:textId="77777777" w:rsidR="00EF45E1" w:rsidRPr="009645D9" w:rsidRDefault="00EF45E1" w:rsidP="00EF5BE8">
            <w:pPr>
              <w:pStyle w:val="TableParagraph"/>
              <w:ind w:left="80"/>
              <w:rPr>
                <w:rFonts w:asciiTheme="minorHAnsi" w:hAnsiTheme="minorHAnsi" w:cstheme="minorHAnsi"/>
                <w:sz w:val="21"/>
              </w:rPr>
            </w:pPr>
            <w:r w:rsidRPr="009645D9">
              <w:rPr>
                <w:rFonts w:asciiTheme="minorHAnsi" w:hAnsiTheme="minorHAnsi" w:cstheme="minorHAnsi"/>
                <w:color w:val="231F20"/>
                <w:sz w:val="21"/>
              </w:rPr>
              <w:t>Therapeutic Innovation Australia (TIA)</w:t>
            </w:r>
          </w:p>
        </w:tc>
        <w:tc>
          <w:tcPr>
            <w:tcW w:w="2126" w:type="dxa"/>
            <w:tcBorders>
              <w:bottom w:val="single" w:sz="6" w:space="0" w:color="00355F"/>
              <w:right w:val="nil"/>
            </w:tcBorders>
            <w:shd w:val="clear" w:color="auto" w:fill="C5CCDB"/>
          </w:tcPr>
          <w:p w14:paraId="12FF6FC4" w14:textId="77777777" w:rsidR="00EF45E1" w:rsidRPr="009645D9" w:rsidRDefault="00EF45E1" w:rsidP="00EF5BE8">
            <w:pPr>
              <w:pStyle w:val="TableParagraph"/>
              <w:ind w:right="77"/>
              <w:jc w:val="right"/>
              <w:rPr>
                <w:rFonts w:asciiTheme="minorHAnsi" w:hAnsiTheme="minorHAnsi" w:cstheme="minorHAnsi"/>
                <w:sz w:val="21"/>
              </w:rPr>
            </w:pPr>
            <w:r w:rsidRPr="009645D9">
              <w:rPr>
                <w:rFonts w:asciiTheme="minorHAnsi" w:hAnsiTheme="minorHAnsi" w:cstheme="minorHAnsi"/>
                <w:color w:val="231F20"/>
                <w:sz w:val="21"/>
              </w:rPr>
              <w:t>6.89</w:t>
            </w:r>
          </w:p>
        </w:tc>
      </w:tr>
    </w:tbl>
    <w:p w14:paraId="2B5CA1C4" w14:textId="77777777" w:rsidR="00EF45E1" w:rsidRDefault="00EF45E1" w:rsidP="00EF45E1">
      <w:pPr>
        <w:pStyle w:val="BodyText"/>
        <w:rPr>
          <w:sz w:val="20"/>
        </w:rPr>
      </w:pPr>
    </w:p>
    <w:p w14:paraId="2B4E72BB" w14:textId="77777777" w:rsidR="00EF45E1" w:rsidRPr="00EF45E1" w:rsidRDefault="00EF45E1" w:rsidP="00EF45E1"/>
    <w:sectPr w:rsidR="00EF45E1" w:rsidRPr="00EF45E1" w:rsidSect="00834198">
      <w:type w:val="continuous"/>
      <w:pgSz w:w="11906" w:h="16838"/>
      <w:pgMar w:top="1418" w:right="1418" w:bottom="1134" w:left="1418" w:header="68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D53D48" w14:textId="77777777" w:rsidR="00CD3084" w:rsidRDefault="00CD3084" w:rsidP="00EE7FDA">
      <w:r>
        <w:separator/>
      </w:r>
    </w:p>
  </w:endnote>
  <w:endnote w:type="continuationSeparator" w:id="0">
    <w:p w14:paraId="173BB757" w14:textId="77777777" w:rsidR="00CD3084" w:rsidRDefault="00CD3084" w:rsidP="00EE7F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0000000000000000000"/>
    <w:charset w:val="00"/>
    <w:family w:val="swiss"/>
    <w:notTrueType/>
    <w:pitch w:val="default"/>
    <w:sig w:usb0="00000003" w:usb1="00000000" w:usb2="00000000" w:usb3="00000000" w:csb0="00000001"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Light">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Source Sans Pro SemiBold">
    <w:charset w:val="00"/>
    <w:family w:val="swiss"/>
    <w:pitch w:val="variable"/>
    <w:sig w:usb0="600002F7" w:usb1="02000001" w:usb2="00000000" w:usb3="00000000" w:csb0="0000019F" w:csb1="00000000"/>
  </w:font>
  <w:font w:name="Montserrat (OTF) Medium">
    <w:altName w:val="Montserrat"/>
    <w:panose1 w:val="00000000000000000000"/>
    <w:charset w:val="00"/>
    <w:family w:val="auto"/>
    <w:notTrueType/>
    <w:pitch w:val="default"/>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Myriad Pro Light Cond">
    <w:altName w:val="Arial"/>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219687"/>
      <w:docPartObj>
        <w:docPartGallery w:val="Page Numbers (Bottom of Page)"/>
        <w:docPartUnique/>
      </w:docPartObj>
    </w:sdtPr>
    <w:sdtEndPr>
      <w:rPr>
        <w:noProof/>
      </w:rPr>
    </w:sdtEndPr>
    <w:sdtContent>
      <w:p w14:paraId="4100708E" w14:textId="77777777" w:rsidR="002C3D0E" w:rsidRDefault="002C3D0E">
        <w:pPr>
          <w:pStyle w:val="Footer"/>
        </w:pPr>
        <w:r>
          <w:fldChar w:fldCharType="begin"/>
        </w:r>
        <w:r>
          <w:instrText xml:space="preserve"> PAGE   \* MERGEFORMAT </w:instrText>
        </w:r>
        <w:r>
          <w:fldChar w:fldCharType="separate"/>
        </w:r>
        <w:r>
          <w:rPr>
            <w:noProof/>
          </w:rPr>
          <w:t>8</w:t>
        </w:r>
        <w:r>
          <w:rPr>
            <w:noProof/>
          </w:rPr>
          <w:fldChar w:fldCharType="end"/>
        </w:r>
      </w:p>
    </w:sdtContent>
  </w:sdt>
  <w:p w14:paraId="48EADFF6" w14:textId="77777777" w:rsidR="002C3D0E" w:rsidRDefault="002C3D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33071"/>
      <w:docPartObj>
        <w:docPartGallery w:val="Page Numbers (Bottom of Page)"/>
        <w:docPartUnique/>
      </w:docPartObj>
    </w:sdtPr>
    <w:sdtEndPr/>
    <w:sdtContent>
      <w:p w14:paraId="7DFB9B6E" w14:textId="4FC55C52" w:rsidR="004425A3" w:rsidRPr="004425A3" w:rsidRDefault="004425A3" w:rsidP="004425A3">
        <w:pPr>
          <w:pStyle w:val="Footer"/>
        </w:pPr>
        <w:r w:rsidRPr="004425A3">
          <w:t xml:space="preserve">2020 Research Infrastructure Investment Plan </w:t>
        </w:r>
        <w:r w:rsidRPr="004425A3">
          <w:fldChar w:fldCharType="begin"/>
        </w:r>
        <w:r w:rsidRPr="004425A3">
          <w:instrText xml:space="preserve"> PAGE   \* MERGEFORMAT </w:instrText>
        </w:r>
        <w:r w:rsidRPr="004425A3">
          <w:fldChar w:fldCharType="separate"/>
        </w:r>
        <w:r w:rsidR="00F60202">
          <w:rPr>
            <w:noProof/>
          </w:rPr>
          <w:t>17</w:t>
        </w:r>
        <w:r w:rsidRPr="004425A3">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F4DB27" w14:textId="77777777" w:rsidR="00CD3084" w:rsidRDefault="00CD3084" w:rsidP="00F11EC1">
      <w:r>
        <w:separator/>
      </w:r>
    </w:p>
  </w:footnote>
  <w:footnote w:type="continuationSeparator" w:id="0">
    <w:p w14:paraId="1421253B" w14:textId="77777777" w:rsidR="00CD3084" w:rsidRDefault="00CD3084" w:rsidP="00EE7FDA">
      <w:r>
        <w:continuationSeparator/>
      </w:r>
    </w:p>
  </w:footnote>
  <w:footnote w:id="1">
    <w:p w14:paraId="21D9DAB1" w14:textId="446513A7" w:rsidR="008131EA" w:rsidRPr="008131EA" w:rsidRDefault="008131EA" w:rsidP="008131EA">
      <w:pPr>
        <w:spacing w:before="93"/>
        <w:ind w:left="113"/>
        <w:rPr>
          <w:sz w:val="16"/>
        </w:rPr>
      </w:pPr>
      <w:r>
        <w:rPr>
          <w:rStyle w:val="FootnoteReference"/>
        </w:rPr>
        <w:footnoteRef/>
      </w:r>
      <w:r>
        <w:t xml:space="preserve"> </w:t>
      </w:r>
      <w:r>
        <w:rPr>
          <w:color w:val="231F20"/>
          <w:sz w:val="16"/>
        </w:rPr>
        <w:t>Findability, Accessibility, Interoperability and Reusability.</w:t>
      </w:r>
    </w:p>
  </w:footnote>
  <w:footnote w:id="2">
    <w:p w14:paraId="28FD08B2" w14:textId="6B976AE9" w:rsidR="00CF4C16" w:rsidRDefault="00CF4C16" w:rsidP="00CF4C16">
      <w:pPr>
        <w:pStyle w:val="ListParagraph"/>
        <w:widowControl w:val="0"/>
        <w:numPr>
          <w:ilvl w:val="0"/>
          <w:numId w:val="43"/>
        </w:numPr>
        <w:tabs>
          <w:tab w:val="left" w:pos="398"/>
        </w:tabs>
        <w:autoSpaceDE w:val="0"/>
        <w:autoSpaceDN w:val="0"/>
        <w:spacing w:before="93" w:after="0"/>
        <w:ind w:hanging="285"/>
        <w:contextualSpacing w:val="0"/>
        <w:rPr>
          <w:sz w:val="16"/>
        </w:rPr>
      </w:pPr>
      <w:r>
        <w:rPr>
          <w:color w:val="231F20"/>
          <w:sz w:val="16"/>
        </w:rPr>
        <w:t xml:space="preserve">The Economist (2019): </w:t>
      </w:r>
      <w:r>
        <w:rPr>
          <w:i/>
          <w:color w:val="231F20"/>
          <w:sz w:val="16"/>
        </w:rPr>
        <w:t>The engineering of living organisms could soon start changing</w:t>
      </w:r>
      <w:r>
        <w:rPr>
          <w:i/>
          <w:color w:val="231F20"/>
          <w:spacing w:val="-2"/>
          <w:sz w:val="16"/>
        </w:rPr>
        <w:t xml:space="preserve"> </w:t>
      </w:r>
      <w:r>
        <w:rPr>
          <w:i/>
          <w:color w:val="231F20"/>
          <w:sz w:val="16"/>
        </w:rPr>
        <w:t>everything</w:t>
      </w:r>
      <w:r>
        <w:rPr>
          <w:color w:val="231F20"/>
          <w:sz w:val="16"/>
        </w:rPr>
        <w:t>,</w:t>
      </w:r>
      <w:r w:rsidR="0026720F">
        <w:rPr>
          <w:color w:val="231F20"/>
          <w:sz w:val="16"/>
        </w:rPr>
        <w:t xml:space="preserve"> </w:t>
      </w:r>
      <w:hyperlink r:id="rId1">
        <w:r w:rsidR="0026720F" w:rsidRPr="00B555CD">
          <w:rPr>
            <w:rFonts w:cstheme="minorHAnsi"/>
            <w:color w:val="00355F"/>
            <w:sz w:val="16"/>
            <w:szCs w:val="16"/>
          </w:rPr>
          <w:t>https://www.economist.com/technology-quarterly/2019/04/04/the-engineering-of-living-organisms-could-soon-start-changing-everything</w:t>
        </w:r>
      </w:hyperlink>
      <w:r w:rsidR="00CE1F45">
        <w:rPr>
          <w:rFonts w:cstheme="minorHAnsi"/>
          <w:color w:val="00355F"/>
          <w:sz w:val="16"/>
          <w:szCs w:val="16"/>
        </w:rPr>
        <w:t>.</w:t>
      </w:r>
    </w:p>
    <w:p w14:paraId="27A1BD81" w14:textId="4205962C" w:rsidR="00CF4C16" w:rsidRDefault="00CF4C16">
      <w:pPr>
        <w:pStyle w:val="FootnoteText"/>
      </w:pPr>
    </w:p>
  </w:footnote>
  <w:footnote w:id="3">
    <w:p w14:paraId="3A97E893" w14:textId="1B3558DF" w:rsidR="00571167" w:rsidRDefault="00571167" w:rsidP="00571167">
      <w:pPr>
        <w:pStyle w:val="ListParagraph"/>
        <w:widowControl w:val="0"/>
        <w:numPr>
          <w:ilvl w:val="0"/>
          <w:numId w:val="43"/>
        </w:numPr>
        <w:tabs>
          <w:tab w:val="left" w:pos="398"/>
        </w:tabs>
        <w:autoSpaceDE w:val="0"/>
        <w:autoSpaceDN w:val="0"/>
        <w:spacing w:before="93" w:after="0"/>
        <w:ind w:hanging="285"/>
        <w:contextualSpacing w:val="0"/>
        <w:rPr>
          <w:sz w:val="16"/>
        </w:rPr>
      </w:pPr>
      <w:r>
        <w:rPr>
          <w:color w:val="231F20"/>
          <w:sz w:val="16"/>
        </w:rPr>
        <w:t xml:space="preserve">Deloitte Access Economics (2018). </w:t>
      </w:r>
      <w:r>
        <w:rPr>
          <w:i/>
          <w:color w:val="231F20"/>
          <w:sz w:val="16"/>
        </w:rPr>
        <w:t>The AIMS Index of Marine Industry Australian</w:t>
      </w:r>
      <w:r>
        <w:rPr>
          <w:i/>
          <w:color w:val="231F20"/>
          <w:spacing w:val="-2"/>
          <w:sz w:val="16"/>
        </w:rPr>
        <w:t xml:space="preserve"> </w:t>
      </w:r>
      <w:r>
        <w:rPr>
          <w:i/>
          <w:color w:val="231F20"/>
          <w:sz w:val="16"/>
        </w:rPr>
        <w:t>Government</w:t>
      </w:r>
      <w:r>
        <w:rPr>
          <w:color w:val="231F20"/>
          <w:sz w:val="16"/>
        </w:rPr>
        <w:t>,</w:t>
      </w:r>
    </w:p>
    <w:p w14:paraId="70C21755" w14:textId="77777777" w:rsidR="00571167" w:rsidRPr="00E2636D" w:rsidRDefault="001D2477" w:rsidP="00571167">
      <w:pPr>
        <w:spacing w:before="27"/>
        <w:ind w:left="397"/>
        <w:rPr>
          <w:rFonts w:cstheme="minorHAnsi"/>
          <w:sz w:val="16"/>
        </w:rPr>
      </w:pPr>
      <w:hyperlink r:id="rId2">
        <w:r w:rsidR="00571167" w:rsidRPr="00E2636D">
          <w:rPr>
            <w:rFonts w:cstheme="minorHAnsi"/>
            <w:color w:val="00355F"/>
            <w:sz w:val="16"/>
          </w:rPr>
          <w:t>https://www.aims.gov.au/sites/default/files/2018%20AIMS%20Marine%20Index.pdf</w:t>
        </w:r>
      </w:hyperlink>
      <w:r w:rsidR="00571167" w:rsidRPr="00E2636D">
        <w:rPr>
          <w:rFonts w:cstheme="minorHAnsi"/>
          <w:color w:val="231F20"/>
          <w:sz w:val="16"/>
        </w:rPr>
        <w:t>.</w:t>
      </w:r>
    </w:p>
    <w:p w14:paraId="7E107E19" w14:textId="14246E6D" w:rsidR="00571167" w:rsidRDefault="00571167">
      <w:pPr>
        <w:pStyle w:val="FootnoteText"/>
      </w:pPr>
    </w:p>
  </w:footnote>
  <w:footnote w:id="4">
    <w:p w14:paraId="741AE57D" w14:textId="2B384F4A" w:rsidR="00571167" w:rsidRDefault="00571167">
      <w:pPr>
        <w:pStyle w:val="FootnoteText"/>
      </w:pPr>
      <w:r>
        <w:rPr>
          <w:rStyle w:val="FootnoteReference"/>
        </w:rPr>
        <w:footnoteRef/>
      </w:r>
      <w:r>
        <w:t xml:space="preserve"> </w:t>
      </w:r>
      <w:r w:rsidRPr="00EF45E1">
        <w:rPr>
          <w:rFonts w:eastAsia="Myriad Pro Light" w:cstheme="minorHAnsi"/>
          <w:color w:val="231F20"/>
          <w:sz w:val="16"/>
          <w:szCs w:val="22"/>
          <w:lang w:val="en-US"/>
        </w:rPr>
        <w:t xml:space="preserve">Note that NRI </w:t>
      </w:r>
      <w:r w:rsidRPr="00EF45E1">
        <w:rPr>
          <w:rFonts w:eastAsia="Myriad Pro Light" w:cstheme="minorHAnsi"/>
          <w:color w:val="231F20"/>
          <w:spacing w:val="-2"/>
          <w:sz w:val="16"/>
          <w:szCs w:val="22"/>
          <w:lang w:val="en-US"/>
        </w:rPr>
        <w:t xml:space="preserve">projects, </w:t>
      </w:r>
      <w:r w:rsidRPr="00EF45E1">
        <w:rPr>
          <w:rFonts w:eastAsia="Myriad Pro Light" w:cstheme="minorHAnsi"/>
          <w:color w:val="231F20"/>
          <w:sz w:val="16"/>
          <w:szCs w:val="22"/>
          <w:lang w:val="en-US"/>
        </w:rPr>
        <w:t xml:space="preserve">Heavy Ion </w:t>
      </w:r>
      <w:r w:rsidRPr="00EF45E1">
        <w:rPr>
          <w:rFonts w:eastAsia="Myriad Pro Light" w:cstheme="minorHAnsi"/>
          <w:color w:val="231F20"/>
          <w:spacing w:val="-3"/>
          <w:sz w:val="16"/>
          <w:szCs w:val="22"/>
          <w:lang w:val="en-US"/>
        </w:rPr>
        <w:t xml:space="preserve">Accelerators, Astronomy </w:t>
      </w:r>
      <w:r w:rsidRPr="00EF45E1">
        <w:rPr>
          <w:rFonts w:eastAsia="Myriad Pro Light" w:cstheme="minorHAnsi"/>
          <w:color w:val="231F20"/>
          <w:spacing w:val="-2"/>
          <w:sz w:val="16"/>
          <w:szCs w:val="22"/>
          <w:lang w:val="en-US"/>
        </w:rPr>
        <w:t xml:space="preserve">Australia </w:t>
      </w:r>
      <w:r w:rsidRPr="00EF45E1">
        <w:rPr>
          <w:rFonts w:eastAsia="Myriad Pro Light" w:cstheme="minorHAnsi"/>
          <w:color w:val="231F20"/>
          <w:spacing w:val="-3"/>
          <w:sz w:val="16"/>
          <w:szCs w:val="22"/>
          <w:lang w:val="en-US"/>
        </w:rPr>
        <w:t xml:space="preserve">Limited, </w:t>
      </w:r>
      <w:r w:rsidRPr="00EF45E1">
        <w:rPr>
          <w:rFonts w:eastAsia="Myriad Pro Light" w:cstheme="minorHAnsi"/>
          <w:color w:val="231F20"/>
          <w:sz w:val="16"/>
          <w:szCs w:val="22"/>
          <w:lang w:val="en-US"/>
        </w:rPr>
        <w:t xml:space="preserve">and the </w:t>
      </w:r>
      <w:r w:rsidRPr="00EF45E1">
        <w:rPr>
          <w:rFonts w:eastAsia="Myriad Pro Light" w:cstheme="minorHAnsi"/>
          <w:color w:val="231F20"/>
          <w:spacing w:val="-3"/>
          <w:sz w:val="16"/>
          <w:szCs w:val="22"/>
          <w:lang w:val="en-US"/>
        </w:rPr>
        <w:t xml:space="preserve">European </w:t>
      </w:r>
      <w:r w:rsidRPr="00EF45E1">
        <w:rPr>
          <w:rFonts w:eastAsia="Myriad Pro Light" w:cstheme="minorHAnsi"/>
          <w:color w:val="231F20"/>
          <w:sz w:val="16"/>
          <w:szCs w:val="22"/>
          <w:lang w:val="en-US"/>
        </w:rPr>
        <w:t xml:space="preserve">Molecular Biology Laboratory, National </w:t>
      </w:r>
      <w:r w:rsidRPr="00EF45E1">
        <w:rPr>
          <w:rFonts w:eastAsia="Myriad Pro Light" w:cstheme="minorHAnsi"/>
          <w:color w:val="231F20"/>
          <w:spacing w:val="-3"/>
          <w:sz w:val="16"/>
          <w:szCs w:val="22"/>
          <w:lang w:val="en-US"/>
        </w:rPr>
        <w:t xml:space="preserve">Computational </w:t>
      </w:r>
      <w:r w:rsidRPr="00EF45E1">
        <w:rPr>
          <w:rFonts w:eastAsia="Myriad Pro Light" w:cstheme="minorHAnsi"/>
          <w:color w:val="231F20"/>
          <w:sz w:val="16"/>
          <w:szCs w:val="22"/>
          <w:lang w:val="en-US"/>
        </w:rPr>
        <w:t xml:space="preserve">Infrastructure and </w:t>
      </w:r>
      <w:r w:rsidRPr="00EF45E1">
        <w:rPr>
          <w:rFonts w:eastAsia="Myriad Pro Light" w:cstheme="minorHAnsi"/>
          <w:color w:val="231F20"/>
          <w:spacing w:val="-3"/>
          <w:sz w:val="16"/>
          <w:szCs w:val="22"/>
          <w:lang w:val="en-US"/>
        </w:rPr>
        <w:t xml:space="preserve">Pawsey </w:t>
      </w:r>
      <w:r w:rsidRPr="00EF45E1">
        <w:rPr>
          <w:rFonts w:eastAsia="Myriad Pro Light" w:cstheme="minorHAnsi"/>
          <w:color w:val="231F20"/>
          <w:sz w:val="16"/>
          <w:szCs w:val="22"/>
          <w:lang w:val="en-US"/>
        </w:rPr>
        <w:t xml:space="preserve">Supercomputing </w:t>
      </w:r>
      <w:r w:rsidRPr="00EF45E1">
        <w:rPr>
          <w:rFonts w:eastAsia="Myriad Pro Light" w:cstheme="minorHAnsi"/>
          <w:color w:val="231F20"/>
          <w:spacing w:val="-3"/>
          <w:sz w:val="16"/>
          <w:szCs w:val="22"/>
          <w:lang w:val="en-US"/>
        </w:rPr>
        <w:t xml:space="preserve">Centre </w:t>
      </w:r>
      <w:r w:rsidRPr="00EF45E1">
        <w:rPr>
          <w:rFonts w:eastAsia="Myriad Pro Light" w:cstheme="minorHAnsi"/>
          <w:color w:val="231F20"/>
          <w:spacing w:val="-2"/>
          <w:sz w:val="16"/>
          <w:szCs w:val="22"/>
          <w:lang w:val="en-US"/>
        </w:rPr>
        <w:t xml:space="preserve">are </w:t>
      </w:r>
      <w:r w:rsidRPr="00EF45E1">
        <w:rPr>
          <w:rFonts w:eastAsia="Myriad Pro Light" w:cstheme="minorHAnsi"/>
          <w:color w:val="231F20"/>
          <w:sz w:val="16"/>
          <w:szCs w:val="22"/>
          <w:lang w:val="en-US"/>
        </w:rPr>
        <w:t xml:space="preserve">also funded through NCRIS via the National Innovation and Science </w:t>
      </w:r>
      <w:r w:rsidRPr="00EF45E1">
        <w:rPr>
          <w:rFonts w:eastAsia="Myriad Pro Light" w:cstheme="minorHAnsi"/>
          <w:color w:val="231F20"/>
          <w:spacing w:val="-3"/>
          <w:sz w:val="16"/>
          <w:szCs w:val="22"/>
          <w:lang w:val="en-US"/>
        </w:rPr>
        <w:t>Agenda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E78B2" w14:textId="0368F348" w:rsidR="00264DDD" w:rsidRPr="00264DDD" w:rsidRDefault="00264DDD" w:rsidP="00264DDD">
    <w:pPr>
      <w:pStyle w:val="Destination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406D6C8"/>
    <w:lvl w:ilvl="0">
      <w:start w:val="1"/>
      <w:numFmt w:val="decimal"/>
      <w:lvlText w:val="%1."/>
      <w:lvlJc w:val="left"/>
      <w:pPr>
        <w:tabs>
          <w:tab w:val="num" w:pos="1492"/>
        </w:tabs>
        <w:ind w:left="1492" w:hanging="360"/>
      </w:pPr>
    </w:lvl>
  </w:abstractNum>
  <w:abstractNum w:abstractNumId="1" w15:restartNumberingAfterBreak="0">
    <w:nsid w:val="FFFFFF80"/>
    <w:multiLevelType w:val="singleLevel"/>
    <w:tmpl w:val="DFC89FC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8126002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7034D30E"/>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43B28FFE"/>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CCAC612C"/>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56CC6AE0"/>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5228F2"/>
    <w:multiLevelType w:val="hybridMultilevel"/>
    <w:tmpl w:val="0700F532"/>
    <w:lvl w:ilvl="0" w:tplc="E064F89C">
      <w:start w:val="1"/>
      <w:numFmt w:val="bullet"/>
      <w:pStyle w:val="Bullet2"/>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8" w15:restartNumberingAfterBreak="0">
    <w:nsid w:val="0505383B"/>
    <w:multiLevelType w:val="hybridMultilevel"/>
    <w:tmpl w:val="E624B2BA"/>
    <w:lvl w:ilvl="0" w:tplc="3A7C01BC">
      <w:numFmt w:val="bullet"/>
      <w:pStyle w:val="List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E176C9"/>
    <w:multiLevelType w:val="multilevel"/>
    <w:tmpl w:val="25FE0886"/>
    <w:lvl w:ilvl="0">
      <w:start w:val="1"/>
      <w:numFmt w:val="decimal"/>
      <w:pStyle w:val="Heading1Numbered"/>
      <w:suff w:val="space"/>
      <w:lvlText w:val="%1."/>
      <w:lvlJc w:val="left"/>
      <w:pPr>
        <w:ind w:left="595" w:hanging="595"/>
      </w:pPr>
      <w:rPr>
        <w:rFonts w:hint="default"/>
      </w:rPr>
    </w:lvl>
    <w:lvl w:ilvl="1">
      <w:start w:val="1"/>
      <w:numFmt w:val="decimal"/>
      <w:pStyle w:val="Heading2numbered"/>
      <w:lvlText w:val="%1.%2"/>
      <w:lvlJc w:val="left"/>
      <w:pPr>
        <w:tabs>
          <w:tab w:val="num" w:pos="680"/>
        </w:tabs>
        <w:ind w:left="595" w:hanging="595"/>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3CA6508"/>
    <w:multiLevelType w:val="hybridMultilevel"/>
    <w:tmpl w:val="54CA4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1EB65B60"/>
    <w:multiLevelType w:val="hybridMultilevel"/>
    <w:tmpl w:val="76BA4340"/>
    <w:lvl w:ilvl="0" w:tplc="205E06F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30B0B81"/>
    <w:multiLevelType w:val="multilevel"/>
    <w:tmpl w:val="63924C30"/>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87C69C1"/>
    <w:multiLevelType w:val="hybridMultilevel"/>
    <w:tmpl w:val="34D2D84E"/>
    <w:lvl w:ilvl="0" w:tplc="0C090001">
      <w:start w:val="1"/>
      <w:numFmt w:val="bullet"/>
      <w:lvlText w:val=""/>
      <w:lvlJc w:val="left"/>
      <w:pPr>
        <w:ind w:left="720" w:hanging="360"/>
      </w:pPr>
      <w:rPr>
        <w:rFonts w:ascii="Symbol" w:hAnsi="Symbol" w:hint="default"/>
      </w:rPr>
    </w:lvl>
    <w:lvl w:ilvl="1" w:tplc="CD4A490A">
      <w:start w:val="1"/>
      <w:numFmt w:val="bullet"/>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9205B8"/>
    <w:multiLevelType w:val="hybridMultilevel"/>
    <w:tmpl w:val="4BDEF208"/>
    <w:lvl w:ilvl="0" w:tplc="88B28BEC">
      <w:start w:val="1"/>
      <w:numFmt w:val="bullet"/>
      <w:pStyle w:val="ListBullet-Indent"/>
      <w:lvlText w:val=""/>
      <w:lvlJc w:val="left"/>
      <w:pPr>
        <w:ind w:left="1315" w:hanging="360"/>
      </w:pPr>
      <w:rPr>
        <w:rFonts w:ascii="Wingdings" w:hAnsi="Wingdings" w:hint="default"/>
      </w:rPr>
    </w:lvl>
    <w:lvl w:ilvl="1" w:tplc="0C090003" w:tentative="1">
      <w:start w:val="1"/>
      <w:numFmt w:val="bullet"/>
      <w:lvlText w:val="o"/>
      <w:lvlJc w:val="left"/>
      <w:pPr>
        <w:ind w:left="2035" w:hanging="360"/>
      </w:pPr>
      <w:rPr>
        <w:rFonts w:ascii="Courier New" w:hAnsi="Courier New" w:cs="Courier New" w:hint="default"/>
      </w:rPr>
    </w:lvl>
    <w:lvl w:ilvl="2" w:tplc="0C090005" w:tentative="1">
      <w:start w:val="1"/>
      <w:numFmt w:val="bullet"/>
      <w:lvlText w:val=""/>
      <w:lvlJc w:val="left"/>
      <w:pPr>
        <w:ind w:left="2755" w:hanging="360"/>
      </w:pPr>
      <w:rPr>
        <w:rFonts w:ascii="Wingdings" w:hAnsi="Wingdings" w:hint="default"/>
      </w:rPr>
    </w:lvl>
    <w:lvl w:ilvl="3" w:tplc="0C090001" w:tentative="1">
      <w:start w:val="1"/>
      <w:numFmt w:val="bullet"/>
      <w:lvlText w:val=""/>
      <w:lvlJc w:val="left"/>
      <w:pPr>
        <w:ind w:left="3475" w:hanging="360"/>
      </w:pPr>
      <w:rPr>
        <w:rFonts w:ascii="Symbol" w:hAnsi="Symbol" w:hint="default"/>
      </w:rPr>
    </w:lvl>
    <w:lvl w:ilvl="4" w:tplc="0C090003" w:tentative="1">
      <w:start w:val="1"/>
      <w:numFmt w:val="bullet"/>
      <w:lvlText w:val="o"/>
      <w:lvlJc w:val="left"/>
      <w:pPr>
        <w:ind w:left="4195" w:hanging="360"/>
      </w:pPr>
      <w:rPr>
        <w:rFonts w:ascii="Courier New" w:hAnsi="Courier New" w:cs="Courier New" w:hint="default"/>
      </w:rPr>
    </w:lvl>
    <w:lvl w:ilvl="5" w:tplc="0C090005" w:tentative="1">
      <w:start w:val="1"/>
      <w:numFmt w:val="bullet"/>
      <w:lvlText w:val=""/>
      <w:lvlJc w:val="left"/>
      <w:pPr>
        <w:ind w:left="4915" w:hanging="360"/>
      </w:pPr>
      <w:rPr>
        <w:rFonts w:ascii="Wingdings" w:hAnsi="Wingdings" w:hint="default"/>
      </w:rPr>
    </w:lvl>
    <w:lvl w:ilvl="6" w:tplc="0C090001" w:tentative="1">
      <w:start w:val="1"/>
      <w:numFmt w:val="bullet"/>
      <w:lvlText w:val=""/>
      <w:lvlJc w:val="left"/>
      <w:pPr>
        <w:ind w:left="5635" w:hanging="360"/>
      </w:pPr>
      <w:rPr>
        <w:rFonts w:ascii="Symbol" w:hAnsi="Symbol" w:hint="default"/>
      </w:rPr>
    </w:lvl>
    <w:lvl w:ilvl="7" w:tplc="0C090003" w:tentative="1">
      <w:start w:val="1"/>
      <w:numFmt w:val="bullet"/>
      <w:lvlText w:val="o"/>
      <w:lvlJc w:val="left"/>
      <w:pPr>
        <w:ind w:left="6355" w:hanging="360"/>
      </w:pPr>
      <w:rPr>
        <w:rFonts w:ascii="Courier New" w:hAnsi="Courier New" w:cs="Courier New" w:hint="default"/>
      </w:rPr>
    </w:lvl>
    <w:lvl w:ilvl="8" w:tplc="0C090005" w:tentative="1">
      <w:start w:val="1"/>
      <w:numFmt w:val="bullet"/>
      <w:lvlText w:val=""/>
      <w:lvlJc w:val="left"/>
      <w:pPr>
        <w:ind w:left="7075" w:hanging="360"/>
      </w:pPr>
      <w:rPr>
        <w:rFonts w:ascii="Wingdings" w:hAnsi="Wingdings" w:hint="default"/>
      </w:rPr>
    </w:lvl>
  </w:abstractNum>
  <w:abstractNum w:abstractNumId="16" w15:restartNumberingAfterBreak="0">
    <w:nsid w:val="32FF134D"/>
    <w:multiLevelType w:val="hybridMultilevel"/>
    <w:tmpl w:val="F9EEE8C8"/>
    <w:lvl w:ilvl="0" w:tplc="205E06F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0C6350"/>
    <w:multiLevelType w:val="hybridMultilevel"/>
    <w:tmpl w:val="36E2E134"/>
    <w:lvl w:ilvl="0" w:tplc="0C090001">
      <w:start w:val="1"/>
      <w:numFmt w:val="bullet"/>
      <w:lvlText w:val=""/>
      <w:lvlJc w:val="left"/>
      <w:pPr>
        <w:ind w:left="720" w:hanging="360"/>
      </w:pPr>
      <w:rPr>
        <w:rFonts w:ascii="Symbol" w:hAnsi="Symbol" w:hint="default"/>
      </w:rPr>
    </w:lvl>
    <w:lvl w:ilvl="1" w:tplc="12E8CFFA">
      <w:numFmt w:val="bullet"/>
      <w:lvlText w:val="–"/>
      <w:lvlJc w:val="left"/>
      <w:pPr>
        <w:ind w:left="1440" w:hanging="360"/>
      </w:pPr>
      <w:rPr>
        <w:rFonts w:ascii="Myriad Pro" w:eastAsia="Myriad Pro" w:hAnsi="Myriad Pro" w:cs="Myriad Pro" w:hint="default"/>
        <w:color w:val="00355F"/>
        <w:w w:val="100"/>
        <w:position w:val="-1"/>
        <w:sz w:val="34"/>
        <w:szCs w:val="34"/>
        <w:lang w:val="en-US" w:eastAsia="en-US" w:bidi="ar-SA"/>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DD3983"/>
    <w:multiLevelType w:val="hybridMultilevel"/>
    <w:tmpl w:val="4D5884AA"/>
    <w:lvl w:ilvl="0" w:tplc="E9422D54">
      <w:start w:val="2"/>
      <w:numFmt w:val="decimal"/>
      <w:lvlText w:val="%1."/>
      <w:lvlJc w:val="left"/>
      <w:pPr>
        <w:ind w:left="397" w:hanging="284"/>
      </w:pPr>
      <w:rPr>
        <w:rFonts w:ascii="Myriad Pro Light" w:eastAsia="Myriad Pro Light" w:hAnsi="Myriad Pro Light" w:cs="Myriad Pro Light" w:hint="default"/>
        <w:color w:val="231F20"/>
        <w:w w:val="100"/>
        <w:sz w:val="16"/>
        <w:szCs w:val="16"/>
        <w:lang w:val="en-US" w:eastAsia="en-US" w:bidi="ar-SA"/>
      </w:rPr>
    </w:lvl>
    <w:lvl w:ilvl="1" w:tplc="7B40CE22">
      <w:numFmt w:val="bullet"/>
      <w:lvlText w:val="•"/>
      <w:lvlJc w:val="left"/>
      <w:pPr>
        <w:ind w:left="1368" w:hanging="284"/>
      </w:pPr>
      <w:rPr>
        <w:rFonts w:hint="default"/>
        <w:lang w:val="en-US" w:eastAsia="en-US" w:bidi="ar-SA"/>
      </w:rPr>
    </w:lvl>
    <w:lvl w:ilvl="2" w:tplc="A224D094">
      <w:numFmt w:val="bullet"/>
      <w:lvlText w:val="•"/>
      <w:lvlJc w:val="left"/>
      <w:pPr>
        <w:ind w:left="2337" w:hanging="284"/>
      </w:pPr>
      <w:rPr>
        <w:rFonts w:hint="default"/>
        <w:lang w:val="en-US" w:eastAsia="en-US" w:bidi="ar-SA"/>
      </w:rPr>
    </w:lvl>
    <w:lvl w:ilvl="3" w:tplc="4022A988">
      <w:numFmt w:val="bullet"/>
      <w:lvlText w:val="•"/>
      <w:lvlJc w:val="left"/>
      <w:pPr>
        <w:ind w:left="3305" w:hanging="284"/>
      </w:pPr>
      <w:rPr>
        <w:rFonts w:hint="default"/>
        <w:lang w:val="en-US" w:eastAsia="en-US" w:bidi="ar-SA"/>
      </w:rPr>
    </w:lvl>
    <w:lvl w:ilvl="4" w:tplc="3CC0EDA8">
      <w:numFmt w:val="bullet"/>
      <w:lvlText w:val="•"/>
      <w:lvlJc w:val="left"/>
      <w:pPr>
        <w:ind w:left="4274" w:hanging="284"/>
      </w:pPr>
      <w:rPr>
        <w:rFonts w:hint="default"/>
        <w:lang w:val="en-US" w:eastAsia="en-US" w:bidi="ar-SA"/>
      </w:rPr>
    </w:lvl>
    <w:lvl w:ilvl="5" w:tplc="FAEE02AA">
      <w:numFmt w:val="bullet"/>
      <w:lvlText w:val="•"/>
      <w:lvlJc w:val="left"/>
      <w:pPr>
        <w:ind w:left="5242" w:hanging="284"/>
      </w:pPr>
      <w:rPr>
        <w:rFonts w:hint="default"/>
        <w:lang w:val="en-US" w:eastAsia="en-US" w:bidi="ar-SA"/>
      </w:rPr>
    </w:lvl>
    <w:lvl w:ilvl="6" w:tplc="8918F60C">
      <w:numFmt w:val="bullet"/>
      <w:lvlText w:val="•"/>
      <w:lvlJc w:val="left"/>
      <w:pPr>
        <w:ind w:left="6211" w:hanging="284"/>
      </w:pPr>
      <w:rPr>
        <w:rFonts w:hint="default"/>
        <w:lang w:val="en-US" w:eastAsia="en-US" w:bidi="ar-SA"/>
      </w:rPr>
    </w:lvl>
    <w:lvl w:ilvl="7" w:tplc="C9DA5746">
      <w:numFmt w:val="bullet"/>
      <w:lvlText w:val="•"/>
      <w:lvlJc w:val="left"/>
      <w:pPr>
        <w:ind w:left="7179" w:hanging="284"/>
      </w:pPr>
      <w:rPr>
        <w:rFonts w:hint="default"/>
        <w:lang w:val="en-US" w:eastAsia="en-US" w:bidi="ar-SA"/>
      </w:rPr>
    </w:lvl>
    <w:lvl w:ilvl="8" w:tplc="766EE436">
      <w:numFmt w:val="bullet"/>
      <w:lvlText w:val="•"/>
      <w:lvlJc w:val="left"/>
      <w:pPr>
        <w:ind w:left="8148" w:hanging="284"/>
      </w:pPr>
      <w:rPr>
        <w:rFonts w:hint="default"/>
        <w:lang w:val="en-US" w:eastAsia="en-US" w:bidi="ar-SA"/>
      </w:rPr>
    </w:lvl>
  </w:abstractNum>
  <w:abstractNum w:abstractNumId="19" w15:restartNumberingAfterBreak="0">
    <w:nsid w:val="3B347767"/>
    <w:multiLevelType w:val="hybridMultilevel"/>
    <w:tmpl w:val="DAFEF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6F1CDE"/>
    <w:multiLevelType w:val="hybridMultilevel"/>
    <w:tmpl w:val="A2064930"/>
    <w:lvl w:ilvl="0" w:tplc="8B54BD5A">
      <w:numFmt w:val="bullet"/>
      <w:lvlText w:val="•"/>
      <w:lvlJc w:val="left"/>
      <w:pPr>
        <w:ind w:left="397" w:hanging="284"/>
      </w:pPr>
      <w:rPr>
        <w:rFonts w:asciiTheme="minorHAnsi" w:eastAsia="Myriad Pro Light" w:hAnsiTheme="minorHAnsi" w:cstheme="minorHAnsi" w:hint="default"/>
        <w:color w:val="auto"/>
        <w:w w:val="100"/>
        <w:position w:val="-1"/>
        <w:sz w:val="22"/>
        <w:szCs w:val="22"/>
        <w:lang w:val="en-US" w:eastAsia="en-US" w:bidi="ar-SA"/>
      </w:rPr>
    </w:lvl>
    <w:lvl w:ilvl="1" w:tplc="F98AEFA4">
      <w:start w:val="1"/>
      <w:numFmt w:val="bullet"/>
      <w:lvlText w:val="-"/>
      <w:lvlJc w:val="left"/>
      <w:pPr>
        <w:ind w:left="680" w:hanging="284"/>
      </w:pPr>
      <w:rPr>
        <w:rFonts w:ascii="Calibri" w:hAnsi="Calibri" w:hint="default"/>
        <w:color w:val="auto"/>
        <w:w w:val="100"/>
        <w:position w:val="-1"/>
        <w:sz w:val="22"/>
        <w:szCs w:val="22"/>
        <w:lang w:val="en-US" w:eastAsia="en-US" w:bidi="ar-SA"/>
      </w:rPr>
    </w:lvl>
    <w:lvl w:ilvl="2" w:tplc="1214E630">
      <w:numFmt w:val="bullet"/>
      <w:lvlText w:val="•"/>
      <w:lvlJc w:val="left"/>
      <w:pPr>
        <w:ind w:left="964" w:hanging="284"/>
      </w:pPr>
      <w:rPr>
        <w:rFonts w:asciiTheme="minorHAnsi" w:eastAsia="Myriad Pro Light" w:hAnsiTheme="minorHAnsi" w:cstheme="minorHAnsi" w:hint="default"/>
        <w:color w:val="auto"/>
        <w:w w:val="100"/>
        <w:position w:val="-1"/>
        <w:sz w:val="22"/>
        <w:szCs w:val="22"/>
        <w:lang w:val="en-US" w:eastAsia="en-US" w:bidi="ar-SA"/>
      </w:rPr>
    </w:lvl>
    <w:lvl w:ilvl="3" w:tplc="5DDAD854">
      <w:numFmt w:val="bullet"/>
      <w:lvlText w:val="•"/>
      <w:lvlJc w:val="left"/>
      <w:pPr>
        <w:ind w:left="2100" w:hanging="284"/>
      </w:pPr>
      <w:rPr>
        <w:rFonts w:hint="default"/>
        <w:lang w:val="en-US" w:eastAsia="en-US" w:bidi="ar-SA"/>
      </w:rPr>
    </w:lvl>
    <w:lvl w:ilvl="4" w:tplc="A2C8501C">
      <w:numFmt w:val="bullet"/>
      <w:lvlText w:val="•"/>
      <w:lvlJc w:val="left"/>
      <w:pPr>
        <w:ind w:left="3241" w:hanging="284"/>
      </w:pPr>
      <w:rPr>
        <w:rFonts w:hint="default"/>
        <w:lang w:val="en-US" w:eastAsia="en-US" w:bidi="ar-SA"/>
      </w:rPr>
    </w:lvl>
    <w:lvl w:ilvl="5" w:tplc="D53ABBBE">
      <w:numFmt w:val="bullet"/>
      <w:lvlText w:val="•"/>
      <w:lvlJc w:val="left"/>
      <w:pPr>
        <w:ind w:left="4382" w:hanging="284"/>
      </w:pPr>
      <w:rPr>
        <w:rFonts w:hint="default"/>
        <w:lang w:val="en-US" w:eastAsia="en-US" w:bidi="ar-SA"/>
      </w:rPr>
    </w:lvl>
    <w:lvl w:ilvl="6" w:tplc="FDB0D0B0">
      <w:numFmt w:val="bullet"/>
      <w:lvlText w:val="•"/>
      <w:lvlJc w:val="left"/>
      <w:pPr>
        <w:ind w:left="5522" w:hanging="284"/>
      </w:pPr>
      <w:rPr>
        <w:rFonts w:hint="default"/>
        <w:lang w:val="en-US" w:eastAsia="en-US" w:bidi="ar-SA"/>
      </w:rPr>
    </w:lvl>
    <w:lvl w:ilvl="7" w:tplc="87F42106">
      <w:numFmt w:val="bullet"/>
      <w:lvlText w:val="•"/>
      <w:lvlJc w:val="left"/>
      <w:pPr>
        <w:ind w:left="6663" w:hanging="284"/>
      </w:pPr>
      <w:rPr>
        <w:rFonts w:hint="default"/>
        <w:lang w:val="en-US" w:eastAsia="en-US" w:bidi="ar-SA"/>
      </w:rPr>
    </w:lvl>
    <w:lvl w:ilvl="8" w:tplc="3A46F330">
      <w:numFmt w:val="bullet"/>
      <w:lvlText w:val="•"/>
      <w:lvlJc w:val="left"/>
      <w:pPr>
        <w:ind w:left="7804" w:hanging="284"/>
      </w:pPr>
      <w:rPr>
        <w:rFonts w:hint="default"/>
        <w:lang w:val="en-US" w:eastAsia="en-US" w:bidi="ar-SA"/>
      </w:rPr>
    </w:lvl>
  </w:abstractNum>
  <w:abstractNum w:abstractNumId="21" w15:restartNumberingAfterBreak="0">
    <w:nsid w:val="3C890927"/>
    <w:multiLevelType w:val="singleLevel"/>
    <w:tmpl w:val="BA028160"/>
    <w:lvl w:ilvl="0">
      <w:start w:val="1"/>
      <w:numFmt w:val="bullet"/>
      <w:pStyle w:val="ListBullet4-Indent"/>
      <w:lvlText w:val="•"/>
      <w:lvlJc w:val="left"/>
      <w:pPr>
        <w:ind w:left="360" w:hanging="360"/>
      </w:pPr>
      <w:rPr>
        <w:rFonts w:ascii="Arial" w:hAnsi="Arial" w:hint="default"/>
        <w:color w:val="AA341D"/>
        <w:u w:color="AA341D"/>
      </w:rPr>
    </w:lvl>
  </w:abstractNum>
  <w:abstractNum w:abstractNumId="22"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3" w15:restartNumberingAfterBreak="0">
    <w:nsid w:val="44B8165D"/>
    <w:multiLevelType w:val="hybridMultilevel"/>
    <w:tmpl w:val="1B22511A"/>
    <w:lvl w:ilvl="0" w:tplc="C1820B92">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8F1303"/>
    <w:multiLevelType w:val="hybridMultilevel"/>
    <w:tmpl w:val="CFD00A70"/>
    <w:lvl w:ilvl="0" w:tplc="C85CFB62">
      <w:numFmt w:val="bullet"/>
      <w:lvlText w:val="•"/>
      <w:lvlJc w:val="left"/>
      <w:pPr>
        <w:ind w:left="688" w:hanging="284"/>
      </w:pPr>
      <w:rPr>
        <w:rFonts w:asciiTheme="minorHAnsi" w:eastAsia="Myriad Pro Light" w:hAnsiTheme="minorHAnsi" w:cstheme="minorHAnsi" w:hint="default"/>
        <w:color w:val="00355F"/>
        <w:w w:val="100"/>
        <w:position w:val="-1"/>
        <w:sz w:val="22"/>
        <w:szCs w:val="22"/>
        <w:lang w:val="en-US" w:eastAsia="en-US" w:bidi="ar-SA"/>
      </w:rPr>
    </w:lvl>
    <w:lvl w:ilvl="1" w:tplc="D430E35E">
      <w:numFmt w:val="bullet"/>
      <w:lvlText w:val="•"/>
      <w:lvlJc w:val="left"/>
      <w:pPr>
        <w:ind w:left="1620" w:hanging="284"/>
      </w:pPr>
      <w:rPr>
        <w:rFonts w:hint="default"/>
        <w:lang w:val="en-US" w:eastAsia="en-US" w:bidi="ar-SA"/>
      </w:rPr>
    </w:lvl>
    <w:lvl w:ilvl="2" w:tplc="300A53B8">
      <w:numFmt w:val="bullet"/>
      <w:lvlText w:val="•"/>
      <w:lvlJc w:val="left"/>
      <w:pPr>
        <w:ind w:left="2561" w:hanging="284"/>
      </w:pPr>
      <w:rPr>
        <w:rFonts w:hint="default"/>
        <w:lang w:val="en-US" w:eastAsia="en-US" w:bidi="ar-SA"/>
      </w:rPr>
    </w:lvl>
    <w:lvl w:ilvl="3" w:tplc="13E69BFC">
      <w:numFmt w:val="bullet"/>
      <w:lvlText w:val="•"/>
      <w:lvlJc w:val="left"/>
      <w:pPr>
        <w:ind w:left="3501" w:hanging="284"/>
      </w:pPr>
      <w:rPr>
        <w:rFonts w:hint="default"/>
        <w:lang w:val="en-US" w:eastAsia="en-US" w:bidi="ar-SA"/>
      </w:rPr>
    </w:lvl>
    <w:lvl w:ilvl="4" w:tplc="BEFA1050">
      <w:numFmt w:val="bullet"/>
      <w:lvlText w:val="•"/>
      <w:lvlJc w:val="left"/>
      <w:pPr>
        <w:ind w:left="4442" w:hanging="284"/>
      </w:pPr>
      <w:rPr>
        <w:rFonts w:hint="default"/>
        <w:lang w:val="en-US" w:eastAsia="en-US" w:bidi="ar-SA"/>
      </w:rPr>
    </w:lvl>
    <w:lvl w:ilvl="5" w:tplc="269A2C94">
      <w:numFmt w:val="bullet"/>
      <w:lvlText w:val="•"/>
      <w:lvlJc w:val="left"/>
      <w:pPr>
        <w:ind w:left="5382" w:hanging="284"/>
      </w:pPr>
      <w:rPr>
        <w:rFonts w:hint="default"/>
        <w:lang w:val="en-US" w:eastAsia="en-US" w:bidi="ar-SA"/>
      </w:rPr>
    </w:lvl>
    <w:lvl w:ilvl="6" w:tplc="92961ECC">
      <w:numFmt w:val="bullet"/>
      <w:lvlText w:val="•"/>
      <w:lvlJc w:val="left"/>
      <w:pPr>
        <w:ind w:left="6323" w:hanging="284"/>
      </w:pPr>
      <w:rPr>
        <w:rFonts w:hint="default"/>
        <w:lang w:val="en-US" w:eastAsia="en-US" w:bidi="ar-SA"/>
      </w:rPr>
    </w:lvl>
    <w:lvl w:ilvl="7" w:tplc="DA1874A2">
      <w:numFmt w:val="bullet"/>
      <w:lvlText w:val="•"/>
      <w:lvlJc w:val="left"/>
      <w:pPr>
        <w:ind w:left="7263" w:hanging="284"/>
      </w:pPr>
      <w:rPr>
        <w:rFonts w:hint="default"/>
        <w:lang w:val="en-US" w:eastAsia="en-US" w:bidi="ar-SA"/>
      </w:rPr>
    </w:lvl>
    <w:lvl w:ilvl="8" w:tplc="FE4C5B20">
      <w:numFmt w:val="bullet"/>
      <w:lvlText w:val="•"/>
      <w:lvlJc w:val="left"/>
      <w:pPr>
        <w:ind w:left="8204" w:hanging="284"/>
      </w:pPr>
      <w:rPr>
        <w:rFonts w:hint="default"/>
        <w:lang w:val="en-US" w:eastAsia="en-US" w:bidi="ar-SA"/>
      </w:rPr>
    </w:lvl>
  </w:abstractNum>
  <w:abstractNum w:abstractNumId="25" w15:restartNumberingAfterBreak="0">
    <w:nsid w:val="57DD04F5"/>
    <w:multiLevelType w:val="multilevel"/>
    <w:tmpl w:val="29EA5B66"/>
    <w:lvl w:ilvl="0">
      <w:start w:val="1"/>
      <w:numFmt w:val="decimal"/>
      <w:pStyle w:val="ListNumber"/>
      <w:lvlText w:val="1.%1"/>
      <w:lvlJc w:val="left"/>
      <w:pPr>
        <w:ind w:left="360" w:hanging="360"/>
      </w:pPr>
      <w:rPr>
        <w:rFonts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6"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38C06F3"/>
    <w:multiLevelType w:val="multilevel"/>
    <w:tmpl w:val="11A8BA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2"/>
  </w:num>
  <w:num w:numId="2">
    <w:abstractNumId w:val="25"/>
  </w:num>
  <w:num w:numId="3">
    <w:abstractNumId w:val="26"/>
  </w:num>
  <w:num w:numId="4">
    <w:abstractNumId w:val="21"/>
  </w:num>
  <w:num w:numId="5">
    <w:abstractNumId w:val="9"/>
  </w:num>
  <w:num w:numId="6">
    <w:abstractNumId w:val="13"/>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6"/>
  </w:num>
  <w:num w:numId="15">
    <w:abstractNumId w:val="4"/>
  </w:num>
  <w:num w:numId="16">
    <w:abstractNumId w:val="3"/>
  </w:num>
  <w:num w:numId="17">
    <w:abstractNumId w:val="2"/>
  </w:num>
  <w:num w:numId="18">
    <w:abstractNumId w:val="23"/>
  </w:num>
  <w:num w:numId="19">
    <w:abstractNumId w:val="15"/>
  </w:num>
  <w:num w:numId="20">
    <w:abstractNumId w:val="1"/>
  </w:num>
  <w:num w:numId="21">
    <w:abstractNumId w:val="0"/>
  </w:num>
  <w:num w:numId="22">
    <w:abstractNumId w:val="5"/>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7"/>
  </w:num>
  <w:num w:numId="37">
    <w:abstractNumId w:val="20"/>
  </w:num>
  <w:num w:numId="38">
    <w:abstractNumId w:val="12"/>
  </w:num>
  <w:num w:numId="39">
    <w:abstractNumId w:val="16"/>
  </w:num>
  <w:num w:numId="40">
    <w:abstractNumId w:val="24"/>
  </w:num>
  <w:num w:numId="41">
    <w:abstractNumId w:val="19"/>
  </w:num>
  <w:num w:numId="42">
    <w:abstractNumId w:val="10"/>
  </w:num>
  <w:num w:numId="43">
    <w:abstractNumId w:val="18"/>
  </w:num>
  <w:num w:numId="44">
    <w:abstractNumId w:val="14"/>
  </w:num>
  <w:num w:numId="45">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210EA"/>
    <w:rsid w:val="0003723E"/>
    <w:rsid w:val="00037765"/>
    <w:rsid w:val="00047B9A"/>
    <w:rsid w:val="000566F0"/>
    <w:rsid w:val="0007472A"/>
    <w:rsid w:val="0009541A"/>
    <w:rsid w:val="000B715F"/>
    <w:rsid w:val="000E3B0D"/>
    <w:rsid w:val="000F3068"/>
    <w:rsid w:val="00102F29"/>
    <w:rsid w:val="00112824"/>
    <w:rsid w:val="00122928"/>
    <w:rsid w:val="00137FE3"/>
    <w:rsid w:val="00143E88"/>
    <w:rsid w:val="00151574"/>
    <w:rsid w:val="0016510A"/>
    <w:rsid w:val="00173A36"/>
    <w:rsid w:val="00187CAE"/>
    <w:rsid w:val="00194F2F"/>
    <w:rsid w:val="00195EF0"/>
    <w:rsid w:val="001A78AE"/>
    <w:rsid w:val="001B3D23"/>
    <w:rsid w:val="001B6D04"/>
    <w:rsid w:val="001C6347"/>
    <w:rsid w:val="001C7654"/>
    <w:rsid w:val="001D2477"/>
    <w:rsid w:val="001E5364"/>
    <w:rsid w:val="001F0388"/>
    <w:rsid w:val="001F0C04"/>
    <w:rsid w:val="001F444A"/>
    <w:rsid w:val="001F58EB"/>
    <w:rsid w:val="001F6D68"/>
    <w:rsid w:val="001F7332"/>
    <w:rsid w:val="0022258D"/>
    <w:rsid w:val="00251C2D"/>
    <w:rsid w:val="00257065"/>
    <w:rsid w:val="00264DDD"/>
    <w:rsid w:val="0026510E"/>
    <w:rsid w:val="0026717C"/>
    <w:rsid w:val="0026720F"/>
    <w:rsid w:val="002678F4"/>
    <w:rsid w:val="00274842"/>
    <w:rsid w:val="0027505D"/>
    <w:rsid w:val="00280A5D"/>
    <w:rsid w:val="00280B3C"/>
    <w:rsid w:val="002833D9"/>
    <w:rsid w:val="00284F9F"/>
    <w:rsid w:val="0029321C"/>
    <w:rsid w:val="002A0FE1"/>
    <w:rsid w:val="002A1F8A"/>
    <w:rsid w:val="002B36E1"/>
    <w:rsid w:val="002C3D0E"/>
    <w:rsid w:val="002E06C7"/>
    <w:rsid w:val="00303991"/>
    <w:rsid w:val="00316088"/>
    <w:rsid w:val="00321ADA"/>
    <w:rsid w:val="00323B1D"/>
    <w:rsid w:val="00325FDF"/>
    <w:rsid w:val="00334D9D"/>
    <w:rsid w:val="0033680C"/>
    <w:rsid w:val="00340E4A"/>
    <w:rsid w:val="003447C0"/>
    <w:rsid w:val="00350054"/>
    <w:rsid w:val="00353196"/>
    <w:rsid w:val="003629E5"/>
    <w:rsid w:val="00391965"/>
    <w:rsid w:val="003A3C2A"/>
    <w:rsid w:val="003A3DD0"/>
    <w:rsid w:val="003A6C8C"/>
    <w:rsid w:val="003B17F1"/>
    <w:rsid w:val="003B1AC2"/>
    <w:rsid w:val="003B7ACB"/>
    <w:rsid w:val="003C18FD"/>
    <w:rsid w:val="003C7F07"/>
    <w:rsid w:val="003E21F8"/>
    <w:rsid w:val="00420DD6"/>
    <w:rsid w:val="00424092"/>
    <w:rsid w:val="004403FD"/>
    <w:rsid w:val="004425A3"/>
    <w:rsid w:val="0046637C"/>
    <w:rsid w:val="00467546"/>
    <w:rsid w:val="004710F3"/>
    <w:rsid w:val="00472ADE"/>
    <w:rsid w:val="004812B3"/>
    <w:rsid w:val="00496393"/>
    <w:rsid w:val="004B7C4A"/>
    <w:rsid w:val="004D00B2"/>
    <w:rsid w:val="004E0C5F"/>
    <w:rsid w:val="004F2C46"/>
    <w:rsid w:val="00506972"/>
    <w:rsid w:val="00514D66"/>
    <w:rsid w:val="00523DE9"/>
    <w:rsid w:val="00535313"/>
    <w:rsid w:val="005565B8"/>
    <w:rsid w:val="00563988"/>
    <w:rsid w:val="00571167"/>
    <w:rsid w:val="005725B2"/>
    <w:rsid w:val="00575DFC"/>
    <w:rsid w:val="00586F3A"/>
    <w:rsid w:val="00590092"/>
    <w:rsid w:val="00596E61"/>
    <w:rsid w:val="005F2A58"/>
    <w:rsid w:val="005F3BA8"/>
    <w:rsid w:val="005F7763"/>
    <w:rsid w:val="006235D5"/>
    <w:rsid w:val="0062584B"/>
    <w:rsid w:val="006677A1"/>
    <w:rsid w:val="00671755"/>
    <w:rsid w:val="00672153"/>
    <w:rsid w:val="00684D0A"/>
    <w:rsid w:val="006856E3"/>
    <w:rsid w:val="00690E78"/>
    <w:rsid w:val="006A7ED1"/>
    <w:rsid w:val="006B6487"/>
    <w:rsid w:val="006E5D06"/>
    <w:rsid w:val="006F5462"/>
    <w:rsid w:val="007128CA"/>
    <w:rsid w:val="00717EB9"/>
    <w:rsid w:val="00737A20"/>
    <w:rsid w:val="00743718"/>
    <w:rsid w:val="00754ECF"/>
    <w:rsid w:val="00755096"/>
    <w:rsid w:val="007569FB"/>
    <w:rsid w:val="00761106"/>
    <w:rsid w:val="00761566"/>
    <w:rsid w:val="007619E8"/>
    <w:rsid w:val="00774BA7"/>
    <w:rsid w:val="00774D3F"/>
    <w:rsid w:val="0079571A"/>
    <w:rsid w:val="007A00F0"/>
    <w:rsid w:val="007A609C"/>
    <w:rsid w:val="007B00DF"/>
    <w:rsid w:val="007B0A50"/>
    <w:rsid w:val="007C5E83"/>
    <w:rsid w:val="007D17F3"/>
    <w:rsid w:val="007E2CC7"/>
    <w:rsid w:val="007F169F"/>
    <w:rsid w:val="008131EA"/>
    <w:rsid w:val="00813629"/>
    <w:rsid w:val="008215C4"/>
    <w:rsid w:val="00822CBB"/>
    <w:rsid w:val="00834198"/>
    <w:rsid w:val="00836086"/>
    <w:rsid w:val="00842CBB"/>
    <w:rsid w:val="00842EE9"/>
    <w:rsid w:val="008447BA"/>
    <w:rsid w:val="00861795"/>
    <w:rsid w:val="00874FB5"/>
    <w:rsid w:val="008753B8"/>
    <w:rsid w:val="00886DB8"/>
    <w:rsid w:val="00891F6F"/>
    <w:rsid w:val="00892252"/>
    <w:rsid w:val="00896A9B"/>
    <w:rsid w:val="008B0078"/>
    <w:rsid w:val="008B7B7D"/>
    <w:rsid w:val="008F02C7"/>
    <w:rsid w:val="009133E9"/>
    <w:rsid w:val="00913F30"/>
    <w:rsid w:val="0091661C"/>
    <w:rsid w:val="0094125B"/>
    <w:rsid w:val="00963607"/>
    <w:rsid w:val="009645D9"/>
    <w:rsid w:val="00973379"/>
    <w:rsid w:val="00974EC7"/>
    <w:rsid w:val="009834E0"/>
    <w:rsid w:val="009851FF"/>
    <w:rsid w:val="009874FF"/>
    <w:rsid w:val="00991062"/>
    <w:rsid w:val="00997BE6"/>
    <w:rsid w:val="009D079F"/>
    <w:rsid w:val="009D5F95"/>
    <w:rsid w:val="009E35AB"/>
    <w:rsid w:val="009F7CBB"/>
    <w:rsid w:val="00A07AB8"/>
    <w:rsid w:val="00A3484F"/>
    <w:rsid w:val="00A34D39"/>
    <w:rsid w:val="00A47461"/>
    <w:rsid w:val="00A507B0"/>
    <w:rsid w:val="00A513A6"/>
    <w:rsid w:val="00A74FD2"/>
    <w:rsid w:val="00A76768"/>
    <w:rsid w:val="00A81FB9"/>
    <w:rsid w:val="00A82BDB"/>
    <w:rsid w:val="00A8761C"/>
    <w:rsid w:val="00AA03F6"/>
    <w:rsid w:val="00AC7D67"/>
    <w:rsid w:val="00AD2FCC"/>
    <w:rsid w:val="00AD4E85"/>
    <w:rsid w:val="00AE2E94"/>
    <w:rsid w:val="00AF4F5C"/>
    <w:rsid w:val="00AF7F5D"/>
    <w:rsid w:val="00B02343"/>
    <w:rsid w:val="00B06C66"/>
    <w:rsid w:val="00B07F94"/>
    <w:rsid w:val="00B555CD"/>
    <w:rsid w:val="00B67297"/>
    <w:rsid w:val="00B81A68"/>
    <w:rsid w:val="00B910A9"/>
    <w:rsid w:val="00BA5335"/>
    <w:rsid w:val="00BA5587"/>
    <w:rsid w:val="00BB57FE"/>
    <w:rsid w:val="00BC47D3"/>
    <w:rsid w:val="00BD4E88"/>
    <w:rsid w:val="00BE54EE"/>
    <w:rsid w:val="00BF7BDF"/>
    <w:rsid w:val="00C034A0"/>
    <w:rsid w:val="00C06879"/>
    <w:rsid w:val="00C247FA"/>
    <w:rsid w:val="00C445BB"/>
    <w:rsid w:val="00C56C17"/>
    <w:rsid w:val="00C66B71"/>
    <w:rsid w:val="00C71ECB"/>
    <w:rsid w:val="00C81633"/>
    <w:rsid w:val="00C8171C"/>
    <w:rsid w:val="00C925EF"/>
    <w:rsid w:val="00C939EB"/>
    <w:rsid w:val="00C97D61"/>
    <w:rsid w:val="00CA71F0"/>
    <w:rsid w:val="00CB2AA3"/>
    <w:rsid w:val="00CC5681"/>
    <w:rsid w:val="00CD0D89"/>
    <w:rsid w:val="00CD3084"/>
    <w:rsid w:val="00CD5C8A"/>
    <w:rsid w:val="00CE1F45"/>
    <w:rsid w:val="00CF4C16"/>
    <w:rsid w:val="00D06086"/>
    <w:rsid w:val="00D4007A"/>
    <w:rsid w:val="00D50D92"/>
    <w:rsid w:val="00D61845"/>
    <w:rsid w:val="00D66403"/>
    <w:rsid w:val="00D737AD"/>
    <w:rsid w:val="00D910F9"/>
    <w:rsid w:val="00D92A24"/>
    <w:rsid w:val="00D93794"/>
    <w:rsid w:val="00DA46BB"/>
    <w:rsid w:val="00DB348E"/>
    <w:rsid w:val="00DE1663"/>
    <w:rsid w:val="00DF740C"/>
    <w:rsid w:val="00E25787"/>
    <w:rsid w:val="00E2636D"/>
    <w:rsid w:val="00E44C74"/>
    <w:rsid w:val="00E50CD8"/>
    <w:rsid w:val="00E83582"/>
    <w:rsid w:val="00E917E7"/>
    <w:rsid w:val="00EB3976"/>
    <w:rsid w:val="00EB42F5"/>
    <w:rsid w:val="00EC4560"/>
    <w:rsid w:val="00EC63BF"/>
    <w:rsid w:val="00ED7DFD"/>
    <w:rsid w:val="00EE6DA2"/>
    <w:rsid w:val="00EE7FDA"/>
    <w:rsid w:val="00EF45E1"/>
    <w:rsid w:val="00EF7CA4"/>
    <w:rsid w:val="00F05B5F"/>
    <w:rsid w:val="00F11E7E"/>
    <w:rsid w:val="00F11EC1"/>
    <w:rsid w:val="00F121AC"/>
    <w:rsid w:val="00F23C4B"/>
    <w:rsid w:val="00F25A17"/>
    <w:rsid w:val="00F42176"/>
    <w:rsid w:val="00F52ABA"/>
    <w:rsid w:val="00F60202"/>
    <w:rsid w:val="00F63B0E"/>
    <w:rsid w:val="00F6573E"/>
    <w:rsid w:val="00F7025E"/>
    <w:rsid w:val="00F91CCC"/>
    <w:rsid w:val="00F970B7"/>
    <w:rsid w:val="00FB1AC2"/>
    <w:rsid w:val="00FC0D4F"/>
    <w:rsid w:val="00FD631F"/>
    <w:rsid w:val="00FF56FB"/>
    <w:rsid w:val="00FF73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E7FAAAE"/>
  <w15:chartTrackingRefBased/>
  <w15:docId w15:val="{D468D9A3-44A4-4CE5-9940-5CD718FF0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C7F07"/>
    <w:pPr>
      <w:spacing w:after="240" w:line="240" w:lineRule="auto"/>
    </w:pPr>
  </w:style>
  <w:style w:type="paragraph" w:styleId="Heading1">
    <w:name w:val="heading 1"/>
    <w:basedOn w:val="Normal"/>
    <w:next w:val="Normal"/>
    <w:link w:val="Heading1Char"/>
    <w:uiPriority w:val="9"/>
    <w:qFormat/>
    <w:rsid w:val="00590092"/>
    <w:pPr>
      <w:keepNext/>
      <w:keepLines/>
      <w:spacing w:before="1200" w:after="440" w:line="480" w:lineRule="exact"/>
      <w:jc w:val="right"/>
      <w:outlineLvl w:val="0"/>
    </w:pPr>
    <w:rPr>
      <w:rFonts w:eastAsiaTheme="majorEastAsia" w:cstheme="majorBidi"/>
      <w:b/>
      <w:caps/>
      <w:color w:val="000000" w:themeColor="text1"/>
      <w:sz w:val="48"/>
      <w:szCs w:val="32"/>
    </w:rPr>
  </w:style>
  <w:style w:type="paragraph" w:styleId="Heading2">
    <w:name w:val="heading 2"/>
    <w:basedOn w:val="Normal"/>
    <w:next w:val="Normal"/>
    <w:link w:val="Heading2Char"/>
    <w:uiPriority w:val="9"/>
    <w:qFormat/>
    <w:rsid w:val="00F63B0E"/>
    <w:pPr>
      <w:keepNext/>
      <w:keepLines/>
      <w:pageBreakBefore/>
      <w:spacing w:after="480"/>
      <w:outlineLvl w:val="1"/>
    </w:pPr>
    <w:rPr>
      <w:rFonts w:eastAsiaTheme="majorEastAsia" w:cstheme="majorBidi"/>
      <w:b/>
      <w:color w:val="00365F"/>
      <w:sz w:val="44"/>
      <w:szCs w:val="26"/>
    </w:rPr>
  </w:style>
  <w:style w:type="paragraph" w:styleId="Heading3">
    <w:name w:val="heading 3"/>
    <w:basedOn w:val="Normal"/>
    <w:next w:val="Normal"/>
    <w:link w:val="Heading3Char"/>
    <w:uiPriority w:val="9"/>
    <w:qFormat/>
    <w:rsid w:val="004425A3"/>
    <w:pPr>
      <w:keepNext/>
      <w:keepLines/>
      <w:spacing w:before="480" w:after="120"/>
      <w:outlineLvl w:val="2"/>
    </w:pPr>
    <w:rPr>
      <w:rFonts w:eastAsiaTheme="majorEastAsia" w:cstheme="majorBidi"/>
      <w:b/>
      <w:color w:val="00365F"/>
      <w:sz w:val="32"/>
      <w:szCs w:val="24"/>
    </w:rPr>
  </w:style>
  <w:style w:type="paragraph" w:styleId="Heading4">
    <w:name w:val="heading 4"/>
    <w:basedOn w:val="Normal"/>
    <w:next w:val="Normal"/>
    <w:link w:val="Heading4Char"/>
    <w:uiPriority w:val="9"/>
    <w:qFormat/>
    <w:rsid w:val="004425A3"/>
    <w:pPr>
      <w:keepNext/>
      <w:keepLines/>
      <w:spacing w:before="360" w:after="120"/>
      <w:outlineLvl w:val="3"/>
    </w:pPr>
    <w:rPr>
      <w:rFonts w:eastAsiaTheme="majorEastAsia" w:cstheme="majorBidi"/>
      <w:b/>
      <w:iCs/>
      <w:color w:val="00365F"/>
      <w:sz w:val="28"/>
    </w:rPr>
  </w:style>
  <w:style w:type="paragraph" w:styleId="Heading5">
    <w:name w:val="heading 5"/>
    <w:basedOn w:val="Normal"/>
    <w:next w:val="Normal"/>
    <w:link w:val="Heading5Char"/>
    <w:uiPriority w:val="9"/>
    <w:rsid w:val="004425A3"/>
    <w:pPr>
      <w:keepNext/>
      <w:keepLines/>
      <w:spacing w:before="360" w:after="120"/>
      <w:outlineLvl w:val="4"/>
    </w:pPr>
    <w:rPr>
      <w:rFonts w:ascii="Calibri" w:eastAsiaTheme="majorEastAsia" w:hAnsi="Calibri" w:cstheme="majorBidi"/>
      <w:b/>
      <w:color w:val="00365F"/>
      <w:sz w:val="24"/>
    </w:rPr>
  </w:style>
  <w:style w:type="paragraph" w:styleId="Heading6">
    <w:name w:val="heading 6"/>
    <w:basedOn w:val="Normal"/>
    <w:next w:val="Normal"/>
    <w:link w:val="Heading6Char"/>
    <w:uiPriority w:val="9"/>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qFormat/>
    <w:rsid w:val="00761566"/>
    <w:pPr>
      <w:spacing w:after="480" w:line="1360" w:lineRule="exact"/>
      <w:contextualSpacing/>
    </w:pPr>
    <w:rPr>
      <w:rFonts w:eastAsiaTheme="majorEastAsia" w:cstheme="majorBidi"/>
      <w:b/>
      <w:color w:val="FFFFFF" w:themeColor="background1"/>
      <w:spacing w:val="-10"/>
      <w:kern w:val="28"/>
      <w:sz w:val="144"/>
      <w:szCs w:val="56"/>
    </w:rPr>
  </w:style>
  <w:style w:type="character" w:customStyle="1" w:styleId="TitleChar">
    <w:name w:val="Title Char"/>
    <w:basedOn w:val="DefaultParagraphFont"/>
    <w:link w:val="Title"/>
    <w:uiPriority w:val="10"/>
    <w:rsid w:val="00761566"/>
    <w:rPr>
      <w:rFonts w:eastAsiaTheme="majorEastAsia" w:cstheme="majorBidi"/>
      <w:b/>
      <w:color w:val="FFFFFF" w:themeColor="background1"/>
      <w:spacing w:val="-10"/>
      <w:kern w:val="28"/>
      <w:sz w:val="144"/>
      <w:szCs w:val="56"/>
    </w:rPr>
  </w:style>
  <w:style w:type="paragraph" w:customStyle="1" w:styleId="InstructionText">
    <w:name w:val="Instruction Text"/>
    <w:basedOn w:val="Normal"/>
    <w:rsid w:val="00991062"/>
    <w:pPr>
      <w:spacing w:after="200"/>
      <w:ind w:left="-113"/>
    </w:pPr>
    <w:rPr>
      <w:color w:val="7030A0"/>
    </w:rPr>
  </w:style>
  <w:style w:type="character" w:customStyle="1" w:styleId="Heading1Char">
    <w:name w:val="Heading 1 Char"/>
    <w:basedOn w:val="DefaultParagraphFont"/>
    <w:link w:val="Heading1"/>
    <w:uiPriority w:val="9"/>
    <w:rsid w:val="00590092"/>
    <w:rPr>
      <w:rFonts w:eastAsiaTheme="majorEastAsia" w:cstheme="majorBidi"/>
      <w:b/>
      <w:caps/>
      <w:color w:val="000000" w:themeColor="text1"/>
      <w:sz w:val="48"/>
      <w:szCs w:val="32"/>
    </w:rPr>
  </w:style>
  <w:style w:type="character" w:customStyle="1" w:styleId="Heading2Char">
    <w:name w:val="Heading 2 Char"/>
    <w:basedOn w:val="DefaultParagraphFont"/>
    <w:link w:val="Heading2"/>
    <w:uiPriority w:val="9"/>
    <w:rsid w:val="00F63B0E"/>
    <w:rPr>
      <w:rFonts w:eastAsiaTheme="majorEastAsia" w:cstheme="majorBidi"/>
      <w:b/>
      <w:color w:val="00365F"/>
      <w:sz w:val="44"/>
      <w:szCs w:val="26"/>
    </w:rPr>
  </w:style>
  <w:style w:type="character" w:customStyle="1" w:styleId="Heading3Char">
    <w:name w:val="Heading 3 Char"/>
    <w:basedOn w:val="DefaultParagraphFont"/>
    <w:link w:val="Heading3"/>
    <w:uiPriority w:val="9"/>
    <w:rsid w:val="004425A3"/>
    <w:rPr>
      <w:rFonts w:eastAsiaTheme="majorEastAsia" w:cstheme="majorBidi"/>
      <w:b/>
      <w:color w:val="00365F"/>
      <w:sz w:val="32"/>
      <w:szCs w:val="24"/>
    </w:rPr>
  </w:style>
  <w:style w:type="character" w:customStyle="1" w:styleId="Heading4Char">
    <w:name w:val="Heading 4 Char"/>
    <w:basedOn w:val="DefaultParagraphFont"/>
    <w:link w:val="Heading4"/>
    <w:uiPriority w:val="9"/>
    <w:rsid w:val="004425A3"/>
    <w:rPr>
      <w:rFonts w:eastAsiaTheme="majorEastAsia" w:cstheme="majorBidi"/>
      <w:b/>
      <w:iCs/>
      <w:color w:val="00365F"/>
      <w:sz w:val="28"/>
    </w:rPr>
  </w:style>
  <w:style w:type="paragraph" w:styleId="ListNumber">
    <w:name w:val="List Number"/>
    <w:basedOn w:val="Normal"/>
    <w:uiPriority w:val="99"/>
    <w:qFormat/>
    <w:rsid w:val="00A47461"/>
    <w:pPr>
      <w:numPr>
        <w:numId w:val="2"/>
      </w:numPr>
      <w:ind w:left="397" w:hanging="397"/>
      <w:contextualSpacing/>
    </w:pPr>
  </w:style>
  <w:style w:type="paragraph" w:styleId="ListNumber2">
    <w:name w:val="List Number 2"/>
    <w:basedOn w:val="Normal"/>
    <w:uiPriority w:val="99"/>
    <w:qFormat/>
    <w:rsid w:val="00717EB9"/>
    <w:pPr>
      <w:numPr>
        <w:ilvl w:val="1"/>
        <w:numId w:val="2"/>
      </w:numPr>
      <w:contextualSpacing/>
    </w:pPr>
  </w:style>
  <w:style w:type="paragraph" w:styleId="ListBullet">
    <w:name w:val="List Bullet"/>
    <w:aliases w:val="List Bullet 1"/>
    <w:basedOn w:val="Normal"/>
    <w:uiPriority w:val="99"/>
    <w:qFormat/>
    <w:rsid w:val="0026717C"/>
    <w:pPr>
      <w:numPr>
        <w:numId w:val="35"/>
      </w:numPr>
      <w:spacing w:after="80"/>
      <w:ind w:left="284" w:hanging="284"/>
      <w:contextualSpacing/>
    </w:pPr>
  </w:style>
  <w:style w:type="paragraph" w:styleId="ListBullet2">
    <w:name w:val="List Bullet 2"/>
    <w:basedOn w:val="Normal"/>
    <w:uiPriority w:val="99"/>
    <w:qFormat/>
    <w:rsid w:val="00316088"/>
    <w:pPr>
      <w:numPr>
        <w:ilvl w:val="1"/>
        <w:numId w:val="4"/>
      </w:numPr>
      <w:tabs>
        <w:tab w:val="left" w:pos="567"/>
      </w:tabs>
      <w:ind w:left="567" w:hanging="283"/>
      <w:contextualSpacing/>
    </w:pPr>
  </w:style>
  <w:style w:type="character" w:styleId="Hyperlink">
    <w:name w:val="Hyperlink"/>
    <w:basedOn w:val="DefaultParagraphFont"/>
    <w:uiPriority w:val="99"/>
    <w:qFormat/>
    <w:rsid w:val="004425A3"/>
    <w:rPr>
      <w:b/>
      <w:color w:val="00365F"/>
      <w:u w:val="none"/>
    </w:rPr>
  </w:style>
  <w:style w:type="table" w:styleId="TableGrid">
    <w:name w:val="Table Grid"/>
    <w:aliases w:val="NSRB Table"/>
    <w:basedOn w:val="TableNormal"/>
    <w:uiPriority w:val="39"/>
    <w:rsid w:val="008753B8"/>
    <w:pPr>
      <w:spacing w:after="4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45" w:type="dxa"/>
      </w:tblCellMar>
    </w:tblPr>
    <w:tcPr>
      <w:vAlign w:val="center"/>
    </w:tcPr>
    <w:tblStylePr w:type="firstRow">
      <w:pPr>
        <w:jc w:val="left"/>
      </w:pPr>
      <w:rPr>
        <w:rFonts w:ascii="Calibri" w:hAnsi="Calibri"/>
        <w:b/>
        <w:color w:val="FFFFFF" w:themeColor="background1"/>
        <w:sz w:val="24"/>
      </w:rPr>
      <w:tblPr/>
      <w:tcPr>
        <w:tcBorders>
          <w:top w:val="single" w:sz="4" w:space="0" w:color="006EB6"/>
          <w:left w:val="single" w:sz="4" w:space="0" w:color="006EB6"/>
          <w:bottom w:val="single" w:sz="4" w:space="0" w:color="006EB6"/>
          <w:right w:val="single" w:sz="4" w:space="0" w:color="006EB6"/>
          <w:insideH w:val="single" w:sz="4" w:space="0" w:color="006EB6"/>
          <w:insideV w:val="single" w:sz="4" w:space="0" w:color="006EB6"/>
        </w:tcBorders>
        <w:shd w:val="clear" w:color="auto" w:fill="006EB6"/>
      </w:tcPr>
    </w:tblStylePr>
  </w:style>
  <w:style w:type="paragraph" w:styleId="Caption">
    <w:name w:val="caption"/>
    <w:basedOn w:val="Normal"/>
    <w:next w:val="Normal"/>
    <w:uiPriority w:val="35"/>
    <w:qFormat/>
    <w:rsid w:val="001A78AE"/>
    <w:pPr>
      <w:spacing w:before="240"/>
    </w:pPr>
    <w:rPr>
      <w:b/>
      <w:i/>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qFormat/>
    <w:rsid w:val="00316088"/>
    <w:pPr>
      <w:numPr>
        <w:ilvl w:val="2"/>
        <w:numId w:val="4"/>
      </w:numPr>
      <w:tabs>
        <w:tab w:val="left" w:pos="851"/>
      </w:tabs>
      <w:ind w:left="851" w:hanging="284"/>
      <w:contextualSpacing/>
    </w:pPr>
  </w:style>
  <w:style w:type="paragraph" w:styleId="ListNumber3">
    <w:name w:val="List Number 3"/>
    <w:basedOn w:val="Normal"/>
    <w:uiPriority w:val="99"/>
    <w:qFormat/>
    <w:rsid w:val="00A513A6"/>
    <w:pPr>
      <w:numPr>
        <w:ilvl w:val="2"/>
        <w:numId w:val="2"/>
      </w:numPr>
      <w:tabs>
        <w:tab w:val="left" w:pos="1021"/>
      </w:tabs>
      <w:contextualSpacing/>
    </w:pPr>
  </w:style>
  <w:style w:type="paragraph" w:styleId="ListNumber4">
    <w:name w:val="List Number 4"/>
    <w:basedOn w:val="Normal"/>
    <w:uiPriority w:val="99"/>
    <w:qFormat/>
    <w:rsid w:val="00A513A6"/>
    <w:pPr>
      <w:numPr>
        <w:ilvl w:val="3"/>
        <w:numId w:val="2"/>
      </w:numPr>
      <w:contextualSpacing/>
    </w:pPr>
  </w:style>
  <w:style w:type="paragraph" w:styleId="ListBullet4">
    <w:name w:val="List Bullet 4"/>
    <w:basedOn w:val="Normal"/>
    <w:uiPriority w:val="99"/>
    <w:qFormat/>
    <w:rsid w:val="00316088"/>
    <w:pPr>
      <w:numPr>
        <w:ilvl w:val="3"/>
        <w:numId w:val="4"/>
      </w:numPr>
      <w:tabs>
        <w:tab w:val="left" w:pos="1134"/>
      </w:tabs>
      <w:ind w:left="1134" w:hanging="283"/>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unhideWhenUsed/>
    <w:rsid w:val="00EE7FDA"/>
    <w:pPr>
      <w:tabs>
        <w:tab w:val="center" w:pos="4513"/>
        <w:tab w:val="right" w:pos="9026"/>
      </w:tabs>
    </w:pPr>
  </w:style>
  <w:style w:type="character" w:customStyle="1" w:styleId="HeaderChar">
    <w:name w:val="Header Char"/>
    <w:basedOn w:val="DefaultParagraphFont"/>
    <w:link w:val="Header"/>
    <w:uiPriority w:val="99"/>
    <w:rsid w:val="00F121AC"/>
  </w:style>
  <w:style w:type="paragraph" w:styleId="Footer">
    <w:name w:val="footer"/>
    <w:basedOn w:val="Normal"/>
    <w:link w:val="FooterChar"/>
    <w:uiPriority w:val="99"/>
    <w:rsid w:val="00350054"/>
    <w:pPr>
      <w:tabs>
        <w:tab w:val="center" w:pos="4513"/>
        <w:tab w:val="right" w:pos="9026"/>
      </w:tabs>
      <w:jc w:val="right"/>
    </w:pPr>
    <w:rPr>
      <w:color w:val="000000" w:themeColor="text1"/>
      <w:sz w:val="16"/>
    </w:rPr>
  </w:style>
  <w:style w:type="character" w:customStyle="1" w:styleId="FooterChar">
    <w:name w:val="Footer Char"/>
    <w:basedOn w:val="DefaultParagraphFont"/>
    <w:link w:val="Footer"/>
    <w:uiPriority w:val="99"/>
    <w:rsid w:val="00350054"/>
    <w:rPr>
      <w:rFonts w:ascii="Arial" w:hAnsi="Arial"/>
      <w:color w:val="000000" w:themeColor="text1"/>
      <w:sz w:val="16"/>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paragraph" w:styleId="Subtitle">
    <w:name w:val="Subtitle"/>
    <w:basedOn w:val="Normal"/>
    <w:next w:val="Normal"/>
    <w:link w:val="SubtitleChar"/>
    <w:uiPriority w:val="11"/>
    <w:qFormat/>
    <w:rsid w:val="00353196"/>
    <w:pPr>
      <w:numPr>
        <w:ilvl w:val="1"/>
      </w:numPr>
      <w:spacing w:after="7200" w:line="520" w:lineRule="exact"/>
      <w:jc w:val="right"/>
    </w:pPr>
    <w:rPr>
      <w:rFonts w:eastAsiaTheme="minorEastAsia"/>
      <w:color w:val="000000" w:themeColor="text1"/>
      <w:sz w:val="32"/>
    </w:rPr>
  </w:style>
  <w:style w:type="character" w:customStyle="1" w:styleId="SubtitleChar">
    <w:name w:val="Subtitle Char"/>
    <w:basedOn w:val="DefaultParagraphFont"/>
    <w:link w:val="Subtitle"/>
    <w:uiPriority w:val="11"/>
    <w:rsid w:val="00353196"/>
    <w:rPr>
      <w:rFonts w:eastAsiaTheme="minorEastAsia"/>
      <w:color w:val="000000" w:themeColor="text1"/>
      <w:sz w:val="32"/>
    </w:rPr>
  </w:style>
  <w:style w:type="character" w:styleId="Strong">
    <w:name w:val="Strong"/>
    <w:basedOn w:val="DefaultParagraphFont"/>
    <w:uiPriority w:val="22"/>
    <w:qFormat/>
    <w:rsid w:val="00143E88"/>
    <w:rPr>
      <w:rFonts w:asciiTheme="minorHAnsi" w:hAnsiTheme="minorHAnsi"/>
      <w:b/>
      <w:bCs/>
    </w:rPr>
  </w:style>
  <w:style w:type="character" w:customStyle="1" w:styleId="Heading5Char">
    <w:name w:val="Heading 5 Char"/>
    <w:basedOn w:val="DefaultParagraphFont"/>
    <w:link w:val="Heading5"/>
    <w:uiPriority w:val="9"/>
    <w:rsid w:val="004425A3"/>
    <w:rPr>
      <w:rFonts w:ascii="Calibri" w:eastAsiaTheme="majorEastAsia" w:hAnsi="Calibri" w:cstheme="majorBidi"/>
      <w:b/>
      <w:color w:val="00365F"/>
      <w:sz w:val="24"/>
    </w:rPr>
  </w:style>
  <w:style w:type="character" w:customStyle="1" w:styleId="Heading6Char">
    <w:name w:val="Heading 6 Char"/>
    <w:basedOn w:val="DefaultParagraphFont"/>
    <w:link w:val="Heading6"/>
    <w:uiPriority w:val="9"/>
    <w:rsid w:val="00813629"/>
    <w:rPr>
      <w:rFonts w:ascii="Calibri" w:eastAsiaTheme="majorEastAsia" w:hAnsi="Calibri" w:cstheme="majorBidi"/>
      <w:b/>
      <w:i/>
      <w:color w:val="757575"/>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43E88"/>
    <w:rPr>
      <w:rFonts w:asciiTheme="minorHAnsi" w:hAnsiTheme="minorHAnsi"/>
      <w:b w:val="0"/>
      <w:i/>
      <w:iCs/>
    </w:rPr>
  </w:style>
  <w:style w:type="paragraph" w:customStyle="1" w:styleId="SourceImageCaption">
    <w:name w:val="Source/Image Caption"/>
    <w:basedOn w:val="Normal"/>
    <w:rsid w:val="00DE1663"/>
    <w:rPr>
      <w:sz w:val="18"/>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1"/>
    <w:qFormat/>
    <w:rsid w:val="002678F4"/>
    <w:pPr>
      <w:ind w:left="720"/>
      <w:contextualSpacing/>
    </w:pPr>
  </w:style>
  <w:style w:type="paragraph" w:customStyle="1" w:styleId="Heading1Numbered">
    <w:name w:val="Heading 1 Numbered"/>
    <w:basedOn w:val="Heading1"/>
    <w:rsid w:val="006A7ED1"/>
    <w:pPr>
      <w:numPr>
        <w:numId w:val="5"/>
      </w:numPr>
    </w:pPr>
  </w:style>
  <w:style w:type="paragraph" w:customStyle="1" w:styleId="Heading2numbered">
    <w:name w:val="Heading 2 numbered"/>
    <w:basedOn w:val="Heading2"/>
    <w:rsid w:val="006A7ED1"/>
    <w:pPr>
      <w:numPr>
        <w:ilvl w:val="1"/>
        <w:numId w:val="5"/>
      </w:numPr>
      <w:tabs>
        <w:tab w:val="left" w:pos="595"/>
      </w:tabs>
    </w:pPr>
  </w:style>
  <w:style w:type="paragraph" w:styleId="Quote">
    <w:name w:val="Quote"/>
    <w:basedOn w:val="Normal"/>
    <w:next w:val="Normal"/>
    <w:link w:val="QuoteChar"/>
    <w:uiPriority w:val="29"/>
    <w:qFormat/>
    <w:rsid w:val="00F121AC"/>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F121AC"/>
    <w:rPr>
      <w:i/>
      <w:iCs/>
      <w:color w:val="404040" w:themeColor="text1" w:themeTint="BF"/>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Header">
    <w:name w:val="Image Header"/>
    <w:basedOn w:val="Normal"/>
    <w:rsid w:val="00BA5587"/>
    <w:pPr>
      <w:spacing w:after="600"/>
      <w:ind w:left="-284"/>
    </w:pPr>
    <w:rPr>
      <w:rFonts w:eastAsia="Times New Roman" w:cs="Times New Roman"/>
      <w:szCs w:val="20"/>
    </w:rPr>
  </w:style>
  <w:style w:type="paragraph" w:customStyle="1" w:styleId="numberedpara">
    <w:name w:val="numbered para"/>
    <w:basedOn w:val="Normal"/>
    <w:rsid w:val="00325FDF"/>
    <w:pPr>
      <w:numPr>
        <w:numId w:val="7"/>
      </w:numPr>
    </w:pPr>
    <w:rPr>
      <w:rFonts w:ascii="Calibri" w:hAnsi="Calibri" w:cs="Calibri"/>
      <w:lang w:eastAsia="en-AU"/>
    </w:rPr>
  </w:style>
  <w:style w:type="paragraph" w:styleId="TOC1">
    <w:name w:val="toc 1"/>
    <w:basedOn w:val="Normal"/>
    <w:next w:val="Normal"/>
    <w:autoRedefine/>
    <w:uiPriority w:val="39"/>
    <w:unhideWhenUsed/>
    <w:rsid w:val="00874FB5"/>
    <w:pPr>
      <w:tabs>
        <w:tab w:val="right" w:leader="dot" w:pos="9060"/>
      </w:tabs>
    </w:pPr>
    <w:rPr>
      <w:rFonts w:ascii="Calibri" w:hAnsi="Calibri"/>
      <w:b/>
      <w:bCs/>
      <w:caps/>
      <w:color w:val="00365F"/>
      <w:sz w:val="28"/>
      <w:szCs w:val="24"/>
    </w:rPr>
  </w:style>
  <w:style w:type="paragraph" w:styleId="TOC2">
    <w:name w:val="toc 2"/>
    <w:basedOn w:val="Normal"/>
    <w:next w:val="Normal"/>
    <w:autoRedefine/>
    <w:uiPriority w:val="39"/>
    <w:unhideWhenUsed/>
    <w:rsid w:val="00874FB5"/>
    <w:pPr>
      <w:ind w:left="284"/>
    </w:pPr>
    <w:rPr>
      <w:bCs/>
      <w:szCs w:val="20"/>
    </w:rPr>
  </w:style>
  <w:style w:type="paragraph" w:styleId="TOC3">
    <w:name w:val="toc 3"/>
    <w:basedOn w:val="Normal"/>
    <w:next w:val="Normal"/>
    <w:autoRedefine/>
    <w:uiPriority w:val="39"/>
    <w:unhideWhenUsed/>
    <w:rsid w:val="00690E78"/>
    <w:pPr>
      <w:spacing w:after="0"/>
      <w:ind w:left="220"/>
    </w:pPr>
    <w:rPr>
      <w:sz w:val="20"/>
      <w:szCs w:val="20"/>
    </w:rPr>
  </w:style>
  <w:style w:type="paragraph" w:styleId="TOCHeading">
    <w:name w:val="TOC Heading"/>
    <w:basedOn w:val="Heading1"/>
    <w:next w:val="Normal"/>
    <w:uiPriority w:val="39"/>
    <w:unhideWhenUsed/>
    <w:qFormat/>
    <w:rsid w:val="00325FDF"/>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8753B8"/>
    <w:pPr>
      <w:spacing w:after="0" w:line="240" w:lineRule="auto"/>
    </w:pPr>
    <w:tblPr/>
    <w:tcPr>
      <w:shd w:val="clear" w:color="auto" w:fill="D9E9F4"/>
    </w:tcPr>
  </w:style>
  <w:style w:type="table" w:customStyle="1" w:styleId="PullOutBox2">
    <w:name w:val="Pull Out Box 2"/>
    <w:basedOn w:val="TableNormal"/>
    <w:uiPriority w:val="99"/>
    <w:rsid w:val="003C7F07"/>
    <w:pPr>
      <w:spacing w:after="0" w:line="240" w:lineRule="auto"/>
    </w:pPr>
    <w:tblPr>
      <w:tblBorders>
        <w:top w:val="single" w:sz="8" w:space="0" w:color="00365F"/>
        <w:left w:val="single" w:sz="8" w:space="0" w:color="00365F"/>
        <w:bottom w:val="single" w:sz="8" w:space="0" w:color="00365F"/>
        <w:right w:val="single" w:sz="8" w:space="0" w:color="00365F"/>
      </w:tblBorders>
      <w:tblCellMar>
        <w:top w:w="113" w:type="dxa"/>
        <w:bottom w:w="113" w:type="dxa"/>
      </w:tblCellMar>
    </w:tblPr>
    <w:tcPr>
      <w:shd w:val="clear" w:color="auto" w:fill="auto"/>
    </w:tcPr>
  </w:style>
  <w:style w:type="paragraph" w:styleId="TableofFigures">
    <w:name w:val="table of figures"/>
    <w:basedOn w:val="Normal"/>
    <w:next w:val="Normal"/>
    <w:uiPriority w:val="99"/>
    <w:rsid w:val="003B7ACB"/>
    <w:rPr>
      <w:b/>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Normal-Indent">
    <w:name w:val="Normal - Indent"/>
    <w:basedOn w:val="Normal"/>
    <w:qFormat/>
    <w:rsid w:val="006A7ED1"/>
    <w:pPr>
      <w:ind w:left="595"/>
    </w:pPr>
  </w:style>
  <w:style w:type="paragraph" w:customStyle="1" w:styleId="Heading3-Indented">
    <w:name w:val="Heading 3 - Indented"/>
    <w:basedOn w:val="Heading3"/>
    <w:qFormat/>
    <w:rsid w:val="006A7ED1"/>
    <w:pPr>
      <w:ind w:left="595"/>
    </w:pPr>
  </w:style>
  <w:style w:type="character" w:customStyle="1" w:styleId="BlueText">
    <w:name w:val="Blue Text"/>
    <w:basedOn w:val="DefaultParagraphFont"/>
    <w:uiPriority w:val="1"/>
    <w:qFormat/>
    <w:rsid w:val="009851FF"/>
    <w:rPr>
      <w:noProof/>
      <w:color w:val="006EB6"/>
      <w:lang w:eastAsia="en-AU"/>
    </w:rPr>
  </w:style>
  <w:style w:type="paragraph" w:customStyle="1" w:styleId="TOC2-NumberedHeadings">
    <w:name w:val="TOC 2 - Numbered Headings"/>
    <w:basedOn w:val="TOC2"/>
    <w:qFormat/>
    <w:rsid w:val="00690E78"/>
    <w:pPr>
      <w:tabs>
        <w:tab w:val="left" w:pos="880"/>
        <w:tab w:val="right" w:pos="9060"/>
      </w:tabs>
      <w:ind w:left="732" w:hanging="420"/>
    </w:pPr>
    <w:rPr>
      <w:noProof/>
    </w:rPr>
  </w:style>
  <w:style w:type="paragraph" w:customStyle="1" w:styleId="ListNumber-Indent">
    <w:name w:val="List Number - Indent"/>
    <w:basedOn w:val="ListNumber"/>
    <w:qFormat/>
    <w:rsid w:val="00472ADE"/>
    <w:pPr>
      <w:ind w:left="879"/>
    </w:pPr>
  </w:style>
  <w:style w:type="paragraph" w:customStyle="1" w:styleId="ListNumber2-Indent">
    <w:name w:val="List Number 2 - Indent"/>
    <w:basedOn w:val="ListNumber2"/>
    <w:qFormat/>
    <w:rsid w:val="00472ADE"/>
    <w:pPr>
      <w:ind w:left="1333" w:hanging="454"/>
    </w:pPr>
  </w:style>
  <w:style w:type="paragraph" w:customStyle="1" w:styleId="ListNumber3-Indent">
    <w:name w:val="List Number 3 - Indent"/>
    <w:basedOn w:val="ListNumber3"/>
    <w:qFormat/>
    <w:rsid w:val="00472ADE"/>
    <w:pPr>
      <w:ind w:left="1956"/>
    </w:pPr>
  </w:style>
  <w:style w:type="paragraph" w:customStyle="1" w:styleId="ListNumber4-Indent">
    <w:name w:val="List Number 4 - Indent"/>
    <w:basedOn w:val="ListNumber4"/>
    <w:qFormat/>
    <w:rsid w:val="00472ADE"/>
    <w:pPr>
      <w:ind w:left="2750"/>
    </w:pPr>
  </w:style>
  <w:style w:type="paragraph" w:customStyle="1" w:styleId="ListBullet-Indent">
    <w:name w:val="List Bullet - Indent"/>
    <w:basedOn w:val="ListBullet"/>
    <w:qFormat/>
    <w:rsid w:val="00303991"/>
    <w:pPr>
      <w:numPr>
        <w:numId w:val="19"/>
      </w:numPr>
      <w:ind w:left="568" w:hanging="284"/>
    </w:pPr>
  </w:style>
  <w:style w:type="paragraph" w:customStyle="1" w:styleId="ListBullet2-Indent">
    <w:name w:val="List Bullet 2 - Indent"/>
    <w:basedOn w:val="ListBullet2"/>
    <w:qFormat/>
    <w:rsid w:val="00472ADE"/>
    <w:pPr>
      <w:tabs>
        <w:tab w:val="clear" w:pos="567"/>
      </w:tabs>
      <w:ind w:left="1163" w:hanging="284"/>
    </w:pPr>
  </w:style>
  <w:style w:type="paragraph" w:customStyle="1" w:styleId="ListBullet3-Indent">
    <w:name w:val="List Bullet 3 - Indent"/>
    <w:basedOn w:val="ListBullet3"/>
    <w:qFormat/>
    <w:rsid w:val="00472ADE"/>
    <w:pPr>
      <w:tabs>
        <w:tab w:val="clear" w:pos="851"/>
      </w:tabs>
      <w:ind w:left="1446"/>
    </w:pPr>
  </w:style>
  <w:style w:type="paragraph" w:customStyle="1" w:styleId="ListBullet4-Indent">
    <w:name w:val="List Bullet 4 - Indent"/>
    <w:basedOn w:val="ListBullet4"/>
    <w:qFormat/>
    <w:rsid w:val="00472ADE"/>
    <w:pPr>
      <w:tabs>
        <w:tab w:val="clear" w:pos="1134"/>
      </w:tabs>
      <w:ind w:left="1730" w:hanging="284"/>
    </w:pPr>
  </w:style>
  <w:style w:type="paragraph" w:styleId="EndnoteText">
    <w:name w:val="endnote text"/>
    <w:basedOn w:val="Normal"/>
    <w:link w:val="EndnoteTextChar"/>
    <w:uiPriority w:val="99"/>
    <w:semiHidden/>
    <w:rsid w:val="00E44C74"/>
    <w:pPr>
      <w:spacing w:after="0"/>
    </w:pPr>
    <w:rPr>
      <w:szCs w:val="20"/>
    </w:rPr>
  </w:style>
  <w:style w:type="character" w:customStyle="1" w:styleId="EndnoteTextChar">
    <w:name w:val="Endnote Text Char"/>
    <w:basedOn w:val="DefaultParagraphFont"/>
    <w:link w:val="EndnoteText"/>
    <w:uiPriority w:val="99"/>
    <w:semiHidden/>
    <w:rsid w:val="00E44C74"/>
    <w:rPr>
      <w:rFonts w:ascii="Arial" w:hAnsi="Arial"/>
      <w:sz w:val="20"/>
      <w:szCs w:val="20"/>
    </w:rPr>
  </w:style>
  <w:style w:type="character" w:styleId="EndnoteReference">
    <w:name w:val="endnote reference"/>
    <w:basedOn w:val="DefaultParagraphFont"/>
    <w:uiPriority w:val="99"/>
    <w:semiHidden/>
    <w:rsid w:val="00E44C74"/>
    <w:rPr>
      <w:vertAlign w:val="superscript"/>
    </w:rPr>
  </w:style>
  <w:style w:type="paragraph" w:customStyle="1" w:styleId="Introduction">
    <w:name w:val="Introduction"/>
    <w:basedOn w:val="Normal"/>
    <w:qFormat/>
    <w:rsid w:val="004425A3"/>
    <w:rPr>
      <w:i/>
    </w:rPr>
  </w:style>
  <w:style w:type="paragraph" w:customStyle="1" w:styleId="imprint">
    <w:name w:val="imprint"/>
    <w:basedOn w:val="Normal"/>
    <w:uiPriority w:val="99"/>
    <w:rsid w:val="00C71ECB"/>
    <w:pPr>
      <w:suppressAutoHyphens/>
      <w:autoSpaceDE w:val="0"/>
      <w:autoSpaceDN w:val="0"/>
      <w:adjustRightInd w:val="0"/>
      <w:spacing w:after="113" w:line="240" w:lineRule="atLeast"/>
      <w:textAlignment w:val="center"/>
    </w:pPr>
    <w:rPr>
      <w:rFonts w:ascii="Source Sans Pro Light" w:hAnsi="Source Sans Pro Light" w:cs="Source Sans Pro Light"/>
      <w:color w:val="000000"/>
      <w:sz w:val="18"/>
      <w:szCs w:val="18"/>
      <w:lang w:val="en-US"/>
    </w:rPr>
  </w:style>
  <w:style w:type="character" w:customStyle="1" w:styleId="Reg">
    <w:name w:val="Reg"/>
    <w:uiPriority w:val="99"/>
    <w:rsid w:val="00C71ECB"/>
    <w:rPr>
      <w:rFonts w:ascii="Source Sans Pro" w:hAnsi="Source Sans Pro" w:cs="Source Sans Pro"/>
    </w:rPr>
  </w:style>
  <w:style w:type="character" w:customStyle="1" w:styleId="Semi">
    <w:name w:val="Semi"/>
    <w:basedOn w:val="Reg"/>
    <w:uiPriority w:val="99"/>
    <w:rsid w:val="00C71ECB"/>
    <w:rPr>
      <w:rFonts w:ascii="Source Sans Pro SemiBold" w:hAnsi="Source Sans Pro SemiBold" w:cs="Source Sans Pro SemiBold"/>
    </w:rPr>
  </w:style>
  <w:style w:type="paragraph" w:customStyle="1" w:styleId="Footer2">
    <w:name w:val="Footer 2"/>
    <w:basedOn w:val="Normal"/>
    <w:uiPriority w:val="99"/>
    <w:rsid w:val="00350054"/>
    <w:pPr>
      <w:suppressAutoHyphens/>
      <w:autoSpaceDE w:val="0"/>
      <w:autoSpaceDN w:val="0"/>
      <w:adjustRightInd w:val="0"/>
      <w:spacing w:after="113" w:line="220" w:lineRule="atLeast"/>
      <w:textAlignment w:val="center"/>
    </w:pPr>
    <w:rPr>
      <w:rFonts w:ascii="Source Sans Pro Light" w:hAnsi="Source Sans Pro Light" w:cs="Source Sans Pro Light"/>
      <w:color w:val="000000"/>
      <w:sz w:val="16"/>
      <w:szCs w:val="16"/>
      <w:lang w:val="en-US"/>
    </w:rPr>
  </w:style>
  <w:style w:type="paragraph" w:customStyle="1" w:styleId="Destinationheader">
    <w:name w:val="Destination header"/>
    <w:basedOn w:val="Footer"/>
    <w:qFormat/>
    <w:rsid w:val="009874FF"/>
    <w:pPr>
      <w:jc w:val="left"/>
    </w:pPr>
    <w:rPr>
      <w:caps/>
    </w:rPr>
  </w:style>
  <w:style w:type="paragraph" w:customStyle="1" w:styleId="CoverSub-Heading">
    <w:name w:val="Cover Sub-Heading"/>
    <w:basedOn w:val="Normal"/>
    <w:uiPriority w:val="99"/>
    <w:rsid w:val="00F42176"/>
    <w:pPr>
      <w:suppressAutoHyphens/>
      <w:autoSpaceDE w:val="0"/>
      <w:autoSpaceDN w:val="0"/>
      <w:adjustRightInd w:val="0"/>
      <w:spacing w:after="0" w:line="360" w:lineRule="atLeast"/>
      <w:textAlignment w:val="center"/>
    </w:pPr>
    <w:rPr>
      <w:rFonts w:ascii="Montserrat (OTF) Medium" w:hAnsi="Montserrat (OTF) Medium" w:cs="Montserrat (OTF) Medium"/>
      <w:color w:val="E2E7E9"/>
      <w:sz w:val="24"/>
      <w:szCs w:val="24"/>
      <w:lang w:val="en-US"/>
    </w:rPr>
  </w:style>
  <w:style w:type="character" w:customStyle="1" w:styleId="Titlesmall">
    <w:name w:val="Title small"/>
    <w:basedOn w:val="DefaultParagraphFont"/>
    <w:uiPriority w:val="1"/>
    <w:qFormat/>
    <w:rsid w:val="00F42176"/>
    <w:rPr>
      <w:sz w:val="36"/>
    </w:rPr>
  </w:style>
  <w:style w:type="paragraph" w:customStyle="1" w:styleId="BodyBodyStyles">
    <w:name w:val="Body (Body Styles)"/>
    <w:basedOn w:val="Normal"/>
    <w:uiPriority w:val="99"/>
    <w:rsid w:val="004425A3"/>
    <w:pPr>
      <w:suppressAutoHyphens/>
      <w:autoSpaceDE w:val="0"/>
      <w:autoSpaceDN w:val="0"/>
      <w:adjustRightInd w:val="0"/>
      <w:spacing w:after="170" w:line="280" w:lineRule="atLeast"/>
      <w:textAlignment w:val="center"/>
    </w:pPr>
    <w:rPr>
      <w:rFonts w:ascii="Myriad Pro Light" w:hAnsi="Myriad Pro Light" w:cs="Myriad Pro Light"/>
      <w:color w:val="000000"/>
      <w:sz w:val="21"/>
      <w:szCs w:val="21"/>
      <w:lang w:val="en-GB"/>
    </w:rPr>
  </w:style>
  <w:style w:type="character" w:customStyle="1" w:styleId="Bold">
    <w:name w:val="Bold"/>
    <w:uiPriority w:val="99"/>
    <w:rsid w:val="004425A3"/>
    <w:rPr>
      <w:rFonts w:ascii="Myriad Pro" w:hAnsi="Myriad Pro" w:cs="Myriad Pro"/>
    </w:rPr>
  </w:style>
  <w:style w:type="paragraph" w:customStyle="1" w:styleId="TitleHeadings">
    <w:name w:val="Title (Headings)"/>
    <w:basedOn w:val="Normal"/>
    <w:uiPriority w:val="99"/>
    <w:rsid w:val="004425A3"/>
    <w:pPr>
      <w:suppressAutoHyphens/>
      <w:autoSpaceDE w:val="0"/>
      <w:autoSpaceDN w:val="0"/>
      <w:adjustRightInd w:val="0"/>
      <w:spacing w:after="0" w:line="600" w:lineRule="atLeast"/>
      <w:jc w:val="right"/>
      <w:textAlignment w:val="center"/>
    </w:pPr>
    <w:rPr>
      <w:rFonts w:ascii="Myriad Pro Cond" w:hAnsi="Myriad Pro Cond" w:cs="Myriad Pro Cond"/>
      <w:caps/>
      <w:color w:val="000000"/>
      <w:sz w:val="60"/>
      <w:szCs w:val="60"/>
      <w:lang w:val="en-GB"/>
    </w:rPr>
  </w:style>
  <w:style w:type="character" w:customStyle="1" w:styleId="TitleBold">
    <w:name w:val="Title Bold"/>
    <w:basedOn w:val="Bold"/>
    <w:uiPriority w:val="99"/>
    <w:rsid w:val="004425A3"/>
    <w:rPr>
      <w:rFonts w:ascii="Myriad Pro Light Cond" w:hAnsi="Myriad Pro Light Cond" w:cs="Myriad Pro Light Cond"/>
    </w:rPr>
  </w:style>
  <w:style w:type="paragraph" w:customStyle="1" w:styleId="Bullet2">
    <w:name w:val="Bullet 2"/>
    <w:basedOn w:val="ListBullet"/>
    <w:qFormat/>
    <w:rsid w:val="0026717C"/>
    <w:pPr>
      <w:numPr>
        <w:numId w:val="36"/>
      </w:numPr>
      <w:ind w:left="568" w:hanging="284"/>
    </w:pPr>
  </w:style>
  <w:style w:type="paragraph" w:customStyle="1" w:styleId="Bullet1last">
    <w:name w:val="Bullet 1 last"/>
    <w:basedOn w:val="ListBullet"/>
    <w:qFormat/>
    <w:rsid w:val="0026717C"/>
    <w:pPr>
      <w:spacing w:after="240"/>
    </w:pPr>
  </w:style>
  <w:style w:type="paragraph" w:customStyle="1" w:styleId="TOC10">
    <w:name w:val="TOC1"/>
    <w:basedOn w:val="Normal"/>
    <w:qFormat/>
    <w:rsid w:val="00861795"/>
    <w:pPr>
      <w:tabs>
        <w:tab w:val="right" w:pos="8505"/>
      </w:tabs>
    </w:pPr>
    <w:rPr>
      <w:b/>
      <w:color w:val="00365F"/>
      <w:sz w:val="26"/>
    </w:rPr>
  </w:style>
  <w:style w:type="character" w:customStyle="1" w:styleId="UnresolvedMention1">
    <w:name w:val="Unresolved Mention1"/>
    <w:basedOn w:val="DefaultParagraphFont"/>
    <w:uiPriority w:val="99"/>
    <w:semiHidden/>
    <w:unhideWhenUsed/>
    <w:rsid w:val="00861795"/>
    <w:rPr>
      <w:color w:val="605E5C"/>
      <w:shd w:val="clear" w:color="auto" w:fill="E1DFDD"/>
    </w:rPr>
  </w:style>
  <w:style w:type="paragraph" w:customStyle="1" w:styleId="TOC20">
    <w:name w:val="TOC2"/>
    <w:basedOn w:val="TOC10"/>
    <w:qFormat/>
    <w:rsid w:val="00861795"/>
    <w:pPr>
      <w:ind w:left="284"/>
    </w:pPr>
    <w:rPr>
      <w:b w:val="0"/>
      <w:color w:val="000000" w:themeColor="text1"/>
      <w:sz w:val="22"/>
    </w:rPr>
  </w:style>
  <w:style w:type="paragraph" w:styleId="TOC4">
    <w:name w:val="toc 4"/>
    <w:basedOn w:val="Normal"/>
    <w:next w:val="Normal"/>
    <w:autoRedefine/>
    <w:uiPriority w:val="39"/>
    <w:semiHidden/>
    <w:rsid w:val="00874FB5"/>
    <w:pPr>
      <w:spacing w:after="0"/>
      <w:ind w:left="440"/>
    </w:pPr>
    <w:rPr>
      <w:sz w:val="20"/>
      <w:szCs w:val="20"/>
    </w:rPr>
  </w:style>
  <w:style w:type="paragraph" w:styleId="TOC8">
    <w:name w:val="toc 8"/>
    <w:basedOn w:val="Normal"/>
    <w:next w:val="Normal"/>
    <w:autoRedefine/>
    <w:uiPriority w:val="39"/>
    <w:semiHidden/>
    <w:rsid w:val="00874FB5"/>
    <w:pPr>
      <w:spacing w:after="0"/>
      <w:ind w:left="1320"/>
    </w:pPr>
    <w:rPr>
      <w:sz w:val="20"/>
      <w:szCs w:val="20"/>
    </w:rPr>
  </w:style>
  <w:style w:type="paragraph" w:styleId="TOC5">
    <w:name w:val="toc 5"/>
    <w:basedOn w:val="Normal"/>
    <w:next w:val="Normal"/>
    <w:autoRedefine/>
    <w:uiPriority w:val="39"/>
    <w:semiHidden/>
    <w:rsid w:val="00874FB5"/>
    <w:pPr>
      <w:spacing w:after="0"/>
      <w:ind w:left="660"/>
    </w:pPr>
    <w:rPr>
      <w:sz w:val="20"/>
      <w:szCs w:val="20"/>
    </w:rPr>
  </w:style>
  <w:style w:type="paragraph" w:styleId="TOC6">
    <w:name w:val="toc 6"/>
    <w:basedOn w:val="Normal"/>
    <w:next w:val="Normal"/>
    <w:autoRedefine/>
    <w:uiPriority w:val="39"/>
    <w:semiHidden/>
    <w:rsid w:val="00874FB5"/>
    <w:pPr>
      <w:spacing w:after="0"/>
      <w:ind w:left="880"/>
    </w:pPr>
    <w:rPr>
      <w:sz w:val="20"/>
      <w:szCs w:val="20"/>
    </w:rPr>
  </w:style>
  <w:style w:type="paragraph" w:styleId="TOC7">
    <w:name w:val="toc 7"/>
    <w:basedOn w:val="Normal"/>
    <w:next w:val="Normal"/>
    <w:autoRedefine/>
    <w:uiPriority w:val="39"/>
    <w:semiHidden/>
    <w:rsid w:val="00874FB5"/>
    <w:pPr>
      <w:spacing w:after="0"/>
      <w:ind w:left="1100"/>
    </w:pPr>
    <w:rPr>
      <w:sz w:val="20"/>
      <w:szCs w:val="20"/>
    </w:rPr>
  </w:style>
  <w:style w:type="paragraph" w:styleId="TOC9">
    <w:name w:val="toc 9"/>
    <w:basedOn w:val="Normal"/>
    <w:next w:val="Normal"/>
    <w:autoRedefine/>
    <w:uiPriority w:val="39"/>
    <w:semiHidden/>
    <w:rsid w:val="00874FB5"/>
    <w:pPr>
      <w:spacing w:after="0"/>
      <w:ind w:left="1540"/>
    </w:pPr>
    <w:rPr>
      <w:sz w:val="20"/>
      <w:szCs w:val="20"/>
    </w:rPr>
  </w:style>
  <w:style w:type="paragraph" w:customStyle="1" w:styleId="Casestudyheading">
    <w:name w:val="Case study heading"/>
    <w:basedOn w:val="Heading3"/>
    <w:qFormat/>
    <w:rsid w:val="003C7F07"/>
    <w:pPr>
      <w:spacing w:before="0"/>
    </w:pPr>
  </w:style>
  <w:style w:type="paragraph" w:styleId="BodyText">
    <w:name w:val="Body Text"/>
    <w:basedOn w:val="Normal"/>
    <w:link w:val="BodyTextChar"/>
    <w:uiPriority w:val="1"/>
    <w:qFormat/>
    <w:rsid w:val="00FD631F"/>
    <w:pPr>
      <w:widowControl w:val="0"/>
      <w:autoSpaceDE w:val="0"/>
      <w:autoSpaceDN w:val="0"/>
      <w:spacing w:after="0"/>
    </w:pPr>
    <w:rPr>
      <w:rFonts w:ascii="Myriad Pro Light" w:eastAsia="Myriad Pro Light" w:hAnsi="Myriad Pro Light" w:cs="Myriad Pro Light"/>
      <w:sz w:val="21"/>
      <w:szCs w:val="21"/>
      <w:lang w:val="en-US"/>
    </w:rPr>
  </w:style>
  <w:style w:type="character" w:customStyle="1" w:styleId="BodyTextChar">
    <w:name w:val="Body Text Char"/>
    <w:basedOn w:val="DefaultParagraphFont"/>
    <w:link w:val="BodyText"/>
    <w:uiPriority w:val="1"/>
    <w:rsid w:val="00FD631F"/>
    <w:rPr>
      <w:rFonts w:ascii="Myriad Pro Light" w:eastAsia="Myriad Pro Light" w:hAnsi="Myriad Pro Light" w:cs="Myriad Pro Light"/>
      <w:sz w:val="21"/>
      <w:szCs w:val="21"/>
      <w:lang w:val="en-US"/>
    </w:rPr>
  </w:style>
  <w:style w:type="paragraph" w:customStyle="1" w:styleId="TableParagraph">
    <w:name w:val="Table Paragraph"/>
    <w:basedOn w:val="Normal"/>
    <w:uiPriority w:val="1"/>
    <w:qFormat/>
    <w:rsid w:val="00EF45E1"/>
    <w:pPr>
      <w:widowControl w:val="0"/>
      <w:autoSpaceDE w:val="0"/>
      <w:autoSpaceDN w:val="0"/>
      <w:spacing w:before="33" w:after="0"/>
    </w:pPr>
    <w:rPr>
      <w:rFonts w:ascii="Myriad Pro Light" w:eastAsia="Myriad Pro Light" w:hAnsi="Myriad Pro Light" w:cs="Myriad Pro Light"/>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creativecommons.org/licenses/by/4.0/"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creativecommons.org/licenses/by/4.0/legalco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reativecommons.org/licenses/by/4.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aims.gov.au/sites/default/files/2018%20AIMS%20Marine%20Index.pdf" TargetMode="External"/><Relationship Id="rId1" Type="http://schemas.openxmlformats.org/officeDocument/2006/relationships/hyperlink" Target="https://www.economist.com/technology-quarterly/2019/04/04/the-engineering-of-living-organisms-coul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94731-1272-42F3-B636-A5DE1FF06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21</Pages>
  <Words>5843</Words>
  <Characters>33311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2020 Research Infrastructure Investment Plan</vt:lpstr>
    </vt:vector>
  </TitlesOfParts>
  <Company>Australian Government</Company>
  <LinksUpToDate>false</LinksUpToDate>
  <CharactersWithSpaces>39076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Research Infrastructure Investment Plan</dc:title>
  <dc:subject/>
  <dc:creator>ASHTON,Michael</dc:creator>
  <cp:keywords/>
  <dc:description/>
  <cp:lastModifiedBy>CAMPBELL,Grace</cp:lastModifiedBy>
  <cp:revision>7</cp:revision>
  <cp:lastPrinted>2020-10-30T01:13:00Z</cp:lastPrinted>
  <dcterms:created xsi:type="dcterms:W3CDTF">2020-11-18T01:09:00Z</dcterms:created>
  <dcterms:modified xsi:type="dcterms:W3CDTF">2020-11-23T01:26:00Z</dcterms:modified>
</cp:coreProperties>
</file>