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B542AA" w14:textId="77777777" w:rsidR="006E08AD" w:rsidRPr="008A1825" w:rsidRDefault="006E08AD" w:rsidP="008A1825">
      <w:pPr>
        <w:pStyle w:val="Title"/>
        <w:rPr>
          <w:b/>
          <w:bCs w:val="0"/>
        </w:rPr>
      </w:pPr>
      <w:bookmarkStart w:id="0" w:name="_Hlk54693875"/>
      <w:bookmarkStart w:id="1" w:name="_GoBack"/>
      <w:bookmarkEnd w:id="1"/>
      <w:r w:rsidRPr="008A1825">
        <w:rPr>
          <w:b/>
          <w:bCs w:val="0"/>
        </w:rPr>
        <w:t>National School Reform Agreement</w:t>
      </w:r>
    </w:p>
    <w:p w14:paraId="55CB5EFB" w14:textId="77777777" w:rsidR="006E08AD" w:rsidRPr="00802C21" w:rsidRDefault="006E08AD" w:rsidP="008A1825">
      <w:pPr>
        <w:pStyle w:val="Subtitle"/>
        <w:rPr>
          <w:b/>
          <w:bCs w:val="0"/>
        </w:rPr>
      </w:pPr>
      <w:r w:rsidRPr="00802C21">
        <w:rPr>
          <w:b/>
          <w:bCs w:val="0"/>
        </w:rPr>
        <w:t>Western Australia Bilateral Agreement:</w:t>
      </w:r>
      <w:r w:rsidR="00AF1983" w:rsidRPr="00802C21">
        <w:rPr>
          <w:b/>
          <w:bCs w:val="0"/>
        </w:rPr>
        <w:t xml:space="preserve"> </w:t>
      </w:r>
      <w:r w:rsidR="00AF1983" w:rsidRPr="00802C21">
        <w:rPr>
          <w:b/>
          <w:bCs w:val="0"/>
        </w:rPr>
        <w:br/>
      </w:r>
      <w:r w:rsidRPr="00802C21">
        <w:rPr>
          <w:b/>
          <w:bCs w:val="0"/>
        </w:rPr>
        <w:t>2019 Progress Report</w:t>
      </w:r>
      <w:bookmarkEnd w:id="0"/>
    </w:p>
    <w:p w14:paraId="76079A3F" w14:textId="77777777" w:rsidR="00D52D52" w:rsidRPr="006E08AD" w:rsidRDefault="006E08AD" w:rsidP="003203DC">
      <w:pPr>
        <w:rPr>
          <w:rFonts w:ascii="Corbel" w:hAnsi="Corbel" w:cs="Arial"/>
          <w:b/>
          <w:sz w:val="28"/>
          <w:szCs w:val="28"/>
        </w:rPr>
      </w:pPr>
      <w:r>
        <w:rPr>
          <w:rFonts w:ascii="Corbel" w:hAnsi="Corbel" w:cs="Arial"/>
          <w:b/>
          <w:sz w:val="28"/>
          <w:szCs w:val="28"/>
        </w:rPr>
        <w:br w:type="page"/>
      </w:r>
    </w:p>
    <w:p w14:paraId="1CB565A4" w14:textId="77777777" w:rsidR="00D52D52" w:rsidRPr="008A1825" w:rsidRDefault="008A1825" w:rsidP="008A1825">
      <w:pPr>
        <w:pStyle w:val="Heading1"/>
      </w:pPr>
      <w:r w:rsidRPr="00337B21">
        <w:lastRenderedPageBreak/>
        <w:t>Executive Summary</w:t>
      </w:r>
    </w:p>
    <w:p w14:paraId="7608F6B4" w14:textId="77777777" w:rsidR="003203DC" w:rsidRPr="008A1825" w:rsidRDefault="003203DC" w:rsidP="003203DC">
      <w:pPr>
        <w:rPr>
          <w:rFonts w:asciiTheme="minorHAnsi" w:hAnsiTheme="minorHAnsi" w:cstheme="minorHAnsi"/>
          <w:szCs w:val="22"/>
        </w:rPr>
      </w:pPr>
      <w:r w:rsidRPr="008A1825">
        <w:rPr>
          <w:rFonts w:asciiTheme="minorHAnsi" w:hAnsiTheme="minorHAnsi" w:cstheme="minorHAnsi"/>
          <w:szCs w:val="22"/>
        </w:rPr>
        <w:t xml:space="preserve">In 2019, Western Australia (WA) made considerable progress towards implementation of its actions against each reform direction.  </w:t>
      </w:r>
    </w:p>
    <w:p w14:paraId="50ED4516" w14:textId="77777777" w:rsidR="003203DC" w:rsidRPr="008A1825" w:rsidRDefault="003203DC" w:rsidP="003203DC">
      <w:pPr>
        <w:rPr>
          <w:rFonts w:asciiTheme="minorHAnsi" w:hAnsiTheme="minorHAnsi" w:cstheme="minorHAnsi"/>
          <w:szCs w:val="22"/>
        </w:rPr>
      </w:pPr>
      <w:r w:rsidRPr="008A1825">
        <w:rPr>
          <w:rFonts w:asciiTheme="minorHAnsi" w:hAnsiTheme="minorHAnsi" w:cstheme="minorHAnsi"/>
          <w:szCs w:val="22"/>
        </w:rPr>
        <w:t xml:space="preserve">For </w:t>
      </w:r>
      <w:r w:rsidRPr="008A1825">
        <w:rPr>
          <w:rFonts w:asciiTheme="minorHAnsi" w:hAnsiTheme="minorHAnsi" w:cstheme="minorHAnsi"/>
          <w:i/>
          <w:szCs w:val="22"/>
        </w:rPr>
        <w:t>Reform Direction A</w:t>
      </w:r>
      <w:r w:rsidRPr="008A1825">
        <w:rPr>
          <w:rFonts w:asciiTheme="minorHAnsi" w:hAnsiTheme="minorHAnsi" w:cstheme="minorHAnsi"/>
          <w:szCs w:val="22"/>
        </w:rPr>
        <w:t xml:space="preserve"> – </w:t>
      </w:r>
      <w:r w:rsidRPr="008A1825">
        <w:rPr>
          <w:rFonts w:asciiTheme="minorHAnsi" w:hAnsiTheme="minorHAnsi" w:cstheme="minorHAnsi"/>
          <w:i/>
          <w:szCs w:val="22"/>
        </w:rPr>
        <w:t xml:space="preserve">Support students, student learning and achievement, </w:t>
      </w:r>
      <w:r w:rsidRPr="008A1825">
        <w:rPr>
          <w:rFonts w:asciiTheme="minorHAnsi" w:hAnsiTheme="minorHAnsi" w:cstheme="minorHAnsi"/>
          <w:szCs w:val="22"/>
        </w:rPr>
        <w:t>all sectors progressed actions for improving student engagement and wellbeing in schools, and Catholic Education WA progressed actions for improving classroom practice and virtual learning opportunities.  All sectors engaged in professional collaboration on key matters in 2019, including effort and discussion regarding the review of senior secondary education, pathways to work, further education and training.</w:t>
      </w:r>
    </w:p>
    <w:p w14:paraId="398033D6" w14:textId="77777777" w:rsidR="003203DC" w:rsidRPr="008A1825" w:rsidRDefault="003203DC" w:rsidP="003203DC">
      <w:pPr>
        <w:rPr>
          <w:rFonts w:asciiTheme="minorHAnsi" w:hAnsiTheme="minorHAnsi" w:cstheme="minorHAnsi"/>
          <w:szCs w:val="22"/>
        </w:rPr>
      </w:pPr>
      <w:r w:rsidRPr="008A1825">
        <w:rPr>
          <w:rFonts w:asciiTheme="minorHAnsi" w:hAnsiTheme="minorHAnsi" w:cstheme="minorHAnsi"/>
          <w:szCs w:val="22"/>
        </w:rPr>
        <w:t xml:space="preserve">For </w:t>
      </w:r>
      <w:r w:rsidRPr="008A1825">
        <w:rPr>
          <w:rFonts w:asciiTheme="minorHAnsi" w:hAnsiTheme="minorHAnsi" w:cstheme="minorHAnsi"/>
          <w:i/>
          <w:szCs w:val="22"/>
        </w:rPr>
        <w:t>Reform Direction B – Support teaching, school leadership and school improvement,</w:t>
      </w:r>
      <w:r w:rsidRPr="008A1825">
        <w:rPr>
          <w:rFonts w:asciiTheme="minorHAnsi" w:hAnsiTheme="minorHAnsi" w:cstheme="minorHAnsi"/>
          <w:szCs w:val="22"/>
        </w:rPr>
        <w:t xml:space="preserve"> the Department of Education progressed its new Public School Review Process; all sectors progressed a range of actions to facilitate support for School Leaders; Independent schools implemented actions to strengthen recruitment and management of staff in remote areas; and all sectors contributed to national discussion regarding initial teacher education and the teaching workforce.  </w:t>
      </w:r>
    </w:p>
    <w:p w14:paraId="0651603A" w14:textId="77777777" w:rsidR="003203DC" w:rsidRPr="008A1825" w:rsidRDefault="003203DC" w:rsidP="003203DC">
      <w:pPr>
        <w:rPr>
          <w:rFonts w:asciiTheme="minorHAnsi" w:hAnsiTheme="minorHAnsi" w:cstheme="minorHAnsi"/>
          <w:szCs w:val="22"/>
        </w:rPr>
      </w:pPr>
      <w:r w:rsidRPr="008A1825">
        <w:rPr>
          <w:rFonts w:asciiTheme="minorHAnsi" w:hAnsiTheme="minorHAnsi" w:cstheme="minorHAnsi"/>
          <w:szCs w:val="22"/>
        </w:rPr>
        <w:t>The Department of Education and Catholic Education WA progressed actions to support building the cultural competency and cultural responsiveness of their workforces.  Catholic Education WA also progressed a range of further actions as part of its Transforming Lives strategy, to support in 'closing the gap' between the achievement and retention of Aboriginal students and their non-Aboriginal peers.  Independent Schools completed a comprehensive blended pilot program with a focus on building cultures of teaching excellence in 2019.  All sectors also progressed a range of actions regarding STEM Education.</w:t>
      </w:r>
    </w:p>
    <w:p w14:paraId="7AE54F7B" w14:textId="77777777" w:rsidR="003203DC" w:rsidRPr="008A1825" w:rsidRDefault="003203DC" w:rsidP="008A1825">
      <w:pPr>
        <w:rPr>
          <w:rFonts w:asciiTheme="minorHAnsi" w:hAnsiTheme="minorHAnsi" w:cstheme="minorHAnsi"/>
          <w:szCs w:val="22"/>
          <w:lang w:val="en-US"/>
        </w:rPr>
      </w:pPr>
      <w:r w:rsidRPr="008A1825">
        <w:rPr>
          <w:rFonts w:asciiTheme="minorHAnsi" w:hAnsiTheme="minorHAnsi" w:cstheme="minorHAnsi"/>
          <w:szCs w:val="22"/>
        </w:rPr>
        <w:t xml:space="preserve">For </w:t>
      </w:r>
      <w:r w:rsidRPr="008A1825">
        <w:rPr>
          <w:rFonts w:asciiTheme="minorHAnsi" w:hAnsiTheme="minorHAnsi" w:cstheme="minorHAnsi"/>
          <w:i/>
          <w:szCs w:val="22"/>
        </w:rPr>
        <w:t xml:space="preserve">Reform Direction C – Enhancing the national evidence base, </w:t>
      </w:r>
      <w:r w:rsidRPr="008A1825">
        <w:rPr>
          <w:rFonts w:asciiTheme="minorHAnsi" w:hAnsiTheme="minorHAnsi" w:cstheme="minorHAnsi"/>
          <w:szCs w:val="22"/>
        </w:rPr>
        <w:t>actions across all sectors regarding the Nationally Consistent Collection of Data for Students with Disability have been implemented and are ongoing, and all sectors contributed actions and to national discussion regarding enhancing the evidence base.</w:t>
      </w:r>
    </w:p>
    <w:p w14:paraId="4A272DA6" w14:textId="77777777" w:rsidR="003203DC" w:rsidRDefault="003203DC" w:rsidP="003203DC">
      <w:pPr>
        <w:rPr>
          <w:rFonts w:ascii="Arial" w:hAnsi="Arial" w:cs="Arial"/>
          <w:szCs w:val="22"/>
          <w:lang w:val="en-US"/>
        </w:rPr>
      </w:pPr>
    </w:p>
    <w:p w14:paraId="5C0F1ED5" w14:textId="77777777" w:rsidR="003203DC" w:rsidRDefault="003203DC" w:rsidP="003203DC">
      <w:pPr>
        <w:rPr>
          <w:rFonts w:ascii="Arial" w:hAnsi="Arial" w:cs="Arial"/>
        </w:rPr>
        <w:sectPr w:rsidR="003203DC" w:rsidSect="00525E3B">
          <w:headerReference w:type="default" r:id="rId8"/>
          <w:pgSz w:w="16838" w:h="11906" w:orient="landscape"/>
          <w:pgMar w:top="1440" w:right="1440" w:bottom="1440" w:left="1440" w:header="737" w:footer="737" w:gutter="0"/>
          <w:pgNumType w:start="1"/>
          <w:cols w:space="708"/>
          <w:titlePg/>
          <w:docGrid w:linePitch="360"/>
        </w:sectPr>
      </w:pPr>
    </w:p>
    <w:p w14:paraId="4B1EAFF0" w14:textId="77777777" w:rsidR="005D3FA3" w:rsidRPr="008A1825" w:rsidRDefault="008A1825" w:rsidP="008A1825">
      <w:pPr>
        <w:pStyle w:val="Heading1"/>
      </w:pPr>
      <w:r w:rsidRPr="008A1825">
        <w:lastRenderedPageBreak/>
        <w:t>Progress against each reform direction</w:t>
      </w:r>
    </w:p>
    <w:p w14:paraId="73506CDE" w14:textId="77777777" w:rsidR="005D3FA3" w:rsidRDefault="005D3FA3" w:rsidP="008A1825">
      <w:pPr>
        <w:pStyle w:val="Heading2"/>
      </w:pPr>
      <w:r w:rsidRPr="008A1825">
        <w:t>Reform Direction A - Support students, student learning and achievement</w:t>
      </w:r>
    </w:p>
    <w:p w14:paraId="6F6D62F4" w14:textId="77777777" w:rsidR="00FB50CD" w:rsidRPr="00FB50CD" w:rsidRDefault="00FB50CD" w:rsidP="00FB50CD">
      <w:pPr>
        <w:pStyle w:val="Heading3"/>
        <w:keepLines/>
        <w:spacing w:before="40" w:after="0"/>
        <w:rPr>
          <w:rFonts w:asciiTheme="minorHAnsi" w:eastAsiaTheme="majorEastAsia" w:hAnsiTheme="minorHAnsi" w:cstheme="minorHAnsi"/>
          <w:bCs w:val="0"/>
          <w:sz w:val="24"/>
          <w:szCs w:val="24"/>
          <w:lang w:eastAsia="en-US"/>
        </w:rPr>
      </w:pPr>
      <w:r w:rsidRPr="00FB50CD">
        <w:rPr>
          <w:rFonts w:asciiTheme="minorHAnsi" w:eastAsiaTheme="majorEastAsia" w:hAnsiTheme="minorHAnsi" w:cstheme="minorHAnsi"/>
          <w:bCs w:val="0"/>
          <w:sz w:val="24"/>
          <w:szCs w:val="24"/>
          <w:lang w:eastAsia="en-US"/>
        </w:rPr>
        <w:t>Improving Student Engagement and Wellbeing in Schools</w:t>
      </w:r>
    </w:p>
    <w:tbl>
      <w:tblPr>
        <w:tblStyle w:val="TableGrid"/>
        <w:tblW w:w="14185" w:type="dxa"/>
        <w:tblInd w:w="-15" w:type="dxa"/>
        <w:tblBorders>
          <w:top w:val="single" w:sz="4" w:space="0" w:color="318B98" w:themeColor="accent5" w:themeShade="BF"/>
          <w:left w:val="single" w:sz="4" w:space="0" w:color="318B98" w:themeColor="accent5" w:themeShade="BF"/>
          <w:bottom w:val="single" w:sz="4" w:space="0" w:color="318B98" w:themeColor="accent5" w:themeShade="BF"/>
          <w:right w:val="single" w:sz="4" w:space="0" w:color="318B98" w:themeColor="accent5" w:themeShade="BF"/>
          <w:insideH w:val="single" w:sz="4" w:space="0" w:color="318B98" w:themeColor="accent5" w:themeShade="BF"/>
          <w:insideV w:val="single" w:sz="4" w:space="0" w:color="318B98" w:themeColor="accent5" w:themeShade="BF"/>
        </w:tblBorders>
        <w:tblLayout w:type="fixed"/>
        <w:tblLook w:val="04A0" w:firstRow="1" w:lastRow="0" w:firstColumn="1" w:lastColumn="0" w:noHBand="0" w:noVBand="1"/>
      </w:tblPr>
      <w:tblGrid>
        <w:gridCol w:w="4972"/>
        <w:gridCol w:w="1559"/>
        <w:gridCol w:w="1417"/>
        <w:gridCol w:w="6237"/>
      </w:tblGrid>
      <w:tr w:rsidR="005D3FA3" w:rsidRPr="008A1825" w14:paraId="60C11746" w14:textId="77777777" w:rsidTr="000C532A">
        <w:trPr>
          <w:tblHeader/>
        </w:trPr>
        <w:tc>
          <w:tcPr>
            <w:tcW w:w="4972" w:type="dxa"/>
            <w:tcBorders>
              <w:top w:val="single" w:sz="24" w:space="0" w:color="316F72"/>
              <w:bottom w:val="single" w:sz="24" w:space="0" w:color="316F72"/>
            </w:tcBorders>
            <w:vAlign w:val="center"/>
          </w:tcPr>
          <w:p w14:paraId="527A1078" w14:textId="77777777" w:rsidR="005D3FA3" w:rsidRPr="008A1825" w:rsidRDefault="005D3FA3" w:rsidP="008A1825">
            <w:pPr>
              <w:rPr>
                <w:rFonts w:asciiTheme="minorHAnsi" w:hAnsiTheme="minorHAnsi" w:cstheme="minorHAnsi"/>
                <w:b/>
                <w:szCs w:val="22"/>
              </w:rPr>
            </w:pPr>
            <w:bookmarkStart w:id="6" w:name="_Hlk55477287"/>
            <w:r w:rsidRPr="008A1825">
              <w:rPr>
                <w:rFonts w:asciiTheme="minorHAnsi" w:hAnsiTheme="minorHAnsi" w:cstheme="minorHAnsi"/>
                <w:b/>
                <w:szCs w:val="22"/>
              </w:rPr>
              <w:t>Actions</w:t>
            </w:r>
          </w:p>
        </w:tc>
        <w:tc>
          <w:tcPr>
            <w:tcW w:w="1559" w:type="dxa"/>
            <w:tcBorders>
              <w:top w:val="single" w:sz="24" w:space="0" w:color="316F72"/>
              <w:bottom w:val="single" w:sz="24" w:space="0" w:color="316F72"/>
            </w:tcBorders>
            <w:vAlign w:val="center"/>
          </w:tcPr>
          <w:p w14:paraId="2FD69FBD" w14:textId="77777777" w:rsidR="005D3FA3" w:rsidRPr="008A1825" w:rsidRDefault="005D3FA3" w:rsidP="008A1825">
            <w:pPr>
              <w:rPr>
                <w:rFonts w:asciiTheme="minorHAnsi" w:hAnsiTheme="minorHAnsi" w:cstheme="minorHAnsi"/>
                <w:b/>
                <w:szCs w:val="22"/>
              </w:rPr>
            </w:pPr>
            <w:r w:rsidRPr="008A1825">
              <w:rPr>
                <w:rFonts w:asciiTheme="minorHAnsi" w:hAnsiTheme="minorHAnsi" w:cstheme="minorHAnsi"/>
                <w:b/>
                <w:szCs w:val="22"/>
              </w:rPr>
              <w:t>Sector(s)</w:t>
            </w:r>
          </w:p>
        </w:tc>
        <w:tc>
          <w:tcPr>
            <w:tcW w:w="1417" w:type="dxa"/>
            <w:tcBorders>
              <w:top w:val="single" w:sz="24" w:space="0" w:color="316F72"/>
              <w:bottom w:val="single" w:sz="24" w:space="0" w:color="316F72"/>
            </w:tcBorders>
            <w:vAlign w:val="center"/>
          </w:tcPr>
          <w:p w14:paraId="57BAEED3" w14:textId="77777777" w:rsidR="005D3FA3" w:rsidRPr="008A1825" w:rsidRDefault="005D3FA3" w:rsidP="008A1825">
            <w:pPr>
              <w:rPr>
                <w:rFonts w:asciiTheme="minorHAnsi" w:hAnsiTheme="minorHAnsi" w:cstheme="minorHAnsi"/>
                <w:b/>
                <w:szCs w:val="22"/>
              </w:rPr>
            </w:pPr>
            <w:r w:rsidRPr="008A1825">
              <w:rPr>
                <w:rFonts w:asciiTheme="minorHAnsi" w:hAnsiTheme="minorHAnsi" w:cstheme="minorHAnsi"/>
                <w:b/>
                <w:szCs w:val="22"/>
              </w:rPr>
              <w:t>Timing</w:t>
            </w:r>
          </w:p>
        </w:tc>
        <w:tc>
          <w:tcPr>
            <w:tcW w:w="6237" w:type="dxa"/>
            <w:tcBorders>
              <w:top w:val="single" w:sz="24" w:space="0" w:color="316F72"/>
              <w:bottom w:val="single" w:sz="24" w:space="0" w:color="316F72"/>
            </w:tcBorders>
            <w:vAlign w:val="center"/>
          </w:tcPr>
          <w:p w14:paraId="3968F456" w14:textId="77777777" w:rsidR="005D3FA3" w:rsidRPr="008A1825" w:rsidRDefault="005D3FA3" w:rsidP="008A1825">
            <w:pPr>
              <w:rPr>
                <w:rFonts w:asciiTheme="minorHAnsi" w:hAnsiTheme="minorHAnsi" w:cstheme="minorHAnsi"/>
                <w:b/>
                <w:szCs w:val="22"/>
              </w:rPr>
            </w:pPr>
            <w:r w:rsidRPr="008A1825">
              <w:rPr>
                <w:rFonts w:asciiTheme="minorHAnsi" w:hAnsiTheme="minorHAnsi" w:cstheme="minorHAnsi"/>
                <w:b/>
                <w:szCs w:val="22"/>
              </w:rPr>
              <w:t xml:space="preserve">Progress towards implementation of actions </w:t>
            </w:r>
          </w:p>
          <w:p w14:paraId="0A725F5D" w14:textId="77777777" w:rsidR="005D3FA3" w:rsidRPr="008A1825" w:rsidRDefault="005D3FA3" w:rsidP="008A1825">
            <w:pPr>
              <w:rPr>
                <w:rFonts w:asciiTheme="minorHAnsi" w:hAnsiTheme="minorHAnsi" w:cstheme="minorHAnsi"/>
                <w:b/>
                <w:szCs w:val="22"/>
              </w:rPr>
            </w:pPr>
            <w:r w:rsidRPr="008A1825">
              <w:rPr>
                <w:rFonts w:asciiTheme="minorHAnsi" w:hAnsiTheme="minorHAnsi" w:cstheme="minorHAnsi"/>
                <w:b/>
                <w:szCs w:val="22"/>
              </w:rPr>
              <w:t>(including progress of non-government sector actions)</w:t>
            </w:r>
          </w:p>
        </w:tc>
      </w:tr>
      <w:bookmarkEnd w:id="6"/>
      <w:tr w:rsidR="000C532A" w:rsidRPr="008A1825" w14:paraId="729CFB3A" w14:textId="77777777" w:rsidTr="000C532A">
        <w:trPr>
          <w:trHeight w:val="504"/>
        </w:trPr>
        <w:tc>
          <w:tcPr>
            <w:tcW w:w="4972" w:type="dxa"/>
          </w:tcPr>
          <w:p w14:paraId="6AA6C3E0" w14:textId="77777777" w:rsidR="000C532A" w:rsidRPr="008A1825" w:rsidRDefault="000C532A" w:rsidP="00810A1F">
            <w:pPr>
              <w:rPr>
                <w:rFonts w:asciiTheme="minorHAnsi" w:hAnsiTheme="minorHAnsi" w:cstheme="minorHAnsi"/>
                <w:szCs w:val="22"/>
              </w:rPr>
            </w:pPr>
            <w:r w:rsidRPr="008A1825">
              <w:rPr>
                <w:rFonts w:asciiTheme="minorHAnsi" w:hAnsiTheme="minorHAnsi" w:cstheme="minorHAnsi"/>
                <w:szCs w:val="22"/>
              </w:rPr>
              <w:t>Improved strategies to support positive behaviour consulting with key stakeholders, training for staff, changes to departmental policies, a positive parenting program for early intervention, and a youth forum.</w:t>
            </w:r>
          </w:p>
        </w:tc>
        <w:tc>
          <w:tcPr>
            <w:tcW w:w="1559" w:type="dxa"/>
          </w:tcPr>
          <w:p w14:paraId="1AB55459" w14:textId="77777777" w:rsidR="000C532A" w:rsidRPr="008A1825" w:rsidRDefault="000C532A" w:rsidP="00810A1F">
            <w:pPr>
              <w:rPr>
                <w:rFonts w:asciiTheme="minorHAnsi" w:hAnsiTheme="minorHAnsi" w:cstheme="minorHAnsi"/>
                <w:szCs w:val="22"/>
              </w:rPr>
            </w:pPr>
            <w:r w:rsidRPr="008A1825">
              <w:rPr>
                <w:rFonts w:asciiTheme="minorHAnsi" w:hAnsiTheme="minorHAnsi" w:cstheme="minorHAnsi"/>
                <w:szCs w:val="22"/>
              </w:rPr>
              <w:t>All sectors</w:t>
            </w:r>
          </w:p>
        </w:tc>
        <w:tc>
          <w:tcPr>
            <w:tcW w:w="1417" w:type="dxa"/>
          </w:tcPr>
          <w:p w14:paraId="3971AA5B" w14:textId="77777777" w:rsidR="000C532A" w:rsidRPr="008A1825" w:rsidRDefault="000C532A" w:rsidP="008A1825">
            <w:pPr>
              <w:rPr>
                <w:rFonts w:asciiTheme="minorHAnsi" w:hAnsiTheme="minorHAnsi" w:cstheme="minorHAnsi"/>
                <w:szCs w:val="22"/>
              </w:rPr>
            </w:pPr>
            <w:r w:rsidRPr="008A1825">
              <w:rPr>
                <w:rFonts w:asciiTheme="minorHAnsi" w:hAnsiTheme="minorHAnsi" w:cstheme="minorHAnsi"/>
                <w:szCs w:val="22"/>
              </w:rPr>
              <w:t>Ongoing</w:t>
            </w:r>
          </w:p>
        </w:tc>
        <w:tc>
          <w:tcPr>
            <w:tcW w:w="6237" w:type="dxa"/>
            <w:tcBorders>
              <w:top w:val="single" w:sz="24" w:space="0" w:color="316F72"/>
            </w:tcBorders>
          </w:tcPr>
          <w:p w14:paraId="58A13E99" w14:textId="77777777" w:rsidR="000C532A" w:rsidRPr="008A1825" w:rsidRDefault="000C532A" w:rsidP="008A1825">
            <w:pPr>
              <w:rPr>
                <w:rFonts w:asciiTheme="minorHAnsi" w:hAnsiTheme="minorHAnsi" w:cstheme="minorHAnsi"/>
                <w:b/>
                <w:szCs w:val="22"/>
              </w:rPr>
            </w:pPr>
            <w:r w:rsidRPr="008A1825">
              <w:rPr>
                <w:rFonts w:asciiTheme="minorHAnsi" w:hAnsiTheme="minorHAnsi" w:cstheme="minorHAnsi"/>
                <w:b/>
                <w:szCs w:val="22"/>
              </w:rPr>
              <w:t>Implemented and ongoing</w:t>
            </w:r>
          </w:p>
          <w:p w14:paraId="3CEB4FBF" w14:textId="77777777" w:rsidR="000C532A" w:rsidRPr="008A1825" w:rsidRDefault="000C532A" w:rsidP="00810A1F">
            <w:pPr>
              <w:rPr>
                <w:rFonts w:asciiTheme="minorHAnsi" w:hAnsiTheme="minorHAnsi" w:cstheme="minorHAnsi"/>
                <w:b/>
                <w:szCs w:val="22"/>
              </w:rPr>
            </w:pPr>
            <w:r w:rsidRPr="008A1825">
              <w:rPr>
                <w:rFonts w:asciiTheme="minorHAnsi" w:hAnsiTheme="minorHAnsi" w:cstheme="minorHAnsi"/>
                <w:b/>
                <w:szCs w:val="22"/>
              </w:rPr>
              <w:t>Department of Education (Public Schools)</w:t>
            </w:r>
          </w:p>
          <w:p w14:paraId="2A5F15E6" w14:textId="77777777" w:rsidR="000C532A" w:rsidRPr="008A1825" w:rsidRDefault="000C532A" w:rsidP="001B4900">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In December 2018, the WA State Government released a 10-point action plan to address violence in public schools.</w:t>
            </w:r>
          </w:p>
          <w:p w14:paraId="1CD7E549" w14:textId="77777777" w:rsidR="000C532A" w:rsidRPr="008A1825" w:rsidRDefault="00CE16FB" w:rsidP="001B4900">
            <w:pPr>
              <w:pStyle w:val="ListParagraph"/>
              <w:ind w:left="315"/>
              <w:contextualSpacing w:val="0"/>
              <w:rPr>
                <w:rFonts w:asciiTheme="minorHAnsi" w:hAnsiTheme="minorHAnsi" w:cstheme="minorHAnsi"/>
                <w:szCs w:val="22"/>
              </w:rPr>
            </w:pPr>
            <w:hyperlink r:id="rId9" w:history="1">
              <w:r w:rsidR="000C532A" w:rsidRPr="008A1825">
                <w:rPr>
                  <w:rStyle w:val="Hyperlink"/>
                  <w:rFonts w:asciiTheme="minorHAnsi" w:hAnsiTheme="minorHAnsi" w:cstheme="minorHAnsi"/>
                  <w:szCs w:val="22"/>
                </w:rPr>
                <w:t>https://www.education.wa.edu.au/dl/69okxe</w:t>
              </w:r>
            </w:hyperlink>
            <w:r w:rsidR="000C532A" w:rsidRPr="008A1825">
              <w:rPr>
                <w:rStyle w:val="Hyperlink"/>
                <w:rFonts w:asciiTheme="minorHAnsi" w:hAnsiTheme="minorHAnsi" w:cstheme="minorHAnsi"/>
                <w:szCs w:val="22"/>
              </w:rPr>
              <w:t xml:space="preserve"> </w:t>
            </w:r>
          </w:p>
          <w:p w14:paraId="2183D4FF" w14:textId="77777777" w:rsidR="000C532A" w:rsidRPr="008A1825" w:rsidRDefault="000C532A" w:rsidP="001B4900">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In 2019, the following items have been actioned:</w:t>
            </w:r>
          </w:p>
          <w:p w14:paraId="598F0C4F" w14:textId="77777777" w:rsidR="000C532A" w:rsidRPr="008A1825" w:rsidRDefault="000C532A" w:rsidP="001B4900">
            <w:pPr>
              <w:pStyle w:val="ListParagraph"/>
              <w:numPr>
                <w:ilvl w:val="1"/>
                <w:numId w:val="38"/>
              </w:numPr>
              <w:ind w:left="598" w:hanging="284"/>
              <w:contextualSpacing w:val="0"/>
              <w:rPr>
                <w:rFonts w:asciiTheme="minorHAnsi" w:hAnsiTheme="minorHAnsi" w:cstheme="minorHAnsi"/>
                <w:szCs w:val="22"/>
              </w:rPr>
            </w:pPr>
            <w:r w:rsidRPr="008A1825">
              <w:rPr>
                <w:rFonts w:asciiTheme="minorHAnsi" w:hAnsiTheme="minorHAnsi" w:cstheme="minorHAnsi"/>
                <w:szCs w:val="22"/>
              </w:rPr>
              <w:t>changes to Department policy relating to suspension and exclusion of students;</w:t>
            </w:r>
          </w:p>
          <w:p w14:paraId="5FD80C16" w14:textId="77777777" w:rsidR="000C532A" w:rsidRPr="008A1825" w:rsidRDefault="000C532A" w:rsidP="001B4900">
            <w:pPr>
              <w:pStyle w:val="ListParagraph"/>
              <w:numPr>
                <w:ilvl w:val="1"/>
                <w:numId w:val="38"/>
              </w:numPr>
              <w:ind w:left="598" w:hanging="284"/>
              <w:contextualSpacing w:val="0"/>
              <w:rPr>
                <w:rFonts w:asciiTheme="minorHAnsi" w:hAnsiTheme="minorHAnsi" w:cstheme="minorHAnsi"/>
                <w:szCs w:val="22"/>
              </w:rPr>
            </w:pPr>
            <w:r w:rsidRPr="008A1825">
              <w:rPr>
                <w:rFonts w:asciiTheme="minorHAnsi" w:hAnsiTheme="minorHAnsi" w:cstheme="minorHAnsi"/>
                <w:szCs w:val="22"/>
              </w:rPr>
              <w:t>established three Alternative Learning Settings to support the management of extreme behaviours in schools;</w:t>
            </w:r>
          </w:p>
          <w:p w14:paraId="7E549C94" w14:textId="77777777" w:rsidR="000C532A" w:rsidRPr="008A1825" w:rsidRDefault="000C532A" w:rsidP="001B4900">
            <w:pPr>
              <w:pStyle w:val="ListParagraph"/>
              <w:numPr>
                <w:ilvl w:val="1"/>
                <w:numId w:val="38"/>
              </w:numPr>
              <w:ind w:left="598" w:hanging="284"/>
              <w:contextualSpacing w:val="0"/>
              <w:rPr>
                <w:rFonts w:asciiTheme="minorHAnsi" w:hAnsiTheme="minorHAnsi" w:cstheme="minorHAnsi"/>
                <w:szCs w:val="22"/>
              </w:rPr>
            </w:pPr>
            <w:r w:rsidRPr="008A1825">
              <w:rPr>
                <w:rFonts w:asciiTheme="minorHAnsi" w:hAnsiTheme="minorHAnsi" w:cstheme="minorHAnsi"/>
                <w:szCs w:val="22"/>
              </w:rPr>
              <w:t>advice published for school staff in relation to responding to a fight and physical contact with students;</w:t>
            </w:r>
          </w:p>
          <w:p w14:paraId="0F07CBE2" w14:textId="77777777" w:rsidR="000C532A" w:rsidRPr="008A1825" w:rsidRDefault="000C532A" w:rsidP="001B4900">
            <w:pPr>
              <w:pStyle w:val="ListParagraph"/>
              <w:numPr>
                <w:ilvl w:val="1"/>
                <w:numId w:val="38"/>
              </w:numPr>
              <w:ind w:left="598" w:hanging="284"/>
              <w:contextualSpacing w:val="0"/>
              <w:rPr>
                <w:rFonts w:asciiTheme="minorHAnsi" w:hAnsiTheme="minorHAnsi" w:cstheme="minorHAnsi"/>
                <w:szCs w:val="22"/>
              </w:rPr>
            </w:pPr>
            <w:r w:rsidRPr="008A1825">
              <w:rPr>
                <w:rFonts w:asciiTheme="minorHAnsi" w:hAnsiTheme="minorHAnsi" w:cstheme="minorHAnsi"/>
                <w:szCs w:val="22"/>
              </w:rPr>
              <w:t xml:space="preserve">mandatory training in de-escalation and positive handling of aggressive behaviour for all graduate teachers employed in public schools. In 2019, over 3 700 Department of Education staff were provided with de-escalation and positive handling </w:t>
            </w:r>
            <w:r w:rsidRPr="008A1825">
              <w:rPr>
                <w:rFonts w:asciiTheme="minorHAnsi" w:hAnsiTheme="minorHAnsi" w:cstheme="minorHAnsi"/>
                <w:szCs w:val="22"/>
              </w:rPr>
              <w:lastRenderedPageBreak/>
              <w:t>training, this included 2 629 staff who received the training as part of school-level professional learning requirements and 810 graduate teachers;</w:t>
            </w:r>
          </w:p>
          <w:p w14:paraId="39256928" w14:textId="77777777" w:rsidR="000C532A" w:rsidRPr="008A1825" w:rsidRDefault="000C532A" w:rsidP="001B4900">
            <w:pPr>
              <w:pStyle w:val="ListParagraph"/>
              <w:numPr>
                <w:ilvl w:val="1"/>
                <w:numId w:val="38"/>
              </w:numPr>
              <w:ind w:left="598" w:hanging="284"/>
              <w:contextualSpacing w:val="0"/>
              <w:rPr>
                <w:rFonts w:asciiTheme="minorHAnsi" w:hAnsiTheme="minorHAnsi" w:cstheme="minorHAnsi"/>
                <w:szCs w:val="22"/>
              </w:rPr>
            </w:pPr>
            <w:r w:rsidRPr="008A1825">
              <w:rPr>
                <w:rFonts w:asciiTheme="minorHAnsi" w:hAnsiTheme="minorHAnsi" w:cstheme="minorHAnsi"/>
                <w:szCs w:val="22"/>
              </w:rPr>
              <w:t>inclusion of ‘good standing’ requirements in schools’ behaviour policies;</w:t>
            </w:r>
          </w:p>
          <w:p w14:paraId="6B3FE504" w14:textId="77777777" w:rsidR="000C532A" w:rsidRPr="008A1825" w:rsidRDefault="000C532A" w:rsidP="001B4900">
            <w:pPr>
              <w:pStyle w:val="ListParagraph"/>
              <w:numPr>
                <w:ilvl w:val="1"/>
                <w:numId w:val="38"/>
              </w:numPr>
              <w:ind w:left="598" w:hanging="284"/>
              <w:contextualSpacing w:val="0"/>
              <w:rPr>
                <w:rFonts w:asciiTheme="minorHAnsi" w:hAnsiTheme="minorHAnsi" w:cstheme="minorHAnsi"/>
                <w:szCs w:val="22"/>
              </w:rPr>
            </w:pPr>
            <w:r w:rsidRPr="008A1825">
              <w:rPr>
                <w:rFonts w:asciiTheme="minorHAnsi" w:hAnsiTheme="minorHAnsi" w:cstheme="minorHAnsi"/>
                <w:szCs w:val="22"/>
              </w:rPr>
              <w:t>access to free parenting program, Triple P, for parents of young children;</w:t>
            </w:r>
          </w:p>
          <w:p w14:paraId="0D41C138" w14:textId="77777777" w:rsidR="000C532A" w:rsidRPr="008A1825" w:rsidRDefault="000C532A" w:rsidP="001B4900">
            <w:pPr>
              <w:pStyle w:val="ListParagraph"/>
              <w:numPr>
                <w:ilvl w:val="1"/>
                <w:numId w:val="38"/>
              </w:numPr>
              <w:ind w:left="598" w:hanging="284"/>
              <w:contextualSpacing w:val="0"/>
              <w:rPr>
                <w:rFonts w:asciiTheme="minorHAnsi" w:hAnsiTheme="minorHAnsi" w:cstheme="minorHAnsi"/>
                <w:szCs w:val="22"/>
              </w:rPr>
            </w:pPr>
            <w:r w:rsidRPr="008A1825">
              <w:rPr>
                <w:rFonts w:asciiTheme="minorHAnsi" w:hAnsiTheme="minorHAnsi" w:cstheme="minorHAnsi"/>
                <w:szCs w:val="22"/>
              </w:rPr>
              <w:t>progressed work on reviewing critical incident reporting and monitoring;</w:t>
            </w:r>
          </w:p>
          <w:p w14:paraId="2E9E3113" w14:textId="77777777" w:rsidR="000C532A" w:rsidRPr="008A1825" w:rsidRDefault="000C532A" w:rsidP="001B4900">
            <w:pPr>
              <w:pStyle w:val="ListParagraph"/>
              <w:numPr>
                <w:ilvl w:val="1"/>
                <w:numId w:val="38"/>
              </w:numPr>
              <w:ind w:left="598" w:hanging="284"/>
              <w:contextualSpacing w:val="0"/>
              <w:rPr>
                <w:rFonts w:asciiTheme="minorHAnsi" w:hAnsiTheme="minorHAnsi" w:cstheme="minorHAnsi"/>
                <w:szCs w:val="22"/>
              </w:rPr>
            </w:pPr>
            <w:r w:rsidRPr="008A1825">
              <w:rPr>
                <w:rFonts w:asciiTheme="minorHAnsi" w:hAnsiTheme="minorHAnsi" w:cstheme="minorHAnsi"/>
                <w:szCs w:val="22"/>
              </w:rPr>
              <w:t xml:space="preserve">the WA Minister for Education and Training launched a “No Voice to Violence” campaign to promote key messages and materials; </w:t>
            </w:r>
          </w:p>
          <w:p w14:paraId="05CD746E" w14:textId="77777777" w:rsidR="000C532A" w:rsidRPr="008A1825" w:rsidRDefault="000C532A" w:rsidP="001B4900">
            <w:pPr>
              <w:pStyle w:val="ListParagraph"/>
              <w:numPr>
                <w:ilvl w:val="1"/>
                <w:numId w:val="38"/>
              </w:numPr>
              <w:ind w:left="598" w:hanging="284"/>
              <w:contextualSpacing w:val="0"/>
              <w:rPr>
                <w:rFonts w:asciiTheme="minorHAnsi" w:hAnsiTheme="minorHAnsi" w:cstheme="minorHAnsi"/>
                <w:szCs w:val="22"/>
              </w:rPr>
            </w:pPr>
            <w:r w:rsidRPr="008A1825">
              <w:rPr>
                <w:rFonts w:asciiTheme="minorHAnsi" w:hAnsiTheme="minorHAnsi" w:cstheme="minorHAnsi"/>
                <w:szCs w:val="22"/>
              </w:rPr>
              <w:t>information and advice for parents was published on the Department’s website: and</w:t>
            </w:r>
          </w:p>
          <w:p w14:paraId="35F86139" w14:textId="77777777" w:rsidR="000C532A" w:rsidRPr="008A1825" w:rsidRDefault="000C532A" w:rsidP="001B4900">
            <w:pPr>
              <w:pStyle w:val="ListParagraph"/>
              <w:numPr>
                <w:ilvl w:val="1"/>
                <w:numId w:val="38"/>
              </w:numPr>
              <w:ind w:left="598" w:hanging="284"/>
              <w:contextualSpacing w:val="0"/>
              <w:rPr>
                <w:rFonts w:asciiTheme="minorHAnsi" w:hAnsiTheme="minorHAnsi" w:cstheme="minorHAnsi"/>
                <w:szCs w:val="22"/>
              </w:rPr>
            </w:pPr>
            <w:r w:rsidRPr="008A1825">
              <w:rPr>
                <w:rFonts w:asciiTheme="minorHAnsi" w:hAnsiTheme="minorHAnsi" w:cstheme="minorHAnsi"/>
                <w:szCs w:val="22"/>
              </w:rPr>
              <w:t>Premier’s youth forum conducted to give young people a voice to identify actions to address violence in the community.</w:t>
            </w:r>
          </w:p>
          <w:p w14:paraId="14B6A991" w14:textId="77777777" w:rsidR="000C532A" w:rsidRPr="008A1825" w:rsidRDefault="000C532A" w:rsidP="001B4900">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Support and access to professional learning focusing on positive behaviour is ongoing to all schools.</w:t>
            </w:r>
          </w:p>
          <w:p w14:paraId="3E93DBB2" w14:textId="77777777" w:rsidR="000C532A" w:rsidRPr="008A1825" w:rsidRDefault="000C532A" w:rsidP="008A1825">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Consultation with key stakeholders is ongoing through a Violence in Schools cross-agency working group.</w:t>
            </w:r>
          </w:p>
          <w:p w14:paraId="49600219" w14:textId="77777777" w:rsidR="000C532A" w:rsidRPr="008A1825" w:rsidRDefault="000C532A" w:rsidP="00810A1F">
            <w:pPr>
              <w:rPr>
                <w:rFonts w:asciiTheme="minorHAnsi" w:hAnsiTheme="minorHAnsi" w:cstheme="minorHAnsi"/>
                <w:b/>
                <w:szCs w:val="22"/>
              </w:rPr>
            </w:pPr>
            <w:r w:rsidRPr="008A1825">
              <w:rPr>
                <w:rFonts w:asciiTheme="minorHAnsi" w:hAnsiTheme="minorHAnsi" w:cstheme="minorHAnsi"/>
                <w:b/>
                <w:szCs w:val="22"/>
              </w:rPr>
              <w:lastRenderedPageBreak/>
              <w:t>Catholic Education WA (CEWA)</w:t>
            </w:r>
          </w:p>
          <w:p w14:paraId="033D4909" w14:textId="77777777" w:rsidR="000C532A" w:rsidRPr="008A1825" w:rsidRDefault="000C532A" w:rsidP="001B4900">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 xml:space="preserve">In 2019, </w:t>
            </w:r>
            <w:r w:rsidRPr="008A1825">
              <w:rPr>
                <w:rFonts w:asciiTheme="minorHAnsi" w:hAnsiTheme="minorHAnsi" w:cstheme="minorHAnsi"/>
                <w:i/>
                <w:iCs/>
                <w:szCs w:val="22"/>
              </w:rPr>
              <w:t>Team Teach</w:t>
            </w:r>
            <w:r w:rsidRPr="008A1825">
              <w:rPr>
                <w:rFonts w:asciiTheme="minorHAnsi" w:hAnsiTheme="minorHAnsi" w:cstheme="minorHAnsi"/>
                <w:szCs w:val="22"/>
              </w:rPr>
              <w:t xml:space="preserve"> training was implemented to support schools in responding to behaviour and positive handling.</w:t>
            </w:r>
          </w:p>
          <w:p w14:paraId="61278A7A" w14:textId="77777777" w:rsidR="000C532A" w:rsidRPr="008A1825" w:rsidRDefault="000C532A" w:rsidP="001B4900">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Two specialist roles were added within the Psychology Team to promote positive behaviour and provide consultation for complex behaviour.</w:t>
            </w:r>
          </w:p>
          <w:p w14:paraId="44F84A9B" w14:textId="77777777" w:rsidR="000C532A" w:rsidRPr="008A1825" w:rsidRDefault="000C532A" w:rsidP="001B4900">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 xml:space="preserve">A new course was created and delivered for schools titled ‘Catholic Education Classroom </w:t>
            </w:r>
            <w:proofErr w:type="gramStart"/>
            <w:r w:rsidRPr="008A1825">
              <w:rPr>
                <w:rFonts w:asciiTheme="minorHAnsi" w:hAnsiTheme="minorHAnsi" w:cstheme="minorHAnsi"/>
                <w:szCs w:val="22"/>
              </w:rPr>
              <w:t>behaviour</w:t>
            </w:r>
            <w:proofErr w:type="gramEnd"/>
            <w:r w:rsidRPr="008A1825">
              <w:rPr>
                <w:rFonts w:asciiTheme="minorHAnsi" w:hAnsiTheme="minorHAnsi" w:cstheme="minorHAnsi"/>
                <w:szCs w:val="22"/>
              </w:rPr>
              <w:t xml:space="preserve"> Strategies’.</w:t>
            </w:r>
          </w:p>
          <w:p w14:paraId="0452F674" w14:textId="77777777" w:rsidR="000C532A" w:rsidRPr="008A1825" w:rsidRDefault="000C532A" w:rsidP="008A1825">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A specific introductory module on behaviour has been introduced to the Early Career Teachers (ECT) Program facilitated by the CEWA Psychology Team.</w:t>
            </w:r>
          </w:p>
          <w:p w14:paraId="7DC560F5" w14:textId="77777777" w:rsidR="000C532A" w:rsidRPr="008A1825" w:rsidRDefault="000C532A" w:rsidP="00810A1F">
            <w:pPr>
              <w:rPr>
                <w:rFonts w:asciiTheme="minorHAnsi" w:hAnsiTheme="minorHAnsi" w:cstheme="minorHAnsi"/>
                <w:b/>
                <w:szCs w:val="22"/>
              </w:rPr>
            </w:pPr>
            <w:r w:rsidRPr="008A1825">
              <w:rPr>
                <w:rFonts w:asciiTheme="minorHAnsi" w:hAnsiTheme="minorHAnsi" w:cstheme="minorHAnsi"/>
                <w:b/>
                <w:szCs w:val="22"/>
              </w:rPr>
              <w:t>Association of Independent Schools WA (AISWA)</w:t>
            </w:r>
          </w:p>
          <w:p w14:paraId="18258646" w14:textId="77777777" w:rsidR="000C532A" w:rsidRPr="008A1825" w:rsidRDefault="000C532A" w:rsidP="008A1825">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 xml:space="preserve">In 2019, the </w:t>
            </w:r>
            <w:r w:rsidRPr="008A1825">
              <w:rPr>
                <w:rFonts w:asciiTheme="minorHAnsi" w:hAnsiTheme="minorHAnsi" w:cstheme="minorHAnsi"/>
                <w:i/>
                <w:iCs/>
                <w:szCs w:val="22"/>
              </w:rPr>
              <w:t xml:space="preserve">Team Teach </w:t>
            </w:r>
            <w:r w:rsidRPr="008A1825">
              <w:rPr>
                <w:rFonts w:asciiTheme="minorHAnsi" w:hAnsiTheme="minorHAnsi" w:cstheme="minorHAnsi"/>
                <w:szCs w:val="22"/>
              </w:rPr>
              <w:t>program, which is a targeted program and addresses the specific school context, has been delivered at a range of schools.</w:t>
            </w:r>
          </w:p>
        </w:tc>
      </w:tr>
      <w:tr w:rsidR="000C532A" w:rsidRPr="008A1825" w14:paraId="233B177B" w14:textId="77777777" w:rsidTr="000C532A">
        <w:trPr>
          <w:trHeight w:val="504"/>
        </w:trPr>
        <w:tc>
          <w:tcPr>
            <w:tcW w:w="4972" w:type="dxa"/>
          </w:tcPr>
          <w:p w14:paraId="0B5ECB12" w14:textId="77777777" w:rsidR="000C532A" w:rsidRPr="008A1825" w:rsidRDefault="000C532A" w:rsidP="00810A1F">
            <w:pPr>
              <w:rPr>
                <w:rFonts w:asciiTheme="minorHAnsi" w:hAnsiTheme="minorHAnsi" w:cstheme="minorHAnsi"/>
                <w:szCs w:val="22"/>
              </w:rPr>
            </w:pPr>
            <w:r w:rsidRPr="008A1825">
              <w:rPr>
                <w:rFonts w:asciiTheme="minorHAnsi" w:hAnsiTheme="minorHAnsi" w:cstheme="minorHAnsi"/>
                <w:szCs w:val="22"/>
              </w:rPr>
              <w:lastRenderedPageBreak/>
              <w:t>Increase beginning teacher expertise in developing positive behaviour and incorporate de-escalation training into the Graduate Teacher Program.</w:t>
            </w:r>
          </w:p>
        </w:tc>
        <w:tc>
          <w:tcPr>
            <w:tcW w:w="1559" w:type="dxa"/>
          </w:tcPr>
          <w:p w14:paraId="4EA133B3" w14:textId="77777777" w:rsidR="000C532A" w:rsidRPr="008A1825" w:rsidRDefault="000C532A" w:rsidP="00810A1F">
            <w:pPr>
              <w:ind w:left="22"/>
              <w:rPr>
                <w:rFonts w:asciiTheme="minorHAnsi" w:hAnsiTheme="minorHAnsi" w:cstheme="minorHAnsi"/>
                <w:szCs w:val="22"/>
              </w:rPr>
            </w:pPr>
            <w:r w:rsidRPr="008A1825">
              <w:rPr>
                <w:rFonts w:asciiTheme="minorHAnsi" w:hAnsiTheme="minorHAnsi" w:cstheme="minorHAnsi"/>
                <w:szCs w:val="22"/>
              </w:rPr>
              <w:t>All sectors</w:t>
            </w:r>
          </w:p>
        </w:tc>
        <w:tc>
          <w:tcPr>
            <w:tcW w:w="1417" w:type="dxa"/>
          </w:tcPr>
          <w:p w14:paraId="194942C8" w14:textId="77777777" w:rsidR="000C532A" w:rsidRPr="008A1825" w:rsidRDefault="000C532A" w:rsidP="00810A1F">
            <w:pPr>
              <w:ind w:left="22"/>
              <w:rPr>
                <w:rFonts w:asciiTheme="minorHAnsi" w:hAnsiTheme="minorHAnsi" w:cstheme="minorHAnsi"/>
                <w:szCs w:val="22"/>
              </w:rPr>
            </w:pPr>
            <w:r w:rsidRPr="008A1825">
              <w:rPr>
                <w:rFonts w:asciiTheme="minorHAnsi" w:hAnsiTheme="minorHAnsi" w:cstheme="minorHAnsi"/>
                <w:szCs w:val="22"/>
              </w:rPr>
              <w:t>Ongoing</w:t>
            </w:r>
          </w:p>
        </w:tc>
        <w:tc>
          <w:tcPr>
            <w:tcW w:w="6237" w:type="dxa"/>
          </w:tcPr>
          <w:p w14:paraId="2A93A396" w14:textId="77777777" w:rsidR="000C532A" w:rsidRPr="008A1825" w:rsidRDefault="000C532A" w:rsidP="008A1825">
            <w:pPr>
              <w:rPr>
                <w:rFonts w:asciiTheme="minorHAnsi" w:hAnsiTheme="minorHAnsi" w:cstheme="minorHAnsi"/>
                <w:b/>
                <w:szCs w:val="22"/>
              </w:rPr>
            </w:pPr>
            <w:r w:rsidRPr="008A1825">
              <w:rPr>
                <w:rFonts w:asciiTheme="minorHAnsi" w:hAnsiTheme="minorHAnsi" w:cstheme="minorHAnsi"/>
                <w:b/>
                <w:szCs w:val="22"/>
              </w:rPr>
              <w:t>Implemented and ongoing</w:t>
            </w:r>
          </w:p>
          <w:p w14:paraId="7CF77C6B" w14:textId="77777777" w:rsidR="000C532A" w:rsidRPr="008A1825" w:rsidRDefault="000C532A" w:rsidP="00810A1F">
            <w:pPr>
              <w:rPr>
                <w:rFonts w:asciiTheme="minorHAnsi" w:hAnsiTheme="minorHAnsi" w:cstheme="minorHAnsi"/>
                <w:b/>
                <w:szCs w:val="22"/>
              </w:rPr>
            </w:pPr>
            <w:r w:rsidRPr="008A1825">
              <w:rPr>
                <w:rFonts w:asciiTheme="minorHAnsi" w:hAnsiTheme="minorHAnsi" w:cstheme="minorHAnsi"/>
                <w:b/>
                <w:szCs w:val="22"/>
              </w:rPr>
              <w:t xml:space="preserve">Department of Education </w:t>
            </w:r>
          </w:p>
          <w:p w14:paraId="3D6D0749" w14:textId="77777777" w:rsidR="000C532A" w:rsidRPr="008A1825" w:rsidRDefault="000C532A" w:rsidP="008A1825">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In January 2019, mandatory training in de</w:t>
            </w:r>
            <w:r w:rsidRPr="008A1825">
              <w:rPr>
                <w:rFonts w:asciiTheme="minorHAnsi" w:hAnsiTheme="minorHAnsi" w:cstheme="minorHAnsi"/>
                <w:szCs w:val="22"/>
              </w:rPr>
              <w:noBreakHyphen/>
              <w:t>escalation and positive handling of aggressive behaviour for all graduate teachers employed in public schools was introduced.  Professional learning is ongoing.</w:t>
            </w:r>
          </w:p>
          <w:p w14:paraId="1ABD6373" w14:textId="77777777" w:rsidR="000C532A" w:rsidRPr="008A1825" w:rsidRDefault="000C532A" w:rsidP="00810A1F">
            <w:pPr>
              <w:ind w:left="22"/>
              <w:rPr>
                <w:rFonts w:asciiTheme="minorHAnsi" w:hAnsiTheme="minorHAnsi" w:cstheme="minorHAnsi"/>
                <w:b/>
                <w:szCs w:val="22"/>
              </w:rPr>
            </w:pPr>
            <w:r w:rsidRPr="008A1825">
              <w:rPr>
                <w:rFonts w:asciiTheme="minorHAnsi" w:hAnsiTheme="minorHAnsi" w:cstheme="minorHAnsi"/>
                <w:b/>
                <w:szCs w:val="22"/>
              </w:rPr>
              <w:lastRenderedPageBreak/>
              <w:t>CEWA</w:t>
            </w:r>
          </w:p>
          <w:p w14:paraId="6E9CE3C7" w14:textId="77777777" w:rsidR="000C532A" w:rsidRPr="008A1825" w:rsidRDefault="000C532A"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Programs described above (for CEWA) were provided to beginning teachers, including in the ECT program.  Courses were held in larger regional centres and in Perth and involved 230 ECTs.</w:t>
            </w:r>
          </w:p>
          <w:p w14:paraId="13DB418E" w14:textId="77777777" w:rsidR="000C532A" w:rsidRPr="008A1825" w:rsidRDefault="000C532A" w:rsidP="008A1825">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Focus in the ECT program continued to be on classroom and behavioural management</w:t>
            </w:r>
            <w:r>
              <w:rPr>
                <w:rFonts w:asciiTheme="minorHAnsi" w:hAnsiTheme="minorHAnsi" w:cstheme="minorHAnsi"/>
                <w:szCs w:val="22"/>
              </w:rPr>
              <w:t>.</w:t>
            </w:r>
          </w:p>
          <w:p w14:paraId="5D6EAC97" w14:textId="77777777" w:rsidR="000C532A" w:rsidRPr="008A1825" w:rsidRDefault="000C532A" w:rsidP="00810A1F">
            <w:pPr>
              <w:rPr>
                <w:rFonts w:asciiTheme="minorHAnsi" w:hAnsiTheme="minorHAnsi" w:cstheme="minorHAnsi"/>
                <w:b/>
                <w:szCs w:val="22"/>
              </w:rPr>
            </w:pPr>
            <w:r w:rsidRPr="008A1825">
              <w:rPr>
                <w:rFonts w:asciiTheme="minorHAnsi" w:hAnsiTheme="minorHAnsi" w:cstheme="minorHAnsi"/>
                <w:b/>
                <w:szCs w:val="22"/>
              </w:rPr>
              <w:t>AISWA</w:t>
            </w:r>
          </w:p>
          <w:p w14:paraId="79E00C0C" w14:textId="77777777" w:rsidR="000C532A" w:rsidRPr="008A1825" w:rsidRDefault="000C532A"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In April and July 2019, 35 beginning teachers participated in workshops covering multiple aspects of developing positive behaviour and de-escalation training presented by experienced classroom teachers, principals, teachers, inclusive education consultants and the psychology service.</w:t>
            </w:r>
          </w:p>
        </w:tc>
      </w:tr>
      <w:tr w:rsidR="000C532A" w:rsidRPr="008A1825" w14:paraId="57057861" w14:textId="77777777" w:rsidTr="000C532A">
        <w:trPr>
          <w:trHeight w:val="504"/>
        </w:trPr>
        <w:tc>
          <w:tcPr>
            <w:tcW w:w="4972" w:type="dxa"/>
          </w:tcPr>
          <w:p w14:paraId="2D008B8C" w14:textId="77777777" w:rsidR="000C532A" w:rsidRPr="008A1825" w:rsidRDefault="000C532A" w:rsidP="00810A1F">
            <w:pPr>
              <w:rPr>
                <w:rFonts w:asciiTheme="minorHAnsi" w:hAnsiTheme="minorHAnsi" w:cstheme="minorHAnsi"/>
                <w:szCs w:val="22"/>
              </w:rPr>
            </w:pPr>
            <w:r w:rsidRPr="008A1825">
              <w:rPr>
                <w:rFonts w:asciiTheme="minorHAnsi" w:hAnsiTheme="minorHAnsi" w:cstheme="minorHAnsi"/>
                <w:szCs w:val="22"/>
              </w:rPr>
              <w:lastRenderedPageBreak/>
              <w:t>Deliver professional learning to support student health and wellbeing in schools.</w:t>
            </w:r>
          </w:p>
        </w:tc>
        <w:tc>
          <w:tcPr>
            <w:tcW w:w="1559" w:type="dxa"/>
          </w:tcPr>
          <w:p w14:paraId="08F646BD" w14:textId="77777777" w:rsidR="000C532A" w:rsidRPr="008A1825" w:rsidRDefault="000C532A" w:rsidP="00810A1F">
            <w:pPr>
              <w:rPr>
                <w:rFonts w:asciiTheme="minorHAnsi" w:hAnsiTheme="minorHAnsi" w:cstheme="minorHAnsi"/>
                <w:szCs w:val="22"/>
              </w:rPr>
            </w:pPr>
            <w:r w:rsidRPr="008A1825">
              <w:rPr>
                <w:rFonts w:asciiTheme="minorHAnsi" w:hAnsiTheme="minorHAnsi" w:cstheme="minorHAnsi"/>
                <w:szCs w:val="22"/>
              </w:rPr>
              <w:t>All sectors</w:t>
            </w:r>
          </w:p>
        </w:tc>
        <w:tc>
          <w:tcPr>
            <w:tcW w:w="1417" w:type="dxa"/>
          </w:tcPr>
          <w:p w14:paraId="6B048212" w14:textId="77777777" w:rsidR="000C532A" w:rsidRPr="008A1825" w:rsidRDefault="000C532A" w:rsidP="00810A1F">
            <w:pPr>
              <w:ind w:left="22"/>
              <w:rPr>
                <w:rFonts w:asciiTheme="minorHAnsi" w:hAnsiTheme="minorHAnsi" w:cstheme="minorHAnsi"/>
                <w:szCs w:val="22"/>
              </w:rPr>
            </w:pPr>
            <w:r w:rsidRPr="008A1825">
              <w:rPr>
                <w:rFonts w:asciiTheme="minorHAnsi" w:hAnsiTheme="minorHAnsi" w:cstheme="minorHAnsi"/>
                <w:szCs w:val="22"/>
              </w:rPr>
              <w:t>Ongoing</w:t>
            </w:r>
          </w:p>
        </w:tc>
        <w:tc>
          <w:tcPr>
            <w:tcW w:w="6237" w:type="dxa"/>
          </w:tcPr>
          <w:p w14:paraId="26FEDC55" w14:textId="77777777" w:rsidR="000C532A" w:rsidRPr="008A1825" w:rsidRDefault="000C532A" w:rsidP="008A1825">
            <w:pPr>
              <w:rPr>
                <w:rFonts w:asciiTheme="minorHAnsi" w:hAnsiTheme="minorHAnsi" w:cstheme="minorHAnsi"/>
                <w:b/>
                <w:szCs w:val="22"/>
              </w:rPr>
            </w:pPr>
            <w:r w:rsidRPr="008A1825">
              <w:rPr>
                <w:rFonts w:asciiTheme="minorHAnsi" w:hAnsiTheme="minorHAnsi" w:cstheme="minorHAnsi"/>
                <w:b/>
                <w:szCs w:val="22"/>
              </w:rPr>
              <w:t>Implemented and ongoing</w:t>
            </w:r>
          </w:p>
          <w:p w14:paraId="1A578305" w14:textId="77777777" w:rsidR="000C532A" w:rsidRPr="008A1825" w:rsidRDefault="000C532A" w:rsidP="00810A1F">
            <w:pPr>
              <w:rPr>
                <w:rFonts w:asciiTheme="minorHAnsi" w:hAnsiTheme="minorHAnsi" w:cstheme="minorHAnsi"/>
                <w:b/>
                <w:szCs w:val="22"/>
                <w:lang w:val="en-US"/>
              </w:rPr>
            </w:pPr>
            <w:r w:rsidRPr="008A1825">
              <w:rPr>
                <w:rFonts w:asciiTheme="minorHAnsi" w:hAnsiTheme="minorHAnsi" w:cstheme="minorHAnsi"/>
                <w:b/>
                <w:szCs w:val="22"/>
                <w:lang w:val="en-US"/>
              </w:rPr>
              <w:t>Department of Education</w:t>
            </w:r>
          </w:p>
          <w:p w14:paraId="2A4A1E00" w14:textId="77777777" w:rsidR="000C532A" w:rsidRPr="008A1825" w:rsidRDefault="000C532A"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A range of professional learning opportunities were provided to teachers and school leaders to increase their capacity to support student health and wellbeing, including:</w:t>
            </w:r>
          </w:p>
          <w:p w14:paraId="786DAEE7" w14:textId="77777777" w:rsidR="000C532A" w:rsidRPr="008A1825" w:rsidRDefault="000C532A" w:rsidP="00BA3AA4">
            <w:pPr>
              <w:pStyle w:val="ListParagraph"/>
              <w:numPr>
                <w:ilvl w:val="1"/>
                <w:numId w:val="38"/>
              </w:numPr>
              <w:ind w:left="598" w:hanging="284"/>
              <w:contextualSpacing w:val="0"/>
              <w:rPr>
                <w:rFonts w:asciiTheme="minorHAnsi" w:hAnsiTheme="minorHAnsi" w:cstheme="minorHAnsi"/>
                <w:szCs w:val="22"/>
              </w:rPr>
            </w:pPr>
            <w:r w:rsidRPr="008A1825">
              <w:rPr>
                <w:rFonts w:asciiTheme="minorHAnsi" w:hAnsiTheme="minorHAnsi" w:cstheme="minorHAnsi"/>
                <w:szCs w:val="22"/>
              </w:rPr>
              <w:t>online learning relating to medical and mental health conditions;</w:t>
            </w:r>
          </w:p>
          <w:p w14:paraId="22DBCA02" w14:textId="77777777" w:rsidR="000C532A" w:rsidRPr="008A1825" w:rsidRDefault="000C532A" w:rsidP="00BA3AA4">
            <w:pPr>
              <w:pStyle w:val="ListParagraph"/>
              <w:numPr>
                <w:ilvl w:val="1"/>
                <w:numId w:val="38"/>
              </w:numPr>
              <w:ind w:left="598" w:hanging="284"/>
              <w:contextualSpacing w:val="0"/>
              <w:rPr>
                <w:rFonts w:asciiTheme="minorHAnsi" w:hAnsiTheme="minorHAnsi" w:cstheme="minorHAnsi"/>
                <w:szCs w:val="22"/>
              </w:rPr>
            </w:pPr>
            <w:r w:rsidRPr="008A1825">
              <w:rPr>
                <w:rFonts w:asciiTheme="minorHAnsi" w:hAnsiTheme="minorHAnsi" w:cstheme="minorHAnsi"/>
                <w:szCs w:val="22"/>
              </w:rPr>
              <w:lastRenderedPageBreak/>
              <w:t>targeted and individualised professional learning for school staff in partnership with WA Health teams;</w:t>
            </w:r>
          </w:p>
          <w:p w14:paraId="64E16C64" w14:textId="77777777" w:rsidR="000C532A" w:rsidRPr="008A1825" w:rsidRDefault="000C532A" w:rsidP="00BA3AA4">
            <w:pPr>
              <w:pStyle w:val="ListParagraph"/>
              <w:numPr>
                <w:ilvl w:val="1"/>
                <w:numId w:val="38"/>
              </w:numPr>
              <w:ind w:left="598" w:hanging="284"/>
              <w:contextualSpacing w:val="0"/>
              <w:rPr>
                <w:rFonts w:asciiTheme="minorHAnsi" w:hAnsiTheme="minorHAnsi" w:cstheme="minorHAnsi"/>
                <w:szCs w:val="22"/>
              </w:rPr>
            </w:pPr>
            <w:r w:rsidRPr="008A1825">
              <w:rPr>
                <w:rFonts w:asciiTheme="minorHAnsi" w:hAnsiTheme="minorHAnsi" w:cstheme="minorHAnsi"/>
                <w:i/>
                <w:iCs/>
                <w:szCs w:val="22"/>
              </w:rPr>
              <w:t>Youth Mental Health First Aid and Gatekeeper Suicide Prevention Training</w:t>
            </w:r>
            <w:r w:rsidRPr="008A1825">
              <w:rPr>
                <w:rFonts w:asciiTheme="minorHAnsi" w:hAnsiTheme="minorHAnsi" w:cstheme="minorHAnsi"/>
                <w:szCs w:val="22"/>
              </w:rPr>
              <w:t xml:space="preserve"> delivered to staff across the three sectors;</w:t>
            </w:r>
          </w:p>
          <w:p w14:paraId="370824FA" w14:textId="77777777" w:rsidR="000C532A" w:rsidRPr="008A1825" w:rsidRDefault="000C532A" w:rsidP="00BA3AA4">
            <w:pPr>
              <w:pStyle w:val="ListParagraph"/>
              <w:numPr>
                <w:ilvl w:val="1"/>
                <w:numId w:val="38"/>
              </w:numPr>
              <w:ind w:left="598" w:hanging="284"/>
              <w:contextualSpacing w:val="0"/>
              <w:rPr>
                <w:rFonts w:asciiTheme="minorHAnsi" w:hAnsiTheme="minorHAnsi" w:cstheme="minorHAnsi"/>
                <w:szCs w:val="22"/>
              </w:rPr>
            </w:pPr>
            <w:r w:rsidRPr="008A1825">
              <w:rPr>
                <w:rFonts w:asciiTheme="minorHAnsi" w:hAnsiTheme="minorHAnsi" w:cstheme="minorHAnsi"/>
                <w:szCs w:val="22"/>
              </w:rPr>
              <w:t>Graduate school psychologists in public schools provided with a comprehensive program of professional learning over two years, increasing capacity to support student health and wellbeing in schools;</w:t>
            </w:r>
          </w:p>
          <w:p w14:paraId="4E7F4CD5" w14:textId="77777777" w:rsidR="000C532A" w:rsidRPr="008A1825" w:rsidRDefault="000C532A" w:rsidP="00BA3AA4">
            <w:pPr>
              <w:pStyle w:val="ListParagraph"/>
              <w:numPr>
                <w:ilvl w:val="1"/>
                <w:numId w:val="38"/>
              </w:numPr>
              <w:ind w:left="598" w:hanging="284"/>
              <w:contextualSpacing w:val="0"/>
              <w:rPr>
                <w:rFonts w:asciiTheme="minorHAnsi" w:hAnsiTheme="minorHAnsi" w:cstheme="minorHAnsi"/>
                <w:szCs w:val="22"/>
              </w:rPr>
            </w:pPr>
            <w:r w:rsidRPr="008A1825">
              <w:rPr>
                <w:rFonts w:asciiTheme="minorHAnsi" w:hAnsiTheme="minorHAnsi" w:cstheme="minorHAnsi"/>
                <w:szCs w:val="22"/>
              </w:rPr>
              <w:t>tailored professional learning for staff relating to mental health and wellbeing;</w:t>
            </w:r>
          </w:p>
          <w:p w14:paraId="04B36232" w14:textId="77777777" w:rsidR="000C532A" w:rsidRPr="008A1825" w:rsidRDefault="000C532A" w:rsidP="00BA3AA4">
            <w:pPr>
              <w:pStyle w:val="ListParagraph"/>
              <w:numPr>
                <w:ilvl w:val="1"/>
                <w:numId w:val="38"/>
              </w:numPr>
              <w:ind w:left="598" w:hanging="284"/>
              <w:contextualSpacing w:val="0"/>
              <w:rPr>
                <w:rFonts w:asciiTheme="minorHAnsi" w:hAnsiTheme="minorHAnsi" w:cstheme="minorHAnsi"/>
                <w:szCs w:val="22"/>
              </w:rPr>
            </w:pPr>
            <w:r w:rsidRPr="008A1825">
              <w:rPr>
                <w:rFonts w:asciiTheme="minorHAnsi" w:hAnsiTheme="minorHAnsi" w:cstheme="minorHAnsi"/>
                <w:szCs w:val="22"/>
              </w:rPr>
              <w:t xml:space="preserve">In 2019, the Department developed an </w:t>
            </w:r>
            <w:r w:rsidRPr="008A1825">
              <w:rPr>
                <w:rFonts w:asciiTheme="minorHAnsi" w:hAnsiTheme="minorHAnsi" w:cstheme="minorHAnsi"/>
                <w:i/>
                <w:iCs/>
                <w:szCs w:val="22"/>
              </w:rPr>
              <w:t>About FASD</w:t>
            </w:r>
            <w:r w:rsidRPr="008A1825">
              <w:rPr>
                <w:rFonts w:asciiTheme="minorHAnsi" w:hAnsiTheme="minorHAnsi" w:cstheme="minorHAnsi"/>
                <w:szCs w:val="22"/>
              </w:rPr>
              <w:t xml:space="preserve"> professional learning package, which includes evidence-based teaching and learning strategies that can be used in the classroom to address the impacts of Fetal Alcohol Spectrum Disorder (FASD) on student learning and development.  This became mandatory as part of the Graduate Teacher Program; and</w:t>
            </w:r>
          </w:p>
          <w:p w14:paraId="70CAD155" w14:textId="77777777" w:rsidR="000C532A" w:rsidRPr="008A1825" w:rsidRDefault="000C532A" w:rsidP="008A1825">
            <w:pPr>
              <w:pStyle w:val="ListParagraph"/>
              <w:numPr>
                <w:ilvl w:val="1"/>
                <w:numId w:val="38"/>
              </w:numPr>
              <w:ind w:left="598" w:hanging="284"/>
              <w:contextualSpacing w:val="0"/>
              <w:rPr>
                <w:rFonts w:asciiTheme="minorHAnsi" w:hAnsiTheme="minorHAnsi" w:cstheme="minorHAnsi"/>
                <w:szCs w:val="22"/>
              </w:rPr>
            </w:pPr>
            <w:r w:rsidRPr="008A1825">
              <w:rPr>
                <w:rFonts w:asciiTheme="minorHAnsi" w:hAnsiTheme="minorHAnsi" w:cstheme="minorHAnsi"/>
                <w:szCs w:val="22"/>
              </w:rPr>
              <w:t>commenced development of online professional learning modules for educators in the area of autism.</w:t>
            </w:r>
          </w:p>
          <w:p w14:paraId="2FCD9A6C" w14:textId="77777777" w:rsidR="000C532A" w:rsidRPr="008A1825" w:rsidRDefault="000C532A" w:rsidP="008257C8">
            <w:pPr>
              <w:spacing w:before="840"/>
              <w:ind w:left="22"/>
              <w:rPr>
                <w:rFonts w:asciiTheme="minorHAnsi" w:hAnsiTheme="minorHAnsi" w:cstheme="minorHAnsi"/>
                <w:b/>
                <w:szCs w:val="22"/>
              </w:rPr>
            </w:pPr>
            <w:r w:rsidRPr="008A1825">
              <w:rPr>
                <w:rFonts w:asciiTheme="minorHAnsi" w:hAnsiTheme="minorHAnsi" w:cstheme="minorHAnsi"/>
                <w:b/>
                <w:szCs w:val="22"/>
              </w:rPr>
              <w:lastRenderedPageBreak/>
              <w:t>CEWA</w:t>
            </w:r>
          </w:p>
          <w:p w14:paraId="7DA9F47A" w14:textId="77777777" w:rsidR="000C532A" w:rsidRPr="008A1825" w:rsidRDefault="000C532A"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 xml:space="preserve">In 2019, </w:t>
            </w:r>
            <w:r w:rsidRPr="008A1825">
              <w:rPr>
                <w:rFonts w:asciiTheme="minorHAnsi" w:hAnsiTheme="minorHAnsi" w:cstheme="minorHAnsi"/>
                <w:i/>
                <w:iCs/>
                <w:szCs w:val="22"/>
              </w:rPr>
              <w:t>Team Teach</w:t>
            </w:r>
            <w:r w:rsidRPr="008A1825">
              <w:rPr>
                <w:rFonts w:asciiTheme="minorHAnsi" w:hAnsiTheme="minorHAnsi" w:cstheme="minorHAnsi"/>
                <w:szCs w:val="22"/>
              </w:rPr>
              <w:t xml:space="preserve"> training was implemented to support schools in responding to behaviour and positive handling.</w:t>
            </w:r>
          </w:p>
          <w:p w14:paraId="7C14E4F4" w14:textId="77777777" w:rsidR="000C532A" w:rsidRPr="008A1825" w:rsidRDefault="000C532A"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 xml:space="preserve">A new course was created and delivered for schools titled ‘Catholic Education Classroom </w:t>
            </w:r>
            <w:proofErr w:type="gramStart"/>
            <w:r w:rsidRPr="008A1825">
              <w:rPr>
                <w:rFonts w:asciiTheme="minorHAnsi" w:hAnsiTheme="minorHAnsi" w:cstheme="minorHAnsi"/>
                <w:szCs w:val="22"/>
              </w:rPr>
              <w:t>behaviour</w:t>
            </w:r>
            <w:proofErr w:type="gramEnd"/>
            <w:r w:rsidRPr="008A1825">
              <w:rPr>
                <w:rFonts w:asciiTheme="minorHAnsi" w:hAnsiTheme="minorHAnsi" w:cstheme="minorHAnsi"/>
                <w:szCs w:val="22"/>
              </w:rPr>
              <w:t xml:space="preserve"> Strategies’.</w:t>
            </w:r>
          </w:p>
          <w:p w14:paraId="48A04F90" w14:textId="77777777" w:rsidR="000C532A" w:rsidRPr="008A1825" w:rsidRDefault="000C532A"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A specific introductory module on behaviour has been introduced to the ECT Program and facilitated by the CEWA Psychology Team.</w:t>
            </w:r>
          </w:p>
          <w:p w14:paraId="491928F2" w14:textId="77777777" w:rsidR="000C532A" w:rsidRPr="008A1825" w:rsidRDefault="000C532A" w:rsidP="008A1825">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The school psychology team and student wellbeing team continued to collaborate in supporting schools through advice, resources and professional learning.</w:t>
            </w:r>
          </w:p>
          <w:p w14:paraId="65449963" w14:textId="77777777" w:rsidR="000C532A" w:rsidRPr="008A1825" w:rsidRDefault="000C532A" w:rsidP="00810A1F">
            <w:pPr>
              <w:rPr>
                <w:rFonts w:asciiTheme="minorHAnsi" w:hAnsiTheme="minorHAnsi" w:cstheme="minorHAnsi"/>
                <w:b/>
                <w:szCs w:val="22"/>
              </w:rPr>
            </w:pPr>
            <w:r w:rsidRPr="008A1825">
              <w:rPr>
                <w:rFonts w:asciiTheme="minorHAnsi" w:hAnsiTheme="minorHAnsi" w:cstheme="minorHAnsi"/>
                <w:b/>
                <w:szCs w:val="22"/>
              </w:rPr>
              <w:t>AISWA</w:t>
            </w:r>
          </w:p>
          <w:p w14:paraId="13BD6420" w14:textId="77777777" w:rsidR="000C532A" w:rsidRPr="008A1825" w:rsidRDefault="000C532A"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 xml:space="preserve">In 2019, AISWA conducted Mental Health First Aid trainings (including the </w:t>
            </w:r>
            <w:proofErr w:type="gramStart"/>
            <w:r w:rsidRPr="008A1825">
              <w:rPr>
                <w:rFonts w:asciiTheme="minorHAnsi" w:hAnsiTheme="minorHAnsi" w:cstheme="minorHAnsi"/>
                <w:szCs w:val="22"/>
              </w:rPr>
              <w:t>2 day</w:t>
            </w:r>
            <w:proofErr w:type="gramEnd"/>
            <w:r w:rsidRPr="008A1825">
              <w:rPr>
                <w:rFonts w:asciiTheme="minorHAnsi" w:hAnsiTheme="minorHAnsi" w:cstheme="minorHAnsi"/>
                <w:szCs w:val="22"/>
              </w:rPr>
              <w:t xml:space="preserve"> Youth Mental Health First Aid course. YMHFA Refresher and short courses such as Suicidal person and non-suicidal self-injury). These remain a core offering.  Courses are held both centrally and in school-based settings.  During 2019 a total of 29 courses were held involving 297 staff from 39 schools.</w:t>
            </w:r>
          </w:p>
          <w:p w14:paraId="63B6EE73" w14:textId="77777777" w:rsidR="000C532A" w:rsidRPr="008A1825" w:rsidRDefault="000C532A"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lastRenderedPageBreak/>
              <w:t xml:space="preserve">In 2019, schools had access to Aussie Optimism (AO) training, which is a social emotional learning resiliency program. Two schools involving 12 staff were trained in one of the AO </w:t>
            </w:r>
            <w:proofErr w:type="gramStart"/>
            <w:r w:rsidRPr="008A1825">
              <w:rPr>
                <w:rFonts w:asciiTheme="minorHAnsi" w:hAnsiTheme="minorHAnsi" w:cstheme="minorHAnsi"/>
                <w:szCs w:val="22"/>
              </w:rPr>
              <w:t>suite</w:t>
            </w:r>
            <w:proofErr w:type="gramEnd"/>
            <w:r w:rsidRPr="008A1825">
              <w:rPr>
                <w:rFonts w:asciiTheme="minorHAnsi" w:hAnsiTheme="minorHAnsi" w:cstheme="minorHAnsi"/>
                <w:szCs w:val="22"/>
              </w:rPr>
              <w:t xml:space="preserve"> of programs. Curtin University is currently revising the training program to allow more universality across the programs which may make this more sustainable for schools and increase their uptake of the program.</w:t>
            </w:r>
          </w:p>
          <w:p w14:paraId="7BE68EE9" w14:textId="77777777" w:rsidR="000C532A" w:rsidRPr="008A1825" w:rsidRDefault="000C532A"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i/>
                <w:iCs/>
                <w:szCs w:val="22"/>
              </w:rPr>
              <w:t xml:space="preserve">PATHS </w:t>
            </w:r>
            <w:r w:rsidRPr="008A1825">
              <w:rPr>
                <w:rFonts w:asciiTheme="minorHAnsi" w:hAnsiTheme="minorHAnsi" w:cstheme="minorHAnsi"/>
                <w:szCs w:val="22"/>
              </w:rPr>
              <w:t>(Promoting Alternative Thinking Strategies) training was conducted in one school involving 14 staff in 2019. Promotion and ongoing coaching of this program will continue, although online training from the publisher is now available.</w:t>
            </w:r>
          </w:p>
        </w:tc>
      </w:tr>
      <w:tr w:rsidR="000C532A" w:rsidRPr="008A1825" w14:paraId="58A4B0A3" w14:textId="77777777" w:rsidTr="000C532A">
        <w:trPr>
          <w:trHeight w:val="504"/>
        </w:trPr>
        <w:tc>
          <w:tcPr>
            <w:tcW w:w="4972" w:type="dxa"/>
          </w:tcPr>
          <w:p w14:paraId="07E80545" w14:textId="77777777" w:rsidR="000C532A" w:rsidRPr="008A1825" w:rsidRDefault="000C532A" w:rsidP="00810A1F">
            <w:pPr>
              <w:rPr>
                <w:rFonts w:asciiTheme="minorHAnsi" w:hAnsiTheme="minorHAnsi" w:cstheme="minorHAnsi"/>
                <w:szCs w:val="22"/>
              </w:rPr>
            </w:pPr>
            <w:r w:rsidRPr="008A1825">
              <w:rPr>
                <w:rFonts w:asciiTheme="minorHAnsi" w:hAnsiTheme="minorHAnsi" w:cstheme="minorHAnsi"/>
                <w:szCs w:val="22"/>
              </w:rPr>
              <w:lastRenderedPageBreak/>
              <w:t>Publish planning guides and fact sheets for schools and their communities to reduce bullying and violence.</w:t>
            </w:r>
          </w:p>
        </w:tc>
        <w:tc>
          <w:tcPr>
            <w:tcW w:w="1559" w:type="dxa"/>
          </w:tcPr>
          <w:p w14:paraId="6B1EEE59" w14:textId="77777777" w:rsidR="000C532A" w:rsidRPr="008A1825" w:rsidRDefault="000C532A" w:rsidP="00810A1F">
            <w:pPr>
              <w:rPr>
                <w:rFonts w:asciiTheme="minorHAnsi" w:hAnsiTheme="minorHAnsi" w:cstheme="minorHAnsi"/>
                <w:szCs w:val="22"/>
              </w:rPr>
            </w:pPr>
            <w:r w:rsidRPr="008A1825">
              <w:rPr>
                <w:rFonts w:asciiTheme="minorHAnsi" w:hAnsiTheme="minorHAnsi" w:cstheme="minorHAnsi"/>
                <w:szCs w:val="22"/>
              </w:rPr>
              <w:t>All sectors</w:t>
            </w:r>
          </w:p>
        </w:tc>
        <w:tc>
          <w:tcPr>
            <w:tcW w:w="1417" w:type="dxa"/>
          </w:tcPr>
          <w:p w14:paraId="1CAAB4B6" w14:textId="77777777" w:rsidR="000C532A" w:rsidRPr="008A1825" w:rsidRDefault="000C532A" w:rsidP="00810A1F">
            <w:pPr>
              <w:ind w:left="22"/>
              <w:rPr>
                <w:rFonts w:asciiTheme="minorHAnsi" w:hAnsiTheme="minorHAnsi" w:cstheme="minorHAnsi"/>
                <w:szCs w:val="22"/>
              </w:rPr>
            </w:pPr>
            <w:r w:rsidRPr="008A1825">
              <w:rPr>
                <w:rFonts w:asciiTheme="minorHAnsi" w:hAnsiTheme="minorHAnsi" w:cstheme="minorHAnsi"/>
                <w:szCs w:val="22"/>
              </w:rPr>
              <w:t>Ongoing</w:t>
            </w:r>
          </w:p>
        </w:tc>
        <w:tc>
          <w:tcPr>
            <w:tcW w:w="6237" w:type="dxa"/>
          </w:tcPr>
          <w:p w14:paraId="5BE35EA4" w14:textId="77777777" w:rsidR="000C532A" w:rsidRPr="008A1825" w:rsidRDefault="000C532A" w:rsidP="008A1825">
            <w:pPr>
              <w:ind w:left="22"/>
              <w:rPr>
                <w:rFonts w:asciiTheme="minorHAnsi" w:hAnsiTheme="minorHAnsi" w:cstheme="minorHAnsi"/>
                <w:b/>
                <w:szCs w:val="22"/>
              </w:rPr>
            </w:pPr>
            <w:r w:rsidRPr="008A1825">
              <w:rPr>
                <w:rFonts w:asciiTheme="minorHAnsi" w:hAnsiTheme="minorHAnsi" w:cstheme="minorHAnsi"/>
                <w:b/>
                <w:szCs w:val="22"/>
              </w:rPr>
              <w:t>Implemented</w:t>
            </w:r>
          </w:p>
          <w:p w14:paraId="3CB2A015" w14:textId="77777777" w:rsidR="000C532A" w:rsidRPr="008A1825" w:rsidRDefault="000C532A" w:rsidP="00810A1F">
            <w:pPr>
              <w:rPr>
                <w:rFonts w:asciiTheme="minorHAnsi" w:hAnsiTheme="minorHAnsi" w:cstheme="minorHAnsi"/>
                <w:b/>
                <w:szCs w:val="22"/>
              </w:rPr>
            </w:pPr>
            <w:r w:rsidRPr="008A1825">
              <w:rPr>
                <w:rFonts w:asciiTheme="minorHAnsi" w:hAnsiTheme="minorHAnsi" w:cstheme="minorHAnsi"/>
                <w:b/>
                <w:szCs w:val="22"/>
              </w:rPr>
              <w:t xml:space="preserve">Department of Education </w:t>
            </w:r>
          </w:p>
          <w:p w14:paraId="2BB40BB0" w14:textId="77777777" w:rsidR="000C532A" w:rsidRPr="008A1825" w:rsidRDefault="000C532A" w:rsidP="00BA3AA4">
            <w:pPr>
              <w:pStyle w:val="ListParagraph"/>
              <w:numPr>
                <w:ilvl w:val="0"/>
                <w:numId w:val="20"/>
              </w:numPr>
              <w:ind w:left="315" w:hanging="315"/>
              <w:contextualSpacing w:val="0"/>
              <w:rPr>
                <w:rFonts w:asciiTheme="minorHAnsi" w:hAnsiTheme="minorHAnsi" w:cstheme="minorHAnsi"/>
                <w:i/>
                <w:iCs/>
                <w:szCs w:val="22"/>
              </w:rPr>
            </w:pPr>
            <w:r w:rsidRPr="008A1825">
              <w:rPr>
                <w:rFonts w:asciiTheme="minorHAnsi" w:hAnsiTheme="minorHAnsi" w:cstheme="minorHAnsi"/>
                <w:szCs w:val="22"/>
              </w:rPr>
              <w:t xml:space="preserve">Promotion of </w:t>
            </w:r>
            <w:r w:rsidRPr="008A1825">
              <w:rPr>
                <w:rFonts w:asciiTheme="minorHAnsi" w:hAnsiTheme="minorHAnsi" w:cstheme="minorHAnsi"/>
                <w:i/>
                <w:iCs/>
                <w:szCs w:val="22"/>
              </w:rPr>
              <w:t>National Day of Action against Bullying and Violence.</w:t>
            </w:r>
          </w:p>
          <w:p w14:paraId="35313269" w14:textId="77777777" w:rsidR="000C532A" w:rsidRPr="008A1825" w:rsidRDefault="000C532A"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In early 2019, resources were published to assist schools to implement better processes to manage and reduce bullying:</w:t>
            </w:r>
          </w:p>
          <w:p w14:paraId="3B67A6F5" w14:textId="77777777" w:rsidR="000C532A" w:rsidRPr="008A1825" w:rsidRDefault="000C532A" w:rsidP="00BA3AA4">
            <w:pPr>
              <w:pStyle w:val="ListParagraph"/>
              <w:numPr>
                <w:ilvl w:val="1"/>
                <w:numId w:val="38"/>
              </w:numPr>
              <w:ind w:left="598" w:hanging="284"/>
              <w:contextualSpacing w:val="0"/>
              <w:rPr>
                <w:rFonts w:asciiTheme="minorHAnsi" w:hAnsiTheme="minorHAnsi" w:cstheme="minorHAnsi"/>
                <w:szCs w:val="22"/>
              </w:rPr>
            </w:pPr>
            <w:r w:rsidRPr="008A1825">
              <w:rPr>
                <w:rFonts w:asciiTheme="minorHAnsi" w:hAnsiTheme="minorHAnsi" w:cstheme="minorHAnsi"/>
                <w:szCs w:val="22"/>
              </w:rPr>
              <w:t>‘one-stop-shop’ for easier access to the wealth of existing resources to reduce bullying in schools;</w:t>
            </w:r>
          </w:p>
          <w:p w14:paraId="127CE36B" w14:textId="77777777" w:rsidR="000C532A" w:rsidRPr="008A1825" w:rsidRDefault="000C532A" w:rsidP="00BA3AA4">
            <w:pPr>
              <w:pStyle w:val="ListParagraph"/>
              <w:numPr>
                <w:ilvl w:val="1"/>
                <w:numId w:val="38"/>
              </w:numPr>
              <w:ind w:left="598" w:hanging="284"/>
              <w:contextualSpacing w:val="0"/>
              <w:rPr>
                <w:rFonts w:asciiTheme="minorHAnsi" w:hAnsiTheme="minorHAnsi" w:cstheme="minorHAnsi"/>
                <w:szCs w:val="22"/>
              </w:rPr>
            </w:pPr>
            <w:r w:rsidRPr="008A1825">
              <w:rPr>
                <w:rFonts w:asciiTheme="minorHAnsi" w:hAnsiTheme="minorHAnsi" w:cstheme="minorHAnsi"/>
                <w:szCs w:val="22"/>
              </w:rPr>
              <w:t>planning template and practical guide for developing a school bullying reduction policy;</w:t>
            </w:r>
          </w:p>
          <w:p w14:paraId="5C2D2E40" w14:textId="77777777" w:rsidR="000C532A" w:rsidRPr="008A1825" w:rsidRDefault="000C532A" w:rsidP="00BA3AA4">
            <w:pPr>
              <w:pStyle w:val="ListParagraph"/>
              <w:numPr>
                <w:ilvl w:val="1"/>
                <w:numId w:val="38"/>
              </w:numPr>
              <w:ind w:left="598" w:hanging="284"/>
              <w:contextualSpacing w:val="0"/>
              <w:rPr>
                <w:rFonts w:asciiTheme="minorHAnsi" w:hAnsiTheme="minorHAnsi" w:cstheme="minorHAnsi"/>
                <w:szCs w:val="22"/>
              </w:rPr>
            </w:pPr>
            <w:r w:rsidRPr="008A1825">
              <w:rPr>
                <w:rFonts w:asciiTheme="minorHAnsi" w:hAnsiTheme="minorHAnsi" w:cstheme="minorHAnsi"/>
                <w:szCs w:val="22"/>
              </w:rPr>
              <w:lastRenderedPageBreak/>
              <w:t>best practice case study for schools, which focuses on accountability and restoring relationships, rather than blame and punishment, to support their use of the planning template; and</w:t>
            </w:r>
          </w:p>
          <w:p w14:paraId="4C5437CC" w14:textId="77777777" w:rsidR="000C532A" w:rsidRPr="008A1825" w:rsidRDefault="000C532A" w:rsidP="00BA3AA4">
            <w:pPr>
              <w:pStyle w:val="ListParagraph"/>
              <w:numPr>
                <w:ilvl w:val="1"/>
                <w:numId w:val="38"/>
              </w:numPr>
              <w:ind w:left="598" w:hanging="284"/>
              <w:contextualSpacing w:val="0"/>
              <w:rPr>
                <w:rFonts w:asciiTheme="minorHAnsi" w:hAnsiTheme="minorHAnsi" w:cstheme="minorHAnsi"/>
                <w:szCs w:val="22"/>
              </w:rPr>
            </w:pPr>
            <w:r w:rsidRPr="008A1825">
              <w:rPr>
                <w:rFonts w:asciiTheme="minorHAnsi" w:hAnsiTheme="minorHAnsi" w:cstheme="minorHAnsi"/>
                <w:szCs w:val="22"/>
              </w:rPr>
              <w:t>dedicated online community for public school staff across the State to share strategies and practical tips on reducing and dealing with bullying.</w:t>
            </w:r>
          </w:p>
          <w:p w14:paraId="55ED7230" w14:textId="77777777" w:rsidR="000C532A" w:rsidRPr="008A1825" w:rsidRDefault="000C532A"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A ‘help sheet’ for parents, with advice and strategies in circumstances where their child is the subject of bullying behaviour at school, was made available to parents.</w:t>
            </w:r>
          </w:p>
          <w:p w14:paraId="1142768E" w14:textId="77777777" w:rsidR="000C532A" w:rsidRPr="008A1825" w:rsidRDefault="000C532A"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The WA Minister for Education and Training launched a new course for parents and students on cyber safety, developed in collaboration with Legal Aid WA, in March 2019.</w:t>
            </w:r>
          </w:p>
          <w:p w14:paraId="3DCAD444" w14:textId="77777777" w:rsidR="000C532A" w:rsidRPr="008A1825" w:rsidRDefault="000C532A" w:rsidP="008A1825">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As part of the State Government 10-point action plan to address violence in schools, a “No Voice to Violence” campaign was launched.  This included the use of digital online, videos, posters, radios, Spotify, Podcasts, ad shells and Facebook to promote the key messages and materials.</w:t>
            </w:r>
          </w:p>
          <w:p w14:paraId="293E14C3" w14:textId="77777777" w:rsidR="000C532A" w:rsidRPr="008A1825" w:rsidRDefault="000C532A" w:rsidP="00810A1F">
            <w:pPr>
              <w:ind w:left="22"/>
              <w:rPr>
                <w:rFonts w:asciiTheme="minorHAnsi" w:hAnsiTheme="minorHAnsi" w:cstheme="minorHAnsi"/>
                <w:b/>
                <w:szCs w:val="22"/>
              </w:rPr>
            </w:pPr>
            <w:r w:rsidRPr="008A1825">
              <w:rPr>
                <w:rFonts w:asciiTheme="minorHAnsi" w:hAnsiTheme="minorHAnsi" w:cstheme="minorHAnsi"/>
                <w:b/>
                <w:szCs w:val="22"/>
              </w:rPr>
              <w:t>CEWA</w:t>
            </w:r>
          </w:p>
          <w:p w14:paraId="4DAF516F" w14:textId="77777777" w:rsidR="000C532A" w:rsidRPr="008A1825" w:rsidRDefault="000C532A"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In 2019, student wellbeing consultants and school psychologists worked with schools on anti-bullying strategies.</w:t>
            </w:r>
          </w:p>
          <w:p w14:paraId="59D3EBEF" w14:textId="77777777" w:rsidR="000C532A" w:rsidRPr="008A1825" w:rsidRDefault="000C532A" w:rsidP="008A1825">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lastRenderedPageBreak/>
              <w:t xml:space="preserve">Specific training courses such as trauma-informed learning </w:t>
            </w:r>
            <w:proofErr w:type="gramStart"/>
            <w:r w:rsidRPr="008A1825">
              <w:rPr>
                <w:rFonts w:asciiTheme="minorHAnsi" w:hAnsiTheme="minorHAnsi" w:cstheme="minorHAnsi"/>
                <w:szCs w:val="22"/>
              </w:rPr>
              <w:t>were</w:t>
            </w:r>
            <w:proofErr w:type="gramEnd"/>
            <w:r w:rsidRPr="008A1825">
              <w:rPr>
                <w:rFonts w:asciiTheme="minorHAnsi" w:hAnsiTheme="minorHAnsi" w:cstheme="minorHAnsi"/>
                <w:szCs w:val="22"/>
              </w:rPr>
              <w:t xml:space="preserve"> provided to staff in some schools, particularly Curriculum and Re-engagement Education (CARE) schools and some Kimberley schools.</w:t>
            </w:r>
          </w:p>
          <w:p w14:paraId="320F1D25" w14:textId="77777777" w:rsidR="000C532A" w:rsidRPr="008A1825" w:rsidRDefault="000C532A" w:rsidP="00810A1F">
            <w:pPr>
              <w:rPr>
                <w:rFonts w:asciiTheme="minorHAnsi" w:hAnsiTheme="minorHAnsi" w:cstheme="minorHAnsi"/>
                <w:b/>
                <w:szCs w:val="22"/>
              </w:rPr>
            </w:pPr>
            <w:r w:rsidRPr="008A1825">
              <w:rPr>
                <w:rFonts w:asciiTheme="minorHAnsi" w:hAnsiTheme="minorHAnsi" w:cstheme="minorHAnsi"/>
                <w:b/>
                <w:szCs w:val="22"/>
              </w:rPr>
              <w:t>AISWA</w:t>
            </w:r>
          </w:p>
          <w:p w14:paraId="08DDEECF" w14:textId="77777777" w:rsidR="000C532A" w:rsidRPr="008A1825" w:rsidRDefault="000C532A"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 xml:space="preserve">Annual promotion of </w:t>
            </w:r>
            <w:r w:rsidRPr="008A1825">
              <w:rPr>
                <w:rFonts w:asciiTheme="minorHAnsi" w:hAnsiTheme="minorHAnsi" w:cstheme="minorHAnsi"/>
                <w:i/>
                <w:iCs/>
                <w:szCs w:val="22"/>
              </w:rPr>
              <w:t>National Day of Action against Bullying and Violence</w:t>
            </w:r>
            <w:r w:rsidRPr="008A1825">
              <w:rPr>
                <w:rFonts w:asciiTheme="minorHAnsi" w:hAnsiTheme="minorHAnsi" w:cstheme="minorHAnsi"/>
                <w:szCs w:val="22"/>
              </w:rPr>
              <w:t>.</w:t>
            </w:r>
          </w:p>
          <w:p w14:paraId="451F30EC" w14:textId="77777777" w:rsidR="000C532A" w:rsidRPr="008A1825" w:rsidRDefault="000C532A"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AISWA compiles and distributes a newsletter four times a year providing information and links to resources across a range of issues, including bullying, mindfulness, and mental health.</w:t>
            </w:r>
          </w:p>
        </w:tc>
      </w:tr>
      <w:tr w:rsidR="000C532A" w:rsidRPr="008A1825" w14:paraId="305A84C3" w14:textId="77777777" w:rsidTr="000C532A">
        <w:trPr>
          <w:trHeight w:val="1095"/>
        </w:trPr>
        <w:tc>
          <w:tcPr>
            <w:tcW w:w="4972" w:type="dxa"/>
          </w:tcPr>
          <w:p w14:paraId="4119546D" w14:textId="77777777" w:rsidR="000C532A" w:rsidRPr="008A1825" w:rsidRDefault="000C532A" w:rsidP="00810A1F">
            <w:pPr>
              <w:rPr>
                <w:rFonts w:asciiTheme="minorHAnsi" w:hAnsiTheme="minorHAnsi" w:cstheme="minorHAnsi"/>
                <w:szCs w:val="22"/>
              </w:rPr>
            </w:pPr>
            <w:r w:rsidRPr="008A1825">
              <w:rPr>
                <w:rFonts w:asciiTheme="minorHAnsi" w:hAnsiTheme="minorHAnsi" w:cstheme="minorHAnsi"/>
                <w:szCs w:val="22"/>
              </w:rPr>
              <w:lastRenderedPageBreak/>
              <w:t>Deliver professional learning to promote improved student health, well-being and engagement in schooling.  Share successful models of student engagement programs across schools and regions.</w:t>
            </w:r>
          </w:p>
        </w:tc>
        <w:tc>
          <w:tcPr>
            <w:tcW w:w="1559" w:type="dxa"/>
          </w:tcPr>
          <w:p w14:paraId="03C8B311" w14:textId="77777777" w:rsidR="000C532A" w:rsidRPr="008A1825" w:rsidRDefault="000C532A" w:rsidP="00810A1F">
            <w:pPr>
              <w:rPr>
                <w:rFonts w:asciiTheme="minorHAnsi" w:hAnsiTheme="minorHAnsi" w:cstheme="minorHAnsi"/>
                <w:szCs w:val="22"/>
              </w:rPr>
            </w:pPr>
            <w:r w:rsidRPr="008A1825">
              <w:rPr>
                <w:rFonts w:asciiTheme="minorHAnsi" w:hAnsiTheme="minorHAnsi" w:cstheme="minorHAnsi"/>
                <w:szCs w:val="22"/>
              </w:rPr>
              <w:t>All sectors</w:t>
            </w:r>
          </w:p>
        </w:tc>
        <w:tc>
          <w:tcPr>
            <w:tcW w:w="1417" w:type="dxa"/>
          </w:tcPr>
          <w:p w14:paraId="458A4202" w14:textId="77777777" w:rsidR="000C532A" w:rsidRPr="008A1825" w:rsidRDefault="000C532A" w:rsidP="00810A1F">
            <w:pPr>
              <w:ind w:left="22"/>
              <w:rPr>
                <w:rFonts w:asciiTheme="minorHAnsi" w:hAnsiTheme="minorHAnsi" w:cstheme="minorHAnsi"/>
                <w:szCs w:val="22"/>
              </w:rPr>
            </w:pPr>
            <w:r w:rsidRPr="008A1825">
              <w:rPr>
                <w:rFonts w:asciiTheme="minorHAnsi" w:hAnsiTheme="minorHAnsi" w:cstheme="minorHAnsi"/>
                <w:szCs w:val="22"/>
              </w:rPr>
              <w:t>2019 (</w:t>
            </w:r>
            <w:proofErr w:type="gramStart"/>
            <w:r w:rsidRPr="008A1825">
              <w:rPr>
                <w:rFonts w:asciiTheme="minorHAnsi" w:hAnsiTheme="minorHAnsi" w:cstheme="minorHAnsi"/>
                <w:szCs w:val="22"/>
              </w:rPr>
              <w:t>early-mid</w:t>
            </w:r>
            <w:proofErr w:type="gramEnd"/>
            <w:r w:rsidRPr="008A1825">
              <w:rPr>
                <w:rFonts w:asciiTheme="minorHAnsi" w:hAnsiTheme="minorHAnsi" w:cstheme="minorHAnsi"/>
                <w:szCs w:val="22"/>
              </w:rPr>
              <w:t>) to 2020</w:t>
            </w:r>
          </w:p>
        </w:tc>
        <w:tc>
          <w:tcPr>
            <w:tcW w:w="6237" w:type="dxa"/>
            <w:shd w:val="clear" w:color="auto" w:fill="auto"/>
          </w:tcPr>
          <w:p w14:paraId="64130E5B" w14:textId="77777777" w:rsidR="000C532A" w:rsidRPr="008A1825" w:rsidRDefault="000C532A" w:rsidP="008A1825">
            <w:pPr>
              <w:ind w:left="22"/>
              <w:rPr>
                <w:rFonts w:asciiTheme="minorHAnsi" w:hAnsiTheme="minorHAnsi" w:cstheme="minorHAnsi"/>
                <w:b/>
                <w:szCs w:val="22"/>
              </w:rPr>
            </w:pPr>
            <w:r w:rsidRPr="008A1825">
              <w:rPr>
                <w:rFonts w:asciiTheme="minorHAnsi" w:hAnsiTheme="minorHAnsi" w:cstheme="minorHAnsi"/>
                <w:b/>
                <w:szCs w:val="22"/>
              </w:rPr>
              <w:t>Implemented and ongoing</w:t>
            </w:r>
          </w:p>
          <w:p w14:paraId="4A1AABC6" w14:textId="77777777" w:rsidR="000C532A" w:rsidRPr="008A1825" w:rsidRDefault="000C532A" w:rsidP="00810A1F">
            <w:pPr>
              <w:rPr>
                <w:rFonts w:asciiTheme="minorHAnsi" w:hAnsiTheme="minorHAnsi" w:cstheme="minorHAnsi"/>
                <w:b/>
                <w:szCs w:val="22"/>
              </w:rPr>
            </w:pPr>
            <w:r w:rsidRPr="008A1825">
              <w:rPr>
                <w:rFonts w:asciiTheme="minorHAnsi" w:hAnsiTheme="minorHAnsi" w:cstheme="minorHAnsi"/>
                <w:b/>
                <w:szCs w:val="22"/>
              </w:rPr>
              <w:t>Department of Education</w:t>
            </w:r>
          </w:p>
          <w:p w14:paraId="7C3CA849" w14:textId="77777777" w:rsidR="000C532A" w:rsidRPr="008A1825" w:rsidRDefault="000C532A"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All public schools have access to evidence</w:t>
            </w:r>
            <w:r w:rsidRPr="008A1825">
              <w:rPr>
                <w:rFonts w:asciiTheme="minorHAnsi" w:hAnsiTheme="minorHAnsi" w:cstheme="minorHAnsi"/>
                <w:szCs w:val="22"/>
              </w:rPr>
              <w:noBreakHyphen/>
              <w:t xml:space="preserve">based social and emotional learning programs and resources, such as </w:t>
            </w:r>
            <w:r w:rsidRPr="008A1825">
              <w:rPr>
                <w:rFonts w:asciiTheme="minorHAnsi" w:hAnsiTheme="minorHAnsi" w:cstheme="minorHAnsi"/>
                <w:i/>
                <w:iCs/>
                <w:szCs w:val="22"/>
              </w:rPr>
              <w:t>Promoting Alternative Thinking Strategies, Friendly Schools Plus and Aussie Optimism</w:t>
            </w:r>
            <w:r w:rsidRPr="008A1825">
              <w:rPr>
                <w:rFonts w:asciiTheme="minorHAnsi" w:hAnsiTheme="minorHAnsi" w:cstheme="minorHAnsi"/>
                <w:szCs w:val="22"/>
              </w:rPr>
              <w:t xml:space="preserve">. </w:t>
            </w:r>
          </w:p>
          <w:p w14:paraId="3E110529" w14:textId="77777777" w:rsidR="000C532A" w:rsidRPr="008A1825" w:rsidRDefault="000C532A"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300 schools were each provided funding equivalent to 0.1 FTE of a Level 3 classroom teacher to support the delivery of mental health programs for their students.</w:t>
            </w:r>
          </w:p>
          <w:p w14:paraId="2DFFCD7D" w14:textId="77777777" w:rsidR="000C532A" w:rsidRPr="008A1825" w:rsidRDefault="000C532A"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i/>
                <w:iCs/>
                <w:szCs w:val="22"/>
              </w:rPr>
              <w:t>Teen Mental Health First Aid and Youth Mental Health First Aid</w:t>
            </w:r>
            <w:r w:rsidRPr="008A1825">
              <w:rPr>
                <w:rFonts w:asciiTheme="minorHAnsi" w:hAnsiTheme="minorHAnsi" w:cstheme="minorHAnsi"/>
                <w:szCs w:val="22"/>
              </w:rPr>
              <w:t xml:space="preserve"> professional learning designed to support staff and student </w:t>
            </w:r>
            <w:r w:rsidRPr="008A1825">
              <w:rPr>
                <w:rFonts w:asciiTheme="minorHAnsi" w:hAnsiTheme="minorHAnsi" w:cstheme="minorHAnsi"/>
                <w:szCs w:val="22"/>
              </w:rPr>
              <w:lastRenderedPageBreak/>
              <w:t xml:space="preserve">identification, understanding and avenues for support for mental health is available to all public schools. </w:t>
            </w:r>
          </w:p>
          <w:p w14:paraId="497AF4D9" w14:textId="77777777" w:rsidR="000C532A" w:rsidRPr="008A1825" w:rsidRDefault="000C532A"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The Department’s School Psychology Service provided specialist training, consultation and support to school staff, with guidelines for schools on suicidal behaviour and non-suicidal self-injury.</w:t>
            </w:r>
          </w:p>
          <w:p w14:paraId="0D100AC4" w14:textId="77777777" w:rsidR="000C532A" w:rsidRPr="008A1825" w:rsidRDefault="000C532A" w:rsidP="008A1825">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 xml:space="preserve">Successful models of student engagement programs were shared </w:t>
            </w:r>
            <w:proofErr w:type="gramStart"/>
            <w:r w:rsidRPr="008A1825">
              <w:rPr>
                <w:rFonts w:asciiTheme="minorHAnsi" w:hAnsiTheme="minorHAnsi" w:cstheme="minorHAnsi"/>
                <w:szCs w:val="22"/>
              </w:rPr>
              <w:t>through:</w:t>
            </w:r>
            <w:proofErr w:type="gramEnd"/>
            <w:r w:rsidRPr="008A1825">
              <w:rPr>
                <w:rFonts w:asciiTheme="minorHAnsi" w:hAnsiTheme="minorHAnsi" w:cstheme="minorHAnsi"/>
                <w:szCs w:val="22"/>
              </w:rPr>
              <w:t xml:space="preserve"> the Department’s online communication platform; Teacher Development Schools; and its Schools of Special Educational Needs.</w:t>
            </w:r>
          </w:p>
          <w:p w14:paraId="3B79C431" w14:textId="77777777" w:rsidR="000C532A" w:rsidRPr="008A1825" w:rsidRDefault="000C532A" w:rsidP="00810A1F">
            <w:pPr>
              <w:ind w:left="22"/>
              <w:rPr>
                <w:rFonts w:asciiTheme="minorHAnsi" w:hAnsiTheme="minorHAnsi" w:cstheme="minorHAnsi"/>
                <w:b/>
                <w:szCs w:val="22"/>
              </w:rPr>
            </w:pPr>
            <w:r w:rsidRPr="008A1825">
              <w:rPr>
                <w:rFonts w:asciiTheme="minorHAnsi" w:hAnsiTheme="minorHAnsi" w:cstheme="minorHAnsi"/>
                <w:b/>
                <w:szCs w:val="22"/>
              </w:rPr>
              <w:t>CEWA</w:t>
            </w:r>
          </w:p>
          <w:p w14:paraId="49684E1D" w14:textId="77777777" w:rsidR="000C532A" w:rsidRPr="008A1825" w:rsidRDefault="000C532A"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In late 2019, planning commenced to establish an expanded student wellbeing team, including an additional 2.0 FTE consultants to support schools.</w:t>
            </w:r>
          </w:p>
          <w:p w14:paraId="41897EDC" w14:textId="77777777" w:rsidR="000C532A" w:rsidRPr="008A1825" w:rsidRDefault="000C532A"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Anti-bullying programs as well as trauma-informed strategies were delivered to 75 schools.</w:t>
            </w:r>
          </w:p>
          <w:p w14:paraId="52D48CF8" w14:textId="77777777" w:rsidR="000C532A" w:rsidRPr="008A1825" w:rsidRDefault="000C532A" w:rsidP="008A1825">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The school psychology team and student wellbeing team supported schools through online professional learning and school visits</w:t>
            </w:r>
            <w:r>
              <w:rPr>
                <w:rFonts w:asciiTheme="minorHAnsi" w:hAnsiTheme="minorHAnsi" w:cstheme="minorHAnsi"/>
                <w:szCs w:val="22"/>
              </w:rPr>
              <w:t>.</w:t>
            </w:r>
          </w:p>
          <w:p w14:paraId="3F30F823" w14:textId="77777777" w:rsidR="000C532A" w:rsidRPr="008A1825" w:rsidRDefault="000C532A" w:rsidP="00810A1F">
            <w:pPr>
              <w:rPr>
                <w:rFonts w:asciiTheme="minorHAnsi" w:hAnsiTheme="minorHAnsi" w:cstheme="minorHAnsi"/>
                <w:b/>
                <w:szCs w:val="22"/>
              </w:rPr>
            </w:pPr>
            <w:r w:rsidRPr="008A1825">
              <w:rPr>
                <w:rFonts w:asciiTheme="minorHAnsi" w:hAnsiTheme="minorHAnsi" w:cstheme="minorHAnsi"/>
                <w:b/>
                <w:szCs w:val="22"/>
              </w:rPr>
              <w:t>AISWA</w:t>
            </w:r>
          </w:p>
          <w:p w14:paraId="54AC1BB9" w14:textId="77777777" w:rsidR="000C532A" w:rsidRPr="008A1825" w:rsidRDefault="000C532A"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 xml:space="preserve">In 2019, AISWA facilitated four network meetings for school-based psychologists where successful models of practice for </w:t>
            </w:r>
            <w:r w:rsidRPr="008A1825">
              <w:rPr>
                <w:rFonts w:asciiTheme="minorHAnsi" w:hAnsiTheme="minorHAnsi" w:cstheme="minorHAnsi"/>
                <w:szCs w:val="22"/>
              </w:rPr>
              <w:lastRenderedPageBreak/>
              <w:t>improving student health, wellbeing and engagement were shared.</w:t>
            </w:r>
          </w:p>
          <w:p w14:paraId="69B06D35" w14:textId="77777777" w:rsidR="000C532A" w:rsidRPr="008A1825" w:rsidRDefault="000C532A" w:rsidP="008A1825">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An AISWA Psychology Services Newsletter was shared four times in 2019, providing information and insight into successful practices and programs happening across schools.  This is expected to continue in 2020.</w:t>
            </w:r>
          </w:p>
        </w:tc>
      </w:tr>
      <w:tr w:rsidR="000C532A" w:rsidRPr="008A1825" w14:paraId="7016A4C5" w14:textId="77777777" w:rsidTr="002F5CD1">
        <w:trPr>
          <w:trHeight w:val="504"/>
        </w:trPr>
        <w:tc>
          <w:tcPr>
            <w:tcW w:w="4972" w:type="dxa"/>
          </w:tcPr>
          <w:p w14:paraId="1BA40602" w14:textId="77777777" w:rsidR="000C532A" w:rsidRPr="008A1825" w:rsidRDefault="000C532A" w:rsidP="00810A1F">
            <w:pPr>
              <w:rPr>
                <w:rFonts w:asciiTheme="minorHAnsi" w:hAnsiTheme="minorHAnsi" w:cstheme="minorHAnsi"/>
                <w:szCs w:val="22"/>
              </w:rPr>
            </w:pPr>
            <w:r w:rsidRPr="008A1825">
              <w:rPr>
                <w:rFonts w:asciiTheme="minorHAnsi" w:hAnsiTheme="minorHAnsi" w:cstheme="minorHAnsi"/>
                <w:szCs w:val="22"/>
              </w:rPr>
              <w:lastRenderedPageBreak/>
              <w:t xml:space="preserve">Publish planning guides and fact sheets for schools and communities to support </w:t>
            </w:r>
            <w:r w:rsidRPr="008A1825">
              <w:rPr>
                <w:rFonts w:asciiTheme="minorHAnsi" w:hAnsiTheme="minorHAnsi" w:cstheme="minorHAnsi"/>
                <w:szCs w:val="22"/>
              </w:rPr>
              <w:br/>
              <w:t>re-engagement programs.</w:t>
            </w:r>
          </w:p>
        </w:tc>
        <w:tc>
          <w:tcPr>
            <w:tcW w:w="1559" w:type="dxa"/>
          </w:tcPr>
          <w:p w14:paraId="7E87340B" w14:textId="77777777" w:rsidR="000C532A" w:rsidRPr="008A1825" w:rsidRDefault="000C532A" w:rsidP="00810A1F">
            <w:pPr>
              <w:ind w:left="22"/>
              <w:rPr>
                <w:rFonts w:asciiTheme="minorHAnsi" w:hAnsiTheme="minorHAnsi" w:cstheme="minorHAnsi"/>
                <w:szCs w:val="22"/>
              </w:rPr>
            </w:pPr>
            <w:r w:rsidRPr="008A1825">
              <w:rPr>
                <w:rFonts w:asciiTheme="minorHAnsi" w:hAnsiTheme="minorHAnsi" w:cstheme="minorHAnsi"/>
                <w:szCs w:val="22"/>
              </w:rPr>
              <w:t>All sectors</w:t>
            </w:r>
          </w:p>
        </w:tc>
        <w:tc>
          <w:tcPr>
            <w:tcW w:w="1417" w:type="dxa"/>
          </w:tcPr>
          <w:p w14:paraId="23E4887A" w14:textId="77777777" w:rsidR="000C532A" w:rsidRPr="008A1825" w:rsidRDefault="000C532A" w:rsidP="00810A1F">
            <w:pPr>
              <w:ind w:left="22"/>
              <w:rPr>
                <w:rFonts w:asciiTheme="minorHAnsi" w:hAnsiTheme="minorHAnsi" w:cstheme="minorHAnsi"/>
                <w:szCs w:val="22"/>
              </w:rPr>
            </w:pPr>
            <w:r w:rsidRPr="008A1825">
              <w:rPr>
                <w:rFonts w:asciiTheme="minorHAnsi" w:hAnsiTheme="minorHAnsi" w:cstheme="minorHAnsi"/>
                <w:szCs w:val="22"/>
              </w:rPr>
              <w:t>2019 (</w:t>
            </w:r>
            <w:proofErr w:type="gramStart"/>
            <w:r w:rsidRPr="008A1825">
              <w:rPr>
                <w:rFonts w:asciiTheme="minorHAnsi" w:hAnsiTheme="minorHAnsi" w:cstheme="minorHAnsi"/>
                <w:szCs w:val="22"/>
              </w:rPr>
              <w:t>early-mid</w:t>
            </w:r>
            <w:proofErr w:type="gramEnd"/>
            <w:r w:rsidRPr="008A1825">
              <w:rPr>
                <w:rFonts w:asciiTheme="minorHAnsi" w:hAnsiTheme="minorHAnsi" w:cstheme="minorHAnsi"/>
                <w:szCs w:val="22"/>
              </w:rPr>
              <w:t>) to 2020</w:t>
            </w:r>
          </w:p>
        </w:tc>
        <w:tc>
          <w:tcPr>
            <w:tcW w:w="6237" w:type="dxa"/>
          </w:tcPr>
          <w:p w14:paraId="11547B2D" w14:textId="77777777" w:rsidR="000C532A" w:rsidRPr="008A1825" w:rsidRDefault="000C532A" w:rsidP="008A1825">
            <w:pPr>
              <w:ind w:left="22"/>
              <w:rPr>
                <w:rFonts w:asciiTheme="minorHAnsi" w:hAnsiTheme="minorHAnsi" w:cstheme="minorHAnsi"/>
                <w:b/>
                <w:szCs w:val="22"/>
              </w:rPr>
            </w:pPr>
            <w:r w:rsidRPr="008A1825">
              <w:rPr>
                <w:rFonts w:asciiTheme="minorHAnsi" w:hAnsiTheme="minorHAnsi" w:cstheme="minorHAnsi"/>
                <w:b/>
                <w:szCs w:val="22"/>
              </w:rPr>
              <w:t>Ongoing</w:t>
            </w:r>
          </w:p>
          <w:p w14:paraId="7106326E" w14:textId="77777777" w:rsidR="000C532A" w:rsidRPr="008A1825" w:rsidRDefault="000C532A" w:rsidP="00810A1F">
            <w:pPr>
              <w:rPr>
                <w:rFonts w:asciiTheme="minorHAnsi" w:hAnsiTheme="minorHAnsi" w:cstheme="minorHAnsi"/>
                <w:b/>
                <w:szCs w:val="22"/>
              </w:rPr>
            </w:pPr>
            <w:r w:rsidRPr="008A1825">
              <w:rPr>
                <w:rFonts w:asciiTheme="minorHAnsi" w:hAnsiTheme="minorHAnsi" w:cstheme="minorHAnsi"/>
                <w:b/>
                <w:szCs w:val="22"/>
              </w:rPr>
              <w:t>Department of Education</w:t>
            </w:r>
          </w:p>
          <w:p w14:paraId="15C991EF" w14:textId="77777777" w:rsidR="000C532A" w:rsidRPr="008A1825" w:rsidRDefault="000C532A"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All public schools have access to an Attendance Toolkit that provides strategies, programs and resources designed to increase student engagement and attendance.</w:t>
            </w:r>
          </w:p>
          <w:p w14:paraId="70F04DEB" w14:textId="77777777" w:rsidR="000C532A" w:rsidRPr="008A1825" w:rsidRDefault="000C532A"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The Schools of Special Educational Needs: Behaviour and Engagement, Disability, Sensory and Medical and Mental Health websites provide resources and information to support schools to strengthen the engagement of students with disability and/or complex and challenging behaviour.</w:t>
            </w:r>
          </w:p>
          <w:p w14:paraId="4DEA373E" w14:textId="77777777" w:rsidR="000C532A" w:rsidRPr="008A1825" w:rsidRDefault="000C532A"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In 2019, the Department progressed work on an attendance strategy and policy review, which will inform the development of guiding materials.  This work continues in 2020.</w:t>
            </w:r>
          </w:p>
          <w:p w14:paraId="2D561D91" w14:textId="77777777" w:rsidR="000C532A" w:rsidRPr="008A1825" w:rsidRDefault="000C532A" w:rsidP="00810A1F">
            <w:pPr>
              <w:rPr>
                <w:rFonts w:asciiTheme="minorHAnsi" w:hAnsiTheme="minorHAnsi" w:cstheme="minorHAnsi"/>
                <w:b/>
                <w:szCs w:val="22"/>
              </w:rPr>
            </w:pPr>
            <w:r w:rsidRPr="008A1825">
              <w:rPr>
                <w:rFonts w:asciiTheme="minorHAnsi" w:hAnsiTheme="minorHAnsi" w:cstheme="minorHAnsi"/>
                <w:b/>
                <w:szCs w:val="22"/>
              </w:rPr>
              <w:t>CEWA</w:t>
            </w:r>
          </w:p>
          <w:p w14:paraId="5BB9078F" w14:textId="77777777" w:rsidR="000C532A" w:rsidRPr="008A1825" w:rsidRDefault="000C532A" w:rsidP="00810A1F">
            <w:pPr>
              <w:pStyle w:val="TableParagraph"/>
              <w:rPr>
                <w:rFonts w:asciiTheme="minorHAnsi" w:hAnsiTheme="minorHAnsi" w:cstheme="minorHAnsi"/>
                <w:szCs w:val="22"/>
              </w:rPr>
            </w:pPr>
            <w:r w:rsidRPr="008A1825">
              <w:rPr>
                <w:rFonts w:asciiTheme="minorHAnsi" w:hAnsiTheme="minorHAnsi" w:cstheme="minorHAnsi"/>
                <w:szCs w:val="22"/>
              </w:rPr>
              <w:t xml:space="preserve">In 2019, central consultants, School Improvement Advisors, Regional Officers and youth workers/engagement officers </w:t>
            </w:r>
            <w:r w:rsidRPr="008A1825">
              <w:rPr>
                <w:rFonts w:asciiTheme="minorHAnsi" w:hAnsiTheme="minorHAnsi" w:cstheme="minorHAnsi"/>
                <w:szCs w:val="22"/>
              </w:rPr>
              <w:lastRenderedPageBreak/>
              <w:t xml:space="preserve">supported all six CARE schools as well as schools with higher Aboriginal enrolments and </w:t>
            </w:r>
            <w:proofErr w:type="gramStart"/>
            <w:r w:rsidRPr="008A1825">
              <w:rPr>
                <w:rFonts w:asciiTheme="minorHAnsi" w:hAnsiTheme="minorHAnsi" w:cstheme="minorHAnsi"/>
                <w:szCs w:val="22"/>
              </w:rPr>
              <w:t>in particular Kimberley</w:t>
            </w:r>
            <w:proofErr w:type="gramEnd"/>
            <w:r w:rsidRPr="008A1825">
              <w:rPr>
                <w:rFonts w:asciiTheme="minorHAnsi" w:hAnsiTheme="minorHAnsi" w:cstheme="minorHAnsi"/>
                <w:szCs w:val="22"/>
              </w:rPr>
              <w:t xml:space="preserve"> schools.</w:t>
            </w:r>
          </w:p>
          <w:p w14:paraId="6463E884" w14:textId="77777777" w:rsidR="000C532A" w:rsidRPr="008A1825" w:rsidRDefault="000C532A" w:rsidP="008A1825">
            <w:pPr>
              <w:pStyle w:val="TableParagraph"/>
              <w:rPr>
                <w:rFonts w:asciiTheme="minorHAnsi" w:hAnsiTheme="minorHAnsi" w:cstheme="minorHAnsi"/>
                <w:szCs w:val="22"/>
              </w:rPr>
            </w:pPr>
            <w:r w:rsidRPr="008A1825">
              <w:rPr>
                <w:rFonts w:asciiTheme="minorHAnsi" w:hAnsiTheme="minorHAnsi" w:cstheme="minorHAnsi"/>
                <w:szCs w:val="22"/>
              </w:rPr>
              <w:t>Networking between CARE schools and the work of the above personnel shared strategies and programs.</w:t>
            </w:r>
          </w:p>
          <w:p w14:paraId="67DBFB8C" w14:textId="77777777" w:rsidR="000C532A" w:rsidRPr="008A1825" w:rsidRDefault="000C532A" w:rsidP="00810A1F">
            <w:pPr>
              <w:rPr>
                <w:rFonts w:asciiTheme="minorHAnsi" w:hAnsiTheme="minorHAnsi" w:cstheme="minorHAnsi"/>
                <w:b/>
                <w:szCs w:val="22"/>
              </w:rPr>
            </w:pPr>
            <w:r w:rsidRPr="008A1825">
              <w:rPr>
                <w:rFonts w:asciiTheme="minorHAnsi" w:hAnsiTheme="minorHAnsi" w:cstheme="minorHAnsi"/>
                <w:b/>
                <w:szCs w:val="22"/>
              </w:rPr>
              <w:t>AISWA</w:t>
            </w:r>
          </w:p>
          <w:p w14:paraId="7D4E23C4" w14:textId="77777777" w:rsidR="000C532A" w:rsidRPr="008A1825" w:rsidRDefault="000C532A"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In 2019, AISWA facilitated a collegiate network for Principals of CARE schools who meet once a term to share ideas and discuss current issues.</w:t>
            </w:r>
          </w:p>
          <w:p w14:paraId="39BF0459" w14:textId="77777777" w:rsidR="000C532A" w:rsidRPr="008A1825" w:rsidRDefault="000C532A"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Provision of workshops and expertise to the annual CARE school conference for staff, which supports effective and innovative practice.</w:t>
            </w:r>
          </w:p>
        </w:tc>
      </w:tr>
    </w:tbl>
    <w:p w14:paraId="2FBBFC9F" w14:textId="77777777" w:rsidR="00745194" w:rsidRPr="00C74FC4" w:rsidRDefault="00745194" w:rsidP="00CE65C6">
      <w:pPr>
        <w:pStyle w:val="Heading3"/>
        <w:keepLines/>
        <w:spacing w:before="3000" w:after="0"/>
        <w:rPr>
          <w:rFonts w:asciiTheme="minorHAnsi" w:eastAsiaTheme="majorEastAsia" w:hAnsiTheme="minorHAnsi" w:cstheme="minorHAnsi"/>
          <w:bCs w:val="0"/>
          <w:sz w:val="24"/>
          <w:szCs w:val="24"/>
          <w:lang w:eastAsia="en-US"/>
        </w:rPr>
      </w:pPr>
      <w:r w:rsidRPr="00C74FC4">
        <w:rPr>
          <w:rFonts w:asciiTheme="minorHAnsi" w:eastAsiaTheme="majorEastAsia" w:hAnsiTheme="minorHAnsi" w:cstheme="minorHAnsi"/>
          <w:bCs w:val="0"/>
          <w:sz w:val="24"/>
          <w:szCs w:val="24"/>
          <w:lang w:eastAsia="en-US"/>
        </w:rPr>
        <w:lastRenderedPageBreak/>
        <w:t>Improving classroom practice and virtual learning opportunities</w:t>
      </w:r>
    </w:p>
    <w:tbl>
      <w:tblPr>
        <w:tblStyle w:val="TableGrid"/>
        <w:tblW w:w="14185" w:type="dxa"/>
        <w:tblInd w:w="-15" w:type="dxa"/>
        <w:tblBorders>
          <w:top w:val="single" w:sz="4" w:space="0" w:color="318B98" w:themeColor="accent5" w:themeShade="BF"/>
          <w:left w:val="single" w:sz="4" w:space="0" w:color="318B98" w:themeColor="accent5" w:themeShade="BF"/>
          <w:bottom w:val="single" w:sz="4" w:space="0" w:color="318B98" w:themeColor="accent5" w:themeShade="BF"/>
          <w:right w:val="single" w:sz="4" w:space="0" w:color="318B98" w:themeColor="accent5" w:themeShade="BF"/>
          <w:insideH w:val="single" w:sz="4" w:space="0" w:color="318B98" w:themeColor="accent5" w:themeShade="BF"/>
          <w:insideV w:val="single" w:sz="4" w:space="0" w:color="318B98" w:themeColor="accent5" w:themeShade="BF"/>
        </w:tblBorders>
        <w:tblLayout w:type="fixed"/>
        <w:tblLook w:val="04A0" w:firstRow="1" w:lastRow="0" w:firstColumn="1" w:lastColumn="0" w:noHBand="0" w:noVBand="1"/>
      </w:tblPr>
      <w:tblGrid>
        <w:gridCol w:w="4972"/>
        <w:gridCol w:w="1417"/>
        <w:gridCol w:w="1276"/>
        <w:gridCol w:w="6520"/>
      </w:tblGrid>
      <w:tr w:rsidR="00745194" w:rsidRPr="008A1825" w14:paraId="13BF2637" w14:textId="77777777" w:rsidTr="000C532A">
        <w:trPr>
          <w:tblHeader/>
        </w:trPr>
        <w:tc>
          <w:tcPr>
            <w:tcW w:w="4972" w:type="dxa"/>
            <w:tcBorders>
              <w:top w:val="single" w:sz="24" w:space="0" w:color="316F72"/>
              <w:bottom w:val="single" w:sz="24" w:space="0" w:color="316F72"/>
            </w:tcBorders>
            <w:vAlign w:val="center"/>
          </w:tcPr>
          <w:p w14:paraId="59D73EB2" w14:textId="77777777" w:rsidR="00745194" w:rsidRPr="008A1825" w:rsidRDefault="00745194" w:rsidP="0029243B">
            <w:pPr>
              <w:rPr>
                <w:rFonts w:asciiTheme="minorHAnsi" w:hAnsiTheme="minorHAnsi" w:cstheme="minorHAnsi"/>
                <w:b/>
                <w:szCs w:val="22"/>
              </w:rPr>
            </w:pPr>
            <w:bookmarkStart w:id="7" w:name="_Hlk55477943"/>
            <w:r w:rsidRPr="008A1825">
              <w:rPr>
                <w:rFonts w:asciiTheme="minorHAnsi" w:hAnsiTheme="minorHAnsi" w:cstheme="minorHAnsi"/>
                <w:b/>
                <w:szCs w:val="22"/>
              </w:rPr>
              <w:t>Actions</w:t>
            </w:r>
          </w:p>
        </w:tc>
        <w:tc>
          <w:tcPr>
            <w:tcW w:w="1417" w:type="dxa"/>
            <w:tcBorders>
              <w:top w:val="single" w:sz="24" w:space="0" w:color="316F72"/>
              <w:bottom w:val="single" w:sz="24" w:space="0" w:color="316F72"/>
            </w:tcBorders>
            <w:vAlign w:val="center"/>
          </w:tcPr>
          <w:p w14:paraId="318D11D3" w14:textId="77777777" w:rsidR="00745194" w:rsidRPr="008A1825" w:rsidRDefault="00745194" w:rsidP="0029243B">
            <w:pPr>
              <w:rPr>
                <w:rFonts w:asciiTheme="minorHAnsi" w:hAnsiTheme="minorHAnsi" w:cstheme="minorHAnsi"/>
                <w:b/>
                <w:szCs w:val="22"/>
              </w:rPr>
            </w:pPr>
            <w:r w:rsidRPr="008A1825">
              <w:rPr>
                <w:rFonts w:asciiTheme="minorHAnsi" w:hAnsiTheme="minorHAnsi" w:cstheme="minorHAnsi"/>
                <w:b/>
                <w:szCs w:val="22"/>
              </w:rPr>
              <w:t>Sector(s)</w:t>
            </w:r>
          </w:p>
        </w:tc>
        <w:tc>
          <w:tcPr>
            <w:tcW w:w="1276" w:type="dxa"/>
            <w:tcBorders>
              <w:top w:val="single" w:sz="24" w:space="0" w:color="316F72"/>
              <w:bottom w:val="single" w:sz="24" w:space="0" w:color="316F72"/>
            </w:tcBorders>
            <w:vAlign w:val="center"/>
          </w:tcPr>
          <w:p w14:paraId="0BF1995B" w14:textId="77777777" w:rsidR="00745194" w:rsidRPr="008A1825" w:rsidRDefault="00745194" w:rsidP="0029243B">
            <w:pPr>
              <w:rPr>
                <w:rFonts w:asciiTheme="minorHAnsi" w:hAnsiTheme="minorHAnsi" w:cstheme="minorHAnsi"/>
                <w:b/>
                <w:szCs w:val="22"/>
              </w:rPr>
            </w:pPr>
            <w:r w:rsidRPr="008A1825">
              <w:rPr>
                <w:rFonts w:asciiTheme="minorHAnsi" w:hAnsiTheme="minorHAnsi" w:cstheme="minorHAnsi"/>
                <w:b/>
                <w:szCs w:val="22"/>
              </w:rPr>
              <w:t>Timing</w:t>
            </w:r>
          </w:p>
        </w:tc>
        <w:tc>
          <w:tcPr>
            <w:tcW w:w="6520" w:type="dxa"/>
            <w:tcBorders>
              <w:top w:val="single" w:sz="24" w:space="0" w:color="316F72"/>
              <w:bottom w:val="single" w:sz="24" w:space="0" w:color="316F72"/>
            </w:tcBorders>
            <w:vAlign w:val="center"/>
          </w:tcPr>
          <w:p w14:paraId="4E94F965" w14:textId="77777777" w:rsidR="00745194" w:rsidRPr="008A1825" w:rsidRDefault="00745194" w:rsidP="0029243B">
            <w:pPr>
              <w:rPr>
                <w:rFonts w:asciiTheme="minorHAnsi" w:hAnsiTheme="minorHAnsi" w:cstheme="minorHAnsi"/>
                <w:b/>
                <w:szCs w:val="22"/>
              </w:rPr>
            </w:pPr>
            <w:r w:rsidRPr="008A1825">
              <w:rPr>
                <w:rFonts w:asciiTheme="minorHAnsi" w:hAnsiTheme="minorHAnsi" w:cstheme="minorHAnsi"/>
                <w:b/>
                <w:szCs w:val="22"/>
              </w:rPr>
              <w:t xml:space="preserve">Progress towards implementation of actions </w:t>
            </w:r>
          </w:p>
          <w:p w14:paraId="44308084" w14:textId="77777777" w:rsidR="00745194" w:rsidRPr="008A1825" w:rsidRDefault="00745194" w:rsidP="0029243B">
            <w:pPr>
              <w:rPr>
                <w:rFonts w:asciiTheme="minorHAnsi" w:hAnsiTheme="minorHAnsi" w:cstheme="minorHAnsi"/>
                <w:b/>
                <w:szCs w:val="22"/>
              </w:rPr>
            </w:pPr>
            <w:r w:rsidRPr="008A1825">
              <w:rPr>
                <w:rFonts w:asciiTheme="minorHAnsi" w:hAnsiTheme="minorHAnsi" w:cstheme="minorHAnsi"/>
                <w:b/>
                <w:szCs w:val="22"/>
              </w:rPr>
              <w:t>(including progress of non-government sector actions)</w:t>
            </w:r>
          </w:p>
        </w:tc>
      </w:tr>
      <w:bookmarkEnd w:id="7"/>
      <w:tr w:rsidR="000C532A" w:rsidRPr="008A1825" w14:paraId="0F2317CD" w14:textId="77777777" w:rsidTr="000C532A">
        <w:trPr>
          <w:trHeight w:val="1428"/>
        </w:trPr>
        <w:tc>
          <w:tcPr>
            <w:tcW w:w="4972" w:type="dxa"/>
          </w:tcPr>
          <w:p w14:paraId="2729D2CA" w14:textId="77777777" w:rsidR="000C532A" w:rsidRPr="008A1825" w:rsidRDefault="000C532A" w:rsidP="00810A1F">
            <w:pPr>
              <w:rPr>
                <w:rFonts w:asciiTheme="minorHAnsi" w:hAnsiTheme="minorHAnsi" w:cstheme="minorHAnsi"/>
                <w:szCs w:val="22"/>
              </w:rPr>
            </w:pPr>
            <w:r w:rsidRPr="008A1825">
              <w:rPr>
                <w:rFonts w:asciiTheme="minorHAnsi" w:hAnsiTheme="minorHAnsi" w:cstheme="minorHAnsi"/>
                <w:szCs w:val="22"/>
              </w:rPr>
              <w:t>Deliver professional learning for the Vision for Learning and Five Teacher Practices to ensure consistency of approach across the system in classroom practice.</w:t>
            </w:r>
          </w:p>
        </w:tc>
        <w:tc>
          <w:tcPr>
            <w:tcW w:w="1417" w:type="dxa"/>
          </w:tcPr>
          <w:p w14:paraId="0A885BD0" w14:textId="77777777" w:rsidR="000C532A" w:rsidRPr="008A1825" w:rsidRDefault="000C532A" w:rsidP="00810A1F">
            <w:pPr>
              <w:rPr>
                <w:rFonts w:asciiTheme="minorHAnsi" w:hAnsiTheme="minorHAnsi" w:cstheme="minorHAnsi"/>
                <w:szCs w:val="22"/>
              </w:rPr>
            </w:pPr>
            <w:r w:rsidRPr="008A1825">
              <w:rPr>
                <w:rFonts w:asciiTheme="minorHAnsi" w:hAnsiTheme="minorHAnsi" w:cstheme="minorHAnsi"/>
                <w:szCs w:val="22"/>
              </w:rPr>
              <w:t>Catholic Schools</w:t>
            </w:r>
          </w:p>
          <w:p w14:paraId="2C36F888" w14:textId="77777777" w:rsidR="000C532A" w:rsidRPr="008A1825" w:rsidRDefault="000C532A" w:rsidP="00810A1F">
            <w:pPr>
              <w:rPr>
                <w:rFonts w:asciiTheme="minorHAnsi" w:hAnsiTheme="minorHAnsi" w:cstheme="minorHAnsi"/>
                <w:szCs w:val="22"/>
              </w:rPr>
            </w:pPr>
          </w:p>
        </w:tc>
        <w:tc>
          <w:tcPr>
            <w:tcW w:w="1276" w:type="dxa"/>
          </w:tcPr>
          <w:p w14:paraId="53E93533" w14:textId="77777777" w:rsidR="000C532A" w:rsidRPr="008A1825" w:rsidRDefault="000C532A" w:rsidP="00810A1F">
            <w:pPr>
              <w:rPr>
                <w:rFonts w:asciiTheme="minorHAnsi" w:hAnsiTheme="minorHAnsi" w:cstheme="minorHAnsi"/>
                <w:szCs w:val="22"/>
              </w:rPr>
            </w:pPr>
            <w:r w:rsidRPr="008A1825">
              <w:rPr>
                <w:rFonts w:asciiTheme="minorHAnsi" w:hAnsiTheme="minorHAnsi" w:cstheme="minorHAnsi"/>
                <w:szCs w:val="22"/>
              </w:rPr>
              <w:t>2019 (late) to 2020</w:t>
            </w:r>
          </w:p>
          <w:p w14:paraId="34AABD6B" w14:textId="77777777" w:rsidR="000C532A" w:rsidRPr="008A1825" w:rsidRDefault="000C532A" w:rsidP="00810A1F">
            <w:pPr>
              <w:rPr>
                <w:rFonts w:asciiTheme="minorHAnsi" w:hAnsiTheme="minorHAnsi" w:cstheme="minorHAnsi"/>
                <w:szCs w:val="22"/>
              </w:rPr>
            </w:pPr>
          </w:p>
        </w:tc>
        <w:tc>
          <w:tcPr>
            <w:tcW w:w="6520" w:type="dxa"/>
            <w:tcBorders>
              <w:top w:val="single" w:sz="24" w:space="0" w:color="316F72"/>
            </w:tcBorders>
          </w:tcPr>
          <w:p w14:paraId="15318E30" w14:textId="77777777" w:rsidR="000C532A" w:rsidRPr="008A1825" w:rsidRDefault="000C532A" w:rsidP="008A1825">
            <w:pPr>
              <w:rPr>
                <w:rFonts w:asciiTheme="minorHAnsi" w:hAnsiTheme="minorHAnsi" w:cstheme="minorHAnsi"/>
                <w:b/>
                <w:szCs w:val="22"/>
              </w:rPr>
            </w:pPr>
            <w:r w:rsidRPr="008A1825">
              <w:rPr>
                <w:rFonts w:asciiTheme="minorHAnsi" w:hAnsiTheme="minorHAnsi" w:cstheme="minorHAnsi"/>
                <w:b/>
                <w:szCs w:val="22"/>
              </w:rPr>
              <w:t>Implemented and ongoing</w:t>
            </w:r>
          </w:p>
          <w:p w14:paraId="29287286" w14:textId="77777777" w:rsidR="000C532A" w:rsidRPr="008A1825" w:rsidRDefault="000C532A" w:rsidP="00810A1F">
            <w:pPr>
              <w:rPr>
                <w:rFonts w:asciiTheme="minorHAnsi" w:hAnsiTheme="minorHAnsi" w:cstheme="minorHAnsi"/>
                <w:b/>
                <w:szCs w:val="22"/>
              </w:rPr>
            </w:pPr>
            <w:r w:rsidRPr="008A1825">
              <w:rPr>
                <w:rFonts w:asciiTheme="minorHAnsi" w:hAnsiTheme="minorHAnsi" w:cstheme="minorHAnsi"/>
                <w:b/>
                <w:szCs w:val="22"/>
              </w:rPr>
              <w:t>CEWA</w:t>
            </w:r>
          </w:p>
          <w:p w14:paraId="0FBE432B" w14:textId="77777777" w:rsidR="000C532A" w:rsidRPr="008A1825" w:rsidRDefault="000C532A"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In 2019, internal professional learning was carried out to all school-facing directorates with the purpose of providing common language and key messages to schools.</w:t>
            </w:r>
          </w:p>
          <w:p w14:paraId="11237CD9" w14:textId="77777777" w:rsidR="000C532A" w:rsidRPr="008A1825" w:rsidRDefault="000C532A"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 xml:space="preserve">Professional learning and school support in approximately 30% of CEWA schools was undertaken through varying modes such as face to face, live online and pre-recorded webinar. </w:t>
            </w:r>
          </w:p>
          <w:p w14:paraId="19795B77" w14:textId="77777777" w:rsidR="000C532A" w:rsidRPr="008A1825" w:rsidRDefault="000C532A"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Primarily this was at school leader level but with evidence of teacher engagement through whole-school inquiry into school-wide pedagogical practices.</w:t>
            </w:r>
          </w:p>
          <w:p w14:paraId="5FB69468" w14:textId="77777777" w:rsidR="000C532A" w:rsidRPr="008A1825" w:rsidRDefault="000C532A"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Schools across all dioceses have engaged with CEWA’s Vision for Learning in varying degrees of depth.</w:t>
            </w:r>
          </w:p>
          <w:p w14:paraId="7A68521D" w14:textId="77777777" w:rsidR="000C532A" w:rsidRPr="008A1825" w:rsidRDefault="000C532A" w:rsidP="000C532A">
            <w:pPr>
              <w:pStyle w:val="ListParagraph"/>
              <w:numPr>
                <w:ilvl w:val="0"/>
                <w:numId w:val="20"/>
              </w:numPr>
              <w:spacing w:after="600"/>
              <w:ind w:left="315" w:hanging="315"/>
              <w:contextualSpacing w:val="0"/>
              <w:rPr>
                <w:rFonts w:asciiTheme="minorHAnsi" w:hAnsiTheme="minorHAnsi" w:cstheme="minorHAnsi"/>
                <w:szCs w:val="22"/>
              </w:rPr>
            </w:pPr>
            <w:r w:rsidRPr="008A1825">
              <w:rPr>
                <w:rFonts w:asciiTheme="minorHAnsi" w:hAnsiTheme="minorHAnsi" w:cstheme="minorHAnsi"/>
                <w:szCs w:val="22"/>
              </w:rPr>
              <w:t>Evidence of impact is visible through School Cyclic Review Reports, School Cultural Surveys, engagement with Vision for Learning website and Microsoft Teams community and Teaching &amp; Learning SharePoint site.</w:t>
            </w:r>
          </w:p>
        </w:tc>
      </w:tr>
      <w:tr w:rsidR="000C532A" w:rsidRPr="008A1825" w14:paraId="34CAAB38" w14:textId="77777777" w:rsidTr="000C532A">
        <w:trPr>
          <w:trHeight w:val="841"/>
        </w:trPr>
        <w:tc>
          <w:tcPr>
            <w:tcW w:w="4972" w:type="dxa"/>
          </w:tcPr>
          <w:p w14:paraId="5054D14A" w14:textId="77777777" w:rsidR="000C532A" w:rsidRPr="008A1825" w:rsidRDefault="000C532A" w:rsidP="00810A1F">
            <w:pPr>
              <w:rPr>
                <w:rFonts w:asciiTheme="minorHAnsi" w:hAnsiTheme="minorHAnsi" w:cstheme="minorHAnsi"/>
                <w:szCs w:val="22"/>
              </w:rPr>
            </w:pPr>
            <w:r w:rsidRPr="008A1825">
              <w:rPr>
                <w:rFonts w:asciiTheme="minorHAnsi" w:hAnsiTheme="minorHAnsi" w:cstheme="minorHAnsi"/>
                <w:szCs w:val="22"/>
              </w:rPr>
              <w:lastRenderedPageBreak/>
              <w:t>Continue to design and develop VISN (virtual learning platform) extending the range of subjects available to Year 11 and 12 students and extending the number of enrolments.</w:t>
            </w:r>
          </w:p>
        </w:tc>
        <w:tc>
          <w:tcPr>
            <w:tcW w:w="1417" w:type="dxa"/>
          </w:tcPr>
          <w:p w14:paraId="60EDD81A" w14:textId="77777777" w:rsidR="000C532A" w:rsidRPr="008A1825" w:rsidRDefault="000C532A" w:rsidP="008A1825">
            <w:pPr>
              <w:pStyle w:val="ListParagraph"/>
              <w:ind w:left="0"/>
              <w:rPr>
                <w:rFonts w:asciiTheme="minorHAnsi" w:hAnsiTheme="minorHAnsi" w:cstheme="minorHAnsi"/>
                <w:szCs w:val="22"/>
              </w:rPr>
            </w:pPr>
            <w:r w:rsidRPr="008A1825">
              <w:rPr>
                <w:rFonts w:asciiTheme="minorHAnsi" w:hAnsiTheme="minorHAnsi" w:cstheme="minorHAnsi"/>
                <w:szCs w:val="22"/>
              </w:rPr>
              <w:t>Catholic Schools</w:t>
            </w:r>
          </w:p>
        </w:tc>
        <w:tc>
          <w:tcPr>
            <w:tcW w:w="1276" w:type="dxa"/>
          </w:tcPr>
          <w:p w14:paraId="1F883D95" w14:textId="77777777" w:rsidR="000C532A" w:rsidRPr="008A1825" w:rsidRDefault="000C532A" w:rsidP="00810A1F">
            <w:pPr>
              <w:rPr>
                <w:rFonts w:asciiTheme="minorHAnsi" w:hAnsiTheme="minorHAnsi" w:cstheme="minorHAnsi"/>
                <w:szCs w:val="22"/>
              </w:rPr>
            </w:pPr>
            <w:r w:rsidRPr="008A1825">
              <w:rPr>
                <w:rFonts w:asciiTheme="minorHAnsi" w:hAnsiTheme="minorHAnsi" w:cstheme="minorHAnsi"/>
                <w:szCs w:val="22"/>
              </w:rPr>
              <w:t>2019 to 2020</w:t>
            </w:r>
          </w:p>
        </w:tc>
        <w:tc>
          <w:tcPr>
            <w:tcW w:w="6520" w:type="dxa"/>
          </w:tcPr>
          <w:p w14:paraId="48AF3254" w14:textId="77777777" w:rsidR="000C532A" w:rsidRPr="008A1825" w:rsidRDefault="000C532A" w:rsidP="008A1825">
            <w:pPr>
              <w:rPr>
                <w:rFonts w:asciiTheme="minorHAnsi" w:hAnsiTheme="minorHAnsi" w:cstheme="minorHAnsi"/>
                <w:b/>
                <w:szCs w:val="22"/>
              </w:rPr>
            </w:pPr>
            <w:r w:rsidRPr="008A1825">
              <w:rPr>
                <w:rFonts w:asciiTheme="minorHAnsi" w:hAnsiTheme="minorHAnsi" w:cstheme="minorHAnsi"/>
                <w:b/>
                <w:szCs w:val="22"/>
              </w:rPr>
              <w:t>Implemented and ongoing</w:t>
            </w:r>
          </w:p>
          <w:p w14:paraId="042A9903" w14:textId="77777777" w:rsidR="000C532A" w:rsidRPr="008A1825" w:rsidRDefault="000C532A" w:rsidP="00810A1F">
            <w:pPr>
              <w:rPr>
                <w:rFonts w:asciiTheme="minorHAnsi" w:hAnsiTheme="minorHAnsi" w:cstheme="minorHAnsi"/>
                <w:b/>
                <w:szCs w:val="22"/>
              </w:rPr>
            </w:pPr>
            <w:r w:rsidRPr="008A1825">
              <w:rPr>
                <w:rFonts w:asciiTheme="minorHAnsi" w:hAnsiTheme="minorHAnsi" w:cstheme="minorHAnsi"/>
                <w:b/>
                <w:szCs w:val="22"/>
              </w:rPr>
              <w:t>CEWA</w:t>
            </w:r>
          </w:p>
          <w:p w14:paraId="713CA90E" w14:textId="77777777" w:rsidR="000C532A" w:rsidRPr="008A1825" w:rsidRDefault="000C532A"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In 2019, ViSN delivered 17 Year 11 and 12 courses to 130 students (55% country students).  9 of these were Year 11 courses, including ViSN’s first Vocational Education and Training (VET) qualification – Certificate III Business.</w:t>
            </w:r>
          </w:p>
          <w:p w14:paraId="3F2E7B4B" w14:textId="77777777" w:rsidR="000C532A" w:rsidRPr="008A1825" w:rsidRDefault="000C532A" w:rsidP="00CE549D">
            <w:pPr>
              <w:pStyle w:val="ListParagraph"/>
              <w:numPr>
                <w:ilvl w:val="0"/>
                <w:numId w:val="20"/>
              </w:numPr>
              <w:ind w:left="315" w:hanging="315"/>
              <w:contextualSpacing w:val="0"/>
              <w:rPr>
                <w:rFonts w:asciiTheme="minorHAnsi" w:eastAsia="Helvetica Neue" w:hAnsiTheme="minorHAnsi" w:cstheme="minorHAnsi"/>
                <w:szCs w:val="22"/>
                <w:lang w:val="en-US"/>
              </w:rPr>
            </w:pPr>
            <w:r w:rsidRPr="008A1825">
              <w:rPr>
                <w:rFonts w:asciiTheme="minorHAnsi" w:hAnsiTheme="minorHAnsi" w:cstheme="minorHAnsi"/>
                <w:szCs w:val="22"/>
              </w:rPr>
              <w:t>The 17 courses were delivered by 12 schools, five of which were country schools.  An additional seven schools enrolled students under a Fee for Service option.</w:t>
            </w:r>
          </w:p>
          <w:p w14:paraId="753CB3CD" w14:textId="77777777" w:rsidR="000C532A" w:rsidRPr="008A1825" w:rsidRDefault="000C532A" w:rsidP="00BA3AA4">
            <w:pPr>
              <w:rPr>
                <w:rFonts w:asciiTheme="minorHAnsi" w:eastAsia="Helvetica Neue" w:hAnsiTheme="minorHAnsi" w:cstheme="minorHAnsi"/>
                <w:szCs w:val="22"/>
                <w:lang w:val="en-US"/>
              </w:rPr>
            </w:pPr>
          </w:p>
        </w:tc>
      </w:tr>
    </w:tbl>
    <w:p w14:paraId="5E1764F9" w14:textId="77777777" w:rsidR="00C74FC4" w:rsidRPr="00C74FC4" w:rsidRDefault="00C74FC4" w:rsidP="00C74FC4">
      <w:pPr>
        <w:pStyle w:val="Heading3"/>
        <w:keepLines/>
        <w:spacing w:before="40" w:after="0"/>
        <w:rPr>
          <w:rFonts w:asciiTheme="minorHAnsi" w:eastAsiaTheme="majorEastAsia" w:hAnsiTheme="minorHAnsi" w:cstheme="minorHAnsi"/>
          <w:bCs w:val="0"/>
          <w:sz w:val="24"/>
          <w:szCs w:val="24"/>
          <w:lang w:eastAsia="en-US"/>
        </w:rPr>
      </w:pPr>
      <w:r w:rsidRPr="00C74FC4">
        <w:rPr>
          <w:rFonts w:asciiTheme="minorHAnsi" w:eastAsiaTheme="majorEastAsia" w:hAnsiTheme="minorHAnsi" w:cstheme="minorHAnsi"/>
          <w:bCs w:val="0"/>
          <w:sz w:val="24"/>
          <w:szCs w:val="24"/>
          <w:lang w:eastAsia="en-US"/>
        </w:rPr>
        <w:lastRenderedPageBreak/>
        <w:t>Senior Secondary Transition</w:t>
      </w:r>
    </w:p>
    <w:tbl>
      <w:tblPr>
        <w:tblStyle w:val="TableGrid"/>
        <w:tblW w:w="14327" w:type="dxa"/>
        <w:tblInd w:w="-15" w:type="dxa"/>
        <w:tblBorders>
          <w:top w:val="single" w:sz="4" w:space="0" w:color="318B98" w:themeColor="accent5" w:themeShade="BF"/>
          <w:left w:val="single" w:sz="4" w:space="0" w:color="318B98" w:themeColor="accent5" w:themeShade="BF"/>
          <w:bottom w:val="single" w:sz="4" w:space="0" w:color="318B98" w:themeColor="accent5" w:themeShade="BF"/>
          <w:right w:val="single" w:sz="4" w:space="0" w:color="318B98" w:themeColor="accent5" w:themeShade="BF"/>
          <w:insideH w:val="single" w:sz="4" w:space="0" w:color="318B98" w:themeColor="accent5" w:themeShade="BF"/>
          <w:insideV w:val="single" w:sz="4" w:space="0" w:color="318B98" w:themeColor="accent5" w:themeShade="BF"/>
        </w:tblBorders>
        <w:tblLayout w:type="fixed"/>
        <w:tblLook w:val="04A0" w:firstRow="1" w:lastRow="0" w:firstColumn="1" w:lastColumn="0" w:noHBand="0" w:noVBand="1"/>
      </w:tblPr>
      <w:tblGrid>
        <w:gridCol w:w="4972"/>
        <w:gridCol w:w="1559"/>
        <w:gridCol w:w="1276"/>
        <w:gridCol w:w="6520"/>
      </w:tblGrid>
      <w:tr w:rsidR="00C74FC4" w:rsidRPr="008A1825" w14:paraId="35AA61E6" w14:textId="77777777" w:rsidTr="009D07B2">
        <w:trPr>
          <w:tblHeader/>
        </w:trPr>
        <w:tc>
          <w:tcPr>
            <w:tcW w:w="4972" w:type="dxa"/>
            <w:tcBorders>
              <w:top w:val="single" w:sz="24" w:space="0" w:color="316F72"/>
              <w:bottom w:val="single" w:sz="24" w:space="0" w:color="316F72"/>
            </w:tcBorders>
            <w:vAlign w:val="center"/>
          </w:tcPr>
          <w:p w14:paraId="4289984C" w14:textId="77777777" w:rsidR="00C74FC4" w:rsidRPr="008A1825" w:rsidRDefault="00C74FC4" w:rsidP="0029243B">
            <w:pPr>
              <w:rPr>
                <w:rFonts w:asciiTheme="minorHAnsi" w:hAnsiTheme="minorHAnsi" w:cstheme="minorHAnsi"/>
                <w:b/>
                <w:szCs w:val="22"/>
              </w:rPr>
            </w:pPr>
            <w:bookmarkStart w:id="8" w:name="_Hlk55478080"/>
            <w:r w:rsidRPr="008A1825">
              <w:rPr>
                <w:rFonts w:asciiTheme="minorHAnsi" w:hAnsiTheme="minorHAnsi" w:cstheme="minorHAnsi"/>
                <w:b/>
                <w:szCs w:val="22"/>
              </w:rPr>
              <w:t>Actions</w:t>
            </w:r>
          </w:p>
        </w:tc>
        <w:tc>
          <w:tcPr>
            <w:tcW w:w="1559" w:type="dxa"/>
            <w:tcBorders>
              <w:top w:val="single" w:sz="24" w:space="0" w:color="316F72"/>
              <w:bottom w:val="single" w:sz="24" w:space="0" w:color="316F72"/>
            </w:tcBorders>
            <w:vAlign w:val="center"/>
          </w:tcPr>
          <w:p w14:paraId="33A46E68" w14:textId="77777777" w:rsidR="00C74FC4" w:rsidRPr="008A1825" w:rsidRDefault="00C74FC4" w:rsidP="0029243B">
            <w:pPr>
              <w:rPr>
                <w:rFonts w:asciiTheme="minorHAnsi" w:hAnsiTheme="minorHAnsi" w:cstheme="minorHAnsi"/>
                <w:b/>
                <w:szCs w:val="22"/>
              </w:rPr>
            </w:pPr>
            <w:r w:rsidRPr="008A1825">
              <w:rPr>
                <w:rFonts w:asciiTheme="minorHAnsi" w:hAnsiTheme="minorHAnsi" w:cstheme="minorHAnsi"/>
                <w:b/>
                <w:szCs w:val="22"/>
              </w:rPr>
              <w:t>Sector(s)</w:t>
            </w:r>
          </w:p>
        </w:tc>
        <w:tc>
          <w:tcPr>
            <w:tcW w:w="1276" w:type="dxa"/>
            <w:tcBorders>
              <w:top w:val="single" w:sz="24" w:space="0" w:color="316F72"/>
              <w:bottom w:val="single" w:sz="24" w:space="0" w:color="316F72"/>
            </w:tcBorders>
            <w:vAlign w:val="center"/>
          </w:tcPr>
          <w:p w14:paraId="462C5A9B" w14:textId="77777777" w:rsidR="00C74FC4" w:rsidRPr="008A1825" w:rsidRDefault="00C74FC4" w:rsidP="0029243B">
            <w:pPr>
              <w:rPr>
                <w:rFonts w:asciiTheme="minorHAnsi" w:hAnsiTheme="minorHAnsi" w:cstheme="minorHAnsi"/>
                <w:b/>
                <w:szCs w:val="22"/>
              </w:rPr>
            </w:pPr>
            <w:r w:rsidRPr="008A1825">
              <w:rPr>
                <w:rFonts w:asciiTheme="minorHAnsi" w:hAnsiTheme="minorHAnsi" w:cstheme="minorHAnsi"/>
                <w:b/>
                <w:szCs w:val="22"/>
              </w:rPr>
              <w:t>Timing</w:t>
            </w:r>
          </w:p>
        </w:tc>
        <w:tc>
          <w:tcPr>
            <w:tcW w:w="6520" w:type="dxa"/>
            <w:tcBorders>
              <w:top w:val="single" w:sz="24" w:space="0" w:color="316F72"/>
              <w:bottom w:val="single" w:sz="24" w:space="0" w:color="316F72"/>
            </w:tcBorders>
            <w:vAlign w:val="center"/>
          </w:tcPr>
          <w:p w14:paraId="2E9CC972" w14:textId="77777777" w:rsidR="00C74FC4" w:rsidRPr="008A1825" w:rsidRDefault="00C74FC4" w:rsidP="0029243B">
            <w:pPr>
              <w:rPr>
                <w:rFonts w:asciiTheme="minorHAnsi" w:hAnsiTheme="minorHAnsi" w:cstheme="minorHAnsi"/>
                <w:b/>
                <w:szCs w:val="22"/>
              </w:rPr>
            </w:pPr>
            <w:r w:rsidRPr="008A1825">
              <w:rPr>
                <w:rFonts w:asciiTheme="minorHAnsi" w:hAnsiTheme="minorHAnsi" w:cstheme="minorHAnsi"/>
                <w:b/>
                <w:szCs w:val="22"/>
              </w:rPr>
              <w:t xml:space="preserve">Progress towards implementation of actions </w:t>
            </w:r>
          </w:p>
          <w:p w14:paraId="4FE8EBC9" w14:textId="77777777" w:rsidR="00C74FC4" w:rsidRPr="008A1825" w:rsidRDefault="00C74FC4" w:rsidP="0029243B">
            <w:pPr>
              <w:rPr>
                <w:rFonts w:asciiTheme="minorHAnsi" w:hAnsiTheme="minorHAnsi" w:cstheme="minorHAnsi"/>
                <w:b/>
                <w:szCs w:val="22"/>
              </w:rPr>
            </w:pPr>
            <w:r w:rsidRPr="008A1825">
              <w:rPr>
                <w:rFonts w:asciiTheme="minorHAnsi" w:hAnsiTheme="minorHAnsi" w:cstheme="minorHAnsi"/>
                <w:b/>
                <w:szCs w:val="22"/>
              </w:rPr>
              <w:t>(including progress of non-government sector actions)</w:t>
            </w:r>
          </w:p>
        </w:tc>
      </w:tr>
      <w:bookmarkEnd w:id="8"/>
      <w:tr w:rsidR="009D07B2" w:rsidRPr="008A1825" w14:paraId="536ED92B" w14:textId="77777777" w:rsidTr="009D07B2">
        <w:trPr>
          <w:trHeight w:val="2811"/>
        </w:trPr>
        <w:tc>
          <w:tcPr>
            <w:tcW w:w="4972" w:type="dxa"/>
          </w:tcPr>
          <w:p w14:paraId="647A9343" w14:textId="77777777" w:rsidR="009D07B2" w:rsidRPr="008A1825" w:rsidRDefault="009D07B2" w:rsidP="00810A1F">
            <w:pPr>
              <w:rPr>
                <w:rFonts w:asciiTheme="minorHAnsi" w:hAnsiTheme="minorHAnsi" w:cstheme="minorHAnsi"/>
                <w:szCs w:val="22"/>
              </w:rPr>
            </w:pPr>
            <w:r w:rsidRPr="008A1825">
              <w:rPr>
                <w:rFonts w:asciiTheme="minorHAnsi" w:hAnsiTheme="minorHAnsi" w:cstheme="minorHAnsi"/>
                <w:szCs w:val="22"/>
              </w:rPr>
              <w:t>Investigating university pathways, and trialling and implementing portfolio entry into university to evaluate the effectiveness pathways and outcomes for students in the first year of university.</w:t>
            </w:r>
          </w:p>
        </w:tc>
        <w:tc>
          <w:tcPr>
            <w:tcW w:w="1559" w:type="dxa"/>
          </w:tcPr>
          <w:p w14:paraId="4D7061F5" w14:textId="77777777" w:rsidR="009D07B2" w:rsidRPr="008A1825" w:rsidRDefault="009D07B2" w:rsidP="008A1825">
            <w:pPr>
              <w:rPr>
                <w:rFonts w:asciiTheme="minorHAnsi" w:hAnsiTheme="minorHAnsi" w:cstheme="minorHAnsi"/>
                <w:szCs w:val="22"/>
              </w:rPr>
            </w:pPr>
            <w:r w:rsidRPr="008A1825">
              <w:rPr>
                <w:rFonts w:asciiTheme="minorHAnsi" w:hAnsiTheme="minorHAnsi" w:cstheme="minorHAnsi"/>
                <w:szCs w:val="22"/>
              </w:rPr>
              <w:t>Independent Schools</w:t>
            </w:r>
          </w:p>
        </w:tc>
        <w:tc>
          <w:tcPr>
            <w:tcW w:w="1276" w:type="dxa"/>
          </w:tcPr>
          <w:p w14:paraId="6B6ACE11" w14:textId="77777777" w:rsidR="009D07B2" w:rsidRPr="008A1825" w:rsidRDefault="009D07B2" w:rsidP="008A1825">
            <w:pPr>
              <w:rPr>
                <w:rFonts w:asciiTheme="minorHAnsi" w:hAnsiTheme="minorHAnsi" w:cstheme="minorHAnsi"/>
                <w:szCs w:val="22"/>
              </w:rPr>
            </w:pPr>
            <w:r w:rsidRPr="008A1825">
              <w:rPr>
                <w:rFonts w:asciiTheme="minorHAnsi" w:hAnsiTheme="minorHAnsi" w:cstheme="minorHAnsi"/>
                <w:szCs w:val="22"/>
              </w:rPr>
              <w:t>2019 (late) to 2020</w:t>
            </w:r>
          </w:p>
        </w:tc>
        <w:tc>
          <w:tcPr>
            <w:tcW w:w="6520" w:type="dxa"/>
          </w:tcPr>
          <w:p w14:paraId="7B7048C0" w14:textId="77777777" w:rsidR="009D07B2" w:rsidRPr="008A1825" w:rsidRDefault="009D07B2" w:rsidP="008A1825">
            <w:pPr>
              <w:rPr>
                <w:rFonts w:asciiTheme="minorHAnsi" w:hAnsiTheme="minorHAnsi" w:cstheme="minorHAnsi"/>
                <w:b/>
                <w:szCs w:val="22"/>
              </w:rPr>
            </w:pPr>
            <w:r w:rsidRPr="008A1825">
              <w:rPr>
                <w:rFonts w:asciiTheme="minorHAnsi" w:hAnsiTheme="minorHAnsi" w:cstheme="minorHAnsi"/>
                <w:b/>
                <w:szCs w:val="22"/>
              </w:rPr>
              <w:t>Ongoing</w:t>
            </w:r>
          </w:p>
          <w:p w14:paraId="1DA3E138" w14:textId="77777777" w:rsidR="009D07B2" w:rsidRPr="008A1825" w:rsidRDefault="009D07B2" w:rsidP="00810A1F">
            <w:pPr>
              <w:rPr>
                <w:rFonts w:asciiTheme="minorHAnsi" w:hAnsiTheme="minorHAnsi" w:cstheme="minorHAnsi"/>
                <w:b/>
                <w:szCs w:val="22"/>
              </w:rPr>
            </w:pPr>
            <w:r w:rsidRPr="008A1825">
              <w:rPr>
                <w:rFonts w:asciiTheme="minorHAnsi" w:hAnsiTheme="minorHAnsi" w:cstheme="minorHAnsi"/>
                <w:b/>
                <w:szCs w:val="22"/>
              </w:rPr>
              <w:t>AISWA</w:t>
            </w:r>
          </w:p>
          <w:p w14:paraId="3303D160" w14:textId="77777777" w:rsidR="009D07B2" w:rsidRPr="008A1825" w:rsidRDefault="009D07B2"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The work occurring at a state and national level in 2019 has necessitated a change in focus and planned activities in order that the Association is able to capitalise and build on the work that is taking place rather than repeating it.</w:t>
            </w:r>
          </w:p>
          <w:p w14:paraId="348413E9" w14:textId="77777777" w:rsidR="009D07B2" w:rsidRPr="008A1825" w:rsidRDefault="009D07B2" w:rsidP="00BA3AA4">
            <w:pPr>
              <w:pStyle w:val="ListParagraph"/>
              <w:numPr>
                <w:ilvl w:val="1"/>
                <w:numId w:val="38"/>
              </w:numPr>
              <w:ind w:left="598" w:hanging="284"/>
              <w:contextualSpacing w:val="0"/>
              <w:rPr>
                <w:rFonts w:asciiTheme="minorHAnsi" w:hAnsiTheme="minorHAnsi" w:cstheme="minorHAnsi"/>
                <w:szCs w:val="22"/>
              </w:rPr>
            </w:pPr>
            <w:r w:rsidRPr="008A1825">
              <w:rPr>
                <w:rFonts w:asciiTheme="minorHAnsi" w:hAnsiTheme="minorHAnsi" w:cstheme="minorHAnsi"/>
                <w:szCs w:val="22"/>
              </w:rPr>
              <w:t xml:space="preserve">AISWA nominated representative on </w:t>
            </w:r>
            <w:r w:rsidRPr="008A1825">
              <w:rPr>
                <w:rFonts w:asciiTheme="minorHAnsi" w:hAnsiTheme="minorHAnsi" w:cstheme="minorHAnsi"/>
                <w:i/>
                <w:iCs/>
                <w:szCs w:val="22"/>
              </w:rPr>
              <w:t>Career Development is Everyone’s Business</w:t>
            </w:r>
            <w:r w:rsidRPr="008A1825">
              <w:rPr>
                <w:rFonts w:asciiTheme="minorHAnsi" w:hAnsiTheme="minorHAnsi" w:cstheme="minorHAnsi"/>
                <w:szCs w:val="22"/>
              </w:rPr>
              <w:t xml:space="preserve"> cross-sectoral project.</w:t>
            </w:r>
          </w:p>
          <w:p w14:paraId="49FCA8C9" w14:textId="77777777" w:rsidR="009D07B2" w:rsidRPr="008A1825" w:rsidRDefault="009D07B2" w:rsidP="00BA3AA4">
            <w:pPr>
              <w:pStyle w:val="ListParagraph"/>
              <w:numPr>
                <w:ilvl w:val="1"/>
                <w:numId w:val="38"/>
              </w:numPr>
              <w:ind w:left="598" w:hanging="284"/>
              <w:contextualSpacing w:val="0"/>
              <w:rPr>
                <w:rFonts w:asciiTheme="minorHAnsi" w:hAnsiTheme="minorHAnsi" w:cstheme="minorHAnsi"/>
                <w:szCs w:val="22"/>
              </w:rPr>
            </w:pPr>
            <w:r w:rsidRPr="008A1825">
              <w:rPr>
                <w:rFonts w:asciiTheme="minorHAnsi" w:hAnsiTheme="minorHAnsi" w:cstheme="minorHAnsi"/>
                <w:szCs w:val="22"/>
              </w:rPr>
              <w:t>Collegiate sharing of research within AISWA.</w:t>
            </w:r>
          </w:p>
          <w:p w14:paraId="7CE40A5F" w14:textId="77777777" w:rsidR="009D07B2" w:rsidRPr="008A1825" w:rsidRDefault="009D07B2" w:rsidP="00BA3AA4">
            <w:pPr>
              <w:pStyle w:val="ListParagraph"/>
              <w:numPr>
                <w:ilvl w:val="1"/>
                <w:numId w:val="38"/>
              </w:numPr>
              <w:ind w:left="598" w:hanging="284"/>
              <w:contextualSpacing w:val="0"/>
              <w:rPr>
                <w:rFonts w:asciiTheme="minorHAnsi" w:hAnsiTheme="minorHAnsi" w:cstheme="minorHAnsi"/>
                <w:szCs w:val="22"/>
              </w:rPr>
            </w:pPr>
            <w:r w:rsidRPr="008A1825">
              <w:rPr>
                <w:rFonts w:asciiTheme="minorHAnsi" w:hAnsiTheme="minorHAnsi" w:cstheme="minorHAnsi"/>
                <w:szCs w:val="22"/>
              </w:rPr>
              <w:t>Representation at Global Education Leaders Partnership.</w:t>
            </w:r>
            <w:r w:rsidRPr="008A1825">
              <w:rPr>
                <w:rFonts w:asciiTheme="minorHAnsi" w:hAnsiTheme="minorHAnsi" w:cstheme="minorHAnsi"/>
                <w:szCs w:val="22"/>
              </w:rPr>
              <w:br/>
            </w:r>
          </w:p>
        </w:tc>
      </w:tr>
      <w:tr w:rsidR="009D07B2" w:rsidRPr="008A1825" w14:paraId="1B24EA74" w14:textId="77777777" w:rsidTr="009D07B2">
        <w:trPr>
          <w:trHeight w:val="812"/>
        </w:trPr>
        <w:tc>
          <w:tcPr>
            <w:tcW w:w="4972" w:type="dxa"/>
          </w:tcPr>
          <w:p w14:paraId="5E8E2DCC" w14:textId="77777777" w:rsidR="009D07B2" w:rsidRPr="008A1825" w:rsidRDefault="009D07B2" w:rsidP="00810A1F">
            <w:pPr>
              <w:rPr>
                <w:rFonts w:asciiTheme="minorHAnsi" w:hAnsiTheme="minorHAnsi" w:cstheme="minorHAnsi"/>
                <w:szCs w:val="22"/>
              </w:rPr>
            </w:pPr>
            <w:r w:rsidRPr="008A1825">
              <w:rPr>
                <w:rFonts w:asciiTheme="minorHAnsi" w:hAnsiTheme="minorHAnsi" w:cstheme="minorHAnsi"/>
                <w:szCs w:val="22"/>
              </w:rPr>
              <w:t>Contribute to national effort and discussion regarding the review of senior secondary education, pathways to work, further education and training and consideration of prerequisites for university entry.</w:t>
            </w:r>
          </w:p>
        </w:tc>
        <w:tc>
          <w:tcPr>
            <w:tcW w:w="1559" w:type="dxa"/>
          </w:tcPr>
          <w:p w14:paraId="0F7FC986" w14:textId="77777777" w:rsidR="009D07B2" w:rsidRPr="008A1825" w:rsidRDefault="009D07B2" w:rsidP="00810A1F">
            <w:pPr>
              <w:rPr>
                <w:rFonts w:asciiTheme="minorHAnsi" w:hAnsiTheme="minorHAnsi" w:cstheme="minorHAnsi"/>
                <w:szCs w:val="22"/>
              </w:rPr>
            </w:pPr>
            <w:r w:rsidRPr="008A1825">
              <w:rPr>
                <w:rFonts w:asciiTheme="minorHAnsi" w:hAnsiTheme="minorHAnsi" w:cstheme="minorHAnsi"/>
                <w:szCs w:val="22"/>
              </w:rPr>
              <w:t>All Sectors</w:t>
            </w:r>
          </w:p>
        </w:tc>
        <w:tc>
          <w:tcPr>
            <w:tcW w:w="1276" w:type="dxa"/>
          </w:tcPr>
          <w:p w14:paraId="3462C810" w14:textId="77777777" w:rsidR="009D07B2" w:rsidRPr="008A1825" w:rsidRDefault="009D07B2" w:rsidP="00810A1F">
            <w:pPr>
              <w:pStyle w:val="ListParagraph"/>
              <w:ind w:left="0"/>
              <w:rPr>
                <w:rFonts w:asciiTheme="minorHAnsi" w:hAnsiTheme="minorHAnsi" w:cstheme="minorHAnsi"/>
                <w:szCs w:val="22"/>
              </w:rPr>
            </w:pPr>
            <w:r w:rsidRPr="008A1825">
              <w:rPr>
                <w:rFonts w:asciiTheme="minorHAnsi" w:hAnsiTheme="minorHAnsi" w:cstheme="minorHAnsi"/>
                <w:szCs w:val="22"/>
              </w:rPr>
              <w:t>2019 (early/mid) onwards</w:t>
            </w:r>
          </w:p>
        </w:tc>
        <w:tc>
          <w:tcPr>
            <w:tcW w:w="6520" w:type="dxa"/>
          </w:tcPr>
          <w:p w14:paraId="4CA1D1FF" w14:textId="77777777" w:rsidR="009D07B2" w:rsidRPr="008A1825" w:rsidRDefault="009D07B2" w:rsidP="008A1825">
            <w:pPr>
              <w:tabs>
                <w:tab w:val="left" w:pos="2376"/>
              </w:tabs>
              <w:autoSpaceDE w:val="0"/>
              <w:autoSpaceDN w:val="0"/>
              <w:adjustRightInd w:val="0"/>
              <w:rPr>
                <w:rFonts w:asciiTheme="minorHAnsi" w:hAnsiTheme="minorHAnsi" w:cstheme="minorHAnsi"/>
                <w:b/>
                <w:szCs w:val="22"/>
              </w:rPr>
            </w:pPr>
            <w:r w:rsidRPr="008A1825">
              <w:rPr>
                <w:rFonts w:asciiTheme="minorHAnsi" w:hAnsiTheme="minorHAnsi" w:cstheme="minorHAnsi"/>
                <w:b/>
                <w:szCs w:val="22"/>
              </w:rPr>
              <w:t>Completed</w:t>
            </w:r>
          </w:p>
          <w:p w14:paraId="770208B6" w14:textId="77777777" w:rsidR="009D07B2" w:rsidRPr="008A1825" w:rsidRDefault="009D07B2" w:rsidP="008A1825">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All sectors have participated in consultation facilitated by the WA School Curriculum and Standards Authority, and have either contributed to, or have provided, a written submission to the National Review.</w:t>
            </w:r>
          </w:p>
          <w:p w14:paraId="24152F98" w14:textId="77777777" w:rsidR="009D07B2" w:rsidRPr="008A1825" w:rsidRDefault="009D07B2" w:rsidP="008A1825">
            <w:pPr>
              <w:keepNext/>
              <w:tabs>
                <w:tab w:val="left" w:pos="2376"/>
              </w:tabs>
              <w:autoSpaceDE w:val="0"/>
              <w:autoSpaceDN w:val="0"/>
              <w:adjustRightInd w:val="0"/>
              <w:rPr>
                <w:rFonts w:asciiTheme="minorHAnsi" w:hAnsiTheme="minorHAnsi" w:cstheme="minorHAnsi"/>
                <w:b/>
                <w:szCs w:val="22"/>
              </w:rPr>
            </w:pPr>
            <w:r w:rsidRPr="008A1825">
              <w:rPr>
                <w:rFonts w:asciiTheme="minorHAnsi" w:hAnsiTheme="minorHAnsi" w:cstheme="minorHAnsi"/>
                <w:b/>
                <w:szCs w:val="22"/>
              </w:rPr>
              <w:lastRenderedPageBreak/>
              <w:t>Department of Education</w:t>
            </w:r>
          </w:p>
          <w:p w14:paraId="5BCFAF43" w14:textId="77777777" w:rsidR="009D07B2" w:rsidRPr="008A1825" w:rsidRDefault="009D07B2"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The Department provided input where relevant, in collaboration with the WA Department of Training and Workforce Development and the School Curriculum and Standards Authority.</w:t>
            </w:r>
          </w:p>
          <w:p w14:paraId="49837D66" w14:textId="77777777" w:rsidR="009D07B2" w:rsidRPr="008A1825" w:rsidRDefault="009D07B2" w:rsidP="008A1825">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The Department has provided a written submission and participated in consultation workshops.</w:t>
            </w:r>
          </w:p>
          <w:p w14:paraId="546E86A6" w14:textId="77777777" w:rsidR="009D07B2" w:rsidRPr="008A1825" w:rsidRDefault="009D07B2" w:rsidP="00810A1F">
            <w:pPr>
              <w:pStyle w:val="ListParagraph"/>
              <w:ind w:left="36" w:hanging="36"/>
              <w:rPr>
                <w:rFonts w:asciiTheme="minorHAnsi" w:hAnsiTheme="minorHAnsi" w:cstheme="minorHAnsi"/>
                <w:b/>
                <w:szCs w:val="22"/>
              </w:rPr>
            </w:pPr>
            <w:r w:rsidRPr="008A1825">
              <w:rPr>
                <w:rFonts w:asciiTheme="minorHAnsi" w:hAnsiTheme="minorHAnsi" w:cstheme="minorHAnsi"/>
                <w:b/>
                <w:szCs w:val="22"/>
              </w:rPr>
              <w:t>CEWA</w:t>
            </w:r>
          </w:p>
          <w:p w14:paraId="2F306AEB" w14:textId="77777777" w:rsidR="009D07B2" w:rsidRPr="008A1825" w:rsidRDefault="009D07B2"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CEWA has actively engaged with the WA School Curriculum and Standards Authority regarding input into the senior secondary curriculum.</w:t>
            </w:r>
          </w:p>
          <w:p w14:paraId="6F828053" w14:textId="77777777" w:rsidR="009D07B2" w:rsidRPr="008A1825" w:rsidRDefault="009D07B2" w:rsidP="008A1825">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CEWA continues to diversify curriculum offerings in schools; VET numbers remain solid, with slight increases and expansion in qualifications above Certificate II level.</w:t>
            </w:r>
          </w:p>
          <w:p w14:paraId="7C81F0E0" w14:textId="77777777" w:rsidR="009D07B2" w:rsidRPr="008A1825" w:rsidRDefault="009D07B2" w:rsidP="00810A1F">
            <w:pPr>
              <w:rPr>
                <w:rFonts w:asciiTheme="minorHAnsi" w:hAnsiTheme="minorHAnsi" w:cstheme="minorHAnsi"/>
                <w:b/>
                <w:szCs w:val="22"/>
              </w:rPr>
            </w:pPr>
            <w:r w:rsidRPr="008A1825">
              <w:rPr>
                <w:rFonts w:asciiTheme="minorHAnsi" w:hAnsiTheme="minorHAnsi" w:cstheme="minorHAnsi"/>
                <w:b/>
                <w:szCs w:val="22"/>
              </w:rPr>
              <w:t>AISWA</w:t>
            </w:r>
          </w:p>
          <w:p w14:paraId="2002C3FA" w14:textId="77777777" w:rsidR="009D07B2" w:rsidRPr="008A1825" w:rsidRDefault="009D07B2"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AISWA provided a submission to the National Review in December 2019.</w:t>
            </w:r>
          </w:p>
          <w:p w14:paraId="25251860" w14:textId="77777777" w:rsidR="009D07B2" w:rsidRPr="008A1825" w:rsidRDefault="009D07B2" w:rsidP="008A1825">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AISWA is represented on a consultative group that meets every six weeks to discuss senior secondary and pathway post-school destinations.</w:t>
            </w:r>
          </w:p>
        </w:tc>
      </w:tr>
    </w:tbl>
    <w:p w14:paraId="724313DE" w14:textId="77777777" w:rsidR="00C74FC4" w:rsidRDefault="00C74FC4"/>
    <w:p w14:paraId="125E208A" w14:textId="77777777" w:rsidR="00C74FC4" w:rsidRDefault="00C74FC4">
      <w:pPr>
        <w:spacing w:before="0" w:after="0" w:line="240" w:lineRule="auto"/>
      </w:pPr>
      <w:r>
        <w:br w:type="page"/>
      </w:r>
    </w:p>
    <w:p w14:paraId="40130F65" w14:textId="77777777" w:rsidR="00C74FC4" w:rsidRPr="00C74FC4" w:rsidRDefault="00C74FC4" w:rsidP="00C74FC4">
      <w:pPr>
        <w:pStyle w:val="Heading3"/>
        <w:keepLines/>
        <w:spacing w:before="40" w:after="0"/>
        <w:rPr>
          <w:rFonts w:asciiTheme="minorHAnsi" w:eastAsiaTheme="majorEastAsia" w:hAnsiTheme="minorHAnsi" w:cstheme="minorHAnsi"/>
          <w:bCs w:val="0"/>
          <w:sz w:val="24"/>
          <w:szCs w:val="24"/>
          <w:lang w:eastAsia="en-US"/>
        </w:rPr>
      </w:pPr>
      <w:r w:rsidRPr="00C74FC4">
        <w:rPr>
          <w:rFonts w:asciiTheme="minorHAnsi" w:eastAsiaTheme="majorEastAsia" w:hAnsiTheme="minorHAnsi" w:cstheme="minorHAnsi"/>
          <w:bCs w:val="0"/>
          <w:sz w:val="24"/>
          <w:szCs w:val="24"/>
          <w:lang w:eastAsia="en-US"/>
        </w:rPr>
        <w:lastRenderedPageBreak/>
        <w:t>General Capabilities (Australian Curriculum)</w:t>
      </w:r>
    </w:p>
    <w:tbl>
      <w:tblPr>
        <w:tblStyle w:val="TableGrid"/>
        <w:tblW w:w="14185" w:type="dxa"/>
        <w:tblInd w:w="-15" w:type="dxa"/>
        <w:tblBorders>
          <w:top w:val="single" w:sz="4" w:space="0" w:color="318B98" w:themeColor="accent5" w:themeShade="BF"/>
          <w:left w:val="single" w:sz="4" w:space="0" w:color="318B98" w:themeColor="accent5" w:themeShade="BF"/>
          <w:bottom w:val="single" w:sz="4" w:space="0" w:color="318B98" w:themeColor="accent5" w:themeShade="BF"/>
          <w:right w:val="single" w:sz="4" w:space="0" w:color="318B98" w:themeColor="accent5" w:themeShade="BF"/>
          <w:insideH w:val="single" w:sz="4" w:space="0" w:color="318B98" w:themeColor="accent5" w:themeShade="BF"/>
          <w:insideV w:val="single" w:sz="4" w:space="0" w:color="318B98" w:themeColor="accent5" w:themeShade="BF"/>
        </w:tblBorders>
        <w:tblLayout w:type="fixed"/>
        <w:tblLook w:val="04A0" w:firstRow="1" w:lastRow="0" w:firstColumn="1" w:lastColumn="0" w:noHBand="0" w:noVBand="1"/>
      </w:tblPr>
      <w:tblGrid>
        <w:gridCol w:w="4972"/>
        <w:gridCol w:w="1549"/>
        <w:gridCol w:w="10"/>
        <w:gridCol w:w="1276"/>
        <w:gridCol w:w="6378"/>
      </w:tblGrid>
      <w:tr w:rsidR="00C74FC4" w:rsidRPr="008A1825" w14:paraId="7BF5ECD8" w14:textId="77777777" w:rsidTr="008257C8">
        <w:trPr>
          <w:tblHeader/>
        </w:trPr>
        <w:tc>
          <w:tcPr>
            <w:tcW w:w="4972" w:type="dxa"/>
            <w:tcBorders>
              <w:top w:val="single" w:sz="24" w:space="0" w:color="316F72"/>
              <w:bottom w:val="single" w:sz="24" w:space="0" w:color="316F72"/>
            </w:tcBorders>
            <w:vAlign w:val="center"/>
          </w:tcPr>
          <w:p w14:paraId="3642778C" w14:textId="77777777" w:rsidR="00C74FC4" w:rsidRPr="008A1825" w:rsidRDefault="00C74FC4" w:rsidP="0029243B">
            <w:pPr>
              <w:rPr>
                <w:rFonts w:asciiTheme="minorHAnsi" w:hAnsiTheme="minorHAnsi" w:cstheme="minorHAnsi"/>
                <w:b/>
                <w:szCs w:val="22"/>
              </w:rPr>
            </w:pPr>
            <w:r w:rsidRPr="008A1825">
              <w:rPr>
                <w:rFonts w:asciiTheme="minorHAnsi" w:hAnsiTheme="minorHAnsi" w:cstheme="minorHAnsi"/>
                <w:b/>
                <w:szCs w:val="22"/>
              </w:rPr>
              <w:t>Actions</w:t>
            </w:r>
          </w:p>
        </w:tc>
        <w:tc>
          <w:tcPr>
            <w:tcW w:w="1549" w:type="dxa"/>
            <w:tcBorders>
              <w:top w:val="single" w:sz="24" w:space="0" w:color="316F72"/>
              <w:bottom w:val="single" w:sz="24" w:space="0" w:color="316F72"/>
            </w:tcBorders>
            <w:vAlign w:val="center"/>
          </w:tcPr>
          <w:p w14:paraId="2EF1183E" w14:textId="77777777" w:rsidR="00C74FC4" w:rsidRPr="008A1825" w:rsidRDefault="00C74FC4" w:rsidP="0029243B">
            <w:pPr>
              <w:rPr>
                <w:rFonts w:asciiTheme="minorHAnsi" w:hAnsiTheme="minorHAnsi" w:cstheme="minorHAnsi"/>
                <w:b/>
                <w:szCs w:val="22"/>
              </w:rPr>
            </w:pPr>
            <w:r w:rsidRPr="008A1825">
              <w:rPr>
                <w:rFonts w:asciiTheme="minorHAnsi" w:hAnsiTheme="minorHAnsi" w:cstheme="minorHAnsi"/>
                <w:b/>
                <w:szCs w:val="22"/>
              </w:rPr>
              <w:t>Sector(s)</w:t>
            </w:r>
          </w:p>
        </w:tc>
        <w:tc>
          <w:tcPr>
            <w:tcW w:w="1286" w:type="dxa"/>
            <w:gridSpan w:val="2"/>
            <w:tcBorders>
              <w:top w:val="single" w:sz="24" w:space="0" w:color="316F72"/>
              <w:bottom w:val="single" w:sz="24" w:space="0" w:color="316F72"/>
            </w:tcBorders>
            <w:vAlign w:val="center"/>
          </w:tcPr>
          <w:p w14:paraId="723BC8F4" w14:textId="77777777" w:rsidR="00C74FC4" w:rsidRPr="008A1825" w:rsidRDefault="00C74FC4" w:rsidP="0029243B">
            <w:pPr>
              <w:rPr>
                <w:rFonts w:asciiTheme="minorHAnsi" w:hAnsiTheme="minorHAnsi" w:cstheme="minorHAnsi"/>
                <w:b/>
                <w:szCs w:val="22"/>
              </w:rPr>
            </w:pPr>
            <w:r w:rsidRPr="008A1825">
              <w:rPr>
                <w:rFonts w:asciiTheme="minorHAnsi" w:hAnsiTheme="minorHAnsi" w:cstheme="minorHAnsi"/>
                <w:b/>
                <w:szCs w:val="22"/>
              </w:rPr>
              <w:t>Timing</w:t>
            </w:r>
          </w:p>
        </w:tc>
        <w:tc>
          <w:tcPr>
            <w:tcW w:w="6378" w:type="dxa"/>
            <w:tcBorders>
              <w:top w:val="single" w:sz="24" w:space="0" w:color="316F72"/>
              <w:bottom w:val="single" w:sz="24" w:space="0" w:color="316F72"/>
            </w:tcBorders>
            <w:vAlign w:val="center"/>
          </w:tcPr>
          <w:p w14:paraId="7A992EF3" w14:textId="77777777" w:rsidR="00C74FC4" w:rsidRPr="008A1825" w:rsidRDefault="00C74FC4" w:rsidP="0029243B">
            <w:pPr>
              <w:rPr>
                <w:rFonts w:asciiTheme="minorHAnsi" w:hAnsiTheme="minorHAnsi" w:cstheme="minorHAnsi"/>
                <w:b/>
                <w:szCs w:val="22"/>
              </w:rPr>
            </w:pPr>
            <w:r w:rsidRPr="008A1825">
              <w:rPr>
                <w:rFonts w:asciiTheme="minorHAnsi" w:hAnsiTheme="minorHAnsi" w:cstheme="minorHAnsi"/>
                <w:b/>
                <w:szCs w:val="22"/>
              </w:rPr>
              <w:t xml:space="preserve">Progress towards implementation of actions </w:t>
            </w:r>
          </w:p>
          <w:p w14:paraId="61AB1949" w14:textId="77777777" w:rsidR="00C74FC4" w:rsidRPr="008A1825" w:rsidRDefault="00C74FC4" w:rsidP="0029243B">
            <w:pPr>
              <w:rPr>
                <w:rFonts w:asciiTheme="minorHAnsi" w:hAnsiTheme="minorHAnsi" w:cstheme="minorHAnsi"/>
                <w:b/>
                <w:szCs w:val="22"/>
              </w:rPr>
            </w:pPr>
            <w:r w:rsidRPr="008A1825">
              <w:rPr>
                <w:rFonts w:asciiTheme="minorHAnsi" w:hAnsiTheme="minorHAnsi" w:cstheme="minorHAnsi"/>
                <w:b/>
                <w:szCs w:val="22"/>
              </w:rPr>
              <w:t>(including progress of non-government sector actions)</w:t>
            </w:r>
          </w:p>
        </w:tc>
      </w:tr>
      <w:tr w:rsidR="000F7C1D" w:rsidRPr="008A1825" w14:paraId="40FA954D" w14:textId="77777777" w:rsidTr="008257C8">
        <w:trPr>
          <w:trHeight w:val="1938"/>
        </w:trPr>
        <w:tc>
          <w:tcPr>
            <w:tcW w:w="4972" w:type="dxa"/>
          </w:tcPr>
          <w:p w14:paraId="248C06D1" w14:textId="77777777" w:rsidR="000F7C1D" w:rsidRPr="008A1825" w:rsidRDefault="000F7C1D" w:rsidP="00810A1F">
            <w:pPr>
              <w:rPr>
                <w:rFonts w:asciiTheme="minorHAnsi" w:hAnsiTheme="minorHAnsi" w:cstheme="minorHAnsi"/>
                <w:szCs w:val="22"/>
              </w:rPr>
            </w:pPr>
            <w:r w:rsidRPr="008A1825">
              <w:rPr>
                <w:rFonts w:asciiTheme="minorHAnsi" w:hAnsiTheme="minorHAnsi" w:cstheme="minorHAnsi"/>
                <w:szCs w:val="22"/>
              </w:rPr>
              <w:t>Enhance the focus on General Capabilities, as outlined in the Australian Curriculum, for the various learning areas.</w:t>
            </w:r>
          </w:p>
        </w:tc>
        <w:tc>
          <w:tcPr>
            <w:tcW w:w="1559" w:type="dxa"/>
            <w:gridSpan w:val="2"/>
          </w:tcPr>
          <w:p w14:paraId="2AEE4C94" w14:textId="77777777" w:rsidR="000F7C1D" w:rsidRPr="008A1825" w:rsidRDefault="000F7C1D" w:rsidP="00810A1F">
            <w:pPr>
              <w:rPr>
                <w:rFonts w:asciiTheme="minorHAnsi" w:hAnsiTheme="minorHAnsi" w:cstheme="minorHAnsi"/>
                <w:szCs w:val="22"/>
              </w:rPr>
            </w:pPr>
            <w:r w:rsidRPr="008A1825">
              <w:rPr>
                <w:rFonts w:asciiTheme="minorHAnsi" w:hAnsiTheme="minorHAnsi" w:cstheme="minorHAnsi"/>
                <w:szCs w:val="22"/>
              </w:rPr>
              <w:t>Public, Catholic and Independent Schools</w:t>
            </w:r>
          </w:p>
        </w:tc>
        <w:tc>
          <w:tcPr>
            <w:tcW w:w="1276" w:type="dxa"/>
          </w:tcPr>
          <w:p w14:paraId="12FC9CA4" w14:textId="77777777" w:rsidR="000F7C1D" w:rsidRPr="008A1825" w:rsidRDefault="000F7C1D" w:rsidP="00810A1F">
            <w:pPr>
              <w:rPr>
                <w:rFonts w:asciiTheme="minorHAnsi" w:hAnsiTheme="minorHAnsi" w:cstheme="minorHAnsi"/>
                <w:szCs w:val="22"/>
              </w:rPr>
            </w:pPr>
            <w:r w:rsidRPr="008A1825">
              <w:rPr>
                <w:rFonts w:asciiTheme="minorHAnsi" w:hAnsiTheme="minorHAnsi" w:cstheme="minorHAnsi"/>
                <w:szCs w:val="22"/>
              </w:rPr>
              <w:t>2018 to 2020</w:t>
            </w:r>
          </w:p>
        </w:tc>
        <w:tc>
          <w:tcPr>
            <w:tcW w:w="6378" w:type="dxa"/>
          </w:tcPr>
          <w:p w14:paraId="0011EF03" w14:textId="77777777" w:rsidR="000F7C1D" w:rsidRPr="008A1825" w:rsidRDefault="000F7C1D" w:rsidP="00810A1F">
            <w:pPr>
              <w:rPr>
                <w:rFonts w:asciiTheme="minorHAnsi" w:hAnsiTheme="minorHAnsi" w:cstheme="minorHAnsi"/>
                <w:b/>
                <w:szCs w:val="22"/>
              </w:rPr>
            </w:pPr>
            <w:r w:rsidRPr="008A1825">
              <w:rPr>
                <w:rFonts w:asciiTheme="minorHAnsi" w:hAnsiTheme="minorHAnsi" w:cstheme="minorHAnsi"/>
                <w:b/>
                <w:szCs w:val="22"/>
              </w:rPr>
              <w:t>Implemented and ongoing</w:t>
            </w:r>
          </w:p>
          <w:p w14:paraId="4B0AF8BE" w14:textId="77777777" w:rsidR="000F7C1D" w:rsidRPr="008A1825" w:rsidRDefault="000F7C1D" w:rsidP="008A1825">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 xml:space="preserve">The General Capabilities are embedded in the year-level syllabuses within the </w:t>
            </w:r>
            <w:r w:rsidRPr="008A1825">
              <w:rPr>
                <w:rFonts w:asciiTheme="minorHAnsi" w:hAnsiTheme="minorHAnsi" w:cstheme="minorHAnsi"/>
                <w:i/>
                <w:szCs w:val="22"/>
              </w:rPr>
              <w:t>Western Australian Curriculum and Assessment Outline</w:t>
            </w:r>
            <w:r w:rsidRPr="008A1825">
              <w:rPr>
                <w:rFonts w:asciiTheme="minorHAnsi" w:hAnsiTheme="minorHAnsi" w:cstheme="minorHAnsi"/>
                <w:szCs w:val="22"/>
              </w:rPr>
              <w:t xml:space="preserve"> and in the Year 11 and 12 Western Australian Certificate of Education (WACE) course syllabuses.</w:t>
            </w:r>
          </w:p>
          <w:p w14:paraId="7EF562C5" w14:textId="77777777" w:rsidR="000F7C1D" w:rsidRPr="008A1825" w:rsidRDefault="000F7C1D" w:rsidP="00810A1F">
            <w:pPr>
              <w:rPr>
                <w:rFonts w:asciiTheme="minorHAnsi" w:hAnsiTheme="minorHAnsi" w:cstheme="minorHAnsi"/>
                <w:b/>
                <w:szCs w:val="22"/>
              </w:rPr>
            </w:pPr>
            <w:r w:rsidRPr="008A1825">
              <w:rPr>
                <w:rFonts w:asciiTheme="minorHAnsi" w:hAnsiTheme="minorHAnsi" w:cstheme="minorHAnsi"/>
                <w:b/>
                <w:szCs w:val="22"/>
              </w:rPr>
              <w:t>Department of Education</w:t>
            </w:r>
          </w:p>
          <w:p w14:paraId="26DB0D90" w14:textId="77777777" w:rsidR="000F7C1D" w:rsidRPr="008A1825" w:rsidRDefault="000F7C1D" w:rsidP="008A1825">
            <w:pPr>
              <w:pStyle w:val="ListParagraph"/>
              <w:numPr>
                <w:ilvl w:val="0"/>
                <w:numId w:val="20"/>
              </w:numPr>
              <w:ind w:left="315" w:hanging="315"/>
              <w:contextualSpacing w:val="0"/>
              <w:rPr>
                <w:rFonts w:asciiTheme="minorHAnsi" w:hAnsiTheme="minorHAnsi" w:cstheme="minorHAnsi"/>
                <w:b/>
                <w:szCs w:val="22"/>
              </w:rPr>
            </w:pPr>
            <w:r w:rsidRPr="008A1825">
              <w:rPr>
                <w:rFonts w:asciiTheme="minorHAnsi" w:hAnsiTheme="minorHAnsi" w:cstheme="minorHAnsi"/>
                <w:szCs w:val="22"/>
              </w:rPr>
              <w:t xml:space="preserve">The Department’s professional learning on curriculum maintains a strong focus on the three-dimensional nature of the curriculum, emphasising the General Capabilities and the </w:t>
            </w:r>
            <w:proofErr w:type="gramStart"/>
            <w:r w:rsidRPr="008A1825">
              <w:rPr>
                <w:rFonts w:asciiTheme="minorHAnsi" w:hAnsiTheme="minorHAnsi" w:cstheme="minorHAnsi"/>
                <w:szCs w:val="22"/>
              </w:rPr>
              <w:t>Cross Curriculum</w:t>
            </w:r>
            <w:proofErr w:type="gramEnd"/>
            <w:r w:rsidRPr="008A1825">
              <w:rPr>
                <w:rFonts w:asciiTheme="minorHAnsi" w:hAnsiTheme="minorHAnsi" w:cstheme="minorHAnsi"/>
                <w:szCs w:val="22"/>
              </w:rPr>
              <w:t xml:space="preserve"> Priorities, and embedding this in the professional learning it provides in relation to all learning areas in the curriculum.</w:t>
            </w:r>
          </w:p>
          <w:p w14:paraId="3CA419AA" w14:textId="77777777" w:rsidR="000F7C1D" w:rsidRPr="008A1825" w:rsidRDefault="000F7C1D" w:rsidP="00810A1F">
            <w:pPr>
              <w:rPr>
                <w:rFonts w:asciiTheme="minorHAnsi" w:hAnsiTheme="minorHAnsi" w:cstheme="minorHAnsi"/>
                <w:b/>
                <w:szCs w:val="22"/>
              </w:rPr>
            </w:pPr>
            <w:r w:rsidRPr="008A1825">
              <w:rPr>
                <w:rFonts w:asciiTheme="minorHAnsi" w:hAnsiTheme="minorHAnsi" w:cstheme="minorHAnsi"/>
                <w:b/>
                <w:szCs w:val="22"/>
              </w:rPr>
              <w:t>CEWA</w:t>
            </w:r>
          </w:p>
          <w:p w14:paraId="7E796C1D" w14:textId="77777777" w:rsidR="000F7C1D" w:rsidRPr="008A1825" w:rsidRDefault="000F7C1D"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VET was delivered through National Training packages and embedded within them are the General Capabilities such as Literacy, Numeracy, Ethical Understanding and Information and Communication Technology Capability. ICT is dependent on the VET qualification being delivered.</w:t>
            </w:r>
          </w:p>
          <w:p w14:paraId="1335A12E" w14:textId="77777777" w:rsidR="000F7C1D" w:rsidRPr="008A1825" w:rsidRDefault="000F7C1D"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 xml:space="preserve">The Entrepreneurship Program introduced students to ways of beginning start-ups.  Through this program it is essential the students are aware of the General Capabilities of Literacy, </w:t>
            </w:r>
            <w:r w:rsidRPr="008A1825">
              <w:rPr>
                <w:rFonts w:asciiTheme="minorHAnsi" w:hAnsiTheme="minorHAnsi" w:cstheme="minorHAnsi"/>
                <w:szCs w:val="22"/>
              </w:rPr>
              <w:lastRenderedPageBreak/>
              <w:t>Numeracy, Ethical Understanding, Critical and Creative Thinking, Personal and Social Capability, Intercultural Understanding, and ICT Capability, when dealing with industry and planning to take their business to market.</w:t>
            </w:r>
          </w:p>
          <w:p w14:paraId="0B7512F1" w14:textId="77777777" w:rsidR="000F7C1D" w:rsidRPr="008A1825" w:rsidRDefault="000F7C1D"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The General Capabilities were also built into career counselling programs, particularly in relation to vocational readiness.</w:t>
            </w:r>
          </w:p>
          <w:p w14:paraId="256467FE" w14:textId="77777777" w:rsidR="000F7C1D" w:rsidRPr="008A1825" w:rsidRDefault="000F7C1D" w:rsidP="008A1825">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Wider embedding of General Capabilities in relevant learning areas, particularly technology and Science, Technology, Engineering, the Arts and Mathematics (STEAM), also occurred.</w:t>
            </w:r>
          </w:p>
          <w:p w14:paraId="17F636D8" w14:textId="77777777" w:rsidR="000F7C1D" w:rsidRPr="008A1825" w:rsidRDefault="000F7C1D" w:rsidP="00810A1F">
            <w:pPr>
              <w:rPr>
                <w:rFonts w:asciiTheme="minorHAnsi" w:hAnsiTheme="minorHAnsi" w:cstheme="minorHAnsi"/>
                <w:b/>
                <w:szCs w:val="22"/>
              </w:rPr>
            </w:pPr>
            <w:r w:rsidRPr="008A1825">
              <w:rPr>
                <w:rFonts w:asciiTheme="minorHAnsi" w:hAnsiTheme="minorHAnsi" w:cstheme="minorHAnsi"/>
                <w:b/>
                <w:szCs w:val="22"/>
              </w:rPr>
              <w:t>AISWA</w:t>
            </w:r>
          </w:p>
          <w:p w14:paraId="5BA2BF74" w14:textId="77777777" w:rsidR="000F7C1D" w:rsidRPr="008A1825" w:rsidRDefault="000F7C1D"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In 2019, AISWA completed a General Capabilities project across 18 schools with 60 participants.</w:t>
            </w:r>
          </w:p>
          <w:p w14:paraId="0D97ADD2" w14:textId="77777777" w:rsidR="000F7C1D" w:rsidRPr="008A1825" w:rsidRDefault="000F7C1D"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A curation of resources on the AISWA website including school case studies, videos, teaching and learning materials and templates to support the implementation of the General Capabilities project was undertaken.</w:t>
            </w:r>
          </w:p>
          <w:p w14:paraId="0EF3FB41" w14:textId="77777777" w:rsidR="000F7C1D" w:rsidRPr="008A1825" w:rsidRDefault="000F7C1D" w:rsidP="000F7C1D">
            <w:pPr>
              <w:pStyle w:val="ListParagraph"/>
              <w:numPr>
                <w:ilvl w:val="0"/>
                <w:numId w:val="20"/>
              </w:numPr>
              <w:spacing w:after="480"/>
              <w:ind w:left="315" w:hanging="315"/>
              <w:contextualSpacing w:val="0"/>
              <w:rPr>
                <w:rFonts w:asciiTheme="minorHAnsi" w:hAnsiTheme="minorHAnsi" w:cstheme="minorHAnsi"/>
                <w:szCs w:val="22"/>
              </w:rPr>
            </w:pPr>
            <w:r w:rsidRPr="008A1825">
              <w:rPr>
                <w:rFonts w:asciiTheme="minorHAnsi" w:hAnsiTheme="minorHAnsi" w:cstheme="minorHAnsi"/>
                <w:szCs w:val="22"/>
              </w:rPr>
              <w:t>In 2019, a High Impact Practices project, involving 45 participants was begun.  This project focuses on the pedagogies that support the General Capabilities</w:t>
            </w:r>
            <w:proofErr w:type="gramStart"/>
            <w:r w:rsidRPr="008A1825">
              <w:rPr>
                <w:rFonts w:asciiTheme="minorHAnsi" w:hAnsiTheme="minorHAnsi" w:cstheme="minorHAnsi"/>
                <w:szCs w:val="22"/>
              </w:rPr>
              <w:t>, in particular, Critical</w:t>
            </w:r>
            <w:proofErr w:type="gramEnd"/>
            <w:r w:rsidRPr="008A1825">
              <w:rPr>
                <w:rFonts w:asciiTheme="minorHAnsi" w:hAnsiTheme="minorHAnsi" w:cstheme="minorHAnsi"/>
                <w:szCs w:val="22"/>
              </w:rPr>
              <w:t xml:space="preserve"> and Creative Thinking. This project will continue in 2020.</w:t>
            </w:r>
          </w:p>
        </w:tc>
      </w:tr>
      <w:tr w:rsidR="000F7C1D" w:rsidRPr="008A1825" w14:paraId="1AEBCD63" w14:textId="77777777" w:rsidTr="008257C8">
        <w:trPr>
          <w:trHeight w:val="812"/>
        </w:trPr>
        <w:tc>
          <w:tcPr>
            <w:tcW w:w="4972" w:type="dxa"/>
          </w:tcPr>
          <w:p w14:paraId="683E76A6" w14:textId="77777777" w:rsidR="000F7C1D" w:rsidRPr="008A1825" w:rsidRDefault="000F7C1D" w:rsidP="00810A1F">
            <w:pPr>
              <w:rPr>
                <w:rFonts w:asciiTheme="minorHAnsi" w:hAnsiTheme="minorHAnsi" w:cstheme="minorHAnsi"/>
                <w:szCs w:val="22"/>
              </w:rPr>
            </w:pPr>
            <w:r w:rsidRPr="008A1825">
              <w:rPr>
                <w:rFonts w:asciiTheme="minorHAnsi" w:hAnsiTheme="minorHAnsi" w:cstheme="minorHAnsi"/>
                <w:szCs w:val="22"/>
              </w:rPr>
              <w:lastRenderedPageBreak/>
              <w:t>Continue to support the use of formative assessment tools, such as Brightpath.</w:t>
            </w:r>
          </w:p>
        </w:tc>
        <w:tc>
          <w:tcPr>
            <w:tcW w:w="1559" w:type="dxa"/>
            <w:gridSpan w:val="2"/>
          </w:tcPr>
          <w:p w14:paraId="3F5AA9AD" w14:textId="77777777" w:rsidR="000F7C1D" w:rsidRPr="008A1825" w:rsidRDefault="000F7C1D" w:rsidP="00810A1F">
            <w:pPr>
              <w:rPr>
                <w:rFonts w:asciiTheme="minorHAnsi" w:hAnsiTheme="minorHAnsi" w:cstheme="minorHAnsi"/>
                <w:szCs w:val="22"/>
              </w:rPr>
            </w:pPr>
            <w:r w:rsidRPr="008A1825">
              <w:rPr>
                <w:rFonts w:asciiTheme="minorHAnsi" w:hAnsiTheme="minorHAnsi" w:cstheme="minorHAnsi"/>
                <w:szCs w:val="22"/>
              </w:rPr>
              <w:t>Public, Catholic and Independent Sectors</w:t>
            </w:r>
          </w:p>
        </w:tc>
        <w:tc>
          <w:tcPr>
            <w:tcW w:w="1276" w:type="dxa"/>
          </w:tcPr>
          <w:p w14:paraId="142C36DB" w14:textId="77777777" w:rsidR="000F7C1D" w:rsidRPr="008A1825" w:rsidRDefault="000F7C1D" w:rsidP="00810A1F">
            <w:pPr>
              <w:pStyle w:val="ListParagraph"/>
              <w:ind w:left="0"/>
              <w:rPr>
                <w:rFonts w:asciiTheme="minorHAnsi" w:hAnsiTheme="minorHAnsi" w:cstheme="minorHAnsi"/>
                <w:szCs w:val="22"/>
              </w:rPr>
            </w:pPr>
            <w:r w:rsidRPr="008A1825">
              <w:rPr>
                <w:rFonts w:asciiTheme="minorHAnsi" w:hAnsiTheme="minorHAnsi" w:cstheme="minorHAnsi"/>
                <w:szCs w:val="22"/>
              </w:rPr>
              <w:t>2018 to 2020</w:t>
            </w:r>
          </w:p>
        </w:tc>
        <w:tc>
          <w:tcPr>
            <w:tcW w:w="6378" w:type="dxa"/>
          </w:tcPr>
          <w:p w14:paraId="7F411D56" w14:textId="77777777" w:rsidR="000F7C1D" w:rsidRPr="008A1825" w:rsidRDefault="000F7C1D" w:rsidP="00810A1F">
            <w:pPr>
              <w:rPr>
                <w:rFonts w:asciiTheme="minorHAnsi" w:hAnsiTheme="minorHAnsi" w:cstheme="minorHAnsi"/>
                <w:b/>
                <w:szCs w:val="22"/>
              </w:rPr>
            </w:pPr>
            <w:r w:rsidRPr="008A1825">
              <w:rPr>
                <w:rFonts w:asciiTheme="minorHAnsi" w:hAnsiTheme="minorHAnsi" w:cstheme="minorHAnsi"/>
                <w:b/>
                <w:szCs w:val="22"/>
              </w:rPr>
              <w:t>Implemented and ongoing</w:t>
            </w:r>
          </w:p>
          <w:p w14:paraId="000F6BC6" w14:textId="77777777" w:rsidR="000F7C1D" w:rsidRPr="008A1825" w:rsidRDefault="000F7C1D" w:rsidP="008A1825">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 xml:space="preserve">At 31 December 2019, there were 589 WA schools (public and non-government) registered to use </w:t>
            </w:r>
            <w:proofErr w:type="spellStart"/>
            <w:r w:rsidRPr="008A1825">
              <w:rPr>
                <w:rFonts w:asciiTheme="minorHAnsi" w:hAnsiTheme="minorHAnsi" w:cstheme="minorHAnsi"/>
                <w:szCs w:val="22"/>
              </w:rPr>
              <w:t>Brightpath</w:t>
            </w:r>
            <w:proofErr w:type="spellEnd"/>
            <w:r>
              <w:rPr>
                <w:rFonts w:asciiTheme="minorHAnsi" w:hAnsiTheme="minorHAnsi" w:cstheme="minorHAnsi"/>
                <w:szCs w:val="22"/>
              </w:rPr>
              <w:t>.</w:t>
            </w:r>
          </w:p>
          <w:p w14:paraId="6AA64466" w14:textId="77777777" w:rsidR="000F7C1D" w:rsidRPr="008A1825" w:rsidRDefault="000F7C1D" w:rsidP="00810A1F">
            <w:pPr>
              <w:rPr>
                <w:rFonts w:asciiTheme="minorHAnsi" w:hAnsiTheme="minorHAnsi" w:cstheme="minorHAnsi"/>
                <w:b/>
                <w:szCs w:val="22"/>
              </w:rPr>
            </w:pPr>
            <w:r w:rsidRPr="008A1825">
              <w:rPr>
                <w:rFonts w:asciiTheme="minorHAnsi" w:hAnsiTheme="minorHAnsi" w:cstheme="minorHAnsi"/>
                <w:b/>
                <w:szCs w:val="22"/>
              </w:rPr>
              <w:t xml:space="preserve">Department of Education </w:t>
            </w:r>
          </w:p>
          <w:p w14:paraId="079AE31D" w14:textId="77777777" w:rsidR="000F7C1D" w:rsidRPr="008A1825" w:rsidRDefault="000F7C1D"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The Department of Education supports public schools in the use of Brightpath through a dedicated Teacher Development School.</w:t>
            </w:r>
          </w:p>
          <w:p w14:paraId="5C07796B" w14:textId="77777777" w:rsidR="000F7C1D" w:rsidRPr="008A1825" w:rsidRDefault="000F7C1D" w:rsidP="008A1825">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The Department has contributed to national work, including the participation of an expert representative (principal) on the Project Management Board, for Learning Progressions and Formative Assessment reforms.</w:t>
            </w:r>
          </w:p>
          <w:p w14:paraId="25C9EC51" w14:textId="77777777" w:rsidR="000F7C1D" w:rsidRPr="008A1825" w:rsidRDefault="000F7C1D" w:rsidP="00810A1F">
            <w:pPr>
              <w:rPr>
                <w:rFonts w:asciiTheme="minorHAnsi" w:hAnsiTheme="minorHAnsi" w:cstheme="minorHAnsi"/>
                <w:b/>
                <w:szCs w:val="22"/>
              </w:rPr>
            </w:pPr>
            <w:r w:rsidRPr="008A1825">
              <w:rPr>
                <w:rFonts w:asciiTheme="minorHAnsi" w:hAnsiTheme="minorHAnsi" w:cstheme="minorHAnsi"/>
                <w:b/>
                <w:szCs w:val="22"/>
              </w:rPr>
              <w:t>CEWA</w:t>
            </w:r>
          </w:p>
          <w:p w14:paraId="4E7BAF39" w14:textId="77777777" w:rsidR="000F7C1D" w:rsidRPr="008A1825" w:rsidRDefault="000F7C1D"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In 2019, Brightpath has assisted teachers with improving literacy and numeracy in classrooms and the ability to track every students’ progress has improved the way teachers develop their writing programs.</w:t>
            </w:r>
          </w:p>
          <w:p w14:paraId="79FE08B4" w14:textId="77777777" w:rsidR="000F7C1D" w:rsidRPr="008A1825" w:rsidRDefault="000F7C1D"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Brightpath has increased teacher confidence and their ability to differentiate learning for the individual student. Assessment results have validated the progress students have made, and enabled teachers to tailor-make future teaching programs from the data.</w:t>
            </w:r>
          </w:p>
          <w:p w14:paraId="21A0C9EB" w14:textId="77777777" w:rsidR="000F7C1D" w:rsidRPr="008A1825" w:rsidRDefault="000F7C1D" w:rsidP="008A1825">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lastRenderedPageBreak/>
              <w:t>The work of Brightpath has had a positive learning impact on literacy and numeracy results in CEWA schools, as demonstrated in NAPLAN and other measures.</w:t>
            </w:r>
          </w:p>
          <w:p w14:paraId="306EFED5" w14:textId="77777777" w:rsidR="000F7C1D" w:rsidRPr="008A1825" w:rsidRDefault="000F7C1D" w:rsidP="00810A1F">
            <w:pPr>
              <w:rPr>
                <w:rFonts w:asciiTheme="minorHAnsi" w:hAnsiTheme="minorHAnsi" w:cstheme="minorHAnsi"/>
                <w:b/>
                <w:szCs w:val="22"/>
              </w:rPr>
            </w:pPr>
            <w:r w:rsidRPr="008A1825">
              <w:rPr>
                <w:rFonts w:asciiTheme="minorHAnsi" w:hAnsiTheme="minorHAnsi" w:cstheme="minorHAnsi"/>
                <w:b/>
                <w:szCs w:val="22"/>
              </w:rPr>
              <w:t>AISWA</w:t>
            </w:r>
          </w:p>
          <w:p w14:paraId="2D330FA4" w14:textId="77777777" w:rsidR="000F7C1D" w:rsidRPr="008A1825" w:rsidRDefault="000F7C1D"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In 2019, AISWA conducted workshops and trials across schools to implement Brightpath for writing within a literacy project.</w:t>
            </w:r>
          </w:p>
        </w:tc>
      </w:tr>
    </w:tbl>
    <w:p w14:paraId="63331B64" w14:textId="77777777" w:rsidR="00DF4A2D" w:rsidRPr="008A1825" w:rsidRDefault="00DF4A2D">
      <w:pPr>
        <w:rPr>
          <w:rFonts w:asciiTheme="minorHAnsi" w:eastAsiaTheme="majorEastAsia" w:hAnsiTheme="minorHAnsi" w:cstheme="minorHAnsi"/>
          <w:b/>
          <w:bCs/>
          <w:color w:val="000000" w:themeColor="text1"/>
          <w:szCs w:val="22"/>
        </w:rPr>
      </w:pPr>
      <w:r w:rsidRPr="008A1825">
        <w:rPr>
          <w:rFonts w:asciiTheme="minorHAnsi" w:hAnsiTheme="minorHAnsi" w:cstheme="minorHAnsi"/>
          <w:b/>
          <w:bCs/>
          <w:color w:val="000000" w:themeColor="text1"/>
          <w:szCs w:val="22"/>
        </w:rPr>
        <w:lastRenderedPageBreak/>
        <w:br w:type="page"/>
      </w:r>
    </w:p>
    <w:p w14:paraId="3AAEAFA8" w14:textId="77777777" w:rsidR="00DC6A09" w:rsidRDefault="00DC6A09" w:rsidP="008A1825">
      <w:pPr>
        <w:pStyle w:val="Heading2"/>
      </w:pPr>
      <w:r w:rsidRPr="008A1825">
        <w:lastRenderedPageBreak/>
        <w:t>Reform Direction B – Support teaching, school leadership and school improvement</w:t>
      </w:r>
    </w:p>
    <w:p w14:paraId="5A95A230" w14:textId="77777777" w:rsidR="00C74FC4" w:rsidRPr="00C74FC4" w:rsidRDefault="00C74FC4" w:rsidP="00C74FC4">
      <w:pPr>
        <w:pStyle w:val="Heading3"/>
        <w:keepLines/>
        <w:spacing w:before="40" w:after="0"/>
        <w:rPr>
          <w:rFonts w:asciiTheme="minorHAnsi" w:eastAsiaTheme="majorEastAsia" w:hAnsiTheme="minorHAnsi" w:cstheme="minorHAnsi"/>
          <w:bCs w:val="0"/>
          <w:sz w:val="24"/>
          <w:szCs w:val="24"/>
          <w:lang w:eastAsia="en-US"/>
        </w:rPr>
      </w:pPr>
      <w:r>
        <w:rPr>
          <w:rFonts w:asciiTheme="minorHAnsi" w:eastAsiaTheme="majorEastAsia" w:hAnsiTheme="minorHAnsi" w:cstheme="minorHAnsi"/>
          <w:bCs w:val="0"/>
          <w:sz w:val="24"/>
          <w:szCs w:val="24"/>
          <w:lang w:eastAsia="en-US"/>
        </w:rPr>
        <w:t xml:space="preserve">New </w:t>
      </w:r>
      <w:proofErr w:type="gramStart"/>
      <w:r>
        <w:rPr>
          <w:rFonts w:asciiTheme="minorHAnsi" w:eastAsiaTheme="majorEastAsia" w:hAnsiTheme="minorHAnsi" w:cstheme="minorHAnsi"/>
          <w:bCs w:val="0"/>
          <w:sz w:val="24"/>
          <w:szCs w:val="24"/>
          <w:lang w:eastAsia="en-US"/>
        </w:rPr>
        <w:t>Public School</w:t>
      </w:r>
      <w:proofErr w:type="gramEnd"/>
      <w:r>
        <w:rPr>
          <w:rFonts w:asciiTheme="minorHAnsi" w:eastAsiaTheme="majorEastAsia" w:hAnsiTheme="minorHAnsi" w:cstheme="minorHAnsi"/>
          <w:bCs w:val="0"/>
          <w:sz w:val="24"/>
          <w:szCs w:val="24"/>
          <w:lang w:eastAsia="en-US"/>
        </w:rPr>
        <w:t xml:space="preserve"> Review Process</w:t>
      </w:r>
    </w:p>
    <w:tbl>
      <w:tblPr>
        <w:tblStyle w:val="TableGrid"/>
        <w:tblW w:w="14185" w:type="dxa"/>
        <w:tblInd w:w="-15" w:type="dxa"/>
        <w:tblBorders>
          <w:top w:val="single" w:sz="4" w:space="0" w:color="318B98" w:themeColor="accent5" w:themeShade="BF"/>
          <w:left w:val="single" w:sz="4" w:space="0" w:color="318B98" w:themeColor="accent5" w:themeShade="BF"/>
          <w:bottom w:val="single" w:sz="4" w:space="0" w:color="318B98" w:themeColor="accent5" w:themeShade="BF"/>
          <w:right w:val="single" w:sz="4" w:space="0" w:color="318B98" w:themeColor="accent5" w:themeShade="BF"/>
          <w:insideH w:val="single" w:sz="4" w:space="0" w:color="318B98" w:themeColor="accent5" w:themeShade="BF"/>
          <w:insideV w:val="single" w:sz="4" w:space="0" w:color="318B98" w:themeColor="accent5" w:themeShade="BF"/>
        </w:tblBorders>
        <w:tblLayout w:type="fixed"/>
        <w:tblLook w:val="04A0" w:firstRow="1" w:lastRow="0" w:firstColumn="1" w:lastColumn="0" w:noHBand="0" w:noVBand="1"/>
      </w:tblPr>
      <w:tblGrid>
        <w:gridCol w:w="4972"/>
        <w:gridCol w:w="1559"/>
        <w:gridCol w:w="1276"/>
        <w:gridCol w:w="6378"/>
      </w:tblGrid>
      <w:tr w:rsidR="00DC6A09" w:rsidRPr="008A1825" w14:paraId="144E902C" w14:textId="77777777" w:rsidTr="008257C8">
        <w:trPr>
          <w:trHeight w:val="733"/>
          <w:tblHeader/>
        </w:trPr>
        <w:tc>
          <w:tcPr>
            <w:tcW w:w="4972" w:type="dxa"/>
            <w:tcBorders>
              <w:top w:val="single" w:sz="24" w:space="0" w:color="316F72"/>
              <w:bottom w:val="single" w:sz="24" w:space="0" w:color="316F72"/>
            </w:tcBorders>
            <w:vAlign w:val="center"/>
          </w:tcPr>
          <w:p w14:paraId="397BE354" w14:textId="77777777" w:rsidR="00DC6A09" w:rsidRPr="008A1825" w:rsidRDefault="00DC6A09" w:rsidP="008A1825">
            <w:pPr>
              <w:rPr>
                <w:rFonts w:asciiTheme="minorHAnsi" w:hAnsiTheme="minorHAnsi" w:cstheme="minorHAnsi"/>
                <w:b/>
                <w:szCs w:val="22"/>
              </w:rPr>
            </w:pPr>
            <w:bookmarkStart w:id="9" w:name="_Hlk55478352"/>
            <w:r w:rsidRPr="008A1825">
              <w:rPr>
                <w:rFonts w:asciiTheme="minorHAnsi" w:hAnsiTheme="minorHAnsi" w:cstheme="minorHAnsi"/>
                <w:b/>
                <w:szCs w:val="22"/>
              </w:rPr>
              <w:t>Actions</w:t>
            </w:r>
          </w:p>
        </w:tc>
        <w:tc>
          <w:tcPr>
            <w:tcW w:w="1559" w:type="dxa"/>
            <w:tcBorders>
              <w:top w:val="single" w:sz="24" w:space="0" w:color="316F72"/>
              <w:bottom w:val="single" w:sz="24" w:space="0" w:color="316F72"/>
            </w:tcBorders>
            <w:vAlign w:val="center"/>
          </w:tcPr>
          <w:p w14:paraId="60CCE9D3" w14:textId="77777777" w:rsidR="00DC6A09" w:rsidRPr="008A1825" w:rsidRDefault="00DC6A09" w:rsidP="008A1825">
            <w:pPr>
              <w:rPr>
                <w:rFonts w:asciiTheme="minorHAnsi" w:hAnsiTheme="minorHAnsi" w:cstheme="minorHAnsi"/>
                <w:b/>
                <w:szCs w:val="22"/>
              </w:rPr>
            </w:pPr>
            <w:r w:rsidRPr="008A1825">
              <w:rPr>
                <w:rFonts w:asciiTheme="minorHAnsi" w:hAnsiTheme="minorHAnsi" w:cstheme="minorHAnsi"/>
                <w:b/>
                <w:szCs w:val="22"/>
              </w:rPr>
              <w:t>Sector(s)</w:t>
            </w:r>
          </w:p>
        </w:tc>
        <w:tc>
          <w:tcPr>
            <w:tcW w:w="1276" w:type="dxa"/>
            <w:tcBorders>
              <w:top w:val="single" w:sz="24" w:space="0" w:color="316F72"/>
              <w:bottom w:val="single" w:sz="24" w:space="0" w:color="316F72"/>
            </w:tcBorders>
            <w:vAlign w:val="center"/>
          </w:tcPr>
          <w:p w14:paraId="30333B77" w14:textId="77777777" w:rsidR="00DC6A09" w:rsidRPr="008A1825" w:rsidRDefault="00DC6A09" w:rsidP="008A1825">
            <w:pPr>
              <w:rPr>
                <w:rFonts w:asciiTheme="minorHAnsi" w:hAnsiTheme="minorHAnsi" w:cstheme="minorHAnsi"/>
                <w:b/>
                <w:szCs w:val="22"/>
              </w:rPr>
            </w:pPr>
            <w:r w:rsidRPr="008A1825">
              <w:rPr>
                <w:rFonts w:asciiTheme="minorHAnsi" w:hAnsiTheme="minorHAnsi" w:cstheme="minorHAnsi"/>
                <w:b/>
                <w:szCs w:val="22"/>
              </w:rPr>
              <w:t>Timing</w:t>
            </w:r>
          </w:p>
        </w:tc>
        <w:tc>
          <w:tcPr>
            <w:tcW w:w="6378" w:type="dxa"/>
            <w:tcBorders>
              <w:top w:val="single" w:sz="24" w:space="0" w:color="316F72"/>
              <w:bottom w:val="single" w:sz="24" w:space="0" w:color="316F72"/>
            </w:tcBorders>
            <w:vAlign w:val="center"/>
          </w:tcPr>
          <w:p w14:paraId="387D08B7" w14:textId="77777777" w:rsidR="00DC6A09" w:rsidRPr="008A1825" w:rsidRDefault="00DC6A09" w:rsidP="008A1825">
            <w:pPr>
              <w:rPr>
                <w:rFonts w:asciiTheme="minorHAnsi" w:hAnsiTheme="minorHAnsi" w:cstheme="minorHAnsi"/>
                <w:b/>
                <w:szCs w:val="22"/>
              </w:rPr>
            </w:pPr>
            <w:r w:rsidRPr="008A1825">
              <w:rPr>
                <w:rFonts w:asciiTheme="minorHAnsi" w:hAnsiTheme="minorHAnsi" w:cstheme="minorHAnsi"/>
                <w:b/>
                <w:szCs w:val="22"/>
              </w:rPr>
              <w:t xml:space="preserve">Progress towards implementation of actions </w:t>
            </w:r>
          </w:p>
          <w:p w14:paraId="2FC42F12" w14:textId="77777777" w:rsidR="00DC6A09" w:rsidRPr="008A1825" w:rsidRDefault="00DC6A09" w:rsidP="008A1825">
            <w:pPr>
              <w:rPr>
                <w:rFonts w:asciiTheme="minorHAnsi" w:hAnsiTheme="minorHAnsi" w:cstheme="minorHAnsi"/>
                <w:b/>
                <w:szCs w:val="22"/>
              </w:rPr>
            </w:pPr>
            <w:r w:rsidRPr="008A1825">
              <w:rPr>
                <w:rFonts w:asciiTheme="minorHAnsi" w:hAnsiTheme="minorHAnsi" w:cstheme="minorHAnsi"/>
                <w:b/>
                <w:szCs w:val="22"/>
              </w:rPr>
              <w:t>(including progress of non-government sector actions)</w:t>
            </w:r>
          </w:p>
        </w:tc>
      </w:tr>
      <w:bookmarkEnd w:id="9"/>
      <w:tr w:rsidR="00F354B5" w:rsidRPr="008A1825" w14:paraId="600B5F35" w14:textId="77777777" w:rsidTr="008257C8">
        <w:trPr>
          <w:trHeight w:val="733"/>
        </w:trPr>
        <w:tc>
          <w:tcPr>
            <w:tcW w:w="4972" w:type="dxa"/>
            <w:tcBorders>
              <w:top w:val="single" w:sz="24" w:space="0" w:color="316F72"/>
            </w:tcBorders>
          </w:tcPr>
          <w:p w14:paraId="24FD982A" w14:textId="77777777" w:rsidR="00F354B5" w:rsidRPr="008A1825" w:rsidRDefault="00F354B5" w:rsidP="00810A1F">
            <w:pPr>
              <w:rPr>
                <w:rFonts w:asciiTheme="minorHAnsi" w:hAnsiTheme="minorHAnsi" w:cstheme="minorHAnsi"/>
                <w:szCs w:val="22"/>
              </w:rPr>
            </w:pPr>
            <w:r w:rsidRPr="008A1825">
              <w:rPr>
                <w:rFonts w:asciiTheme="minorHAnsi" w:hAnsiTheme="minorHAnsi" w:cstheme="minorHAnsi"/>
                <w:szCs w:val="22"/>
              </w:rPr>
              <w:t>Public School Review (PSR) will provide assurances to the Minister, Director General and school communities that public schools are operating effectively and delivering high quality education to their students.</w:t>
            </w:r>
          </w:p>
        </w:tc>
        <w:tc>
          <w:tcPr>
            <w:tcW w:w="1559" w:type="dxa"/>
            <w:tcBorders>
              <w:top w:val="single" w:sz="24" w:space="0" w:color="316F72"/>
            </w:tcBorders>
          </w:tcPr>
          <w:p w14:paraId="2FC3553B" w14:textId="77777777" w:rsidR="00F354B5" w:rsidRPr="008A1825" w:rsidRDefault="00F354B5" w:rsidP="008A1825">
            <w:pPr>
              <w:rPr>
                <w:rFonts w:asciiTheme="minorHAnsi" w:hAnsiTheme="minorHAnsi" w:cstheme="minorHAnsi"/>
                <w:szCs w:val="22"/>
              </w:rPr>
            </w:pPr>
            <w:r w:rsidRPr="008A1825">
              <w:rPr>
                <w:rFonts w:asciiTheme="minorHAnsi" w:hAnsiTheme="minorHAnsi" w:cstheme="minorHAnsi"/>
                <w:szCs w:val="22"/>
              </w:rPr>
              <w:t>Public Schools</w:t>
            </w:r>
          </w:p>
        </w:tc>
        <w:tc>
          <w:tcPr>
            <w:tcW w:w="1276" w:type="dxa"/>
            <w:tcBorders>
              <w:top w:val="single" w:sz="24" w:space="0" w:color="316F72"/>
            </w:tcBorders>
          </w:tcPr>
          <w:p w14:paraId="73A98755" w14:textId="77777777" w:rsidR="00F354B5" w:rsidRPr="008A1825" w:rsidRDefault="00F354B5" w:rsidP="00810A1F">
            <w:pPr>
              <w:pStyle w:val="ListParagraph"/>
              <w:ind w:left="0" w:hanging="23"/>
              <w:rPr>
                <w:rFonts w:asciiTheme="minorHAnsi" w:hAnsiTheme="minorHAnsi" w:cstheme="minorHAnsi"/>
                <w:szCs w:val="22"/>
              </w:rPr>
            </w:pPr>
            <w:r w:rsidRPr="008A1825">
              <w:rPr>
                <w:rFonts w:asciiTheme="minorHAnsi" w:hAnsiTheme="minorHAnsi" w:cstheme="minorHAnsi"/>
                <w:szCs w:val="22"/>
              </w:rPr>
              <w:t>2018 to 2023</w:t>
            </w:r>
          </w:p>
        </w:tc>
        <w:tc>
          <w:tcPr>
            <w:tcW w:w="6378" w:type="dxa"/>
            <w:tcBorders>
              <w:top w:val="single" w:sz="24" w:space="0" w:color="316F72"/>
            </w:tcBorders>
          </w:tcPr>
          <w:p w14:paraId="49B9ABFC" w14:textId="77777777" w:rsidR="00F354B5" w:rsidRPr="008A1825" w:rsidRDefault="00F354B5" w:rsidP="008A1825">
            <w:pPr>
              <w:rPr>
                <w:rFonts w:asciiTheme="minorHAnsi" w:hAnsiTheme="minorHAnsi" w:cstheme="minorHAnsi"/>
                <w:b/>
                <w:szCs w:val="22"/>
              </w:rPr>
            </w:pPr>
            <w:r w:rsidRPr="008A1825">
              <w:rPr>
                <w:rFonts w:asciiTheme="minorHAnsi" w:hAnsiTheme="minorHAnsi" w:cstheme="minorHAnsi"/>
                <w:b/>
                <w:szCs w:val="22"/>
              </w:rPr>
              <w:t>Implemented and ongoing</w:t>
            </w:r>
          </w:p>
          <w:p w14:paraId="7307AFCC" w14:textId="77777777" w:rsidR="00F354B5" w:rsidRPr="008A1825" w:rsidRDefault="00F354B5" w:rsidP="00810A1F">
            <w:pPr>
              <w:rPr>
                <w:rFonts w:asciiTheme="minorHAnsi" w:hAnsiTheme="minorHAnsi" w:cstheme="minorHAnsi"/>
                <w:b/>
                <w:szCs w:val="22"/>
              </w:rPr>
            </w:pPr>
            <w:r w:rsidRPr="008A1825">
              <w:rPr>
                <w:rFonts w:asciiTheme="minorHAnsi" w:hAnsiTheme="minorHAnsi" w:cstheme="minorHAnsi"/>
                <w:b/>
                <w:szCs w:val="22"/>
              </w:rPr>
              <w:t>Department of Education</w:t>
            </w:r>
          </w:p>
          <w:p w14:paraId="08F0095E" w14:textId="77777777" w:rsidR="00F354B5" w:rsidRPr="008A1825" w:rsidRDefault="00F354B5" w:rsidP="00BA3AA4">
            <w:pPr>
              <w:pStyle w:val="ListParagraph"/>
              <w:numPr>
                <w:ilvl w:val="0"/>
                <w:numId w:val="20"/>
              </w:numPr>
              <w:ind w:left="315" w:hanging="315"/>
              <w:contextualSpacing w:val="0"/>
              <w:rPr>
                <w:rFonts w:asciiTheme="minorHAnsi" w:hAnsiTheme="minorHAnsi" w:cstheme="minorHAnsi"/>
                <w:b/>
                <w:szCs w:val="22"/>
              </w:rPr>
            </w:pPr>
            <w:r w:rsidRPr="008A1825">
              <w:rPr>
                <w:rFonts w:asciiTheme="minorHAnsi" w:hAnsiTheme="minorHAnsi" w:cstheme="minorHAnsi"/>
                <w:szCs w:val="22"/>
              </w:rPr>
              <w:t>256 PSRs were completed in 2019.</w:t>
            </w:r>
          </w:p>
          <w:p w14:paraId="7BA4101F" w14:textId="77777777" w:rsidR="00F354B5" w:rsidRPr="008A1825" w:rsidRDefault="00F354B5" w:rsidP="008A1825">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High-level satisfaction has been evident from survey feedback from principals, peer reviewers and Association and Union representatives regarding the effectiveness of the PSR process.</w:t>
            </w:r>
          </w:p>
        </w:tc>
      </w:tr>
      <w:tr w:rsidR="00F354B5" w:rsidRPr="008A1825" w14:paraId="642C93E3" w14:textId="77777777" w:rsidTr="008257C8">
        <w:trPr>
          <w:trHeight w:val="605"/>
        </w:trPr>
        <w:tc>
          <w:tcPr>
            <w:tcW w:w="4972" w:type="dxa"/>
          </w:tcPr>
          <w:p w14:paraId="2F506E77" w14:textId="77777777" w:rsidR="00F354B5" w:rsidRPr="008A1825" w:rsidRDefault="00F354B5" w:rsidP="00810A1F">
            <w:pPr>
              <w:rPr>
                <w:rFonts w:asciiTheme="minorHAnsi" w:hAnsiTheme="minorHAnsi" w:cstheme="minorHAnsi"/>
                <w:szCs w:val="22"/>
              </w:rPr>
            </w:pPr>
            <w:r w:rsidRPr="008A1825">
              <w:rPr>
                <w:rFonts w:asciiTheme="minorHAnsi" w:hAnsiTheme="minorHAnsi" w:cstheme="minorHAnsi"/>
                <w:szCs w:val="22"/>
              </w:rPr>
              <w:t>School principals, in collaboration with school staff, will critically assess data and other evidence related to student achievement and school operations, as a basis for decisions about the actions required to maximise achievement across all student cohorts, including priority equity cohorts.</w:t>
            </w:r>
          </w:p>
        </w:tc>
        <w:tc>
          <w:tcPr>
            <w:tcW w:w="1559" w:type="dxa"/>
          </w:tcPr>
          <w:p w14:paraId="3BAA8886" w14:textId="77777777" w:rsidR="00F354B5" w:rsidRPr="008A1825" w:rsidRDefault="00F354B5" w:rsidP="00810A1F">
            <w:pPr>
              <w:rPr>
                <w:rFonts w:asciiTheme="minorHAnsi" w:hAnsiTheme="minorHAnsi" w:cstheme="minorHAnsi"/>
                <w:szCs w:val="22"/>
              </w:rPr>
            </w:pPr>
            <w:r w:rsidRPr="008A1825">
              <w:rPr>
                <w:rFonts w:asciiTheme="minorHAnsi" w:hAnsiTheme="minorHAnsi" w:cstheme="minorHAnsi"/>
                <w:szCs w:val="22"/>
              </w:rPr>
              <w:t>Public Schools</w:t>
            </w:r>
          </w:p>
        </w:tc>
        <w:tc>
          <w:tcPr>
            <w:tcW w:w="1276" w:type="dxa"/>
          </w:tcPr>
          <w:p w14:paraId="1844467D" w14:textId="77777777" w:rsidR="00F354B5" w:rsidRPr="008A1825" w:rsidRDefault="00F354B5" w:rsidP="00810A1F">
            <w:pPr>
              <w:pStyle w:val="ListParagraph"/>
              <w:ind w:left="60"/>
              <w:rPr>
                <w:rFonts w:asciiTheme="minorHAnsi" w:hAnsiTheme="minorHAnsi" w:cstheme="minorHAnsi"/>
                <w:szCs w:val="22"/>
              </w:rPr>
            </w:pPr>
            <w:r w:rsidRPr="008A1825">
              <w:rPr>
                <w:rFonts w:asciiTheme="minorHAnsi" w:hAnsiTheme="minorHAnsi" w:cstheme="minorHAnsi"/>
                <w:szCs w:val="22"/>
              </w:rPr>
              <w:t>2018 to 2023</w:t>
            </w:r>
          </w:p>
        </w:tc>
        <w:tc>
          <w:tcPr>
            <w:tcW w:w="6378" w:type="dxa"/>
          </w:tcPr>
          <w:p w14:paraId="0E50D9AB" w14:textId="77777777" w:rsidR="00F354B5" w:rsidRPr="008A1825" w:rsidRDefault="00F354B5" w:rsidP="008A1825">
            <w:pPr>
              <w:rPr>
                <w:rFonts w:asciiTheme="minorHAnsi" w:hAnsiTheme="minorHAnsi" w:cstheme="minorHAnsi"/>
                <w:b/>
                <w:szCs w:val="22"/>
              </w:rPr>
            </w:pPr>
            <w:r w:rsidRPr="008A1825">
              <w:rPr>
                <w:rFonts w:asciiTheme="minorHAnsi" w:hAnsiTheme="minorHAnsi" w:cstheme="minorHAnsi"/>
                <w:b/>
                <w:szCs w:val="22"/>
              </w:rPr>
              <w:t>Implemented and ongoing</w:t>
            </w:r>
          </w:p>
          <w:p w14:paraId="4EBB27B2" w14:textId="77777777" w:rsidR="00F354B5" w:rsidRPr="008A1825" w:rsidRDefault="00F354B5" w:rsidP="00810A1F">
            <w:pPr>
              <w:rPr>
                <w:rFonts w:asciiTheme="minorHAnsi" w:hAnsiTheme="minorHAnsi" w:cstheme="minorHAnsi"/>
                <w:b/>
                <w:szCs w:val="22"/>
              </w:rPr>
            </w:pPr>
            <w:r w:rsidRPr="008A1825">
              <w:rPr>
                <w:rFonts w:asciiTheme="minorHAnsi" w:hAnsiTheme="minorHAnsi" w:cstheme="minorHAnsi"/>
                <w:b/>
                <w:szCs w:val="22"/>
              </w:rPr>
              <w:t>Department of Education</w:t>
            </w:r>
          </w:p>
          <w:p w14:paraId="7CEEC8CD" w14:textId="77777777" w:rsidR="00F354B5" w:rsidRPr="008A1825" w:rsidRDefault="00F354B5"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The Department continues to maintain and enhance School Performance Monitoring and other school/student data systems to support schools with key data sets and analytics required for self-assessment and reporting.</w:t>
            </w:r>
          </w:p>
          <w:p w14:paraId="6F9A6B50" w14:textId="77777777" w:rsidR="00F354B5" w:rsidRPr="008A1825" w:rsidRDefault="00F354B5"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 xml:space="preserve">Schools assess their performance against the five domains of the </w:t>
            </w:r>
            <w:r w:rsidRPr="008A1825">
              <w:rPr>
                <w:rFonts w:asciiTheme="minorHAnsi" w:hAnsiTheme="minorHAnsi" w:cstheme="minorHAnsi"/>
                <w:i/>
                <w:szCs w:val="22"/>
              </w:rPr>
              <w:t>School Improvement and Accountability Framework</w:t>
            </w:r>
            <w:r w:rsidRPr="008A1825">
              <w:rPr>
                <w:rFonts w:asciiTheme="minorHAnsi" w:hAnsiTheme="minorHAnsi" w:cstheme="minorHAnsi"/>
                <w:szCs w:val="22"/>
              </w:rPr>
              <w:t xml:space="preserve"> (in addition to Student achievement and progress):</w:t>
            </w:r>
          </w:p>
          <w:p w14:paraId="1213CC3C" w14:textId="77777777" w:rsidR="00F354B5" w:rsidRPr="008A1825" w:rsidRDefault="00F354B5" w:rsidP="00BA3AA4">
            <w:pPr>
              <w:pStyle w:val="ListParagraph"/>
              <w:numPr>
                <w:ilvl w:val="1"/>
                <w:numId w:val="38"/>
              </w:numPr>
              <w:ind w:left="598" w:hanging="284"/>
              <w:contextualSpacing w:val="0"/>
              <w:rPr>
                <w:rFonts w:asciiTheme="minorHAnsi" w:hAnsiTheme="minorHAnsi" w:cstheme="minorHAnsi"/>
                <w:szCs w:val="22"/>
              </w:rPr>
            </w:pPr>
            <w:r w:rsidRPr="008A1825">
              <w:rPr>
                <w:rFonts w:asciiTheme="minorHAnsi" w:hAnsiTheme="minorHAnsi" w:cstheme="minorHAnsi"/>
                <w:szCs w:val="22"/>
              </w:rPr>
              <w:t>Relationships and partnerships</w:t>
            </w:r>
          </w:p>
          <w:p w14:paraId="1C8ECA21" w14:textId="77777777" w:rsidR="00F354B5" w:rsidRPr="008A1825" w:rsidRDefault="00F354B5" w:rsidP="00BA3AA4">
            <w:pPr>
              <w:pStyle w:val="ListParagraph"/>
              <w:numPr>
                <w:ilvl w:val="1"/>
                <w:numId w:val="38"/>
              </w:numPr>
              <w:ind w:left="598" w:hanging="284"/>
              <w:contextualSpacing w:val="0"/>
              <w:rPr>
                <w:rFonts w:asciiTheme="minorHAnsi" w:hAnsiTheme="minorHAnsi" w:cstheme="minorHAnsi"/>
                <w:szCs w:val="22"/>
              </w:rPr>
            </w:pPr>
            <w:r w:rsidRPr="008A1825">
              <w:rPr>
                <w:rFonts w:asciiTheme="minorHAnsi" w:hAnsiTheme="minorHAnsi" w:cstheme="minorHAnsi"/>
                <w:szCs w:val="22"/>
              </w:rPr>
              <w:t>Learning environment</w:t>
            </w:r>
          </w:p>
          <w:p w14:paraId="2CED0D89" w14:textId="77777777" w:rsidR="00F354B5" w:rsidRPr="008A1825" w:rsidRDefault="00F354B5" w:rsidP="00BA3AA4">
            <w:pPr>
              <w:pStyle w:val="ListParagraph"/>
              <w:numPr>
                <w:ilvl w:val="1"/>
                <w:numId w:val="38"/>
              </w:numPr>
              <w:ind w:left="598" w:hanging="284"/>
              <w:contextualSpacing w:val="0"/>
              <w:rPr>
                <w:rFonts w:asciiTheme="minorHAnsi" w:hAnsiTheme="minorHAnsi" w:cstheme="minorHAnsi"/>
                <w:szCs w:val="22"/>
              </w:rPr>
            </w:pPr>
            <w:r w:rsidRPr="008A1825">
              <w:rPr>
                <w:rFonts w:asciiTheme="minorHAnsi" w:hAnsiTheme="minorHAnsi" w:cstheme="minorHAnsi"/>
                <w:szCs w:val="22"/>
              </w:rPr>
              <w:lastRenderedPageBreak/>
              <w:t>Leadership</w:t>
            </w:r>
          </w:p>
          <w:p w14:paraId="1D2D076E" w14:textId="77777777" w:rsidR="00F354B5" w:rsidRPr="008A1825" w:rsidRDefault="00F354B5" w:rsidP="00BA3AA4">
            <w:pPr>
              <w:pStyle w:val="ListParagraph"/>
              <w:numPr>
                <w:ilvl w:val="1"/>
                <w:numId w:val="38"/>
              </w:numPr>
              <w:ind w:left="598" w:hanging="284"/>
              <w:contextualSpacing w:val="0"/>
              <w:rPr>
                <w:rFonts w:asciiTheme="minorHAnsi" w:hAnsiTheme="minorHAnsi" w:cstheme="minorHAnsi"/>
                <w:szCs w:val="22"/>
              </w:rPr>
            </w:pPr>
            <w:r w:rsidRPr="008A1825">
              <w:rPr>
                <w:rFonts w:asciiTheme="minorHAnsi" w:hAnsiTheme="minorHAnsi" w:cstheme="minorHAnsi"/>
                <w:szCs w:val="22"/>
              </w:rPr>
              <w:t>Use of resources</w:t>
            </w:r>
          </w:p>
          <w:p w14:paraId="6382C573" w14:textId="77777777" w:rsidR="00F354B5" w:rsidRPr="008A1825" w:rsidRDefault="00F354B5" w:rsidP="00BA3AA4">
            <w:pPr>
              <w:pStyle w:val="ListParagraph"/>
              <w:numPr>
                <w:ilvl w:val="1"/>
                <w:numId w:val="38"/>
              </w:numPr>
              <w:ind w:left="598" w:hanging="284"/>
              <w:contextualSpacing w:val="0"/>
              <w:rPr>
                <w:rFonts w:asciiTheme="minorHAnsi" w:hAnsiTheme="minorHAnsi" w:cstheme="minorHAnsi"/>
                <w:szCs w:val="22"/>
              </w:rPr>
            </w:pPr>
            <w:r w:rsidRPr="008A1825">
              <w:rPr>
                <w:rFonts w:asciiTheme="minorHAnsi" w:hAnsiTheme="minorHAnsi" w:cstheme="minorHAnsi"/>
                <w:szCs w:val="22"/>
              </w:rPr>
              <w:t>Teaching quality</w:t>
            </w:r>
          </w:p>
          <w:p w14:paraId="2ADDB95A" w14:textId="77777777" w:rsidR="00F354B5" w:rsidRPr="008A1825" w:rsidRDefault="00F354B5"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Evidence is selected to support judgements about performance and to inform planned actions (plan, act, assess).</w:t>
            </w:r>
          </w:p>
          <w:p w14:paraId="171C6CBE" w14:textId="77777777" w:rsidR="00F354B5" w:rsidRPr="008A1825" w:rsidRDefault="00F354B5"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Questions underpinning the self-assessment are:</w:t>
            </w:r>
          </w:p>
          <w:p w14:paraId="38846D98" w14:textId="77777777" w:rsidR="00F354B5" w:rsidRPr="008A1825" w:rsidRDefault="00F354B5" w:rsidP="00BA3AA4">
            <w:pPr>
              <w:pStyle w:val="ListParagraph"/>
              <w:numPr>
                <w:ilvl w:val="1"/>
                <w:numId w:val="38"/>
              </w:numPr>
              <w:ind w:left="598" w:hanging="284"/>
              <w:contextualSpacing w:val="0"/>
              <w:rPr>
                <w:rFonts w:asciiTheme="minorHAnsi" w:hAnsiTheme="minorHAnsi" w:cstheme="minorHAnsi"/>
                <w:szCs w:val="22"/>
              </w:rPr>
            </w:pPr>
            <w:r w:rsidRPr="008A1825">
              <w:rPr>
                <w:rFonts w:asciiTheme="minorHAnsi" w:hAnsiTheme="minorHAnsi" w:cstheme="minorHAnsi"/>
                <w:szCs w:val="22"/>
              </w:rPr>
              <w:t>How are you going? (judgement)</w:t>
            </w:r>
          </w:p>
          <w:p w14:paraId="4B6D3F61" w14:textId="77777777" w:rsidR="00F354B5" w:rsidRPr="008A1825" w:rsidRDefault="00F354B5" w:rsidP="00BA3AA4">
            <w:pPr>
              <w:pStyle w:val="ListParagraph"/>
              <w:numPr>
                <w:ilvl w:val="1"/>
                <w:numId w:val="38"/>
              </w:numPr>
              <w:ind w:left="598" w:hanging="284"/>
              <w:contextualSpacing w:val="0"/>
              <w:rPr>
                <w:rFonts w:asciiTheme="minorHAnsi" w:hAnsiTheme="minorHAnsi" w:cstheme="minorHAnsi"/>
                <w:szCs w:val="22"/>
              </w:rPr>
            </w:pPr>
            <w:r w:rsidRPr="008A1825">
              <w:rPr>
                <w:rFonts w:asciiTheme="minorHAnsi" w:hAnsiTheme="minorHAnsi" w:cstheme="minorHAnsi"/>
                <w:szCs w:val="22"/>
              </w:rPr>
              <w:t>How do you know? (evidence)</w:t>
            </w:r>
          </w:p>
          <w:p w14:paraId="392539F1" w14:textId="77777777" w:rsidR="00F354B5" w:rsidRPr="008A1825" w:rsidRDefault="00F354B5" w:rsidP="00BA3AA4">
            <w:pPr>
              <w:pStyle w:val="ListParagraph"/>
              <w:numPr>
                <w:ilvl w:val="1"/>
                <w:numId w:val="38"/>
              </w:numPr>
              <w:ind w:left="598" w:hanging="284"/>
              <w:contextualSpacing w:val="0"/>
              <w:rPr>
                <w:rFonts w:asciiTheme="minorHAnsi" w:hAnsiTheme="minorHAnsi" w:cstheme="minorHAnsi"/>
                <w:szCs w:val="22"/>
              </w:rPr>
            </w:pPr>
            <w:r w:rsidRPr="008A1825">
              <w:rPr>
                <w:rFonts w:asciiTheme="minorHAnsi" w:hAnsiTheme="minorHAnsi" w:cstheme="minorHAnsi"/>
                <w:szCs w:val="22"/>
              </w:rPr>
              <w:t>How are you going to improve? (planning)</w:t>
            </w:r>
          </w:p>
        </w:tc>
      </w:tr>
      <w:tr w:rsidR="00F354B5" w:rsidRPr="008A1825" w14:paraId="25FADB40" w14:textId="77777777" w:rsidTr="008257C8">
        <w:trPr>
          <w:trHeight w:val="605"/>
        </w:trPr>
        <w:tc>
          <w:tcPr>
            <w:tcW w:w="4972" w:type="dxa"/>
          </w:tcPr>
          <w:p w14:paraId="1D32544B" w14:textId="77777777" w:rsidR="00F354B5" w:rsidRPr="008A1825" w:rsidRDefault="00F354B5" w:rsidP="00810A1F">
            <w:pPr>
              <w:rPr>
                <w:rFonts w:asciiTheme="minorHAnsi" w:hAnsiTheme="minorHAnsi" w:cstheme="minorHAnsi"/>
                <w:szCs w:val="22"/>
              </w:rPr>
            </w:pPr>
            <w:r w:rsidRPr="008A1825">
              <w:rPr>
                <w:rFonts w:asciiTheme="minorHAnsi" w:hAnsiTheme="minorHAnsi" w:cstheme="minorHAnsi"/>
                <w:szCs w:val="22"/>
              </w:rPr>
              <w:lastRenderedPageBreak/>
              <w:t>Public schools will undertake and submit a school self-assessment using an educative electronic school assessment tool (ESAT) that provides verifiable judgments about student achievement and school operations.</w:t>
            </w:r>
          </w:p>
        </w:tc>
        <w:tc>
          <w:tcPr>
            <w:tcW w:w="1559" w:type="dxa"/>
          </w:tcPr>
          <w:p w14:paraId="2ED87925" w14:textId="77777777" w:rsidR="00F354B5" w:rsidRPr="008A1825" w:rsidRDefault="00F354B5" w:rsidP="00810A1F">
            <w:pPr>
              <w:rPr>
                <w:rFonts w:asciiTheme="minorHAnsi" w:hAnsiTheme="minorHAnsi" w:cstheme="minorHAnsi"/>
                <w:szCs w:val="22"/>
              </w:rPr>
            </w:pPr>
            <w:r w:rsidRPr="008A1825">
              <w:rPr>
                <w:rFonts w:asciiTheme="minorHAnsi" w:hAnsiTheme="minorHAnsi" w:cstheme="minorHAnsi"/>
                <w:szCs w:val="22"/>
              </w:rPr>
              <w:t>Public Schools</w:t>
            </w:r>
          </w:p>
        </w:tc>
        <w:tc>
          <w:tcPr>
            <w:tcW w:w="1276" w:type="dxa"/>
          </w:tcPr>
          <w:p w14:paraId="41AC4740" w14:textId="77777777" w:rsidR="00F354B5" w:rsidRPr="008A1825" w:rsidRDefault="00F354B5" w:rsidP="00810A1F">
            <w:pPr>
              <w:pStyle w:val="ListParagraph"/>
              <w:ind w:left="60"/>
              <w:rPr>
                <w:rFonts w:asciiTheme="minorHAnsi" w:hAnsiTheme="minorHAnsi" w:cstheme="minorHAnsi"/>
                <w:szCs w:val="22"/>
              </w:rPr>
            </w:pPr>
            <w:r w:rsidRPr="008A1825">
              <w:rPr>
                <w:rFonts w:asciiTheme="minorHAnsi" w:hAnsiTheme="minorHAnsi" w:cstheme="minorHAnsi"/>
                <w:szCs w:val="22"/>
              </w:rPr>
              <w:t>2018 to 2023</w:t>
            </w:r>
          </w:p>
        </w:tc>
        <w:tc>
          <w:tcPr>
            <w:tcW w:w="6378" w:type="dxa"/>
          </w:tcPr>
          <w:p w14:paraId="09362EAE" w14:textId="77777777" w:rsidR="00F354B5" w:rsidRPr="008A1825" w:rsidRDefault="00F354B5" w:rsidP="008A1825">
            <w:pPr>
              <w:rPr>
                <w:rFonts w:asciiTheme="minorHAnsi" w:hAnsiTheme="minorHAnsi" w:cstheme="minorHAnsi"/>
                <w:b/>
                <w:szCs w:val="22"/>
              </w:rPr>
            </w:pPr>
            <w:r w:rsidRPr="008A1825">
              <w:rPr>
                <w:rFonts w:asciiTheme="minorHAnsi" w:hAnsiTheme="minorHAnsi" w:cstheme="minorHAnsi"/>
                <w:b/>
                <w:szCs w:val="22"/>
              </w:rPr>
              <w:t>Implemented and ongoing</w:t>
            </w:r>
          </w:p>
          <w:p w14:paraId="7EA9872C" w14:textId="77777777" w:rsidR="00F354B5" w:rsidRPr="008A1825" w:rsidRDefault="00F354B5" w:rsidP="00810A1F">
            <w:pPr>
              <w:rPr>
                <w:rFonts w:asciiTheme="minorHAnsi" w:hAnsiTheme="minorHAnsi" w:cstheme="minorHAnsi"/>
                <w:b/>
                <w:szCs w:val="22"/>
              </w:rPr>
            </w:pPr>
            <w:r w:rsidRPr="008A1825">
              <w:rPr>
                <w:rFonts w:asciiTheme="minorHAnsi" w:hAnsiTheme="minorHAnsi" w:cstheme="minorHAnsi"/>
                <w:b/>
                <w:szCs w:val="22"/>
              </w:rPr>
              <w:t>Department of Education</w:t>
            </w:r>
          </w:p>
          <w:p w14:paraId="48B3AB81" w14:textId="77777777" w:rsidR="00F354B5" w:rsidRPr="008A1825" w:rsidRDefault="00F354B5"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Schools reviewed provided a school self-assessment using the ESAT.</w:t>
            </w:r>
          </w:p>
          <w:p w14:paraId="2FC74BE8" w14:textId="77777777" w:rsidR="00F354B5" w:rsidRPr="008A1825" w:rsidRDefault="00F354B5"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Review teams have been provided access to the ESAT submission.</w:t>
            </w:r>
          </w:p>
          <w:p w14:paraId="0BB7C72B" w14:textId="77777777" w:rsidR="00F354B5" w:rsidRPr="008A1825" w:rsidRDefault="00F354B5"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The ESAT submission has been used as the basis for an independent assessment of evidence of school effectiveness.</w:t>
            </w:r>
          </w:p>
          <w:p w14:paraId="246085D4" w14:textId="77777777" w:rsidR="00F354B5" w:rsidRPr="008A1825" w:rsidRDefault="00F354B5"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This evidence has provided the focus for lines of interest during the school validation visit.</w:t>
            </w:r>
          </w:p>
        </w:tc>
      </w:tr>
      <w:tr w:rsidR="00F354B5" w:rsidRPr="008A1825" w14:paraId="351E0F02" w14:textId="77777777" w:rsidTr="008257C8">
        <w:trPr>
          <w:trHeight w:val="605"/>
        </w:trPr>
        <w:tc>
          <w:tcPr>
            <w:tcW w:w="4972" w:type="dxa"/>
          </w:tcPr>
          <w:p w14:paraId="23B9F9CC" w14:textId="77777777" w:rsidR="00F354B5" w:rsidRPr="008A1825" w:rsidRDefault="00F354B5" w:rsidP="00810A1F">
            <w:pPr>
              <w:rPr>
                <w:rFonts w:asciiTheme="minorHAnsi" w:hAnsiTheme="minorHAnsi" w:cstheme="minorHAnsi"/>
                <w:szCs w:val="22"/>
              </w:rPr>
            </w:pPr>
            <w:r w:rsidRPr="008A1825">
              <w:rPr>
                <w:rFonts w:asciiTheme="minorHAnsi" w:hAnsiTheme="minorHAnsi" w:cstheme="minorHAnsi"/>
                <w:szCs w:val="22"/>
              </w:rPr>
              <w:lastRenderedPageBreak/>
              <w:t>Public schools will make student achievement, both academic and non-academic, the central priority of school self-assessment, including a focus on priority equity cohorts, where applicable.</w:t>
            </w:r>
          </w:p>
        </w:tc>
        <w:tc>
          <w:tcPr>
            <w:tcW w:w="1559" w:type="dxa"/>
          </w:tcPr>
          <w:p w14:paraId="30B0CEE4" w14:textId="77777777" w:rsidR="00F354B5" w:rsidRPr="008A1825" w:rsidRDefault="00F354B5" w:rsidP="00810A1F">
            <w:pPr>
              <w:rPr>
                <w:rFonts w:asciiTheme="minorHAnsi" w:hAnsiTheme="minorHAnsi" w:cstheme="minorHAnsi"/>
                <w:szCs w:val="22"/>
              </w:rPr>
            </w:pPr>
            <w:r w:rsidRPr="008A1825">
              <w:rPr>
                <w:rFonts w:asciiTheme="minorHAnsi" w:hAnsiTheme="minorHAnsi" w:cstheme="minorHAnsi"/>
                <w:szCs w:val="22"/>
              </w:rPr>
              <w:t>Public Schools</w:t>
            </w:r>
          </w:p>
        </w:tc>
        <w:tc>
          <w:tcPr>
            <w:tcW w:w="1276" w:type="dxa"/>
          </w:tcPr>
          <w:p w14:paraId="09FDDB1F" w14:textId="77777777" w:rsidR="00F354B5" w:rsidRPr="008A1825" w:rsidRDefault="00F354B5" w:rsidP="00810A1F">
            <w:pPr>
              <w:pStyle w:val="ListParagraph"/>
              <w:ind w:left="60"/>
              <w:rPr>
                <w:rFonts w:asciiTheme="minorHAnsi" w:hAnsiTheme="minorHAnsi" w:cstheme="minorHAnsi"/>
                <w:szCs w:val="22"/>
              </w:rPr>
            </w:pPr>
            <w:r w:rsidRPr="008A1825">
              <w:rPr>
                <w:rFonts w:asciiTheme="minorHAnsi" w:hAnsiTheme="minorHAnsi" w:cstheme="minorHAnsi"/>
                <w:szCs w:val="22"/>
              </w:rPr>
              <w:t>2018 to 2023</w:t>
            </w:r>
          </w:p>
        </w:tc>
        <w:tc>
          <w:tcPr>
            <w:tcW w:w="6378" w:type="dxa"/>
          </w:tcPr>
          <w:p w14:paraId="6ACBE304" w14:textId="77777777" w:rsidR="00F354B5" w:rsidRPr="008A1825" w:rsidRDefault="00F354B5" w:rsidP="008A1825">
            <w:pPr>
              <w:rPr>
                <w:rFonts w:asciiTheme="minorHAnsi" w:hAnsiTheme="minorHAnsi" w:cstheme="minorHAnsi"/>
                <w:b/>
                <w:szCs w:val="22"/>
              </w:rPr>
            </w:pPr>
            <w:r w:rsidRPr="008A1825">
              <w:rPr>
                <w:rFonts w:asciiTheme="minorHAnsi" w:hAnsiTheme="minorHAnsi" w:cstheme="minorHAnsi"/>
                <w:b/>
                <w:szCs w:val="22"/>
              </w:rPr>
              <w:t>Implemented and ongoing</w:t>
            </w:r>
          </w:p>
          <w:p w14:paraId="2AD0F77B" w14:textId="77777777" w:rsidR="00F354B5" w:rsidRPr="008A1825" w:rsidRDefault="00F354B5" w:rsidP="00810A1F">
            <w:pPr>
              <w:rPr>
                <w:rFonts w:asciiTheme="minorHAnsi" w:hAnsiTheme="minorHAnsi" w:cstheme="minorHAnsi"/>
                <w:b/>
                <w:szCs w:val="22"/>
              </w:rPr>
            </w:pPr>
            <w:r w:rsidRPr="008A1825">
              <w:rPr>
                <w:rFonts w:asciiTheme="minorHAnsi" w:hAnsiTheme="minorHAnsi" w:cstheme="minorHAnsi"/>
                <w:b/>
                <w:szCs w:val="22"/>
              </w:rPr>
              <w:t>Department of Education</w:t>
            </w:r>
          </w:p>
          <w:p w14:paraId="2DB2FA3C" w14:textId="77777777" w:rsidR="00F354B5" w:rsidRPr="008A1825" w:rsidRDefault="00F354B5"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PSR seeks to validate the school’s effectiveness in creating and sustaining the conditions for student success.</w:t>
            </w:r>
          </w:p>
          <w:p w14:paraId="46368D63" w14:textId="77777777" w:rsidR="00F354B5" w:rsidRPr="008A1825" w:rsidRDefault="00F354B5"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 xml:space="preserve">Student achievement is the central focus in the school’s assessment of the domains of the </w:t>
            </w:r>
            <w:r w:rsidRPr="008A1825">
              <w:rPr>
                <w:rFonts w:asciiTheme="minorHAnsi" w:hAnsiTheme="minorHAnsi" w:cstheme="minorHAnsi"/>
                <w:i/>
                <w:szCs w:val="22"/>
              </w:rPr>
              <w:t>School Improvement and Accountability Framework</w:t>
            </w:r>
            <w:r w:rsidRPr="008A1825">
              <w:rPr>
                <w:rFonts w:asciiTheme="minorHAnsi" w:hAnsiTheme="minorHAnsi" w:cstheme="minorHAnsi"/>
                <w:szCs w:val="22"/>
              </w:rPr>
              <w:t>:</w:t>
            </w:r>
          </w:p>
          <w:p w14:paraId="35DAF4A5" w14:textId="77777777" w:rsidR="00F354B5" w:rsidRPr="008A1825" w:rsidRDefault="00F354B5" w:rsidP="00BA3AA4">
            <w:pPr>
              <w:pStyle w:val="ListParagraph"/>
              <w:numPr>
                <w:ilvl w:val="1"/>
                <w:numId w:val="38"/>
              </w:numPr>
              <w:ind w:left="598" w:hanging="284"/>
              <w:contextualSpacing w:val="0"/>
              <w:rPr>
                <w:rFonts w:asciiTheme="minorHAnsi" w:hAnsiTheme="minorHAnsi" w:cstheme="minorHAnsi"/>
                <w:szCs w:val="22"/>
              </w:rPr>
            </w:pPr>
            <w:r w:rsidRPr="008A1825">
              <w:rPr>
                <w:rFonts w:asciiTheme="minorHAnsi" w:hAnsiTheme="minorHAnsi" w:cstheme="minorHAnsi"/>
                <w:szCs w:val="22"/>
              </w:rPr>
              <w:t>Relationships and partnerships</w:t>
            </w:r>
          </w:p>
          <w:p w14:paraId="2BE82413" w14:textId="77777777" w:rsidR="00F354B5" w:rsidRPr="008A1825" w:rsidRDefault="00F354B5" w:rsidP="00BA3AA4">
            <w:pPr>
              <w:pStyle w:val="ListParagraph"/>
              <w:numPr>
                <w:ilvl w:val="1"/>
                <w:numId w:val="38"/>
              </w:numPr>
              <w:ind w:left="598" w:hanging="284"/>
              <w:contextualSpacing w:val="0"/>
              <w:rPr>
                <w:rFonts w:asciiTheme="minorHAnsi" w:hAnsiTheme="minorHAnsi" w:cstheme="minorHAnsi"/>
                <w:szCs w:val="22"/>
              </w:rPr>
            </w:pPr>
            <w:r w:rsidRPr="008A1825">
              <w:rPr>
                <w:rFonts w:asciiTheme="minorHAnsi" w:hAnsiTheme="minorHAnsi" w:cstheme="minorHAnsi"/>
                <w:szCs w:val="22"/>
              </w:rPr>
              <w:t>Learning environment</w:t>
            </w:r>
          </w:p>
          <w:p w14:paraId="03BCC758" w14:textId="77777777" w:rsidR="00F354B5" w:rsidRPr="008A1825" w:rsidRDefault="00F354B5" w:rsidP="00BA3AA4">
            <w:pPr>
              <w:pStyle w:val="ListParagraph"/>
              <w:numPr>
                <w:ilvl w:val="1"/>
                <w:numId w:val="38"/>
              </w:numPr>
              <w:ind w:left="598" w:hanging="284"/>
              <w:contextualSpacing w:val="0"/>
              <w:rPr>
                <w:rFonts w:asciiTheme="minorHAnsi" w:hAnsiTheme="minorHAnsi" w:cstheme="minorHAnsi"/>
                <w:szCs w:val="22"/>
              </w:rPr>
            </w:pPr>
            <w:r w:rsidRPr="008A1825">
              <w:rPr>
                <w:rFonts w:asciiTheme="minorHAnsi" w:hAnsiTheme="minorHAnsi" w:cstheme="minorHAnsi"/>
                <w:szCs w:val="22"/>
              </w:rPr>
              <w:t>Leadership</w:t>
            </w:r>
          </w:p>
          <w:p w14:paraId="7C3837A8" w14:textId="77777777" w:rsidR="00F354B5" w:rsidRPr="008A1825" w:rsidRDefault="00F354B5" w:rsidP="00BA3AA4">
            <w:pPr>
              <w:pStyle w:val="ListParagraph"/>
              <w:numPr>
                <w:ilvl w:val="1"/>
                <w:numId w:val="38"/>
              </w:numPr>
              <w:ind w:left="598" w:hanging="284"/>
              <w:contextualSpacing w:val="0"/>
              <w:rPr>
                <w:rFonts w:asciiTheme="minorHAnsi" w:hAnsiTheme="minorHAnsi" w:cstheme="minorHAnsi"/>
                <w:szCs w:val="22"/>
              </w:rPr>
            </w:pPr>
            <w:r w:rsidRPr="008A1825">
              <w:rPr>
                <w:rFonts w:asciiTheme="minorHAnsi" w:hAnsiTheme="minorHAnsi" w:cstheme="minorHAnsi"/>
                <w:szCs w:val="22"/>
              </w:rPr>
              <w:t>Use of resources</w:t>
            </w:r>
          </w:p>
          <w:p w14:paraId="13BC2D2F" w14:textId="77777777" w:rsidR="00F354B5" w:rsidRPr="008A1825" w:rsidRDefault="00F354B5" w:rsidP="00BA3AA4">
            <w:pPr>
              <w:pStyle w:val="ListParagraph"/>
              <w:numPr>
                <w:ilvl w:val="1"/>
                <w:numId w:val="38"/>
              </w:numPr>
              <w:ind w:left="598" w:hanging="284"/>
              <w:contextualSpacing w:val="0"/>
              <w:rPr>
                <w:rFonts w:asciiTheme="minorHAnsi" w:hAnsiTheme="minorHAnsi" w:cstheme="minorHAnsi"/>
                <w:szCs w:val="22"/>
              </w:rPr>
            </w:pPr>
            <w:r w:rsidRPr="008A1825">
              <w:rPr>
                <w:rFonts w:asciiTheme="minorHAnsi" w:hAnsiTheme="minorHAnsi" w:cstheme="minorHAnsi"/>
                <w:szCs w:val="22"/>
              </w:rPr>
              <w:t>Teaching quality</w:t>
            </w:r>
          </w:p>
        </w:tc>
      </w:tr>
      <w:tr w:rsidR="00F354B5" w:rsidRPr="008A1825" w14:paraId="4EFA95C4" w14:textId="77777777" w:rsidTr="00265C4F">
        <w:trPr>
          <w:trHeight w:val="1933"/>
        </w:trPr>
        <w:tc>
          <w:tcPr>
            <w:tcW w:w="4972" w:type="dxa"/>
          </w:tcPr>
          <w:p w14:paraId="5D329CA3" w14:textId="77777777" w:rsidR="00F354B5" w:rsidRPr="008A1825" w:rsidRDefault="00F354B5" w:rsidP="00810A1F">
            <w:pPr>
              <w:rPr>
                <w:rFonts w:asciiTheme="minorHAnsi" w:hAnsiTheme="minorHAnsi" w:cstheme="minorHAnsi"/>
                <w:szCs w:val="22"/>
              </w:rPr>
            </w:pPr>
            <w:r w:rsidRPr="008A1825">
              <w:rPr>
                <w:rFonts w:asciiTheme="minorHAnsi" w:hAnsiTheme="minorHAnsi" w:cstheme="minorHAnsi"/>
                <w:szCs w:val="22"/>
              </w:rPr>
              <w:t>Performance validation will be identified through a subsequent report that includes the school's responsiveness to key elements of school effectiveness and will reflect the school's compliance with corporate reporting requirements.</w:t>
            </w:r>
          </w:p>
        </w:tc>
        <w:tc>
          <w:tcPr>
            <w:tcW w:w="1559" w:type="dxa"/>
          </w:tcPr>
          <w:p w14:paraId="79AFFC0B" w14:textId="77777777" w:rsidR="00F354B5" w:rsidRPr="008A1825" w:rsidRDefault="00F354B5" w:rsidP="00810A1F">
            <w:pPr>
              <w:rPr>
                <w:rFonts w:asciiTheme="minorHAnsi" w:hAnsiTheme="minorHAnsi" w:cstheme="minorHAnsi"/>
                <w:szCs w:val="22"/>
              </w:rPr>
            </w:pPr>
            <w:r w:rsidRPr="008A1825">
              <w:rPr>
                <w:rFonts w:asciiTheme="minorHAnsi" w:hAnsiTheme="minorHAnsi" w:cstheme="minorHAnsi"/>
                <w:szCs w:val="22"/>
              </w:rPr>
              <w:t>Public Schools</w:t>
            </w:r>
          </w:p>
        </w:tc>
        <w:tc>
          <w:tcPr>
            <w:tcW w:w="1276" w:type="dxa"/>
          </w:tcPr>
          <w:p w14:paraId="6F65223C" w14:textId="77777777" w:rsidR="00F354B5" w:rsidRPr="008A1825" w:rsidRDefault="00F354B5" w:rsidP="00810A1F">
            <w:pPr>
              <w:pStyle w:val="ListParagraph"/>
              <w:ind w:left="0"/>
              <w:rPr>
                <w:rFonts w:asciiTheme="minorHAnsi" w:hAnsiTheme="minorHAnsi" w:cstheme="minorHAnsi"/>
                <w:szCs w:val="22"/>
              </w:rPr>
            </w:pPr>
            <w:r w:rsidRPr="008A1825">
              <w:rPr>
                <w:rFonts w:asciiTheme="minorHAnsi" w:hAnsiTheme="minorHAnsi" w:cstheme="minorHAnsi"/>
                <w:szCs w:val="22"/>
              </w:rPr>
              <w:t>2018 to 2023</w:t>
            </w:r>
          </w:p>
        </w:tc>
        <w:tc>
          <w:tcPr>
            <w:tcW w:w="6378" w:type="dxa"/>
          </w:tcPr>
          <w:p w14:paraId="15DF5BE6" w14:textId="77777777" w:rsidR="00F354B5" w:rsidRPr="008A1825" w:rsidRDefault="00F354B5" w:rsidP="008A1825">
            <w:pPr>
              <w:rPr>
                <w:rFonts w:asciiTheme="minorHAnsi" w:hAnsiTheme="minorHAnsi" w:cstheme="minorHAnsi"/>
                <w:b/>
                <w:szCs w:val="22"/>
              </w:rPr>
            </w:pPr>
            <w:r w:rsidRPr="008A1825">
              <w:rPr>
                <w:rFonts w:asciiTheme="minorHAnsi" w:hAnsiTheme="minorHAnsi" w:cstheme="minorHAnsi"/>
                <w:b/>
                <w:szCs w:val="22"/>
              </w:rPr>
              <w:t>Implemented and ongoing</w:t>
            </w:r>
          </w:p>
          <w:p w14:paraId="34D54306" w14:textId="77777777" w:rsidR="00F354B5" w:rsidRPr="008A1825" w:rsidRDefault="00F354B5" w:rsidP="00810A1F">
            <w:pPr>
              <w:rPr>
                <w:rFonts w:asciiTheme="minorHAnsi" w:hAnsiTheme="minorHAnsi" w:cstheme="minorHAnsi"/>
                <w:b/>
                <w:szCs w:val="22"/>
              </w:rPr>
            </w:pPr>
            <w:r w:rsidRPr="008A1825">
              <w:rPr>
                <w:rFonts w:asciiTheme="minorHAnsi" w:hAnsiTheme="minorHAnsi" w:cstheme="minorHAnsi"/>
                <w:b/>
                <w:szCs w:val="22"/>
              </w:rPr>
              <w:t>Department of Education</w:t>
            </w:r>
          </w:p>
          <w:p w14:paraId="7479070E" w14:textId="77777777" w:rsidR="00F354B5" w:rsidRPr="008A1825" w:rsidRDefault="00F354B5"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Reports on performance validation have been provided to 256 schools in 2019, where PSR has been completed.</w:t>
            </w:r>
          </w:p>
          <w:p w14:paraId="6210A808" w14:textId="77777777" w:rsidR="00F354B5" w:rsidRPr="008A1825" w:rsidRDefault="00F354B5"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Report format is undergoing modification in line with process enhancements.</w:t>
            </w:r>
          </w:p>
          <w:p w14:paraId="340B362A" w14:textId="77777777" w:rsidR="00F354B5" w:rsidRPr="008A1825" w:rsidRDefault="00F354B5"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lastRenderedPageBreak/>
              <w:t>Purpose of the report continues to be to provide feedback to schools to validate school performance based on:</w:t>
            </w:r>
          </w:p>
          <w:p w14:paraId="2D29BB61" w14:textId="77777777" w:rsidR="00F354B5" w:rsidRPr="008A1825" w:rsidRDefault="00F354B5" w:rsidP="00BA3AA4">
            <w:pPr>
              <w:pStyle w:val="ListParagraph"/>
              <w:numPr>
                <w:ilvl w:val="1"/>
                <w:numId w:val="38"/>
              </w:numPr>
              <w:ind w:left="598" w:hanging="284"/>
              <w:contextualSpacing w:val="0"/>
              <w:rPr>
                <w:rFonts w:asciiTheme="minorHAnsi" w:hAnsiTheme="minorHAnsi" w:cstheme="minorHAnsi"/>
                <w:szCs w:val="22"/>
              </w:rPr>
            </w:pPr>
            <w:r w:rsidRPr="008A1825">
              <w:rPr>
                <w:rFonts w:asciiTheme="minorHAnsi" w:hAnsiTheme="minorHAnsi" w:cstheme="minorHAnsi"/>
                <w:szCs w:val="22"/>
              </w:rPr>
              <w:t>affirmations; and</w:t>
            </w:r>
          </w:p>
          <w:p w14:paraId="35065513" w14:textId="77777777" w:rsidR="00F354B5" w:rsidRPr="008A1825" w:rsidRDefault="00F354B5" w:rsidP="008A1825">
            <w:pPr>
              <w:pStyle w:val="ListParagraph"/>
              <w:numPr>
                <w:ilvl w:val="1"/>
                <w:numId w:val="38"/>
              </w:numPr>
              <w:ind w:left="598" w:hanging="284"/>
              <w:contextualSpacing w:val="0"/>
              <w:rPr>
                <w:rFonts w:asciiTheme="minorHAnsi" w:hAnsiTheme="minorHAnsi" w:cstheme="minorHAnsi"/>
                <w:szCs w:val="22"/>
              </w:rPr>
            </w:pPr>
            <w:r w:rsidRPr="008A1825">
              <w:rPr>
                <w:rFonts w:asciiTheme="minorHAnsi" w:hAnsiTheme="minorHAnsi" w:cstheme="minorHAnsi"/>
                <w:szCs w:val="22"/>
              </w:rPr>
              <w:t>recommendations.</w:t>
            </w:r>
          </w:p>
        </w:tc>
      </w:tr>
      <w:tr w:rsidR="00F354B5" w:rsidRPr="008A1825" w14:paraId="5FBD2AEA" w14:textId="77777777" w:rsidTr="008257C8">
        <w:trPr>
          <w:trHeight w:val="605"/>
        </w:trPr>
        <w:tc>
          <w:tcPr>
            <w:tcW w:w="4972" w:type="dxa"/>
          </w:tcPr>
          <w:p w14:paraId="7E504E33" w14:textId="77777777" w:rsidR="00F354B5" w:rsidRPr="008A1825" w:rsidRDefault="00F354B5" w:rsidP="00810A1F">
            <w:pPr>
              <w:rPr>
                <w:rFonts w:asciiTheme="minorHAnsi" w:hAnsiTheme="minorHAnsi" w:cstheme="minorHAnsi"/>
                <w:szCs w:val="22"/>
              </w:rPr>
            </w:pPr>
            <w:r w:rsidRPr="008A1825">
              <w:rPr>
                <w:rFonts w:asciiTheme="minorHAnsi" w:hAnsiTheme="minorHAnsi" w:cstheme="minorHAnsi"/>
                <w:szCs w:val="22"/>
              </w:rPr>
              <w:lastRenderedPageBreak/>
              <w:t>All public schools will be reviewed on a continuing three-year cycle using both system and school-based information.</w:t>
            </w:r>
          </w:p>
        </w:tc>
        <w:tc>
          <w:tcPr>
            <w:tcW w:w="1559" w:type="dxa"/>
          </w:tcPr>
          <w:p w14:paraId="69D4FE19" w14:textId="77777777" w:rsidR="00F354B5" w:rsidRPr="008A1825" w:rsidRDefault="00F354B5" w:rsidP="00810A1F">
            <w:pPr>
              <w:rPr>
                <w:rFonts w:asciiTheme="minorHAnsi" w:hAnsiTheme="minorHAnsi" w:cstheme="minorHAnsi"/>
                <w:szCs w:val="22"/>
              </w:rPr>
            </w:pPr>
            <w:r w:rsidRPr="008A1825">
              <w:rPr>
                <w:rFonts w:asciiTheme="minorHAnsi" w:hAnsiTheme="minorHAnsi" w:cstheme="minorHAnsi"/>
                <w:szCs w:val="22"/>
              </w:rPr>
              <w:t>Public Schools</w:t>
            </w:r>
          </w:p>
        </w:tc>
        <w:tc>
          <w:tcPr>
            <w:tcW w:w="1276" w:type="dxa"/>
          </w:tcPr>
          <w:p w14:paraId="2B2503CA" w14:textId="77777777" w:rsidR="00F354B5" w:rsidRPr="008A1825" w:rsidRDefault="00F354B5" w:rsidP="00810A1F">
            <w:pPr>
              <w:pStyle w:val="ListParagraph"/>
              <w:ind w:left="0"/>
              <w:rPr>
                <w:rFonts w:asciiTheme="minorHAnsi" w:hAnsiTheme="minorHAnsi" w:cstheme="minorHAnsi"/>
                <w:szCs w:val="22"/>
              </w:rPr>
            </w:pPr>
            <w:r w:rsidRPr="008A1825">
              <w:rPr>
                <w:rFonts w:asciiTheme="minorHAnsi" w:hAnsiTheme="minorHAnsi" w:cstheme="minorHAnsi"/>
                <w:szCs w:val="22"/>
              </w:rPr>
              <w:t>2018 to 2023</w:t>
            </w:r>
          </w:p>
        </w:tc>
        <w:tc>
          <w:tcPr>
            <w:tcW w:w="6378" w:type="dxa"/>
          </w:tcPr>
          <w:p w14:paraId="460F15C7" w14:textId="77777777" w:rsidR="00F354B5" w:rsidRPr="008A1825" w:rsidRDefault="00F354B5" w:rsidP="008A1825">
            <w:pPr>
              <w:rPr>
                <w:rFonts w:asciiTheme="minorHAnsi" w:hAnsiTheme="minorHAnsi" w:cstheme="minorHAnsi"/>
                <w:b/>
                <w:szCs w:val="22"/>
              </w:rPr>
            </w:pPr>
            <w:r w:rsidRPr="008A1825">
              <w:rPr>
                <w:rFonts w:asciiTheme="minorHAnsi" w:hAnsiTheme="minorHAnsi" w:cstheme="minorHAnsi"/>
                <w:b/>
                <w:szCs w:val="22"/>
              </w:rPr>
              <w:t>Implemented and ongoing</w:t>
            </w:r>
          </w:p>
          <w:p w14:paraId="4BC35260" w14:textId="77777777" w:rsidR="00F354B5" w:rsidRPr="008A1825" w:rsidRDefault="00F354B5" w:rsidP="00810A1F">
            <w:pPr>
              <w:rPr>
                <w:rFonts w:asciiTheme="minorHAnsi" w:hAnsiTheme="minorHAnsi" w:cstheme="minorHAnsi"/>
                <w:b/>
                <w:szCs w:val="22"/>
              </w:rPr>
            </w:pPr>
            <w:r w:rsidRPr="008A1825">
              <w:rPr>
                <w:rFonts w:asciiTheme="minorHAnsi" w:hAnsiTheme="minorHAnsi" w:cstheme="minorHAnsi"/>
                <w:b/>
                <w:szCs w:val="22"/>
              </w:rPr>
              <w:t>Department of Education</w:t>
            </w:r>
          </w:p>
          <w:p w14:paraId="1F3C19F9" w14:textId="77777777" w:rsidR="00F354B5" w:rsidRPr="008A1825" w:rsidRDefault="00F354B5"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256 PSRs have been conducted with a 3-year cycle of return in 2019.</w:t>
            </w:r>
          </w:p>
        </w:tc>
      </w:tr>
      <w:tr w:rsidR="00F354B5" w:rsidRPr="008A1825" w14:paraId="403EEA27" w14:textId="77777777" w:rsidTr="008257C8">
        <w:trPr>
          <w:trHeight w:val="2929"/>
        </w:trPr>
        <w:tc>
          <w:tcPr>
            <w:tcW w:w="4972" w:type="dxa"/>
          </w:tcPr>
          <w:p w14:paraId="77243B74" w14:textId="77777777" w:rsidR="00F354B5" w:rsidRPr="008A1825" w:rsidRDefault="00F354B5" w:rsidP="00810A1F">
            <w:pPr>
              <w:rPr>
                <w:rFonts w:asciiTheme="minorHAnsi" w:hAnsiTheme="minorHAnsi" w:cstheme="minorHAnsi"/>
                <w:szCs w:val="22"/>
              </w:rPr>
            </w:pPr>
            <w:r w:rsidRPr="008A1825">
              <w:rPr>
                <w:rFonts w:asciiTheme="minorHAnsi" w:hAnsiTheme="minorHAnsi" w:cstheme="minorHAnsi"/>
                <w:szCs w:val="22"/>
              </w:rPr>
              <w:t>A PSR implementation review will be undertaken at the conclusion of 2021 (i.e. first year of cycle).</w:t>
            </w:r>
          </w:p>
        </w:tc>
        <w:tc>
          <w:tcPr>
            <w:tcW w:w="1559" w:type="dxa"/>
          </w:tcPr>
          <w:p w14:paraId="4409D949" w14:textId="77777777" w:rsidR="00F354B5" w:rsidRPr="008A1825" w:rsidRDefault="00F354B5" w:rsidP="00810A1F">
            <w:pPr>
              <w:rPr>
                <w:rFonts w:asciiTheme="minorHAnsi" w:hAnsiTheme="minorHAnsi" w:cstheme="minorHAnsi"/>
                <w:szCs w:val="22"/>
              </w:rPr>
            </w:pPr>
            <w:r w:rsidRPr="008A1825">
              <w:rPr>
                <w:rFonts w:asciiTheme="minorHAnsi" w:hAnsiTheme="minorHAnsi" w:cstheme="minorHAnsi"/>
                <w:szCs w:val="22"/>
              </w:rPr>
              <w:t>Public Schools</w:t>
            </w:r>
          </w:p>
        </w:tc>
        <w:tc>
          <w:tcPr>
            <w:tcW w:w="1276" w:type="dxa"/>
          </w:tcPr>
          <w:p w14:paraId="48E1A102" w14:textId="77777777" w:rsidR="00F354B5" w:rsidRPr="008A1825" w:rsidRDefault="00F354B5" w:rsidP="00810A1F">
            <w:pPr>
              <w:pStyle w:val="ListParagraph"/>
              <w:ind w:left="0"/>
              <w:rPr>
                <w:rFonts w:asciiTheme="minorHAnsi" w:hAnsiTheme="minorHAnsi" w:cstheme="minorHAnsi"/>
                <w:szCs w:val="22"/>
              </w:rPr>
            </w:pPr>
            <w:r w:rsidRPr="008A1825">
              <w:rPr>
                <w:rFonts w:asciiTheme="minorHAnsi" w:hAnsiTheme="minorHAnsi" w:cstheme="minorHAnsi"/>
                <w:szCs w:val="22"/>
              </w:rPr>
              <w:t>2018 to 2023</w:t>
            </w:r>
          </w:p>
        </w:tc>
        <w:tc>
          <w:tcPr>
            <w:tcW w:w="6378" w:type="dxa"/>
          </w:tcPr>
          <w:p w14:paraId="12EA9B40" w14:textId="77777777" w:rsidR="00F354B5" w:rsidRPr="008A1825" w:rsidRDefault="00F354B5" w:rsidP="008A1825">
            <w:pPr>
              <w:rPr>
                <w:rFonts w:asciiTheme="minorHAnsi" w:hAnsiTheme="minorHAnsi" w:cstheme="minorHAnsi"/>
                <w:b/>
                <w:szCs w:val="22"/>
              </w:rPr>
            </w:pPr>
            <w:r w:rsidRPr="008A1825">
              <w:rPr>
                <w:rFonts w:asciiTheme="minorHAnsi" w:hAnsiTheme="minorHAnsi" w:cstheme="minorHAnsi"/>
                <w:b/>
                <w:szCs w:val="22"/>
              </w:rPr>
              <w:t>In progress</w:t>
            </w:r>
          </w:p>
          <w:p w14:paraId="4D52B1B4" w14:textId="77777777" w:rsidR="00F354B5" w:rsidRPr="008A1825" w:rsidRDefault="00F354B5" w:rsidP="00810A1F">
            <w:pPr>
              <w:rPr>
                <w:rFonts w:asciiTheme="minorHAnsi" w:hAnsiTheme="minorHAnsi" w:cstheme="minorHAnsi"/>
                <w:b/>
                <w:szCs w:val="22"/>
              </w:rPr>
            </w:pPr>
            <w:r w:rsidRPr="008A1825">
              <w:rPr>
                <w:rFonts w:asciiTheme="minorHAnsi" w:hAnsiTheme="minorHAnsi" w:cstheme="minorHAnsi"/>
                <w:b/>
                <w:szCs w:val="22"/>
              </w:rPr>
              <w:t>Department of Education</w:t>
            </w:r>
          </w:p>
          <w:p w14:paraId="78781CDB" w14:textId="77777777" w:rsidR="00F354B5" w:rsidRPr="008A1825" w:rsidRDefault="00F354B5"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The Department’s new strategic directions released at the end of 2019 outlined changes to public school review, including:</w:t>
            </w:r>
          </w:p>
          <w:p w14:paraId="32F7EEED" w14:textId="77777777" w:rsidR="00F354B5" w:rsidRPr="008A1825" w:rsidRDefault="00F354B5" w:rsidP="00BA3AA4">
            <w:pPr>
              <w:pStyle w:val="ListParagraph"/>
              <w:numPr>
                <w:ilvl w:val="1"/>
                <w:numId w:val="38"/>
              </w:numPr>
              <w:ind w:left="598" w:hanging="284"/>
              <w:contextualSpacing w:val="0"/>
              <w:rPr>
                <w:rFonts w:asciiTheme="minorHAnsi" w:hAnsiTheme="minorHAnsi" w:cstheme="minorHAnsi"/>
                <w:szCs w:val="22"/>
              </w:rPr>
            </w:pPr>
            <w:r w:rsidRPr="008A1825">
              <w:rPr>
                <w:rFonts w:asciiTheme="minorHAnsi" w:hAnsiTheme="minorHAnsi" w:cstheme="minorHAnsi"/>
                <w:szCs w:val="22"/>
              </w:rPr>
              <w:t xml:space="preserve">a single review process for all schools; </w:t>
            </w:r>
          </w:p>
          <w:p w14:paraId="6C95CD31" w14:textId="77777777" w:rsidR="00F354B5" w:rsidRPr="008A1825" w:rsidRDefault="00F354B5" w:rsidP="00BA3AA4">
            <w:pPr>
              <w:pStyle w:val="ListParagraph"/>
              <w:numPr>
                <w:ilvl w:val="1"/>
                <w:numId w:val="38"/>
              </w:numPr>
              <w:ind w:left="598" w:hanging="284"/>
              <w:contextualSpacing w:val="0"/>
              <w:rPr>
                <w:rFonts w:asciiTheme="minorHAnsi" w:hAnsiTheme="minorHAnsi" w:cstheme="minorHAnsi"/>
                <w:szCs w:val="22"/>
              </w:rPr>
            </w:pPr>
            <w:r w:rsidRPr="008A1825">
              <w:rPr>
                <w:rFonts w:asciiTheme="minorHAnsi" w:hAnsiTheme="minorHAnsi" w:cstheme="minorHAnsi"/>
                <w:szCs w:val="22"/>
              </w:rPr>
              <w:t>that the school review process will privilege school self-assessment as the basis for improvement, recommendations, and differentiated support, and length of review cycles; and</w:t>
            </w:r>
          </w:p>
          <w:p w14:paraId="49EDBB80" w14:textId="77777777" w:rsidR="00F354B5" w:rsidRPr="008A1825" w:rsidRDefault="00F354B5" w:rsidP="00BA3AA4">
            <w:pPr>
              <w:pStyle w:val="ListParagraph"/>
              <w:numPr>
                <w:ilvl w:val="1"/>
                <w:numId w:val="38"/>
              </w:numPr>
              <w:ind w:left="598" w:hanging="284"/>
              <w:contextualSpacing w:val="0"/>
              <w:rPr>
                <w:rFonts w:asciiTheme="minorHAnsi" w:hAnsiTheme="minorHAnsi" w:cstheme="minorHAnsi"/>
                <w:szCs w:val="22"/>
              </w:rPr>
            </w:pPr>
            <w:r w:rsidRPr="008A1825">
              <w:rPr>
                <w:rFonts w:asciiTheme="minorHAnsi" w:hAnsiTheme="minorHAnsi" w:cstheme="minorHAnsi"/>
                <w:szCs w:val="22"/>
              </w:rPr>
              <w:t>that the Department will clarify for school staff the standards against which judgements are made.</w:t>
            </w:r>
          </w:p>
        </w:tc>
      </w:tr>
    </w:tbl>
    <w:p w14:paraId="48A9AD0A" w14:textId="77777777" w:rsidR="008D4E6C" w:rsidRPr="008D4E6C" w:rsidRDefault="008D4E6C" w:rsidP="008257C8">
      <w:pPr>
        <w:pStyle w:val="Heading3"/>
        <w:keepLines/>
        <w:spacing w:before="2400" w:after="120"/>
        <w:rPr>
          <w:rFonts w:asciiTheme="minorHAnsi" w:eastAsiaTheme="majorEastAsia" w:hAnsiTheme="minorHAnsi" w:cstheme="minorHAnsi"/>
          <w:bCs w:val="0"/>
          <w:sz w:val="24"/>
          <w:szCs w:val="24"/>
          <w:lang w:eastAsia="en-US"/>
        </w:rPr>
      </w:pPr>
      <w:r w:rsidRPr="008D4E6C">
        <w:rPr>
          <w:rFonts w:asciiTheme="minorHAnsi" w:eastAsiaTheme="majorEastAsia" w:hAnsiTheme="minorHAnsi" w:cstheme="minorHAnsi"/>
          <w:bCs w:val="0"/>
          <w:sz w:val="24"/>
          <w:szCs w:val="24"/>
          <w:lang w:eastAsia="en-US"/>
        </w:rPr>
        <w:lastRenderedPageBreak/>
        <w:t>Support for School Leaders</w:t>
      </w:r>
    </w:p>
    <w:tbl>
      <w:tblPr>
        <w:tblStyle w:val="TableGrid"/>
        <w:tblW w:w="14185" w:type="dxa"/>
        <w:tblInd w:w="-15" w:type="dxa"/>
        <w:tblBorders>
          <w:top w:val="single" w:sz="4" w:space="0" w:color="318B98" w:themeColor="accent5" w:themeShade="BF"/>
          <w:left w:val="single" w:sz="4" w:space="0" w:color="318B98" w:themeColor="accent5" w:themeShade="BF"/>
          <w:bottom w:val="single" w:sz="4" w:space="0" w:color="318B98" w:themeColor="accent5" w:themeShade="BF"/>
          <w:right w:val="single" w:sz="4" w:space="0" w:color="318B98" w:themeColor="accent5" w:themeShade="BF"/>
          <w:insideH w:val="single" w:sz="4" w:space="0" w:color="318B98" w:themeColor="accent5" w:themeShade="BF"/>
          <w:insideV w:val="single" w:sz="4" w:space="0" w:color="318B98" w:themeColor="accent5" w:themeShade="BF"/>
        </w:tblBorders>
        <w:tblLayout w:type="fixed"/>
        <w:tblLook w:val="04A0" w:firstRow="1" w:lastRow="0" w:firstColumn="1" w:lastColumn="0" w:noHBand="0" w:noVBand="1"/>
      </w:tblPr>
      <w:tblGrid>
        <w:gridCol w:w="4972"/>
        <w:gridCol w:w="1559"/>
        <w:gridCol w:w="1276"/>
        <w:gridCol w:w="6378"/>
      </w:tblGrid>
      <w:tr w:rsidR="008D4E6C" w:rsidRPr="008A1825" w14:paraId="7B6DD7F7" w14:textId="77777777" w:rsidTr="008257C8">
        <w:trPr>
          <w:trHeight w:val="733"/>
          <w:tblHeader/>
        </w:trPr>
        <w:tc>
          <w:tcPr>
            <w:tcW w:w="4972" w:type="dxa"/>
            <w:tcBorders>
              <w:top w:val="single" w:sz="24" w:space="0" w:color="316F72"/>
              <w:bottom w:val="single" w:sz="24" w:space="0" w:color="316F72"/>
            </w:tcBorders>
            <w:vAlign w:val="center"/>
          </w:tcPr>
          <w:p w14:paraId="30602E6D" w14:textId="77777777" w:rsidR="008D4E6C" w:rsidRPr="008A1825" w:rsidRDefault="008D4E6C" w:rsidP="0029243B">
            <w:pPr>
              <w:rPr>
                <w:rFonts w:asciiTheme="minorHAnsi" w:hAnsiTheme="minorHAnsi" w:cstheme="minorHAnsi"/>
                <w:b/>
                <w:szCs w:val="22"/>
              </w:rPr>
            </w:pPr>
            <w:bookmarkStart w:id="10" w:name="_Hlk55478440"/>
            <w:r w:rsidRPr="008A1825">
              <w:rPr>
                <w:rFonts w:asciiTheme="minorHAnsi" w:hAnsiTheme="minorHAnsi" w:cstheme="minorHAnsi"/>
                <w:b/>
                <w:szCs w:val="22"/>
              </w:rPr>
              <w:t>Actions</w:t>
            </w:r>
          </w:p>
        </w:tc>
        <w:tc>
          <w:tcPr>
            <w:tcW w:w="1559" w:type="dxa"/>
            <w:tcBorders>
              <w:top w:val="single" w:sz="24" w:space="0" w:color="316F72"/>
              <w:bottom w:val="single" w:sz="24" w:space="0" w:color="316F72"/>
            </w:tcBorders>
            <w:vAlign w:val="center"/>
          </w:tcPr>
          <w:p w14:paraId="74E1E49C" w14:textId="77777777" w:rsidR="008D4E6C" w:rsidRPr="008A1825" w:rsidRDefault="008D4E6C" w:rsidP="0029243B">
            <w:pPr>
              <w:rPr>
                <w:rFonts w:asciiTheme="minorHAnsi" w:hAnsiTheme="minorHAnsi" w:cstheme="minorHAnsi"/>
                <w:b/>
                <w:szCs w:val="22"/>
              </w:rPr>
            </w:pPr>
            <w:r w:rsidRPr="008A1825">
              <w:rPr>
                <w:rFonts w:asciiTheme="minorHAnsi" w:hAnsiTheme="minorHAnsi" w:cstheme="minorHAnsi"/>
                <w:b/>
                <w:szCs w:val="22"/>
              </w:rPr>
              <w:t>Sector(s)</w:t>
            </w:r>
          </w:p>
        </w:tc>
        <w:tc>
          <w:tcPr>
            <w:tcW w:w="1276" w:type="dxa"/>
            <w:tcBorders>
              <w:top w:val="single" w:sz="24" w:space="0" w:color="316F72"/>
              <w:bottom w:val="single" w:sz="24" w:space="0" w:color="316F72"/>
            </w:tcBorders>
            <w:vAlign w:val="center"/>
          </w:tcPr>
          <w:p w14:paraId="190C2CC9" w14:textId="77777777" w:rsidR="008D4E6C" w:rsidRPr="008A1825" w:rsidRDefault="008D4E6C" w:rsidP="0029243B">
            <w:pPr>
              <w:rPr>
                <w:rFonts w:asciiTheme="minorHAnsi" w:hAnsiTheme="minorHAnsi" w:cstheme="minorHAnsi"/>
                <w:b/>
                <w:szCs w:val="22"/>
              </w:rPr>
            </w:pPr>
            <w:r w:rsidRPr="008A1825">
              <w:rPr>
                <w:rFonts w:asciiTheme="minorHAnsi" w:hAnsiTheme="minorHAnsi" w:cstheme="minorHAnsi"/>
                <w:b/>
                <w:szCs w:val="22"/>
              </w:rPr>
              <w:t>Timing</w:t>
            </w:r>
          </w:p>
        </w:tc>
        <w:tc>
          <w:tcPr>
            <w:tcW w:w="6378" w:type="dxa"/>
            <w:tcBorders>
              <w:top w:val="single" w:sz="24" w:space="0" w:color="316F72"/>
              <w:bottom w:val="single" w:sz="24" w:space="0" w:color="316F72"/>
            </w:tcBorders>
            <w:vAlign w:val="center"/>
          </w:tcPr>
          <w:p w14:paraId="031ED518" w14:textId="77777777" w:rsidR="008D4E6C" w:rsidRPr="008A1825" w:rsidRDefault="008D4E6C" w:rsidP="0029243B">
            <w:pPr>
              <w:rPr>
                <w:rFonts w:asciiTheme="minorHAnsi" w:hAnsiTheme="minorHAnsi" w:cstheme="minorHAnsi"/>
                <w:b/>
                <w:szCs w:val="22"/>
              </w:rPr>
            </w:pPr>
            <w:r w:rsidRPr="008A1825">
              <w:rPr>
                <w:rFonts w:asciiTheme="minorHAnsi" w:hAnsiTheme="minorHAnsi" w:cstheme="minorHAnsi"/>
                <w:b/>
                <w:szCs w:val="22"/>
              </w:rPr>
              <w:t xml:space="preserve">Progress towards implementation of actions </w:t>
            </w:r>
          </w:p>
          <w:p w14:paraId="50E1A46D" w14:textId="77777777" w:rsidR="008D4E6C" w:rsidRPr="008A1825" w:rsidRDefault="008D4E6C" w:rsidP="0029243B">
            <w:pPr>
              <w:rPr>
                <w:rFonts w:asciiTheme="minorHAnsi" w:hAnsiTheme="minorHAnsi" w:cstheme="minorHAnsi"/>
                <w:b/>
                <w:szCs w:val="22"/>
              </w:rPr>
            </w:pPr>
            <w:r w:rsidRPr="008A1825">
              <w:rPr>
                <w:rFonts w:asciiTheme="minorHAnsi" w:hAnsiTheme="minorHAnsi" w:cstheme="minorHAnsi"/>
                <w:b/>
                <w:szCs w:val="22"/>
              </w:rPr>
              <w:t>(including progress of non-government sector actions)</w:t>
            </w:r>
          </w:p>
        </w:tc>
      </w:tr>
      <w:bookmarkEnd w:id="10"/>
      <w:tr w:rsidR="00C007B7" w:rsidRPr="008A1825" w14:paraId="4169D918" w14:textId="77777777" w:rsidTr="008257C8">
        <w:trPr>
          <w:trHeight w:val="983"/>
        </w:trPr>
        <w:tc>
          <w:tcPr>
            <w:tcW w:w="4972" w:type="dxa"/>
          </w:tcPr>
          <w:p w14:paraId="400324ED" w14:textId="77777777" w:rsidR="00C007B7" w:rsidRPr="008A1825" w:rsidRDefault="00C007B7" w:rsidP="00810A1F">
            <w:pPr>
              <w:rPr>
                <w:rFonts w:asciiTheme="minorHAnsi" w:hAnsiTheme="minorHAnsi" w:cstheme="minorHAnsi"/>
                <w:szCs w:val="22"/>
              </w:rPr>
            </w:pPr>
            <w:r w:rsidRPr="008A1825">
              <w:rPr>
                <w:rFonts w:asciiTheme="minorHAnsi" w:hAnsiTheme="minorHAnsi" w:cstheme="minorHAnsi"/>
                <w:szCs w:val="22"/>
              </w:rPr>
              <w:t>Improved talent identification and selection through better-targeted and differentiated leadership development and support programs.</w:t>
            </w:r>
          </w:p>
        </w:tc>
        <w:tc>
          <w:tcPr>
            <w:tcW w:w="1559" w:type="dxa"/>
          </w:tcPr>
          <w:p w14:paraId="53AC7E39" w14:textId="77777777" w:rsidR="00C007B7" w:rsidRPr="008A1825" w:rsidRDefault="00C007B7" w:rsidP="008A1825">
            <w:pPr>
              <w:rPr>
                <w:rFonts w:asciiTheme="minorHAnsi" w:hAnsiTheme="minorHAnsi" w:cstheme="minorHAnsi"/>
                <w:szCs w:val="22"/>
              </w:rPr>
            </w:pPr>
            <w:r w:rsidRPr="008A1825">
              <w:rPr>
                <w:rFonts w:asciiTheme="minorHAnsi" w:hAnsiTheme="minorHAnsi" w:cstheme="minorHAnsi"/>
                <w:szCs w:val="22"/>
              </w:rPr>
              <w:t>Public/ Catholic Schools</w:t>
            </w:r>
          </w:p>
        </w:tc>
        <w:tc>
          <w:tcPr>
            <w:tcW w:w="1276" w:type="dxa"/>
          </w:tcPr>
          <w:p w14:paraId="1B7340A7" w14:textId="77777777" w:rsidR="00C007B7" w:rsidRPr="008A1825" w:rsidRDefault="00C007B7" w:rsidP="00810A1F">
            <w:pPr>
              <w:rPr>
                <w:rFonts w:asciiTheme="minorHAnsi" w:hAnsiTheme="minorHAnsi" w:cstheme="minorHAnsi"/>
                <w:szCs w:val="22"/>
              </w:rPr>
            </w:pPr>
            <w:r w:rsidRPr="008A1825">
              <w:rPr>
                <w:rFonts w:asciiTheme="minorHAnsi" w:hAnsiTheme="minorHAnsi" w:cstheme="minorHAnsi"/>
                <w:szCs w:val="22"/>
              </w:rPr>
              <w:t>2019 (early/mid)</w:t>
            </w:r>
          </w:p>
          <w:p w14:paraId="2F840862" w14:textId="77777777" w:rsidR="00C007B7" w:rsidRPr="008A1825" w:rsidRDefault="00C007B7" w:rsidP="00810A1F">
            <w:pPr>
              <w:rPr>
                <w:rFonts w:asciiTheme="minorHAnsi" w:hAnsiTheme="minorHAnsi" w:cstheme="minorHAnsi"/>
                <w:szCs w:val="22"/>
              </w:rPr>
            </w:pPr>
            <w:r w:rsidRPr="008A1825">
              <w:rPr>
                <w:rFonts w:asciiTheme="minorHAnsi" w:hAnsiTheme="minorHAnsi" w:cstheme="minorHAnsi"/>
                <w:szCs w:val="22"/>
              </w:rPr>
              <w:t>to 2020</w:t>
            </w:r>
          </w:p>
        </w:tc>
        <w:tc>
          <w:tcPr>
            <w:tcW w:w="6378" w:type="dxa"/>
          </w:tcPr>
          <w:p w14:paraId="7742568A" w14:textId="77777777" w:rsidR="00C007B7" w:rsidRPr="008A1825" w:rsidRDefault="00C007B7" w:rsidP="008A1825">
            <w:pPr>
              <w:rPr>
                <w:rFonts w:asciiTheme="minorHAnsi" w:hAnsiTheme="minorHAnsi" w:cstheme="minorHAnsi"/>
                <w:b/>
                <w:szCs w:val="22"/>
              </w:rPr>
            </w:pPr>
            <w:r w:rsidRPr="008A1825">
              <w:rPr>
                <w:rFonts w:asciiTheme="minorHAnsi" w:hAnsiTheme="minorHAnsi" w:cstheme="minorHAnsi"/>
                <w:b/>
                <w:szCs w:val="22"/>
              </w:rPr>
              <w:t>Implemented and ongoing</w:t>
            </w:r>
          </w:p>
          <w:p w14:paraId="46FEDC27" w14:textId="77777777" w:rsidR="00C007B7" w:rsidRPr="008A1825" w:rsidRDefault="00C007B7" w:rsidP="00810A1F">
            <w:pPr>
              <w:rPr>
                <w:rFonts w:asciiTheme="minorHAnsi" w:hAnsiTheme="minorHAnsi" w:cstheme="minorHAnsi"/>
                <w:b/>
                <w:szCs w:val="22"/>
              </w:rPr>
            </w:pPr>
            <w:r w:rsidRPr="008A1825">
              <w:rPr>
                <w:rFonts w:asciiTheme="minorHAnsi" w:hAnsiTheme="minorHAnsi" w:cstheme="minorHAnsi"/>
                <w:b/>
                <w:szCs w:val="22"/>
              </w:rPr>
              <w:t>Department of Education</w:t>
            </w:r>
          </w:p>
          <w:p w14:paraId="3A508CED" w14:textId="77777777" w:rsidR="00C007B7" w:rsidRPr="008A1825" w:rsidRDefault="00C007B7" w:rsidP="00810A1F">
            <w:pPr>
              <w:pStyle w:val="ListParagraph"/>
              <w:numPr>
                <w:ilvl w:val="0"/>
                <w:numId w:val="8"/>
              </w:numPr>
              <w:ind w:left="142" w:hanging="142"/>
              <w:contextualSpacing w:val="0"/>
              <w:rPr>
                <w:rFonts w:asciiTheme="minorHAnsi" w:hAnsiTheme="minorHAnsi" w:cstheme="minorHAnsi"/>
                <w:szCs w:val="22"/>
              </w:rPr>
            </w:pPr>
            <w:r w:rsidRPr="008A1825">
              <w:rPr>
                <w:rFonts w:asciiTheme="minorHAnsi" w:hAnsiTheme="minorHAnsi" w:cstheme="minorHAnsi"/>
                <w:szCs w:val="22"/>
              </w:rPr>
              <w:t xml:space="preserve">In 2019, phase one of the </w:t>
            </w:r>
            <w:r w:rsidRPr="008A1825">
              <w:rPr>
                <w:rFonts w:asciiTheme="minorHAnsi" w:hAnsiTheme="minorHAnsi" w:cstheme="minorHAnsi"/>
                <w:i/>
                <w:szCs w:val="22"/>
              </w:rPr>
              <w:t>Western Australian Future Leaders Framework</w:t>
            </w:r>
            <w:r w:rsidRPr="008A1825">
              <w:rPr>
                <w:rFonts w:asciiTheme="minorHAnsi" w:hAnsiTheme="minorHAnsi" w:cstheme="minorHAnsi"/>
                <w:szCs w:val="22"/>
              </w:rPr>
              <w:t xml:space="preserve"> was implemented in 50 schools.</w:t>
            </w:r>
          </w:p>
          <w:p w14:paraId="3F3B21E3" w14:textId="77777777" w:rsidR="00C007B7" w:rsidRPr="008A1825" w:rsidRDefault="00C007B7" w:rsidP="00BA3AA4">
            <w:pPr>
              <w:pStyle w:val="ListParagraph"/>
              <w:numPr>
                <w:ilvl w:val="1"/>
                <w:numId w:val="38"/>
              </w:numPr>
              <w:ind w:left="598" w:hanging="284"/>
              <w:contextualSpacing w:val="0"/>
              <w:rPr>
                <w:rFonts w:asciiTheme="minorHAnsi" w:hAnsiTheme="minorHAnsi" w:cstheme="minorHAnsi"/>
                <w:szCs w:val="22"/>
              </w:rPr>
            </w:pPr>
            <w:r w:rsidRPr="008A1825">
              <w:rPr>
                <w:rFonts w:asciiTheme="minorHAnsi" w:hAnsiTheme="minorHAnsi" w:cstheme="minorHAnsi"/>
                <w:szCs w:val="22"/>
              </w:rPr>
              <w:t xml:space="preserve">It adopts a dynamic approach to identify, develop and support individuals with high potential for leadership at all levels. </w:t>
            </w:r>
          </w:p>
          <w:p w14:paraId="5A8FC75F" w14:textId="77777777" w:rsidR="00C007B7" w:rsidRPr="008A1825" w:rsidRDefault="00C007B7" w:rsidP="008A1825">
            <w:pPr>
              <w:pStyle w:val="ListParagraph"/>
              <w:numPr>
                <w:ilvl w:val="1"/>
                <w:numId w:val="38"/>
              </w:numPr>
              <w:ind w:left="598" w:hanging="284"/>
              <w:contextualSpacing w:val="0"/>
              <w:rPr>
                <w:rFonts w:asciiTheme="minorHAnsi" w:hAnsiTheme="minorHAnsi" w:cstheme="minorHAnsi"/>
                <w:szCs w:val="22"/>
              </w:rPr>
            </w:pPr>
            <w:r w:rsidRPr="008A1825">
              <w:rPr>
                <w:rFonts w:asciiTheme="minorHAnsi" w:hAnsiTheme="minorHAnsi" w:cstheme="minorHAnsi"/>
                <w:szCs w:val="22"/>
              </w:rPr>
              <w:t>It is supported by simple tools and process guidelines, which provide schools with a clear and sequenced approach to the early identification and development of potential school leadership talent.</w:t>
            </w:r>
          </w:p>
          <w:p w14:paraId="58E07368" w14:textId="77777777" w:rsidR="00C007B7" w:rsidRPr="008A1825" w:rsidRDefault="00C007B7" w:rsidP="008A1825">
            <w:pPr>
              <w:keepNext/>
              <w:rPr>
                <w:rFonts w:asciiTheme="minorHAnsi" w:hAnsiTheme="minorHAnsi" w:cstheme="minorHAnsi"/>
                <w:b/>
                <w:szCs w:val="22"/>
              </w:rPr>
            </w:pPr>
            <w:r w:rsidRPr="008A1825">
              <w:rPr>
                <w:rFonts w:asciiTheme="minorHAnsi" w:hAnsiTheme="minorHAnsi" w:cstheme="minorHAnsi"/>
                <w:b/>
                <w:szCs w:val="22"/>
              </w:rPr>
              <w:t>CEWA</w:t>
            </w:r>
          </w:p>
          <w:p w14:paraId="35B84C33" w14:textId="77777777" w:rsidR="00C007B7" w:rsidRPr="008A1825" w:rsidRDefault="00C007B7"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The 2019 CEWA Talent ID program aimed to identify, develop and encourage high-potential leaders who were resolutely committed to achieving the vision and values of CEWA.</w:t>
            </w:r>
          </w:p>
          <w:p w14:paraId="7A501E2F" w14:textId="77777777" w:rsidR="00C007B7" w:rsidRPr="008A1825" w:rsidRDefault="00C007B7"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The program was open to school and CEWA office staff keen to develop leadership potential; in 2019, 85 metropolitan and 36 country staff were involved.</w:t>
            </w:r>
          </w:p>
          <w:p w14:paraId="6EA2F339" w14:textId="77777777" w:rsidR="00C007B7" w:rsidRPr="008A1825" w:rsidRDefault="00C007B7"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 xml:space="preserve">CEWA delivered the following differentiated programs; Emerging Leaders (41 participants); Middle Leaders (51); Established </w:t>
            </w:r>
            <w:r w:rsidRPr="008A1825">
              <w:rPr>
                <w:rFonts w:asciiTheme="minorHAnsi" w:hAnsiTheme="minorHAnsi" w:cstheme="minorHAnsi"/>
                <w:szCs w:val="22"/>
              </w:rPr>
              <w:lastRenderedPageBreak/>
              <w:t>Leaders (23); Aspiring Principals (24); Experienced Principals (13); Beginning Principals (44); Women in Education (107); Effective Mentoring (164); Leadership Toolkit (218); Leading Strategic Planning (14).</w:t>
            </w:r>
          </w:p>
          <w:p w14:paraId="7C59BF2D" w14:textId="77777777" w:rsidR="00C007B7" w:rsidRPr="008A1825" w:rsidRDefault="00C007B7"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Non-metropolitan participation was about 10%.</w:t>
            </w:r>
          </w:p>
          <w:p w14:paraId="1A0809BA" w14:textId="77777777" w:rsidR="00C007B7" w:rsidRPr="008A1825" w:rsidRDefault="00C007B7"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Satisfaction surveys and other feedback indicated strong support.</w:t>
            </w:r>
          </w:p>
        </w:tc>
      </w:tr>
      <w:tr w:rsidR="00C007B7" w:rsidRPr="008A1825" w14:paraId="6C565D73" w14:textId="77777777" w:rsidTr="008257C8">
        <w:trPr>
          <w:trHeight w:val="2386"/>
        </w:trPr>
        <w:tc>
          <w:tcPr>
            <w:tcW w:w="4972" w:type="dxa"/>
          </w:tcPr>
          <w:p w14:paraId="14BA5439" w14:textId="77777777" w:rsidR="00C007B7" w:rsidRPr="008A1825" w:rsidRDefault="00C007B7" w:rsidP="00810A1F">
            <w:pPr>
              <w:rPr>
                <w:rFonts w:asciiTheme="minorHAnsi" w:hAnsiTheme="minorHAnsi" w:cstheme="minorHAnsi"/>
                <w:szCs w:val="22"/>
              </w:rPr>
            </w:pPr>
            <w:r w:rsidRPr="008A1825">
              <w:rPr>
                <w:rFonts w:asciiTheme="minorHAnsi" w:hAnsiTheme="minorHAnsi" w:cstheme="minorHAnsi"/>
                <w:szCs w:val="22"/>
              </w:rPr>
              <w:lastRenderedPageBreak/>
              <w:t xml:space="preserve">Introduction of a new leadership talent identification process.  </w:t>
            </w:r>
          </w:p>
          <w:p w14:paraId="4B3DD4C4" w14:textId="77777777" w:rsidR="00C007B7" w:rsidRPr="008A1825" w:rsidRDefault="00C007B7" w:rsidP="00810A1F">
            <w:pPr>
              <w:rPr>
                <w:rFonts w:asciiTheme="minorHAnsi" w:hAnsiTheme="minorHAnsi" w:cstheme="minorHAnsi"/>
                <w:szCs w:val="22"/>
              </w:rPr>
            </w:pPr>
            <w:r w:rsidRPr="008A1825">
              <w:rPr>
                <w:rFonts w:asciiTheme="minorHAnsi" w:hAnsiTheme="minorHAnsi" w:cstheme="minorHAnsi"/>
                <w:szCs w:val="22"/>
              </w:rPr>
              <w:t>Review principal selection processes and trial alternative resources.</w:t>
            </w:r>
          </w:p>
        </w:tc>
        <w:tc>
          <w:tcPr>
            <w:tcW w:w="1559" w:type="dxa"/>
          </w:tcPr>
          <w:p w14:paraId="1E1836AD" w14:textId="77777777" w:rsidR="00C007B7" w:rsidRPr="008A1825" w:rsidRDefault="00C007B7" w:rsidP="00810A1F">
            <w:pPr>
              <w:rPr>
                <w:rFonts w:asciiTheme="minorHAnsi" w:hAnsiTheme="minorHAnsi" w:cstheme="minorHAnsi"/>
                <w:szCs w:val="22"/>
              </w:rPr>
            </w:pPr>
            <w:r w:rsidRPr="008A1825">
              <w:rPr>
                <w:rFonts w:asciiTheme="minorHAnsi" w:hAnsiTheme="minorHAnsi" w:cstheme="minorHAnsi"/>
                <w:szCs w:val="22"/>
              </w:rPr>
              <w:t>Public Schools</w:t>
            </w:r>
          </w:p>
        </w:tc>
        <w:tc>
          <w:tcPr>
            <w:tcW w:w="1276" w:type="dxa"/>
          </w:tcPr>
          <w:p w14:paraId="21F64BAA" w14:textId="77777777" w:rsidR="00C007B7" w:rsidRPr="008A1825" w:rsidRDefault="00C007B7" w:rsidP="00810A1F">
            <w:pPr>
              <w:rPr>
                <w:rFonts w:asciiTheme="minorHAnsi" w:hAnsiTheme="minorHAnsi" w:cstheme="minorHAnsi"/>
                <w:szCs w:val="22"/>
              </w:rPr>
            </w:pPr>
            <w:r w:rsidRPr="008A1825">
              <w:rPr>
                <w:rFonts w:asciiTheme="minorHAnsi" w:hAnsiTheme="minorHAnsi" w:cstheme="minorHAnsi"/>
                <w:szCs w:val="22"/>
              </w:rPr>
              <w:t>2019 (early/mid) to 2020</w:t>
            </w:r>
          </w:p>
        </w:tc>
        <w:tc>
          <w:tcPr>
            <w:tcW w:w="6378" w:type="dxa"/>
          </w:tcPr>
          <w:p w14:paraId="00C170CF" w14:textId="77777777" w:rsidR="00C007B7" w:rsidRPr="008A1825" w:rsidRDefault="00C007B7" w:rsidP="008A1825">
            <w:pPr>
              <w:rPr>
                <w:rFonts w:asciiTheme="minorHAnsi" w:hAnsiTheme="minorHAnsi" w:cstheme="minorHAnsi"/>
                <w:b/>
                <w:szCs w:val="22"/>
              </w:rPr>
            </w:pPr>
            <w:r w:rsidRPr="008A1825">
              <w:rPr>
                <w:rFonts w:asciiTheme="minorHAnsi" w:hAnsiTheme="minorHAnsi" w:cstheme="minorHAnsi"/>
                <w:b/>
                <w:szCs w:val="22"/>
              </w:rPr>
              <w:t>Commenced</w:t>
            </w:r>
          </w:p>
          <w:p w14:paraId="18116395" w14:textId="77777777" w:rsidR="00C007B7" w:rsidRPr="008A1825" w:rsidRDefault="00C007B7" w:rsidP="00810A1F">
            <w:pPr>
              <w:rPr>
                <w:rFonts w:asciiTheme="minorHAnsi" w:hAnsiTheme="minorHAnsi" w:cstheme="minorHAnsi"/>
                <w:b/>
                <w:szCs w:val="22"/>
              </w:rPr>
            </w:pPr>
            <w:r w:rsidRPr="008A1825">
              <w:rPr>
                <w:rFonts w:asciiTheme="minorHAnsi" w:hAnsiTheme="minorHAnsi" w:cstheme="minorHAnsi"/>
                <w:b/>
                <w:szCs w:val="22"/>
              </w:rPr>
              <w:t>Department of Education</w:t>
            </w:r>
          </w:p>
          <w:p w14:paraId="6E260F50" w14:textId="77777777" w:rsidR="00C007B7" w:rsidRPr="008A1825" w:rsidRDefault="00C007B7"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Work commenced to examine options for assessing Hamilton’s personal attributes (Personal Attributes of Effective School Leaders, June 2018, Hamilton Associates), as part of the principal selection process.</w:t>
            </w:r>
          </w:p>
          <w:p w14:paraId="452660A4" w14:textId="77777777" w:rsidR="00C007B7" w:rsidRPr="008A1825" w:rsidRDefault="00C007B7" w:rsidP="00265C4F">
            <w:pPr>
              <w:pStyle w:val="ListParagraph"/>
              <w:numPr>
                <w:ilvl w:val="0"/>
                <w:numId w:val="20"/>
              </w:numPr>
              <w:spacing w:after="960"/>
              <w:ind w:left="315" w:hanging="315"/>
              <w:contextualSpacing w:val="0"/>
              <w:rPr>
                <w:rFonts w:asciiTheme="minorHAnsi" w:hAnsiTheme="minorHAnsi" w:cstheme="minorHAnsi"/>
                <w:szCs w:val="22"/>
              </w:rPr>
            </w:pPr>
            <w:r w:rsidRPr="008A1825">
              <w:rPr>
                <w:rFonts w:asciiTheme="minorHAnsi" w:hAnsiTheme="minorHAnsi" w:cstheme="minorHAnsi"/>
                <w:szCs w:val="22"/>
              </w:rPr>
              <w:t>Some options are expected to be trialled during 2020, with a new selection process for all principal positions expected to be in use by the end of 2021.</w:t>
            </w:r>
          </w:p>
        </w:tc>
      </w:tr>
      <w:tr w:rsidR="00C007B7" w:rsidRPr="008A1825" w14:paraId="09706F08" w14:textId="77777777" w:rsidTr="008257C8">
        <w:trPr>
          <w:trHeight w:val="558"/>
        </w:trPr>
        <w:tc>
          <w:tcPr>
            <w:tcW w:w="4972" w:type="dxa"/>
          </w:tcPr>
          <w:p w14:paraId="484BF7DE" w14:textId="77777777" w:rsidR="00C007B7" w:rsidRPr="008A1825" w:rsidRDefault="00C007B7" w:rsidP="00810A1F">
            <w:pPr>
              <w:rPr>
                <w:rFonts w:asciiTheme="minorHAnsi" w:hAnsiTheme="minorHAnsi" w:cstheme="minorHAnsi"/>
                <w:szCs w:val="22"/>
              </w:rPr>
            </w:pPr>
            <w:r w:rsidRPr="008A1825">
              <w:rPr>
                <w:rFonts w:asciiTheme="minorHAnsi" w:hAnsiTheme="minorHAnsi" w:cstheme="minorHAnsi"/>
                <w:szCs w:val="22"/>
              </w:rPr>
              <w:lastRenderedPageBreak/>
              <w:t>Implement self-assessment development analysis using the Principal Performance Improvement Tool.</w:t>
            </w:r>
          </w:p>
        </w:tc>
        <w:tc>
          <w:tcPr>
            <w:tcW w:w="1559" w:type="dxa"/>
          </w:tcPr>
          <w:p w14:paraId="2570D97D" w14:textId="77777777" w:rsidR="00C007B7" w:rsidRPr="008A1825" w:rsidRDefault="00C007B7" w:rsidP="00810A1F">
            <w:pPr>
              <w:ind w:left="22"/>
              <w:rPr>
                <w:rFonts w:asciiTheme="minorHAnsi" w:hAnsiTheme="minorHAnsi" w:cstheme="minorHAnsi"/>
                <w:szCs w:val="22"/>
              </w:rPr>
            </w:pPr>
            <w:r w:rsidRPr="008A1825">
              <w:rPr>
                <w:rFonts w:asciiTheme="minorHAnsi" w:hAnsiTheme="minorHAnsi" w:cstheme="minorHAnsi"/>
                <w:szCs w:val="22"/>
              </w:rPr>
              <w:t>Public and Independent Schools</w:t>
            </w:r>
          </w:p>
        </w:tc>
        <w:tc>
          <w:tcPr>
            <w:tcW w:w="1276" w:type="dxa"/>
          </w:tcPr>
          <w:p w14:paraId="75546214" w14:textId="77777777" w:rsidR="00C007B7" w:rsidRPr="008A1825" w:rsidRDefault="00C007B7" w:rsidP="00810A1F">
            <w:pPr>
              <w:pStyle w:val="ListParagraph"/>
              <w:ind w:left="0"/>
              <w:contextualSpacing w:val="0"/>
              <w:rPr>
                <w:rFonts w:asciiTheme="minorHAnsi" w:hAnsiTheme="minorHAnsi" w:cstheme="minorHAnsi"/>
                <w:szCs w:val="22"/>
              </w:rPr>
            </w:pPr>
            <w:r w:rsidRPr="008A1825">
              <w:rPr>
                <w:rFonts w:asciiTheme="minorHAnsi" w:hAnsiTheme="minorHAnsi" w:cstheme="minorHAnsi"/>
                <w:szCs w:val="22"/>
              </w:rPr>
              <w:t>2019 (early/mid) to 2020</w:t>
            </w:r>
          </w:p>
        </w:tc>
        <w:tc>
          <w:tcPr>
            <w:tcW w:w="6378" w:type="dxa"/>
          </w:tcPr>
          <w:p w14:paraId="41439905" w14:textId="77777777" w:rsidR="00C007B7" w:rsidRPr="008A1825" w:rsidRDefault="00C007B7" w:rsidP="007A76EB">
            <w:pPr>
              <w:rPr>
                <w:rFonts w:asciiTheme="minorHAnsi" w:hAnsiTheme="minorHAnsi" w:cstheme="minorHAnsi"/>
                <w:b/>
                <w:szCs w:val="22"/>
              </w:rPr>
            </w:pPr>
            <w:r w:rsidRPr="008A1825">
              <w:rPr>
                <w:rFonts w:asciiTheme="minorHAnsi" w:hAnsiTheme="minorHAnsi" w:cstheme="minorHAnsi"/>
                <w:b/>
                <w:szCs w:val="22"/>
              </w:rPr>
              <w:t>Commenced</w:t>
            </w:r>
          </w:p>
          <w:p w14:paraId="5952231E" w14:textId="77777777" w:rsidR="00C007B7" w:rsidRPr="008A1825" w:rsidRDefault="00C007B7" w:rsidP="00810A1F">
            <w:pPr>
              <w:rPr>
                <w:rFonts w:asciiTheme="minorHAnsi" w:hAnsiTheme="minorHAnsi" w:cstheme="minorHAnsi"/>
                <w:b/>
                <w:szCs w:val="22"/>
              </w:rPr>
            </w:pPr>
            <w:r w:rsidRPr="008A1825">
              <w:rPr>
                <w:rFonts w:asciiTheme="minorHAnsi" w:hAnsiTheme="minorHAnsi" w:cstheme="minorHAnsi"/>
                <w:b/>
                <w:szCs w:val="22"/>
              </w:rPr>
              <w:t>Department of Education</w:t>
            </w:r>
          </w:p>
          <w:p w14:paraId="3F1A089F" w14:textId="77777777" w:rsidR="00C007B7" w:rsidRPr="008A1825" w:rsidRDefault="00C007B7" w:rsidP="008A1825">
            <w:pPr>
              <w:pStyle w:val="ListParagraph"/>
              <w:numPr>
                <w:ilvl w:val="0"/>
                <w:numId w:val="20"/>
              </w:numPr>
              <w:ind w:left="315" w:hanging="315"/>
              <w:contextualSpacing w:val="0"/>
              <w:rPr>
                <w:rFonts w:asciiTheme="minorHAnsi" w:hAnsiTheme="minorHAnsi" w:cstheme="minorHAnsi"/>
                <w:b/>
                <w:szCs w:val="22"/>
              </w:rPr>
            </w:pPr>
            <w:r w:rsidRPr="008A1825">
              <w:rPr>
                <w:rFonts w:asciiTheme="minorHAnsi" w:hAnsiTheme="minorHAnsi" w:cstheme="minorHAnsi"/>
                <w:szCs w:val="22"/>
              </w:rPr>
              <w:t>The Principal Performance Improvement Tool was endorsed by the Department in 2019 and will be built into principal review in 2020.</w:t>
            </w:r>
          </w:p>
          <w:p w14:paraId="64C9839E" w14:textId="77777777" w:rsidR="00C007B7" w:rsidRPr="008A1825" w:rsidRDefault="00C007B7" w:rsidP="00810A1F">
            <w:pPr>
              <w:rPr>
                <w:rFonts w:asciiTheme="minorHAnsi" w:hAnsiTheme="minorHAnsi" w:cstheme="minorHAnsi"/>
                <w:b/>
                <w:szCs w:val="22"/>
              </w:rPr>
            </w:pPr>
            <w:r w:rsidRPr="008A1825">
              <w:rPr>
                <w:rFonts w:asciiTheme="minorHAnsi" w:hAnsiTheme="minorHAnsi" w:cstheme="minorHAnsi"/>
                <w:b/>
                <w:szCs w:val="22"/>
              </w:rPr>
              <w:t>AISWA</w:t>
            </w:r>
          </w:p>
          <w:p w14:paraId="21CB25A8" w14:textId="77777777" w:rsidR="00C007B7" w:rsidRPr="008A1825" w:rsidRDefault="00C007B7"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In 2019, this action was considered with planning to commence in 2020.</w:t>
            </w:r>
          </w:p>
        </w:tc>
      </w:tr>
      <w:tr w:rsidR="00C007B7" w:rsidRPr="008A1825" w14:paraId="4E4145D9" w14:textId="77777777" w:rsidTr="008257C8">
        <w:trPr>
          <w:trHeight w:val="1124"/>
        </w:trPr>
        <w:tc>
          <w:tcPr>
            <w:tcW w:w="4972" w:type="dxa"/>
          </w:tcPr>
          <w:p w14:paraId="396046F2" w14:textId="77777777" w:rsidR="00C007B7" w:rsidRPr="008A1825" w:rsidRDefault="00C007B7" w:rsidP="00810A1F">
            <w:pPr>
              <w:rPr>
                <w:rFonts w:asciiTheme="minorHAnsi" w:hAnsiTheme="minorHAnsi" w:cstheme="minorHAnsi"/>
                <w:szCs w:val="22"/>
              </w:rPr>
            </w:pPr>
            <w:r w:rsidRPr="008A1825">
              <w:rPr>
                <w:rFonts w:asciiTheme="minorHAnsi" w:hAnsiTheme="minorHAnsi" w:cstheme="minorHAnsi"/>
                <w:szCs w:val="22"/>
              </w:rPr>
              <w:t>Introduction of a new leadership program where aspiring leaders are encouraged to self-select into the relevant programs.</w:t>
            </w:r>
          </w:p>
        </w:tc>
        <w:tc>
          <w:tcPr>
            <w:tcW w:w="1559" w:type="dxa"/>
          </w:tcPr>
          <w:p w14:paraId="3D8E7EDE" w14:textId="77777777" w:rsidR="00C007B7" w:rsidRPr="008A1825" w:rsidRDefault="00C007B7" w:rsidP="00810A1F">
            <w:pPr>
              <w:rPr>
                <w:rFonts w:asciiTheme="minorHAnsi" w:hAnsiTheme="minorHAnsi" w:cstheme="minorHAnsi"/>
                <w:szCs w:val="22"/>
              </w:rPr>
            </w:pPr>
            <w:r w:rsidRPr="008A1825">
              <w:rPr>
                <w:rFonts w:asciiTheme="minorHAnsi" w:hAnsiTheme="minorHAnsi" w:cstheme="minorHAnsi"/>
                <w:szCs w:val="22"/>
              </w:rPr>
              <w:t>Public and Independent Schools</w:t>
            </w:r>
          </w:p>
        </w:tc>
        <w:tc>
          <w:tcPr>
            <w:tcW w:w="1276" w:type="dxa"/>
          </w:tcPr>
          <w:p w14:paraId="1EA5D308" w14:textId="77777777" w:rsidR="00C007B7" w:rsidRPr="008A1825" w:rsidRDefault="00C007B7" w:rsidP="00810A1F">
            <w:pPr>
              <w:rPr>
                <w:rFonts w:asciiTheme="minorHAnsi" w:hAnsiTheme="minorHAnsi" w:cstheme="minorHAnsi"/>
                <w:szCs w:val="22"/>
              </w:rPr>
            </w:pPr>
            <w:r w:rsidRPr="008A1825">
              <w:rPr>
                <w:rFonts w:asciiTheme="minorHAnsi" w:hAnsiTheme="minorHAnsi" w:cstheme="minorHAnsi"/>
                <w:szCs w:val="22"/>
              </w:rPr>
              <w:t>2019 (early/mid) to 2020</w:t>
            </w:r>
          </w:p>
        </w:tc>
        <w:tc>
          <w:tcPr>
            <w:tcW w:w="6378" w:type="dxa"/>
          </w:tcPr>
          <w:p w14:paraId="5A9D9F37" w14:textId="77777777" w:rsidR="00C007B7" w:rsidRPr="008A1825" w:rsidRDefault="00C007B7" w:rsidP="008A1825">
            <w:pPr>
              <w:rPr>
                <w:rFonts w:asciiTheme="minorHAnsi" w:hAnsiTheme="minorHAnsi" w:cstheme="minorHAnsi"/>
                <w:b/>
                <w:szCs w:val="22"/>
              </w:rPr>
            </w:pPr>
            <w:r w:rsidRPr="008A1825">
              <w:rPr>
                <w:rFonts w:asciiTheme="minorHAnsi" w:hAnsiTheme="minorHAnsi" w:cstheme="minorHAnsi"/>
                <w:b/>
                <w:szCs w:val="22"/>
              </w:rPr>
              <w:t>In progress</w:t>
            </w:r>
          </w:p>
          <w:p w14:paraId="6BF1DB7E" w14:textId="77777777" w:rsidR="00C007B7" w:rsidRPr="008A1825" w:rsidRDefault="00C007B7" w:rsidP="00810A1F">
            <w:pPr>
              <w:rPr>
                <w:rFonts w:asciiTheme="minorHAnsi" w:hAnsiTheme="minorHAnsi" w:cstheme="minorHAnsi"/>
                <w:b/>
                <w:szCs w:val="22"/>
              </w:rPr>
            </w:pPr>
            <w:r w:rsidRPr="008A1825">
              <w:rPr>
                <w:rFonts w:asciiTheme="minorHAnsi" w:hAnsiTheme="minorHAnsi" w:cstheme="minorHAnsi"/>
                <w:b/>
                <w:szCs w:val="22"/>
              </w:rPr>
              <w:t>Department of Education</w:t>
            </w:r>
          </w:p>
          <w:p w14:paraId="387E5ACC" w14:textId="77777777" w:rsidR="00C007B7" w:rsidRPr="008A1825" w:rsidRDefault="00C007B7"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The Aspirant Principal Preparation Program was developed.  It is targeted towards improving the quality and quantity of applicants for regional, rural and remote principal positions.</w:t>
            </w:r>
          </w:p>
          <w:p w14:paraId="626E1ED9" w14:textId="77777777" w:rsidR="00C007B7" w:rsidRPr="008A1825" w:rsidRDefault="00C007B7" w:rsidP="00265C4F">
            <w:pPr>
              <w:pStyle w:val="ListParagraph"/>
              <w:numPr>
                <w:ilvl w:val="0"/>
                <w:numId w:val="20"/>
              </w:numPr>
              <w:spacing w:after="1080"/>
              <w:ind w:left="315" w:hanging="315"/>
              <w:contextualSpacing w:val="0"/>
              <w:rPr>
                <w:rFonts w:asciiTheme="minorHAnsi" w:hAnsiTheme="minorHAnsi" w:cstheme="minorHAnsi"/>
                <w:szCs w:val="22"/>
              </w:rPr>
            </w:pPr>
            <w:r w:rsidRPr="008A1825">
              <w:rPr>
                <w:rFonts w:asciiTheme="minorHAnsi" w:hAnsiTheme="minorHAnsi" w:cstheme="minorHAnsi"/>
                <w:szCs w:val="22"/>
              </w:rPr>
              <w:t>The program will consist of face-to-face learning, mentoring, online learning, an action learning project and a personal leadership development plan. Selection for the first cohort will take place in 2020.</w:t>
            </w:r>
          </w:p>
          <w:p w14:paraId="35A24366" w14:textId="77777777" w:rsidR="00C007B7" w:rsidRPr="008A1825" w:rsidRDefault="00C007B7" w:rsidP="00810A1F">
            <w:pPr>
              <w:rPr>
                <w:rFonts w:asciiTheme="minorHAnsi" w:hAnsiTheme="minorHAnsi" w:cstheme="minorHAnsi"/>
                <w:b/>
                <w:szCs w:val="22"/>
              </w:rPr>
            </w:pPr>
            <w:r w:rsidRPr="008A1825">
              <w:rPr>
                <w:rFonts w:asciiTheme="minorHAnsi" w:hAnsiTheme="minorHAnsi" w:cstheme="minorHAnsi"/>
                <w:b/>
                <w:szCs w:val="22"/>
              </w:rPr>
              <w:lastRenderedPageBreak/>
              <w:t>AISWA</w:t>
            </w:r>
          </w:p>
          <w:p w14:paraId="2D006E5B" w14:textId="77777777" w:rsidR="00C007B7" w:rsidRPr="008A1825" w:rsidRDefault="00C007B7"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In 2019, AISWA introduced a new leadership program for Principals in remote Aboriginal Independent Community Schools participating in six Developing Leadership Capacity workshops.</w:t>
            </w:r>
          </w:p>
          <w:p w14:paraId="04966BC9" w14:textId="77777777" w:rsidR="00C007B7" w:rsidRPr="008A1825" w:rsidRDefault="00C007B7"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An Aspiring Leaders course was conducted in 2019 with 17 participants.</w:t>
            </w:r>
          </w:p>
          <w:p w14:paraId="19B19F84" w14:textId="77777777" w:rsidR="00C007B7" w:rsidRPr="008A1825" w:rsidRDefault="00C007B7"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 xml:space="preserve">The facilitation of several leadership networks around </w:t>
            </w:r>
            <w:proofErr w:type="gramStart"/>
            <w:r w:rsidRPr="008A1825">
              <w:rPr>
                <w:rFonts w:asciiTheme="minorHAnsi" w:hAnsiTheme="minorHAnsi" w:cstheme="minorHAnsi"/>
                <w:szCs w:val="22"/>
              </w:rPr>
              <w:t>particular areas</w:t>
            </w:r>
            <w:proofErr w:type="gramEnd"/>
            <w:r w:rsidRPr="008A1825">
              <w:rPr>
                <w:rFonts w:asciiTheme="minorHAnsi" w:hAnsiTheme="minorHAnsi" w:cstheme="minorHAnsi"/>
                <w:szCs w:val="22"/>
              </w:rPr>
              <w:t xml:space="preserve"> of need including aspiring women leaders, primary leaders and curriculum. </w:t>
            </w:r>
          </w:p>
        </w:tc>
      </w:tr>
      <w:tr w:rsidR="00C007B7" w:rsidRPr="008A1825" w14:paraId="192ACEC1" w14:textId="77777777" w:rsidTr="008257C8">
        <w:trPr>
          <w:trHeight w:val="824"/>
        </w:trPr>
        <w:tc>
          <w:tcPr>
            <w:tcW w:w="4972" w:type="dxa"/>
          </w:tcPr>
          <w:p w14:paraId="392166D5" w14:textId="77777777" w:rsidR="00C007B7" w:rsidRPr="008A1825" w:rsidRDefault="00C007B7" w:rsidP="00810A1F">
            <w:pPr>
              <w:rPr>
                <w:rFonts w:asciiTheme="minorHAnsi" w:hAnsiTheme="minorHAnsi" w:cstheme="minorHAnsi"/>
                <w:szCs w:val="22"/>
              </w:rPr>
            </w:pPr>
            <w:r w:rsidRPr="008A1825">
              <w:rPr>
                <w:rFonts w:asciiTheme="minorHAnsi" w:hAnsiTheme="minorHAnsi" w:cstheme="minorHAnsi"/>
                <w:szCs w:val="22"/>
              </w:rPr>
              <w:lastRenderedPageBreak/>
              <w:t>Develop and implement a 'Transition Support program' for new principals.</w:t>
            </w:r>
          </w:p>
        </w:tc>
        <w:tc>
          <w:tcPr>
            <w:tcW w:w="1559" w:type="dxa"/>
          </w:tcPr>
          <w:p w14:paraId="5172BA6A" w14:textId="77777777" w:rsidR="00C007B7" w:rsidRPr="008A1825" w:rsidRDefault="00C007B7" w:rsidP="00810A1F">
            <w:pPr>
              <w:rPr>
                <w:rFonts w:asciiTheme="minorHAnsi" w:hAnsiTheme="minorHAnsi" w:cstheme="minorHAnsi"/>
                <w:szCs w:val="22"/>
              </w:rPr>
            </w:pPr>
            <w:r w:rsidRPr="008A1825">
              <w:rPr>
                <w:rFonts w:asciiTheme="minorHAnsi" w:hAnsiTheme="minorHAnsi" w:cstheme="minorHAnsi"/>
                <w:szCs w:val="22"/>
              </w:rPr>
              <w:t>Public and Independent Schools</w:t>
            </w:r>
          </w:p>
        </w:tc>
        <w:tc>
          <w:tcPr>
            <w:tcW w:w="1276" w:type="dxa"/>
          </w:tcPr>
          <w:p w14:paraId="396667D3" w14:textId="77777777" w:rsidR="00C007B7" w:rsidRPr="008A1825" w:rsidRDefault="00C007B7" w:rsidP="00810A1F">
            <w:pPr>
              <w:pStyle w:val="ListParagraph"/>
              <w:ind w:left="-23"/>
              <w:contextualSpacing w:val="0"/>
              <w:rPr>
                <w:rFonts w:asciiTheme="minorHAnsi" w:hAnsiTheme="minorHAnsi" w:cstheme="minorHAnsi"/>
                <w:szCs w:val="22"/>
              </w:rPr>
            </w:pPr>
            <w:r w:rsidRPr="008A1825">
              <w:rPr>
                <w:rFonts w:asciiTheme="minorHAnsi" w:hAnsiTheme="minorHAnsi" w:cstheme="minorHAnsi"/>
                <w:szCs w:val="22"/>
              </w:rPr>
              <w:t>2019 (early/mid) to 2020</w:t>
            </w:r>
          </w:p>
        </w:tc>
        <w:tc>
          <w:tcPr>
            <w:tcW w:w="6378" w:type="dxa"/>
          </w:tcPr>
          <w:p w14:paraId="28A9D209" w14:textId="77777777" w:rsidR="00C007B7" w:rsidRPr="008A1825" w:rsidRDefault="00C007B7" w:rsidP="008A1825">
            <w:pPr>
              <w:rPr>
                <w:rFonts w:asciiTheme="minorHAnsi" w:hAnsiTheme="minorHAnsi" w:cstheme="minorHAnsi"/>
                <w:b/>
                <w:szCs w:val="22"/>
              </w:rPr>
            </w:pPr>
            <w:r w:rsidRPr="008A1825">
              <w:rPr>
                <w:rFonts w:asciiTheme="minorHAnsi" w:hAnsiTheme="minorHAnsi" w:cstheme="minorHAnsi"/>
                <w:b/>
                <w:szCs w:val="22"/>
              </w:rPr>
              <w:t>Implemented and ongoing</w:t>
            </w:r>
          </w:p>
          <w:p w14:paraId="15EB6895" w14:textId="77777777" w:rsidR="00C007B7" w:rsidRPr="008A1825" w:rsidRDefault="00C007B7" w:rsidP="00810A1F">
            <w:pPr>
              <w:rPr>
                <w:rFonts w:asciiTheme="minorHAnsi" w:hAnsiTheme="minorHAnsi" w:cstheme="minorHAnsi"/>
                <w:b/>
                <w:szCs w:val="22"/>
              </w:rPr>
            </w:pPr>
            <w:r w:rsidRPr="008A1825">
              <w:rPr>
                <w:rFonts w:asciiTheme="minorHAnsi" w:hAnsiTheme="minorHAnsi" w:cstheme="minorHAnsi"/>
                <w:b/>
                <w:szCs w:val="22"/>
              </w:rPr>
              <w:t>Department of Education</w:t>
            </w:r>
          </w:p>
          <w:p w14:paraId="0317D048" w14:textId="77777777" w:rsidR="00C007B7" w:rsidRPr="008A1825" w:rsidRDefault="00C007B7"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i/>
                <w:szCs w:val="22"/>
              </w:rPr>
              <w:t>Launch: New Principal Program</w:t>
            </w:r>
            <w:r w:rsidRPr="008A1825">
              <w:rPr>
                <w:rFonts w:asciiTheme="minorHAnsi" w:hAnsiTheme="minorHAnsi" w:cstheme="minorHAnsi"/>
                <w:szCs w:val="22"/>
              </w:rPr>
              <w:t xml:space="preserve"> has been developed for newly appointed principals in the first three years in the role or those who have a contract of six months or longer.</w:t>
            </w:r>
          </w:p>
          <w:p w14:paraId="439E1DD1" w14:textId="77777777" w:rsidR="00C007B7" w:rsidRPr="008A1825" w:rsidRDefault="00C007B7" w:rsidP="00BA3AA4">
            <w:pPr>
              <w:pStyle w:val="ListParagraph"/>
              <w:numPr>
                <w:ilvl w:val="1"/>
                <w:numId w:val="38"/>
              </w:numPr>
              <w:ind w:left="598" w:hanging="284"/>
              <w:contextualSpacing w:val="0"/>
              <w:rPr>
                <w:rFonts w:asciiTheme="minorHAnsi" w:hAnsiTheme="minorHAnsi" w:cstheme="minorHAnsi"/>
                <w:szCs w:val="22"/>
              </w:rPr>
            </w:pPr>
            <w:r w:rsidRPr="008A1825">
              <w:rPr>
                <w:rFonts w:asciiTheme="minorHAnsi" w:hAnsiTheme="minorHAnsi" w:cstheme="minorHAnsi"/>
                <w:szCs w:val="22"/>
              </w:rPr>
              <w:t>Three cohorts commenced in 2019; one workshop per cohort with a total of 76 participants.</w:t>
            </w:r>
          </w:p>
          <w:p w14:paraId="23EAB598" w14:textId="77777777" w:rsidR="00C007B7" w:rsidRPr="008A1825" w:rsidRDefault="00C007B7"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 xml:space="preserve">Face-to-face workshops, over four days, focussed on building relationships and capacity in the role.  </w:t>
            </w:r>
            <w:proofErr w:type="gramStart"/>
            <w:r w:rsidRPr="008A1825">
              <w:rPr>
                <w:rFonts w:asciiTheme="minorHAnsi" w:hAnsiTheme="minorHAnsi" w:cstheme="minorHAnsi"/>
                <w:szCs w:val="22"/>
              </w:rPr>
              <w:t>Ongoing webinar presentations,</w:t>
            </w:r>
            <w:proofErr w:type="gramEnd"/>
            <w:r w:rsidRPr="008A1825">
              <w:rPr>
                <w:rFonts w:asciiTheme="minorHAnsi" w:hAnsiTheme="minorHAnsi" w:cstheme="minorHAnsi"/>
                <w:szCs w:val="22"/>
              </w:rPr>
              <w:t xml:space="preserve"> focussed on management procedures and processes.  76 participants also received </w:t>
            </w:r>
            <w:proofErr w:type="gramStart"/>
            <w:r w:rsidRPr="008A1825">
              <w:rPr>
                <w:rFonts w:asciiTheme="minorHAnsi" w:hAnsiTheme="minorHAnsi" w:cstheme="minorHAnsi"/>
                <w:szCs w:val="22"/>
              </w:rPr>
              <w:t>12 month</w:t>
            </w:r>
            <w:proofErr w:type="gramEnd"/>
            <w:r w:rsidRPr="008A1825">
              <w:rPr>
                <w:rFonts w:asciiTheme="minorHAnsi" w:hAnsiTheme="minorHAnsi" w:cstheme="minorHAnsi"/>
                <w:szCs w:val="22"/>
              </w:rPr>
              <w:t xml:space="preserve"> executive </w:t>
            </w:r>
            <w:r w:rsidRPr="008A1825">
              <w:rPr>
                <w:rFonts w:asciiTheme="minorHAnsi" w:hAnsiTheme="minorHAnsi" w:cstheme="minorHAnsi"/>
                <w:szCs w:val="22"/>
              </w:rPr>
              <w:lastRenderedPageBreak/>
              <w:t>leadership coaching and mentoring from an accomplished principal.</w:t>
            </w:r>
          </w:p>
          <w:p w14:paraId="7E454A74" w14:textId="77777777" w:rsidR="00C007B7" w:rsidRPr="008A1825" w:rsidRDefault="00C007B7" w:rsidP="008A1825">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 xml:space="preserve">The </w:t>
            </w:r>
            <w:r w:rsidRPr="008A1825">
              <w:rPr>
                <w:rFonts w:asciiTheme="minorHAnsi" w:hAnsiTheme="minorHAnsi" w:cstheme="minorHAnsi"/>
                <w:i/>
                <w:szCs w:val="22"/>
              </w:rPr>
              <w:t>Newly Appointed Principal’s Induction Program</w:t>
            </w:r>
            <w:r w:rsidRPr="008A1825">
              <w:rPr>
                <w:rFonts w:asciiTheme="minorHAnsi" w:hAnsiTheme="minorHAnsi" w:cstheme="minorHAnsi"/>
                <w:szCs w:val="22"/>
              </w:rPr>
              <w:t xml:space="preserve"> was developed to support principals to understand the key operational aspects relating to their role and provides an opportunity for connection with system leaders.</w:t>
            </w:r>
          </w:p>
          <w:p w14:paraId="434633DC" w14:textId="77777777" w:rsidR="00C007B7" w:rsidRPr="008A1825" w:rsidRDefault="00C007B7" w:rsidP="00810A1F">
            <w:pPr>
              <w:rPr>
                <w:rFonts w:asciiTheme="minorHAnsi" w:hAnsiTheme="minorHAnsi" w:cstheme="minorHAnsi"/>
                <w:b/>
                <w:szCs w:val="22"/>
              </w:rPr>
            </w:pPr>
            <w:r w:rsidRPr="008A1825">
              <w:rPr>
                <w:rFonts w:asciiTheme="minorHAnsi" w:hAnsiTheme="minorHAnsi" w:cstheme="minorHAnsi"/>
                <w:b/>
                <w:szCs w:val="22"/>
              </w:rPr>
              <w:t>AISWA</w:t>
            </w:r>
          </w:p>
          <w:p w14:paraId="7740522A" w14:textId="77777777" w:rsidR="00C007B7" w:rsidRPr="008A1825" w:rsidRDefault="00C007B7"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 xml:space="preserve">The </w:t>
            </w:r>
            <w:r w:rsidRPr="008A1825">
              <w:rPr>
                <w:rFonts w:asciiTheme="minorHAnsi" w:hAnsiTheme="minorHAnsi" w:cstheme="minorHAnsi"/>
                <w:i/>
                <w:iCs/>
                <w:szCs w:val="22"/>
              </w:rPr>
              <w:t xml:space="preserve">Leading in an Independent School </w:t>
            </w:r>
            <w:r w:rsidRPr="008A1825">
              <w:rPr>
                <w:rFonts w:asciiTheme="minorHAnsi" w:hAnsiTheme="minorHAnsi" w:cstheme="minorHAnsi"/>
                <w:szCs w:val="22"/>
              </w:rPr>
              <w:t>course is delivered annually. This course provides information and contacts for new Principals.</w:t>
            </w:r>
          </w:p>
          <w:p w14:paraId="799D0DE4" w14:textId="77777777" w:rsidR="00C007B7" w:rsidRPr="008A1825" w:rsidRDefault="00C007B7" w:rsidP="008A1825">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There is continual professional learning across a broad range of areas, including governance, finance, and performance management.</w:t>
            </w:r>
          </w:p>
        </w:tc>
      </w:tr>
      <w:tr w:rsidR="00C007B7" w:rsidRPr="008A1825" w14:paraId="7533ABCB" w14:textId="77777777" w:rsidTr="008257C8">
        <w:trPr>
          <w:trHeight w:val="824"/>
        </w:trPr>
        <w:tc>
          <w:tcPr>
            <w:tcW w:w="4972" w:type="dxa"/>
          </w:tcPr>
          <w:p w14:paraId="1A4A7D62" w14:textId="77777777" w:rsidR="00C007B7" w:rsidRPr="008A1825" w:rsidRDefault="00C007B7" w:rsidP="008A1825">
            <w:pPr>
              <w:rPr>
                <w:rFonts w:asciiTheme="minorHAnsi" w:hAnsiTheme="minorHAnsi" w:cstheme="minorHAnsi"/>
                <w:szCs w:val="22"/>
              </w:rPr>
            </w:pPr>
            <w:r w:rsidRPr="008A1825">
              <w:rPr>
                <w:rFonts w:asciiTheme="minorHAnsi" w:hAnsiTheme="minorHAnsi" w:cstheme="minorHAnsi"/>
                <w:szCs w:val="22"/>
              </w:rPr>
              <w:lastRenderedPageBreak/>
              <w:t>Support for the 'WA Public School Leadership Strategy 2018-2021' that will comprise 10 projects, with each of these projects having</w:t>
            </w:r>
            <w:r w:rsidR="00265C4F">
              <w:rPr>
                <w:rFonts w:asciiTheme="minorHAnsi" w:hAnsiTheme="minorHAnsi" w:cstheme="minorHAnsi"/>
                <w:szCs w:val="22"/>
              </w:rPr>
              <w:t xml:space="preserve"> </w:t>
            </w:r>
            <w:r w:rsidRPr="008A1825">
              <w:rPr>
                <w:rFonts w:asciiTheme="minorHAnsi" w:hAnsiTheme="minorHAnsi" w:cstheme="minorHAnsi"/>
                <w:szCs w:val="22"/>
              </w:rPr>
              <w:t>a focus on supporting leaders from diverse backgrounds and different school contexts.   One project has as its explicit focus a suite of early identification and development opportunities tailored for Aboriginal people who aspire to school leadership.</w:t>
            </w:r>
          </w:p>
        </w:tc>
        <w:tc>
          <w:tcPr>
            <w:tcW w:w="1559" w:type="dxa"/>
          </w:tcPr>
          <w:p w14:paraId="36B8E614" w14:textId="77777777" w:rsidR="00C007B7" w:rsidRPr="008A1825" w:rsidRDefault="00C007B7" w:rsidP="00810A1F">
            <w:pPr>
              <w:rPr>
                <w:rFonts w:asciiTheme="minorHAnsi" w:hAnsiTheme="minorHAnsi" w:cstheme="minorHAnsi"/>
                <w:szCs w:val="22"/>
              </w:rPr>
            </w:pPr>
            <w:r w:rsidRPr="008A1825">
              <w:rPr>
                <w:rFonts w:asciiTheme="minorHAnsi" w:hAnsiTheme="minorHAnsi" w:cstheme="minorHAnsi"/>
                <w:szCs w:val="22"/>
              </w:rPr>
              <w:t>Public Schools</w:t>
            </w:r>
          </w:p>
        </w:tc>
        <w:tc>
          <w:tcPr>
            <w:tcW w:w="1276" w:type="dxa"/>
          </w:tcPr>
          <w:p w14:paraId="6E5F600F" w14:textId="77777777" w:rsidR="00C007B7" w:rsidRPr="008A1825" w:rsidRDefault="00C007B7" w:rsidP="00810A1F">
            <w:pPr>
              <w:pStyle w:val="ListParagraph"/>
              <w:ind w:left="0"/>
              <w:contextualSpacing w:val="0"/>
              <w:rPr>
                <w:rFonts w:asciiTheme="minorHAnsi" w:hAnsiTheme="minorHAnsi" w:cstheme="minorHAnsi"/>
                <w:szCs w:val="22"/>
              </w:rPr>
            </w:pPr>
            <w:r w:rsidRPr="008A1825">
              <w:rPr>
                <w:rFonts w:asciiTheme="minorHAnsi" w:hAnsiTheme="minorHAnsi" w:cstheme="minorHAnsi"/>
                <w:szCs w:val="22"/>
              </w:rPr>
              <w:t>2018 to 2021</w:t>
            </w:r>
          </w:p>
        </w:tc>
        <w:tc>
          <w:tcPr>
            <w:tcW w:w="6378" w:type="dxa"/>
          </w:tcPr>
          <w:p w14:paraId="5BF514A3" w14:textId="77777777" w:rsidR="00C007B7" w:rsidRPr="008A1825" w:rsidRDefault="00C007B7" w:rsidP="008A1825">
            <w:pPr>
              <w:rPr>
                <w:rFonts w:asciiTheme="minorHAnsi" w:hAnsiTheme="minorHAnsi" w:cstheme="minorHAnsi"/>
                <w:b/>
                <w:szCs w:val="22"/>
              </w:rPr>
            </w:pPr>
            <w:r w:rsidRPr="008A1825">
              <w:rPr>
                <w:rFonts w:asciiTheme="minorHAnsi" w:hAnsiTheme="minorHAnsi" w:cstheme="minorHAnsi"/>
                <w:b/>
                <w:szCs w:val="22"/>
              </w:rPr>
              <w:t xml:space="preserve">In progress and ongoing </w:t>
            </w:r>
          </w:p>
          <w:p w14:paraId="64258E59" w14:textId="77777777" w:rsidR="00C007B7" w:rsidRPr="008A1825" w:rsidRDefault="00C007B7" w:rsidP="00810A1F">
            <w:pPr>
              <w:rPr>
                <w:rFonts w:asciiTheme="minorHAnsi" w:hAnsiTheme="minorHAnsi" w:cstheme="minorHAnsi"/>
                <w:b/>
                <w:szCs w:val="22"/>
              </w:rPr>
            </w:pPr>
            <w:r w:rsidRPr="008A1825">
              <w:rPr>
                <w:rFonts w:asciiTheme="minorHAnsi" w:hAnsiTheme="minorHAnsi" w:cstheme="minorHAnsi"/>
                <w:b/>
                <w:szCs w:val="22"/>
              </w:rPr>
              <w:t>Department of Education</w:t>
            </w:r>
          </w:p>
          <w:p w14:paraId="0FD2E412" w14:textId="77777777" w:rsidR="00C007B7" w:rsidRPr="008A1825" w:rsidRDefault="00C007B7"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 xml:space="preserve">Implementation of the </w:t>
            </w:r>
            <w:hyperlink r:id="rId10" w:history="1">
              <w:r w:rsidRPr="008A1825">
                <w:rPr>
                  <w:rFonts w:asciiTheme="minorHAnsi" w:hAnsiTheme="minorHAnsi" w:cstheme="minorHAnsi"/>
                  <w:szCs w:val="22"/>
                </w:rPr>
                <w:t>Leadership Strategy</w:t>
              </w:r>
            </w:hyperlink>
            <w:r w:rsidRPr="008A1825">
              <w:rPr>
                <w:rFonts w:asciiTheme="minorHAnsi" w:hAnsiTheme="minorHAnsi" w:cstheme="minorHAnsi"/>
                <w:szCs w:val="22"/>
              </w:rPr>
              <w:t xml:space="preserve"> is ongoing.</w:t>
            </w:r>
          </w:p>
          <w:p w14:paraId="2884440F" w14:textId="77777777" w:rsidR="00C007B7" w:rsidRPr="008A1825" w:rsidRDefault="00C007B7"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Six of the 10 projects have commenced or are in progress, with the remaining in the design phase and set to commence in 2020.</w:t>
            </w:r>
          </w:p>
        </w:tc>
      </w:tr>
      <w:tr w:rsidR="00C007B7" w:rsidRPr="008A1825" w14:paraId="1DC51514" w14:textId="77777777" w:rsidTr="008257C8">
        <w:trPr>
          <w:trHeight w:val="968"/>
        </w:trPr>
        <w:tc>
          <w:tcPr>
            <w:tcW w:w="4972" w:type="dxa"/>
          </w:tcPr>
          <w:p w14:paraId="5A527B5D" w14:textId="77777777" w:rsidR="00C007B7" w:rsidRPr="008A1825" w:rsidRDefault="00C007B7" w:rsidP="00810A1F">
            <w:pPr>
              <w:rPr>
                <w:rFonts w:asciiTheme="minorHAnsi" w:hAnsiTheme="minorHAnsi" w:cstheme="minorHAnsi"/>
                <w:szCs w:val="22"/>
              </w:rPr>
            </w:pPr>
            <w:r w:rsidRPr="008A1825">
              <w:rPr>
                <w:rFonts w:asciiTheme="minorHAnsi" w:hAnsiTheme="minorHAnsi" w:cstheme="minorHAnsi"/>
                <w:szCs w:val="22"/>
              </w:rPr>
              <w:lastRenderedPageBreak/>
              <w:t xml:space="preserve">Implement the 'Aspirant Aboriginal Leaders' project that includes the Department co-developing: </w:t>
            </w:r>
          </w:p>
          <w:p w14:paraId="295378ED" w14:textId="77777777" w:rsidR="00C007B7" w:rsidRPr="008A1825" w:rsidRDefault="00C007B7" w:rsidP="00810A1F">
            <w:pPr>
              <w:pStyle w:val="ListParagraph"/>
              <w:numPr>
                <w:ilvl w:val="0"/>
                <w:numId w:val="9"/>
              </w:numPr>
              <w:ind w:left="170" w:hanging="141"/>
              <w:rPr>
                <w:rFonts w:asciiTheme="minorHAnsi" w:hAnsiTheme="minorHAnsi" w:cstheme="minorHAnsi"/>
                <w:szCs w:val="22"/>
              </w:rPr>
            </w:pPr>
            <w:r w:rsidRPr="008A1825">
              <w:rPr>
                <w:rFonts w:asciiTheme="minorHAnsi" w:hAnsiTheme="minorHAnsi" w:cstheme="minorHAnsi"/>
                <w:szCs w:val="22"/>
              </w:rPr>
              <w:t>an aspirant Aboriginal statement with key stakeholders, current and aspirant Aboriginal leaders,</w:t>
            </w:r>
          </w:p>
          <w:p w14:paraId="0252E349" w14:textId="77777777" w:rsidR="00C007B7" w:rsidRPr="008A1825" w:rsidRDefault="00C007B7" w:rsidP="00810A1F">
            <w:pPr>
              <w:pStyle w:val="ListParagraph"/>
              <w:numPr>
                <w:ilvl w:val="0"/>
                <w:numId w:val="9"/>
              </w:numPr>
              <w:ind w:left="170" w:hanging="141"/>
              <w:rPr>
                <w:rFonts w:asciiTheme="minorHAnsi" w:hAnsiTheme="minorHAnsi" w:cstheme="minorHAnsi"/>
                <w:szCs w:val="22"/>
              </w:rPr>
            </w:pPr>
            <w:r w:rsidRPr="008A1825">
              <w:rPr>
                <w:rFonts w:asciiTheme="minorHAnsi" w:hAnsiTheme="minorHAnsi" w:cstheme="minorHAnsi"/>
                <w:szCs w:val="22"/>
              </w:rPr>
              <w:t xml:space="preserve">a suite of development opportunities with Aboriginal leaders, including a career pathway program </w:t>
            </w:r>
          </w:p>
          <w:p w14:paraId="40E60A10" w14:textId="77777777" w:rsidR="00C007B7" w:rsidRPr="008A1825" w:rsidRDefault="00C007B7" w:rsidP="00810A1F">
            <w:pPr>
              <w:pStyle w:val="ListParagraph"/>
              <w:ind w:left="170"/>
              <w:rPr>
                <w:rFonts w:asciiTheme="minorHAnsi" w:hAnsiTheme="minorHAnsi" w:cstheme="minorHAnsi"/>
                <w:szCs w:val="22"/>
              </w:rPr>
            </w:pPr>
            <w:r w:rsidRPr="008A1825">
              <w:rPr>
                <w:rFonts w:asciiTheme="minorHAnsi" w:hAnsiTheme="minorHAnsi" w:cstheme="minorHAnsi"/>
                <w:szCs w:val="22"/>
              </w:rPr>
              <w:t xml:space="preserve">that is specifically targeted to the needs of aspirant Aboriginal leaders; and </w:t>
            </w:r>
          </w:p>
          <w:p w14:paraId="541CD78A" w14:textId="77777777" w:rsidR="00C007B7" w:rsidRPr="008A1825" w:rsidRDefault="00C007B7" w:rsidP="00810A1F">
            <w:pPr>
              <w:pStyle w:val="ListParagraph"/>
              <w:numPr>
                <w:ilvl w:val="0"/>
                <w:numId w:val="9"/>
              </w:numPr>
              <w:ind w:left="170" w:hanging="141"/>
              <w:rPr>
                <w:rFonts w:asciiTheme="minorHAnsi" w:hAnsiTheme="minorHAnsi" w:cstheme="minorHAnsi"/>
                <w:szCs w:val="22"/>
              </w:rPr>
            </w:pPr>
            <w:r w:rsidRPr="008A1825">
              <w:rPr>
                <w:rFonts w:asciiTheme="minorHAnsi" w:hAnsiTheme="minorHAnsi" w:cstheme="minorHAnsi"/>
                <w:szCs w:val="22"/>
              </w:rPr>
              <w:t>a mentoring and coaching support structure contextualised to support aspirant Aboriginal leaders.</w:t>
            </w:r>
          </w:p>
        </w:tc>
        <w:tc>
          <w:tcPr>
            <w:tcW w:w="1559" w:type="dxa"/>
          </w:tcPr>
          <w:p w14:paraId="71859DCD" w14:textId="77777777" w:rsidR="00C007B7" w:rsidRPr="008A1825" w:rsidRDefault="00C007B7" w:rsidP="00810A1F">
            <w:pPr>
              <w:rPr>
                <w:rFonts w:asciiTheme="minorHAnsi" w:hAnsiTheme="minorHAnsi" w:cstheme="minorHAnsi"/>
                <w:szCs w:val="22"/>
              </w:rPr>
            </w:pPr>
            <w:r w:rsidRPr="008A1825">
              <w:rPr>
                <w:rFonts w:asciiTheme="minorHAnsi" w:hAnsiTheme="minorHAnsi" w:cstheme="minorHAnsi"/>
                <w:szCs w:val="22"/>
              </w:rPr>
              <w:t>Public Schools</w:t>
            </w:r>
          </w:p>
        </w:tc>
        <w:tc>
          <w:tcPr>
            <w:tcW w:w="1276" w:type="dxa"/>
          </w:tcPr>
          <w:p w14:paraId="2E03A50E" w14:textId="77777777" w:rsidR="00C007B7" w:rsidRPr="008A1825" w:rsidRDefault="00C007B7" w:rsidP="00810A1F">
            <w:pPr>
              <w:pStyle w:val="ListParagraph"/>
              <w:ind w:left="0"/>
              <w:contextualSpacing w:val="0"/>
              <w:rPr>
                <w:rFonts w:asciiTheme="minorHAnsi" w:hAnsiTheme="minorHAnsi" w:cstheme="minorHAnsi"/>
                <w:szCs w:val="22"/>
              </w:rPr>
            </w:pPr>
            <w:r w:rsidRPr="008A1825">
              <w:rPr>
                <w:rFonts w:asciiTheme="minorHAnsi" w:hAnsiTheme="minorHAnsi" w:cstheme="minorHAnsi"/>
                <w:szCs w:val="22"/>
              </w:rPr>
              <w:t>2018 to 2021</w:t>
            </w:r>
          </w:p>
        </w:tc>
        <w:tc>
          <w:tcPr>
            <w:tcW w:w="6378" w:type="dxa"/>
          </w:tcPr>
          <w:p w14:paraId="5CDFCCFF" w14:textId="77777777" w:rsidR="00C007B7" w:rsidRPr="008A1825" w:rsidRDefault="00C007B7" w:rsidP="008A1825">
            <w:pPr>
              <w:rPr>
                <w:rFonts w:asciiTheme="minorHAnsi" w:hAnsiTheme="minorHAnsi" w:cstheme="minorHAnsi"/>
                <w:b/>
                <w:szCs w:val="22"/>
              </w:rPr>
            </w:pPr>
            <w:r w:rsidRPr="008A1825">
              <w:rPr>
                <w:rFonts w:asciiTheme="minorHAnsi" w:hAnsiTheme="minorHAnsi" w:cstheme="minorHAnsi"/>
                <w:b/>
                <w:szCs w:val="22"/>
              </w:rPr>
              <w:t>Commenced</w:t>
            </w:r>
          </w:p>
          <w:p w14:paraId="10C83459" w14:textId="77777777" w:rsidR="00C007B7" w:rsidRPr="008A1825" w:rsidRDefault="00C007B7" w:rsidP="00810A1F">
            <w:pPr>
              <w:rPr>
                <w:rFonts w:asciiTheme="minorHAnsi" w:hAnsiTheme="minorHAnsi" w:cstheme="minorHAnsi"/>
                <w:b/>
                <w:szCs w:val="22"/>
              </w:rPr>
            </w:pPr>
            <w:r w:rsidRPr="008A1825">
              <w:rPr>
                <w:rFonts w:asciiTheme="minorHAnsi" w:hAnsiTheme="minorHAnsi" w:cstheme="minorHAnsi"/>
                <w:b/>
                <w:szCs w:val="22"/>
              </w:rPr>
              <w:t>Department of Education</w:t>
            </w:r>
          </w:p>
          <w:p w14:paraId="6B8CE869" w14:textId="77777777" w:rsidR="00C007B7" w:rsidRPr="008A1825" w:rsidRDefault="00C007B7"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In 2019, as part of the Leadership Strategy, 20 aspirant Aboriginal leaders were identified to support the development of an Aspirant Aboriginal Leadership program.</w:t>
            </w:r>
          </w:p>
          <w:p w14:paraId="17BCF92F" w14:textId="77777777" w:rsidR="00C007B7" w:rsidRPr="008A1825" w:rsidRDefault="00C007B7"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Eight ideas and prototypes were generated through the co-design process.</w:t>
            </w:r>
          </w:p>
          <w:p w14:paraId="47B04F6C" w14:textId="77777777" w:rsidR="00C007B7" w:rsidRPr="008A1825" w:rsidRDefault="00C007B7"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 xml:space="preserve">One idea, </w:t>
            </w:r>
            <w:r w:rsidRPr="008A1825">
              <w:rPr>
                <w:rFonts w:asciiTheme="minorHAnsi" w:hAnsiTheme="minorHAnsi" w:cstheme="minorHAnsi"/>
                <w:i/>
                <w:szCs w:val="22"/>
              </w:rPr>
              <w:t>Djiral-ak djinda bidi – North Star Path</w:t>
            </w:r>
            <w:r w:rsidRPr="008A1825">
              <w:rPr>
                <w:rFonts w:asciiTheme="minorHAnsi" w:hAnsiTheme="minorHAnsi" w:cstheme="minorHAnsi"/>
                <w:szCs w:val="22"/>
              </w:rPr>
              <w:t xml:space="preserve"> was selected.</w:t>
            </w:r>
          </w:p>
          <w:p w14:paraId="51E3C9C9" w14:textId="77777777" w:rsidR="00C007B7" w:rsidRPr="008A1825" w:rsidRDefault="00C007B7" w:rsidP="00BA3AA4">
            <w:pPr>
              <w:pStyle w:val="ListParagraph"/>
              <w:ind w:left="310"/>
              <w:rPr>
                <w:rFonts w:asciiTheme="minorHAnsi" w:hAnsiTheme="minorHAnsi" w:cstheme="minorHAnsi"/>
                <w:szCs w:val="22"/>
              </w:rPr>
            </w:pPr>
            <w:r w:rsidRPr="008A1825">
              <w:rPr>
                <w:rFonts w:asciiTheme="minorHAnsi" w:hAnsiTheme="minorHAnsi" w:cstheme="minorHAnsi"/>
                <w:szCs w:val="22"/>
              </w:rPr>
              <w:t>The idea is to support aspirant Aboriginal leaders to identify their career and leadership goals, their ‘North Star’, and the support they require to achieve those goals.</w:t>
            </w:r>
          </w:p>
          <w:p w14:paraId="2AC0FEE9" w14:textId="77777777" w:rsidR="00C007B7" w:rsidRPr="008A1825" w:rsidRDefault="00C007B7"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Other elements of the Aspirant Aboriginal Leaders program (such as mentoring) will then follow based on the needs identified.</w:t>
            </w:r>
          </w:p>
          <w:p w14:paraId="48FFF0C8" w14:textId="77777777" w:rsidR="00C007B7" w:rsidRPr="008A1825" w:rsidRDefault="00C007B7"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A second cohort of 20 aspirant Aboriginal leaders engaged in this program will now assist in the further development of the Aspirant Aboriginal Leaders program.</w:t>
            </w:r>
          </w:p>
        </w:tc>
      </w:tr>
      <w:tr w:rsidR="00C007B7" w:rsidRPr="008A1825" w14:paraId="3A321C28" w14:textId="77777777" w:rsidTr="008257C8">
        <w:trPr>
          <w:trHeight w:val="2103"/>
        </w:trPr>
        <w:tc>
          <w:tcPr>
            <w:tcW w:w="4972" w:type="dxa"/>
          </w:tcPr>
          <w:p w14:paraId="2CC673BD" w14:textId="77777777" w:rsidR="00C007B7" w:rsidRPr="008A1825" w:rsidRDefault="00C007B7" w:rsidP="00810A1F">
            <w:pPr>
              <w:rPr>
                <w:rFonts w:asciiTheme="minorHAnsi" w:hAnsiTheme="minorHAnsi" w:cstheme="minorHAnsi"/>
                <w:szCs w:val="22"/>
              </w:rPr>
            </w:pPr>
            <w:r w:rsidRPr="008A1825">
              <w:rPr>
                <w:rFonts w:asciiTheme="minorHAnsi" w:hAnsiTheme="minorHAnsi" w:cstheme="minorHAnsi"/>
                <w:szCs w:val="22"/>
              </w:rPr>
              <w:lastRenderedPageBreak/>
              <w:t>Enhance the Leadership Development program focused on 'Building Cultures of Teaching Excellence'.</w:t>
            </w:r>
          </w:p>
        </w:tc>
        <w:tc>
          <w:tcPr>
            <w:tcW w:w="1559" w:type="dxa"/>
          </w:tcPr>
          <w:p w14:paraId="5452DA79" w14:textId="77777777" w:rsidR="00C007B7" w:rsidRPr="008A1825" w:rsidRDefault="00C007B7" w:rsidP="00810A1F">
            <w:pPr>
              <w:rPr>
                <w:rFonts w:asciiTheme="minorHAnsi" w:hAnsiTheme="minorHAnsi" w:cstheme="minorHAnsi"/>
                <w:szCs w:val="22"/>
              </w:rPr>
            </w:pPr>
            <w:r w:rsidRPr="008A1825">
              <w:rPr>
                <w:rFonts w:asciiTheme="minorHAnsi" w:hAnsiTheme="minorHAnsi" w:cstheme="minorHAnsi"/>
                <w:szCs w:val="22"/>
              </w:rPr>
              <w:t>Independent Schools</w:t>
            </w:r>
          </w:p>
        </w:tc>
        <w:tc>
          <w:tcPr>
            <w:tcW w:w="1276" w:type="dxa"/>
          </w:tcPr>
          <w:p w14:paraId="0994325F" w14:textId="77777777" w:rsidR="00C007B7" w:rsidRPr="008A1825" w:rsidRDefault="00C007B7" w:rsidP="00810A1F">
            <w:pPr>
              <w:pStyle w:val="ListParagraph"/>
              <w:ind w:left="60"/>
              <w:contextualSpacing w:val="0"/>
              <w:rPr>
                <w:rFonts w:asciiTheme="minorHAnsi" w:hAnsiTheme="minorHAnsi" w:cstheme="minorHAnsi"/>
                <w:szCs w:val="22"/>
              </w:rPr>
            </w:pPr>
            <w:r w:rsidRPr="008A1825">
              <w:rPr>
                <w:rFonts w:asciiTheme="minorHAnsi" w:hAnsiTheme="minorHAnsi" w:cstheme="minorHAnsi"/>
                <w:szCs w:val="22"/>
              </w:rPr>
              <w:t>2019 (mid/late) to 2020</w:t>
            </w:r>
          </w:p>
        </w:tc>
        <w:tc>
          <w:tcPr>
            <w:tcW w:w="6378" w:type="dxa"/>
          </w:tcPr>
          <w:p w14:paraId="155D14E5" w14:textId="77777777" w:rsidR="00C007B7" w:rsidRPr="008A1825" w:rsidRDefault="00C007B7" w:rsidP="008A1825">
            <w:pPr>
              <w:rPr>
                <w:rFonts w:asciiTheme="minorHAnsi" w:hAnsiTheme="minorHAnsi" w:cstheme="minorHAnsi"/>
                <w:b/>
                <w:szCs w:val="22"/>
              </w:rPr>
            </w:pPr>
            <w:r w:rsidRPr="008A1825">
              <w:rPr>
                <w:rFonts w:asciiTheme="minorHAnsi" w:hAnsiTheme="minorHAnsi" w:cstheme="minorHAnsi"/>
                <w:b/>
                <w:szCs w:val="22"/>
              </w:rPr>
              <w:t>Implemented and ongoing</w:t>
            </w:r>
          </w:p>
          <w:p w14:paraId="2EF75961" w14:textId="77777777" w:rsidR="00C007B7" w:rsidRPr="008A1825" w:rsidRDefault="00C007B7" w:rsidP="00810A1F">
            <w:pPr>
              <w:rPr>
                <w:rFonts w:asciiTheme="minorHAnsi" w:hAnsiTheme="minorHAnsi" w:cstheme="minorHAnsi"/>
                <w:b/>
                <w:szCs w:val="22"/>
              </w:rPr>
            </w:pPr>
            <w:r w:rsidRPr="008A1825">
              <w:rPr>
                <w:rFonts w:asciiTheme="minorHAnsi" w:hAnsiTheme="minorHAnsi" w:cstheme="minorHAnsi"/>
                <w:b/>
                <w:szCs w:val="22"/>
              </w:rPr>
              <w:t>AISWA</w:t>
            </w:r>
          </w:p>
          <w:p w14:paraId="622C9CF4" w14:textId="77777777" w:rsidR="00C007B7" w:rsidRPr="008A1825" w:rsidRDefault="00C007B7"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 xml:space="preserve">A comprehensive blended pilot program </w:t>
            </w:r>
            <w:r w:rsidRPr="008A1825">
              <w:rPr>
                <w:rFonts w:asciiTheme="minorHAnsi" w:hAnsiTheme="minorHAnsi" w:cstheme="minorHAnsi"/>
                <w:i/>
                <w:iCs/>
                <w:szCs w:val="22"/>
              </w:rPr>
              <w:t>Assessing Highly Accomplished and Lead Teachers</w:t>
            </w:r>
            <w:r w:rsidRPr="008A1825">
              <w:rPr>
                <w:rFonts w:asciiTheme="minorHAnsi" w:hAnsiTheme="minorHAnsi" w:cstheme="minorHAnsi"/>
                <w:szCs w:val="22"/>
              </w:rPr>
              <w:t xml:space="preserve"> with a focus on building cultures of teaching excellence was completed in 2019.</w:t>
            </w:r>
          </w:p>
          <w:p w14:paraId="648E17C0" w14:textId="77777777" w:rsidR="00C007B7" w:rsidRPr="008A1825" w:rsidRDefault="00C007B7"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Teaching and leadership networks convened, including for Primary Leaders, Languages, and Curriculum Leaders.</w:t>
            </w:r>
          </w:p>
        </w:tc>
      </w:tr>
      <w:tr w:rsidR="00C007B7" w:rsidRPr="008A1825" w14:paraId="3CF9EAD1" w14:textId="77777777" w:rsidTr="008257C8">
        <w:trPr>
          <w:trHeight w:val="1934"/>
        </w:trPr>
        <w:tc>
          <w:tcPr>
            <w:tcW w:w="4972" w:type="dxa"/>
          </w:tcPr>
          <w:p w14:paraId="2F6F0A97" w14:textId="77777777" w:rsidR="00C007B7" w:rsidRPr="008A1825" w:rsidRDefault="00C007B7" w:rsidP="00810A1F">
            <w:pPr>
              <w:rPr>
                <w:rFonts w:asciiTheme="minorHAnsi" w:hAnsiTheme="minorHAnsi" w:cstheme="minorHAnsi"/>
                <w:szCs w:val="22"/>
              </w:rPr>
            </w:pPr>
            <w:r w:rsidRPr="008A1825">
              <w:rPr>
                <w:rFonts w:asciiTheme="minorHAnsi" w:hAnsiTheme="minorHAnsi" w:cstheme="minorHAnsi"/>
                <w:szCs w:val="22"/>
              </w:rPr>
              <w:t>Introduction of the Lead Principal role to ensure all principals receive professional and personalised support from a highly credible colleague.</w:t>
            </w:r>
          </w:p>
        </w:tc>
        <w:tc>
          <w:tcPr>
            <w:tcW w:w="1559" w:type="dxa"/>
          </w:tcPr>
          <w:p w14:paraId="51F61773" w14:textId="77777777" w:rsidR="00C007B7" w:rsidRPr="008A1825" w:rsidRDefault="00C007B7" w:rsidP="00810A1F">
            <w:pPr>
              <w:rPr>
                <w:rFonts w:asciiTheme="minorHAnsi" w:hAnsiTheme="minorHAnsi" w:cstheme="minorHAnsi"/>
                <w:szCs w:val="22"/>
              </w:rPr>
            </w:pPr>
            <w:r w:rsidRPr="008A1825">
              <w:rPr>
                <w:rFonts w:asciiTheme="minorHAnsi" w:hAnsiTheme="minorHAnsi" w:cstheme="minorHAnsi"/>
                <w:szCs w:val="22"/>
              </w:rPr>
              <w:t>Independent Schools</w:t>
            </w:r>
          </w:p>
        </w:tc>
        <w:tc>
          <w:tcPr>
            <w:tcW w:w="1276" w:type="dxa"/>
          </w:tcPr>
          <w:p w14:paraId="68EE7363" w14:textId="77777777" w:rsidR="00C007B7" w:rsidRPr="008A1825" w:rsidRDefault="00C007B7" w:rsidP="00810A1F">
            <w:pPr>
              <w:pStyle w:val="ListParagraph"/>
              <w:ind w:left="0"/>
              <w:contextualSpacing w:val="0"/>
              <w:rPr>
                <w:rFonts w:asciiTheme="minorHAnsi" w:hAnsiTheme="minorHAnsi" w:cstheme="minorHAnsi"/>
                <w:szCs w:val="22"/>
              </w:rPr>
            </w:pPr>
            <w:r w:rsidRPr="008A1825">
              <w:rPr>
                <w:rFonts w:asciiTheme="minorHAnsi" w:hAnsiTheme="minorHAnsi" w:cstheme="minorHAnsi"/>
                <w:szCs w:val="22"/>
              </w:rPr>
              <w:t>2019 (mid/late) to 2020</w:t>
            </w:r>
          </w:p>
        </w:tc>
        <w:tc>
          <w:tcPr>
            <w:tcW w:w="6378" w:type="dxa"/>
          </w:tcPr>
          <w:p w14:paraId="1ECD8A4A" w14:textId="77777777" w:rsidR="00C007B7" w:rsidRPr="008A1825" w:rsidRDefault="00C007B7" w:rsidP="008A1825">
            <w:pPr>
              <w:rPr>
                <w:rFonts w:asciiTheme="minorHAnsi" w:hAnsiTheme="minorHAnsi" w:cstheme="minorHAnsi"/>
                <w:b/>
                <w:szCs w:val="22"/>
              </w:rPr>
            </w:pPr>
            <w:r w:rsidRPr="008A1825">
              <w:rPr>
                <w:rFonts w:asciiTheme="minorHAnsi" w:hAnsiTheme="minorHAnsi" w:cstheme="minorHAnsi"/>
                <w:b/>
                <w:szCs w:val="22"/>
              </w:rPr>
              <w:t>Implemented</w:t>
            </w:r>
          </w:p>
          <w:p w14:paraId="4E3EECE2" w14:textId="77777777" w:rsidR="00C007B7" w:rsidRPr="008A1825" w:rsidRDefault="00C007B7" w:rsidP="00810A1F">
            <w:pPr>
              <w:rPr>
                <w:rFonts w:asciiTheme="minorHAnsi" w:hAnsiTheme="minorHAnsi" w:cstheme="minorHAnsi"/>
                <w:b/>
                <w:szCs w:val="22"/>
              </w:rPr>
            </w:pPr>
            <w:r w:rsidRPr="008A1825">
              <w:rPr>
                <w:rFonts w:asciiTheme="minorHAnsi" w:hAnsiTheme="minorHAnsi" w:cstheme="minorHAnsi"/>
                <w:b/>
                <w:szCs w:val="22"/>
              </w:rPr>
              <w:t>AISWA</w:t>
            </w:r>
          </w:p>
          <w:p w14:paraId="5F127630" w14:textId="77777777" w:rsidR="00C007B7" w:rsidRPr="008A1825" w:rsidRDefault="00C007B7" w:rsidP="00BA3AA4">
            <w:pPr>
              <w:pStyle w:val="ListParagraph"/>
              <w:numPr>
                <w:ilvl w:val="0"/>
                <w:numId w:val="20"/>
              </w:numPr>
              <w:ind w:left="315" w:hanging="315"/>
              <w:contextualSpacing w:val="0"/>
              <w:rPr>
                <w:rFonts w:asciiTheme="minorHAnsi" w:hAnsiTheme="minorHAnsi" w:cstheme="minorHAnsi"/>
                <w:i/>
                <w:iCs/>
                <w:szCs w:val="22"/>
              </w:rPr>
            </w:pPr>
            <w:r w:rsidRPr="008A1825">
              <w:rPr>
                <w:rFonts w:asciiTheme="minorHAnsi" w:hAnsiTheme="minorHAnsi" w:cstheme="minorHAnsi"/>
                <w:szCs w:val="22"/>
              </w:rPr>
              <w:t xml:space="preserve">In 2019, a leadership mentoring program was established as a part of the </w:t>
            </w:r>
            <w:r w:rsidRPr="008A1825">
              <w:rPr>
                <w:rFonts w:asciiTheme="minorHAnsi" w:hAnsiTheme="minorHAnsi" w:cstheme="minorHAnsi"/>
                <w:i/>
                <w:iCs/>
                <w:szCs w:val="22"/>
              </w:rPr>
              <w:t xml:space="preserve">Aspiring Women Leaders Network </w:t>
            </w:r>
            <w:r w:rsidRPr="008A1825">
              <w:rPr>
                <w:rFonts w:asciiTheme="minorHAnsi" w:hAnsiTheme="minorHAnsi" w:cstheme="minorHAnsi"/>
                <w:iCs/>
                <w:szCs w:val="22"/>
              </w:rPr>
              <w:t>with 38</w:t>
            </w:r>
            <w:r w:rsidRPr="008A1825">
              <w:rPr>
                <w:rFonts w:asciiTheme="minorHAnsi" w:hAnsiTheme="minorHAnsi" w:cstheme="minorHAnsi"/>
                <w:i/>
                <w:iCs/>
                <w:szCs w:val="22"/>
              </w:rPr>
              <w:t xml:space="preserve"> </w:t>
            </w:r>
            <w:r w:rsidRPr="008A1825">
              <w:rPr>
                <w:rFonts w:asciiTheme="minorHAnsi" w:hAnsiTheme="minorHAnsi" w:cstheme="minorHAnsi"/>
                <w:iCs/>
                <w:szCs w:val="22"/>
              </w:rPr>
              <w:t>participants linking with experienced school leaders.</w:t>
            </w:r>
          </w:p>
          <w:p w14:paraId="624CF257" w14:textId="77777777" w:rsidR="00C007B7" w:rsidRPr="008A1825" w:rsidRDefault="00C007B7"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In 2019, Aboriginal Independent Community (Remote) Schools principals were offered an experienced Principal as a mentor.</w:t>
            </w:r>
          </w:p>
        </w:tc>
      </w:tr>
      <w:tr w:rsidR="00161B33" w:rsidRPr="008A1825" w14:paraId="7B721EBE" w14:textId="77777777" w:rsidTr="008257C8">
        <w:trPr>
          <w:trHeight w:val="591"/>
        </w:trPr>
        <w:tc>
          <w:tcPr>
            <w:tcW w:w="4972" w:type="dxa"/>
          </w:tcPr>
          <w:p w14:paraId="5AB22D64" w14:textId="77777777" w:rsidR="00161B33" w:rsidRPr="008A1825" w:rsidRDefault="00161B33" w:rsidP="00810A1F">
            <w:pPr>
              <w:rPr>
                <w:rFonts w:asciiTheme="minorHAnsi" w:hAnsiTheme="minorHAnsi" w:cstheme="minorHAnsi"/>
                <w:szCs w:val="22"/>
              </w:rPr>
            </w:pPr>
            <w:r w:rsidRPr="008A1825">
              <w:rPr>
                <w:rFonts w:asciiTheme="minorHAnsi" w:hAnsiTheme="minorHAnsi" w:cstheme="minorHAnsi"/>
                <w:szCs w:val="22"/>
              </w:rPr>
              <w:t>Early Career Teachers program to provide opportunities for teachers in their first and second year of practice to network and develop their capabilities.</w:t>
            </w:r>
          </w:p>
        </w:tc>
        <w:tc>
          <w:tcPr>
            <w:tcW w:w="1559" w:type="dxa"/>
          </w:tcPr>
          <w:p w14:paraId="00842A87" w14:textId="77777777" w:rsidR="00161B33" w:rsidRPr="008A1825" w:rsidRDefault="00161B33" w:rsidP="00810A1F">
            <w:pPr>
              <w:rPr>
                <w:rFonts w:asciiTheme="minorHAnsi" w:hAnsiTheme="minorHAnsi" w:cstheme="minorHAnsi"/>
                <w:szCs w:val="22"/>
              </w:rPr>
            </w:pPr>
            <w:r w:rsidRPr="008A1825">
              <w:rPr>
                <w:rFonts w:asciiTheme="minorHAnsi" w:hAnsiTheme="minorHAnsi" w:cstheme="minorHAnsi"/>
                <w:szCs w:val="22"/>
              </w:rPr>
              <w:t>Independent and Catholic Schools</w:t>
            </w:r>
          </w:p>
        </w:tc>
        <w:tc>
          <w:tcPr>
            <w:tcW w:w="1276" w:type="dxa"/>
          </w:tcPr>
          <w:p w14:paraId="69601E4F" w14:textId="77777777" w:rsidR="00161B33" w:rsidRPr="008A1825" w:rsidRDefault="00161B33" w:rsidP="00810A1F">
            <w:pPr>
              <w:pStyle w:val="ListParagraph"/>
              <w:ind w:left="0"/>
              <w:contextualSpacing w:val="0"/>
              <w:rPr>
                <w:rFonts w:asciiTheme="minorHAnsi" w:hAnsiTheme="minorHAnsi" w:cstheme="minorHAnsi"/>
                <w:szCs w:val="22"/>
              </w:rPr>
            </w:pPr>
            <w:r w:rsidRPr="008A1825">
              <w:rPr>
                <w:rFonts w:asciiTheme="minorHAnsi" w:hAnsiTheme="minorHAnsi" w:cstheme="minorHAnsi"/>
                <w:szCs w:val="22"/>
              </w:rPr>
              <w:t>2019 (early/mid) to 2020</w:t>
            </w:r>
          </w:p>
        </w:tc>
        <w:tc>
          <w:tcPr>
            <w:tcW w:w="6378" w:type="dxa"/>
          </w:tcPr>
          <w:p w14:paraId="2777AF6B" w14:textId="77777777" w:rsidR="00161B33" w:rsidRPr="008A1825" w:rsidRDefault="00161B33" w:rsidP="008A1825">
            <w:pPr>
              <w:rPr>
                <w:rFonts w:asciiTheme="minorHAnsi" w:hAnsiTheme="minorHAnsi" w:cstheme="minorHAnsi"/>
                <w:b/>
                <w:szCs w:val="22"/>
              </w:rPr>
            </w:pPr>
            <w:r w:rsidRPr="008A1825">
              <w:rPr>
                <w:rFonts w:asciiTheme="minorHAnsi" w:hAnsiTheme="minorHAnsi" w:cstheme="minorHAnsi"/>
                <w:b/>
                <w:szCs w:val="22"/>
              </w:rPr>
              <w:t>Implemented</w:t>
            </w:r>
          </w:p>
          <w:p w14:paraId="35915E55" w14:textId="77777777" w:rsidR="00161B33" w:rsidRPr="008A1825" w:rsidRDefault="00161B33" w:rsidP="00810A1F">
            <w:pPr>
              <w:rPr>
                <w:rFonts w:asciiTheme="minorHAnsi" w:hAnsiTheme="minorHAnsi" w:cstheme="minorHAnsi"/>
                <w:b/>
                <w:szCs w:val="22"/>
              </w:rPr>
            </w:pPr>
            <w:r w:rsidRPr="008A1825">
              <w:rPr>
                <w:rFonts w:asciiTheme="minorHAnsi" w:hAnsiTheme="minorHAnsi" w:cstheme="minorHAnsi"/>
                <w:b/>
                <w:szCs w:val="22"/>
              </w:rPr>
              <w:t>CEWA</w:t>
            </w:r>
          </w:p>
          <w:p w14:paraId="24DCC124" w14:textId="77777777" w:rsidR="00161B33" w:rsidRPr="008A1825" w:rsidRDefault="00161B33"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lang w:val="en-US"/>
              </w:rPr>
              <w:t xml:space="preserve">The CEWA Early Career Teacher Program is a unique two-year program that provides a </w:t>
            </w:r>
            <w:r w:rsidRPr="008A1825">
              <w:rPr>
                <w:rFonts w:asciiTheme="minorHAnsi" w:hAnsiTheme="minorHAnsi" w:cstheme="minorHAnsi"/>
                <w:szCs w:val="22"/>
              </w:rPr>
              <w:t>blended</w:t>
            </w:r>
            <w:r w:rsidRPr="008A1825">
              <w:rPr>
                <w:rFonts w:asciiTheme="minorHAnsi" w:hAnsiTheme="minorHAnsi" w:cstheme="minorHAnsi"/>
                <w:szCs w:val="22"/>
                <w:lang w:val="en-US"/>
              </w:rPr>
              <w:t xml:space="preserve"> approach (face-to-face and online) to professional learning and induction that not only </w:t>
            </w:r>
            <w:r w:rsidRPr="008A1825">
              <w:rPr>
                <w:rFonts w:asciiTheme="minorHAnsi" w:hAnsiTheme="minorHAnsi" w:cstheme="minorHAnsi"/>
                <w:szCs w:val="22"/>
                <w:lang w:val="en-US"/>
              </w:rPr>
              <w:lastRenderedPageBreak/>
              <w:t>builds upon the various capacities of early career teachers but enables quality networking opportunities.</w:t>
            </w:r>
          </w:p>
          <w:p w14:paraId="43EA48E3" w14:textId="77777777" w:rsidR="00161B33" w:rsidRPr="008A1825" w:rsidRDefault="00161B33" w:rsidP="00BA3AA4">
            <w:pPr>
              <w:pStyle w:val="ListParagraph"/>
              <w:numPr>
                <w:ilvl w:val="1"/>
                <w:numId w:val="38"/>
              </w:numPr>
              <w:ind w:left="598" w:hanging="284"/>
              <w:contextualSpacing w:val="0"/>
              <w:rPr>
                <w:rFonts w:asciiTheme="minorHAnsi" w:hAnsiTheme="minorHAnsi" w:cstheme="minorHAnsi"/>
                <w:szCs w:val="22"/>
              </w:rPr>
            </w:pPr>
            <w:r w:rsidRPr="008A1825">
              <w:rPr>
                <w:rFonts w:asciiTheme="minorHAnsi" w:hAnsiTheme="minorHAnsi" w:cstheme="minorHAnsi"/>
                <w:szCs w:val="22"/>
              </w:rPr>
              <w:t xml:space="preserve">The first year of the program (three days) developed teacher identity, Catholic identity, and engagement. </w:t>
            </w:r>
          </w:p>
          <w:p w14:paraId="0DFAF8E5" w14:textId="77777777" w:rsidR="00161B33" w:rsidRPr="008A1825" w:rsidRDefault="00161B33" w:rsidP="00BA3AA4">
            <w:pPr>
              <w:pStyle w:val="ListParagraph"/>
              <w:numPr>
                <w:ilvl w:val="1"/>
                <w:numId w:val="38"/>
              </w:numPr>
              <w:ind w:left="598" w:hanging="284"/>
              <w:contextualSpacing w:val="0"/>
              <w:rPr>
                <w:rFonts w:asciiTheme="minorHAnsi" w:hAnsiTheme="minorHAnsi" w:cstheme="minorHAnsi"/>
                <w:szCs w:val="22"/>
              </w:rPr>
            </w:pPr>
            <w:r w:rsidRPr="008A1825">
              <w:rPr>
                <w:rFonts w:asciiTheme="minorHAnsi" w:hAnsiTheme="minorHAnsi" w:cstheme="minorHAnsi"/>
                <w:szCs w:val="22"/>
              </w:rPr>
              <w:t>The second year of the program (two days) provides opportunities for early career teachers to engage in reflection and feedback, as well as develop professional growth plans and strategies for their classrooms and their contribution to the school and wider community.</w:t>
            </w:r>
          </w:p>
          <w:p w14:paraId="702B2728" w14:textId="77777777" w:rsidR="00161B33" w:rsidRPr="008A1825" w:rsidRDefault="00161B33"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lang w:val="en-US"/>
              </w:rPr>
              <w:t xml:space="preserve">The program was delivered in both the metropolitan and regional areas of WA for both first and second-year early career teachers. Currently, approximately 130 </w:t>
            </w:r>
            <w:proofErr w:type="gramStart"/>
            <w:r w:rsidRPr="008A1825">
              <w:rPr>
                <w:rFonts w:asciiTheme="minorHAnsi" w:hAnsiTheme="minorHAnsi" w:cstheme="minorHAnsi"/>
                <w:szCs w:val="22"/>
                <w:lang w:val="en-US"/>
              </w:rPr>
              <w:t>first-year</w:t>
            </w:r>
            <w:proofErr w:type="gramEnd"/>
            <w:r w:rsidRPr="008A1825">
              <w:rPr>
                <w:rFonts w:asciiTheme="minorHAnsi" w:hAnsiTheme="minorHAnsi" w:cstheme="minorHAnsi"/>
                <w:szCs w:val="22"/>
                <w:lang w:val="en-US"/>
              </w:rPr>
              <w:t xml:space="preserve"> and 100 second-year early career teachers are engaged in the program.</w:t>
            </w:r>
          </w:p>
          <w:p w14:paraId="428A0BB0" w14:textId="77777777" w:rsidR="00161B33" w:rsidRPr="008A1825" w:rsidRDefault="00161B33" w:rsidP="008A1825">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Satisfaction feedback was highly positive.</w:t>
            </w:r>
          </w:p>
          <w:p w14:paraId="44EF36FA" w14:textId="77777777" w:rsidR="00161B33" w:rsidRPr="008A1825" w:rsidRDefault="00161B33" w:rsidP="00810A1F">
            <w:pPr>
              <w:rPr>
                <w:rFonts w:asciiTheme="minorHAnsi" w:hAnsiTheme="minorHAnsi" w:cstheme="minorHAnsi"/>
                <w:b/>
                <w:szCs w:val="22"/>
              </w:rPr>
            </w:pPr>
            <w:r w:rsidRPr="008A1825">
              <w:rPr>
                <w:rFonts w:asciiTheme="minorHAnsi" w:hAnsiTheme="minorHAnsi" w:cstheme="minorHAnsi"/>
                <w:b/>
                <w:szCs w:val="22"/>
              </w:rPr>
              <w:t>AISWA</w:t>
            </w:r>
          </w:p>
          <w:p w14:paraId="281CFF12" w14:textId="77777777" w:rsidR="00161B33" w:rsidRPr="008A1825" w:rsidRDefault="00161B33"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 xml:space="preserve">A five-day Graduate to Proficient course was conducted in 2019 with 35 participants. This </w:t>
            </w:r>
            <w:proofErr w:type="gramStart"/>
            <w:r w:rsidRPr="008A1825">
              <w:rPr>
                <w:rFonts w:asciiTheme="minorHAnsi" w:hAnsiTheme="minorHAnsi" w:cstheme="minorHAnsi"/>
                <w:szCs w:val="22"/>
              </w:rPr>
              <w:t>research based</w:t>
            </w:r>
            <w:proofErr w:type="gramEnd"/>
            <w:r w:rsidRPr="008A1825">
              <w:rPr>
                <w:rFonts w:asciiTheme="minorHAnsi" w:hAnsiTheme="minorHAnsi" w:cstheme="minorHAnsi"/>
                <w:szCs w:val="22"/>
              </w:rPr>
              <w:t xml:space="preserve"> course focuses on developing teacher identity, networking and the professional practices that help to ensure a long and successful teaching career.</w:t>
            </w:r>
          </w:p>
        </w:tc>
      </w:tr>
      <w:tr w:rsidR="00161B33" w:rsidRPr="008A1825" w14:paraId="5B829D42" w14:textId="77777777" w:rsidTr="008257C8">
        <w:trPr>
          <w:trHeight w:val="449"/>
        </w:trPr>
        <w:tc>
          <w:tcPr>
            <w:tcW w:w="4972" w:type="dxa"/>
          </w:tcPr>
          <w:p w14:paraId="64124A9E" w14:textId="77777777" w:rsidR="00161B33" w:rsidRPr="008A1825" w:rsidRDefault="00161B33" w:rsidP="00810A1F">
            <w:pPr>
              <w:rPr>
                <w:rFonts w:asciiTheme="minorHAnsi" w:hAnsiTheme="minorHAnsi" w:cstheme="minorHAnsi"/>
                <w:szCs w:val="22"/>
              </w:rPr>
            </w:pPr>
            <w:r w:rsidRPr="008A1825">
              <w:rPr>
                <w:rFonts w:asciiTheme="minorHAnsi" w:hAnsiTheme="minorHAnsi" w:cstheme="minorHAnsi"/>
                <w:szCs w:val="22"/>
              </w:rPr>
              <w:lastRenderedPageBreak/>
              <w:t>Implement the School Climate Survey to provide leaders with information regarding the cultural climate of the organisation.</w:t>
            </w:r>
          </w:p>
        </w:tc>
        <w:tc>
          <w:tcPr>
            <w:tcW w:w="1559" w:type="dxa"/>
          </w:tcPr>
          <w:p w14:paraId="2CC5894F" w14:textId="77777777" w:rsidR="00161B33" w:rsidRPr="008A1825" w:rsidRDefault="00161B33" w:rsidP="00810A1F">
            <w:pPr>
              <w:rPr>
                <w:rFonts w:asciiTheme="minorHAnsi" w:hAnsiTheme="minorHAnsi" w:cstheme="minorHAnsi"/>
                <w:szCs w:val="22"/>
              </w:rPr>
            </w:pPr>
            <w:r w:rsidRPr="008A1825">
              <w:rPr>
                <w:rFonts w:asciiTheme="minorHAnsi" w:hAnsiTheme="minorHAnsi" w:cstheme="minorHAnsi"/>
                <w:szCs w:val="22"/>
              </w:rPr>
              <w:t>Catholic Schools</w:t>
            </w:r>
          </w:p>
        </w:tc>
        <w:tc>
          <w:tcPr>
            <w:tcW w:w="1276" w:type="dxa"/>
          </w:tcPr>
          <w:p w14:paraId="3131637B" w14:textId="77777777" w:rsidR="00161B33" w:rsidRPr="008A1825" w:rsidRDefault="00161B33" w:rsidP="001F6432">
            <w:pPr>
              <w:pStyle w:val="ListParagraph"/>
              <w:ind w:left="0"/>
              <w:rPr>
                <w:rFonts w:asciiTheme="minorHAnsi" w:hAnsiTheme="minorHAnsi" w:cstheme="minorHAnsi"/>
                <w:szCs w:val="22"/>
              </w:rPr>
            </w:pPr>
            <w:r w:rsidRPr="008A1825">
              <w:rPr>
                <w:rFonts w:asciiTheme="minorHAnsi" w:hAnsiTheme="minorHAnsi" w:cstheme="minorHAnsi"/>
                <w:szCs w:val="22"/>
              </w:rPr>
              <w:t xml:space="preserve">2019 (early/mid) </w:t>
            </w:r>
          </w:p>
        </w:tc>
        <w:tc>
          <w:tcPr>
            <w:tcW w:w="6378" w:type="dxa"/>
          </w:tcPr>
          <w:p w14:paraId="4EC23FF9" w14:textId="77777777" w:rsidR="00161B33" w:rsidRPr="008A1825" w:rsidRDefault="00161B33" w:rsidP="008A1825">
            <w:pPr>
              <w:rPr>
                <w:rFonts w:asciiTheme="minorHAnsi" w:hAnsiTheme="minorHAnsi" w:cstheme="minorHAnsi"/>
                <w:b/>
                <w:szCs w:val="22"/>
              </w:rPr>
            </w:pPr>
            <w:r w:rsidRPr="008A1825">
              <w:rPr>
                <w:rFonts w:asciiTheme="minorHAnsi" w:hAnsiTheme="minorHAnsi" w:cstheme="minorHAnsi"/>
                <w:b/>
                <w:szCs w:val="22"/>
              </w:rPr>
              <w:t>Implemented and ongoin</w:t>
            </w:r>
            <w:r>
              <w:rPr>
                <w:rFonts w:asciiTheme="minorHAnsi" w:hAnsiTheme="minorHAnsi" w:cstheme="minorHAnsi"/>
                <w:b/>
                <w:szCs w:val="22"/>
              </w:rPr>
              <w:t>g</w:t>
            </w:r>
          </w:p>
          <w:p w14:paraId="0D1D0894" w14:textId="77777777" w:rsidR="00161B33" w:rsidRPr="008A1825" w:rsidRDefault="00161B33" w:rsidP="00810A1F">
            <w:pPr>
              <w:rPr>
                <w:rFonts w:asciiTheme="minorHAnsi" w:hAnsiTheme="minorHAnsi" w:cstheme="minorHAnsi"/>
                <w:b/>
                <w:szCs w:val="22"/>
              </w:rPr>
            </w:pPr>
            <w:r w:rsidRPr="008A1825">
              <w:rPr>
                <w:rFonts w:asciiTheme="minorHAnsi" w:hAnsiTheme="minorHAnsi" w:cstheme="minorHAnsi"/>
                <w:b/>
                <w:szCs w:val="22"/>
              </w:rPr>
              <w:t>CEWA</w:t>
            </w:r>
          </w:p>
          <w:p w14:paraId="2DDED66E" w14:textId="77777777" w:rsidR="00161B33" w:rsidRPr="008A1825" w:rsidRDefault="00161B33" w:rsidP="00BA3AA4">
            <w:pPr>
              <w:pStyle w:val="ListParagraph"/>
              <w:numPr>
                <w:ilvl w:val="0"/>
                <w:numId w:val="20"/>
              </w:numPr>
              <w:ind w:left="315" w:hanging="315"/>
              <w:contextualSpacing w:val="0"/>
              <w:rPr>
                <w:rFonts w:asciiTheme="minorHAnsi" w:hAnsiTheme="minorHAnsi" w:cstheme="minorHAnsi"/>
                <w:szCs w:val="22"/>
                <w:lang w:val="en-US"/>
              </w:rPr>
            </w:pPr>
            <w:r w:rsidRPr="008A1825">
              <w:rPr>
                <w:rFonts w:asciiTheme="minorHAnsi" w:hAnsiTheme="minorHAnsi" w:cstheme="minorHAnsi"/>
                <w:szCs w:val="22"/>
                <w:lang w:val="en-US"/>
              </w:rPr>
              <w:t>At present the intent is for schools to complete the surveys biennially.</w:t>
            </w:r>
          </w:p>
          <w:p w14:paraId="58D50A6F" w14:textId="77777777" w:rsidR="00161B33" w:rsidRPr="008A1825" w:rsidRDefault="00161B33" w:rsidP="00BA3AA4">
            <w:pPr>
              <w:pStyle w:val="ListParagraph"/>
              <w:numPr>
                <w:ilvl w:val="0"/>
                <w:numId w:val="20"/>
              </w:numPr>
              <w:ind w:left="315" w:hanging="315"/>
              <w:contextualSpacing w:val="0"/>
              <w:rPr>
                <w:rFonts w:asciiTheme="minorHAnsi" w:hAnsiTheme="minorHAnsi" w:cstheme="minorHAnsi"/>
                <w:szCs w:val="22"/>
                <w:lang w:val="en-US"/>
              </w:rPr>
            </w:pPr>
            <w:r w:rsidRPr="008A1825">
              <w:rPr>
                <w:rFonts w:asciiTheme="minorHAnsi" w:hAnsiTheme="minorHAnsi" w:cstheme="minorHAnsi"/>
                <w:szCs w:val="22"/>
                <w:lang w:val="en-US"/>
              </w:rPr>
              <w:t>62 schools/colleges participated in 2019 - 35 metropolitan schools and 27 regional schools.</w:t>
            </w:r>
          </w:p>
          <w:p w14:paraId="7FFE214F" w14:textId="77777777" w:rsidR="00161B33" w:rsidRPr="008A1825" w:rsidRDefault="00161B33" w:rsidP="00BA3AA4">
            <w:pPr>
              <w:pStyle w:val="ListParagraph"/>
              <w:numPr>
                <w:ilvl w:val="0"/>
                <w:numId w:val="20"/>
              </w:numPr>
              <w:ind w:left="315" w:hanging="315"/>
              <w:contextualSpacing w:val="0"/>
              <w:rPr>
                <w:rFonts w:asciiTheme="minorHAnsi" w:hAnsiTheme="minorHAnsi" w:cstheme="minorHAnsi"/>
                <w:szCs w:val="22"/>
                <w:lang w:val="en-US"/>
              </w:rPr>
            </w:pPr>
            <w:r w:rsidRPr="008A1825">
              <w:rPr>
                <w:rFonts w:asciiTheme="minorHAnsi" w:hAnsiTheme="minorHAnsi" w:cstheme="minorHAnsi"/>
                <w:szCs w:val="22"/>
                <w:lang w:val="en-US"/>
              </w:rPr>
              <w:t>100 schools (the remainder of our 162 schools) will complete the surveys in 2021.</w:t>
            </w:r>
          </w:p>
          <w:p w14:paraId="5350BD7F" w14:textId="77777777" w:rsidR="00161B33" w:rsidRPr="008A1825" w:rsidRDefault="00161B33" w:rsidP="00BA3AA4">
            <w:pPr>
              <w:pStyle w:val="ListParagraph"/>
              <w:numPr>
                <w:ilvl w:val="0"/>
                <w:numId w:val="20"/>
              </w:numPr>
              <w:ind w:left="315" w:hanging="315"/>
              <w:contextualSpacing w:val="0"/>
              <w:rPr>
                <w:rFonts w:asciiTheme="minorHAnsi" w:hAnsiTheme="minorHAnsi" w:cstheme="minorHAnsi"/>
                <w:szCs w:val="22"/>
                <w:lang w:val="en-US"/>
              </w:rPr>
            </w:pPr>
            <w:r w:rsidRPr="008A1825">
              <w:rPr>
                <w:rFonts w:asciiTheme="minorHAnsi" w:hAnsiTheme="minorHAnsi" w:cstheme="minorHAnsi"/>
                <w:szCs w:val="22"/>
                <w:lang w:val="en-US"/>
              </w:rPr>
              <w:t>It is intended that the Climate Survey will be administered on a biennial basis beyond 2021 as it provides important information regarding school improvement and links into other support processes.</w:t>
            </w:r>
          </w:p>
        </w:tc>
      </w:tr>
    </w:tbl>
    <w:p w14:paraId="3CD7CAF0" w14:textId="77777777" w:rsidR="008D4E6C" w:rsidRDefault="008D4E6C">
      <w:pPr>
        <w:rPr>
          <w:rFonts w:asciiTheme="minorHAnsi" w:hAnsiTheme="minorHAnsi" w:cstheme="minorHAnsi"/>
          <w:szCs w:val="22"/>
          <w:highlight w:val="yellow"/>
        </w:rPr>
      </w:pPr>
    </w:p>
    <w:p w14:paraId="3D912A7C" w14:textId="77777777" w:rsidR="008D4E6C" w:rsidRDefault="008D4E6C">
      <w:pPr>
        <w:spacing w:before="0" w:after="0" w:line="240" w:lineRule="auto"/>
        <w:rPr>
          <w:rFonts w:asciiTheme="minorHAnsi" w:hAnsiTheme="minorHAnsi" w:cstheme="minorHAnsi"/>
          <w:szCs w:val="22"/>
          <w:highlight w:val="yellow"/>
        </w:rPr>
      </w:pPr>
      <w:r>
        <w:rPr>
          <w:rFonts w:asciiTheme="minorHAnsi" w:hAnsiTheme="minorHAnsi" w:cstheme="minorHAnsi"/>
          <w:szCs w:val="22"/>
          <w:highlight w:val="yellow"/>
        </w:rPr>
        <w:br w:type="page"/>
      </w:r>
    </w:p>
    <w:p w14:paraId="0517B3F6" w14:textId="77777777" w:rsidR="008D4E6C" w:rsidRPr="008D4E6C" w:rsidRDefault="008D4E6C" w:rsidP="008D4E6C">
      <w:pPr>
        <w:pStyle w:val="Heading3"/>
        <w:keepLines/>
        <w:spacing w:before="40" w:after="0"/>
        <w:rPr>
          <w:rFonts w:asciiTheme="minorHAnsi" w:eastAsiaTheme="majorEastAsia" w:hAnsiTheme="minorHAnsi" w:cstheme="minorHAnsi"/>
          <w:bCs w:val="0"/>
          <w:sz w:val="24"/>
          <w:szCs w:val="24"/>
          <w:lang w:eastAsia="en-US"/>
        </w:rPr>
      </w:pPr>
      <w:r w:rsidRPr="008D4E6C">
        <w:rPr>
          <w:rFonts w:asciiTheme="minorHAnsi" w:eastAsiaTheme="majorEastAsia" w:hAnsiTheme="minorHAnsi" w:cstheme="minorHAnsi"/>
          <w:bCs w:val="0"/>
          <w:sz w:val="24"/>
          <w:szCs w:val="24"/>
          <w:lang w:eastAsia="en-US"/>
        </w:rPr>
        <w:lastRenderedPageBreak/>
        <w:t>Recruitment and management of staff in remote areas</w:t>
      </w:r>
    </w:p>
    <w:tbl>
      <w:tblPr>
        <w:tblStyle w:val="TableGrid"/>
        <w:tblW w:w="14327" w:type="dxa"/>
        <w:tblInd w:w="-15" w:type="dxa"/>
        <w:tblBorders>
          <w:top w:val="single" w:sz="4" w:space="0" w:color="318B98" w:themeColor="accent5" w:themeShade="BF"/>
          <w:left w:val="single" w:sz="4" w:space="0" w:color="318B98" w:themeColor="accent5" w:themeShade="BF"/>
          <w:bottom w:val="single" w:sz="4" w:space="0" w:color="318B98" w:themeColor="accent5" w:themeShade="BF"/>
          <w:right w:val="single" w:sz="4" w:space="0" w:color="318B98" w:themeColor="accent5" w:themeShade="BF"/>
          <w:insideH w:val="single" w:sz="4" w:space="0" w:color="318B98" w:themeColor="accent5" w:themeShade="BF"/>
          <w:insideV w:val="single" w:sz="4" w:space="0" w:color="318B98" w:themeColor="accent5" w:themeShade="BF"/>
        </w:tblBorders>
        <w:tblLayout w:type="fixed"/>
        <w:tblLook w:val="04A0" w:firstRow="1" w:lastRow="0" w:firstColumn="1" w:lastColumn="0" w:noHBand="0" w:noVBand="1"/>
      </w:tblPr>
      <w:tblGrid>
        <w:gridCol w:w="4830"/>
        <w:gridCol w:w="1417"/>
        <w:gridCol w:w="1276"/>
        <w:gridCol w:w="6804"/>
      </w:tblGrid>
      <w:tr w:rsidR="008D4E6C" w:rsidRPr="008A1825" w14:paraId="71B62526" w14:textId="77777777" w:rsidTr="00B519F8">
        <w:trPr>
          <w:trHeight w:val="733"/>
          <w:tblHeader/>
        </w:trPr>
        <w:tc>
          <w:tcPr>
            <w:tcW w:w="4830" w:type="dxa"/>
            <w:tcBorders>
              <w:top w:val="single" w:sz="24" w:space="0" w:color="316F72"/>
              <w:bottom w:val="single" w:sz="24" w:space="0" w:color="316F72"/>
            </w:tcBorders>
            <w:vAlign w:val="center"/>
          </w:tcPr>
          <w:p w14:paraId="795FA0D5" w14:textId="77777777" w:rsidR="008D4E6C" w:rsidRPr="008A1825" w:rsidRDefault="008D4E6C" w:rsidP="0029243B">
            <w:pPr>
              <w:rPr>
                <w:rFonts w:asciiTheme="minorHAnsi" w:hAnsiTheme="minorHAnsi" w:cstheme="minorHAnsi"/>
                <w:b/>
                <w:szCs w:val="22"/>
              </w:rPr>
            </w:pPr>
            <w:bookmarkStart w:id="11" w:name="_Hlk55478488"/>
            <w:r w:rsidRPr="008A1825">
              <w:rPr>
                <w:rFonts w:asciiTheme="minorHAnsi" w:hAnsiTheme="minorHAnsi" w:cstheme="minorHAnsi"/>
                <w:b/>
                <w:szCs w:val="22"/>
              </w:rPr>
              <w:t>Actions</w:t>
            </w:r>
          </w:p>
        </w:tc>
        <w:tc>
          <w:tcPr>
            <w:tcW w:w="1417" w:type="dxa"/>
            <w:tcBorders>
              <w:top w:val="single" w:sz="24" w:space="0" w:color="316F72"/>
              <w:bottom w:val="single" w:sz="24" w:space="0" w:color="316F72"/>
            </w:tcBorders>
            <w:vAlign w:val="center"/>
          </w:tcPr>
          <w:p w14:paraId="64A9FB9F" w14:textId="77777777" w:rsidR="008D4E6C" w:rsidRPr="008A1825" w:rsidRDefault="008D4E6C" w:rsidP="0029243B">
            <w:pPr>
              <w:rPr>
                <w:rFonts w:asciiTheme="minorHAnsi" w:hAnsiTheme="minorHAnsi" w:cstheme="minorHAnsi"/>
                <w:b/>
                <w:szCs w:val="22"/>
              </w:rPr>
            </w:pPr>
            <w:r w:rsidRPr="008A1825">
              <w:rPr>
                <w:rFonts w:asciiTheme="minorHAnsi" w:hAnsiTheme="minorHAnsi" w:cstheme="minorHAnsi"/>
                <w:b/>
                <w:szCs w:val="22"/>
              </w:rPr>
              <w:t>Sector(s)</w:t>
            </w:r>
          </w:p>
        </w:tc>
        <w:tc>
          <w:tcPr>
            <w:tcW w:w="1276" w:type="dxa"/>
            <w:tcBorders>
              <w:top w:val="single" w:sz="24" w:space="0" w:color="316F72"/>
              <w:bottom w:val="single" w:sz="24" w:space="0" w:color="316F72"/>
            </w:tcBorders>
            <w:vAlign w:val="center"/>
          </w:tcPr>
          <w:p w14:paraId="6826E07F" w14:textId="77777777" w:rsidR="008D4E6C" w:rsidRPr="008A1825" w:rsidRDefault="008D4E6C" w:rsidP="0029243B">
            <w:pPr>
              <w:rPr>
                <w:rFonts w:asciiTheme="minorHAnsi" w:hAnsiTheme="minorHAnsi" w:cstheme="minorHAnsi"/>
                <w:b/>
                <w:szCs w:val="22"/>
              </w:rPr>
            </w:pPr>
            <w:r w:rsidRPr="008A1825">
              <w:rPr>
                <w:rFonts w:asciiTheme="minorHAnsi" w:hAnsiTheme="minorHAnsi" w:cstheme="minorHAnsi"/>
                <w:b/>
                <w:szCs w:val="22"/>
              </w:rPr>
              <w:t>Timing</w:t>
            </w:r>
          </w:p>
        </w:tc>
        <w:tc>
          <w:tcPr>
            <w:tcW w:w="6804" w:type="dxa"/>
            <w:tcBorders>
              <w:top w:val="single" w:sz="24" w:space="0" w:color="316F72"/>
              <w:bottom w:val="single" w:sz="24" w:space="0" w:color="316F72"/>
            </w:tcBorders>
            <w:vAlign w:val="center"/>
          </w:tcPr>
          <w:p w14:paraId="367F4AE5" w14:textId="77777777" w:rsidR="008D4E6C" w:rsidRPr="008A1825" w:rsidRDefault="008D4E6C" w:rsidP="0029243B">
            <w:pPr>
              <w:rPr>
                <w:rFonts w:asciiTheme="minorHAnsi" w:hAnsiTheme="minorHAnsi" w:cstheme="minorHAnsi"/>
                <w:b/>
                <w:szCs w:val="22"/>
              </w:rPr>
            </w:pPr>
            <w:r w:rsidRPr="008A1825">
              <w:rPr>
                <w:rFonts w:asciiTheme="minorHAnsi" w:hAnsiTheme="minorHAnsi" w:cstheme="minorHAnsi"/>
                <w:b/>
                <w:szCs w:val="22"/>
              </w:rPr>
              <w:t xml:space="preserve">Progress towards implementation of actions </w:t>
            </w:r>
          </w:p>
          <w:p w14:paraId="4C68F61A" w14:textId="77777777" w:rsidR="008D4E6C" w:rsidRPr="008A1825" w:rsidRDefault="008D4E6C" w:rsidP="0029243B">
            <w:pPr>
              <w:rPr>
                <w:rFonts w:asciiTheme="minorHAnsi" w:hAnsiTheme="minorHAnsi" w:cstheme="minorHAnsi"/>
                <w:b/>
                <w:szCs w:val="22"/>
              </w:rPr>
            </w:pPr>
            <w:r w:rsidRPr="008A1825">
              <w:rPr>
                <w:rFonts w:asciiTheme="minorHAnsi" w:hAnsiTheme="minorHAnsi" w:cstheme="minorHAnsi"/>
                <w:b/>
                <w:szCs w:val="22"/>
              </w:rPr>
              <w:t>(including progress of non-government sector actions)</w:t>
            </w:r>
          </w:p>
        </w:tc>
      </w:tr>
      <w:bookmarkEnd w:id="11"/>
      <w:tr w:rsidR="00B519F8" w:rsidRPr="008A1825" w14:paraId="613F0B2A" w14:textId="77777777" w:rsidTr="00B519F8">
        <w:trPr>
          <w:trHeight w:val="824"/>
        </w:trPr>
        <w:tc>
          <w:tcPr>
            <w:tcW w:w="4830" w:type="dxa"/>
          </w:tcPr>
          <w:p w14:paraId="73BC1D9C" w14:textId="77777777" w:rsidR="00B519F8" w:rsidRPr="008A1825" w:rsidRDefault="00B519F8" w:rsidP="00810A1F">
            <w:pPr>
              <w:rPr>
                <w:rFonts w:asciiTheme="minorHAnsi" w:hAnsiTheme="minorHAnsi" w:cstheme="minorHAnsi"/>
                <w:szCs w:val="22"/>
              </w:rPr>
            </w:pPr>
            <w:r w:rsidRPr="008A1825">
              <w:rPr>
                <w:rFonts w:asciiTheme="minorHAnsi" w:hAnsiTheme="minorHAnsi" w:cstheme="minorHAnsi"/>
                <w:szCs w:val="22"/>
              </w:rPr>
              <w:t>Development of professional teaching and leadership networks to remote schools across regions and sectors via remote school conferencing, social media and video conferencing.</w:t>
            </w:r>
          </w:p>
        </w:tc>
        <w:tc>
          <w:tcPr>
            <w:tcW w:w="1417" w:type="dxa"/>
          </w:tcPr>
          <w:p w14:paraId="12C8DECA" w14:textId="77777777" w:rsidR="00B519F8" w:rsidRPr="008A1825" w:rsidRDefault="00B519F8" w:rsidP="00810A1F">
            <w:pPr>
              <w:ind w:left="22"/>
              <w:rPr>
                <w:rFonts w:asciiTheme="minorHAnsi" w:hAnsiTheme="minorHAnsi" w:cstheme="minorHAnsi"/>
                <w:szCs w:val="22"/>
              </w:rPr>
            </w:pPr>
            <w:r w:rsidRPr="008A1825">
              <w:rPr>
                <w:rFonts w:asciiTheme="minorHAnsi" w:hAnsiTheme="minorHAnsi" w:cstheme="minorHAnsi"/>
                <w:szCs w:val="22"/>
              </w:rPr>
              <w:t>Independent Schools</w:t>
            </w:r>
          </w:p>
        </w:tc>
        <w:tc>
          <w:tcPr>
            <w:tcW w:w="1276" w:type="dxa"/>
          </w:tcPr>
          <w:p w14:paraId="3F179B43" w14:textId="77777777" w:rsidR="00B519F8" w:rsidRPr="008A1825" w:rsidRDefault="00B519F8" w:rsidP="00810A1F">
            <w:pPr>
              <w:rPr>
                <w:rFonts w:asciiTheme="minorHAnsi" w:hAnsiTheme="minorHAnsi" w:cstheme="minorHAnsi"/>
                <w:szCs w:val="22"/>
              </w:rPr>
            </w:pPr>
            <w:r w:rsidRPr="008A1825">
              <w:rPr>
                <w:rFonts w:asciiTheme="minorHAnsi" w:hAnsiTheme="minorHAnsi" w:cstheme="minorHAnsi"/>
                <w:szCs w:val="22"/>
              </w:rPr>
              <w:t>2019 (mid/late) – 2020 (mid)</w:t>
            </w:r>
          </w:p>
        </w:tc>
        <w:tc>
          <w:tcPr>
            <w:tcW w:w="6804" w:type="dxa"/>
          </w:tcPr>
          <w:p w14:paraId="07AC35CE" w14:textId="77777777" w:rsidR="00B519F8" w:rsidRPr="008A1825" w:rsidRDefault="00B519F8" w:rsidP="008A1825">
            <w:pPr>
              <w:rPr>
                <w:rFonts w:asciiTheme="minorHAnsi" w:hAnsiTheme="minorHAnsi" w:cstheme="minorHAnsi"/>
                <w:b/>
                <w:szCs w:val="22"/>
              </w:rPr>
            </w:pPr>
            <w:r w:rsidRPr="008A1825">
              <w:rPr>
                <w:rFonts w:asciiTheme="minorHAnsi" w:hAnsiTheme="minorHAnsi" w:cstheme="minorHAnsi"/>
                <w:b/>
                <w:szCs w:val="22"/>
              </w:rPr>
              <w:t>Implemented and ongoing</w:t>
            </w:r>
          </w:p>
          <w:p w14:paraId="7498D8DA" w14:textId="77777777" w:rsidR="00B519F8" w:rsidRPr="008A1825" w:rsidRDefault="00B519F8" w:rsidP="00810A1F">
            <w:pPr>
              <w:rPr>
                <w:rFonts w:asciiTheme="minorHAnsi" w:hAnsiTheme="minorHAnsi" w:cstheme="minorHAnsi"/>
                <w:b/>
                <w:szCs w:val="22"/>
              </w:rPr>
            </w:pPr>
            <w:r w:rsidRPr="008A1825">
              <w:rPr>
                <w:rFonts w:asciiTheme="minorHAnsi" w:hAnsiTheme="minorHAnsi" w:cstheme="minorHAnsi"/>
                <w:b/>
                <w:szCs w:val="22"/>
              </w:rPr>
              <w:t>AISWA</w:t>
            </w:r>
          </w:p>
          <w:p w14:paraId="26C42C2B" w14:textId="77777777" w:rsidR="00B519F8" w:rsidRPr="008A1825" w:rsidRDefault="00B519F8" w:rsidP="00BA3AA4">
            <w:pPr>
              <w:pStyle w:val="ListParagraph"/>
              <w:numPr>
                <w:ilvl w:val="0"/>
                <w:numId w:val="20"/>
              </w:numPr>
              <w:ind w:left="315" w:hanging="315"/>
              <w:contextualSpacing w:val="0"/>
              <w:rPr>
                <w:rFonts w:asciiTheme="minorHAnsi" w:hAnsiTheme="minorHAnsi" w:cstheme="minorHAnsi"/>
                <w:szCs w:val="22"/>
                <w:lang w:val="en-US"/>
              </w:rPr>
            </w:pPr>
            <w:r w:rsidRPr="008A1825">
              <w:rPr>
                <w:rFonts w:asciiTheme="minorHAnsi" w:hAnsiTheme="minorHAnsi" w:cstheme="minorHAnsi"/>
                <w:szCs w:val="22"/>
                <w:lang w:val="en-US"/>
              </w:rPr>
              <w:t>In 2019 an Aboriginal Independent Community (Remote) Schools (AICS) Principal Collegiate Group was established.  They convene once a month via teleconference and four times a year face-to-face and is expected to continue in 2020.</w:t>
            </w:r>
          </w:p>
          <w:p w14:paraId="4EDF2298" w14:textId="77777777" w:rsidR="00B519F8" w:rsidRPr="008A1825" w:rsidRDefault="00B519F8"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lang w:val="en-US"/>
              </w:rPr>
              <w:t>During 2019 the Kimberley Principal Collegiate group and their governing bodies met face to face twice and online four times to ensure access to a strong knowledge network, where recruitment and induction are staple items for discussion.</w:t>
            </w:r>
          </w:p>
        </w:tc>
      </w:tr>
      <w:tr w:rsidR="00B519F8" w:rsidRPr="008A1825" w14:paraId="49B74F64" w14:textId="77777777" w:rsidTr="00B519F8">
        <w:trPr>
          <w:trHeight w:val="816"/>
        </w:trPr>
        <w:tc>
          <w:tcPr>
            <w:tcW w:w="4830" w:type="dxa"/>
          </w:tcPr>
          <w:p w14:paraId="4A9C4451" w14:textId="77777777" w:rsidR="00B519F8" w:rsidRPr="008A1825" w:rsidRDefault="00B519F8" w:rsidP="00810A1F">
            <w:pPr>
              <w:rPr>
                <w:rFonts w:asciiTheme="minorHAnsi" w:hAnsiTheme="minorHAnsi" w:cstheme="minorHAnsi"/>
                <w:szCs w:val="22"/>
              </w:rPr>
            </w:pPr>
            <w:r w:rsidRPr="008A1825">
              <w:rPr>
                <w:rFonts w:asciiTheme="minorHAnsi" w:hAnsiTheme="minorHAnsi" w:cstheme="minorHAnsi"/>
                <w:szCs w:val="22"/>
              </w:rPr>
              <w:t>Establishment of a process for remote teachers and leaders to undertake the certification at Highly Accomplished and Lead Teacher level.</w:t>
            </w:r>
          </w:p>
        </w:tc>
        <w:tc>
          <w:tcPr>
            <w:tcW w:w="1417" w:type="dxa"/>
          </w:tcPr>
          <w:p w14:paraId="67F5AD24" w14:textId="77777777" w:rsidR="00B519F8" w:rsidRPr="008A1825" w:rsidRDefault="00B519F8" w:rsidP="00810A1F">
            <w:pPr>
              <w:rPr>
                <w:rFonts w:asciiTheme="minorHAnsi" w:hAnsiTheme="minorHAnsi" w:cstheme="minorHAnsi"/>
                <w:szCs w:val="22"/>
              </w:rPr>
            </w:pPr>
            <w:r w:rsidRPr="008A1825">
              <w:rPr>
                <w:rFonts w:asciiTheme="minorHAnsi" w:hAnsiTheme="minorHAnsi" w:cstheme="minorHAnsi"/>
                <w:szCs w:val="22"/>
              </w:rPr>
              <w:t>Independent Schools</w:t>
            </w:r>
          </w:p>
        </w:tc>
        <w:tc>
          <w:tcPr>
            <w:tcW w:w="1276" w:type="dxa"/>
          </w:tcPr>
          <w:p w14:paraId="5700367D" w14:textId="77777777" w:rsidR="00B519F8" w:rsidRPr="008A1825" w:rsidRDefault="00B519F8" w:rsidP="00810A1F">
            <w:pPr>
              <w:pStyle w:val="ListParagraph"/>
              <w:ind w:left="60"/>
              <w:rPr>
                <w:rFonts w:asciiTheme="minorHAnsi" w:hAnsiTheme="minorHAnsi" w:cstheme="minorHAnsi"/>
                <w:szCs w:val="22"/>
              </w:rPr>
            </w:pPr>
            <w:r w:rsidRPr="008A1825">
              <w:rPr>
                <w:rFonts w:asciiTheme="minorHAnsi" w:hAnsiTheme="minorHAnsi" w:cstheme="minorHAnsi"/>
                <w:szCs w:val="22"/>
              </w:rPr>
              <w:t>2019 (mid/late) to 2020 (mid)</w:t>
            </w:r>
          </w:p>
        </w:tc>
        <w:tc>
          <w:tcPr>
            <w:tcW w:w="6804" w:type="dxa"/>
          </w:tcPr>
          <w:p w14:paraId="3E372F47" w14:textId="77777777" w:rsidR="00B519F8" w:rsidRPr="008A1825" w:rsidRDefault="00B519F8" w:rsidP="008A1825">
            <w:pPr>
              <w:rPr>
                <w:rFonts w:asciiTheme="minorHAnsi" w:hAnsiTheme="minorHAnsi" w:cstheme="minorHAnsi"/>
                <w:b/>
                <w:szCs w:val="22"/>
              </w:rPr>
            </w:pPr>
            <w:r w:rsidRPr="008A1825">
              <w:rPr>
                <w:rFonts w:asciiTheme="minorHAnsi" w:hAnsiTheme="minorHAnsi" w:cstheme="minorHAnsi"/>
                <w:b/>
                <w:szCs w:val="22"/>
              </w:rPr>
              <w:t>Implemented</w:t>
            </w:r>
          </w:p>
          <w:p w14:paraId="661D96C6" w14:textId="77777777" w:rsidR="00B519F8" w:rsidRPr="008A1825" w:rsidRDefault="00B519F8" w:rsidP="00810A1F">
            <w:pPr>
              <w:rPr>
                <w:rFonts w:asciiTheme="minorHAnsi" w:hAnsiTheme="minorHAnsi" w:cstheme="minorHAnsi"/>
                <w:b/>
                <w:szCs w:val="22"/>
              </w:rPr>
            </w:pPr>
            <w:r w:rsidRPr="008A1825">
              <w:rPr>
                <w:rFonts w:asciiTheme="minorHAnsi" w:hAnsiTheme="minorHAnsi" w:cstheme="minorHAnsi"/>
                <w:b/>
                <w:szCs w:val="22"/>
              </w:rPr>
              <w:t>AISWA</w:t>
            </w:r>
          </w:p>
          <w:p w14:paraId="182E1DEC" w14:textId="77777777" w:rsidR="00B519F8" w:rsidRPr="008A1825" w:rsidRDefault="00B519F8" w:rsidP="00BA3AA4">
            <w:pPr>
              <w:pStyle w:val="ListParagraph"/>
              <w:numPr>
                <w:ilvl w:val="0"/>
                <w:numId w:val="20"/>
              </w:numPr>
              <w:ind w:left="315" w:hanging="315"/>
              <w:contextualSpacing w:val="0"/>
              <w:rPr>
                <w:rFonts w:asciiTheme="minorHAnsi" w:hAnsiTheme="minorHAnsi" w:cstheme="minorHAnsi"/>
                <w:szCs w:val="22"/>
                <w:lang w:val="en-US"/>
              </w:rPr>
            </w:pPr>
            <w:r w:rsidRPr="008A1825">
              <w:rPr>
                <w:rFonts w:asciiTheme="minorHAnsi" w:hAnsiTheme="minorHAnsi" w:cstheme="minorHAnsi"/>
                <w:szCs w:val="22"/>
                <w:lang w:val="en-US"/>
              </w:rPr>
              <w:t>In 2019 a process for the delivery of information and support for remote teachers and leaders to undertake national certification was established.</w:t>
            </w:r>
          </w:p>
          <w:p w14:paraId="3C3EA11B" w14:textId="77777777" w:rsidR="00B519F8" w:rsidRPr="008A1825" w:rsidRDefault="00B519F8" w:rsidP="008A1825">
            <w:pPr>
              <w:pStyle w:val="ListParagraph"/>
              <w:numPr>
                <w:ilvl w:val="0"/>
                <w:numId w:val="20"/>
              </w:numPr>
              <w:ind w:left="315" w:hanging="315"/>
              <w:contextualSpacing w:val="0"/>
              <w:rPr>
                <w:rFonts w:asciiTheme="minorHAnsi" w:hAnsiTheme="minorHAnsi" w:cstheme="minorHAnsi"/>
                <w:szCs w:val="22"/>
                <w:lang w:val="en-US"/>
              </w:rPr>
            </w:pPr>
            <w:r w:rsidRPr="008A1825">
              <w:rPr>
                <w:rFonts w:asciiTheme="minorHAnsi" w:hAnsiTheme="minorHAnsi" w:cstheme="minorHAnsi"/>
                <w:szCs w:val="22"/>
                <w:lang w:val="en-US"/>
              </w:rPr>
              <w:t xml:space="preserve">In 2019 three new AICS Principals, and one aspirant school leader completed the first unit of a </w:t>
            </w:r>
            <w:proofErr w:type="gramStart"/>
            <w:r w:rsidRPr="008A1825">
              <w:rPr>
                <w:rFonts w:asciiTheme="minorHAnsi" w:hAnsiTheme="minorHAnsi" w:cstheme="minorHAnsi"/>
                <w:szCs w:val="22"/>
                <w:lang w:val="en-US"/>
              </w:rPr>
              <w:t>Masters of Educational Leadership course</w:t>
            </w:r>
            <w:proofErr w:type="gramEnd"/>
            <w:r w:rsidRPr="008A1825">
              <w:rPr>
                <w:rFonts w:asciiTheme="minorHAnsi" w:hAnsiTheme="minorHAnsi" w:cstheme="minorHAnsi"/>
                <w:szCs w:val="22"/>
                <w:lang w:val="en-US"/>
              </w:rPr>
              <w:t xml:space="preserve"> as a part of a partnership AISWA has with the University of Western Australia.  Support for participation in these programs is expected to continue in 2020.</w:t>
            </w:r>
          </w:p>
        </w:tc>
      </w:tr>
    </w:tbl>
    <w:p w14:paraId="186D8D37" w14:textId="77777777" w:rsidR="008D4E6C" w:rsidRPr="008D4E6C" w:rsidRDefault="008D4E6C" w:rsidP="008D4E6C">
      <w:pPr>
        <w:pStyle w:val="Heading3"/>
        <w:keepLines/>
        <w:spacing w:before="40" w:after="0"/>
        <w:rPr>
          <w:rFonts w:asciiTheme="minorHAnsi" w:eastAsiaTheme="majorEastAsia" w:hAnsiTheme="minorHAnsi" w:cstheme="minorHAnsi"/>
          <w:bCs w:val="0"/>
          <w:sz w:val="24"/>
          <w:szCs w:val="24"/>
          <w:lang w:eastAsia="en-US"/>
        </w:rPr>
      </w:pPr>
      <w:r w:rsidRPr="008D4E6C">
        <w:rPr>
          <w:rFonts w:asciiTheme="minorHAnsi" w:eastAsiaTheme="majorEastAsia" w:hAnsiTheme="minorHAnsi" w:cstheme="minorHAnsi"/>
          <w:bCs w:val="0"/>
          <w:sz w:val="24"/>
          <w:szCs w:val="24"/>
          <w:lang w:eastAsia="en-US"/>
        </w:rPr>
        <w:lastRenderedPageBreak/>
        <w:t>Teacher workforce</w:t>
      </w:r>
    </w:p>
    <w:tbl>
      <w:tblPr>
        <w:tblStyle w:val="TableGrid"/>
        <w:tblW w:w="14327" w:type="dxa"/>
        <w:tblInd w:w="-15" w:type="dxa"/>
        <w:tblBorders>
          <w:top w:val="single" w:sz="4" w:space="0" w:color="318B98" w:themeColor="accent5" w:themeShade="BF"/>
          <w:left w:val="single" w:sz="4" w:space="0" w:color="318B98" w:themeColor="accent5" w:themeShade="BF"/>
          <w:bottom w:val="single" w:sz="4" w:space="0" w:color="318B98" w:themeColor="accent5" w:themeShade="BF"/>
          <w:right w:val="single" w:sz="4" w:space="0" w:color="318B98" w:themeColor="accent5" w:themeShade="BF"/>
          <w:insideH w:val="single" w:sz="4" w:space="0" w:color="318B98" w:themeColor="accent5" w:themeShade="BF"/>
          <w:insideV w:val="single" w:sz="4" w:space="0" w:color="318B98" w:themeColor="accent5" w:themeShade="BF"/>
        </w:tblBorders>
        <w:tblLayout w:type="fixed"/>
        <w:tblLook w:val="04A0" w:firstRow="1" w:lastRow="0" w:firstColumn="1" w:lastColumn="0" w:noHBand="0" w:noVBand="1"/>
      </w:tblPr>
      <w:tblGrid>
        <w:gridCol w:w="4830"/>
        <w:gridCol w:w="1417"/>
        <w:gridCol w:w="1276"/>
        <w:gridCol w:w="6804"/>
      </w:tblGrid>
      <w:tr w:rsidR="008D4E6C" w:rsidRPr="008A1825" w14:paraId="0BAFE5CA" w14:textId="77777777" w:rsidTr="0013288F">
        <w:trPr>
          <w:trHeight w:val="733"/>
          <w:tblHeader/>
        </w:trPr>
        <w:tc>
          <w:tcPr>
            <w:tcW w:w="4830" w:type="dxa"/>
            <w:tcBorders>
              <w:top w:val="single" w:sz="24" w:space="0" w:color="316F72"/>
              <w:bottom w:val="single" w:sz="24" w:space="0" w:color="316F72"/>
            </w:tcBorders>
            <w:vAlign w:val="center"/>
          </w:tcPr>
          <w:p w14:paraId="3DCF414F" w14:textId="77777777" w:rsidR="008D4E6C" w:rsidRPr="008A1825" w:rsidRDefault="008D4E6C" w:rsidP="0029243B">
            <w:pPr>
              <w:rPr>
                <w:rFonts w:asciiTheme="minorHAnsi" w:hAnsiTheme="minorHAnsi" w:cstheme="minorHAnsi"/>
                <w:b/>
                <w:szCs w:val="22"/>
              </w:rPr>
            </w:pPr>
            <w:bookmarkStart w:id="12" w:name="_Hlk55478544"/>
            <w:r w:rsidRPr="008A1825">
              <w:rPr>
                <w:rFonts w:asciiTheme="minorHAnsi" w:hAnsiTheme="minorHAnsi" w:cstheme="minorHAnsi"/>
                <w:b/>
                <w:szCs w:val="22"/>
              </w:rPr>
              <w:t>Actions</w:t>
            </w:r>
          </w:p>
        </w:tc>
        <w:tc>
          <w:tcPr>
            <w:tcW w:w="1417" w:type="dxa"/>
            <w:tcBorders>
              <w:top w:val="single" w:sz="24" w:space="0" w:color="316F72"/>
              <w:bottom w:val="single" w:sz="24" w:space="0" w:color="316F72"/>
            </w:tcBorders>
            <w:vAlign w:val="center"/>
          </w:tcPr>
          <w:p w14:paraId="530954BB" w14:textId="77777777" w:rsidR="008D4E6C" w:rsidRPr="008A1825" w:rsidRDefault="008D4E6C" w:rsidP="0029243B">
            <w:pPr>
              <w:rPr>
                <w:rFonts w:asciiTheme="minorHAnsi" w:hAnsiTheme="minorHAnsi" w:cstheme="minorHAnsi"/>
                <w:b/>
                <w:szCs w:val="22"/>
              </w:rPr>
            </w:pPr>
            <w:r w:rsidRPr="008A1825">
              <w:rPr>
                <w:rFonts w:asciiTheme="minorHAnsi" w:hAnsiTheme="minorHAnsi" w:cstheme="minorHAnsi"/>
                <w:b/>
                <w:szCs w:val="22"/>
              </w:rPr>
              <w:t>Sector(s)</w:t>
            </w:r>
          </w:p>
        </w:tc>
        <w:tc>
          <w:tcPr>
            <w:tcW w:w="1276" w:type="dxa"/>
            <w:tcBorders>
              <w:top w:val="single" w:sz="24" w:space="0" w:color="316F72"/>
              <w:bottom w:val="single" w:sz="24" w:space="0" w:color="316F72"/>
            </w:tcBorders>
            <w:vAlign w:val="center"/>
          </w:tcPr>
          <w:p w14:paraId="28046C64" w14:textId="77777777" w:rsidR="008D4E6C" w:rsidRPr="008A1825" w:rsidRDefault="008D4E6C" w:rsidP="0029243B">
            <w:pPr>
              <w:rPr>
                <w:rFonts w:asciiTheme="minorHAnsi" w:hAnsiTheme="minorHAnsi" w:cstheme="minorHAnsi"/>
                <w:b/>
                <w:szCs w:val="22"/>
              </w:rPr>
            </w:pPr>
            <w:r w:rsidRPr="008A1825">
              <w:rPr>
                <w:rFonts w:asciiTheme="minorHAnsi" w:hAnsiTheme="minorHAnsi" w:cstheme="minorHAnsi"/>
                <w:b/>
                <w:szCs w:val="22"/>
              </w:rPr>
              <w:t>Timing</w:t>
            </w:r>
          </w:p>
        </w:tc>
        <w:tc>
          <w:tcPr>
            <w:tcW w:w="6804" w:type="dxa"/>
            <w:tcBorders>
              <w:top w:val="single" w:sz="24" w:space="0" w:color="316F72"/>
              <w:bottom w:val="single" w:sz="24" w:space="0" w:color="316F72"/>
            </w:tcBorders>
            <w:vAlign w:val="center"/>
          </w:tcPr>
          <w:p w14:paraId="4CBF05BB" w14:textId="77777777" w:rsidR="008D4E6C" w:rsidRPr="008A1825" w:rsidRDefault="008D4E6C" w:rsidP="0029243B">
            <w:pPr>
              <w:rPr>
                <w:rFonts w:asciiTheme="minorHAnsi" w:hAnsiTheme="minorHAnsi" w:cstheme="minorHAnsi"/>
                <w:b/>
                <w:szCs w:val="22"/>
              </w:rPr>
            </w:pPr>
            <w:r w:rsidRPr="008A1825">
              <w:rPr>
                <w:rFonts w:asciiTheme="minorHAnsi" w:hAnsiTheme="minorHAnsi" w:cstheme="minorHAnsi"/>
                <w:b/>
                <w:szCs w:val="22"/>
              </w:rPr>
              <w:t xml:space="preserve">Progress towards implementation of actions </w:t>
            </w:r>
          </w:p>
          <w:p w14:paraId="574BA2C3" w14:textId="77777777" w:rsidR="008D4E6C" w:rsidRPr="008A1825" w:rsidRDefault="008D4E6C" w:rsidP="0029243B">
            <w:pPr>
              <w:rPr>
                <w:rFonts w:asciiTheme="minorHAnsi" w:hAnsiTheme="minorHAnsi" w:cstheme="minorHAnsi"/>
                <w:b/>
                <w:szCs w:val="22"/>
              </w:rPr>
            </w:pPr>
            <w:r w:rsidRPr="008A1825">
              <w:rPr>
                <w:rFonts w:asciiTheme="minorHAnsi" w:hAnsiTheme="minorHAnsi" w:cstheme="minorHAnsi"/>
                <w:b/>
                <w:szCs w:val="22"/>
              </w:rPr>
              <w:t>(including progress of non-government sector actions)</w:t>
            </w:r>
          </w:p>
        </w:tc>
      </w:tr>
      <w:bookmarkEnd w:id="12"/>
      <w:tr w:rsidR="00B538C3" w:rsidRPr="008A1825" w14:paraId="43603890" w14:textId="77777777" w:rsidTr="0013288F">
        <w:tc>
          <w:tcPr>
            <w:tcW w:w="4830" w:type="dxa"/>
          </w:tcPr>
          <w:p w14:paraId="760F2CC7" w14:textId="77777777" w:rsidR="00B538C3" w:rsidRPr="008A1825" w:rsidRDefault="00B538C3" w:rsidP="00810A1F">
            <w:pPr>
              <w:rPr>
                <w:rFonts w:asciiTheme="minorHAnsi" w:hAnsiTheme="minorHAnsi" w:cstheme="minorHAnsi"/>
                <w:szCs w:val="22"/>
              </w:rPr>
            </w:pPr>
            <w:r w:rsidRPr="008A1825">
              <w:rPr>
                <w:rFonts w:asciiTheme="minorHAnsi" w:hAnsiTheme="minorHAnsi" w:cstheme="minorHAnsi"/>
                <w:szCs w:val="22"/>
              </w:rPr>
              <w:t>Support national discussion and effort related to initial teacher education and the teacher workforce, including future arrangements to contribute to the Australian Teacher Workforce Data (ATWD) Strategy.</w:t>
            </w:r>
          </w:p>
        </w:tc>
        <w:tc>
          <w:tcPr>
            <w:tcW w:w="1417" w:type="dxa"/>
          </w:tcPr>
          <w:p w14:paraId="3F35C98D" w14:textId="77777777" w:rsidR="00B538C3" w:rsidRPr="008A1825" w:rsidRDefault="00B538C3" w:rsidP="00810A1F">
            <w:pPr>
              <w:rPr>
                <w:rFonts w:asciiTheme="minorHAnsi" w:hAnsiTheme="minorHAnsi" w:cstheme="minorHAnsi"/>
                <w:szCs w:val="22"/>
              </w:rPr>
            </w:pPr>
            <w:r w:rsidRPr="008A1825">
              <w:rPr>
                <w:rFonts w:asciiTheme="minorHAnsi" w:hAnsiTheme="minorHAnsi" w:cstheme="minorHAnsi"/>
                <w:szCs w:val="22"/>
              </w:rPr>
              <w:t>All sectors</w:t>
            </w:r>
          </w:p>
        </w:tc>
        <w:tc>
          <w:tcPr>
            <w:tcW w:w="1276" w:type="dxa"/>
          </w:tcPr>
          <w:p w14:paraId="0D81F86C" w14:textId="77777777" w:rsidR="00B538C3" w:rsidRPr="008A1825" w:rsidRDefault="00B538C3" w:rsidP="00810A1F">
            <w:pPr>
              <w:rPr>
                <w:rFonts w:asciiTheme="minorHAnsi" w:hAnsiTheme="minorHAnsi" w:cstheme="minorHAnsi"/>
                <w:szCs w:val="22"/>
              </w:rPr>
            </w:pPr>
            <w:r w:rsidRPr="008A1825">
              <w:rPr>
                <w:rFonts w:asciiTheme="minorHAnsi" w:hAnsiTheme="minorHAnsi" w:cstheme="minorHAnsi"/>
                <w:szCs w:val="22"/>
              </w:rPr>
              <w:t>2019 (mid/late) onwards</w:t>
            </w:r>
          </w:p>
        </w:tc>
        <w:tc>
          <w:tcPr>
            <w:tcW w:w="6804" w:type="dxa"/>
          </w:tcPr>
          <w:p w14:paraId="4E2404AD" w14:textId="77777777" w:rsidR="00B538C3" w:rsidRPr="008A1825" w:rsidRDefault="00B538C3" w:rsidP="008A1825">
            <w:pPr>
              <w:rPr>
                <w:rFonts w:asciiTheme="minorHAnsi" w:hAnsiTheme="minorHAnsi" w:cstheme="minorHAnsi"/>
                <w:b/>
                <w:szCs w:val="22"/>
              </w:rPr>
            </w:pPr>
            <w:r w:rsidRPr="008A1825">
              <w:rPr>
                <w:rFonts w:asciiTheme="minorHAnsi" w:hAnsiTheme="minorHAnsi" w:cstheme="minorHAnsi"/>
                <w:b/>
                <w:szCs w:val="22"/>
              </w:rPr>
              <w:t>In progress</w:t>
            </w:r>
          </w:p>
          <w:p w14:paraId="56D43896" w14:textId="77777777" w:rsidR="00B538C3" w:rsidRPr="008A1825" w:rsidRDefault="00B538C3" w:rsidP="00BA3AA4">
            <w:pPr>
              <w:pStyle w:val="ListParagraph"/>
              <w:numPr>
                <w:ilvl w:val="0"/>
                <w:numId w:val="20"/>
              </w:numPr>
              <w:ind w:left="315" w:hanging="315"/>
              <w:contextualSpacing w:val="0"/>
              <w:rPr>
                <w:rFonts w:asciiTheme="minorHAnsi" w:hAnsiTheme="minorHAnsi" w:cstheme="minorHAnsi"/>
                <w:szCs w:val="22"/>
                <w:lang w:val="en-US"/>
              </w:rPr>
            </w:pPr>
            <w:r w:rsidRPr="008A1825">
              <w:rPr>
                <w:rFonts w:asciiTheme="minorHAnsi" w:hAnsiTheme="minorHAnsi" w:cstheme="minorHAnsi"/>
                <w:szCs w:val="22"/>
                <w:lang w:val="en-US"/>
              </w:rPr>
              <w:t>All sectors and the Teacher Registration Board of WA contribute to the national discussion and support for the national work.</w:t>
            </w:r>
          </w:p>
          <w:p w14:paraId="268BC73B" w14:textId="77777777" w:rsidR="00B538C3" w:rsidRPr="008A1825" w:rsidRDefault="00B538C3" w:rsidP="00BA3AA4">
            <w:pPr>
              <w:pStyle w:val="ListParagraph"/>
              <w:numPr>
                <w:ilvl w:val="0"/>
                <w:numId w:val="20"/>
              </w:numPr>
              <w:ind w:left="315" w:hanging="315"/>
              <w:contextualSpacing w:val="0"/>
              <w:rPr>
                <w:rFonts w:asciiTheme="minorHAnsi" w:hAnsiTheme="minorHAnsi" w:cstheme="minorHAnsi"/>
                <w:szCs w:val="22"/>
                <w:lang w:val="en-US"/>
              </w:rPr>
            </w:pPr>
            <w:r w:rsidRPr="008A1825">
              <w:rPr>
                <w:rFonts w:asciiTheme="minorHAnsi" w:hAnsiTheme="minorHAnsi" w:cstheme="minorHAnsi"/>
                <w:szCs w:val="22"/>
                <w:lang w:val="en-US"/>
              </w:rPr>
              <w:t>In 2019, WA was represented on various committees and working groups, including:</w:t>
            </w:r>
          </w:p>
          <w:p w14:paraId="5B66FC1F" w14:textId="77777777" w:rsidR="00B538C3" w:rsidRPr="008A1825" w:rsidRDefault="00B538C3" w:rsidP="00BA3AA4">
            <w:pPr>
              <w:pStyle w:val="ListParagraph"/>
              <w:numPr>
                <w:ilvl w:val="1"/>
                <w:numId w:val="20"/>
              </w:numPr>
              <w:contextualSpacing w:val="0"/>
              <w:rPr>
                <w:rFonts w:asciiTheme="minorHAnsi" w:hAnsiTheme="minorHAnsi" w:cstheme="minorHAnsi"/>
                <w:szCs w:val="22"/>
                <w:lang w:val="en-US"/>
              </w:rPr>
            </w:pPr>
            <w:r w:rsidRPr="008A1825">
              <w:rPr>
                <w:rFonts w:asciiTheme="minorHAnsi" w:hAnsiTheme="minorHAnsi" w:cstheme="minorHAnsi"/>
                <w:szCs w:val="22"/>
                <w:lang w:val="en-US"/>
              </w:rPr>
              <w:t>Australian Teaching Workforce Data Oversight Board; and</w:t>
            </w:r>
          </w:p>
          <w:p w14:paraId="18E31B5D" w14:textId="77777777" w:rsidR="00B538C3" w:rsidRPr="008A1825" w:rsidRDefault="00B538C3" w:rsidP="00BA3AA4">
            <w:pPr>
              <w:pStyle w:val="ListParagraph"/>
              <w:numPr>
                <w:ilvl w:val="1"/>
                <w:numId w:val="20"/>
              </w:numPr>
              <w:contextualSpacing w:val="0"/>
              <w:rPr>
                <w:rFonts w:asciiTheme="minorHAnsi" w:hAnsiTheme="minorHAnsi" w:cstheme="minorHAnsi"/>
                <w:szCs w:val="22"/>
                <w:lang w:val="en-US"/>
              </w:rPr>
            </w:pPr>
            <w:r w:rsidRPr="008A1825">
              <w:rPr>
                <w:rFonts w:asciiTheme="minorHAnsi" w:hAnsiTheme="minorHAnsi" w:cstheme="minorHAnsi"/>
                <w:szCs w:val="22"/>
                <w:lang w:val="en-US"/>
              </w:rPr>
              <w:t>Australian Teacher Workforce Data Working Group.</w:t>
            </w:r>
          </w:p>
          <w:p w14:paraId="5B9D7A0D" w14:textId="77777777" w:rsidR="00B538C3" w:rsidRPr="008A1825" w:rsidRDefault="00B538C3" w:rsidP="008A1825">
            <w:pPr>
              <w:pStyle w:val="ListParagraph"/>
              <w:numPr>
                <w:ilvl w:val="0"/>
                <w:numId w:val="20"/>
              </w:numPr>
              <w:ind w:left="315" w:hanging="315"/>
              <w:contextualSpacing w:val="0"/>
              <w:rPr>
                <w:rFonts w:asciiTheme="minorHAnsi" w:hAnsiTheme="minorHAnsi" w:cstheme="minorHAnsi"/>
                <w:szCs w:val="22"/>
                <w:lang w:val="en-US"/>
              </w:rPr>
            </w:pPr>
            <w:r w:rsidRPr="008A1825">
              <w:rPr>
                <w:rFonts w:asciiTheme="minorHAnsi" w:hAnsiTheme="minorHAnsi" w:cstheme="minorHAnsi"/>
                <w:szCs w:val="22"/>
                <w:lang w:val="en-US"/>
              </w:rPr>
              <w:t>Legislative changes are required to facilitate WA supplying data to the ATWD, and consideration is being given to an ATWD teacher survey.</w:t>
            </w:r>
          </w:p>
        </w:tc>
      </w:tr>
    </w:tbl>
    <w:p w14:paraId="5D66BF1B" w14:textId="77777777" w:rsidR="008D4E6C" w:rsidRDefault="008D4E6C">
      <w:pPr>
        <w:rPr>
          <w:rFonts w:asciiTheme="minorHAnsi" w:hAnsiTheme="minorHAnsi" w:cstheme="minorHAnsi"/>
          <w:szCs w:val="22"/>
          <w:highlight w:val="yellow"/>
        </w:rPr>
      </w:pPr>
    </w:p>
    <w:p w14:paraId="49BE63FF" w14:textId="77777777" w:rsidR="008D4E6C" w:rsidRDefault="008D4E6C">
      <w:pPr>
        <w:spacing w:before="0" w:after="0" w:line="240" w:lineRule="auto"/>
        <w:rPr>
          <w:rFonts w:asciiTheme="minorHAnsi" w:hAnsiTheme="minorHAnsi" w:cstheme="minorHAnsi"/>
          <w:szCs w:val="22"/>
          <w:highlight w:val="yellow"/>
        </w:rPr>
      </w:pPr>
      <w:r>
        <w:rPr>
          <w:rFonts w:asciiTheme="minorHAnsi" w:hAnsiTheme="minorHAnsi" w:cstheme="minorHAnsi"/>
          <w:szCs w:val="22"/>
          <w:highlight w:val="yellow"/>
        </w:rPr>
        <w:br w:type="page"/>
      </w:r>
    </w:p>
    <w:p w14:paraId="280F0AC6" w14:textId="77777777" w:rsidR="008D4E6C" w:rsidRPr="008D4E6C" w:rsidRDefault="008D4E6C" w:rsidP="008D4E6C">
      <w:pPr>
        <w:pStyle w:val="Heading3"/>
        <w:keepLines/>
        <w:spacing w:before="40" w:after="0"/>
        <w:rPr>
          <w:rFonts w:asciiTheme="minorHAnsi" w:eastAsiaTheme="majorEastAsia" w:hAnsiTheme="minorHAnsi" w:cstheme="minorHAnsi"/>
          <w:bCs w:val="0"/>
          <w:sz w:val="24"/>
          <w:szCs w:val="24"/>
          <w:lang w:eastAsia="en-US"/>
        </w:rPr>
      </w:pPr>
      <w:r w:rsidRPr="008D4E6C">
        <w:rPr>
          <w:rFonts w:asciiTheme="minorHAnsi" w:eastAsiaTheme="majorEastAsia" w:hAnsiTheme="minorHAnsi" w:cstheme="minorHAnsi"/>
          <w:bCs w:val="0"/>
          <w:sz w:val="24"/>
          <w:szCs w:val="24"/>
          <w:lang w:eastAsia="en-US"/>
        </w:rPr>
        <w:lastRenderedPageBreak/>
        <w:t>Aboriginal Cultural Standards Framework</w:t>
      </w:r>
    </w:p>
    <w:tbl>
      <w:tblPr>
        <w:tblStyle w:val="TableGrid"/>
        <w:tblW w:w="14327" w:type="dxa"/>
        <w:tblInd w:w="-15" w:type="dxa"/>
        <w:tblBorders>
          <w:top w:val="single" w:sz="4" w:space="0" w:color="318B98" w:themeColor="accent5" w:themeShade="BF"/>
          <w:left w:val="single" w:sz="4" w:space="0" w:color="318B98" w:themeColor="accent5" w:themeShade="BF"/>
          <w:bottom w:val="single" w:sz="4" w:space="0" w:color="318B98" w:themeColor="accent5" w:themeShade="BF"/>
          <w:right w:val="single" w:sz="4" w:space="0" w:color="318B98" w:themeColor="accent5" w:themeShade="BF"/>
          <w:insideH w:val="single" w:sz="4" w:space="0" w:color="318B98" w:themeColor="accent5" w:themeShade="BF"/>
          <w:insideV w:val="single" w:sz="4" w:space="0" w:color="318B98" w:themeColor="accent5" w:themeShade="BF"/>
        </w:tblBorders>
        <w:tblLayout w:type="fixed"/>
        <w:tblLook w:val="04A0" w:firstRow="1" w:lastRow="0" w:firstColumn="1" w:lastColumn="0" w:noHBand="0" w:noVBand="1"/>
      </w:tblPr>
      <w:tblGrid>
        <w:gridCol w:w="4830"/>
        <w:gridCol w:w="1417"/>
        <w:gridCol w:w="1276"/>
        <w:gridCol w:w="6804"/>
      </w:tblGrid>
      <w:tr w:rsidR="008D4E6C" w:rsidRPr="008A1825" w14:paraId="0D50E9F6" w14:textId="77777777" w:rsidTr="00625088">
        <w:trPr>
          <w:trHeight w:val="733"/>
          <w:tblHeader/>
        </w:trPr>
        <w:tc>
          <w:tcPr>
            <w:tcW w:w="4830" w:type="dxa"/>
            <w:tcBorders>
              <w:top w:val="single" w:sz="24" w:space="0" w:color="316F72"/>
              <w:bottom w:val="single" w:sz="24" w:space="0" w:color="316F72"/>
            </w:tcBorders>
            <w:vAlign w:val="center"/>
          </w:tcPr>
          <w:p w14:paraId="641D1F4D" w14:textId="77777777" w:rsidR="008D4E6C" w:rsidRPr="008A1825" w:rsidRDefault="008D4E6C" w:rsidP="0029243B">
            <w:pPr>
              <w:rPr>
                <w:rFonts w:asciiTheme="minorHAnsi" w:hAnsiTheme="minorHAnsi" w:cstheme="minorHAnsi"/>
                <w:b/>
                <w:szCs w:val="22"/>
              </w:rPr>
            </w:pPr>
            <w:bookmarkStart w:id="13" w:name="_Hlk55478605"/>
            <w:r w:rsidRPr="008A1825">
              <w:rPr>
                <w:rFonts w:asciiTheme="minorHAnsi" w:hAnsiTheme="minorHAnsi" w:cstheme="minorHAnsi"/>
                <w:b/>
                <w:szCs w:val="22"/>
              </w:rPr>
              <w:t>Actions</w:t>
            </w:r>
          </w:p>
        </w:tc>
        <w:tc>
          <w:tcPr>
            <w:tcW w:w="1417" w:type="dxa"/>
            <w:tcBorders>
              <w:top w:val="single" w:sz="24" w:space="0" w:color="316F72"/>
              <w:bottom w:val="single" w:sz="24" w:space="0" w:color="316F72"/>
            </w:tcBorders>
            <w:vAlign w:val="center"/>
          </w:tcPr>
          <w:p w14:paraId="4C46B0DA" w14:textId="77777777" w:rsidR="008D4E6C" w:rsidRPr="008A1825" w:rsidRDefault="008D4E6C" w:rsidP="0029243B">
            <w:pPr>
              <w:rPr>
                <w:rFonts w:asciiTheme="minorHAnsi" w:hAnsiTheme="minorHAnsi" w:cstheme="minorHAnsi"/>
                <w:b/>
                <w:szCs w:val="22"/>
              </w:rPr>
            </w:pPr>
            <w:r w:rsidRPr="008A1825">
              <w:rPr>
                <w:rFonts w:asciiTheme="minorHAnsi" w:hAnsiTheme="minorHAnsi" w:cstheme="minorHAnsi"/>
                <w:b/>
                <w:szCs w:val="22"/>
              </w:rPr>
              <w:t>Sector(s)</w:t>
            </w:r>
          </w:p>
        </w:tc>
        <w:tc>
          <w:tcPr>
            <w:tcW w:w="1276" w:type="dxa"/>
            <w:tcBorders>
              <w:top w:val="single" w:sz="24" w:space="0" w:color="316F72"/>
              <w:bottom w:val="single" w:sz="24" w:space="0" w:color="316F72"/>
            </w:tcBorders>
            <w:vAlign w:val="center"/>
          </w:tcPr>
          <w:p w14:paraId="4EFB79E7" w14:textId="77777777" w:rsidR="008D4E6C" w:rsidRPr="008A1825" w:rsidRDefault="008D4E6C" w:rsidP="0029243B">
            <w:pPr>
              <w:rPr>
                <w:rFonts w:asciiTheme="minorHAnsi" w:hAnsiTheme="minorHAnsi" w:cstheme="minorHAnsi"/>
                <w:b/>
                <w:szCs w:val="22"/>
              </w:rPr>
            </w:pPr>
            <w:r w:rsidRPr="008A1825">
              <w:rPr>
                <w:rFonts w:asciiTheme="minorHAnsi" w:hAnsiTheme="minorHAnsi" w:cstheme="minorHAnsi"/>
                <w:b/>
                <w:szCs w:val="22"/>
              </w:rPr>
              <w:t>Timing</w:t>
            </w:r>
          </w:p>
        </w:tc>
        <w:tc>
          <w:tcPr>
            <w:tcW w:w="6804" w:type="dxa"/>
            <w:tcBorders>
              <w:top w:val="single" w:sz="24" w:space="0" w:color="316F72"/>
              <w:bottom w:val="single" w:sz="24" w:space="0" w:color="316F72"/>
            </w:tcBorders>
            <w:vAlign w:val="center"/>
          </w:tcPr>
          <w:p w14:paraId="2080838A" w14:textId="77777777" w:rsidR="008D4E6C" w:rsidRPr="008A1825" w:rsidRDefault="008D4E6C" w:rsidP="0029243B">
            <w:pPr>
              <w:rPr>
                <w:rFonts w:asciiTheme="minorHAnsi" w:hAnsiTheme="minorHAnsi" w:cstheme="minorHAnsi"/>
                <w:b/>
                <w:szCs w:val="22"/>
              </w:rPr>
            </w:pPr>
            <w:r w:rsidRPr="008A1825">
              <w:rPr>
                <w:rFonts w:asciiTheme="minorHAnsi" w:hAnsiTheme="minorHAnsi" w:cstheme="minorHAnsi"/>
                <w:b/>
                <w:szCs w:val="22"/>
              </w:rPr>
              <w:t xml:space="preserve">Progress towards implementation of actions </w:t>
            </w:r>
          </w:p>
          <w:p w14:paraId="7D42F8D4" w14:textId="77777777" w:rsidR="008D4E6C" w:rsidRPr="008A1825" w:rsidRDefault="008D4E6C" w:rsidP="0029243B">
            <w:pPr>
              <w:rPr>
                <w:rFonts w:asciiTheme="minorHAnsi" w:hAnsiTheme="minorHAnsi" w:cstheme="minorHAnsi"/>
                <w:b/>
                <w:szCs w:val="22"/>
              </w:rPr>
            </w:pPr>
            <w:r w:rsidRPr="008A1825">
              <w:rPr>
                <w:rFonts w:asciiTheme="minorHAnsi" w:hAnsiTheme="minorHAnsi" w:cstheme="minorHAnsi"/>
                <w:b/>
                <w:szCs w:val="22"/>
              </w:rPr>
              <w:t>(including progress of non-government sector actions)</w:t>
            </w:r>
          </w:p>
        </w:tc>
      </w:tr>
      <w:bookmarkEnd w:id="13"/>
      <w:tr w:rsidR="00625088" w:rsidRPr="008A1825" w14:paraId="00FA97D8" w14:textId="77777777" w:rsidTr="00625088">
        <w:trPr>
          <w:trHeight w:val="733"/>
        </w:trPr>
        <w:tc>
          <w:tcPr>
            <w:tcW w:w="4830" w:type="dxa"/>
          </w:tcPr>
          <w:p w14:paraId="742C291A" w14:textId="77777777" w:rsidR="00625088" w:rsidRPr="008A1825" w:rsidRDefault="00625088" w:rsidP="00810A1F">
            <w:pPr>
              <w:spacing w:line="247" w:lineRule="auto"/>
              <w:rPr>
                <w:rFonts w:asciiTheme="minorHAnsi" w:hAnsiTheme="minorHAnsi" w:cstheme="minorHAnsi"/>
                <w:szCs w:val="22"/>
              </w:rPr>
            </w:pPr>
            <w:r w:rsidRPr="008A1825">
              <w:rPr>
                <w:rFonts w:asciiTheme="minorHAnsi" w:hAnsiTheme="minorHAnsi" w:cstheme="minorHAnsi"/>
                <w:szCs w:val="22"/>
              </w:rPr>
              <w:t>Provide professional learning and evidence-informed resources to increase the capacity of teachers to embed Aboriginal histories, cultures and languages into their classroom practice.</w:t>
            </w:r>
          </w:p>
        </w:tc>
        <w:tc>
          <w:tcPr>
            <w:tcW w:w="1417" w:type="dxa"/>
          </w:tcPr>
          <w:p w14:paraId="5D31C720" w14:textId="77777777" w:rsidR="00625088" w:rsidRPr="008A1825" w:rsidRDefault="00625088" w:rsidP="00810A1F">
            <w:pPr>
              <w:rPr>
                <w:rFonts w:asciiTheme="minorHAnsi" w:hAnsiTheme="minorHAnsi" w:cstheme="minorHAnsi"/>
                <w:szCs w:val="22"/>
              </w:rPr>
            </w:pPr>
            <w:r w:rsidRPr="008A1825">
              <w:rPr>
                <w:rFonts w:asciiTheme="minorHAnsi" w:hAnsiTheme="minorHAnsi" w:cstheme="minorHAnsi"/>
                <w:szCs w:val="22"/>
              </w:rPr>
              <w:t>Public Schools</w:t>
            </w:r>
          </w:p>
        </w:tc>
        <w:tc>
          <w:tcPr>
            <w:tcW w:w="1276" w:type="dxa"/>
          </w:tcPr>
          <w:p w14:paraId="59B0FA0E" w14:textId="77777777" w:rsidR="00625088" w:rsidRPr="008A1825" w:rsidRDefault="00625088" w:rsidP="00810A1F">
            <w:pPr>
              <w:rPr>
                <w:rFonts w:asciiTheme="minorHAnsi" w:hAnsiTheme="minorHAnsi" w:cstheme="minorHAnsi"/>
                <w:szCs w:val="22"/>
              </w:rPr>
            </w:pPr>
            <w:r w:rsidRPr="008A1825">
              <w:rPr>
                <w:rFonts w:asciiTheme="minorHAnsi" w:hAnsiTheme="minorHAnsi" w:cstheme="minorHAnsi"/>
                <w:szCs w:val="22"/>
              </w:rPr>
              <w:t>Ongoing</w:t>
            </w:r>
          </w:p>
        </w:tc>
        <w:tc>
          <w:tcPr>
            <w:tcW w:w="6804" w:type="dxa"/>
          </w:tcPr>
          <w:p w14:paraId="7575C658" w14:textId="77777777" w:rsidR="00625088" w:rsidRPr="008A1825" w:rsidRDefault="00625088" w:rsidP="008A1825">
            <w:pPr>
              <w:rPr>
                <w:rFonts w:asciiTheme="minorHAnsi" w:hAnsiTheme="minorHAnsi" w:cstheme="minorHAnsi"/>
                <w:b/>
                <w:szCs w:val="22"/>
              </w:rPr>
            </w:pPr>
            <w:r w:rsidRPr="008A1825">
              <w:rPr>
                <w:rFonts w:asciiTheme="minorHAnsi" w:hAnsiTheme="minorHAnsi" w:cstheme="minorHAnsi"/>
                <w:b/>
                <w:szCs w:val="22"/>
              </w:rPr>
              <w:t>Implemented and ongoing</w:t>
            </w:r>
          </w:p>
          <w:p w14:paraId="42472750" w14:textId="77777777" w:rsidR="00625088" w:rsidRPr="008A1825" w:rsidRDefault="00625088" w:rsidP="00810A1F">
            <w:pPr>
              <w:rPr>
                <w:rFonts w:asciiTheme="minorHAnsi" w:hAnsiTheme="minorHAnsi" w:cstheme="minorHAnsi"/>
                <w:b/>
                <w:szCs w:val="22"/>
              </w:rPr>
            </w:pPr>
            <w:r w:rsidRPr="008A1825">
              <w:rPr>
                <w:rFonts w:asciiTheme="minorHAnsi" w:hAnsiTheme="minorHAnsi" w:cstheme="minorHAnsi"/>
                <w:b/>
                <w:szCs w:val="22"/>
              </w:rPr>
              <w:t>Department of Education</w:t>
            </w:r>
          </w:p>
          <w:p w14:paraId="3EBBFFF4" w14:textId="77777777" w:rsidR="00625088" w:rsidRPr="008A1825" w:rsidRDefault="00625088"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A range of professional learning opportunities were provided to teachers and school leaders to increase their capacity to embed Aboriginal histories, cultures and languages into their classroom practice.</w:t>
            </w:r>
          </w:p>
          <w:p w14:paraId="4D570FF4" w14:textId="77777777" w:rsidR="00625088" w:rsidRPr="008A1825" w:rsidRDefault="00625088"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In 2019, 116 professional learning was delivered with a total of 4 349 participants.</w:t>
            </w:r>
          </w:p>
          <w:p w14:paraId="200BD517" w14:textId="77777777" w:rsidR="00625088" w:rsidRPr="008A1825" w:rsidRDefault="00625088" w:rsidP="008A1825">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In 2019, an online professional learning module was designed and delivered to support teachers’ understanding of how the Aboriginal Cultural Standards Framework informs the selection of culturally responsive resources; and learn culturally responsive approaches to the selection of resources for embedding Aboriginal perspectives in classroom practice.</w:t>
            </w:r>
          </w:p>
        </w:tc>
      </w:tr>
      <w:tr w:rsidR="00625088" w:rsidRPr="008A1825" w14:paraId="533E5FA6" w14:textId="77777777" w:rsidTr="00625088">
        <w:trPr>
          <w:trHeight w:val="591"/>
        </w:trPr>
        <w:tc>
          <w:tcPr>
            <w:tcW w:w="4830" w:type="dxa"/>
          </w:tcPr>
          <w:p w14:paraId="289FEDB2" w14:textId="77777777" w:rsidR="00625088" w:rsidRPr="008A1825" w:rsidRDefault="00625088" w:rsidP="00810A1F">
            <w:pPr>
              <w:spacing w:line="246" w:lineRule="auto"/>
              <w:rPr>
                <w:rFonts w:asciiTheme="minorHAnsi" w:hAnsiTheme="minorHAnsi" w:cstheme="minorHAnsi"/>
                <w:szCs w:val="22"/>
              </w:rPr>
            </w:pPr>
            <w:r w:rsidRPr="008A1825">
              <w:rPr>
                <w:rFonts w:asciiTheme="minorHAnsi" w:hAnsiTheme="minorHAnsi" w:cstheme="minorHAnsi"/>
                <w:szCs w:val="22"/>
              </w:rPr>
              <w:t>Undertake case studies with a sample group of schools, in a range of contexts to capture promising practices on the use of the Framework In their local context, for sharing across schools and networks.  The case studies will be used to inform the Department's approaches to supporting schools with implementation.</w:t>
            </w:r>
          </w:p>
        </w:tc>
        <w:tc>
          <w:tcPr>
            <w:tcW w:w="1417" w:type="dxa"/>
          </w:tcPr>
          <w:p w14:paraId="1A6E904C" w14:textId="77777777" w:rsidR="00625088" w:rsidRPr="008A1825" w:rsidRDefault="00625088" w:rsidP="00810A1F">
            <w:pPr>
              <w:rPr>
                <w:rFonts w:asciiTheme="minorHAnsi" w:hAnsiTheme="minorHAnsi" w:cstheme="minorHAnsi"/>
                <w:szCs w:val="22"/>
              </w:rPr>
            </w:pPr>
            <w:r w:rsidRPr="008A1825">
              <w:rPr>
                <w:rFonts w:asciiTheme="minorHAnsi" w:hAnsiTheme="minorHAnsi" w:cstheme="minorHAnsi"/>
                <w:szCs w:val="22"/>
              </w:rPr>
              <w:t>Public Schools</w:t>
            </w:r>
          </w:p>
        </w:tc>
        <w:tc>
          <w:tcPr>
            <w:tcW w:w="1276" w:type="dxa"/>
          </w:tcPr>
          <w:p w14:paraId="1EA26F4B" w14:textId="77777777" w:rsidR="00625088" w:rsidRPr="008A1825" w:rsidRDefault="00625088" w:rsidP="00810A1F">
            <w:pPr>
              <w:rPr>
                <w:rFonts w:asciiTheme="minorHAnsi" w:hAnsiTheme="minorHAnsi" w:cstheme="minorHAnsi"/>
                <w:szCs w:val="22"/>
              </w:rPr>
            </w:pPr>
            <w:r w:rsidRPr="008A1825">
              <w:rPr>
                <w:rFonts w:asciiTheme="minorHAnsi" w:hAnsiTheme="minorHAnsi" w:cstheme="minorHAnsi"/>
                <w:szCs w:val="22"/>
              </w:rPr>
              <w:t>Ongoing</w:t>
            </w:r>
          </w:p>
        </w:tc>
        <w:tc>
          <w:tcPr>
            <w:tcW w:w="6804" w:type="dxa"/>
          </w:tcPr>
          <w:p w14:paraId="58944A80" w14:textId="77777777" w:rsidR="00625088" w:rsidRPr="008A1825" w:rsidRDefault="00625088" w:rsidP="008A1825">
            <w:pPr>
              <w:rPr>
                <w:rFonts w:asciiTheme="minorHAnsi" w:hAnsiTheme="minorHAnsi" w:cstheme="minorHAnsi"/>
                <w:b/>
                <w:szCs w:val="22"/>
              </w:rPr>
            </w:pPr>
            <w:r w:rsidRPr="008A1825">
              <w:rPr>
                <w:rFonts w:asciiTheme="minorHAnsi" w:hAnsiTheme="minorHAnsi" w:cstheme="minorHAnsi"/>
                <w:b/>
                <w:szCs w:val="22"/>
              </w:rPr>
              <w:t>In progress</w:t>
            </w:r>
          </w:p>
          <w:p w14:paraId="4BFB062D" w14:textId="77777777" w:rsidR="00625088" w:rsidRPr="008A1825" w:rsidRDefault="00625088" w:rsidP="00810A1F">
            <w:pPr>
              <w:rPr>
                <w:rFonts w:asciiTheme="minorHAnsi" w:hAnsiTheme="minorHAnsi" w:cstheme="minorHAnsi"/>
                <w:b/>
                <w:szCs w:val="22"/>
              </w:rPr>
            </w:pPr>
            <w:r w:rsidRPr="008A1825">
              <w:rPr>
                <w:rFonts w:asciiTheme="minorHAnsi" w:hAnsiTheme="minorHAnsi" w:cstheme="minorHAnsi"/>
                <w:b/>
                <w:szCs w:val="22"/>
              </w:rPr>
              <w:t>Department of Education</w:t>
            </w:r>
          </w:p>
          <w:p w14:paraId="7828BD44" w14:textId="77777777" w:rsidR="00625088" w:rsidRPr="008A1825" w:rsidRDefault="00625088"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 xml:space="preserve">In mid-2019, the Department commenced a 12-month Aboriginal education research project to identify emerging practices and whole-school approaches to optimise the conditions for learning for Aboriginal students, particularly vulnerable Aboriginal secondary </w:t>
            </w:r>
            <w:r w:rsidRPr="008A1825">
              <w:rPr>
                <w:rFonts w:asciiTheme="minorHAnsi" w:hAnsiTheme="minorHAnsi" w:cstheme="minorHAnsi"/>
                <w:szCs w:val="22"/>
              </w:rPr>
              <w:lastRenderedPageBreak/>
              <w:t>students.  11 secondary schools were selected to participate in the project.</w:t>
            </w:r>
          </w:p>
          <w:p w14:paraId="4DF1E080" w14:textId="77777777" w:rsidR="00625088" w:rsidRPr="008A1825" w:rsidRDefault="00625088"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The project is to be completed in mid-2020.</w:t>
            </w:r>
          </w:p>
        </w:tc>
      </w:tr>
      <w:tr w:rsidR="00625088" w:rsidRPr="008A1825" w14:paraId="07A73A8B" w14:textId="77777777" w:rsidTr="00625088">
        <w:trPr>
          <w:trHeight w:val="2386"/>
        </w:trPr>
        <w:tc>
          <w:tcPr>
            <w:tcW w:w="4830" w:type="dxa"/>
          </w:tcPr>
          <w:p w14:paraId="1AE83248" w14:textId="77777777" w:rsidR="00625088" w:rsidRPr="008A1825" w:rsidRDefault="00625088" w:rsidP="00810A1F">
            <w:pPr>
              <w:rPr>
                <w:rFonts w:asciiTheme="minorHAnsi" w:hAnsiTheme="minorHAnsi" w:cstheme="minorHAnsi"/>
                <w:szCs w:val="22"/>
              </w:rPr>
            </w:pPr>
            <w:r w:rsidRPr="008A1825">
              <w:rPr>
                <w:rFonts w:asciiTheme="minorHAnsi" w:hAnsiTheme="minorHAnsi" w:cstheme="minorHAnsi"/>
                <w:szCs w:val="22"/>
              </w:rPr>
              <w:lastRenderedPageBreak/>
              <w:t>Provide targeted support to build the capability of school leaders to use the Framework to develop and sustain an individual and school-wide focus on improving the participation, engagement and achievement of Aboriginal students and drive improvement planning.</w:t>
            </w:r>
          </w:p>
        </w:tc>
        <w:tc>
          <w:tcPr>
            <w:tcW w:w="1417" w:type="dxa"/>
          </w:tcPr>
          <w:p w14:paraId="58DDB8DD" w14:textId="77777777" w:rsidR="00625088" w:rsidRPr="008A1825" w:rsidRDefault="00625088" w:rsidP="00810A1F">
            <w:pPr>
              <w:rPr>
                <w:rFonts w:asciiTheme="minorHAnsi" w:hAnsiTheme="minorHAnsi" w:cstheme="minorHAnsi"/>
                <w:szCs w:val="22"/>
              </w:rPr>
            </w:pPr>
            <w:r w:rsidRPr="008A1825">
              <w:rPr>
                <w:rFonts w:asciiTheme="minorHAnsi" w:hAnsiTheme="minorHAnsi" w:cstheme="minorHAnsi"/>
                <w:szCs w:val="22"/>
              </w:rPr>
              <w:t>Public Schools</w:t>
            </w:r>
          </w:p>
        </w:tc>
        <w:tc>
          <w:tcPr>
            <w:tcW w:w="1276" w:type="dxa"/>
          </w:tcPr>
          <w:p w14:paraId="4D09E5C7" w14:textId="77777777" w:rsidR="00625088" w:rsidRPr="008A1825" w:rsidRDefault="00625088" w:rsidP="00810A1F">
            <w:pPr>
              <w:ind w:left="51"/>
              <w:rPr>
                <w:rFonts w:asciiTheme="minorHAnsi" w:hAnsiTheme="minorHAnsi" w:cstheme="minorHAnsi"/>
                <w:szCs w:val="22"/>
              </w:rPr>
            </w:pPr>
            <w:r w:rsidRPr="008A1825">
              <w:rPr>
                <w:rFonts w:asciiTheme="minorHAnsi" w:hAnsiTheme="minorHAnsi" w:cstheme="minorHAnsi"/>
                <w:szCs w:val="22"/>
              </w:rPr>
              <w:t>Ongoing</w:t>
            </w:r>
          </w:p>
        </w:tc>
        <w:tc>
          <w:tcPr>
            <w:tcW w:w="6804" w:type="dxa"/>
          </w:tcPr>
          <w:p w14:paraId="0FC0E7ED" w14:textId="77777777" w:rsidR="00625088" w:rsidRPr="008A1825" w:rsidRDefault="00625088" w:rsidP="008A1825">
            <w:pPr>
              <w:rPr>
                <w:rFonts w:asciiTheme="minorHAnsi" w:hAnsiTheme="minorHAnsi" w:cstheme="minorHAnsi"/>
                <w:b/>
                <w:szCs w:val="22"/>
              </w:rPr>
            </w:pPr>
            <w:r w:rsidRPr="008A1825">
              <w:rPr>
                <w:rFonts w:asciiTheme="minorHAnsi" w:hAnsiTheme="minorHAnsi" w:cstheme="minorHAnsi"/>
                <w:b/>
                <w:szCs w:val="22"/>
              </w:rPr>
              <w:t>Implemented and ongoing</w:t>
            </w:r>
          </w:p>
          <w:p w14:paraId="768E2066" w14:textId="77777777" w:rsidR="00625088" w:rsidRPr="008A1825" w:rsidRDefault="00625088" w:rsidP="00810A1F">
            <w:pPr>
              <w:rPr>
                <w:rFonts w:asciiTheme="minorHAnsi" w:hAnsiTheme="minorHAnsi" w:cstheme="minorHAnsi"/>
                <w:b/>
                <w:szCs w:val="22"/>
              </w:rPr>
            </w:pPr>
            <w:r w:rsidRPr="008A1825">
              <w:rPr>
                <w:rFonts w:asciiTheme="minorHAnsi" w:hAnsiTheme="minorHAnsi" w:cstheme="minorHAnsi"/>
                <w:b/>
                <w:szCs w:val="22"/>
              </w:rPr>
              <w:t>Department of Education</w:t>
            </w:r>
          </w:p>
          <w:p w14:paraId="457DD6D3" w14:textId="77777777" w:rsidR="00625088" w:rsidRPr="008A1825" w:rsidRDefault="00625088"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 xml:space="preserve">In 2019, advice and guidance </w:t>
            </w:r>
            <w:proofErr w:type="gramStart"/>
            <w:r w:rsidRPr="008A1825">
              <w:rPr>
                <w:rFonts w:asciiTheme="minorHAnsi" w:hAnsiTheme="minorHAnsi" w:cstheme="minorHAnsi"/>
                <w:szCs w:val="22"/>
              </w:rPr>
              <w:t>was</w:t>
            </w:r>
            <w:proofErr w:type="gramEnd"/>
            <w:r w:rsidRPr="008A1825">
              <w:rPr>
                <w:rFonts w:asciiTheme="minorHAnsi" w:hAnsiTheme="minorHAnsi" w:cstheme="minorHAnsi"/>
                <w:szCs w:val="22"/>
              </w:rPr>
              <w:t xml:space="preserve"> provided to school leaders, either through professional learning or targeted support, including at school network meetings or via one-on-one consultation when required.</w:t>
            </w:r>
          </w:p>
        </w:tc>
      </w:tr>
      <w:tr w:rsidR="00625088" w:rsidRPr="008A1825" w14:paraId="72D051AB" w14:textId="77777777" w:rsidTr="00625088">
        <w:trPr>
          <w:trHeight w:val="693"/>
        </w:trPr>
        <w:tc>
          <w:tcPr>
            <w:tcW w:w="4830" w:type="dxa"/>
          </w:tcPr>
          <w:p w14:paraId="357D8A76" w14:textId="77777777" w:rsidR="00625088" w:rsidRPr="008A1825" w:rsidRDefault="00625088" w:rsidP="00810A1F">
            <w:pPr>
              <w:rPr>
                <w:rFonts w:asciiTheme="minorHAnsi" w:hAnsiTheme="minorHAnsi" w:cstheme="minorHAnsi"/>
                <w:szCs w:val="22"/>
              </w:rPr>
            </w:pPr>
            <w:r w:rsidRPr="008A1825">
              <w:rPr>
                <w:rFonts w:asciiTheme="minorHAnsi" w:hAnsiTheme="minorHAnsi" w:cstheme="minorHAnsi"/>
                <w:szCs w:val="22"/>
              </w:rPr>
              <w:t>Implement the Transforming Lives strategy to 'close the gap' between the achievement and retention of Aboriginal students and their non-Aboriginal peers.</w:t>
            </w:r>
          </w:p>
        </w:tc>
        <w:tc>
          <w:tcPr>
            <w:tcW w:w="1417" w:type="dxa"/>
          </w:tcPr>
          <w:p w14:paraId="2C35B1E7" w14:textId="77777777" w:rsidR="00625088" w:rsidRPr="008A1825" w:rsidRDefault="00625088" w:rsidP="00810A1F">
            <w:pPr>
              <w:rPr>
                <w:rFonts w:asciiTheme="minorHAnsi" w:hAnsiTheme="minorHAnsi" w:cstheme="minorHAnsi"/>
                <w:szCs w:val="22"/>
              </w:rPr>
            </w:pPr>
            <w:r w:rsidRPr="008A1825">
              <w:rPr>
                <w:rFonts w:asciiTheme="minorHAnsi" w:hAnsiTheme="minorHAnsi" w:cstheme="minorHAnsi"/>
                <w:szCs w:val="22"/>
              </w:rPr>
              <w:t>Catholic Schools</w:t>
            </w:r>
          </w:p>
        </w:tc>
        <w:tc>
          <w:tcPr>
            <w:tcW w:w="1276" w:type="dxa"/>
          </w:tcPr>
          <w:p w14:paraId="22F6A703" w14:textId="77777777" w:rsidR="00625088" w:rsidRPr="008A1825" w:rsidRDefault="00625088" w:rsidP="00810A1F">
            <w:pPr>
              <w:ind w:left="51"/>
              <w:rPr>
                <w:rFonts w:asciiTheme="minorHAnsi" w:hAnsiTheme="minorHAnsi" w:cstheme="minorHAnsi"/>
                <w:szCs w:val="22"/>
              </w:rPr>
            </w:pPr>
            <w:r w:rsidRPr="008A1825">
              <w:rPr>
                <w:rFonts w:asciiTheme="minorHAnsi" w:hAnsiTheme="minorHAnsi" w:cstheme="minorHAnsi"/>
                <w:szCs w:val="22"/>
              </w:rPr>
              <w:t>2019 to 2020</w:t>
            </w:r>
          </w:p>
        </w:tc>
        <w:tc>
          <w:tcPr>
            <w:tcW w:w="6804" w:type="dxa"/>
          </w:tcPr>
          <w:p w14:paraId="6B71EB7D" w14:textId="77777777" w:rsidR="00625088" w:rsidRPr="008A1825" w:rsidRDefault="00625088" w:rsidP="008A1825">
            <w:pPr>
              <w:rPr>
                <w:rFonts w:asciiTheme="minorHAnsi" w:hAnsiTheme="minorHAnsi" w:cstheme="minorHAnsi"/>
                <w:b/>
                <w:szCs w:val="22"/>
              </w:rPr>
            </w:pPr>
            <w:r w:rsidRPr="008A1825">
              <w:rPr>
                <w:rFonts w:asciiTheme="minorHAnsi" w:hAnsiTheme="minorHAnsi" w:cstheme="minorHAnsi"/>
                <w:b/>
                <w:szCs w:val="22"/>
              </w:rPr>
              <w:t>In progress</w:t>
            </w:r>
          </w:p>
          <w:p w14:paraId="0C640C9B" w14:textId="77777777" w:rsidR="00625088" w:rsidRPr="008A1825" w:rsidRDefault="00625088" w:rsidP="00810A1F">
            <w:pPr>
              <w:rPr>
                <w:rFonts w:asciiTheme="minorHAnsi" w:hAnsiTheme="minorHAnsi" w:cstheme="minorHAnsi"/>
                <w:b/>
                <w:szCs w:val="22"/>
              </w:rPr>
            </w:pPr>
            <w:r w:rsidRPr="008A1825">
              <w:rPr>
                <w:rFonts w:asciiTheme="minorHAnsi" w:hAnsiTheme="minorHAnsi" w:cstheme="minorHAnsi"/>
                <w:b/>
                <w:szCs w:val="22"/>
              </w:rPr>
              <w:t>CEWA</w:t>
            </w:r>
          </w:p>
          <w:p w14:paraId="754442E3" w14:textId="77777777" w:rsidR="00625088" w:rsidRPr="008A1825" w:rsidRDefault="00625088" w:rsidP="00810A1F">
            <w:pPr>
              <w:spacing w:line="257" w:lineRule="auto"/>
              <w:rPr>
                <w:rFonts w:asciiTheme="minorHAnsi" w:hAnsiTheme="minorHAnsi" w:cstheme="minorHAnsi"/>
                <w:szCs w:val="22"/>
              </w:rPr>
            </w:pPr>
            <w:r w:rsidRPr="008A1825">
              <w:rPr>
                <w:rFonts w:asciiTheme="minorHAnsi" w:eastAsia="Arial" w:hAnsiTheme="minorHAnsi" w:cstheme="minorHAnsi"/>
                <w:szCs w:val="22"/>
              </w:rPr>
              <w:t>Four Bold Goals up to 2025:</w:t>
            </w:r>
          </w:p>
          <w:p w14:paraId="56C70197" w14:textId="77777777" w:rsidR="00625088" w:rsidRPr="008A1825" w:rsidRDefault="00625088" w:rsidP="00BA3AA4">
            <w:pPr>
              <w:pStyle w:val="ListParagraph"/>
              <w:numPr>
                <w:ilvl w:val="0"/>
                <w:numId w:val="20"/>
              </w:numPr>
              <w:ind w:left="315" w:hanging="315"/>
              <w:contextualSpacing w:val="0"/>
              <w:rPr>
                <w:rFonts w:asciiTheme="minorHAnsi" w:eastAsia="Arial" w:hAnsiTheme="minorHAnsi" w:cstheme="minorHAnsi"/>
                <w:szCs w:val="22"/>
              </w:rPr>
            </w:pPr>
            <w:r w:rsidRPr="008A1825">
              <w:rPr>
                <w:rFonts w:asciiTheme="minorHAnsi" w:eastAsia="Arial" w:hAnsiTheme="minorHAnsi" w:cstheme="minorHAnsi"/>
                <w:szCs w:val="22"/>
              </w:rPr>
              <w:t xml:space="preserve">All Catholic </w:t>
            </w:r>
            <w:r w:rsidRPr="008A1825">
              <w:rPr>
                <w:rFonts w:asciiTheme="minorHAnsi" w:hAnsiTheme="minorHAnsi" w:cstheme="minorHAnsi"/>
                <w:szCs w:val="22"/>
              </w:rPr>
              <w:t>schools</w:t>
            </w:r>
            <w:r w:rsidRPr="008A1825">
              <w:rPr>
                <w:rFonts w:asciiTheme="minorHAnsi" w:eastAsia="Arial" w:hAnsiTheme="minorHAnsi" w:cstheme="minorHAnsi"/>
                <w:szCs w:val="22"/>
              </w:rPr>
              <w:t xml:space="preserve"> will be Culturally Competent: </w:t>
            </w:r>
          </w:p>
          <w:p w14:paraId="2B94D2E7" w14:textId="77777777" w:rsidR="00625088" w:rsidRPr="008A1825" w:rsidRDefault="00625088" w:rsidP="00BA3AA4">
            <w:pPr>
              <w:pStyle w:val="ListParagraph"/>
              <w:numPr>
                <w:ilvl w:val="1"/>
                <w:numId w:val="20"/>
              </w:numPr>
              <w:rPr>
                <w:rFonts w:asciiTheme="minorHAnsi" w:eastAsiaTheme="minorEastAsia" w:hAnsiTheme="minorHAnsi" w:cstheme="minorHAnsi"/>
                <w:szCs w:val="22"/>
              </w:rPr>
            </w:pPr>
            <w:r w:rsidRPr="008A1825">
              <w:rPr>
                <w:rFonts w:asciiTheme="minorHAnsi" w:hAnsiTheme="minorHAnsi" w:cstheme="minorHAnsi"/>
                <w:szCs w:val="22"/>
              </w:rPr>
              <w:t>In 2019, 46 schools commenced their journey (increase of 14 schools compared to 2018 and continuing upward trend).</w:t>
            </w:r>
          </w:p>
          <w:p w14:paraId="076BA19E" w14:textId="77777777" w:rsidR="00625088" w:rsidRPr="008A1825" w:rsidRDefault="00625088" w:rsidP="00BA3AA4">
            <w:pPr>
              <w:pStyle w:val="ListParagraph"/>
              <w:numPr>
                <w:ilvl w:val="0"/>
                <w:numId w:val="20"/>
              </w:numPr>
              <w:ind w:left="315" w:hanging="315"/>
              <w:contextualSpacing w:val="0"/>
              <w:rPr>
                <w:rFonts w:asciiTheme="minorHAnsi" w:eastAsia="Arial" w:hAnsiTheme="minorHAnsi" w:cstheme="minorHAnsi"/>
                <w:szCs w:val="22"/>
              </w:rPr>
            </w:pPr>
            <w:r w:rsidRPr="008A1825">
              <w:rPr>
                <w:rFonts w:asciiTheme="minorHAnsi" w:eastAsia="Arial" w:hAnsiTheme="minorHAnsi" w:cstheme="minorHAnsi"/>
                <w:szCs w:val="22"/>
              </w:rPr>
              <w:t>Double Aboriginal student enrolments from 2 500 to 5 000:</w:t>
            </w:r>
          </w:p>
          <w:p w14:paraId="4723D8A1" w14:textId="77777777" w:rsidR="00625088" w:rsidRPr="008A1825" w:rsidRDefault="00625088" w:rsidP="00BA3AA4">
            <w:pPr>
              <w:pStyle w:val="ListParagraph"/>
              <w:numPr>
                <w:ilvl w:val="1"/>
                <w:numId w:val="20"/>
              </w:numPr>
              <w:rPr>
                <w:rFonts w:asciiTheme="minorHAnsi" w:eastAsia="Arial" w:hAnsiTheme="minorHAnsi" w:cstheme="minorHAnsi"/>
                <w:szCs w:val="22"/>
              </w:rPr>
            </w:pPr>
            <w:r w:rsidRPr="008A1825">
              <w:rPr>
                <w:rFonts w:asciiTheme="minorHAnsi" w:hAnsiTheme="minorHAnsi" w:cstheme="minorHAnsi"/>
                <w:szCs w:val="22"/>
              </w:rPr>
              <w:t>In</w:t>
            </w:r>
            <w:r w:rsidRPr="008A1825">
              <w:rPr>
                <w:rFonts w:asciiTheme="minorHAnsi" w:eastAsia="Arial" w:hAnsiTheme="minorHAnsi" w:cstheme="minorHAnsi"/>
                <w:szCs w:val="22"/>
              </w:rPr>
              <w:t xml:space="preserve"> 2019 there were 3 082 enrolments (up 3.8% from 2018 and continuing the upward trend).</w:t>
            </w:r>
          </w:p>
          <w:p w14:paraId="453A751A" w14:textId="77777777" w:rsidR="00625088" w:rsidRPr="008A1825" w:rsidRDefault="00625088" w:rsidP="00BA3AA4">
            <w:pPr>
              <w:pStyle w:val="ListParagraph"/>
              <w:numPr>
                <w:ilvl w:val="0"/>
                <w:numId w:val="20"/>
              </w:numPr>
              <w:ind w:left="315" w:hanging="315"/>
              <w:contextualSpacing w:val="0"/>
              <w:rPr>
                <w:rFonts w:asciiTheme="minorHAnsi" w:eastAsiaTheme="minorEastAsia" w:hAnsiTheme="minorHAnsi" w:cstheme="minorHAnsi"/>
                <w:szCs w:val="22"/>
              </w:rPr>
            </w:pPr>
            <w:r w:rsidRPr="008A1825">
              <w:rPr>
                <w:rFonts w:asciiTheme="minorHAnsi" w:eastAsia="Arial" w:hAnsiTheme="minorHAnsi" w:cstheme="minorHAnsi"/>
                <w:szCs w:val="22"/>
              </w:rPr>
              <w:t>Increase Aboriginal Year 12 graduations from 100 to 250:</w:t>
            </w:r>
          </w:p>
          <w:p w14:paraId="6EAB2D66" w14:textId="77777777" w:rsidR="00625088" w:rsidRPr="008A1825" w:rsidRDefault="00625088" w:rsidP="00BA3AA4">
            <w:pPr>
              <w:pStyle w:val="ListParagraph"/>
              <w:numPr>
                <w:ilvl w:val="1"/>
                <w:numId w:val="20"/>
              </w:numPr>
              <w:rPr>
                <w:rFonts w:asciiTheme="minorHAnsi" w:hAnsiTheme="minorHAnsi" w:cstheme="minorHAnsi"/>
                <w:szCs w:val="22"/>
              </w:rPr>
            </w:pPr>
            <w:r w:rsidRPr="008A1825">
              <w:rPr>
                <w:rFonts w:asciiTheme="minorHAnsi" w:hAnsiTheme="minorHAnsi" w:cstheme="minorHAnsi"/>
                <w:szCs w:val="22"/>
              </w:rPr>
              <w:lastRenderedPageBreak/>
              <w:t xml:space="preserve">In 2019, 153 Aboriginal students completed Year 12, with 120 </w:t>
            </w:r>
            <w:r w:rsidRPr="008A1825">
              <w:rPr>
                <w:rFonts w:asciiTheme="minorHAnsi" w:eastAsia="Arial" w:hAnsiTheme="minorHAnsi" w:cstheme="minorHAnsi"/>
                <w:szCs w:val="22"/>
              </w:rPr>
              <w:t>students</w:t>
            </w:r>
            <w:r w:rsidRPr="008A1825">
              <w:rPr>
                <w:rFonts w:asciiTheme="minorHAnsi" w:hAnsiTheme="minorHAnsi" w:cstheme="minorHAnsi"/>
                <w:szCs w:val="22"/>
              </w:rPr>
              <w:t xml:space="preserve"> eligible to achieve a WACE.  Of those eligible, 84 students (70.0%) met the requirements to achieve a WACE.</w:t>
            </w:r>
          </w:p>
          <w:p w14:paraId="37F9A2C8" w14:textId="77777777" w:rsidR="00625088" w:rsidRPr="008A1825" w:rsidRDefault="00625088" w:rsidP="00BA3AA4">
            <w:pPr>
              <w:pStyle w:val="ListParagraph"/>
              <w:numPr>
                <w:ilvl w:val="0"/>
                <w:numId w:val="20"/>
              </w:numPr>
              <w:ind w:left="315" w:hanging="315"/>
              <w:contextualSpacing w:val="0"/>
              <w:rPr>
                <w:rFonts w:asciiTheme="minorHAnsi" w:eastAsia="Arial" w:hAnsiTheme="minorHAnsi" w:cstheme="minorHAnsi"/>
                <w:szCs w:val="22"/>
              </w:rPr>
            </w:pPr>
            <w:r w:rsidRPr="008A1825">
              <w:rPr>
                <w:rFonts w:asciiTheme="minorHAnsi" w:eastAsia="Arial" w:hAnsiTheme="minorHAnsi" w:cstheme="minorHAnsi"/>
                <w:szCs w:val="22"/>
              </w:rPr>
              <w:t>Increase the percentage of Aboriginal students achieving above the national minimum literacy and numeracy standard from 75% to 90%:</w:t>
            </w:r>
          </w:p>
          <w:p w14:paraId="7EE6AEE4" w14:textId="77777777" w:rsidR="00625088" w:rsidRPr="008A1825" w:rsidRDefault="00625088" w:rsidP="00BA3AA4">
            <w:pPr>
              <w:pStyle w:val="ListParagraph"/>
              <w:numPr>
                <w:ilvl w:val="1"/>
                <w:numId w:val="20"/>
              </w:numPr>
              <w:rPr>
                <w:rFonts w:asciiTheme="minorHAnsi" w:hAnsiTheme="minorHAnsi" w:cstheme="minorHAnsi"/>
                <w:szCs w:val="22"/>
              </w:rPr>
            </w:pPr>
            <w:r w:rsidRPr="008A1825">
              <w:rPr>
                <w:rFonts w:asciiTheme="minorHAnsi" w:hAnsiTheme="minorHAnsi" w:cstheme="minorHAnsi"/>
                <w:szCs w:val="22"/>
              </w:rPr>
              <w:t xml:space="preserve">In 2019, the percentage of Aboriginal students in Years 3/5/7/9 who </w:t>
            </w:r>
            <w:r w:rsidRPr="008A1825">
              <w:rPr>
                <w:rFonts w:asciiTheme="minorHAnsi" w:eastAsia="Arial" w:hAnsiTheme="minorHAnsi" w:cstheme="minorHAnsi"/>
                <w:szCs w:val="22"/>
              </w:rPr>
              <w:t>achieved</w:t>
            </w:r>
            <w:r w:rsidRPr="008A1825">
              <w:rPr>
                <w:rFonts w:asciiTheme="minorHAnsi" w:hAnsiTheme="minorHAnsi" w:cstheme="minorHAnsi"/>
                <w:szCs w:val="22"/>
              </w:rPr>
              <w:t xml:space="preserve"> at or above the national minimum standard (NMS) for reading, writing and numeracy was 75.0%, 67.1% and 77.2% respectively.</w:t>
            </w:r>
          </w:p>
        </w:tc>
      </w:tr>
      <w:tr w:rsidR="00625088" w:rsidRPr="008A1825" w14:paraId="455FC5DD" w14:textId="77777777" w:rsidTr="00625088">
        <w:trPr>
          <w:trHeight w:val="875"/>
        </w:trPr>
        <w:tc>
          <w:tcPr>
            <w:tcW w:w="4830" w:type="dxa"/>
          </w:tcPr>
          <w:p w14:paraId="3CD9FC3E" w14:textId="77777777" w:rsidR="00625088" w:rsidRPr="008A1825" w:rsidRDefault="00625088" w:rsidP="00810A1F">
            <w:pPr>
              <w:rPr>
                <w:rFonts w:asciiTheme="minorHAnsi" w:hAnsiTheme="minorHAnsi" w:cstheme="minorHAnsi"/>
                <w:szCs w:val="22"/>
              </w:rPr>
            </w:pPr>
            <w:r w:rsidRPr="008A1825">
              <w:rPr>
                <w:rFonts w:asciiTheme="minorHAnsi" w:hAnsiTheme="minorHAnsi" w:cstheme="minorHAnsi"/>
                <w:szCs w:val="22"/>
              </w:rPr>
              <w:lastRenderedPageBreak/>
              <w:t>Investigate opportunities to extend Cultural Competency online professional development from initial trial with CEWA office staff to all state-wide CEWA employees.</w:t>
            </w:r>
          </w:p>
        </w:tc>
        <w:tc>
          <w:tcPr>
            <w:tcW w:w="1417" w:type="dxa"/>
          </w:tcPr>
          <w:p w14:paraId="11AE9863" w14:textId="77777777" w:rsidR="00625088" w:rsidRPr="008A1825" w:rsidRDefault="00625088" w:rsidP="00810A1F">
            <w:pPr>
              <w:ind w:left="51"/>
              <w:rPr>
                <w:rFonts w:asciiTheme="minorHAnsi" w:hAnsiTheme="minorHAnsi" w:cstheme="minorHAnsi"/>
                <w:szCs w:val="22"/>
              </w:rPr>
            </w:pPr>
            <w:r w:rsidRPr="008A1825">
              <w:rPr>
                <w:rFonts w:asciiTheme="minorHAnsi" w:hAnsiTheme="minorHAnsi" w:cstheme="minorHAnsi"/>
                <w:szCs w:val="22"/>
              </w:rPr>
              <w:t>Catholic Schools</w:t>
            </w:r>
          </w:p>
        </w:tc>
        <w:tc>
          <w:tcPr>
            <w:tcW w:w="1276" w:type="dxa"/>
          </w:tcPr>
          <w:p w14:paraId="7218DAD7" w14:textId="77777777" w:rsidR="00625088" w:rsidRPr="008A1825" w:rsidRDefault="00625088" w:rsidP="00810A1F">
            <w:pPr>
              <w:ind w:left="51"/>
              <w:rPr>
                <w:rFonts w:asciiTheme="minorHAnsi" w:hAnsiTheme="minorHAnsi" w:cstheme="minorHAnsi"/>
                <w:szCs w:val="22"/>
              </w:rPr>
            </w:pPr>
            <w:r w:rsidRPr="008A1825">
              <w:rPr>
                <w:rFonts w:asciiTheme="minorHAnsi" w:hAnsiTheme="minorHAnsi" w:cstheme="minorHAnsi"/>
                <w:szCs w:val="22"/>
              </w:rPr>
              <w:t>2018 to 2019 (Early)</w:t>
            </w:r>
          </w:p>
        </w:tc>
        <w:tc>
          <w:tcPr>
            <w:tcW w:w="6804" w:type="dxa"/>
          </w:tcPr>
          <w:p w14:paraId="3E9051E2" w14:textId="77777777" w:rsidR="00625088" w:rsidRPr="008A1825" w:rsidRDefault="00625088" w:rsidP="008A1825">
            <w:pPr>
              <w:ind w:left="51"/>
              <w:rPr>
                <w:rFonts w:asciiTheme="minorHAnsi" w:hAnsiTheme="minorHAnsi" w:cstheme="minorHAnsi"/>
                <w:b/>
                <w:szCs w:val="22"/>
              </w:rPr>
            </w:pPr>
            <w:r w:rsidRPr="008A1825">
              <w:rPr>
                <w:rFonts w:asciiTheme="minorHAnsi" w:hAnsiTheme="minorHAnsi" w:cstheme="minorHAnsi"/>
                <w:b/>
                <w:szCs w:val="22"/>
              </w:rPr>
              <w:t>Implemented</w:t>
            </w:r>
          </w:p>
          <w:p w14:paraId="41A2149B" w14:textId="77777777" w:rsidR="00625088" w:rsidRPr="008A1825" w:rsidRDefault="00625088" w:rsidP="00810A1F">
            <w:pPr>
              <w:ind w:left="51"/>
              <w:rPr>
                <w:rFonts w:asciiTheme="minorHAnsi" w:hAnsiTheme="minorHAnsi" w:cstheme="minorHAnsi"/>
                <w:b/>
                <w:szCs w:val="22"/>
              </w:rPr>
            </w:pPr>
            <w:r w:rsidRPr="008A1825">
              <w:rPr>
                <w:rFonts w:asciiTheme="minorHAnsi" w:hAnsiTheme="minorHAnsi" w:cstheme="minorHAnsi"/>
                <w:b/>
                <w:szCs w:val="22"/>
              </w:rPr>
              <w:t>CEWA</w:t>
            </w:r>
          </w:p>
          <w:p w14:paraId="01FD5F6B" w14:textId="77777777" w:rsidR="00625088" w:rsidRPr="008A1825" w:rsidRDefault="00625088" w:rsidP="00BA3AA4">
            <w:pPr>
              <w:pStyle w:val="ListParagraph"/>
              <w:numPr>
                <w:ilvl w:val="0"/>
                <w:numId w:val="20"/>
              </w:numPr>
              <w:ind w:left="315" w:hanging="315"/>
              <w:contextualSpacing w:val="0"/>
              <w:rPr>
                <w:rFonts w:asciiTheme="minorHAnsi" w:eastAsia="Arial" w:hAnsiTheme="minorHAnsi" w:cstheme="minorHAnsi"/>
                <w:szCs w:val="22"/>
              </w:rPr>
            </w:pPr>
            <w:r w:rsidRPr="008A1825">
              <w:rPr>
                <w:rFonts w:asciiTheme="minorHAnsi" w:eastAsia="Arial" w:hAnsiTheme="minorHAnsi" w:cstheme="minorHAnsi"/>
                <w:szCs w:val="22"/>
              </w:rPr>
              <w:t>Purchase of 200 licences of online program developed by Australian Centre for Cultural Competence.</w:t>
            </w:r>
          </w:p>
          <w:p w14:paraId="70424EEE" w14:textId="77777777" w:rsidR="00625088" w:rsidRPr="008A1825" w:rsidRDefault="00625088" w:rsidP="00BA3AA4">
            <w:pPr>
              <w:pStyle w:val="ListParagraph"/>
              <w:numPr>
                <w:ilvl w:val="0"/>
                <w:numId w:val="20"/>
              </w:numPr>
              <w:ind w:left="315" w:hanging="315"/>
              <w:contextualSpacing w:val="0"/>
              <w:rPr>
                <w:rFonts w:asciiTheme="minorHAnsi" w:eastAsia="Arial" w:hAnsiTheme="minorHAnsi" w:cstheme="minorHAnsi"/>
                <w:szCs w:val="22"/>
              </w:rPr>
            </w:pPr>
            <w:r w:rsidRPr="008A1825">
              <w:rPr>
                <w:rFonts w:asciiTheme="minorHAnsi" w:eastAsia="Arial" w:hAnsiTheme="minorHAnsi" w:cstheme="minorHAnsi"/>
                <w:szCs w:val="22"/>
              </w:rPr>
              <w:t>In 2019, 55 school leaders engaged in and completed the program in addition to 105 CEWA office staff who also completed the professional development training.</w:t>
            </w:r>
          </w:p>
          <w:p w14:paraId="3ADAF01B" w14:textId="77777777" w:rsidR="00625088" w:rsidRPr="008A1825" w:rsidRDefault="00625088" w:rsidP="00BA3AA4">
            <w:pPr>
              <w:pStyle w:val="ListParagraph"/>
              <w:numPr>
                <w:ilvl w:val="0"/>
                <w:numId w:val="20"/>
              </w:numPr>
              <w:ind w:left="315" w:hanging="315"/>
              <w:contextualSpacing w:val="0"/>
              <w:rPr>
                <w:rFonts w:asciiTheme="minorHAnsi" w:eastAsia="Arial" w:hAnsiTheme="minorHAnsi" w:cstheme="minorHAnsi"/>
                <w:szCs w:val="22"/>
              </w:rPr>
            </w:pPr>
            <w:r w:rsidRPr="008A1825">
              <w:rPr>
                <w:rFonts w:asciiTheme="minorHAnsi" w:eastAsia="Arial" w:hAnsiTheme="minorHAnsi" w:cstheme="minorHAnsi"/>
                <w:szCs w:val="22"/>
              </w:rPr>
              <w:t>Feedback from school leaders was positive and indicated an intent to build relevant aspects of the program into school practice.</w:t>
            </w:r>
          </w:p>
          <w:p w14:paraId="7C3A1F16" w14:textId="77777777" w:rsidR="00625088" w:rsidRPr="008A1825" w:rsidRDefault="00625088" w:rsidP="00BA3AA4">
            <w:pPr>
              <w:pStyle w:val="ListParagraph"/>
              <w:numPr>
                <w:ilvl w:val="0"/>
                <w:numId w:val="20"/>
              </w:numPr>
              <w:ind w:left="315" w:hanging="315"/>
              <w:contextualSpacing w:val="0"/>
              <w:rPr>
                <w:rFonts w:asciiTheme="minorHAnsi" w:eastAsia="Arial" w:hAnsiTheme="minorHAnsi" w:cstheme="minorHAnsi"/>
                <w:szCs w:val="22"/>
              </w:rPr>
            </w:pPr>
            <w:r w:rsidRPr="008A1825">
              <w:rPr>
                <w:rFonts w:asciiTheme="minorHAnsi" w:eastAsia="Arial" w:hAnsiTheme="minorHAnsi" w:cstheme="minorHAnsi"/>
                <w:szCs w:val="22"/>
              </w:rPr>
              <w:t>Induction programs for new teachers in CEWA schools have a mandatory presentation on cultural competency.</w:t>
            </w:r>
          </w:p>
          <w:p w14:paraId="5CC782AE" w14:textId="77777777" w:rsidR="00625088" w:rsidRPr="008A1825" w:rsidRDefault="00625088" w:rsidP="00BA3AA4">
            <w:pPr>
              <w:pStyle w:val="ListParagraph"/>
              <w:numPr>
                <w:ilvl w:val="0"/>
                <w:numId w:val="20"/>
              </w:numPr>
              <w:ind w:left="315" w:hanging="315"/>
              <w:contextualSpacing w:val="0"/>
              <w:rPr>
                <w:rFonts w:asciiTheme="minorHAnsi" w:eastAsia="Arial" w:hAnsiTheme="minorHAnsi" w:cstheme="minorHAnsi"/>
                <w:szCs w:val="22"/>
              </w:rPr>
            </w:pPr>
            <w:r w:rsidRPr="008A1825">
              <w:rPr>
                <w:rFonts w:asciiTheme="minorHAnsi" w:eastAsia="Arial" w:hAnsiTheme="minorHAnsi" w:cstheme="minorHAnsi"/>
                <w:szCs w:val="22"/>
              </w:rPr>
              <w:lastRenderedPageBreak/>
              <w:t>CEWA has built elements of the cultural competency program into its Reconciliation Action Plan.</w:t>
            </w:r>
          </w:p>
          <w:p w14:paraId="6CED386E" w14:textId="77777777" w:rsidR="00625088" w:rsidRPr="008A1825" w:rsidRDefault="00625088" w:rsidP="00BA3AA4">
            <w:pPr>
              <w:pStyle w:val="ListParagraph"/>
              <w:numPr>
                <w:ilvl w:val="0"/>
                <w:numId w:val="20"/>
              </w:numPr>
              <w:ind w:left="315" w:hanging="315"/>
              <w:contextualSpacing w:val="0"/>
              <w:rPr>
                <w:rFonts w:asciiTheme="minorHAnsi" w:eastAsia="Arial" w:hAnsiTheme="minorHAnsi" w:cstheme="minorHAnsi"/>
                <w:szCs w:val="22"/>
              </w:rPr>
            </w:pPr>
            <w:r w:rsidRPr="008A1825">
              <w:rPr>
                <w:rFonts w:asciiTheme="minorHAnsi" w:eastAsia="Arial" w:hAnsiTheme="minorHAnsi" w:cstheme="minorHAnsi"/>
                <w:szCs w:val="22"/>
              </w:rPr>
              <w:t>CEWA has continued to use elements of the program to refine the ‘Transforming Lives 2025’ strategic plan.</w:t>
            </w:r>
          </w:p>
          <w:p w14:paraId="639AD164" w14:textId="77777777" w:rsidR="00625088" w:rsidRPr="008A1825" w:rsidRDefault="00625088" w:rsidP="008A1825">
            <w:pPr>
              <w:pStyle w:val="ListParagraph"/>
              <w:numPr>
                <w:ilvl w:val="0"/>
                <w:numId w:val="20"/>
              </w:numPr>
              <w:ind w:left="315" w:hanging="315"/>
              <w:contextualSpacing w:val="0"/>
              <w:rPr>
                <w:rFonts w:asciiTheme="minorHAnsi" w:hAnsiTheme="minorHAnsi" w:cstheme="minorHAnsi"/>
                <w:szCs w:val="22"/>
              </w:rPr>
            </w:pPr>
            <w:r w:rsidRPr="008A1825">
              <w:rPr>
                <w:rFonts w:asciiTheme="minorHAnsi" w:eastAsia="Arial" w:hAnsiTheme="minorHAnsi" w:cstheme="minorHAnsi"/>
                <w:szCs w:val="22"/>
              </w:rPr>
              <w:t>Communication plan will be progressed for further promotion to increase uptake.</w:t>
            </w:r>
          </w:p>
        </w:tc>
      </w:tr>
    </w:tbl>
    <w:p w14:paraId="063695A4" w14:textId="77777777" w:rsidR="008D4E6C" w:rsidRDefault="008D4E6C">
      <w:pPr>
        <w:rPr>
          <w:rFonts w:asciiTheme="minorHAnsi" w:hAnsiTheme="minorHAnsi" w:cstheme="minorHAnsi"/>
          <w:szCs w:val="22"/>
          <w:highlight w:val="yellow"/>
        </w:rPr>
      </w:pPr>
    </w:p>
    <w:p w14:paraId="77176CB2" w14:textId="77777777" w:rsidR="008D4E6C" w:rsidRDefault="008D4E6C">
      <w:pPr>
        <w:spacing w:before="0" w:after="0" w:line="240" w:lineRule="auto"/>
        <w:rPr>
          <w:rFonts w:asciiTheme="minorHAnsi" w:hAnsiTheme="minorHAnsi" w:cstheme="minorHAnsi"/>
          <w:szCs w:val="22"/>
          <w:highlight w:val="yellow"/>
        </w:rPr>
      </w:pPr>
      <w:r>
        <w:rPr>
          <w:rFonts w:asciiTheme="minorHAnsi" w:hAnsiTheme="minorHAnsi" w:cstheme="minorHAnsi"/>
          <w:szCs w:val="22"/>
          <w:highlight w:val="yellow"/>
        </w:rPr>
        <w:br w:type="page"/>
      </w:r>
    </w:p>
    <w:p w14:paraId="58B1EABD" w14:textId="77777777" w:rsidR="008D4E6C" w:rsidRPr="008D4E6C" w:rsidRDefault="008D4E6C" w:rsidP="008D4E6C">
      <w:pPr>
        <w:pStyle w:val="Heading3"/>
        <w:keepLines/>
        <w:spacing w:before="40" w:after="0"/>
        <w:rPr>
          <w:rFonts w:asciiTheme="minorHAnsi" w:eastAsiaTheme="majorEastAsia" w:hAnsiTheme="minorHAnsi" w:cstheme="minorHAnsi"/>
          <w:bCs w:val="0"/>
          <w:sz w:val="24"/>
          <w:szCs w:val="24"/>
          <w:lang w:eastAsia="en-US"/>
        </w:rPr>
      </w:pPr>
      <w:r w:rsidRPr="008D4E6C">
        <w:rPr>
          <w:rFonts w:asciiTheme="minorHAnsi" w:eastAsiaTheme="majorEastAsia" w:hAnsiTheme="minorHAnsi" w:cstheme="minorHAnsi"/>
          <w:bCs w:val="0"/>
          <w:sz w:val="24"/>
          <w:szCs w:val="24"/>
          <w:lang w:eastAsia="en-US"/>
        </w:rPr>
        <w:lastRenderedPageBreak/>
        <w:t>Science, Technology, Engineering &amp; Maths (STEM)</w:t>
      </w:r>
    </w:p>
    <w:tbl>
      <w:tblPr>
        <w:tblStyle w:val="TableGrid"/>
        <w:tblW w:w="14327" w:type="dxa"/>
        <w:tblInd w:w="-15" w:type="dxa"/>
        <w:tblBorders>
          <w:top w:val="single" w:sz="4" w:space="0" w:color="318B98" w:themeColor="accent5" w:themeShade="BF"/>
          <w:left w:val="single" w:sz="4" w:space="0" w:color="318B98" w:themeColor="accent5" w:themeShade="BF"/>
          <w:bottom w:val="single" w:sz="4" w:space="0" w:color="318B98" w:themeColor="accent5" w:themeShade="BF"/>
          <w:right w:val="single" w:sz="4" w:space="0" w:color="318B98" w:themeColor="accent5" w:themeShade="BF"/>
          <w:insideH w:val="single" w:sz="4" w:space="0" w:color="318B98" w:themeColor="accent5" w:themeShade="BF"/>
          <w:insideV w:val="single" w:sz="4" w:space="0" w:color="318B98" w:themeColor="accent5" w:themeShade="BF"/>
        </w:tblBorders>
        <w:tblLayout w:type="fixed"/>
        <w:tblLook w:val="04A0" w:firstRow="1" w:lastRow="0" w:firstColumn="1" w:lastColumn="0" w:noHBand="0" w:noVBand="1"/>
      </w:tblPr>
      <w:tblGrid>
        <w:gridCol w:w="4830"/>
        <w:gridCol w:w="1417"/>
        <w:gridCol w:w="1276"/>
        <w:gridCol w:w="6804"/>
      </w:tblGrid>
      <w:tr w:rsidR="008D4E6C" w:rsidRPr="008A1825" w14:paraId="4AC3E9C9" w14:textId="77777777" w:rsidTr="00C80CF6">
        <w:trPr>
          <w:trHeight w:val="733"/>
          <w:tblHeader/>
        </w:trPr>
        <w:tc>
          <w:tcPr>
            <w:tcW w:w="4830" w:type="dxa"/>
            <w:tcBorders>
              <w:top w:val="single" w:sz="24" w:space="0" w:color="316F72"/>
              <w:bottom w:val="single" w:sz="24" w:space="0" w:color="316F72"/>
            </w:tcBorders>
            <w:vAlign w:val="center"/>
          </w:tcPr>
          <w:p w14:paraId="3C873B16" w14:textId="77777777" w:rsidR="008D4E6C" w:rsidRPr="008A1825" w:rsidRDefault="008D4E6C" w:rsidP="0029243B">
            <w:pPr>
              <w:rPr>
                <w:rFonts w:asciiTheme="minorHAnsi" w:hAnsiTheme="minorHAnsi" w:cstheme="minorHAnsi"/>
                <w:b/>
                <w:szCs w:val="22"/>
              </w:rPr>
            </w:pPr>
            <w:r w:rsidRPr="008A1825">
              <w:rPr>
                <w:rFonts w:asciiTheme="minorHAnsi" w:hAnsiTheme="minorHAnsi" w:cstheme="minorHAnsi"/>
                <w:b/>
                <w:szCs w:val="22"/>
              </w:rPr>
              <w:t>Actions</w:t>
            </w:r>
          </w:p>
        </w:tc>
        <w:tc>
          <w:tcPr>
            <w:tcW w:w="1417" w:type="dxa"/>
            <w:tcBorders>
              <w:top w:val="single" w:sz="24" w:space="0" w:color="316F72"/>
              <w:bottom w:val="single" w:sz="24" w:space="0" w:color="316F72"/>
            </w:tcBorders>
            <w:vAlign w:val="center"/>
          </w:tcPr>
          <w:p w14:paraId="2AF2A072" w14:textId="77777777" w:rsidR="008D4E6C" w:rsidRPr="008A1825" w:rsidRDefault="008D4E6C" w:rsidP="0029243B">
            <w:pPr>
              <w:rPr>
                <w:rFonts w:asciiTheme="minorHAnsi" w:hAnsiTheme="minorHAnsi" w:cstheme="minorHAnsi"/>
                <w:b/>
                <w:szCs w:val="22"/>
              </w:rPr>
            </w:pPr>
            <w:r w:rsidRPr="008A1825">
              <w:rPr>
                <w:rFonts w:asciiTheme="minorHAnsi" w:hAnsiTheme="minorHAnsi" w:cstheme="minorHAnsi"/>
                <w:b/>
                <w:szCs w:val="22"/>
              </w:rPr>
              <w:t>Sector(s)</w:t>
            </w:r>
          </w:p>
        </w:tc>
        <w:tc>
          <w:tcPr>
            <w:tcW w:w="1276" w:type="dxa"/>
            <w:tcBorders>
              <w:top w:val="single" w:sz="24" w:space="0" w:color="316F72"/>
              <w:bottom w:val="single" w:sz="24" w:space="0" w:color="316F72"/>
            </w:tcBorders>
            <w:vAlign w:val="center"/>
          </w:tcPr>
          <w:p w14:paraId="39020D02" w14:textId="77777777" w:rsidR="008D4E6C" w:rsidRPr="008A1825" w:rsidRDefault="008D4E6C" w:rsidP="0029243B">
            <w:pPr>
              <w:rPr>
                <w:rFonts w:asciiTheme="minorHAnsi" w:hAnsiTheme="minorHAnsi" w:cstheme="minorHAnsi"/>
                <w:b/>
                <w:szCs w:val="22"/>
              </w:rPr>
            </w:pPr>
            <w:r w:rsidRPr="008A1825">
              <w:rPr>
                <w:rFonts w:asciiTheme="minorHAnsi" w:hAnsiTheme="minorHAnsi" w:cstheme="minorHAnsi"/>
                <w:b/>
                <w:szCs w:val="22"/>
              </w:rPr>
              <w:t>Timing</w:t>
            </w:r>
          </w:p>
        </w:tc>
        <w:tc>
          <w:tcPr>
            <w:tcW w:w="6804" w:type="dxa"/>
            <w:tcBorders>
              <w:top w:val="single" w:sz="24" w:space="0" w:color="316F72"/>
              <w:bottom w:val="single" w:sz="24" w:space="0" w:color="316F72"/>
            </w:tcBorders>
            <w:vAlign w:val="center"/>
          </w:tcPr>
          <w:p w14:paraId="1EB9C62B" w14:textId="77777777" w:rsidR="008D4E6C" w:rsidRPr="008A1825" w:rsidRDefault="008D4E6C" w:rsidP="0029243B">
            <w:pPr>
              <w:rPr>
                <w:rFonts w:asciiTheme="minorHAnsi" w:hAnsiTheme="minorHAnsi" w:cstheme="minorHAnsi"/>
                <w:b/>
                <w:szCs w:val="22"/>
              </w:rPr>
            </w:pPr>
            <w:r w:rsidRPr="008A1825">
              <w:rPr>
                <w:rFonts w:asciiTheme="minorHAnsi" w:hAnsiTheme="minorHAnsi" w:cstheme="minorHAnsi"/>
                <w:b/>
                <w:szCs w:val="22"/>
              </w:rPr>
              <w:t xml:space="preserve">Progress towards implementation of actions </w:t>
            </w:r>
          </w:p>
          <w:p w14:paraId="57F41B30" w14:textId="77777777" w:rsidR="008D4E6C" w:rsidRPr="008A1825" w:rsidRDefault="008D4E6C" w:rsidP="0029243B">
            <w:pPr>
              <w:rPr>
                <w:rFonts w:asciiTheme="minorHAnsi" w:hAnsiTheme="minorHAnsi" w:cstheme="minorHAnsi"/>
                <w:b/>
                <w:szCs w:val="22"/>
              </w:rPr>
            </w:pPr>
            <w:r w:rsidRPr="008A1825">
              <w:rPr>
                <w:rFonts w:asciiTheme="minorHAnsi" w:hAnsiTheme="minorHAnsi" w:cstheme="minorHAnsi"/>
                <w:b/>
                <w:szCs w:val="22"/>
              </w:rPr>
              <w:t>(including progress of non-government sector actions)</w:t>
            </w:r>
          </w:p>
        </w:tc>
      </w:tr>
      <w:tr w:rsidR="00C80CF6" w:rsidRPr="008A1825" w14:paraId="778EC43F" w14:textId="77777777" w:rsidTr="00C80CF6">
        <w:trPr>
          <w:trHeight w:val="544"/>
        </w:trPr>
        <w:tc>
          <w:tcPr>
            <w:tcW w:w="4830" w:type="dxa"/>
          </w:tcPr>
          <w:p w14:paraId="58ECACB1" w14:textId="77777777" w:rsidR="00C80CF6" w:rsidRPr="008A1825" w:rsidRDefault="00C80CF6" w:rsidP="00810A1F">
            <w:pPr>
              <w:rPr>
                <w:rFonts w:asciiTheme="minorHAnsi" w:hAnsiTheme="minorHAnsi" w:cstheme="minorHAnsi"/>
                <w:szCs w:val="22"/>
              </w:rPr>
            </w:pPr>
            <w:r w:rsidRPr="008A1825">
              <w:rPr>
                <w:rFonts w:asciiTheme="minorHAnsi" w:hAnsiTheme="minorHAnsi" w:cstheme="minorHAnsi"/>
                <w:szCs w:val="22"/>
              </w:rPr>
              <w:t>Improving STEM education and identifying ways of promoting the importance of the key STEM skills.  The focus is on promoting the importance of the key STEM skills of problem solving, critical thinking and innovation to employers, educators, parents and students.</w:t>
            </w:r>
          </w:p>
        </w:tc>
        <w:tc>
          <w:tcPr>
            <w:tcW w:w="1417" w:type="dxa"/>
          </w:tcPr>
          <w:p w14:paraId="0AA9F8FE" w14:textId="77777777" w:rsidR="00C80CF6" w:rsidRPr="008A1825" w:rsidRDefault="00C80CF6" w:rsidP="008A1825">
            <w:pPr>
              <w:rPr>
                <w:rFonts w:asciiTheme="minorHAnsi" w:hAnsiTheme="minorHAnsi" w:cstheme="minorHAnsi"/>
                <w:szCs w:val="22"/>
              </w:rPr>
            </w:pPr>
            <w:r w:rsidRPr="008A1825">
              <w:rPr>
                <w:rFonts w:asciiTheme="minorHAnsi" w:hAnsiTheme="minorHAnsi" w:cstheme="minorHAnsi"/>
                <w:szCs w:val="22"/>
              </w:rPr>
              <w:t>All Sectors</w:t>
            </w:r>
          </w:p>
        </w:tc>
        <w:tc>
          <w:tcPr>
            <w:tcW w:w="1276" w:type="dxa"/>
          </w:tcPr>
          <w:p w14:paraId="35C1D0F6" w14:textId="77777777" w:rsidR="00C80CF6" w:rsidRPr="008A1825" w:rsidRDefault="00C80CF6" w:rsidP="00810A1F">
            <w:pPr>
              <w:rPr>
                <w:rFonts w:asciiTheme="minorHAnsi" w:hAnsiTheme="minorHAnsi" w:cstheme="minorHAnsi"/>
                <w:szCs w:val="22"/>
              </w:rPr>
            </w:pPr>
            <w:r w:rsidRPr="008A1825">
              <w:rPr>
                <w:rFonts w:asciiTheme="minorHAnsi" w:hAnsiTheme="minorHAnsi" w:cstheme="minorHAnsi"/>
                <w:szCs w:val="22"/>
              </w:rPr>
              <w:t>2018 to 2021</w:t>
            </w:r>
          </w:p>
        </w:tc>
        <w:tc>
          <w:tcPr>
            <w:tcW w:w="6804" w:type="dxa"/>
          </w:tcPr>
          <w:p w14:paraId="677A390B" w14:textId="77777777" w:rsidR="00C80CF6" w:rsidRPr="008A1825" w:rsidRDefault="00C80CF6" w:rsidP="008A1825">
            <w:pPr>
              <w:rPr>
                <w:rFonts w:asciiTheme="minorHAnsi" w:hAnsiTheme="minorHAnsi" w:cstheme="minorHAnsi"/>
                <w:b/>
                <w:szCs w:val="22"/>
              </w:rPr>
            </w:pPr>
            <w:r w:rsidRPr="008A1825">
              <w:rPr>
                <w:rFonts w:asciiTheme="minorHAnsi" w:hAnsiTheme="minorHAnsi" w:cstheme="minorHAnsi"/>
                <w:b/>
                <w:szCs w:val="22"/>
              </w:rPr>
              <w:t>In progress</w:t>
            </w:r>
          </w:p>
          <w:p w14:paraId="56EB465E" w14:textId="77777777" w:rsidR="00C80CF6" w:rsidRPr="008A1825" w:rsidRDefault="00C80CF6" w:rsidP="00810A1F">
            <w:pPr>
              <w:rPr>
                <w:rFonts w:asciiTheme="minorHAnsi" w:hAnsiTheme="minorHAnsi" w:cstheme="minorHAnsi"/>
                <w:b/>
                <w:szCs w:val="22"/>
              </w:rPr>
            </w:pPr>
            <w:r w:rsidRPr="008A1825">
              <w:rPr>
                <w:rFonts w:asciiTheme="minorHAnsi" w:hAnsiTheme="minorHAnsi" w:cstheme="minorHAnsi"/>
                <w:b/>
                <w:szCs w:val="22"/>
              </w:rPr>
              <w:t>Department of Education</w:t>
            </w:r>
          </w:p>
          <w:p w14:paraId="1AF76928" w14:textId="77777777" w:rsidR="00C80CF6" w:rsidRPr="008A1825" w:rsidRDefault="00C80CF6" w:rsidP="00BA3AA4">
            <w:pPr>
              <w:pStyle w:val="ListParagraph"/>
              <w:numPr>
                <w:ilvl w:val="0"/>
                <w:numId w:val="20"/>
              </w:numPr>
              <w:ind w:left="315" w:hanging="315"/>
              <w:contextualSpacing w:val="0"/>
              <w:rPr>
                <w:rFonts w:asciiTheme="minorHAnsi" w:eastAsia="Arial" w:hAnsiTheme="minorHAnsi" w:cstheme="minorHAnsi"/>
                <w:szCs w:val="22"/>
              </w:rPr>
            </w:pPr>
            <w:r w:rsidRPr="008A1825">
              <w:rPr>
                <w:rFonts w:asciiTheme="minorHAnsi" w:eastAsia="Arial" w:hAnsiTheme="minorHAnsi" w:cstheme="minorHAnsi"/>
                <w:szCs w:val="22"/>
              </w:rPr>
              <w:t>Implemented a range of strategies and initiatives to promote the importance and improve learning of key STEM skills, including those focussed on discipline-specific professional learning, career development and associated pathways, meaningful curriculum integration to reflect a real-world approach to problem-solving, and the promotion of STEM pathways and skills through social media.</w:t>
            </w:r>
          </w:p>
          <w:p w14:paraId="2089D151" w14:textId="77777777" w:rsidR="00C80CF6" w:rsidRPr="008A1825" w:rsidRDefault="00C80CF6" w:rsidP="00BA3AA4">
            <w:pPr>
              <w:pStyle w:val="ListParagraph"/>
              <w:numPr>
                <w:ilvl w:val="0"/>
                <w:numId w:val="20"/>
              </w:numPr>
              <w:ind w:left="315" w:hanging="315"/>
              <w:contextualSpacing w:val="0"/>
              <w:rPr>
                <w:rFonts w:asciiTheme="minorHAnsi" w:eastAsia="Arial" w:hAnsiTheme="minorHAnsi" w:cstheme="minorHAnsi"/>
                <w:szCs w:val="22"/>
              </w:rPr>
            </w:pPr>
            <w:r w:rsidRPr="008A1825">
              <w:rPr>
                <w:rFonts w:asciiTheme="minorHAnsi" w:eastAsia="Arial" w:hAnsiTheme="minorHAnsi" w:cstheme="minorHAnsi"/>
                <w:szCs w:val="22"/>
              </w:rPr>
              <w:t>In 2019, Teacher Development Schools provided 186 STEM-focused professional learning events (2 097 participants) and responded to 127 requests (1 240 participants) for tailored STEM support from schools, teachers and networks across the State.</w:t>
            </w:r>
          </w:p>
          <w:p w14:paraId="622FC33A" w14:textId="77777777" w:rsidR="00C80CF6" w:rsidRPr="008A1825" w:rsidRDefault="00C80CF6" w:rsidP="008A1825">
            <w:pPr>
              <w:pStyle w:val="ListParagraph"/>
              <w:numPr>
                <w:ilvl w:val="0"/>
                <w:numId w:val="20"/>
              </w:numPr>
              <w:ind w:left="315" w:hanging="315"/>
              <w:contextualSpacing w:val="0"/>
              <w:rPr>
                <w:rFonts w:asciiTheme="minorHAnsi" w:eastAsia="Arial" w:hAnsiTheme="minorHAnsi" w:cstheme="minorHAnsi"/>
                <w:szCs w:val="22"/>
              </w:rPr>
            </w:pPr>
            <w:r w:rsidRPr="008A1825">
              <w:rPr>
                <w:rFonts w:asciiTheme="minorHAnsi" w:eastAsia="Arial" w:hAnsiTheme="minorHAnsi" w:cstheme="minorHAnsi"/>
                <w:szCs w:val="22"/>
              </w:rPr>
              <w:t>200 schools were selected to receive conversion of a classroom to a science laboratory and a grant of $25 000 for science resources.</w:t>
            </w:r>
          </w:p>
          <w:p w14:paraId="5D6167C1" w14:textId="77777777" w:rsidR="00C80CF6" w:rsidRPr="008A1825" w:rsidRDefault="00C80CF6" w:rsidP="008A1825">
            <w:pPr>
              <w:keepNext/>
              <w:rPr>
                <w:rFonts w:asciiTheme="minorHAnsi" w:hAnsiTheme="minorHAnsi" w:cstheme="minorHAnsi"/>
                <w:b/>
                <w:szCs w:val="22"/>
              </w:rPr>
            </w:pPr>
            <w:r w:rsidRPr="008A1825">
              <w:rPr>
                <w:rFonts w:asciiTheme="minorHAnsi" w:hAnsiTheme="minorHAnsi" w:cstheme="minorHAnsi"/>
                <w:b/>
                <w:szCs w:val="22"/>
              </w:rPr>
              <w:t>CEWA</w:t>
            </w:r>
          </w:p>
          <w:p w14:paraId="7CD62F3A" w14:textId="77777777" w:rsidR="00C80CF6" w:rsidRPr="008A1825" w:rsidRDefault="00C80CF6" w:rsidP="00BA3AA4">
            <w:pPr>
              <w:pStyle w:val="ListParagraph"/>
              <w:numPr>
                <w:ilvl w:val="0"/>
                <w:numId w:val="20"/>
              </w:numPr>
              <w:ind w:left="315" w:hanging="315"/>
              <w:contextualSpacing w:val="0"/>
              <w:rPr>
                <w:rFonts w:asciiTheme="minorHAnsi" w:eastAsia="Arial" w:hAnsiTheme="minorHAnsi" w:cstheme="minorHAnsi"/>
                <w:szCs w:val="22"/>
              </w:rPr>
            </w:pPr>
            <w:r w:rsidRPr="008A1825">
              <w:rPr>
                <w:rFonts w:asciiTheme="minorHAnsi" w:eastAsia="Arial" w:hAnsiTheme="minorHAnsi" w:cstheme="minorHAnsi"/>
                <w:szCs w:val="22"/>
              </w:rPr>
              <w:t>2019 CEWA Primary STEM Showcase event – participation from over 900 primary school students, showcasing projects by 300 students from CEWA schools state-wide.  The event focused on Aboriginal people as the first STEM educators and included five professional learning opportunities for the teachers (face-to-face and online), with site visits from CEWA consultants throughout the project phase.</w:t>
            </w:r>
          </w:p>
          <w:p w14:paraId="3FDEB54A" w14:textId="77777777" w:rsidR="00C80CF6" w:rsidRPr="008A1825" w:rsidRDefault="00C80CF6" w:rsidP="00BA3AA4">
            <w:pPr>
              <w:pStyle w:val="ListParagraph"/>
              <w:numPr>
                <w:ilvl w:val="0"/>
                <w:numId w:val="20"/>
              </w:numPr>
              <w:ind w:left="315" w:hanging="315"/>
              <w:contextualSpacing w:val="0"/>
              <w:rPr>
                <w:rFonts w:asciiTheme="minorHAnsi" w:eastAsia="Arial" w:hAnsiTheme="minorHAnsi" w:cstheme="minorHAnsi"/>
                <w:szCs w:val="22"/>
              </w:rPr>
            </w:pPr>
            <w:r w:rsidRPr="008A1825">
              <w:rPr>
                <w:rFonts w:asciiTheme="minorHAnsi" w:eastAsia="Arial" w:hAnsiTheme="minorHAnsi" w:cstheme="minorHAnsi"/>
                <w:szCs w:val="22"/>
              </w:rPr>
              <w:lastRenderedPageBreak/>
              <w:t>The Secondary STEM professional learning day - attended by 26 participants representing 16 schools.  A STEM Hub Team was set up from this event for STEM information dissemination and networking.</w:t>
            </w:r>
          </w:p>
          <w:p w14:paraId="5DDD9D0A" w14:textId="77777777" w:rsidR="00C80CF6" w:rsidRPr="008A1825" w:rsidRDefault="00C80CF6" w:rsidP="008A1825">
            <w:pPr>
              <w:pStyle w:val="ListParagraph"/>
              <w:numPr>
                <w:ilvl w:val="0"/>
                <w:numId w:val="20"/>
              </w:numPr>
              <w:ind w:left="315" w:hanging="315"/>
              <w:contextualSpacing w:val="0"/>
              <w:rPr>
                <w:rFonts w:asciiTheme="minorHAnsi" w:eastAsia="Arial" w:hAnsiTheme="minorHAnsi" w:cstheme="minorHAnsi"/>
                <w:szCs w:val="22"/>
              </w:rPr>
            </w:pPr>
            <w:r w:rsidRPr="008A1825">
              <w:rPr>
                <w:rFonts w:asciiTheme="minorHAnsi" w:eastAsia="Arial" w:hAnsiTheme="minorHAnsi" w:cstheme="minorHAnsi"/>
                <w:szCs w:val="22"/>
              </w:rPr>
              <w:t>Secondary principals and school leaders were invited to a meeting with the Chief Scientist of WA on the importance of STEM skills for their students’ futures.</w:t>
            </w:r>
          </w:p>
          <w:p w14:paraId="19DE7B93" w14:textId="77777777" w:rsidR="00C80CF6" w:rsidRPr="008A1825" w:rsidRDefault="00C80CF6" w:rsidP="00810A1F">
            <w:pPr>
              <w:rPr>
                <w:rFonts w:asciiTheme="minorHAnsi" w:eastAsia="Calibri" w:hAnsiTheme="minorHAnsi" w:cstheme="minorHAnsi"/>
                <w:b/>
                <w:szCs w:val="22"/>
              </w:rPr>
            </w:pPr>
            <w:r w:rsidRPr="008A1825">
              <w:rPr>
                <w:rFonts w:asciiTheme="minorHAnsi" w:eastAsia="Calibri" w:hAnsiTheme="minorHAnsi" w:cstheme="minorHAnsi"/>
                <w:b/>
                <w:szCs w:val="22"/>
              </w:rPr>
              <w:t>AISWA</w:t>
            </w:r>
          </w:p>
          <w:p w14:paraId="0737824F" w14:textId="77777777" w:rsidR="00C80CF6" w:rsidRPr="008A1825" w:rsidRDefault="00C80CF6" w:rsidP="008A1825">
            <w:pPr>
              <w:pStyle w:val="ListParagraph"/>
              <w:numPr>
                <w:ilvl w:val="0"/>
                <w:numId w:val="20"/>
              </w:numPr>
              <w:ind w:left="315" w:hanging="315"/>
              <w:contextualSpacing w:val="0"/>
              <w:rPr>
                <w:rFonts w:asciiTheme="minorHAnsi" w:eastAsia="Arial" w:hAnsiTheme="minorHAnsi" w:cstheme="minorHAnsi"/>
                <w:szCs w:val="22"/>
              </w:rPr>
            </w:pPr>
            <w:r w:rsidRPr="008A1825">
              <w:rPr>
                <w:rFonts w:asciiTheme="minorHAnsi" w:eastAsia="Arial" w:hAnsiTheme="minorHAnsi" w:cstheme="minorHAnsi"/>
                <w:szCs w:val="22"/>
              </w:rPr>
              <w:t>In 2019, there has been a dual approach to improving STEM education for Independent Schools.  The first has been to develop innovation projects, resources and courses, face-to-face and online, which focus on the integration of the STEM subjects.  The second has been to develop resources and professional learning for the subjects within STEM.</w:t>
            </w:r>
          </w:p>
        </w:tc>
      </w:tr>
      <w:tr w:rsidR="00C80CF6" w:rsidRPr="008A1825" w14:paraId="452FB9F0" w14:textId="77777777" w:rsidTr="000B705F">
        <w:trPr>
          <w:trHeight w:val="733"/>
        </w:trPr>
        <w:tc>
          <w:tcPr>
            <w:tcW w:w="4830" w:type="dxa"/>
          </w:tcPr>
          <w:p w14:paraId="3B0BA3E4" w14:textId="77777777" w:rsidR="00C80CF6" w:rsidRPr="008A1825" w:rsidRDefault="00C80CF6" w:rsidP="00810A1F">
            <w:pPr>
              <w:rPr>
                <w:rFonts w:asciiTheme="minorHAnsi" w:hAnsiTheme="minorHAnsi" w:cstheme="minorHAnsi"/>
                <w:szCs w:val="22"/>
              </w:rPr>
            </w:pPr>
            <w:r w:rsidRPr="008A1825">
              <w:rPr>
                <w:rFonts w:asciiTheme="minorHAnsi" w:hAnsiTheme="minorHAnsi" w:cstheme="minorHAnsi"/>
                <w:szCs w:val="22"/>
              </w:rPr>
              <w:lastRenderedPageBreak/>
              <w:t>Professional learning and the levels of teaching resources are being enhanced through service arrangements with SciTech to build capacity of teachers to implement STEM education.</w:t>
            </w:r>
          </w:p>
        </w:tc>
        <w:tc>
          <w:tcPr>
            <w:tcW w:w="1417" w:type="dxa"/>
          </w:tcPr>
          <w:p w14:paraId="489B372C" w14:textId="77777777" w:rsidR="00C80CF6" w:rsidRPr="008A1825" w:rsidRDefault="00C80CF6" w:rsidP="00810A1F">
            <w:pPr>
              <w:rPr>
                <w:rFonts w:asciiTheme="minorHAnsi" w:hAnsiTheme="minorHAnsi" w:cstheme="minorHAnsi"/>
                <w:szCs w:val="22"/>
              </w:rPr>
            </w:pPr>
            <w:r w:rsidRPr="008A1825">
              <w:rPr>
                <w:rFonts w:asciiTheme="minorHAnsi" w:hAnsiTheme="minorHAnsi" w:cstheme="minorHAnsi"/>
                <w:szCs w:val="22"/>
              </w:rPr>
              <w:t>Public Schools</w:t>
            </w:r>
          </w:p>
        </w:tc>
        <w:tc>
          <w:tcPr>
            <w:tcW w:w="1276" w:type="dxa"/>
          </w:tcPr>
          <w:p w14:paraId="05A0688E" w14:textId="77777777" w:rsidR="00C80CF6" w:rsidRPr="008A1825" w:rsidRDefault="00C80CF6" w:rsidP="00810A1F">
            <w:pPr>
              <w:pStyle w:val="ListParagraph"/>
              <w:ind w:left="164"/>
              <w:contextualSpacing w:val="0"/>
              <w:rPr>
                <w:rFonts w:asciiTheme="minorHAnsi" w:hAnsiTheme="minorHAnsi" w:cstheme="minorHAnsi"/>
                <w:szCs w:val="22"/>
              </w:rPr>
            </w:pPr>
            <w:r w:rsidRPr="008A1825">
              <w:rPr>
                <w:rFonts w:asciiTheme="minorHAnsi" w:hAnsiTheme="minorHAnsi" w:cstheme="minorHAnsi"/>
                <w:szCs w:val="22"/>
              </w:rPr>
              <w:t>2018 - 2021</w:t>
            </w:r>
          </w:p>
        </w:tc>
        <w:tc>
          <w:tcPr>
            <w:tcW w:w="6804" w:type="dxa"/>
          </w:tcPr>
          <w:p w14:paraId="75D7D3B1" w14:textId="77777777" w:rsidR="00C80CF6" w:rsidRPr="008A1825" w:rsidRDefault="00C80CF6" w:rsidP="008A1825">
            <w:pPr>
              <w:rPr>
                <w:rFonts w:asciiTheme="minorHAnsi" w:hAnsiTheme="minorHAnsi" w:cstheme="minorHAnsi"/>
                <w:b/>
                <w:szCs w:val="22"/>
              </w:rPr>
            </w:pPr>
            <w:r w:rsidRPr="008A1825">
              <w:rPr>
                <w:rFonts w:asciiTheme="minorHAnsi" w:hAnsiTheme="minorHAnsi" w:cstheme="minorHAnsi"/>
                <w:b/>
                <w:szCs w:val="22"/>
              </w:rPr>
              <w:t>Implemented and ongoing</w:t>
            </w:r>
          </w:p>
          <w:p w14:paraId="73E131C5" w14:textId="77777777" w:rsidR="00C80CF6" w:rsidRPr="008A1825" w:rsidRDefault="00C80CF6"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 xml:space="preserve">The Department of Education has a contract with SciTech for </w:t>
            </w:r>
            <w:r w:rsidRPr="008A1825">
              <w:rPr>
                <w:rFonts w:asciiTheme="minorHAnsi" w:eastAsia="Arial" w:hAnsiTheme="minorHAnsi" w:cstheme="minorHAnsi"/>
                <w:szCs w:val="22"/>
              </w:rPr>
              <w:t>development</w:t>
            </w:r>
            <w:r w:rsidRPr="008A1825">
              <w:rPr>
                <w:rFonts w:asciiTheme="minorHAnsi" w:hAnsiTheme="minorHAnsi" w:cstheme="minorHAnsi"/>
                <w:szCs w:val="22"/>
              </w:rPr>
              <w:t xml:space="preserve"> of Kindergarten to Year 12 teaching resources and teacher professional learning to support teachers to implement STEM education.</w:t>
            </w:r>
          </w:p>
          <w:p w14:paraId="213F582A" w14:textId="77777777" w:rsidR="00C80CF6" w:rsidRPr="008A1825" w:rsidRDefault="00C80CF6" w:rsidP="00BA3AA4">
            <w:pPr>
              <w:pStyle w:val="ListParagraph"/>
              <w:numPr>
                <w:ilvl w:val="1"/>
                <w:numId w:val="20"/>
              </w:numPr>
              <w:contextualSpacing w:val="0"/>
              <w:rPr>
                <w:rFonts w:asciiTheme="minorHAnsi" w:hAnsiTheme="minorHAnsi" w:cstheme="minorHAnsi"/>
                <w:szCs w:val="22"/>
              </w:rPr>
            </w:pPr>
            <w:r w:rsidRPr="008A1825">
              <w:rPr>
                <w:rFonts w:asciiTheme="minorHAnsi" w:hAnsiTheme="minorHAnsi" w:cstheme="minorHAnsi"/>
                <w:szCs w:val="22"/>
              </w:rPr>
              <w:t>This work is expected to be completed in 2020.</w:t>
            </w:r>
          </w:p>
          <w:p w14:paraId="16261801" w14:textId="77777777" w:rsidR="00C80CF6" w:rsidRPr="008A1825" w:rsidRDefault="00C80CF6"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In 2019, 913 teachers and school leaders participated in 32 STEM Learning Project professional learning events.</w:t>
            </w:r>
          </w:p>
          <w:p w14:paraId="4E73A28C" w14:textId="77777777" w:rsidR="00C80CF6" w:rsidRPr="008A1825" w:rsidRDefault="00C80CF6"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lastRenderedPageBreak/>
              <w:t>The Department also has an agreement with SciTech that has supported delivery of inquiry-based workshops, intensive Science-Hub Groups and strategic planning sessions.</w:t>
            </w:r>
          </w:p>
        </w:tc>
      </w:tr>
      <w:tr w:rsidR="00C80CF6" w:rsidRPr="008A1825" w14:paraId="7086731B" w14:textId="77777777" w:rsidTr="000B705F">
        <w:trPr>
          <w:trHeight w:val="969"/>
        </w:trPr>
        <w:tc>
          <w:tcPr>
            <w:tcW w:w="4830" w:type="dxa"/>
          </w:tcPr>
          <w:p w14:paraId="52FD074D" w14:textId="77777777" w:rsidR="00C80CF6" w:rsidRPr="008A1825" w:rsidRDefault="00C80CF6" w:rsidP="00810A1F">
            <w:pPr>
              <w:rPr>
                <w:rFonts w:asciiTheme="minorHAnsi" w:hAnsiTheme="minorHAnsi" w:cstheme="minorHAnsi"/>
                <w:szCs w:val="22"/>
              </w:rPr>
            </w:pPr>
            <w:r w:rsidRPr="008A1825">
              <w:rPr>
                <w:rFonts w:asciiTheme="minorHAnsi" w:hAnsiTheme="minorHAnsi" w:cstheme="minorHAnsi"/>
                <w:szCs w:val="22"/>
              </w:rPr>
              <w:lastRenderedPageBreak/>
              <w:t>Targeted program for low socio-economic schools to build STEM interests, aspiration and capability</w:t>
            </w:r>
          </w:p>
        </w:tc>
        <w:tc>
          <w:tcPr>
            <w:tcW w:w="1417" w:type="dxa"/>
          </w:tcPr>
          <w:p w14:paraId="500DEA04" w14:textId="77777777" w:rsidR="00C80CF6" w:rsidRPr="008A1825" w:rsidRDefault="00C80CF6" w:rsidP="00810A1F">
            <w:pPr>
              <w:rPr>
                <w:rFonts w:asciiTheme="minorHAnsi" w:hAnsiTheme="minorHAnsi" w:cstheme="minorHAnsi"/>
                <w:szCs w:val="22"/>
              </w:rPr>
            </w:pPr>
            <w:r w:rsidRPr="008A1825">
              <w:rPr>
                <w:rFonts w:asciiTheme="minorHAnsi" w:hAnsiTheme="minorHAnsi" w:cstheme="minorHAnsi"/>
                <w:szCs w:val="22"/>
              </w:rPr>
              <w:t>All Sectors</w:t>
            </w:r>
          </w:p>
        </w:tc>
        <w:tc>
          <w:tcPr>
            <w:tcW w:w="1276" w:type="dxa"/>
          </w:tcPr>
          <w:p w14:paraId="40D77B83" w14:textId="77777777" w:rsidR="00C80CF6" w:rsidRPr="008A1825" w:rsidRDefault="00C80CF6" w:rsidP="00810A1F">
            <w:pPr>
              <w:pStyle w:val="ListParagraph"/>
              <w:ind w:left="0"/>
              <w:contextualSpacing w:val="0"/>
              <w:rPr>
                <w:rFonts w:asciiTheme="minorHAnsi" w:hAnsiTheme="minorHAnsi" w:cstheme="minorHAnsi"/>
                <w:szCs w:val="22"/>
              </w:rPr>
            </w:pPr>
            <w:r w:rsidRPr="008A1825">
              <w:rPr>
                <w:rFonts w:asciiTheme="minorHAnsi" w:hAnsiTheme="minorHAnsi" w:cstheme="minorHAnsi"/>
                <w:szCs w:val="22"/>
              </w:rPr>
              <w:t>2018 to 2019</w:t>
            </w:r>
          </w:p>
        </w:tc>
        <w:tc>
          <w:tcPr>
            <w:tcW w:w="6804" w:type="dxa"/>
          </w:tcPr>
          <w:p w14:paraId="25AA2530" w14:textId="77777777" w:rsidR="00C80CF6" w:rsidRPr="008A1825" w:rsidRDefault="00C80CF6" w:rsidP="008A1825">
            <w:pPr>
              <w:rPr>
                <w:rFonts w:asciiTheme="minorHAnsi" w:hAnsiTheme="minorHAnsi" w:cstheme="minorHAnsi"/>
                <w:b/>
                <w:szCs w:val="22"/>
              </w:rPr>
            </w:pPr>
            <w:r w:rsidRPr="008A1825">
              <w:rPr>
                <w:rFonts w:asciiTheme="minorHAnsi" w:hAnsiTheme="minorHAnsi" w:cstheme="minorHAnsi"/>
                <w:b/>
                <w:szCs w:val="22"/>
              </w:rPr>
              <w:t>In progress</w:t>
            </w:r>
          </w:p>
          <w:p w14:paraId="0B6158B0" w14:textId="77777777" w:rsidR="00C80CF6" w:rsidRPr="008A1825" w:rsidRDefault="00C80CF6" w:rsidP="00810A1F">
            <w:pPr>
              <w:rPr>
                <w:rFonts w:asciiTheme="minorHAnsi" w:hAnsiTheme="minorHAnsi" w:cstheme="minorHAnsi"/>
                <w:b/>
                <w:szCs w:val="22"/>
              </w:rPr>
            </w:pPr>
            <w:r w:rsidRPr="008A1825">
              <w:rPr>
                <w:rFonts w:asciiTheme="minorHAnsi" w:hAnsiTheme="minorHAnsi" w:cstheme="minorHAnsi"/>
                <w:b/>
                <w:szCs w:val="22"/>
              </w:rPr>
              <w:t>Department of Education</w:t>
            </w:r>
          </w:p>
          <w:p w14:paraId="30941EE5" w14:textId="77777777" w:rsidR="00C80CF6" w:rsidRPr="008A1825" w:rsidRDefault="00C80CF6" w:rsidP="00BA3AA4">
            <w:pPr>
              <w:pStyle w:val="ListParagraph"/>
              <w:numPr>
                <w:ilvl w:val="0"/>
                <w:numId w:val="20"/>
              </w:numPr>
              <w:ind w:left="315" w:hanging="315"/>
              <w:contextualSpacing w:val="0"/>
              <w:rPr>
                <w:rFonts w:asciiTheme="minorHAnsi" w:eastAsia="Arial" w:hAnsiTheme="minorHAnsi" w:cstheme="minorHAnsi"/>
                <w:szCs w:val="22"/>
              </w:rPr>
            </w:pPr>
            <w:r w:rsidRPr="008A1825">
              <w:rPr>
                <w:rFonts w:asciiTheme="minorHAnsi" w:eastAsia="Arial" w:hAnsiTheme="minorHAnsi" w:cstheme="minorHAnsi"/>
                <w:szCs w:val="22"/>
              </w:rPr>
              <w:t>The WA Department of Jobs, Tourism, Science and Innovation is funding a STEM Enterprise Schools initiative.</w:t>
            </w:r>
          </w:p>
          <w:p w14:paraId="3D72118E" w14:textId="77777777" w:rsidR="00C80CF6" w:rsidRPr="008A1825" w:rsidRDefault="00C80CF6" w:rsidP="008A1825">
            <w:pPr>
              <w:pStyle w:val="ListParagraph"/>
              <w:numPr>
                <w:ilvl w:val="0"/>
                <w:numId w:val="20"/>
              </w:numPr>
              <w:ind w:left="315" w:hanging="315"/>
              <w:contextualSpacing w:val="0"/>
              <w:rPr>
                <w:rFonts w:asciiTheme="minorHAnsi" w:hAnsiTheme="minorHAnsi" w:cstheme="minorHAnsi"/>
                <w:b/>
                <w:szCs w:val="22"/>
              </w:rPr>
            </w:pPr>
            <w:r w:rsidRPr="008A1825">
              <w:rPr>
                <w:rFonts w:asciiTheme="minorHAnsi" w:eastAsia="Arial" w:hAnsiTheme="minorHAnsi" w:cstheme="minorHAnsi"/>
                <w:szCs w:val="22"/>
              </w:rPr>
              <w:t>In 2019, 60 schools participated in the first phase of a professional learning program. In 2020, these schools will partner with further</w:t>
            </w:r>
            <w:r w:rsidRPr="008A1825">
              <w:rPr>
                <w:rFonts w:asciiTheme="minorHAnsi" w:hAnsiTheme="minorHAnsi" w:cstheme="minorHAnsi"/>
                <w:szCs w:val="22"/>
              </w:rPr>
              <w:t xml:space="preserve"> schools to share their promising practices. </w:t>
            </w:r>
          </w:p>
          <w:p w14:paraId="5C1850AC" w14:textId="77777777" w:rsidR="00C80CF6" w:rsidRPr="008A1825" w:rsidRDefault="00C80CF6" w:rsidP="008A1825">
            <w:pPr>
              <w:pStyle w:val="ListParagraph"/>
              <w:keepNext/>
              <w:ind w:left="6"/>
              <w:contextualSpacing w:val="0"/>
              <w:rPr>
                <w:rFonts w:asciiTheme="minorHAnsi" w:hAnsiTheme="minorHAnsi" w:cstheme="minorHAnsi"/>
                <w:b/>
                <w:szCs w:val="22"/>
              </w:rPr>
            </w:pPr>
            <w:r w:rsidRPr="008A1825">
              <w:rPr>
                <w:rFonts w:asciiTheme="minorHAnsi" w:hAnsiTheme="minorHAnsi" w:cstheme="minorHAnsi"/>
                <w:b/>
                <w:szCs w:val="22"/>
              </w:rPr>
              <w:t>CEWA</w:t>
            </w:r>
          </w:p>
          <w:p w14:paraId="2BDBB964" w14:textId="77777777" w:rsidR="00C80CF6" w:rsidRPr="008A1825" w:rsidRDefault="00C80CF6"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STEM initiatives described above (CEWA) also developed in low SES schools.</w:t>
            </w:r>
          </w:p>
          <w:p w14:paraId="2764022D" w14:textId="77777777" w:rsidR="00C80CF6" w:rsidRPr="008A1825" w:rsidRDefault="00C80CF6" w:rsidP="008A1825">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VET engineering course being implemented at Clontarf Aboriginal College.</w:t>
            </w:r>
          </w:p>
          <w:p w14:paraId="42B451D0" w14:textId="77777777" w:rsidR="00C80CF6" w:rsidRPr="008A1825" w:rsidRDefault="00C80CF6" w:rsidP="00810A1F">
            <w:pPr>
              <w:rPr>
                <w:rFonts w:asciiTheme="minorHAnsi" w:hAnsiTheme="minorHAnsi" w:cstheme="minorHAnsi"/>
                <w:b/>
                <w:szCs w:val="22"/>
              </w:rPr>
            </w:pPr>
            <w:r w:rsidRPr="008A1825">
              <w:rPr>
                <w:rFonts w:asciiTheme="minorHAnsi" w:hAnsiTheme="minorHAnsi" w:cstheme="minorHAnsi"/>
                <w:b/>
                <w:szCs w:val="22"/>
              </w:rPr>
              <w:t>AISWA</w:t>
            </w:r>
          </w:p>
          <w:p w14:paraId="1AB36DC2" w14:textId="77777777" w:rsidR="00C80CF6" w:rsidRPr="008A1825" w:rsidRDefault="00C80CF6"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The introduction of a STEM project aimed at remote and regional schools was designed and advertised in 2019 and will be implemented in 2020.</w:t>
            </w:r>
          </w:p>
        </w:tc>
      </w:tr>
      <w:tr w:rsidR="00C80CF6" w:rsidRPr="008A1825" w14:paraId="48D1EA6B" w14:textId="77777777" w:rsidTr="000B705F">
        <w:trPr>
          <w:trHeight w:val="679"/>
        </w:trPr>
        <w:tc>
          <w:tcPr>
            <w:tcW w:w="4830" w:type="dxa"/>
          </w:tcPr>
          <w:p w14:paraId="70FAC585" w14:textId="77777777" w:rsidR="00C80CF6" w:rsidRPr="008A1825" w:rsidRDefault="00C80CF6" w:rsidP="00810A1F">
            <w:pPr>
              <w:rPr>
                <w:rFonts w:asciiTheme="minorHAnsi" w:hAnsiTheme="minorHAnsi" w:cstheme="minorHAnsi"/>
                <w:szCs w:val="22"/>
              </w:rPr>
            </w:pPr>
            <w:r w:rsidRPr="008A1825">
              <w:rPr>
                <w:rFonts w:asciiTheme="minorHAnsi" w:hAnsiTheme="minorHAnsi" w:cstheme="minorHAnsi"/>
                <w:szCs w:val="22"/>
              </w:rPr>
              <w:lastRenderedPageBreak/>
              <w:t>Develop a 'Pick and Buy' list of endorsed resources to support STEM programs in schools.</w:t>
            </w:r>
          </w:p>
        </w:tc>
        <w:tc>
          <w:tcPr>
            <w:tcW w:w="1417" w:type="dxa"/>
          </w:tcPr>
          <w:p w14:paraId="5F78831D" w14:textId="77777777" w:rsidR="00C80CF6" w:rsidRPr="008A1825" w:rsidRDefault="00C80CF6" w:rsidP="00810A1F">
            <w:pPr>
              <w:rPr>
                <w:rFonts w:asciiTheme="minorHAnsi" w:hAnsiTheme="minorHAnsi" w:cstheme="minorHAnsi"/>
                <w:szCs w:val="22"/>
              </w:rPr>
            </w:pPr>
            <w:r w:rsidRPr="008A1825">
              <w:rPr>
                <w:rFonts w:asciiTheme="minorHAnsi" w:hAnsiTheme="minorHAnsi" w:cstheme="minorHAnsi"/>
                <w:szCs w:val="22"/>
              </w:rPr>
              <w:t>All sectors</w:t>
            </w:r>
          </w:p>
        </w:tc>
        <w:tc>
          <w:tcPr>
            <w:tcW w:w="1276" w:type="dxa"/>
          </w:tcPr>
          <w:p w14:paraId="2D4ADCDB" w14:textId="77777777" w:rsidR="00C80CF6" w:rsidRPr="008A1825" w:rsidRDefault="00C80CF6" w:rsidP="00810A1F">
            <w:pPr>
              <w:pStyle w:val="ListParagraph"/>
              <w:ind w:left="0"/>
              <w:contextualSpacing w:val="0"/>
              <w:rPr>
                <w:rFonts w:asciiTheme="minorHAnsi" w:hAnsiTheme="minorHAnsi" w:cstheme="minorHAnsi"/>
                <w:szCs w:val="22"/>
              </w:rPr>
            </w:pPr>
            <w:r w:rsidRPr="008A1825">
              <w:rPr>
                <w:rFonts w:asciiTheme="minorHAnsi" w:hAnsiTheme="minorHAnsi" w:cstheme="minorHAnsi"/>
                <w:szCs w:val="22"/>
              </w:rPr>
              <w:t>2018 to 2019</w:t>
            </w:r>
          </w:p>
        </w:tc>
        <w:tc>
          <w:tcPr>
            <w:tcW w:w="6804" w:type="dxa"/>
          </w:tcPr>
          <w:p w14:paraId="2C0797EC" w14:textId="77777777" w:rsidR="00C80CF6" w:rsidRPr="008A1825" w:rsidRDefault="00C80CF6" w:rsidP="008A1825">
            <w:pPr>
              <w:rPr>
                <w:rFonts w:asciiTheme="minorHAnsi" w:hAnsiTheme="minorHAnsi" w:cstheme="minorHAnsi"/>
                <w:b/>
                <w:szCs w:val="22"/>
              </w:rPr>
            </w:pPr>
            <w:r w:rsidRPr="008A1825">
              <w:rPr>
                <w:rFonts w:asciiTheme="minorHAnsi" w:hAnsiTheme="minorHAnsi" w:cstheme="minorHAnsi"/>
                <w:b/>
                <w:szCs w:val="22"/>
              </w:rPr>
              <w:t>Depart</w:t>
            </w:r>
            <w:r>
              <w:rPr>
                <w:rFonts w:asciiTheme="minorHAnsi" w:hAnsiTheme="minorHAnsi" w:cstheme="minorHAnsi"/>
                <w:b/>
                <w:szCs w:val="22"/>
              </w:rPr>
              <w:t>m</w:t>
            </w:r>
            <w:r w:rsidRPr="008A1825">
              <w:rPr>
                <w:rFonts w:asciiTheme="minorHAnsi" w:hAnsiTheme="minorHAnsi" w:cstheme="minorHAnsi"/>
                <w:b/>
                <w:szCs w:val="22"/>
              </w:rPr>
              <w:t>ent of Education</w:t>
            </w:r>
          </w:p>
          <w:p w14:paraId="3A5C14D2" w14:textId="77777777" w:rsidR="00C80CF6" w:rsidRPr="008A1825" w:rsidRDefault="00C80CF6" w:rsidP="00810A1F">
            <w:pPr>
              <w:rPr>
                <w:rFonts w:asciiTheme="minorHAnsi" w:hAnsiTheme="minorHAnsi" w:cstheme="minorHAnsi"/>
                <w:b/>
                <w:szCs w:val="22"/>
              </w:rPr>
            </w:pPr>
            <w:r w:rsidRPr="008A1825">
              <w:rPr>
                <w:rFonts w:asciiTheme="minorHAnsi" w:hAnsiTheme="minorHAnsi" w:cstheme="minorHAnsi"/>
                <w:b/>
                <w:szCs w:val="22"/>
              </w:rPr>
              <w:t>Completed</w:t>
            </w:r>
          </w:p>
          <w:p w14:paraId="79979F31" w14:textId="77777777" w:rsidR="00C80CF6" w:rsidRPr="008A1825" w:rsidRDefault="00C80CF6"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200 schools were identified to have classrooms converted to a science laboratory and have each received a $2 000 resource grant to purchase equipment for the laboratory.</w:t>
            </w:r>
          </w:p>
          <w:p w14:paraId="48C31203" w14:textId="77777777" w:rsidR="00C80CF6" w:rsidRPr="008A1825" w:rsidRDefault="00C80CF6"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The ‘Pick and Buy’ list was developed to support schools to purchase resources using these grants.</w:t>
            </w:r>
          </w:p>
          <w:p w14:paraId="7E96D6A0" w14:textId="77777777" w:rsidR="00C80CF6" w:rsidRPr="008A1825" w:rsidRDefault="00C80CF6"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36 schools with an enrolment of up to 50 students were selected to receive a science resource grant of $5 000.  An additional 25 schools with an enrolment of between 51 and 100 students received a science resource grant of $10 000.</w:t>
            </w:r>
          </w:p>
          <w:p w14:paraId="7BB4BAA6" w14:textId="77777777" w:rsidR="00C80CF6" w:rsidRPr="008A1825" w:rsidRDefault="00C80CF6" w:rsidP="00810A1F">
            <w:pPr>
              <w:rPr>
                <w:rFonts w:asciiTheme="minorHAnsi" w:hAnsiTheme="minorHAnsi" w:cstheme="minorHAnsi"/>
                <w:b/>
                <w:szCs w:val="22"/>
              </w:rPr>
            </w:pPr>
            <w:r w:rsidRPr="008A1825">
              <w:rPr>
                <w:rFonts w:asciiTheme="minorHAnsi" w:hAnsiTheme="minorHAnsi" w:cstheme="minorHAnsi"/>
                <w:b/>
                <w:szCs w:val="22"/>
              </w:rPr>
              <w:t>CEWA</w:t>
            </w:r>
          </w:p>
          <w:p w14:paraId="5F695C54" w14:textId="77777777" w:rsidR="00C80CF6" w:rsidRPr="008A1825" w:rsidRDefault="00C80CF6"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CEWA consultants in relevant learning areas have continued to identify, evaluate and curate relevant STEM/STEAM resources and distribute links to schools as well as posting online on ClanEd (professional learning platform).</w:t>
            </w:r>
          </w:p>
          <w:p w14:paraId="6807DD40" w14:textId="77777777" w:rsidR="00C80CF6" w:rsidRPr="008A1825" w:rsidRDefault="00C80CF6"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Best practice learning and teaching programs were disseminated to schools; support for STEM in primary schools was a priority.</w:t>
            </w:r>
          </w:p>
          <w:p w14:paraId="10BFDF2F" w14:textId="77777777" w:rsidR="00C80CF6" w:rsidRPr="008A1825" w:rsidRDefault="00C80CF6" w:rsidP="00810A1F">
            <w:pPr>
              <w:rPr>
                <w:rFonts w:asciiTheme="minorHAnsi" w:hAnsiTheme="minorHAnsi" w:cstheme="minorHAnsi"/>
                <w:b/>
                <w:szCs w:val="22"/>
              </w:rPr>
            </w:pPr>
            <w:r w:rsidRPr="008A1825">
              <w:rPr>
                <w:rFonts w:asciiTheme="minorHAnsi" w:hAnsiTheme="minorHAnsi" w:cstheme="minorHAnsi"/>
                <w:b/>
                <w:szCs w:val="22"/>
              </w:rPr>
              <w:t>AISWA</w:t>
            </w:r>
          </w:p>
          <w:p w14:paraId="2BE1B603" w14:textId="77777777" w:rsidR="00C80CF6" w:rsidRPr="008A1825" w:rsidRDefault="00C80CF6" w:rsidP="00810A1F">
            <w:pPr>
              <w:rPr>
                <w:rFonts w:asciiTheme="minorHAnsi" w:hAnsiTheme="minorHAnsi" w:cstheme="minorHAnsi"/>
                <w:b/>
                <w:szCs w:val="22"/>
              </w:rPr>
            </w:pPr>
            <w:r w:rsidRPr="008A1825">
              <w:rPr>
                <w:rFonts w:asciiTheme="minorHAnsi" w:hAnsiTheme="minorHAnsi" w:cstheme="minorHAnsi"/>
                <w:b/>
                <w:szCs w:val="22"/>
              </w:rPr>
              <w:t>In progress</w:t>
            </w:r>
          </w:p>
          <w:p w14:paraId="0D1063D0" w14:textId="77777777" w:rsidR="00C80CF6" w:rsidRPr="008A1825" w:rsidRDefault="00C80CF6" w:rsidP="00BA3AA4">
            <w:pPr>
              <w:pStyle w:val="ListParagraph"/>
              <w:numPr>
                <w:ilvl w:val="0"/>
                <w:numId w:val="20"/>
              </w:numPr>
              <w:ind w:left="315" w:hanging="315"/>
              <w:contextualSpacing w:val="0"/>
              <w:rPr>
                <w:rFonts w:asciiTheme="minorHAnsi" w:hAnsiTheme="minorHAnsi" w:cstheme="minorHAnsi"/>
                <w:strike/>
                <w:szCs w:val="22"/>
              </w:rPr>
            </w:pPr>
            <w:r w:rsidRPr="008A1825">
              <w:rPr>
                <w:rFonts w:asciiTheme="minorHAnsi" w:hAnsiTheme="minorHAnsi" w:cstheme="minorHAnsi"/>
                <w:szCs w:val="22"/>
              </w:rPr>
              <w:lastRenderedPageBreak/>
              <w:t>The update of STEM resources on the member website commenced in 2019 and is expected to conclude in 2020.</w:t>
            </w:r>
          </w:p>
        </w:tc>
      </w:tr>
      <w:tr w:rsidR="00C80CF6" w:rsidRPr="008A1825" w14:paraId="01CB9346" w14:textId="77777777" w:rsidTr="000B705F">
        <w:trPr>
          <w:trHeight w:val="1408"/>
        </w:trPr>
        <w:tc>
          <w:tcPr>
            <w:tcW w:w="4830" w:type="dxa"/>
          </w:tcPr>
          <w:p w14:paraId="381AEC21" w14:textId="77777777" w:rsidR="00C80CF6" w:rsidRPr="008A1825" w:rsidRDefault="00C80CF6" w:rsidP="00810A1F">
            <w:pPr>
              <w:rPr>
                <w:rFonts w:asciiTheme="minorHAnsi" w:hAnsiTheme="minorHAnsi" w:cstheme="minorHAnsi"/>
                <w:szCs w:val="22"/>
              </w:rPr>
            </w:pPr>
            <w:r w:rsidRPr="008A1825">
              <w:rPr>
                <w:rFonts w:asciiTheme="minorHAnsi" w:hAnsiTheme="minorHAnsi" w:cstheme="minorHAnsi"/>
                <w:szCs w:val="22"/>
              </w:rPr>
              <w:lastRenderedPageBreak/>
              <w:t>Publish advice on age-appropriate pedagogy, skills and capabilities for STEM and on-line resource including Kodeklix.</w:t>
            </w:r>
          </w:p>
        </w:tc>
        <w:tc>
          <w:tcPr>
            <w:tcW w:w="1417" w:type="dxa"/>
          </w:tcPr>
          <w:p w14:paraId="7BE17EFC" w14:textId="77777777" w:rsidR="00C80CF6" w:rsidRPr="008A1825" w:rsidRDefault="00C80CF6" w:rsidP="00810A1F">
            <w:pPr>
              <w:rPr>
                <w:rFonts w:asciiTheme="minorHAnsi" w:hAnsiTheme="minorHAnsi" w:cstheme="minorHAnsi"/>
                <w:szCs w:val="22"/>
              </w:rPr>
            </w:pPr>
            <w:r w:rsidRPr="008A1825">
              <w:rPr>
                <w:rFonts w:asciiTheme="minorHAnsi" w:hAnsiTheme="minorHAnsi" w:cstheme="minorHAnsi"/>
                <w:szCs w:val="22"/>
              </w:rPr>
              <w:t>All sectors</w:t>
            </w:r>
          </w:p>
        </w:tc>
        <w:tc>
          <w:tcPr>
            <w:tcW w:w="1276" w:type="dxa"/>
          </w:tcPr>
          <w:p w14:paraId="14D170F3" w14:textId="77777777" w:rsidR="00C80CF6" w:rsidRPr="008A1825" w:rsidRDefault="00C80CF6" w:rsidP="00810A1F">
            <w:pPr>
              <w:pStyle w:val="ListParagraph"/>
              <w:ind w:left="0"/>
              <w:contextualSpacing w:val="0"/>
              <w:rPr>
                <w:rFonts w:asciiTheme="minorHAnsi" w:hAnsiTheme="minorHAnsi" w:cstheme="minorHAnsi"/>
                <w:szCs w:val="22"/>
              </w:rPr>
            </w:pPr>
            <w:r w:rsidRPr="008A1825">
              <w:rPr>
                <w:rFonts w:asciiTheme="minorHAnsi" w:hAnsiTheme="minorHAnsi" w:cstheme="minorHAnsi"/>
                <w:szCs w:val="22"/>
              </w:rPr>
              <w:t>2018 to 2019</w:t>
            </w:r>
          </w:p>
        </w:tc>
        <w:tc>
          <w:tcPr>
            <w:tcW w:w="6804" w:type="dxa"/>
            <w:shd w:val="clear" w:color="auto" w:fill="FFFFFF" w:themeFill="background1"/>
          </w:tcPr>
          <w:p w14:paraId="41E6E73B" w14:textId="77777777" w:rsidR="00C80CF6" w:rsidRPr="008A1825" w:rsidRDefault="00C80CF6" w:rsidP="008A1825">
            <w:pPr>
              <w:rPr>
                <w:rFonts w:asciiTheme="minorHAnsi" w:hAnsiTheme="minorHAnsi" w:cstheme="minorHAnsi"/>
                <w:b/>
                <w:szCs w:val="22"/>
              </w:rPr>
            </w:pPr>
            <w:r w:rsidRPr="008A1825">
              <w:rPr>
                <w:rFonts w:asciiTheme="minorHAnsi" w:hAnsiTheme="minorHAnsi" w:cstheme="minorHAnsi"/>
                <w:b/>
                <w:szCs w:val="22"/>
              </w:rPr>
              <w:t>Ongoing</w:t>
            </w:r>
          </w:p>
          <w:p w14:paraId="52418AD0" w14:textId="77777777" w:rsidR="00C80CF6" w:rsidRPr="008A1825" w:rsidRDefault="00C80CF6" w:rsidP="00810A1F">
            <w:pPr>
              <w:rPr>
                <w:rFonts w:asciiTheme="minorHAnsi" w:hAnsiTheme="minorHAnsi" w:cstheme="minorHAnsi"/>
                <w:b/>
                <w:szCs w:val="22"/>
              </w:rPr>
            </w:pPr>
            <w:r w:rsidRPr="008A1825">
              <w:rPr>
                <w:rFonts w:asciiTheme="minorHAnsi" w:hAnsiTheme="minorHAnsi" w:cstheme="minorHAnsi"/>
                <w:b/>
                <w:szCs w:val="22"/>
              </w:rPr>
              <w:t>Department of Education</w:t>
            </w:r>
          </w:p>
          <w:p w14:paraId="3777393C" w14:textId="77777777" w:rsidR="00C80CF6" w:rsidRPr="008A1825" w:rsidRDefault="00C80CF6" w:rsidP="008A1825">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The Department continues to provide a range professional learning and resources for teachers of all year levels to deliver meaningful curriculum experiences that developed students’ STEM capabilities.  This includes the STEM Learning Project, Little Scientists, Teachers Can Code, and discipline-specific professional learning.</w:t>
            </w:r>
          </w:p>
          <w:p w14:paraId="73DB8D4F" w14:textId="77777777" w:rsidR="00C80CF6" w:rsidRPr="008A1825" w:rsidRDefault="00C80CF6" w:rsidP="008A1825">
            <w:pPr>
              <w:keepNext/>
              <w:rPr>
                <w:rFonts w:asciiTheme="minorHAnsi" w:hAnsiTheme="minorHAnsi" w:cstheme="minorHAnsi"/>
                <w:b/>
                <w:szCs w:val="22"/>
              </w:rPr>
            </w:pPr>
            <w:r w:rsidRPr="008A1825">
              <w:rPr>
                <w:rFonts w:asciiTheme="minorHAnsi" w:hAnsiTheme="minorHAnsi" w:cstheme="minorHAnsi"/>
                <w:b/>
                <w:szCs w:val="22"/>
              </w:rPr>
              <w:t>CEWA</w:t>
            </w:r>
          </w:p>
          <w:p w14:paraId="48C8F9B9" w14:textId="77777777" w:rsidR="00C80CF6" w:rsidRPr="008A1825" w:rsidRDefault="00C80CF6"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In 2019, central consultants worked with schools and delivered professional learning as well as in situ visits specifically focussing on stage/age appropriate pedagogies and programming.</w:t>
            </w:r>
          </w:p>
          <w:p w14:paraId="612108F2" w14:textId="77777777" w:rsidR="00C80CF6" w:rsidRPr="008A1825" w:rsidRDefault="00C80CF6"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Networking between schools also resulted in sharing of ideas and resources.</w:t>
            </w:r>
          </w:p>
          <w:p w14:paraId="4B61047B" w14:textId="77777777" w:rsidR="00C80CF6" w:rsidRPr="008A1825" w:rsidRDefault="00C80CF6" w:rsidP="008A1825">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There was also an expansion in VET numbers relating to STEM.</w:t>
            </w:r>
          </w:p>
          <w:p w14:paraId="63F5B0FB" w14:textId="77777777" w:rsidR="00C80CF6" w:rsidRPr="008A1825" w:rsidRDefault="00C80CF6" w:rsidP="00810A1F">
            <w:pPr>
              <w:rPr>
                <w:rFonts w:asciiTheme="minorHAnsi" w:hAnsiTheme="minorHAnsi" w:cstheme="minorHAnsi"/>
                <w:b/>
                <w:szCs w:val="22"/>
              </w:rPr>
            </w:pPr>
            <w:r w:rsidRPr="008A1825">
              <w:rPr>
                <w:rFonts w:asciiTheme="minorHAnsi" w:hAnsiTheme="minorHAnsi" w:cstheme="minorHAnsi"/>
                <w:b/>
                <w:szCs w:val="22"/>
              </w:rPr>
              <w:t>AISWA</w:t>
            </w:r>
          </w:p>
          <w:p w14:paraId="63938644" w14:textId="77777777" w:rsidR="00C80CF6" w:rsidRPr="008A1825" w:rsidRDefault="00C80CF6"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 xml:space="preserve">In 2019, sharing appropriate pedagogy, skills and capabilities for STEM is currently being undertaken with links to existing resources. </w:t>
            </w:r>
          </w:p>
          <w:p w14:paraId="2D92CCED" w14:textId="77777777" w:rsidR="00C80CF6" w:rsidRPr="008A1825" w:rsidRDefault="00C80CF6" w:rsidP="00BA3AA4">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lastRenderedPageBreak/>
              <w:t>Syllabus, curriculum and pedagogical links are an area of focus and aligned to the teaching and learning resources and advice.  This work is expected to continue in 2020.</w:t>
            </w:r>
          </w:p>
          <w:p w14:paraId="73CC5AFD" w14:textId="77777777" w:rsidR="00C80CF6" w:rsidRPr="008A1825" w:rsidRDefault="00C80CF6" w:rsidP="008A1825">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The Technology and Enterprise pages on the member website has been completed.</w:t>
            </w:r>
          </w:p>
        </w:tc>
      </w:tr>
    </w:tbl>
    <w:p w14:paraId="79DDA58A" w14:textId="77777777" w:rsidR="004C78EA" w:rsidRPr="008A1825" w:rsidRDefault="004C78EA">
      <w:pPr>
        <w:rPr>
          <w:rFonts w:asciiTheme="minorHAnsi" w:eastAsiaTheme="majorEastAsia" w:hAnsiTheme="minorHAnsi" w:cstheme="minorHAnsi"/>
          <w:b/>
          <w:bCs/>
          <w:color w:val="000000" w:themeColor="text1"/>
          <w:szCs w:val="22"/>
        </w:rPr>
      </w:pPr>
      <w:r w:rsidRPr="008A1825">
        <w:rPr>
          <w:rFonts w:asciiTheme="minorHAnsi" w:hAnsiTheme="minorHAnsi" w:cstheme="minorHAnsi"/>
          <w:b/>
          <w:bCs/>
          <w:color w:val="000000" w:themeColor="text1"/>
          <w:szCs w:val="22"/>
        </w:rPr>
        <w:lastRenderedPageBreak/>
        <w:br w:type="page"/>
      </w:r>
    </w:p>
    <w:p w14:paraId="4724996B" w14:textId="77777777" w:rsidR="00DF4A2D" w:rsidRDefault="00DF4A2D" w:rsidP="008A1825">
      <w:pPr>
        <w:pStyle w:val="Heading2"/>
      </w:pPr>
      <w:r w:rsidRPr="008A1825">
        <w:lastRenderedPageBreak/>
        <w:t>Reform Direction C – Enhancing the national evidence base</w:t>
      </w:r>
    </w:p>
    <w:p w14:paraId="621E7935" w14:textId="77777777" w:rsidR="008D4E6C" w:rsidRPr="008D4E6C" w:rsidRDefault="008D4E6C" w:rsidP="008D4E6C">
      <w:pPr>
        <w:pStyle w:val="Heading3"/>
        <w:keepLines/>
        <w:spacing w:before="40" w:after="0"/>
        <w:rPr>
          <w:rFonts w:asciiTheme="minorHAnsi" w:eastAsiaTheme="majorEastAsia" w:hAnsiTheme="minorHAnsi" w:cstheme="minorHAnsi"/>
          <w:bCs w:val="0"/>
          <w:sz w:val="24"/>
          <w:szCs w:val="24"/>
          <w:lang w:eastAsia="en-US"/>
        </w:rPr>
      </w:pPr>
      <w:r w:rsidRPr="008D4E6C">
        <w:rPr>
          <w:rFonts w:asciiTheme="minorHAnsi" w:eastAsiaTheme="majorEastAsia" w:hAnsiTheme="minorHAnsi" w:cstheme="minorHAnsi"/>
          <w:bCs w:val="0"/>
          <w:sz w:val="24"/>
          <w:szCs w:val="24"/>
          <w:lang w:eastAsia="en-US"/>
        </w:rPr>
        <w:t>Nationally Consistent Collection of Data for Students with Disability (NCCD)</w:t>
      </w:r>
    </w:p>
    <w:tbl>
      <w:tblPr>
        <w:tblStyle w:val="TableGrid"/>
        <w:tblW w:w="14185" w:type="dxa"/>
        <w:tblInd w:w="-15" w:type="dxa"/>
        <w:tblBorders>
          <w:top w:val="single" w:sz="4" w:space="0" w:color="318B98" w:themeColor="accent5" w:themeShade="BF"/>
          <w:left w:val="single" w:sz="4" w:space="0" w:color="318B98" w:themeColor="accent5" w:themeShade="BF"/>
          <w:bottom w:val="single" w:sz="4" w:space="0" w:color="318B98" w:themeColor="accent5" w:themeShade="BF"/>
          <w:right w:val="single" w:sz="4" w:space="0" w:color="318B98" w:themeColor="accent5" w:themeShade="BF"/>
          <w:insideH w:val="single" w:sz="4" w:space="0" w:color="318B98" w:themeColor="accent5" w:themeShade="BF"/>
          <w:insideV w:val="single" w:sz="4" w:space="0" w:color="318B98" w:themeColor="accent5" w:themeShade="BF"/>
        </w:tblBorders>
        <w:tblLayout w:type="fixed"/>
        <w:tblLook w:val="04A0" w:firstRow="1" w:lastRow="0" w:firstColumn="1" w:lastColumn="0" w:noHBand="0" w:noVBand="1"/>
      </w:tblPr>
      <w:tblGrid>
        <w:gridCol w:w="4830"/>
        <w:gridCol w:w="1417"/>
        <w:gridCol w:w="1276"/>
        <w:gridCol w:w="6662"/>
      </w:tblGrid>
      <w:tr w:rsidR="00DF4A2D" w:rsidRPr="008A1825" w14:paraId="593DB31C" w14:textId="77777777" w:rsidTr="000B705F">
        <w:trPr>
          <w:trHeight w:val="591"/>
          <w:tblHeader/>
        </w:trPr>
        <w:tc>
          <w:tcPr>
            <w:tcW w:w="4830" w:type="dxa"/>
            <w:tcBorders>
              <w:top w:val="single" w:sz="24" w:space="0" w:color="316F72"/>
              <w:bottom w:val="single" w:sz="24" w:space="0" w:color="316F72"/>
            </w:tcBorders>
            <w:vAlign w:val="center"/>
          </w:tcPr>
          <w:p w14:paraId="461CD034" w14:textId="77777777" w:rsidR="00DF4A2D" w:rsidRPr="008A1825" w:rsidRDefault="00DF4A2D" w:rsidP="008A1825">
            <w:pPr>
              <w:rPr>
                <w:rFonts w:asciiTheme="minorHAnsi" w:hAnsiTheme="minorHAnsi" w:cstheme="minorHAnsi"/>
                <w:b/>
                <w:szCs w:val="22"/>
              </w:rPr>
            </w:pPr>
            <w:bookmarkStart w:id="14" w:name="_Hlk55478752"/>
            <w:r w:rsidRPr="008A1825">
              <w:rPr>
                <w:rFonts w:asciiTheme="minorHAnsi" w:hAnsiTheme="minorHAnsi" w:cstheme="minorHAnsi"/>
                <w:b/>
                <w:szCs w:val="22"/>
              </w:rPr>
              <w:t>Actions</w:t>
            </w:r>
          </w:p>
        </w:tc>
        <w:tc>
          <w:tcPr>
            <w:tcW w:w="1417" w:type="dxa"/>
            <w:tcBorders>
              <w:top w:val="single" w:sz="24" w:space="0" w:color="316F72"/>
              <w:bottom w:val="single" w:sz="24" w:space="0" w:color="316F72"/>
            </w:tcBorders>
            <w:vAlign w:val="center"/>
          </w:tcPr>
          <w:p w14:paraId="5A6C2E96" w14:textId="77777777" w:rsidR="00DF4A2D" w:rsidRPr="008A1825" w:rsidRDefault="00DF4A2D" w:rsidP="008A1825">
            <w:pPr>
              <w:rPr>
                <w:rFonts w:asciiTheme="minorHAnsi" w:hAnsiTheme="minorHAnsi" w:cstheme="minorHAnsi"/>
                <w:b/>
                <w:szCs w:val="22"/>
              </w:rPr>
            </w:pPr>
            <w:r w:rsidRPr="008A1825">
              <w:rPr>
                <w:rFonts w:asciiTheme="minorHAnsi" w:hAnsiTheme="minorHAnsi" w:cstheme="minorHAnsi"/>
                <w:b/>
                <w:szCs w:val="22"/>
              </w:rPr>
              <w:t>Sector(s)</w:t>
            </w:r>
          </w:p>
        </w:tc>
        <w:tc>
          <w:tcPr>
            <w:tcW w:w="1276" w:type="dxa"/>
            <w:tcBorders>
              <w:top w:val="single" w:sz="24" w:space="0" w:color="316F72"/>
              <w:bottom w:val="single" w:sz="24" w:space="0" w:color="316F72"/>
            </w:tcBorders>
            <w:vAlign w:val="center"/>
          </w:tcPr>
          <w:p w14:paraId="03440637" w14:textId="77777777" w:rsidR="00DF4A2D" w:rsidRPr="008A1825" w:rsidRDefault="00DF4A2D" w:rsidP="008A1825">
            <w:pPr>
              <w:rPr>
                <w:rFonts w:asciiTheme="minorHAnsi" w:hAnsiTheme="minorHAnsi" w:cstheme="minorHAnsi"/>
                <w:b/>
                <w:szCs w:val="22"/>
              </w:rPr>
            </w:pPr>
            <w:r w:rsidRPr="008A1825">
              <w:rPr>
                <w:rFonts w:asciiTheme="minorHAnsi" w:hAnsiTheme="minorHAnsi" w:cstheme="minorHAnsi"/>
                <w:b/>
                <w:szCs w:val="22"/>
              </w:rPr>
              <w:t>Timing</w:t>
            </w:r>
          </w:p>
        </w:tc>
        <w:tc>
          <w:tcPr>
            <w:tcW w:w="6662" w:type="dxa"/>
            <w:tcBorders>
              <w:top w:val="single" w:sz="24" w:space="0" w:color="316F72"/>
              <w:bottom w:val="single" w:sz="24" w:space="0" w:color="316F72"/>
            </w:tcBorders>
            <w:vAlign w:val="center"/>
          </w:tcPr>
          <w:p w14:paraId="63AF17A9" w14:textId="77777777" w:rsidR="00DF4A2D" w:rsidRPr="008A1825" w:rsidRDefault="00DF4A2D" w:rsidP="008A1825">
            <w:pPr>
              <w:rPr>
                <w:rFonts w:asciiTheme="minorHAnsi" w:hAnsiTheme="minorHAnsi" w:cstheme="minorHAnsi"/>
                <w:b/>
                <w:szCs w:val="22"/>
              </w:rPr>
            </w:pPr>
            <w:r w:rsidRPr="008A1825">
              <w:rPr>
                <w:rFonts w:asciiTheme="minorHAnsi" w:hAnsiTheme="minorHAnsi" w:cstheme="minorHAnsi"/>
                <w:b/>
                <w:szCs w:val="22"/>
              </w:rPr>
              <w:t xml:space="preserve">Progress towards implementation of actions </w:t>
            </w:r>
          </w:p>
          <w:p w14:paraId="4F2BAAA1" w14:textId="77777777" w:rsidR="00DF4A2D" w:rsidRPr="008A1825" w:rsidRDefault="00DF4A2D" w:rsidP="008A1825">
            <w:pPr>
              <w:rPr>
                <w:rFonts w:asciiTheme="minorHAnsi" w:hAnsiTheme="minorHAnsi" w:cstheme="minorHAnsi"/>
                <w:b/>
                <w:szCs w:val="22"/>
              </w:rPr>
            </w:pPr>
            <w:r w:rsidRPr="008A1825">
              <w:rPr>
                <w:rFonts w:asciiTheme="minorHAnsi" w:hAnsiTheme="minorHAnsi" w:cstheme="minorHAnsi"/>
                <w:b/>
                <w:szCs w:val="22"/>
              </w:rPr>
              <w:t>(including progress of non-government sector actions)</w:t>
            </w:r>
          </w:p>
        </w:tc>
      </w:tr>
      <w:bookmarkEnd w:id="14"/>
      <w:tr w:rsidR="000B705F" w:rsidRPr="008A1825" w14:paraId="5F455895" w14:textId="77777777" w:rsidTr="000B705F">
        <w:trPr>
          <w:trHeight w:val="591"/>
        </w:trPr>
        <w:tc>
          <w:tcPr>
            <w:tcW w:w="4830" w:type="dxa"/>
            <w:tcBorders>
              <w:top w:val="single" w:sz="24" w:space="0" w:color="316F72"/>
            </w:tcBorders>
          </w:tcPr>
          <w:p w14:paraId="2F0D2419" w14:textId="77777777" w:rsidR="000B705F" w:rsidRPr="008A1825" w:rsidRDefault="000B705F" w:rsidP="00DF4A2D">
            <w:pPr>
              <w:rPr>
                <w:rFonts w:asciiTheme="minorHAnsi" w:hAnsiTheme="minorHAnsi" w:cstheme="minorHAnsi"/>
                <w:szCs w:val="22"/>
              </w:rPr>
            </w:pPr>
            <w:r w:rsidRPr="008A1825">
              <w:rPr>
                <w:rFonts w:asciiTheme="minorHAnsi" w:hAnsiTheme="minorHAnsi" w:cstheme="minorHAnsi"/>
                <w:szCs w:val="22"/>
              </w:rPr>
              <w:t>Reporting in a nationally consistent manner on students with disability and the adjustments these students receive to enable schools to evaluate their learning and support systems.</w:t>
            </w:r>
          </w:p>
        </w:tc>
        <w:tc>
          <w:tcPr>
            <w:tcW w:w="1417" w:type="dxa"/>
            <w:tcBorders>
              <w:top w:val="single" w:sz="24" w:space="0" w:color="316F72"/>
            </w:tcBorders>
          </w:tcPr>
          <w:p w14:paraId="262E8E47" w14:textId="77777777" w:rsidR="000B705F" w:rsidRPr="008A1825" w:rsidRDefault="000B705F" w:rsidP="00DF4A2D">
            <w:pPr>
              <w:rPr>
                <w:rFonts w:asciiTheme="minorHAnsi" w:hAnsiTheme="minorHAnsi" w:cstheme="minorHAnsi"/>
                <w:szCs w:val="22"/>
              </w:rPr>
            </w:pPr>
            <w:r w:rsidRPr="008A1825">
              <w:rPr>
                <w:rFonts w:asciiTheme="minorHAnsi" w:hAnsiTheme="minorHAnsi" w:cstheme="minorHAnsi"/>
                <w:szCs w:val="22"/>
              </w:rPr>
              <w:t>All Sectors</w:t>
            </w:r>
          </w:p>
        </w:tc>
        <w:tc>
          <w:tcPr>
            <w:tcW w:w="1276" w:type="dxa"/>
            <w:tcBorders>
              <w:top w:val="single" w:sz="24" w:space="0" w:color="316F72"/>
            </w:tcBorders>
          </w:tcPr>
          <w:p w14:paraId="6315004C" w14:textId="77777777" w:rsidR="000B705F" w:rsidRPr="008A1825" w:rsidRDefault="000B705F" w:rsidP="00DF4A2D">
            <w:pPr>
              <w:rPr>
                <w:rFonts w:asciiTheme="minorHAnsi" w:hAnsiTheme="minorHAnsi" w:cstheme="minorHAnsi"/>
                <w:szCs w:val="22"/>
              </w:rPr>
            </w:pPr>
            <w:r w:rsidRPr="008A1825">
              <w:rPr>
                <w:rFonts w:asciiTheme="minorHAnsi" w:hAnsiTheme="minorHAnsi" w:cstheme="minorHAnsi"/>
                <w:szCs w:val="22"/>
              </w:rPr>
              <w:t>2019 to 2023</w:t>
            </w:r>
          </w:p>
        </w:tc>
        <w:tc>
          <w:tcPr>
            <w:tcW w:w="6662" w:type="dxa"/>
            <w:tcBorders>
              <w:top w:val="single" w:sz="24" w:space="0" w:color="316F72"/>
            </w:tcBorders>
          </w:tcPr>
          <w:p w14:paraId="37B960E4" w14:textId="77777777" w:rsidR="000B705F" w:rsidRPr="008A1825" w:rsidRDefault="000B705F" w:rsidP="008A1825">
            <w:pPr>
              <w:rPr>
                <w:rFonts w:asciiTheme="minorHAnsi" w:hAnsiTheme="minorHAnsi" w:cstheme="minorHAnsi"/>
                <w:b/>
                <w:szCs w:val="22"/>
              </w:rPr>
            </w:pPr>
            <w:r w:rsidRPr="008A1825">
              <w:rPr>
                <w:rFonts w:asciiTheme="minorHAnsi" w:hAnsiTheme="minorHAnsi" w:cstheme="minorHAnsi"/>
                <w:b/>
                <w:szCs w:val="22"/>
              </w:rPr>
              <w:t>Implemented and ongoing</w:t>
            </w:r>
          </w:p>
          <w:p w14:paraId="5DC6D947" w14:textId="77777777" w:rsidR="000B705F" w:rsidRPr="008A1825" w:rsidRDefault="000B705F" w:rsidP="00DF4A2D">
            <w:pPr>
              <w:rPr>
                <w:rFonts w:asciiTheme="minorHAnsi" w:hAnsiTheme="minorHAnsi" w:cstheme="minorHAnsi"/>
                <w:b/>
                <w:szCs w:val="22"/>
              </w:rPr>
            </w:pPr>
            <w:r w:rsidRPr="008A1825">
              <w:rPr>
                <w:rFonts w:asciiTheme="minorHAnsi" w:hAnsiTheme="minorHAnsi" w:cstheme="minorHAnsi"/>
                <w:b/>
                <w:szCs w:val="22"/>
              </w:rPr>
              <w:t>Department of Education</w:t>
            </w:r>
          </w:p>
          <w:p w14:paraId="308A5974" w14:textId="77777777" w:rsidR="000B705F" w:rsidRPr="008A1825" w:rsidRDefault="000B705F" w:rsidP="00DF4A2D">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The Department fully complied with all aspects of the NCCD in respect of public schools.</w:t>
            </w:r>
          </w:p>
          <w:p w14:paraId="469676C1" w14:textId="77777777" w:rsidR="000B705F" w:rsidRPr="008A1825" w:rsidRDefault="000B705F" w:rsidP="00DF4A2D">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Teachers and schools, including education support settings, have been provided professional learning on the NCCD and the data collection process.</w:t>
            </w:r>
          </w:p>
          <w:p w14:paraId="1556AC1F" w14:textId="77777777" w:rsidR="000B705F" w:rsidRPr="008A1825" w:rsidRDefault="000B705F" w:rsidP="00DF4A2D">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Guidelines for school staff on entering the NCCD data have been published to assist them in data reporting.</w:t>
            </w:r>
          </w:p>
          <w:p w14:paraId="3915EB37" w14:textId="77777777" w:rsidR="000B705F" w:rsidRPr="008A1825" w:rsidRDefault="000B705F" w:rsidP="00DF4A2D">
            <w:pPr>
              <w:rPr>
                <w:rFonts w:asciiTheme="minorHAnsi" w:hAnsiTheme="minorHAnsi" w:cstheme="minorHAnsi"/>
                <w:b/>
                <w:szCs w:val="22"/>
              </w:rPr>
            </w:pPr>
            <w:r w:rsidRPr="008A1825">
              <w:rPr>
                <w:rFonts w:asciiTheme="minorHAnsi" w:hAnsiTheme="minorHAnsi" w:cstheme="minorHAnsi"/>
                <w:b/>
                <w:szCs w:val="22"/>
              </w:rPr>
              <w:t>CEWA</w:t>
            </w:r>
          </w:p>
          <w:p w14:paraId="18ED8189" w14:textId="77777777" w:rsidR="000B705F" w:rsidRPr="008A1825" w:rsidRDefault="000B705F" w:rsidP="00DF4A2D">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Data relating to 2018 and 2019 CEWA systemically funded schools were analysed to highlight trends with individual schools and across the system.  Comparisons have also been made between like schools, and CEWA regions.</w:t>
            </w:r>
          </w:p>
          <w:p w14:paraId="6A8F3577" w14:textId="77777777" w:rsidR="000B705F" w:rsidRPr="008A1825" w:rsidRDefault="000B705F" w:rsidP="00DF4A2D">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 xml:space="preserve">The results of the analysis have been used to highlight differences for further follow-up with schools. </w:t>
            </w:r>
          </w:p>
          <w:p w14:paraId="13030820" w14:textId="77777777" w:rsidR="000B705F" w:rsidRPr="008A1825" w:rsidRDefault="000B705F" w:rsidP="00DF4A2D">
            <w:pPr>
              <w:pStyle w:val="ListParagraph"/>
              <w:numPr>
                <w:ilvl w:val="0"/>
                <w:numId w:val="20"/>
              </w:numPr>
              <w:ind w:left="315" w:hanging="315"/>
              <w:contextualSpacing w:val="0"/>
              <w:rPr>
                <w:rFonts w:asciiTheme="minorHAnsi" w:eastAsia="Arial" w:hAnsiTheme="minorHAnsi" w:cstheme="minorHAnsi"/>
                <w:b/>
                <w:szCs w:val="22"/>
                <w:lang w:val="en-GB"/>
              </w:rPr>
            </w:pPr>
            <w:r w:rsidRPr="008A1825">
              <w:rPr>
                <w:rFonts w:asciiTheme="minorHAnsi" w:hAnsiTheme="minorHAnsi" w:cstheme="minorHAnsi"/>
                <w:szCs w:val="22"/>
              </w:rPr>
              <w:t>Moderation sessions were also held to improve consistency.</w:t>
            </w:r>
          </w:p>
          <w:p w14:paraId="765B6AB2" w14:textId="77777777" w:rsidR="000B705F" w:rsidRPr="008A1825" w:rsidRDefault="000B705F" w:rsidP="008A1825">
            <w:pPr>
              <w:keepNext/>
              <w:rPr>
                <w:rFonts w:asciiTheme="minorHAnsi" w:eastAsia="Arial" w:hAnsiTheme="minorHAnsi" w:cstheme="minorHAnsi"/>
                <w:b/>
                <w:szCs w:val="22"/>
                <w:lang w:val="en-GB"/>
              </w:rPr>
            </w:pPr>
            <w:r w:rsidRPr="008A1825">
              <w:rPr>
                <w:rFonts w:asciiTheme="minorHAnsi" w:eastAsia="Arial" w:hAnsiTheme="minorHAnsi" w:cstheme="minorHAnsi"/>
                <w:b/>
                <w:szCs w:val="22"/>
                <w:lang w:val="en-GB"/>
              </w:rPr>
              <w:lastRenderedPageBreak/>
              <w:t>AISWA</w:t>
            </w:r>
          </w:p>
          <w:p w14:paraId="2C191BE9" w14:textId="77777777" w:rsidR="000B705F" w:rsidRPr="008A1825" w:rsidRDefault="000B705F" w:rsidP="00DF4A2D">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In 2019, there were multiple general NCCD information and moderation sessions held centrally and at school level.</w:t>
            </w:r>
          </w:p>
          <w:p w14:paraId="5A508D30" w14:textId="77777777" w:rsidR="000B705F" w:rsidRPr="008A1825" w:rsidRDefault="000B705F" w:rsidP="00DF4A2D">
            <w:pPr>
              <w:pStyle w:val="ListParagraph"/>
              <w:numPr>
                <w:ilvl w:val="0"/>
                <w:numId w:val="20"/>
              </w:numPr>
              <w:ind w:left="315" w:hanging="315"/>
              <w:contextualSpacing w:val="0"/>
              <w:rPr>
                <w:rFonts w:asciiTheme="minorHAnsi" w:eastAsia="Arial" w:hAnsiTheme="minorHAnsi" w:cstheme="minorHAnsi"/>
                <w:color w:val="000000"/>
                <w:szCs w:val="22"/>
                <w:lang w:val="en-GB"/>
              </w:rPr>
            </w:pPr>
            <w:r w:rsidRPr="008A1825">
              <w:rPr>
                <w:rFonts w:asciiTheme="minorHAnsi" w:hAnsiTheme="minorHAnsi" w:cstheme="minorHAnsi"/>
                <w:szCs w:val="22"/>
              </w:rPr>
              <w:t>Schools participated in workshops with a focus on utilising the NCCD portal to assist them to make appropriate adjustments and to facilitate their reporting and evaluation of their learning and support systems.</w:t>
            </w:r>
          </w:p>
        </w:tc>
      </w:tr>
      <w:tr w:rsidR="000B705F" w:rsidRPr="008A1825" w14:paraId="520EA952" w14:textId="77777777" w:rsidTr="000B705F">
        <w:trPr>
          <w:trHeight w:val="744"/>
        </w:trPr>
        <w:tc>
          <w:tcPr>
            <w:tcW w:w="4830" w:type="dxa"/>
          </w:tcPr>
          <w:p w14:paraId="0264266C" w14:textId="77777777" w:rsidR="000B705F" w:rsidRPr="008A1825" w:rsidRDefault="000B705F" w:rsidP="00DF4A2D">
            <w:pPr>
              <w:rPr>
                <w:rFonts w:asciiTheme="minorHAnsi" w:hAnsiTheme="minorHAnsi" w:cstheme="minorHAnsi"/>
                <w:szCs w:val="22"/>
              </w:rPr>
            </w:pPr>
            <w:r w:rsidRPr="008A1825">
              <w:rPr>
                <w:rFonts w:asciiTheme="minorHAnsi" w:hAnsiTheme="minorHAnsi" w:cstheme="minorHAnsi"/>
                <w:szCs w:val="22"/>
              </w:rPr>
              <w:lastRenderedPageBreak/>
              <w:t>Teachers make evidence -based decisions about the level of adjustment being provided for each student with disability, and the broad category of disability, to achieve quality teaching for all students.</w:t>
            </w:r>
          </w:p>
        </w:tc>
        <w:tc>
          <w:tcPr>
            <w:tcW w:w="1417" w:type="dxa"/>
          </w:tcPr>
          <w:p w14:paraId="5722ABFD" w14:textId="77777777" w:rsidR="000B705F" w:rsidRPr="008A1825" w:rsidRDefault="000B705F" w:rsidP="00DF4A2D">
            <w:pPr>
              <w:rPr>
                <w:rFonts w:asciiTheme="minorHAnsi" w:hAnsiTheme="minorHAnsi" w:cstheme="minorHAnsi"/>
                <w:szCs w:val="22"/>
              </w:rPr>
            </w:pPr>
            <w:r w:rsidRPr="008A1825">
              <w:rPr>
                <w:rFonts w:asciiTheme="minorHAnsi" w:hAnsiTheme="minorHAnsi" w:cstheme="minorHAnsi"/>
                <w:szCs w:val="22"/>
              </w:rPr>
              <w:t>All sectors</w:t>
            </w:r>
          </w:p>
        </w:tc>
        <w:tc>
          <w:tcPr>
            <w:tcW w:w="1276" w:type="dxa"/>
          </w:tcPr>
          <w:p w14:paraId="682CEFF0" w14:textId="77777777" w:rsidR="000B705F" w:rsidRPr="008A1825" w:rsidRDefault="000B705F" w:rsidP="00DF4A2D">
            <w:pPr>
              <w:ind w:left="60"/>
              <w:rPr>
                <w:rFonts w:asciiTheme="minorHAnsi" w:hAnsiTheme="minorHAnsi" w:cstheme="minorHAnsi"/>
                <w:szCs w:val="22"/>
              </w:rPr>
            </w:pPr>
            <w:r w:rsidRPr="008A1825">
              <w:rPr>
                <w:rFonts w:asciiTheme="minorHAnsi" w:hAnsiTheme="minorHAnsi" w:cstheme="minorHAnsi"/>
                <w:szCs w:val="22"/>
              </w:rPr>
              <w:t>2019 to 2023</w:t>
            </w:r>
          </w:p>
        </w:tc>
        <w:tc>
          <w:tcPr>
            <w:tcW w:w="6662" w:type="dxa"/>
          </w:tcPr>
          <w:p w14:paraId="1EFDB1AA" w14:textId="77777777" w:rsidR="000B705F" w:rsidRPr="008A1825" w:rsidRDefault="000B705F" w:rsidP="008A1825">
            <w:pPr>
              <w:rPr>
                <w:rFonts w:asciiTheme="minorHAnsi" w:hAnsiTheme="minorHAnsi" w:cstheme="minorHAnsi"/>
                <w:b/>
                <w:szCs w:val="22"/>
              </w:rPr>
            </w:pPr>
            <w:r w:rsidRPr="008A1825">
              <w:rPr>
                <w:rFonts w:asciiTheme="minorHAnsi" w:hAnsiTheme="minorHAnsi" w:cstheme="minorHAnsi"/>
                <w:b/>
                <w:szCs w:val="22"/>
              </w:rPr>
              <w:t>Implemented and ongoing</w:t>
            </w:r>
          </w:p>
          <w:p w14:paraId="05959AAE" w14:textId="77777777" w:rsidR="000B705F" w:rsidRPr="008A1825" w:rsidRDefault="000B705F" w:rsidP="00DF4A2D">
            <w:pPr>
              <w:rPr>
                <w:rFonts w:asciiTheme="minorHAnsi" w:hAnsiTheme="minorHAnsi" w:cstheme="minorHAnsi"/>
                <w:szCs w:val="22"/>
              </w:rPr>
            </w:pPr>
            <w:r w:rsidRPr="008A1825">
              <w:rPr>
                <w:rFonts w:asciiTheme="minorHAnsi" w:hAnsiTheme="minorHAnsi" w:cstheme="minorHAnsi"/>
                <w:b/>
                <w:szCs w:val="22"/>
              </w:rPr>
              <w:t>Department of Education</w:t>
            </w:r>
          </w:p>
          <w:p w14:paraId="575BC978" w14:textId="77777777" w:rsidR="000B705F" w:rsidRPr="008A1825" w:rsidRDefault="000B705F" w:rsidP="00DF4A2D">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 xml:space="preserve">Supporting materials specific to the WA context have been developed to </w:t>
            </w:r>
            <w:r w:rsidRPr="008A1825">
              <w:rPr>
                <w:rFonts w:asciiTheme="minorHAnsi" w:eastAsia="Arial" w:hAnsiTheme="minorHAnsi" w:cstheme="minorHAnsi"/>
                <w:bCs/>
                <w:szCs w:val="22"/>
                <w:lang w:val="en-GB"/>
              </w:rPr>
              <w:t>support</w:t>
            </w:r>
            <w:r w:rsidRPr="008A1825">
              <w:rPr>
                <w:rFonts w:asciiTheme="minorHAnsi" w:hAnsiTheme="minorHAnsi" w:cstheme="minorHAnsi"/>
                <w:bCs/>
                <w:szCs w:val="22"/>
              </w:rPr>
              <w:t xml:space="preserve"> </w:t>
            </w:r>
            <w:r w:rsidRPr="008A1825">
              <w:rPr>
                <w:rFonts w:asciiTheme="minorHAnsi" w:hAnsiTheme="minorHAnsi" w:cstheme="minorHAnsi"/>
                <w:szCs w:val="22"/>
              </w:rPr>
              <w:t>school leaders with whole-school processes for the NCCD.</w:t>
            </w:r>
          </w:p>
          <w:p w14:paraId="774CECA3" w14:textId="77777777" w:rsidR="000B705F" w:rsidRPr="008A1825" w:rsidRDefault="000B705F" w:rsidP="00DF4A2D">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Moderation sessions for all school settings have been delivered to ensure consistency in data reporting.</w:t>
            </w:r>
          </w:p>
          <w:p w14:paraId="5D1F2692" w14:textId="77777777" w:rsidR="000B705F" w:rsidRPr="008A1825" w:rsidRDefault="000B705F" w:rsidP="00DF4A2D">
            <w:pPr>
              <w:rPr>
                <w:rFonts w:asciiTheme="minorHAnsi" w:hAnsiTheme="minorHAnsi" w:cstheme="minorHAnsi"/>
                <w:b/>
                <w:szCs w:val="22"/>
              </w:rPr>
            </w:pPr>
            <w:r w:rsidRPr="008A1825">
              <w:rPr>
                <w:rFonts w:asciiTheme="minorHAnsi" w:hAnsiTheme="minorHAnsi" w:cstheme="minorHAnsi"/>
                <w:b/>
                <w:szCs w:val="22"/>
              </w:rPr>
              <w:t>CEWA</w:t>
            </w:r>
          </w:p>
          <w:p w14:paraId="0F178489" w14:textId="77777777" w:rsidR="000B705F" w:rsidRPr="008A1825" w:rsidRDefault="000B705F" w:rsidP="00DF4A2D">
            <w:pPr>
              <w:pStyle w:val="ListParagraph"/>
              <w:numPr>
                <w:ilvl w:val="0"/>
                <w:numId w:val="20"/>
              </w:numPr>
              <w:ind w:left="315" w:hanging="315"/>
              <w:contextualSpacing w:val="0"/>
              <w:rPr>
                <w:rFonts w:asciiTheme="minorHAnsi" w:hAnsiTheme="minorHAnsi" w:cstheme="minorHAnsi"/>
                <w:szCs w:val="22"/>
                <w:lang w:val="en-GB"/>
              </w:rPr>
            </w:pPr>
            <w:r w:rsidRPr="008A1825">
              <w:rPr>
                <w:rFonts w:asciiTheme="minorHAnsi" w:hAnsiTheme="minorHAnsi" w:cstheme="minorHAnsi"/>
                <w:szCs w:val="22"/>
                <w:lang w:val="en-US"/>
              </w:rPr>
              <w:t xml:space="preserve">There has been a focus on aligning the decisions regarding which students to include with requirements under the </w:t>
            </w:r>
            <w:r w:rsidRPr="008A1825">
              <w:rPr>
                <w:rFonts w:asciiTheme="minorHAnsi" w:hAnsiTheme="minorHAnsi" w:cstheme="minorHAnsi"/>
                <w:i/>
                <w:szCs w:val="22"/>
                <w:lang w:val="en-US"/>
              </w:rPr>
              <w:t>Disability Standards for Education 2005</w:t>
            </w:r>
            <w:r w:rsidRPr="008A1825">
              <w:rPr>
                <w:rFonts w:asciiTheme="minorHAnsi" w:hAnsiTheme="minorHAnsi" w:cstheme="minorHAnsi"/>
                <w:szCs w:val="22"/>
                <w:lang w:val="en-US"/>
              </w:rPr>
              <w:t xml:space="preserve"> and the definitions. </w:t>
            </w:r>
          </w:p>
          <w:p w14:paraId="144438EA" w14:textId="77777777" w:rsidR="000B705F" w:rsidRPr="008A1825" w:rsidRDefault="000B705F" w:rsidP="00DF4A2D">
            <w:pPr>
              <w:pStyle w:val="ListParagraph"/>
              <w:numPr>
                <w:ilvl w:val="0"/>
                <w:numId w:val="20"/>
              </w:numPr>
              <w:ind w:left="315" w:hanging="315"/>
              <w:contextualSpacing w:val="0"/>
              <w:rPr>
                <w:rFonts w:asciiTheme="minorHAnsi" w:hAnsiTheme="minorHAnsi" w:cstheme="minorHAnsi"/>
                <w:szCs w:val="22"/>
                <w:lang w:val="en-GB"/>
              </w:rPr>
            </w:pPr>
            <w:r w:rsidRPr="008A1825">
              <w:rPr>
                <w:rFonts w:asciiTheme="minorHAnsi" w:hAnsiTheme="minorHAnsi" w:cstheme="minorHAnsi"/>
                <w:szCs w:val="22"/>
                <w:lang w:val="en-US"/>
              </w:rPr>
              <w:t>Face-to-face workshops, webinars, online and one-to-one support for schools were undertaken to ensure NCCD collected was consistent with the 2019 NCCD Guidelines.</w:t>
            </w:r>
          </w:p>
          <w:p w14:paraId="184824E1" w14:textId="77777777" w:rsidR="000B705F" w:rsidRPr="008A1825" w:rsidRDefault="000B705F" w:rsidP="00DF4A2D">
            <w:pPr>
              <w:pStyle w:val="ListParagraph"/>
              <w:numPr>
                <w:ilvl w:val="0"/>
                <w:numId w:val="20"/>
              </w:numPr>
              <w:ind w:left="315" w:hanging="315"/>
              <w:contextualSpacing w:val="0"/>
              <w:rPr>
                <w:rFonts w:asciiTheme="minorHAnsi" w:hAnsiTheme="minorHAnsi" w:cstheme="minorHAnsi"/>
                <w:szCs w:val="22"/>
                <w:lang w:val="en-GB"/>
              </w:rPr>
            </w:pPr>
            <w:r w:rsidRPr="008A1825">
              <w:rPr>
                <w:rFonts w:asciiTheme="minorHAnsi" w:hAnsiTheme="minorHAnsi" w:cstheme="minorHAnsi"/>
                <w:szCs w:val="22"/>
                <w:lang w:val="en-US"/>
              </w:rPr>
              <w:lastRenderedPageBreak/>
              <w:t>The Professional Learning and moderation processes assisted all schools to:</w:t>
            </w:r>
          </w:p>
          <w:p w14:paraId="22BB843D" w14:textId="77777777" w:rsidR="000B705F" w:rsidRPr="008A1825" w:rsidRDefault="000B705F" w:rsidP="00DF4A2D">
            <w:pPr>
              <w:pStyle w:val="ListParagraph"/>
              <w:numPr>
                <w:ilvl w:val="0"/>
                <w:numId w:val="54"/>
              </w:numPr>
              <w:contextualSpacing w:val="0"/>
              <w:rPr>
                <w:rFonts w:asciiTheme="minorHAnsi" w:hAnsiTheme="minorHAnsi" w:cstheme="minorHAnsi"/>
                <w:szCs w:val="22"/>
                <w:lang w:val="en-GB"/>
              </w:rPr>
            </w:pPr>
            <w:r w:rsidRPr="008A1825">
              <w:rPr>
                <w:rFonts w:asciiTheme="minorHAnsi" w:hAnsiTheme="minorHAnsi" w:cstheme="minorHAnsi"/>
                <w:szCs w:val="22"/>
              </w:rPr>
              <w:t>increase</w:t>
            </w:r>
            <w:r w:rsidRPr="008A1825">
              <w:rPr>
                <w:rFonts w:asciiTheme="minorHAnsi" w:hAnsiTheme="minorHAnsi" w:cstheme="minorHAnsi"/>
                <w:szCs w:val="22"/>
                <w:lang w:val="en-US"/>
              </w:rPr>
              <w:t xml:space="preserve"> reliability and consistency of teachers’ professional judgements; and</w:t>
            </w:r>
          </w:p>
          <w:p w14:paraId="0ECCC9FE" w14:textId="77777777" w:rsidR="000B705F" w:rsidRPr="008A1825" w:rsidRDefault="000B705F" w:rsidP="00DF4A2D">
            <w:pPr>
              <w:pStyle w:val="ListParagraph"/>
              <w:numPr>
                <w:ilvl w:val="0"/>
                <w:numId w:val="54"/>
              </w:numPr>
              <w:contextualSpacing w:val="0"/>
              <w:rPr>
                <w:rFonts w:asciiTheme="minorHAnsi" w:hAnsiTheme="minorHAnsi" w:cstheme="minorHAnsi"/>
                <w:szCs w:val="22"/>
                <w:lang w:val="en-GB"/>
              </w:rPr>
            </w:pPr>
            <w:r w:rsidRPr="008A1825">
              <w:rPr>
                <w:rFonts w:asciiTheme="minorHAnsi" w:hAnsiTheme="minorHAnsi" w:cstheme="minorHAnsi"/>
                <w:szCs w:val="22"/>
                <w:lang w:val="en-US"/>
              </w:rPr>
              <w:t xml:space="preserve">facilitate conversations regarding </w:t>
            </w:r>
            <w:proofErr w:type="spellStart"/>
            <w:r w:rsidRPr="008A1825">
              <w:rPr>
                <w:rFonts w:asciiTheme="minorHAnsi" w:hAnsiTheme="minorHAnsi" w:cstheme="minorHAnsi"/>
                <w:szCs w:val="22"/>
                <w:lang w:val="en-US"/>
              </w:rPr>
              <w:t>personalised</w:t>
            </w:r>
            <w:proofErr w:type="spellEnd"/>
            <w:r w:rsidRPr="008A1825">
              <w:rPr>
                <w:rFonts w:asciiTheme="minorHAnsi" w:hAnsiTheme="minorHAnsi" w:cstheme="minorHAnsi"/>
                <w:szCs w:val="22"/>
                <w:lang w:val="en-US"/>
              </w:rPr>
              <w:t xml:space="preserve"> learning and support,</w:t>
            </w:r>
            <w:r w:rsidRPr="008A1825">
              <w:rPr>
                <w:rFonts w:asciiTheme="minorHAnsi" w:hAnsiTheme="minorHAnsi" w:cstheme="minorHAnsi"/>
                <w:szCs w:val="22"/>
                <w:lang w:val="en-GB"/>
              </w:rPr>
              <w:t xml:space="preserve"> </w:t>
            </w:r>
            <w:r w:rsidRPr="008A1825">
              <w:rPr>
                <w:rFonts w:asciiTheme="minorHAnsi" w:hAnsiTheme="minorHAnsi" w:cstheme="minorHAnsi"/>
                <w:szCs w:val="22"/>
                <w:lang w:val="en-US"/>
              </w:rPr>
              <w:t>and descriptors of the levels of adjustment and categories of disability in the NCCD model.</w:t>
            </w:r>
          </w:p>
          <w:p w14:paraId="616DC0BB" w14:textId="77777777" w:rsidR="000B705F" w:rsidRPr="008A1825" w:rsidRDefault="000B705F" w:rsidP="00DF4A2D">
            <w:pPr>
              <w:rPr>
                <w:rFonts w:asciiTheme="minorHAnsi" w:hAnsiTheme="minorHAnsi" w:cstheme="minorHAnsi"/>
                <w:b/>
                <w:szCs w:val="22"/>
                <w:lang w:val="en-GB"/>
              </w:rPr>
            </w:pPr>
            <w:r w:rsidRPr="008A1825">
              <w:rPr>
                <w:rFonts w:asciiTheme="minorHAnsi" w:hAnsiTheme="minorHAnsi" w:cstheme="minorHAnsi"/>
                <w:b/>
                <w:szCs w:val="22"/>
                <w:lang w:val="en-GB"/>
              </w:rPr>
              <w:t>AISWA</w:t>
            </w:r>
          </w:p>
          <w:p w14:paraId="4A87AD42" w14:textId="77777777" w:rsidR="000B705F" w:rsidRPr="008A1825" w:rsidRDefault="000B705F" w:rsidP="000B705F">
            <w:pPr>
              <w:pStyle w:val="ListParagraph"/>
              <w:numPr>
                <w:ilvl w:val="0"/>
                <w:numId w:val="20"/>
              </w:numPr>
              <w:spacing w:after="2040"/>
              <w:ind w:left="315" w:hanging="315"/>
              <w:contextualSpacing w:val="0"/>
              <w:rPr>
                <w:rFonts w:asciiTheme="minorHAnsi" w:hAnsiTheme="minorHAnsi" w:cstheme="minorHAnsi"/>
                <w:szCs w:val="22"/>
                <w:lang w:val="en-GB"/>
              </w:rPr>
            </w:pPr>
            <w:r w:rsidRPr="008A1825">
              <w:rPr>
                <w:rFonts w:asciiTheme="minorHAnsi" w:hAnsiTheme="minorHAnsi" w:cstheme="minorHAnsi"/>
                <w:szCs w:val="22"/>
              </w:rPr>
              <w:t xml:space="preserve">Teachers’ understandings of making evidence-based decisions around levels of adjustment and understanding definition of disability under the </w:t>
            </w:r>
            <w:r w:rsidRPr="008A1825">
              <w:rPr>
                <w:rFonts w:asciiTheme="minorHAnsi" w:hAnsiTheme="minorHAnsi" w:cstheme="minorHAnsi"/>
                <w:i/>
                <w:szCs w:val="22"/>
              </w:rPr>
              <w:t>Disability Discrimination Act 1992</w:t>
            </w:r>
            <w:r w:rsidRPr="008A1825">
              <w:rPr>
                <w:rFonts w:asciiTheme="minorHAnsi" w:hAnsiTheme="minorHAnsi" w:cstheme="minorHAnsi"/>
                <w:szCs w:val="22"/>
              </w:rPr>
              <w:t xml:space="preserve"> are supported and developed through participation in moderation </w:t>
            </w:r>
            <w:r w:rsidRPr="008A1825">
              <w:rPr>
                <w:rFonts w:asciiTheme="minorHAnsi" w:hAnsiTheme="minorHAnsi" w:cstheme="minorHAnsi"/>
                <w:szCs w:val="22"/>
                <w:lang w:val="en-US"/>
              </w:rPr>
              <w:t>sessions</w:t>
            </w:r>
            <w:r w:rsidRPr="008A1825">
              <w:rPr>
                <w:rFonts w:asciiTheme="minorHAnsi" w:hAnsiTheme="minorHAnsi" w:cstheme="minorHAnsi"/>
                <w:szCs w:val="22"/>
              </w:rPr>
              <w:t>, writing IEPs, support in the use of the NCCD portal, and auditing of their data and support programs.</w:t>
            </w:r>
          </w:p>
        </w:tc>
      </w:tr>
      <w:tr w:rsidR="000B705F" w:rsidRPr="008A1825" w14:paraId="362E2010" w14:textId="77777777" w:rsidTr="00A25C00">
        <w:trPr>
          <w:trHeight w:val="6611"/>
        </w:trPr>
        <w:tc>
          <w:tcPr>
            <w:tcW w:w="4830" w:type="dxa"/>
          </w:tcPr>
          <w:p w14:paraId="1782A1A8" w14:textId="77777777" w:rsidR="000B705F" w:rsidRPr="008A1825" w:rsidRDefault="000B705F" w:rsidP="00DF4A2D">
            <w:pPr>
              <w:rPr>
                <w:rFonts w:asciiTheme="minorHAnsi" w:hAnsiTheme="minorHAnsi" w:cstheme="minorHAnsi"/>
                <w:szCs w:val="22"/>
              </w:rPr>
            </w:pPr>
            <w:r w:rsidRPr="008A1825">
              <w:rPr>
                <w:rFonts w:asciiTheme="minorHAnsi" w:hAnsiTheme="minorHAnsi" w:cstheme="minorHAnsi"/>
                <w:szCs w:val="22"/>
              </w:rPr>
              <w:lastRenderedPageBreak/>
              <w:t>Regular collection of data to assist with the evaluation and adjustments to learning and support systems.</w:t>
            </w:r>
          </w:p>
        </w:tc>
        <w:tc>
          <w:tcPr>
            <w:tcW w:w="1417" w:type="dxa"/>
          </w:tcPr>
          <w:p w14:paraId="09806EF8" w14:textId="77777777" w:rsidR="000B705F" w:rsidRPr="008A1825" w:rsidRDefault="000B705F" w:rsidP="00DF4A2D">
            <w:pPr>
              <w:rPr>
                <w:rFonts w:asciiTheme="minorHAnsi" w:hAnsiTheme="minorHAnsi" w:cstheme="minorHAnsi"/>
                <w:szCs w:val="22"/>
              </w:rPr>
            </w:pPr>
            <w:r w:rsidRPr="008A1825">
              <w:rPr>
                <w:rFonts w:asciiTheme="minorHAnsi" w:hAnsiTheme="minorHAnsi" w:cstheme="minorHAnsi"/>
                <w:szCs w:val="22"/>
              </w:rPr>
              <w:t>All sectors</w:t>
            </w:r>
          </w:p>
        </w:tc>
        <w:tc>
          <w:tcPr>
            <w:tcW w:w="1276" w:type="dxa"/>
          </w:tcPr>
          <w:p w14:paraId="1F2DD7C5" w14:textId="77777777" w:rsidR="000B705F" w:rsidRPr="008A1825" w:rsidRDefault="000B705F" w:rsidP="00DF4A2D">
            <w:pPr>
              <w:ind w:left="60"/>
              <w:rPr>
                <w:rFonts w:asciiTheme="minorHAnsi" w:hAnsiTheme="minorHAnsi" w:cstheme="minorHAnsi"/>
                <w:szCs w:val="22"/>
              </w:rPr>
            </w:pPr>
            <w:r w:rsidRPr="008A1825">
              <w:rPr>
                <w:rFonts w:asciiTheme="minorHAnsi" w:hAnsiTheme="minorHAnsi" w:cstheme="minorHAnsi"/>
                <w:szCs w:val="22"/>
              </w:rPr>
              <w:t>2019 to 2023</w:t>
            </w:r>
          </w:p>
        </w:tc>
        <w:tc>
          <w:tcPr>
            <w:tcW w:w="6662" w:type="dxa"/>
          </w:tcPr>
          <w:p w14:paraId="3CBB5278" w14:textId="77777777" w:rsidR="000B705F" w:rsidRPr="008A1825" w:rsidRDefault="000B705F" w:rsidP="008A1825">
            <w:pPr>
              <w:rPr>
                <w:rFonts w:asciiTheme="minorHAnsi" w:hAnsiTheme="minorHAnsi" w:cstheme="minorHAnsi"/>
                <w:b/>
                <w:szCs w:val="22"/>
              </w:rPr>
            </w:pPr>
            <w:r w:rsidRPr="008A1825">
              <w:rPr>
                <w:rFonts w:asciiTheme="minorHAnsi" w:hAnsiTheme="minorHAnsi" w:cstheme="minorHAnsi"/>
                <w:b/>
                <w:szCs w:val="22"/>
              </w:rPr>
              <w:t>Implemented and ongoing</w:t>
            </w:r>
          </w:p>
          <w:p w14:paraId="79579E61" w14:textId="77777777" w:rsidR="000B705F" w:rsidRPr="008A1825" w:rsidRDefault="000B705F" w:rsidP="00DF4A2D">
            <w:pPr>
              <w:rPr>
                <w:rFonts w:asciiTheme="minorHAnsi" w:hAnsiTheme="minorHAnsi" w:cstheme="minorHAnsi"/>
                <w:b/>
                <w:szCs w:val="22"/>
              </w:rPr>
            </w:pPr>
            <w:r w:rsidRPr="008A1825">
              <w:rPr>
                <w:rFonts w:asciiTheme="minorHAnsi" w:hAnsiTheme="minorHAnsi" w:cstheme="minorHAnsi"/>
                <w:b/>
                <w:szCs w:val="22"/>
              </w:rPr>
              <w:t>Department of Education</w:t>
            </w:r>
          </w:p>
          <w:p w14:paraId="3163F8CF" w14:textId="77777777" w:rsidR="000B705F" w:rsidRPr="008A1825" w:rsidRDefault="000B705F" w:rsidP="00DF4A2D">
            <w:pPr>
              <w:pStyle w:val="ListParagraph"/>
              <w:numPr>
                <w:ilvl w:val="0"/>
                <w:numId w:val="20"/>
              </w:numPr>
              <w:ind w:left="315" w:hanging="315"/>
              <w:contextualSpacing w:val="0"/>
              <w:rPr>
                <w:rFonts w:asciiTheme="minorHAnsi" w:hAnsiTheme="minorHAnsi" w:cstheme="minorHAnsi"/>
                <w:b/>
                <w:szCs w:val="22"/>
              </w:rPr>
            </w:pPr>
            <w:r w:rsidRPr="008A1825">
              <w:rPr>
                <w:rFonts w:asciiTheme="minorHAnsi" w:hAnsiTheme="minorHAnsi" w:cstheme="minorHAnsi"/>
                <w:szCs w:val="22"/>
                <w:lang w:val="en-US"/>
              </w:rPr>
              <w:t xml:space="preserve">Teachers and schools </w:t>
            </w:r>
            <w:proofErr w:type="gramStart"/>
            <w:r w:rsidRPr="008A1825">
              <w:rPr>
                <w:rFonts w:asciiTheme="minorHAnsi" w:hAnsiTheme="minorHAnsi" w:cstheme="minorHAnsi"/>
                <w:szCs w:val="22"/>
                <w:lang w:val="en-US"/>
              </w:rPr>
              <w:t>make adjustments</w:t>
            </w:r>
            <w:proofErr w:type="gramEnd"/>
            <w:r w:rsidRPr="008A1825">
              <w:rPr>
                <w:rFonts w:asciiTheme="minorHAnsi" w:hAnsiTheme="minorHAnsi" w:cstheme="minorHAnsi"/>
                <w:szCs w:val="22"/>
                <w:lang w:val="en-US"/>
              </w:rPr>
              <w:t xml:space="preserve"> and report accordingly through the NCCD</w:t>
            </w:r>
            <w:r w:rsidRPr="008A1825">
              <w:rPr>
                <w:rFonts w:asciiTheme="minorHAnsi" w:hAnsiTheme="minorHAnsi" w:cstheme="minorHAnsi"/>
                <w:szCs w:val="22"/>
              </w:rPr>
              <w:t>.</w:t>
            </w:r>
          </w:p>
          <w:p w14:paraId="634CE38E" w14:textId="77777777" w:rsidR="000B705F" w:rsidRPr="008A1825" w:rsidRDefault="000B705F" w:rsidP="008A1825">
            <w:pPr>
              <w:pStyle w:val="ListParagraph"/>
              <w:numPr>
                <w:ilvl w:val="0"/>
                <w:numId w:val="20"/>
              </w:numPr>
              <w:ind w:left="315" w:hanging="315"/>
              <w:contextualSpacing w:val="0"/>
              <w:rPr>
                <w:rFonts w:asciiTheme="minorHAnsi" w:hAnsiTheme="minorHAnsi" w:cstheme="minorHAnsi"/>
                <w:b/>
                <w:szCs w:val="22"/>
              </w:rPr>
            </w:pPr>
            <w:r w:rsidRPr="008A1825">
              <w:rPr>
                <w:rFonts w:asciiTheme="minorHAnsi" w:hAnsiTheme="minorHAnsi" w:cstheme="minorHAnsi"/>
                <w:szCs w:val="22"/>
              </w:rPr>
              <w:t>Teachers and schools have access to information and supporting resources through the national portal to assist with the collection process.</w:t>
            </w:r>
          </w:p>
          <w:p w14:paraId="17C2ADEF" w14:textId="77777777" w:rsidR="000B705F" w:rsidRPr="008A1825" w:rsidRDefault="000B705F" w:rsidP="00DF4A2D">
            <w:pPr>
              <w:ind w:left="142" w:hanging="142"/>
              <w:rPr>
                <w:rFonts w:asciiTheme="minorHAnsi" w:hAnsiTheme="minorHAnsi" w:cstheme="minorHAnsi"/>
                <w:b/>
                <w:szCs w:val="22"/>
              </w:rPr>
            </w:pPr>
            <w:r w:rsidRPr="008A1825">
              <w:rPr>
                <w:rFonts w:asciiTheme="minorHAnsi" w:hAnsiTheme="minorHAnsi" w:cstheme="minorHAnsi"/>
                <w:b/>
                <w:szCs w:val="22"/>
              </w:rPr>
              <w:t>CEWA</w:t>
            </w:r>
          </w:p>
          <w:p w14:paraId="22975A28" w14:textId="77777777" w:rsidR="000B705F" w:rsidRPr="008A1825" w:rsidRDefault="000B705F" w:rsidP="008A1825">
            <w:pPr>
              <w:pStyle w:val="ListParagraph"/>
              <w:numPr>
                <w:ilvl w:val="0"/>
                <w:numId w:val="20"/>
              </w:numPr>
              <w:ind w:left="315" w:hanging="315"/>
              <w:contextualSpacing w:val="0"/>
              <w:rPr>
                <w:rFonts w:asciiTheme="minorHAnsi" w:hAnsiTheme="minorHAnsi" w:cstheme="minorHAnsi"/>
                <w:szCs w:val="22"/>
                <w:lang w:val="en-US"/>
              </w:rPr>
            </w:pPr>
            <w:r w:rsidRPr="008A1825">
              <w:rPr>
                <w:rFonts w:asciiTheme="minorHAnsi" w:hAnsiTheme="minorHAnsi" w:cstheme="minorHAnsi"/>
                <w:szCs w:val="22"/>
                <w:lang w:val="en-US"/>
              </w:rPr>
              <w:t xml:space="preserve">In 2019, </w:t>
            </w:r>
            <w:r w:rsidRPr="008A1825">
              <w:rPr>
                <w:rFonts w:asciiTheme="minorHAnsi" w:hAnsiTheme="minorHAnsi" w:cstheme="minorHAnsi"/>
                <w:szCs w:val="22"/>
              </w:rPr>
              <w:t>coordinated</w:t>
            </w:r>
            <w:r w:rsidRPr="008A1825">
              <w:rPr>
                <w:rFonts w:asciiTheme="minorHAnsi" w:hAnsiTheme="minorHAnsi" w:cstheme="minorHAnsi"/>
                <w:szCs w:val="22"/>
                <w:lang w:val="en-US"/>
              </w:rPr>
              <w:t xml:space="preserve"> cross-sectoral moderation between Department of Education WA, AISWA and Catholic Schools.</w:t>
            </w:r>
          </w:p>
          <w:p w14:paraId="236A6A14" w14:textId="77777777" w:rsidR="000B705F" w:rsidRPr="008A1825" w:rsidRDefault="000B705F" w:rsidP="00DF4A2D">
            <w:pPr>
              <w:rPr>
                <w:rFonts w:asciiTheme="minorHAnsi" w:hAnsiTheme="minorHAnsi" w:cstheme="minorHAnsi"/>
                <w:b/>
                <w:szCs w:val="22"/>
                <w:lang w:val="en-US"/>
              </w:rPr>
            </w:pPr>
            <w:r w:rsidRPr="008A1825">
              <w:rPr>
                <w:rFonts w:asciiTheme="minorHAnsi" w:hAnsiTheme="minorHAnsi" w:cstheme="minorHAnsi"/>
                <w:b/>
                <w:szCs w:val="22"/>
                <w:lang w:val="en-US"/>
              </w:rPr>
              <w:t>AISWA</w:t>
            </w:r>
          </w:p>
          <w:p w14:paraId="447447EC" w14:textId="77777777" w:rsidR="000B705F" w:rsidRPr="008A1825" w:rsidRDefault="000B705F" w:rsidP="00DF4A2D">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In 2019, professional learning, consultancy, networks and regular newsletters supported schools by providing information at the point of need.</w:t>
            </w:r>
          </w:p>
          <w:p w14:paraId="3BF80D97" w14:textId="77777777" w:rsidR="000B705F" w:rsidRPr="008A1825" w:rsidRDefault="000B705F" w:rsidP="00DF4A2D">
            <w:pPr>
              <w:pStyle w:val="ListParagraph"/>
              <w:numPr>
                <w:ilvl w:val="0"/>
                <w:numId w:val="20"/>
              </w:numPr>
              <w:ind w:left="315" w:hanging="315"/>
              <w:rPr>
                <w:rFonts w:asciiTheme="minorHAnsi" w:hAnsiTheme="minorHAnsi" w:cstheme="minorHAnsi"/>
                <w:szCs w:val="22"/>
                <w:lang w:val="en-US"/>
              </w:rPr>
            </w:pPr>
            <w:r w:rsidRPr="008A1825">
              <w:rPr>
                <w:rFonts w:asciiTheme="minorHAnsi" w:hAnsiTheme="minorHAnsi" w:cstheme="minorHAnsi"/>
                <w:szCs w:val="22"/>
              </w:rPr>
              <w:t>Collaboration and auditing to review learning adjustment is a common practice and the updating of the member website which features important information about the NCCD cycle is ongoing.</w:t>
            </w:r>
          </w:p>
        </w:tc>
      </w:tr>
    </w:tbl>
    <w:p w14:paraId="2290E739" w14:textId="77777777" w:rsidR="008D4E6C" w:rsidRPr="008D4E6C" w:rsidRDefault="008D4E6C" w:rsidP="008D4E6C">
      <w:pPr>
        <w:pStyle w:val="Heading3"/>
        <w:keepLines/>
        <w:spacing w:before="40" w:after="0"/>
        <w:rPr>
          <w:rFonts w:asciiTheme="minorHAnsi" w:eastAsiaTheme="majorEastAsia" w:hAnsiTheme="minorHAnsi" w:cstheme="minorHAnsi"/>
          <w:bCs w:val="0"/>
          <w:sz w:val="24"/>
          <w:szCs w:val="24"/>
          <w:lang w:eastAsia="en-US"/>
        </w:rPr>
      </w:pPr>
      <w:r w:rsidRPr="008D4E6C">
        <w:rPr>
          <w:rFonts w:asciiTheme="minorHAnsi" w:eastAsiaTheme="majorEastAsia" w:hAnsiTheme="minorHAnsi" w:cstheme="minorHAnsi"/>
          <w:bCs w:val="0"/>
          <w:sz w:val="24"/>
          <w:szCs w:val="24"/>
          <w:lang w:eastAsia="en-US"/>
        </w:rPr>
        <w:lastRenderedPageBreak/>
        <w:t>Enhancing the Evidence Base</w:t>
      </w:r>
    </w:p>
    <w:tbl>
      <w:tblPr>
        <w:tblStyle w:val="TableGrid"/>
        <w:tblW w:w="14185" w:type="dxa"/>
        <w:tblInd w:w="-15" w:type="dxa"/>
        <w:tblBorders>
          <w:top w:val="single" w:sz="4" w:space="0" w:color="318B98" w:themeColor="accent5" w:themeShade="BF"/>
          <w:left w:val="single" w:sz="4" w:space="0" w:color="318B98" w:themeColor="accent5" w:themeShade="BF"/>
          <w:bottom w:val="single" w:sz="4" w:space="0" w:color="318B98" w:themeColor="accent5" w:themeShade="BF"/>
          <w:right w:val="single" w:sz="4" w:space="0" w:color="318B98" w:themeColor="accent5" w:themeShade="BF"/>
          <w:insideH w:val="single" w:sz="4" w:space="0" w:color="318B98" w:themeColor="accent5" w:themeShade="BF"/>
          <w:insideV w:val="single" w:sz="4" w:space="0" w:color="318B98" w:themeColor="accent5" w:themeShade="BF"/>
        </w:tblBorders>
        <w:tblLayout w:type="fixed"/>
        <w:tblLook w:val="04A0" w:firstRow="1" w:lastRow="0" w:firstColumn="1" w:lastColumn="0" w:noHBand="0" w:noVBand="1"/>
      </w:tblPr>
      <w:tblGrid>
        <w:gridCol w:w="4830"/>
        <w:gridCol w:w="1417"/>
        <w:gridCol w:w="1276"/>
        <w:gridCol w:w="6662"/>
      </w:tblGrid>
      <w:tr w:rsidR="008D4E6C" w:rsidRPr="008A1825" w14:paraId="16A35F28" w14:textId="77777777" w:rsidTr="00853ECE">
        <w:trPr>
          <w:trHeight w:val="591"/>
          <w:tblHeader/>
        </w:trPr>
        <w:tc>
          <w:tcPr>
            <w:tcW w:w="4830" w:type="dxa"/>
            <w:tcBorders>
              <w:top w:val="single" w:sz="24" w:space="0" w:color="316F72"/>
              <w:bottom w:val="single" w:sz="24" w:space="0" w:color="316F72"/>
            </w:tcBorders>
            <w:vAlign w:val="center"/>
          </w:tcPr>
          <w:p w14:paraId="2C032E48" w14:textId="77777777" w:rsidR="008D4E6C" w:rsidRPr="008A1825" w:rsidRDefault="008D4E6C" w:rsidP="0029243B">
            <w:pPr>
              <w:rPr>
                <w:rFonts w:asciiTheme="minorHAnsi" w:hAnsiTheme="minorHAnsi" w:cstheme="minorHAnsi"/>
                <w:b/>
                <w:szCs w:val="22"/>
              </w:rPr>
            </w:pPr>
            <w:r w:rsidRPr="008A1825">
              <w:rPr>
                <w:rFonts w:asciiTheme="minorHAnsi" w:hAnsiTheme="minorHAnsi" w:cstheme="minorHAnsi"/>
                <w:b/>
                <w:szCs w:val="22"/>
              </w:rPr>
              <w:t>Actions</w:t>
            </w:r>
          </w:p>
        </w:tc>
        <w:tc>
          <w:tcPr>
            <w:tcW w:w="1417" w:type="dxa"/>
            <w:tcBorders>
              <w:top w:val="single" w:sz="24" w:space="0" w:color="316F72"/>
              <w:bottom w:val="single" w:sz="24" w:space="0" w:color="316F72"/>
            </w:tcBorders>
            <w:vAlign w:val="center"/>
          </w:tcPr>
          <w:p w14:paraId="111338F5" w14:textId="77777777" w:rsidR="008D4E6C" w:rsidRPr="008A1825" w:rsidRDefault="008D4E6C" w:rsidP="0029243B">
            <w:pPr>
              <w:rPr>
                <w:rFonts w:asciiTheme="minorHAnsi" w:hAnsiTheme="minorHAnsi" w:cstheme="minorHAnsi"/>
                <w:b/>
                <w:szCs w:val="22"/>
              </w:rPr>
            </w:pPr>
            <w:r w:rsidRPr="008A1825">
              <w:rPr>
                <w:rFonts w:asciiTheme="minorHAnsi" w:hAnsiTheme="minorHAnsi" w:cstheme="minorHAnsi"/>
                <w:b/>
                <w:szCs w:val="22"/>
              </w:rPr>
              <w:t>Sector(s)</w:t>
            </w:r>
          </w:p>
        </w:tc>
        <w:tc>
          <w:tcPr>
            <w:tcW w:w="1276" w:type="dxa"/>
            <w:tcBorders>
              <w:top w:val="single" w:sz="24" w:space="0" w:color="316F72"/>
              <w:bottom w:val="single" w:sz="24" w:space="0" w:color="316F72"/>
            </w:tcBorders>
            <w:vAlign w:val="center"/>
          </w:tcPr>
          <w:p w14:paraId="297CB658" w14:textId="77777777" w:rsidR="008D4E6C" w:rsidRPr="008A1825" w:rsidRDefault="008D4E6C" w:rsidP="0029243B">
            <w:pPr>
              <w:rPr>
                <w:rFonts w:asciiTheme="minorHAnsi" w:hAnsiTheme="minorHAnsi" w:cstheme="minorHAnsi"/>
                <w:b/>
                <w:szCs w:val="22"/>
              </w:rPr>
            </w:pPr>
            <w:r w:rsidRPr="008A1825">
              <w:rPr>
                <w:rFonts w:asciiTheme="minorHAnsi" w:hAnsiTheme="minorHAnsi" w:cstheme="minorHAnsi"/>
                <w:b/>
                <w:szCs w:val="22"/>
              </w:rPr>
              <w:t>Timing</w:t>
            </w:r>
          </w:p>
        </w:tc>
        <w:tc>
          <w:tcPr>
            <w:tcW w:w="6662" w:type="dxa"/>
            <w:tcBorders>
              <w:top w:val="single" w:sz="24" w:space="0" w:color="316F72"/>
              <w:bottom w:val="single" w:sz="24" w:space="0" w:color="316F72"/>
            </w:tcBorders>
            <w:vAlign w:val="center"/>
          </w:tcPr>
          <w:p w14:paraId="306C0F4F" w14:textId="77777777" w:rsidR="008D4E6C" w:rsidRPr="008A1825" w:rsidRDefault="008D4E6C" w:rsidP="0029243B">
            <w:pPr>
              <w:rPr>
                <w:rFonts w:asciiTheme="minorHAnsi" w:hAnsiTheme="minorHAnsi" w:cstheme="minorHAnsi"/>
                <w:b/>
                <w:szCs w:val="22"/>
              </w:rPr>
            </w:pPr>
            <w:r w:rsidRPr="008A1825">
              <w:rPr>
                <w:rFonts w:asciiTheme="minorHAnsi" w:hAnsiTheme="minorHAnsi" w:cstheme="minorHAnsi"/>
                <w:b/>
                <w:szCs w:val="22"/>
              </w:rPr>
              <w:t xml:space="preserve">Progress towards implementation of actions </w:t>
            </w:r>
          </w:p>
          <w:p w14:paraId="3C940C29" w14:textId="77777777" w:rsidR="008D4E6C" w:rsidRPr="008A1825" w:rsidRDefault="008D4E6C" w:rsidP="0029243B">
            <w:pPr>
              <w:rPr>
                <w:rFonts w:asciiTheme="minorHAnsi" w:hAnsiTheme="minorHAnsi" w:cstheme="minorHAnsi"/>
                <w:b/>
                <w:szCs w:val="22"/>
              </w:rPr>
            </w:pPr>
            <w:r w:rsidRPr="008A1825">
              <w:rPr>
                <w:rFonts w:asciiTheme="minorHAnsi" w:hAnsiTheme="minorHAnsi" w:cstheme="minorHAnsi"/>
                <w:b/>
                <w:szCs w:val="22"/>
              </w:rPr>
              <w:t>(including progress of non-government sector actions)</w:t>
            </w:r>
          </w:p>
        </w:tc>
      </w:tr>
      <w:tr w:rsidR="00853ECE" w:rsidRPr="008A1825" w14:paraId="72BB4219" w14:textId="77777777" w:rsidTr="00853ECE">
        <w:tc>
          <w:tcPr>
            <w:tcW w:w="4830" w:type="dxa"/>
          </w:tcPr>
          <w:p w14:paraId="14864857" w14:textId="77777777" w:rsidR="00853ECE" w:rsidRPr="008A1825" w:rsidRDefault="00853ECE" w:rsidP="00DF4A2D">
            <w:pPr>
              <w:rPr>
                <w:rFonts w:asciiTheme="minorHAnsi" w:hAnsiTheme="minorHAnsi" w:cstheme="minorHAnsi"/>
                <w:szCs w:val="22"/>
              </w:rPr>
            </w:pPr>
            <w:r w:rsidRPr="008A1825">
              <w:rPr>
                <w:rFonts w:asciiTheme="minorHAnsi" w:hAnsiTheme="minorHAnsi" w:cstheme="minorHAnsi"/>
                <w:szCs w:val="22"/>
              </w:rPr>
              <w:t>Contribute to national discussion and efforts relating to a national unique student Identifier, an independent national evidence institute and improving national data quality, consistency and collections.</w:t>
            </w:r>
          </w:p>
        </w:tc>
        <w:tc>
          <w:tcPr>
            <w:tcW w:w="1417" w:type="dxa"/>
          </w:tcPr>
          <w:p w14:paraId="7E91FE07" w14:textId="77777777" w:rsidR="00853ECE" w:rsidRPr="008A1825" w:rsidRDefault="00853ECE" w:rsidP="00DF4A2D">
            <w:pPr>
              <w:rPr>
                <w:rFonts w:asciiTheme="minorHAnsi" w:hAnsiTheme="minorHAnsi" w:cstheme="minorHAnsi"/>
                <w:szCs w:val="22"/>
              </w:rPr>
            </w:pPr>
            <w:r w:rsidRPr="008A1825">
              <w:rPr>
                <w:rFonts w:asciiTheme="minorHAnsi" w:hAnsiTheme="minorHAnsi" w:cstheme="minorHAnsi"/>
                <w:szCs w:val="22"/>
              </w:rPr>
              <w:t>All Sectors</w:t>
            </w:r>
          </w:p>
        </w:tc>
        <w:tc>
          <w:tcPr>
            <w:tcW w:w="1276" w:type="dxa"/>
          </w:tcPr>
          <w:p w14:paraId="41CB5D3C" w14:textId="77777777" w:rsidR="00853ECE" w:rsidRPr="008A1825" w:rsidRDefault="00853ECE" w:rsidP="00DF4A2D">
            <w:pPr>
              <w:rPr>
                <w:rFonts w:asciiTheme="minorHAnsi" w:hAnsiTheme="minorHAnsi" w:cstheme="minorHAnsi"/>
                <w:szCs w:val="22"/>
              </w:rPr>
            </w:pPr>
            <w:r w:rsidRPr="008A1825">
              <w:rPr>
                <w:rFonts w:asciiTheme="minorHAnsi" w:hAnsiTheme="minorHAnsi" w:cstheme="minorHAnsi"/>
                <w:szCs w:val="22"/>
              </w:rPr>
              <w:t>Life of the Agreement</w:t>
            </w:r>
          </w:p>
        </w:tc>
        <w:tc>
          <w:tcPr>
            <w:tcW w:w="6662" w:type="dxa"/>
          </w:tcPr>
          <w:p w14:paraId="31C4A907" w14:textId="77777777" w:rsidR="00853ECE" w:rsidRPr="008A1825" w:rsidRDefault="00853ECE" w:rsidP="008A1825">
            <w:pPr>
              <w:ind w:left="176" w:hanging="142"/>
              <w:rPr>
                <w:rFonts w:asciiTheme="minorHAnsi" w:hAnsiTheme="minorHAnsi" w:cstheme="minorHAnsi"/>
                <w:b/>
                <w:szCs w:val="22"/>
              </w:rPr>
            </w:pPr>
            <w:r w:rsidRPr="008A1825">
              <w:rPr>
                <w:rFonts w:asciiTheme="minorHAnsi" w:hAnsiTheme="minorHAnsi" w:cstheme="minorHAnsi"/>
                <w:b/>
                <w:szCs w:val="22"/>
              </w:rPr>
              <w:t>In progress</w:t>
            </w:r>
          </w:p>
          <w:p w14:paraId="60955067" w14:textId="77777777" w:rsidR="00853ECE" w:rsidRPr="008A1825" w:rsidRDefault="00853ECE" w:rsidP="00DF4A2D">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All systems/ sectors contribute to the national discussion and work efforts.</w:t>
            </w:r>
          </w:p>
          <w:p w14:paraId="5B3A579B" w14:textId="77777777" w:rsidR="00853ECE" w:rsidRPr="008A1825" w:rsidRDefault="00853ECE" w:rsidP="00DF4A2D">
            <w:pPr>
              <w:pStyle w:val="ListParagraph"/>
              <w:numPr>
                <w:ilvl w:val="0"/>
                <w:numId w:val="20"/>
              </w:numPr>
              <w:ind w:left="315" w:hanging="315"/>
              <w:contextualSpacing w:val="0"/>
              <w:rPr>
                <w:rFonts w:asciiTheme="minorHAnsi" w:hAnsiTheme="minorHAnsi" w:cstheme="minorHAnsi"/>
                <w:szCs w:val="22"/>
              </w:rPr>
            </w:pPr>
            <w:r w:rsidRPr="008A1825">
              <w:rPr>
                <w:rFonts w:asciiTheme="minorHAnsi" w:hAnsiTheme="minorHAnsi" w:cstheme="minorHAnsi"/>
                <w:szCs w:val="22"/>
              </w:rPr>
              <w:t>WA is represented on various national committees and working groups, as well as state-wide cross-sectoral groups.</w:t>
            </w:r>
          </w:p>
          <w:p w14:paraId="683FCD7E" w14:textId="77777777" w:rsidR="00853ECE" w:rsidRPr="008A1825" w:rsidRDefault="00853ECE" w:rsidP="00DF4A2D">
            <w:pPr>
              <w:pStyle w:val="ListParagraph"/>
              <w:numPr>
                <w:ilvl w:val="0"/>
                <w:numId w:val="20"/>
              </w:numPr>
              <w:ind w:left="315" w:hanging="315"/>
              <w:contextualSpacing w:val="0"/>
              <w:rPr>
                <w:rFonts w:asciiTheme="minorHAnsi" w:hAnsiTheme="minorHAnsi" w:cstheme="minorHAnsi"/>
                <w:b/>
                <w:szCs w:val="22"/>
              </w:rPr>
            </w:pPr>
            <w:r w:rsidRPr="008A1825">
              <w:rPr>
                <w:rFonts w:asciiTheme="minorHAnsi" w:hAnsiTheme="minorHAnsi" w:cstheme="minorHAnsi"/>
                <w:szCs w:val="22"/>
              </w:rPr>
              <w:t>Department representatives were active participants in the Data Strategy Group, Schools Policy Group, and ACARA’s National Assessment, Data and Reporting Reference Group, which contribute to this initiative.</w:t>
            </w:r>
          </w:p>
        </w:tc>
      </w:tr>
    </w:tbl>
    <w:p w14:paraId="14E3A56E" w14:textId="77777777" w:rsidR="003E5CE9" w:rsidRPr="003E5CE9" w:rsidRDefault="003E5CE9" w:rsidP="00DF3F84">
      <w:pPr>
        <w:rPr>
          <w:rFonts w:ascii="Arial" w:hAnsi="Arial" w:cs="Arial"/>
          <w:szCs w:val="22"/>
          <w:lang w:val="en-US"/>
        </w:rPr>
      </w:pPr>
    </w:p>
    <w:sectPr w:rsidR="003E5CE9" w:rsidRPr="003E5CE9" w:rsidSect="00BA3AA4">
      <w:footerReference w:type="default" r:id="rId11"/>
      <w:pgSz w:w="16838" w:h="11906" w:orient="landscape"/>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2ADA9" w14:textId="77777777" w:rsidR="00FB50CD" w:rsidRDefault="00FB50CD">
      <w:r>
        <w:separator/>
      </w:r>
    </w:p>
  </w:endnote>
  <w:endnote w:type="continuationSeparator" w:id="0">
    <w:p w14:paraId="65BAE291" w14:textId="77777777" w:rsidR="00FB50CD" w:rsidRDefault="00FB5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7948665"/>
      <w:docPartObj>
        <w:docPartGallery w:val="Page Numbers (Bottom of Page)"/>
        <w:docPartUnique/>
      </w:docPartObj>
    </w:sdtPr>
    <w:sdtEndPr>
      <w:rPr>
        <w:rFonts w:ascii="Arial" w:hAnsi="Arial" w:cs="Arial"/>
        <w:noProof/>
        <w:sz w:val="18"/>
        <w:szCs w:val="18"/>
      </w:rPr>
    </w:sdtEndPr>
    <w:sdtContent>
      <w:p w14:paraId="4025C77F" w14:textId="77777777" w:rsidR="00FB50CD" w:rsidRPr="008A1825" w:rsidRDefault="00FB50CD" w:rsidP="008A1825">
        <w:pPr>
          <w:pStyle w:val="Footer"/>
          <w:jc w:val="center"/>
          <w:rPr>
            <w:rFonts w:ascii="Arial" w:hAnsi="Arial" w:cs="Arial"/>
            <w:sz w:val="18"/>
            <w:szCs w:val="18"/>
          </w:rPr>
        </w:pPr>
        <w:r w:rsidRPr="00240E03">
          <w:rPr>
            <w:rFonts w:ascii="Arial" w:hAnsi="Arial" w:cs="Arial"/>
            <w:sz w:val="18"/>
            <w:szCs w:val="18"/>
          </w:rPr>
          <w:fldChar w:fldCharType="begin"/>
        </w:r>
        <w:r w:rsidRPr="00240E03">
          <w:rPr>
            <w:rFonts w:ascii="Arial" w:hAnsi="Arial" w:cs="Arial"/>
            <w:sz w:val="18"/>
            <w:szCs w:val="18"/>
          </w:rPr>
          <w:instrText xml:space="preserve"> PAGE   \* MERGEFORMAT </w:instrText>
        </w:r>
        <w:r w:rsidRPr="00240E03">
          <w:rPr>
            <w:rFonts w:ascii="Arial" w:hAnsi="Arial" w:cs="Arial"/>
            <w:sz w:val="18"/>
            <w:szCs w:val="18"/>
          </w:rPr>
          <w:fldChar w:fldCharType="separate"/>
        </w:r>
        <w:r>
          <w:rPr>
            <w:rFonts w:ascii="Arial" w:hAnsi="Arial" w:cs="Arial"/>
            <w:noProof/>
            <w:sz w:val="18"/>
            <w:szCs w:val="18"/>
          </w:rPr>
          <w:t>10</w:t>
        </w:r>
        <w:r w:rsidRPr="00240E03">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50EE7" w14:textId="77777777" w:rsidR="00FB50CD" w:rsidRDefault="00FB50CD">
      <w:r>
        <w:separator/>
      </w:r>
    </w:p>
  </w:footnote>
  <w:footnote w:type="continuationSeparator" w:id="0">
    <w:p w14:paraId="1D8A61A9" w14:textId="77777777" w:rsidR="00FB50CD" w:rsidRDefault="00FB5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824B1" w14:textId="77777777" w:rsidR="00FB50CD" w:rsidRDefault="00FB50CD" w:rsidP="008A1825">
    <w:pPr>
      <w:spacing w:after="55"/>
    </w:pPr>
    <w:bookmarkStart w:id="2" w:name="_Hlk54693655"/>
    <w:bookmarkStart w:id="3" w:name="_Hlk54693656"/>
    <w:bookmarkStart w:id="4" w:name="_Hlk54699604"/>
    <w:bookmarkStart w:id="5" w:name="_Hlk54699605"/>
    <w:r>
      <w:rPr>
        <w:rFonts w:ascii="Corbel" w:eastAsia="Corbel" w:hAnsi="Corbel" w:cs="Corbel"/>
        <w:b/>
        <w:color w:val="806000"/>
        <w:sz w:val="28"/>
      </w:rPr>
      <w:t xml:space="preserve">National School Reform Agreement – Bilateral Agreement Report – Western Australia – </w:t>
    </w:r>
    <w:r w:rsidRPr="00DC1704">
      <w:rPr>
        <w:rFonts w:ascii="Corbel" w:eastAsia="Corbel" w:hAnsi="Corbel" w:cs="Corbel"/>
        <w:b/>
        <w:color w:val="806000"/>
        <w:sz w:val="28"/>
      </w:rPr>
      <w:t>2019</w:t>
    </w:r>
    <w:r>
      <w:rPr>
        <w:rFonts w:ascii="Corbel" w:eastAsia="Corbel" w:hAnsi="Corbel" w:cs="Corbel"/>
        <w:b/>
        <w:color w:val="806000"/>
        <w:sz w:val="28"/>
      </w:rPr>
      <w:t xml:space="preserve"> </w:t>
    </w:r>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3"/>
    <w:multiLevelType w:val="multilevel"/>
    <w:tmpl w:val="AC0CDC16"/>
    <w:lvl w:ilvl="0">
      <w:numFmt w:val="bullet"/>
      <w:lvlText w:val=""/>
      <w:lvlJc w:val="left"/>
      <w:pPr>
        <w:ind w:left="285" w:hanging="142"/>
      </w:pPr>
      <w:rPr>
        <w:rFonts w:ascii="Symbol" w:hAnsi="Symbol"/>
        <w:b w:val="0"/>
        <w:color w:val="auto"/>
        <w:w w:val="100"/>
        <w:sz w:val="22"/>
      </w:rPr>
    </w:lvl>
    <w:lvl w:ilvl="1">
      <w:numFmt w:val="bullet"/>
      <w:lvlText w:val="•"/>
      <w:lvlJc w:val="left"/>
      <w:pPr>
        <w:ind w:left="1000" w:hanging="142"/>
      </w:pPr>
    </w:lvl>
    <w:lvl w:ilvl="2">
      <w:numFmt w:val="bullet"/>
      <w:lvlText w:val="•"/>
      <w:lvlJc w:val="left"/>
      <w:pPr>
        <w:ind w:left="1720" w:hanging="142"/>
      </w:pPr>
    </w:lvl>
    <w:lvl w:ilvl="3">
      <w:numFmt w:val="bullet"/>
      <w:lvlText w:val="•"/>
      <w:lvlJc w:val="left"/>
      <w:pPr>
        <w:ind w:left="2440" w:hanging="142"/>
      </w:pPr>
    </w:lvl>
    <w:lvl w:ilvl="4">
      <w:numFmt w:val="bullet"/>
      <w:lvlText w:val="•"/>
      <w:lvlJc w:val="left"/>
      <w:pPr>
        <w:ind w:left="3160" w:hanging="142"/>
      </w:pPr>
    </w:lvl>
    <w:lvl w:ilvl="5">
      <w:numFmt w:val="bullet"/>
      <w:lvlText w:val="•"/>
      <w:lvlJc w:val="left"/>
      <w:pPr>
        <w:ind w:left="3880" w:hanging="142"/>
      </w:pPr>
    </w:lvl>
    <w:lvl w:ilvl="6">
      <w:numFmt w:val="bullet"/>
      <w:lvlText w:val="•"/>
      <w:lvlJc w:val="left"/>
      <w:pPr>
        <w:ind w:left="4600" w:hanging="142"/>
      </w:pPr>
    </w:lvl>
    <w:lvl w:ilvl="7">
      <w:numFmt w:val="bullet"/>
      <w:lvlText w:val="•"/>
      <w:lvlJc w:val="left"/>
      <w:pPr>
        <w:ind w:left="5320" w:hanging="142"/>
      </w:pPr>
    </w:lvl>
    <w:lvl w:ilvl="8">
      <w:numFmt w:val="bullet"/>
      <w:lvlText w:val="•"/>
      <w:lvlJc w:val="left"/>
      <w:pPr>
        <w:ind w:left="6040" w:hanging="142"/>
      </w:pPr>
    </w:lvl>
  </w:abstractNum>
  <w:abstractNum w:abstractNumId="1" w15:restartNumberingAfterBreak="0">
    <w:nsid w:val="04E6290B"/>
    <w:multiLevelType w:val="hybridMultilevel"/>
    <w:tmpl w:val="35AA4D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F2418A6"/>
    <w:multiLevelType w:val="hybridMultilevel"/>
    <w:tmpl w:val="4B0C5FD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17D1D6E"/>
    <w:multiLevelType w:val="hybridMultilevel"/>
    <w:tmpl w:val="9998FE2E"/>
    <w:lvl w:ilvl="0" w:tplc="CBFE8A8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127291"/>
    <w:multiLevelType w:val="hybridMultilevel"/>
    <w:tmpl w:val="FE7EF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0A09FF"/>
    <w:multiLevelType w:val="hybridMultilevel"/>
    <w:tmpl w:val="6E2E66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E86D07"/>
    <w:multiLevelType w:val="hybridMultilevel"/>
    <w:tmpl w:val="952EB26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3B797D"/>
    <w:multiLevelType w:val="hybridMultilevel"/>
    <w:tmpl w:val="604A5326"/>
    <w:lvl w:ilvl="0" w:tplc="2CAE684A">
      <w:start w:val="1"/>
      <w:numFmt w:val="bullet"/>
      <w:lvlText w:val=""/>
      <w:lvlJc w:val="left"/>
      <w:pPr>
        <w:ind w:left="742" w:hanging="360"/>
      </w:pPr>
      <w:rPr>
        <w:rFonts w:ascii="Symbol" w:hAnsi="Symbol" w:hint="default"/>
        <w:color w:val="auto"/>
      </w:rPr>
    </w:lvl>
    <w:lvl w:ilvl="1" w:tplc="0C090003" w:tentative="1">
      <w:start w:val="1"/>
      <w:numFmt w:val="bullet"/>
      <w:lvlText w:val="o"/>
      <w:lvlJc w:val="left"/>
      <w:pPr>
        <w:ind w:left="1462" w:hanging="360"/>
      </w:pPr>
      <w:rPr>
        <w:rFonts w:ascii="Courier New" w:hAnsi="Courier New" w:cs="Courier New" w:hint="default"/>
      </w:rPr>
    </w:lvl>
    <w:lvl w:ilvl="2" w:tplc="0C090005" w:tentative="1">
      <w:start w:val="1"/>
      <w:numFmt w:val="bullet"/>
      <w:lvlText w:val=""/>
      <w:lvlJc w:val="left"/>
      <w:pPr>
        <w:ind w:left="2182" w:hanging="360"/>
      </w:pPr>
      <w:rPr>
        <w:rFonts w:ascii="Wingdings" w:hAnsi="Wingdings" w:hint="default"/>
      </w:rPr>
    </w:lvl>
    <w:lvl w:ilvl="3" w:tplc="0C090001" w:tentative="1">
      <w:start w:val="1"/>
      <w:numFmt w:val="bullet"/>
      <w:lvlText w:val=""/>
      <w:lvlJc w:val="left"/>
      <w:pPr>
        <w:ind w:left="2902" w:hanging="360"/>
      </w:pPr>
      <w:rPr>
        <w:rFonts w:ascii="Symbol" w:hAnsi="Symbol" w:hint="default"/>
      </w:rPr>
    </w:lvl>
    <w:lvl w:ilvl="4" w:tplc="0C090003" w:tentative="1">
      <w:start w:val="1"/>
      <w:numFmt w:val="bullet"/>
      <w:lvlText w:val="o"/>
      <w:lvlJc w:val="left"/>
      <w:pPr>
        <w:ind w:left="3622" w:hanging="360"/>
      </w:pPr>
      <w:rPr>
        <w:rFonts w:ascii="Courier New" w:hAnsi="Courier New" w:cs="Courier New" w:hint="default"/>
      </w:rPr>
    </w:lvl>
    <w:lvl w:ilvl="5" w:tplc="0C090005" w:tentative="1">
      <w:start w:val="1"/>
      <w:numFmt w:val="bullet"/>
      <w:lvlText w:val=""/>
      <w:lvlJc w:val="left"/>
      <w:pPr>
        <w:ind w:left="4342" w:hanging="360"/>
      </w:pPr>
      <w:rPr>
        <w:rFonts w:ascii="Wingdings" w:hAnsi="Wingdings" w:hint="default"/>
      </w:rPr>
    </w:lvl>
    <w:lvl w:ilvl="6" w:tplc="0C090001" w:tentative="1">
      <w:start w:val="1"/>
      <w:numFmt w:val="bullet"/>
      <w:lvlText w:val=""/>
      <w:lvlJc w:val="left"/>
      <w:pPr>
        <w:ind w:left="5062" w:hanging="360"/>
      </w:pPr>
      <w:rPr>
        <w:rFonts w:ascii="Symbol" w:hAnsi="Symbol" w:hint="default"/>
      </w:rPr>
    </w:lvl>
    <w:lvl w:ilvl="7" w:tplc="0C090003" w:tentative="1">
      <w:start w:val="1"/>
      <w:numFmt w:val="bullet"/>
      <w:lvlText w:val="o"/>
      <w:lvlJc w:val="left"/>
      <w:pPr>
        <w:ind w:left="5782" w:hanging="360"/>
      </w:pPr>
      <w:rPr>
        <w:rFonts w:ascii="Courier New" w:hAnsi="Courier New" w:cs="Courier New" w:hint="default"/>
      </w:rPr>
    </w:lvl>
    <w:lvl w:ilvl="8" w:tplc="0C090005" w:tentative="1">
      <w:start w:val="1"/>
      <w:numFmt w:val="bullet"/>
      <w:lvlText w:val=""/>
      <w:lvlJc w:val="left"/>
      <w:pPr>
        <w:ind w:left="6502" w:hanging="360"/>
      </w:pPr>
      <w:rPr>
        <w:rFonts w:ascii="Wingdings" w:hAnsi="Wingdings" w:hint="default"/>
      </w:rPr>
    </w:lvl>
  </w:abstractNum>
  <w:abstractNum w:abstractNumId="8" w15:restartNumberingAfterBreak="0">
    <w:nsid w:val="18AD4CE7"/>
    <w:multiLevelType w:val="hybridMultilevel"/>
    <w:tmpl w:val="F32A153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5D3682"/>
    <w:multiLevelType w:val="hybridMultilevel"/>
    <w:tmpl w:val="8FDA2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8F7D34"/>
    <w:multiLevelType w:val="hybridMultilevel"/>
    <w:tmpl w:val="F32A2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F47920"/>
    <w:multiLevelType w:val="hybridMultilevel"/>
    <w:tmpl w:val="026C21DE"/>
    <w:lvl w:ilvl="0" w:tplc="0C090003">
      <w:start w:val="1"/>
      <w:numFmt w:val="bullet"/>
      <w:lvlText w:val="o"/>
      <w:lvlJc w:val="left"/>
      <w:pPr>
        <w:ind w:left="884" w:hanging="360"/>
      </w:pPr>
      <w:rPr>
        <w:rFonts w:ascii="Courier New" w:hAnsi="Courier New" w:cs="Courier New" w:hint="default"/>
      </w:rPr>
    </w:lvl>
    <w:lvl w:ilvl="1" w:tplc="0C090003" w:tentative="1">
      <w:start w:val="1"/>
      <w:numFmt w:val="bullet"/>
      <w:lvlText w:val="o"/>
      <w:lvlJc w:val="left"/>
      <w:pPr>
        <w:ind w:left="1604" w:hanging="360"/>
      </w:pPr>
      <w:rPr>
        <w:rFonts w:ascii="Courier New" w:hAnsi="Courier New" w:cs="Courier New" w:hint="default"/>
      </w:rPr>
    </w:lvl>
    <w:lvl w:ilvl="2" w:tplc="0C090005" w:tentative="1">
      <w:start w:val="1"/>
      <w:numFmt w:val="bullet"/>
      <w:lvlText w:val=""/>
      <w:lvlJc w:val="left"/>
      <w:pPr>
        <w:ind w:left="2324" w:hanging="360"/>
      </w:pPr>
      <w:rPr>
        <w:rFonts w:ascii="Wingdings" w:hAnsi="Wingdings" w:hint="default"/>
      </w:rPr>
    </w:lvl>
    <w:lvl w:ilvl="3" w:tplc="0C090001" w:tentative="1">
      <w:start w:val="1"/>
      <w:numFmt w:val="bullet"/>
      <w:lvlText w:val=""/>
      <w:lvlJc w:val="left"/>
      <w:pPr>
        <w:ind w:left="3044" w:hanging="360"/>
      </w:pPr>
      <w:rPr>
        <w:rFonts w:ascii="Symbol" w:hAnsi="Symbol" w:hint="default"/>
      </w:rPr>
    </w:lvl>
    <w:lvl w:ilvl="4" w:tplc="0C090003" w:tentative="1">
      <w:start w:val="1"/>
      <w:numFmt w:val="bullet"/>
      <w:lvlText w:val="o"/>
      <w:lvlJc w:val="left"/>
      <w:pPr>
        <w:ind w:left="3764" w:hanging="360"/>
      </w:pPr>
      <w:rPr>
        <w:rFonts w:ascii="Courier New" w:hAnsi="Courier New" w:cs="Courier New" w:hint="default"/>
      </w:rPr>
    </w:lvl>
    <w:lvl w:ilvl="5" w:tplc="0C090005" w:tentative="1">
      <w:start w:val="1"/>
      <w:numFmt w:val="bullet"/>
      <w:lvlText w:val=""/>
      <w:lvlJc w:val="left"/>
      <w:pPr>
        <w:ind w:left="4484" w:hanging="360"/>
      </w:pPr>
      <w:rPr>
        <w:rFonts w:ascii="Wingdings" w:hAnsi="Wingdings" w:hint="default"/>
      </w:rPr>
    </w:lvl>
    <w:lvl w:ilvl="6" w:tplc="0C090001" w:tentative="1">
      <w:start w:val="1"/>
      <w:numFmt w:val="bullet"/>
      <w:lvlText w:val=""/>
      <w:lvlJc w:val="left"/>
      <w:pPr>
        <w:ind w:left="5204" w:hanging="360"/>
      </w:pPr>
      <w:rPr>
        <w:rFonts w:ascii="Symbol" w:hAnsi="Symbol" w:hint="default"/>
      </w:rPr>
    </w:lvl>
    <w:lvl w:ilvl="7" w:tplc="0C090003" w:tentative="1">
      <w:start w:val="1"/>
      <w:numFmt w:val="bullet"/>
      <w:lvlText w:val="o"/>
      <w:lvlJc w:val="left"/>
      <w:pPr>
        <w:ind w:left="5924" w:hanging="360"/>
      </w:pPr>
      <w:rPr>
        <w:rFonts w:ascii="Courier New" w:hAnsi="Courier New" w:cs="Courier New" w:hint="default"/>
      </w:rPr>
    </w:lvl>
    <w:lvl w:ilvl="8" w:tplc="0C090005" w:tentative="1">
      <w:start w:val="1"/>
      <w:numFmt w:val="bullet"/>
      <w:lvlText w:val=""/>
      <w:lvlJc w:val="left"/>
      <w:pPr>
        <w:ind w:left="6644" w:hanging="360"/>
      </w:pPr>
      <w:rPr>
        <w:rFonts w:ascii="Wingdings" w:hAnsi="Wingdings" w:hint="default"/>
      </w:rPr>
    </w:lvl>
  </w:abstractNum>
  <w:abstractNum w:abstractNumId="12" w15:restartNumberingAfterBreak="0">
    <w:nsid w:val="23FF2400"/>
    <w:multiLevelType w:val="hybridMultilevel"/>
    <w:tmpl w:val="5022AE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820C67"/>
    <w:multiLevelType w:val="hybridMultilevel"/>
    <w:tmpl w:val="E500BF22"/>
    <w:lvl w:ilvl="0" w:tplc="0C090003">
      <w:start w:val="1"/>
      <w:numFmt w:val="bullet"/>
      <w:lvlText w:val="o"/>
      <w:lvlJc w:val="left"/>
      <w:pPr>
        <w:ind w:left="644"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093AFF"/>
    <w:multiLevelType w:val="hybridMultilevel"/>
    <w:tmpl w:val="C95665EC"/>
    <w:lvl w:ilvl="0" w:tplc="AEB271F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E11E55"/>
    <w:multiLevelType w:val="hybridMultilevel"/>
    <w:tmpl w:val="C7C8D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8D704AD"/>
    <w:multiLevelType w:val="hybridMultilevel"/>
    <w:tmpl w:val="2E944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F144CD"/>
    <w:multiLevelType w:val="hybridMultilevel"/>
    <w:tmpl w:val="637A94CE"/>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18" w15:restartNumberingAfterBreak="0">
    <w:nsid w:val="2C5D39B0"/>
    <w:multiLevelType w:val="hybridMultilevel"/>
    <w:tmpl w:val="C69CC23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CB25DFC"/>
    <w:multiLevelType w:val="hybridMultilevel"/>
    <w:tmpl w:val="C77444EA"/>
    <w:lvl w:ilvl="0" w:tplc="5C9E7E1A">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786"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25771C1"/>
    <w:multiLevelType w:val="hybridMultilevel"/>
    <w:tmpl w:val="49522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67D29DB"/>
    <w:multiLevelType w:val="hybridMultilevel"/>
    <w:tmpl w:val="2E0A8CF4"/>
    <w:lvl w:ilvl="0" w:tplc="DF74134E">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2B3B4F"/>
    <w:multiLevelType w:val="hybridMultilevel"/>
    <w:tmpl w:val="FE6E6626"/>
    <w:lvl w:ilvl="0" w:tplc="0C090003">
      <w:start w:val="1"/>
      <w:numFmt w:val="bullet"/>
      <w:lvlText w:val="o"/>
      <w:lvlJc w:val="left"/>
      <w:pPr>
        <w:ind w:left="862" w:hanging="360"/>
      </w:pPr>
      <w:rPr>
        <w:rFonts w:ascii="Courier New" w:hAnsi="Courier New" w:cs="Courier New"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3" w15:restartNumberingAfterBreak="0">
    <w:nsid w:val="3AC30F3A"/>
    <w:multiLevelType w:val="hybridMultilevel"/>
    <w:tmpl w:val="9BC8DB08"/>
    <w:lvl w:ilvl="0" w:tplc="0C090003">
      <w:start w:val="1"/>
      <w:numFmt w:val="bullet"/>
      <w:lvlText w:val="o"/>
      <w:lvlJc w:val="left"/>
      <w:pPr>
        <w:ind w:left="720" w:hanging="360"/>
      </w:pPr>
      <w:rPr>
        <w:rFonts w:ascii="Courier New" w:hAnsi="Courier New" w:cs="Courier New" w:hint="default"/>
      </w:rPr>
    </w:lvl>
    <w:lvl w:ilvl="1" w:tplc="1AD60278">
      <w:start w:val="1"/>
      <w:numFmt w:val="bullet"/>
      <w:lvlText w:val="o"/>
      <w:lvlJc w:val="left"/>
      <w:pPr>
        <w:ind w:left="1440" w:hanging="360"/>
      </w:pPr>
      <w:rPr>
        <w:rFonts w:ascii="Courier New" w:hAnsi="Courier New" w:cs="Courier New" w:hint="default"/>
        <w:color w:val="auto"/>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AEB1338"/>
    <w:multiLevelType w:val="hybridMultilevel"/>
    <w:tmpl w:val="E312A792"/>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5" w15:restartNumberingAfterBreak="0">
    <w:nsid w:val="3AF87682"/>
    <w:multiLevelType w:val="hybridMultilevel"/>
    <w:tmpl w:val="654A22DC"/>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B265227"/>
    <w:multiLevelType w:val="hybridMultilevel"/>
    <w:tmpl w:val="BF5E2D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1C0271E"/>
    <w:multiLevelType w:val="hybridMultilevel"/>
    <w:tmpl w:val="E0E2CE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8A932C1"/>
    <w:multiLevelType w:val="hybridMultilevel"/>
    <w:tmpl w:val="904406B2"/>
    <w:lvl w:ilvl="0" w:tplc="0C090001">
      <w:start w:val="1"/>
      <w:numFmt w:val="bullet"/>
      <w:lvlText w:val=""/>
      <w:lvlJc w:val="left"/>
      <w:pPr>
        <w:ind w:left="865" w:hanging="360"/>
      </w:pPr>
      <w:rPr>
        <w:rFonts w:ascii="Symbol" w:hAnsi="Symbol" w:hint="default"/>
      </w:rPr>
    </w:lvl>
    <w:lvl w:ilvl="1" w:tplc="0C090003" w:tentative="1">
      <w:start w:val="1"/>
      <w:numFmt w:val="bullet"/>
      <w:lvlText w:val="o"/>
      <w:lvlJc w:val="left"/>
      <w:pPr>
        <w:ind w:left="1585" w:hanging="360"/>
      </w:pPr>
      <w:rPr>
        <w:rFonts w:ascii="Courier New" w:hAnsi="Courier New" w:cs="Courier New" w:hint="default"/>
      </w:rPr>
    </w:lvl>
    <w:lvl w:ilvl="2" w:tplc="0C090005" w:tentative="1">
      <w:start w:val="1"/>
      <w:numFmt w:val="bullet"/>
      <w:lvlText w:val=""/>
      <w:lvlJc w:val="left"/>
      <w:pPr>
        <w:ind w:left="2305" w:hanging="360"/>
      </w:pPr>
      <w:rPr>
        <w:rFonts w:ascii="Wingdings" w:hAnsi="Wingdings" w:hint="default"/>
      </w:rPr>
    </w:lvl>
    <w:lvl w:ilvl="3" w:tplc="0C090001" w:tentative="1">
      <w:start w:val="1"/>
      <w:numFmt w:val="bullet"/>
      <w:lvlText w:val=""/>
      <w:lvlJc w:val="left"/>
      <w:pPr>
        <w:ind w:left="3025" w:hanging="360"/>
      </w:pPr>
      <w:rPr>
        <w:rFonts w:ascii="Symbol" w:hAnsi="Symbol" w:hint="default"/>
      </w:rPr>
    </w:lvl>
    <w:lvl w:ilvl="4" w:tplc="0C090003" w:tentative="1">
      <w:start w:val="1"/>
      <w:numFmt w:val="bullet"/>
      <w:lvlText w:val="o"/>
      <w:lvlJc w:val="left"/>
      <w:pPr>
        <w:ind w:left="3745" w:hanging="360"/>
      </w:pPr>
      <w:rPr>
        <w:rFonts w:ascii="Courier New" w:hAnsi="Courier New" w:cs="Courier New" w:hint="default"/>
      </w:rPr>
    </w:lvl>
    <w:lvl w:ilvl="5" w:tplc="0C090005" w:tentative="1">
      <w:start w:val="1"/>
      <w:numFmt w:val="bullet"/>
      <w:lvlText w:val=""/>
      <w:lvlJc w:val="left"/>
      <w:pPr>
        <w:ind w:left="4465" w:hanging="360"/>
      </w:pPr>
      <w:rPr>
        <w:rFonts w:ascii="Wingdings" w:hAnsi="Wingdings" w:hint="default"/>
      </w:rPr>
    </w:lvl>
    <w:lvl w:ilvl="6" w:tplc="0C090001" w:tentative="1">
      <w:start w:val="1"/>
      <w:numFmt w:val="bullet"/>
      <w:lvlText w:val=""/>
      <w:lvlJc w:val="left"/>
      <w:pPr>
        <w:ind w:left="5185" w:hanging="360"/>
      </w:pPr>
      <w:rPr>
        <w:rFonts w:ascii="Symbol" w:hAnsi="Symbol" w:hint="default"/>
      </w:rPr>
    </w:lvl>
    <w:lvl w:ilvl="7" w:tplc="0C090003" w:tentative="1">
      <w:start w:val="1"/>
      <w:numFmt w:val="bullet"/>
      <w:lvlText w:val="o"/>
      <w:lvlJc w:val="left"/>
      <w:pPr>
        <w:ind w:left="5905" w:hanging="360"/>
      </w:pPr>
      <w:rPr>
        <w:rFonts w:ascii="Courier New" w:hAnsi="Courier New" w:cs="Courier New" w:hint="default"/>
      </w:rPr>
    </w:lvl>
    <w:lvl w:ilvl="8" w:tplc="0C090005" w:tentative="1">
      <w:start w:val="1"/>
      <w:numFmt w:val="bullet"/>
      <w:lvlText w:val=""/>
      <w:lvlJc w:val="left"/>
      <w:pPr>
        <w:ind w:left="6625" w:hanging="360"/>
      </w:pPr>
      <w:rPr>
        <w:rFonts w:ascii="Wingdings" w:hAnsi="Wingdings" w:hint="default"/>
      </w:rPr>
    </w:lvl>
  </w:abstractNum>
  <w:abstractNum w:abstractNumId="29" w15:restartNumberingAfterBreak="0">
    <w:nsid w:val="53290146"/>
    <w:multiLevelType w:val="hybridMultilevel"/>
    <w:tmpl w:val="E8102C4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8144905"/>
    <w:multiLevelType w:val="hybridMultilevel"/>
    <w:tmpl w:val="11F06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D472A40"/>
    <w:multiLevelType w:val="hybridMultilevel"/>
    <w:tmpl w:val="1908B43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1693B67"/>
    <w:multiLevelType w:val="hybridMultilevel"/>
    <w:tmpl w:val="58AAC558"/>
    <w:lvl w:ilvl="0" w:tplc="0C090003">
      <w:start w:val="1"/>
      <w:numFmt w:val="bullet"/>
      <w:lvlText w:val="o"/>
      <w:lvlJc w:val="left"/>
      <w:pPr>
        <w:ind w:left="865" w:hanging="360"/>
      </w:pPr>
      <w:rPr>
        <w:rFonts w:ascii="Courier New" w:hAnsi="Courier New" w:cs="Courier New" w:hint="default"/>
      </w:rPr>
    </w:lvl>
    <w:lvl w:ilvl="1" w:tplc="0C090003" w:tentative="1">
      <w:start w:val="1"/>
      <w:numFmt w:val="bullet"/>
      <w:lvlText w:val="o"/>
      <w:lvlJc w:val="left"/>
      <w:pPr>
        <w:ind w:left="1585" w:hanging="360"/>
      </w:pPr>
      <w:rPr>
        <w:rFonts w:ascii="Courier New" w:hAnsi="Courier New" w:cs="Courier New" w:hint="default"/>
      </w:rPr>
    </w:lvl>
    <w:lvl w:ilvl="2" w:tplc="0C090005" w:tentative="1">
      <w:start w:val="1"/>
      <w:numFmt w:val="bullet"/>
      <w:lvlText w:val=""/>
      <w:lvlJc w:val="left"/>
      <w:pPr>
        <w:ind w:left="2305" w:hanging="360"/>
      </w:pPr>
      <w:rPr>
        <w:rFonts w:ascii="Wingdings" w:hAnsi="Wingdings" w:hint="default"/>
      </w:rPr>
    </w:lvl>
    <w:lvl w:ilvl="3" w:tplc="0C090001" w:tentative="1">
      <w:start w:val="1"/>
      <w:numFmt w:val="bullet"/>
      <w:lvlText w:val=""/>
      <w:lvlJc w:val="left"/>
      <w:pPr>
        <w:ind w:left="3025" w:hanging="360"/>
      </w:pPr>
      <w:rPr>
        <w:rFonts w:ascii="Symbol" w:hAnsi="Symbol" w:hint="default"/>
      </w:rPr>
    </w:lvl>
    <w:lvl w:ilvl="4" w:tplc="0C090003" w:tentative="1">
      <w:start w:val="1"/>
      <w:numFmt w:val="bullet"/>
      <w:lvlText w:val="o"/>
      <w:lvlJc w:val="left"/>
      <w:pPr>
        <w:ind w:left="3745" w:hanging="360"/>
      </w:pPr>
      <w:rPr>
        <w:rFonts w:ascii="Courier New" w:hAnsi="Courier New" w:cs="Courier New" w:hint="default"/>
      </w:rPr>
    </w:lvl>
    <w:lvl w:ilvl="5" w:tplc="0C090005" w:tentative="1">
      <w:start w:val="1"/>
      <w:numFmt w:val="bullet"/>
      <w:lvlText w:val=""/>
      <w:lvlJc w:val="left"/>
      <w:pPr>
        <w:ind w:left="4465" w:hanging="360"/>
      </w:pPr>
      <w:rPr>
        <w:rFonts w:ascii="Wingdings" w:hAnsi="Wingdings" w:hint="default"/>
      </w:rPr>
    </w:lvl>
    <w:lvl w:ilvl="6" w:tplc="0C090001" w:tentative="1">
      <w:start w:val="1"/>
      <w:numFmt w:val="bullet"/>
      <w:lvlText w:val=""/>
      <w:lvlJc w:val="left"/>
      <w:pPr>
        <w:ind w:left="5185" w:hanging="360"/>
      </w:pPr>
      <w:rPr>
        <w:rFonts w:ascii="Symbol" w:hAnsi="Symbol" w:hint="default"/>
      </w:rPr>
    </w:lvl>
    <w:lvl w:ilvl="7" w:tplc="0C090003" w:tentative="1">
      <w:start w:val="1"/>
      <w:numFmt w:val="bullet"/>
      <w:lvlText w:val="o"/>
      <w:lvlJc w:val="left"/>
      <w:pPr>
        <w:ind w:left="5905" w:hanging="360"/>
      </w:pPr>
      <w:rPr>
        <w:rFonts w:ascii="Courier New" w:hAnsi="Courier New" w:cs="Courier New" w:hint="default"/>
      </w:rPr>
    </w:lvl>
    <w:lvl w:ilvl="8" w:tplc="0C090005" w:tentative="1">
      <w:start w:val="1"/>
      <w:numFmt w:val="bullet"/>
      <w:lvlText w:val=""/>
      <w:lvlJc w:val="left"/>
      <w:pPr>
        <w:ind w:left="6625" w:hanging="360"/>
      </w:pPr>
      <w:rPr>
        <w:rFonts w:ascii="Wingdings" w:hAnsi="Wingdings" w:hint="default"/>
      </w:rPr>
    </w:lvl>
  </w:abstractNum>
  <w:abstractNum w:abstractNumId="33" w15:restartNumberingAfterBreak="0">
    <w:nsid w:val="621B6220"/>
    <w:multiLevelType w:val="hybridMultilevel"/>
    <w:tmpl w:val="582ACC80"/>
    <w:lvl w:ilvl="0" w:tplc="0C090001">
      <w:start w:val="1"/>
      <w:numFmt w:val="bullet"/>
      <w:lvlText w:val=""/>
      <w:lvlJc w:val="left"/>
      <w:pPr>
        <w:ind w:left="884" w:hanging="360"/>
      </w:pPr>
      <w:rPr>
        <w:rFonts w:ascii="Symbol" w:hAnsi="Symbol" w:hint="default"/>
      </w:rPr>
    </w:lvl>
    <w:lvl w:ilvl="1" w:tplc="0C090003" w:tentative="1">
      <w:start w:val="1"/>
      <w:numFmt w:val="bullet"/>
      <w:lvlText w:val="o"/>
      <w:lvlJc w:val="left"/>
      <w:pPr>
        <w:ind w:left="1604" w:hanging="360"/>
      </w:pPr>
      <w:rPr>
        <w:rFonts w:ascii="Courier New" w:hAnsi="Courier New" w:cs="Courier New" w:hint="default"/>
      </w:rPr>
    </w:lvl>
    <w:lvl w:ilvl="2" w:tplc="0C090005" w:tentative="1">
      <w:start w:val="1"/>
      <w:numFmt w:val="bullet"/>
      <w:lvlText w:val=""/>
      <w:lvlJc w:val="left"/>
      <w:pPr>
        <w:ind w:left="2324" w:hanging="360"/>
      </w:pPr>
      <w:rPr>
        <w:rFonts w:ascii="Wingdings" w:hAnsi="Wingdings" w:hint="default"/>
      </w:rPr>
    </w:lvl>
    <w:lvl w:ilvl="3" w:tplc="0C090001" w:tentative="1">
      <w:start w:val="1"/>
      <w:numFmt w:val="bullet"/>
      <w:lvlText w:val=""/>
      <w:lvlJc w:val="left"/>
      <w:pPr>
        <w:ind w:left="3044" w:hanging="360"/>
      </w:pPr>
      <w:rPr>
        <w:rFonts w:ascii="Symbol" w:hAnsi="Symbol" w:hint="default"/>
      </w:rPr>
    </w:lvl>
    <w:lvl w:ilvl="4" w:tplc="0C090003" w:tentative="1">
      <w:start w:val="1"/>
      <w:numFmt w:val="bullet"/>
      <w:lvlText w:val="o"/>
      <w:lvlJc w:val="left"/>
      <w:pPr>
        <w:ind w:left="3764" w:hanging="360"/>
      </w:pPr>
      <w:rPr>
        <w:rFonts w:ascii="Courier New" w:hAnsi="Courier New" w:cs="Courier New" w:hint="default"/>
      </w:rPr>
    </w:lvl>
    <w:lvl w:ilvl="5" w:tplc="0C090005" w:tentative="1">
      <w:start w:val="1"/>
      <w:numFmt w:val="bullet"/>
      <w:lvlText w:val=""/>
      <w:lvlJc w:val="left"/>
      <w:pPr>
        <w:ind w:left="4484" w:hanging="360"/>
      </w:pPr>
      <w:rPr>
        <w:rFonts w:ascii="Wingdings" w:hAnsi="Wingdings" w:hint="default"/>
      </w:rPr>
    </w:lvl>
    <w:lvl w:ilvl="6" w:tplc="0C090001" w:tentative="1">
      <w:start w:val="1"/>
      <w:numFmt w:val="bullet"/>
      <w:lvlText w:val=""/>
      <w:lvlJc w:val="left"/>
      <w:pPr>
        <w:ind w:left="5204" w:hanging="360"/>
      </w:pPr>
      <w:rPr>
        <w:rFonts w:ascii="Symbol" w:hAnsi="Symbol" w:hint="default"/>
      </w:rPr>
    </w:lvl>
    <w:lvl w:ilvl="7" w:tplc="0C090003" w:tentative="1">
      <w:start w:val="1"/>
      <w:numFmt w:val="bullet"/>
      <w:lvlText w:val="o"/>
      <w:lvlJc w:val="left"/>
      <w:pPr>
        <w:ind w:left="5924" w:hanging="360"/>
      </w:pPr>
      <w:rPr>
        <w:rFonts w:ascii="Courier New" w:hAnsi="Courier New" w:cs="Courier New" w:hint="default"/>
      </w:rPr>
    </w:lvl>
    <w:lvl w:ilvl="8" w:tplc="0C090005" w:tentative="1">
      <w:start w:val="1"/>
      <w:numFmt w:val="bullet"/>
      <w:lvlText w:val=""/>
      <w:lvlJc w:val="left"/>
      <w:pPr>
        <w:ind w:left="6644" w:hanging="360"/>
      </w:pPr>
      <w:rPr>
        <w:rFonts w:ascii="Wingdings" w:hAnsi="Wingdings" w:hint="default"/>
      </w:rPr>
    </w:lvl>
  </w:abstractNum>
  <w:abstractNum w:abstractNumId="34" w15:restartNumberingAfterBreak="0">
    <w:nsid w:val="631C7B2F"/>
    <w:multiLevelType w:val="hybridMultilevel"/>
    <w:tmpl w:val="811C8F6A"/>
    <w:lvl w:ilvl="0" w:tplc="0C090001">
      <w:start w:val="1"/>
      <w:numFmt w:val="bullet"/>
      <w:lvlText w:val=""/>
      <w:lvlJc w:val="left"/>
      <w:pPr>
        <w:ind w:left="720" w:hanging="360"/>
      </w:pPr>
      <w:rPr>
        <w:rFonts w:ascii="Symbol" w:hAnsi="Symbol" w:hint="default"/>
      </w:rPr>
    </w:lvl>
    <w:lvl w:ilvl="1" w:tplc="263E75FC">
      <w:start w:val="1"/>
      <w:numFmt w:val="bullet"/>
      <w:lvlText w:val=""/>
      <w:lvlJc w:val="left"/>
      <w:pPr>
        <w:ind w:left="644"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4431AB4"/>
    <w:multiLevelType w:val="hybridMultilevel"/>
    <w:tmpl w:val="5D40BE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48C1638"/>
    <w:multiLevelType w:val="hybridMultilevel"/>
    <w:tmpl w:val="41E8AE40"/>
    <w:lvl w:ilvl="0" w:tplc="0C090001">
      <w:start w:val="1"/>
      <w:numFmt w:val="bullet"/>
      <w:lvlText w:val=""/>
      <w:lvlJc w:val="left"/>
      <w:pPr>
        <w:ind w:left="884" w:hanging="360"/>
      </w:pPr>
      <w:rPr>
        <w:rFonts w:ascii="Symbol" w:hAnsi="Symbol" w:hint="default"/>
      </w:rPr>
    </w:lvl>
    <w:lvl w:ilvl="1" w:tplc="0C090003" w:tentative="1">
      <w:start w:val="1"/>
      <w:numFmt w:val="bullet"/>
      <w:lvlText w:val="o"/>
      <w:lvlJc w:val="left"/>
      <w:pPr>
        <w:ind w:left="1604" w:hanging="360"/>
      </w:pPr>
      <w:rPr>
        <w:rFonts w:ascii="Courier New" w:hAnsi="Courier New" w:cs="Courier New" w:hint="default"/>
      </w:rPr>
    </w:lvl>
    <w:lvl w:ilvl="2" w:tplc="0C090005" w:tentative="1">
      <w:start w:val="1"/>
      <w:numFmt w:val="bullet"/>
      <w:lvlText w:val=""/>
      <w:lvlJc w:val="left"/>
      <w:pPr>
        <w:ind w:left="2324" w:hanging="360"/>
      </w:pPr>
      <w:rPr>
        <w:rFonts w:ascii="Wingdings" w:hAnsi="Wingdings" w:hint="default"/>
      </w:rPr>
    </w:lvl>
    <w:lvl w:ilvl="3" w:tplc="0C090001" w:tentative="1">
      <w:start w:val="1"/>
      <w:numFmt w:val="bullet"/>
      <w:lvlText w:val=""/>
      <w:lvlJc w:val="left"/>
      <w:pPr>
        <w:ind w:left="3044" w:hanging="360"/>
      </w:pPr>
      <w:rPr>
        <w:rFonts w:ascii="Symbol" w:hAnsi="Symbol" w:hint="default"/>
      </w:rPr>
    </w:lvl>
    <w:lvl w:ilvl="4" w:tplc="0C090003" w:tentative="1">
      <w:start w:val="1"/>
      <w:numFmt w:val="bullet"/>
      <w:lvlText w:val="o"/>
      <w:lvlJc w:val="left"/>
      <w:pPr>
        <w:ind w:left="3764" w:hanging="360"/>
      </w:pPr>
      <w:rPr>
        <w:rFonts w:ascii="Courier New" w:hAnsi="Courier New" w:cs="Courier New" w:hint="default"/>
      </w:rPr>
    </w:lvl>
    <w:lvl w:ilvl="5" w:tplc="0C090005" w:tentative="1">
      <w:start w:val="1"/>
      <w:numFmt w:val="bullet"/>
      <w:lvlText w:val=""/>
      <w:lvlJc w:val="left"/>
      <w:pPr>
        <w:ind w:left="4484" w:hanging="360"/>
      </w:pPr>
      <w:rPr>
        <w:rFonts w:ascii="Wingdings" w:hAnsi="Wingdings" w:hint="default"/>
      </w:rPr>
    </w:lvl>
    <w:lvl w:ilvl="6" w:tplc="0C090001" w:tentative="1">
      <w:start w:val="1"/>
      <w:numFmt w:val="bullet"/>
      <w:lvlText w:val=""/>
      <w:lvlJc w:val="left"/>
      <w:pPr>
        <w:ind w:left="5204" w:hanging="360"/>
      </w:pPr>
      <w:rPr>
        <w:rFonts w:ascii="Symbol" w:hAnsi="Symbol" w:hint="default"/>
      </w:rPr>
    </w:lvl>
    <w:lvl w:ilvl="7" w:tplc="0C090003" w:tentative="1">
      <w:start w:val="1"/>
      <w:numFmt w:val="bullet"/>
      <w:lvlText w:val="o"/>
      <w:lvlJc w:val="left"/>
      <w:pPr>
        <w:ind w:left="5924" w:hanging="360"/>
      </w:pPr>
      <w:rPr>
        <w:rFonts w:ascii="Courier New" w:hAnsi="Courier New" w:cs="Courier New" w:hint="default"/>
      </w:rPr>
    </w:lvl>
    <w:lvl w:ilvl="8" w:tplc="0C090005" w:tentative="1">
      <w:start w:val="1"/>
      <w:numFmt w:val="bullet"/>
      <w:lvlText w:val=""/>
      <w:lvlJc w:val="left"/>
      <w:pPr>
        <w:ind w:left="6644" w:hanging="360"/>
      </w:pPr>
      <w:rPr>
        <w:rFonts w:ascii="Wingdings" w:hAnsi="Wingdings" w:hint="default"/>
      </w:rPr>
    </w:lvl>
  </w:abstractNum>
  <w:abstractNum w:abstractNumId="37" w15:restartNumberingAfterBreak="0">
    <w:nsid w:val="64B70EA1"/>
    <w:multiLevelType w:val="hybridMultilevel"/>
    <w:tmpl w:val="E04685F2"/>
    <w:lvl w:ilvl="0" w:tplc="0C090001">
      <w:start w:val="1"/>
      <w:numFmt w:val="bullet"/>
      <w:lvlText w:val=""/>
      <w:lvlJc w:val="left"/>
      <w:pPr>
        <w:ind w:left="742" w:hanging="360"/>
      </w:pPr>
      <w:rPr>
        <w:rFonts w:ascii="Symbol" w:hAnsi="Symbol" w:hint="default"/>
      </w:rPr>
    </w:lvl>
    <w:lvl w:ilvl="1" w:tplc="0C090003" w:tentative="1">
      <w:start w:val="1"/>
      <w:numFmt w:val="bullet"/>
      <w:lvlText w:val="o"/>
      <w:lvlJc w:val="left"/>
      <w:pPr>
        <w:ind w:left="1462" w:hanging="360"/>
      </w:pPr>
      <w:rPr>
        <w:rFonts w:ascii="Courier New" w:hAnsi="Courier New" w:cs="Courier New" w:hint="default"/>
      </w:rPr>
    </w:lvl>
    <w:lvl w:ilvl="2" w:tplc="0C090005" w:tentative="1">
      <w:start w:val="1"/>
      <w:numFmt w:val="bullet"/>
      <w:lvlText w:val=""/>
      <w:lvlJc w:val="left"/>
      <w:pPr>
        <w:ind w:left="2182" w:hanging="360"/>
      </w:pPr>
      <w:rPr>
        <w:rFonts w:ascii="Wingdings" w:hAnsi="Wingdings" w:hint="default"/>
      </w:rPr>
    </w:lvl>
    <w:lvl w:ilvl="3" w:tplc="0C090001" w:tentative="1">
      <w:start w:val="1"/>
      <w:numFmt w:val="bullet"/>
      <w:lvlText w:val=""/>
      <w:lvlJc w:val="left"/>
      <w:pPr>
        <w:ind w:left="2902" w:hanging="360"/>
      </w:pPr>
      <w:rPr>
        <w:rFonts w:ascii="Symbol" w:hAnsi="Symbol" w:hint="default"/>
      </w:rPr>
    </w:lvl>
    <w:lvl w:ilvl="4" w:tplc="0C090003" w:tentative="1">
      <w:start w:val="1"/>
      <w:numFmt w:val="bullet"/>
      <w:lvlText w:val="o"/>
      <w:lvlJc w:val="left"/>
      <w:pPr>
        <w:ind w:left="3622" w:hanging="360"/>
      </w:pPr>
      <w:rPr>
        <w:rFonts w:ascii="Courier New" w:hAnsi="Courier New" w:cs="Courier New" w:hint="default"/>
      </w:rPr>
    </w:lvl>
    <w:lvl w:ilvl="5" w:tplc="0C090005" w:tentative="1">
      <w:start w:val="1"/>
      <w:numFmt w:val="bullet"/>
      <w:lvlText w:val=""/>
      <w:lvlJc w:val="left"/>
      <w:pPr>
        <w:ind w:left="4342" w:hanging="360"/>
      </w:pPr>
      <w:rPr>
        <w:rFonts w:ascii="Wingdings" w:hAnsi="Wingdings" w:hint="default"/>
      </w:rPr>
    </w:lvl>
    <w:lvl w:ilvl="6" w:tplc="0C090001" w:tentative="1">
      <w:start w:val="1"/>
      <w:numFmt w:val="bullet"/>
      <w:lvlText w:val=""/>
      <w:lvlJc w:val="left"/>
      <w:pPr>
        <w:ind w:left="5062" w:hanging="360"/>
      </w:pPr>
      <w:rPr>
        <w:rFonts w:ascii="Symbol" w:hAnsi="Symbol" w:hint="default"/>
      </w:rPr>
    </w:lvl>
    <w:lvl w:ilvl="7" w:tplc="0C090003" w:tentative="1">
      <w:start w:val="1"/>
      <w:numFmt w:val="bullet"/>
      <w:lvlText w:val="o"/>
      <w:lvlJc w:val="left"/>
      <w:pPr>
        <w:ind w:left="5782" w:hanging="360"/>
      </w:pPr>
      <w:rPr>
        <w:rFonts w:ascii="Courier New" w:hAnsi="Courier New" w:cs="Courier New" w:hint="default"/>
      </w:rPr>
    </w:lvl>
    <w:lvl w:ilvl="8" w:tplc="0C090005" w:tentative="1">
      <w:start w:val="1"/>
      <w:numFmt w:val="bullet"/>
      <w:lvlText w:val=""/>
      <w:lvlJc w:val="left"/>
      <w:pPr>
        <w:ind w:left="6502" w:hanging="360"/>
      </w:pPr>
      <w:rPr>
        <w:rFonts w:ascii="Wingdings" w:hAnsi="Wingdings" w:hint="default"/>
      </w:rPr>
    </w:lvl>
  </w:abstractNum>
  <w:abstractNum w:abstractNumId="38" w15:restartNumberingAfterBreak="0">
    <w:nsid w:val="67476B26"/>
    <w:multiLevelType w:val="hybridMultilevel"/>
    <w:tmpl w:val="EBA6DA7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89E38AB"/>
    <w:multiLevelType w:val="hybridMultilevel"/>
    <w:tmpl w:val="48545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E952667"/>
    <w:multiLevelType w:val="hybridMultilevel"/>
    <w:tmpl w:val="D90E6AF8"/>
    <w:lvl w:ilvl="0" w:tplc="0C090001">
      <w:start w:val="1"/>
      <w:numFmt w:val="bullet"/>
      <w:lvlText w:val=""/>
      <w:lvlJc w:val="left"/>
      <w:pPr>
        <w:ind w:left="720" w:hanging="360"/>
      </w:pPr>
      <w:rPr>
        <w:rFonts w:ascii="Symbol" w:hAnsi="Symbol" w:hint="default"/>
      </w:rPr>
    </w:lvl>
    <w:lvl w:ilvl="1" w:tplc="1AD60278">
      <w:start w:val="1"/>
      <w:numFmt w:val="bullet"/>
      <w:lvlText w:val="o"/>
      <w:lvlJc w:val="left"/>
      <w:pPr>
        <w:ind w:left="1440" w:hanging="360"/>
      </w:pPr>
      <w:rPr>
        <w:rFonts w:ascii="Courier New" w:hAnsi="Courier New" w:cs="Courier New" w:hint="default"/>
        <w:color w:val="auto"/>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F01526B"/>
    <w:multiLevelType w:val="hybridMultilevel"/>
    <w:tmpl w:val="B0CAD2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F1C432C"/>
    <w:multiLevelType w:val="hybridMultilevel"/>
    <w:tmpl w:val="1B0601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644"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0E37B6E"/>
    <w:multiLevelType w:val="hybridMultilevel"/>
    <w:tmpl w:val="1646FD66"/>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4" w15:restartNumberingAfterBreak="0">
    <w:nsid w:val="72963214"/>
    <w:multiLevelType w:val="hybridMultilevel"/>
    <w:tmpl w:val="8626E0DE"/>
    <w:lvl w:ilvl="0" w:tplc="24701EB0">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5" w15:restartNumberingAfterBreak="0">
    <w:nsid w:val="738E58E8"/>
    <w:multiLevelType w:val="hybridMultilevel"/>
    <w:tmpl w:val="F3940B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664218B"/>
    <w:multiLevelType w:val="hybridMultilevel"/>
    <w:tmpl w:val="A4B68E16"/>
    <w:lvl w:ilvl="0" w:tplc="0C090001">
      <w:start w:val="1"/>
      <w:numFmt w:val="bullet"/>
      <w:lvlText w:val=""/>
      <w:lvlJc w:val="left"/>
      <w:pPr>
        <w:ind w:left="771" w:hanging="360"/>
      </w:pPr>
      <w:rPr>
        <w:rFonts w:ascii="Symbol" w:hAnsi="Symbol" w:hint="default"/>
      </w:rPr>
    </w:lvl>
    <w:lvl w:ilvl="1" w:tplc="0C090003" w:tentative="1">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47" w15:restartNumberingAfterBreak="0">
    <w:nsid w:val="7872034B"/>
    <w:multiLevelType w:val="hybridMultilevel"/>
    <w:tmpl w:val="12E6804E"/>
    <w:lvl w:ilvl="0" w:tplc="0C090001">
      <w:start w:val="1"/>
      <w:numFmt w:val="bullet"/>
      <w:lvlText w:val=""/>
      <w:lvlJc w:val="left"/>
      <w:pPr>
        <w:ind w:left="865" w:hanging="360"/>
      </w:pPr>
      <w:rPr>
        <w:rFonts w:ascii="Symbol" w:hAnsi="Symbol" w:hint="default"/>
      </w:rPr>
    </w:lvl>
    <w:lvl w:ilvl="1" w:tplc="0C090003" w:tentative="1">
      <w:start w:val="1"/>
      <w:numFmt w:val="bullet"/>
      <w:lvlText w:val="o"/>
      <w:lvlJc w:val="left"/>
      <w:pPr>
        <w:ind w:left="1585" w:hanging="360"/>
      </w:pPr>
      <w:rPr>
        <w:rFonts w:ascii="Courier New" w:hAnsi="Courier New" w:cs="Courier New" w:hint="default"/>
      </w:rPr>
    </w:lvl>
    <w:lvl w:ilvl="2" w:tplc="0C090005" w:tentative="1">
      <w:start w:val="1"/>
      <w:numFmt w:val="bullet"/>
      <w:lvlText w:val=""/>
      <w:lvlJc w:val="left"/>
      <w:pPr>
        <w:ind w:left="2305" w:hanging="360"/>
      </w:pPr>
      <w:rPr>
        <w:rFonts w:ascii="Wingdings" w:hAnsi="Wingdings" w:hint="default"/>
      </w:rPr>
    </w:lvl>
    <w:lvl w:ilvl="3" w:tplc="0C090001" w:tentative="1">
      <w:start w:val="1"/>
      <w:numFmt w:val="bullet"/>
      <w:lvlText w:val=""/>
      <w:lvlJc w:val="left"/>
      <w:pPr>
        <w:ind w:left="3025" w:hanging="360"/>
      </w:pPr>
      <w:rPr>
        <w:rFonts w:ascii="Symbol" w:hAnsi="Symbol" w:hint="default"/>
      </w:rPr>
    </w:lvl>
    <w:lvl w:ilvl="4" w:tplc="0C090003" w:tentative="1">
      <w:start w:val="1"/>
      <w:numFmt w:val="bullet"/>
      <w:lvlText w:val="o"/>
      <w:lvlJc w:val="left"/>
      <w:pPr>
        <w:ind w:left="3745" w:hanging="360"/>
      </w:pPr>
      <w:rPr>
        <w:rFonts w:ascii="Courier New" w:hAnsi="Courier New" w:cs="Courier New" w:hint="default"/>
      </w:rPr>
    </w:lvl>
    <w:lvl w:ilvl="5" w:tplc="0C090005" w:tentative="1">
      <w:start w:val="1"/>
      <w:numFmt w:val="bullet"/>
      <w:lvlText w:val=""/>
      <w:lvlJc w:val="left"/>
      <w:pPr>
        <w:ind w:left="4465" w:hanging="360"/>
      </w:pPr>
      <w:rPr>
        <w:rFonts w:ascii="Wingdings" w:hAnsi="Wingdings" w:hint="default"/>
      </w:rPr>
    </w:lvl>
    <w:lvl w:ilvl="6" w:tplc="0C090001" w:tentative="1">
      <w:start w:val="1"/>
      <w:numFmt w:val="bullet"/>
      <w:lvlText w:val=""/>
      <w:lvlJc w:val="left"/>
      <w:pPr>
        <w:ind w:left="5185" w:hanging="360"/>
      </w:pPr>
      <w:rPr>
        <w:rFonts w:ascii="Symbol" w:hAnsi="Symbol" w:hint="default"/>
      </w:rPr>
    </w:lvl>
    <w:lvl w:ilvl="7" w:tplc="0C090003" w:tentative="1">
      <w:start w:val="1"/>
      <w:numFmt w:val="bullet"/>
      <w:lvlText w:val="o"/>
      <w:lvlJc w:val="left"/>
      <w:pPr>
        <w:ind w:left="5905" w:hanging="360"/>
      </w:pPr>
      <w:rPr>
        <w:rFonts w:ascii="Courier New" w:hAnsi="Courier New" w:cs="Courier New" w:hint="default"/>
      </w:rPr>
    </w:lvl>
    <w:lvl w:ilvl="8" w:tplc="0C090005" w:tentative="1">
      <w:start w:val="1"/>
      <w:numFmt w:val="bullet"/>
      <w:lvlText w:val=""/>
      <w:lvlJc w:val="left"/>
      <w:pPr>
        <w:ind w:left="6625" w:hanging="360"/>
      </w:pPr>
      <w:rPr>
        <w:rFonts w:ascii="Wingdings" w:hAnsi="Wingdings" w:hint="default"/>
      </w:rPr>
    </w:lvl>
  </w:abstractNum>
  <w:abstractNum w:abstractNumId="48" w15:restartNumberingAfterBreak="0">
    <w:nsid w:val="7B140672"/>
    <w:multiLevelType w:val="hybridMultilevel"/>
    <w:tmpl w:val="D428B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CED594E"/>
    <w:multiLevelType w:val="hybridMultilevel"/>
    <w:tmpl w:val="ED9863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D9F0232"/>
    <w:multiLevelType w:val="hybridMultilevel"/>
    <w:tmpl w:val="5F827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DE047BE"/>
    <w:multiLevelType w:val="hybridMultilevel"/>
    <w:tmpl w:val="0EB0DC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EF126AA"/>
    <w:multiLevelType w:val="hybridMultilevel"/>
    <w:tmpl w:val="E4D08A4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51"/>
  </w:num>
  <w:num w:numId="3">
    <w:abstractNumId w:val="34"/>
  </w:num>
  <w:num w:numId="4">
    <w:abstractNumId w:val="38"/>
  </w:num>
  <w:num w:numId="5">
    <w:abstractNumId w:val="30"/>
  </w:num>
  <w:num w:numId="6">
    <w:abstractNumId w:val="1"/>
  </w:num>
  <w:num w:numId="7">
    <w:abstractNumId w:val="3"/>
  </w:num>
  <w:num w:numId="8">
    <w:abstractNumId w:val="25"/>
  </w:num>
  <w:num w:numId="9">
    <w:abstractNumId w:val="21"/>
  </w:num>
  <w:num w:numId="10">
    <w:abstractNumId w:val="12"/>
  </w:num>
  <w:num w:numId="11">
    <w:abstractNumId w:val="41"/>
  </w:num>
  <w:num w:numId="12">
    <w:abstractNumId w:val="45"/>
  </w:num>
  <w:num w:numId="13">
    <w:abstractNumId w:val="17"/>
  </w:num>
  <w:num w:numId="14">
    <w:abstractNumId w:val="46"/>
  </w:num>
  <w:num w:numId="15">
    <w:abstractNumId w:val="8"/>
  </w:num>
  <w:num w:numId="16">
    <w:abstractNumId w:val="6"/>
  </w:num>
  <w:num w:numId="17">
    <w:abstractNumId w:val="52"/>
  </w:num>
  <w:num w:numId="18">
    <w:abstractNumId w:val="11"/>
  </w:num>
  <w:num w:numId="19">
    <w:abstractNumId w:val="29"/>
  </w:num>
  <w:num w:numId="20">
    <w:abstractNumId w:val="19"/>
  </w:num>
  <w:num w:numId="21">
    <w:abstractNumId w:val="16"/>
  </w:num>
  <w:num w:numId="22">
    <w:abstractNumId w:val="2"/>
  </w:num>
  <w:num w:numId="23">
    <w:abstractNumId w:val="49"/>
  </w:num>
  <w:num w:numId="24">
    <w:abstractNumId w:val="37"/>
  </w:num>
  <w:num w:numId="25">
    <w:abstractNumId w:val="7"/>
  </w:num>
  <w:num w:numId="26">
    <w:abstractNumId w:val="48"/>
  </w:num>
  <w:num w:numId="27">
    <w:abstractNumId w:val="26"/>
  </w:num>
  <w:num w:numId="28">
    <w:abstractNumId w:val="36"/>
  </w:num>
  <w:num w:numId="29">
    <w:abstractNumId w:val="20"/>
  </w:num>
  <w:num w:numId="30">
    <w:abstractNumId w:val="44"/>
  </w:num>
  <w:num w:numId="31">
    <w:abstractNumId w:val="18"/>
  </w:num>
  <w:num w:numId="32">
    <w:abstractNumId w:val="50"/>
  </w:num>
  <w:num w:numId="33">
    <w:abstractNumId w:val="43"/>
  </w:num>
  <w:num w:numId="34">
    <w:abstractNumId w:val="33"/>
  </w:num>
  <w:num w:numId="35">
    <w:abstractNumId w:val="39"/>
  </w:num>
  <w:num w:numId="36">
    <w:abstractNumId w:val="35"/>
  </w:num>
  <w:num w:numId="37">
    <w:abstractNumId w:val="10"/>
  </w:num>
  <w:num w:numId="38">
    <w:abstractNumId w:val="40"/>
  </w:num>
  <w:num w:numId="39">
    <w:abstractNumId w:val="5"/>
  </w:num>
  <w:num w:numId="40">
    <w:abstractNumId w:val="13"/>
  </w:num>
  <w:num w:numId="41">
    <w:abstractNumId w:val="42"/>
  </w:num>
  <w:num w:numId="42">
    <w:abstractNumId w:val="4"/>
  </w:num>
  <w:num w:numId="43">
    <w:abstractNumId w:val="31"/>
  </w:num>
  <w:num w:numId="44">
    <w:abstractNumId w:val="32"/>
  </w:num>
  <w:num w:numId="45">
    <w:abstractNumId w:val="0"/>
  </w:num>
  <w:num w:numId="46">
    <w:abstractNumId w:val="9"/>
  </w:num>
  <w:num w:numId="47">
    <w:abstractNumId w:val="27"/>
  </w:num>
  <w:num w:numId="48">
    <w:abstractNumId w:val="14"/>
  </w:num>
  <w:num w:numId="49">
    <w:abstractNumId w:val="24"/>
  </w:num>
  <w:num w:numId="50">
    <w:abstractNumId w:val="22"/>
  </w:num>
  <w:num w:numId="51">
    <w:abstractNumId w:val="28"/>
  </w:num>
  <w:num w:numId="52">
    <w:abstractNumId w:val="47"/>
  </w:num>
  <w:num w:numId="53">
    <w:abstractNumId w:val="15"/>
  </w:num>
  <w:num w:numId="54">
    <w:abstractNumId w:val="2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27C"/>
    <w:rsid w:val="00000137"/>
    <w:rsid w:val="000005CD"/>
    <w:rsid w:val="00003623"/>
    <w:rsid w:val="00003E11"/>
    <w:rsid w:val="0000417E"/>
    <w:rsid w:val="00005A51"/>
    <w:rsid w:val="00006681"/>
    <w:rsid w:val="0000749B"/>
    <w:rsid w:val="000104C4"/>
    <w:rsid w:val="0001108F"/>
    <w:rsid w:val="000123E6"/>
    <w:rsid w:val="0001270C"/>
    <w:rsid w:val="00012D01"/>
    <w:rsid w:val="00012FD6"/>
    <w:rsid w:val="000131AD"/>
    <w:rsid w:val="0001344D"/>
    <w:rsid w:val="00014974"/>
    <w:rsid w:val="00014B15"/>
    <w:rsid w:val="000158D9"/>
    <w:rsid w:val="0001657F"/>
    <w:rsid w:val="00017699"/>
    <w:rsid w:val="00020946"/>
    <w:rsid w:val="000209CB"/>
    <w:rsid w:val="0002244A"/>
    <w:rsid w:val="000232AA"/>
    <w:rsid w:val="00024611"/>
    <w:rsid w:val="00024AD1"/>
    <w:rsid w:val="00026201"/>
    <w:rsid w:val="0003008E"/>
    <w:rsid w:val="000304E4"/>
    <w:rsid w:val="00030AE8"/>
    <w:rsid w:val="000325F4"/>
    <w:rsid w:val="00032694"/>
    <w:rsid w:val="00032C32"/>
    <w:rsid w:val="00034BB5"/>
    <w:rsid w:val="00036997"/>
    <w:rsid w:val="00037AE6"/>
    <w:rsid w:val="00044BD5"/>
    <w:rsid w:val="0004503E"/>
    <w:rsid w:val="00045A4D"/>
    <w:rsid w:val="00047703"/>
    <w:rsid w:val="00050190"/>
    <w:rsid w:val="00050353"/>
    <w:rsid w:val="0005321D"/>
    <w:rsid w:val="00053554"/>
    <w:rsid w:val="00053D16"/>
    <w:rsid w:val="000542C8"/>
    <w:rsid w:val="00054EFC"/>
    <w:rsid w:val="0005529D"/>
    <w:rsid w:val="0005578A"/>
    <w:rsid w:val="00055AB1"/>
    <w:rsid w:val="00055DA1"/>
    <w:rsid w:val="000603A9"/>
    <w:rsid w:val="00060AB4"/>
    <w:rsid w:val="000620A2"/>
    <w:rsid w:val="00063DBB"/>
    <w:rsid w:val="00063E7D"/>
    <w:rsid w:val="000662B6"/>
    <w:rsid w:val="00066DE5"/>
    <w:rsid w:val="00066EF2"/>
    <w:rsid w:val="00066F5B"/>
    <w:rsid w:val="00067418"/>
    <w:rsid w:val="00067B75"/>
    <w:rsid w:val="00071825"/>
    <w:rsid w:val="000748E8"/>
    <w:rsid w:val="00075157"/>
    <w:rsid w:val="00075CE6"/>
    <w:rsid w:val="00075EB0"/>
    <w:rsid w:val="00077540"/>
    <w:rsid w:val="00077D2E"/>
    <w:rsid w:val="00080F0C"/>
    <w:rsid w:val="00082950"/>
    <w:rsid w:val="000839A1"/>
    <w:rsid w:val="000848D3"/>
    <w:rsid w:val="00085CBC"/>
    <w:rsid w:val="000910B6"/>
    <w:rsid w:val="00092E49"/>
    <w:rsid w:val="000951A5"/>
    <w:rsid w:val="000951AA"/>
    <w:rsid w:val="00095CC9"/>
    <w:rsid w:val="00097402"/>
    <w:rsid w:val="0009799A"/>
    <w:rsid w:val="000A089F"/>
    <w:rsid w:val="000A0956"/>
    <w:rsid w:val="000A0DB9"/>
    <w:rsid w:val="000A1479"/>
    <w:rsid w:val="000A1F8A"/>
    <w:rsid w:val="000A25A8"/>
    <w:rsid w:val="000A2C65"/>
    <w:rsid w:val="000A33DE"/>
    <w:rsid w:val="000A34AB"/>
    <w:rsid w:val="000A4615"/>
    <w:rsid w:val="000A4A56"/>
    <w:rsid w:val="000A54EE"/>
    <w:rsid w:val="000A6AC8"/>
    <w:rsid w:val="000A6FEF"/>
    <w:rsid w:val="000B01BF"/>
    <w:rsid w:val="000B0F21"/>
    <w:rsid w:val="000B1A40"/>
    <w:rsid w:val="000B1E08"/>
    <w:rsid w:val="000B1F85"/>
    <w:rsid w:val="000B20F8"/>
    <w:rsid w:val="000B22E8"/>
    <w:rsid w:val="000B33FB"/>
    <w:rsid w:val="000B368C"/>
    <w:rsid w:val="000B36A1"/>
    <w:rsid w:val="000B549E"/>
    <w:rsid w:val="000B5C9D"/>
    <w:rsid w:val="000B5E2C"/>
    <w:rsid w:val="000B63D7"/>
    <w:rsid w:val="000B643B"/>
    <w:rsid w:val="000B6458"/>
    <w:rsid w:val="000B64A5"/>
    <w:rsid w:val="000B6532"/>
    <w:rsid w:val="000B705F"/>
    <w:rsid w:val="000B763F"/>
    <w:rsid w:val="000B7B97"/>
    <w:rsid w:val="000C1C36"/>
    <w:rsid w:val="000C2AA1"/>
    <w:rsid w:val="000C2D49"/>
    <w:rsid w:val="000C532A"/>
    <w:rsid w:val="000C5700"/>
    <w:rsid w:val="000C5A0D"/>
    <w:rsid w:val="000C5AC2"/>
    <w:rsid w:val="000C61A8"/>
    <w:rsid w:val="000C6A6D"/>
    <w:rsid w:val="000C6D5F"/>
    <w:rsid w:val="000C6F3C"/>
    <w:rsid w:val="000D0F3C"/>
    <w:rsid w:val="000D4532"/>
    <w:rsid w:val="000D5FF4"/>
    <w:rsid w:val="000D68D0"/>
    <w:rsid w:val="000D7B79"/>
    <w:rsid w:val="000D7D2B"/>
    <w:rsid w:val="000E30A5"/>
    <w:rsid w:val="000E35BC"/>
    <w:rsid w:val="000E4696"/>
    <w:rsid w:val="000E6524"/>
    <w:rsid w:val="000E6C80"/>
    <w:rsid w:val="000E7C9F"/>
    <w:rsid w:val="000F0102"/>
    <w:rsid w:val="000F0625"/>
    <w:rsid w:val="000F1062"/>
    <w:rsid w:val="000F19F1"/>
    <w:rsid w:val="000F1B08"/>
    <w:rsid w:val="000F249B"/>
    <w:rsid w:val="000F2E05"/>
    <w:rsid w:val="000F4280"/>
    <w:rsid w:val="000F4BF6"/>
    <w:rsid w:val="000F66F7"/>
    <w:rsid w:val="000F7C1D"/>
    <w:rsid w:val="001001B4"/>
    <w:rsid w:val="00100916"/>
    <w:rsid w:val="00100CBF"/>
    <w:rsid w:val="00102F18"/>
    <w:rsid w:val="00103338"/>
    <w:rsid w:val="0010402C"/>
    <w:rsid w:val="00104A95"/>
    <w:rsid w:val="00104F58"/>
    <w:rsid w:val="00106C41"/>
    <w:rsid w:val="00110502"/>
    <w:rsid w:val="00111118"/>
    <w:rsid w:val="0011115B"/>
    <w:rsid w:val="00111D94"/>
    <w:rsid w:val="001143A7"/>
    <w:rsid w:val="00114EBE"/>
    <w:rsid w:val="0011522D"/>
    <w:rsid w:val="0011607F"/>
    <w:rsid w:val="001160FD"/>
    <w:rsid w:val="0011687B"/>
    <w:rsid w:val="0011736B"/>
    <w:rsid w:val="00120B40"/>
    <w:rsid w:val="00121D36"/>
    <w:rsid w:val="001224FE"/>
    <w:rsid w:val="001229FE"/>
    <w:rsid w:val="00122C80"/>
    <w:rsid w:val="00123682"/>
    <w:rsid w:val="001237CD"/>
    <w:rsid w:val="00123F14"/>
    <w:rsid w:val="00125C9D"/>
    <w:rsid w:val="00125D46"/>
    <w:rsid w:val="00126012"/>
    <w:rsid w:val="00126B70"/>
    <w:rsid w:val="00126EF7"/>
    <w:rsid w:val="001274DA"/>
    <w:rsid w:val="00127D94"/>
    <w:rsid w:val="00130780"/>
    <w:rsid w:val="001314C6"/>
    <w:rsid w:val="00131AE0"/>
    <w:rsid w:val="001320D8"/>
    <w:rsid w:val="0013288F"/>
    <w:rsid w:val="00134245"/>
    <w:rsid w:val="00136888"/>
    <w:rsid w:val="001406E5"/>
    <w:rsid w:val="0014081F"/>
    <w:rsid w:val="00140F6F"/>
    <w:rsid w:val="00142CA0"/>
    <w:rsid w:val="001457C8"/>
    <w:rsid w:val="00145E02"/>
    <w:rsid w:val="00146115"/>
    <w:rsid w:val="001463E3"/>
    <w:rsid w:val="00147304"/>
    <w:rsid w:val="00147ED5"/>
    <w:rsid w:val="001517D2"/>
    <w:rsid w:val="0015213A"/>
    <w:rsid w:val="00153CEA"/>
    <w:rsid w:val="00153DB7"/>
    <w:rsid w:val="00154802"/>
    <w:rsid w:val="001552E9"/>
    <w:rsid w:val="00155C16"/>
    <w:rsid w:val="00155EC9"/>
    <w:rsid w:val="001564AA"/>
    <w:rsid w:val="00156840"/>
    <w:rsid w:val="00156BC7"/>
    <w:rsid w:val="0016058B"/>
    <w:rsid w:val="00161145"/>
    <w:rsid w:val="001615E3"/>
    <w:rsid w:val="00161997"/>
    <w:rsid w:val="00161B33"/>
    <w:rsid w:val="001620D6"/>
    <w:rsid w:val="001628F2"/>
    <w:rsid w:val="001629C6"/>
    <w:rsid w:val="00162E10"/>
    <w:rsid w:val="00164FA8"/>
    <w:rsid w:val="00164FE0"/>
    <w:rsid w:val="001650FE"/>
    <w:rsid w:val="00171DFC"/>
    <w:rsid w:val="00173F86"/>
    <w:rsid w:val="0017545E"/>
    <w:rsid w:val="00175908"/>
    <w:rsid w:val="00175D50"/>
    <w:rsid w:val="00176583"/>
    <w:rsid w:val="00176AF1"/>
    <w:rsid w:val="00177A50"/>
    <w:rsid w:val="00177E74"/>
    <w:rsid w:val="0018032D"/>
    <w:rsid w:val="0018117C"/>
    <w:rsid w:val="00182B32"/>
    <w:rsid w:val="00183C40"/>
    <w:rsid w:val="00184CDF"/>
    <w:rsid w:val="00184D77"/>
    <w:rsid w:val="001858AA"/>
    <w:rsid w:val="00185B04"/>
    <w:rsid w:val="001926CA"/>
    <w:rsid w:val="00193956"/>
    <w:rsid w:val="001948A6"/>
    <w:rsid w:val="00194A79"/>
    <w:rsid w:val="00195230"/>
    <w:rsid w:val="00196341"/>
    <w:rsid w:val="0019793F"/>
    <w:rsid w:val="001A15E7"/>
    <w:rsid w:val="001A2C24"/>
    <w:rsid w:val="001A32AD"/>
    <w:rsid w:val="001A3FA6"/>
    <w:rsid w:val="001B0A4E"/>
    <w:rsid w:val="001B11B7"/>
    <w:rsid w:val="001B1FA2"/>
    <w:rsid w:val="001B2567"/>
    <w:rsid w:val="001B2C42"/>
    <w:rsid w:val="001B4539"/>
    <w:rsid w:val="001B45BB"/>
    <w:rsid w:val="001B4900"/>
    <w:rsid w:val="001B56D4"/>
    <w:rsid w:val="001B5CE0"/>
    <w:rsid w:val="001B5D15"/>
    <w:rsid w:val="001B5F1D"/>
    <w:rsid w:val="001B6BCB"/>
    <w:rsid w:val="001B7B26"/>
    <w:rsid w:val="001C036C"/>
    <w:rsid w:val="001C0D04"/>
    <w:rsid w:val="001C16E5"/>
    <w:rsid w:val="001C201F"/>
    <w:rsid w:val="001C2C9E"/>
    <w:rsid w:val="001C3B7D"/>
    <w:rsid w:val="001C5046"/>
    <w:rsid w:val="001C644B"/>
    <w:rsid w:val="001D1049"/>
    <w:rsid w:val="001D227A"/>
    <w:rsid w:val="001D3B17"/>
    <w:rsid w:val="001D443B"/>
    <w:rsid w:val="001D4D9D"/>
    <w:rsid w:val="001D5A97"/>
    <w:rsid w:val="001D7E15"/>
    <w:rsid w:val="001E12D4"/>
    <w:rsid w:val="001E2FFA"/>
    <w:rsid w:val="001E4384"/>
    <w:rsid w:val="001E52C4"/>
    <w:rsid w:val="001E549B"/>
    <w:rsid w:val="001E564E"/>
    <w:rsid w:val="001E6B39"/>
    <w:rsid w:val="001E6C31"/>
    <w:rsid w:val="001E7B81"/>
    <w:rsid w:val="001F018A"/>
    <w:rsid w:val="001F01C5"/>
    <w:rsid w:val="001F09E0"/>
    <w:rsid w:val="001F14D3"/>
    <w:rsid w:val="001F2212"/>
    <w:rsid w:val="001F287A"/>
    <w:rsid w:val="001F3811"/>
    <w:rsid w:val="001F5205"/>
    <w:rsid w:val="001F553B"/>
    <w:rsid w:val="001F55EF"/>
    <w:rsid w:val="001F6432"/>
    <w:rsid w:val="001F698D"/>
    <w:rsid w:val="001F6E29"/>
    <w:rsid w:val="00201380"/>
    <w:rsid w:val="00202FB6"/>
    <w:rsid w:val="00205111"/>
    <w:rsid w:val="00205CCD"/>
    <w:rsid w:val="00207683"/>
    <w:rsid w:val="00210273"/>
    <w:rsid w:val="00210CDA"/>
    <w:rsid w:val="00211D89"/>
    <w:rsid w:val="00211F1D"/>
    <w:rsid w:val="00213BA9"/>
    <w:rsid w:val="002146E5"/>
    <w:rsid w:val="00214830"/>
    <w:rsid w:val="00216395"/>
    <w:rsid w:val="00223F95"/>
    <w:rsid w:val="00223FA1"/>
    <w:rsid w:val="00224047"/>
    <w:rsid w:val="00224650"/>
    <w:rsid w:val="00224834"/>
    <w:rsid w:val="00225B5F"/>
    <w:rsid w:val="002302BC"/>
    <w:rsid w:val="002312E3"/>
    <w:rsid w:val="00231A52"/>
    <w:rsid w:val="00231AA5"/>
    <w:rsid w:val="00231F6E"/>
    <w:rsid w:val="00232413"/>
    <w:rsid w:val="00233165"/>
    <w:rsid w:val="00241841"/>
    <w:rsid w:val="00243977"/>
    <w:rsid w:val="0024478E"/>
    <w:rsid w:val="00244DC7"/>
    <w:rsid w:val="0024558E"/>
    <w:rsid w:val="00245EBE"/>
    <w:rsid w:val="002464EB"/>
    <w:rsid w:val="002469C5"/>
    <w:rsid w:val="00246C29"/>
    <w:rsid w:val="00247CE7"/>
    <w:rsid w:val="0025171E"/>
    <w:rsid w:val="002525D5"/>
    <w:rsid w:val="00252C72"/>
    <w:rsid w:val="00253626"/>
    <w:rsid w:val="00253FAF"/>
    <w:rsid w:val="0025422A"/>
    <w:rsid w:val="0025430C"/>
    <w:rsid w:val="00256658"/>
    <w:rsid w:val="00256B76"/>
    <w:rsid w:val="00257D6C"/>
    <w:rsid w:val="00261EB5"/>
    <w:rsid w:val="00261FD3"/>
    <w:rsid w:val="00262AA4"/>
    <w:rsid w:val="00262DA1"/>
    <w:rsid w:val="00265C4F"/>
    <w:rsid w:val="0026660F"/>
    <w:rsid w:val="00266D7B"/>
    <w:rsid w:val="00270109"/>
    <w:rsid w:val="00272CF6"/>
    <w:rsid w:val="00272E89"/>
    <w:rsid w:val="0027328D"/>
    <w:rsid w:val="00274174"/>
    <w:rsid w:val="002742D7"/>
    <w:rsid w:val="00274421"/>
    <w:rsid w:val="002745CF"/>
    <w:rsid w:val="00275BCE"/>
    <w:rsid w:val="00276973"/>
    <w:rsid w:val="00276C00"/>
    <w:rsid w:val="00277498"/>
    <w:rsid w:val="002801A6"/>
    <w:rsid w:val="00280534"/>
    <w:rsid w:val="00281342"/>
    <w:rsid w:val="00282918"/>
    <w:rsid w:val="00283487"/>
    <w:rsid w:val="00283916"/>
    <w:rsid w:val="00283CB3"/>
    <w:rsid w:val="00284778"/>
    <w:rsid w:val="00286904"/>
    <w:rsid w:val="00290D4E"/>
    <w:rsid w:val="0029113C"/>
    <w:rsid w:val="0029198B"/>
    <w:rsid w:val="00291A92"/>
    <w:rsid w:val="00292CF4"/>
    <w:rsid w:val="00292F46"/>
    <w:rsid w:val="00293874"/>
    <w:rsid w:val="00295834"/>
    <w:rsid w:val="00295B18"/>
    <w:rsid w:val="00296373"/>
    <w:rsid w:val="002963E7"/>
    <w:rsid w:val="0029677E"/>
    <w:rsid w:val="0029793D"/>
    <w:rsid w:val="002A1802"/>
    <w:rsid w:val="002A1B9F"/>
    <w:rsid w:val="002A203B"/>
    <w:rsid w:val="002A28B4"/>
    <w:rsid w:val="002A2E27"/>
    <w:rsid w:val="002A3BF4"/>
    <w:rsid w:val="002A3CE4"/>
    <w:rsid w:val="002A5D8D"/>
    <w:rsid w:val="002A6CDE"/>
    <w:rsid w:val="002B016A"/>
    <w:rsid w:val="002B3750"/>
    <w:rsid w:val="002B3CDB"/>
    <w:rsid w:val="002B45A2"/>
    <w:rsid w:val="002B4FE4"/>
    <w:rsid w:val="002B6698"/>
    <w:rsid w:val="002B7EAD"/>
    <w:rsid w:val="002C035C"/>
    <w:rsid w:val="002C06BC"/>
    <w:rsid w:val="002C082E"/>
    <w:rsid w:val="002C0849"/>
    <w:rsid w:val="002C15A3"/>
    <w:rsid w:val="002C19ED"/>
    <w:rsid w:val="002C1AF4"/>
    <w:rsid w:val="002C3548"/>
    <w:rsid w:val="002C4CFF"/>
    <w:rsid w:val="002C4FA2"/>
    <w:rsid w:val="002C526A"/>
    <w:rsid w:val="002C52F9"/>
    <w:rsid w:val="002C5FC7"/>
    <w:rsid w:val="002C6622"/>
    <w:rsid w:val="002C6968"/>
    <w:rsid w:val="002C6C38"/>
    <w:rsid w:val="002C7152"/>
    <w:rsid w:val="002D06C4"/>
    <w:rsid w:val="002D10AF"/>
    <w:rsid w:val="002D1FAE"/>
    <w:rsid w:val="002D2321"/>
    <w:rsid w:val="002D547D"/>
    <w:rsid w:val="002D559C"/>
    <w:rsid w:val="002D73BA"/>
    <w:rsid w:val="002D7EEF"/>
    <w:rsid w:val="002D7EFC"/>
    <w:rsid w:val="002E06C5"/>
    <w:rsid w:val="002E1178"/>
    <w:rsid w:val="002E194E"/>
    <w:rsid w:val="002E1EF3"/>
    <w:rsid w:val="002E261A"/>
    <w:rsid w:val="002E2798"/>
    <w:rsid w:val="002E37CB"/>
    <w:rsid w:val="002E49F0"/>
    <w:rsid w:val="002E628D"/>
    <w:rsid w:val="002E6435"/>
    <w:rsid w:val="002E65F1"/>
    <w:rsid w:val="002E6A62"/>
    <w:rsid w:val="002E7371"/>
    <w:rsid w:val="002E77F0"/>
    <w:rsid w:val="002F0322"/>
    <w:rsid w:val="002F078D"/>
    <w:rsid w:val="002F1098"/>
    <w:rsid w:val="002F10A3"/>
    <w:rsid w:val="002F11F2"/>
    <w:rsid w:val="002F2552"/>
    <w:rsid w:val="002F2721"/>
    <w:rsid w:val="002F3880"/>
    <w:rsid w:val="002F3A6B"/>
    <w:rsid w:val="002F3CBB"/>
    <w:rsid w:val="002F57AC"/>
    <w:rsid w:val="002F5C13"/>
    <w:rsid w:val="002F6ECB"/>
    <w:rsid w:val="002F775D"/>
    <w:rsid w:val="0030026F"/>
    <w:rsid w:val="003002F1"/>
    <w:rsid w:val="003003C4"/>
    <w:rsid w:val="00301D0F"/>
    <w:rsid w:val="0030307F"/>
    <w:rsid w:val="003031CB"/>
    <w:rsid w:val="00303E04"/>
    <w:rsid w:val="003072C7"/>
    <w:rsid w:val="003075A6"/>
    <w:rsid w:val="00310930"/>
    <w:rsid w:val="00312DB5"/>
    <w:rsid w:val="003148F6"/>
    <w:rsid w:val="00315765"/>
    <w:rsid w:val="00315C03"/>
    <w:rsid w:val="003160FB"/>
    <w:rsid w:val="00316D18"/>
    <w:rsid w:val="0031710A"/>
    <w:rsid w:val="003179E5"/>
    <w:rsid w:val="003203DC"/>
    <w:rsid w:val="00322B1D"/>
    <w:rsid w:val="00323939"/>
    <w:rsid w:val="00324454"/>
    <w:rsid w:val="003244C0"/>
    <w:rsid w:val="0032493F"/>
    <w:rsid w:val="00325170"/>
    <w:rsid w:val="00325E72"/>
    <w:rsid w:val="00326CA2"/>
    <w:rsid w:val="00327604"/>
    <w:rsid w:val="003313A5"/>
    <w:rsid w:val="0033223E"/>
    <w:rsid w:val="00333CC4"/>
    <w:rsid w:val="00333D58"/>
    <w:rsid w:val="003344E4"/>
    <w:rsid w:val="00334703"/>
    <w:rsid w:val="0033479F"/>
    <w:rsid w:val="00334AC2"/>
    <w:rsid w:val="00335112"/>
    <w:rsid w:val="00335AF5"/>
    <w:rsid w:val="00337B21"/>
    <w:rsid w:val="00340BFF"/>
    <w:rsid w:val="00341EB8"/>
    <w:rsid w:val="00342EF7"/>
    <w:rsid w:val="00342F3E"/>
    <w:rsid w:val="00343E32"/>
    <w:rsid w:val="00343E96"/>
    <w:rsid w:val="0034491D"/>
    <w:rsid w:val="0034709C"/>
    <w:rsid w:val="00347DEF"/>
    <w:rsid w:val="00350020"/>
    <w:rsid w:val="00350E67"/>
    <w:rsid w:val="003512C1"/>
    <w:rsid w:val="00351382"/>
    <w:rsid w:val="0035188B"/>
    <w:rsid w:val="0035232A"/>
    <w:rsid w:val="00353762"/>
    <w:rsid w:val="00353EDB"/>
    <w:rsid w:val="00354DC1"/>
    <w:rsid w:val="003551A7"/>
    <w:rsid w:val="00356620"/>
    <w:rsid w:val="00356DA8"/>
    <w:rsid w:val="00357522"/>
    <w:rsid w:val="00360AE5"/>
    <w:rsid w:val="0036156A"/>
    <w:rsid w:val="003625F1"/>
    <w:rsid w:val="00363937"/>
    <w:rsid w:val="00364A8F"/>
    <w:rsid w:val="00364D57"/>
    <w:rsid w:val="003659E2"/>
    <w:rsid w:val="00365C6B"/>
    <w:rsid w:val="00365C6C"/>
    <w:rsid w:val="00365E90"/>
    <w:rsid w:val="00365F0F"/>
    <w:rsid w:val="00366540"/>
    <w:rsid w:val="00366D66"/>
    <w:rsid w:val="00371253"/>
    <w:rsid w:val="0037127C"/>
    <w:rsid w:val="00372796"/>
    <w:rsid w:val="00372B18"/>
    <w:rsid w:val="00372FDD"/>
    <w:rsid w:val="003763F9"/>
    <w:rsid w:val="003767BB"/>
    <w:rsid w:val="00377A58"/>
    <w:rsid w:val="00384CEA"/>
    <w:rsid w:val="00385161"/>
    <w:rsid w:val="00386202"/>
    <w:rsid w:val="003877C1"/>
    <w:rsid w:val="00390060"/>
    <w:rsid w:val="00391639"/>
    <w:rsid w:val="003921C7"/>
    <w:rsid w:val="00392332"/>
    <w:rsid w:val="00394465"/>
    <w:rsid w:val="00394B02"/>
    <w:rsid w:val="00394F5F"/>
    <w:rsid w:val="0039501C"/>
    <w:rsid w:val="003A0568"/>
    <w:rsid w:val="003A1240"/>
    <w:rsid w:val="003A12B1"/>
    <w:rsid w:val="003A34B1"/>
    <w:rsid w:val="003A65F6"/>
    <w:rsid w:val="003A688A"/>
    <w:rsid w:val="003A6E22"/>
    <w:rsid w:val="003A705F"/>
    <w:rsid w:val="003A73AE"/>
    <w:rsid w:val="003A7756"/>
    <w:rsid w:val="003B0EBD"/>
    <w:rsid w:val="003B173D"/>
    <w:rsid w:val="003B1C40"/>
    <w:rsid w:val="003B2ABF"/>
    <w:rsid w:val="003B2DDE"/>
    <w:rsid w:val="003B7141"/>
    <w:rsid w:val="003C528F"/>
    <w:rsid w:val="003C6FD5"/>
    <w:rsid w:val="003C730E"/>
    <w:rsid w:val="003C7391"/>
    <w:rsid w:val="003D296D"/>
    <w:rsid w:val="003D382A"/>
    <w:rsid w:val="003D3934"/>
    <w:rsid w:val="003E07A2"/>
    <w:rsid w:val="003E0F87"/>
    <w:rsid w:val="003E1525"/>
    <w:rsid w:val="003E2B78"/>
    <w:rsid w:val="003E5CE9"/>
    <w:rsid w:val="003E6C7F"/>
    <w:rsid w:val="003E712C"/>
    <w:rsid w:val="003E72DC"/>
    <w:rsid w:val="003E79BF"/>
    <w:rsid w:val="003F08C6"/>
    <w:rsid w:val="003F176A"/>
    <w:rsid w:val="003F189E"/>
    <w:rsid w:val="003F3FE1"/>
    <w:rsid w:val="003F4B59"/>
    <w:rsid w:val="003F6B5C"/>
    <w:rsid w:val="003F6BA8"/>
    <w:rsid w:val="003F77C6"/>
    <w:rsid w:val="0040140A"/>
    <w:rsid w:val="00401EED"/>
    <w:rsid w:val="004030CC"/>
    <w:rsid w:val="004031C7"/>
    <w:rsid w:val="004034F6"/>
    <w:rsid w:val="0040436F"/>
    <w:rsid w:val="00404C4B"/>
    <w:rsid w:val="0041252A"/>
    <w:rsid w:val="00413EF6"/>
    <w:rsid w:val="004143E6"/>
    <w:rsid w:val="0041466B"/>
    <w:rsid w:val="00414A82"/>
    <w:rsid w:val="004150F6"/>
    <w:rsid w:val="00415648"/>
    <w:rsid w:val="00416595"/>
    <w:rsid w:val="00416C3C"/>
    <w:rsid w:val="0042006B"/>
    <w:rsid w:val="00421310"/>
    <w:rsid w:val="0042179A"/>
    <w:rsid w:val="00421D5A"/>
    <w:rsid w:val="00424227"/>
    <w:rsid w:val="0042432A"/>
    <w:rsid w:val="004244FC"/>
    <w:rsid w:val="00424A71"/>
    <w:rsid w:val="00427E04"/>
    <w:rsid w:val="00430CC9"/>
    <w:rsid w:val="00430E6F"/>
    <w:rsid w:val="00431D23"/>
    <w:rsid w:val="00431D2F"/>
    <w:rsid w:val="00431F9E"/>
    <w:rsid w:val="00432716"/>
    <w:rsid w:val="00434141"/>
    <w:rsid w:val="004341F1"/>
    <w:rsid w:val="0043442B"/>
    <w:rsid w:val="00435B31"/>
    <w:rsid w:val="0043696F"/>
    <w:rsid w:val="00436E57"/>
    <w:rsid w:val="00437431"/>
    <w:rsid w:val="004416DE"/>
    <w:rsid w:val="00442BFC"/>
    <w:rsid w:val="00442CBE"/>
    <w:rsid w:val="00442D37"/>
    <w:rsid w:val="0044359E"/>
    <w:rsid w:val="0044426B"/>
    <w:rsid w:val="004449D8"/>
    <w:rsid w:val="00444EEA"/>
    <w:rsid w:val="00444F63"/>
    <w:rsid w:val="004466FF"/>
    <w:rsid w:val="00446DA9"/>
    <w:rsid w:val="00446E13"/>
    <w:rsid w:val="0044785D"/>
    <w:rsid w:val="00451A60"/>
    <w:rsid w:val="00452590"/>
    <w:rsid w:val="004546B4"/>
    <w:rsid w:val="00454E17"/>
    <w:rsid w:val="00456230"/>
    <w:rsid w:val="00456483"/>
    <w:rsid w:val="0045777C"/>
    <w:rsid w:val="00457CA0"/>
    <w:rsid w:val="0046305A"/>
    <w:rsid w:val="004641D7"/>
    <w:rsid w:val="0046554B"/>
    <w:rsid w:val="0046750F"/>
    <w:rsid w:val="004714DD"/>
    <w:rsid w:val="0047176C"/>
    <w:rsid w:val="004717DC"/>
    <w:rsid w:val="004733A7"/>
    <w:rsid w:val="00473653"/>
    <w:rsid w:val="0047406B"/>
    <w:rsid w:val="00474100"/>
    <w:rsid w:val="004745AB"/>
    <w:rsid w:val="00474BAA"/>
    <w:rsid w:val="00474D46"/>
    <w:rsid w:val="004770FA"/>
    <w:rsid w:val="00477171"/>
    <w:rsid w:val="0048298D"/>
    <w:rsid w:val="00482AA0"/>
    <w:rsid w:val="00483931"/>
    <w:rsid w:val="00483DCC"/>
    <w:rsid w:val="0048408E"/>
    <w:rsid w:val="004845E0"/>
    <w:rsid w:val="004847E2"/>
    <w:rsid w:val="004847EB"/>
    <w:rsid w:val="0048558C"/>
    <w:rsid w:val="004862E1"/>
    <w:rsid w:val="00486A3A"/>
    <w:rsid w:val="00487C99"/>
    <w:rsid w:val="004931EA"/>
    <w:rsid w:val="00493BDF"/>
    <w:rsid w:val="004946B5"/>
    <w:rsid w:val="00494893"/>
    <w:rsid w:val="004961DC"/>
    <w:rsid w:val="00497960"/>
    <w:rsid w:val="00497EA4"/>
    <w:rsid w:val="004A06B2"/>
    <w:rsid w:val="004A1670"/>
    <w:rsid w:val="004A196A"/>
    <w:rsid w:val="004A248C"/>
    <w:rsid w:val="004A2FDF"/>
    <w:rsid w:val="004A5320"/>
    <w:rsid w:val="004A5FA6"/>
    <w:rsid w:val="004A6A57"/>
    <w:rsid w:val="004A70E3"/>
    <w:rsid w:val="004A72A7"/>
    <w:rsid w:val="004B0401"/>
    <w:rsid w:val="004B1C96"/>
    <w:rsid w:val="004B2A90"/>
    <w:rsid w:val="004B7AC2"/>
    <w:rsid w:val="004B7E91"/>
    <w:rsid w:val="004C19E4"/>
    <w:rsid w:val="004C2722"/>
    <w:rsid w:val="004C2DAD"/>
    <w:rsid w:val="004C7355"/>
    <w:rsid w:val="004C78EA"/>
    <w:rsid w:val="004D091A"/>
    <w:rsid w:val="004D0AEF"/>
    <w:rsid w:val="004D23F5"/>
    <w:rsid w:val="004D38CB"/>
    <w:rsid w:val="004D48E0"/>
    <w:rsid w:val="004D5FFC"/>
    <w:rsid w:val="004D743A"/>
    <w:rsid w:val="004D74C1"/>
    <w:rsid w:val="004D76BA"/>
    <w:rsid w:val="004D7DD4"/>
    <w:rsid w:val="004D7EDD"/>
    <w:rsid w:val="004E0F4A"/>
    <w:rsid w:val="004E1346"/>
    <w:rsid w:val="004E2899"/>
    <w:rsid w:val="004E388A"/>
    <w:rsid w:val="004E40D7"/>
    <w:rsid w:val="004E4420"/>
    <w:rsid w:val="004E5D52"/>
    <w:rsid w:val="004E6C36"/>
    <w:rsid w:val="004E73CF"/>
    <w:rsid w:val="004E75E6"/>
    <w:rsid w:val="004E7895"/>
    <w:rsid w:val="004E7EF1"/>
    <w:rsid w:val="004F1304"/>
    <w:rsid w:val="004F2534"/>
    <w:rsid w:val="004F2D30"/>
    <w:rsid w:val="004F3597"/>
    <w:rsid w:val="004F3E27"/>
    <w:rsid w:val="004F417A"/>
    <w:rsid w:val="004F4FCF"/>
    <w:rsid w:val="004F5090"/>
    <w:rsid w:val="004F6A21"/>
    <w:rsid w:val="004F7F61"/>
    <w:rsid w:val="00500E1F"/>
    <w:rsid w:val="00501501"/>
    <w:rsid w:val="00501C39"/>
    <w:rsid w:val="00503337"/>
    <w:rsid w:val="00503661"/>
    <w:rsid w:val="00503E0C"/>
    <w:rsid w:val="00504137"/>
    <w:rsid w:val="00505DD9"/>
    <w:rsid w:val="00505EA1"/>
    <w:rsid w:val="00513BB2"/>
    <w:rsid w:val="0051401F"/>
    <w:rsid w:val="00515262"/>
    <w:rsid w:val="005152D4"/>
    <w:rsid w:val="0051577F"/>
    <w:rsid w:val="005174B8"/>
    <w:rsid w:val="00517B68"/>
    <w:rsid w:val="00517F18"/>
    <w:rsid w:val="00520887"/>
    <w:rsid w:val="0052166A"/>
    <w:rsid w:val="00521862"/>
    <w:rsid w:val="00522BB6"/>
    <w:rsid w:val="005237F7"/>
    <w:rsid w:val="0052421D"/>
    <w:rsid w:val="00525E3B"/>
    <w:rsid w:val="00525F94"/>
    <w:rsid w:val="00526649"/>
    <w:rsid w:val="005269EB"/>
    <w:rsid w:val="0052732A"/>
    <w:rsid w:val="00530EC1"/>
    <w:rsid w:val="00530F1E"/>
    <w:rsid w:val="00531123"/>
    <w:rsid w:val="005318D8"/>
    <w:rsid w:val="0053229C"/>
    <w:rsid w:val="00533A43"/>
    <w:rsid w:val="00534692"/>
    <w:rsid w:val="00535CA8"/>
    <w:rsid w:val="00536278"/>
    <w:rsid w:val="005370F8"/>
    <w:rsid w:val="0053730C"/>
    <w:rsid w:val="00537C70"/>
    <w:rsid w:val="00540041"/>
    <w:rsid w:val="005401E0"/>
    <w:rsid w:val="00543E4D"/>
    <w:rsid w:val="005445FF"/>
    <w:rsid w:val="005446D0"/>
    <w:rsid w:val="005457EA"/>
    <w:rsid w:val="00545D50"/>
    <w:rsid w:val="00550B93"/>
    <w:rsid w:val="00551A4C"/>
    <w:rsid w:val="00551A8C"/>
    <w:rsid w:val="00552F21"/>
    <w:rsid w:val="00553978"/>
    <w:rsid w:val="005557DA"/>
    <w:rsid w:val="00557094"/>
    <w:rsid w:val="00560595"/>
    <w:rsid w:val="0056102D"/>
    <w:rsid w:val="00561194"/>
    <w:rsid w:val="00561400"/>
    <w:rsid w:val="005622AE"/>
    <w:rsid w:val="00562A64"/>
    <w:rsid w:val="00562DCE"/>
    <w:rsid w:val="00564103"/>
    <w:rsid w:val="00564CB7"/>
    <w:rsid w:val="00564E27"/>
    <w:rsid w:val="00565475"/>
    <w:rsid w:val="005659ED"/>
    <w:rsid w:val="00566598"/>
    <w:rsid w:val="00566816"/>
    <w:rsid w:val="005701E8"/>
    <w:rsid w:val="00571888"/>
    <w:rsid w:val="00572E63"/>
    <w:rsid w:val="00573667"/>
    <w:rsid w:val="00574307"/>
    <w:rsid w:val="0057468A"/>
    <w:rsid w:val="0057558A"/>
    <w:rsid w:val="00575BCA"/>
    <w:rsid w:val="00575F07"/>
    <w:rsid w:val="005763DF"/>
    <w:rsid w:val="00576AD2"/>
    <w:rsid w:val="00576D94"/>
    <w:rsid w:val="00577087"/>
    <w:rsid w:val="00577A53"/>
    <w:rsid w:val="00577B72"/>
    <w:rsid w:val="00580A00"/>
    <w:rsid w:val="005810A4"/>
    <w:rsid w:val="00581F88"/>
    <w:rsid w:val="00582157"/>
    <w:rsid w:val="005831DC"/>
    <w:rsid w:val="00583206"/>
    <w:rsid w:val="00584A23"/>
    <w:rsid w:val="00586E16"/>
    <w:rsid w:val="00587409"/>
    <w:rsid w:val="00587619"/>
    <w:rsid w:val="00587709"/>
    <w:rsid w:val="005904EE"/>
    <w:rsid w:val="00590FD3"/>
    <w:rsid w:val="00591811"/>
    <w:rsid w:val="0059238B"/>
    <w:rsid w:val="005924E5"/>
    <w:rsid w:val="005955FE"/>
    <w:rsid w:val="00596700"/>
    <w:rsid w:val="00596976"/>
    <w:rsid w:val="00597B56"/>
    <w:rsid w:val="00597D47"/>
    <w:rsid w:val="005A0A85"/>
    <w:rsid w:val="005A12DE"/>
    <w:rsid w:val="005A16DF"/>
    <w:rsid w:val="005A1848"/>
    <w:rsid w:val="005A1F40"/>
    <w:rsid w:val="005A1FA1"/>
    <w:rsid w:val="005A61D9"/>
    <w:rsid w:val="005A697F"/>
    <w:rsid w:val="005A6B3C"/>
    <w:rsid w:val="005A6FBA"/>
    <w:rsid w:val="005A7203"/>
    <w:rsid w:val="005B00DF"/>
    <w:rsid w:val="005B00FB"/>
    <w:rsid w:val="005B2250"/>
    <w:rsid w:val="005B2FEF"/>
    <w:rsid w:val="005B3602"/>
    <w:rsid w:val="005B3C62"/>
    <w:rsid w:val="005B48C5"/>
    <w:rsid w:val="005B4F70"/>
    <w:rsid w:val="005B5C60"/>
    <w:rsid w:val="005B5F75"/>
    <w:rsid w:val="005B5FEE"/>
    <w:rsid w:val="005B621A"/>
    <w:rsid w:val="005C0BA9"/>
    <w:rsid w:val="005C1509"/>
    <w:rsid w:val="005C16C4"/>
    <w:rsid w:val="005C1773"/>
    <w:rsid w:val="005C18A2"/>
    <w:rsid w:val="005C2210"/>
    <w:rsid w:val="005C2B84"/>
    <w:rsid w:val="005C38D7"/>
    <w:rsid w:val="005C3D8F"/>
    <w:rsid w:val="005C694D"/>
    <w:rsid w:val="005C7147"/>
    <w:rsid w:val="005C72A7"/>
    <w:rsid w:val="005C7927"/>
    <w:rsid w:val="005C7DDC"/>
    <w:rsid w:val="005D0280"/>
    <w:rsid w:val="005D08F8"/>
    <w:rsid w:val="005D1E45"/>
    <w:rsid w:val="005D2705"/>
    <w:rsid w:val="005D28A3"/>
    <w:rsid w:val="005D3224"/>
    <w:rsid w:val="005D33B1"/>
    <w:rsid w:val="005D35BE"/>
    <w:rsid w:val="005D36DD"/>
    <w:rsid w:val="005D3FA3"/>
    <w:rsid w:val="005D42B6"/>
    <w:rsid w:val="005D49C1"/>
    <w:rsid w:val="005D5D4C"/>
    <w:rsid w:val="005D6B61"/>
    <w:rsid w:val="005D77C4"/>
    <w:rsid w:val="005D7E5B"/>
    <w:rsid w:val="005E006D"/>
    <w:rsid w:val="005E1DB8"/>
    <w:rsid w:val="005E2554"/>
    <w:rsid w:val="005E41B9"/>
    <w:rsid w:val="005E42A4"/>
    <w:rsid w:val="005E43BC"/>
    <w:rsid w:val="005E47F2"/>
    <w:rsid w:val="005E5603"/>
    <w:rsid w:val="005E7894"/>
    <w:rsid w:val="005F0366"/>
    <w:rsid w:val="005F25EA"/>
    <w:rsid w:val="005F31FA"/>
    <w:rsid w:val="005F45E3"/>
    <w:rsid w:val="005F480C"/>
    <w:rsid w:val="005F521A"/>
    <w:rsid w:val="005F57D8"/>
    <w:rsid w:val="005F62AE"/>
    <w:rsid w:val="005F6AAE"/>
    <w:rsid w:val="005F6AC0"/>
    <w:rsid w:val="005F7E2E"/>
    <w:rsid w:val="00600607"/>
    <w:rsid w:val="006012DF"/>
    <w:rsid w:val="006017AA"/>
    <w:rsid w:val="00603132"/>
    <w:rsid w:val="00604EA1"/>
    <w:rsid w:val="006052C0"/>
    <w:rsid w:val="00605884"/>
    <w:rsid w:val="006066E2"/>
    <w:rsid w:val="0060776C"/>
    <w:rsid w:val="00607E7C"/>
    <w:rsid w:val="0061026A"/>
    <w:rsid w:val="00610BD4"/>
    <w:rsid w:val="00611F0A"/>
    <w:rsid w:val="006125FB"/>
    <w:rsid w:val="00612913"/>
    <w:rsid w:val="00612CFE"/>
    <w:rsid w:val="0061419C"/>
    <w:rsid w:val="00614777"/>
    <w:rsid w:val="00614A8E"/>
    <w:rsid w:val="00614D2C"/>
    <w:rsid w:val="00615546"/>
    <w:rsid w:val="00615730"/>
    <w:rsid w:val="00615A68"/>
    <w:rsid w:val="006167D3"/>
    <w:rsid w:val="00616F6B"/>
    <w:rsid w:val="0061706D"/>
    <w:rsid w:val="006212C1"/>
    <w:rsid w:val="006235D0"/>
    <w:rsid w:val="006239F6"/>
    <w:rsid w:val="00623B85"/>
    <w:rsid w:val="00623FDB"/>
    <w:rsid w:val="00625088"/>
    <w:rsid w:val="00626944"/>
    <w:rsid w:val="00626DD0"/>
    <w:rsid w:val="00627E92"/>
    <w:rsid w:val="00631067"/>
    <w:rsid w:val="00631E5C"/>
    <w:rsid w:val="00631F48"/>
    <w:rsid w:val="00632732"/>
    <w:rsid w:val="00633A52"/>
    <w:rsid w:val="006409B9"/>
    <w:rsid w:val="00640C6F"/>
    <w:rsid w:val="00642F51"/>
    <w:rsid w:val="0064356B"/>
    <w:rsid w:val="00643BF9"/>
    <w:rsid w:val="00645A0E"/>
    <w:rsid w:val="00645D11"/>
    <w:rsid w:val="00645E37"/>
    <w:rsid w:val="00646C6B"/>
    <w:rsid w:val="00652B63"/>
    <w:rsid w:val="00655076"/>
    <w:rsid w:val="006550FD"/>
    <w:rsid w:val="00655FB5"/>
    <w:rsid w:val="00656244"/>
    <w:rsid w:val="0065722B"/>
    <w:rsid w:val="006576B5"/>
    <w:rsid w:val="00663F15"/>
    <w:rsid w:val="00664735"/>
    <w:rsid w:val="00664BC8"/>
    <w:rsid w:val="00666CEF"/>
    <w:rsid w:val="00667560"/>
    <w:rsid w:val="00670AA8"/>
    <w:rsid w:val="0067463B"/>
    <w:rsid w:val="00674C8F"/>
    <w:rsid w:val="00675DDF"/>
    <w:rsid w:val="00677F81"/>
    <w:rsid w:val="00680373"/>
    <w:rsid w:val="00681E5F"/>
    <w:rsid w:val="00682DBF"/>
    <w:rsid w:val="00682F13"/>
    <w:rsid w:val="00684B16"/>
    <w:rsid w:val="00684E31"/>
    <w:rsid w:val="0068542B"/>
    <w:rsid w:val="00685807"/>
    <w:rsid w:val="00686AD3"/>
    <w:rsid w:val="00690D62"/>
    <w:rsid w:val="0069242F"/>
    <w:rsid w:val="00692B3D"/>
    <w:rsid w:val="00693CC9"/>
    <w:rsid w:val="006959CB"/>
    <w:rsid w:val="00695D0A"/>
    <w:rsid w:val="00695FF9"/>
    <w:rsid w:val="0069734F"/>
    <w:rsid w:val="00697665"/>
    <w:rsid w:val="006A0084"/>
    <w:rsid w:val="006A062F"/>
    <w:rsid w:val="006A0BBF"/>
    <w:rsid w:val="006A2603"/>
    <w:rsid w:val="006A264D"/>
    <w:rsid w:val="006A29AF"/>
    <w:rsid w:val="006A2C37"/>
    <w:rsid w:val="006A3E6C"/>
    <w:rsid w:val="006A5798"/>
    <w:rsid w:val="006A59D5"/>
    <w:rsid w:val="006A6308"/>
    <w:rsid w:val="006A6433"/>
    <w:rsid w:val="006A7EE2"/>
    <w:rsid w:val="006B069D"/>
    <w:rsid w:val="006B34B3"/>
    <w:rsid w:val="006B4AAC"/>
    <w:rsid w:val="006B54E5"/>
    <w:rsid w:val="006B7D6E"/>
    <w:rsid w:val="006C32C2"/>
    <w:rsid w:val="006C4AED"/>
    <w:rsid w:val="006C65CA"/>
    <w:rsid w:val="006C6F66"/>
    <w:rsid w:val="006D770F"/>
    <w:rsid w:val="006E08AD"/>
    <w:rsid w:val="006E0A63"/>
    <w:rsid w:val="006E102C"/>
    <w:rsid w:val="006E299E"/>
    <w:rsid w:val="006E2BF8"/>
    <w:rsid w:val="006E664B"/>
    <w:rsid w:val="006E6F26"/>
    <w:rsid w:val="006F0192"/>
    <w:rsid w:val="006F1406"/>
    <w:rsid w:val="006F6546"/>
    <w:rsid w:val="006F6B66"/>
    <w:rsid w:val="006F72A0"/>
    <w:rsid w:val="006F7449"/>
    <w:rsid w:val="006F7C5D"/>
    <w:rsid w:val="0070213F"/>
    <w:rsid w:val="007029D0"/>
    <w:rsid w:val="00702D66"/>
    <w:rsid w:val="00704281"/>
    <w:rsid w:val="00704853"/>
    <w:rsid w:val="00704E48"/>
    <w:rsid w:val="007052F7"/>
    <w:rsid w:val="00705B8C"/>
    <w:rsid w:val="007067B9"/>
    <w:rsid w:val="00706A97"/>
    <w:rsid w:val="007104D0"/>
    <w:rsid w:val="00711102"/>
    <w:rsid w:val="0071178E"/>
    <w:rsid w:val="007117A3"/>
    <w:rsid w:val="00714019"/>
    <w:rsid w:val="0071540E"/>
    <w:rsid w:val="00715A93"/>
    <w:rsid w:val="0071719F"/>
    <w:rsid w:val="00720391"/>
    <w:rsid w:val="007212EA"/>
    <w:rsid w:val="00721517"/>
    <w:rsid w:val="00721ABD"/>
    <w:rsid w:val="00721C5A"/>
    <w:rsid w:val="007222BA"/>
    <w:rsid w:val="00722836"/>
    <w:rsid w:val="00722FF9"/>
    <w:rsid w:val="0072364D"/>
    <w:rsid w:val="00723B09"/>
    <w:rsid w:val="0072426E"/>
    <w:rsid w:val="007243A6"/>
    <w:rsid w:val="00724580"/>
    <w:rsid w:val="007252D8"/>
    <w:rsid w:val="00725475"/>
    <w:rsid w:val="00725486"/>
    <w:rsid w:val="00725D5A"/>
    <w:rsid w:val="007260B5"/>
    <w:rsid w:val="007272C1"/>
    <w:rsid w:val="00727F46"/>
    <w:rsid w:val="0073100A"/>
    <w:rsid w:val="0073415F"/>
    <w:rsid w:val="0073452D"/>
    <w:rsid w:val="00734CD6"/>
    <w:rsid w:val="00735761"/>
    <w:rsid w:val="007401C9"/>
    <w:rsid w:val="007402EE"/>
    <w:rsid w:val="00740EA2"/>
    <w:rsid w:val="00741FEF"/>
    <w:rsid w:val="00742333"/>
    <w:rsid w:val="0074344F"/>
    <w:rsid w:val="007442D4"/>
    <w:rsid w:val="00744BDA"/>
    <w:rsid w:val="00745039"/>
    <w:rsid w:val="00745194"/>
    <w:rsid w:val="00745C55"/>
    <w:rsid w:val="00745DC9"/>
    <w:rsid w:val="00747DD3"/>
    <w:rsid w:val="0075078F"/>
    <w:rsid w:val="0075116C"/>
    <w:rsid w:val="007515D2"/>
    <w:rsid w:val="00752774"/>
    <w:rsid w:val="00756171"/>
    <w:rsid w:val="00756487"/>
    <w:rsid w:val="00757314"/>
    <w:rsid w:val="00757813"/>
    <w:rsid w:val="007616F0"/>
    <w:rsid w:val="00761F30"/>
    <w:rsid w:val="0076217C"/>
    <w:rsid w:val="007640CF"/>
    <w:rsid w:val="007643F8"/>
    <w:rsid w:val="0076484B"/>
    <w:rsid w:val="00764D24"/>
    <w:rsid w:val="00764E9C"/>
    <w:rsid w:val="00765284"/>
    <w:rsid w:val="00765980"/>
    <w:rsid w:val="00766063"/>
    <w:rsid w:val="00766350"/>
    <w:rsid w:val="00766589"/>
    <w:rsid w:val="00766F04"/>
    <w:rsid w:val="007711A3"/>
    <w:rsid w:val="007740BA"/>
    <w:rsid w:val="00777739"/>
    <w:rsid w:val="0078075A"/>
    <w:rsid w:val="007813D9"/>
    <w:rsid w:val="0078235E"/>
    <w:rsid w:val="0078264E"/>
    <w:rsid w:val="0078283C"/>
    <w:rsid w:val="00783FFB"/>
    <w:rsid w:val="0078569B"/>
    <w:rsid w:val="0078676C"/>
    <w:rsid w:val="00787F39"/>
    <w:rsid w:val="00792189"/>
    <w:rsid w:val="007924F7"/>
    <w:rsid w:val="00792724"/>
    <w:rsid w:val="00792E46"/>
    <w:rsid w:val="007944E3"/>
    <w:rsid w:val="0079477C"/>
    <w:rsid w:val="007952BC"/>
    <w:rsid w:val="007953E1"/>
    <w:rsid w:val="00796BFA"/>
    <w:rsid w:val="007A10CF"/>
    <w:rsid w:val="007A1613"/>
    <w:rsid w:val="007A173C"/>
    <w:rsid w:val="007A2555"/>
    <w:rsid w:val="007A27C4"/>
    <w:rsid w:val="007A76EB"/>
    <w:rsid w:val="007B01E6"/>
    <w:rsid w:val="007B03E0"/>
    <w:rsid w:val="007B2E08"/>
    <w:rsid w:val="007B40C1"/>
    <w:rsid w:val="007B40E7"/>
    <w:rsid w:val="007B441F"/>
    <w:rsid w:val="007B4A4C"/>
    <w:rsid w:val="007B542D"/>
    <w:rsid w:val="007B5C72"/>
    <w:rsid w:val="007B6CDA"/>
    <w:rsid w:val="007B78D9"/>
    <w:rsid w:val="007C1168"/>
    <w:rsid w:val="007C1520"/>
    <w:rsid w:val="007C3302"/>
    <w:rsid w:val="007C3DE3"/>
    <w:rsid w:val="007C4542"/>
    <w:rsid w:val="007C462A"/>
    <w:rsid w:val="007C5B6C"/>
    <w:rsid w:val="007C699F"/>
    <w:rsid w:val="007C7965"/>
    <w:rsid w:val="007C7E8E"/>
    <w:rsid w:val="007C7F01"/>
    <w:rsid w:val="007D0B63"/>
    <w:rsid w:val="007D0FAC"/>
    <w:rsid w:val="007D150E"/>
    <w:rsid w:val="007D1737"/>
    <w:rsid w:val="007D1E24"/>
    <w:rsid w:val="007D22B7"/>
    <w:rsid w:val="007D4EDA"/>
    <w:rsid w:val="007D4FF6"/>
    <w:rsid w:val="007D52ED"/>
    <w:rsid w:val="007D5BC3"/>
    <w:rsid w:val="007E067A"/>
    <w:rsid w:val="007E1AE4"/>
    <w:rsid w:val="007E1B6C"/>
    <w:rsid w:val="007E2301"/>
    <w:rsid w:val="007E2557"/>
    <w:rsid w:val="007E3549"/>
    <w:rsid w:val="007E3DDF"/>
    <w:rsid w:val="007E4CFC"/>
    <w:rsid w:val="007E4F0A"/>
    <w:rsid w:val="007E5146"/>
    <w:rsid w:val="007E54C8"/>
    <w:rsid w:val="007E6219"/>
    <w:rsid w:val="007E781A"/>
    <w:rsid w:val="007E79ED"/>
    <w:rsid w:val="007F0625"/>
    <w:rsid w:val="007F091B"/>
    <w:rsid w:val="007F0A8C"/>
    <w:rsid w:val="007F1224"/>
    <w:rsid w:val="007F19E2"/>
    <w:rsid w:val="007F1CB7"/>
    <w:rsid w:val="007F4069"/>
    <w:rsid w:val="007F4834"/>
    <w:rsid w:val="007F5294"/>
    <w:rsid w:val="007F587D"/>
    <w:rsid w:val="007F7C3B"/>
    <w:rsid w:val="007F7EFC"/>
    <w:rsid w:val="007F7F9A"/>
    <w:rsid w:val="0080074E"/>
    <w:rsid w:val="00800C42"/>
    <w:rsid w:val="00802674"/>
    <w:rsid w:val="00802C21"/>
    <w:rsid w:val="00802D53"/>
    <w:rsid w:val="00803332"/>
    <w:rsid w:val="008042B6"/>
    <w:rsid w:val="00804C10"/>
    <w:rsid w:val="00807377"/>
    <w:rsid w:val="008078DC"/>
    <w:rsid w:val="00807E13"/>
    <w:rsid w:val="00807F3A"/>
    <w:rsid w:val="008101F5"/>
    <w:rsid w:val="008105A1"/>
    <w:rsid w:val="00810A1F"/>
    <w:rsid w:val="0081163D"/>
    <w:rsid w:val="00811F71"/>
    <w:rsid w:val="00813618"/>
    <w:rsid w:val="00813C4E"/>
    <w:rsid w:val="008157A8"/>
    <w:rsid w:val="00816280"/>
    <w:rsid w:val="008164C1"/>
    <w:rsid w:val="008165AF"/>
    <w:rsid w:val="00817050"/>
    <w:rsid w:val="00822FA5"/>
    <w:rsid w:val="0082522C"/>
    <w:rsid w:val="008254DE"/>
    <w:rsid w:val="008257C8"/>
    <w:rsid w:val="00825A0B"/>
    <w:rsid w:val="008268F7"/>
    <w:rsid w:val="008269F7"/>
    <w:rsid w:val="00826FFA"/>
    <w:rsid w:val="00827A8F"/>
    <w:rsid w:val="00831C01"/>
    <w:rsid w:val="00831CBD"/>
    <w:rsid w:val="00832F2C"/>
    <w:rsid w:val="0083381F"/>
    <w:rsid w:val="00834224"/>
    <w:rsid w:val="008342BA"/>
    <w:rsid w:val="008344D9"/>
    <w:rsid w:val="00834D57"/>
    <w:rsid w:val="008365E2"/>
    <w:rsid w:val="00836788"/>
    <w:rsid w:val="00836EB0"/>
    <w:rsid w:val="00837674"/>
    <w:rsid w:val="0084041D"/>
    <w:rsid w:val="00842906"/>
    <w:rsid w:val="00843470"/>
    <w:rsid w:val="008440BD"/>
    <w:rsid w:val="008443CB"/>
    <w:rsid w:val="00844DA4"/>
    <w:rsid w:val="00845F4A"/>
    <w:rsid w:val="00846761"/>
    <w:rsid w:val="008477E3"/>
    <w:rsid w:val="00847E7E"/>
    <w:rsid w:val="00851538"/>
    <w:rsid w:val="00852198"/>
    <w:rsid w:val="00853ECE"/>
    <w:rsid w:val="00854742"/>
    <w:rsid w:val="008547A1"/>
    <w:rsid w:val="00854B91"/>
    <w:rsid w:val="0085524E"/>
    <w:rsid w:val="00856740"/>
    <w:rsid w:val="00856CE3"/>
    <w:rsid w:val="00857430"/>
    <w:rsid w:val="0085771F"/>
    <w:rsid w:val="00857F1C"/>
    <w:rsid w:val="00860ECC"/>
    <w:rsid w:val="0086199B"/>
    <w:rsid w:val="00861B03"/>
    <w:rsid w:val="008620DA"/>
    <w:rsid w:val="0086228A"/>
    <w:rsid w:val="008628AB"/>
    <w:rsid w:val="008659C7"/>
    <w:rsid w:val="00866561"/>
    <w:rsid w:val="008669F6"/>
    <w:rsid w:val="00867A72"/>
    <w:rsid w:val="0087107D"/>
    <w:rsid w:val="00872D25"/>
    <w:rsid w:val="00873820"/>
    <w:rsid w:val="00874DF0"/>
    <w:rsid w:val="008752DD"/>
    <w:rsid w:val="0087541E"/>
    <w:rsid w:val="0087627A"/>
    <w:rsid w:val="008765C1"/>
    <w:rsid w:val="00877661"/>
    <w:rsid w:val="008777B2"/>
    <w:rsid w:val="00877D45"/>
    <w:rsid w:val="00880501"/>
    <w:rsid w:val="00880570"/>
    <w:rsid w:val="00881894"/>
    <w:rsid w:val="00881B8A"/>
    <w:rsid w:val="008823FA"/>
    <w:rsid w:val="008828A6"/>
    <w:rsid w:val="00882BAF"/>
    <w:rsid w:val="00883454"/>
    <w:rsid w:val="00884C36"/>
    <w:rsid w:val="008868D2"/>
    <w:rsid w:val="00887096"/>
    <w:rsid w:val="00887789"/>
    <w:rsid w:val="008902AB"/>
    <w:rsid w:val="008916D3"/>
    <w:rsid w:val="008920D2"/>
    <w:rsid w:val="008924EB"/>
    <w:rsid w:val="008940F5"/>
    <w:rsid w:val="00895ADA"/>
    <w:rsid w:val="00895F46"/>
    <w:rsid w:val="00895FCF"/>
    <w:rsid w:val="008967BB"/>
    <w:rsid w:val="00896AD4"/>
    <w:rsid w:val="00896CB4"/>
    <w:rsid w:val="00897637"/>
    <w:rsid w:val="00897D79"/>
    <w:rsid w:val="008A0463"/>
    <w:rsid w:val="008A0A2F"/>
    <w:rsid w:val="008A1049"/>
    <w:rsid w:val="008A1825"/>
    <w:rsid w:val="008A2EFE"/>
    <w:rsid w:val="008A4074"/>
    <w:rsid w:val="008A464F"/>
    <w:rsid w:val="008A48A6"/>
    <w:rsid w:val="008A55A0"/>
    <w:rsid w:val="008A5754"/>
    <w:rsid w:val="008A65F5"/>
    <w:rsid w:val="008A7C72"/>
    <w:rsid w:val="008B0648"/>
    <w:rsid w:val="008B0866"/>
    <w:rsid w:val="008B2505"/>
    <w:rsid w:val="008B2581"/>
    <w:rsid w:val="008B346A"/>
    <w:rsid w:val="008B3E3E"/>
    <w:rsid w:val="008B4050"/>
    <w:rsid w:val="008B55B9"/>
    <w:rsid w:val="008B7354"/>
    <w:rsid w:val="008C0089"/>
    <w:rsid w:val="008C1163"/>
    <w:rsid w:val="008C1CB5"/>
    <w:rsid w:val="008C2BAB"/>
    <w:rsid w:val="008C2C07"/>
    <w:rsid w:val="008C40B4"/>
    <w:rsid w:val="008C440C"/>
    <w:rsid w:val="008C4445"/>
    <w:rsid w:val="008C4B22"/>
    <w:rsid w:val="008C4ECD"/>
    <w:rsid w:val="008C5BF7"/>
    <w:rsid w:val="008C5ED9"/>
    <w:rsid w:val="008C6902"/>
    <w:rsid w:val="008C79B6"/>
    <w:rsid w:val="008D08EB"/>
    <w:rsid w:val="008D08F6"/>
    <w:rsid w:val="008D1D39"/>
    <w:rsid w:val="008D2D86"/>
    <w:rsid w:val="008D3893"/>
    <w:rsid w:val="008D3F0E"/>
    <w:rsid w:val="008D4E6C"/>
    <w:rsid w:val="008D4FE2"/>
    <w:rsid w:val="008D64D9"/>
    <w:rsid w:val="008D7117"/>
    <w:rsid w:val="008E1C83"/>
    <w:rsid w:val="008E2921"/>
    <w:rsid w:val="008E333A"/>
    <w:rsid w:val="008E35CF"/>
    <w:rsid w:val="008E3650"/>
    <w:rsid w:val="008E36CB"/>
    <w:rsid w:val="008E496A"/>
    <w:rsid w:val="008E4E5F"/>
    <w:rsid w:val="008E4EE5"/>
    <w:rsid w:val="008E5513"/>
    <w:rsid w:val="008E601E"/>
    <w:rsid w:val="008E6B30"/>
    <w:rsid w:val="008E70FF"/>
    <w:rsid w:val="008E7356"/>
    <w:rsid w:val="008E7A2F"/>
    <w:rsid w:val="008F3B05"/>
    <w:rsid w:val="008F4F31"/>
    <w:rsid w:val="008F551F"/>
    <w:rsid w:val="008F6A55"/>
    <w:rsid w:val="008F7640"/>
    <w:rsid w:val="008F7B54"/>
    <w:rsid w:val="00901DE9"/>
    <w:rsid w:val="009021DE"/>
    <w:rsid w:val="00903C44"/>
    <w:rsid w:val="00903FB5"/>
    <w:rsid w:val="009051C5"/>
    <w:rsid w:val="00905B6A"/>
    <w:rsid w:val="00905D83"/>
    <w:rsid w:val="009069A9"/>
    <w:rsid w:val="00906C0F"/>
    <w:rsid w:val="00907923"/>
    <w:rsid w:val="009101EA"/>
    <w:rsid w:val="00910249"/>
    <w:rsid w:val="0091143E"/>
    <w:rsid w:val="00911DB3"/>
    <w:rsid w:val="00912F14"/>
    <w:rsid w:val="009146D3"/>
    <w:rsid w:val="00916FF5"/>
    <w:rsid w:val="00917028"/>
    <w:rsid w:val="00917A5F"/>
    <w:rsid w:val="00917FFB"/>
    <w:rsid w:val="0092023A"/>
    <w:rsid w:val="009203D1"/>
    <w:rsid w:val="00921454"/>
    <w:rsid w:val="009225D3"/>
    <w:rsid w:val="0092269E"/>
    <w:rsid w:val="00922BAC"/>
    <w:rsid w:val="009236EC"/>
    <w:rsid w:val="00925B9B"/>
    <w:rsid w:val="00925BC7"/>
    <w:rsid w:val="00926ADB"/>
    <w:rsid w:val="009270C3"/>
    <w:rsid w:val="0092742C"/>
    <w:rsid w:val="0092774F"/>
    <w:rsid w:val="00927869"/>
    <w:rsid w:val="00930900"/>
    <w:rsid w:val="00931BD3"/>
    <w:rsid w:val="00932A58"/>
    <w:rsid w:val="00932F1C"/>
    <w:rsid w:val="009334BF"/>
    <w:rsid w:val="00933C06"/>
    <w:rsid w:val="00933F05"/>
    <w:rsid w:val="009347B9"/>
    <w:rsid w:val="009361A9"/>
    <w:rsid w:val="009373BA"/>
    <w:rsid w:val="009378D0"/>
    <w:rsid w:val="00937AA4"/>
    <w:rsid w:val="00940903"/>
    <w:rsid w:val="00941D88"/>
    <w:rsid w:val="0094438E"/>
    <w:rsid w:val="0094555B"/>
    <w:rsid w:val="009457A9"/>
    <w:rsid w:val="00951CFF"/>
    <w:rsid w:val="00953880"/>
    <w:rsid w:val="00955B8D"/>
    <w:rsid w:val="00956AB9"/>
    <w:rsid w:val="009570FB"/>
    <w:rsid w:val="009574EB"/>
    <w:rsid w:val="00960278"/>
    <w:rsid w:val="00960770"/>
    <w:rsid w:val="0096086D"/>
    <w:rsid w:val="00962A67"/>
    <w:rsid w:val="0096468D"/>
    <w:rsid w:val="0096473D"/>
    <w:rsid w:val="0096513C"/>
    <w:rsid w:val="009655A5"/>
    <w:rsid w:val="009659E7"/>
    <w:rsid w:val="00966008"/>
    <w:rsid w:val="00966541"/>
    <w:rsid w:val="00967F23"/>
    <w:rsid w:val="00970098"/>
    <w:rsid w:val="009701AF"/>
    <w:rsid w:val="00973AA8"/>
    <w:rsid w:val="00974866"/>
    <w:rsid w:val="009761C7"/>
    <w:rsid w:val="00980CEE"/>
    <w:rsid w:val="009822DF"/>
    <w:rsid w:val="00982505"/>
    <w:rsid w:val="00983B09"/>
    <w:rsid w:val="00984231"/>
    <w:rsid w:val="00985B17"/>
    <w:rsid w:val="00986678"/>
    <w:rsid w:val="009874E2"/>
    <w:rsid w:val="009908C0"/>
    <w:rsid w:val="00990EA1"/>
    <w:rsid w:val="00990FD6"/>
    <w:rsid w:val="009910F0"/>
    <w:rsid w:val="0099152D"/>
    <w:rsid w:val="00991E14"/>
    <w:rsid w:val="0099236E"/>
    <w:rsid w:val="00992C82"/>
    <w:rsid w:val="00992E68"/>
    <w:rsid w:val="00993282"/>
    <w:rsid w:val="00993650"/>
    <w:rsid w:val="00994747"/>
    <w:rsid w:val="00994D9B"/>
    <w:rsid w:val="00997817"/>
    <w:rsid w:val="00997A87"/>
    <w:rsid w:val="009A05C5"/>
    <w:rsid w:val="009A18E0"/>
    <w:rsid w:val="009A1B99"/>
    <w:rsid w:val="009A2D10"/>
    <w:rsid w:val="009A3959"/>
    <w:rsid w:val="009A547E"/>
    <w:rsid w:val="009A7D3F"/>
    <w:rsid w:val="009A7DC3"/>
    <w:rsid w:val="009B0EE4"/>
    <w:rsid w:val="009B1946"/>
    <w:rsid w:val="009B24C5"/>
    <w:rsid w:val="009B3AA2"/>
    <w:rsid w:val="009B4283"/>
    <w:rsid w:val="009B69EC"/>
    <w:rsid w:val="009C0514"/>
    <w:rsid w:val="009C05D0"/>
    <w:rsid w:val="009C3279"/>
    <w:rsid w:val="009C3944"/>
    <w:rsid w:val="009C3C6B"/>
    <w:rsid w:val="009C4DF3"/>
    <w:rsid w:val="009C571B"/>
    <w:rsid w:val="009C5BEE"/>
    <w:rsid w:val="009C6925"/>
    <w:rsid w:val="009C732A"/>
    <w:rsid w:val="009C749D"/>
    <w:rsid w:val="009D07B2"/>
    <w:rsid w:val="009D0F8C"/>
    <w:rsid w:val="009D1455"/>
    <w:rsid w:val="009D2208"/>
    <w:rsid w:val="009D4462"/>
    <w:rsid w:val="009D5D4B"/>
    <w:rsid w:val="009D7E2E"/>
    <w:rsid w:val="009E03DD"/>
    <w:rsid w:val="009E1B9A"/>
    <w:rsid w:val="009E3831"/>
    <w:rsid w:val="009E3AA5"/>
    <w:rsid w:val="009E3C63"/>
    <w:rsid w:val="009E5B66"/>
    <w:rsid w:val="009E6974"/>
    <w:rsid w:val="009F04A0"/>
    <w:rsid w:val="009F0652"/>
    <w:rsid w:val="009F24E3"/>
    <w:rsid w:val="009F280E"/>
    <w:rsid w:val="009F28A1"/>
    <w:rsid w:val="009F2DF8"/>
    <w:rsid w:val="009F39B0"/>
    <w:rsid w:val="009F43CD"/>
    <w:rsid w:val="009F4B58"/>
    <w:rsid w:val="00A009FB"/>
    <w:rsid w:val="00A00B12"/>
    <w:rsid w:val="00A00DC0"/>
    <w:rsid w:val="00A054D3"/>
    <w:rsid w:val="00A06591"/>
    <w:rsid w:val="00A069ED"/>
    <w:rsid w:val="00A06B94"/>
    <w:rsid w:val="00A06E28"/>
    <w:rsid w:val="00A06F3A"/>
    <w:rsid w:val="00A104C5"/>
    <w:rsid w:val="00A11421"/>
    <w:rsid w:val="00A1197A"/>
    <w:rsid w:val="00A1306A"/>
    <w:rsid w:val="00A1339A"/>
    <w:rsid w:val="00A13F80"/>
    <w:rsid w:val="00A14BDB"/>
    <w:rsid w:val="00A161B4"/>
    <w:rsid w:val="00A16A63"/>
    <w:rsid w:val="00A16C04"/>
    <w:rsid w:val="00A17821"/>
    <w:rsid w:val="00A1789B"/>
    <w:rsid w:val="00A2054C"/>
    <w:rsid w:val="00A20CA7"/>
    <w:rsid w:val="00A21FB4"/>
    <w:rsid w:val="00A21FB9"/>
    <w:rsid w:val="00A22C6D"/>
    <w:rsid w:val="00A237F2"/>
    <w:rsid w:val="00A23F8B"/>
    <w:rsid w:val="00A253DE"/>
    <w:rsid w:val="00A257AB"/>
    <w:rsid w:val="00A258F5"/>
    <w:rsid w:val="00A25B68"/>
    <w:rsid w:val="00A25C00"/>
    <w:rsid w:val="00A26694"/>
    <w:rsid w:val="00A26CC3"/>
    <w:rsid w:val="00A2737C"/>
    <w:rsid w:val="00A27930"/>
    <w:rsid w:val="00A30084"/>
    <w:rsid w:val="00A30FFE"/>
    <w:rsid w:val="00A312AE"/>
    <w:rsid w:val="00A31CE0"/>
    <w:rsid w:val="00A32B68"/>
    <w:rsid w:val="00A36B77"/>
    <w:rsid w:val="00A36CD4"/>
    <w:rsid w:val="00A3795E"/>
    <w:rsid w:val="00A37A4B"/>
    <w:rsid w:val="00A37E8F"/>
    <w:rsid w:val="00A40477"/>
    <w:rsid w:val="00A4094C"/>
    <w:rsid w:val="00A41BFE"/>
    <w:rsid w:val="00A42248"/>
    <w:rsid w:val="00A42250"/>
    <w:rsid w:val="00A427D6"/>
    <w:rsid w:val="00A43F9B"/>
    <w:rsid w:val="00A448B3"/>
    <w:rsid w:val="00A4536D"/>
    <w:rsid w:val="00A45A40"/>
    <w:rsid w:val="00A46FF0"/>
    <w:rsid w:val="00A47057"/>
    <w:rsid w:val="00A475E4"/>
    <w:rsid w:val="00A47618"/>
    <w:rsid w:val="00A47A2C"/>
    <w:rsid w:val="00A500BD"/>
    <w:rsid w:val="00A517E6"/>
    <w:rsid w:val="00A5277D"/>
    <w:rsid w:val="00A539FC"/>
    <w:rsid w:val="00A54FFC"/>
    <w:rsid w:val="00A56425"/>
    <w:rsid w:val="00A56843"/>
    <w:rsid w:val="00A56ABB"/>
    <w:rsid w:val="00A57E39"/>
    <w:rsid w:val="00A6095E"/>
    <w:rsid w:val="00A60BFF"/>
    <w:rsid w:val="00A60CBC"/>
    <w:rsid w:val="00A60CF3"/>
    <w:rsid w:val="00A61495"/>
    <w:rsid w:val="00A62757"/>
    <w:rsid w:val="00A63839"/>
    <w:rsid w:val="00A63F5B"/>
    <w:rsid w:val="00A6469D"/>
    <w:rsid w:val="00A661D7"/>
    <w:rsid w:val="00A6709D"/>
    <w:rsid w:val="00A67472"/>
    <w:rsid w:val="00A679D9"/>
    <w:rsid w:val="00A711C4"/>
    <w:rsid w:val="00A72153"/>
    <w:rsid w:val="00A73123"/>
    <w:rsid w:val="00A74B9D"/>
    <w:rsid w:val="00A74BA3"/>
    <w:rsid w:val="00A74EE0"/>
    <w:rsid w:val="00A7530C"/>
    <w:rsid w:val="00A75AE9"/>
    <w:rsid w:val="00A7651D"/>
    <w:rsid w:val="00A77DFB"/>
    <w:rsid w:val="00A80A7C"/>
    <w:rsid w:val="00A81228"/>
    <w:rsid w:val="00A82AD9"/>
    <w:rsid w:val="00A841E2"/>
    <w:rsid w:val="00A84CC5"/>
    <w:rsid w:val="00A8524A"/>
    <w:rsid w:val="00A85317"/>
    <w:rsid w:val="00A85415"/>
    <w:rsid w:val="00A85475"/>
    <w:rsid w:val="00A8790D"/>
    <w:rsid w:val="00A901FC"/>
    <w:rsid w:val="00A92E84"/>
    <w:rsid w:val="00A92F94"/>
    <w:rsid w:val="00A93B38"/>
    <w:rsid w:val="00A93D79"/>
    <w:rsid w:val="00A94416"/>
    <w:rsid w:val="00A94768"/>
    <w:rsid w:val="00A95337"/>
    <w:rsid w:val="00A957A6"/>
    <w:rsid w:val="00A9588E"/>
    <w:rsid w:val="00A95CC7"/>
    <w:rsid w:val="00A97295"/>
    <w:rsid w:val="00A97BA3"/>
    <w:rsid w:val="00AA0982"/>
    <w:rsid w:val="00AA1926"/>
    <w:rsid w:val="00AA1E3F"/>
    <w:rsid w:val="00AA2ABE"/>
    <w:rsid w:val="00AA2DCD"/>
    <w:rsid w:val="00AA4158"/>
    <w:rsid w:val="00AA515E"/>
    <w:rsid w:val="00AA5381"/>
    <w:rsid w:val="00AA5839"/>
    <w:rsid w:val="00AA6944"/>
    <w:rsid w:val="00AA737A"/>
    <w:rsid w:val="00AA75AB"/>
    <w:rsid w:val="00AA7D07"/>
    <w:rsid w:val="00AB0B6E"/>
    <w:rsid w:val="00AB262F"/>
    <w:rsid w:val="00AB2865"/>
    <w:rsid w:val="00AB3EBA"/>
    <w:rsid w:val="00AB566B"/>
    <w:rsid w:val="00AB5BA9"/>
    <w:rsid w:val="00AB5EA1"/>
    <w:rsid w:val="00AB60EB"/>
    <w:rsid w:val="00AB627A"/>
    <w:rsid w:val="00AB6530"/>
    <w:rsid w:val="00AB7151"/>
    <w:rsid w:val="00AB72A9"/>
    <w:rsid w:val="00AB7977"/>
    <w:rsid w:val="00AB7C96"/>
    <w:rsid w:val="00AB7ECF"/>
    <w:rsid w:val="00AC14E6"/>
    <w:rsid w:val="00AC1E7D"/>
    <w:rsid w:val="00AC4435"/>
    <w:rsid w:val="00AC63EC"/>
    <w:rsid w:val="00AD1889"/>
    <w:rsid w:val="00AD2495"/>
    <w:rsid w:val="00AD316F"/>
    <w:rsid w:val="00AD335A"/>
    <w:rsid w:val="00AD5D45"/>
    <w:rsid w:val="00AD6101"/>
    <w:rsid w:val="00AD6103"/>
    <w:rsid w:val="00AD7251"/>
    <w:rsid w:val="00AE1748"/>
    <w:rsid w:val="00AE1AF9"/>
    <w:rsid w:val="00AE212C"/>
    <w:rsid w:val="00AE3CA1"/>
    <w:rsid w:val="00AE53AF"/>
    <w:rsid w:val="00AE549C"/>
    <w:rsid w:val="00AE5B4F"/>
    <w:rsid w:val="00AE6067"/>
    <w:rsid w:val="00AE6382"/>
    <w:rsid w:val="00AE6B55"/>
    <w:rsid w:val="00AE72E9"/>
    <w:rsid w:val="00AF1983"/>
    <w:rsid w:val="00AF2350"/>
    <w:rsid w:val="00AF2B07"/>
    <w:rsid w:val="00AF30AE"/>
    <w:rsid w:val="00AF5873"/>
    <w:rsid w:val="00AF5A46"/>
    <w:rsid w:val="00AF5FBA"/>
    <w:rsid w:val="00AF6E10"/>
    <w:rsid w:val="00B00C9F"/>
    <w:rsid w:val="00B056CC"/>
    <w:rsid w:val="00B05D3C"/>
    <w:rsid w:val="00B06DD3"/>
    <w:rsid w:val="00B072DD"/>
    <w:rsid w:val="00B10199"/>
    <w:rsid w:val="00B10E05"/>
    <w:rsid w:val="00B128A2"/>
    <w:rsid w:val="00B13609"/>
    <w:rsid w:val="00B14E21"/>
    <w:rsid w:val="00B156BD"/>
    <w:rsid w:val="00B1595E"/>
    <w:rsid w:val="00B15DEC"/>
    <w:rsid w:val="00B1727F"/>
    <w:rsid w:val="00B17333"/>
    <w:rsid w:val="00B17BA3"/>
    <w:rsid w:val="00B206E7"/>
    <w:rsid w:val="00B2073B"/>
    <w:rsid w:val="00B21DD9"/>
    <w:rsid w:val="00B22B35"/>
    <w:rsid w:val="00B2387C"/>
    <w:rsid w:val="00B247E1"/>
    <w:rsid w:val="00B257E6"/>
    <w:rsid w:val="00B25978"/>
    <w:rsid w:val="00B26817"/>
    <w:rsid w:val="00B27AB0"/>
    <w:rsid w:val="00B320BA"/>
    <w:rsid w:val="00B32E8D"/>
    <w:rsid w:val="00B33741"/>
    <w:rsid w:val="00B33B74"/>
    <w:rsid w:val="00B34C90"/>
    <w:rsid w:val="00B34ED4"/>
    <w:rsid w:val="00B3537B"/>
    <w:rsid w:val="00B36661"/>
    <w:rsid w:val="00B37B90"/>
    <w:rsid w:val="00B40D19"/>
    <w:rsid w:val="00B41127"/>
    <w:rsid w:val="00B415F3"/>
    <w:rsid w:val="00B4384D"/>
    <w:rsid w:val="00B444E7"/>
    <w:rsid w:val="00B44E43"/>
    <w:rsid w:val="00B4574A"/>
    <w:rsid w:val="00B46A6D"/>
    <w:rsid w:val="00B46B54"/>
    <w:rsid w:val="00B47F3A"/>
    <w:rsid w:val="00B502AB"/>
    <w:rsid w:val="00B50BC0"/>
    <w:rsid w:val="00B5121F"/>
    <w:rsid w:val="00B51343"/>
    <w:rsid w:val="00B5199E"/>
    <w:rsid w:val="00B519F8"/>
    <w:rsid w:val="00B52227"/>
    <w:rsid w:val="00B538C3"/>
    <w:rsid w:val="00B53E37"/>
    <w:rsid w:val="00B561AD"/>
    <w:rsid w:val="00B569F9"/>
    <w:rsid w:val="00B56F58"/>
    <w:rsid w:val="00B60A88"/>
    <w:rsid w:val="00B623EE"/>
    <w:rsid w:val="00B62B6A"/>
    <w:rsid w:val="00B63FDE"/>
    <w:rsid w:val="00B6497E"/>
    <w:rsid w:val="00B649A5"/>
    <w:rsid w:val="00B655FC"/>
    <w:rsid w:val="00B660E7"/>
    <w:rsid w:val="00B66CBE"/>
    <w:rsid w:val="00B70152"/>
    <w:rsid w:val="00B70A23"/>
    <w:rsid w:val="00B70ACC"/>
    <w:rsid w:val="00B71E5A"/>
    <w:rsid w:val="00B728E9"/>
    <w:rsid w:val="00B72F1F"/>
    <w:rsid w:val="00B72F42"/>
    <w:rsid w:val="00B80BA7"/>
    <w:rsid w:val="00B80C81"/>
    <w:rsid w:val="00B853E1"/>
    <w:rsid w:val="00B86A74"/>
    <w:rsid w:val="00B86DB8"/>
    <w:rsid w:val="00B86F5C"/>
    <w:rsid w:val="00B901FA"/>
    <w:rsid w:val="00B90AE2"/>
    <w:rsid w:val="00B91399"/>
    <w:rsid w:val="00B915FF"/>
    <w:rsid w:val="00B91FC4"/>
    <w:rsid w:val="00B92597"/>
    <w:rsid w:val="00B93242"/>
    <w:rsid w:val="00B93739"/>
    <w:rsid w:val="00B93C5B"/>
    <w:rsid w:val="00B95801"/>
    <w:rsid w:val="00B966A9"/>
    <w:rsid w:val="00B97598"/>
    <w:rsid w:val="00BA0385"/>
    <w:rsid w:val="00BA1285"/>
    <w:rsid w:val="00BA16E6"/>
    <w:rsid w:val="00BA1822"/>
    <w:rsid w:val="00BA24F6"/>
    <w:rsid w:val="00BA29D8"/>
    <w:rsid w:val="00BA392A"/>
    <w:rsid w:val="00BA3AA4"/>
    <w:rsid w:val="00BA3B76"/>
    <w:rsid w:val="00BA4085"/>
    <w:rsid w:val="00BA5724"/>
    <w:rsid w:val="00BA58E0"/>
    <w:rsid w:val="00BB09F8"/>
    <w:rsid w:val="00BB3E8E"/>
    <w:rsid w:val="00BB455C"/>
    <w:rsid w:val="00BB456F"/>
    <w:rsid w:val="00BB4E7F"/>
    <w:rsid w:val="00BB621B"/>
    <w:rsid w:val="00BB71F5"/>
    <w:rsid w:val="00BC1321"/>
    <w:rsid w:val="00BC39B1"/>
    <w:rsid w:val="00BC6684"/>
    <w:rsid w:val="00BC6AEF"/>
    <w:rsid w:val="00BC6E79"/>
    <w:rsid w:val="00BD16AE"/>
    <w:rsid w:val="00BD22F1"/>
    <w:rsid w:val="00BD3BBA"/>
    <w:rsid w:val="00BD3C6E"/>
    <w:rsid w:val="00BD480D"/>
    <w:rsid w:val="00BD4D66"/>
    <w:rsid w:val="00BD5919"/>
    <w:rsid w:val="00BD5FA6"/>
    <w:rsid w:val="00BD6605"/>
    <w:rsid w:val="00BE1310"/>
    <w:rsid w:val="00BE2087"/>
    <w:rsid w:val="00BE25ED"/>
    <w:rsid w:val="00BE2E33"/>
    <w:rsid w:val="00BE4187"/>
    <w:rsid w:val="00BE441E"/>
    <w:rsid w:val="00BE532C"/>
    <w:rsid w:val="00BE6274"/>
    <w:rsid w:val="00BE7570"/>
    <w:rsid w:val="00BE775C"/>
    <w:rsid w:val="00BF05DB"/>
    <w:rsid w:val="00BF1288"/>
    <w:rsid w:val="00BF4C70"/>
    <w:rsid w:val="00BF533E"/>
    <w:rsid w:val="00BF60FA"/>
    <w:rsid w:val="00BF631A"/>
    <w:rsid w:val="00BF7729"/>
    <w:rsid w:val="00BF7766"/>
    <w:rsid w:val="00BF7A60"/>
    <w:rsid w:val="00C007B7"/>
    <w:rsid w:val="00C01A15"/>
    <w:rsid w:val="00C034F2"/>
    <w:rsid w:val="00C03928"/>
    <w:rsid w:val="00C04282"/>
    <w:rsid w:val="00C0562E"/>
    <w:rsid w:val="00C05962"/>
    <w:rsid w:val="00C05BE2"/>
    <w:rsid w:val="00C1213E"/>
    <w:rsid w:val="00C12272"/>
    <w:rsid w:val="00C12398"/>
    <w:rsid w:val="00C13386"/>
    <w:rsid w:val="00C16B25"/>
    <w:rsid w:val="00C21A28"/>
    <w:rsid w:val="00C233F5"/>
    <w:rsid w:val="00C25839"/>
    <w:rsid w:val="00C26C7D"/>
    <w:rsid w:val="00C26D6C"/>
    <w:rsid w:val="00C2721D"/>
    <w:rsid w:val="00C30035"/>
    <w:rsid w:val="00C30CE9"/>
    <w:rsid w:val="00C3217F"/>
    <w:rsid w:val="00C3278E"/>
    <w:rsid w:val="00C32E9E"/>
    <w:rsid w:val="00C336B2"/>
    <w:rsid w:val="00C33B77"/>
    <w:rsid w:val="00C36C99"/>
    <w:rsid w:val="00C36E50"/>
    <w:rsid w:val="00C4003B"/>
    <w:rsid w:val="00C401CF"/>
    <w:rsid w:val="00C418AA"/>
    <w:rsid w:val="00C42388"/>
    <w:rsid w:val="00C432A2"/>
    <w:rsid w:val="00C43371"/>
    <w:rsid w:val="00C43F34"/>
    <w:rsid w:val="00C4451C"/>
    <w:rsid w:val="00C44C85"/>
    <w:rsid w:val="00C455B1"/>
    <w:rsid w:val="00C45AFD"/>
    <w:rsid w:val="00C46334"/>
    <w:rsid w:val="00C46759"/>
    <w:rsid w:val="00C46880"/>
    <w:rsid w:val="00C46CA7"/>
    <w:rsid w:val="00C47C98"/>
    <w:rsid w:val="00C50C30"/>
    <w:rsid w:val="00C50EAA"/>
    <w:rsid w:val="00C51240"/>
    <w:rsid w:val="00C5209E"/>
    <w:rsid w:val="00C524DC"/>
    <w:rsid w:val="00C530D3"/>
    <w:rsid w:val="00C532E5"/>
    <w:rsid w:val="00C53400"/>
    <w:rsid w:val="00C53829"/>
    <w:rsid w:val="00C54004"/>
    <w:rsid w:val="00C54057"/>
    <w:rsid w:val="00C542F1"/>
    <w:rsid w:val="00C5565D"/>
    <w:rsid w:val="00C557E0"/>
    <w:rsid w:val="00C56F67"/>
    <w:rsid w:val="00C60916"/>
    <w:rsid w:val="00C6140F"/>
    <w:rsid w:val="00C61B1B"/>
    <w:rsid w:val="00C621CE"/>
    <w:rsid w:val="00C6274F"/>
    <w:rsid w:val="00C63599"/>
    <w:rsid w:val="00C63A61"/>
    <w:rsid w:val="00C63A8B"/>
    <w:rsid w:val="00C6403F"/>
    <w:rsid w:val="00C64220"/>
    <w:rsid w:val="00C644A1"/>
    <w:rsid w:val="00C65D4D"/>
    <w:rsid w:val="00C668A8"/>
    <w:rsid w:val="00C7009D"/>
    <w:rsid w:val="00C7073A"/>
    <w:rsid w:val="00C72F59"/>
    <w:rsid w:val="00C73BED"/>
    <w:rsid w:val="00C742B5"/>
    <w:rsid w:val="00C74FC4"/>
    <w:rsid w:val="00C75FE6"/>
    <w:rsid w:val="00C766E0"/>
    <w:rsid w:val="00C778B4"/>
    <w:rsid w:val="00C77E91"/>
    <w:rsid w:val="00C802A8"/>
    <w:rsid w:val="00C80CF6"/>
    <w:rsid w:val="00C83419"/>
    <w:rsid w:val="00C83C5C"/>
    <w:rsid w:val="00C83E4D"/>
    <w:rsid w:val="00C84686"/>
    <w:rsid w:val="00C90D06"/>
    <w:rsid w:val="00C90E47"/>
    <w:rsid w:val="00C90EC8"/>
    <w:rsid w:val="00C9423F"/>
    <w:rsid w:val="00C94B5D"/>
    <w:rsid w:val="00C962D2"/>
    <w:rsid w:val="00CA0D8D"/>
    <w:rsid w:val="00CA25A5"/>
    <w:rsid w:val="00CA3F66"/>
    <w:rsid w:val="00CA4C26"/>
    <w:rsid w:val="00CA5A01"/>
    <w:rsid w:val="00CA5A8C"/>
    <w:rsid w:val="00CA671E"/>
    <w:rsid w:val="00CA6E97"/>
    <w:rsid w:val="00CA76D9"/>
    <w:rsid w:val="00CA7A54"/>
    <w:rsid w:val="00CB05CC"/>
    <w:rsid w:val="00CB0611"/>
    <w:rsid w:val="00CB17F9"/>
    <w:rsid w:val="00CB1CF5"/>
    <w:rsid w:val="00CB1E57"/>
    <w:rsid w:val="00CB1ED2"/>
    <w:rsid w:val="00CB25B1"/>
    <w:rsid w:val="00CB3845"/>
    <w:rsid w:val="00CB441C"/>
    <w:rsid w:val="00CB52C4"/>
    <w:rsid w:val="00CB5458"/>
    <w:rsid w:val="00CB56C7"/>
    <w:rsid w:val="00CB68A6"/>
    <w:rsid w:val="00CC00D4"/>
    <w:rsid w:val="00CC01A3"/>
    <w:rsid w:val="00CC06F2"/>
    <w:rsid w:val="00CC0BAB"/>
    <w:rsid w:val="00CC15BB"/>
    <w:rsid w:val="00CC1DB0"/>
    <w:rsid w:val="00CC265C"/>
    <w:rsid w:val="00CC3662"/>
    <w:rsid w:val="00CC3C70"/>
    <w:rsid w:val="00CC42E6"/>
    <w:rsid w:val="00CC4788"/>
    <w:rsid w:val="00CC4D6B"/>
    <w:rsid w:val="00CC5989"/>
    <w:rsid w:val="00CC5F29"/>
    <w:rsid w:val="00CC6296"/>
    <w:rsid w:val="00CC7DC8"/>
    <w:rsid w:val="00CD0093"/>
    <w:rsid w:val="00CD13FD"/>
    <w:rsid w:val="00CD1752"/>
    <w:rsid w:val="00CD29CA"/>
    <w:rsid w:val="00CD4DE8"/>
    <w:rsid w:val="00CD5129"/>
    <w:rsid w:val="00CD69D4"/>
    <w:rsid w:val="00CE036A"/>
    <w:rsid w:val="00CE03B6"/>
    <w:rsid w:val="00CE0AC1"/>
    <w:rsid w:val="00CE16E7"/>
    <w:rsid w:val="00CE16FB"/>
    <w:rsid w:val="00CE1DE3"/>
    <w:rsid w:val="00CE2C33"/>
    <w:rsid w:val="00CE3E77"/>
    <w:rsid w:val="00CE4BB3"/>
    <w:rsid w:val="00CE549D"/>
    <w:rsid w:val="00CE65C6"/>
    <w:rsid w:val="00CE7054"/>
    <w:rsid w:val="00CF01F2"/>
    <w:rsid w:val="00CF0FFD"/>
    <w:rsid w:val="00CF14C4"/>
    <w:rsid w:val="00CF267F"/>
    <w:rsid w:val="00CF3D42"/>
    <w:rsid w:val="00CF3E23"/>
    <w:rsid w:val="00CF4EFF"/>
    <w:rsid w:val="00CF6AEB"/>
    <w:rsid w:val="00CF7EA0"/>
    <w:rsid w:val="00D0054A"/>
    <w:rsid w:val="00D0206B"/>
    <w:rsid w:val="00D02299"/>
    <w:rsid w:val="00D055F9"/>
    <w:rsid w:val="00D056DB"/>
    <w:rsid w:val="00D10422"/>
    <w:rsid w:val="00D11047"/>
    <w:rsid w:val="00D118EE"/>
    <w:rsid w:val="00D1228D"/>
    <w:rsid w:val="00D1406E"/>
    <w:rsid w:val="00D14527"/>
    <w:rsid w:val="00D14DB3"/>
    <w:rsid w:val="00D14EE5"/>
    <w:rsid w:val="00D15950"/>
    <w:rsid w:val="00D16537"/>
    <w:rsid w:val="00D16786"/>
    <w:rsid w:val="00D16A0A"/>
    <w:rsid w:val="00D177C7"/>
    <w:rsid w:val="00D17D2A"/>
    <w:rsid w:val="00D2030E"/>
    <w:rsid w:val="00D22616"/>
    <w:rsid w:val="00D26F09"/>
    <w:rsid w:val="00D278FE"/>
    <w:rsid w:val="00D30096"/>
    <w:rsid w:val="00D31158"/>
    <w:rsid w:val="00D32049"/>
    <w:rsid w:val="00D3258A"/>
    <w:rsid w:val="00D35D52"/>
    <w:rsid w:val="00D36906"/>
    <w:rsid w:val="00D408A2"/>
    <w:rsid w:val="00D40BBC"/>
    <w:rsid w:val="00D4114F"/>
    <w:rsid w:val="00D41DE5"/>
    <w:rsid w:val="00D43252"/>
    <w:rsid w:val="00D43BAD"/>
    <w:rsid w:val="00D449BF"/>
    <w:rsid w:val="00D4511A"/>
    <w:rsid w:val="00D467AC"/>
    <w:rsid w:val="00D469AE"/>
    <w:rsid w:val="00D4749B"/>
    <w:rsid w:val="00D474CD"/>
    <w:rsid w:val="00D47A32"/>
    <w:rsid w:val="00D5199C"/>
    <w:rsid w:val="00D52D52"/>
    <w:rsid w:val="00D55822"/>
    <w:rsid w:val="00D55ABF"/>
    <w:rsid w:val="00D560C0"/>
    <w:rsid w:val="00D56139"/>
    <w:rsid w:val="00D56413"/>
    <w:rsid w:val="00D5716F"/>
    <w:rsid w:val="00D57BFE"/>
    <w:rsid w:val="00D62F1A"/>
    <w:rsid w:val="00D633C1"/>
    <w:rsid w:val="00D643D4"/>
    <w:rsid w:val="00D675D1"/>
    <w:rsid w:val="00D700EA"/>
    <w:rsid w:val="00D707F4"/>
    <w:rsid w:val="00D71CAE"/>
    <w:rsid w:val="00D736B0"/>
    <w:rsid w:val="00D73DFE"/>
    <w:rsid w:val="00D7415A"/>
    <w:rsid w:val="00D74B0D"/>
    <w:rsid w:val="00D74C08"/>
    <w:rsid w:val="00D74FD6"/>
    <w:rsid w:val="00D74FDB"/>
    <w:rsid w:val="00D7747F"/>
    <w:rsid w:val="00D80C6C"/>
    <w:rsid w:val="00D81357"/>
    <w:rsid w:val="00D81360"/>
    <w:rsid w:val="00D81C95"/>
    <w:rsid w:val="00D8206E"/>
    <w:rsid w:val="00D8567D"/>
    <w:rsid w:val="00D85792"/>
    <w:rsid w:val="00D85853"/>
    <w:rsid w:val="00D85D5B"/>
    <w:rsid w:val="00D867DC"/>
    <w:rsid w:val="00D86CED"/>
    <w:rsid w:val="00D87466"/>
    <w:rsid w:val="00D91B8A"/>
    <w:rsid w:val="00D92003"/>
    <w:rsid w:val="00D939CE"/>
    <w:rsid w:val="00D93FE5"/>
    <w:rsid w:val="00D94264"/>
    <w:rsid w:val="00D9479F"/>
    <w:rsid w:val="00D95438"/>
    <w:rsid w:val="00D96D38"/>
    <w:rsid w:val="00DA015F"/>
    <w:rsid w:val="00DA0752"/>
    <w:rsid w:val="00DA30EA"/>
    <w:rsid w:val="00DA352F"/>
    <w:rsid w:val="00DA375F"/>
    <w:rsid w:val="00DA37BF"/>
    <w:rsid w:val="00DA37CB"/>
    <w:rsid w:val="00DA55F2"/>
    <w:rsid w:val="00DA57EE"/>
    <w:rsid w:val="00DA582E"/>
    <w:rsid w:val="00DA7CA2"/>
    <w:rsid w:val="00DB20E5"/>
    <w:rsid w:val="00DB2B8F"/>
    <w:rsid w:val="00DB2DF1"/>
    <w:rsid w:val="00DB3555"/>
    <w:rsid w:val="00DB453E"/>
    <w:rsid w:val="00DB5152"/>
    <w:rsid w:val="00DB594C"/>
    <w:rsid w:val="00DB5AE9"/>
    <w:rsid w:val="00DB705F"/>
    <w:rsid w:val="00DC0FCF"/>
    <w:rsid w:val="00DC1433"/>
    <w:rsid w:val="00DC1E54"/>
    <w:rsid w:val="00DC23EF"/>
    <w:rsid w:val="00DC251E"/>
    <w:rsid w:val="00DC43CC"/>
    <w:rsid w:val="00DC46F9"/>
    <w:rsid w:val="00DC47DF"/>
    <w:rsid w:val="00DC51C2"/>
    <w:rsid w:val="00DC6A09"/>
    <w:rsid w:val="00DC7396"/>
    <w:rsid w:val="00DC78AA"/>
    <w:rsid w:val="00DC78C8"/>
    <w:rsid w:val="00DD0500"/>
    <w:rsid w:val="00DD0688"/>
    <w:rsid w:val="00DD140A"/>
    <w:rsid w:val="00DD1C6A"/>
    <w:rsid w:val="00DD1D6F"/>
    <w:rsid w:val="00DD20B5"/>
    <w:rsid w:val="00DD20E8"/>
    <w:rsid w:val="00DD3025"/>
    <w:rsid w:val="00DD332F"/>
    <w:rsid w:val="00DD3692"/>
    <w:rsid w:val="00DD538A"/>
    <w:rsid w:val="00DD5D9F"/>
    <w:rsid w:val="00DD668B"/>
    <w:rsid w:val="00DD68C7"/>
    <w:rsid w:val="00DD698E"/>
    <w:rsid w:val="00DD6990"/>
    <w:rsid w:val="00DD6FF3"/>
    <w:rsid w:val="00DD7350"/>
    <w:rsid w:val="00DD7D76"/>
    <w:rsid w:val="00DE0833"/>
    <w:rsid w:val="00DE1B6A"/>
    <w:rsid w:val="00DE279E"/>
    <w:rsid w:val="00DE2A28"/>
    <w:rsid w:val="00DE40B8"/>
    <w:rsid w:val="00DE421C"/>
    <w:rsid w:val="00DE4291"/>
    <w:rsid w:val="00DE646C"/>
    <w:rsid w:val="00DE7DE4"/>
    <w:rsid w:val="00DF0990"/>
    <w:rsid w:val="00DF2C11"/>
    <w:rsid w:val="00DF31D0"/>
    <w:rsid w:val="00DF3350"/>
    <w:rsid w:val="00DF357E"/>
    <w:rsid w:val="00DF3F84"/>
    <w:rsid w:val="00DF4A2D"/>
    <w:rsid w:val="00DF4C43"/>
    <w:rsid w:val="00DF4CEF"/>
    <w:rsid w:val="00DF674C"/>
    <w:rsid w:val="00DF74E4"/>
    <w:rsid w:val="00DF7FFC"/>
    <w:rsid w:val="00E00988"/>
    <w:rsid w:val="00E00EFA"/>
    <w:rsid w:val="00E01BEB"/>
    <w:rsid w:val="00E023ED"/>
    <w:rsid w:val="00E029F1"/>
    <w:rsid w:val="00E0382A"/>
    <w:rsid w:val="00E03A11"/>
    <w:rsid w:val="00E03DE1"/>
    <w:rsid w:val="00E042B8"/>
    <w:rsid w:val="00E067A6"/>
    <w:rsid w:val="00E100A9"/>
    <w:rsid w:val="00E102D5"/>
    <w:rsid w:val="00E110B9"/>
    <w:rsid w:val="00E11B6D"/>
    <w:rsid w:val="00E122AF"/>
    <w:rsid w:val="00E1355A"/>
    <w:rsid w:val="00E1387C"/>
    <w:rsid w:val="00E13A73"/>
    <w:rsid w:val="00E1500F"/>
    <w:rsid w:val="00E170B3"/>
    <w:rsid w:val="00E21313"/>
    <w:rsid w:val="00E216CD"/>
    <w:rsid w:val="00E22D67"/>
    <w:rsid w:val="00E23442"/>
    <w:rsid w:val="00E24F21"/>
    <w:rsid w:val="00E25492"/>
    <w:rsid w:val="00E26530"/>
    <w:rsid w:val="00E27152"/>
    <w:rsid w:val="00E2752C"/>
    <w:rsid w:val="00E305C5"/>
    <w:rsid w:val="00E30B95"/>
    <w:rsid w:val="00E31B0D"/>
    <w:rsid w:val="00E329CF"/>
    <w:rsid w:val="00E3377A"/>
    <w:rsid w:val="00E33E1D"/>
    <w:rsid w:val="00E34980"/>
    <w:rsid w:val="00E34C7D"/>
    <w:rsid w:val="00E352ED"/>
    <w:rsid w:val="00E372C9"/>
    <w:rsid w:val="00E41B60"/>
    <w:rsid w:val="00E41EF6"/>
    <w:rsid w:val="00E42B40"/>
    <w:rsid w:val="00E438E9"/>
    <w:rsid w:val="00E43A0F"/>
    <w:rsid w:val="00E44C6C"/>
    <w:rsid w:val="00E45D4B"/>
    <w:rsid w:val="00E4690F"/>
    <w:rsid w:val="00E46CA8"/>
    <w:rsid w:val="00E4703A"/>
    <w:rsid w:val="00E50AD0"/>
    <w:rsid w:val="00E50C43"/>
    <w:rsid w:val="00E51CDC"/>
    <w:rsid w:val="00E52F90"/>
    <w:rsid w:val="00E53AEC"/>
    <w:rsid w:val="00E548A2"/>
    <w:rsid w:val="00E55A3E"/>
    <w:rsid w:val="00E56484"/>
    <w:rsid w:val="00E56AD1"/>
    <w:rsid w:val="00E57559"/>
    <w:rsid w:val="00E6027C"/>
    <w:rsid w:val="00E606D8"/>
    <w:rsid w:val="00E61B72"/>
    <w:rsid w:val="00E62DCD"/>
    <w:rsid w:val="00E62EFE"/>
    <w:rsid w:val="00E63E6A"/>
    <w:rsid w:val="00E63E90"/>
    <w:rsid w:val="00E6497D"/>
    <w:rsid w:val="00E64E1B"/>
    <w:rsid w:val="00E657E1"/>
    <w:rsid w:val="00E65C39"/>
    <w:rsid w:val="00E66405"/>
    <w:rsid w:val="00E666E2"/>
    <w:rsid w:val="00E66E6E"/>
    <w:rsid w:val="00E67C15"/>
    <w:rsid w:val="00E710D6"/>
    <w:rsid w:val="00E722CC"/>
    <w:rsid w:val="00E73973"/>
    <w:rsid w:val="00E73C3B"/>
    <w:rsid w:val="00E73CDD"/>
    <w:rsid w:val="00E74461"/>
    <w:rsid w:val="00E75F75"/>
    <w:rsid w:val="00E76C3E"/>
    <w:rsid w:val="00E80EBE"/>
    <w:rsid w:val="00E85C92"/>
    <w:rsid w:val="00E86642"/>
    <w:rsid w:val="00E86E3B"/>
    <w:rsid w:val="00E91CDE"/>
    <w:rsid w:val="00E9310E"/>
    <w:rsid w:val="00E93DF7"/>
    <w:rsid w:val="00E94956"/>
    <w:rsid w:val="00E954C0"/>
    <w:rsid w:val="00E957A4"/>
    <w:rsid w:val="00E96511"/>
    <w:rsid w:val="00E96CC3"/>
    <w:rsid w:val="00EA079A"/>
    <w:rsid w:val="00EA07C6"/>
    <w:rsid w:val="00EA0A22"/>
    <w:rsid w:val="00EA1CD0"/>
    <w:rsid w:val="00EA2294"/>
    <w:rsid w:val="00EA3464"/>
    <w:rsid w:val="00EA36A0"/>
    <w:rsid w:val="00EA372D"/>
    <w:rsid w:val="00EA3C17"/>
    <w:rsid w:val="00EA4541"/>
    <w:rsid w:val="00EA57BE"/>
    <w:rsid w:val="00EA5F43"/>
    <w:rsid w:val="00EA659B"/>
    <w:rsid w:val="00EA6CCF"/>
    <w:rsid w:val="00EA7381"/>
    <w:rsid w:val="00EA77DF"/>
    <w:rsid w:val="00EB0309"/>
    <w:rsid w:val="00EB157E"/>
    <w:rsid w:val="00EB1AAD"/>
    <w:rsid w:val="00EB420A"/>
    <w:rsid w:val="00EB4D04"/>
    <w:rsid w:val="00EB679B"/>
    <w:rsid w:val="00EB7356"/>
    <w:rsid w:val="00EC160C"/>
    <w:rsid w:val="00EC1B62"/>
    <w:rsid w:val="00EC1BDA"/>
    <w:rsid w:val="00EC2871"/>
    <w:rsid w:val="00EC377F"/>
    <w:rsid w:val="00EC4567"/>
    <w:rsid w:val="00EC5A32"/>
    <w:rsid w:val="00EC5ECB"/>
    <w:rsid w:val="00EC6534"/>
    <w:rsid w:val="00ED0C63"/>
    <w:rsid w:val="00ED1444"/>
    <w:rsid w:val="00ED1EC6"/>
    <w:rsid w:val="00ED3383"/>
    <w:rsid w:val="00ED487F"/>
    <w:rsid w:val="00ED5336"/>
    <w:rsid w:val="00EE0A95"/>
    <w:rsid w:val="00EE1605"/>
    <w:rsid w:val="00EE1751"/>
    <w:rsid w:val="00EE42E4"/>
    <w:rsid w:val="00EE51E6"/>
    <w:rsid w:val="00EE6A25"/>
    <w:rsid w:val="00EE7011"/>
    <w:rsid w:val="00EE711B"/>
    <w:rsid w:val="00EE71EB"/>
    <w:rsid w:val="00EF015B"/>
    <w:rsid w:val="00EF05AB"/>
    <w:rsid w:val="00EF1AEE"/>
    <w:rsid w:val="00EF1C2C"/>
    <w:rsid w:val="00EF2643"/>
    <w:rsid w:val="00EF5993"/>
    <w:rsid w:val="00EF5B8D"/>
    <w:rsid w:val="00EF6029"/>
    <w:rsid w:val="00EF660B"/>
    <w:rsid w:val="00F00CE4"/>
    <w:rsid w:val="00F011DC"/>
    <w:rsid w:val="00F0161E"/>
    <w:rsid w:val="00F02589"/>
    <w:rsid w:val="00F02C05"/>
    <w:rsid w:val="00F02CD7"/>
    <w:rsid w:val="00F069D7"/>
    <w:rsid w:val="00F109B4"/>
    <w:rsid w:val="00F10B91"/>
    <w:rsid w:val="00F11357"/>
    <w:rsid w:val="00F120B2"/>
    <w:rsid w:val="00F129BA"/>
    <w:rsid w:val="00F135E9"/>
    <w:rsid w:val="00F14C00"/>
    <w:rsid w:val="00F14DF8"/>
    <w:rsid w:val="00F1509B"/>
    <w:rsid w:val="00F15BF0"/>
    <w:rsid w:val="00F224CE"/>
    <w:rsid w:val="00F23BB3"/>
    <w:rsid w:val="00F24263"/>
    <w:rsid w:val="00F24E9D"/>
    <w:rsid w:val="00F2505D"/>
    <w:rsid w:val="00F25EF8"/>
    <w:rsid w:val="00F305F0"/>
    <w:rsid w:val="00F31060"/>
    <w:rsid w:val="00F3212E"/>
    <w:rsid w:val="00F32B34"/>
    <w:rsid w:val="00F32F17"/>
    <w:rsid w:val="00F33A13"/>
    <w:rsid w:val="00F341AC"/>
    <w:rsid w:val="00F34AC6"/>
    <w:rsid w:val="00F3523F"/>
    <w:rsid w:val="00F354B5"/>
    <w:rsid w:val="00F36141"/>
    <w:rsid w:val="00F361F1"/>
    <w:rsid w:val="00F37646"/>
    <w:rsid w:val="00F37EAF"/>
    <w:rsid w:val="00F42791"/>
    <w:rsid w:val="00F42B4C"/>
    <w:rsid w:val="00F4322C"/>
    <w:rsid w:val="00F436B2"/>
    <w:rsid w:val="00F44376"/>
    <w:rsid w:val="00F44410"/>
    <w:rsid w:val="00F45F61"/>
    <w:rsid w:val="00F46446"/>
    <w:rsid w:val="00F467FD"/>
    <w:rsid w:val="00F47E84"/>
    <w:rsid w:val="00F507C9"/>
    <w:rsid w:val="00F50CE3"/>
    <w:rsid w:val="00F5138D"/>
    <w:rsid w:val="00F513E1"/>
    <w:rsid w:val="00F53CE4"/>
    <w:rsid w:val="00F546C0"/>
    <w:rsid w:val="00F55446"/>
    <w:rsid w:val="00F57B14"/>
    <w:rsid w:val="00F603D2"/>
    <w:rsid w:val="00F60406"/>
    <w:rsid w:val="00F60824"/>
    <w:rsid w:val="00F626DF"/>
    <w:rsid w:val="00F63C7D"/>
    <w:rsid w:val="00F641E8"/>
    <w:rsid w:val="00F6562C"/>
    <w:rsid w:val="00F66005"/>
    <w:rsid w:val="00F662DE"/>
    <w:rsid w:val="00F663CE"/>
    <w:rsid w:val="00F674A3"/>
    <w:rsid w:val="00F67CF6"/>
    <w:rsid w:val="00F700A6"/>
    <w:rsid w:val="00F70705"/>
    <w:rsid w:val="00F70BC5"/>
    <w:rsid w:val="00F72836"/>
    <w:rsid w:val="00F74441"/>
    <w:rsid w:val="00F7596A"/>
    <w:rsid w:val="00F75D35"/>
    <w:rsid w:val="00F75F78"/>
    <w:rsid w:val="00F770E8"/>
    <w:rsid w:val="00F77D7C"/>
    <w:rsid w:val="00F80DC5"/>
    <w:rsid w:val="00F81F45"/>
    <w:rsid w:val="00F82342"/>
    <w:rsid w:val="00F82848"/>
    <w:rsid w:val="00F82BC0"/>
    <w:rsid w:val="00F84235"/>
    <w:rsid w:val="00F8450C"/>
    <w:rsid w:val="00F84CAE"/>
    <w:rsid w:val="00F84FC3"/>
    <w:rsid w:val="00F855C0"/>
    <w:rsid w:val="00F8581F"/>
    <w:rsid w:val="00F87DA0"/>
    <w:rsid w:val="00F9090E"/>
    <w:rsid w:val="00F90E62"/>
    <w:rsid w:val="00F92157"/>
    <w:rsid w:val="00F9469D"/>
    <w:rsid w:val="00F94CDD"/>
    <w:rsid w:val="00F9542E"/>
    <w:rsid w:val="00F9578B"/>
    <w:rsid w:val="00F97127"/>
    <w:rsid w:val="00FA072B"/>
    <w:rsid w:val="00FA0B10"/>
    <w:rsid w:val="00FA1C58"/>
    <w:rsid w:val="00FA29E5"/>
    <w:rsid w:val="00FA324D"/>
    <w:rsid w:val="00FA4020"/>
    <w:rsid w:val="00FA633A"/>
    <w:rsid w:val="00FA708C"/>
    <w:rsid w:val="00FA71FE"/>
    <w:rsid w:val="00FA720E"/>
    <w:rsid w:val="00FA7599"/>
    <w:rsid w:val="00FA76B1"/>
    <w:rsid w:val="00FA7D7B"/>
    <w:rsid w:val="00FA7F0D"/>
    <w:rsid w:val="00FB0247"/>
    <w:rsid w:val="00FB042F"/>
    <w:rsid w:val="00FB1468"/>
    <w:rsid w:val="00FB3B07"/>
    <w:rsid w:val="00FB419D"/>
    <w:rsid w:val="00FB4CB5"/>
    <w:rsid w:val="00FB50CD"/>
    <w:rsid w:val="00FB612A"/>
    <w:rsid w:val="00FC0E68"/>
    <w:rsid w:val="00FC1226"/>
    <w:rsid w:val="00FC17B9"/>
    <w:rsid w:val="00FC2FBF"/>
    <w:rsid w:val="00FC443A"/>
    <w:rsid w:val="00FC5BCF"/>
    <w:rsid w:val="00FD0DFE"/>
    <w:rsid w:val="00FD0E3D"/>
    <w:rsid w:val="00FD17EA"/>
    <w:rsid w:val="00FD1C9E"/>
    <w:rsid w:val="00FD2089"/>
    <w:rsid w:val="00FD315F"/>
    <w:rsid w:val="00FD31FC"/>
    <w:rsid w:val="00FD3464"/>
    <w:rsid w:val="00FD355A"/>
    <w:rsid w:val="00FD3AAE"/>
    <w:rsid w:val="00FD3C4D"/>
    <w:rsid w:val="00FD490F"/>
    <w:rsid w:val="00FD4BE5"/>
    <w:rsid w:val="00FD4C7B"/>
    <w:rsid w:val="00FD55CD"/>
    <w:rsid w:val="00FE1882"/>
    <w:rsid w:val="00FE220B"/>
    <w:rsid w:val="00FE36A1"/>
    <w:rsid w:val="00FE3808"/>
    <w:rsid w:val="00FE3ABA"/>
    <w:rsid w:val="00FE5484"/>
    <w:rsid w:val="00FE661A"/>
    <w:rsid w:val="00FE74D6"/>
    <w:rsid w:val="00FE7D7E"/>
    <w:rsid w:val="00FF17B2"/>
    <w:rsid w:val="00FF332C"/>
    <w:rsid w:val="00FF3333"/>
    <w:rsid w:val="00FF5662"/>
    <w:rsid w:val="00FF7CAC"/>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39277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45194"/>
    <w:pPr>
      <w:spacing w:before="120" w:after="120" w:line="276" w:lineRule="auto"/>
    </w:pPr>
    <w:rPr>
      <w:rFonts w:ascii="Calibri" w:hAnsi="Calibri"/>
      <w:sz w:val="22"/>
      <w:szCs w:val="24"/>
    </w:rPr>
  </w:style>
  <w:style w:type="paragraph" w:styleId="Heading1">
    <w:name w:val="heading 1"/>
    <w:basedOn w:val="Normal"/>
    <w:next w:val="Normal"/>
    <w:link w:val="Heading1Char"/>
    <w:qFormat/>
    <w:rsid w:val="008A1825"/>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qFormat/>
    <w:rsid w:val="008A1825"/>
    <w:pPr>
      <w:keepNext/>
      <w:keepLines/>
      <w:spacing w:before="240"/>
      <w:outlineLvl w:val="1"/>
    </w:pPr>
    <w:rPr>
      <w:rFonts w:ascii="Corbel" w:eastAsiaTheme="majorEastAsia" w:hAnsi="Corbel" w:cstheme="majorBidi"/>
      <w:b/>
      <w:sz w:val="28"/>
      <w:szCs w:val="26"/>
    </w:rPr>
  </w:style>
  <w:style w:type="paragraph" w:styleId="Heading3">
    <w:name w:val="heading 3"/>
    <w:basedOn w:val="Normal"/>
    <w:next w:val="Normal"/>
    <w:link w:val="Heading3Char"/>
    <w:uiPriority w:val="9"/>
    <w:qFormat/>
    <w:rsid w:val="0011607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DB453E"/>
    <w:rPr>
      <w:rFonts w:ascii="Arial" w:hAnsi="Arial"/>
      <w:szCs w:val="22"/>
    </w:rPr>
  </w:style>
  <w:style w:type="paragraph" w:styleId="DocumentMap">
    <w:name w:val="Document Map"/>
    <w:basedOn w:val="Normal"/>
    <w:semiHidden/>
    <w:rsid w:val="002C52F9"/>
    <w:pPr>
      <w:shd w:val="clear" w:color="auto" w:fill="000080"/>
    </w:pPr>
    <w:rPr>
      <w:rFonts w:ascii="Tahoma" w:hAnsi="Tahoma" w:cs="Tahoma"/>
      <w:sz w:val="20"/>
      <w:szCs w:val="20"/>
    </w:rPr>
  </w:style>
  <w:style w:type="character" w:styleId="Hyperlink">
    <w:name w:val="Hyperlink"/>
    <w:basedOn w:val="DefaultParagraphFont"/>
    <w:uiPriority w:val="99"/>
    <w:rsid w:val="00807E13"/>
    <w:rPr>
      <w:rFonts w:cs="Times New Roman"/>
      <w:color w:val="0000FF"/>
      <w:u w:val="single"/>
    </w:rPr>
  </w:style>
  <w:style w:type="paragraph" w:styleId="Header">
    <w:name w:val="header"/>
    <w:basedOn w:val="Normal"/>
    <w:link w:val="HeaderChar"/>
    <w:uiPriority w:val="99"/>
    <w:rsid w:val="005A16DF"/>
    <w:pPr>
      <w:tabs>
        <w:tab w:val="center" w:pos="4153"/>
        <w:tab w:val="right" w:pos="8306"/>
      </w:tabs>
    </w:pPr>
  </w:style>
  <w:style w:type="paragraph" w:styleId="Footer">
    <w:name w:val="footer"/>
    <w:basedOn w:val="Normal"/>
    <w:link w:val="FooterChar"/>
    <w:uiPriority w:val="99"/>
    <w:rsid w:val="005A16DF"/>
    <w:pPr>
      <w:tabs>
        <w:tab w:val="center" w:pos="4153"/>
        <w:tab w:val="right" w:pos="8306"/>
      </w:tabs>
    </w:pPr>
  </w:style>
  <w:style w:type="table" w:styleId="TableGrid">
    <w:name w:val="Table Grid"/>
    <w:basedOn w:val="TableNormal"/>
    <w:uiPriority w:val="39"/>
    <w:rsid w:val="009825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616F0"/>
  </w:style>
  <w:style w:type="paragraph" w:styleId="BalloonText">
    <w:name w:val="Balloon Text"/>
    <w:basedOn w:val="Normal"/>
    <w:link w:val="BalloonTextChar"/>
    <w:uiPriority w:val="99"/>
    <w:rsid w:val="00777739"/>
    <w:rPr>
      <w:rFonts w:ascii="Tahoma" w:hAnsi="Tahoma" w:cs="Tahoma"/>
      <w:sz w:val="16"/>
      <w:szCs w:val="16"/>
    </w:rPr>
  </w:style>
  <w:style w:type="character" w:customStyle="1" w:styleId="BalloonTextChar">
    <w:name w:val="Balloon Text Char"/>
    <w:basedOn w:val="DefaultParagraphFont"/>
    <w:link w:val="BalloonText"/>
    <w:uiPriority w:val="99"/>
    <w:rsid w:val="00777739"/>
    <w:rPr>
      <w:rFonts w:ascii="Tahoma" w:hAnsi="Tahoma" w:cs="Tahoma"/>
      <w:sz w:val="16"/>
      <w:szCs w:val="16"/>
    </w:rPr>
  </w:style>
  <w:style w:type="paragraph" w:styleId="ListParagraph">
    <w:name w:val="List Paragraph"/>
    <w:aliases w:val="Indented Bullet Solid,Dot Point,List Paragraph1,List Paragraph11,Bullet point,Recommendation,List Paragraph Number,bullet point list,List Paragraph111,L,F5 List Paragraph,Dot pt,CV text,Table text,Medium Grid 1 - Accent 21,List Paragraph2"/>
    <w:basedOn w:val="Normal"/>
    <w:link w:val="ListParagraphChar"/>
    <w:uiPriority w:val="34"/>
    <w:qFormat/>
    <w:rsid w:val="00BE1310"/>
    <w:pPr>
      <w:ind w:left="720"/>
      <w:contextualSpacing/>
    </w:pPr>
  </w:style>
  <w:style w:type="paragraph" w:customStyle="1" w:styleId="Default">
    <w:name w:val="Default"/>
    <w:rsid w:val="003B173D"/>
    <w:pPr>
      <w:autoSpaceDE w:val="0"/>
      <w:autoSpaceDN w:val="0"/>
      <w:adjustRightInd w:val="0"/>
    </w:pPr>
    <w:rPr>
      <w:rFonts w:ascii="Arial Narrow" w:eastAsiaTheme="minorHAnsi" w:hAnsi="Arial Narrow" w:cs="Arial Narrow"/>
      <w:color w:val="000000"/>
      <w:sz w:val="24"/>
      <w:szCs w:val="24"/>
      <w:lang w:eastAsia="en-US"/>
    </w:rPr>
  </w:style>
  <w:style w:type="character" w:customStyle="1" w:styleId="ListParagraphChar">
    <w:name w:val="List Paragraph Char"/>
    <w:aliases w:val="Indented Bullet Solid Char,Dot Point Char,List Paragraph1 Char,List Paragraph11 Char,Bullet point Char,Recommendation Char,List Paragraph Number Char,bullet point list Char,List Paragraph111 Char,L Char,F5 List Paragraph Char"/>
    <w:link w:val="ListParagraph"/>
    <w:uiPriority w:val="34"/>
    <w:qFormat/>
    <w:locked/>
    <w:rsid w:val="009F43CD"/>
    <w:rPr>
      <w:sz w:val="24"/>
      <w:szCs w:val="24"/>
    </w:rPr>
  </w:style>
  <w:style w:type="character" w:customStyle="1" w:styleId="HeaderChar">
    <w:name w:val="Header Char"/>
    <w:basedOn w:val="DefaultParagraphFont"/>
    <w:link w:val="Header"/>
    <w:uiPriority w:val="99"/>
    <w:rsid w:val="009F43CD"/>
    <w:rPr>
      <w:sz w:val="24"/>
      <w:szCs w:val="24"/>
    </w:rPr>
  </w:style>
  <w:style w:type="character" w:customStyle="1" w:styleId="FooterChar">
    <w:name w:val="Footer Char"/>
    <w:basedOn w:val="DefaultParagraphFont"/>
    <w:link w:val="Footer"/>
    <w:uiPriority w:val="99"/>
    <w:rsid w:val="009F43CD"/>
    <w:rPr>
      <w:sz w:val="24"/>
      <w:szCs w:val="24"/>
    </w:rPr>
  </w:style>
  <w:style w:type="paragraph" w:customStyle="1" w:styleId="TableParagraph">
    <w:name w:val="Table Paragraph"/>
    <w:basedOn w:val="Normal"/>
    <w:uiPriority w:val="1"/>
    <w:qFormat/>
    <w:rsid w:val="009F43CD"/>
    <w:pPr>
      <w:widowControl w:val="0"/>
      <w:autoSpaceDE w:val="0"/>
      <w:autoSpaceDN w:val="0"/>
      <w:adjustRightInd w:val="0"/>
    </w:pPr>
    <w:rPr>
      <w:rFonts w:ascii="Arial" w:eastAsiaTheme="minorEastAsia" w:hAnsi="Arial" w:cs="Arial"/>
    </w:rPr>
  </w:style>
  <w:style w:type="paragraph" w:styleId="BodyText">
    <w:name w:val="Body Text"/>
    <w:basedOn w:val="Normal"/>
    <w:link w:val="BodyTextChar"/>
    <w:uiPriority w:val="1"/>
    <w:qFormat/>
    <w:rsid w:val="009F43CD"/>
    <w:pPr>
      <w:widowControl w:val="0"/>
      <w:autoSpaceDE w:val="0"/>
      <w:autoSpaceDN w:val="0"/>
      <w:adjustRightInd w:val="0"/>
      <w:spacing w:before="3"/>
    </w:pPr>
    <w:rPr>
      <w:rFonts w:ascii="Arial" w:eastAsiaTheme="minorEastAsia" w:hAnsi="Arial" w:cs="Arial"/>
      <w:szCs w:val="22"/>
    </w:rPr>
  </w:style>
  <w:style w:type="character" w:customStyle="1" w:styleId="BodyTextChar">
    <w:name w:val="Body Text Char"/>
    <w:basedOn w:val="DefaultParagraphFont"/>
    <w:link w:val="BodyText"/>
    <w:uiPriority w:val="1"/>
    <w:rsid w:val="009F43CD"/>
    <w:rPr>
      <w:rFonts w:ascii="Arial" w:eastAsiaTheme="minorEastAsia" w:hAnsi="Arial" w:cs="Arial"/>
      <w:sz w:val="22"/>
      <w:szCs w:val="22"/>
    </w:rPr>
  </w:style>
  <w:style w:type="character" w:styleId="FollowedHyperlink">
    <w:name w:val="FollowedHyperlink"/>
    <w:basedOn w:val="DefaultParagraphFont"/>
    <w:uiPriority w:val="99"/>
    <w:semiHidden/>
    <w:unhideWhenUsed/>
    <w:rsid w:val="009F43CD"/>
    <w:rPr>
      <w:color w:val="BA6906" w:themeColor="followedHyperlink"/>
      <w:u w:val="single"/>
    </w:rPr>
  </w:style>
  <w:style w:type="paragraph" w:styleId="Title">
    <w:name w:val="Title"/>
    <w:basedOn w:val="Heading1"/>
    <w:link w:val="TitleChar"/>
    <w:qFormat/>
    <w:rsid w:val="008A1825"/>
    <w:pPr>
      <w:spacing w:before="1080"/>
    </w:pPr>
    <w:rPr>
      <w:rFonts w:ascii="Arial" w:eastAsia="Corbel" w:hAnsi="Arial" w:cs="Arial"/>
      <w:b w:val="0"/>
      <w:bCs/>
      <w:color w:val="008080"/>
      <w:sz w:val="56"/>
      <w:szCs w:val="56"/>
      <w:lang w:eastAsia="en-US"/>
    </w:rPr>
  </w:style>
  <w:style w:type="character" w:customStyle="1" w:styleId="TitleChar">
    <w:name w:val="Title Char"/>
    <w:basedOn w:val="DefaultParagraphFont"/>
    <w:link w:val="Title"/>
    <w:rsid w:val="008A1825"/>
    <w:rPr>
      <w:rFonts w:ascii="Arial" w:eastAsia="Corbel" w:hAnsi="Arial" w:cs="Arial"/>
      <w:b/>
      <w:bCs/>
      <w:color w:val="008080"/>
      <w:sz w:val="56"/>
      <w:szCs w:val="56"/>
      <w:lang w:eastAsia="en-US"/>
    </w:rPr>
  </w:style>
  <w:style w:type="paragraph" w:styleId="Subtitle">
    <w:name w:val="Subtitle"/>
    <w:basedOn w:val="Heading2"/>
    <w:next w:val="Normal"/>
    <w:link w:val="SubtitleChar"/>
    <w:uiPriority w:val="11"/>
    <w:qFormat/>
    <w:rsid w:val="00AF1983"/>
    <w:pPr>
      <w:keepNext w:val="0"/>
      <w:keepLines w:val="0"/>
    </w:pPr>
    <w:rPr>
      <w:rFonts w:ascii="Arial" w:eastAsia="Corbel" w:hAnsi="Arial" w:cs="Arial"/>
      <w:b w:val="0"/>
      <w:bCs/>
      <w:color w:val="008080"/>
      <w:sz w:val="48"/>
      <w:szCs w:val="48"/>
      <w:lang w:eastAsia="en-US"/>
    </w:rPr>
  </w:style>
  <w:style w:type="character" w:customStyle="1" w:styleId="SubtitleChar">
    <w:name w:val="Subtitle Char"/>
    <w:basedOn w:val="DefaultParagraphFont"/>
    <w:link w:val="Subtitle"/>
    <w:uiPriority w:val="11"/>
    <w:rsid w:val="00AF1983"/>
    <w:rPr>
      <w:rFonts w:ascii="Arial" w:eastAsia="Corbel" w:hAnsi="Arial" w:cs="Arial"/>
      <w:b/>
      <w:bCs/>
      <w:color w:val="008080"/>
      <w:sz w:val="48"/>
      <w:szCs w:val="48"/>
      <w:lang w:eastAsia="en-US"/>
    </w:rPr>
  </w:style>
  <w:style w:type="character" w:customStyle="1" w:styleId="Heading2Char">
    <w:name w:val="Heading 2 Char"/>
    <w:basedOn w:val="DefaultParagraphFont"/>
    <w:link w:val="Heading2"/>
    <w:rsid w:val="008A1825"/>
    <w:rPr>
      <w:rFonts w:ascii="Corbel" w:eastAsiaTheme="majorEastAsia" w:hAnsi="Corbel" w:cstheme="majorBidi"/>
      <w:b/>
      <w:sz w:val="28"/>
      <w:szCs w:val="26"/>
    </w:rPr>
  </w:style>
  <w:style w:type="character" w:customStyle="1" w:styleId="Heading1Char">
    <w:name w:val="Heading 1 Char"/>
    <w:basedOn w:val="DefaultParagraphFont"/>
    <w:link w:val="Heading1"/>
    <w:rsid w:val="008A1825"/>
    <w:rPr>
      <w:rFonts w:ascii="Calibri" w:eastAsiaTheme="majorEastAsia" w:hAnsi="Calibri" w:cstheme="majorBidi"/>
      <w:b/>
      <w:sz w:val="32"/>
      <w:szCs w:val="32"/>
    </w:rPr>
  </w:style>
  <w:style w:type="character" w:customStyle="1" w:styleId="Heading3Char">
    <w:name w:val="Heading 3 Char"/>
    <w:basedOn w:val="DefaultParagraphFont"/>
    <w:link w:val="Heading3"/>
    <w:uiPriority w:val="9"/>
    <w:rsid w:val="00FB50CD"/>
    <w:rPr>
      <w:rFonts w:ascii="Arial" w:hAnsi="Arial" w:cs="Arial"/>
      <w:b/>
      <w:bCs/>
      <w:sz w:val="26"/>
      <w:szCs w:val="26"/>
    </w:rPr>
  </w:style>
  <w:style w:type="character" w:styleId="Emphasis">
    <w:name w:val="Emphasis"/>
    <w:basedOn w:val="DefaultParagraphFont"/>
    <w:qFormat/>
    <w:rsid w:val="000C53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39174">
      <w:bodyDiv w:val="1"/>
      <w:marLeft w:val="0"/>
      <w:marRight w:val="0"/>
      <w:marTop w:val="0"/>
      <w:marBottom w:val="0"/>
      <w:divBdr>
        <w:top w:val="none" w:sz="0" w:space="0" w:color="auto"/>
        <w:left w:val="none" w:sz="0" w:space="0" w:color="auto"/>
        <w:bottom w:val="none" w:sz="0" w:space="0" w:color="auto"/>
        <w:right w:val="none" w:sz="0" w:space="0" w:color="auto"/>
      </w:divBdr>
    </w:div>
    <w:div w:id="483859577">
      <w:bodyDiv w:val="1"/>
      <w:marLeft w:val="0"/>
      <w:marRight w:val="0"/>
      <w:marTop w:val="0"/>
      <w:marBottom w:val="0"/>
      <w:divBdr>
        <w:top w:val="none" w:sz="0" w:space="0" w:color="auto"/>
        <w:left w:val="none" w:sz="0" w:space="0" w:color="auto"/>
        <w:bottom w:val="none" w:sz="0" w:space="0" w:color="auto"/>
        <w:right w:val="none" w:sz="0" w:space="0" w:color="auto"/>
      </w:divBdr>
    </w:div>
    <w:div w:id="912355710">
      <w:bodyDiv w:val="1"/>
      <w:marLeft w:val="0"/>
      <w:marRight w:val="0"/>
      <w:marTop w:val="0"/>
      <w:marBottom w:val="0"/>
      <w:divBdr>
        <w:top w:val="none" w:sz="0" w:space="0" w:color="auto"/>
        <w:left w:val="none" w:sz="0" w:space="0" w:color="auto"/>
        <w:bottom w:val="none" w:sz="0" w:space="0" w:color="auto"/>
        <w:right w:val="none" w:sz="0" w:space="0" w:color="auto"/>
      </w:divBdr>
    </w:div>
    <w:div w:id="1323196496">
      <w:bodyDiv w:val="1"/>
      <w:marLeft w:val="0"/>
      <w:marRight w:val="0"/>
      <w:marTop w:val="0"/>
      <w:marBottom w:val="0"/>
      <w:divBdr>
        <w:top w:val="none" w:sz="0" w:space="0" w:color="auto"/>
        <w:left w:val="none" w:sz="0" w:space="0" w:color="auto"/>
        <w:bottom w:val="none" w:sz="0" w:space="0" w:color="auto"/>
        <w:right w:val="none" w:sz="0" w:space="0" w:color="auto"/>
      </w:divBdr>
    </w:div>
    <w:div w:id="1405880444">
      <w:bodyDiv w:val="1"/>
      <w:marLeft w:val="0"/>
      <w:marRight w:val="0"/>
      <w:marTop w:val="0"/>
      <w:marBottom w:val="0"/>
      <w:divBdr>
        <w:top w:val="none" w:sz="0" w:space="0" w:color="auto"/>
        <w:left w:val="none" w:sz="0" w:space="0" w:color="auto"/>
        <w:bottom w:val="none" w:sz="0" w:space="0" w:color="auto"/>
        <w:right w:val="none" w:sz="0" w:space="0" w:color="auto"/>
      </w:divBdr>
    </w:div>
    <w:div w:id="1455832796">
      <w:bodyDiv w:val="1"/>
      <w:marLeft w:val="0"/>
      <w:marRight w:val="0"/>
      <w:marTop w:val="0"/>
      <w:marBottom w:val="0"/>
      <w:divBdr>
        <w:top w:val="none" w:sz="0" w:space="0" w:color="auto"/>
        <w:left w:val="none" w:sz="0" w:space="0" w:color="auto"/>
        <w:bottom w:val="none" w:sz="0" w:space="0" w:color="auto"/>
        <w:right w:val="none" w:sz="0" w:space="0" w:color="auto"/>
      </w:divBdr>
    </w:div>
    <w:div w:id="1603369822">
      <w:bodyDiv w:val="1"/>
      <w:marLeft w:val="0"/>
      <w:marRight w:val="0"/>
      <w:marTop w:val="0"/>
      <w:marBottom w:val="0"/>
      <w:divBdr>
        <w:top w:val="none" w:sz="0" w:space="0" w:color="auto"/>
        <w:left w:val="none" w:sz="0" w:space="0" w:color="auto"/>
        <w:bottom w:val="none" w:sz="0" w:space="0" w:color="auto"/>
        <w:right w:val="none" w:sz="0" w:space="0" w:color="auto"/>
      </w:divBdr>
    </w:div>
    <w:div w:id="1732924518">
      <w:bodyDiv w:val="1"/>
      <w:marLeft w:val="0"/>
      <w:marRight w:val="0"/>
      <w:marTop w:val="0"/>
      <w:marBottom w:val="0"/>
      <w:divBdr>
        <w:top w:val="none" w:sz="0" w:space="0" w:color="auto"/>
        <w:left w:val="none" w:sz="0" w:space="0" w:color="auto"/>
        <w:bottom w:val="none" w:sz="0" w:space="0" w:color="auto"/>
        <w:right w:val="none" w:sz="0" w:space="0" w:color="auto"/>
      </w:divBdr>
    </w:div>
    <w:div w:id="1872182396">
      <w:bodyDiv w:val="1"/>
      <w:marLeft w:val="0"/>
      <w:marRight w:val="0"/>
      <w:marTop w:val="0"/>
      <w:marBottom w:val="0"/>
      <w:divBdr>
        <w:top w:val="none" w:sz="0" w:space="0" w:color="auto"/>
        <w:left w:val="none" w:sz="0" w:space="0" w:color="auto"/>
        <w:bottom w:val="none" w:sz="0" w:space="0" w:color="auto"/>
        <w:right w:val="none" w:sz="0" w:space="0" w:color="auto"/>
      </w:divBdr>
    </w:div>
    <w:div w:id="210325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kon.education.wa.edu.au/-/access-the-leadership-strategy" TargetMode="External"/><Relationship Id="rId4" Type="http://schemas.openxmlformats.org/officeDocument/2006/relationships/settings" Target="settings.xml"/><Relationship Id="rId9" Type="http://schemas.openxmlformats.org/officeDocument/2006/relationships/hyperlink" Target="https://www.education.wa.edu.au/dl/69okxe"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24660-0F02-4791-93F9-8E9460B31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7783</Words>
  <Characters>46774</Characters>
  <Application>Microsoft Office Word</Application>
  <DocSecurity>0</DocSecurity>
  <Lines>389</Lines>
  <Paragraphs>108</Paragraphs>
  <ScaleCrop>false</ScaleCrop>
  <HeadingPairs>
    <vt:vector size="2" baseType="variant">
      <vt:variant>
        <vt:lpstr>Title</vt:lpstr>
      </vt:variant>
      <vt:variant>
        <vt:i4>1</vt:i4>
      </vt:variant>
    </vt:vector>
  </HeadingPairs>
  <TitlesOfParts>
    <vt:vector size="1" baseType="lpstr">
      <vt:lpstr>National School Reform Agreement = Western Australia Bilateral Agreement: 2019 Progress Report</vt:lpstr>
    </vt:vector>
  </TitlesOfParts>
  <Company/>
  <LinksUpToDate>false</LinksUpToDate>
  <CharactersWithSpaces>54449</CharactersWithSpaces>
  <SharedDoc>false</SharedDoc>
  <HLinks>
    <vt:vector size="6" baseType="variant">
      <vt:variant>
        <vt:i4>5963880</vt:i4>
      </vt:variant>
      <vt:variant>
        <vt:i4>2</vt:i4>
      </vt:variant>
      <vt:variant>
        <vt:i4>0</vt:i4>
      </vt:variant>
      <vt:variant>
        <vt:i4>5</vt:i4>
      </vt:variant>
      <vt:variant>
        <vt:lpwstr>mailto:steve.metcalfe@scseec.edu.au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School Reform Agreement = Western Australia Bilateral Agreement: 2019 Progress Report</dc:title>
  <dc:creator/>
  <cp:lastModifiedBy/>
  <cp:revision>1</cp:revision>
  <dcterms:created xsi:type="dcterms:W3CDTF">2020-11-05T04:41:00Z</dcterms:created>
  <dcterms:modified xsi:type="dcterms:W3CDTF">2020-11-06T00:44:00Z</dcterms:modified>
</cp:coreProperties>
</file>