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564A05E" w14:textId="77777777" w:rsidR="00A668BF" w:rsidRDefault="00644798" w:rsidP="00414677">
      <w:pPr>
        <w:ind w:left="709"/>
        <w:sectPr w:rsidR="00A668BF" w:rsidSect="002A7840">
          <w:type w:val="continuous"/>
          <w:pgSz w:w="11906" w:h="16838"/>
          <w:pgMar w:top="567" w:right="720" w:bottom="720" w:left="720" w:header="708" w:footer="708" w:gutter="0"/>
          <w:cols w:space="708"/>
          <w:docGrid w:linePitch="360"/>
        </w:sectPr>
      </w:pPr>
      <w:bookmarkStart w:id="0" w:name="_GoBack"/>
      <w:bookmarkEnd w:id="0"/>
      <w:r>
        <w:rPr>
          <w:noProof/>
          <w:lang w:eastAsia="en-AU"/>
        </w:rPr>
        <w:drawing>
          <wp:anchor distT="0" distB="0" distL="114300" distR="114300" simplePos="0" relativeHeight="251659264" behindDoc="0" locked="0" layoutInCell="1" allowOverlap="1" wp14:anchorId="0BA5FF72" wp14:editId="7A456E36">
            <wp:simplePos x="0" y="0"/>
            <wp:positionH relativeFrom="column">
              <wp:posOffset>209550</wp:posOffset>
            </wp:positionH>
            <wp:positionV relativeFrom="paragraph">
              <wp:posOffset>-276225</wp:posOffset>
            </wp:positionV>
            <wp:extent cx="2331720" cy="716280"/>
            <wp:effectExtent l="0" t="0" r="0" b="7620"/>
            <wp:wrapNone/>
            <wp:docPr id="1" name="Picture 1" descr="Australian Government Department of Education, Skills and Employ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ept Education, Skills and Employment_Inline_Rev.png"/>
                    <pic:cNvPicPr/>
                  </pic:nvPicPr>
                  <pic:blipFill>
                    <a:blip r:embed="rId11">
                      <a:extLst>
                        <a:ext uri="{28A0092B-C50C-407E-A947-70E740481C1C}">
                          <a14:useLocalDpi xmlns:a14="http://schemas.microsoft.com/office/drawing/2010/main" val="0"/>
                        </a:ext>
                      </a:extLst>
                    </a:blip>
                    <a:stretch>
                      <a:fillRect/>
                    </a:stretch>
                  </pic:blipFill>
                  <pic:spPr>
                    <a:xfrm>
                      <a:off x="0" y="0"/>
                      <a:ext cx="2331720" cy="716280"/>
                    </a:xfrm>
                    <a:prstGeom prst="rect">
                      <a:avLst/>
                    </a:prstGeom>
                  </pic:spPr>
                </pic:pic>
              </a:graphicData>
            </a:graphic>
            <wp14:sizeRelH relativeFrom="page">
              <wp14:pctWidth>0</wp14:pctWidth>
            </wp14:sizeRelH>
            <wp14:sizeRelV relativeFrom="page">
              <wp14:pctHeight>0</wp14:pctHeight>
            </wp14:sizeRelV>
          </wp:anchor>
        </w:drawing>
      </w:r>
      <w:r w:rsidR="00C60222" w:rsidRPr="00A668BF">
        <w:rPr>
          <w:noProof/>
          <w:lang w:eastAsia="en-AU"/>
        </w:rPr>
        <w:drawing>
          <wp:anchor distT="0" distB="0" distL="114300" distR="114300" simplePos="0" relativeHeight="251658240" behindDoc="1" locked="1" layoutInCell="1" allowOverlap="1" wp14:anchorId="54A1F77D" wp14:editId="64A06993">
            <wp:simplePos x="0" y="0"/>
            <wp:positionH relativeFrom="column">
              <wp:posOffset>-476250</wp:posOffset>
            </wp:positionH>
            <wp:positionV relativeFrom="page">
              <wp:posOffset>-25400</wp:posOffset>
            </wp:positionV>
            <wp:extent cx="7592400" cy="2167200"/>
            <wp:effectExtent l="0" t="0" r="0" b="5080"/>
            <wp:wrapNone/>
            <wp:docPr id="7" name="Picture 7" descr="Decorative">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12"/>
                    <a:stretch>
                      <a:fillRect/>
                    </a:stretch>
                  </pic:blipFill>
                  <pic:spPr bwMode="auto">
                    <a:xfrm>
                      <a:off x="0" y="0"/>
                      <a:ext cx="7592400" cy="21672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0691CF3" w14:textId="77777777" w:rsidR="00040885" w:rsidRDefault="00040885" w:rsidP="00040885">
      <w:pPr>
        <w:pStyle w:val="Title"/>
        <w:spacing w:before="0" w:after="120"/>
        <w:contextualSpacing/>
        <w:rPr>
          <w:sz w:val="56"/>
        </w:rPr>
      </w:pPr>
    </w:p>
    <w:p w14:paraId="1B887836" w14:textId="77777777" w:rsidR="00040885" w:rsidRDefault="00040885" w:rsidP="007C5556">
      <w:pPr>
        <w:pStyle w:val="Title"/>
        <w:spacing w:before="0" w:after="120" w:line="240" w:lineRule="auto"/>
        <w:contextualSpacing/>
        <w:rPr>
          <w:sz w:val="56"/>
        </w:rPr>
      </w:pPr>
    </w:p>
    <w:p w14:paraId="5D78729A" w14:textId="77777777" w:rsidR="00040885" w:rsidRDefault="00040885" w:rsidP="007C5556">
      <w:pPr>
        <w:pStyle w:val="Title"/>
        <w:spacing w:before="0" w:after="120" w:line="240" w:lineRule="auto"/>
        <w:contextualSpacing/>
        <w:rPr>
          <w:sz w:val="56"/>
        </w:rPr>
      </w:pPr>
    </w:p>
    <w:p w14:paraId="70D1669E" w14:textId="77777777" w:rsidR="00040885" w:rsidRPr="00063A17" w:rsidRDefault="00C9790C" w:rsidP="00135AA1">
      <w:pPr>
        <w:pStyle w:val="Title"/>
        <w:spacing w:before="120"/>
        <w:rPr>
          <w:sz w:val="50"/>
          <w:szCs w:val="50"/>
        </w:rPr>
      </w:pPr>
      <w:r w:rsidRPr="00063A17">
        <w:rPr>
          <w:sz w:val="50"/>
          <w:szCs w:val="50"/>
        </w:rPr>
        <w:t xml:space="preserve">Improving Transparency and Accountability: </w:t>
      </w:r>
      <w:r w:rsidR="00135AA1" w:rsidRPr="00063A17">
        <w:rPr>
          <w:sz w:val="50"/>
          <w:szCs w:val="50"/>
        </w:rPr>
        <w:t>Student Records Management</w:t>
      </w:r>
    </w:p>
    <w:p w14:paraId="2C5AB216" w14:textId="77777777" w:rsidR="00063A17" w:rsidRDefault="00063A17" w:rsidP="00063A17">
      <w:pPr>
        <w:pStyle w:val="Heading1"/>
        <w:spacing w:before="0" w:after="120" w:line="240" w:lineRule="auto"/>
        <w:contextualSpacing/>
      </w:pPr>
      <w:r>
        <w:t>Overview</w:t>
      </w:r>
    </w:p>
    <w:p w14:paraId="2E6EC50B" w14:textId="7E68788C" w:rsidR="00063A17" w:rsidRDefault="00924545" w:rsidP="00063A17">
      <w:pPr>
        <w:spacing w:after="0"/>
      </w:pPr>
      <w:r>
        <w:rPr>
          <w:lang w:val="en-US"/>
        </w:rPr>
        <w:t>T</w:t>
      </w:r>
      <w:r w:rsidR="00821311" w:rsidRPr="006A37F7">
        <w:rPr>
          <w:lang w:val="en-US"/>
        </w:rPr>
        <w:t>he Australian</w:t>
      </w:r>
      <w:r w:rsidR="00821311">
        <w:rPr>
          <w:lang w:val="en-US"/>
        </w:rPr>
        <w:t xml:space="preserve"> Government is providing </w:t>
      </w:r>
      <w:r w:rsidR="00063A17">
        <w:t xml:space="preserve">additional funding to enable the </w:t>
      </w:r>
      <w:r w:rsidR="00063A17" w:rsidRPr="008873B3">
        <w:t xml:space="preserve">Tertiary Education Quality and Standards Agency (TEQSA) </w:t>
      </w:r>
      <w:r w:rsidR="00063A17">
        <w:t>to have</w:t>
      </w:r>
      <w:r w:rsidR="00063A17" w:rsidRPr="008873B3">
        <w:t xml:space="preserve"> the legislative authority and the capacity to assume control of student records from a registered higher education provider in the event the provider ceases operations. </w:t>
      </w:r>
    </w:p>
    <w:p w14:paraId="6A8A02AC" w14:textId="77777777" w:rsidR="00063A17" w:rsidRDefault="00063A17" w:rsidP="00063A17">
      <w:pPr>
        <w:spacing w:after="0"/>
      </w:pPr>
    </w:p>
    <w:p w14:paraId="4B956BDB" w14:textId="77777777" w:rsidR="00063A17" w:rsidRDefault="00063A17" w:rsidP="00063A17">
      <w:pPr>
        <w:spacing w:after="0"/>
        <w:rPr>
          <w:rFonts w:eastAsia="Arial" w:cs="Arial"/>
        </w:rPr>
      </w:pPr>
      <w:r>
        <w:t>TEQSA will be provided with $2</w:t>
      </w:r>
      <w:r w:rsidRPr="007B649A">
        <w:t xml:space="preserve"> m</w:t>
      </w:r>
      <w:r>
        <w:t>illion</w:t>
      </w:r>
      <w:r w:rsidRPr="007B649A">
        <w:t xml:space="preserve"> </w:t>
      </w:r>
      <w:r>
        <w:t>over four years (non-ongoing) to develop the required capability and ICT infrastructure</w:t>
      </w:r>
      <w:r w:rsidRPr="008873B3">
        <w:t xml:space="preserve"> so that it can securely collect, store and manage student academic records </w:t>
      </w:r>
      <w:r>
        <w:t xml:space="preserve">of </w:t>
      </w:r>
      <w:r w:rsidRPr="008873B3">
        <w:t>provider</w:t>
      </w:r>
      <w:r>
        <w:t>s</w:t>
      </w:r>
      <w:r w:rsidRPr="008873B3">
        <w:t xml:space="preserve"> </w:t>
      </w:r>
      <w:r>
        <w:t xml:space="preserve">that cease operation. </w:t>
      </w:r>
      <w:r w:rsidRPr="00135AA1">
        <w:rPr>
          <w:rFonts w:eastAsia="Arial" w:cs="Arial"/>
        </w:rPr>
        <w:t>Contractors specialising in networking and infrastructure development, cyber security and information management</w:t>
      </w:r>
      <w:r>
        <w:rPr>
          <w:rFonts w:eastAsia="Arial" w:cs="Arial"/>
        </w:rPr>
        <w:t xml:space="preserve"> will </w:t>
      </w:r>
      <w:r w:rsidRPr="00135AA1">
        <w:rPr>
          <w:rFonts w:eastAsia="Arial" w:cs="Arial"/>
        </w:rPr>
        <w:t xml:space="preserve">complete the enhancements to TEQSA’s ICT infrastructure. </w:t>
      </w:r>
    </w:p>
    <w:p w14:paraId="3E579590" w14:textId="77777777" w:rsidR="00063A17" w:rsidRDefault="00063A17" w:rsidP="00063A17">
      <w:pPr>
        <w:spacing w:after="0"/>
        <w:rPr>
          <w:rFonts w:eastAsia="Arial" w:cs="Arial"/>
        </w:rPr>
      </w:pPr>
    </w:p>
    <w:p w14:paraId="41118975" w14:textId="77777777" w:rsidR="00063A17" w:rsidRDefault="00063A17" w:rsidP="00063A17">
      <w:pPr>
        <w:spacing w:after="0"/>
      </w:pPr>
      <w:r>
        <w:t xml:space="preserve">This measure </w:t>
      </w:r>
      <w:r w:rsidRPr="001744B5">
        <w:t xml:space="preserve">will provide TEQSA </w:t>
      </w:r>
      <w:r>
        <w:t xml:space="preserve">with </w:t>
      </w:r>
      <w:r w:rsidRPr="001744B5">
        <w:t xml:space="preserve">similar legislative powers </w:t>
      </w:r>
      <w:r>
        <w:t>to those of the Australian Skills Quality Authority (</w:t>
      </w:r>
      <w:r w:rsidRPr="001744B5">
        <w:t>ASQA</w:t>
      </w:r>
      <w:r>
        <w:t>)</w:t>
      </w:r>
      <w:r w:rsidRPr="001744B5">
        <w:t xml:space="preserve"> in sections 211 to 214 of the </w:t>
      </w:r>
      <w:r w:rsidRPr="00135AA1">
        <w:rPr>
          <w:i/>
        </w:rPr>
        <w:t>National Vocational Education and Training Regulator Act 2011.</w:t>
      </w:r>
      <w:r w:rsidRPr="00953E94">
        <w:t xml:space="preserve"> This </w:t>
      </w:r>
      <w:r w:rsidRPr="0078284D">
        <w:t>re</w:t>
      </w:r>
      <w:r>
        <w:t>quires registered training organisations (RTOs) to provide ASQA with a copy of their student records within 30 days of ceasing operation unless the records have been transferred to another RTO because the student has transferred to the new RTO.</w:t>
      </w:r>
    </w:p>
    <w:p w14:paraId="58D326AB" w14:textId="77777777" w:rsidR="00063A17" w:rsidRDefault="00063A17" w:rsidP="00063A17">
      <w:pPr>
        <w:spacing w:after="0"/>
      </w:pPr>
    </w:p>
    <w:p w14:paraId="377F4DCE" w14:textId="77777777" w:rsidR="00063A17" w:rsidRDefault="00063A17" w:rsidP="00063A17">
      <w:pPr>
        <w:spacing w:after="0"/>
      </w:pPr>
      <w:r>
        <w:t>This measure will allow c</w:t>
      </w:r>
      <w:r w:rsidRPr="00464B65">
        <w:t xml:space="preserve">urrent and former students of closed higher education </w:t>
      </w:r>
      <w:r>
        <w:t xml:space="preserve">providers </w:t>
      </w:r>
      <w:r w:rsidRPr="00464B65">
        <w:t>to obtain their academic records from TEQSA in an</w:t>
      </w:r>
      <w:r>
        <w:t xml:space="preserve"> efficient manner</w:t>
      </w:r>
      <w:r w:rsidRPr="00464B65">
        <w:t xml:space="preserve">, including </w:t>
      </w:r>
      <w:r>
        <w:t xml:space="preserve">details of </w:t>
      </w:r>
      <w:r w:rsidRPr="00464B65">
        <w:t>qualifications</w:t>
      </w:r>
      <w:r>
        <w:t xml:space="preserve"> earned. This measure</w:t>
      </w:r>
      <w:r w:rsidRPr="00464B65">
        <w:t xml:space="preserve"> has </w:t>
      </w:r>
      <w:proofErr w:type="gramStart"/>
      <w:r w:rsidRPr="00464B65">
        <w:t>particular importance</w:t>
      </w:r>
      <w:proofErr w:type="gramEnd"/>
      <w:r w:rsidRPr="00464B65">
        <w:t xml:space="preserve"> for international students, who may have difficulty advocating on their own behalf to secure academic records where their higher education provider collapses.</w:t>
      </w:r>
    </w:p>
    <w:p w14:paraId="78E2EE7E" w14:textId="5F64DA0D" w:rsidR="00040885" w:rsidRPr="00B73449" w:rsidRDefault="00110CC5" w:rsidP="00B73449">
      <w:pPr>
        <w:pStyle w:val="Heading1"/>
      </w:pPr>
      <w:r>
        <w:rPr>
          <w:lang w:val="en-US"/>
        </w:rPr>
        <w:t>F</w:t>
      </w:r>
      <w:r w:rsidR="00C9790C">
        <w:rPr>
          <w:lang w:val="en-US"/>
        </w:rPr>
        <w:t>requently asked question</w:t>
      </w:r>
      <w:r>
        <w:rPr>
          <w:lang w:val="en-US"/>
        </w:rPr>
        <w:t>s</w:t>
      </w:r>
    </w:p>
    <w:p w14:paraId="34E44339" w14:textId="77777777" w:rsidR="00135AA1" w:rsidRPr="00135AA1" w:rsidRDefault="00135AA1" w:rsidP="00063A17">
      <w:pPr>
        <w:pStyle w:val="Heading2"/>
        <w:keepLines w:val="0"/>
        <w:spacing w:before="0" w:after="120" w:line="240" w:lineRule="auto"/>
        <w:contextualSpacing/>
      </w:pPr>
      <w:r w:rsidRPr="00135AA1">
        <w:t>How many higher education providers have ceased operation in recent years?</w:t>
      </w:r>
    </w:p>
    <w:p w14:paraId="33F3A777" w14:textId="77777777" w:rsidR="00135AA1" w:rsidRPr="00135AA1" w:rsidRDefault="00135AA1" w:rsidP="00063A17">
      <w:r w:rsidRPr="00135AA1">
        <w:t>Since TEQSA began in 2012, 43 higher education providers have ceased operation.</w:t>
      </w:r>
    </w:p>
    <w:p w14:paraId="256C5E31" w14:textId="77777777" w:rsidR="00135AA1" w:rsidRPr="00135AA1" w:rsidRDefault="00135AA1" w:rsidP="00063A17">
      <w:pPr>
        <w:pStyle w:val="Heading2"/>
        <w:keepLines w:val="0"/>
        <w:spacing w:before="0" w:after="120" w:line="240" w:lineRule="auto"/>
        <w:contextualSpacing/>
      </w:pPr>
      <w:r w:rsidRPr="00135AA1">
        <w:t>If a higher education provider ceases operation, how do current and former students receive their academic records at present?</w:t>
      </w:r>
    </w:p>
    <w:p w14:paraId="49664F19" w14:textId="77777777" w:rsidR="00135AA1" w:rsidRPr="00135AA1" w:rsidRDefault="00135AA1" w:rsidP="00063A17">
      <w:r w:rsidRPr="00135AA1">
        <w:t xml:space="preserve">As TEQSA does not have the legislative powers to obtain academic records from providers which </w:t>
      </w:r>
      <w:r w:rsidR="00C9790C">
        <w:t>close</w:t>
      </w:r>
      <w:r w:rsidRPr="00135AA1">
        <w:t xml:space="preserve">, </w:t>
      </w:r>
      <w:r w:rsidR="00063A17">
        <w:t xml:space="preserve">current arrangements are unclear, resulting in the possibility that </w:t>
      </w:r>
      <w:proofErr w:type="gramStart"/>
      <w:r w:rsidRPr="00135AA1">
        <w:t>a number of</w:t>
      </w:r>
      <w:proofErr w:type="gramEnd"/>
      <w:r w:rsidRPr="00135AA1">
        <w:t xml:space="preserve"> different entities may take possession of these records including liquidators, other higher education providers or, in some cases, TEQSA itself.</w:t>
      </w:r>
    </w:p>
    <w:p w14:paraId="74F54EFD" w14:textId="77777777" w:rsidR="00135AA1" w:rsidRPr="00135AA1" w:rsidRDefault="00135AA1" w:rsidP="00063A17">
      <w:r w:rsidRPr="00135AA1">
        <w:lastRenderedPageBreak/>
        <w:t xml:space="preserve">If there is no clear process in place to access historical records from a closed higher education provider, a </w:t>
      </w:r>
      <w:r w:rsidR="00370E2E">
        <w:t xml:space="preserve">student may have to approach a </w:t>
      </w:r>
      <w:r w:rsidRPr="00135AA1">
        <w:t>number of different entities such as liquidators, parent companies, new owners, former managers or academics in order to access their academic records, which in some cases may be incomplete or unusable.</w:t>
      </w:r>
    </w:p>
    <w:p w14:paraId="01E4491C" w14:textId="77777777" w:rsidR="00135AA1" w:rsidRPr="00135AA1" w:rsidRDefault="00135AA1" w:rsidP="00063A17">
      <w:pPr>
        <w:pStyle w:val="Heading2"/>
        <w:keepLines w:val="0"/>
        <w:spacing w:before="0" w:after="120" w:line="240" w:lineRule="auto"/>
        <w:contextualSpacing/>
      </w:pPr>
      <w:r w:rsidRPr="00135AA1">
        <w:t>How many students are affected?</w:t>
      </w:r>
    </w:p>
    <w:p w14:paraId="2DD55AC4" w14:textId="77777777" w:rsidR="00135AA1" w:rsidRPr="00135AA1" w:rsidRDefault="00135AA1" w:rsidP="00063A17">
      <w:r w:rsidRPr="00135AA1">
        <w:t>TEQSA does not have specific data on the number of students affected. However, the closure of these providers not only affects their current students and access to academic records for recently completed or incomplete courses, but also former students who seek confirmation of qualifications awarded in the past.</w:t>
      </w:r>
    </w:p>
    <w:p w14:paraId="6D07CF65" w14:textId="4FDFEC06" w:rsidR="00135AA1" w:rsidRPr="00135AA1" w:rsidRDefault="00135AA1" w:rsidP="00063A17">
      <w:pPr>
        <w:pStyle w:val="Heading2"/>
        <w:keepLines w:val="0"/>
        <w:spacing w:before="0" w:after="120" w:line="240" w:lineRule="auto"/>
        <w:contextualSpacing/>
      </w:pPr>
      <w:r w:rsidRPr="00135AA1">
        <w:t xml:space="preserve">Will this measure provide TEQSA similar legislative powers to </w:t>
      </w:r>
      <w:r w:rsidR="00E73811">
        <w:t xml:space="preserve">the </w:t>
      </w:r>
      <w:r w:rsidR="00E73811" w:rsidRPr="00E73811">
        <w:t>Australian Skills Quality Authority (ASQA)</w:t>
      </w:r>
      <w:r w:rsidRPr="00135AA1">
        <w:t>?</w:t>
      </w:r>
    </w:p>
    <w:p w14:paraId="5FAC3D64" w14:textId="16C3900B" w:rsidR="00135AA1" w:rsidRPr="00135AA1" w:rsidRDefault="00135AA1" w:rsidP="00063A17">
      <w:r w:rsidRPr="00135AA1">
        <w:t xml:space="preserve">This measure will provide TEQSA with similar legislative powers to those of ASQA in sections 211 to 214 of the </w:t>
      </w:r>
      <w:r w:rsidRPr="00880DA3">
        <w:rPr>
          <w:i/>
        </w:rPr>
        <w:t>National Vocational Education and Training Regulator Act 2011</w:t>
      </w:r>
      <w:r w:rsidR="00821311">
        <w:t xml:space="preserve">. These powers will </w:t>
      </w:r>
      <w:r w:rsidRPr="00135AA1">
        <w:t xml:space="preserve">require the provision of all academic records to TEQSA within 30 days of a provider having its registration cancelled or ceasing to operate and </w:t>
      </w:r>
      <w:r w:rsidR="00821311">
        <w:t xml:space="preserve">give TEQSA the authority </w:t>
      </w:r>
      <w:r w:rsidRPr="00135AA1">
        <w:t>to provide those records to another tertiary education provider if requested by the student or if the new student has enrolled with them. TEQSA will also have explicit authority to provide a student’s records to the student concerned, if requested.</w:t>
      </w:r>
    </w:p>
    <w:p w14:paraId="6DBC0E26" w14:textId="77777777" w:rsidR="00135AA1" w:rsidRPr="00135AA1" w:rsidRDefault="00135AA1" w:rsidP="00063A17">
      <w:pPr>
        <w:pStyle w:val="Heading2"/>
        <w:keepLines w:val="0"/>
        <w:spacing w:before="0" w:after="120" w:line="240" w:lineRule="auto"/>
        <w:contextualSpacing/>
      </w:pPr>
      <w:r w:rsidRPr="00135AA1">
        <w:t xml:space="preserve">How will students obtain their academic records from TEQSA once a provider </w:t>
      </w:r>
      <w:r w:rsidR="00C9790C">
        <w:t>closes</w:t>
      </w:r>
      <w:r w:rsidRPr="00135AA1">
        <w:t>?</w:t>
      </w:r>
    </w:p>
    <w:p w14:paraId="6277CC6D" w14:textId="77777777" w:rsidR="00135AA1" w:rsidRPr="00135AA1" w:rsidRDefault="00135AA1" w:rsidP="00063A17">
      <w:r w:rsidRPr="00135AA1">
        <w:t>TEQSA will develop a</w:t>
      </w:r>
      <w:r w:rsidR="00063A17">
        <w:t xml:space="preserve">n online mechanism </w:t>
      </w:r>
      <w:r w:rsidRPr="00135AA1">
        <w:t>to manage student access requests. This will assist students to request and obtain their academic records from TEQSA in an efficient manner.</w:t>
      </w:r>
    </w:p>
    <w:p w14:paraId="28EA5EEB" w14:textId="77777777" w:rsidR="00135AA1" w:rsidRPr="00135AA1" w:rsidRDefault="00135AA1" w:rsidP="00063A17">
      <w:pPr>
        <w:pStyle w:val="Heading2"/>
        <w:keepLines w:val="0"/>
        <w:spacing w:before="0" w:after="120" w:line="240" w:lineRule="auto"/>
        <w:contextualSpacing/>
      </w:pPr>
      <w:r w:rsidRPr="00135AA1">
        <w:t>Why is this measure non-ongoing?</w:t>
      </w:r>
    </w:p>
    <w:p w14:paraId="424837BC" w14:textId="21325DE8" w:rsidR="00135AA1" w:rsidRPr="00135AA1" w:rsidRDefault="00135AA1" w:rsidP="00063A17">
      <w:r w:rsidRPr="00135AA1">
        <w:t xml:space="preserve">After the initial development phase of enhancements to TEQSA’s ICT infrastructure, administration of those assets will be integrated in TEQSA’s existing ICT environment and TEQSA’s business as usual. </w:t>
      </w:r>
    </w:p>
    <w:p w14:paraId="678F0362" w14:textId="77777777" w:rsidR="00135AA1" w:rsidRPr="00135AA1" w:rsidRDefault="00135AA1" w:rsidP="00063A17">
      <w:pPr>
        <w:pStyle w:val="Heading2"/>
        <w:keepLines w:val="0"/>
        <w:spacing w:before="0" w:after="120" w:line="240" w:lineRule="auto"/>
        <w:contextualSpacing/>
      </w:pPr>
      <w:r w:rsidRPr="00135AA1">
        <w:t>Why won’t costs associated with this measure be cost recovered by TEQSA?</w:t>
      </w:r>
    </w:p>
    <w:p w14:paraId="7481A981" w14:textId="77777777" w:rsidR="00135AA1" w:rsidRPr="00135AA1" w:rsidRDefault="00135AA1" w:rsidP="00063A17">
      <w:r w:rsidRPr="00135AA1">
        <w:t>This measure’s costs are non-ongoing and not suited to cost recovery.</w:t>
      </w:r>
    </w:p>
    <w:p w14:paraId="2D50B113" w14:textId="77777777" w:rsidR="00135AA1" w:rsidRPr="00120478" w:rsidRDefault="00135AA1" w:rsidP="00063A17"/>
    <w:sectPr w:rsidR="00135AA1" w:rsidRPr="00120478" w:rsidSect="008507C1">
      <w:type w:val="continuous"/>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4F95B28" w14:textId="77777777" w:rsidR="004B3FC6" w:rsidRDefault="004B3FC6" w:rsidP="0051352E">
      <w:pPr>
        <w:spacing w:after="0" w:line="240" w:lineRule="auto"/>
      </w:pPr>
      <w:r>
        <w:separator/>
      </w:r>
    </w:p>
  </w:endnote>
  <w:endnote w:type="continuationSeparator" w:id="0">
    <w:p w14:paraId="1C665976" w14:textId="77777777" w:rsidR="004B3FC6" w:rsidRDefault="004B3FC6" w:rsidP="005135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A4961EB" w14:textId="77777777" w:rsidR="004B3FC6" w:rsidRDefault="004B3FC6" w:rsidP="0051352E">
      <w:pPr>
        <w:spacing w:after="0" w:line="240" w:lineRule="auto"/>
      </w:pPr>
      <w:r>
        <w:separator/>
      </w:r>
    </w:p>
  </w:footnote>
  <w:footnote w:type="continuationSeparator" w:id="0">
    <w:p w14:paraId="0CE0E414" w14:textId="77777777" w:rsidR="004B3FC6" w:rsidRDefault="004B3FC6" w:rsidP="0051352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2080557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132243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9DCAB5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83066B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4BC306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AA6646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B00DC5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73A71A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5C4E79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2321B8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E723F8"/>
    <w:multiLevelType w:val="hybridMultilevel"/>
    <w:tmpl w:val="4680FA8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11157457"/>
    <w:multiLevelType w:val="multilevel"/>
    <w:tmpl w:val="3AECE86E"/>
    <w:name w:val="List number"/>
    <w:lvl w:ilvl="0">
      <w:start w:val="1"/>
      <w:numFmt w:val="decimal"/>
      <w:pStyle w:val="ListNumber"/>
      <w:lvlText w:val="%1."/>
      <w:lvlJc w:val="left"/>
      <w:pPr>
        <w:ind w:left="357" w:hanging="357"/>
      </w:pPr>
      <w:rPr>
        <w:rFonts w:hint="default"/>
      </w:rPr>
    </w:lvl>
    <w:lvl w:ilvl="1">
      <w:start w:val="1"/>
      <w:numFmt w:val="decimal"/>
      <w:lvlText w:val="%2.%1"/>
      <w:lvlJc w:val="left"/>
      <w:pPr>
        <w:ind w:left="851" w:hanging="494"/>
      </w:pPr>
      <w:rPr>
        <w:rFonts w:hint="default"/>
      </w:rPr>
    </w:lvl>
    <w:lvl w:ilvl="2">
      <w:start w:val="1"/>
      <w:numFmt w:val="decimal"/>
      <w:lvlText w:val="%1.%2.%3"/>
      <w:lvlJc w:val="left"/>
      <w:pPr>
        <w:tabs>
          <w:tab w:val="num" w:pos="1985"/>
        </w:tabs>
        <w:ind w:left="1559" w:hanging="708"/>
      </w:pPr>
      <w:rPr>
        <w:rFonts w:hint="default"/>
      </w:rPr>
    </w:lvl>
    <w:lvl w:ilvl="3">
      <w:start w:val="1"/>
      <w:numFmt w:val="decimal"/>
      <w:lvlText w:val="%1.%2.%3.%4"/>
      <w:lvlJc w:val="left"/>
      <w:pPr>
        <w:tabs>
          <w:tab w:val="num" w:pos="2552"/>
        </w:tabs>
        <w:ind w:left="2381" w:hanging="822"/>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22374AE1"/>
    <w:multiLevelType w:val="hybridMultilevel"/>
    <w:tmpl w:val="E1EEE6B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15:restartNumberingAfterBreak="0">
    <w:nsid w:val="266C3855"/>
    <w:multiLevelType w:val="hybridMultilevel"/>
    <w:tmpl w:val="00BC77A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2AAB1D94"/>
    <w:multiLevelType w:val="hybridMultilevel"/>
    <w:tmpl w:val="EA5EA7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2B5B776B"/>
    <w:multiLevelType w:val="hybridMultilevel"/>
    <w:tmpl w:val="15CE05E8"/>
    <w:lvl w:ilvl="0" w:tplc="0C09000F">
      <w:start w:val="1"/>
      <w:numFmt w:val="decimal"/>
      <w:lvlText w:val="%1."/>
      <w:lvlJc w:val="left"/>
      <w:pPr>
        <w:ind w:left="643" w:hanging="360"/>
      </w:pPr>
      <w:rPr>
        <w:rFonts w:hint="default"/>
      </w:rPr>
    </w:lvl>
    <w:lvl w:ilvl="1" w:tplc="0C090019" w:tentative="1">
      <w:start w:val="1"/>
      <w:numFmt w:val="lowerLetter"/>
      <w:lvlText w:val="%2."/>
      <w:lvlJc w:val="left"/>
      <w:pPr>
        <w:ind w:left="1363" w:hanging="360"/>
      </w:pPr>
    </w:lvl>
    <w:lvl w:ilvl="2" w:tplc="0C09001B" w:tentative="1">
      <w:start w:val="1"/>
      <w:numFmt w:val="lowerRoman"/>
      <w:lvlText w:val="%3."/>
      <w:lvlJc w:val="right"/>
      <w:pPr>
        <w:ind w:left="2083" w:hanging="180"/>
      </w:pPr>
    </w:lvl>
    <w:lvl w:ilvl="3" w:tplc="0C09000F" w:tentative="1">
      <w:start w:val="1"/>
      <w:numFmt w:val="decimal"/>
      <w:lvlText w:val="%4."/>
      <w:lvlJc w:val="left"/>
      <w:pPr>
        <w:ind w:left="2803" w:hanging="360"/>
      </w:pPr>
    </w:lvl>
    <w:lvl w:ilvl="4" w:tplc="0C090019" w:tentative="1">
      <w:start w:val="1"/>
      <w:numFmt w:val="lowerLetter"/>
      <w:lvlText w:val="%5."/>
      <w:lvlJc w:val="left"/>
      <w:pPr>
        <w:ind w:left="3523" w:hanging="360"/>
      </w:pPr>
    </w:lvl>
    <w:lvl w:ilvl="5" w:tplc="0C09001B" w:tentative="1">
      <w:start w:val="1"/>
      <w:numFmt w:val="lowerRoman"/>
      <w:lvlText w:val="%6."/>
      <w:lvlJc w:val="right"/>
      <w:pPr>
        <w:ind w:left="4243" w:hanging="180"/>
      </w:pPr>
    </w:lvl>
    <w:lvl w:ilvl="6" w:tplc="0C09000F" w:tentative="1">
      <w:start w:val="1"/>
      <w:numFmt w:val="decimal"/>
      <w:lvlText w:val="%7."/>
      <w:lvlJc w:val="left"/>
      <w:pPr>
        <w:ind w:left="4963" w:hanging="360"/>
      </w:pPr>
    </w:lvl>
    <w:lvl w:ilvl="7" w:tplc="0C090019" w:tentative="1">
      <w:start w:val="1"/>
      <w:numFmt w:val="lowerLetter"/>
      <w:lvlText w:val="%8."/>
      <w:lvlJc w:val="left"/>
      <w:pPr>
        <w:ind w:left="5683" w:hanging="360"/>
      </w:pPr>
    </w:lvl>
    <w:lvl w:ilvl="8" w:tplc="0C09001B" w:tentative="1">
      <w:start w:val="1"/>
      <w:numFmt w:val="lowerRoman"/>
      <w:lvlText w:val="%9."/>
      <w:lvlJc w:val="right"/>
      <w:pPr>
        <w:ind w:left="6403" w:hanging="180"/>
      </w:pPr>
    </w:lvl>
  </w:abstractNum>
  <w:abstractNum w:abstractNumId="16" w15:restartNumberingAfterBreak="0">
    <w:nsid w:val="2EA53E4C"/>
    <w:multiLevelType w:val="multilevel"/>
    <w:tmpl w:val="F1481754"/>
    <w:name w:val="List number2"/>
    <w:lvl w:ilvl="0">
      <w:start w:val="1"/>
      <w:numFmt w:val="bullet"/>
      <w:pStyle w:val="ListBullet"/>
      <w:lvlText w:val=""/>
      <w:lvlJc w:val="left"/>
      <w:pPr>
        <w:ind w:left="357" w:hanging="357"/>
      </w:pPr>
      <w:rPr>
        <w:rFonts w:ascii="Symbol" w:hAnsi="Symbol" w:cs="Times New Roman" w:hint="default"/>
        <w:color w:val="auto"/>
      </w:rPr>
    </w:lvl>
    <w:lvl w:ilvl="1">
      <w:start w:val="1"/>
      <w:numFmt w:val="bullet"/>
      <w:lvlText w:val="○"/>
      <w:lvlJc w:val="left"/>
      <w:pPr>
        <w:ind w:left="851" w:hanging="494"/>
      </w:pPr>
      <w:rPr>
        <w:rFonts w:ascii="Courier New" w:hAnsi="Courier New" w:cs="Times New Roman" w:hint="default"/>
        <w:color w:val="auto"/>
      </w:rPr>
    </w:lvl>
    <w:lvl w:ilvl="2">
      <w:start w:val="1"/>
      <w:numFmt w:val="bullet"/>
      <w:lvlText w:val="–"/>
      <w:lvlJc w:val="left"/>
      <w:pPr>
        <w:tabs>
          <w:tab w:val="num" w:pos="1985"/>
        </w:tabs>
        <w:ind w:left="1418" w:hanging="567"/>
      </w:pPr>
      <w:rPr>
        <w:rFonts w:ascii="Calibri" w:hAnsi="Calibri" w:cs="Times New Roman" w:hint="default"/>
        <w:color w:val="auto"/>
      </w:rPr>
    </w:lvl>
    <w:lvl w:ilvl="3">
      <w:start w:val="1"/>
      <w:numFmt w:val="bullet"/>
      <w:lvlText w:val=""/>
      <w:lvlJc w:val="left"/>
      <w:pPr>
        <w:tabs>
          <w:tab w:val="num" w:pos="2552"/>
        </w:tabs>
        <w:ind w:left="2126" w:hanging="567"/>
      </w:pPr>
      <w:rPr>
        <w:rFonts w:ascii="Wingdings" w:hAnsi="Wingdings"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33B329BE"/>
    <w:multiLevelType w:val="hybridMultilevel"/>
    <w:tmpl w:val="44EA3530"/>
    <w:lvl w:ilvl="0" w:tplc="0C09000F">
      <w:start w:val="1"/>
      <w:numFmt w:val="decimal"/>
      <w:lvlText w:val="%1."/>
      <w:lvlJc w:val="left"/>
      <w:pPr>
        <w:ind w:left="1930" w:hanging="360"/>
      </w:pPr>
    </w:lvl>
    <w:lvl w:ilvl="1" w:tplc="0C090019" w:tentative="1">
      <w:start w:val="1"/>
      <w:numFmt w:val="lowerLetter"/>
      <w:lvlText w:val="%2."/>
      <w:lvlJc w:val="left"/>
      <w:pPr>
        <w:ind w:left="2650" w:hanging="360"/>
      </w:pPr>
    </w:lvl>
    <w:lvl w:ilvl="2" w:tplc="0C09001B" w:tentative="1">
      <w:start w:val="1"/>
      <w:numFmt w:val="lowerRoman"/>
      <w:lvlText w:val="%3."/>
      <w:lvlJc w:val="right"/>
      <w:pPr>
        <w:ind w:left="3370" w:hanging="180"/>
      </w:pPr>
    </w:lvl>
    <w:lvl w:ilvl="3" w:tplc="0C09000F" w:tentative="1">
      <w:start w:val="1"/>
      <w:numFmt w:val="decimal"/>
      <w:lvlText w:val="%4."/>
      <w:lvlJc w:val="left"/>
      <w:pPr>
        <w:ind w:left="4090" w:hanging="360"/>
      </w:pPr>
    </w:lvl>
    <w:lvl w:ilvl="4" w:tplc="0C090019" w:tentative="1">
      <w:start w:val="1"/>
      <w:numFmt w:val="lowerLetter"/>
      <w:lvlText w:val="%5."/>
      <w:lvlJc w:val="left"/>
      <w:pPr>
        <w:ind w:left="4810" w:hanging="360"/>
      </w:pPr>
    </w:lvl>
    <w:lvl w:ilvl="5" w:tplc="0C09001B" w:tentative="1">
      <w:start w:val="1"/>
      <w:numFmt w:val="lowerRoman"/>
      <w:lvlText w:val="%6."/>
      <w:lvlJc w:val="right"/>
      <w:pPr>
        <w:ind w:left="5530" w:hanging="180"/>
      </w:pPr>
    </w:lvl>
    <w:lvl w:ilvl="6" w:tplc="0C09000F" w:tentative="1">
      <w:start w:val="1"/>
      <w:numFmt w:val="decimal"/>
      <w:lvlText w:val="%7."/>
      <w:lvlJc w:val="left"/>
      <w:pPr>
        <w:ind w:left="6250" w:hanging="360"/>
      </w:pPr>
    </w:lvl>
    <w:lvl w:ilvl="7" w:tplc="0C090019" w:tentative="1">
      <w:start w:val="1"/>
      <w:numFmt w:val="lowerLetter"/>
      <w:lvlText w:val="%8."/>
      <w:lvlJc w:val="left"/>
      <w:pPr>
        <w:ind w:left="6970" w:hanging="360"/>
      </w:pPr>
    </w:lvl>
    <w:lvl w:ilvl="8" w:tplc="0C09001B" w:tentative="1">
      <w:start w:val="1"/>
      <w:numFmt w:val="lowerRoman"/>
      <w:lvlText w:val="%9."/>
      <w:lvlJc w:val="right"/>
      <w:pPr>
        <w:ind w:left="7690" w:hanging="180"/>
      </w:pPr>
    </w:lvl>
  </w:abstractNum>
  <w:abstractNum w:abstractNumId="18" w15:restartNumberingAfterBreak="0">
    <w:nsid w:val="34A96A34"/>
    <w:multiLevelType w:val="multilevel"/>
    <w:tmpl w:val="1DD82DA6"/>
    <w:name w:val="List number3"/>
    <w:lvl w:ilvl="0">
      <w:start w:val="1"/>
      <w:numFmt w:val="decimal"/>
      <w:pStyle w:val="List"/>
      <w:lvlText w:val="%1"/>
      <w:lvlJc w:val="left"/>
      <w:pPr>
        <w:ind w:left="357" w:hanging="357"/>
      </w:pPr>
      <w:rPr>
        <w:rFonts w:hint="default"/>
      </w:rPr>
    </w:lvl>
    <w:lvl w:ilvl="1">
      <w:start w:val="1"/>
      <w:numFmt w:val="lowerLetter"/>
      <w:lvlText w:val="%2"/>
      <w:lvlJc w:val="left"/>
      <w:pPr>
        <w:ind w:left="851" w:hanging="494"/>
      </w:pPr>
      <w:rPr>
        <w:rFonts w:hint="default"/>
      </w:rPr>
    </w:lvl>
    <w:lvl w:ilvl="2">
      <w:start w:val="1"/>
      <w:numFmt w:val="lowerRoman"/>
      <w:lvlText w:val="%3"/>
      <w:lvlJc w:val="left"/>
      <w:pPr>
        <w:tabs>
          <w:tab w:val="num" w:pos="1985"/>
        </w:tabs>
        <w:ind w:left="1418" w:hanging="567"/>
      </w:pPr>
      <w:rPr>
        <w:rFonts w:hint="default"/>
      </w:rPr>
    </w:lvl>
    <w:lvl w:ilvl="3">
      <w:start w:val="1"/>
      <w:numFmt w:val="bullet"/>
      <w:lvlText w:val="–"/>
      <w:lvlJc w:val="left"/>
      <w:pPr>
        <w:tabs>
          <w:tab w:val="num" w:pos="2552"/>
        </w:tabs>
        <w:ind w:left="2126" w:hanging="567"/>
      </w:pPr>
      <w:rPr>
        <w:rFonts w:ascii="Calibri" w:hAnsi="Calibri"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5126774A"/>
    <w:multiLevelType w:val="hybridMultilevel"/>
    <w:tmpl w:val="3258B7E4"/>
    <w:lvl w:ilvl="0" w:tplc="0C090003">
      <w:start w:val="1"/>
      <w:numFmt w:val="bullet"/>
      <w:lvlText w:val="o"/>
      <w:lvlJc w:val="left"/>
      <w:pPr>
        <w:ind w:left="2290" w:hanging="360"/>
      </w:pPr>
      <w:rPr>
        <w:rFonts w:ascii="Courier New" w:hAnsi="Courier New" w:cs="Courier New" w:hint="default"/>
      </w:rPr>
    </w:lvl>
    <w:lvl w:ilvl="1" w:tplc="0C090003" w:tentative="1">
      <w:start w:val="1"/>
      <w:numFmt w:val="bullet"/>
      <w:lvlText w:val="o"/>
      <w:lvlJc w:val="left"/>
      <w:pPr>
        <w:ind w:left="3010" w:hanging="360"/>
      </w:pPr>
      <w:rPr>
        <w:rFonts w:ascii="Courier New" w:hAnsi="Courier New" w:cs="Courier New" w:hint="default"/>
      </w:rPr>
    </w:lvl>
    <w:lvl w:ilvl="2" w:tplc="0C090005" w:tentative="1">
      <w:start w:val="1"/>
      <w:numFmt w:val="bullet"/>
      <w:lvlText w:val=""/>
      <w:lvlJc w:val="left"/>
      <w:pPr>
        <w:ind w:left="3730" w:hanging="360"/>
      </w:pPr>
      <w:rPr>
        <w:rFonts w:ascii="Wingdings" w:hAnsi="Wingdings" w:hint="default"/>
      </w:rPr>
    </w:lvl>
    <w:lvl w:ilvl="3" w:tplc="0C090001" w:tentative="1">
      <w:start w:val="1"/>
      <w:numFmt w:val="bullet"/>
      <w:lvlText w:val=""/>
      <w:lvlJc w:val="left"/>
      <w:pPr>
        <w:ind w:left="4450" w:hanging="360"/>
      </w:pPr>
      <w:rPr>
        <w:rFonts w:ascii="Symbol" w:hAnsi="Symbol" w:hint="default"/>
      </w:rPr>
    </w:lvl>
    <w:lvl w:ilvl="4" w:tplc="0C090003" w:tentative="1">
      <w:start w:val="1"/>
      <w:numFmt w:val="bullet"/>
      <w:lvlText w:val="o"/>
      <w:lvlJc w:val="left"/>
      <w:pPr>
        <w:ind w:left="5170" w:hanging="360"/>
      </w:pPr>
      <w:rPr>
        <w:rFonts w:ascii="Courier New" w:hAnsi="Courier New" w:cs="Courier New" w:hint="default"/>
      </w:rPr>
    </w:lvl>
    <w:lvl w:ilvl="5" w:tplc="0C090005" w:tentative="1">
      <w:start w:val="1"/>
      <w:numFmt w:val="bullet"/>
      <w:lvlText w:val=""/>
      <w:lvlJc w:val="left"/>
      <w:pPr>
        <w:ind w:left="5890" w:hanging="360"/>
      </w:pPr>
      <w:rPr>
        <w:rFonts w:ascii="Wingdings" w:hAnsi="Wingdings" w:hint="default"/>
      </w:rPr>
    </w:lvl>
    <w:lvl w:ilvl="6" w:tplc="0C090001" w:tentative="1">
      <w:start w:val="1"/>
      <w:numFmt w:val="bullet"/>
      <w:lvlText w:val=""/>
      <w:lvlJc w:val="left"/>
      <w:pPr>
        <w:ind w:left="6610" w:hanging="360"/>
      </w:pPr>
      <w:rPr>
        <w:rFonts w:ascii="Symbol" w:hAnsi="Symbol" w:hint="default"/>
      </w:rPr>
    </w:lvl>
    <w:lvl w:ilvl="7" w:tplc="0C090003" w:tentative="1">
      <w:start w:val="1"/>
      <w:numFmt w:val="bullet"/>
      <w:lvlText w:val="o"/>
      <w:lvlJc w:val="left"/>
      <w:pPr>
        <w:ind w:left="7330" w:hanging="360"/>
      </w:pPr>
      <w:rPr>
        <w:rFonts w:ascii="Courier New" w:hAnsi="Courier New" w:cs="Courier New" w:hint="default"/>
      </w:rPr>
    </w:lvl>
    <w:lvl w:ilvl="8" w:tplc="0C090005" w:tentative="1">
      <w:start w:val="1"/>
      <w:numFmt w:val="bullet"/>
      <w:lvlText w:val=""/>
      <w:lvlJc w:val="left"/>
      <w:pPr>
        <w:ind w:left="8050" w:hanging="360"/>
      </w:pPr>
      <w:rPr>
        <w:rFonts w:ascii="Wingdings" w:hAnsi="Wingdings" w:hint="default"/>
      </w:rPr>
    </w:lvl>
  </w:abstractNum>
  <w:abstractNum w:abstractNumId="20" w15:restartNumberingAfterBreak="0">
    <w:nsid w:val="51B73210"/>
    <w:multiLevelType w:val="multilevel"/>
    <w:tmpl w:val="46EE7C1E"/>
    <w:lvl w:ilvl="0">
      <w:start w:val="1"/>
      <w:numFmt w:val="bullet"/>
      <w:lvlText w:val=""/>
      <w:lvlJc w:val="left"/>
      <w:pPr>
        <w:ind w:left="1069" w:hanging="360"/>
      </w:pPr>
      <w:rPr>
        <w:rFonts w:ascii="Symbol" w:hAnsi="Symbol" w:hint="default"/>
        <w:color w:val="auto"/>
        <w:sz w:val="24"/>
      </w:rPr>
    </w:lvl>
    <w:lvl w:ilvl="1">
      <w:start w:val="1"/>
      <w:numFmt w:val="bullet"/>
      <w:lvlText w:val=""/>
      <w:lvlJc w:val="left"/>
      <w:pPr>
        <w:ind w:left="737" w:hanging="340"/>
      </w:pPr>
      <w:rPr>
        <w:rFonts w:ascii="Symbol" w:eastAsiaTheme="majorEastAsia" w:hAnsi="Symbol" w:cstheme="minorBidi" w:hint="default"/>
      </w:rPr>
    </w:lvl>
    <w:lvl w:ilvl="2">
      <w:start w:val="1"/>
      <w:numFmt w:val="bullet"/>
      <w:lvlText w:val=""/>
      <w:lvlJc w:val="left"/>
      <w:pPr>
        <w:ind w:left="1134" w:hanging="340"/>
      </w:pPr>
      <w:rPr>
        <w:rFonts w:ascii="Symbol" w:hAnsi="Symbol" w:hint="default"/>
      </w:rPr>
    </w:lvl>
    <w:lvl w:ilvl="3">
      <w:numFmt w:val="bullet"/>
      <w:lvlText w:val="-"/>
      <w:lvlJc w:val="left"/>
      <w:pPr>
        <w:ind w:left="1390" w:hanging="397"/>
      </w:pPr>
      <w:rPr>
        <w:rFonts w:ascii="Calibri" w:eastAsiaTheme="minorHAnsi" w:hAnsi="Calibri" w:cs="Calibri"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1" w15:restartNumberingAfterBreak="0">
    <w:nsid w:val="537A23B1"/>
    <w:multiLevelType w:val="hybridMultilevel"/>
    <w:tmpl w:val="5A028E4C"/>
    <w:lvl w:ilvl="0" w:tplc="9014BA08">
      <w:start w:val="5"/>
      <w:numFmt w:val="bullet"/>
      <w:lvlText w:val="-"/>
      <w:lvlJc w:val="left"/>
      <w:pPr>
        <w:ind w:left="1353" w:hanging="360"/>
      </w:pPr>
      <w:rPr>
        <w:rFonts w:ascii="Calibri" w:eastAsiaTheme="minorHAnsi" w:hAnsi="Calibri" w:cstheme="minorBidi" w:hint="default"/>
      </w:rPr>
    </w:lvl>
    <w:lvl w:ilvl="1" w:tplc="0C090003" w:tentative="1">
      <w:start w:val="1"/>
      <w:numFmt w:val="bullet"/>
      <w:lvlText w:val="o"/>
      <w:lvlJc w:val="left"/>
      <w:pPr>
        <w:ind w:left="2073" w:hanging="360"/>
      </w:pPr>
      <w:rPr>
        <w:rFonts w:ascii="Courier New" w:hAnsi="Courier New" w:cs="Courier New" w:hint="default"/>
      </w:rPr>
    </w:lvl>
    <w:lvl w:ilvl="2" w:tplc="0C090005" w:tentative="1">
      <w:start w:val="1"/>
      <w:numFmt w:val="bullet"/>
      <w:lvlText w:val=""/>
      <w:lvlJc w:val="left"/>
      <w:pPr>
        <w:ind w:left="2793" w:hanging="360"/>
      </w:pPr>
      <w:rPr>
        <w:rFonts w:ascii="Wingdings" w:hAnsi="Wingdings" w:hint="default"/>
      </w:rPr>
    </w:lvl>
    <w:lvl w:ilvl="3" w:tplc="0C090001" w:tentative="1">
      <w:start w:val="1"/>
      <w:numFmt w:val="bullet"/>
      <w:lvlText w:val=""/>
      <w:lvlJc w:val="left"/>
      <w:pPr>
        <w:ind w:left="3513" w:hanging="360"/>
      </w:pPr>
      <w:rPr>
        <w:rFonts w:ascii="Symbol" w:hAnsi="Symbol" w:hint="default"/>
      </w:rPr>
    </w:lvl>
    <w:lvl w:ilvl="4" w:tplc="0C090003" w:tentative="1">
      <w:start w:val="1"/>
      <w:numFmt w:val="bullet"/>
      <w:lvlText w:val="o"/>
      <w:lvlJc w:val="left"/>
      <w:pPr>
        <w:ind w:left="4233" w:hanging="360"/>
      </w:pPr>
      <w:rPr>
        <w:rFonts w:ascii="Courier New" w:hAnsi="Courier New" w:cs="Courier New" w:hint="default"/>
      </w:rPr>
    </w:lvl>
    <w:lvl w:ilvl="5" w:tplc="0C090005" w:tentative="1">
      <w:start w:val="1"/>
      <w:numFmt w:val="bullet"/>
      <w:lvlText w:val=""/>
      <w:lvlJc w:val="left"/>
      <w:pPr>
        <w:ind w:left="4953" w:hanging="360"/>
      </w:pPr>
      <w:rPr>
        <w:rFonts w:ascii="Wingdings" w:hAnsi="Wingdings" w:hint="default"/>
      </w:rPr>
    </w:lvl>
    <w:lvl w:ilvl="6" w:tplc="0C090001" w:tentative="1">
      <w:start w:val="1"/>
      <w:numFmt w:val="bullet"/>
      <w:lvlText w:val=""/>
      <w:lvlJc w:val="left"/>
      <w:pPr>
        <w:ind w:left="5673" w:hanging="360"/>
      </w:pPr>
      <w:rPr>
        <w:rFonts w:ascii="Symbol" w:hAnsi="Symbol" w:hint="default"/>
      </w:rPr>
    </w:lvl>
    <w:lvl w:ilvl="7" w:tplc="0C090003" w:tentative="1">
      <w:start w:val="1"/>
      <w:numFmt w:val="bullet"/>
      <w:lvlText w:val="o"/>
      <w:lvlJc w:val="left"/>
      <w:pPr>
        <w:ind w:left="6393" w:hanging="360"/>
      </w:pPr>
      <w:rPr>
        <w:rFonts w:ascii="Courier New" w:hAnsi="Courier New" w:cs="Courier New" w:hint="default"/>
      </w:rPr>
    </w:lvl>
    <w:lvl w:ilvl="8" w:tplc="0C090005" w:tentative="1">
      <w:start w:val="1"/>
      <w:numFmt w:val="bullet"/>
      <w:lvlText w:val=""/>
      <w:lvlJc w:val="left"/>
      <w:pPr>
        <w:ind w:left="7113" w:hanging="360"/>
      </w:pPr>
      <w:rPr>
        <w:rFonts w:ascii="Wingdings" w:hAnsi="Wingdings" w:hint="default"/>
      </w:rPr>
    </w:lvl>
  </w:abstractNum>
  <w:abstractNum w:abstractNumId="22" w15:restartNumberingAfterBreak="0">
    <w:nsid w:val="5CAD2C6B"/>
    <w:multiLevelType w:val="hybridMultilevel"/>
    <w:tmpl w:val="CEB4724A"/>
    <w:lvl w:ilvl="0" w:tplc="071E6B6E">
      <w:start w:val="5"/>
      <w:numFmt w:val="bullet"/>
      <w:lvlText w:val="-"/>
      <w:lvlJc w:val="left"/>
      <w:pPr>
        <w:ind w:left="1210" w:hanging="360"/>
      </w:pPr>
      <w:rPr>
        <w:rFonts w:ascii="Calibri" w:eastAsiaTheme="minorHAnsi" w:hAnsi="Calibri" w:cstheme="minorBidi" w:hint="default"/>
      </w:rPr>
    </w:lvl>
    <w:lvl w:ilvl="1" w:tplc="0C090003" w:tentative="1">
      <w:start w:val="1"/>
      <w:numFmt w:val="bullet"/>
      <w:lvlText w:val="o"/>
      <w:lvlJc w:val="left"/>
      <w:pPr>
        <w:ind w:left="1930" w:hanging="360"/>
      </w:pPr>
      <w:rPr>
        <w:rFonts w:ascii="Courier New" w:hAnsi="Courier New" w:cs="Courier New" w:hint="default"/>
      </w:rPr>
    </w:lvl>
    <w:lvl w:ilvl="2" w:tplc="0C090005" w:tentative="1">
      <w:start w:val="1"/>
      <w:numFmt w:val="bullet"/>
      <w:lvlText w:val=""/>
      <w:lvlJc w:val="left"/>
      <w:pPr>
        <w:ind w:left="2650" w:hanging="360"/>
      </w:pPr>
      <w:rPr>
        <w:rFonts w:ascii="Wingdings" w:hAnsi="Wingdings" w:hint="default"/>
      </w:rPr>
    </w:lvl>
    <w:lvl w:ilvl="3" w:tplc="0C090001" w:tentative="1">
      <w:start w:val="1"/>
      <w:numFmt w:val="bullet"/>
      <w:lvlText w:val=""/>
      <w:lvlJc w:val="left"/>
      <w:pPr>
        <w:ind w:left="3370" w:hanging="360"/>
      </w:pPr>
      <w:rPr>
        <w:rFonts w:ascii="Symbol" w:hAnsi="Symbol" w:hint="default"/>
      </w:rPr>
    </w:lvl>
    <w:lvl w:ilvl="4" w:tplc="0C090003" w:tentative="1">
      <w:start w:val="1"/>
      <w:numFmt w:val="bullet"/>
      <w:lvlText w:val="o"/>
      <w:lvlJc w:val="left"/>
      <w:pPr>
        <w:ind w:left="4090" w:hanging="360"/>
      </w:pPr>
      <w:rPr>
        <w:rFonts w:ascii="Courier New" w:hAnsi="Courier New" w:cs="Courier New" w:hint="default"/>
      </w:rPr>
    </w:lvl>
    <w:lvl w:ilvl="5" w:tplc="0C090005" w:tentative="1">
      <w:start w:val="1"/>
      <w:numFmt w:val="bullet"/>
      <w:lvlText w:val=""/>
      <w:lvlJc w:val="left"/>
      <w:pPr>
        <w:ind w:left="4810" w:hanging="360"/>
      </w:pPr>
      <w:rPr>
        <w:rFonts w:ascii="Wingdings" w:hAnsi="Wingdings" w:hint="default"/>
      </w:rPr>
    </w:lvl>
    <w:lvl w:ilvl="6" w:tplc="0C090001" w:tentative="1">
      <w:start w:val="1"/>
      <w:numFmt w:val="bullet"/>
      <w:lvlText w:val=""/>
      <w:lvlJc w:val="left"/>
      <w:pPr>
        <w:ind w:left="5530" w:hanging="360"/>
      </w:pPr>
      <w:rPr>
        <w:rFonts w:ascii="Symbol" w:hAnsi="Symbol" w:hint="default"/>
      </w:rPr>
    </w:lvl>
    <w:lvl w:ilvl="7" w:tplc="0C090003" w:tentative="1">
      <w:start w:val="1"/>
      <w:numFmt w:val="bullet"/>
      <w:lvlText w:val="o"/>
      <w:lvlJc w:val="left"/>
      <w:pPr>
        <w:ind w:left="6250" w:hanging="360"/>
      </w:pPr>
      <w:rPr>
        <w:rFonts w:ascii="Courier New" w:hAnsi="Courier New" w:cs="Courier New" w:hint="default"/>
      </w:rPr>
    </w:lvl>
    <w:lvl w:ilvl="8" w:tplc="0C090005" w:tentative="1">
      <w:start w:val="1"/>
      <w:numFmt w:val="bullet"/>
      <w:lvlText w:val=""/>
      <w:lvlJc w:val="left"/>
      <w:pPr>
        <w:ind w:left="6970" w:hanging="360"/>
      </w:pPr>
      <w:rPr>
        <w:rFonts w:ascii="Wingdings" w:hAnsi="Wingdings" w:hint="default"/>
      </w:rPr>
    </w:lvl>
  </w:abstractNum>
  <w:abstractNum w:abstractNumId="23" w15:restartNumberingAfterBreak="0">
    <w:nsid w:val="78825619"/>
    <w:multiLevelType w:val="hybridMultilevel"/>
    <w:tmpl w:val="95404CE6"/>
    <w:lvl w:ilvl="0" w:tplc="0C090001">
      <w:start w:val="1"/>
      <w:numFmt w:val="bullet"/>
      <w:lvlText w:val=""/>
      <w:lvlJc w:val="left"/>
      <w:pPr>
        <w:ind w:left="1930" w:hanging="360"/>
      </w:pPr>
      <w:rPr>
        <w:rFonts w:ascii="Symbol" w:hAnsi="Symbol" w:hint="default"/>
      </w:rPr>
    </w:lvl>
    <w:lvl w:ilvl="1" w:tplc="0C090003" w:tentative="1">
      <w:start w:val="1"/>
      <w:numFmt w:val="bullet"/>
      <w:lvlText w:val="o"/>
      <w:lvlJc w:val="left"/>
      <w:pPr>
        <w:ind w:left="2650" w:hanging="360"/>
      </w:pPr>
      <w:rPr>
        <w:rFonts w:ascii="Courier New" w:hAnsi="Courier New" w:cs="Courier New" w:hint="default"/>
      </w:rPr>
    </w:lvl>
    <w:lvl w:ilvl="2" w:tplc="0C090005" w:tentative="1">
      <w:start w:val="1"/>
      <w:numFmt w:val="bullet"/>
      <w:lvlText w:val=""/>
      <w:lvlJc w:val="left"/>
      <w:pPr>
        <w:ind w:left="3370" w:hanging="360"/>
      </w:pPr>
      <w:rPr>
        <w:rFonts w:ascii="Wingdings" w:hAnsi="Wingdings" w:hint="default"/>
      </w:rPr>
    </w:lvl>
    <w:lvl w:ilvl="3" w:tplc="0C090001" w:tentative="1">
      <w:start w:val="1"/>
      <w:numFmt w:val="bullet"/>
      <w:lvlText w:val=""/>
      <w:lvlJc w:val="left"/>
      <w:pPr>
        <w:ind w:left="4090" w:hanging="360"/>
      </w:pPr>
      <w:rPr>
        <w:rFonts w:ascii="Symbol" w:hAnsi="Symbol" w:hint="default"/>
      </w:rPr>
    </w:lvl>
    <w:lvl w:ilvl="4" w:tplc="0C090003" w:tentative="1">
      <w:start w:val="1"/>
      <w:numFmt w:val="bullet"/>
      <w:lvlText w:val="o"/>
      <w:lvlJc w:val="left"/>
      <w:pPr>
        <w:ind w:left="4810" w:hanging="360"/>
      </w:pPr>
      <w:rPr>
        <w:rFonts w:ascii="Courier New" w:hAnsi="Courier New" w:cs="Courier New" w:hint="default"/>
      </w:rPr>
    </w:lvl>
    <w:lvl w:ilvl="5" w:tplc="0C090005" w:tentative="1">
      <w:start w:val="1"/>
      <w:numFmt w:val="bullet"/>
      <w:lvlText w:val=""/>
      <w:lvlJc w:val="left"/>
      <w:pPr>
        <w:ind w:left="5530" w:hanging="360"/>
      </w:pPr>
      <w:rPr>
        <w:rFonts w:ascii="Wingdings" w:hAnsi="Wingdings" w:hint="default"/>
      </w:rPr>
    </w:lvl>
    <w:lvl w:ilvl="6" w:tplc="0C090001" w:tentative="1">
      <w:start w:val="1"/>
      <w:numFmt w:val="bullet"/>
      <w:lvlText w:val=""/>
      <w:lvlJc w:val="left"/>
      <w:pPr>
        <w:ind w:left="6250" w:hanging="360"/>
      </w:pPr>
      <w:rPr>
        <w:rFonts w:ascii="Symbol" w:hAnsi="Symbol" w:hint="default"/>
      </w:rPr>
    </w:lvl>
    <w:lvl w:ilvl="7" w:tplc="0C090003" w:tentative="1">
      <w:start w:val="1"/>
      <w:numFmt w:val="bullet"/>
      <w:lvlText w:val="o"/>
      <w:lvlJc w:val="left"/>
      <w:pPr>
        <w:ind w:left="6970" w:hanging="360"/>
      </w:pPr>
      <w:rPr>
        <w:rFonts w:ascii="Courier New" w:hAnsi="Courier New" w:cs="Courier New" w:hint="default"/>
      </w:rPr>
    </w:lvl>
    <w:lvl w:ilvl="8" w:tplc="0C090005" w:tentative="1">
      <w:start w:val="1"/>
      <w:numFmt w:val="bullet"/>
      <w:lvlText w:val=""/>
      <w:lvlJc w:val="left"/>
      <w:pPr>
        <w:ind w:left="769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6"/>
  </w:num>
  <w:num w:numId="13">
    <w:abstractNumId w:val="18"/>
  </w:num>
  <w:num w:numId="14">
    <w:abstractNumId w:val="20"/>
  </w:num>
  <w:num w:numId="15">
    <w:abstractNumId w:val="15"/>
  </w:num>
  <w:num w:numId="16">
    <w:abstractNumId w:val="22"/>
  </w:num>
  <w:num w:numId="17">
    <w:abstractNumId w:val="19"/>
  </w:num>
  <w:num w:numId="18">
    <w:abstractNumId w:val="21"/>
  </w:num>
  <w:num w:numId="19">
    <w:abstractNumId w:val="16"/>
  </w:num>
  <w:num w:numId="20">
    <w:abstractNumId w:val="16"/>
  </w:num>
  <w:num w:numId="21">
    <w:abstractNumId w:val="17"/>
  </w:num>
  <w:num w:numId="22">
    <w:abstractNumId w:val="23"/>
  </w:num>
  <w:num w:numId="23">
    <w:abstractNumId w:val="14"/>
  </w:num>
  <w:num w:numId="24">
    <w:abstractNumId w:val="10"/>
  </w:num>
  <w:num w:numId="25">
    <w:abstractNumId w:val="12"/>
  </w:num>
  <w:num w:numId="2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4798"/>
    <w:rsid w:val="000248D0"/>
    <w:rsid w:val="00040885"/>
    <w:rsid w:val="00052BBC"/>
    <w:rsid w:val="000608FC"/>
    <w:rsid w:val="000630B7"/>
    <w:rsid w:val="00063A17"/>
    <w:rsid w:val="00097146"/>
    <w:rsid w:val="000A453D"/>
    <w:rsid w:val="000B4533"/>
    <w:rsid w:val="000E6A41"/>
    <w:rsid w:val="00110CC5"/>
    <w:rsid w:val="00120478"/>
    <w:rsid w:val="00135AA1"/>
    <w:rsid w:val="00157F35"/>
    <w:rsid w:val="00186946"/>
    <w:rsid w:val="00217EAB"/>
    <w:rsid w:val="0022498C"/>
    <w:rsid w:val="00253A73"/>
    <w:rsid w:val="00261D4D"/>
    <w:rsid w:val="002724D0"/>
    <w:rsid w:val="002A7840"/>
    <w:rsid w:val="002B1CE5"/>
    <w:rsid w:val="002E3711"/>
    <w:rsid w:val="002F4DB3"/>
    <w:rsid w:val="00302123"/>
    <w:rsid w:val="003118BF"/>
    <w:rsid w:val="00350FFA"/>
    <w:rsid w:val="00370E2E"/>
    <w:rsid w:val="00382F07"/>
    <w:rsid w:val="0038466B"/>
    <w:rsid w:val="00395333"/>
    <w:rsid w:val="00414677"/>
    <w:rsid w:val="004450AD"/>
    <w:rsid w:val="00451979"/>
    <w:rsid w:val="00453C04"/>
    <w:rsid w:val="00454FA5"/>
    <w:rsid w:val="00473CE9"/>
    <w:rsid w:val="00477A25"/>
    <w:rsid w:val="00497764"/>
    <w:rsid w:val="004B3FC6"/>
    <w:rsid w:val="004F608E"/>
    <w:rsid w:val="004F6759"/>
    <w:rsid w:val="0051352E"/>
    <w:rsid w:val="00514058"/>
    <w:rsid w:val="00517DA7"/>
    <w:rsid w:val="00520A33"/>
    <w:rsid w:val="00526F2D"/>
    <w:rsid w:val="00527AE4"/>
    <w:rsid w:val="005366F7"/>
    <w:rsid w:val="00541DB2"/>
    <w:rsid w:val="0054500C"/>
    <w:rsid w:val="0055569D"/>
    <w:rsid w:val="00556901"/>
    <w:rsid w:val="005E2C49"/>
    <w:rsid w:val="005F6FF4"/>
    <w:rsid w:val="00610A38"/>
    <w:rsid w:val="00630DDF"/>
    <w:rsid w:val="00632FC4"/>
    <w:rsid w:val="00644798"/>
    <w:rsid w:val="00655CC0"/>
    <w:rsid w:val="00665661"/>
    <w:rsid w:val="006A37F7"/>
    <w:rsid w:val="006A5E5F"/>
    <w:rsid w:val="006E5D6E"/>
    <w:rsid w:val="006F1842"/>
    <w:rsid w:val="0071279D"/>
    <w:rsid w:val="00721B03"/>
    <w:rsid w:val="0073125D"/>
    <w:rsid w:val="007570DC"/>
    <w:rsid w:val="00766CF4"/>
    <w:rsid w:val="007A49D6"/>
    <w:rsid w:val="007B06F6"/>
    <w:rsid w:val="007B1ABA"/>
    <w:rsid w:val="007B74C5"/>
    <w:rsid w:val="007C0AFA"/>
    <w:rsid w:val="007C5556"/>
    <w:rsid w:val="0081238C"/>
    <w:rsid w:val="00821311"/>
    <w:rsid w:val="00840537"/>
    <w:rsid w:val="008507C1"/>
    <w:rsid w:val="00861934"/>
    <w:rsid w:val="00880DA3"/>
    <w:rsid w:val="008C04A1"/>
    <w:rsid w:val="008D1974"/>
    <w:rsid w:val="008D2C7A"/>
    <w:rsid w:val="008D3CCE"/>
    <w:rsid w:val="008F0AC9"/>
    <w:rsid w:val="008F51DE"/>
    <w:rsid w:val="009144C7"/>
    <w:rsid w:val="00924545"/>
    <w:rsid w:val="0093473D"/>
    <w:rsid w:val="00944ECC"/>
    <w:rsid w:val="00951C0F"/>
    <w:rsid w:val="00964E8F"/>
    <w:rsid w:val="00972F57"/>
    <w:rsid w:val="00995280"/>
    <w:rsid w:val="009E21E6"/>
    <w:rsid w:val="00A12580"/>
    <w:rsid w:val="00A24E6E"/>
    <w:rsid w:val="00A32587"/>
    <w:rsid w:val="00A3411D"/>
    <w:rsid w:val="00A43694"/>
    <w:rsid w:val="00A56FC7"/>
    <w:rsid w:val="00A64FBA"/>
    <w:rsid w:val="00A668BF"/>
    <w:rsid w:val="00A72575"/>
    <w:rsid w:val="00A74071"/>
    <w:rsid w:val="00A754E4"/>
    <w:rsid w:val="00A87BEF"/>
    <w:rsid w:val="00A92D8B"/>
    <w:rsid w:val="00AA124A"/>
    <w:rsid w:val="00AA2A96"/>
    <w:rsid w:val="00AA46BC"/>
    <w:rsid w:val="00AE6537"/>
    <w:rsid w:val="00AF7325"/>
    <w:rsid w:val="00AF7852"/>
    <w:rsid w:val="00B0293B"/>
    <w:rsid w:val="00B06003"/>
    <w:rsid w:val="00B07C31"/>
    <w:rsid w:val="00B100CC"/>
    <w:rsid w:val="00B258C9"/>
    <w:rsid w:val="00B63AF0"/>
    <w:rsid w:val="00B6689D"/>
    <w:rsid w:val="00B72368"/>
    <w:rsid w:val="00B73449"/>
    <w:rsid w:val="00BC5D5A"/>
    <w:rsid w:val="00C15430"/>
    <w:rsid w:val="00C54D58"/>
    <w:rsid w:val="00C573E1"/>
    <w:rsid w:val="00C60222"/>
    <w:rsid w:val="00C95092"/>
    <w:rsid w:val="00C95DF6"/>
    <w:rsid w:val="00C9790C"/>
    <w:rsid w:val="00CA148A"/>
    <w:rsid w:val="00CA5E9D"/>
    <w:rsid w:val="00CB6941"/>
    <w:rsid w:val="00CC1123"/>
    <w:rsid w:val="00CC1EEB"/>
    <w:rsid w:val="00CC2E53"/>
    <w:rsid w:val="00CF75F7"/>
    <w:rsid w:val="00D07872"/>
    <w:rsid w:val="00D67C70"/>
    <w:rsid w:val="00DA1B7B"/>
    <w:rsid w:val="00DB79DF"/>
    <w:rsid w:val="00DC07BC"/>
    <w:rsid w:val="00DC645D"/>
    <w:rsid w:val="00E73811"/>
    <w:rsid w:val="00E9168D"/>
    <w:rsid w:val="00EA32F7"/>
    <w:rsid w:val="00EA5832"/>
    <w:rsid w:val="00ED2251"/>
    <w:rsid w:val="00F230CD"/>
    <w:rsid w:val="00F34D3C"/>
    <w:rsid w:val="00F448EB"/>
    <w:rsid w:val="00F50C5F"/>
    <w:rsid w:val="00F51C18"/>
    <w:rsid w:val="00F550BF"/>
    <w:rsid w:val="00FA31E2"/>
    <w:rsid w:val="00FA4132"/>
    <w:rsid w:val="00FC7608"/>
    <w:rsid w:val="00FF5B70"/>
    <w:rsid w:val="00FF5BB9"/>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A71F398"/>
  <w14:defaultImageDpi w14:val="33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7"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13"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2F4DB3"/>
    <w:pPr>
      <w:spacing w:after="200" w:line="276" w:lineRule="auto"/>
    </w:pPr>
  </w:style>
  <w:style w:type="paragraph" w:styleId="Heading1">
    <w:name w:val="heading 1"/>
    <w:basedOn w:val="Normal"/>
    <w:next w:val="Normal"/>
    <w:link w:val="Heading1Char"/>
    <w:uiPriority w:val="9"/>
    <w:qFormat/>
    <w:rsid w:val="00F51C18"/>
    <w:pPr>
      <w:keepNext/>
      <w:keepLines/>
      <w:spacing w:before="240" w:after="0"/>
      <w:outlineLvl w:val="0"/>
    </w:pPr>
    <w:rPr>
      <w:rFonts w:ascii="Calibri" w:eastAsiaTheme="majorEastAsia" w:hAnsi="Calibri" w:cstheme="majorBidi"/>
      <w:b/>
      <w:color w:val="343741"/>
      <w:sz w:val="32"/>
      <w:szCs w:val="32"/>
    </w:rPr>
  </w:style>
  <w:style w:type="paragraph" w:styleId="Heading2">
    <w:name w:val="heading 2"/>
    <w:basedOn w:val="Normal"/>
    <w:next w:val="Normal"/>
    <w:link w:val="Heading2Char"/>
    <w:uiPriority w:val="9"/>
    <w:unhideWhenUsed/>
    <w:qFormat/>
    <w:rsid w:val="0055569D"/>
    <w:pPr>
      <w:keepNext/>
      <w:keepLines/>
      <w:spacing w:before="240" w:after="0"/>
      <w:outlineLvl w:val="1"/>
    </w:pPr>
    <w:rPr>
      <w:rFonts w:ascii="Calibri" w:eastAsiaTheme="majorEastAsia" w:hAnsi="Calibri" w:cstheme="majorBidi"/>
      <w:b/>
      <w:color w:val="287DB2" w:themeColor="accent6"/>
      <w:sz w:val="30"/>
      <w:szCs w:val="26"/>
    </w:rPr>
  </w:style>
  <w:style w:type="paragraph" w:styleId="Heading3">
    <w:name w:val="heading 3"/>
    <w:basedOn w:val="Normal"/>
    <w:next w:val="Normal"/>
    <w:link w:val="Heading3Char"/>
    <w:uiPriority w:val="9"/>
    <w:unhideWhenUsed/>
    <w:qFormat/>
    <w:rsid w:val="00F51C18"/>
    <w:pPr>
      <w:keepNext/>
      <w:keepLines/>
      <w:spacing w:before="240" w:after="0"/>
      <w:outlineLvl w:val="2"/>
    </w:pPr>
    <w:rPr>
      <w:rFonts w:ascii="Calibri" w:eastAsiaTheme="majorEastAsia" w:hAnsi="Calibri" w:cstheme="majorBidi"/>
      <w:color w:val="008276"/>
      <w:sz w:val="28"/>
      <w:szCs w:val="24"/>
    </w:rPr>
  </w:style>
  <w:style w:type="paragraph" w:styleId="Heading4">
    <w:name w:val="heading 4"/>
    <w:basedOn w:val="Normal"/>
    <w:next w:val="Normal"/>
    <w:link w:val="Heading4Char"/>
    <w:uiPriority w:val="9"/>
    <w:unhideWhenUsed/>
    <w:qFormat/>
    <w:rsid w:val="00F51C18"/>
    <w:pPr>
      <w:keepNext/>
      <w:keepLines/>
      <w:spacing w:before="240" w:after="0"/>
      <w:outlineLvl w:val="3"/>
    </w:pPr>
    <w:rPr>
      <w:rFonts w:ascii="Calibri" w:eastAsiaTheme="majorEastAsia" w:hAnsi="Calibri" w:cstheme="majorBidi"/>
      <w:iCs/>
      <w:color w:val="5F6369"/>
      <w:sz w:val="26"/>
    </w:rPr>
  </w:style>
  <w:style w:type="paragraph" w:styleId="Heading5">
    <w:name w:val="heading 5"/>
    <w:basedOn w:val="Normal"/>
    <w:next w:val="Normal"/>
    <w:link w:val="Heading5Char"/>
    <w:uiPriority w:val="9"/>
    <w:unhideWhenUsed/>
    <w:qFormat/>
    <w:rsid w:val="00F51C18"/>
    <w:pPr>
      <w:keepNext/>
      <w:keepLines/>
      <w:spacing w:before="240" w:after="0"/>
      <w:outlineLvl w:val="4"/>
    </w:pPr>
    <w:rPr>
      <w:rFonts w:ascii="Calibri" w:eastAsiaTheme="majorEastAsia" w:hAnsi="Calibri" w:cstheme="majorBidi"/>
      <w:b/>
      <w:color w:val="5F6369"/>
    </w:rPr>
  </w:style>
  <w:style w:type="paragraph" w:styleId="Heading6">
    <w:name w:val="heading 6"/>
    <w:basedOn w:val="Normal"/>
    <w:next w:val="Normal"/>
    <w:link w:val="Heading6Char"/>
    <w:uiPriority w:val="9"/>
    <w:unhideWhenUsed/>
    <w:qFormat/>
    <w:rsid w:val="00F51C18"/>
    <w:pPr>
      <w:keepNext/>
      <w:keepLines/>
      <w:spacing w:before="240" w:after="0"/>
      <w:outlineLvl w:val="5"/>
    </w:pPr>
    <w:rPr>
      <w:rFonts w:ascii="Calibri" w:eastAsiaTheme="majorEastAsia" w:hAnsi="Calibri" w:cstheme="majorBidi"/>
      <w:color w:val="5F636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7"/>
    <w:qFormat/>
    <w:rsid w:val="00610A38"/>
    <w:pPr>
      <w:spacing w:before="1800" w:after="0"/>
    </w:pPr>
    <w:rPr>
      <w:rFonts w:ascii="Calibri" w:eastAsiaTheme="majorEastAsia" w:hAnsi="Calibri" w:cstheme="majorBidi"/>
      <w:b/>
      <w:color w:val="343741"/>
      <w:spacing w:val="-10"/>
      <w:kern w:val="28"/>
      <w:sz w:val="60"/>
      <w:szCs w:val="56"/>
    </w:rPr>
  </w:style>
  <w:style w:type="character" w:customStyle="1" w:styleId="TitleChar">
    <w:name w:val="Title Char"/>
    <w:basedOn w:val="DefaultParagraphFont"/>
    <w:link w:val="Title"/>
    <w:uiPriority w:val="7"/>
    <w:rsid w:val="00610A38"/>
    <w:rPr>
      <w:rFonts w:ascii="Calibri" w:eastAsiaTheme="majorEastAsia" w:hAnsi="Calibri" w:cstheme="majorBidi"/>
      <w:b/>
      <w:color w:val="343741"/>
      <w:spacing w:val="-10"/>
      <w:kern w:val="28"/>
      <w:sz w:val="60"/>
      <w:szCs w:val="56"/>
    </w:rPr>
  </w:style>
  <w:style w:type="paragraph" w:styleId="Subtitle">
    <w:name w:val="Subtitle"/>
    <w:basedOn w:val="Normal"/>
    <w:next w:val="Normal"/>
    <w:link w:val="SubtitleChar"/>
    <w:uiPriority w:val="8"/>
    <w:qFormat/>
    <w:rsid w:val="002B1CE5"/>
    <w:pPr>
      <w:numPr>
        <w:ilvl w:val="1"/>
      </w:numPr>
      <w:spacing w:after="0"/>
    </w:pPr>
    <w:rPr>
      <w:rFonts w:ascii="Calibri" w:eastAsiaTheme="minorEastAsia" w:hAnsi="Calibri"/>
      <w:spacing w:val="15"/>
      <w:sz w:val="40"/>
    </w:rPr>
  </w:style>
  <w:style w:type="character" w:customStyle="1" w:styleId="SubtitleChar">
    <w:name w:val="Subtitle Char"/>
    <w:basedOn w:val="DefaultParagraphFont"/>
    <w:link w:val="Subtitle"/>
    <w:uiPriority w:val="8"/>
    <w:rsid w:val="00B100CC"/>
    <w:rPr>
      <w:rFonts w:ascii="Calibri" w:eastAsiaTheme="minorEastAsia" w:hAnsi="Calibri"/>
      <w:spacing w:val="15"/>
      <w:sz w:val="40"/>
    </w:rPr>
  </w:style>
  <w:style w:type="character" w:customStyle="1" w:styleId="Heading1Char">
    <w:name w:val="Heading 1 Char"/>
    <w:basedOn w:val="DefaultParagraphFont"/>
    <w:link w:val="Heading1"/>
    <w:uiPriority w:val="9"/>
    <w:rsid w:val="00F51C18"/>
    <w:rPr>
      <w:rFonts w:ascii="Calibri" w:eastAsiaTheme="majorEastAsia" w:hAnsi="Calibri" w:cstheme="majorBidi"/>
      <w:b/>
      <w:color w:val="343741"/>
      <w:sz w:val="32"/>
      <w:szCs w:val="32"/>
    </w:rPr>
  </w:style>
  <w:style w:type="character" w:customStyle="1" w:styleId="Heading2Char">
    <w:name w:val="Heading 2 Char"/>
    <w:basedOn w:val="DefaultParagraphFont"/>
    <w:link w:val="Heading2"/>
    <w:uiPriority w:val="9"/>
    <w:rsid w:val="0055569D"/>
    <w:rPr>
      <w:rFonts w:ascii="Calibri" w:eastAsiaTheme="majorEastAsia" w:hAnsi="Calibri" w:cstheme="majorBidi"/>
      <w:b/>
      <w:color w:val="287DB2" w:themeColor="accent6"/>
      <w:sz w:val="30"/>
      <w:szCs w:val="26"/>
    </w:rPr>
  </w:style>
  <w:style w:type="character" w:customStyle="1" w:styleId="Heading3Char">
    <w:name w:val="Heading 3 Char"/>
    <w:basedOn w:val="DefaultParagraphFont"/>
    <w:link w:val="Heading3"/>
    <w:uiPriority w:val="9"/>
    <w:rsid w:val="00F51C18"/>
    <w:rPr>
      <w:rFonts w:ascii="Calibri" w:eastAsiaTheme="majorEastAsia" w:hAnsi="Calibri" w:cstheme="majorBidi"/>
      <w:color w:val="008276"/>
      <w:sz w:val="28"/>
      <w:szCs w:val="24"/>
    </w:rPr>
  </w:style>
  <w:style w:type="character" w:customStyle="1" w:styleId="Heading4Char">
    <w:name w:val="Heading 4 Char"/>
    <w:basedOn w:val="DefaultParagraphFont"/>
    <w:link w:val="Heading4"/>
    <w:uiPriority w:val="9"/>
    <w:rsid w:val="00F51C18"/>
    <w:rPr>
      <w:rFonts w:ascii="Calibri" w:eastAsiaTheme="majorEastAsia" w:hAnsi="Calibri" w:cstheme="majorBidi"/>
      <w:iCs/>
      <w:color w:val="5F6369"/>
      <w:sz w:val="26"/>
    </w:rPr>
  </w:style>
  <w:style w:type="character" w:customStyle="1" w:styleId="Heading5Char">
    <w:name w:val="Heading 5 Char"/>
    <w:basedOn w:val="DefaultParagraphFont"/>
    <w:link w:val="Heading5"/>
    <w:uiPriority w:val="9"/>
    <w:rsid w:val="00F51C18"/>
    <w:rPr>
      <w:rFonts w:ascii="Calibri" w:eastAsiaTheme="majorEastAsia" w:hAnsi="Calibri" w:cstheme="majorBidi"/>
      <w:b/>
      <w:color w:val="5F6369"/>
    </w:rPr>
  </w:style>
  <w:style w:type="character" w:customStyle="1" w:styleId="Heading6Char">
    <w:name w:val="Heading 6 Char"/>
    <w:basedOn w:val="DefaultParagraphFont"/>
    <w:link w:val="Heading6"/>
    <w:uiPriority w:val="9"/>
    <w:rsid w:val="00F51C18"/>
    <w:rPr>
      <w:rFonts w:ascii="Calibri" w:eastAsiaTheme="majorEastAsia" w:hAnsi="Calibri" w:cstheme="majorBidi"/>
      <w:color w:val="5F6369"/>
    </w:rPr>
  </w:style>
  <w:style w:type="character" w:styleId="Hyperlink">
    <w:name w:val="Hyperlink"/>
    <w:basedOn w:val="DefaultParagraphFont"/>
    <w:uiPriority w:val="99"/>
    <w:unhideWhenUsed/>
    <w:qFormat/>
    <w:rsid w:val="00B100CC"/>
    <w:rPr>
      <w:color w:val="287BB3"/>
      <w:u w:val="single"/>
    </w:rPr>
  </w:style>
  <w:style w:type="character" w:customStyle="1" w:styleId="UnresolvedMention1">
    <w:name w:val="Unresolved Mention1"/>
    <w:basedOn w:val="DefaultParagraphFont"/>
    <w:uiPriority w:val="99"/>
    <w:semiHidden/>
    <w:unhideWhenUsed/>
    <w:rsid w:val="00B100CC"/>
    <w:rPr>
      <w:color w:val="605E5C"/>
      <w:shd w:val="clear" w:color="auto" w:fill="E1DFDD"/>
    </w:rPr>
  </w:style>
  <w:style w:type="character" w:styleId="Strong">
    <w:name w:val="Strong"/>
    <w:basedOn w:val="DefaultParagraphFont"/>
    <w:uiPriority w:val="11"/>
    <w:qFormat/>
    <w:rsid w:val="00B100CC"/>
    <w:rPr>
      <w:b/>
      <w:bCs/>
    </w:rPr>
  </w:style>
  <w:style w:type="table" w:styleId="TableGrid">
    <w:name w:val="Table Grid"/>
    <w:basedOn w:val="TableNormal"/>
    <w:uiPriority w:val="39"/>
    <w:rsid w:val="00B100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16"/>
    <w:qFormat/>
    <w:rsid w:val="00B100CC"/>
    <w:pPr>
      <w:spacing w:before="240" w:after="40" w:line="240" w:lineRule="auto"/>
    </w:pPr>
    <w:rPr>
      <w:b/>
      <w:iCs/>
      <w:szCs w:val="18"/>
    </w:rPr>
  </w:style>
  <w:style w:type="paragraph" w:styleId="Quote">
    <w:name w:val="Quote"/>
    <w:basedOn w:val="Normal"/>
    <w:next w:val="Normal"/>
    <w:link w:val="QuoteChar"/>
    <w:uiPriority w:val="29"/>
    <w:qFormat/>
    <w:rsid w:val="0022498C"/>
    <w:pPr>
      <w:spacing w:before="200" w:after="160"/>
      <w:ind w:left="862" w:right="862"/>
      <w:jc w:val="center"/>
    </w:pPr>
    <w:rPr>
      <w:iCs/>
      <w:color w:val="595959" w:themeColor="text1" w:themeTint="A6"/>
    </w:rPr>
  </w:style>
  <w:style w:type="character" w:customStyle="1" w:styleId="QuoteChar">
    <w:name w:val="Quote Char"/>
    <w:basedOn w:val="DefaultParagraphFont"/>
    <w:link w:val="Quote"/>
    <w:uiPriority w:val="29"/>
    <w:rsid w:val="0022498C"/>
    <w:rPr>
      <w:iCs/>
      <w:color w:val="595959" w:themeColor="text1" w:themeTint="A6"/>
    </w:rPr>
  </w:style>
  <w:style w:type="paragraph" w:customStyle="1" w:styleId="Source">
    <w:name w:val="Source"/>
    <w:basedOn w:val="Normal"/>
    <w:uiPriority w:val="17"/>
    <w:qFormat/>
    <w:rsid w:val="0022498C"/>
    <w:rPr>
      <w:sz w:val="18"/>
    </w:rPr>
  </w:style>
  <w:style w:type="table" w:customStyle="1" w:styleId="DESE">
    <w:name w:val="DESE"/>
    <w:basedOn w:val="TableNormal"/>
    <w:uiPriority w:val="99"/>
    <w:rsid w:val="0055569D"/>
    <w:pPr>
      <w:spacing w:before="100" w:beforeAutospacing="1" w:after="100" w:afterAutospacing="1"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rPr>
        <w:rFonts w:ascii="Calibri" w:hAnsi="Calibri"/>
        <w:color w:val="FFFFFF" w:themeColor="background1"/>
      </w:rPr>
      <w:tblPr/>
      <w:tcPr>
        <w:shd w:val="clear" w:color="auto" w:fill="002D3F" w:themeFill="text2"/>
      </w:tcPr>
    </w:tblStylePr>
    <w:tblStylePr w:type="firstCol">
      <w:rPr>
        <w:b w:val="0"/>
      </w:rPr>
    </w:tblStylePr>
    <w:tblStylePr w:type="nwCell">
      <w:rPr>
        <w:b w:val="0"/>
      </w:rPr>
    </w:tblStylePr>
  </w:style>
  <w:style w:type="paragraph" w:styleId="ListParagraph">
    <w:name w:val="List Paragraph"/>
    <w:basedOn w:val="Normal"/>
    <w:uiPriority w:val="34"/>
    <w:qFormat/>
    <w:rsid w:val="00A56FC7"/>
    <w:pPr>
      <w:spacing w:line="360" w:lineRule="auto"/>
      <w:ind w:left="720"/>
      <w:contextualSpacing/>
    </w:pPr>
  </w:style>
  <w:style w:type="paragraph" w:styleId="ListNumber">
    <w:name w:val="List Number"/>
    <w:basedOn w:val="ListParagraph"/>
    <w:uiPriority w:val="99"/>
    <w:unhideWhenUsed/>
    <w:qFormat/>
    <w:rsid w:val="00A56FC7"/>
    <w:pPr>
      <w:numPr>
        <w:numId w:val="11"/>
      </w:numPr>
    </w:pPr>
  </w:style>
  <w:style w:type="paragraph" w:styleId="ListBullet">
    <w:name w:val="List Bullet"/>
    <w:basedOn w:val="ListParagraph"/>
    <w:uiPriority w:val="99"/>
    <w:unhideWhenUsed/>
    <w:qFormat/>
    <w:rsid w:val="00A56FC7"/>
    <w:pPr>
      <w:numPr>
        <w:numId w:val="12"/>
      </w:numPr>
    </w:pPr>
  </w:style>
  <w:style w:type="paragraph" w:styleId="List">
    <w:name w:val="List"/>
    <w:basedOn w:val="ListBullet"/>
    <w:uiPriority w:val="99"/>
    <w:unhideWhenUsed/>
    <w:qFormat/>
    <w:rsid w:val="00A56FC7"/>
    <w:pPr>
      <w:numPr>
        <w:numId w:val="13"/>
      </w:numPr>
    </w:pPr>
  </w:style>
  <w:style w:type="paragraph" w:styleId="Header">
    <w:name w:val="header"/>
    <w:basedOn w:val="Normal"/>
    <w:link w:val="HeaderChar"/>
    <w:uiPriority w:val="99"/>
    <w:unhideWhenUsed/>
    <w:rsid w:val="0051352E"/>
    <w:pPr>
      <w:tabs>
        <w:tab w:val="center" w:pos="4513"/>
        <w:tab w:val="right" w:pos="9026"/>
      </w:tabs>
      <w:spacing w:after="0" w:line="240" w:lineRule="auto"/>
    </w:pPr>
  </w:style>
  <w:style w:type="character" w:customStyle="1" w:styleId="HeaderChar">
    <w:name w:val="Header Char"/>
    <w:basedOn w:val="DefaultParagraphFont"/>
    <w:link w:val="Header"/>
    <w:uiPriority w:val="99"/>
    <w:rsid w:val="0051352E"/>
  </w:style>
  <w:style w:type="paragraph" w:styleId="Footer">
    <w:name w:val="footer"/>
    <w:basedOn w:val="Normal"/>
    <w:link w:val="FooterChar"/>
    <w:uiPriority w:val="99"/>
    <w:unhideWhenUsed/>
    <w:rsid w:val="0051352E"/>
    <w:pPr>
      <w:tabs>
        <w:tab w:val="center" w:pos="4513"/>
        <w:tab w:val="right" w:pos="9026"/>
      </w:tabs>
      <w:spacing w:after="0" w:line="240" w:lineRule="auto"/>
    </w:pPr>
  </w:style>
  <w:style w:type="character" w:customStyle="1" w:styleId="FooterChar">
    <w:name w:val="Footer Char"/>
    <w:basedOn w:val="DefaultParagraphFont"/>
    <w:link w:val="Footer"/>
    <w:uiPriority w:val="99"/>
    <w:rsid w:val="0051352E"/>
  </w:style>
  <w:style w:type="paragraph" w:styleId="TOC1">
    <w:name w:val="toc 1"/>
    <w:basedOn w:val="Normal"/>
    <w:next w:val="Normal"/>
    <w:autoRedefine/>
    <w:uiPriority w:val="39"/>
    <w:unhideWhenUsed/>
    <w:rsid w:val="00497764"/>
    <w:pPr>
      <w:spacing w:after="100"/>
    </w:pPr>
    <w:rPr>
      <w:b/>
    </w:rPr>
  </w:style>
  <w:style w:type="paragraph" w:styleId="TOC2">
    <w:name w:val="toc 2"/>
    <w:basedOn w:val="Normal"/>
    <w:next w:val="Normal"/>
    <w:autoRedefine/>
    <w:uiPriority w:val="39"/>
    <w:unhideWhenUsed/>
    <w:rsid w:val="00497764"/>
    <w:pPr>
      <w:spacing w:after="100"/>
      <w:ind w:left="220"/>
    </w:pPr>
  </w:style>
  <w:style w:type="paragraph" w:styleId="TOC3">
    <w:name w:val="toc 3"/>
    <w:basedOn w:val="Normal"/>
    <w:next w:val="Normal"/>
    <w:autoRedefine/>
    <w:uiPriority w:val="39"/>
    <w:unhideWhenUsed/>
    <w:rsid w:val="00497764"/>
    <w:pPr>
      <w:spacing w:after="100"/>
      <w:ind w:left="440"/>
    </w:pPr>
  </w:style>
  <w:style w:type="paragraph" w:styleId="TOCHeading">
    <w:name w:val="TOC Heading"/>
    <w:basedOn w:val="Heading1"/>
    <w:next w:val="Normal"/>
    <w:uiPriority w:val="39"/>
    <w:unhideWhenUsed/>
    <w:qFormat/>
    <w:rsid w:val="00497764"/>
    <w:pPr>
      <w:spacing w:after="240"/>
      <w:outlineLvl w:val="9"/>
    </w:pPr>
    <w:rPr>
      <w:color w:val="595959"/>
    </w:rPr>
  </w:style>
  <w:style w:type="paragraph" w:styleId="BalloonText">
    <w:name w:val="Balloon Text"/>
    <w:basedOn w:val="Normal"/>
    <w:link w:val="BalloonTextChar"/>
    <w:uiPriority w:val="99"/>
    <w:semiHidden/>
    <w:unhideWhenUsed/>
    <w:rsid w:val="00DB79D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B79DF"/>
    <w:rPr>
      <w:rFonts w:ascii="Segoe UI" w:hAnsi="Segoe UI" w:cs="Segoe UI"/>
      <w:sz w:val="18"/>
      <w:szCs w:val="18"/>
    </w:rPr>
  </w:style>
  <w:style w:type="paragraph" w:styleId="ListBullet2">
    <w:name w:val="List Bullet 2"/>
    <w:basedOn w:val="Normal"/>
    <w:uiPriority w:val="99"/>
    <w:unhideWhenUsed/>
    <w:rsid w:val="00644798"/>
    <w:pPr>
      <w:spacing w:before="120" w:after="120"/>
      <w:ind w:left="737" w:hanging="340"/>
      <w:contextualSpacing/>
    </w:pPr>
    <w:rPr>
      <w:rFonts w:eastAsiaTheme="minorEastAsia"/>
    </w:rPr>
  </w:style>
  <w:style w:type="paragraph" w:styleId="ListBullet3">
    <w:name w:val="List Bullet 3"/>
    <w:basedOn w:val="Normal"/>
    <w:uiPriority w:val="99"/>
    <w:unhideWhenUsed/>
    <w:rsid w:val="00644798"/>
    <w:pPr>
      <w:spacing w:before="120" w:after="120"/>
      <w:ind w:left="1134" w:hanging="340"/>
      <w:contextualSpacing/>
    </w:pPr>
    <w:rPr>
      <w:rFonts w:eastAsiaTheme="minorEastAsia"/>
    </w:rPr>
  </w:style>
  <w:style w:type="paragraph" w:styleId="ListBullet4">
    <w:name w:val="List Bullet 4"/>
    <w:basedOn w:val="Normal"/>
    <w:uiPriority w:val="99"/>
    <w:unhideWhenUsed/>
    <w:rsid w:val="00644798"/>
    <w:pPr>
      <w:spacing w:before="120" w:after="120"/>
      <w:ind w:left="1531" w:hanging="397"/>
      <w:contextualSpacing/>
    </w:pPr>
    <w:rPr>
      <w:rFonts w:eastAsiaTheme="minorEastAsia"/>
    </w:rPr>
  </w:style>
  <w:style w:type="character" w:styleId="CommentReference">
    <w:name w:val="annotation reference"/>
    <w:basedOn w:val="DefaultParagraphFont"/>
    <w:uiPriority w:val="99"/>
    <w:semiHidden/>
    <w:unhideWhenUsed/>
    <w:rsid w:val="00821311"/>
    <w:rPr>
      <w:sz w:val="16"/>
      <w:szCs w:val="16"/>
    </w:rPr>
  </w:style>
  <w:style w:type="paragraph" w:styleId="CommentText">
    <w:name w:val="annotation text"/>
    <w:basedOn w:val="Normal"/>
    <w:link w:val="CommentTextChar"/>
    <w:uiPriority w:val="99"/>
    <w:semiHidden/>
    <w:unhideWhenUsed/>
    <w:rsid w:val="00821311"/>
    <w:pPr>
      <w:spacing w:line="240" w:lineRule="auto"/>
    </w:pPr>
    <w:rPr>
      <w:sz w:val="20"/>
      <w:szCs w:val="20"/>
    </w:rPr>
  </w:style>
  <w:style w:type="character" w:customStyle="1" w:styleId="CommentTextChar">
    <w:name w:val="Comment Text Char"/>
    <w:basedOn w:val="DefaultParagraphFont"/>
    <w:link w:val="CommentText"/>
    <w:uiPriority w:val="99"/>
    <w:semiHidden/>
    <w:rsid w:val="00821311"/>
    <w:rPr>
      <w:sz w:val="20"/>
      <w:szCs w:val="20"/>
    </w:rPr>
  </w:style>
  <w:style w:type="paragraph" w:styleId="CommentSubject">
    <w:name w:val="annotation subject"/>
    <w:basedOn w:val="CommentText"/>
    <w:next w:val="CommentText"/>
    <w:link w:val="CommentSubjectChar"/>
    <w:uiPriority w:val="99"/>
    <w:semiHidden/>
    <w:unhideWhenUsed/>
    <w:rsid w:val="00821311"/>
    <w:rPr>
      <w:b/>
      <w:bCs/>
    </w:rPr>
  </w:style>
  <w:style w:type="character" w:customStyle="1" w:styleId="CommentSubjectChar">
    <w:name w:val="Comment Subject Char"/>
    <w:basedOn w:val="CommentTextChar"/>
    <w:link w:val="CommentSubject"/>
    <w:uiPriority w:val="99"/>
    <w:semiHidden/>
    <w:rsid w:val="0082131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58316523">
      <w:bodyDiv w:val="1"/>
      <w:marLeft w:val="0"/>
      <w:marRight w:val="0"/>
      <w:marTop w:val="0"/>
      <w:marBottom w:val="0"/>
      <w:divBdr>
        <w:top w:val="none" w:sz="0" w:space="0" w:color="auto"/>
        <w:left w:val="none" w:sz="0" w:space="0" w:color="auto"/>
        <w:bottom w:val="none" w:sz="0" w:space="0" w:color="auto"/>
        <w:right w:val="none" w:sz="0" w:space="0" w:color="auto"/>
      </w:divBdr>
    </w:div>
    <w:div w:id="1755668634">
      <w:bodyDiv w:val="1"/>
      <w:marLeft w:val="0"/>
      <w:marRight w:val="0"/>
      <w:marTop w:val="0"/>
      <w:marBottom w:val="0"/>
      <w:divBdr>
        <w:top w:val="none" w:sz="0" w:space="0" w:color="auto"/>
        <w:left w:val="none" w:sz="0" w:space="0" w:color="auto"/>
        <w:bottom w:val="none" w:sz="0" w:space="0" w:color="auto"/>
        <w:right w:val="none" w:sz="0" w:space="0" w:color="auto"/>
      </w:divBdr>
    </w:div>
    <w:div w:id="2114861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c3171\AppData\Local\Microsoft\Windows\Temporary%20Internet%20Files\Content.Outlook\IRXVO3W1\Factsheet-Template.dotx" TargetMode="External"/></Relationships>
</file>

<file path=word/theme/theme1.xml><?xml version="1.0" encoding="utf-8"?>
<a:theme xmlns:a="http://schemas.openxmlformats.org/drawingml/2006/main" name="Office Theme">
  <a:themeElements>
    <a:clrScheme name="DESE">
      <a:dk1>
        <a:sysClr val="windowText" lastClr="000000"/>
      </a:dk1>
      <a:lt1>
        <a:sysClr val="window" lastClr="FFFFFF"/>
      </a:lt1>
      <a:dk2>
        <a:srgbClr val="002D3F"/>
      </a:dk2>
      <a:lt2>
        <a:srgbClr val="E7E6E6"/>
      </a:lt2>
      <a:accent1>
        <a:srgbClr val="002D3F"/>
      </a:accent1>
      <a:accent2>
        <a:srgbClr val="F26322"/>
      </a:accent2>
      <a:accent3>
        <a:srgbClr val="008276"/>
      </a:accent3>
      <a:accent4>
        <a:srgbClr val="B6006A"/>
      </a:accent4>
      <a:accent5>
        <a:srgbClr val="E9A913"/>
      </a:accent5>
      <a:accent6>
        <a:srgbClr val="287DB2"/>
      </a:accent6>
      <a:hlink>
        <a:srgbClr val="008276"/>
      </a:hlink>
      <a:folHlink>
        <a:srgbClr val="002D3F"/>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DFC9C1D738E824CABD81EF4279C9B38" ma:contentTypeVersion="0" ma:contentTypeDescription="Create a new document." ma:contentTypeScope="" ma:versionID="3b2a6381b42411522bd3a708d2f70330">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CD6226-3EAF-46C5-B0F2-A2410F07452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67324AF-5EB5-414B-83BC-1288C3F5FB22}">
  <ds:schemaRefs>
    <ds:schemaRef ds:uri="http://schemas.microsoft.com/sharepoint/v3/contenttype/forms"/>
  </ds:schemaRefs>
</ds:datastoreItem>
</file>

<file path=customXml/itemProps3.xml><?xml version="1.0" encoding="utf-8"?>
<ds:datastoreItem xmlns:ds="http://schemas.openxmlformats.org/officeDocument/2006/customXml" ds:itemID="{62A41213-D7C8-4337-9A51-2C8D1FF42A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1F5738BA-469E-449E-A49B-162B3C35D5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Factsheet-Template.dotx</Template>
  <TotalTime>0</TotalTime>
  <Pages>2</Pages>
  <Words>650</Words>
  <Characters>3709</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Factsheet Template</vt:lpstr>
    </vt:vector>
  </TitlesOfParts>
  <Company/>
  <LinksUpToDate>false</LinksUpToDate>
  <CharactersWithSpaces>4351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Factsheet Template</dc:title>
  <dc:subject/>
  <dc:creator/>
  <cp:keywords>[SEC=OFFICIAL]</cp:keywords>
  <dc:description/>
  <cp:lastModifiedBy/>
  <cp:revision>1</cp:revision>
  <dcterms:created xsi:type="dcterms:W3CDTF">2020-11-05T23:48:00Z</dcterms:created>
  <dcterms:modified xsi:type="dcterms:W3CDTF">2020-11-05T23:48:00Z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0x010100FDFC9C1D738E824CABD81EF4279C9B38</vt:lpwstr>
  </property>
  <property fmtid="{D5CDD505-2E9C-101B-9397-08002B2CF9AE}" pid="3" name="ItemKeywords">
    <vt:lpwstr/>
  </property>
  <property fmtid="{D5CDD505-2E9C-101B-9397-08002B2CF9AE}" pid="4" name="ItemFunction">
    <vt:lpwstr>1976;#communication|9d5354d3-d1c2-4163-a4db-c06e4aa61e3a</vt:lpwstr>
  </property>
  <property fmtid="{D5CDD505-2E9C-101B-9397-08002B2CF9AE}" pid="5" name="ItemType">
    <vt:lpwstr>1999;#template|60f4875c-5740-43a9-8840-cfcba2da81bd</vt:lpwstr>
  </property>
  <property fmtid="{D5CDD505-2E9C-101B-9397-08002B2CF9AE}" pid="6" name="ItemPublishedDate">
    <vt:filetime>2020-02-03T13:00:00Z</vt:filetime>
  </property>
  <property fmtid="{D5CDD505-2E9C-101B-9397-08002B2CF9AE}" pid="7" name="la020d86e283469abb02d1589f8af8a1">
    <vt:lpwstr>communication|9d5354d3-d1c2-4163-a4db-c06e4aa61e3a</vt:lpwstr>
  </property>
  <property fmtid="{D5CDD505-2E9C-101B-9397-08002B2CF9AE}" pid="8" name="ItemSubFunction">
    <vt:lpwstr>Resources</vt:lpwstr>
  </property>
  <property fmtid="{D5CDD505-2E9C-101B-9397-08002B2CF9AE}" pid="9" name="idf49b01858c4ab7b49fec8a6554c79a">
    <vt:lpwstr>template|60f4875c-5740-43a9-8840-cfcba2da81bd</vt:lpwstr>
  </property>
  <property fmtid="{D5CDD505-2E9C-101B-9397-08002B2CF9AE}" pid="10" name="TaxCatchAll">
    <vt:lpwstr>1976;#;#1999;#</vt:lpwstr>
  </property>
  <property fmtid="{D5CDD505-2E9C-101B-9397-08002B2CF9AE}" pid="11" name="PM_ProtectiveMarkingValue_Footer">
    <vt:lpwstr>OFFICIAL</vt:lpwstr>
  </property>
  <property fmtid="{D5CDD505-2E9C-101B-9397-08002B2CF9AE}" pid="12" name="PM_Caveats_Count">
    <vt:lpwstr>0</vt:lpwstr>
  </property>
  <property fmtid="{D5CDD505-2E9C-101B-9397-08002B2CF9AE}" pid="13" name="PM_Originator_Hash_SHA1">
    <vt:lpwstr>0D1FA044BFBB34D071D7016C19291CACCEDAEA88</vt:lpwstr>
  </property>
  <property fmtid="{D5CDD505-2E9C-101B-9397-08002B2CF9AE}" pid="14" name="PM_SecurityClassification">
    <vt:lpwstr>OFFICIAL</vt:lpwstr>
  </property>
  <property fmtid="{D5CDD505-2E9C-101B-9397-08002B2CF9AE}" pid="15" name="PM_DisplayValueSecClassificationWithQualifier">
    <vt:lpwstr>OFFICIAL</vt:lpwstr>
  </property>
  <property fmtid="{D5CDD505-2E9C-101B-9397-08002B2CF9AE}" pid="16" name="PM_Qualifier">
    <vt:lpwstr/>
  </property>
  <property fmtid="{D5CDD505-2E9C-101B-9397-08002B2CF9AE}" pid="17" name="PM_Hash_SHA1">
    <vt:lpwstr>3E5B0E7380071DAE8F6B44726E8198903B9682DF</vt:lpwstr>
  </property>
  <property fmtid="{D5CDD505-2E9C-101B-9397-08002B2CF9AE}" pid="18" name="PM_ProtectiveMarkingImage_Header">
    <vt:lpwstr>C:\Program Files (x86)\Common Files\janusNET Shared\janusSEAL\Images\DocumentSlashBlue.png</vt:lpwstr>
  </property>
  <property fmtid="{D5CDD505-2E9C-101B-9397-08002B2CF9AE}" pid="19" name="PM_InsertionValue">
    <vt:lpwstr>OFFICIAL</vt:lpwstr>
  </property>
  <property fmtid="{D5CDD505-2E9C-101B-9397-08002B2CF9AE}" pid="20" name="PM_ProtectiveMarkingValue_Header">
    <vt:lpwstr>OFFICIAL</vt:lpwstr>
  </property>
  <property fmtid="{D5CDD505-2E9C-101B-9397-08002B2CF9AE}" pid="21" name="PM_ProtectiveMarkingImage_Footer">
    <vt:lpwstr>C:\Program Files (x86)\Common Files\janusNET Shared\janusSEAL\Images\DocumentSlashBlue.png</vt:lpwstr>
  </property>
  <property fmtid="{D5CDD505-2E9C-101B-9397-08002B2CF9AE}" pid="22" name="PM_Namespace">
    <vt:lpwstr>gov.au</vt:lpwstr>
  </property>
  <property fmtid="{D5CDD505-2E9C-101B-9397-08002B2CF9AE}" pid="23" name="PM_Version">
    <vt:lpwstr>2018.1</vt:lpwstr>
  </property>
  <property fmtid="{D5CDD505-2E9C-101B-9397-08002B2CF9AE}" pid="24" name="PM_Originating_FileId">
    <vt:lpwstr>3FE10FB2529340639F96C46AC1D4F4D4</vt:lpwstr>
  </property>
  <property fmtid="{D5CDD505-2E9C-101B-9397-08002B2CF9AE}" pid="25" name="PM_Note">
    <vt:lpwstr/>
  </property>
  <property fmtid="{D5CDD505-2E9C-101B-9397-08002B2CF9AE}" pid="26" name="PM_Markers">
    <vt:lpwstr/>
  </property>
  <property fmtid="{D5CDD505-2E9C-101B-9397-08002B2CF9AE}" pid="27" name="PM_OriginationTimeStamp">
    <vt:lpwstr>2020-06-12T06:59:19Z</vt:lpwstr>
  </property>
  <property fmtid="{D5CDD505-2E9C-101B-9397-08002B2CF9AE}" pid="28" name="PM_Hash_Version">
    <vt:lpwstr>2018.0</vt:lpwstr>
  </property>
  <property fmtid="{D5CDD505-2E9C-101B-9397-08002B2CF9AE}" pid="29" name="PM_Hash_Salt_Prev">
    <vt:lpwstr>F92952C6CB5438431D78C896534BC97B</vt:lpwstr>
  </property>
  <property fmtid="{D5CDD505-2E9C-101B-9397-08002B2CF9AE}" pid="30" name="PM_Hash_Salt">
    <vt:lpwstr>40A4E2C5117D5F95125242241167CE60</vt:lpwstr>
  </property>
  <property fmtid="{D5CDD505-2E9C-101B-9397-08002B2CF9AE}" pid="31" name="PM_SecurityClassification_Prev">
    <vt:lpwstr>OFFICIAL</vt:lpwstr>
  </property>
  <property fmtid="{D5CDD505-2E9C-101B-9397-08002B2CF9AE}" pid="32" name="PM_Qualifier_Prev">
    <vt:lpwstr/>
  </property>
</Properties>
</file>