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EF" w:rsidRDefault="001430EF" w:rsidP="00DD7647">
      <w:pPr>
        <w:pStyle w:val="Heading1"/>
        <w:rPr>
          <w:rStyle w:val="Tabletext"/>
          <w:rFonts w:cs="Tahoma"/>
          <w:color w:val="auto"/>
        </w:rPr>
      </w:pPr>
      <w:r>
        <w:rPr>
          <w:rStyle w:val="Tabletext"/>
          <w:rFonts w:cs="Tahoma"/>
          <w:color w:val="auto"/>
        </w:rPr>
        <w:t>Australian Government</w:t>
      </w:r>
    </w:p>
    <w:p w:rsidR="001430EF" w:rsidRDefault="001430EF" w:rsidP="00DD7647">
      <w:pPr>
        <w:pStyle w:val="Heading1"/>
        <w:rPr>
          <w:rStyle w:val="Tabletext"/>
          <w:rFonts w:cs="Tahoma"/>
          <w:color w:val="auto"/>
        </w:rPr>
      </w:pPr>
      <w:r>
        <w:rPr>
          <w:rStyle w:val="Tabletext"/>
          <w:rFonts w:cs="Tahoma"/>
          <w:color w:val="auto"/>
        </w:rPr>
        <w:t>Department of Education, Employment and Workplace Relations</w:t>
      </w:r>
    </w:p>
    <w:p w:rsidR="00DC6183" w:rsidRDefault="001430EF" w:rsidP="00DD7647">
      <w:pPr>
        <w:pStyle w:val="Heading1"/>
        <w:rPr>
          <w:rStyle w:val="Tabletext"/>
          <w:rFonts w:cs="Tahoma"/>
          <w:color w:val="auto"/>
        </w:rPr>
      </w:pPr>
      <w:r>
        <w:rPr>
          <w:rStyle w:val="Tabletext"/>
          <w:rFonts w:cs="Tahoma"/>
          <w:color w:val="auto"/>
        </w:rPr>
        <w:t xml:space="preserve">Office of Early </w:t>
      </w:r>
      <w:r w:rsidR="00DC6183">
        <w:rPr>
          <w:rStyle w:val="Tabletext"/>
          <w:rFonts w:cs="Tahoma"/>
          <w:color w:val="auto"/>
        </w:rPr>
        <w:t>C</w:t>
      </w:r>
      <w:r>
        <w:rPr>
          <w:rStyle w:val="Tabletext"/>
          <w:rFonts w:cs="Tahoma"/>
          <w:color w:val="auto"/>
        </w:rPr>
        <w:t>hildhood Education and Child Care</w:t>
      </w:r>
    </w:p>
    <w:p w:rsidR="00DC6183" w:rsidRPr="00932FE2" w:rsidRDefault="00DC6183" w:rsidP="00DC6183">
      <w:pPr>
        <w:spacing w:before="2660"/>
        <w:jc w:val="right"/>
        <w:rPr>
          <w:rFonts w:ascii="Calibri" w:hAnsi="Calibri" w:cs="Tahoma"/>
          <w:sz w:val="90"/>
          <w:szCs w:val="90"/>
        </w:rPr>
      </w:pPr>
      <w:r w:rsidRPr="00932FE2">
        <w:rPr>
          <w:rFonts w:ascii="Calibri" w:hAnsi="Calibri"/>
          <w:sz w:val="90"/>
          <w:szCs w:val="90"/>
        </w:rPr>
        <w:t>Child Care Update</w:t>
      </w:r>
    </w:p>
    <w:p w:rsidR="00DC6183" w:rsidRPr="00DC6183" w:rsidRDefault="00DC6183" w:rsidP="00DC6183">
      <w:pPr>
        <w:widowControl w:val="0"/>
        <w:spacing w:before="2000" w:after="96"/>
        <w:rPr>
          <w:rFonts w:ascii="Calibri" w:hAnsi="Calibri"/>
          <w:sz w:val="22"/>
          <w:szCs w:val="22"/>
        </w:rPr>
      </w:pPr>
      <w:r w:rsidRPr="00DC6183">
        <w:rPr>
          <w:rFonts w:ascii="Calibri" w:hAnsi="Calibri"/>
          <w:sz w:val="22"/>
          <w:szCs w:val="22"/>
        </w:rPr>
        <w:t xml:space="preserve">This publication provides information about child care across Australia for the June quarter 2011. The data in the report are sourced primarily from the Department’s administrative system, the Child Care Management System. </w:t>
      </w:r>
    </w:p>
    <w:p w:rsidR="00DC6183" w:rsidRDefault="00DC6183" w:rsidP="00DC6183">
      <w:pPr>
        <w:keepNext/>
        <w:spacing w:before="240"/>
        <w:outlineLvl w:val="2"/>
        <w:rPr>
          <w:rFonts w:ascii="Calibri" w:hAnsi="Calibri" w:cs="Arial"/>
          <w:b/>
          <w:bCs/>
        </w:rPr>
      </w:pPr>
      <w:r w:rsidRPr="00DC6183">
        <w:rPr>
          <w:rFonts w:ascii="Calibri" w:hAnsi="Calibri" w:cs="Arial"/>
          <w:b/>
          <w:bCs/>
        </w:rPr>
        <w:t>Key findings</w:t>
      </w:r>
    </w:p>
    <w:p w:rsidR="00DC6183" w:rsidRPr="00DC6183" w:rsidRDefault="00DC6183" w:rsidP="00DC6183">
      <w:pPr>
        <w:ind w:right="-121"/>
        <w:rPr>
          <w:rFonts w:ascii="Calibri" w:hAnsi="Calibri" w:cs="Arial"/>
          <w:sz w:val="22"/>
          <w:szCs w:val="22"/>
        </w:rPr>
      </w:pPr>
    </w:p>
    <w:p w:rsidR="00DC6183" w:rsidRPr="00DC6183" w:rsidRDefault="00DC6183" w:rsidP="00DC6183">
      <w:pPr>
        <w:tabs>
          <w:tab w:val="num" w:pos="567"/>
        </w:tabs>
        <w:ind w:left="567" w:hanging="284"/>
        <w:rPr>
          <w:rFonts w:ascii="Calibri" w:hAnsi="Calibri"/>
          <w:sz w:val="22"/>
          <w:szCs w:val="22"/>
        </w:rPr>
      </w:pPr>
      <w:r w:rsidRPr="00DC6183">
        <w:rPr>
          <w:rFonts w:ascii="Calibri" w:hAnsi="Calibri"/>
          <w:sz w:val="22"/>
          <w:szCs w:val="22"/>
        </w:rPr>
        <w:t>In the June quarter 2011 there were 963,870 Australian children in approved child care, an increase of 10.8</w:t>
      </w:r>
      <w:r>
        <w:rPr>
          <w:rFonts w:ascii="Calibri" w:hAnsi="Calibri"/>
          <w:sz w:val="22"/>
          <w:szCs w:val="22"/>
        </w:rPr>
        <w:t> per </w:t>
      </w:r>
      <w:r w:rsidRPr="00DC6183">
        <w:rPr>
          <w:rFonts w:ascii="Calibri" w:hAnsi="Calibri"/>
          <w:sz w:val="22"/>
          <w:szCs w:val="22"/>
        </w:rPr>
        <w:t>cent over the year.</w:t>
      </w:r>
    </w:p>
    <w:p w:rsidR="00DC6183" w:rsidRPr="00DC6183" w:rsidRDefault="00DC6183" w:rsidP="00DC6183">
      <w:pPr>
        <w:tabs>
          <w:tab w:val="num" w:pos="567"/>
        </w:tabs>
        <w:spacing w:after="120"/>
        <w:ind w:left="567" w:hanging="284"/>
        <w:rPr>
          <w:rFonts w:ascii="Calibri" w:hAnsi="Calibri"/>
          <w:sz w:val="22"/>
          <w:szCs w:val="22"/>
        </w:rPr>
      </w:pPr>
      <w:r w:rsidRPr="00DC6183">
        <w:rPr>
          <w:rFonts w:ascii="Calibri" w:hAnsi="Calibri"/>
          <w:sz w:val="22"/>
          <w:szCs w:val="22"/>
        </w:rPr>
        <w:t>Around one in four children (26.1 per cent) aged 0 to 12 years attended child care in the June quarter 2011.</w:t>
      </w:r>
    </w:p>
    <w:p w:rsidR="00DC6183" w:rsidRPr="00DC6183" w:rsidRDefault="00DC6183" w:rsidP="00DC6183">
      <w:pPr>
        <w:tabs>
          <w:tab w:val="num" w:pos="567"/>
        </w:tabs>
        <w:spacing w:after="120"/>
        <w:ind w:left="567" w:hanging="284"/>
        <w:rPr>
          <w:rFonts w:asciiTheme="minorHAnsi" w:hAnsiTheme="minorHAnsi" w:cs="Calibri"/>
          <w:sz w:val="22"/>
          <w:szCs w:val="22"/>
        </w:rPr>
      </w:pPr>
      <w:r w:rsidRPr="00DC6183">
        <w:rPr>
          <w:rFonts w:asciiTheme="minorHAnsi" w:hAnsiTheme="minorHAnsi" w:cs="Calibri"/>
          <w:sz w:val="22"/>
          <w:szCs w:val="22"/>
        </w:rPr>
        <w:t>During the June quarter 2011, the total estimated expenditure on Child Care Benefit and Child Care Rebate was $955 million.</w:t>
      </w:r>
    </w:p>
    <w:p w:rsidR="00DC6183" w:rsidRPr="00DC6183" w:rsidRDefault="00DC6183" w:rsidP="00DC6183">
      <w:pPr>
        <w:tabs>
          <w:tab w:val="num" w:pos="567"/>
        </w:tabs>
        <w:spacing w:after="120"/>
        <w:ind w:left="567" w:hanging="283"/>
        <w:rPr>
          <w:rFonts w:asciiTheme="minorHAnsi" w:hAnsiTheme="minorHAnsi" w:cs="Calibri"/>
          <w:sz w:val="22"/>
          <w:szCs w:val="22"/>
        </w:rPr>
      </w:pPr>
      <w:r w:rsidRPr="00DC6183">
        <w:rPr>
          <w:rFonts w:asciiTheme="minorHAnsi" w:hAnsiTheme="minorHAnsi" w:cs="Calibri"/>
          <w:sz w:val="22"/>
          <w:szCs w:val="22"/>
        </w:rPr>
        <w:t xml:space="preserve">The Australian Government has made significant investment in child care in regional areas with 27.5 per cent of children attending child care in regional and remote areas of Australia. </w:t>
      </w:r>
    </w:p>
    <w:p w:rsidR="00DC6183" w:rsidRPr="00DC6183" w:rsidRDefault="00DC6183" w:rsidP="00DC6183">
      <w:pPr>
        <w:tabs>
          <w:tab w:val="num" w:pos="567"/>
        </w:tabs>
        <w:spacing w:after="120"/>
        <w:ind w:left="567" w:hanging="284"/>
        <w:rPr>
          <w:rFonts w:asciiTheme="minorHAnsi" w:hAnsiTheme="minorHAnsi" w:cs="Calibri"/>
          <w:sz w:val="22"/>
          <w:szCs w:val="22"/>
        </w:rPr>
      </w:pPr>
      <w:r w:rsidRPr="00DC6183">
        <w:rPr>
          <w:rFonts w:asciiTheme="minorHAnsi" w:hAnsiTheme="minorHAnsi" w:cs="Calibri"/>
          <w:sz w:val="22"/>
          <w:szCs w:val="22"/>
        </w:rPr>
        <w:t xml:space="preserve">Australian Government subsidies have reduced the cost of child care. </w:t>
      </w:r>
    </w:p>
    <w:p w:rsidR="00DC6183" w:rsidRPr="00DC6183" w:rsidRDefault="00DC6183" w:rsidP="00DC6183">
      <w:pPr>
        <w:numPr>
          <w:ilvl w:val="1"/>
          <w:numId w:val="2"/>
        </w:numPr>
        <w:tabs>
          <w:tab w:val="clear" w:pos="1440"/>
          <w:tab w:val="num" w:pos="1134"/>
        </w:tabs>
        <w:spacing w:after="120"/>
        <w:ind w:left="1134" w:hanging="284"/>
        <w:rPr>
          <w:rFonts w:asciiTheme="minorHAnsi" w:hAnsiTheme="minorHAnsi" w:cs="Calibri"/>
          <w:sz w:val="22"/>
          <w:szCs w:val="22"/>
        </w:rPr>
      </w:pPr>
      <w:r w:rsidRPr="00DC6183">
        <w:rPr>
          <w:rFonts w:asciiTheme="minorHAnsi" w:hAnsiTheme="minorHAnsi" w:cs="Calibri"/>
          <w:sz w:val="22"/>
          <w:szCs w:val="22"/>
        </w:rPr>
        <w:t>In the June quarter 2011, a family earning $75,000 per year would have used 23.8 per cent of their disposable income on child care without the subsidies, compared with just 7.5 per cent after the subsidies.</w:t>
      </w:r>
    </w:p>
    <w:p w:rsidR="00DC6183" w:rsidRPr="00DC6183" w:rsidRDefault="00DC6183" w:rsidP="00DC6183">
      <w:pPr>
        <w:numPr>
          <w:ilvl w:val="1"/>
          <w:numId w:val="2"/>
        </w:numPr>
        <w:tabs>
          <w:tab w:val="clear" w:pos="1440"/>
          <w:tab w:val="num" w:pos="1134"/>
        </w:tabs>
        <w:spacing w:after="120"/>
        <w:ind w:left="1134" w:hanging="284"/>
        <w:rPr>
          <w:rFonts w:asciiTheme="minorHAnsi" w:hAnsiTheme="minorHAnsi" w:cs="Calibri"/>
          <w:sz w:val="22"/>
          <w:szCs w:val="22"/>
        </w:rPr>
      </w:pPr>
      <w:r w:rsidRPr="00DC6183">
        <w:rPr>
          <w:rFonts w:asciiTheme="minorHAnsi" w:hAnsiTheme="minorHAnsi" w:cs="Calibri"/>
          <w:sz w:val="22"/>
          <w:szCs w:val="22"/>
        </w:rPr>
        <w:t>Since 2004, out-of-pocket costs for families earning $75,000 have reduced from 13.0 per cent of their disposable income to just 7.5 per cent in 2011.</w:t>
      </w:r>
    </w:p>
    <w:p w:rsidR="00DC6183" w:rsidRPr="00DC6183" w:rsidRDefault="00DC6183" w:rsidP="00DC6183">
      <w:pPr>
        <w:pStyle w:val="ListParagraph"/>
        <w:spacing w:before="1600"/>
        <w:ind w:left="567"/>
        <w:jc w:val="right"/>
        <w:rPr>
          <w:rFonts w:ascii="Calibri" w:hAnsi="Calibri" w:cs="Tahoma"/>
          <w:b/>
          <w:sz w:val="32"/>
          <w:szCs w:val="32"/>
        </w:rPr>
      </w:pPr>
      <w:r w:rsidRPr="00DC6183">
        <w:rPr>
          <w:rFonts w:ascii="Calibri" w:hAnsi="Calibri"/>
          <w:b/>
          <w:sz w:val="32"/>
          <w:szCs w:val="32"/>
        </w:rPr>
        <w:t>February</w:t>
      </w:r>
      <w:r w:rsidRPr="00DC6183">
        <w:rPr>
          <w:rFonts w:ascii="Calibri" w:hAnsi="Calibri" w:cs="Tahoma"/>
          <w:b/>
          <w:sz w:val="32"/>
          <w:szCs w:val="32"/>
        </w:rPr>
        <w:t xml:space="preserve"> 2012</w:t>
      </w:r>
    </w:p>
    <w:p w:rsidR="000754C2" w:rsidRPr="003117C2" w:rsidRDefault="000754C2" w:rsidP="00DD7647">
      <w:pPr>
        <w:pStyle w:val="Heading1"/>
        <w:rPr>
          <w:rStyle w:val="Tabletext"/>
          <w:rFonts w:cs="Tahoma"/>
          <w:color w:val="auto"/>
        </w:rPr>
        <w:sectPr w:rsidR="000754C2" w:rsidRPr="003117C2" w:rsidSect="00DC6183">
          <w:footerReference w:type="default" r:id="rId9"/>
          <w:footerReference w:type="first" r:id="rId10"/>
          <w:pgSz w:w="11906" w:h="16838" w:code="9"/>
          <w:pgMar w:top="1440" w:right="707" w:bottom="902" w:left="900" w:header="709" w:footer="253" w:gutter="0"/>
          <w:cols w:space="708"/>
          <w:docGrid w:linePitch="360"/>
        </w:sectPr>
      </w:pPr>
    </w:p>
    <w:p w:rsidR="00DD7647" w:rsidRPr="003117C2" w:rsidRDefault="00DD7647" w:rsidP="00DD7647">
      <w:pPr>
        <w:pStyle w:val="Heading1"/>
        <w:rPr>
          <w:color w:val="auto"/>
        </w:rPr>
      </w:pPr>
      <w:r w:rsidRPr="003117C2">
        <w:rPr>
          <w:rFonts w:ascii="Calibri" w:hAnsi="Calibri"/>
          <w:color w:val="auto"/>
        </w:rPr>
        <w:lastRenderedPageBreak/>
        <w:t>Introduction</w:t>
      </w:r>
    </w:p>
    <w:p w:rsidR="00337C7C" w:rsidRPr="003117C2" w:rsidRDefault="00C74D34" w:rsidP="00337C7C">
      <w:pPr>
        <w:ind w:right="-121"/>
        <w:rPr>
          <w:rFonts w:ascii="Calibri" w:hAnsi="Calibri" w:cs="Arial"/>
          <w:sz w:val="22"/>
          <w:szCs w:val="22"/>
        </w:rPr>
      </w:pPr>
      <w:r w:rsidRPr="003117C2">
        <w:rPr>
          <w:rFonts w:ascii="Calibri" w:hAnsi="Calibri" w:cs="Arial"/>
          <w:sz w:val="22"/>
          <w:szCs w:val="22"/>
        </w:rPr>
        <w:t>This publication presents information on the numbers of children and families using approved child care and the numbers and types of child care services in Australia</w:t>
      </w:r>
      <w:r w:rsidR="00FF2B7B" w:rsidRPr="003117C2">
        <w:rPr>
          <w:rFonts w:ascii="Calibri" w:hAnsi="Calibri" w:cs="Arial"/>
          <w:sz w:val="22"/>
          <w:szCs w:val="22"/>
        </w:rPr>
        <w:t xml:space="preserve">. </w:t>
      </w:r>
      <w:r w:rsidRPr="003117C2">
        <w:rPr>
          <w:rFonts w:ascii="Calibri" w:hAnsi="Calibri" w:cs="Arial"/>
          <w:sz w:val="22"/>
          <w:szCs w:val="22"/>
        </w:rPr>
        <w:t xml:space="preserve">It also presents information on the costs of care. It includes data from the Child Care Management System (CCMS) as well as </w:t>
      </w:r>
      <w:r w:rsidR="00130F2E" w:rsidRPr="003117C2">
        <w:rPr>
          <w:rFonts w:ascii="Calibri" w:hAnsi="Calibri" w:cs="Arial"/>
          <w:sz w:val="22"/>
          <w:szCs w:val="22"/>
        </w:rPr>
        <w:t>information</w:t>
      </w:r>
      <w:r w:rsidRPr="003117C2">
        <w:rPr>
          <w:rFonts w:ascii="Calibri" w:hAnsi="Calibri" w:cs="Arial"/>
          <w:sz w:val="22"/>
          <w:szCs w:val="22"/>
        </w:rPr>
        <w:t xml:space="preserve"> from the </w:t>
      </w:r>
      <w:proofErr w:type="spellStart"/>
      <w:r w:rsidR="00FF2B7B" w:rsidRPr="003117C2">
        <w:rPr>
          <w:rFonts w:ascii="Calibri" w:hAnsi="Calibri" w:cs="Arial"/>
          <w:i/>
          <w:sz w:val="22"/>
          <w:szCs w:val="22"/>
        </w:rPr>
        <w:t>M</w:t>
      </w:r>
      <w:r w:rsidRPr="003117C2">
        <w:rPr>
          <w:rFonts w:ascii="Calibri" w:hAnsi="Calibri" w:cs="Arial"/>
          <w:i/>
          <w:sz w:val="22"/>
          <w:szCs w:val="22"/>
        </w:rPr>
        <w:t>y</w:t>
      </w:r>
      <w:r w:rsidR="00FF2B7B" w:rsidRPr="003117C2">
        <w:rPr>
          <w:rFonts w:ascii="Calibri" w:hAnsi="Calibri" w:cs="Arial"/>
          <w:i/>
          <w:sz w:val="22"/>
          <w:szCs w:val="22"/>
        </w:rPr>
        <w:t>C</w:t>
      </w:r>
      <w:r w:rsidRPr="003117C2">
        <w:rPr>
          <w:rFonts w:ascii="Calibri" w:hAnsi="Calibri" w:cs="Arial"/>
          <w:i/>
          <w:sz w:val="22"/>
          <w:szCs w:val="22"/>
        </w:rPr>
        <w:t>hild</w:t>
      </w:r>
      <w:proofErr w:type="spellEnd"/>
      <w:r w:rsidRPr="003117C2">
        <w:rPr>
          <w:rFonts w:ascii="Calibri" w:hAnsi="Calibri" w:cs="Arial"/>
          <w:sz w:val="22"/>
          <w:szCs w:val="22"/>
        </w:rPr>
        <w:t xml:space="preserve"> website.</w:t>
      </w:r>
    </w:p>
    <w:p w:rsidR="00337C7C" w:rsidRPr="003117C2" w:rsidRDefault="00337C7C" w:rsidP="00337C7C">
      <w:pPr>
        <w:ind w:right="-121"/>
        <w:rPr>
          <w:rFonts w:ascii="Calibri" w:hAnsi="Calibri" w:cs="Arial"/>
          <w:sz w:val="22"/>
          <w:szCs w:val="22"/>
        </w:rPr>
      </w:pPr>
    </w:p>
    <w:p w:rsidR="00DD7647" w:rsidRPr="003117C2" w:rsidRDefault="00DD7647" w:rsidP="00337C7C">
      <w:pPr>
        <w:ind w:right="-121"/>
        <w:rPr>
          <w:rFonts w:ascii="Calibri" w:hAnsi="Calibri" w:cs="Tahoma"/>
          <w:sz w:val="48"/>
          <w:szCs w:val="48"/>
          <w:lang w:val="en-US"/>
        </w:rPr>
      </w:pPr>
      <w:r w:rsidRPr="003117C2">
        <w:rPr>
          <w:rFonts w:ascii="Calibri" w:hAnsi="Calibri" w:cs="Tahoma"/>
          <w:sz w:val="48"/>
          <w:szCs w:val="48"/>
          <w:lang w:val="en-US"/>
        </w:rPr>
        <w:t>Children</w:t>
      </w:r>
    </w:p>
    <w:p w:rsidR="00337C7C" w:rsidRPr="003117C2" w:rsidRDefault="00337C7C" w:rsidP="007B4C1D">
      <w:pPr>
        <w:pStyle w:val="QMIRText"/>
        <w:spacing w:after="85" w:line="260" w:lineRule="atLeast"/>
        <w:rPr>
          <w:rStyle w:val="BodyBOLD"/>
          <w:rFonts w:asciiTheme="minorHAnsi" w:hAnsiTheme="minorHAnsi" w:cs="Calibri"/>
          <w:sz w:val="22"/>
          <w:szCs w:val="22"/>
          <w:u w:color="000000"/>
          <w:lang w:val="en-GB" w:eastAsia="en-AU"/>
        </w:rPr>
      </w:pPr>
    </w:p>
    <w:p w:rsidR="00A50087" w:rsidRDefault="00A50087" w:rsidP="00A50087">
      <w:pPr>
        <w:pStyle w:val="QMIRText"/>
        <w:spacing w:after="85" w:line="260" w:lineRule="atLeast"/>
        <w:rPr>
          <w:rStyle w:val="BodyBOLD"/>
          <w:rFonts w:asciiTheme="minorHAnsi" w:hAnsiTheme="minorHAnsi" w:cs="Calibri"/>
          <w:sz w:val="22"/>
          <w:szCs w:val="22"/>
          <w:u w:color="000000"/>
          <w:lang w:val="en-GB" w:eastAsia="en-AU"/>
        </w:rPr>
      </w:pPr>
      <w:r w:rsidRPr="00F8142F">
        <w:rPr>
          <w:rStyle w:val="BodyBOLD"/>
          <w:rFonts w:asciiTheme="minorHAnsi" w:hAnsiTheme="minorHAnsi" w:cs="Calibri"/>
          <w:sz w:val="22"/>
          <w:szCs w:val="22"/>
          <w:u w:color="000000"/>
          <w:lang w:val="en-GB" w:eastAsia="en-AU"/>
        </w:rPr>
        <w:t>During the June quarter 2011, 963,870 children used approved child care in Australia</w:t>
      </w:r>
      <w:r>
        <w:rPr>
          <w:rStyle w:val="BodyBOLD"/>
          <w:rFonts w:asciiTheme="minorHAnsi" w:hAnsiTheme="minorHAnsi" w:cs="Calibri"/>
          <w:sz w:val="22"/>
          <w:szCs w:val="22"/>
          <w:u w:color="000000"/>
          <w:lang w:val="en-GB" w:eastAsia="en-AU"/>
        </w:rPr>
        <w:t xml:space="preserve">, </w:t>
      </w:r>
      <w:r w:rsidRPr="00F8142F">
        <w:rPr>
          <w:rStyle w:val="BodyBOLD"/>
          <w:rFonts w:asciiTheme="minorHAnsi" w:hAnsiTheme="minorHAnsi" w:cs="Calibri"/>
          <w:sz w:val="22"/>
          <w:szCs w:val="22"/>
          <w:u w:color="000000"/>
          <w:lang w:val="en-GB" w:eastAsia="en-AU"/>
        </w:rPr>
        <w:t>up by 10.8</w:t>
      </w:r>
      <w:r w:rsidR="00DC6183">
        <w:rPr>
          <w:rStyle w:val="BodyBOLD"/>
          <w:rFonts w:asciiTheme="minorHAnsi" w:hAnsiTheme="minorHAnsi" w:cs="Calibri"/>
          <w:sz w:val="22"/>
          <w:szCs w:val="22"/>
          <w:u w:color="000000"/>
          <w:lang w:val="en-GB" w:eastAsia="en-AU"/>
        </w:rPr>
        <w:t> </w:t>
      </w:r>
      <w:r w:rsidRPr="00F8142F">
        <w:rPr>
          <w:rStyle w:val="BodyBOLD"/>
          <w:rFonts w:asciiTheme="minorHAnsi" w:hAnsiTheme="minorHAnsi" w:cs="Calibri"/>
          <w:sz w:val="22"/>
          <w:szCs w:val="22"/>
          <w:u w:color="000000"/>
          <w:lang w:val="en-GB" w:eastAsia="en-AU"/>
        </w:rPr>
        <w:t>per</w:t>
      </w:r>
      <w:r w:rsidR="00DC6183">
        <w:rPr>
          <w:rStyle w:val="BodyBOLD"/>
          <w:rFonts w:asciiTheme="minorHAnsi" w:hAnsiTheme="minorHAnsi" w:cs="Calibri"/>
          <w:sz w:val="22"/>
          <w:szCs w:val="22"/>
          <w:u w:color="000000"/>
          <w:lang w:val="en-GB" w:eastAsia="en-AU"/>
        </w:rPr>
        <w:t> </w:t>
      </w:r>
      <w:r w:rsidRPr="00F8142F">
        <w:rPr>
          <w:rStyle w:val="BodyBOLD"/>
          <w:rFonts w:asciiTheme="minorHAnsi" w:hAnsiTheme="minorHAnsi" w:cs="Calibri"/>
          <w:sz w:val="22"/>
          <w:szCs w:val="22"/>
          <w:u w:color="000000"/>
          <w:lang w:val="en-GB" w:eastAsia="en-AU"/>
        </w:rPr>
        <w:t>cent</w:t>
      </w:r>
      <w:r>
        <w:rPr>
          <w:rStyle w:val="BodyBOLD"/>
          <w:rFonts w:asciiTheme="minorHAnsi" w:hAnsiTheme="minorHAnsi" w:cs="Calibri"/>
          <w:sz w:val="22"/>
          <w:szCs w:val="22"/>
          <w:u w:color="000000"/>
          <w:lang w:val="en-GB" w:eastAsia="en-AU"/>
        </w:rPr>
        <w:t xml:space="preserve"> over the year</w:t>
      </w:r>
      <w:r w:rsidRPr="00F8142F">
        <w:rPr>
          <w:rStyle w:val="BodyBOLD"/>
          <w:rFonts w:asciiTheme="minorHAnsi" w:hAnsiTheme="minorHAnsi" w:cs="Calibri"/>
          <w:sz w:val="22"/>
          <w:szCs w:val="22"/>
          <w:u w:color="000000"/>
          <w:lang w:val="en-GB" w:eastAsia="en-AU"/>
        </w:rPr>
        <w:t xml:space="preserve">. This represents 26.1 per cent of the 3,695,270 children aged 0–12 years in Australia. </w:t>
      </w:r>
    </w:p>
    <w:p w:rsidR="007B4C1D" w:rsidRPr="003117C2" w:rsidRDefault="00A50087" w:rsidP="00A50087">
      <w:pPr>
        <w:pStyle w:val="QMIRText"/>
        <w:spacing w:after="85" w:line="260" w:lineRule="atLeast"/>
        <w:rPr>
          <w:rStyle w:val="BodyBOLD"/>
          <w:rFonts w:asciiTheme="minorHAnsi" w:hAnsiTheme="minorHAnsi" w:cs="Calibri"/>
          <w:sz w:val="22"/>
          <w:szCs w:val="22"/>
          <w:u w:color="000000"/>
          <w:lang w:val="en-GB"/>
        </w:rPr>
      </w:pPr>
      <w:r w:rsidRPr="00F8142F">
        <w:rPr>
          <w:rStyle w:val="BodyBOLD"/>
          <w:rFonts w:asciiTheme="minorHAnsi" w:hAnsiTheme="minorHAnsi" w:cs="Calibri"/>
          <w:sz w:val="22"/>
          <w:szCs w:val="22"/>
          <w:u w:color="000000"/>
          <w:lang w:val="en-GB"/>
        </w:rPr>
        <w:t xml:space="preserve">Children attended various services providing approved child care, including </w:t>
      </w:r>
      <w:r>
        <w:rPr>
          <w:rStyle w:val="BodyBOLD"/>
          <w:rFonts w:asciiTheme="minorHAnsi" w:hAnsiTheme="minorHAnsi" w:cs="Calibri"/>
          <w:sz w:val="22"/>
          <w:szCs w:val="22"/>
          <w:u w:color="000000"/>
          <w:lang w:val="en-GB"/>
        </w:rPr>
        <w:t>l</w:t>
      </w:r>
      <w:r w:rsidRPr="00F8142F">
        <w:rPr>
          <w:rStyle w:val="BodyBOLD"/>
          <w:rFonts w:asciiTheme="minorHAnsi" w:hAnsiTheme="minorHAnsi" w:cs="Calibri"/>
          <w:sz w:val="22"/>
          <w:szCs w:val="22"/>
          <w:u w:color="000000"/>
          <w:lang w:val="en-GB"/>
        </w:rPr>
        <w:t>ong day care</w:t>
      </w:r>
      <w:r>
        <w:rPr>
          <w:rStyle w:val="BodyBOLD"/>
          <w:rFonts w:asciiTheme="minorHAnsi" w:hAnsiTheme="minorHAnsi" w:cs="Calibri"/>
          <w:sz w:val="22"/>
          <w:szCs w:val="22"/>
          <w:u w:color="000000"/>
          <w:lang w:val="en-GB"/>
        </w:rPr>
        <w:t xml:space="preserve"> (60.7 per cent)</w:t>
      </w:r>
      <w:r w:rsidRPr="00F8142F">
        <w:rPr>
          <w:rStyle w:val="BodyBOLD"/>
          <w:rFonts w:asciiTheme="minorHAnsi" w:hAnsiTheme="minorHAnsi" w:cs="Calibri"/>
          <w:sz w:val="22"/>
          <w:szCs w:val="22"/>
          <w:u w:color="000000"/>
          <w:lang w:val="en-GB"/>
        </w:rPr>
        <w:t xml:space="preserve">, </w:t>
      </w:r>
      <w:r>
        <w:rPr>
          <w:rStyle w:val="BodyBOLD"/>
          <w:rFonts w:asciiTheme="minorHAnsi" w:hAnsiTheme="minorHAnsi" w:cs="Calibri"/>
          <w:sz w:val="22"/>
          <w:szCs w:val="22"/>
          <w:u w:color="000000"/>
          <w:lang w:val="en-GB"/>
        </w:rPr>
        <w:t>o</w:t>
      </w:r>
      <w:r w:rsidRPr="00F8142F">
        <w:rPr>
          <w:rStyle w:val="BodyBOLD"/>
          <w:rFonts w:asciiTheme="minorHAnsi" w:hAnsiTheme="minorHAnsi" w:cs="Calibri"/>
          <w:sz w:val="22"/>
          <w:szCs w:val="22"/>
          <w:u w:color="000000"/>
          <w:lang w:val="en-GB"/>
        </w:rPr>
        <w:t xml:space="preserve">utside school </w:t>
      </w:r>
      <w:proofErr w:type="gramStart"/>
      <w:r w:rsidRPr="00F8142F">
        <w:rPr>
          <w:rStyle w:val="BodyBOLD"/>
          <w:rFonts w:asciiTheme="minorHAnsi" w:hAnsiTheme="minorHAnsi" w:cs="Calibri"/>
          <w:sz w:val="22"/>
          <w:szCs w:val="22"/>
          <w:u w:color="000000"/>
          <w:lang w:val="en-GB"/>
        </w:rPr>
        <w:t>hours</w:t>
      </w:r>
      <w:proofErr w:type="gramEnd"/>
      <w:r w:rsidRPr="00F8142F">
        <w:rPr>
          <w:rStyle w:val="BodyBOLD"/>
          <w:rFonts w:asciiTheme="minorHAnsi" w:hAnsiTheme="minorHAnsi" w:cs="Calibri"/>
          <w:sz w:val="22"/>
          <w:szCs w:val="22"/>
          <w:u w:color="000000"/>
          <w:lang w:val="en-GB"/>
        </w:rPr>
        <w:t xml:space="preserve"> care</w:t>
      </w:r>
      <w:r>
        <w:rPr>
          <w:rStyle w:val="BodyBOLD"/>
          <w:rFonts w:asciiTheme="minorHAnsi" w:hAnsiTheme="minorHAnsi" w:cs="Calibri"/>
          <w:sz w:val="22"/>
          <w:szCs w:val="22"/>
          <w:u w:color="000000"/>
          <w:lang w:val="en-GB"/>
        </w:rPr>
        <w:t xml:space="preserve"> (29.9 per cent), f</w:t>
      </w:r>
      <w:r w:rsidRPr="00F8142F">
        <w:rPr>
          <w:rStyle w:val="BodyBOLD"/>
          <w:rFonts w:asciiTheme="minorHAnsi" w:hAnsiTheme="minorHAnsi" w:cs="Calibri"/>
          <w:sz w:val="22"/>
          <w:szCs w:val="22"/>
          <w:u w:color="000000"/>
          <w:lang w:val="en-GB"/>
        </w:rPr>
        <w:t>amily day care</w:t>
      </w:r>
      <w:r>
        <w:rPr>
          <w:rStyle w:val="BodyBOLD"/>
          <w:rFonts w:asciiTheme="minorHAnsi" w:hAnsiTheme="minorHAnsi" w:cs="Calibri"/>
          <w:sz w:val="22"/>
          <w:szCs w:val="22"/>
          <w:u w:color="000000"/>
          <w:lang w:val="en-GB"/>
        </w:rPr>
        <w:t xml:space="preserve"> and in-home care (11.7 per cent)</w:t>
      </w:r>
      <w:r w:rsidRPr="00F8142F">
        <w:rPr>
          <w:rStyle w:val="BodyBOLD"/>
          <w:rFonts w:asciiTheme="minorHAnsi" w:hAnsiTheme="minorHAnsi" w:cs="Calibri"/>
          <w:sz w:val="22"/>
          <w:szCs w:val="22"/>
          <w:u w:color="000000"/>
          <w:lang w:val="en-GB"/>
        </w:rPr>
        <w:t xml:space="preserve">, </w:t>
      </w:r>
      <w:r>
        <w:rPr>
          <w:rStyle w:val="BodyBOLD"/>
          <w:rFonts w:asciiTheme="minorHAnsi" w:hAnsiTheme="minorHAnsi" w:cs="Calibri"/>
          <w:sz w:val="22"/>
          <w:szCs w:val="22"/>
          <w:u w:color="000000"/>
          <w:lang w:val="en-GB" w:eastAsia="en-AU"/>
        </w:rPr>
        <w:t>and occasional care (0.8 per cent)</w:t>
      </w:r>
      <w:r w:rsidRPr="00F8142F">
        <w:rPr>
          <w:rStyle w:val="BodyBOLD"/>
          <w:rFonts w:asciiTheme="minorHAnsi" w:hAnsiTheme="minorHAnsi" w:cs="Calibri"/>
          <w:sz w:val="22"/>
          <w:szCs w:val="22"/>
          <w:u w:color="000000"/>
          <w:lang w:val="en-GB"/>
        </w:rPr>
        <w:t>.</w:t>
      </w:r>
    </w:p>
    <w:p w:rsidR="00DD7647" w:rsidRPr="003117C2" w:rsidRDefault="00DD7647" w:rsidP="00DD7647">
      <w:pPr>
        <w:rPr>
          <w:rFonts w:ascii="Arial" w:hAnsi="Arial" w:cs="Arial"/>
          <w:sz w:val="22"/>
          <w:szCs w:val="22"/>
        </w:rPr>
      </w:pPr>
    </w:p>
    <w:p w:rsidR="00DA66B7" w:rsidRPr="003117C2" w:rsidRDefault="000B72B2" w:rsidP="00DA66B7">
      <w:pPr>
        <w:pStyle w:val="Caption"/>
        <w:keepNext/>
        <w:rPr>
          <w:rFonts w:ascii="Calibri" w:hAnsi="Calibri" w:cs="Arial"/>
        </w:rPr>
      </w:pPr>
      <w:r w:rsidRPr="003117C2">
        <w:rPr>
          <w:rFonts w:ascii="Calibri" w:hAnsi="Calibri"/>
          <w:sz w:val="22"/>
          <w:szCs w:val="22"/>
        </w:rPr>
        <w:t xml:space="preserve">Table </w:t>
      </w:r>
      <w:r w:rsidR="00796888" w:rsidRPr="003117C2">
        <w:rPr>
          <w:rFonts w:ascii="Calibri" w:hAnsi="Calibri"/>
          <w:sz w:val="22"/>
          <w:szCs w:val="22"/>
        </w:rPr>
        <w:fldChar w:fldCharType="begin"/>
      </w:r>
      <w:r w:rsidR="00796888" w:rsidRPr="003117C2">
        <w:rPr>
          <w:rFonts w:ascii="Calibri" w:hAnsi="Calibri"/>
          <w:sz w:val="22"/>
          <w:szCs w:val="22"/>
        </w:rPr>
        <w:instrText xml:space="preserve"> SEQ Table \* ARABIC </w:instrText>
      </w:r>
      <w:r w:rsidR="00796888" w:rsidRPr="003117C2">
        <w:rPr>
          <w:rFonts w:ascii="Calibri" w:hAnsi="Calibri"/>
          <w:sz w:val="22"/>
          <w:szCs w:val="22"/>
        </w:rPr>
        <w:fldChar w:fldCharType="separate"/>
      </w:r>
      <w:r w:rsidR="002733E4">
        <w:rPr>
          <w:rFonts w:ascii="Calibri" w:hAnsi="Calibri"/>
          <w:noProof/>
          <w:sz w:val="22"/>
          <w:szCs w:val="22"/>
        </w:rPr>
        <w:t>1</w:t>
      </w:r>
      <w:r w:rsidR="00796888" w:rsidRPr="003117C2">
        <w:rPr>
          <w:rFonts w:ascii="Calibri" w:hAnsi="Calibri"/>
          <w:sz w:val="22"/>
          <w:szCs w:val="22"/>
        </w:rPr>
        <w:fldChar w:fldCharType="end"/>
      </w:r>
      <w:r w:rsidR="00796888" w:rsidRPr="003117C2">
        <w:rPr>
          <w:rFonts w:ascii="Calibri" w:hAnsi="Calibri"/>
          <w:sz w:val="22"/>
          <w:szCs w:val="22"/>
        </w:rPr>
        <w:t xml:space="preserve">: </w:t>
      </w:r>
      <w:r w:rsidR="00796888" w:rsidRPr="003117C2">
        <w:rPr>
          <w:rFonts w:ascii="Calibri" w:hAnsi="Calibri" w:cs="Arial"/>
          <w:bCs w:val="0"/>
          <w:sz w:val="22"/>
          <w:szCs w:val="22"/>
        </w:rPr>
        <w:t xml:space="preserve">Number of children using child care, </w:t>
      </w:r>
      <w:r w:rsidR="00EE4FD7">
        <w:rPr>
          <w:rFonts w:ascii="Calibri" w:hAnsi="Calibri" w:cs="Arial"/>
          <w:bCs w:val="0"/>
          <w:sz w:val="22"/>
          <w:szCs w:val="22"/>
        </w:rPr>
        <w:t>June</w:t>
      </w:r>
      <w:r w:rsidR="00796888" w:rsidRPr="003117C2">
        <w:rPr>
          <w:rFonts w:ascii="Calibri" w:hAnsi="Calibri" w:cs="Arial"/>
          <w:bCs w:val="0"/>
          <w:sz w:val="22"/>
          <w:szCs w:val="22"/>
        </w:rPr>
        <w:t xml:space="preserve"> quarter 20</w:t>
      </w:r>
      <w:r w:rsidR="008C59C4" w:rsidRPr="003117C2">
        <w:rPr>
          <w:rFonts w:ascii="Calibri" w:hAnsi="Calibri" w:cs="Arial"/>
          <w:bCs w:val="0"/>
          <w:sz w:val="22"/>
          <w:szCs w:val="22"/>
        </w:rPr>
        <w:t>10</w:t>
      </w:r>
      <w:r w:rsidR="00796888" w:rsidRPr="003117C2">
        <w:rPr>
          <w:rFonts w:ascii="Calibri" w:hAnsi="Calibri" w:cs="Arial"/>
          <w:bCs w:val="0"/>
          <w:sz w:val="22"/>
          <w:szCs w:val="22"/>
        </w:rPr>
        <w:t xml:space="preserve"> to </w:t>
      </w:r>
      <w:r w:rsidR="00EE4FD7">
        <w:rPr>
          <w:rFonts w:ascii="Calibri" w:hAnsi="Calibri" w:cs="Arial"/>
          <w:bCs w:val="0"/>
          <w:sz w:val="22"/>
          <w:szCs w:val="22"/>
        </w:rPr>
        <w:t>June</w:t>
      </w:r>
      <w:r w:rsidR="00796888" w:rsidRPr="003117C2">
        <w:rPr>
          <w:rFonts w:ascii="Calibri" w:hAnsi="Calibri" w:cs="Arial"/>
          <w:bCs w:val="0"/>
          <w:sz w:val="22"/>
          <w:szCs w:val="22"/>
        </w:rPr>
        <w:t xml:space="preserve"> quarter</w:t>
      </w:r>
      <w:r w:rsidR="00796888" w:rsidRPr="003117C2">
        <w:rPr>
          <w:rFonts w:ascii="Calibri" w:hAnsi="Calibri"/>
          <w:sz w:val="22"/>
          <w:szCs w:val="22"/>
        </w:rPr>
        <w:t xml:space="preserve"> 201</w:t>
      </w:r>
      <w:r w:rsidR="008C59C4" w:rsidRPr="003117C2">
        <w:rPr>
          <w:rFonts w:ascii="Calibri" w:hAnsi="Calibri"/>
          <w:sz w:val="22"/>
          <w:szCs w:val="22"/>
        </w:rPr>
        <w:t>1</w:t>
      </w:r>
    </w:p>
    <w:tbl>
      <w:tblPr>
        <w:tblW w:w="9287" w:type="dxa"/>
        <w:tblLayout w:type="fixed"/>
        <w:tblLook w:val="0000" w:firstRow="0" w:lastRow="0" w:firstColumn="0" w:lastColumn="0" w:noHBand="0" w:noVBand="0"/>
      </w:tblPr>
      <w:tblGrid>
        <w:gridCol w:w="3227"/>
        <w:gridCol w:w="1212"/>
        <w:gridCol w:w="1212"/>
        <w:gridCol w:w="1212"/>
        <w:gridCol w:w="1212"/>
        <w:gridCol w:w="1212"/>
      </w:tblGrid>
      <w:tr w:rsidR="00DC6183" w:rsidRPr="003117C2" w:rsidTr="00DC6183">
        <w:trPr>
          <w:trHeight w:val="255"/>
        </w:trPr>
        <w:tc>
          <w:tcPr>
            <w:tcW w:w="3227" w:type="dxa"/>
            <w:tcBorders>
              <w:left w:val="nil"/>
            </w:tcBorders>
            <w:vAlign w:val="center"/>
          </w:tcPr>
          <w:p w:rsidR="00DC6183" w:rsidRPr="003117C2" w:rsidRDefault="00DC6183" w:rsidP="00DC1F23">
            <w:pPr>
              <w:ind w:right="157"/>
              <w:rPr>
                <w:rFonts w:ascii="Calibri" w:hAnsi="Calibri" w:cs="Arial"/>
                <w:b/>
                <w:bCs/>
                <w:sz w:val="20"/>
                <w:szCs w:val="20"/>
              </w:rPr>
            </w:pPr>
            <w:r w:rsidRPr="003117C2">
              <w:rPr>
                <w:rFonts w:ascii="Calibri" w:hAnsi="Calibri" w:cs="Arial"/>
                <w:b/>
                <w:bCs/>
                <w:sz w:val="20"/>
                <w:szCs w:val="20"/>
              </w:rPr>
              <w:t>Service type</w:t>
            </w:r>
          </w:p>
        </w:tc>
        <w:tc>
          <w:tcPr>
            <w:tcW w:w="1212" w:type="dxa"/>
            <w:tcBorders>
              <w:left w:val="nil"/>
              <w:right w:val="nil"/>
            </w:tcBorders>
            <w:vAlign w:val="center"/>
          </w:tcPr>
          <w:p w:rsidR="00DC6183" w:rsidRPr="003117C2" w:rsidRDefault="00DC6183" w:rsidP="00EE4FD7">
            <w:pPr>
              <w:jc w:val="right"/>
              <w:rPr>
                <w:rFonts w:ascii="Calibri" w:hAnsi="Calibri"/>
                <w:b/>
                <w:sz w:val="20"/>
                <w:szCs w:val="20"/>
              </w:rPr>
            </w:pPr>
            <w:r w:rsidRPr="003117C2">
              <w:rPr>
                <w:rFonts w:ascii="Calibri" w:hAnsi="Calibri"/>
                <w:b/>
                <w:sz w:val="20"/>
                <w:szCs w:val="20"/>
              </w:rPr>
              <w:t>June 10</w:t>
            </w:r>
          </w:p>
        </w:tc>
        <w:tc>
          <w:tcPr>
            <w:tcW w:w="1212" w:type="dxa"/>
            <w:tcBorders>
              <w:left w:val="nil"/>
              <w:right w:val="nil"/>
            </w:tcBorders>
            <w:vAlign w:val="center"/>
          </w:tcPr>
          <w:p w:rsidR="00DC6183" w:rsidRPr="003117C2" w:rsidRDefault="00DC6183" w:rsidP="00EE4FD7">
            <w:pPr>
              <w:jc w:val="right"/>
              <w:rPr>
                <w:rFonts w:ascii="Calibri" w:hAnsi="Calibri"/>
                <w:b/>
                <w:sz w:val="20"/>
                <w:szCs w:val="20"/>
              </w:rPr>
            </w:pPr>
            <w:r w:rsidRPr="003117C2">
              <w:rPr>
                <w:rFonts w:ascii="Calibri" w:hAnsi="Calibri"/>
                <w:b/>
                <w:sz w:val="20"/>
                <w:szCs w:val="20"/>
              </w:rPr>
              <w:t>Sept. 10</w:t>
            </w:r>
          </w:p>
        </w:tc>
        <w:tc>
          <w:tcPr>
            <w:tcW w:w="1212" w:type="dxa"/>
            <w:tcBorders>
              <w:left w:val="nil"/>
              <w:right w:val="nil"/>
            </w:tcBorders>
            <w:vAlign w:val="center"/>
          </w:tcPr>
          <w:p w:rsidR="00DC6183" w:rsidRPr="003117C2" w:rsidRDefault="00DC6183" w:rsidP="00EE4FD7">
            <w:pPr>
              <w:jc w:val="right"/>
              <w:rPr>
                <w:rFonts w:ascii="Calibri" w:hAnsi="Calibri"/>
                <w:b/>
                <w:sz w:val="20"/>
                <w:szCs w:val="20"/>
              </w:rPr>
            </w:pPr>
            <w:r w:rsidRPr="003117C2">
              <w:rPr>
                <w:rFonts w:ascii="Calibri" w:hAnsi="Calibri"/>
                <w:b/>
                <w:sz w:val="20"/>
                <w:szCs w:val="20"/>
              </w:rPr>
              <w:t>Dec. 10</w:t>
            </w:r>
          </w:p>
        </w:tc>
        <w:tc>
          <w:tcPr>
            <w:tcW w:w="1212" w:type="dxa"/>
            <w:tcBorders>
              <w:left w:val="nil"/>
              <w:right w:val="nil"/>
            </w:tcBorders>
            <w:vAlign w:val="center"/>
          </w:tcPr>
          <w:p w:rsidR="00DC6183" w:rsidRPr="003117C2" w:rsidRDefault="00DC6183" w:rsidP="00EE4FD7">
            <w:pPr>
              <w:jc w:val="right"/>
              <w:rPr>
                <w:rFonts w:ascii="Calibri" w:hAnsi="Calibri"/>
                <w:b/>
                <w:sz w:val="20"/>
                <w:szCs w:val="20"/>
              </w:rPr>
            </w:pPr>
            <w:r w:rsidRPr="003117C2">
              <w:rPr>
                <w:rFonts w:ascii="Calibri" w:hAnsi="Calibri"/>
                <w:b/>
                <w:sz w:val="20"/>
                <w:szCs w:val="20"/>
              </w:rPr>
              <w:t>Mar. 11</w:t>
            </w:r>
          </w:p>
        </w:tc>
        <w:tc>
          <w:tcPr>
            <w:tcW w:w="1212" w:type="dxa"/>
            <w:tcBorders>
              <w:left w:val="nil"/>
              <w:right w:val="nil"/>
            </w:tcBorders>
            <w:vAlign w:val="center"/>
          </w:tcPr>
          <w:p w:rsidR="00DC6183" w:rsidRPr="008C59C4" w:rsidRDefault="00DC6183" w:rsidP="00EE4FD7">
            <w:pPr>
              <w:jc w:val="right"/>
              <w:rPr>
                <w:rFonts w:ascii="Calibri" w:hAnsi="Calibri"/>
                <w:b/>
                <w:sz w:val="20"/>
                <w:szCs w:val="20"/>
              </w:rPr>
            </w:pPr>
            <w:r>
              <w:rPr>
                <w:rFonts w:ascii="Calibri" w:hAnsi="Calibri"/>
                <w:b/>
                <w:sz w:val="20"/>
                <w:szCs w:val="20"/>
              </w:rPr>
              <w:t>June</w:t>
            </w:r>
            <w:r w:rsidRPr="008C59C4">
              <w:rPr>
                <w:rFonts w:ascii="Calibri" w:hAnsi="Calibri"/>
                <w:b/>
                <w:sz w:val="20"/>
                <w:szCs w:val="20"/>
              </w:rPr>
              <w:t xml:space="preserve"> 11</w:t>
            </w:r>
          </w:p>
        </w:tc>
      </w:tr>
      <w:tr w:rsidR="00DC6183" w:rsidRPr="003117C2" w:rsidTr="00DC6183">
        <w:trPr>
          <w:trHeight w:val="255"/>
        </w:trPr>
        <w:tc>
          <w:tcPr>
            <w:tcW w:w="3227" w:type="dxa"/>
            <w:tcBorders>
              <w:left w:val="nil"/>
              <w:bottom w:val="nil"/>
            </w:tcBorders>
            <w:vAlign w:val="center"/>
          </w:tcPr>
          <w:p w:rsidR="00DC6183" w:rsidRPr="003117C2" w:rsidRDefault="00DC6183" w:rsidP="00E1245B">
            <w:pPr>
              <w:ind w:right="157"/>
              <w:rPr>
                <w:rFonts w:ascii="Calibri" w:hAnsi="Calibri" w:cs="Arial"/>
                <w:sz w:val="20"/>
                <w:szCs w:val="20"/>
              </w:rPr>
            </w:pPr>
            <w:r w:rsidRPr="003117C2">
              <w:rPr>
                <w:rFonts w:ascii="Calibri" w:hAnsi="Calibri" w:cs="Arial"/>
                <w:sz w:val="20"/>
                <w:szCs w:val="20"/>
              </w:rPr>
              <w:t>Long day care</w:t>
            </w:r>
          </w:p>
        </w:tc>
        <w:tc>
          <w:tcPr>
            <w:tcW w:w="1212" w:type="dxa"/>
            <w:tcBorders>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528,140</w:t>
            </w:r>
          </w:p>
        </w:tc>
        <w:tc>
          <w:tcPr>
            <w:tcW w:w="1212" w:type="dxa"/>
            <w:tcBorders>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556,650</w:t>
            </w:r>
          </w:p>
        </w:tc>
        <w:tc>
          <w:tcPr>
            <w:tcW w:w="1212" w:type="dxa"/>
            <w:tcBorders>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568,080</w:t>
            </w:r>
          </w:p>
        </w:tc>
        <w:tc>
          <w:tcPr>
            <w:tcW w:w="1212" w:type="dxa"/>
            <w:tcBorders>
              <w:left w:val="nil"/>
              <w:bottom w:val="nil"/>
              <w:right w:val="nil"/>
            </w:tcBorders>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593,240</w:t>
            </w:r>
          </w:p>
        </w:tc>
        <w:tc>
          <w:tcPr>
            <w:tcW w:w="1212" w:type="dxa"/>
            <w:tcBorders>
              <w:left w:val="nil"/>
              <w:bottom w:val="nil"/>
              <w:right w:val="nil"/>
            </w:tcBorders>
            <w:vAlign w:val="center"/>
          </w:tcPr>
          <w:p w:rsidR="00DC6183" w:rsidRPr="008C59C4" w:rsidRDefault="00DC6183" w:rsidP="00EE4FD7">
            <w:pPr>
              <w:jc w:val="right"/>
              <w:rPr>
                <w:rFonts w:ascii="Calibri" w:hAnsi="Calibri" w:cs="Calibri"/>
                <w:sz w:val="20"/>
                <w:szCs w:val="20"/>
              </w:rPr>
            </w:pPr>
            <w:r>
              <w:rPr>
                <w:rFonts w:ascii="Calibri" w:hAnsi="Calibri" w:cs="Calibri"/>
                <w:sz w:val="20"/>
                <w:szCs w:val="20"/>
              </w:rPr>
              <w:t>585,000</w:t>
            </w:r>
          </w:p>
        </w:tc>
      </w:tr>
      <w:tr w:rsidR="00DC6183" w:rsidRPr="003117C2" w:rsidTr="00DC6183">
        <w:trPr>
          <w:trHeight w:val="255"/>
        </w:trPr>
        <w:tc>
          <w:tcPr>
            <w:tcW w:w="3227" w:type="dxa"/>
            <w:tcBorders>
              <w:top w:val="nil"/>
              <w:left w:val="nil"/>
              <w:bottom w:val="nil"/>
            </w:tcBorders>
            <w:vAlign w:val="center"/>
          </w:tcPr>
          <w:p w:rsidR="00DC6183" w:rsidRPr="003117C2" w:rsidRDefault="00DC6183" w:rsidP="00E1245B">
            <w:pPr>
              <w:ind w:right="157"/>
              <w:rPr>
                <w:rFonts w:ascii="Calibri" w:hAnsi="Calibri" w:cs="Arial"/>
                <w:sz w:val="20"/>
                <w:szCs w:val="20"/>
              </w:rPr>
            </w:pPr>
            <w:r w:rsidRPr="003117C2">
              <w:rPr>
                <w:rFonts w:ascii="Calibri" w:hAnsi="Calibri" w:cs="Arial"/>
                <w:sz w:val="20"/>
                <w:szCs w:val="20"/>
              </w:rPr>
              <w:t>Family day care and In-home care</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105,380</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108,090</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108,200</w:t>
            </w:r>
          </w:p>
        </w:tc>
        <w:tc>
          <w:tcPr>
            <w:tcW w:w="1212" w:type="dxa"/>
            <w:tcBorders>
              <w:top w:val="nil"/>
              <w:left w:val="nil"/>
              <w:bottom w:val="nil"/>
              <w:right w:val="nil"/>
            </w:tcBorders>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114,110</w:t>
            </w:r>
          </w:p>
        </w:tc>
        <w:tc>
          <w:tcPr>
            <w:tcW w:w="1212" w:type="dxa"/>
            <w:tcBorders>
              <w:top w:val="nil"/>
              <w:left w:val="nil"/>
              <w:bottom w:val="nil"/>
              <w:right w:val="nil"/>
            </w:tcBorders>
            <w:vAlign w:val="center"/>
          </w:tcPr>
          <w:p w:rsidR="00DC6183" w:rsidRPr="008C59C4" w:rsidRDefault="00DC6183" w:rsidP="00EE4FD7">
            <w:pPr>
              <w:jc w:val="right"/>
              <w:rPr>
                <w:rFonts w:ascii="Calibri" w:hAnsi="Calibri" w:cs="Calibri"/>
                <w:sz w:val="20"/>
                <w:szCs w:val="20"/>
              </w:rPr>
            </w:pPr>
            <w:r>
              <w:rPr>
                <w:rFonts w:ascii="Calibri" w:hAnsi="Calibri" w:cs="Calibri"/>
                <w:sz w:val="20"/>
                <w:szCs w:val="20"/>
              </w:rPr>
              <w:t>112,720</w:t>
            </w:r>
          </w:p>
        </w:tc>
      </w:tr>
      <w:tr w:rsidR="00DC6183" w:rsidRPr="003117C2" w:rsidTr="00DC6183">
        <w:trPr>
          <w:trHeight w:val="255"/>
        </w:trPr>
        <w:tc>
          <w:tcPr>
            <w:tcW w:w="3227" w:type="dxa"/>
            <w:tcBorders>
              <w:top w:val="nil"/>
              <w:left w:val="nil"/>
              <w:bottom w:val="nil"/>
            </w:tcBorders>
            <w:vAlign w:val="center"/>
          </w:tcPr>
          <w:p w:rsidR="00DC6183" w:rsidRPr="003117C2" w:rsidRDefault="00DC6183" w:rsidP="00E1245B">
            <w:pPr>
              <w:ind w:right="157"/>
              <w:rPr>
                <w:rFonts w:ascii="Calibri" w:hAnsi="Calibri" w:cs="Arial"/>
                <w:sz w:val="20"/>
                <w:szCs w:val="20"/>
              </w:rPr>
            </w:pPr>
            <w:r w:rsidRPr="003117C2">
              <w:rPr>
                <w:rFonts w:ascii="Calibri" w:hAnsi="Calibri" w:cs="Arial"/>
                <w:sz w:val="20"/>
                <w:szCs w:val="20"/>
              </w:rPr>
              <w:t>Occasional care</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6,910</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7,460</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7,320</w:t>
            </w:r>
          </w:p>
        </w:tc>
        <w:tc>
          <w:tcPr>
            <w:tcW w:w="1212" w:type="dxa"/>
            <w:tcBorders>
              <w:top w:val="nil"/>
              <w:left w:val="nil"/>
              <w:bottom w:val="nil"/>
              <w:right w:val="nil"/>
            </w:tcBorders>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7,120</w:t>
            </w:r>
          </w:p>
        </w:tc>
        <w:tc>
          <w:tcPr>
            <w:tcW w:w="1212" w:type="dxa"/>
            <w:tcBorders>
              <w:top w:val="nil"/>
              <w:left w:val="nil"/>
              <w:bottom w:val="nil"/>
              <w:right w:val="nil"/>
            </w:tcBorders>
            <w:vAlign w:val="center"/>
          </w:tcPr>
          <w:p w:rsidR="00DC6183" w:rsidRPr="008C59C4" w:rsidRDefault="00DC6183" w:rsidP="00EE4FD7">
            <w:pPr>
              <w:jc w:val="right"/>
              <w:rPr>
                <w:rFonts w:ascii="Calibri" w:hAnsi="Calibri" w:cs="Calibri"/>
                <w:sz w:val="20"/>
                <w:szCs w:val="20"/>
              </w:rPr>
            </w:pPr>
            <w:r w:rsidRPr="008C59C4">
              <w:rPr>
                <w:rFonts w:ascii="Calibri" w:hAnsi="Calibri" w:cs="Calibri"/>
                <w:sz w:val="20"/>
                <w:szCs w:val="20"/>
              </w:rPr>
              <w:t>7,</w:t>
            </w:r>
            <w:r>
              <w:rPr>
                <w:rFonts w:ascii="Calibri" w:hAnsi="Calibri" w:cs="Calibri"/>
                <w:sz w:val="20"/>
                <w:szCs w:val="20"/>
              </w:rPr>
              <w:t>58</w:t>
            </w:r>
            <w:r w:rsidRPr="008C59C4">
              <w:rPr>
                <w:rFonts w:ascii="Calibri" w:hAnsi="Calibri" w:cs="Calibri"/>
                <w:sz w:val="20"/>
                <w:szCs w:val="20"/>
              </w:rPr>
              <w:t>0</w:t>
            </w:r>
          </w:p>
        </w:tc>
      </w:tr>
      <w:tr w:rsidR="00DC6183" w:rsidRPr="003117C2" w:rsidTr="00DC6183">
        <w:trPr>
          <w:trHeight w:val="255"/>
        </w:trPr>
        <w:tc>
          <w:tcPr>
            <w:tcW w:w="3227" w:type="dxa"/>
            <w:tcBorders>
              <w:top w:val="nil"/>
              <w:left w:val="nil"/>
              <w:bottom w:val="nil"/>
            </w:tcBorders>
            <w:vAlign w:val="center"/>
          </w:tcPr>
          <w:p w:rsidR="00DC6183" w:rsidRPr="003117C2" w:rsidRDefault="00DC6183" w:rsidP="00E1245B">
            <w:pPr>
              <w:ind w:right="157"/>
              <w:rPr>
                <w:rFonts w:ascii="Calibri" w:hAnsi="Calibri" w:cs="Arial"/>
                <w:sz w:val="20"/>
                <w:szCs w:val="20"/>
              </w:rPr>
            </w:pPr>
            <w:r w:rsidRPr="003117C2">
              <w:rPr>
                <w:rFonts w:ascii="Calibri" w:hAnsi="Calibri" w:cs="Arial"/>
                <w:sz w:val="20"/>
                <w:szCs w:val="20"/>
              </w:rPr>
              <w:t>Outside school hours care</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256,160</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267,530</w:t>
            </w:r>
          </w:p>
        </w:tc>
        <w:tc>
          <w:tcPr>
            <w:tcW w:w="1212" w:type="dxa"/>
            <w:tcBorders>
              <w:top w:val="nil"/>
              <w:left w:val="nil"/>
              <w:bottom w:val="nil"/>
              <w:right w:val="nil"/>
            </w:tcBorders>
            <w:vAlign w:val="center"/>
          </w:tcPr>
          <w:p w:rsidR="00DC6183" w:rsidRPr="003117C2" w:rsidRDefault="00DC6183" w:rsidP="00EE4FD7">
            <w:pPr>
              <w:autoSpaceDE w:val="0"/>
              <w:autoSpaceDN w:val="0"/>
              <w:adjustRightInd w:val="0"/>
              <w:jc w:val="right"/>
              <w:rPr>
                <w:rFonts w:ascii="Calibri" w:hAnsi="Calibri" w:cs="Calibri"/>
                <w:sz w:val="20"/>
                <w:szCs w:val="20"/>
              </w:rPr>
            </w:pPr>
            <w:r w:rsidRPr="003117C2">
              <w:rPr>
                <w:rFonts w:ascii="Calibri" w:hAnsi="Calibri" w:cs="Calibri"/>
                <w:sz w:val="20"/>
                <w:szCs w:val="20"/>
              </w:rPr>
              <w:t>255,850</w:t>
            </w:r>
          </w:p>
        </w:tc>
        <w:tc>
          <w:tcPr>
            <w:tcW w:w="1212" w:type="dxa"/>
            <w:tcBorders>
              <w:top w:val="nil"/>
              <w:left w:val="nil"/>
              <w:bottom w:val="nil"/>
              <w:right w:val="nil"/>
            </w:tcBorders>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280,200</w:t>
            </w:r>
          </w:p>
        </w:tc>
        <w:tc>
          <w:tcPr>
            <w:tcW w:w="1212" w:type="dxa"/>
            <w:tcBorders>
              <w:top w:val="nil"/>
              <w:left w:val="nil"/>
              <w:bottom w:val="nil"/>
              <w:right w:val="nil"/>
            </w:tcBorders>
            <w:vAlign w:val="center"/>
          </w:tcPr>
          <w:p w:rsidR="00DC6183" w:rsidRPr="008C59C4" w:rsidRDefault="00DC6183" w:rsidP="00EE4FD7">
            <w:pPr>
              <w:jc w:val="right"/>
              <w:rPr>
                <w:rFonts w:ascii="Calibri" w:hAnsi="Calibri" w:cs="Calibri"/>
                <w:sz w:val="20"/>
                <w:szCs w:val="20"/>
              </w:rPr>
            </w:pPr>
            <w:r w:rsidRPr="008C59C4">
              <w:rPr>
                <w:rFonts w:ascii="Calibri" w:hAnsi="Calibri" w:cs="Calibri"/>
                <w:sz w:val="20"/>
                <w:szCs w:val="20"/>
              </w:rPr>
              <w:t>28</w:t>
            </w:r>
            <w:r>
              <w:rPr>
                <w:rFonts w:ascii="Calibri" w:hAnsi="Calibri" w:cs="Calibri"/>
                <w:sz w:val="20"/>
                <w:szCs w:val="20"/>
              </w:rPr>
              <w:t>8</w:t>
            </w:r>
            <w:r w:rsidRPr="008C59C4">
              <w:rPr>
                <w:rFonts w:ascii="Calibri" w:hAnsi="Calibri" w:cs="Calibri"/>
                <w:sz w:val="20"/>
                <w:szCs w:val="20"/>
              </w:rPr>
              <w:t>,</w:t>
            </w:r>
            <w:r>
              <w:rPr>
                <w:rFonts w:ascii="Calibri" w:hAnsi="Calibri" w:cs="Calibri"/>
                <w:sz w:val="20"/>
                <w:szCs w:val="20"/>
              </w:rPr>
              <w:t>09</w:t>
            </w:r>
            <w:r w:rsidRPr="008C59C4">
              <w:rPr>
                <w:rFonts w:ascii="Calibri" w:hAnsi="Calibri" w:cs="Calibri"/>
                <w:sz w:val="20"/>
                <w:szCs w:val="20"/>
              </w:rPr>
              <w:t>0</w:t>
            </w:r>
          </w:p>
        </w:tc>
      </w:tr>
      <w:tr w:rsidR="00DC6183" w:rsidRPr="003117C2" w:rsidTr="00DC6183">
        <w:trPr>
          <w:trHeight w:val="315"/>
        </w:trPr>
        <w:tc>
          <w:tcPr>
            <w:tcW w:w="3227" w:type="dxa"/>
            <w:tcBorders>
              <w:left w:val="nil"/>
            </w:tcBorders>
            <w:vAlign w:val="center"/>
          </w:tcPr>
          <w:p w:rsidR="00DC6183" w:rsidRPr="003117C2" w:rsidRDefault="00DC6183" w:rsidP="00E1245B">
            <w:pPr>
              <w:ind w:right="157"/>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212" w:type="dxa"/>
            <w:tcBorders>
              <w:left w:val="nil"/>
              <w:right w:val="nil"/>
            </w:tcBorders>
            <w:vAlign w:val="center"/>
          </w:tcPr>
          <w:p w:rsidR="00DC6183" w:rsidRPr="003117C2" w:rsidRDefault="00DC6183" w:rsidP="00EE4FD7">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869,770</w:t>
            </w:r>
          </w:p>
        </w:tc>
        <w:tc>
          <w:tcPr>
            <w:tcW w:w="1212" w:type="dxa"/>
            <w:tcBorders>
              <w:left w:val="nil"/>
              <w:right w:val="nil"/>
            </w:tcBorders>
            <w:vAlign w:val="center"/>
          </w:tcPr>
          <w:p w:rsidR="00DC6183" w:rsidRPr="003117C2" w:rsidRDefault="00DC6183" w:rsidP="00EE4FD7">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910,810</w:t>
            </w:r>
          </w:p>
        </w:tc>
        <w:tc>
          <w:tcPr>
            <w:tcW w:w="1212" w:type="dxa"/>
            <w:tcBorders>
              <w:left w:val="nil"/>
              <w:right w:val="nil"/>
            </w:tcBorders>
            <w:vAlign w:val="center"/>
          </w:tcPr>
          <w:p w:rsidR="00DC6183" w:rsidRPr="003117C2" w:rsidRDefault="00DC6183" w:rsidP="00EE4FD7">
            <w:pPr>
              <w:autoSpaceDE w:val="0"/>
              <w:autoSpaceDN w:val="0"/>
              <w:adjustRightInd w:val="0"/>
              <w:jc w:val="right"/>
              <w:rPr>
                <w:rFonts w:ascii="Calibri" w:hAnsi="Calibri" w:cs="Calibri"/>
                <w:b/>
                <w:sz w:val="20"/>
                <w:szCs w:val="20"/>
              </w:rPr>
            </w:pPr>
            <w:r w:rsidRPr="003117C2">
              <w:rPr>
                <w:rFonts w:ascii="Calibri" w:hAnsi="Calibri" w:cs="Calibri"/>
                <w:b/>
                <w:sz w:val="20"/>
                <w:szCs w:val="20"/>
              </w:rPr>
              <w:t>911,990</w:t>
            </w:r>
          </w:p>
        </w:tc>
        <w:tc>
          <w:tcPr>
            <w:tcW w:w="1212" w:type="dxa"/>
            <w:tcBorders>
              <w:left w:val="nil"/>
              <w:right w:val="nil"/>
            </w:tcBorders>
            <w:vAlign w:val="center"/>
          </w:tcPr>
          <w:p w:rsidR="00DC6183" w:rsidRPr="003117C2" w:rsidRDefault="00DC6183" w:rsidP="00EE4FD7">
            <w:pPr>
              <w:jc w:val="right"/>
              <w:rPr>
                <w:rFonts w:ascii="Calibri" w:hAnsi="Calibri" w:cs="Calibri"/>
                <w:b/>
                <w:bCs/>
                <w:sz w:val="20"/>
                <w:szCs w:val="20"/>
              </w:rPr>
            </w:pPr>
            <w:r w:rsidRPr="003117C2">
              <w:rPr>
                <w:rFonts w:ascii="Calibri" w:hAnsi="Calibri" w:cs="Calibri"/>
                <w:b/>
                <w:bCs/>
                <w:sz w:val="20"/>
                <w:szCs w:val="20"/>
              </w:rPr>
              <w:t>950,760</w:t>
            </w:r>
          </w:p>
        </w:tc>
        <w:tc>
          <w:tcPr>
            <w:tcW w:w="1212" w:type="dxa"/>
            <w:tcBorders>
              <w:left w:val="nil"/>
              <w:right w:val="nil"/>
            </w:tcBorders>
            <w:vAlign w:val="center"/>
          </w:tcPr>
          <w:p w:rsidR="00DC6183" w:rsidRPr="008C59C4" w:rsidRDefault="00DC6183" w:rsidP="00EE4FD7">
            <w:pPr>
              <w:jc w:val="right"/>
              <w:rPr>
                <w:rFonts w:ascii="Calibri" w:hAnsi="Calibri" w:cs="Calibri"/>
                <w:b/>
                <w:bCs/>
                <w:sz w:val="20"/>
                <w:szCs w:val="20"/>
              </w:rPr>
            </w:pPr>
            <w:r w:rsidRPr="008C59C4">
              <w:rPr>
                <w:rFonts w:ascii="Calibri" w:hAnsi="Calibri" w:cs="Calibri"/>
                <w:b/>
                <w:bCs/>
                <w:sz w:val="20"/>
                <w:szCs w:val="20"/>
              </w:rPr>
              <w:t>9</w:t>
            </w:r>
            <w:r>
              <w:rPr>
                <w:rFonts w:ascii="Calibri" w:hAnsi="Calibri" w:cs="Calibri"/>
                <w:b/>
                <w:bCs/>
                <w:sz w:val="20"/>
                <w:szCs w:val="20"/>
              </w:rPr>
              <w:t>63</w:t>
            </w:r>
            <w:r w:rsidRPr="008C59C4">
              <w:rPr>
                <w:rFonts w:ascii="Calibri" w:hAnsi="Calibri" w:cs="Calibri"/>
                <w:b/>
                <w:bCs/>
                <w:sz w:val="20"/>
                <w:szCs w:val="20"/>
              </w:rPr>
              <w:t>,</w:t>
            </w:r>
            <w:r>
              <w:rPr>
                <w:rFonts w:ascii="Calibri" w:hAnsi="Calibri" w:cs="Calibri"/>
                <w:b/>
                <w:bCs/>
                <w:sz w:val="20"/>
                <w:szCs w:val="20"/>
              </w:rPr>
              <w:t>87</w:t>
            </w:r>
            <w:r w:rsidRPr="008C59C4">
              <w:rPr>
                <w:rFonts w:ascii="Calibri" w:hAnsi="Calibri" w:cs="Calibri"/>
                <w:b/>
                <w:bCs/>
                <w:sz w:val="20"/>
                <w:szCs w:val="20"/>
              </w:rPr>
              <w:t>0</w:t>
            </w:r>
          </w:p>
        </w:tc>
      </w:tr>
      <w:tr w:rsidR="00DC6183" w:rsidRPr="003117C2" w:rsidTr="00DC6183">
        <w:trPr>
          <w:trHeight w:val="315"/>
        </w:trPr>
        <w:tc>
          <w:tcPr>
            <w:tcW w:w="3227" w:type="dxa"/>
            <w:tcBorders>
              <w:left w:val="nil"/>
            </w:tcBorders>
            <w:vAlign w:val="center"/>
          </w:tcPr>
          <w:p w:rsidR="00DC6183" w:rsidRPr="003117C2" w:rsidRDefault="00DC6183" w:rsidP="00E1245B">
            <w:pPr>
              <w:ind w:right="157"/>
              <w:rPr>
                <w:rFonts w:ascii="Calibri" w:hAnsi="Calibri" w:cs="Arial"/>
                <w:b/>
                <w:sz w:val="20"/>
                <w:szCs w:val="20"/>
              </w:rPr>
            </w:pPr>
            <w:r w:rsidRPr="003117C2">
              <w:rPr>
                <w:rFonts w:ascii="Calibri" w:hAnsi="Calibri" w:cs="Arial"/>
                <w:b/>
                <w:sz w:val="20"/>
                <w:szCs w:val="20"/>
              </w:rPr>
              <w:t xml:space="preserve">Per cent of Australian </w:t>
            </w:r>
            <w:proofErr w:type="spellStart"/>
            <w:r w:rsidRPr="003117C2">
              <w:rPr>
                <w:rFonts w:ascii="Calibri" w:hAnsi="Calibri" w:cs="Arial"/>
                <w:b/>
                <w:sz w:val="20"/>
                <w:szCs w:val="20"/>
              </w:rPr>
              <w:t>population</w:t>
            </w:r>
            <w:r w:rsidRPr="003117C2">
              <w:rPr>
                <w:rFonts w:ascii="Calibri" w:hAnsi="Calibri" w:cs="Arial"/>
                <w:b/>
                <w:sz w:val="20"/>
                <w:szCs w:val="20"/>
                <w:vertAlign w:val="superscript"/>
              </w:rPr>
              <w:t>2</w:t>
            </w:r>
            <w:proofErr w:type="spellEnd"/>
          </w:p>
        </w:tc>
        <w:tc>
          <w:tcPr>
            <w:tcW w:w="1212" w:type="dxa"/>
            <w:tcBorders>
              <w:left w:val="nil"/>
              <w:right w:val="nil"/>
            </w:tcBorders>
            <w:vAlign w:val="center"/>
          </w:tcPr>
          <w:p w:rsidR="00DC6183" w:rsidRPr="003117C2" w:rsidRDefault="00DC6183" w:rsidP="00EE4FD7">
            <w:pPr>
              <w:jc w:val="right"/>
              <w:rPr>
                <w:rFonts w:ascii="Calibri" w:hAnsi="Calibri" w:cs="Arial"/>
                <w:b/>
                <w:sz w:val="20"/>
                <w:szCs w:val="20"/>
              </w:rPr>
            </w:pPr>
            <w:r w:rsidRPr="003117C2">
              <w:rPr>
                <w:rFonts w:ascii="Calibri" w:hAnsi="Calibri" w:cs="Arial"/>
                <w:b/>
                <w:sz w:val="20"/>
                <w:szCs w:val="20"/>
              </w:rPr>
              <w:t>23.7%</w:t>
            </w:r>
          </w:p>
        </w:tc>
        <w:tc>
          <w:tcPr>
            <w:tcW w:w="1212" w:type="dxa"/>
            <w:tcBorders>
              <w:left w:val="nil"/>
              <w:right w:val="nil"/>
            </w:tcBorders>
            <w:vAlign w:val="center"/>
          </w:tcPr>
          <w:p w:rsidR="00DC6183" w:rsidRPr="003117C2" w:rsidRDefault="00DC6183" w:rsidP="00EE4FD7">
            <w:pPr>
              <w:jc w:val="right"/>
              <w:rPr>
                <w:rFonts w:ascii="Calibri" w:hAnsi="Calibri" w:cs="Arial"/>
                <w:b/>
                <w:sz w:val="20"/>
                <w:szCs w:val="20"/>
              </w:rPr>
            </w:pPr>
            <w:r w:rsidRPr="003117C2">
              <w:rPr>
                <w:rFonts w:ascii="Calibri" w:hAnsi="Calibri" w:cs="Arial"/>
                <w:b/>
                <w:sz w:val="20"/>
                <w:szCs w:val="20"/>
              </w:rPr>
              <w:t>24.9%</w:t>
            </w:r>
          </w:p>
        </w:tc>
        <w:tc>
          <w:tcPr>
            <w:tcW w:w="1212" w:type="dxa"/>
            <w:tcBorders>
              <w:left w:val="nil"/>
              <w:right w:val="nil"/>
            </w:tcBorders>
            <w:vAlign w:val="center"/>
          </w:tcPr>
          <w:p w:rsidR="00DC6183" w:rsidRPr="003117C2" w:rsidRDefault="00DC6183" w:rsidP="00EE4FD7">
            <w:pPr>
              <w:jc w:val="right"/>
              <w:rPr>
                <w:rFonts w:ascii="Calibri" w:hAnsi="Calibri" w:cs="Arial"/>
                <w:b/>
                <w:sz w:val="20"/>
                <w:szCs w:val="20"/>
              </w:rPr>
            </w:pPr>
            <w:r w:rsidRPr="003117C2">
              <w:rPr>
                <w:rFonts w:ascii="Calibri" w:hAnsi="Calibri" w:cs="Arial"/>
                <w:b/>
                <w:sz w:val="20"/>
                <w:szCs w:val="20"/>
              </w:rPr>
              <w:t>24.9%</w:t>
            </w:r>
          </w:p>
        </w:tc>
        <w:tc>
          <w:tcPr>
            <w:tcW w:w="1212" w:type="dxa"/>
            <w:tcBorders>
              <w:left w:val="nil"/>
              <w:right w:val="nil"/>
            </w:tcBorders>
            <w:vAlign w:val="center"/>
          </w:tcPr>
          <w:p w:rsidR="00DC6183" w:rsidRPr="003117C2" w:rsidRDefault="00DC6183" w:rsidP="00EE4FD7">
            <w:pPr>
              <w:jc w:val="right"/>
              <w:rPr>
                <w:rFonts w:ascii="Calibri" w:hAnsi="Calibri" w:cs="Arial"/>
                <w:b/>
                <w:sz w:val="20"/>
                <w:szCs w:val="20"/>
              </w:rPr>
            </w:pPr>
            <w:r w:rsidRPr="003117C2">
              <w:rPr>
                <w:rFonts w:ascii="Calibri" w:hAnsi="Calibri" w:cs="Arial"/>
                <w:b/>
                <w:sz w:val="20"/>
                <w:szCs w:val="20"/>
              </w:rPr>
              <w:t>25.9%</w:t>
            </w:r>
          </w:p>
        </w:tc>
        <w:tc>
          <w:tcPr>
            <w:tcW w:w="1212" w:type="dxa"/>
            <w:tcBorders>
              <w:left w:val="nil"/>
              <w:right w:val="nil"/>
            </w:tcBorders>
            <w:vAlign w:val="center"/>
          </w:tcPr>
          <w:p w:rsidR="00DC6183" w:rsidRPr="00263E0A" w:rsidRDefault="00DC6183" w:rsidP="00EE4FD7">
            <w:pPr>
              <w:jc w:val="right"/>
              <w:rPr>
                <w:rFonts w:ascii="Calibri" w:hAnsi="Calibri" w:cs="Arial"/>
                <w:b/>
                <w:sz w:val="20"/>
                <w:szCs w:val="20"/>
              </w:rPr>
            </w:pPr>
            <w:r>
              <w:rPr>
                <w:rFonts w:ascii="Calibri" w:hAnsi="Calibri" w:cs="Arial"/>
                <w:b/>
                <w:sz w:val="20"/>
                <w:szCs w:val="20"/>
              </w:rPr>
              <w:t>26.1%</w:t>
            </w:r>
          </w:p>
        </w:tc>
      </w:tr>
    </w:tbl>
    <w:p w:rsidR="00C74D34" w:rsidRPr="003117C2" w:rsidRDefault="00C74D34" w:rsidP="00C74D34">
      <w:pPr>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children may use more than one service type in any particular quarter and due to rounding, the sum of the component parts may not equal the Total. Total includes children with unknown age and children aged 12 years or over.</w:t>
      </w:r>
    </w:p>
    <w:p w:rsidR="00C74D34" w:rsidRPr="003117C2" w:rsidRDefault="00C74D34" w:rsidP="00C74D34">
      <w:pPr>
        <w:rPr>
          <w:rFonts w:ascii="Calibri" w:hAnsi="Calibri" w:cs="Arial"/>
          <w:snapToGrid w:val="0"/>
          <w:sz w:val="16"/>
          <w:szCs w:val="16"/>
        </w:rPr>
      </w:pPr>
      <w:r w:rsidRPr="003117C2">
        <w:rPr>
          <w:rFonts w:ascii="Calibri" w:hAnsi="Calibri" w:cs="Arial"/>
          <w:snapToGrid w:val="0"/>
          <w:sz w:val="16"/>
          <w:szCs w:val="16"/>
          <w:vertAlign w:val="superscript"/>
        </w:rPr>
        <w:t xml:space="preserve">2 </w:t>
      </w:r>
      <w:r w:rsidR="007243F4" w:rsidRPr="003117C2">
        <w:rPr>
          <w:rFonts w:ascii="Calibri" w:hAnsi="Calibri" w:cs="Arial"/>
          <w:snapToGrid w:val="0"/>
          <w:sz w:val="16"/>
          <w:szCs w:val="16"/>
        </w:rPr>
        <w:t>Number of children using child care as a p</w:t>
      </w:r>
      <w:r w:rsidRPr="003117C2">
        <w:rPr>
          <w:rFonts w:ascii="Calibri" w:hAnsi="Calibri" w:cs="Arial"/>
          <w:snapToGrid w:val="0"/>
          <w:sz w:val="16"/>
          <w:szCs w:val="16"/>
        </w:rPr>
        <w:t xml:space="preserve">er cent of </w:t>
      </w:r>
      <w:r w:rsidR="007243F4" w:rsidRPr="003117C2">
        <w:rPr>
          <w:rFonts w:ascii="Calibri" w:hAnsi="Calibri" w:cs="Arial"/>
          <w:snapToGrid w:val="0"/>
          <w:sz w:val="16"/>
          <w:szCs w:val="16"/>
        </w:rPr>
        <w:t xml:space="preserve">all Australian </w:t>
      </w:r>
      <w:r w:rsidRPr="003117C2">
        <w:rPr>
          <w:rFonts w:ascii="Calibri" w:hAnsi="Calibri" w:cs="Arial"/>
          <w:snapToGrid w:val="0"/>
          <w:sz w:val="16"/>
          <w:szCs w:val="16"/>
        </w:rPr>
        <w:t>children aged 0-12 years.</w:t>
      </w:r>
    </w:p>
    <w:p w:rsidR="00C74D34" w:rsidRPr="003117C2" w:rsidRDefault="00C74D34" w:rsidP="00DD7647">
      <w:pPr>
        <w:rPr>
          <w:rFonts w:ascii="Calibri" w:hAnsi="Calibri" w:cs="Arial"/>
          <w:i/>
          <w:sz w:val="16"/>
          <w:szCs w:val="16"/>
        </w:rPr>
      </w:pPr>
      <w:r w:rsidRPr="003117C2">
        <w:rPr>
          <w:rFonts w:ascii="Calibri" w:hAnsi="Calibri" w:cs="Arial"/>
          <w:sz w:val="16"/>
          <w:szCs w:val="16"/>
        </w:rPr>
        <w:t>Source: D</w:t>
      </w:r>
      <w:r w:rsidR="002644AE" w:rsidRPr="003117C2">
        <w:rPr>
          <w:rFonts w:ascii="Calibri" w:hAnsi="Calibri" w:cs="Arial"/>
          <w:sz w:val="16"/>
          <w:szCs w:val="16"/>
        </w:rPr>
        <w:t xml:space="preserve">ept. Of </w:t>
      </w:r>
      <w:r w:rsidRPr="003117C2">
        <w:rPr>
          <w:rFonts w:ascii="Calibri" w:hAnsi="Calibri" w:cs="Arial"/>
          <w:sz w:val="16"/>
          <w:szCs w:val="16"/>
        </w:rPr>
        <w:t>E</w:t>
      </w:r>
      <w:r w:rsidR="002644AE" w:rsidRPr="003117C2">
        <w:rPr>
          <w:rFonts w:ascii="Calibri" w:hAnsi="Calibri" w:cs="Arial"/>
          <w:sz w:val="16"/>
          <w:szCs w:val="16"/>
        </w:rPr>
        <w:t xml:space="preserve">ducation, </w:t>
      </w:r>
      <w:r w:rsidRPr="003117C2">
        <w:rPr>
          <w:rFonts w:ascii="Calibri" w:hAnsi="Calibri" w:cs="Arial"/>
          <w:sz w:val="16"/>
          <w:szCs w:val="16"/>
        </w:rPr>
        <w:t>E</w:t>
      </w:r>
      <w:r w:rsidR="002644AE" w:rsidRPr="003117C2">
        <w:rPr>
          <w:rFonts w:ascii="Calibri" w:hAnsi="Calibri" w:cs="Arial"/>
          <w:sz w:val="16"/>
          <w:szCs w:val="16"/>
        </w:rPr>
        <w:t xml:space="preserve">mployment and </w:t>
      </w:r>
      <w:r w:rsidRPr="003117C2">
        <w:rPr>
          <w:rFonts w:ascii="Calibri" w:hAnsi="Calibri" w:cs="Arial"/>
          <w:sz w:val="16"/>
          <w:szCs w:val="16"/>
        </w:rPr>
        <w:t>W</w:t>
      </w:r>
      <w:r w:rsidR="002644AE" w:rsidRPr="003117C2">
        <w:rPr>
          <w:rFonts w:ascii="Calibri" w:hAnsi="Calibri" w:cs="Arial"/>
          <w:sz w:val="16"/>
          <w:szCs w:val="16"/>
        </w:rPr>
        <w:t xml:space="preserve">orkplace </w:t>
      </w:r>
      <w:r w:rsidRPr="003117C2">
        <w:rPr>
          <w:rFonts w:ascii="Calibri" w:hAnsi="Calibri" w:cs="Arial"/>
          <w:sz w:val="16"/>
          <w:szCs w:val="16"/>
        </w:rPr>
        <w:t>R</w:t>
      </w:r>
      <w:r w:rsidR="002644AE" w:rsidRPr="003117C2">
        <w:rPr>
          <w:rFonts w:ascii="Calibri" w:hAnsi="Calibri" w:cs="Arial"/>
          <w:sz w:val="16"/>
          <w:szCs w:val="16"/>
        </w:rPr>
        <w:t>elations (DEEWR)</w:t>
      </w:r>
      <w:r w:rsidRPr="003117C2">
        <w:rPr>
          <w:rFonts w:ascii="Calibri" w:hAnsi="Calibri" w:cs="Arial"/>
          <w:sz w:val="16"/>
          <w:szCs w:val="16"/>
        </w:rPr>
        <w:t xml:space="preserve"> administrative data &amp; ABS Cat no. 3201.0 </w:t>
      </w:r>
      <w:r w:rsidRPr="003117C2">
        <w:rPr>
          <w:rFonts w:ascii="Calibri" w:hAnsi="Calibri" w:cs="Arial"/>
          <w:i/>
          <w:sz w:val="16"/>
          <w:szCs w:val="16"/>
        </w:rPr>
        <w:t>Population by age and sex, Australian states and territories, June 20</w:t>
      </w:r>
      <w:r w:rsidR="00002462" w:rsidRPr="003117C2">
        <w:rPr>
          <w:rFonts w:ascii="Calibri" w:hAnsi="Calibri" w:cs="Arial"/>
          <w:i/>
          <w:sz w:val="16"/>
          <w:szCs w:val="16"/>
        </w:rPr>
        <w:t>10</w:t>
      </w:r>
      <w:r w:rsidR="00DC6183">
        <w:rPr>
          <w:rFonts w:ascii="Calibri" w:hAnsi="Calibri" w:cs="Arial"/>
          <w:i/>
          <w:sz w:val="16"/>
          <w:szCs w:val="16"/>
        </w:rPr>
        <w:t>.</w:t>
      </w:r>
    </w:p>
    <w:p w:rsidR="00002462" w:rsidRPr="003117C2" w:rsidRDefault="00002462" w:rsidP="00DD7647">
      <w:pPr>
        <w:rPr>
          <w:rFonts w:ascii="Calibri" w:hAnsi="Calibri" w:cs="Arial"/>
          <w:sz w:val="22"/>
          <w:szCs w:val="22"/>
        </w:rPr>
      </w:pPr>
    </w:p>
    <w:p w:rsidR="004B44CF" w:rsidRPr="003117C2" w:rsidRDefault="00EE4FD7" w:rsidP="00DD7647">
      <w:pPr>
        <w:rPr>
          <w:rFonts w:ascii="Calibri" w:hAnsi="Calibri" w:cs="Arial"/>
          <w:sz w:val="22"/>
          <w:szCs w:val="22"/>
        </w:rPr>
      </w:pPr>
      <w:r w:rsidRPr="00982B48">
        <w:rPr>
          <w:rFonts w:ascii="Calibri" w:hAnsi="Calibri" w:cs="Arial"/>
          <w:sz w:val="22"/>
          <w:szCs w:val="22"/>
        </w:rPr>
        <w:t>While most children</w:t>
      </w:r>
      <w:r>
        <w:rPr>
          <w:rFonts w:ascii="Calibri" w:hAnsi="Calibri" w:cs="Arial"/>
          <w:sz w:val="22"/>
          <w:szCs w:val="22"/>
        </w:rPr>
        <w:t xml:space="preserve"> who</w:t>
      </w:r>
      <w:r w:rsidRPr="00982B48">
        <w:rPr>
          <w:rFonts w:ascii="Calibri" w:hAnsi="Calibri" w:cs="Arial"/>
          <w:sz w:val="22"/>
          <w:szCs w:val="22"/>
        </w:rPr>
        <w:t xml:space="preserve"> use</w:t>
      </w:r>
      <w:r>
        <w:rPr>
          <w:rFonts w:ascii="Calibri" w:hAnsi="Calibri" w:cs="Arial"/>
          <w:sz w:val="22"/>
          <w:szCs w:val="22"/>
        </w:rPr>
        <w:t>d</w:t>
      </w:r>
      <w:r w:rsidRPr="00982B48">
        <w:rPr>
          <w:rFonts w:ascii="Calibri" w:hAnsi="Calibri" w:cs="Arial"/>
          <w:sz w:val="22"/>
          <w:szCs w:val="22"/>
        </w:rPr>
        <w:t xml:space="preserve"> child care </w:t>
      </w:r>
      <w:r>
        <w:rPr>
          <w:rFonts w:ascii="Calibri" w:hAnsi="Calibri" w:cs="Arial"/>
          <w:sz w:val="22"/>
          <w:szCs w:val="22"/>
        </w:rPr>
        <w:t xml:space="preserve">were located </w:t>
      </w:r>
      <w:r w:rsidRPr="00982B48">
        <w:rPr>
          <w:rFonts w:ascii="Calibri" w:hAnsi="Calibri" w:cs="Arial"/>
          <w:sz w:val="22"/>
          <w:szCs w:val="22"/>
        </w:rPr>
        <w:t xml:space="preserve">in major cities, </w:t>
      </w:r>
      <w:r>
        <w:rPr>
          <w:rFonts w:ascii="Calibri" w:hAnsi="Calibri" w:cs="Arial"/>
          <w:sz w:val="22"/>
          <w:szCs w:val="22"/>
        </w:rPr>
        <w:t>over one in four</w:t>
      </w:r>
      <w:r w:rsidRPr="00982B48">
        <w:rPr>
          <w:rFonts w:ascii="Calibri" w:hAnsi="Calibri" w:cs="Arial"/>
          <w:sz w:val="22"/>
          <w:szCs w:val="22"/>
        </w:rPr>
        <w:t xml:space="preserve"> (</w:t>
      </w:r>
      <w:r>
        <w:rPr>
          <w:rFonts w:ascii="Calibri" w:hAnsi="Calibri" w:cs="Arial"/>
          <w:sz w:val="22"/>
          <w:szCs w:val="22"/>
        </w:rPr>
        <w:t>26.8</w:t>
      </w:r>
      <w:r w:rsidRPr="00982B48">
        <w:rPr>
          <w:rFonts w:ascii="Calibri" w:hAnsi="Calibri" w:cs="Arial"/>
          <w:sz w:val="22"/>
          <w:szCs w:val="22"/>
        </w:rPr>
        <w:t xml:space="preserve"> per cent) children use</w:t>
      </w:r>
      <w:r>
        <w:rPr>
          <w:rFonts w:ascii="Calibri" w:hAnsi="Calibri" w:cs="Arial"/>
          <w:sz w:val="22"/>
          <w:szCs w:val="22"/>
        </w:rPr>
        <w:t>d</w:t>
      </w:r>
      <w:r w:rsidRPr="00982B48">
        <w:rPr>
          <w:rFonts w:ascii="Calibri" w:hAnsi="Calibri" w:cs="Arial"/>
          <w:sz w:val="22"/>
          <w:szCs w:val="22"/>
        </w:rPr>
        <w:t xml:space="preserve"> child care in regional areas. Child care provided in regional areas is comprised of inner regional (19.</w:t>
      </w:r>
      <w:r>
        <w:rPr>
          <w:rFonts w:ascii="Calibri" w:hAnsi="Calibri" w:cs="Arial"/>
          <w:sz w:val="22"/>
          <w:szCs w:val="22"/>
        </w:rPr>
        <w:t>0</w:t>
      </w:r>
      <w:r w:rsidRPr="00982B48">
        <w:rPr>
          <w:rFonts w:ascii="Calibri" w:hAnsi="Calibri" w:cs="Arial"/>
          <w:sz w:val="22"/>
          <w:szCs w:val="22"/>
        </w:rPr>
        <w:t xml:space="preserve"> per cent), outer regional (7.</w:t>
      </w:r>
      <w:r>
        <w:rPr>
          <w:rFonts w:ascii="Calibri" w:hAnsi="Calibri" w:cs="Arial"/>
          <w:sz w:val="22"/>
          <w:szCs w:val="22"/>
        </w:rPr>
        <w:t>6</w:t>
      </w:r>
      <w:r w:rsidRPr="00982B48">
        <w:rPr>
          <w:rFonts w:ascii="Calibri" w:hAnsi="Calibri" w:cs="Arial"/>
          <w:sz w:val="22"/>
          <w:szCs w:val="22"/>
        </w:rPr>
        <w:t xml:space="preserve"> per cent), and remote and very remote Australia</w:t>
      </w:r>
      <w:r>
        <w:rPr>
          <w:rFonts w:ascii="Calibri" w:hAnsi="Calibri" w:cs="Arial"/>
          <w:sz w:val="22"/>
          <w:szCs w:val="22"/>
        </w:rPr>
        <w:t xml:space="preserve"> </w:t>
      </w:r>
      <w:r w:rsidRPr="00982B48">
        <w:rPr>
          <w:rFonts w:ascii="Calibri" w:hAnsi="Calibri" w:cs="Arial"/>
          <w:sz w:val="22"/>
          <w:szCs w:val="22"/>
        </w:rPr>
        <w:t>(</w:t>
      </w:r>
      <w:r>
        <w:rPr>
          <w:rFonts w:ascii="Calibri" w:hAnsi="Calibri" w:cs="Arial"/>
          <w:sz w:val="22"/>
          <w:szCs w:val="22"/>
        </w:rPr>
        <w:t>1.0 </w:t>
      </w:r>
      <w:r w:rsidRPr="00982B48">
        <w:rPr>
          <w:rFonts w:ascii="Calibri" w:hAnsi="Calibri" w:cs="Arial"/>
          <w:sz w:val="22"/>
          <w:szCs w:val="22"/>
        </w:rPr>
        <w:t>per</w:t>
      </w:r>
      <w:r>
        <w:rPr>
          <w:rFonts w:ascii="Calibri" w:hAnsi="Calibri" w:cs="Arial"/>
          <w:sz w:val="22"/>
          <w:szCs w:val="22"/>
        </w:rPr>
        <w:t> </w:t>
      </w:r>
      <w:r w:rsidRPr="00982B48">
        <w:rPr>
          <w:rFonts w:ascii="Calibri" w:hAnsi="Calibri" w:cs="Arial"/>
          <w:sz w:val="22"/>
          <w:szCs w:val="22"/>
        </w:rPr>
        <w:t>cent).</w:t>
      </w:r>
    </w:p>
    <w:p w:rsidR="00316A7C" w:rsidRPr="003117C2" w:rsidRDefault="00316A7C" w:rsidP="00DD7647">
      <w:pPr>
        <w:rPr>
          <w:rFonts w:ascii="Calibri" w:hAnsi="Calibri" w:cs="Arial"/>
          <w:sz w:val="22"/>
          <w:szCs w:val="22"/>
        </w:rPr>
      </w:pPr>
    </w:p>
    <w:p w:rsidR="00E35A64" w:rsidRPr="003117C2" w:rsidRDefault="00E35A64" w:rsidP="00E35A64">
      <w:pPr>
        <w:pStyle w:val="Caption"/>
        <w:keepNext/>
        <w:rPr>
          <w:rFonts w:ascii="Calibri" w:hAnsi="Calibri"/>
          <w:sz w:val="22"/>
          <w:szCs w:val="22"/>
        </w:rPr>
      </w:pPr>
      <w:r w:rsidRPr="003117C2">
        <w:rPr>
          <w:rFonts w:ascii="Calibri" w:hAnsi="Calibri"/>
          <w:sz w:val="22"/>
          <w:szCs w:val="22"/>
        </w:rPr>
        <w:t xml:space="preserve">Table 2: </w:t>
      </w:r>
      <w:r w:rsidRPr="003117C2">
        <w:rPr>
          <w:rFonts w:ascii="Calibri" w:hAnsi="Calibri" w:cs="Arial"/>
          <w:bCs w:val="0"/>
          <w:sz w:val="22"/>
          <w:szCs w:val="22"/>
        </w:rPr>
        <w:t xml:space="preserve">Number of children using child care by </w:t>
      </w:r>
      <w:r w:rsidR="009E2723" w:rsidRPr="003117C2">
        <w:rPr>
          <w:rFonts w:ascii="Calibri" w:hAnsi="Calibri" w:cs="Arial"/>
          <w:bCs w:val="0"/>
          <w:sz w:val="22"/>
          <w:szCs w:val="22"/>
        </w:rPr>
        <w:t>region</w:t>
      </w:r>
      <w:r w:rsidRPr="003117C2">
        <w:rPr>
          <w:rFonts w:ascii="Calibri" w:hAnsi="Calibri" w:cs="Arial"/>
          <w:bCs w:val="0"/>
          <w:sz w:val="22"/>
          <w:szCs w:val="22"/>
        </w:rPr>
        <w:t xml:space="preserve">, </w:t>
      </w:r>
      <w:r w:rsidR="00EE4FD7">
        <w:rPr>
          <w:rFonts w:ascii="Calibri" w:hAnsi="Calibri" w:cs="Arial"/>
          <w:bCs w:val="0"/>
          <w:sz w:val="22"/>
          <w:szCs w:val="22"/>
        </w:rPr>
        <w:t>June</w:t>
      </w:r>
      <w:r w:rsidRPr="003117C2">
        <w:rPr>
          <w:rFonts w:ascii="Calibri" w:hAnsi="Calibri" w:cs="Arial"/>
          <w:bCs w:val="0"/>
          <w:sz w:val="22"/>
          <w:szCs w:val="22"/>
        </w:rPr>
        <w:t xml:space="preserve"> quarter </w:t>
      </w:r>
      <w:r w:rsidR="002D45A5" w:rsidRPr="003117C2">
        <w:rPr>
          <w:rFonts w:ascii="Calibri" w:hAnsi="Calibri" w:cs="Arial"/>
          <w:bCs w:val="0"/>
          <w:sz w:val="22"/>
          <w:szCs w:val="22"/>
        </w:rPr>
        <w:t>2011</w:t>
      </w:r>
      <w:r w:rsidRPr="003117C2">
        <w:rPr>
          <w:rFonts w:ascii="Calibri" w:hAnsi="Calibri"/>
          <w:sz w:val="22"/>
          <w:szCs w:val="22"/>
        </w:rPr>
        <w:t xml:space="preserve"> </w:t>
      </w:r>
    </w:p>
    <w:tbl>
      <w:tblPr>
        <w:tblW w:w="8946" w:type="dxa"/>
        <w:tblInd w:w="93" w:type="dxa"/>
        <w:tblLayout w:type="fixed"/>
        <w:tblLook w:val="0000" w:firstRow="0" w:lastRow="0" w:firstColumn="0" w:lastColumn="0" w:noHBand="0" w:noVBand="0"/>
      </w:tblPr>
      <w:tblGrid>
        <w:gridCol w:w="4126"/>
        <w:gridCol w:w="2410"/>
        <w:gridCol w:w="2410"/>
      </w:tblGrid>
      <w:tr w:rsidR="004350F2" w:rsidRPr="003117C2" w:rsidTr="009B1A80">
        <w:trPr>
          <w:trHeight w:val="255"/>
        </w:trPr>
        <w:tc>
          <w:tcPr>
            <w:tcW w:w="4126" w:type="dxa"/>
            <w:vAlign w:val="center"/>
          </w:tcPr>
          <w:p w:rsidR="004350F2" w:rsidRPr="003117C2" w:rsidRDefault="004350F2" w:rsidP="00E35A64">
            <w:pPr>
              <w:ind w:right="157"/>
              <w:rPr>
                <w:rFonts w:ascii="Calibri" w:hAnsi="Calibri" w:cs="Arial"/>
                <w:b/>
                <w:bCs/>
                <w:sz w:val="20"/>
                <w:szCs w:val="20"/>
              </w:rPr>
            </w:pPr>
            <w:r w:rsidRPr="003117C2">
              <w:rPr>
                <w:rFonts w:ascii="Calibri" w:hAnsi="Calibri" w:cs="Arial"/>
                <w:b/>
                <w:bCs/>
                <w:sz w:val="20"/>
                <w:szCs w:val="20"/>
              </w:rPr>
              <w:t>Service type</w:t>
            </w:r>
          </w:p>
        </w:tc>
        <w:tc>
          <w:tcPr>
            <w:tcW w:w="2410" w:type="dxa"/>
            <w:vAlign w:val="center"/>
          </w:tcPr>
          <w:p w:rsidR="004350F2" w:rsidRPr="003117C2" w:rsidRDefault="004350F2" w:rsidP="00E35A64">
            <w:pPr>
              <w:jc w:val="right"/>
              <w:rPr>
                <w:rFonts w:ascii="Calibri" w:hAnsi="Calibri" w:cs="Arial"/>
                <w:b/>
                <w:bCs/>
                <w:sz w:val="20"/>
                <w:szCs w:val="20"/>
              </w:rPr>
            </w:pPr>
            <w:r w:rsidRPr="003117C2">
              <w:rPr>
                <w:rFonts w:ascii="Calibri" w:hAnsi="Calibri" w:cs="Arial"/>
                <w:b/>
                <w:bCs/>
                <w:sz w:val="20"/>
                <w:szCs w:val="20"/>
              </w:rPr>
              <w:t>Major Cities of Australia</w:t>
            </w:r>
          </w:p>
        </w:tc>
        <w:tc>
          <w:tcPr>
            <w:tcW w:w="2410" w:type="dxa"/>
            <w:vAlign w:val="center"/>
          </w:tcPr>
          <w:p w:rsidR="004350F2" w:rsidRPr="003117C2" w:rsidRDefault="004350F2" w:rsidP="004350F2">
            <w:pPr>
              <w:jc w:val="right"/>
              <w:rPr>
                <w:rFonts w:ascii="Calibri" w:hAnsi="Calibri" w:cs="Arial"/>
                <w:b/>
                <w:bCs/>
                <w:sz w:val="20"/>
                <w:szCs w:val="20"/>
              </w:rPr>
            </w:pPr>
            <w:r w:rsidRPr="003117C2">
              <w:rPr>
                <w:rFonts w:ascii="Calibri" w:hAnsi="Calibri" w:cs="Arial"/>
                <w:b/>
                <w:bCs/>
                <w:sz w:val="20"/>
                <w:szCs w:val="20"/>
              </w:rPr>
              <w:t>Regional and Remote Australia</w:t>
            </w:r>
          </w:p>
        </w:tc>
      </w:tr>
      <w:tr w:rsidR="00EE4FD7" w:rsidRPr="003117C2" w:rsidTr="009B1A80">
        <w:trPr>
          <w:trHeight w:val="255"/>
        </w:trPr>
        <w:tc>
          <w:tcPr>
            <w:tcW w:w="4126" w:type="dxa"/>
            <w:vAlign w:val="center"/>
          </w:tcPr>
          <w:p w:rsidR="00EE4FD7" w:rsidRPr="003117C2" w:rsidRDefault="00EE4FD7" w:rsidP="00E35A64">
            <w:pPr>
              <w:ind w:right="157"/>
              <w:rPr>
                <w:rFonts w:ascii="Calibri" w:hAnsi="Calibri" w:cs="Arial"/>
                <w:sz w:val="20"/>
                <w:szCs w:val="20"/>
              </w:rPr>
            </w:pPr>
            <w:r w:rsidRPr="003117C2">
              <w:rPr>
                <w:rFonts w:ascii="Calibri" w:hAnsi="Calibri" w:cs="Arial"/>
                <w:sz w:val="20"/>
                <w:szCs w:val="20"/>
              </w:rPr>
              <w:t>Long day care</w:t>
            </w:r>
          </w:p>
        </w:tc>
        <w:tc>
          <w:tcPr>
            <w:tcW w:w="2410" w:type="dxa"/>
            <w:vAlign w:val="bottom"/>
          </w:tcPr>
          <w:p w:rsidR="00EE4FD7" w:rsidRPr="0022112A" w:rsidRDefault="00EE4FD7" w:rsidP="00EE4FD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426,160</w:t>
            </w:r>
          </w:p>
        </w:tc>
        <w:tc>
          <w:tcPr>
            <w:tcW w:w="2410" w:type="dxa"/>
            <w:vAlign w:val="bottom"/>
          </w:tcPr>
          <w:p w:rsidR="00EE4FD7" w:rsidRPr="00F9098F" w:rsidRDefault="00EE4FD7" w:rsidP="00EE4FD7">
            <w:pPr>
              <w:jc w:val="right"/>
              <w:rPr>
                <w:rFonts w:ascii="Calibri" w:hAnsi="Calibri" w:cs="Calibri"/>
                <w:color w:val="000000"/>
                <w:sz w:val="20"/>
                <w:szCs w:val="20"/>
              </w:rPr>
            </w:pPr>
            <w:r w:rsidRPr="00F9098F">
              <w:rPr>
                <w:rFonts w:ascii="Calibri" w:hAnsi="Calibri" w:cs="Calibri"/>
                <w:color w:val="000000"/>
                <w:sz w:val="20"/>
                <w:szCs w:val="20"/>
              </w:rPr>
              <w:t>160,770</w:t>
            </w:r>
          </w:p>
        </w:tc>
      </w:tr>
      <w:tr w:rsidR="00EE4FD7" w:rsidRPr="003117C2" w:rsidTr="009B1A80">
        <w:trPr>
          <w:trHeight w:val="255"/>
        </w:trPr>
        <w:tc>
          <w:tcPr>
            <w:tcW w:w="4126" w:type="dxa"/>
            <w:vAlign w:val="center"/>
          </w:tcPr>
          <w:p w:rsidR="00EE4FD7" w:rsidRPr="003117C2" w:rsidRDefault="00EE4FD7" w:rsidP="00E35A64">
            <w:pPr>
              <w:ind w:right="157"/>
              <w:rPr>
                <w:rFonts w:ascii="Calibri" w:hAnsi="Calibri" w:cs="Arial"/>
                <w:sz w:val="20"/>
                <w:szCs w:val="20"/>
              </w:rPr>
            </w:pPr>
            <w:r w:rsidRPr="003117C2">
              <w:rPr>
                <w:rFonts w:ascii="Calibri" w:hAnsi="Calibri" w:cs="Arial"/>
                <w:sz w:val="20"/>
                <w:szCs w:val="20"/>
              </w:rPr>
              <w:t>Family day care and In-home care</w:t>
            </w:r>
          </w:p>
        </w:tc>
        <w:tc>
          <w:tcPr>
            <w:tcW w:w="2410" w:type="dxa"/>
            <w:vAlign w:val="bottom"/>
          </w:tcPr>
          <w:p w:rsidR="00EE4FD7" w:rsidRPr="0022112A" w:rsidRDefault="00EE4FD7" w:rsidP="00EE4FD7">
            <w:pPr>
              <w:autoSpaceDE w:val="0"/>
              <w:autoSpaceDN w:val="0"/>
              <w:adjustRightInd w:val="0"/>
              <w:jc w:val="right"/>
              <w:rPr>
                <w:rFonts w:ascii="Calibri" w:hAnsi="Calibri" w:cs="Calibri"/>
                <w:color w:val="000000"/>
                <w:sz w:val="20"/>
                <w:szCs w:val="20"/>
              </w:rPr>
            </w:pPr>
            <w:r w:rsidRPr="0022112A">
              <w:rPr>
                <w:rFonts w:ascii="Calibri" w:hAnsi="Calibri" w:cs="Calibri"/>
                <w:color w:val="000000"/>
                <w:sz w:val="20"/>
                <w:szCs w:val="20"/>
              </w:rPr>
              <w:t>65,8</w:t>
            </w:r>
            <w:r>
              <w:rPr>
                <w:rFonts w:ascii="Calibri" w:hAnsi="Calibri" w:cs="Calibri"/>
                <w:color w:val="000000"/>
                <w:sz w:val="20"/>
                <w:szCs w:val="20"/>
              </w:rPr>
              <w:t>2</w:t>
            </w:r>
            <w:r w:rsidRPr="0022112A">
              <w:rPr>
                <w:rFonts w:ascii="Calibri" w:hAnsi="Calibri" w:cs="Calibri"/>
                <w:color w:val="000000"/>
                <w:sz w:val="20"/>
                <w:szCs w:val="20"/>
              </w:rPr>
              <w:t>0</w:t>
            </w:r>
          </w:p>
        </w:tc>
        <w:tc>
          <w:tcPr>
            <w:tcW w:w="2410" w:type="dxa"/>
            <w:vAlign w:val="bottom"/>
          </w:tcPr>
          <w:p w:rsidR="00EE4FD7" w:rsidRPr="00F9098F" w:rsidRDefault="00EE4FD7" w:rsidP="00EE4FD7">
            <w:pPr>
              <w:jc w:val="right"/>
              <w:rPr>
                <w:rFonts w:ascii="Calibri" w:hAnsi="Calibri" w:cs="Calibri"/>
                <w:color w:val="000000"/>
                <w:sz w:val="20"/>
                <w:szCs w:val="20"/>
              </w:rPr>
            </w:pPr>
            <w:r w:rsidRPr="00F9098F">
              <w:rPr>
                <w:rFonts w:ascii="Calibri" w:hAnsi="Calibri" w:cs="Calibri"/>
                <w:color w:val="000000"/>
                <w:sz w:val="20"/>
                <w:szCs w:val="20"/>
              </w:rPr>
              <w:t>47,290</w:t>
            </w:r>
          </w:p>
        </w:tc>
      </w:tr>
      <w:tr w:rsidR="00EE4FD7" w:rsidRPr="003117C2" w:rsidTr="009B1A80">
        <w:trPr>
          <w:trHeight w:val="255"/>
        </w:trPr>
        <w:tc>
          <w:tcPr>
            <w:tcW w:w="4126" w:type="dxa"/>
            <w:vAlign w:val="center"/>
          </w:tcPr>
          <w:p w:rsidR="00EE4FD7" w:rsidRPr="003117C2" w:rsidRDefault="00EE4FD7" w:rsidP="00E35A64">
            <w:pPr>
              <w:ind w:right="157"/>
              <w:rPr>
                <w:rFonts w:ascii="Calibri" w:hAnsi="Calibri" w:cs="Arial"/>
                <w:sz w:val="20"/>
                <w:szCs w:val="20"/>
              </w:rPr>
            </w:pPr>
            <w:r w:rsidRPr="003117C2">
              <w:rPr>
                <w:rFonts w:ascii="Calibri" w:hAnsi="Calibri" w:cs="Arial"/>
                <w:sz w:val="20"/>
                <w:szCs w:val="20"/>
              </w:rPr>
              <w:t>Occasional care</w:t>
            </w:r>
          </w:p>
        </w:tc>
        <w:tc>
          <w:tcPr>
            <w:tcW w:w="2410" w:type="dxa"/>
            <w:vAlign w:val="bottom"/>
          </w:tcPr>
          <w:p w:rsidR="00EE4FD7" w:rsidRPr="0022112A" w:rsidRDefault="00EE4FD7" w:rsidP="00EE4FD7">
            <w:pPr>
              <w:autoSpaceDE w:val="0"/>
              <w:autoSpaceDN w:val="0"/>
              <w:adjustRightInd w:val="0"/>
              <w:jc w:val="right"/>
              <w:rPr>
                <w:rFonts w:ascii="Calibri" w:hAnsi="Calibri" w:cs="Calibri"/>
                <w:color w:val="000000"/>
                <w:sz w:val="20"/>
                <w:szCs w:val="20"/>
              </w:rPr>
            </w:pPr>
            <w:r w:rsidRPr="0022112A">
              <w:rPr>
                <w:rFonts w:ascii="Calibri" w:hAnsi="Calibri" w:cs="Calibri"/>
                <w:color w:val="000000"/>
                <w:sz w:val="20"/>
                <w:szCs w:val="20"/>
              </w:rPr>
              <w:t>4,</w:t>
            </w:r>
            <w:r>
              <w:rPr>
                <w:rFonts w:ascii="Calibri" w:hAnsi="Calibri" w:cs="Calibri"/>
                <w:color w:val="000000"/>
                <w:sz w:val="20"/>
                <w:szCs w:val="20"/>
              </w:rPr>
              <w:t>70</w:t>
            </w:r>
            <w:r w:rsidRPr="0022112A">
              <w:rPr>
                <w:rFonts w:ascii="Calibri" w:hAnsi="Calibri" w:cs="Calibri"/>
                <w:color w:val="000000"/>
                <w:sz w:val="20"/>
                <w:szCs w:val="20"/>
              </w:rPr>
              <w:t>0</w:t>
            </w:r>
          </w:p>
        </w:tc>
        <w:tc>
          <w:tcPr>
            <w:tcW w:w="2410" w:type="dxa"/>
            <w:vAlign w:val="bottom"/>
          </w:tcPr>
          <w:p w:rsidR="00EE4FD7" w:rsidRPr="00F9098F" w:rsidRDefault="00EE4FD7" w:rsidP="00EE4FD7">
            <w:pPr>
              <w:jc w:val="right"/>
              <w:rPr>
                <w:rFonts w:ascii="Calibri" w:hAnsi="Calibri" w:cs="Calibri"/>
                <w:color w:val="000000"/>
                <w:sz w:val="20"/>
                <w:szCs w:val="20"/>
              </w:rPr>
            </w:pPr>
            <w:r w:rsidRPr="00F9098F">
              <w:rPr>
                <w:rFonts w:ascii="Calibri" w:hAnsi="Calibri" w:cs="Calibri"/>
                <w:color w:val="000000"/>
                <w:sz w:val="20"/>
                <w:szCs w:val="20"/>
              </w:rPr>
              <w:t>2,890</w:t>
            </w:r>
          </w:p>
        </w:tc>
      </w:tr>
      <w:tr w:rsidR="00EE4FD7" w:rsidRPr="003117C2" w:rsidTr="009B1A80">
        <w:trPr>
          <w:trHeight w:val="255"/>
        </w:trPr>
        <w:tc>
          <w:tcPr>
            <w:tcW w:w="4126" w:type="dxa"/>
            <w:vAlign w:val="center"/>
          </w:tcPr>
          <w:p w:rsidR="00EE4FD7" w:rsidRPr="003117C2" w:rsidRDefault="00EE4FD7" w:rsidP="00E35A64">
            <w:pPr>
              <w:ind w:right="157"/>
              <w:rPr>
                <w:rFonts w:ascii="Calibri" w:hAnsi="Calibri" w:cs="Arial"/>
                <w:sz w:val="20"/>
                <w:szCs w:val="20"/>
              </w:rPr>
            </w:pPr>
            <w:r w:rsidRPr="003117C2">
              <w:rPr>
                <w:rFonts w:ascii="Calibri" w:hAnsi="Calibri" w:cs="Arial"/>
                <w:sz w:val="20"/>
                <w:szCs w:val="20"/>
              </w:rPr>
              <w:t>Outside school hours care</w:t>
            </w:r>
          </w:p>
        </w:tc>
        <w:tc>
          <w:tcPr>
            <w:tcW w:w="2410" w:type="dxa"/>
            <w:vAlign w:val="bottom"/>
          </w:tcPr>
          <w:p w:rsidR="00EE4FD7" w:rsidRPr="0022112A" w:rsidRDefault="00EE4FD7" w:rsidP="00EE4FD7">
            <w:pPr>
              <w:autoSpaceDE w:val="0"/>
              <w:autoSpaceDN w:val="0"/>
              <w:adjustRightInd w:val="0"/>
              <w:jc w:val="right"/>
              <w:rPr>
                <w:rFonts w:ascii="Calibri" w:hAnsi="Calibri" w:cs="Calibri"/>
                <w:color w:val="000000"/>
                <w:sz w:val="20"/>
                <w:szCs w:val="20"/>
              </w:rPr>
            </w:pPr>
            <w:r w:rsidRPr="0022112A">
              <w:rPr>
                <w:rFonts w:ascii="Calibri" w:hAnsi="Calibri" w:cs="Calibri"/>
                <w:color w:val="000000"/>
                <w:sz w:val="20"/>
                <w:szCs w:val="20"/>
              </w:rPr>
              <w:t>2</w:t>
            </w:r>
            <w:r>
              <w:rPr>
                <w:rFonts w:ascii="Calibri" w:hAnsi="Calibri" w:cs="Calibri"/>
                <w:color w:val="000000"/>
                <w:sz w:val="20"/>
                <w:szCs w:val="20"/>
              </w:rPr>
              <w:t>26</w:t>
            </w:r>
            <w:r w:rsidRPr="0022112A">
              <w:rPr>
                <w:rFonts w:ascii="Calibri" w:hAnsi="Calibri" w:cs="Calibri"/>
                <w:color w:val="000000"/>
                <w:sz w:val="20"/>
                <w:szCs w:val="20"/>
              </w:rPr>
              <w:t>,</w:t>
            </w:r>
            <w:r>
              <w:rPr>
                <w:rFonts w:ascii="Calibri" w:hAnsi="Calibri" w:cs="Calibri"/>
                <w:color w:val="000000"/>
                <w:sz w:val="20"/>
                <w:szCs w:val="20"/>
              </w:rPr>
              <w:t>1</w:t>
            </w:r>
            <w:r w:rsidRPr="0022112A">
              <w:rPr>
                <w:rFonts w:ascii="Calibri" w:hAnsi="Calibri" w:cs="Calibri"/>
                <w:color w:val="000000"/>
                <w:sz w:val="20"/>
                <w:szCs w:val="20"/>
              </w:rPr>
              <w:t>80</w:t>
            </w:r>
          </w:p>
        </w:tc>
        <w:tc>
          <w:tcPr>
            <w:tcW w:w="2410" w:type="dxa"/>
            <w:vAlign w:val="bottom"/>
          </w:tcPr>
          <w:p w:rsidR="00EE4FD7" w:rsidRPr="00F9098F" w:rsidRDefault="00EE4FD7" w:rsidP="00EE4FD7">
            <w:pPr>
              <w:jc w:val="right"/>
              <w:rPr>
                <w:rFonts w:ascii="Calibri" w:hAnsi="Calibri" w:cs="Calibri"/>
                <w:color w:val="000000"/>
                <w:sz w:val="20"/>
                <w:szCs w:val="20"/>
              </w:rPr>
            </w:pPr>
            <w:r w:rsidRPr="00F9098F">
              <w:rPr>
                <w:rFonts w:ascii="Calibri" w:hAnsi="Calibri" w:cs="Calibri"/>
                <w:color w:val="000000"/>
                <w:sz w:val="20"/>
                <w:szCs w:val="20"/>
              </w:rPr>
              <w:t>62,510</w:t>
            </w:r>
          </w:p>
        </w:tc>
      </w:tr>
      <w:tr w:rsidR="00EE4FD7" w:rsidRPr="003117C2" w:rsidTr="009B1A80">
        <w:trPr>
          <w:trHeight w:val="315"/>
        </w:trPr>
        <w:tc>
          <w:tcPr>
            <w:tcW w:w="4126" w:type="dxa"/>
            <w:vAlign w:val="center"/>
          </w:tcPr>
          <w:p w:rsidR="00EE4FD7" w:rsidRPr="003117C2" w:rsidRDefault="00EE4FD7" w:rsidP="004350F2">
            <w:pPr>
              <w:ind w:right="157"/>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2410" w:type="dxa"/>
            <w:vAlign w:val="bottom"/>
          </w:tcPr>
          <w:p w:rsidR="00EE4FD7" w:rsidRPr="0022112A" w:rsidRDefault="00EE4FD7" w:rsidP="00EE4FD7">
            <w:pPr>
              <w:autoSpaceDE w:val="0"/>
              <w:autoSpaceDN w:val="0"/>
              <w:adjustRightInd w:val="0"/>
              <w:jc w:val="right"/>
              <w:rPr>
                <w:rFonts w:ascii="Calibri" w:hAnsi="Calibri" w:cs="Calibri"/>
                <w:b/>
                <w:color w:val="000000"/>
                <w:sz w:val="20"/>
                <w:szCs w:val="20"/>
              </w:rPr>
            </w:pPr>
            <w:r>
              <w:rPr>
                <w:rFonts w:ascii="Calibri" w:hAnsi="Calibri" w:cs="Calibri"/>
                <w:b/>
                <w:color w:val="000000"/>
                <w:sz w:val="20"/>
                <w:szCs w:val="20"/>
              </w:rPr>
              <w:t>705,390</w:t>
            </w:r>
          </w:p>
        </w:tc>
        <w:tc>
          <w:tcPr>
            <w:tcW w:w="2410" w:type="dxa"/>
            <w:vAlign w:val="bottom"/>
          </w:tcPr>
          <w:p w:rsidR="00EE4FD7" w:rsidRPr="00F9098F" w:rsidRDefault="00EE4FD7" w:rsidP="00EE4FD7">
            <w:pPr>
              <w:jc w:val="right"/>
              <w:rPr>
                <w:rFonts w:ascii="Calibri" w:hAnsi="Calibri" w:cs="Calibri"/>
                <w:b/>
                <w:color w:val="000000"/>
                <w:sz w:val="20"/>
                <w:szCs w:val="20"/>
              </w:rPr>
            </w:pPr>
            <w:r>
              <w:rPr>
                <w:rFonts w:ascii="Calibri" w:hAnsi="Calibri" w:cs="Calibri"/>
                <w:b/>
                <w:color w:val="000000"/>
                <w:sz w:val="20"/>
                <w:szCs w:val="20"/>
              </w:rPr>
              <w:t>263</w:t>
            </w:r>
            <w:r w:rsidRPr="00F9098F">
              <w:rPr>
                <w:rFonts w:ascii="Calibri" w:hAnsi="Calibri" w:cs="Calibri"/>
                <w:b/>
                <w:color w:val="000000"/>
                <w:sz w:val="20"/>
                <w:szCs w:val="20"/>
              </w:rPr>
              <w:t>,</w:t>
            </w:r>
            <w:r>
              <w:rPr>
                <w:rFonts w:ascii="Calibri" w:hAnsi="Calibri" w:cs="Calibri"/>
                <w:b/>
                <w:color w:val="000000"/>
                <w:sz w:val="20"/>
                <w:szCs w:val="20"/>
              </w:rPr>
              <w:t>250</w:t>
            </w:r>
          </w:p>
        </w:tc>
      </w:tr>
    </w:tbl>
    <w:p w:rsidR="00E35A64" w:rsidRPr="003117C2" w:rsidRDefault="00E35A64" w:rsidP="00E35A64">
      <w:pPr>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children may use more than one service type </w:t>
      </w:r>
      <w:r w:rsidR="006628E8" w:rsidRPr="003117C2">
        <w:rPr>
          <w:rFonts w:ascii="Calibri" w:hAnsi="Calibri" w:cs="Arial"/>
          <w:snapToGrid w:val="0"/>
          <w:sz w:val="16"/>
          <w:szCs w:val="16"/>
        </w:rPr>
        <w:t xml:space="preserve">in more than one region </w:t>
      </w:r>
      <w:r w:rsidRPr="003117C2">
        <w:rPr>
          <w:rFonts w:ascii="Calibri" w:hAnsi="Calibri" w:cs="Arial"/>
          <w:snapToGrid w:val="0"/>
          <w:sz w:val="16"/>
          <w:szCs w:val="16"/>
        </w:rPr>
        <w:t>in any particular quarter and due to rounding, the sum of the component parts may not equal the Total. Total includes children with unknown age and children aged 12 years or over.</w:t>
      </w:r>
    </w:p>
    <w:p w:rsidR="00E35A64" w:rsidRPr="003117C2" w:rsidRDefault="00E35A64" w:rsidP="00E35A64">
      <w:pPr>
        <w:rPr>
          <w:rFonts w:ascii="Calibri" w:hAnsi="Calibri" w:cs="Arial"/>
          <w:sz w:val="22"/>
          <w:szCs w:val="22"/>
        </w:rPr>
      </w:pPr>
      <w:r w:rsidRPr="003117C2">
        <w:rPr>
          <w:rFonts w:ascii="Calibri" w:hAnsi="Calibri" w:cs="Arial"/>
          <w:sz w:val="16"/>
          <w:szCs w:val="16"/>
        </w:rPr>
        <w:t>Source: DEEWR administrative data</w:t>
      </w:r>
      <w:r w:rsidR="00DC6183">
        <w:rPr>
          <w:rFonts w:ascii="Calibri" w:hAnsi="Calibri" w:cs="Arial"/>
          <w:sz w:val="16"/>
          <w:szCs w:val="16"/>
        </w:rPr>
        <w:t>.</w:t>
      </w:r>
    </w:p>
    <w:p w:rsidR="00DC6183" w:rsidRDefault="00DC6183">
      <w:pPr>
        <w:rPr>
          <w:rFonts w:ascii="Calibri" w:hAnsi="Calibri" w:cs="Arial"/>
          <w:sz w:val="22"/>
          <w:szCs w:val="22"/>
        </w:rPr>
      </w:pPr>
      <w:r>
        <w:rPr>
          <w:rFonts w:ascii="Calibri" w:hAnsi="Calibri" w:cs="Arial"/>
          <w:sz w:val="22"/>
          <w:szCs w:val="22"/>
        </w:rPr>
        <w:br w:type="page"/>
      </w:r>
    </w:p>
    <w:p w:rsidR="00DD7647" w:rsidRPr="003117C2" w:rsidRDefault="00EE4FD7" w:rsidP="00DD7647">
      <w:pPr>
        <w:rPr>
          <w:rFonts w:ascii="Calibri" w:hAnsi="Calibri" w:cs="Arial"/>
          <w:sz w:val="22"/>
          <w:szCs w:val="22"/>
        </w:rPr>
      </w:pPr>
      <w:r w:rsidRPr="003B1D21">
        <w:rPr>
          <w:rFonts w:ascii="Calibri" w:hAnsi="Calibri" w:cs="Arial"/>
          <w:sz w:val="22"/>
          <w:szCs w:val="22"/>
        </w:rPr>
        <w:lastRenderedPageBreak/>
        <w:t>During the</w:t>
      </w:r>
      <w:r w:rsidRPr="003B1D21">
        <w:rPr>
          <w:rStyle w:val="BodyBOLD"/>
          <w:rFonts w:ascii="Calibri" w:hAnsi="Calibri"/>
          <w:spacing w:val="-1"/>
          <w:sz w:val="22"/>
          <w:szCs w:val="22"/>
          <w:u w:color="000000"/>
          <w:lang w:val="en-GB"/>
        </w:rPr>
        <w:t xml:space="preserve"> June quarter 2011, for all types of child care,</w:t>
      </w:r>
      <w:r w:rsidRPr="003B1D21">
        <w:rPr>
          <w:rFonts w:ascii="Calibri" w:hAnsi="Calibri" w:cs="Arial"/>
          <w:sz w:val="22"/>
          <w:szCs w:val="22"/>
        </w:rPr>
        <w:t xml:space="preserve"> the average time that a child spent in approved child care was 23.4 hours per week. This compares with children who attended long day care who spent an average of 26.9 hours per week.</w:t>
      </w:r>
    </w:p>
    <w:p w:rsidR="002440C5" w:rsidRPr="003117C2" w:rsidRDefault="002440C5" w:rsidP="00DD7647">
      <w:pPr>
        <w:rPr>
          <w:rFonts w:ascii="Calibri" w:hAnsi="Calibri" w:cs="Arial"/>
          <w:sz w:val="22"/>
          <w:szCs w:val="22"/>
        </w:rPr>
      </w:pPr>
    </w:p>
    <w:p w:rsidR="00E73A00" w:rsidRPr="003117C2" w:rsidRDefault="00E73A00" w:rsidP="00E73A00">
      <w:pPr>
        <w:pStyle w:val="Caption"/>
        <w:keepNext/>
        <w:rPr>
          <w:rFonts w:ascii="Calibri" w:hAnsi="Calibri"/>
          <w:sz w:val="22"/>
          <w:szCs w:val="22"/>
        </w:rPr>
      </w:pPr>
      <w:r w:rsidRPr="003117C2">
        <w:rPr>
          <w:rFonts w:ascii="Calibri" w:hAnsi="Calibri"/>
          <w:sz w:val="22"/>
          <w:szCs w:val="22"/>
        </w:rPr>
        <w:t>Table</w:t>
      </w:r>
      <w:r w:rsidR="004B44CF" w:rsidRPr="003117C2">
        <w:rPr>
          <w:rFonts w:ascii="Calibri" w:hAnsi="Calibri"/>
          <w:sz w:val="22"/>
          <w:szCs w:val="22"/>
        </w:rPr>
        <w:t xml:space="preserve"> 3</w:t>
      </w:r>
      <w:r w:rsidRPr="003117C2">
        <w:rPr>
          <w:rFonts w:ascii="Calibri" w:hAnsi="Calibri"/>
          <w:sz w:val="22"/>
          <w:szCs w:val="22"/>
        </w:rPr>
        <w:t xml:space="preserve">: </w:t>
      </w:r>
      <w:r w:rsidRPr="003117C2">
        <w:rPr>
          <w:rFonts w:ascii="Calibri" w:hAnsi="Calibri" w:cs="Arial"/>
          <w:bCs w:val="0"/>
          <w:sz w:val="22"/>
          <w:szCs w:val="22"/>
        </w:rPr>
        <w:t xml:space="preserve">Average weekly hours in child care, </w:t>
      </w:r>
      <w:r w:rsidR="00EE4FD7">
        <w:rPr>
          <w:rFonts w:ascii="Calibri" w:hAnsi="Calibri" w:cs="Arial"/>
          <w:bCs w:val="0"/>
          <w:sz w:val="22"/>
          <w:szCs w:val="22"/>
        </w:rPr>
        <w:t>June</w:t>
      </w:r>
      <w:r w:rsidR="009F0CBB"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w:t>
      </w:r>
      <w:r w:rsidR="00AE301E" w:rsidRPr="003117C2">
        <w:rPr>
          <w:rFonts w:ascii="Calibri" w:hAnsi="Calibri" w:cs="Arial"/>
          <w:bCs w:val="0"/>
          <w:sz w:val="22"/>
          <w:szCs w:val="22"/>
        </w:rPr>
        <w:t>10</w:t>
      </w:r>
      <w:r w:rsidRPr="003117C2">
        <w:rPr>
          <w:rFonts w:ascii="Calibri" w:hAnsi="Calibri" w:cs="Arial"/>
          <w:bCs w:val="0"/>
          <w:sz w:val="22"/>
          <w:szCs w:val="22"/>
        </w:rPr>
        <w:t xml:space="preserve"> </w:t>
      </w:r>
      <w:r w:rsidR="00FF2B7B" w:rsidRPr="003117C2">
        <w:rPr>
          <w:rFonts w:ascii="Calibri" w:hAnsi="Calibri" w:cs="Arial"/>
          <w:bCs w:val="0"/>
          <w:sz w:val="22"/>
          <w:szCs w:val="22"/>
        </w:rPr>
        <w:t>to</w:t>
      </w:r>
      <w:r w:rsidRPr="003117C2">
        <w:rPr>
          <w:rFonts w:ascii="Calibri" w:hAnsi="Calibri" w:cs="Arial"/>
          <w:bCs w:val="0"/>
          <w:sz w:val="22"/>
          <w:szCs w:val="22"/>
        </w:rPr>
        <w:t xml:space="preserve"> </w:t>
      </w:r>
      <w:r w:rsidR="00EE4FD7">
        <w:rPr>
          <w:rFonts w:ascii="Calibri" w:hAnsi="Calibri" w:cs="Arial"/>
          <w:bCs w:val="0"/>
          <w:sz w:val="22"/>
          <w:szCs w:val="22"/>
        </w:rPr>
        <w:t>June</w:t>
      </w:r>
      <w:r w:rsidR="009F0CBB"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AE301E" w:rsidRPr="003117C2">
        <w:rPr>
          <w:rFonts w:ascii="Calibri" w:hAnsi="Calibri" w:cs="Arial"/>
          <w:bCs w:val="0"/>
          <w:sz w:val="22"/>
          <w:szCs w:val="22"/>
        </w:rPr>
        <w:t>1</w:t>
      </w:r>
    </w:p>
    <w:tbl>
      <w:tblPr>
        <w:tblW w:w="8563" w:type="dxa"/>
        <w:tblInd w:w="93" w:type="dxa"/>
        <w:tblLook w:val="0000" w:firstRow="0" w:lastRow="0" w:firstColumn="0" w:lastColumn="0" w:noHBand="0" w:noVBand="0"/>
      </w:tblPr>
      <w:tblGrid>
        <w:gridCol w:w="3763"/>
        <w:gridCol w:w="960"/>
        <w:gridCol w:w="960"/>
        <w:gridCol w:w="960"/>
        <w:gridCol w:w="960"/>
        <w:gridCol w:w="960"/>
      </w:tblGrid>
      <w:tr w:rsidR="00DC6183" w:rsidRPr="003117C2" w:rsidTr="00DC6183">
        <w:trPr>
          <w:trHeight w:val="255"/>
        </w:trPr>
        <w:tc>
          <w:tcPr>
            <w:tcW w:w="3763" w:type="dxa"/>
            <w:vAlign w:val="center"/>
          </w:tcPr>
          <w:p w:rsidR="00DC6183" w:rsidRPr="003117C2" w:rsidRDefault="00DC6183" w:rsidP="006564F9">
            <w:pPr>
              <w:rPr>
                <w:rFonts w:ascii="Calibri" w:hAnsi="Calibri" w:cs="Arial"/>
                <w:b/>
                <w:bCs/>
                <w:sz w:val="20"/>
                <w:szCs w:val="20"/>
              </w:rPr>
            </w:pPr>
            <w:r w:rsidRPr="003117C2">
              <w:rPr>
                <w:rFonts w:ascii="Calibri" w:hAnsi="Calibri" w:cs="Arial"/>
                <w:b/>
                <w:bCs/>
                <w:sz w:val="20"/>
                <w:szCs w:val="20"/>
              </w:rPr>
              <w:t>Service type</w:t>
            </w:r>
          </w:p>
        </w:tc>
        <w:tc>
          <w:tcPr>
            <w:tcW w:w="960" w:type="dxa"/>
            <w:vAlign w:val="center"/>
          </w:tcPr>
          <w:p w:rsidR="00DC6183" w:rsidRPr="003117C2" w:rsidRDefault="00DC6183" w:rsidP="00EE4FD7">
            <w:pPr>
              <w:jc w:val="right"/>
              <w:rPr>
                <w:rFonts w:ascii="Calibri" w:hAnsi="Calibri" w:cs="Arial"/>
                <w:b/>
                <w:bCs/>
                <w:sz w:val="20"/>
                <w:szCs w:val="20"/>
              </w:rPr>
            </w:pPr>
            <w:r w:rsidRPr="003117C2">
              <w:rPr>
                <w:rFonts w:ascii="Calibri" w:hAnsi="Calibri" w:cs="Arial"/>
                <w:b/>
                <w:bCs/>
                <w:sz w:val="20"/>
                <w:szCs w:val="20"/>
              </w:rPr>
              <w:t>June 10</w:t>
            </w:r>
          </w:p>
        </w:tc>
        <w:tc>
          <w:tcPr>
            <w:tcW w:w="960" w:type="dxa"/>
            <w:vAlign w:val="center"/>
          </w:tcPr>
          <w:p w:rsidR="00DC6183" w:rsidRPr="003117C2" w:rsidRDefault="00DC6183" w:rsidP="00EE4FD7">
            <w:pPr>
              <w:jc w:val="right"/>
              <w:rPr>
                <w:rFonts w:ascii="Calibri" w:hAnsi="Calibri" w:cs="Arial"/>
                <w:b/>
                <w:bCs/>
                <w:sz w:val="20"/>
                <w:szCs w:val="20"/>
              </w:rPr>
            </w:pPr>
            <w:r w:rsidRPr="003117C2">
              <w:rPr>
                <w:rFonts w:ascii="Calibri" w:hAnsi="Calibri" w:cs="Arial"/>
                <w:b/>
                <w:bCs/>
                <w:sz w:val="20"/>
                <w:szCs w:val="20"/>
              </w:rPr>
              <w:t>Sept. 10</w:t>
            </w:r>
          </w:p>
        </w:tc>
        <w:tc>
          <w:tcPr>
            <w:tcW w:w="960" w:type="dxa"/>
            <w:vAlign w:val="center"/>
          </w:tcPr>
          <w:p w:rsidR="00DC6183" w:rsidRPr="003117C2" w:rsidRDefault="00DC6183" w:rsidP="00EE4FD7">
            <w:pPr>
              <w:jc w:val="right"/>
              <w:rPr>
                <w:rFonts w:ascii="Calibri" w:hAnsi="Calibri" w:cs="Arial"/>
                <w:b/>
                <w:bCs/>
                <w:sz w:val="20"/>
                <w:szCs w:val="20"/>
              </w:rPr>
            </w:pPr>
            <w:r w:rsidRPr="003117C2">
              <w:rPr>
                <w:rFonts w:ascii="Calibri" w:hAnsi="Calibri" w:cs="Arial"/>
                <w:b/>
                <w:bCs/>
                <w:sz w:val="20"/>
                <w:szCs w:val="20"/>
              </w:rPr>
              <w:t>Dec. 10</w:t>
            </w:r>
          </w:p>
        </w:tc>
        <w:tc>
          <w:tcPr>
            <w:tcW w:w="960" w:type="dxa"/>
            <w:vAlign w:val="center"/>
          </w:tcPr>
          <w:p w:rsidR="00DC6183" w:rsidRPr="003117C2" w:rsidRDefault="00DC6183" w:rsidP="00EE4FD7">
            <w:pPr>
              <w:jc w:val="right"/>
              <w:rPr>
                <w:rFonts w:ascii="Calibri" w:hAnsi="Calibri" w:cs="Arial"/>
                <w:b/>
                <w:bCs/>
                <w:sz w:val="20"/>
                <w:szCs w:val="20"/>
              </w:rPr>
            </w:pPr>
            <w:r w:rsidRPr="003117C2">
              <w:rPr>
                <w:rFonts w:ascii="Calibri" w:hAnsi="Calibri" w:cs="Arial"/>
                <w:b/>
                <w:bCs/>
                <w:sz w:val="20"/>
                <w:szCs w:val="20"/>
              </w:rPr>
              <w:t>Mar. 11</w:t>
            </w:r>
          </w:p>
        </w:tc>
        <w:tc>
          <w:tcPr>
            <w:tcW w:w="960" w:type="dxa"/>
            <w:vAlign w:val="center"/>
          </w:tcPr>
          <w:p w:rsidR="00DC6183" w:rsidRPr="00AE301E" w:rsidRDefault="00DC6183" w:rsidP="00EE4FD7">
            <w:pPr>
              <w:jc w:val="right"/>
              <w:rPr>
                <w:rFonts w:ascii="Calibri" w:hAnsi="Calibri" w:cs="Arial"/>
                <w:b/>
                <w:bCs/>
                <w:sz w:val="20"/>
                <w:szCs w:val="20"/>
              </w:rPr>
            </w:pPr>
            <w:r>
              <w:rPr>
                <w:rFonts w:ascii="Calibri" w:hAnsi="Calibri" w:cs="Arial"/>
                <w:b/>
                <w:bCs/>
                <w:sz w:val="20"/>
                <w:szCs w:val="20"/>
              </w:rPr>
              <w:t>June</w:t>
            </w:r>
            <w:r w:rsidRPr="00AE301E">
              <w:rPr>
                <w:rFonts w:ascii="Calibri" w:hAnsi="Calibri" w:cs="Arial"/>
                <w:b/>
                <w:bCs/>
                <w:sz w:val="20"/>
                <w:szCs w:val="20"/>
              </w:rPr>
              <w:t xml:space="preserve"> 11</w:t>
            </w:r>
          </w:p>
        </w:tc>
      </w:tr>
      <w:tr w:rsidR="00DC6183" w:rsidRPr="003117C2" w:rsidTr="00DC6183">
        <w:trPr>
          <w:trHeight w:val="255"/>
        </w:trPr>
        <w:tc>
          <w:tcPr>
            <w:tcW w:w="3763" w:type="dxa"/>
            <w:vAlign w:val="center"/>
          </w:tcPr>
          <w:p w:rsidR="00DC6183" w:rsidRPr="003117C2" w:rsidRDefault="00DC6183" w:rsidP="00AE301E">
            <w:pPr>
              <w:rPr>
                <w:rFonts w:ascii="Calibri" w:hAnsi="Calibri" w:cs="Arial"/>
                <w:sz w:val="20"/>
                <w:szCs w:val="20"/>
              </w:rPr>
            </w:pPr>
            <w:r w:rsidRPr="003117C2">
              <w:rPr>
                <w:rFonts w:ascii="Calibri" w:hAnsi="Calibri" w:cs="Arial"/>
                <w:sz w:val="20"/>
                <w:szCs w:val="20"/>
              </w:rPr>
              <w:t>Long day care</w:t>
            </w:r>
          </w:p>
        </w:tc>
        <w:tc>
          <w:tcPr>
            <w:tcW w:w="960" w:type="dxa"/>
            <w:vAlign w:val="center"/>
          </w:tcPr>
          <w:p w:rsidR="00DC6183" w:rsidRPr="003117C2" w:rsidRDefault="00DC6183" w:rsidP="00EE4FD7">
            <w:pPr>
              <w:jc w:val="right"/>
              <w:rPr>
                <w:rFonts w:ascii="Calibri" w:hAnsi="Calibri" w:cs="Arial"/>
                <w:sz w:val="20"/>
                <w:szCs w:val="20"/>
              </w:rPr>
            </w:pPr>
            <w:r w:rsidRPr="003117C2">
              <w:rPr>
                <w:rFonts w:ascii="Calibri" w:hAnsi="Calibri" w:cs="Calibri"/>
                <w:sz w:val="20"/>
                <w:szCs w:val="20"/>
              </w:rPr>
              <w:t>25.7</w:t>
            </w:r>
          </w:p>
        </w:tc>
        <w:tc>
          <w:tcPr>
            <w:tcW w:w="960" w:type="dxa"/>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26.0</w:t>
            </w:r>
          </w:p>
        </w:tc>
        <w:tc>
          <w:tcPr>
            <w:tcW w:w="960" w:type="dxa"/>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26.0</w:t>
            </w:r>
          </w:p>
        </w:tc>
        <w:tc>
          <w:tcPr>
            <w:tcW w:w="960" w:type="dxa"/>
            <w:vAlign w:val="center"/>
          </w:tcPr>
          <w:p w:rsidR="00DC6183" w:rsidRPr="003117C2" w:rsidRDefault="00DC6183" w:rsidP="00EE4FD7">
            <w:pPr>
              <w:jc w:val="right"/>
              <w:rPr>
                <w:rFonts w:ascii="Calibri" w:hAnsi="Calibri" w:cs="Calibri"/>
                <w:sz w:val="18"/>
                <w:szCs w:val="18"/>
              </w:rPr>
            </w:pPr>
            <w:r w:rsidRPr="003117C2">
              <w:rPr>
                <w:rFonts w:ascii="Calibri" w:hAnsi="Calibri" w:cs="Calibri"/>
                <w:sz w:val="18"/>
                <w:szCs w:val="18"/>
              </w:rPr>
              <w:t>26.0</w:t>
            </w:r>
          </w:p>
        </w:tc>
        <w:tc>
          <w:tcPr>
            <w:tcW w:w="960" w:type="dxa"/>
            <w:vAlign w:val="center"/>
          </w:tcPr>
          <w:p w:rsidR="00DC6183" w:rsidRPr="003B1D21" w:rsidRDefault="00DC6183" w:rsidP="00EE4FD7">
            <w:pPr>
              <w:jc w:val="right"/>
              <w:rPr>
                <w:rFonts w:ascii="Calibri" w:hAnsi="Calibri" w:cs="Calibri"/>
                <w:sz w:val="20"/>
                <w:szCs w:val="20"/>
              </w:rPr>
            </w:pPr>
            <w:r w:rsidRPr="003B1D21">
              <w:rPr>
                <w:rFonts w:ascii="Calibri" w:hAnsi="Calibri" w:cs="Calibri"/>
                <w:sz w:val="20"/>
                <w:szCs w:val="20"/>
              </w:rPr>
              <w:t>26.9</w:t>
            </w:r>
          </w:p>
        </w:tc>
      </w:tr>
      <w:tr w:rsidR="00DC6183" w:rsidRPr="003117C2" w:rsidTr="00DC6183">
        <w:trPr>
          <w:trHeight w:val="255"/>
        </w:trPr>
        <w:tc>
          <w:tcPr>
            <w:tcW w:w="3763" w:type="dxa"/>
            <w:vAlign w:val="center"/>
          </w:tcPr>
          <w:p w:rsidR="00DC6183" w:rsidRPr="003117C2" w:rsidRDefault="00DC6183" w:rsidP="00AE301E">
            <w:pPr>
              <w:rPr>
                <w:rFonts w:ascii="Calibri" w:hAnsi="Calibri" w:cs="Arial"/>
                <w:sz w:val="20"/>
                <w:szCs w:val="20"/>
              </w:rPr>
            </w:pPr>
            <w:r w:rsidRPr="003117C2">
              <w:rPr>
                <w:rFonts w:ascii="Calibri" w:hAnsi="Calibri" w:cs="Arial"/>
                <w:sz w:val="20"/>
                <w:szCs w:val="20"/>
              </w:rPr>
              <w:t>Family day care and In-home care</w:t>
            </w:r>
          </w:p>
        </w:tc>
        <w:tc>
          <w:tcPr>
            <w:tcW w:w="960" w:type="dxa"/>
            <w:vAlign w:val="center"/>
          </w:tcPr>
          <w:p w:rsidR="00DC6183" w:rsidRPr="003117C2" w:rsidRDefault="00DC6183" w:rsidP="00EE4FD7">
            <w:pPr>
              <w:jc w:val="right"/>
              <w:rPr>
                <w:rFonts w:ascii="Calibri" w:hAnsi="Calibri" w:cs="Arial"/>
                <w:sz w:val="20"/>
                <w:szCs w:val="20"/>
              </w:rPr>
            </w:pPr>
            <w:r w:rsidRPr="003117C2">
              <w:rPr>
                <w:rFonts w:ascii="Calibri" w:hAnsi="Calibri" w:cs="Calibri"/>
                <w:sz w:val="20"/>
                <w:szCs w:val="20"/>
              </w:rPr>
              <w:t>19.7</w:t>
            </w:r>
          </w:p>
        </w:tc>
        <w:tc>
          <w:tcPr>
            <w:tcW w:w="960" w:type="dxa"/>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19.9</w:t>
            </w:r>
          </w:p>
        </w:tc>
        <w:tc>
          <w:tcPr>
            <w:tcW w:w="960" w:type="dxa"/>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20.1</w:t>
            </w:r>
          </w:p>
        </w:tc>
        <w:tc>
          <w:tcPr>
            <w:tcW w:w="960" w:type="dxa"/>
            <w:vAlign w:val="center"/>
          </w:tcPr>
          <w:p w:rsidR="00DC6183" w:rsidRPr="003117C2" w:rsidRDefault="00DC6183" w:rsidP="00EE4FD7">
            <w:pPr>
              <w:jc w:val="right"/>
              <w:rPr>
                <w:rFonts w:ascii="Calibri" w:hAnsi="Calibri" w:cs="Calibri"/>
                <w:sz w:val="18"/>
                <w:szCs w:val="18"/>
              </w:rPr>
            </w:pPr>
            <w:r w:rsidRPr="003117C2">
              <w:rPr>
                <w:rFonts w:ascii="Calibri" w:hAnsi="Calibri" w:cs="Calibri"/>
                <w:sz w:val="18"/>
                <w:szCs w:val="18"/>
              </w:rPr>
              <w:t>20.7</w:t>
            </w:r>
          </w:p>
        </w:tc>
        <w:tc>
          <w:tcPr>
            <w:tcW w:w="960" w:type="dxa"/>
            <w:vAlign w:val="center"/>
          </w:tcPr>
          <w:p w:rsidR="00DC6183" w:rsidRPr="003B1D21" w:rsidRDefault="00DC6183" w:rsidP="00EE4FD7">
            <w:pPr>
              <w:jc w:val="right"/>
              <w:rPr>
                <w:rFonts w:ascii="Calibri" w:hAnsi="Calibri" w:cs="Calibri"/>
                <w:sz w:val="20"/>
                <w:szCs w:val="20"/>
              </w:rPr>
            </w:pPr>
            <w:r w:rsidRPr="003B1D21">
              <w:rPr>
                <w:rFonts w:ascii="Calibri" w:hAnsi="Calibri" w:cs="Calibri"/>
                <w:sz w:val="20"/>
                <w:szCs w:val="20"/>
              </w:rPr>
              <w:t>22.1</w:t>
            </w:r>
          </w:p>
        </w:tc>
      </w:tr>
      <w:tr w:rsidR="00DC6183" w:rsidRPr="003117C2" w:rsidTr="00DC6183">
        <w:trPr>
          <w:trHeight w:val="255"/>
        </w:trPr>
        <w:tc>
          <w:tcPr>
            <w:tcW w:w="3763" w:type="dxa"/>
            <w:vAlign w:val="center"/>
          </w:tcPr>
          <w:p w:rsidR="00DC6183" w:rsidRPr="003117C2" w:rsidRDefault="00DC6183" w:rsidP="00AE301E">
            <w:pPr>
              <w:rPr>
                <w:rFonts w:ascii="Calibri" w:hAnsi="Calibri" w:cs="Arial"/>
                <w:sz w:val="20"/>
                <w:szCs w:val="20"/>
              </w:rPr>
            </w:pPr>
            <w:r w:rsidRPr="003117C2">
              <w:rPr>
                <w:rFonts w:ascii="Calibri" w:hAnsi="Calibri" w:cs="Arial"/>
                <w:sz w:val="20"/>
                <w:szCs w:val="20"/>
              </w:rPr>
              <w:t>Occasional care</w:t>
            </w:r>
          </w:p>
        </w:tc>
        <w:tc>
          <w:tcPr>
            <w:tcW w:w="960" w:type="dxa"/>
            <w:vAlign w:val="center"/>
          </w:tcPr>
          <w:p w:rsidR="00DC6183" w:rsidRPr="003117C2" w:rsidRDefault="00DC6183" w:rsidP="00EE4FD7">
            <w:pPr>
              <w:jc w:val="right"/>
              <w:rPr>
                <w:rFonts w:ascii="Calibri" w:hAnsi="Calibri" w:cs="Arial"/>
                <w:sz w:val="20"/>
                <w:szCs w:val="20"/>
              </w:rPr>
            </w:pPr>
            <w:r w:rsidRPr="003117C2">
              <w:rPr>
                <w:rFonts w:ascii="Calibri" w:hAnsi="Calibri" w:cs="Calibri"/>
                <w:sz w:val="20"/>
                <w:szCs w:val="20"/>
              </w:rPr>
              <w:t>9.9</w:t>
            </w:r>
          </w:p>
        </w:tc>
        <w:tc>
          <w:tcPr>
            <w:tcW w:w="960" w:type="dxa"/>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10.0</w:t>
            </w:r>
          </w:p>
        </w:tc>
        <w:tc>
          <w:tcPr>
            <w:tcW w:w="960" w:type="dxa"/>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10.1</w:t>
            </w:r>
          </w:p>
        </w:tc>
        <w:tc>
          <w:tcPr>
            <w:tcW w:w="960" w:type="dxa"/>
            <w:vAlign w:val="center"/>
          </w:tcPr>
          <w:p w:rsidR="00DC6183" w:rsidRPr="003117C2" w:rsidRDefault="00DC6183" w:rsidP="00EE4FD7">
            <w:pPr>
              <w:jc w:val="right"/>
              <w:rPr>
                <w:rFonts w:ascii="Calibri" w:hAnsi="Calibri" w:cs="Calibri"/>
                <w:sz w:val="18"/>
                <w:szCs w:val="18"/>
              </w:rPr>
            </w:pPr>
            <w:r w:rsidRPr="003117C2">
              <w:rPr>
                <w:rFonts w:ascii="Calibri" w:hAnsi="Calibri" w:cs="Calibri"/>
                <w:sz w:val="18"/>
                <w:szCs w:val="18"/>
              </w:rPr>
              <w:t>10.2</w:t>
            </w:r>
          </w:p>
        </w:tc>
        <w:tc>
          <w:tcPr>
            <w:tcW w:w="960" w:type="dxa"/>
            <w:vAlign w:val="center"/>
          </w:tcPr>
          <w:p w:rsidR="00DC6183" w:rsidRPr="003B1D21" w:rsidRDefault="00DC6183" w:rsidP="00EE4FD7">
            <w:pPr>
              <w:jc w:val="right"/>
              <w:rPr>
                <w:rFonts w:ascii="Calibri" w:hAnsi="Calibri" w:cs="Calibri"/>
                <w:sz w:val="20"/>
                <w:szCs w:val="20"/>
              </w:rPr>
            </w:pPr>
            <w:r w:rsidRPr="003B1D21">
              <w:rPr>
                <w:rFonts w:ascii="Calibri" w:hAnsi="Calibri" w:cs="Calibri"/>
                <w:sz w:val="20"/>
                <w:szCs w:val="20"/>
              </w:rPr>
              <w:t>11.7</w:t>
            </w:r>
          </w:p>
        </w:tc>
      </w:tr>
      <w:tr w:rsidR="00DC6183" w:rsidRPr="003117C2" w:rsidTr="00DC6183">
        <w:trPr>
          <w:trHeight w:val="255"/>
        </w:trPr>
        <w:tc>
          <w:tcPr>
            <w:tcW w:w="3763" w:type="dxa"/>
            <w:vAlign w:val="center"/>
          </w:tcPr>
          <w:p w:rsidR="00DC6183" w:rsidRPr="003117C2" w:rsidRDefault="00DC6183" w:rsidP="00AE301E">
            <w:pPr>
              <w:rPr>
                <w:rFonts w:ascii="Calibri" w:hAnsi="Calibri" w:cs="Arial"/>
                <w:sz w:val="20"/>
                <w:szCs w:val="20"/>
              </w:rPr>
            </w:pPr>
            <w:r w:rsidRPr="003117C2">
              <w:rPr>
                <w:rFonts w:ascii="Calibri" w:hAnsi="Calibri" w:cs="Arial"/>
                <w:sz w:val="20"/>
                <w:szCs w:val="20"/>
              </w:rPr>
              <w:t>Outside school hours care</w:t>
            </w:r>
          </w:p>
        </w:tc>
        <w:tc>
          <w:tcPr>
            <w:tcW w:w="960" w:type="dxa"/>
            <w:vAlign w:val="center"/>
          </w:tcPr>
          <w:p w:rsidR="00DC6183" w:rsidRPr="003117C2" w:rsidRDefault="00DC6183" w:rsidP="00EE4FD7">
            <w:pPr>
              <w:jc w:val="right"/>
              <w:rPr>
                <w:rFonts w:ascii="Calibri" w:hAnsi="Calibri" w:cs="Arial"/>
                <w:sz w:val="20"/>
                <w:szCs w:val="20"/>
              </w:rPr>
            </w:pPr>
            <w:r w:rsidRPr="003117C2">
              <w:rPr>
                <w:rFonts w:ascii="Calibri" w:hAnsi="Calibri" w:cs="Calibri"/>
                <w:sz w:val="20"/>
                <w:szCs w:val="20"/>
              </w:rPr>
              <w:t>12.6</w:t>
            </w:r>
          </w:p>
        </w:tc>
        <w:tc>
          <w:tcPr>
            <w:tcW w:w="960" w:type="dxa"/>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13.9</w:t>
            </w:r>
          </w:p>
        </w:tc>
        <w:tc>
          <w:tcPr>
            <w:tcW w:w="960" w:type="dxa"/>
            <w:vAlign w:val="center"/>
          </w:tcPr>
          <w:p w:rsidR="00DC6183" w:rsidRPr="003117C2" w:rsidRDefault="00DC6183" w:rsidP="00EE4FD7">
            <w:pPr>
              <w:jc w:val="right"/>
              <w:rPr>
                <w:rFonts w:ascii="Calibri" w:hAnsi="Calibri" w:cs="Calibri"/>
                <w:sz w:val="20"/>
                <w:szCs w:val="20"/>
              </w:rPr>
            </w:pPr>
            <w:r w:rsidRPr="003117C2">
              <w:rPr>
                <w:rFonts w:ascii="Calibri" w:hAnsi="Calibri" w:cs="Calibri"/>
                <w:sz w:val="20"/>
                <w:szCs w:val="20"/>
              </w:rPr>
              <w:t>12.5</w:t>
            </w:r>
          </w:p>
        </w:tc>
        <w:tc>
          <w:tcPr>
            <w:tcW w:w="960" w:type="dxa"/>
            <w:vAlign w:val="center"/>
          </w:tcPr>
          <w:p w:rsidR="00DC6183" w:rsidRPr="003117C2" w:rsidRDefault="00DC6183" w:rsidP="00EE4FD7">
            <w:pPr>
              <w:jc w:val="right"/>
              <w:rPr>
                <w:rFonts w:ascii="Calibri" w:hAnsi="Calibri" w:cs="Calibri"/>
                <w:sz w:val="18"/>
                <w:szCs w:val="18"/>
              </w:rPr>
            </w:pPr>
            <w:r w:rsidRPr="003117C2">
              <w:rPr>
                <w:rFonts w:ascii="Calibri" w:hAnsi="Calibri" w:cs="Calibri"/>
                <w:sz w:val="18"/>
                <w:szCs w:val="18"/>
              </w:rPr>
              <w:t>13.6</w:t>
            </w:r>
          </w:p>
        </w:tc>
        <w:tc>
          <w:tcPr>
            <w:tcW w:w="960" w:type="dxa"/>
            <w:vAlign w:val="center"/>
          </w:tcPr>
          <w:p w:rsidR="00DC6183" w:rsidRPr="003B1D21" w:rsidRDefault="00DC6183" w:rsidP="00EE4FD7">
            <w:pPr>
              <w:jc w:val="right"/>
              <w:rPr>
                <w:rFonts w:ascii="Calibri" w:hAnsi="Calibri" w:cs="Calibri"/>
                <w:sz w:val="20"/>
                <w:szCs w:val="20"/>
              </w:rPr>
            </w:pPr>
            <w:r w:rsidRPr="003B1D21">
              <w:rPr>
                <w:rFonts w:ascii="Calibri" w:hAnsi="Calibri" w:cs="Calibri"/>
                <w:sz w:val="20"/>
                <w:szCs w:val="20"/>
              </w:rPr>
              <w:t>11.2</w:t>
            </w:r>
          </w:p>
        </w:tc>
      </w:tr>
      <w:tr w:rsidR="00DC6183" w:rsidRPr="003117C2" w:rsidTr="00DC6183">
        <w:trPr>
          <w:trHeight w:val="315"/>
        </w:trPr>
        <w:tc>
          <w:tcPr>
            <w:tcW w:w="3763" w:type="dxa"/>
            <w:vAlign w:val="center"/>
          </w:tcPr>
          <w:p w:rsidR="00DC6183" w:rsidRPr="003117C2" w:rsidRDefault="00DC6183" w:rsidP="00BA2238">
            <w:pPr>
              <w:rPr>
                <w:rFonts w:ascii="Calibri" w:hAnsi="Calibri" w:cs="Arial"/>
                <w:b/>
                <w:sz w:val="20"/>
                <w:szCs w:val="20"/>
              </w:rPr>
            </w:pPr>
            <w:r w:rsidRPr="003117C2">
              <w:rPr>
                <w:rFonts w:ascii="Calibri" w:hAnsi="Calibri" w:cs="Arial"/>
                <w:b/>
                <w:sz w:val="20"/>
                <w:szCs w:val="20"/>
              </w:rPr>
              <w:t>Total</w:t>
            </w:r>
          </w:p>
        </w:tc>
        <w:tc>
          <w:tcPr>
            <w:tcW w:w="960" w:type="dxa"/>
            <w:vAlign w:val="center"/>
          </w:tcPr>
          <w:p w:rsidR="00DC6183" w:rsidRPr="003117C2" w:rsidRDefault="00DC6183" w:rsidP="00EE4FD7">
            <w:pPr>
              <w:jc w:val="right"/>
              <w:rPr>
                <w:rFonts w:ascii="Calibri" w:hAnsi="Calibri" w:cs="Arial"/>
                <w:b/>
                <w:bCs/>
                <w:sz w:val="20"/>
                <w:szCs w:val="20"/>
              </w:rPr>
            </w:pPr>
            <w:r w:rsidRPr="003117C2">
              <w:rPr>
                <w:rFonts w:ascii="Calibri" w:hAnsi="Calibri" w:cs="Calibri"/>
                <w:b/>
                <w:bCs/>
                <w:sz w:val="20"/>
                <w:szCs w:val="20"/>
              </w:rPr>
              <w:t>21.6</w:t>
            </w:r>
          </w:p>
        </w:tc>
        <w:tc>
          <w:tcPr>
            <w:tcW w:w="960" w:type="dxa"/>
            <w:vAlign w:val="center"/>
          </w:tcPr>
          <w:p w:rsidR="00DC6183" w:rsidRPr="003117C2" w:rsidRDefault="00DC6183" w:rsidP="00EE4FD7">
            <w:pPr>
              <w:jc w:val="right"/>
              <w:rPr>
                <w:rFonts w:ascii="Calibri" w:hAnsi="Calibri" w:cs="Arial"/>
                <w:b/>
                <w:bCs/>
                <w:sz w:val="20"/>
                <w:szCs w:val="20"/>
              </w:rPr>
            </w:pPr>
            <w:r w:rsidRPr="003117C2">
              <w:rPr>
                <w:rFonts w:ascii="Calibri" w:hAnsi="Calibri" w:cs="Arial"/>
                <w:b/>
                <w:bCs/>
                <w:sz w:val="20"/>
                <w:szCs w:val="20"/>
              </w:rPr>
              <w:t>22.2</w:t>
            </w:r>
          </w:p>
        </w:tc>
        <w:tc>
          <w:tcPr>
            <w:tcW w:w="960" w:type="dxa"/>
            <w:vAlign w:val="center"/>
          </w:tcPr>
          <w:p w:rsidR="00DC6183" w:rsidRPr="003117C2" w:rsidRDefault="00DC6183" w:rsidP="00EE4FD7">
            <w:pPr>
              <w:jc w:val="right"/>
              <w:rPr>
                <w:rFonts w:ascii="Calibri" w:hAnsi="Calibri" w:cs="Arial"/>
                <w:b/>
                <w:bCs/>
                <w:sz w:val="20"/>
                <w:szCs w:val="20"/>
              </w:rPr>
            </w:pPr>
            <w:r w:rsidRPr="003117C2">
              <w:rPr>
                <w:rFonts w:ascii="Calibri" w:hAnsi="Calibri" w:cs="Arial"/>
                <w:b/>
                <w:bCs/>
                <w:sz w:val="20"/>
                <w:szCs w:val="20"/>
              </w:rPr>
              <w:t>22.0</w:t>
            </w:r>
          </w:p>
        </w:tc>
        <w:tc>
          <w:tcPr>
            <w:tcW w:w="960" w:type="dxa"/>
            <w:vAlign w:val="center"/>
          </w:tcPr>
          <w:p w:rsidR="00DC6183" w:rsidRPr="003117C2" w:rsidRDefault="00DC6183" w:rsidP="00EE4FD7">
            <w:pPr>
              <w:jc w:val="right"/>
              <w:rPr>
                <w:rFonts w:ascii="Calibri" w:hAnsi="Calibri" w:cs="Arial"/>
                <w:b/>
                <w:sz w:val="20"/>
                <w:szCs w:val="20"/>
              </w:rPr>
            </w:pPr>
            <w:r w:rsidRPr="003117C2">
              <w:rPr>
                <w:rFonts w:ascii="Calibri" w:hAnsi="Calibri" w:cs="Arial"/>
                <w:b/>
                <w:sz w:val="20"/>
                <w:szCs w:val="20"/>
              </w:rPr>
              <w:t>22.2</w:t>
            </w:r>
          </w:p>
        </w:tc>
        <w:tc>
          <w:tcPr>
            <w:tcW w:w="960" w:type="dxa"/>
            <w:vAlign w:val="center"/>
          </w:tcPr>
          <w:p w:rsidR="00DC6183" w:rsidRPr="003B1D21" w:rsidRDefault="00DC6183" w:rsidP="00EE4FD7">
            <w:pPr>
              <w:jc w:val="right"/>
              <w:rPr>
                <w:rFonts w:ascii="Calibri" w:hAnsi="Calibri" w:cs="Arial"/>
                <w:b/>
                <w:sz w:val="20"/>
                <w:szCs w:val="20"/>
              </w:rPr>
            </w:pPr>
            <w:r w:rsidRPr="003B1D21">
              <w:rPr>
                <w:rFonts w:ascii="Calibri" w:hAnsi="Calibri" w:cs="Arial"/>
                <w:b/>
                <w:sz w:val="20"/>
                <w:szCs w:val="20"/>
              </w:rPr>
              <w:t>23.4</w:t>
            </w:r>
          </w:p>
        </w:tc>
      </w:tr>
    </w:tbl>
    <w:p w:rsidR="00DD7647" w:rsidRPr="003117C2" w:rsidRDefault="00DC6183" w:rsidP="00DD7647">
      <w:pPr>
        <w:rPr>
          <w:rFonts w:ascii="Calibri" w:hAnsi="Calibri" w:cs="Arial"/>
          <w:sz w:val="16"/>
          <w:szCs w:val="16"/>
        </w:rPr>
      </w:pPr>
      <w:r>
        <w:rPr>
          <w:rFonts w:ascii="Calibri" w:hAnsi="Calibri" w:cs="Arial"/>
          <w:sz w:val="16"/>
          <w:szCs w:val="16"/>
        </w:rPr>
        <w:t>S</w:t>
      </w:r>
      <w:r w:rsidR="00DD7647" w:rsidRPr="003117C2">
        <w:rPr>
          <w:rFonts w:ascii="Calibri" w:hAnsi="Calibri" w:cs="Arial"/>
          <w:sz w:val="16"/>
          <w:szCs w:val="16"/>
        </w:rPr>
        <w:t>ource: DEEWR administrative data.</w:t>
      </w:r>
    </w:p>
    <w:p w:rsidR="006628E8" w:rsidRPr="003117C2" w:rsidRDefault="006628E8" w:rsidP="00DD7647">
      <w:pPr>
        <w:pStyle w:val="Heading1"/>
        <w:rPr>
          <w:rFonts w:ascii="Calibri" w:hAnsi="Calibri"/>
          <w:color w:val="auto"/>
          <w:sz w:val="22"/>
          <w:szCs w:val="22"/>
        </w:rPr>
      </w:pPr>
    </w:p>
    <w:p w:rsidR="00DD7647" w:rsidRPr="003117C2" w:rsidRDefault="00DD7647" w:rsidP="00DD7647">
      <w:pPr>
        <w:pStyle w:val="Heading1"/>
        <w:rPr>
          <w:rFonts w:ascii="Calibri" w:hAnsi="Calibri"/>
          <w:color w:val="auto"/>
        </w:rPr>
      </w:pPr>
      <w:r w:rsidRPr="003117C2">
        <w:rPr>
          <w:rFonts w:ascii="Calibri" w:hAnsi="Calibri"/>
          <w:color w:val="auto"/>
        </w:rPr>
        <w:t>Families</w:t>
      </w:r>
    </w:p>
    <w:p w:rsidR="009F0CBB" w:rsidRPr="003117C2" w:rsidRDefault="00A76318" w:rsidP="009F0CBB">
      <w:pPr>
        <w:pStyle w:val="QMIRText"/>
        <w:spacing w:after="85" w:line="260" w:lineRule="atLeast"/>
      </w:pPr>
      <w:r w:rsidRPr="00196768">
        <w:rPr>
          <w:sz w:val="22"/>
          <w:u w:color="000000"/>
        </w:rPr>
        <w:t xml:space="preserve">During the </w:t>
      </w:r>
      <w:r>
        <w:rPr>
          <w:sz w:val="22"/>
          <w:u w:color="000000"/>
        </w:rPr>
        <w:t>June</w:t>
      </w:r>
      <w:r w:rsidRPr="00196768">
        <w:rPr>
          <w:sz w:val="22"/>
          <w:u w:color="000000"/>
        </w:rPr>
        <w:t xml:space="preserve"> quarter 201</w:t>
      </w:r>
      <w:r>
        <w:rPr>
          <w:sz w:val="22"/>
          <w:u w:color="000000"/>
        </w:rPr>
        <w:t>1,</w:t>
      </w:r>
      <w:r w:rsidRPr="00196768">
        <w:rPr>
          <w:sz w:val="22"/>
          <w:u w:color="000000"/>
        </w:rPr>
        <w:t xml:space="preserve"> there were </w:t>
      </w:r>
      <w:r w:rsidRPr="00C1644D">
        <w:rPr>
          <w:sz w:val="22"/>
          <w:u w:color="000000"/>
        </w:rPr>
        <w:t>6</w:t>
      </w:r>
      <w:r>
        <w:rPr>
          <w:sz w:val="22"/>
          <w:u w:color="000000"/>
        </w:rPr>
        <w:t>91</w:t>
      </w:r>
      <w:r w:rsidRPr="00C1644D">
        <w:rPr>
          <w:sz w:val="22"/>
          <w:u w:color="000000"/>
        </w:rPr>
        <w:t>,</w:t>
      </w:r>
      <w:r>
        <w:rPr>
          <w:sz w:val="22"/>
          <w:u w:color="000000"/>
        </w:rPr>
        <w:t>06</w:t>
      </w:r>
      <w:r w:rsidRPr="00C1644D">
        <w:rPr>
          <w:sz w:val="22"/>
          <w:u w:color="000000"/>
        </w:rPr>
        <w:t xml:space="preserve">0 </w:t>
      </w:r>
      <w:r w:rsidRPr="00196768">
        <w:rPr>
          <w:sz w:val="22"/>
          <w:u w:color="000000"/>
        </w:rPr>
        <w:t xml:space="preserve">families using </w:t>
      </w:r>
      <w:r>
        <w:rPr>
          <w:sz w:val="22"/>
          <w:u w:color="000000"/>
        </w:rPr>
        <w:t xml:space="preserve">some form of </w:t>
      </w:r>
      <w:r w:rsidRPr="00196768">
        <w:rPr>
          <w:sz w:val="22"/>
          <w:u w:color="000000"/>
        </w:rPr>
        <w:t>approved child care</w:t>
      </w:r>
      <w:r>
        <w:rPr>
          <w:sz w:val="22"/>
          <w:u w:color="000000"/>
        </w:rPr>
        <w:t xml:space="preserve"> for their children, an increase of 10.0 per cent over the year.</w:t>
      </w:r>
      <w:r w:rsidRPr="00196768">
        <w:rPr>
          <w:sz w:val="22"/>
          <w:u w:color="000000"/>
        </w:rPr>
        <w:t xml:space="preserve"> </w:t>
      </w:r>
      <w:r w:rsidRPr="000D6BE4">
        <w:rPr>
          <w:sz w:val="22"/>
          <w:u w:color="000000"/>
        </w:rPr>
        <w:t>This increase occurred for all service types.</w:t>
      </w:r>
    </w:p>
    <w:p w:rsidR="00DD7647" w:rsidRPr="003117C2" w:rsidRDefault="00DD7647" w:rsidP="00DD7647">
      <w:pPr>
        <w:rPr>
          <w:rStyle w:val="BodyBOLD"/>
          <w:rFonts w:ascii="Calibri" w:hAnsi="Calibri"/>
          <w:spacing w:val="-1"/>
          <w:sz w:val="22"/>
          <w:szCs w:val="22"/>
          <w:u w:color="000000"/>
          <w:lang w:val="en-GB" w:eastAsia="en-US"/>
        </w:rPr>
      </w:pPr>
    </w:p>
    <w:p w:rsidR="005631AC" w:rsidRPr="003117C2" w:rsidRDefault="005631AC" w:rsidP="00C12F0B">
      <w:pPr>
        <w:keepNext/>
        <w:rPr>
          <w:rFonts w:ascii="Calibri" w:hAnsi="Calibri" w:cs="Arial"/>
          <w:b/>
          <w:sz w:val="22"/>
          <w:szCs w:val="22"/>
        </w:rPr>
      </w:pPr>
      <w:r w:rsidRPr="003117C2">
        <w:rPr>
          <w:rFonts w:ascii="Calibri" w:hAnsi="Calibri"/>
          <w:b/>
          <w:sz w:val="22"/>
          <w:szCs w:val="22"/>
        </w:rPr>
        <w:t xml:space="preserve">Table </w:t>
      </w:r>
      <w:r w:rsidR="004B44CF" w:rsidRPr="003117C2">
        <w:rPr>
          <w:rFonts w:ascii="Calibri" w:hAnsi="Calibri"/>
          <w:b/>
          <w:sz w:val="22"/>
          <w:szCs w:val="22"/>
        </w:rPr>
        <w:t>4</w:t>
      </w:r>
      <w:r w:rsidRPr="003117C2">
        <w:rPr>
          <w:rFonts w:ascii="Calibri" w:hAnsi="Calibri"/>
          <w:b/>
          <w:sz w:val="22"/>
          <w:szCs w:val="22"/>
        </w:rPr>
        <w:t xml:space="preserve">: Number of families using child care, </w:t>
      </w:r>
      <w:r w:rsidR="00EE4FD7">
        <w:rPr>
          <w:rFonts w:ascii="Calibri" w:hAnsi="Calibri"/>
          <w:b/>
          <w:sz w:val="22"/>
          <w:szCs w:val="22"/>
        </w:rPr>
        <w:t>June</w:t>
      </w:r>
      <w:r w:rsidR="009F0CBB" w:rsidRPr="003117C2">
        <w:rPr>
          <w:rFonts w:ascii="Calibri" w:hAnsi="Calibri"/>
          <w:b/>
          <w:sz w:val="22"/>
          <w:szCs w:val="22"/>
        </w:rPr>
        <w:t xml:space="preserve"> </w:t>
      </w:r>
      <w:r w:rsidR="008A5EAF" w:rsidRPr="003117C2">
        <w:rPr>
          <w:rFonts w:ascii="Calibri" w:hAnsi="Calibri"/>
          <w:b/>
          <w:sz w:val="22"/>
          <w:szCs w:val="22"/>
        </w:rPr>
        <w:t>quarter</w:t>
      </w:r>
      <w:r w:rsidR="005E68A4" w:rsidRPr="003117C2">
        <w:rPr>
          <w:rFonts w:ascii="Calibri" w:hAnsi="Calibri"/>
          <w:b/>
          <w:sz w:val="22"/>
          <w:szCs w:val="22"/>
        </w:rPr>
        <w:t xml:space="preserve"> 20</w:t>
      </w:r>
      <w:r w:rsidR="002D45A5" w:rsidRPr="003117C2">
        <w:rPr>
          <w:rFonts w:ascii="Calibri" w:hAnsi="Calibri"/>
          <w:b/>
          <w:sz w:val="22"/>
          <w:szCs w:val="22"/>
        </w:rPr>
        <w:t>10</w:t>
      </w:r>
      <w:r w:rsidR="00D5500B" w:rsidRPr="003117C2">
        <w:rPr>
          <w:rFonts w:ascii="Calibri" w:hAnsi="Calibri"/>
          <w:b/>
          <w:sz w:val="22"/>
          <w:szCs w:val="22"/>
        </w:rPr>
        <w:t xml:space="preserve"> </w:t>
      </w:r>
      <w:r w:rsidR="00FF2B7B" w:rsidRPr="003117C2">
        <w:rPr>
          <w:rFonts w:ascii="Calibri" w:hAnsi="Calibri"/>
          <w:b/>
          <w:sz w:val="22"/>
          <w:szCs w:val="22"/>
        </w:rPr>
        <w:t>to</w:t>
      </w:r>
      <w:r w:rsidRPr="003117C2">
        <w:rPr>
          <w:rFonts w:ascii="Calibri" w:hAnsi="Calibri"/>
          <w:b/>
          <w:sz w:val="22"/>
          <w:szCs w:val="22"/>
        </w:rPr>
        <w:t xml:space="preserve"> </w:t>
      </w:r>
      <w:r w:rsidR="00EE4FD7">
        <w:rPr>
          <w:rFonts w:ascii="Calibri" w:hAnsi="Calibri"/>
          <w:b/>
          <w:sz w:val="22"/>
          <w:szCs w:val="22"/>
        </w:rPr>
        <w:t>June</w:t>
      </w:r>
      <w:r w:rsidR="009F0CBB" w:rsidRPr="003117C2">
        <w:rPr>
          <w:rFonts w:ascii="Calibri" w:hAnsi="Calibri"/>
          <w:b/>
          <w:sz w:val="22"/>
          <w:szCs w:val="22"/>
        </w:rPr>
        <w:t xml:space="preserve"> </w:t>
      </w:r>
      <w:r w:rsidR="008A5EAF" w:rsidRPr="003117C2">
        <w:rPr>
          <w:rFonts w:ascii="Calibri" w:hAnsi="Calibri"/>
          <w:b/>
          <w:sz w:val="22"/>
          <w:szCs w:val="22"/>
        </w:rPr>
        <w:t>quarter</w:t>
      </w:r>
      <w:r w:rsidR="005E68A4" w:rsidRPr="003117C2">
        <w:rPr>
          <w:rFonts w:ascii="Calibri" w:hAnsi="Calibri"/>
          <w:b/>
          <w:sz w:val="22"/>
          <w:szCs w:val="22"/>
        </w:rPr>
        <w:t xml:space="preserve"> 201</w:t>
      </w:r>
      <w:r w:rsidR="002D45A5" w:rsidRPr="003117C2">
        <w:rPr>
          <w:rFonts w:ascii="Calibri" w:hAnsi="Calibri"/>
          <w:b/>
          <w:sz w:val="22"/>
          <w:szCs w:val="22"/>
        </w:rPr>
        <w:t>1</w:t>
      </w:r>
    </w:p>
    <w:tbl>
      <w:tblPr>
        <w:tblW w:w="9468" w:type="dxa"/>
        <w:tblInd w:w="93" w:type="dxa"/>
        <w:tblLayout w:type="fixed"/>
        <w:tblLook w:val="0000" w:firstRow="0" w:lastRow="0" w:firstColumn="0" w:lastColumn="0" w:noHBand="0" w:noVBand="0"/>
      </w:tblPr>
      <w:tblGrid>
        <w:gridCol w:w="4335"/>
        <w:gridCol w:w="1026"/>
        <w:gridCol w:w="1027"/>
        <w:gridCol w:w="1026"/>
        <w:gridCol w:w="1027"/>
        <w:gridCol w:w="1027"/>
      </w:tblGrid>
      <w:tr w:rsidR="00DC6183" w:rsidRPr="003117C2" w:rsidTr="00DC6183">
        <w:trPr>
          <w:trHeight w:val="255"/>
        </w:trPr>
        <w:tc>
          <w:tcPr>
            <w:tcW w:w="4335" w:type="dxa"/>
            <w:vAlign w:val="center"/>
          </w:tcPr>
          <w:p w:rsidR="00DC6183" w:rsidRPr="003117C2" w:rsidRDefault="00DC6183" w:rsidP="006564F9">
            <w:pPr>
              <w:keepNext/>
              <w:ind w:right="-55"/>
              <w:rPr>
                <w:rFonts w:ascii="Calibri" w:hAnsi="Calibri" w:cs="Arial"/>
                <w:b/>
                <w:bCs/>
                <w:sz w:val="20"/>
                <w:szCs w:val="20"/>
              </w:rPr>
            </w:pPr>
            <w:r w:rsidRPr="003117C2">
              <w:rPr>
                <w:rFonts w:ascii="Calibri" w:hAnsi="Calibri" w:cs="Arial"/>
                <w:b/>
                <w:bCs/>
                <w:sz w:val="20"/>
                <w:szCs w:val="20"/>
              </w:rPr>
              <w:t>Service type</w:t>
            </w:r>
          </w:p>
        </w:tc>
        <w:tc>
          <w:tcPr>
            <w:tcW w:w="1026" w:type="dxa"/>
            <w:vAlign w:val="center"/>
          </w:tcPr>
          <w:p w:rsidR="00DC6183" w:rsidRPr="003117C2" w:rsidRDefault="00DC6183" w:rsidP="00A76318">
            <w:pPr>
              <w:jc w:val="right"/>
              <w:rPr>
                <w:rFonts w:ascii="Calibri" w:hAnsi="Calibri"/>
                <w:b/>
                <w:sz w:val="20"/>
                <w:szCs w:val="20"/>
              </w:rPr>
            </w:pPr>
            <w:r w:rsidRPr="003117C2">
              <w:rPr>
                <w:rFonts w:ascii="Calibri" w:hAnsi="Calibri"/>
                <w:b/>
                <w:sz w:val="20"/>
                <w:szCs w:val="20"/>
              </w:rPr>
              <w:t>June 10</w:t>
            </w:r>
          </w:p>
        </w:tc>
        <w:tc>
          <w:tcPr>
            <w:tcW w:w="1027" w:type="dxa"/>
            <w:vAlign w:val="center"/>
          </w:tcPr>
          <w:p w:rsidR="00DC6183" w:rsidRPr="003117C2" w:rsidRDefault="00DC6183" w:rsidP="00A76318">
            <w:pPr>
              <w:jc w:val="right"/>
              <w:rPr>
                <w:rFonts w:ascii="Calibri" w:hAnsi="Calibri"/>
                <w:b/>
                <w:sz w:val="20"/>
                <w:szCs w:val="20"/>
              </w:rPr>
            </w:pPr>
            <w:r w:rsidRPr="003117C2">
              <w:rPr>
                <w:rFonts w:ascii="Calibri" w:hAnsi="Calibri"/>
                <w:b/>
                <w:sz w:val="20"/>
                <w:szCs w:val="20"/>
              </w:rPr>
              <w:t>Sept. 10</w:t>
            </w:r>
          </w:p>
        </w:tc>
        <w:tc>
          <w:tcPr>
            <w:tcW w:w="1026" w:type="dxa"/>
            <w:vAlign w:val="center"/>
          </w:tcPr>
          <w:p w:rsidR="00DC6183" w:rsidRPr="003117C2" w:rsidRDefault="00DC6183" w:rsidP="00A76318">
            <w:pPr>
              <w:jc w:val="right"/>
              <w:rPr>
                <w:rFonts w:ascii="Calibri" w:hAnsi="Calibri"/>
                <w:b/>
                <w:sz w:val="20"/>
                <w:szCs w:val="20"/>
              </w:rPr>
            </w:pPr>
            <w:r w:rsidRPr="003117C2">
              <w:rPr>
                <w:rFonts w:ascii="Calibri" w:hAnsi="Calibri"/>
                <w:b/>
                <w:sz w:val="20"/>
                <w:szCs w:val="20"/>
              </w:rPr>
              <w:t>Dec. 10</w:t>
            </w:r>
          </w:p>
        </w:tc>
        <w:tc>
          <w:tcPr>
            <w:tcW w:w="1027" w:type="dxa"/>
            <w:vAlign w:val="center"/>
          </w:tcPr>
          <w:p w:rsidR="00DC6183" w:rsidRPr="003117C2" w:rsidRDefault="00DC6183" w:rsidP="00A76318">
            <w:pPr>
              <w:jc w:val="right"/>
              <w:rPr>
                <w:rFonts w:ascii="Calibri" w:hAnsi="Calibri"/>
                <w:b/>
                <w:sz w:val="20"/>
                <w:szCs w:val="20"/>
              </w:rPr>
            </w:pPr>
            <w:r w:rsidRPr="003117C2">
              <w:rPr>
                <w:rFonts w:ascii="Calibri" w:hAnsi="Calibri"/>
                <w:b/>
                <w:sz w:val="20"/>
                <w:szCs w:val="20"/>
              </w:rPr>
              <w:t>Mar. 11</w:t>
            </w:r>
          </w:p>
        </w:tc>
        <w:tc>
          <w:tcPr>
            <w:tcW w:w="1027" w:type="dxa"/>
            <w:vAlign w:val="center"/>
          </w:tcPr>
          <w:p w:rsidR="00DC6183" w:rsidRPr="003B1D21" w:rsidRDefault="00DC6183" w:rsidP="00A76318">
            <w:pPr>
              <w:jc w:val="right"/>
              <w:rPr>
                <w:rFonts w:ascii="Calibri" w:hAnsi="Calibri"/>
                <w:b/>
                <w:sz w:val="20"/>
                <w:szCs w:val="20"/>
              </w:rPr>
            </w:pPr>
            <w:r w:rsidRPr="003B1D21">
              <w:rPr>
                <w:rFonts w:ascii="Calibri" w:hAnsi="Calibri"/>
                <w:b/>
                <w:sz w:val="20"/>
                <w:szCs w:val="20"/>
              </w:rPr>
              <w:t>June 11</w:t>
            </w:r>
          </w:p>
        </w:tc>
      </w:tr>
      <w:tr w:rsidR="00DC6183" w:rsidRPr="003117C2" w:rsidTr="00DC6183">
        <w:trPr>
          <w:trHeight w:val="255"/>
        </w:trPr>
        <w:tc>
          <w:tcPr>
            <w:tcW w:w="4335" w:type="dxa"/>
            <w:vAlign w:val="center"/>
          </w:tcPr>
          <w:p w:rsidR="00DC6183" w:rsidRPr="003117C2" w:rsidRDefault="00DC6183" w:rsidP="006564F9">
            <w:pPr>
              <w:keepNext/>
              <w:ind w:right="-55"/>
              <w:rPr>
                <w:rFonts w:ascii="Calibri" w:hAnsi="Calibri" w:cs="Arial"/>
                <w:sz w:val="20"/>
                <w:szCs w:val="20"/>
              </w:rPr>
            </w:pPr>
            <w:r w:rsidRPr="003117C2">
              <w:rPr>
                <w:rFonts w:ascii="Calibri" w:hAnsi="Calibri" w:cs="Arial"/>
                <w:sz w:val="20"/>
                <w:szCs w:val="20"/>
              </w:rPr>
              <w:t>Long day care</w:t>
            </w:r>
          </w:p>
        </w:tc>
        <w:tc>
          <w:tcPr>
            <w:tcW w:w="1026"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430,650</w:t>
            </w:r>
          </w:p>
        </w:tc>
        <w:tc>
          <w:tcPr>
            <w:tcW w:w="1027"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449,760</w:t>
            </w:r>
          </w:p>
        </w:tc>
        <w:tc>
          <w:tcPr>
            <w:tcW w:w="1026"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456,950</w:t>
            </w:r>
          </w:p>
        </w:tc>
        <w:tc>
          <w:tcPr>
            <w:tcW w:w="1027" w:type="dxa"/>
            <w:vAlign w:val="bottom"/>
          </w:tcPr>
          <w:p w:rsidR="00DC6183" w:rsidRPr="003117C2" w:rsidRDefault="00DC6183" w:rsidP="00A76318">
            <w:pPr>
              <w:jc w:val="right"/>
              <w:rPr>
                <w:rFonts w:ascii="Calibri" w:hAnsi="Calibri" w:cs="Calibri"/>
                <w:sz w:val="20"/>
                <w:szCs w:val="20"/>
              </w:rPr>
            </w:pPr>
            <w:r w:rsidRPr="003117C2">
              <w:rPr>
                <w:rFonts w:ascii="Calibri" w:hAnsi="Calibri" w:cs="Calibri"/>
                <w:sz w:val="20"/>
                <w:szCs w:val="20"/>
              </w:rPr>
              <w:t>473,610</w:t>
            </w:r>
          </w:p>
        </w:tc>
        <w:tc>
          <w:tcPr>
            <w:tcW w:w="1027" w:type="dxa"/>
            <w:vAlign w:val="center"/>
          </w:tcPr>
          <w:p w:rsidR="00DC6183" w:rsidRPr="003B1D21" w:rsidRDefault="00DC6183" w:rsidP="00A76318">
            <w:pPr>
              <w:jc w:val="right"/>
              <w:rPr>
                <w:rFonts w:ascii="Calibri" w:hAnsi="Calibri" w:cs="Calibri"/>
                <w:sz w:val="20"/>
                <w:szCs w:val="20"/>
              </w:rPr>
            </w:pPr>
            <w:r w:rsidRPr="003B1D21">
              <w:rPr>
                <w:rFonts w:ascii="Calibri" w:hAnsi="Calibri" w:cs="Calibri"/>
                <w:sz w:val="20"/>
                <w:szCs w:val="20"/>
              </w:rPr>
              <w:t>476,050</w:t>
            </w:r>
          </w:p>
        </w:tc>
      </w:tr>
      <w:tr w:rsidR="00DC6183" w:rsidRPr="003117C2" w:rsidTr="00DC6183">
        <w:trPr>
          <w:trHeight w:val="255"/>
        </w:trPr>
        <w:tc>
          <w:tcPr>
            <w:tcW w:w="4335" w:type="dxa"/>
            <w:vAlign w:val="center"/>
          </w:tcPr>
          <w:p w:rsidR="00DC6183" w:rsidRPr="003117C2" w:rsidRDefault="00DC6183" w:rsidP="006564F9">
            <w:pPr>
              <w:keepNext/>
              <w:ind w:right="-55"/>
              <w:rPr>
                <w:rFonts w:ascii="Calibri" w:hAnsi="Calibri" w:cs="Arial"/>
                <w:sz w:val="20"/>
                <w:szCs w:val="20"/>
              </w:rPr>
            </w:pPr>
            <w:r w:rsidRPr="003117C2">
              <w:rPr>
                <w:rFonts w:ascii="Calibri" w:hAnsi="Calibri" w:cs="Arial"/>
                <w:sz w:val="20"/>
                <w:szCs w:val="20"/>
              </w:rPr>
              <w:t>Family day care and In-home care</w:t>
            </w:r>
          </w:p>
        </w:tc>
        <w:tc>
          <w:tcPr>
            <w:tcW w:w="1026"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72,470</w:t>
            </w:r>
          </w:p>
        </w:tc>
        <w:tc>
          <w:tcPr>
            <w:tcW w:w="1027"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74,110</w:t>
            </w:r>
          </w:p>
        </w:tc>
        <w:tc>
          <w:tcPr>
            <w:tcW w:w="1026"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73,820</w:t>
            </w:r>
          </w:p>
        </w:tc>
        <w:tc>
          <w:tcPr>
            <w:tcW w:w="1027" w:type="dxa"/>
            <w:vAlign w:val="bottom"/>
          </w:tcPr>
          <w:p w:rsidR="00DC6183" w:rsidRPr="003117C2" w:rsidRDefault="00DC6183" w:rsidP="00A76318">
            <w:pPr>
              <w:jc w:val="right"/>
              <w:rPr>
                <w:rFonts w:ascii="Calibri" w:hAnsi="Calibri" w:cs="Calibri"/>
                <w:sz w:val="20"/>
                <w:szCs w:val="20"/>
              </w:rPr>
            </w:pPr>
            <w:r w:rsidRPr="003117C2">
              <w:rPr>
                <w:rFonts w:ascii="Calibri" w:hAnsi="Calibri" w:cs="Calibri"/>
                <w:sz w:val="20"/>
                <w:szCs w:val="20"/>
              </w:rPr>
              <w:t>76,990</w:t>
            </w:r>
          </w:p>
        </w:tc>
        <w:tc>
          <w:tcPr>
            <w:tcW w:w="1027" w:type="dxa"/>
            <w:vAlign w:val="center"/>
          </w:tcPr>
          <w:p w:rsidR="00DC6183" w:rsidRPr="003B1D21" w:rsidRDefault="00DC6183" w:rsidP="00A76318">
            <w:pPr>
              <w:jc w:val="right"/>
              <w:rPr>
                <w:rFonts w:ascii="Calibri" w:hAnsi="Calibri" w:cs="Calibri"/>
                <w:sz w:val="20"/>
                <w:szCs w:val="20"/>
              </w:rPr>
            </w:pPr>
            <w:r w:rsidRPr="003B1D21">
              <w:rPr>
                <w:rFonts w:ascii="Calibri" w:hAnsi="Calibri" w:cs="Calibri"/>
                <w:sz w:val="20"/>
                <w:szCs w:val="20"/>
              </w:rPr>
              <w:t>76,690</w:t>
            </w:r>
          </w:p>
        </w:tc>
      </w:tr>
      <w:tr w:rsidR="00DC6183" w:rsidRPr="003117C2" w:rsidTr="00DC6183">
        <w:trPr>
          <w:trHeight w:val="255"/>
        </w:trPr>
        <w:tc>
          <w:tcPr>
            <w:tcW w:w="4335" w:type="dxa"/>
            <w:vAlign w:val="center"/>
          </w:tcPr>
          <w:p w:rsidR="00DC6183" w:rsidRPr="003117C2" w:rsidRDefault="00DC6183" w:rsidP="006564F9">
            <w:pPr>
              <w:keepNext/>
              <w:ind w:right="-55"/>
              <w:rPr>
                <w:rFonts w:ascii="Calibri" w:hAnsi="Calibri" w:cs="Arial"/>
                <w:sz w:val="20"/>
                <w:szCs w:val="20"/>
              </w:rPr>
            </w:pPr>
            <w:r w:rsidRPr="003117C2">
              <w:rPr>
                <w:rFonts w:ascii="Calibri" w:hAnsi="Calibri" w:cs="Arial"/>
                <w:sz w:val="20"/>
                <w:szCs w:val="20"/>
              </w:rPr>
              <w:t>Occasional care</w:t>
            </w:r>
          </w:p>
        </w:tc>
        <w:tc>
          <w:tcPr>
            <w:tcW w:w="1026"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5,710</w:t>
            </w:r>
          </w:p>
        </w:tc>
        <w:tc>
          <w:tcPr>
            <w:tcW w:w="1027"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6,110</w:t>
            </w:r>
          </w:p>
        </w:tc>
        <w:tc>
          <w:tcPr>
            <w:tcW w:w="1026"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5,980</w:t>
            </w:r>
          </w:p>
        </w:tc>
        <w:tc>
          <w:tcPr>
            <w:tcW w:w="1027" w:type="dxa"/>
            <w:vAlign w:val="bottom"/>
          </w:tcPr>
          <w:p w:rsidR="00DC6183" w:rsidRPr="003117C2" w:rsidRDefault="00DC6183" w:rsidP="00A76318">
            <w:pPr>
              <w:jc w:val="right"/>
              <w:rPr>
                <w:rFonts w:ascii="Calibri" w:hAnsi="Calibri" w:cs="Calibri"/>
                <w:sz w:val="20"/>
                <w:szCs w:val="20"/>
              </w:rPr>
            </w:pPr>
            <w:r w:rsidRPr="003117C2">
              <w:rPr>
                <w:rFonts w:ascii="Calibri" w:hAnsi="Calibri" w:cs="Calibri"/>
                <w:sz w:val="20"/>
                <w:szCs w:val="20"/>
              </w:rPr>
              <w:t>5,870</w:t>
            </w:r>
          </w:p>
        </w:tc>
        <w:tc>
          <w:tcPr>
            <w:tcW w:w="1027" w:type="dxa"/>
            <w:vAlign w:val="center"/>
          </w:tcPr>
          <w:p w:rsidR="00DC6183" w:rsidRPr="003B1D21" w:rsidRDefault="00DC6183" w:rsidP="00A76318">
            <w:pPr>
              <w:jc w:val="right"/>
              <w:rPr>
                <w:rFonts w:ascii="Calibri" w:hAnsi="Calibri" w:cs="Calibri"/>
                <w:sz w:val="20"/>
                <w:szCs w:val="20"/>
              </w:rPr>
            </w:pPr>
            <w:r w:rsidRPr="003B1D21">
              <w:rPr>
                <w:rFonts w:ascii="Calibri" w:hAnsi="Calibri" w:cs="Calibri"/>
                <w:sz w:val="20"/>
                <w:szCs w:val="20"/>
              </w:rPr>
              <w:t>6,260</w:t>
            </w:r>
          </w:p>
        </w:tc>
      </w:tr>
      <w:tr w:rsidR="00DC6183" w:rsidRPr="003117C2" w:rsidTr="00DC6183">
        <w:trPr>
          <w:trHeight w:val="255"/>
        </w:trPr>
        <w:tc>
          <w:tcPr>
            <w:tcW w:w="4335" w:type="dxa"/>
            <w:vAlign w:val="center"/>
          </w:tcPr>
          <w:p w:rsidR="00DC6183" w:rsidRPr="003117C2" w:rsidRDefault="00DC6183" w:rsidP="006564F9">
            <w:pPr>
              <w:keepNext/>
              <w:ind w:right="-55"/>
              <w:rPr>
                <w:rFonts w:ascii="Calibri" w:hAnsi="Calibri" w:cs="Arial"/>
                <w:sz w:val="20"/>
                <w:szCs w:val="20"/>
              </w:rPr>
            </w:pPr>
            <w:r w:rsidRPr="003117C2">
              <w:rPr>
                <w:rFonts w:ascii="Calibri" w:hAnsi="Calibri" w:cs="Arial"/>
                <w:sz w:val="20"/>
                <w:szCs w:val="20"/>
              </w:rPr>
              <w:t>Outside school hours care</w:t>
            </w:r>
          </w:p>
        </w:tc>
        <w:tc>
          <w:tcPr>
            <w:tcW w:w="1026"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183,800</w:t>
            </w:r>
          </w:p>
        </w:tc>
        <w:tc>
          <w:tcPr>
            <w:tcW w:w="1027"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191,970</w:t>
            </w:r>
          </w:p>
        </w:tc>
        <w:tc>
          <w:tcPr>
            <w:tcW w:w="1026" w:type="dxa"/>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184,330</w:t>
            </w:r>
          </w:p>
        </w:tc>
        <w:tc>
          <w:tcPr>
            <w:tcW w:w="1027" w:type="dxa"/>
            <w:vAlign w:val="bottom"/>
          </w:tcPr>
          <w:p w:rsidR="00DC6183" w:rsidRPr="003117C2" w:rsidRDefault="00DC6183" w:rsidP="00A76318">
            <w:pPr>
              <w:jc w:val="right"/>
              <w:rPr>
                <w:rFonts w:ascii="Calibri" w:hAnsi="Calibri" w:cs="Calibri"/>
                <w:sz w:val="20"/>
                <w:szCs w:val="20"/>
              </w:rPr>
            </w:pPr>
            <w:r w:rsidRPr="003117C2">
              <w:rPr>
                <w:rFonts w:ascii="Calibri" w:hAnsi="Calibri" w:cs="Calibri"/>
                <w:sz w:val="20"/>
                <w:szCs w:val="20"/>
              </w:rPr>
              <w:t>199,850</w:t>
            </w:r>
          </w:p>
        </w:tc>
        <w:tc>
          <w:tcPr>
            <w:tcW w:w="1027" w:type="dxa"/>
            <w:vAlign w:val="center"/>
          </w:tcPr>
          <w:p w:rsidR="00DC6183" w:rsidRPr="003B1D21" w:rsidRDefault="00DC6183" w:rsidP="00A76318">
            <w:pPr>
              <w:jc w:val="right"/>
              <w:rPr>
                <w:rFonts w:ascii="Calibri" w:hAnsi="Calibri" w:cs="Calibri"/>
                <w:sz w:val="20"/>
                <w:szCs w:val="20"/>
              </w:rPr>
            </w:pPr>
            <w:r w:rsidRPr="003B1D21">
              <w:rPr>
                <w:rFonts w:ascii="Calibri" w:hAnsi="Calibri" w:cs="Calibri"/>
                <w:sz w:val="20"/>
                <w:szCs w:val="20"/>
              </w:rPr>
              <w:t>207,310</w:t>
            </w:r>
          </w:p>
        </w:tc>
      </w:tr>
      <w:tr w:rsidR="00DC6183" w:rsidRPr="003117C2" w:rsidTr="00DC6183">
        <w:trPr>
          <w:trHeight w:val="315"/>
        </w:trPr>
        <w:tc>
          <w:tcPr>
            <w:tcW w:w="4335" w:type="dxa"/>
            <w:vAlign w:val="center"/>
          </w:tcPr>
          <w:p w:rsidR="00DC6183" w:rsidRPr="003117C2" w:rsidRDefault="00DC6183" w:rsidP="006564F9">
            <w:pPr>
              <w:keepNext/>
              <w:ind w:right="-55"/>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026" w:type="dxa"/>
            <w:vAlign w:val="center"/>
          </w:tcPr>
          <w:p w:rsidR="00DC6183" w:rsidRPr="003117C2" w:rsidRDefault="00DC6183" w:rsidP="00A76318">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627,980</w:t>
            </w:r>
          </w:p>
        </w:tc>
        <w:tc>
          <w:tcPr>
            <w:tcW w:w="1027" w:type="dxa"/>
            <w:vAlign w:val="center"/>
          </w:tcPr>
          <w:p w:rsidR="00DC6183" w:rsidRPr="003117C2" w:rsidRDefault="00DC6183" w:rsidP="00A76318">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652,120</w:t>
            </w:r>
          </w:p>
        </w:tc>
        <w:tc>
          <w:tcPr>
            <w:tcW w:w="1026" w:type="dxa"/>
            <w:vAlign w:val="center"/>
          </w:tcPr>
          <w:p w:rsidR="00DC6183" w:rsidRPr="003117C2" w:rsidRDefault="00DC6183" w:rsidP="00A76318">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653,310</w:t>
            </w:r>
          </w:p>
        </w:tc>
        <w:tc>
          <w:tcPr>
            <w:tcW w:w="1027" w:type="dxa"/>
            <w:vAlign w:val="bottom"/>
          </w:tcPr>
          <w:p w:rsidR="00DC6183" w:rsidRPr="003117C2" w:rsidRDefault="00DC6183" w:rsidP="00A76318">
            <w:pPr>
              <w:jc w:val="right"/>
              <w:rPr>
                <w:rFonts w:ascii="Calibri" w:hAnsi="Calibri" w:cs="Calibri"/>
                <w:b/>
                <w:sz w:val="20"/>
                <w:szCs w:val="20"/>
              </w:rPr>
            </w:pPr>
            <w:r w:rsidRPr="003117C2">
              <w:rPr>
                <w:rFonts w:ascii="Calibri" w:hAnsi="Calibri" w:cs="Calibri"/>
                <w:b/>
                <w:sz w:val="20"/>
                <w:szCs w:val="20"/>
              </w:rPr>
              <w:t>676,270</w:t>
            </w:r>
          </w:p>
        </w:tc>
        <w:tc>
          <w:tcPr>
            <w:tcW w:w="1027" w:type="dxa"/>
            <w:vAlign w:val="center"/>
          </w:tcPr>
          <w:p w:rsidR="00DC6183" w:rsidRPr="003B1D21" w:rsidRDefault="00DC6183" w:rsidP="00A76318">
            <w:pPr>
              <w:jc w:val="right"/>
              <w:rPr>
                <w:rFonts w:ascii="Calibri" w:hAnsi="Calibri" w:cs="Calibri"/>
                <w:b/>
                <w:sz w:val="20"/>
                <w:szCs w:val="20"/>
              </w:rPr>
            </w:pPr>
            <w:r w:rsidRPr="003B1D21">
              <w:rPr>
                <w:rFonts w:ascii="Calibri" w:hAnsi="Calibri" w:cs="Calibri"/>
                <w:b/>
                <w:sz w:val="20"/>
                <w:szCs w:val="20"/>
              </w:rPr>
              <w:t>691,060</w:t>
            </w:r>
          </w:p>
        </w:tc>
      </w:tr>
    </w:tbl>
    <w:p w:rsidR="00DD7647" w:rsidRPr="003117C2" w:rsidRDefault="00DD7647" w:rsidP="00DD7647">
      <w:pPr>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w:t>
      </w:r>
      <w:r w:rsidR="00F121BA" w:rsidRPr="003117C2">
        <w:rPr>
          <w:rFonts w:ascii="Calibri" w:hAnsi="Calibri" w:cs="Arial"/>
          <w:snapToGrid w:val="0"/>
          <w:sz w:val="16"/>
          <w:szCs w:val="16"/>
        </w:rPr>
        <w:t>A</w:t>
      </w:r>
      <w:r w:rsidRPr="003117C2">
        <w:rPr>
          <w:rFonts w:ascii="Calibri" w:hAnsi="Calibri" w:cs="Arial"/>
          <w:snapToGrid w:val="0"/>
          <w:sz w:val="16"/>
          <w:szCs w:val="16"/>
        </w:rPr>
        <w:t xml:space="preserve">s families may </w:t>
      </w:r>
      <w:r w:rsidR="00F121BA" w:rsidRPr="003117C2">
        <w:rPr>
          <w:rFonts w:ascii="Calibri" w:hAnsi="Calibri" w:cs="Arial"/>
          <w:snapToGrid w:val="0"/>
          <w:sz w:val="16"/>
          <w:szCs w:val="16"/>
        </w:rPr>
        <w:t>use more than one service type in any particular quarter</w:t>
      </w:r>
      <w:r w:rsidR="003E53F0" w:rsidRPr="003117C2">
        <w:rPr>
          <w:rFonts w:ascii="Calibri" w:hAnsi="Calibri" w:cs="Arial"/>
          <w:snapToGrid w:val="0"/>
          <w:sz w:val="16"/>
          <w:szCs w:val="16"/>
        </w:rPr>
        <w:t xml:space="preserve"> and due to rounding</w:t>
      </w:r>
      <w:r w:rsidR="00F121BA" w:rsidRPr="003117C2">
        <w:rPr>
          <w:rFonts w:ascii="Calibri" w:hAnsi="Calibri" w:cs="Arial"/>
          <w:snapToGrid w:val="0"/>
          <w:sz w:val="16"/>
          <w:szCs w:val="16"/>
        </w:rPr>
        <w:t xml:space="preserve">, the </w:t>
      </w:r>
      <w:r w:rsidR="003F4110" w:rsidRPr="003117C2">
        <w:rPr>
          <w:rFonts w:ascii="Calibri" w:hAnsi="Calibri" w:cs="Arial"/>
          <w:snapToGrid w:val="0"/>
          <w:sz w:val="16"/>
          <w:szCs w:val="16"/>
        </w:rPr>
        <w:t xml:space="preserve">sum of the </w:t>
      </w:r>
      <w:r w:rsidR="00F121BA" w:rsidRPr="003117C2">
        <w:rPr>
          <w:rFonts w:ascii="Calibri" w:hAnsi="Calibri" w:cs="Arial"/>
          <w:snapToGrid w:val="0"/>
          <w:sz w:val="16"/>
          <w:szCs w:val="16"/>
        </w:rPr>
        <w:t xml:space="preserve">component parts may not equal the </w:t>
      </w:r>
      <w:r w:rsidR="003E53F0" w:rsidRPr="003117C2">
        <w:rPr>
          <w:rFonts w:ascii="Calibri" w:hAnsi="Calibri" w:cs="Arial"/>
          <w:snapToGrid w:val="0"/>
          <w:sz w:val="16"/>
          <w:szCs w:val="16"/>
        </w:rPr>
        <w:t>T</w:t>
      </w:r>
      <w:r w:rsidR="00F121BA" w:rsidRPr="003117C2">
        <w:rPr>
          <w:rFonts w:ascii="Calibri" w:hAnsi="Calibri" w:cs="Arial"/>
          <w:snapToGrid w:val="0"/>
          <w:sz w:val="16"/>
          <w:szCs w:val="16"/>
        </w:rPr>
        <w:t>otal</w:t>
      </w:r>
      <w:r w:rsidRPr="003117C2">
        <w:rPr>
          <w:rFonts w:ascii="Calibri" w:hAnsi="Calibri" w:cs="Arial"/>
          <w:snapToGrid w:val="0"/>
          <w:sz w:val="16"/>
          <w:szCs w:val="16"/>
        </w:rPr>
        <w:t>.</w:t>
      </w:r>
    </w:p>
    <w:p w:rsidR="00DD7647" w:rsidRPr="003117C2" w:rsidRDefault="00DD7647" w:rsidP="00DD7647">
      <w:pPr>
        <w:rPr>
          <w:rFonts w:ascii="Calibri" w:hAnsi="Calibri" w:cs="Arial"/>
          <w:b/>
          <w:bCs/>
          <w:snapToGrid w:val="0"/>
          <w:sz w:val="16"/>
          <w:szCs w:val="16"/>
        </w:rPr>
      </w:pPr>
      <w:r w:rsidRPr="003117C2">
        <w:rPr>
          <w:rFonts w:ascii="Calibri" w:hAnsi="Calibri" w:cs="Arial"/>
          <w:sz w:val="16"/>
          <w:szCs w:val="16"/>
        </w:rPr>
        <w:t>Source: DEEWR administrative data.</w:t>
      </w:r>
    </w:p>
    <w:p w:rsidR="00DD7647" w:rsidRPr="003117C2" w:rsidRDefault="00DD7647" w:rsidP="00DD7647">
      <w:pPr>
        <w:rPr>
          <w:rFonts w:asciiTheme="minorHAnsi" w:hAnsiTheme="minorHAnsi" w:cs="Calibri"/>
          <w:sz w:val="22"/>
          <w:szCs w:val="22"/>
        </w:rPr>
      </w:pPr>
    </w:p>
    <w:p w:rsidR="00DD7647" w:rsidRPr="003117C2" w:rsidRDefault="00DD7647" w:rsidP="00C12F0B">
      <w:pPr>
        <w:pStyle w:val="Heading1"/>
        <w:rPr>
          <w:rFonts w:ascii="Calibri" w:hAnsi="Calibri"/>
          <w:snapToGrid w:val="0"/>
          <w:color w:val="auto"/>
        </w:rPr>
      </w:pPr>
      <w:r w:rsidRPr="003117C2">
        <w:rPr>
          <w:rFonts w:ascii="Calibri" w:hAnsi="Calibri"/>
          <w:color w:val="auto"/>
        </w:rPr>
        <w:t>Services</w:t>
      </w:r>
    </w:p>
    <w:p w:rsidR="00A76318" w:rsidRPr="00FB0EE1" w:rsidRDefault="00A76318" w:rsidP="00A76318">
      <w:pPr>
        <w:pStyle w:val="QMIRText"/>
        <w:spacing w:after="85" w:line="260" w:lineRule="atLeast"/>
        <w:rPr>
          <w:sz w:val="22"/>
          <w:u w:color="000000"/>
        </w:rPr>
      </w:pPr>
      <w:r w:rsidRPr="00FB0EE1">
        <w:rPr>
          <w:sz w:val="22"/>
          <w:u w:color="000000"/>
        </w:rPr>
        <w:t xml:space="preserve">During the </w:t>
      </w:r>
      <w:r>
        <w:rPr>
          <w:sz w:val="22"/>
          <w:u w:color="000000"/>
        </w:rPr>
        <w:t>June</w:t>
      </w:r>
      <w:r w:rsidRPr="00FB0EE1">
        <w:rPr>
          <w:sz w:val="22"/>
          <w:u w:color="000000"/>
        </w:rPr>
        <w:t xml:space="preserve"> quarter 201</w:t>
      </w:r>
      <w:r>
        <w:rPr>
          <w:sz w:val="22"/>
          <w:u w:color="000000"/>
        </w:rPr>
        <w:t>1</w:t>
      </w:r>
      <w:r w:rsidRPr="00FB0EE1">
        <w:rPr>
          <w:sz w:val="22"/>
          <w:u w:color="000000"/>
        </w:rPr>
        <w:t xml:space="preserve">, there were </w:t>
      </w:r>
      <w:r>
        <w:rPr>
          <w:sz w:val="22"/>
          <w:u w:color="000000"/>
        </w:rPr>
        <w:t>14</w:t>
      </w:r>
      <w:r w:rsidRPr="00FB0EE1">
        <w:rPr>
          <w:sz w:val="22"/>
          <w:u w:color="000000"/>
        </w:rPr>
        <w:t>,</w:t>
      </w:r>
      <w:r>
        <w:rPr>
          <w:sz w:val="22"/>
          <w:u w:color="000000"/>
        </w:rPr>
        <w:t>441</w:t>
      </w:r>
      <w:r w:rsidRPr="00FB0EE1">
        <w:rPr>
          <w:sz w:val="22"/>
          <w:u w:color="000000"/>
        </w:rPr>
        <w:t xml:space="preserve"> approved child care services operating in Australia, an increase of </w:t>
      </w:r>
      <w:r>
        <w:rPr>
          <w:sz w:val="22"/>
          <w:u w:color="000000"/>
        </w:rPr>
        <w:t>3.9 per cent (542</w:t>
      </w:r>
      <w:r w:rsidRPr="00FB0EE1">
        <w:rPr>
          <w:sz w:val="22"/>
          <w:u w:color="000000"/>
        </w:rPr>
        <w:t xml:space="preserve"> services</w:t>
      </w:r>
      <w:r>
        <w:rPr>
          <w:sz w:val="22"/>
          <w:u w:color="000000"/>
        </w:rPr>
        <w:t>)</w:t>
      </w:r>
      <w:r w:rsidRPr="00FB0EE1">
        <w:rPr>
          <w:sz w:val="22"/>
          <w:u w:color="000000"/>
        </w:rPr>
        <w:t xml:space="preserve"> </w:t>
      </w:r>
      <w:r>
        <w:rPr>
          <w:sz w:val="22"/>
          <w:u w:color="000000"/>
        </w:rPr>
        <w:t>over the year</w:t>
      </w:r>
      <w:r w:rsidR="00DC6183">
        <w:rPr>
          <w:sz w:val="22"/>
          <w:u w:color="000000"/>
        </w:rPr>
        <w:t>.</w:t>
      </w:r>
    </w:p>
    <w:p w:rsidR="003E53F0" w:rsidRPr="003117C2" w:rsidRDefault="00A76318" w:rsidP="00A76318">
      <w:pPr>
        <w:pStyle w:val="QMIRText"/>
        <w:spacing w:after="85" w:line="260" w:lineRule="atLeast"/>
        <w:rPr>
          <w:sz w:val="22"/>
          <w:u w:color="000000"/>
        </w:rPr>
      </w:pPr>
      <w:r w:rsidRPr="00FB0EE1">
        <w:rPr>
          <w:sz w:val="22"/>
          <w:u w:color="000000"/>
        </w:rPr>
        <w:t xml:space="preserve">In the </w:t>
      </w:r>
      <w:r>
        <w:rPr>
          <w:sz w:val="22"/>
          <w:u w:color="000000"/>
        </w:rPr>
        <w:t>June</w:t>
      </w:r>
      <w:r w:rsidRPr="00FB0EE1">
        <w:rPr>
          <w:sz w:val="22"/>
          <w:u w:color="000000"/>
        </w:rPr>
        <w:t xml:space="preserve"> quarter 201</w:t>
      </w:r>
      <w:r>
        <w:rPr>
          <w:sz w:val="22"/>
          <w:u w:color="000000"/>
        </w:rPr>
        <w:t>1</w:t>
      </w:r>
      <w:r w:rsidRPr="00FB0EE1">
        <w:rPr>
          <w:sz w:val="22"/>
          <w:u w:color="000000"/>
        </w:rPr>
        <w:t>, outside school hours care services accounted for 5</w:t>
      </w:r>
      <w:r>
        <w:rPr>
          <w:sz w:val="22"/>
          <w:u w:color="000000"/>
        </w:rPr>
        <w:t>4.6</w:t>
      </w:r>
      <w:r w:rsidRPr="00FB0EE1">
        <w:rPr>
          <w:sz w:val="22"/>
          <w:u w:color="000000"/>
        </w:rPr>
        <w:t xml:space="preserve"> per cent of all services, while long day care services accounted for </w:t>
      </w:r>
      <w:r>
        <w:rPr>
          <w:sz w:val="22"/>
          <w:u w:color="000000"/>
        </w:rPr>
        <w:t>41.9</w:t>
      </w:r>
      <w:r w:rsidRPr="00FB0EE1">
        <w:rPr>
          <w:sz w:val="22"/>
          <w:u w:color="000000"/>
        </w:rPr>
        <w:t xml:space="preserve"> per cent of all services.</w:t>
      </w:r>
    </w:p>
    <w:p w:rsidR="002A0DA2" w:rsidRPr="003117C2" w:rsidRDefault="002A0DA2" w:rsidP="00DD7647">
      <w:pPr>
        <w:rPr>
          <w:rFonts w:ascii="Arial" w:hAnsi="Arial" w:cs="Arial"/>
          <w:snapToGrid w:val="0"/>
          <w:sz w:val="16"/>
          <w:szCs w:val="16"/>
        </w:rPr>
      </w:pPr>
    </w:p>
    <w:p w:rsidR="001036BC" w:rsidRPr="003117C2" w:rsidRDefault="001036BC" w:rsidP="00185064">
      <w:pPr>
        <w:pStyle w:val="Caption"/>
        <w:keepNext/>
        <w:ind w:right="-469"/>
        <w:rPr>
          <w:rFonts w:ascii="Calibri" w:hAnsi="Calibri"/>
          <w:sz w:val="22"/>
          <w:szCs w:val="22"/>
        </w:rPr>
      </w:pPr>
      <w:r w:rsidRPr="003117C2">
        <w:rPr>
          <w:rFonts w:ascii="Calibri" w:hAnsi="Calibri"/>
          <w:sz w:val="22"/>
          <w:szCs w:val="22"/>
        </w:rPr>
        <w:t xml:space="preserve">Table </w:t>
      </w:r>
      <w:r w:rsidR="004B44CF" w:rsidRPr="003117C2">
        <w:rPr>
          <w:rFonts w:ascii="Calibri" w:hAnsi="Calibri"/>
          <w:sz w:val="22"/>
          <w:szCs w:val="22"/>
        </w:rPr>
        <w:t>5</w:t>
      </w:r>
      <w:r w:rsidRPr="003117C2">
        <w:rPr>
          <w:rFonts w:ascii="Calibri" w:hAnsi="Calibri"/>
          <w:sz w:val="22"/>
          <w:szCs w:val="22"/>
        </w:rPr>
        <w:t xml:space="preserve">: Number of </w:t>
      </w:r>
      <w:r w:rsidRPr="003117C2">
        <w:rPr>
          <w:rFonts w:ascii="Calibri" w:hAnsi="Calibri" w:cs="Arial"/>
          <w:bCs w:val="0"/>
          <w:sz w:val="22"/>
          <w:szCs w:val="22"/>
        </w:rPr>
        <w:t xml:space="preserve">child care services by service type, </w:t>
      </w:r>
      <w:r w:rsidR="00EE4FD7">
        <w:rPr>
          <w:rFonts w:ascii="Calibri" w:hAnsi="Calibri" w:cs="Arial"/>
          <w:bCs w:val="0"/>
          <w:sz w:val="22"/>
          <w:szCs w:val="22"/>
        </w:rPr>
        <w:t>June</w:t>
      </w:r>
      <w:r w:rsidR="00FE1DCD"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3C091D" w:rsidRPr="003117C2">
        <w:rPr>
          <w:rFonts w:ascii="Calibri" w:hAnsi="Calibri" w:cs="Arial"/>
          <w:bCs w:val="0"/>
          <w:sz w:val="22"/>
          <w:szCs w:val="22"/>
        </w:rPr>
        <w:t xml:space="preserve"> 20</w:t>
      </w:r>
      <w:r w:rsidR="004931CD" w:rsidRPr="003117C2">
        <w:rPr>
          <w:rFonts w:ascii="Calibri" w:hAnsi="Calibri" w:cs="Arial"/>
          <w:bCs w:val="0"/>
          <w:sz w:val="22"/>
          <w:szCs w:val="22"/>
        </w:rPr>
        <w:t>10</w:t>
      </w:r>
      <w:r w:rsidRPr="003117C2">
        <w:rPr>
          <w:rFonts w:ascii="Calibri" w:hAnsi="Calibri" w:cs="Arial"/>
          <w:bCs w:val="0"/>
          <w:sz w:val="22"/>
          <w:szCs w:val="22"/>
        </w:rPr>
        <w:t xml:space="preserve"> </w:t>
      </w:r>
      <w:r w:rsidR="00FF2B7B" w:rsidRPr="003117C2">
        <w:rPr>
          <w:rFonts w:ascii="Calibri" w:hAnsi="Calibri" w:cs="Arial"/>
          <w:bCs w:val="0"/>
          <w:sz w:val="22"/>
          <w:szCs w:val="22"/>
        </w:rPr>
        <w:t>to</w:t>
      </w:r>
      <w:r w:rsidRPr="003117C2">
        <w:rPr>
          <w:rFonts w:ascii="Calibri" w:hAnsi="Calibri" w:cs="Arial"/>
          <w:bCs w:val="0"/>
          <w:sz w:val="22"/>
          <w:szCs w:val="22"/>
        </w:rPr>
        <w:t xml:space="preserve"> </w:t>
      </w:r>
      <w:r w:rsidR="00EE4FD7">
        <w:rPr>
          <w:rFonts w:ascii="Calibri" w:hAnsi="Calibri" w:cs="Arial"/>
          <w:bCs w:val="0"/>
          <w:sz w:val="22"/>
          <w:szCs w:val="22"/>
        </w:rPr>
        <w:t>June</w:t>
      </w:r>
      <w:r w:rsidR="00FE1DCD"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4931CD" w:rsidRPr="003117C2">
        <w:rPr>
          <w:rFonts w:ascii="Calibri" w:hAnsi="Calibri" w:cs="Arial"/>
          <w:bCs w:val="0"/>
          <w:sz w:val="22"/>
          <w:szCs w:val="22"/>
        </w:rPr>
        <w:t>1</w:t>
      </w:r>
    </w:p>
    <w:tbl>
      <w:tblPr>
        <w:tblW w:w="9555" w:type="dxa"/>
        <w:tblInd w:w="93" w:type="dxa"/>
        <w:tblLayout w:type="fixed"/>
        <w:tblLook w:val="0000" w:firstRow="0" w:lastRow="0" w:firstColumn="0" w:lastColumn="0" w:noHBand="0" w:noVBand="0"/>
      </w:tblPr>
      <w:tblGrid>
        <w:gridCol w:w="4335"/>
        <w:gridCol w:w="1044"/>
        <w:gridCol w:w="1044"/>
        <w:gridCol w:w="1044"/>
        <w:gridCol w:w="1044"/>
        <w:gridCol w:w="1044"/>
      </w:tblGrid>
      <w:tr w:rsidR="00DC6183" w:rsidRPr="003117C2" w:rsidTr="00DC6183">
        <w:trPr>
          <w:trHeight w:val="270"/>
        </w:trPr>
        <w:tc>
          <w:tcPr>
            <w:tcW w:w="4335" w:type="dxa"/>
            <w:vAlign w:val="center"/>
          </w:tcPr>
          <w:p w:rsidR="00DC6183" w:rsidRPr="003117C2" w:rsidRDefault="00DC6183" w:rsidP="006564F9">
            <w:pPr>
              <w:rPr>
                <w:rFonts w:ascii="Calibri" w:hAnsi="Calibri" w:cs="Arial"/>
                <w:b/>
                <w:bCs/>
                <w:sz w:val="20"/>
                <w:szCs w:val="20"/>
              </w:rPr>
            </w:pPr>
            <w:r w:rsidRPr="003117C2">
              <w:rPr>
                <w:rFonts w:ascii="Calibri" w:hAnsi="Calibri" w:cs="Arial"/>
                <w:b/>
                <w:bCs/>
                <w:sz w:val="20"/>
                <w:szCs w:val="20"/>
              </w:rPr>
              <w:t>Service type</w:t>
            </w:r>
          </w:p>
        </w:tc>
        <w:tc>
          <w:tcPr>
            <w:tcW w:w="1044" w:type="dxa"/>
            <w:vAlign w:val="center"/>
          </w:tcPr>
          <w:p w:rsidR="00DC6183" w:rsidRPr="003117C2" w:rsidRDefault="00DC6183" w:rsidP="00A76318">
            <w:pPr>
              <w:jc w:val="right"/>
              <w:rPr>
                <w:rFonts w:ascii="Calibri" w:hAnsi="Calibri"/>
                <w:b/>
                <w:sz w:val="20"/>
                <w:szCs w:val="20"/>
              </w:rPr>
            </w:pPr>
            <w:r w:rsidRPr="003117C2">
              <w:rPr>
                <w:rFonts w:ascii="Calibri" w:hAnsi="Calibri"/>
                <w:b/>
                <w:sz w:val="20"/>
                <w:szCs w:val="20"/>
              </w:rPr>
              <w:t>June 10</w:t>
            </w:r>
          </w:p>
        </w:tc>
        <w:tc>
          <w:tcPr>
            <w:tcW w:w="1044" w:type="dxa"/>
            <w:vAlign w:val="center"/>
          </w:tcPr>
          <w:p w:rsidR="00DC6183" w:rsidRPr="003117C2" w:rsidRDefault="00DC6183" w:rsidP="00A76318">
            <w:pPr>
              <w:jc w:val="right"/>
              <w:rPr>
                <w:rFonts w:ascii="Calibri" w:hAnsi="Calibri"/>
                <w:b/>
                <w:sz w:val="20"/>
                <w:szCs w:val="20"/>
              </w:rPr>
            </w:pPr>
            <w:r w:rsidRPr="003117C2">
              <w:rPr>
                <w:rFonts w:ascii="Calibri" w:hAnsi="Calibri"/>
                <w:b/>
                <w:sz w:val="20"/>
                <w:szCs w:val="20"/>
              </w:rPr>
              <w:t>Sept. 10</w:t>
            </w:r>
          </w:p>
        </w:tc>
        <w:tc>
          <w:tcPr>
            <w:tcW w:w="1044" w:type="dxa"/>
            <w:vAlign w:val="center"/>
          </w:tcPr>
          <w:p w:rsidR="00DC6183" w:rsidRPr="003117C2" w:rsidRDefault="00DC6183" w:rsidP="00A76318">
            <w:pPr>
              <w:jc w:val="right"/>
              <w:rPr>
                <w:rFonts w:ascii="Calibri" w:hAnsi="Calibri"/>
                <w:b/>
                <w:sz w:val="20"/>
                <w:szCs w:val="20"/>
              </w:rPr>
            </w:pPr>
            <w:r w:rsidRPr="003117C2">
              <w:rPr>
                <w:rFonts w:ascii="Calibri" w:hAnsi="Calibri"/>
                <w:b/>
                <w:sz w:val="20"/>
                <w:szCs w:val="20"/>
              </w:rPr>
              <w:t>Dec. 10</w:t>
            </w:r>
          </w:p>
        </w:tc>
        <w:tc>
          <w:tcPr>
            <w:tcW w:w="1044" w:type="dxa"/>
            <w:vAlign w:val="center"/>
          </w:tcPr>
          <w:p w:rsidR="00DC6183" w:rsidRPr="003117C2" w:rsidRDefault="00DC6183" w:rsidP="00A76318">
            <w:pPr>
              <w:jc w:val="right"/>
              <w:rPr>
                <w:rFonts w:ascii="Calibri" w:hAnsi="Calibri"/>
                <w:b/>
                <w:sz w:val="20"/>
                <w:szCs w:val="20"/>
              </w:rPr>
            </w:pPr>
            <w:r w:rsidRPr="003117C2">
              <w:rPr>
                <w:rFonts w:ascii="Calibri" w:hAnsi="Calibri"/>
                <w:b/>
                <w:sz w:val="20"/>
                <w:szCs w:val="20"/>
              </w:rPr>
              <w:t>Mar. 11</w:t>
            </w:r>
          </w:p>
        </w:tc>
        <w:tc>
          <w:tcPr>
            <w:tcW w:w="1044" w:type="dxa"/>
            <w:vAlign w:val="center"/>
          </w:tcPr>
          <w:p w:rsidR="00DC6183" w:rsidRPr="004931CD" w:rsidRDefault="00DC6183" w:rsidP="00A76318">
            <w:pPr>
              <w:jc w:val="right"/>
              <w:rPr>
                <w:rFonts w:ascii="Calibri" w:hAnsi="Calibri"/>
                <w:b/>
                <w:sz w:val="20"/>
                <w:szCs w:val="20"/>
              </w:rPr>
            </w:pPr>
            <w:r>
              <w:rPr>
                <w:rFonts w:ascii="Calibri" w:hAnsi="Calibri"/>
                <w:b/>
                <w:sz w:val="20"/>
                <w:szCs w:val="20"/>
              </w:rPr>
              <w:t>June</w:t>
            </w:r>
            <w:r w:rsidRPr="004931CD">
              <w:rPr>
                <w:rFonts w:ascii="Calibri" w:hAnsi="Calibri"/>
                <w:b/>
                <w:sz w:val="20"/>
                <w:szCs w:val="20"/>
              </w:rPr>
              <w:t xml:space="preserve"> 11</w:t>
            </w:r>
          </w:p>
        </w:tc>
      </w:tr>
      <w:tr w:rsidR="00DC6183" w:rsidRPr="003117C2" w:rsidTr="00DC6183">
        <w:trPr>
          <w:trHeight w:val="255"/>
        </w:trPr>
        <w:tc>
          <w:tcPr>
            <w:tcW w:w="4335" w:type="dxa"/>
            <w:noWrap/>
            <w:vAlign w:val="center"/>
          </w:tcPr>
          <w:p w:rsidR="00DC6183" w:rsidRPr="003117C2" w:rsidRDefault="00DC6183" w:rsidP="006564F9">
            <w:pPr>
              <w:rPr>
                <w:rFonts w:ascii="Calibri" w:hAnsi="Calibri" w:cs="Arial"/>
                <w:sz w:val="20"/>
                <w:szCs w:val="20"/>
              </w:rPr>
            </w:pPr>
            <w:r w:rsidRPr="003117C2">
              <w:rPr>
                <w:rFonts w:ascii="Calibri" w:hAnsi="Calibri" w:cs="Arial"/>
                <w:sz w:val="20"/>
                <w:szCs w:val="20"/>
              </w:rPr>
              <w:t>Long day care</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5,930</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6,027</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5,991</w:t>
            </w:r>
          </w:p>
        </w:tc>
        <w:tc>
          <w:tcPr>
            <w:tcW w:w="1044" w:type="dxa"/>
            <w:vAlign w:val="bottom"/>
          </w:tcPr>
          <w:p w:rsidR="00DC6183" w:rsidRPr="003117C2" w:rsidRDefault="00DC6183" w:rsidP="00A76318">
            <w:pPr>
              <w:jc w:val="right"/>
              <w:rPr>
                <w:rFonts w:ascii="Calibri" w:hAnsi="Calibri" w:cs="Calibri"/>
                <w:sz w:val="20"/>
                <w:szCs w:val="20"/>
              </w:rPr>
            </w:pPr>
            <w:r w:rsidRPr="003117C2">
              <w:rPr>
                <w:rFonts w:ascii="Calibri" w:hAnsi="Calibri" w:cs="Calibri"/>
                <w:sz w:val="20"/>
                <w:szCs w:val="20"/>
              </w:rPr>
              <w:t>6,086</w:t>
            </w:r>
          </w:p>
        </w:tc>
        <w:tc>
          <w:tcPr>
            <w:tcW w:w="1044" w:type="dxa"/>
            <w:vAlign w:val="center"/>
          </w:tcPr>
          <w:p w:rsidR="00DC6183" w:rsidRPr="004931CD" w:rsidRDefault="00DC6183" w:rsidP="00A76318">
            <w:pPr>
              <w:jc w:val="right"/>
              <w:rPr>
                <w:rFonts w:ascii="Calibri" w:hAnsi="Calibri" w:cs="Calibri"/>
                <w:sz w:val="20"/>
                <w:szCs w:val="20"/>
              </w:rPr>
            </w:pPr>
            <w:r w:rsidRPr="004931CD">
              <w:rPr>
                <w:rFonts w:ascii="Calibri" w:hAnsi="Calibri" w:cs="Calibri"/>
                <w:sz w:val="20"/>
                <w:szCs w:val="20"/>
              </w:rPr>
              <w:t>6,0</w:t>
            </w:r>
            <w:r>
              <w:rPr>
                <w:rFonts w:ascii="Calibri" w:hAnsi="Calibri" w:cs="Calibri"/>
                <w:sz w:val="20"/>
                <w:szCs w:val="20"/>
              </w:rPr>
              <w:t>53</w:t>
            </w:r>
          </w:p>
        </w:tc>
      </w:tr>
      <w:tr w:rsidR="00DC6183" w:rsidRPr="003117C2" w:rsidTr="00DC6183">
        <w:trPr>
          <w:trHeight w:val="255"/>
        </w:trPr>
        <w:tc>
          <w:tcPr>
            <w:tcW w:w="4335" w:type="dxa"/>
            <w:noWrap/>
            <w:vAlign w:val="center"/>
          </w:tcPr>
          <w:p w:rsidR="00DC6183" w:rsidRPr="003117C2" w:rsidRDefault="00DC6183" w:rsidP="006564F9">
            <w:pPr>
              <w:rPr>
                <w:rFonts w:ascii="Calibri" w:hAnsi="Calibri" w:cs="Arial"/>
                <w:sz w:val="20"/>
                <w:szCs w:val="20"/>
              </w:rPr>
            </w:pPr>
            <w:r w:rsidRPr="003117C2">
              <w:rPr>
                <w:rFonts w:ascii="Calibri" w:hAnsi="Calibri" w:cs="Arial"/>
                <w:sz w:val="20"/>
                <w:szCs w:val="20"/>
              </w:rPr>
              <w:t>Family day care and In-home care</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389</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395</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400</w:t>
            </w:r>
          </w:p>
        </w:tc>
        <w:tc>
          <w:tcPr>
            <w:tcW w:w="1044" w:type="dxa"/>
            <w:vAlign w:val="bottom"/>
          </w:tcPr>
          <w:p w:rsidR="00DC6183" w:rsidRPr="003117C2" w:rsidRDefault="00DC6183" w:rsidP="00A76318">
            <w:pPr>
              <w:jc w:val="right"/>
              <w:rPr>
                <w:rFonts w:ascii="Calibri" w:hAnsi="Calibri" w:cs="Calibri"/>
                <w:sz w:val="20"/>
                <w:szCs w:val="20"/>
              </w:rPr>
            </w:pPr>
            <w:r w:rsidRPr="003117C2">
              <w:rPr>
                <w:rFonts w:ascii="Calibri" w:hAnsi="Calibri" w:cs="Calibri"/>
                <w:sz w:val="20"/>
                <w:szCs w:val="20"/>
              </w:rPr>
              <w:t>401</w:t>
            </w:r>
          </w:p>
        </w:tc>
        <w:tc>
          <w:tcPr>
            <w:tcW w:w="1044" w:type="dxa"/>
            <w:vAlign w:val="center"/>
          </w:tcPr>
          <w:p w:rsidR="00DC6183" w:rsidRPr="004931CD" w:rsidRDefault="00DC6183" w:rsidP="00A76318">
            <w:pPr>
              <w:jc w:val="right"/>
              <w:rPr>
                <w:rFonts w:ascii="Calibri" w:hAnsi="Calibri" w:cs="Calibri"/>
                <w:sz w:val="20"/>
                <w:szCs w:val="20"/>
              </w:rPr>
            </w:pPr>
            <w:r w:rsidRPr="004931CD">
              <w:rPr>
                <w:rFonts w:ascii="Calibri" w:hAnsi="Calibri" w:cs="Calibri"/>
                <w:sz w:val="20"/>
                <w:szCs w:val="20"/>
              </w:rPr>
              <w:t>4</w:t>
            </w:r>
            <w:r>
              <w:rPr>
                <w:rFonts w:ascii="Calibri" w:hAnsi="Calibri" w:cs="Calibri"/>
                <w:sz w:val="20"/>
                <w:szCs w:val="20"/>
              </w:rPr>
              <w:t>13</w:t>
            </w:r>
          </w:p>
        </w:tc>
      </w:tr>
      <w:tr w:rsidR="00DC6183" w:rsidRPr="003117C2" w:rsidTr="00DC6183">
        <w:trPr>
          <w:trHeight w:val="255"/>
        </w:trPr>
        <w:tc>
          <w:tcPr>
            <w:tcW w:w="4335" w:type="dxa"/>
            <w:noWrap/>
            <w:vAlign w:val="center"/>
          </w:tcPr>
          <w:p w:rsidR="00DC6183" w:rsidRPr="003117C2" w:rsidRDefault="00DC6183" w:rsidP="006564F9">
            <w:pPr>
              <w:rPr>
                <w:rFonts w:ascii="Calibri" w:hAnsi="Calibri" w:cs="Arial"/>
                <w:sz w:val="20"/>
                <w:szCs w:val="20"/>
              </w:rPr>
            </w:pPr>
            <w:r w:rsidRPr="003117C2">
              <w:rPr>
                <w:rFonts w:ascii="Calibri" w:hAnsi="Calibri" w:cs="Arial"/>
                <w:sz w:val="20"/>
                <w:szCs w:val="20"/>
              </w:rPr>
              <w:t>Occasional care</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85</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86</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86</w:t>
            </w:r>
          </w:p>
        </w:tc>
        <w:tc>
          <w:tcPr>
            <w:tcW w:w="1044" w:type="dxa"/>
            <w:vAlign w:val="bottom"/>
          </w:tcPr>
          <w:p w:rsidR="00DC6183" w:rsidRPr="003117C2" w:rsidRDefault="00DC6183" w:rsidP="00A76318">
            <w:pPr>
              <w:jc w:val="right"/>
              <w:rPr>
                <w:rFonts w:ascii="Calibri" w:hAnsi="Calibri" w:cs="Calibri"/>
                <w:sz w:val="20"/>
                <w:szCs w:val="20"/>
              </w:rPr>
            </w:pPr>
            <w:r w:rsidRPr="003117C2">
              <w:rPr>
                <w:rFonts w:ascii="Calibri" w:hAnsi="Calibri" w:cs="Calibri"/>
                <w:sz w:val="20"/>
                <w:szCs w:val="20"/>
              </w:rPr>
              <w:t>85</w:t>
            </w:r>
          </w:p>
        </w:tc>
        <w:tc>
          <w:tcPr>
            <w:tcW w:w="1044" w:type="dxa"/>
            <w:vAlign w:val="center"/>
          </w:tcPr>
          <w:p w:rsidR="00DC6183" w:rsidRPr="004931CD" w:rsidRDefault="00DC6183" w:rsidP="00A76318">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4</w:t>
            </w:r>
          </w:p>
        </w:tc>
      </w:tr>
      <w:tr w:rsidR="00DC6183" w:rsidRPr="003117C2" w:rsidTr="00DC6183">
        <w:trPr>
          <w:trHeight w:val="255"/>
        </w:trPr>
        <w:tc>
          <w:tcPr>
            <w:tcW w:w="4335" w:type="dxa"/>
            <w:vAlign w:val="center"/>
          </w:tcPr>
          <w:p w:rsidR="00DC6183" w:rsidRPr="003117C2" w:rsidRDefault="00DC6183" w:rsidP="006564F9">
            <w:pPr>
              <w:rPr>
                <w:rFonts w:ascii="Calibri" w:hAnsi="Calibri" w:cs="Arial"/>
                <w:sz w:val="20"/>
                <w:szCs w:val="20"/>
              </w:rPr>
            </w:pPr>
            <w:r w:rsidRPr="003117C2">
              <w:rPr>
                <w:rFonts w:ascii="Calibri" w:hAnsi="Calibri" w:cs="Arial"/>
                <w:sz w:val="20"/>
                <w:szCs w:val="20"/>
              </w:rPr>
              <w:t>Outside school hours care</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7,495</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7,567</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sz w:val="20"/>
                <w:szCs w:val="20"/>
              </w:rPr>
            </w:pPr>
            <w:r w:rsidRPr="003117C2">
              <w:rPr>
                <w:rFonts w:ascii="Calibri" w:hAnsi="Calibri" w:cs="Calibri"/>
                <w:sz w:val="20"/>
                <w:szCs w:val="20"/>
              </w:rPr>
              <w:t>7,330</w:t>
            </w:r>
          </w:p>
        </w:tc>
        <w:tc>
          <w:tcPr>
            <w:tcW w:w="1044" w:type="dxa"/>
            <w:vAlign w:val="bottom"/>
          </w:tcPr>
          <w:p w:rsidR="00DC6183" w:rsidRPr="003117C2" w:rsidRDefault="00DC6183" w:rsidP="00A76318">
            <w:pPr>
              <w:jc w:val="right"/>
              <w:rPr>
                <w:rFonts w:ascii="Calibri" w:hAnsi="Calibri" w:cs="Calibri"/>
                <w:sz w:val="20"/>
                <w:szCs w:val="20"/>
              </w:rPr>
            </w:pPr>
            <w:r w:rsidRPr="003117C2">
              <w:rPr>
                <w:rFonts w:ascii="Calibri" w:hAnsi="Calibri" w:cs="Calibri"/>
                <w:sz w:val="20"/>
                <w:szCs w:val="20"/>
              </w:rPr>
              <w:t>7,718</w:t>
            </w:r>
          </w:p>
        </w:tc>
        <w:tc>
          <w:tcPr>
            <w:tcW w:w="1044" w:type="dxa"/>
            <w:vAlign w:val="center"/>
          </w:tcPr>
          <w:p w:rsidR="00DC6183" w:rsidRPr="004931CD" w:rsidRDefault="00DC6183" w:rsidP="00A76318">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891</w:t>
            </w:r>
          </w:p>
        </w:tc>
      </w:tr>
      <w:tr w:rsidR="00DC6183" w:rsidRPr="003117C2" w:rsidTr="00DC6183">
        <w:trPr>
          <w:trHeight w:val="270"/>
        </w:trPr>
        <w:tc>
          <w:tcPr>
            <w:tcW w:w="4335" w:type="dxa"/>
            <w:noWrap/>
            <w:vAlign w:val="center"/>
          </w:tcPr>
          <w:p w:rsidR="00DC6183" w:rsidRPr="003117C2" w:rsidRDefault="00DC6183" w:rsidP="006564F9">
            <w:pPr>
              <w:rPr>
                <w:rFonts w:ascii="Calibri" w:hAnsi="Calibri" w:cs="Arial"/>
                <w:b/>
                <w:sz w:val="20"/>
                <w:szCs w:val="20"/>
              </w:rPr>
            </w:pPr>
            <w:r w:rsidRPr="003117C2">
              <w:rPr>
                <w:rFonts w:ascii="Calibri" w:hAnsi="Calibri" w:cs="Arial"/>
                <w:b/>
                <w:sz w:val="20"/>
                <w:szCs w:val="20"/>
              </w:rPr>
              <w:t>Total</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13,899</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14,075</w:t>
            </w:r>
          </w:p>
        </w:tc>
        <w:tc>
          <w:tcPr>
            <w:tcW w:w="1044" w:type="dxa"/>
            <w:noWrap/>
            <w:vAlign w:val="center"/>
          </w:tcPr>
          <w:p w:rsidR="00DC6183" w:rsidRPr="003117C2" w:rsidRDefault="00DC6183" w:rsidP="00A76318">
            <w:pPr>
              <w:autoSpaceDE w:val="0"/>
              <w:autoSpaceDN w:val="0"/>
              <w:adjustRightInd w:val="0"/>
              <w:jc w:val="right"/>
              <w:rPr>
                <w:rFonts w:ascii="Calibri" w:hAnsi="Calibri" w:cs="Calibri"/>
                <w:b/>
                <w:bCs/>
                <w:sz w:val="20"/>
                <w:szCs w:val="20"/>
              </w:rPr>
            </w:pPr>
            <w:r w:rsidRPr="003117C2">
              <w:rPr>
                <w:rFonts w:ascii="Calibri" w:hAnsi="Calibri" w:cs="Calibri"/>
                <w:b/>
                <w:bCs/>
                <w:sz w:val="20"/>
                <w:szCs w:val="20"/>
              </w:rPr>
              <w:t>13,807</w:t>
            </w:r>
          </w:p>
        </w:tc>
        <w:tc>
          <w:tcPr>
            <w:tcW w:w="1044" w:type="dxa"/>
            <w:vAlign w:val="bottom"/>
          </w:tcPr>
          <w:p w:rsidR="00DC6183" w:rsidRPr="003117C2" w:rsidRDefault="00DC6183" w:rsidP="00A76318">
            <w:pPr>
              <w:jc w:val="right"/>
              <w:rPr>
                <w:rFonts w:ascii="Calibri" w:hAnsi="Calibri" w:cs="Calibri"/>
                <w:b/>
                <w:bCs/>
                <w:sz w:val="20"/>
                <w:szCs w:val="20"/>
              </w:rPr>
            </w:pPr>
            <w:r w:rsidRPr="003117C2">
              <w:rPr>
                <w:rFonts w:ascii="Calibri" w:hAnsi="Calibri" w:cs="Calibri"/>
                <w:b/>
                <w:bCs/>
                <w:sz w:val="20"/>
                <w:szCs w:val="20"/>
              </w:rPr>
              <w:t>14,290</w:t>
            </w:r>
          </w:p>
        </w:tc>
        <w:tc>
          <w:tcPr>
            <w:tcW w:w="1044" w:type="dxa"/>
            <w:vAlign w:val="center"/>
          </w:tcPr>
          <w:p w:rsidR="00DC6183" w:rsidRPr="004931CD" w:rsidRDefault="00DC6183" w:rsidP="00A76318">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441</w:t>
            </w:r>
          </w:p>
        </w:tc>
      </w:tr>
    </w:tbl>
    <w:p w:rsidR="00DD7647" w:rsidRPr="003117C2" w:rsidRDefault="00DD7647" w:rsidP="00DD7647">
      <w:pPr>
        <w:rPr>
          <w:rFonts w:ascii="Calibri" w:hAnsi="Calibri" w:cs="Arial"/>
          <w:snapToGrid w:val="0"/>
          <w:sz w:val="16"/>
          <w:szCs w:val="16"/>
        </w:rPr>
      </w:pPr>
      <w:r w:rsidRPr="003117C2">
        <w:rPr>
          <w:rFonts w:ascii="Calibri" w:hAnsi="Calibri" w:cs="Arial"/>
          <w:snapToGrid w:val="0"/>
          <w:sz w:val="16"/>
          <w:szCs w:val="16"/>
        </w:rPr>
        <w:t>Source: DEEWR administrative data.</w:t>
      </w:r>
    </w:p>
    <w:p w:rsidR="00DD7647" w:rsidRPr="003117C2" w:rsidRDefault="00DD7647" w:rsidP="00C12F0B">
      <w:pPr>
        <w:pStyle w:val="Heading1"/>
        <w:rPr>
          <w:rFonts w:ascii="Calibri" w:hAnsi="Calibri"/>
          <w:color w:val="auto"/>
        </w:rPr>
      </w:pPr>
      <w:r w:rsidRPr="003117C2">
        <w:rPr>
          <w:color w:val="auto"/>
        </w:rPr>
        <w:br w:type="page"/>
      </w:r>
      <w:r w:rsidR="002C4283" w:rsidRPr="003117C2">
        <w:rPr>
          <w:rFonts w:ascii="Calibri" w:hAnsi="Calibri"/>
          <w:color w:val="auto"/>
        </w:rPr>
        <w:lastRenderedPageBreak/>
        <w:t>Costs of care</w:t>
      </w:r>
      <w:r w:rsidRPr="003117C2">
        <w:rPr>
          <w:rFonts w:ascii="Calibri" w:hAnsi="Calibri"/>
          <w:color w:val="auto"/>
        </w:rPr>
        <w:t xml:space="preserve"> </w:t>
      </w:r>
    </w:p>
    <w:p w:rsidR="00A76318" w:rsidRPr="00A77D3D" w:rsidRDefault="00A76318" w:rsidP="00A76318">
      <w:pPr>
        <w:rPr>
          <w:rFonts w:ascii="Calibri" w:hAnsi="Calibri" w:cs="Arial"/>
          <w:sz w:val="22"/>
          <w:szCs w:val="22"/>
        </w:rPr>
      </w:pPr>
      <w:r w:rsidRPr="00474DC7">
        <w:rPr>
          <w:rFonts w:ascii="Calibri" w:hAnsi="Calibri" w:cs="Arial"/>
          <w:sz w:val="22"/>
          <w:szCs w:val="22"/>
        </w:rPr>
        <w:t xml:space="preserve">The Australian Government </w:t>
      </w:r>
      <w:r>
        <w:rPr>
          <w:rFonts w:ascii="Calibri" w:hAnsi="Calibri" w:cs="Arial"/>
          <w:sz w:val="22"/>
          <w:szCs w:val="22"/>
        </w:rPr>
        <w:t>subsidises the cost of child care for eligible families through</w:t>
      </w:r>
      <w:r w:rsidRPr="00474DC7">
        <w:rPr>
          <w:rFonts w:ascii="Calibri" w:hAnsi="Calibri" w:cs="Arial"/>
          <w:sz w:val="22"/>
          <w:szCs w:val="22"/>
        </w:rPr>
        <w:t xml:space="preserve"> Child Care Benefit and the Child Care Rebate to help parents with the cost of approved child care.  </w:t>
      </w:r>
      <w:r w:rsidRPr="00A77D3D">
        <w:rPr>
          <w:rFonts w:ascii="Calibri" w:hAnsi="Calibri" w:cs="Arial"/>
          <w:sz w:val="22"/>
          <w:szCs w:val="22"/>
        </w:rPr>
        <w:t>From 1 July 2008, the Child Care Rebate increased from 30 per cent to 50 per cent of all approved out-of-pocket child care</w:t>
      </w:r>
      <w:r>
        <w:rPr>
          <w:rFonts w:ascii="Calibri" w:hAnsi="Calibri" w:cs="Arial"/>
          <w:sz w:val="22"/>
          <w:szCs w:val="22"/>
        </w:rPr>
        <w:t xml:space="preserve"> costs up to an annual cap.</w:t>
      </w:r>
    </w:p>
    <w:p w:rsidR="00A76318" w:rsidRDefault="00A76318" w:rsidP="00A76318">
      <w:pPr>
        <w:ind w:right="-290"/>
        <w:rPr>
          <w:rFonts w:ascii="Calibri" w:hAnsi="Calibri" w:cs="Arial"/>
          <w:sz w:val="22"/>
          <w:szCs w:val="22"/>
        </w:rPr>
      </w:pPr>
    </w:p>
    <w:p w:rsidR="00620893" w:rsidRPr="003117C2" w:rsidRDefault="00A76318" w:rsidP="00A76318">
      <w:pPr>
        <w:ind w:right="-290"/>
        <w:rPr>
          <w:rFonts w:ascii="Calibri" w:hAnsi="Calibri" w:cs="Arial"/>
          <w:sz w:val="22"/>
          <w:szCs w:val="22"/>
        </w:rPr>
      </w:pPr>
      <w:r w:rsidRPr="003B1D21">
        <w:rPr>
          <w:rFonts w:ascii="Calibri" w:hAnsi="Calibri" w:cs="Arial"/>
          <w:sz w:val="22"/>
          <w:szCs w:val="22"/>
        </w:rPr>
        <w:t>During the June quarter 2011, the total estimated expenditure on Child Care Benefit and Child Care Rebate was $955 million. Approximately three quarters (78.2 per cent</w:t>
      </w:r>
      <w:r>
        <w:rPr>
          <w:rFonts w:ascii="Calibri" w:hAnsi="Calibri" w:cs="Arial"/>
          <w:sz w:val="22"/>
          <w:szCs w:val="22"/>
        </w:rPr>
        <w:t xml:space="preserve">) of this </w:t>
      </w:r>
      <w:r w:rsidRPr="003B1D21">
        <w:rPr>
          <w:rFonts w:ascii="Calibri" w:hAnsi="Calibri" w:cs="Arial"/>
          <w:sz w:val="22"/>
          <w:szCs w:val="22"/>
        </w:rPr>
        <w:t>was paid to families using long day care services (Table 6).</w:t>
      </w:r>
    </w:p>
    <w:p w:rsidR="009024D7" w:rsidRPr="003117C2" w:rsidRDefault="009024D7" w:rsidP="003E53F0">
      <w:pPr>
        <w:ind w:right="-290"/>
        <w:rPr>
          <w:rFonts w:ascii="Calibri" w:hAnsi="Calibri" w:cs="Arial"/>
          <w:sz w:val="22"/>
          <w:szCs w:val="22"/>
        </w:rPr>
      </w:pPr>
    </w:p>
    <w:p w:rsidR="002C4283" w:rsidRPr="003117C2" w:rsidRDefault="004B44CF" w:rsidP="00C87E68">
      <w:pPr>
        <w:pStyle w:val="figs3"/>
        <w:rPr>
          <w:color w:val="auto"/>
        </w:rPr>
      </w:pPr>
      <w:bookmarkStart w:id="0" w:name="OLE_LINK3"/>
      <w:bookmarkStart w:id="1" w:name="OLE_LINK4"/>
      <w:r w:rsidRPr="003117C2">
        <w:rPr>
          <w:color w:val="auto"/>
        </w:rPr>
        <w:t>Table 6</w:t>
      </w:r>
      <w:r w:rsidR="002C4283" w:rsidRPr="003117C2">
        <w:rPr>
          <w:color w:val="auto"/>
        </w:rPr>
        <w:t xml:space="preserve">: </w:t>
      </w:r>
      <w:r w:rsidR="003670E2" w:rsidRPr="003117C2">
        <w:rPr>
          <w:color w:val="auto"/>
        </w:rPr>
        <w:t>Total estimated expenditure on Child Care Benefit and Child Care Rebate by service type</w:t>
      </w:r>
      <w:r w:rsidR="00C8725D" w:rsidRPr="003117C2">
        <w:rPr>
          <w:color w:val="auto"/>
        </w:rPr>
        <w:t>,</w:t>
      </w:r>
      <w:r w:rsidR="003670E2" w:rsidRPr="003117C2">
        <w:rPr>
          <w:color w:val="auto"/>
        </w:rPr>
        <w:t xml:space="preserve"> </w:t>
      </w:r>
      <w:r w:rsidR="00EE4FD7">
        <w:rPr>
          <w:color w:val="auto"/>
        </w:rPr>
        <w:t>June</w:t>
      </w:r>
      <w:r w:rsidR="003670E2" w:rsidRPr="003117C2">
        <w:rPr>
          <w:color w:val="auto"/>
        </w:rPr>
        <w:t xml:space="preserve"> quarter 201</w:t>
      </w:r>
      <w:r w:rsidR="00800040" w:rsidRPr="003117C2">
        <w:rPr>
          <w:color w:val="auto"/>
        </w:rPr>
        <w:t>1</w:t>
      </w:r>
    </w:p>
    <w:tbl>
      <w:tblPr>
        <w:tblW w:w="9168" w:type="dxa"/>
        <w:tblInd w:w="93" w:type="dxa"/>
        <w:tblLook w:val="0000" w:firstRow="0" w:lastRow="0" w:firstColumn="0" w:lastColumn="0" w:noHBand="0" w:noVBand="0"/>
      </w:tblPr>
      <w:tblGrid>
        <w:gridCol w:w="3480"/>
        <w:gridCol w:w="1896"/>
        <w:gridCol w:w="1896"/>
        <w:gridCol w:w="1896"/>
      </w:tblGrid>
      <w:tr w:rsidR="00A76318" w:rsidRPr="003117C2" w:rsidTr="009B1A80">
        <w:trPr>
          <w:trHeight w:val="255"/>
        </w:trPr>
        <w:tc>
          <w:tcPr>
            <w:tcW w:w="3480" w:type="dxa"/>
            <w:vAlign w:val="center"/>
          </w:tcPr>
          <w:p w:rsidR="00A76318" w:rsidRPr="003117C2" w:rsidRDefault="00A76318" w:rsidP="006564F9">
            <w:pPr>
              <w:rPr>
                <w:rFonts w:ascii="Calibri" w:hAnsi="Calibri" w:cs="Arial"/>
                <w:b/>
                <w:bCs/>
                <w:sz w:val="20"/>
                <w:szCs w:val="20"/>
              </w:rPr>
            </w:pPr>
            <w:r w:rsidRPr="003117C2">
              <w:rPr>
                <w:rFonts w:ascii="Calibri" w:hAnsi="Calibri" w:cs="Arial"/>
                <w:b/>
                <w:bCs/>
                <w:sz w:val="20"/>
                <w:szCs w:val="20"/>
              </w:rPr>
              <w:t>Service type</w:t>
            </w:r>
          </w:p>
        </w:tc>
        <w:tc>
          <w:tcPr>
            <w:tcW w:w="1896" w:type="dxa"/>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Child Care Benefit</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c>
          <w:tcPr>
            <w:tcW w:w="1896" w:type="dxa"/>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Child Care Rebate</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c>
          <w:tcPr>
            <w:tcW w:w="1896" w:type="dxa"/>
            <w:noWrap/>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Total</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r>
      <w:tr w:rsidR="00A76318" w:rsidRPr="003117C2" w:rsidTr="009B1A80">
        <w:trPr>
          <w:trHeight w:val="255"/>
        </w:trPr>
        <w:tc>
          <w:tcPr>
            <w:tcW w:w="0" w:type="auto"/>
            <w:vAlign w:val="center"/>
          </w:tcPr>
          <w:p w:rsidR="00A76318" w:rsidRPr="003117C2" w:rsidRDefault="00A76318" w:rsidP="006564F9">
            <w:pPr>
              <w:rPr>
                <w:rFonts w:ascii="Calibri" w:hAnsi="Calibri" w:cs="Arial"/>
                <w:sz w:val="20"/>
                <w:szCs w:val="20"/>
              </w:rPr>
            </w:pPr>
            <w:r w:rsidRPr="003117C2">
              <w:rPr>
                <w:rFonts w:ascii="Calibri" w:hAnsi="Calibri" w:cs="Arial"/>
                <w:sz w:val="20"/>
                <w:szCs w:val="20"/>
              </w:rPr>
              <w:t>Long day care</w:t>
            </w:r>
          </w:p>
        </w:tc>
        <w:tc>
          <w:tcPr>
            <w:tcW w:w="1896" w:type="dxa"/>
            <w:vAlign w:val="bottom"/>
          </w:tcPr>
          <w:p w:rsidR="00A76318" w:rsidRPr="00B43AE1" w:rsidRDefault="00A76318" w:rsidP="00A76318">
            <w:pPr>
              <w:jc w:val="right"/>
              <w:rPr>
                <w:rFonts w:ascii="Calibri" w:hAnsi="Calibri" w:cs="Calibri"/>
                <w:sz w:val="20"/>
                <w:szCs w:val="20"/>
              </w:rPr>
            </w:pPr>
            <w:r w:rsidRPr="00B43AE1">
              <w:rPr>
                <w:rFonts w:ascii="Calibri" w:hAnsi="Calibri" w:cs="Calibri"/>
                <w:sz w:val="20"/>
                <w:szCs w:val="20"/>
              </w:rPr>
              <w:t>$</w:t>
            </w:r>
            <w:r>
              <w:rPr>
                <w:rFonts w:ascii="Calibri" w:hAnsi="Calibri" w:cs="Calibri"/>
                <w:sz w:val="20"/>
                <w:szCs w:val="20"/>
              </w:rPr>
              <w:t>379,314</w:t>
            </w:r>
          </w:p>
        </w:tc>
        <w:tc>
          <w:tcPr>
            <w:tcW w:w="1896" w:type="dxa"/>
            <w:vAlign w:val="center"/>
          </w:tcPr>
          <w:p w:rsidR="00A76318" w:rsidRPr="003B1D21" w:rsidRDefault="00A76318" w:rsidP="00A76318">
            <w:pPr>
              <w:jc w:val="right"/>
              <w:rPr>
                <w:rFonts w:ascii="Calibri" w:hAnsi="Calibri" w:cs="Calibri"/>
                <w:sz w:val="20"/>
                <w:szCs w:val="20"/>
              </w:rPr>
            </w:pPr>
            <w:r w:rsidRPr="003B1D21">
              <w:rPr>
                <w:rFonts w:ascii="Calibri" w:hAnsi="Calibri" w:cs="Calibri"/>
                <w:sz w:val="20"/>
                <w:szCs w:val="20"/>
              </w:rPr>
              <w:t>$367,619</w:t>
            </w:r>
          </w:p>
        </w:tc>
        <w:tc>
          <w:tcPr>
            <w:tcW w:w="1896" w:type="dxa"/>
            <w:noWrap/>
            <w:vAlign w:val="center"/>
          </w:tcPr>
          <w:p w:rsidR="00A76318" w:rsidRPr="003B1D21" w:rsidRDefault="00A76318" w:rsidP="00A76318">
            <w:pPr>
              <w:ind w:left="-76"/>
              <w:jc w:val="right"/>
              <w:rPr>
                <w:rFonts w:ascii="Calibri" w:hAnsi="Calibri" w:cs="Calibri"/>
                <w:bCs/>
                <w:sz w:val="20"/>
                <w:szCs w:val="20"/>
              </w:rPr>
            </w:pPr>
            <w:r w:rsidRPr="003B1D21">
              <w:rPr>
                <w:rFonts w:ascii="Calibri" w:hAnsi="Calibri" w:cs="Calibri"/>
                <w:bCs/>
                <w:sz w:val="20"/>
                <w:szCs w:val="20"/>
              </w:rPr>
              <w:t>$746,933</w:t>
            </w:r>
          </w:p>
        </w:tc>
      </w:tr>
      <w:tr w:rsidR="00A76318" w:rsidRPr="003117C2" w:rsidTr="009B1A80">
        <w:trPr>
          <w:trHeight w:val="255"/>
        </w:trPr>
        <w:tc>
          <w:tcPr>
            <w:tcW w:w="0" w:type="auto"/>
            <w:vAlign w:val="center"/>
          </w:tcPr>
          <w:p w:rsidR="00A76318" w:rsidRPr="003117C2" w:rsidRDefault="00A76318" w:rsidP="006564F9">
            <w:pPr>
              <w:rPr>
                <w:rFonts w:ascii="Calibri" w:hAnsi="Calibri" w:cs="Arial"/>
                <w:sz w:val="20"/>
                <w:szCs w:val="20"/>
              </w:rPr>
            </w:pPr>
            <w:r w:rsidRPr="003117C2">
              <w:rPr>
                <w:rFonts w:ascii="Calibri" w:hAnsi="Calibri" w:cs="Arial"/>
                <w:sz w:val="20"/>
                <w:szCs w:val="20"/>
              </w:rPr>
              <w:t>Family day care and In-home care</w:t>
            </w:r>
          </w:p>
        </w:tc>
        <w:tc>
          <w:tcPr>
            <w:tcW w:w="1896" w:type="dxa"/>
            <w:vAlign w:val="bottom"/>
          </w:tcPr>
          <w:p w:rsidR="00A76318" w:rsidRPr="00B43AE1" w:rsidRDefault="00A76318" w:rsidP="00A76318">
            <w:pPr>
              <w:jc w:val="right"/>
              <w:rPr>
                <w:rFonts w:ascii="Calibri" w:hAnsi="Calibri" w:cs="Calibri"/>
                <w:sz w:val="20"/>
                <w:szCs w:val="20"/>
              </w:rPr>
            </w:pPr>
            <w:r w:rsidRPr="00B43AE1">
              <w:rPr>
                <w:rFonts w:ascii="Calibri" w:hAnsi="Calibri" w:cs="Calibri"/>
                <w:sz w:val="20"/>
                <w:szCs w:val="20"/>
              </w:rPr>
              <w:t>$</w:t>
            </w:r>
            <w:r>
              <w:rPr>
                <w:rFonts w:ascii="Calibri" w:hAnsi="Calibri" w:cs="Calibri"/>
                <w:sz w:val="20"/>
                <w:szCs w:val="20"/>
              </w:rPr>
              <w:t>87,700</w:t>
            </w:r>
          </w:p>
        </w:tc>
        <w:tc>
          <w:tcPr>
            <w:tcW w:w="1896" w:type="dxa"/>
            <w:vAlign w:val="center"/>
          </w:tcPr>
          <w:p w:rsidR="00A76318" w:rsidRPr="003B1D21" w:rsidRDefault="00A76318" w:rsidP="00A76318">
            <w:pPr>
              <w:jc w:val="right"/>
              <w:rPr>
                <w:rFonts w:ascii="Calibri" w:hAnsi="Calibri" w:cs="Calibri"/>
                <w:sz w:val="20"/>
                <w:szCs w:val="20"/>
              </w:rPr>
            </w:pPr>
            <w:r w:rsidRPr="003B1D21">
              <w:rPr>
                <w:rFonts w:ascii="Calibri" w:hAnsi="Calibri" w:cs="Calibri"/>
                <w:sz w:val="20"/>
                <w:szCs w:val="20"/>
              </w:rPr>
              <w:t>$34,336</w:t>
            </w:r>
          </w:p>
        </w:tc>
        <w:tc>
          <w:tcPr>
            <w:tcW w:w="1896" w:type="dxa"/>
            <w:noWrap/>
            <w:vAlign w:val="center"/>
          </w:tcPr>
          <w:p w:rsidR="00A76318" w:rsidRPr="003B1D21" w:rsidRDefault="00A76318" w:rsidP="00A76318">
            <w:pPr>
              <w:ind w:left="-76"/>
              <w:jc w:val="right"/>
              <w:rPr>
                <w:rFonts w:ascii="Calibri" w:hAnsi="Calibri" w:cs="Calibri"/>
                <w:bCs/>
                <w:sz w:val="20"/>
                <w:szCs w:val="20"/>
              </w:rPr>
            </w:pPr>
            <w:r w:rsidRPr="003B1D21">
              <w:rPr>
                <w:rFonts w:ascii="Calibri" w:hAnsi="Calibri" w:cs="Calibri"/>
                <w:bCs/>
                <w:sz w:val="20"/>
                <w:szCs w:val="20"/>
              </w:rPr>
              <w:t>$122,035</w:t>
            </w:r>
          </w:p>
        </w:tc>
      </w:tr>
      <w:tr w:rsidR="00A76318" w:rsidRPr="003117C2" w:rsidTr="009B1A80">
        <w:trPr>
          <w:trHeight w:val="255"/>
        </w:trPr>
        <w:tc>
          <w:tcPr>
            <w:tcW w:w="0" w:type="auto"/>
            <w:vAlign w:val="center"/>
          </w:tcPr>
          <w:p w:rsidR="00A76318" w:rsidRPr="003117C2" w:rsidRDefault="00A76318" w:rsidP="006564F9">
            <w:pPr>
              <w:rPr>
                <w:rFonts w:ascii="Calibri" w:hAnsi="Calibri" w:cs="Arial"/>
                <w:sz w:val="20"/>
                <w:szCs w:val="20"/>
              </w:rPr>
            </w:pPr>
            <w:r w:rsidRPr="003117C2">
              <w:rPr>
                <w:rFonts w:ascii="Calibri" w:hAnsi="Calibri" w:cs="Arial"/>
                <w:sz w:val="20"/>
                <w:szCs w:val="20"/>
              </w:rPr>
              <w:t>Occasional care</w:t>
            </w:r>
          </w:p>
        </w:tc>
        <w:tc>
          <w:tcPr>
            <w:tcW w:w="1896" w:type="dxa"/>
            <w:vAlign w:val="bottom"/>
          </w:tcPr>
          <w:p w:rsidR="00A76318" w:rsidRPr="00B43AE1" w:rsidRDefault="00A76318" w:rsidP="00A76318">
            <w:pPr>
              <w:jc w:val="right"/>
              <w:rPr>
                <w:rFonts w:ascii="Calibri" w:hAnsi="Calibri" w:cs="Calibri"/>
                <w:sz w:val="20"/>
                <w:szCs w:val="20"/>
              </w:rPr>
            </w:pPr>
            <w:r w:rsidRPr="00B43AE1">
              <w:rPr>
                <w:rFonts w:ascii="Calibri" w:hAnsi="Calibri" w:cs="Calibri"/>
                <w:sz w:val="20"/>
                <w:szCs w:val="20"/>
              </w:rPr>
              <w:t>$</w:t>
            </w:r>
            <w:r>
              <w:rPr>
                <w:rFonts w:ascii="Calibri" w:hAnsi="Calibri" w:cs="Calibri"/>
                <w:sz w:val="20"/>
                <w:szCs w:val="20"/>
              </w:rPr>
              <w:t>1,477</w:t>
            </w:r>
          </w:p>
        </w:tc>
        <w:tc>
          <w:tcPr>
            <w:tcW w:w="1896" w:type="dxa"/>
            <w:vAlign w:val="center"/>
          </w:tcPr>
          <w:p w:rsidR="00A76318" w:rsidRPr="003B1D21" w:rsidRDefault="00A76318" w:rsidP="00A76318">
            <w:pPr>
              <w:jc w:val="right"/>
              <w:rPr>
                <w:rFonts w:ascii="Calibri" w:hAnsi="Calibri" w:cs="Calibri"/>
                <w:sz w:val="20"/>
                <w:szCs w:val="20"/>
              </w:rPr>
            </w:pPr>
            <w:r w:rsidRPr="003B1D21">
              <w:rPr>
                <w:rFonts w:ascii="Calibri" w:hAnsi="Calibri" w:cs="Calibri"/>
                <w:sz w:val="20"/>
                <w:szCs w:val="20"/>
              </w:rPr>
              <w:t>$1,774</w:t>
            </w:r>
          </w:p>
        </w:tc>
        <w:tc>
          <w:tcPr>
            <w:tcW w:w="1896" w:type="dxa"/>
            <w:noWrap/>
            <w:vAlign w:val="center"/>
          </w:tcPr>
          <w:p w:rsidR="00A76318" w:rsidRPr="003B1D21" w:rsidRDefault="00A76318" w:rsidP="00A76318">
            <w:pPr>
              <w:ind w:left="-76"/>
              <w:jc w:val="right"/>
              <w:rPr>
                <w:rFonts w:ascii="Calibri" w:hAnsi="Calibri" w:cs="Calibri"/>
                <w:bCs/>
                <w:sz w:val="20"/>
                <w:szCs w:val="20"/>
              </w:rPr>
            </w:pPr>
            <w:r w:rsidRPr="003B1D21">
              <w:rPr>
                <w:rFonts w:ascii="Calibri" w:hAnsi="Calibri" w:cs="Calibri"/>
                <w:bCs/>
                <w:sz w:val="20"/>
                <w:szCs w:val="20"/>
              </w:rPr>
              <w:t>$3,251</w:t>
            </w:r>
          </w:p>
        </w:tc>
      </w:tr>
      <w:tr w:rsidR="00A76318" w:rsidRPr="003117C2" w:rsidTr="009B1A80">
        <w:trPr>
          <w:trHeight w:val="255"/>
        </w:trPr>
        <w:tc>
          <w:tcPr>
            <w:tcW w:w="0" w:type="auto"/>
            <w:vAlign w:val="center"/>
          </w:tcPr>
          <w:p w:rsidR="00A76318" w:rsidRPr="003117C2" w:rsidRDefault="00A76318" w:rsidP="006564F9">
            <w:pPr>
              <w:rPr>
                <w:rFonts w:ascii="Calibri" w:hAnsi="Calibri" w:cs="Arial"/>
                <w:sz w:val="20"/>
                <w:szCs w:val="20"/>
              </w:rPr>
            </w:pPr>
            <w:r w:rsidRPr="003117C2">
              <w:rPr>
                <w:rFonts w:ascii="Calibri" w:hAnsi="Calibri" w:cs="Arial"/>
                <w:sz w:val="20"/>
                <w:szCs w:val="20"/>
              </w:rPr>
              <w:t>Outside school hours care</w:t>
            </w:r>
          </w:p>
        </w:tc>
        <w:tc>
          <w:tcPr>
            <w:tcW w:w="1896" w:type="dxa"/>
            <w:vAlign w:val="bottom"/>
          </w:tcPr>
          <w:p w:rsidR="00A76318" w:rsidRPr="00B43AE1" w:rsidRDefault="00A76318" w:rsidP="00A76318">
            <w:pPr>
              <w:jc w:val="right"/>
              <w:rPr>
                <w:rFonts w:ascii="Calibri" w:hAnsi="Calibri" w:cs="Calibri"/>
                <w:sz w:val="20"/>
                <w:szCs w:val="20"/>
              </w:rPr>
            </w:pPr>
            <w:r w:rsidRPr="00B43AE1">
              <w:rPr>
                <w:rFonts w:ascii="Calibri" w:hAnsi="Calibri" w:cs="Calibri"/>
                <w:sz w:val="20"/>
                <w:szCs w:val="20"/>
              </w:rPr>
              <w:t>$</w:t>
            </w:r>
            <w:r>
              <w:rPr>
                <w:rFonts w:ascii="Calibri" w:hAnsi="Calibri" w:cs="Calibri"/>
                <w:sz w:val="20"/>
                <w:szCs w:val="20"/>
              </w:rPr>
              <w:t>39,332</w:t>
            </w:r>
          </w:p>
        </w:tc>
        <w:tc>
          <w:tcPr>
            <w:tcW w:w="1896" w:type="dxa"/>
            <w:vAlign w:val="center"/>
          </w:tcPr>
          <w:p w:rsidR="00A76318" w:rsidRPr="003B1D21" w:rsidRDefault="00A76318" w:rsidP="00A76318">
            <w:pPr>
              <w:jc w:val="right"/>
              <w:rPr>
                <w:rFonts w:ascii="Calibri" w:hAnsi="Calibri" w:cs="Calibri"/>
                <w:sz w:val="20"/>
                <w:szCs w:val="20"/>
              </w:rPr>
            </w:pPr>
            <w:r w:rsidRPr="003B1D21">
              <w:rPr>
                <w:rFonts w:ascii="Calibri" w:hAnsi="Calibri" w:cs="Calibri"/>
                <w:sz w:val="20"/>
                <w:szCs w:val="20"/>
              </w:rPr>
              <w:t>$43,447</w:t>
            </w:r>
          </w:p>
        </w:tc>
        <w:tc>
          <w:tcPr>
            <w:tcW w:w="1896" w:type="dxa"/>
            <w:noWrap/>
            <w:vAlign w:val="center"/>
          </w:tcPr>
          <w:p w:rsidR="00A76318" w:rsidRPr="003B1D21" w:rsidRDefault="00A76318" w:rsidP="00A76318">
            <w:pPr>
              <w:ind w:left="-76"/>
              <w:jc w:val="right"/>
              <w:rPr>
                <w:rFonts w:ascii="Calibri" w:hAnsi="Calibri" w:cs="Calibri"/>
                <w:bCs/>
                <w:sz w:val="20"/>
                <w:szCs w:val="20"/>
              </w:rPr>
            </w:pPr>
            <w:r w:rsidRPr="003B1D21">
              <w:rPr>
                <w:rFonts w:ascii="Calibri" w:hAnsi="Calibri" w:cs="Calibri"/>
                <w:bCs/>
                <w:sz w:val="20"/>
                <w:szCs w:val="20"/>
              </w:rPr>
              <w:t>$82,779</w:t>
            </w:r>
          </w:p>
        </w:tc>
      </w:tr>
      <w:tr w:rsidR="00A76318" w:rsidRPr="003117C2" w:rsidTr="009B1A80">
        <w:trPr>
          <w:trHeight w:val="315"/>
        </w:trPr>
        <w:tc>
          <w:tcPr>
            <w:tcW w:w="0" w:type="auto"/>
            <w:vAlign w:val="center"/>
          </w:tcPr>
          <w:p w:rsidR="00A76318" w:rsidRPr="003117C2" w:rsidRDefault="00A76318" w:rsidP="006564F9">
            <w:pPr>
              <w:rPr>
                <w:rFonts w:ascii="Calibri" w:hAnsi="Calibri" w:cs="Arial"/>
                <w:b/>
                <w:sz w:val="20"/>
                <w:szCs w:val="20"/>
              </w:rPr>
            </w:pPr>
            <w:proofErr w:type="spellStart"/>
            <w:r w:rsidRPr="003117C2">
              <w:rPr>
                <w:rFonts w:ascii="Calibri" w:hAnsi="Calibri" w:cs="Arial"/>
                <w:b/>
                <w:sz w:val="20"/>
                <w:szCs w:val="20"/>
              </w:rPr>
              <w:t>Total</w:t>
            </w:r>
            <w:r w:rsidRPr="003117C2">
              <w:rPr>
                <w:rFonts w:ascii="Calibri" w:hAnsi="Calibri" w:cs="Arial"/>
                <w:b/>
                <w:sz w:val="20"/>
                <w:szCs w:val="20"/>
                <w:vertAlign w:val="superscript"/>
              </w:rPr>
              <w:t>1</w:t>
            </w:r>
            <w:proofErr w:type="spellEnd"/>
          </w:p>
        </w:tc>
        <w:tc>
          <w:tcPr>
            <w:tcW w:w="1896" w:type="dxa"/>
            <w:vAlign w:val="center"/>
          </w:tcPr>
          <w:p w:rsidR="00A76318" w:rsidRPr="00B43AE1" w:rsidRDefault="00A76318" w:rsidP="00A76318">
            <w:pPr>
              <w:jc w:val="right"/>
              <w:rPr>
                <w:rFonts w:ascii="Calibri" w:hAnsi="Calibri" w:cs="Arial"/>
                <w:b/>
                <w:bCs/>
                <w:sz w:val="20"/>
                <w:szCs w:val="20"/>
              </w:rPr>
            </w:pPr>
            <w:r w:rsidRPr="00B43AE1">
              <w:rPr>
                <w:rFonts w:ascii="Calibri" w:hAnsi="Calibri" w:cs="Calibri"/>
                <w:b/>
                <w:bCs/>
                <w:sz w:val="20"/>
                <w:szCs w:val="20"/>
              </w:rPr>
              <w:t>$</w:t>
            </w:r>
            <w:r>
              <w:rPr>
                <w:rFonts w:ascii="Calibri" w:hAnsi="Calibri" w:cs="Calibri"/>
                <w:b/>
                <w:bCs/>
                <w:sz w:val="20"/>
                <w:szCs w:val="20"/>
              </w:rPr>
              <w:t>507,823</w:t>
            </w:r>
          </w:p>
        </w:tc>
        <w:tc>
          <w:tcPr>
            <w:tcW w:w="1896" w:type="dxa"/>
            <w:vAlign w:val="center"/>
          </w:tcPr>
          <w:p w:rsidR="00A76318" w:rsidRPr="003B1D21" w:rsidRDefault="00A76318" w:rsidP="00A76318">
            <w:pPr>
              <w:jc w:val="right"/>
              <w:rPr>
                <w:rFonts w:ascii="Calibri" w:hAnsi="Calibri" w:cs="Arial"/>
                <w:b/>
                <w:bCs/>
                <w:sz w:val="20"/>
                <w:szCs w:val="20"/>
              </w:rPr>
            </w:pPr>
            <w:r w:rsidRPr="003B1D21">
              <w:rPr>
                <w:rFonts w:ascii="Calibri" w:hAnsi="Calibri" w:cs="Calibri"/>
                <w:b/>
                <w:bCs/>
                <w:sz w:val="20"/>
                <w:szCs w:val="20"/>
              </w:rPr>
              <w:t>$447,175</w:t>
            </w:r>
          </w:p>
        </w:tc>
        <w:tc>
          <w:tcPr>
            <w:tcW w:w="1896" w:type="dxa"/>
            <w:noWrap/>
            <w:vAlign w:val="center"/>
          </w:tcPr>
          <w:p w:rsidR="00A76318" w:rsidRPr="003B1D21" w:rsidRDefault="00A76318" w:rsidP="00A76318">
            <w:pPr>
              <w:jc w:val="right"/>
              <w:rPr>
                <w:rFonts w:ascii="Calibri" w:hAnsi="Calibri" w:cs="Arial"/>
                <w:b/>
                <w:bCs/>
                <w:sz w:val="20"/>
                <w:szCs w:val="20"/>
              </w:rPr>
            </w:pPr>
            <w:r w:rsidRPr="003B1D21">
              <w:rPr>
                <w:rFonts w:ascii="Calibri" w:hAnsi="Calibri" w:cs="Calibri"/>
                <w:b/>
                <w:bCs/>
                <w:sz w:val="20"/>
                <w:szCs w:val="20"/>
              </w:rPr>
              <w:t>$954,999</w:t>
            </w:r>
          </w:p>
        </w:tc>
      </w:tr>
    </w:tbl>
    <w:bookmarkEnd w:id="0"/>
    <w:bookmarkEnd w:id="1"/>
    <w:p w:rsidR="00A90C66" w:rsidRPr="003117C2" w:rsidRDefault="00A90C66" w:rsidP="00A90C66">
      <w:pPr>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families may use more than one service type in any particular quarter and due to rounding, the sum of the component parts may not equal the Total.</w:t>
      </w:r>
    </w:p>
    <w:p w:rsidR="002C4283" w:rsidRPr="003117C2" w:rsidRDefault="002C4283" w:rsidP="002C4283">
      <w:pPr>
        <w:rPr>
          <w:rFonts w:ascii="Calibri" w:hAnsi="Calibri" w:cs="Arial"/>
          <w:snapToGrid w:val="0"/>
          <w:sz w:val="16"/>
          <w:szCs w:val="16"/>
        </w:rPr>
      </w:pPr>
      <w:r w:rsidRPr="003117C2">
        <w:rPr>
          <w:rFonts w:ascii="Calibri" w:hAnsi="Calibri" w:cs="Arial"/>
          <w:snapToGrid w:val="0"/>
          <w:sz w:val="16"/>
          <w:szCs w:val="16"/>
        </w:rPr>
        <w:t>Source:  DEEWR administrative data.</w:t>
      </w:r>
    </w:p>
    <w:p w:rsidR="002C4283" w:rsidRPr="003117C2" w:rsidRDefault="002C4283" w:rsidP="002C4283">
      <w:pPr>
        <w:rPr>
          <w:rFonts w:ascii="Calibri" w:hAnsi="Calibri" w:cs="Arial"/>
          <w:sz w:val="22"/>
          <w:szCs w:val="22"/>
        </w:rPr>
      </w:pPr>
    </w:p>
    <w:p w:rsidR="004F3640" w:rsidRPr="003117C2" w:rsidRDefault="004F3640" w:rsidP="004F3640">
      <w:pPr>
        <w:ind w:right="-290"/>
        <w:rPr>
          <w:rFonts w:ascii="Calibri" w:hAnsi="Calibri" w:cs="Arial"/>
          <w:sz w:val="22"/>
          <w:szCs w:val="22"/>
        </w:rPr>
      </w:pPr>
      <w:r w:rsidRPr="003117C2">
        <w:rPr>
          <w:rFonts w:ascii="Calibri" w:hAnsi="Calibri" w:cs="Arial"/>
          <w:sz w:val="22"/>
          <w:szCs w:val="22"/>
        </w:rPr>
        <w:t>Out-of-pocket costs to parents have fallen from 2004 to 201</w:t>
      </w:r>
      <w:r w:rsidR="00E14B50" w:rsidRPr="003117C2">
        <w:rPr>
          <w:rFonts w:ascii="Calibri" w:hAnsi="Calibri" w:cs="Arial"/>
          <w:sz w:val="22"/>
          <w:szCs w:val="22"/>
        </w:rPr>
        <w:t>1</w:t>
      </w:r>
      <w:r w:rsidRPr="003117C2">
        <w:rPr>
          <w:rFonts w:ascii="Calibri" w:hAnsi="Calibri" w:cs="Arial"/>
          <w:sz w:val="22"/>
          <w:szCs w:val="22"/>
        </w:rPr>
        <w:t xml:space="preserve"> across the income spectrum. In 2004, the out-of-pocket costs, after </w:t>
      </w:r>
      <w:r w:rsidR="00422B91" w:rsidRPr="003117C2">
        <w:rPr>
          <w:rFonts w:ascii="Calibri" w:hAnsi="Calibri" w:cs="Arial"/>
          <w:sz w:val="22"/>
          <w:szCs w:val="22"/>
        </w:rPr>
        <w:t xml:space="preserve">Australian Government </w:t>
      </w:r>
      <w:r w:rsidRPr="003117C2">
        <w:rPr>
          <w:rFonts w:ascii="Calibri" w:hAnsi="Calibri" w:cs="Arial"/>
          <w:sz w:val="22"/>
          <w:szCs w:val="22"/>
        </w:rPr>
        <w:t xml:space="preserve">subsidies, for a family with one child in long day care and earning $55,000 a year </w:t>
      </w:r>
      <w:r w:rsidR="002B0073" w:rsidRPr="003117C2">
        <w:rPr>
          <w:rFonts w:ascii="Calibri" w:hAnsi="Calibri" w:cs="Arial"/>
          <w:sz w:val="22"/>
          <w:szCs w:val="22"/>
        </w:rPr>
        <w:t>were</w:t>
      </w:r>
      <w:r w:rsidR="00422B91" w:rsidRPr="003117C2">
        <w:rPr>
          <w:rFonts w:ascii="Calibri" w:hAnsi="Calibri" w:cs="Arial"/>
          <w:sz w:val="22"/>
          <w:szCs w:val="22"/>
        </w:rPr>
        <w:t xml:space="preserve"> </w:t>
      </w:r>
      <w:r w:rsidRPr="003117C2">
        <w:rPr>
          <w:rFonts w:ascii="Calibri" w:hAnsi="Calibri" w:cs="Arial"/>
          <w:sz w:val="22"/>
          <w:szCs w:val="22"/>
        </w:rPr>
        <w:t>13</w:t>
      </w:r>
      <w:r w:rsidR="002B0073" w:rsidRPr="003117C2">
        <w:rPr>
          <w:rFonts w:ascii="Calibri" w:hAnsi="Calibri" w:cs="Arial"/>
          <w:sz w:val="22"/>
          <w:szCs w:val="22"/>
        </w:rPr>
        <w:t>.2</w:t>
      </w:r>
      <w:r w:rsidRPr="003117C2">
        <w:rPr>
          <w:rFonts w:ascii="Calibri" w:hAnsi="Calibri" w:cs="Arial"/>
          <w:sz w:val="22"/>
          <w:szCs w:val="22"/>
        </w:rPr>
        <w:t xml:space="preserve"> per cent of their disposable income. In 201</w:t>
      </w:r>
      <w:r w:rsidR="006E3BDE" w:rsidRPr="003117C2">
        <w:rPr>
          <w:rFonts w:ascii="Calibri" w:hAnsi="Calibri" w:cs="Arial"/>
          <w:sz w:val="22"/>
          <w:szCs w:val="22"/>
        </w:rPr>
        <w:t>1</w:t>
      </w:r>
      <w:r w:rsidRPr="003117C2">
        <w:rPr>
          <w:rFonts w:ascii="Calibri" w:hAnsi="Calibri" w:cs="Arial"/>
          <w:sz w:val="22"/>
          <w:szCs w:val="22"/>
        </w:rPr>
        <w:t>, this proportion had declined to</w:t>
      </w:r>
      <w:r w:rsidR="006E3BA2" w:rsidRPr="003117C2">
        <w:rPr>
          <w:rFonts w:ascii="Calibri" w:hAnsi="Calibri" w:cs="Arial"/>
          <w:sz w:val="22"/>
          <w:szCs w:val="22"/>
        </w:rPr>
        <w:t xml:space="preserve"> just</w:t>
      </w:r>
      <w:r w:rsidRPr="003117C2">
        <w:rPr>
          <w:rFonts w:ascii="Calibri" w:hAnsi="Calibri" w:cs="Arial"/>
          <w:sz w:val="22"/>
          <w:szCs w:val="22"/>
        </w:rPr>
        <w:t xml:space="preserve"> </w:t>
      </w:r>
      <w:r w:rsidR="006E3BDE" w:rsidRPr="003117C2">
        <w:rPr>
          <w:rFonts w:ascii="Calibri" w:hAnsi="Calibri" w:cs="Arial"/>
          <w:sz w:val="22"/>
          <w:szCs w:val="22"/>
        </w:rPr>
        <w:t>7.5</w:t>
      </w:r>
      <w:r w:rsidRPr="003117C2">
        <w:rPr>
          <w:rFonts w:ascii="Calibri" w:hAnsi="Calibri" w:cs="Arial"/>
          <w:sz w:val="22"/>
          <w:szCs w:val="22"/>
        </w:rPr>
        <w:t> per cent. For families with a gross annual income of $115,000 the proportion of their disposable income spent on child care declined from 11</w:t>
      </w:r>
      <w:r w:rsidR="002B0073" w:rsidRPr="003117C2">
        <w:rPr>
          <w:rFonts w:ascii="Calibri" w:hAnsi="Calibri" w:cs="Arial"/>
          <w:sz w:val="22"/>
          <w:szCs w:val="22"/>
        </w:rPr>
        <w:t>.4</w:t>
      </w:r>
      <w:r w:rsidRPr="003117C2">
        <w:rPr>
          <w:rFonts w:ascii="Calibri" w:hAnsi="Calibri" w:cs="Arial"/>
          <w:sz w:val="22"/>
          <w:szCs w:val="22"/>
        </w:rPr>
        <w:t xml:space="preserve"> per cent in 2004 to</w:t>
      </w:r>
      <w:r w:rsidR="006E3BA2" w:rsidRPr="003117C2">
        <w:rPr>
          <w:rFonts w:ascii="Calibri" w:hAnsi="Calibri" w:cs="Arial"/>
          <w:sz w:val="22"/>
          <w:szCs w:val="22"/>
        </w:rPr>
        <w:t xml:space="preserve"> just</w:t>
      </w:r>
      <w:r w:rsidRPr="003117C2">
        <w:rPr>
          <w:rFonts w:ascii="Calibri" w:hAnsi="Calibri" w:cs="Arial"/>
          <w:sz w:val="22"/>
          <w:szCs w:val="22"/>
        </w:rPr>
        <w:t xml:space="preserve"> 7</w:t>
      </w:r>
      <w:r w:rsidR="002B0073" w:rsidRPr="003117C2">
        <w:rPr>
          <w:rFonts w:ascii="Calibri" w:hAnsi="Calibri" w:cs="Arial"/>
          <w:sz w:val="22"/>
          <w:szCs w:val="22"/>
        </w:rPr>
        <w:t>.</w:t>
      </w:r>
      <w:r w:rsidR="006E3BDE" w:rsidRPr="003117C2">
        <w:rPr>
          <w:rFonts w:ascii="Calibri" w:hAnsi="Calibri" w:cs="Arial"/>
          <w:sz w:val="22"/>
          <w:szCs w:val="22"/>
        </w:rPr>
        <w:t>6</w:t>
      </w:r>
      <w:r w:rsidRPr="003117C2">
        <w:rPr>
          <w:rFonts w:ascii="Calibri" w:hAnsi="Calibri" w:cs="Arial"/>
          <w:sz w:val="22"/>
          <w:szCs w:val="22"/>
        </w:rPr>
        <w:t xml:space="preserve"> per cent in 201</w:t>
      </w:r>
      <w:r w:rsidR="006E3BDE" w:rsidRPr="003117C2">
        <w:rPr>
          <w:rFonts w:ascii="Calibri" w:hAnsi="Calibri" w:cs="Arial"/>
          <w:sz w:val="22"/>
          <w:szCs w:val="22"/>
        </w:rPr>
        <w:t>1</w:t>
      </w:r>
      <w:r w:rsidRPr="003117C2">
        <w:rPr>
          <w:rFonts w:ascii="Calibri" w:hAnsi="Calibri" w:cs="Arial"/>
          <w:sz w:val="22"/>
          <w:szCs w:val="22"/>
        </w:rPr>
        <w:t xml:space="preserve"> (Figure 1).</w:t>
      </w:r>
    </w:p>
    <w:p w:rsidR="004F3640" w:rsidRPr="003117C2" w:rsidRDefault="004F3640" w:rsidP="004F3640">
      <w:pPr>
        <w:rPr>
          <w:rFonts w:ascii="Calibri" w:hAnsi="Calibri" w:cs="Arial"/>
          <w:sz w:val="22"/>
          <w:szCs w:val="22"/>
        </w:rPr>
      </w:pPr>
    </w:p>
    <w:p w:rsidR="00C01698" w:rsidRPr="003117C2" w:rsidRDefault="004F3640" w:rsidP="00C87E68">
      <w:pPr>
        <w:pStyle w:val="figs3"/>
        <w:rPr>
          <w:color w:val="auto"/>
        </w:rPr>
      </w:pPr>
      <w:r w:rsidRPr="003117C2">
        <w:rPr>
          <w:color w:val="auto"/>
        </w:rPr>
        <w:t>Figure 1:  Out-of-pocket costs as a proportion of disposable income in long day care by selected family income ranges, 2004 and 201</w:t>
      </w:r>
      <w:r w:rsidR="00CB6312" w:rsidRPr="003117C2">
        <w:rPr>
          <w:color w:val="auto"/>
        </w:rPr>
        <w:t>1</w:t>
      </w:r>
    </w:p>
    <w:p w:rsidR="00107124" w:rsidRPr="003117C2" w:rsidRDefault="00C3320F" w:rsidP="00C87E68">
      <w:pPr>
        <w:pStyle w:val="figs3"/>
        <w:rPr>
          <w:color w:val="auto"/>
        </w:rPr>
      </w:pPr>
      <w:r>
        <w:rPr>
          <w:noProof/>
          <w:color w:val="auto"/>
        </w:rPr>
        <w:drawing>
          <wp:inline distT="0" distB="0" distL="0" distR="0">
            <wp:extent cx="5765165" cy="3058795"/>
            <wp:effectExtent l="0" t="0" r="26035" b="27305"/>
            <wp:docPr id="1" name="Chart 1" title="Figure 1:  Out-of-pocket costs as a proportion of disposable income in long day care by selected family income ranges, 2004 and 20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0077" w:rsidRPr="003117C2" w:rsidRDefault="00D80077" w:rsidP="00D80077">
      <w:pPr>
        <w:rPr>
          <w:rFonts w:ascii="Calibri" w:hAnsi="Calibri" w:cs="Arial"/>
          <w:snapToGrid w:val="0"/>
          <w:sz w:val="16"/>
          <w:szCs w:val="16"/>
        </w:rPr>
      </w:pPr>
      <w:r w:rsidRPr="003117C2">
        <w:rPr>
          <w:rFonts w:ascii="Calibri" w:hAnsi="Calibri" w:cs="Arial"/>
          <w:snapToGrid w:val="0"/>
          <w:sz w:val="16"/>
          <w:szCs w:val="16"/>
        </w:rPr>
        <w:t>Source:  DEEWR administrative data.</w:t>
      </w:r>
    </w:p>
    <w:p w:rsidR="00D80077" w:rsidRPr="003117C2" w:rsidRDefault="00D80077" w:rsidP="00D80077">
      <w:pPr>
        <w:rPr>
          <w:rFonts w:ascii="Calibri" w:hAnsi="Calibri" w:cs="Arial"/>
          <w:snapToGrid w:val="0"/>
          <w:sz w:val="16"/>
          <w:szCs w:val="16"/>
        </w:rPr>
      </w:pPr>
      <w:r w:rsidRPr="003117C2">
        <w:rPr>
          <w:rFonts w:ascii="Calibri" w:hAnsi="Calibri" w:cs="Arial"/>
          <w:snapToGrid w:val="0"/>
          <w:sz w:val="16"/>
          <w:szCs w:val="16"/>
        </w:rPr>
        <w:t xml:space="preserve">Note:  This graph depicts families with one child, using 50 hours of care per week, paying the average cost for long day care in the week ending 28 </w:t>
      </w:r>
      <w:r w:rsidR="00EE4FD7">
        <w:rPr>
          <w:rFonts w:ascii="Calibri" w:hAnsi="Calibri" w:cs="Arial"/>
          <w:snapToGrid w:val="0"/>
          <w:sz w:val="16"/>
          <w:szCs w:val="16"/>
        </w:rPr>
        <w:t>June</w:t>
      </w:r>
      <w:r w:rsidRPr="003117C2">
        <w:rPr>
          <w:rFonts w:ascii="Calibri" w:hAnsi="Calibri" w:cs="Arial"/>
          <w:snapToGrid w:val="0"/>
          <w:sz w:val="16"/>
          <w:szCs w:val="16"/>
        </w:rPr>
        <w:t xml:space="preserve"> 2004, and the </w:t>
      </w:r>
      <w:r w:rsidR="00EE4FD7">
        <w:rPr>
          <w:rFonts w:ascii="Calibri" w:hAnsi="Calibri" w:cs="Arial"/>
          <w:snapToGrid w:val="0"/>
          <w:sz w:val="16"/>
          <w:szCs w:val="16"/>
        </w:rPr>
        <w:t>June</w:t>
      </w:r>
      <w:r w:rsidRPr="003117C2">
        <w:rPr>
          <w:rFonts w:ascii="Calibri" w:hAnsi="Calibri" w:cs="Arial"/>
          <w:snapToGrid w:val="0"/>
          <w:sz w:val="16"/>
          <w:szCs w:val="16"/>
        </w:rPr>
        <w:t xml:space="preserve"> quarter 2011. Data for gross family in</w:t>
      </w:r>
      <w:r w:rsidR="00DC6183">
        <w:rPr>
          <w:rFonts w:ascii="Calibri" w:hAnsi="Calibri" w:cs="Arial"/>
          <w:snapToGrid w:val="0"/>
          <w:sz w:val="16"/>
          <w:szCs w:val="16"/>
        </w:rPr>
        <w:t xml:space="preserve">come of $150,000 </w:t>
      </w:r>
      <w:proofErr w:type="gramStart"/>
      <w:r w:rsidR="00DC6183">
        <w:rPr>
          <w:rFonts w:ascii="Calibri" w:hAnsi="Calibri" w:cs="Arial"/>
          <w:snapToGrid w:val="0"/>
          <w:sz w:val="16"/>
          <w:szCs w:val="16"/>
        </w:rPr>
        <w:t>n/a</w:t>
      </w:r>
      <w:proofErr w:type="gramEnd"/>
      <w:r w:rsidR="00DC6183">
        <w:rPr>
          <w:rFonts w:ascii="Calibri" w:hAnsi="Calibri" w:cs="Arial"/>
          <w:snapToGrid w:val="0"/>
          <w:sz w:val="16"/>
          <w:szCs w:val="16"/>
        </w:rPr>
        <w:t xml:space="preserve"> for 2004.</w:t>
      </w:r>
    </w:p>
    <w:p w:rsidR="00EC5428" w:rsidRPr="003117C2" w:rsidRDefault="00A50087" w:rsidP="00EC5428">
      <w:pPr>
        <w:ind w:right="-290"/>
        <w:rPr>
          <w:rFonts w:ascii="Calibri" w:hAnsi="Calibri" w:cs="Arial"/>
          <w:sz w:val="22"/>
          <w:szCs w:val="22"/>
        </w:rPr>
      </w:pPr>
      <w:r w:rsidRPr="004E607C">
        <w:rPr>
          <w:rFonts w:ascii="Calibri" w:hAnsi="Calibri" w:cs="Arial"/>
          <w:sz w:val="22"/>
          <w:szCs w:val="22"/>
        </w:rPr>
        <w:lastRenderedPageBreak/>
        <w:t xml:space="preserve">Figure 2 provides the out-of-pocket costs (before and after Australian Government subsidies) for families with one child using long day care for 50 hours of care per week. </w:t>
      </w:r>
      <w:r w:rsidRPr="003C5478">
        <w:rPr>
          <w:rFonts w:ascii="Calibri" w:hAnsi="Calibri" w:cs="Arial"/>
          <w:sz w:val="22"/>
          <w:szCs w:val="22"/>
        </w:rPr>
        <w:t xml:space="preserve">Before subsidies, out-of-pocket costs varied from 36.6 per cent of weekly disposable income for families earning up to $35,000 per year, to </w:t>
      </w:r>
      <w:r>
        <w:rPr>
          <w:rFonts w:ascii="Calibri" w:hAnsi="Calibri" w:cs="Arial"/>
          <w:sz w:val="22"/>
          <w:szCs w:val="22"/>
        </w:rPr>
        <w:t>15.2</w:t>
      </w:r>
      <w:r w:rsidRPr="003C5478">
        <w:rPr>
          <w:rFonts w:ascii="Calibri" w:hAnsi="Calibri" w:cs="Arial"/>
          <w:sz w:val="22"/>
          <w:szCs w:val="22"/>
        </w:rPr>
        <w:t xml:space="preserve"> per cent for families earning $1</w:t>
      </w:r>
      <w:r>
        <w:rPr>
          <w:rFonts w:ascii="Calibri" w:hAnsi="Calibri" w:cs="Arial"/>
          <w:sz w:val="22"/>
          <w:szCs w:val="22"/>
        </w:rPr>
        <w:t>50</w:t>
      </w:r>
      <w:r w:rsidRPr="003C5478">
        <w:rPr>
          <w:rFonts w:ascii="Calibri" w:hAnsi="Calibri" w:cs="Arial"/>
          <w:sz w:val="22"/>
          <w:szCs w:val="22"/>
        </w:rPr>
        <w:t>,000 per year. After subsidies, out-of-pocket costs were significantly reduced across all income ranges.</w:t>
      </w:r>
    </w:p>
    <w:p w:rsidR="00EC5428" w:rsidRPr="003117C2" w:rsidRDefault="00EC5428" w:rsidP="002C4283">
      <w:pPr>
        <w:rPr>
          <w:rFonts w:ascii="Calibri" w:hAnsi="Calibri" w:cs="Arial"/>
          <w:sz w:val="22"/>
          <w:szCs w:val="22"/>
        </w:rPr>
      </w:pPr>
    </w:p>
    <w:p w:rsidR="00EC5428" w:rsidRPr="003117C2" w:rsidRDefault="00EC5428" w:rsidP="00C87E68">
      <w:pPr>
        <w:pStyle w:val="figs3"/>
        <w:rPr>
          <w:color w:val="auto"/>
        </w:rPr>
      </w:pPr>
      <w:r w:rsidRPr="003117C2">
        <w:rPr>
          <w:color w:val="auto"/>
        </w:rPr>
        <w:t xml:space="preserve">Figure </w:t>
      </w:r>
      <w:r w:rsidR="004F3640" w:rsidRPr="003117C2">
        <w:rPr>
          <w:color w:val="auto"/>
        </w:rPr>
        <w:t>2</w:t>
      </w:r>
      <w:r w:rsidRPr="003117C2">
        <w:rPr>
          <w:color w:val="auto"/>
        </w:rPr>
        <w:t xml:space="preserve">: </w:t>
      </w:r>
      <w:r w:rsidR="00CE1BFF" w:rsidRPr="003117C2">
        <w:rPr>
          <w:color w:val="auto"/>
        </w:rPr>
        <w:t>Out</w:t>
      </w:r>
      <w:r w:rsidR="00E93AC0" w:rsidRPr="003117C2">
        <w:rPr>
          <w:color w:val="auto"/>
        </w:rPr>
        <w:t>-</w:t>
      </w:r>
      <w:r w:rsidR="00CE1BFF" w:rsidRPr="003117C2">
        <w:rPr>
          <w:color w:val="auto"/>
        </w:rPr>
        <w:t>of</w:t>
      </w:r>
      <w:r w:rsidR="00E93AC0" w:rsidRPr="003117C2">
        <w:rPr>
          <w:color w:val="auto"/>
        </w:rPr>
        <w:t>-</w:t>
      </w:r>
      <w:r w:rsidR="00CE1BFF" w:rsidRPr="003117C2">
        <w:rPr>
          <w:color w:val="auto"/>
        </w:rPr>
        <w:t xml:space="preserve">pocket costs for one child in long day care before and after Australian Government subsidies, </w:t>
      </w:r>
      <w:r w:rsidR="00EE4FD7">
        <w:rPr>
          <w:color w:val="auto"/>
        </w:rPr>
        <w:t>June</w:t>
      </w:r>
      <w:r w:rsidR="00CE1BFF" w:rsidRPr="003117C2">
        <w:rPr>
          <w:color w:val="auto"/>
        </w:rPr>
        <w:t xml:space="preserve"> quarter 201</w:t>
      </w:r>
      <w:r w:rsidR="00002462" w:rsidRPr="003117C2">
        <w:rPr>
          <w:color w:val="auto"/>
        </w:rPr>
        <w:t>1</w:t>
      </w:r>
    </w:p>
    <w:p w:rsidR="004678B5" w:rsidRPr="003117C2" w:rsidRDefault="00C3320F" w:rsidP="00C87E68">
      <w:pPr>
        <w:pStyle w:val="figs3"/>
        <w:rPr>
          <w:color w:val="auto"/>
        </w:rPr>
      </w:pPr>
      <w:r>
        <w:rPr>
          <w:noProof/>
          <w:color w:val="auto"/>
        </w:rPr>
        <w:drawing>
          <wp:inline distT="0" distB="0" distL="0" distR="0">
            <wp:extent cx="5765165" cy="3336925"/>
            <wp:effectExtent l="0" t="0" r="26035" b="15875"/>
            <wp:docPr id="2" name="Chart 2" title="Figure 2: Out-of-pocket costs for one child in long day care before and after Australian Government subsidies, June quarter 20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5428" w:rsidRPr="003117C2" w:rsidRDefault="00EC5428" w:rsidP="00EC5428">
      <w:pPr>
        <w:rPr>
          <w:rFonts w:ascii="Calibri" w:hAnsi="Calibri" w:cs="Arial"/>
          <w:snapToGrid w:val="0"/>
          <w:sz w:val="16"/>
          <w:szCs w:val="16"/>
        </w:rPr>
      </w:pPr>
      <w:r w:rsidRPr="003117C2">
        <w:rPr>
          <w:rFonts w:ascii="Calibri" w:hAnsi="Calibri" w:cs="Arial"/>
          <w:snapToGrid w:val="0"/>
          <w:sz w:val="16"/>
          <w:szCs w:val="16"/>
        </w:rPr>
        <w:t>Source:  DEEWR administrative data.</w:t>
      </w:r>
    </w:p>
    <w:p w:rsidR="00422B91" w:rsidRPr="003117C2" w:rsidRDefault="00422B91" w:rsidP="00422B91">
      <w:pPr>
        <w:rPr>
          <w:rFonts w:ascii="Calibri" w:hAnsi="Calibri" w:cs="Arial"/>
          <w:sz w:val="22"/>
          <w:szCs w:val="22"/>
        </w:rPr>
      </w:pPr>
    </w:p>
    <w:p w:rsidR="00DD7647" w:rsidRPr="003117C2" w:rsidRDefault="00DD7647" w:rsidP="00DD7647">
      <w:pPr>
        <w:pStyle w:val="Heading1"/>
        <w:rPr>
          <w:rFonts w:ascii="Calibri" w:hAnsi="Calibri" w:cs="Arial"/>
          <w:color w:val="auto"/>
          <w:sz w:val="22"/>
          <w:szCs w:val="22"/>
        </w:rPr>
      </w:pPr>
      <w:r w:rsidRPr="003117C2">
        <w:rPr>
          <w:rFonts w:ascii="Calibri" w:hAnsi="Calibri"/>
          <w:color w:val="auto"/>
        </w:rPr>
        <w:t>Vacancies</w:t>
      </w:r>
    </w:p>
    <w:p w:rsidR="00CE1BFF" w:rsidRPr="003117C2" w:rsidRDefault="00DD7647" w:rsidP="00DD7647">
      <w:pPr>
        <w:rPr>
          <w:rFonts w:asciiTheme="minorHAnsi" w:hAnsiTheme="minorHAnsi" w:cs="Calibri"/>
          <w:sz w:val="22"/>
          <w:szCs w:val="22"/>
        </w:rPr>
      </w:pPr>
      <w:r w:rsidRPr="003117C2">
        <w:rPr>
          <w:rFonts w:asciiTheme="minorHAnsi" w:hAnsiTheme="minorHAnsi" w:cs="Calibri"/>
          <w:sz w:val="22"/>
          <w:szCs w:val="22"/>
        </w:rPr>
        <w:t xml:space="preserve">Information on vacancies is published on the mychild.gov.au website on a quarterly basis. </w:t>
      </w:r>
      <w:r w:rsidR="001036BC" w:rsidRPr="003117C2">
        <w:rPr>
          <w:rFonts w:asciiTheme="minorHAnsi" w:hAnsiTheme="minorHAnsi" w:cs="Calibri"/>
          <w:sz w:val="22"/>
          <w:szCs w:val="22"/>
        </w:rPr>
        <w:t>Quarterly vacancy reports</w:t>
      </w:r>
      <w:r w:rsidR="003E53F0" w:rsidRPr="003117C2">
        <w:rPr>
          <w:rFonts w:asciiTheme="minorHAnsi" w:hAnsiTheme="minorHAnsi" w:cs="Calibri"/>
          <w:sz w:val="22"/>
          <w:szCs w:val="22"/>
        </w:rPr>
        <w:t xml:space="preserve"> can </w:t>
      </w:r>
      <w:r w:rsidRPr="003117C2">
        <w:rPr>
          <w:rFonts w:asciiTheme="minorHAnsi" w:hAnsiTheme="minorHAnsi" w:cs="Calibri"/>
          <w:sz w:val="22"/>
          <w:szCs w:val="22"/>
        </w:rPr>
        <w:t xml:space="preserve">be found at </w:t>
      </w:r>
      <w:hyperlink r:id="rId13" w:history="1">
        <w:r w:rsidR="009E6601" w:rsidRPr="003117C2">
          <w:rPr>
            <w:rStyle w:val="Hyperlink"/>
            <w:rFonts w:asciiTheme="minorHAnsi" w:hAnsiTheme="minorHAnsi" w:cs="Calibri"/>
            <w:color w:val="auto"/>
            <w:sz w:val="22"/>
            <w:szCs w:val="22"/>
          </w:rPr>
          <w:t>www.mychild.gov.au/pages/ResourcesReports.aspx</w:t>
        </w:r>
      </w:hyperlink>
      <w:r w:rsidR="00CE1BFF" w:rsidRPr="003117C2">
        <w:rPr>
          <w:rFonts w:asciiTheme="minorHAnsi" w:hAnsiTheme="minorHAnsi" w:cs="Calibri"/>
          <w:sz w:val="22"/>
          <w:szCs w:val="22"/>
        </w:rPr>
        <w:t>.</w:t>
      </w:r>
    </w:p>
    <w:p w:rsidR="00DD7647" w:rsidRPr="003117C2" w:rsidRDefault="00DD7647" w:rsidP="00DD7647">
      <w:pPr>
        <w:rPr>
          <w:rFonts w:ascii="Calibri" w:hAnsi="Calibri" w:cs="Arial"/>
          <w:sz w:val="22"/>
          <w:szCs w:val="22"/>
        </w:rPr>
      </w:pPr>
    </w:p>
    <w:p w:rsidR="009E6601" w:rsidRPr="003117C2" w:rsidRDefault="00DD7647" w:rsidP="006B5D53">
      <w:pPr>
        <w:rPr>
          <w:rFonts w:asciiTheme="minorHAnsi" w:hAnsiTheme="minorHAnsi" w:cs="Calibri"/>
          <w:sz w:val="22"/>
          <w:szCs w:val="22"/>
        </w:rPr>
      </w:pPr>
      <w:r w:rsidRPr="003117C2">
        <w:rPr>
          <w:rFonts w:asciiTheme="minorHAnsi" w:hAnsiTheme="minorHAnsi" w:cs="Calibri"/>
          <w:sz w:val="22"/>
          <w:szCs w:val="22"/>
        </w:rPr>
        <w:t>Vacancy information for individual services is also available at</w:t>
      </w:r>
      <w:r w:rsidR="009E6601" w:rsidRPr="003117C2">
        <w:rPr>
          <w:rFonts w:asciiTheme="minorHAnsi" w:hAnsiTheme="minorHAnsi" w:cs="Calibri"/>
          <w:sz w:val="22"/>
          <w:szCs w:val="22"/>
        </w:rPr>
        <w:t xml:space="preserve"> </w:t>
      </w:r>
      <w:hyperlink r:id="rId14" w:history="1">
        <w:r w:rsidR="009E6601" w:rsidRPr="003117C2">
          <w:rPr>
            <w:rStyle w:val="Hyperlink"/>
            <w:rFonts w:asciiTheme="minorHAnsi" w:hAnsiTheme="minorHAnsi" w:cs="Calibri"/>
            <w:color w:val="auto"/>
            <w:sz w:val="22"/>
            <w:szCs w:val="22"/>
          </w:rPr>
          <w:t>www.mychild.gov.au</w:t>
        </w:r>
      </w:hyperlink>
      <w:r w:rsidR="009E6601" w:rsidRPr="003117C2">
        <w:rPr>
          <w:rFonts w:asciiTheme="minorHAnsi" w:hAnsiTheme="minorHAnsi" w:cs="Calibri"/>
          <w:sz w:val="22"/>
          <w:szCs w:val="22"/>
        </w:rPr>
        <w:t>.</w:t>
      </w:r>
    </w:p>
    <w:p w:rsidR="00DD7647" w:rsidRPr="003117C2" w:rsidRDefault="00DD7647" w:rsidP="00DD7647">
      <w:pPr>
        <w:rPr>
          <w:lang w:val="en-US"/>
        </w:rPr>
      </w:pPr>
    </w:p>
    <w:p w:rsidR="00DD7647" w:rsidRPr="003117C2" w:rsidRDefault="009C04E3" w:rsidP="00B16DE1">
      <w:pPr>
        <w:pStyle w:val="Heading1"/>
        <w:rPr>
          <w:rFonts w:ascii="Calibri" w:hAnsi="Calibri"/>
          <w:color w:val="auto"/>
        </w:rPr>
      </w:pPr>
      <w:r w:rsidRPr="003117C2">
        <w:rPr>
          <w:rFonts w:ascii="Calibri" w:hAnsi="Calibri"/>
          <w:color w:val="auto"/>
        </w:rPr>
        <w:t>State by state</w:t>
      </w:r>
    </w:p>
    <w:p w:rsidR="002737DA" w:rsidRPr="003117C2" w:rsidRDefault="00585A37" w:rsidP="00B277E5">
      <w:pPr>
        <w:ind w:right="-649"/>
        <w:rPr>
          <w:rFonts w:ascii="Calibri" w:hAnsi="Calibri"/>
          <w:sz w:val="22"/>
          <w:szCs w:val="22"/>
        </w:rPr>
      </w:pPr>
      <w:bookmarkStart w:id="2" w:name="OLE_LINK1"/>
      <w:bookmarkStart w:id="3" w:name="OLE_LINK2"/>
      <w:r w:rsidRPr="006F3B88">
        <w:rPr>
          <w:rFonts w:ascii="Calibri" w:hAnsi="Calibri" w:cs="Arial"/>
          <w:sz w:val="22"/>
          <w:szCs w:val="22"/>
        </w:rPr>
        <w:t xml:space="preserve">In the </w:t>
      </w:r>
      <w:r>
        <w:rPr>
          <w:rFonts w:ascii="Calibri" w:hAnsi="Calibri" w:cs="Arial"/>
          <w:sz w:val="22"/>
          <w:szCs w:val="22"/>
        </w:rPr>
        <w:t>June</w:t>
      </w:r>
      <w:r w:rsidRPr="006F3B88">
        <w:rPr>
          <w:rFonts w:ascii="Calibri" w:hAnsi="Calibri" w:cs="Arial"/>
          <w:sz w:val="22"/>
          <w:szCs w:val="22"/>
        </w:rPr>
        <w:t xml:space="preserve"> quarter 201</w:t>
      </w:r>
      <w:r>
        <w:rPr>
          <w:rFonts w:ascii="Calibri" w:hAnsi="Calibri" w:cs="Arial"/>
          <w:sz w:val="22"/>
          <w:szCs w:val="22"/>
        </w:rPr>
        <w:t>1</w:t>
      </w:r>
      <w:r w:rsidRPr="006F3B88">
        <w:rPr>
          <w:rFonts w:ascii="Calibri" w:hAnsi="Calibri" w:cs="Arial"/>
          <w:sz w:val="22"/>
          <w:szCs w:val="22"/>
        </w:rPr>
        <w:t>, t</w:t>
      </w:r>
      <w:r w:rsidRPr="006F3B88">
        <w:rPr>
          <w:rFonts w:ascii="Calibri" w:hAnsi="Calibri"/>
          <w:sz w:val="22"/>
          <w:szCs w:val="22"/>
        </w:rPr>
        <w:t>he largest proportion of children attending approved child care services was in New South Wales (32.</w:t>
      </w:r>
      <w:r>
        <w:rPr>
          <w:rFonts w:ascii="Calibri" w:hAnsi="Calibri"/>
          <w:sz w:val="22"/>
          <w:szCs w:val="22"/>
        </w:rPr>
        <w:t>1</w:t>
      </w:r>
      <w:r w:rsidRPr="006F3B88">
        <w:rPr>
          <w:rFonts w:ascii="Calibri" w:hAnsi="Calibri"/>
          <w:sz w:val="22"/>
          <w:szCs w:val="22"/>
        </w:rPr>
        <w:t xml:space="preserve"> per cent), followed by Queensland (</w:t>
      </w:r>
      <w:r>
        <w:rPr>
          <w:rFonts w:ascii="Calibri" w:hAnsi="Calibri"/>
          <w:sz w:val="22"/>
          <w:szCs w:val="22"/>
        </w:rPr>
        <w:t>24.8</w:t>
      </w:r>
      <w:r w:rsidRPr="006F3B88">
        <w:rPr>
          <w:rFonts w:ascii="Calibri" w:hAnsi="Calibri"/>
          <w:sz w:val="22"/>
          <w:szCs w:val="22"/>
        </w:rPr>
        <w:t xml:space="preserve"> per cent) and Victoria (</w:t>
      </w:r>
      <w:r>
        <w:rPr>
          <w:rFonts w:ascii="Calibri" w:hAnsi="Calibri"/>
          <w:sz w:val="22"/>
          <w:szCs w:val="22"/>
        </w:rPr>
        <w:t>23.1</w:t>
      </w:r>
      <w:r w:rsidRPr="006F3B88">
        <w:rPr>
          <w:rFonts w:ascii="Calibri" w:hAnsi="Calibri"/>
          <w:sz w:val="22"/>
          <w:szCs w:val="22"/>
        </w:rPr>
        <w:t xml:space="preserve"> per cent). </w:t>
      </w:r>
      <w:r w:rsidRPr="006F3B88">
        <w:rPr>
          <w:rFonts w:ascii="Calibri" w:hAnsi="Calibri" w:cs="Arial"/>
          <w:sz w:val="22"/>
          <w:szCs w:val="22"/>
        </w:rPr>
        <w:t xml:space="preserve">In each of the states and territories, the largest numbers of children </w:t>
      </w:r>
      <w:r>
        <w:rPr>
          <w:rFonts w:ascii="Calibri" w:hAnsi="Calibri" w:cs="Arial"/>
          <w:sz w:val="22"/>
          <w:szCs w:val="22"/>
        </w:rPr>
        <w:t>were</w:t>
      </w:r>
      <w:r w:rsidRPr="006F3B88">
        <w:rPr>
          <w:rFonts w:ascii="Calibri" w:hAnsi="Calibri" w:cs="Arial"/>
          <w:sz w:val="22"/>
          <w:szCs w:val="22"/>
        </w:rPr>
        <w:t xml:space="preserve"> in long day care (Table 7). </w:t>
      </w:r>
    </w:p>
    <w:p w:rsidR="00DD7647" w:rsidRPr="003117C2" w:rsidRDefault="00DD7647" w:rsidP="00DD7647"/>
    <w:p w:rsidR="00B16DE1" w:rsidRPr="003117C2" w:rsidRDefault="00B16DE1" w:rsidP="00B277E5">
      <w:pPr>
        <w:pStyle w:val="Caption"/>
        <w:keepNext/>
        <w:ind w:right="-649"/>
        <w:rPr>
          <w:rFonts w:ascii="Calibri" w:hAnsi="Calibri"/>
          <w:sz w:val="22"/>
          <w:szCs w:val="22"/>
        </w:rPr>
      </w:pPr>
      <w:r w:rsidRPr="003117C2">
        <w:rPr>
          <w:rFonts w:ascii="Calibri" w:hAnsi="Calibri"/>
          <w:sz w:val="22"/>
          <w:szCs w:val="22"/>
        </w:rPr>
        <w:t xml:space="preserve">Table </w:t>
      </w:r>
      <w:r w:rsidR="004B44CF" w:rsidRPr="003117C2">
        <w:rPr>
          <w:rFonts w:ascii="Calibri" w:hAnsi="Calibri"/>
          <w:sz w:val="22"/>
          <w:szCs w:val="22"/>
        </w:rPr>
        <w:t>7</w:t>
      </w:r>
      <w:r w:rsidRPr="003117C2">
        <w:rPr>
          <w:rFonts w:ascii="Calibri" w:hAnsi="Calibri"/>
          <w:sz w:val="22"/>
          <w:szCs w:val="22"/>
        </w:rPr>
        <w:t xml:space="preserve">: </w:t>
      </w:r>
      <w:r w:rsidRPr="003117C2">
        <w:rPr>
          <w:rFonts w:ascii="Calibri" w:hAnsi="Calibri" w:cs="Arial"/>
          <w:bCs w:val="0"/>
          <w:sz w:val="22"/>
          <w:szCs w:val="22"/>
        </w:rPr>
        <w:t>Number of children using child care by service type and state</w:t>
      </w:r>
      <w:r w:rsidR="00086F78" w:rsidRPr="003117C2">
        <w:rPr>
          <w:rFonts w:ascii="Calibri" w:hAnsi="Calibri" w:cs="Arial"/>
          <w:bCs w:val="0"/>
          <w:sz w:val="22"/>
          <w:szCs w:val="22"/>
        </w:rPr>
        <w:t xml:space="preserve"> or </w:t>
      </w:r>
      <w:r w:rsidRPr="003117C2">
        <w:rPr>
          <w:rFonts w:ascii="Calibri" w:hAnsi="Calibri" w:cs="Arial"/>
          <w:bCs w:val="0"/>
          <w:sz w:val="22"/>
          <w:szCs w:val="22"/>
        </w:rPr>
        <w:t xml:space="preserve">territory, </w:t>
      </w:r>
      <w:r w:rsidR="00EE4FD7">
        <w:rPr>
          <w:rFonts w:ascii="Calibri" w:hAnsi="Calibri" w:cs="Arial"/>
          <w:bCs w:val="0"/>
          <w:sz w:val="22"/>
          <w:szCs w:val="22"/>
        </w:rPr>
        <w:t>June</w:t>
      </w:r>
      <w:r w:rsidR="00E006B5"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E006B5" w:rsidRPr="003117C2">
        <w:rPr>
          <w:rFonts w:ascii="Calibri" w:hAnsi="Calibri" w:cs="Arial"/>
          <w:bCs w:val="0"/>
          <w:sz w:val="22"/>
          <w:szCs w:val="22"/>
        </w:rPr>
        <w:t>1</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3117C2" w:rsidTr="009B1A80">
        <w:trPr>
          <w:trHeight w:val="255"/>
        </w:trPr>
        <w:tc>
          <w:tcPr>
            <w:tcW w:w="3075" w:type="dxa"/>
            <w:vAlign w:val="center"/>
          </w:tcPr>
          <w:p w:rsidR="00B16DE1" w:rsidRPr="003117C2" w:rsidRDefault="00B16DE1" w:rsidP="003E0693">
            <w:pPr>
              <w:ind w:right="-288"/>
              <w:rPr>
                <w:rFonts w:ascii="Calibri" w:hAnsi="Calibri" w:cs="Arial"/>
                <w:b/>
                <w:bCs/>
                <w:sz w:val="20"/>
                <w:szCs w:val="20"/>
              </w:rPr>
            </w:pPr>
            <w:r w:rsidRPr="003117C2">
              <w:rPr>
                <w:rFonts w:ascii="Calibri" w:hAnsi="Calibri" w:cs="Arial"/>
                <w:b/>
                <w:bCs/>
                <w:sz w:val="20"/>
                <w:szCs w:val="20"/>
              </w:rPr>
              <w:t>Service type</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NSW</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Vic</w:t>
            </w:r>
            <w:r w:rsidR="00E242D3" w:rsidRPr="003117C2">
              <w:rPr>
                <w:rFonts w:ascii="Calibri" w:hAnsi="Calibri" w:cs="Arial"/>
                <w:b/>
                <w:bCs/>
                <w:sz w:val="20"/>
                <w:szCs w:val="20"/>
              </w:rPr>
              <w:t>.</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Qld</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SA</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WA</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Tas</w:t>
            </w:r>
            <w:r w:rsidR="00E242D3" w:rsidRPr="003117C2">
              <w:rPr>
                <w:rFonts w:ascii="Calibri" w:hAnsi="Calibri" w:cs="Arial"/>
                <w:b/>
                <w:bCs/>
                <w:sz w:val="20"/>
                <w:szCs w:val="20"/>
              </w:rPr>
              <w:t>.</w:t>
            </w:r>
          </w:p>
        </w:tc>
        <w:tc>
          <w:tcPr>
            <w:tcW w:w="765"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NT</w:t>
            </w:r>
          </w:p>
        </w:tc>
        <w:tc>
          <w:tcPr>
            <w:tcW w:w="720"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ACT</w:t>
            </w:r>
          </w:p>
        </w:tc>
        <w:tc>
          <w:tcPr>
            <w:tcW w:w="900" w:type="dxa"/>
            <w:vAlign w:val="center"/>
          </w:tcPr>
          <w:p w:rsidR="00B16DE1" w:rsidRPr="003117C2" w:rsidRDefault="00B16DE1" w:rsidP="003E0693">
            <w:pPr>
              <w:ind w:left="-108"/>
              <w:jc w:val="right"/>
              <w:rPr>
                <w:rFonts w:ascii="Calibri" w:hAnsi="Calibri" w:cs="Arial"/>
                <w:b/>
                <w:bCs/>
                <w:sz w:val="20"/>
                <w:szCs w:val="20"/>
              </w:rPr>
            </w:pPr>
            <w:r w:rsidRPr="003117C2">
              <w:rPr>
                <w:rFonts w:ascii="Calibri" w:hAnsi="Calibri" w:cs="Arial"/>
                <w:b/>
                <w:bCs/>
                <w:sz w:val="20"/>
                <w:szCs w:val="20"/>
              </w:rPr>
              <w:t>Australia</w:t>
            </w:r>
          </w:p>
        </w:tc>
      </w:tr>
      <w:tr w:rsidR="00585A37" w:rsidRPr="003117C2" w:rsidTr="009B1A80">
        <w:trPr>
          <w:trHeight w:val="255"/>
        </w:trPr>
        <w:tc>
          <w:tcPr>
            <w:tcW w:w="3075" w:type="dxa"/>
            <w:noWrap/>
            <w:vAlign w:val="center"/>
          </w:tcPr>
          <w:p w:rsidR="00585A37" w:rsidRPr="003117C2" w:rsidRDefault="00585A37" w:rsidP="003E0693">
            <w:pPr>
              <w:ind w:right="-288"/>
              <w:rPr>
                <w:rFonts w:ascii="Calibri" w:hAnsi="Calibri" w:cs="Arial"/>
                <w:sz w:val="20"/>
                <w:szCs w:val="20"/>
              </w:rPr>
            </w:pPr>
            <w:r w:rsidRPr="003117C2">
              <w:rPr>
                <w:rFonts w:ascii="Calibri" w:hAnsi="Calibri" w:cs="Arial"/>
                <w:sz w:val="20"/>
                <w:szCs w:val="20"/>
              </w:rPr>
              <w:t>Long day care</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193,520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128,070</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151,280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38,320</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47,550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11,620</w:t>
            </w:r>
          </w:p>
        </w:tc>
        <w:tc>
          <w:tcPr>
            <w:tcW w:w="765"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4,420</w:t>
            </w:r>
          </w:p>
        </w:tc>
        <w:tc>
          <w:tcPr>
            <w:tcW w:w="720"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11,360</w:t>
            </w:r>
          </w:p>
        </w:tc>
        <w:tc>
          <w:tcPr>
            <w:tcW w:w="900"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585,000</w:t>
            </w:r>
          </w:p>
        </w:tc>
      </w:tr>
      <w:tr w:rsidR="00585A37" w:rsidRPr="003117C2" w:rsidTr="009B1A80">
        <w:trPr>
          <w:trHeight w:val="255"/>
        </w:trPr>
        <w:tc>
          <w:tcPr>
            <w:tcW w:w="3075" w:type="dxa"/>
            <w:noWrap/>
            <w:vAlign w:val="center"/>
          </w:tcPr>
          <w:p w:rsidR="00585A37" w:rsidRPr="003117C2" w:rsidRDefault="00585A37" w:rsidP="003E0693">
            <w:pPr>
              <w:ind w:right="-288"/>
              <w:rPr>
                <w:rFonts w:ascii="Calibri" w:hAnsi="Calibri" w:cs="Arial"/>
                <w:sz w:val="20"/>
                <w:szCs w:val="20"/>
              </w:rPr>
            </w:pPr>
            <w:r w:rsidRPr="003117C2">
              <w:rPr>
                <w:rFonts w:ascii="Calibri" w:hAnsi="Calibri" w:cs="Arial"/>
                <w:sz w:val="20"/>
                <w:szCs w:val="20"/>
              </w:rPr>
              <w:t>Family day care and In-home care</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37,410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29,040</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23,820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8,020</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7,200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5,300</w:t>
            </w:r>
          </w:p>
        </w:tc>
        <w:tc>
          <w:tcPr>
            <w:tcW w:w="765"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670</w:t>
            </w:r>
          </w:p>
        </w:tc>
        <w:tc>
          <w:tcPr>
            <w:tcW w:w="720"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1,320</w:t>
            </w:r>
          </w:p>
        </w:tc>
        <w:tc>
          <w:tcPr>
            <w:tcW w:w="900"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112,720</w:t>
            </w:r>
          </w:p>
        </w:tc>
      </w:tr>
      <w:tr w:rsidR="00585A37" w:rsidRPr="003117C2" w:rsidTr="009B1A80">
        <w:trPr>
          <w:trHeight w:val="255"/>
        </w:trPr>
        <w:tc>
          <w:tcPr>
            <w:tcW w:w="3075" w:type="dxa"/>
            <w:noWrap/>
            <w:vAlign w:val="center"/>
          </w:tcPr>
          <w:p w:rsidR="00585A37" w:rsidRPr="003117C2" w:rsidRDefault="00585A37" w:rsidP="003E0693">
            <w:pPr>
              <w:ind w:right="-288"/>
              <w:rPr>
                <w:rFonts w:ascii="Calibri" w:hAnsi="Calibri" w:cs="Arial"/>
                <w:sz w:val="20"/>
                <w:szCs w:val="20"/>
              </w:rPr>
            </w:pPr>
            <w:r w:rsidRPr="003117C2">
              <w:rPr>
                <w:rFonts w:ascii="Calibri" w:hAnsi="Calibri" w:cs="Arial"/>
                <w:sz w:val="20"/>
                <w:szCs w:val="20"/>
              </w:rPr>
              <w:t>Occasional care</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2,810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2,350</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980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150</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950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140</w:t>
            </w:r>
          </w:p>
        </w:tc>
        <w:tc>
          <w:tcPr>
            <w:tcW w:w="765"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0</w:t>
            </w:r>
          </w:p>
        </w:tc>
        <w:tc>
          <w:tcPr>
            <w:tcW w:w="720"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220</w:t>
            </w:r>
          </w:p>
        </w:tc>
        <w:tc>
          <w:tcPr>
            <w:tcW w:w="900"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7,580</w:t>
            </w:r>
          </w:p>
        </w:tc>
      </w:tr>
      <w:tr w:rsidR="00585A37" w:rsidRPr="003117C2" w:rsidTr="009B1A80">
        <w:trPr>
          <w:trHeight w:val="255"/>
        </w:trPr>
        <w:tc>
          <w:tcPr>
            <w:tcW w:w="3075" w:type="dxa"/>
            <w:noWrap/>
            <w:vAlign w:val="center"/>
          </w:tcPr>
          <w:p w:rsidR="00585A37" w:rsidRPr="003117C2" w:rsidRDefault="00585A37" w:rsidP="003E0693">
            <w:pPr>
              <w:ind w:right="-288"/>
              <w:rPr>
                <w:rFonts w:ascii="Calibri" w:hAnsi="Calibri" w:cs="Arial"/>
                <w:sz w:val="20"/>
                <w:szCs w:val="20"/>
              </w:rPr>
            </w:pPr>
            <w:r w:rsidRPr="003117C2">
              <w:rPr>
                <w:rFonts w:ascii="Calibri" w:hAnsi="Calibri" w:cs="Arial"/>
                <w:sz w:val="20"/>
                <w:szCs w:val="20"/>
              </w:rPr>
              <w:t>Outside school hours care</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84,120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68,660</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70,390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30,580</w:t>
            </w:r>
          </w:p>
        </w:tc>
        <w:tc>
          <w:tcPr>
            <w:tcW w:w="832"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16,750</w:t>
            </w:r>
          </w:p>
        </w:tc>
        <w:tc>
          <w:tcPr>
            <w:tcW w:w="833"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7,060</w:t>
            </w:r>
          </w:p>
        </w:tc>
        <w:tc>
          <w:tcPr>
            <w:tcW w:w="765"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3,350</w:t>
            </w:r>
          </w:p>
        </w:tc>
        <w:tc>
          <w:tcPr>
            <w:tcW w:w="720" w:type="dxa"/>
            <w:vAlign w:val="center"/>
          </w:tcPr>
          <w:p w:rsidR="00585A37" w:rsidRDefault="00585A37" w:rsidP="002733E4">
            <w:pPr>
              <w:jc w:val="right"/>
              <w:rPr>
                <w:rFonts w:ascii="Calibri" w:hAnsi="Calibri" w:cs="Calibri"/>
                <w:sz w:val="18"/>
                <w:szCs w:val="18"/>
              </w:rPr>
            </w:pPr>
            <w:r>
              <w:rPr>
                <w:rFonts w:ascii="Calibri" w:hAnsi="Calibri" w:cs="Calibri"/>
                <w:sz w:val="18"/>
                <w:szCs w:val="18"/>
              </w:rPr>
              <w:t>7,360</w:t>
            </w:r>
          </w:p>
        </w:tc>
        <w:tc>
          <w:tcPr>
            <w:tcW w:w="900"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288,090</w:t>
            </w:r>
          </w:p>
        </w:tc>
      </w:tr>
      <w:tr w:rsidR="00585A37" w:rsidRPr="003117C2" w:rsidTr="009B1A80">
        <w:trPr>
          <w:trHeight w:val="270"/>
        </w:trPr>
        <w:tc>
          <w:tcPr>
            <w:tcW w:w="3075" w:type="dxa"/>
            <w:noWrap/>
            <w:vAlign w:val="center"/>
          </w:tcPr>
          <w:p w:rsidR="00585A37" w:rsidRPr="003117C2" w:rsidRDefault="00585A37" w:rsidP="003E0693">
            <w:pPr>
              <w:ind w:right="-288"/>
              <w:rPr>
                <w:rFonts w:ascii="Calibri" w:hAnsi="Calibri" w:cs="Arial"/>
                <w:b/>
                <w:sz w:val="20"/>
                <w:szCs w:val="20"/>
              </w:rPr>
            </w:pPr>
            <w:r w:rsidRPr="003117C2">
              <w:rPr>
                <w:rFonts w:ascii="Calibri" w:hAnsi="Calibri" w:cs="Arial"/>
                <w:b/>
                <w:sz w:val="20"/>
                <w:szCs w:val="20"/>
              </w:rPr>
              <w:t xml:space="preserve">Total approved </w:t>
            </w:r>
            <w:proofErr w:type="spellStart"/>
            <w:r w:rsidRPr="003117C2">
              <w:rPr>
                <w:rFonts w:ascii="Calibri" w:hAnsi="Calibri" w:cs="Arial"/>
                <w:b/>
                <w:sz w:val="20"/>
                <w:szCs w:val="20"/>
              </w:rPr>
              <w:t>care</w:t>
            </w:r>
            <w:r w:rsidRPr="003117C2">
              <w:rPr>
                <w:rFonts w:ascii="Calibri" w:hAnsi="Calibri" w:cs="Arial"/>
                <w:b/>
                <w:sz w:val="20"/>
                <w:szCs w:val="20"/>
                <w:vertAlign w:val="superscript"/>
              </w:rPr>
              <w:t>1</w:t>
            </w:r>
            <w:proofErr w:type="spellEnd"/>
          </w:p>
        </w:tc>
        <w:tc>
          <w:tcPr>
            <w:tcW w:w="832"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308,940</w:t>
            </w:r>
          </w:p>
        </w:tc>
        <w:tc>
          <w:tcPr>
            <w:tcW w:w="833"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222,440</w:t>
            </w:r>
          </w:p>
        </w:tc>
        <w:tc>
          <w:tcPr>
            <w:tcW w:w="832"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239,450</w:t>
            </w:r>
          </w:p>
        </w:tc>
        <w:tc>
          <w:tcPr>
            <w:tcW w:w="833"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74,220</w:t>
            </w:r>
          </w:p>
        </w:tc>
        <w:tc>
          <w:tcPr>
            <w:tcW w:w="832"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69,580</w:t>
            </w:r>
          </w:p>
        </w:tc>
        <w:tc>
          <w:tcPr>
            <w:tcW w:w="833"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22,760</w:t>
            </w:r>
          </w:p>
        </w:tc>
        <w:tc>
          <w:tcPr>
            <w:tcW w:w="765"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8,280</w:t>
            </w:r>
          </w:p>
        </w:tc>
        <w:tc>
          <w:tcPr>
            <w:tcW w:w="720"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19,880</w:t>
            </w:r>
          </w:p>
        </w:tc>
        <w:tc>
          <w:tcPr>
            <w:tcW w:w="900" w:type="dxa"/>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963,870</w:t>
            </w:r>
          </w:p>
        </w:tc>
      </w:tr>
    </w:tbl>
    <w:p w:rsidR="008D0A06" w:rsidRPr="003117C2" w:rsidRDefault="008D0A06" w:rsidP="00AC3941">
      <w:pPr>
        <w:ind w:right="-649"/>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children may use more than one service type in more than one state</w:t>
      </w:r>
      <w:r w:rsidR="00086F78" w:rsidRPr="003117C2">
        <w:rPr>
          <w:rFonts w:ascii="Calibri" w:hAnsi="Calibri" w:cs="Arial"/>
          <w:snapToGrid w:val="0"/>
          <w:sz w:val="16"/>
          <w:szCs w:val="16"/>
        </w:rPr>
        <w:t xml:space="preserve"> or </w:t>
      </w:r>
      <w:r w:rsidRPr="003117C2">
        <w:rPr>
          <w:rFonts w:ascii="Calibri" w:hAnsi="Calibri" w:cs="Arial"/>
          <w:snapToGrid w:val="0"/>
          <w:sz w:val="16"/>
          <w:szCs w:val="16"/>
        </w:rPr>
        <w:t>territory in any particular quarter</w:t>
      </w:r>
      <w:r w:rsidR="003E53F0" w:rsidRPr="003117C2">
        <w:rPr>
          <w:rFonts w:ascii="Calibri" w:hAnsi="Calibri" w:cs="Arial"/>
          <w:snapToGrid w:val="0"/>
          <w:sz w:val="16"/>
          <w:szCs w:val="16"/>
        </w:rPr>
        <w:t xml:space="preserve"> and due to rounding</w:t>
      </w:r>
      <w:r w:rsidRPr="003117C2">
        <w:rPr>
          <w:rFonts w:ascii="Calibri" w:hAnsi="Calibri" w:cs="Arial"/>
          <w:snapToGrid w:val="0"/>
          <w:sz w:val="16"/>
          <w:szCs w:val="16"/>
        </w:rPr>
        <w:t xml:space="preserve">, the sum of the component </w:t>
      </w:r>
      <w:r w:rsidR="00DC6183">
        <w:rPr>
          <w:rFonts w:ascii="Calibri" w:hAnsi="Calibri" w:cs="Arial"/>
          <w:snapToGrid w:val="0"/>
          <w:sz w:val="16"/>
          <w:szCs w:val="16"/>
        </w:rPr>
        <w:t>parts may not equal the Total.</w:t>
      </w:r>
    </w:p>
    <w:p w:rsidR="008D0A06" w:rsidRPr="003117C2" w:rsidRDefault="008D0A06" w:rsidP="008D0A06">
      <w:pPr>
        <w:rPr>
          <w:rFonts w:ascii="Calibri" w:hAnsi="Calibri" w:cs="Arial"/>
          <w:sz w:val="16"/>
          <w:szCs w:val="16"/>
        </w:rPr>
      </w:pPr>
      <w:r w:rsidRPr="003117C2">
        <w:rPr>
          <w:rFonts w:ascii="Calibri" w:hAnsi="Calibri" w:cs="Arial"/>
          <w:sz w:val="16"/>
          <w:szCs w:val="16"/>
        </w:rPr>
        <w:t>Source: DEEWR administrative data.</w:t>
      </w:r>
    </w:p>
    <w:p w:rsidR="00422B91" w:rsidRPr="003117C2" w:rsidRDefault="00585A37" w:rsidP="00422B91">
      <w:pPr>
        <w:ind w:right="-649"/>
        <w:rPr>
          <w:rFonts w:ascii="Calibri" w:hAnsi="Calibri"/>
          <w:sz w:val="22"/>
          <w:szCs w:val="22"/>
        </w:rPr>
      </w:pPr>
      <w:r w:rsidRPr="00006DC3">
        <w:rPr>
          <w:rFonts w:ascii="Calibri" w:hAnsi="Calibri" w:cs="Arial"/>
          <w:sz w:val="22"/>
          <w:szCs w:val="22"/>
        </w:rPr>
        <w:lastRenderedPageBreak/>
        <w:t xml:space="preserve">In the </w:t>
      </w:r>
      <w:r>
        <w:rPr>
          <w:rFonts w:ascii="Calibri" w:hAnsi="Calibri" w:cs="Arial"/>
          <w:sz w:val="22"/>
          <w:szCs w:val="22"/>
        </w:rPr>
        <w:t>June</w:t>
      </w:r>
      <w:r w:rsidRPr="00006DC3">
        <w:rPr>
          <w:rFonts w:ascii="Calibri" w:hAnsi="Calibri" w:cs="Arial"/>
          <w:sz w:val="22"/>
          <w:szCs w:val="22"/>
        </w:rPr>
        <w:t xml:space="preserve"> quarter 201</w:t>
      </w:r>
      <w:r>
        <w:rPr>
          <w:rFonts w:ascii="Calibri" w:hAnsi="Calibri" w:cs="Arial"/>
          <w:sz w:val="22"/>
          <w:szCs w:val="22"/>
        </w:rPr>
        <w:t>1, 228,770</w:t>
      </w:r>
      <w:r w:rsidRPr="00006DC3">
        <w:rPr>
          <w:rFonts w:ascii="Calibri" w:hAnsi="Calibri" w:cs="Arial"/>
          <w:sz w:val="22"/>
          <w:szCs w:val="22"/>
        </w:rPr>
        <w:t xml:space="preserve"> families had children attending approved child care in New South Wales, followed by Queensland (16</w:t>
      </w:r>
      <w:r>
        <w:rPr>
          <w:rFonts w:ascii="Calibri" w:hAnsi="Calibri" w:cs="Arial"/>
          <w:sz w:val="22"/>
          <w:szCs w:val="22"/>
        </w:rPr>
        <w:t>7</w:t>
      </w:r>
      <w:r w:rsidRPr="00006DC3">
        <w:rPr>
          <w:rFonts w:ascii="Calibri" w:hAnsi="Calibri" w:cs="Arial"/>
          <w:sz w:val="22"/>
          <w:szCs w:val="22"/>
        </w:rPr>
        <w:t>,</w:t>
      </w:r>
      <w:r>
        <w:rPr>
          <w:rFonts w:ascii="Calibri" w:hAnsi="Calibri" w:cs="Arial"/>
          <w:sz w:val="22"/>
          <w:szCs w:val="22"/>
        </w:rPr>
        <w:t>850</w:t>
      </w:r>
      <w:r w:rsidRPr="00006DC3">
        <w:rPr>
          <w:rFonts w:ascii="Calibri" w:hAnsi="Calibri" w:cs="Arial"/>
          <w:sz w:val="22"/>
          <w:szCs w:val="22"/>
        </w:rPr>
        <w:t>) and Victoria (1</w:t>
      </w:r>
      <w:r>
        <w:rPr>
          <w:rFonts w:ascii="Calibri" w:hAnsi="Calibri" w:cs="Arial"/>
          <w:sz w:val="22"/>
          <w:szCs w:val="22"/>
        </w:rPr>
        <w:t>56</w:t>
      </w:r>
      <w:r w:rsidRPr="00006DC3">
        <w:rPr>
          <w:rFonts w:ascii="Calibri" w:hAnsi="Calibri" w:cs="Arial"/>
          <w:sz w:val="22"/>
          <w:szCs w:val="22"/>
        </w:rPr>
        <w:t>,</w:t>
      </w:r>
      <w:r>
        <w:rPr>
          <w:rFonts w:ascii="Calibri" w:hAnsi="Calibri" w:cs="Arial"/>
          <w:sz w:val="22"/>
          <w:szCs w:val="22"/>
        </w:rPr>
        <w:t>600</w:t>
      </w:r>
      <w:r w:rsidRPr="00006DC3">
        <w:rPr>
          <w:rFonts w:ascii="Calibri" w:hAnsi="Calibri" w:cs="Arial"/>
          <w:sz w:val="22"/>
          <w:szCs w:val="22"/>
        </w:rPr>
        <w:t>). Across Australia, more than two-thirds (</w:t>
      </w:r>
      <w:r>
        <w:rPr>
          <w:rFonts w:ascii="Calibri" w:hAnsi="Calibri" w:cs="Arial"/>
          <w:sz w:val="22"/>
          <w:szCs w:val="22"/>
        </w:rPr>
        <w:t>68.9</w:t>
      </w:r>
      <w:r w:rsidRPr="00006DC3">
        <w:rPr>
          <w:rFonts w:ascii="Calibri" w:hAnsi="Calibri" w:cs="Arial"/>
          <w:sz w:val="22"/>
          <w:szCs w:val="22"/>
        </w:rPr>
        <w:t xml:space="preserve"> per cent) of all families had children in long day care (Table 8).</w:t>
      </w:r>
    </w:p>
    <w:p w:rsidR="00B8533E" w:rsidRPr="003117C2" w:rsidRDefault="00B8533E" w:rsidP="00DD7647">
      <w:pPr>
        <w:rPr>
          <w:rFonts w:ascii="Calibri" w:hAnsi="Calibri"/>
          <w:sz w:val="22"/>
          <w:szCs w:val="22"/>
        </w:rPr>
      </w:pPr>
    </w:p>
    <w:p w:rsidR="00B16DE1" w:rsidRPr="003117C2" w:rsidRDefault="00B16DE1" w:rsidP="00B277E5">
      <w:pPr>
        <w:pStyle w:val="Caption"/>
        <w:keepNext/>
        <w:ind w:right="-469"/>
        <w:rPr>
          <w:rFonts w:ascii="Calibri" w:hAnsi="Calibri"/>
          <w:sz w:val="22"/>
          <w:szCs w:val="22"/>
        </w:rPr>
      </w:pPr>
      <w:bookmarkStart w:id="4" w:name="OLE_LINK6"/>
      <w:bookmarkStart w:id="5" w:name="OLE_LINK7"/>
      <w:r w:rsidRPr="003117C2">
        <w:rPr>
          <w:rFonts w:ascii="Calibri" w:hAnsi="Calibri"/>
          <w:sz w:val="22"/>
          <w:szCs w:val="22"/>
        </w:rPr>
        <w:t xml:space="preserve">Table </w:t>
      </w:r>
      <w:r w:rsidR="004B44CF" w:rsidRPr="003117C2">
        <w:rPr>
          <w:rFonts w:ascii="Calibri" w:hAnsi="Calibri"/>
          <w:sz w:val="22"/>
          <w:szCs w:val="22"/>
        </w:rPr>
        <w:t>8</w:t>
      </w:r>
      <w:r w:rsidRPr="003117C2">
        <w:rPr>
          <w:rFonts w:ascii="Calibri" w:hAnsi="Calibri"/>
          <w:sz w:val="22"/>
          <w:szCs w:val="22"/>
        </w:rPr>
        <w:t xml:space="preserve">: </w:t>
      </w:r>
      <w:r w:rsidRPr="003117C2">
        <w:rPr>
          <w:rFonts w:ascii="Calibri" w:hAnsi="Calibri" w:cs="Arial"/>
          <w:bCs w:val="0"/>
          <w:sz w:val="22"/>
          <w:szCs w:val="22"/>
        </w:rPr>
        <w:t>Number of families using child care by service type and state</w:t>
      </w:r>
      <w:r w:rsidR="00086F78" w:rsidRPr="003117C2">
        <w:rPr>
          <w:rFonts w:ascii="Calibri" w:hAnsi="Calibri" w:cs="Arial"/>
          <w:bCs w:val="0"/>
          <w:sz w:val="22"/>
          <w:szCs w:val="22"/>
        </w:rPr>
        <w:t xml:space="preserve"> or </w:t>
      </w:r>
      <w:r w:rsidRPr="003117C2">
        <w:rPr>
          <w:rFonts w:ascii="Calibri" w:hAnsi="Calibri" w:cs="Arial"/>
          <w:bCs w:val="0"/>
          <w:sz w:val="22"/>
          <w:szCs w:val="22"/>
        </w:rPr>
        <w:t xml:space="preserve">territory, </w:t>
      </w:r>
      <w:r w:rsidR="00EE4FD7">
        <w:rPr>
          <w:rFonts w:ascii="Calibri" w:hAnsi="Calibri" w:cs="Arial"/>
          <w:bCs w:val="0"/>
          <w:sz w:val="22"/>
          <w:szCs w:val="22"/>
        </w:rPr>
        <w:t>June</w:t>
      </w:r>
      <w:r w:rsidR="00006DC3"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224DDE" w:rsidRPr="003117C2">
        <w:rPr>
          <w:rFonts w:ascii="Calibri" w:hAnsi="Calibri" w:cs="Arial"/>
          <w:bCs w:val="0"/>
          <w:sz w:val="22"/>
          <w:szCs w:val="22"/>
        </w:rPr>
        <w:t>1</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3117C2" w:rsidTr="009B1A80">
        <w:trPr>
          <w:trHeight w:val="255"/>
        </w:trPr>
        <w:tc>
          <w:tcPr>
            <w:tcW w:w="3075" w:type="dxa"/>
            <w:vAlign w:val="center"/>
          </w:tcPr>
          <w:p w:rsidR="00B16DE1" w:rsidRPr="003117C2" w:rsidRDefault="00B16DE1" w:rsidP="003E0693">
            <w:pPr>
              <w:rPr>
                <w:rFonts w:ascii="Calibri" w:hAnsi="Calibri" w:cs="Arial"/>
                <w:b/>
                <w:bCs/>
                <w:sz w:val="20"/>
                <w:szCs w:val="20"/>
              </w:rPr>
            </w:pPr>
            <w:r w:rsidRPr="003117C2">
              <w:rPr>
                <w:rFonts w:ascii="Calibri" w:hAnsi="Calibri" w:cs="Arial"/>
                <w:b/>
                <w:bCs/>
                <w:sz w:val="20"/>
                <w:szCs w:val="20"/>
              </w:rPr>
              <w:t>Service type</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NSW</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Vic</w:t>
            </w:r>
            <w:r w:rsidR="00E242D3" w:rsidRPr="003117C2">
              <w:rPr>
                <w:rFonts w:ascii="Calibri" w:hAnsi="Calibri" w:cs="Arial"/>
                <w:b/>
                <w:bCs/>
                <w:sz w:val="20"/>
                <w:szCs w:val="20"/>
              </w:rPr>
              <w:t>.</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Qld</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SA</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WA</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Tas</w:t>
            </w:r>
            <w:r w:rsidR="00E242D3" w:rsidRPr="003117C2">
              <w:rPr>
                <w:rFonts w:ascii="Calibri" w:hAnsi="Calibri" w:cs="Arial"/>
                <w:b/>
                <w:bCs/>
                <w:sz w:val="20"/>
                <w:szCs w:val="20"/>
              </w:rPr>
              <w:t>.</w:t>
            </w:r>
          </w:p>
        </w:tc>
        <w:tc>
          <w:tcPr>
            <w:tcW w:w="765"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NT</w:t>
            </w:r>
          </w:p>
        </w:tc>
        <w:tc>
          <w:tcPr>
            <w:tcW w:w="720"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ACT</w:t>
            </w:r>
          </w:p>
        </w:tc>
        <w:tc>
          <w:tcPr>
            <w:tcW w:w="900" w:type="dxa"/>
            <w:vAlign w:val="center"/>
          </w:tcPr>
          <w:p w:rsidR="00B16DE1" w:rsidRPr="003117C2" w:rsidRDefault="00B16DE1" w:rsidP="003E0693">
            <w:pPr>
              <w:ind w:left="-108"/>
              <w:jc w:val="right"/>
              <w:rPr>
                <w:rFonts w:ascii="Calibri" w:hAnsi="Calibri" w:cs="Arial"/>
                <w:b/>
                <w:bCs/>
                <w:sz w:val="20"/>
                <w:szCs w:val="20"/>
              </w:rPr>
            </w:pPr>
            <w:r w:rsidRPr="003117C2">
              <w:rPr>
                <w:rFonts w:ascii="Calibri" w:hAnsi="Calibri" w:cs="Arial"/>
                <w:b/>
                <w:bCs/>
                <w:sz w:val="20"/>
                <w:szCs w:val="20"/>
              </w:rPr>
              <w:t>Australia</w:t>
            </w:r>
          </w:p>
        </w:tc>
      </w:tr>
      <w:tr w:rsidR="00585A37" w:rsidRPr="003117C2" w:rsidTr="009B1A80">
        <w:trPr>
          <w:trHeight w:val="255"/>
        </w:trPr>
        <w:tc>
          <w:tcPr>
            <w:tcW w:w="3075" w:type="dxa"/>
            <w:noWrap/>
            <w:vAlign w:val="center"/>
          </w:tcPr>
          <w:p w:rsidR="00585A37" w:rsidRPr="003117C2" w:rsidRDefault="00585A37" w:rsidP="003E0693">
            <w:pPr>
              <w:rPr>
                <w:rFonts w:ascii="Calibri" w:hAnsi="Calibri" w:cs="Arial"/>
                <w:sz w:val="20"/>
                <w:szCs w:val="20"/>
              </w:rPr>
            </w:pPr>
            <w:r w:rsidRPr="003117C2">
              <w:rPr>
                <w:rFonts w:ascii="Calibri" w:hAnsi="Calibri" w:cs="Arial"/>
                <w:sz w:val="20"/>
                <w:szCs w:val="20"/>
              </w:rPr>
              <w:t>Long day care</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162,090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104,070</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118,620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31,180</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38,550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9,360</w:t>
            </w:r>
          </w:p>
        </w:tc>
        <w:tc>
          <w:tcPr>
            <w:tcW w:w="765"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3,720</w:t>
            </w:r>
          </w:p>
        </w:tc>
        <w:tc>
          <w:tcPr>
            <w:tcW w:w="720"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9,410</w:t>
            </w:r>
          </w:p>
        </w:tc>
        <w:tc>
          <w:tcPr>
            <w:tcW w:w="900"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476,050</w:t>
            </w:r>
          </w:p>
        </w:tc>
      </w:tr>
      <w:tr w:rsidR="00585A37" w:rsidRPr="003117C2" w:rsidTr="009B1A80">
        <w:trPr>
          <w:trHeight w:val="255"/>
        </w:trPr>
        <w:tc>
          <w:tcPr>
            <w:tcW w:w="3075" w:type="dxa"/>
            <w:noWrap/>
            <w:vAlign w:val="center"/>
          </w:tcPr>
          <w:p w:rsidR="00585A37" w:rsidRPr="003117C2" w:rsidRDefault="00585A37" w:rsidP="003E0693">
            <w:pPr>
              <w:rPr>
                <w:rFonts w:ascii="Calibri" w:hAnsi="Calibri" w:cs="Arial"/>
                <w:sz w:val="20"/>
                <w:szCs w:val="20"/>
              </w:rPr>
            </w:pPr>
            <w:r w:rsidRPr="003117C2">
              <w:rPr>
                <w:rFonts w:ascii="Calibri" w:hAnsi="Calibri" w:cs="Arial"/>
                <w:sz w:val="20"/>
                <w:szCs w:val="20"/>
              </w:rPr>
              <w:t>Family day care and In-home care</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27,380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17,630</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16,300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5,040</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5,200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3,650</w:t>
            </w:r>
          </w:p>
        </w:tc>
        <w:tc>
          <w:tcPr>
            <w:tcW w:w="765"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530</w:t>
            </w:r>
          </w:p>
        </w:tc>
        <w:tc>
          <w:tcPr>
            <w:tcW w:w="720"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1,010</w:t>
            </w:r>
          </w:p>
        </w:tc>
        <w:tc>
          <w:tcPr>
            <w:tcW w:w="900"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76,690</w:t>
            </w:r>
          </w:p>
        </w:tc>
      </w:tr>
      <w:tr w:rsidR="00585A37" w:rsidRPr="003117C2" w:rsidTr="009B1A80">
        <w:trPr>
          <w:trHeight w:val="255"/>
        </w:trPr>
        <w:tc>
          <w:tcPr>
            <w:tcW w:w="3075" w:type="dxa"/>
            <w:noWrap/>
            <w:vAlign w:val="center"/>
          </w:tcPr>
          <w:p w:rsidR="00585A37" w:rsidRPr="003117C2" w:rsidRDefault="00585A37" w:rsidP="003E0693">
            <w:pPr>
              <w:rPr>
                <w:rFonts w:ascii="Calibri" w:hAnsi="Calibri" w:cs="Arial"/>
                <w:sz w:val="20"/>
                <w:szCs w:val="20"/>
              </w:rPr>
            </w:pPr>
            <w:r w:rsidRPr="003117C2">
              <w:rPr>
                <w:rFonts w:ascii="Calibri" w:hAnsi="Calibri" w:cs="Arial"/>
                <w:sz w:val="20"/>
                <w:szCs w:val="20"/>
              </w:rPr>
              <w:t>Occasional care</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2,350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1,930</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800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120</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790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110</w:t>
            </w:r>
          </w:p>
        </w:tc>
        <w:tc>
          <w:tcPr>
            <w:tcW w:w="765"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0</w:t>
            </w:r>
          </w:p>
        </w:tc>
        <w:tc>
          <w:tcPr>
            <w:tcW w:w="720"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170</w:t>
            </w:r>
          </w:p>
        </w:tc>
        <w:tc>
          <w:tcPr>
            <w:tcW w:w="900"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6,260</w:t>
            </w:r>
          </w:p>
        </w:tc>
      </w:tr>
      <w:tr w:rsidR="00585A37" w:rsidRPr="003117C2" w:rsidTr="009B1A80">
        <w:trPr>
          <w:trHeight w:val="255"/>
        </w:trPr>
        <w:tc>
          <w:tcPr>
            <w:tcW w:w="3075" w:type="dxa"/>
            <w:vAlign w:val="center"/>
          </w:tcPr>
          <w:p w:rsidR="00585A37" w:rsidRPr="003117C2" w:rsidRDefault="00585A37" w:rsidP="003E0693">
            <w:pPr>
              <w:rPr>
                <w:rFonts w:ascii="Calibri" w:hAnsi="Calibri" w:cs="Arial"/>
                <w:sz w:val="20"/>
                <w:szCs w:val="20"/>
              </w:rPr>
            </w:pPr>
            <w:r w:rsidRPr="003117C2">
              <w:rPr>
                <w:rFonts w:ascii="Calibri" w:hAnsi="Calibri" w:cs="Arial"/>
                <w:sz w:val="20"/>
                <w:szCs w:val="20"/>
              </w:rPr>
              <w:t>Outside school hours care</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61,220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50,040</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49,680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21,480</w:t>
            </w:r>
          </w:p>
        </w:tc>
        <w:tc>
          <w:tcPr>
            <w:tcW w:w="832"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12,080</w:t>
            </w:r>
          </w:p>
        </w:tc>
        <w:tc>
          <w:tcPr>
            <w:tcW w:w="833"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5,030</w:t>
            </w:r>
          </w:p>
        </w:tc>
        <w:tc>
          <w:tcPr>
            <w:tcW w:w="765"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2,460</w:t>
            </w:r>
          </w:p>
        </w:tc>
        <w:tc>
          <w:tcPr>
            <w:tcW w:w="720" w:type="dxa"/>
            <w:noWrap/>
            <w:vAlign w:val="center"/>
          </w:tcPr>
          <w:p w:rsidR="00585A37" w:rsidRDefault="00585A37" w:rsidP="002733E4">
            <w:pPr>
              <w:jc w:val="right"/>
              <w:rPr>
                <w:rFonts w:ascii="Calibri" w:hAnsi="Calibri" w:cs="Calibri"/>
                <w:sz w:val="18"/>
                <w:szCs w:val="18"/>
              </w:rPr>
            </w:pPr>
            <w:r>
              <w:rPr>
                <w:rFonts w:ascii="Calibri" w:hAnsi="Calibri" w:cs="Calibri"/>
                <w:sz w:val="18"/>
                <w:szCs w:val="18"/>
              </w:rPr>
              <w:t>5,450</w:t>
            </w:r>
          </w:p>
        </w:tc>
        <w:tc>
          <w:tcPr>
            <w:tcW w:w="900"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207,310</w:t>
            </w:r>
          </w:p>
        </w:tc>
      </w:tr>
      <w:tr w:rsidR="00585A37" w:rsidRPr="003117C2" w:rsidTr="009B1A80">
        <w:trPr>
          <w:trHeight w:val="270"/>
        </w:trPr>
        <w:tc>
          <w:tcPr>
            <w:tcW w:w="3075" w:type="dxa"/>
            <w:noWrap/>
            <w:vAlign w:val="center"/>
          </w:tcPr>
          <w:p w:rsidR="00585A37" w:rsidRPr="003117C2" w:rsidRDefault="00585A37" w:rsidP="003E0693">
            <w:pPr>
              <w:rPr>
                <w:rFonts w:ascii="Calibri" w:hAnsi="Calibri" w:cs="Arial"/>
                <w:b/>
                <w:sz w:val="20"/>
                <w:szCs w:val="20"/>
              </w:rPr>
            </w:pPr>
            <w:r w:rsidRPr="003117C2">
              <w:rPr>
                <w:rFonts w:ascii="Calibri" w:hAnsi="Calibri" w:cs="Arial"/>
                <w:b/>
                <w:sz w:val="20"/>
                <w:szCs w:val="20"/>
              </w:rPr>
              <w:t xml:space="preserve">Total approved </w:t>
            </w:r>
            <w:proofErr w:type="spellStart"/>
            <w:r w:rsidRPr="003117C2">
              <w:rPr>
                <w:rFonts w:ascii="Calibri" w:hAnsi="Calibri" w:cs="Arial"/>
                <w:b/>
                <w:sz w:val="20"/>
                <w:szCs w:val="20"/>
              </w:rPr>
              <w:t>care</w:t>
            </w:r>
            <w:r w:rsidRPr="003117C2">
              <w:rPr>
                <w:rFonts w:ascii="Calibri" w:hAnsi="Calibri" w:cs="Arial"/>
                <w:b/>
                <w:sz w:val="20"/>
                <w:szCs w:val="20"/>
                <w:vertAlign w:val="superscript"/>
              </w:rPr>
              <w:t>1</w:t>
            </w:r>
            <w:proofErr w:type="spellEnd"/>
          </w:p>
        </w:tc>
        <w:tc>
          <w:tcPr>
            <w:tcW w:w="832"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228,770</w:t>
            </w:r>
          </w:p>
        </w:tc>
        <w:tc>
          <w:tcPr>
            <w:tcW w:w="833"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156,600</w:t>
            </w:r>
          </w:p>
        </w:tc>
        <w:tc>
          <w:tcPr>
            <w:tcW w:w="832"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167,850</w:t>
            </w:r>
          </w:p>
        </w:tc>
        <w:tc>
          <w:tcPr>
            <w:tcW w:w="833"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51,170</w:t>
            </w:r>
          </w:p>
        </w:tc>
        <w:tc>
          <w:tcPr>
            <w:tcW w:w="832"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52,100</w:t>
            </w:r>
          </w:p>
        </w:tc>
        <w:tc>
          <w:tcPr>
            <w:tcW w:w="833"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15,840</w:t>
            </w:r>
          </w:p>
        </w:tc>
        <w:tc>
          <w:tcPr>
            <w:tcW w:w="765"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5,850</w:t>
            </w:r>
          </w:p>
        </w:tc>
        <w:tc>
          <w:tcPr>
            <w:tcW w:w="720"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14,300</w:t>
            </w:r>
          </w:p>
        </w:tc>
        <w:tc>
          <w:tcPr>
            <w:tcW w:w="900" w:type="dxa"/>
            <w:noWrap/>
            <w:vAlign w:val="center"/>
          </w:tcPr>
          <w:p w:rsidR="00585A37" w:rsidRDefault="00585A37" w:rsidP="002733E4">
            <w:pPr>
              <w:jc w:val="right"/>
              <w:rPr>
                <w:rFonts w:ascii="Calibri" w:hAnsi="Calibri" w:cs="Calibri"/>
                <w:b/>
                <w:bCs/>
                <w:sz w:val="18"/>
                <w:szCs w:val="18"/>
              </w:rPr>
            </w:pPr>
            <w:r>
              <w:rPr>
                <w:rFonts w:ascii="Calibri" w:hAnsi="Calibri" w:cs="Calibri"/>
                <w:b/>
                <w:bCs/>
                <w:sz w:val="18"/>
                <w:szCs w:val="18"/>
              </w:rPr>
              <w:t>691,060</w:t>
            </w:r>
          </w:p>
        </w:tc>
      </w:tr>
    </w:tbl>
    <w:p w:rsidR="003E53F0" w:rsidRPr="003117C2" w:rsidRDefault="003E53F0" w:rsidP="00AC3941">
      <w:pPr>
        <w:ind w:right="-289"/>
        <w:rPr>
          <w:rFonts w:ascii="Calibri" w:hAnsi="Calibri" w:cs="Arial"/>
          <w:snapToGrid w:val="0"/>
          <w:sz w:val="16"/>
          <w:szCs w:val="16"/>
        </w:rPr>
      </w:pPr>
      <w:r w:rsidRPr="003117C2">
        <w:rPr>
          <w:rFonts w:ascii="Calibri" w:hAnsi="Calibri" w:cs="Arial"/>
          <w:snapToGrid w:val="0"/>
          <w:sz w:val="16"/>
          <w:szCs w:val="16"/>
          <w:vertAlign w:val="superscript"/>
        </w:rPr>
        <w:t>1</w:t>
      </w:r>
      <w:r w:rsidRPr="003117C2">
        <w:rPr>
          <w:rFonts w:ascii="Calibri" w:hAnsi="Calibri" w:cs="Arial"/>
          <w:snapToGrid w:val="0"/>
          <w:sz w:val="16"/>
          <w:szCs w:val="16"/>
        </w:rPr>
        <w:t xml:space="preserve"> As families may use more than one service type in more than one state</w:t>
      </w:r>
      <w:r w:rsidR="00086F78" w:rsidRPr="003117C2">
        <w:rPr>
          <w:rFonts w:ascii="Calibri" w:hAnsi="Calibri" w:cs="Arial"/>
          <w:snapToGrid w:val="0"/>
          <w:sz w:val="16"/>
          <w:szCs w:val="16"/>
        </w:rPr>
        <w:t xml:space="preserve"> or </w:t>
      </w:r>
      <w:r w:rsidRPr="003117C2">
        <w:rPr>
          <w:rFonts w:ascii="Calibri" w:hAnsi="Calibri" w:cs="Arial"/>
          <w:snapToGrid w:val="0"/>
          <w:sz w:val="16"/>
          <w:szCs w:val="16"/>
        </w:rPr>
        <w:t xml:space="preserve">territory in any particular quarter and due to rounding, the sum of the component parts may not equal the Total.  </w:t>
      </w:r>
    </w:p>
    <w:p w:rsidR="003E53F0" w:rsidRPr="003117C2" w:rsidRDefault="003E53F0" w:rsidP="003E53F0">
      <w:pPr>
        <w:rPr>
          <w:rFonts w:ascii="Calibri" w:hAnsi="Calibri" w:cs="Arial"/>
          <w:snapToGrid w:val="0"/>
          <w:sz w:val="16"/>
          <w:szCs w:val="16"/>
        </w:rPr>
      </w:pPr>
      <w:r w:rsidRPr="003117C2">
        <w:rPr>
          <w:rFonts w:ascii="Calibri" w:hAnsi="Calibri" w:cs="Arial"/>
          <w:sz w:val="16"/>
          <w:szCs w:val="16"/>
        </w:rPr>
        <w:t>Source: DEEWR administrative data.</w:t>
      </w:r>
    </w:p>
    <w:p w:rsidR="000254D8" w:rsidRPr="003117C2" w:rsidRDefault="000254D8" w:rsidP="00DD7647">
      <w:pPr>
        <w:ind w:right="-1201"/>
        <w:rPr>
          <w:rFonts w:ascii="Arial" w:hAnsi="Arial" w:cs="Arial"/>
          <w:b/>
          <w:bCs/>
          <w:sz w:val="20"/>
          <w:szCs w:val="20"/>
        </w:rPr>
      </w:pPr>
    </w:p>
    <w:bookmarkEnd w:id="4"/>
    <w:bookmarkEnd w:id="5"/>
    <w:p w:rsidR="00E242D3" w:rsidRPr="003117C2" w:rsidRDefault="00585A37" w:rsidP="00130F2E">
      <w:pPr>
        <w:pStyle w:val="QMIRText"/>
        <w:spacing w:after="85" w:line="260" w:lineRule="atLeast"/>
        <w:ind w:right="-143"/>
        <w:rPr>
          <w:sz w:val="22"/>
        </w:rPr>
      </w:pPr>
      <w:proofErr w:type="gramStart"/>
      <w:r w:rsidRPr="00102771">
        <w:rPr>
          <w:rFonts w:cs="Arial"/>
          <w:sz w:val="22"/>
          <w:szCs w:val="22"/>
        </w:rPr>
        <w:t>A mix of approved child care services are</w:t>
      </w:r>
      <w:proofErr w:type="gramEnd"/>
      <w:r w:rsidRPr="00102771">
        <w:rPr>
          <w:rFonts w:cs="Arial"/>
          <w:sz w:val="22"/>
          <w:szCs w:val="22"/>
        </w:rPr>
        <w:t xml:space="preserve"> located in all states and territories. In the </w:t>
      </w:r>
      <w:r>
        <w:rPr>
          <w:rFonts w:cs="Arial"/>
          <w:sz w:val="22"/>
          <w:szCs w:val="22"/>
        </w:rPr>
        <w:t>June</w:t>
      </w:r>
      <w:r w:rsidRPr="00102771">
        <w:rPr>
          <w:rFonts w:cs="Arial"/>
          <w:sz w:val="22"/>
          <w:szCs w:val="22"/>
        </w:rPr>
        <w:t xml:space="preserve"> quarter 2011, more than o</w:t>
      </w:r>
      <w:r w:rsidRPr="00102771">
        <w:rPr>
          <w:sz w:val="22"/>
        </w:rPr>
        <w:t>ne third of services were located in New South Wales (34.</w:t>
      </w:r>
      <w:r>
        <w:rPr>
          <w:sz w:val="22"/>
        </w:rPr>
        <w:t>3</w:t>
      </w:r>
      <w:r w:rsidRPr="00102771">
        <w:rPr>
          <w:sz w:val="22"/>
        </w:rPr>
        <w:t xml:space="preserve"> per cent), with 22.</w:t>
      </w:r>
      <w:r>
        <w:rPr>
          <w:sz w:val="22"/>
        </w:rPr>
        <w:t>7</w:t>
      </w:r>
      <w:r w:rsidRPr="00102771">
        <w:rPr>
          <w:sz w:val="22"/>
        </w:rPr>
        <w:t xml:space="preserve"> per cent in Victoria and 21.</w:t>
      </w:r>
      <w:r>
        <w:rPr>
          <w:sz w:val="22"/>
        </w:rPr>
        <w:t>8</w:t>
      </w:r>
      <w:r w:rsidRPr="00102771">
        <w:rPr>
          <w:sz w:val="22"/>
        </w:rPr>
        <w:t xml:space="preserve"> per cent in Queensland.</w:t>
      </w:r>
    </w:p>
    <w:p w:rsidR="00DD7647" w:rsidRPr="003117C2" w:rsidRDefault="00DD7647" w:rsidP="00DD7647">
      <w:pPr>
        <w:rPr>
          <w:lang w:val="en-US"/>
        </w:rPr>
      </w:pPr>
      <w:r w:rsidRPr="003117C2">
        <w:rPr>
          <w:lang w:val="en-US"/>
        </w:rPr>
        <w:br w:type="page"/>
      </w:r>
    </w:p>
    <w:p w:rsidR="00DD7647" w:rsidRPr="003117C2" w:rsidRDefault="00DD7647" w:rsidP="00A151B7">
      <w:pPr>
        <w:pStyle w:val="Heading1"/>
        <w:rPr>
          <w:rFonts w:ascii="Calibri" w:hAnsi="Calibri"/>
          <w:color w:val="auto"/>
        </w:rPr>
      </w:pPr>
      <w:r w:rsidRPr="003117C2">
        <w:rPr>
          <w:rFonts w:ascii="Calibri" w:hAnsi="Calibri"/>
          <w:color w:val="auto"/>
        </w:rPr>
        <w:lastRenderedPageBreak/>
        <w:t>Technical Notes</w:t>
      </w:r>
      <w:bookmarkEnd w:id="2"/>
      <w:bookmarkEnd w:id="3"/>
    </w:p>
    <w:p w:rsidR="006C65C9" w:rsidRPr="003117C2" w:rsidRDefault="006C65C9" w:rsidP="006C65C9">
      <w:pPr>
        <w:pStyle w:val="Nonnumberedheading"/>
        <w:rPr>
          <w:bCs/>
          <w:color w:val="auto"/>
          <w:sz w:val="26"/>
        </w:rPr>
      </w:pPr>
      <w:r w:rsidRPr="003117C2">
        <w:rPr>
          <w:bCs/>
          <w:color w:val="auto"/>
          <w:sz w:val="26"/>
        </w:rPr>
        <w:t>General counting rules</w:t>
      </w:r>
    </w:p>
    <w:p w:rsidR="006C65C9" w:rsidRPr="003117C2" w:rsidRDefault="006C65C9" w:rsidP="006C65C9">
      <w:pPr>
        <w:pStyle w:val="Nonnumberedheading"/>
        <w:rPr>
          <w:bCs/>
          <w:color w:val="auto"/>
          <w:sz w:val="26"/>
        </w:rPr>
      </w:pPr>
    </w:p>
    <w:p w:rsidR="006C65C9" w:rsidRPr="003117C2" w:rsidRDefault="006C65C9" w:rsidP="006C65C9">
      <w:pPr>
        <w:pStyle w:val="QMIRText"/>
        <w:spacing w:after="85" w:line="260" w:lineRule="atLeast"/>
        <w:rPr>
          <w:sz w:val="22"/>
          <w:szCs w:val="22"/>
          <w:u w:color="000000"/>
        </w:rPr>
      </w:pPr>
      <w:r w:rsidRPr="003117C2">
        <w:rPr>
          <w:sz w:val="22"/>
          <w:szCs w:val="22"/>
          <w:u w:color="000000"/>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w:t>
      </w:r>
      <w:r w:rsidR="000F6A4D" w:rsidRPr="003117C2">
        <w:rPr>
          <w:sz w:val="22"/>
          <w:szCs w:val="22"/>
          <w:u w:color="000000"/>
        </w:rPr>
        <w:t>or</w:t>
      </w:r>
      <w:r w:rsidRPr="003117C2">
        <w:rPr>
          <w:sz w:val="22"/>
          <w:szCs w:val="22"/>
          <w:u w:color="000000"/>
        </w:rPr>
        <w:t xml:space="preserve"> 40 hours per week throughout the quarter at a Long day care centre, are both counted as an instance of child care usage. </w:t>
      </w:r>
    </w:p>
    <w:p w:rsidR="006C65C9" w:rsidRPr="003117C2" w:rsidRDefault="006C65C9" w:rsidP="006C65C9">
      <w:pPr>
        <w:pStyle w:val="QMIRText"/>
        <w:spacing w:after="85" w:line="260" w:lineRule="atLeast"/>
        <w:rPr>
          <w:sz w:val="22"/>
          <w:szCs w:val="22"/>
          <w:u w:color="000000"/>
        </w:rPr>
      </w:pPr>
      <w:r w:rsidRPr="003117C2">
        <w:rPr>
          <w:sz w:val="22"/>
          <w:szCs w:val="22"/>
          <w:u w:color="000000"/>
        </w:rPr>
        <w:t>Children and families are recorded for each of the service types</w:t>
      </w:r>
      <w:r w:rsidR="000F6A4D" w:rsidRPr="003117C2">
        <w:rPr>
          <w:sz w:val="22"/>
          <w:szCs w:val="22"/>
          <w:u w:color="000000"/>
        </w:rPr>
        <w:t xml:space="preserve"> that</w:t>
      </w:r>
      <w:r w:rsidRPr="003117C2">
        <w:rPr>
          <w:sz w:val="22"/>
          <w:szCs w:val="22"/>
          <w:u w:color="000000"/>
        </w:rPr>
        <w:t xml:space="preserve">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6C65C9" w:rsidRPr="003117C2" w:rsidRDefault="006C65C9" w:rsidP="006C65C9">
      <w:pPr>
        <w:pStyle w:val="QMIRText"/>
        <w:spacing w:after="85" w:line="260" w:lineRule="atLeast"/>
        <w:rPr>
          <w:rFonts w:cs="Arial"/>
          <w:sz w:val="22"/>
          <w:szCs w:val="22"/>
          <w:u w:color="000000"/>
        </w:rPr>
      </w:pPr>
      <w:r w:rsidRPr="003117C2">
        <w:rPr>
          <w:sz w:val="22"/>
          <w:szCs w:val="22"/>
          <w:u w:color="000000"/>
        </w:rPr>
        <w:t xml:space="preserve">Changes in service type numbers need to be understood in the context of counting rules. Prior to the implementation of the </w:t>
      </w:r>
      <w:r w:rsidRPr="003117C2">
        <w:rPr>
          <w:rFonts w:cs="Arial"/>
          <w:sz w:val="22"/>
          <w:szCs w:val="22"/>
          <w:u w:color="000000"/>
        </w:rPr>
        <w:t>Child Care Management System (CCMS) all services with an ‘active’ status were included regardless of attendance. This resulted in a small number of services being included in the data that did not actually have</w:t>
      </w:r>
      <w:r w:rsidR="000F6A4D" w:rsidRPr="003117C2">
        <w:rPr>
          <w:rFonts w:cs="Arial"/>
          <w:sz w:val="22"/>
          <w:szCs w:val="22"/>
          <w:u w:color="000000"/>
        </w:rPr>
        <w:t xml:space="preserve"> any</w:t>
      </w:r>
      <w:r w:rsidRPr="003117C2">
        <w:rPr>
          <w:rFonts w:cs="Arial"/>
          <w:sz w:val="22"/>
          <w:szCs w:val="22"/>
          <w:u w:color="000000"/>
        </w:rPr>
        <w:t xml:space="preserve"> children in attendance. Under CCMS a service is counted as ‘active’ only if it had at least one child attending at some time during the quarter</w:t>
      </w:r>
      <w:r w:rsidR="000F6A4D" w:rsidRPr="003117C2">
        <w:rPr>
          <w:rFonts w:cs="Arial"/>
          <w:sz w:val="22"/>
          <w:szCs w:val="22"/>
          <w:u w:color="000000"/>
        </w:rPr>
        <w:t>, t</w:t>
      </w:r>
      <w:r w:rsidRPr="003117C2">
        <w:rPr>
          <w:rFonts w:cs="Arial"/>
          <w:sz w:val="22"/>
          <w:szCs w:val="22"/>
          <w:u w:color="000000"/>
        </w:rPr>
        <w:t>h</w:t>
      </w:r>
      <w:r w:rsidR="000F6A4D" w:rsidRPr="003117C2">
        <w:rPr>
          <w:rFonts w:cs="Arial"/>
          <w:sz w:val="22"/>
          <w:szCs w:val="22"/>
          <w:u w:color="000000"/>
        </w:rPr>
        <w:t>u</w:t>
      </w:r>
      <w:r w:rsidRPr="003117C2">
        <w:rPr>
          <w:rFonts w:cs="Arial"/>
          <w:sz w:val="22"/>
          <w:szCs w:val="22"/>
          <w:u w:color="000000"/>
        </w:rPr>
        <w:t>s align</w:t>
      </w:r>
      <w:r w:rsidR="000F6A4D" w:rsidRPr="003117C2">
        <w:rPr>
          <w:rFonts w:cs="Arial"/>
          <w:sz w:val="22"/>
          <w:szCs w:val="22"/>
          <w:u w:color="000000"/>
        </w:rPr>
        <w:t>ing</w:t>
      </w:r>
      <w:r w:rsidRPr="003117C2">
        <w:rPr>
          <w:rFonts w:cs="Arial"/>
          <w:sz w:val="22"/>
          <w:szCs w:val="22"/>
          <w:u w:color="000000"/>
        </w:rPr>
        <w:t xml:space="preserve"> the counting rules for children, families and services. </w:t>
      </w:r>
    </w:p>
    <w:p w:rsidR="006C65C9" w:rsidRPr="003117C2" w:rsidRDefault="006C65C9" w:rsidP="006C65C9">
      <w:pPr>
        <w:pStyle w:val="QMIRText"/>
        <w:spacing w:after="85" w:line="260" w:lineRule="atLeast"/>
        <w:rPr>
          <w:sz w:val="22"/>
          <w:szCs w:val="22"/>
          <w:u w:color="000000"/>
        </w:rPr>
      </w:pPr>
    </w:p>
    <w:p w:rsidR="006C65C9" w:rsidRPr="003117C2" w:rsidRDefault="006C65C9" w:rsidP="006C65C9">
      <w:pPr>
        <w:pStyle w:val="Nonnumberedheading"/>
        <w:rPr>
          <w:bCs/>
          <w:color w:val="auto"/>
          <w:sz w:val="26"/>
        </w:rPr>
      </w:pPr>
      <w:r w:rsidRPr="003117C2">
        <w:rPr>
          <w:bCs/>
          <w:color w:val="auto"/>
          <w:sz w:val="26"/>
        </w:rPr>
        <w:t>Data sources</w:t>
      </w:r>
    </w:p>
    <w:p w:rsidR="006C65C9" w:rsidRPr="003117C2" w:rsidRDefault="006C65C9" w:rsidP="006C65C9">
      <w:pPr>
        <w:pStyle w:val="Nonnumberedheading"/>
        <w:rPr>
          <w:bCs/>
          <w:color w:val="auto"/>
          <w:sz w:val="26"/>
        </w:rPr>
      </w:pPr>
    </w:p>
    <w:p w:rsidR="006C65C9" w:rsidRPr="003117C2" w:rsidRDefault="006C65C9" w:rsidP="006C65C9">
      <w:pPr>
        <w:pStyle w:val="QMIRText"/>
        <w:spacing w:after="85" w:line="260" w:lineRule="atLeast"/>
        <w:rPr>
          <w:rFonts w:cs="Arial"/>
          <w:sz w:val="22"/>
          <w:szCs w:val="22"/>
          <w:u w:color="000000"/>
        </w:rPr>
      </w:pPr>
      <w:r w:rsidRPr="003117C2">
        <w:rPr>
          <w:rFonts w:cs="Arial"/>
          <w:sz w:val="22"/>
          <w:szCs w:val="22"/>
          <w:u w:color="000000"/>
        </w:rPr>
        <w:t>Data included in this report comes from the following sources:</w:t>
      </w:r>
    </w:p>
    <w:p w:rsidR="006C65C9" w:rsidRPr="003117C2" w:rsidRDefault="006C65C9" w:rsidP="006C65C9">
      <w:pPr>
        <w:pStyle w:val="QMIRText"/>
        <w:numPr>
          <w:ilvl w:val="0"/>
          <w:numId w:val="4"/>
        </w:numPr>
        <w:spacing w:after="85" w:line="260" w:lineRule="atLeast"/>
        <w:rPr>
          <w:b/>
          <w:bCs/>
          <w:sz w:val="22"/>
          <w:szCs w:val="22"/>
        </w:rPr>
      </w:pPr>
      <w:r w:rsidRPr="003117C2">
        <w:rPr>
          <w:sz w:val="22"/>
          <w:szCs w:val="22"/>
        </w:rPr>
        <w:t>The majority of data included in this report is extracted from the Centrelink Mainframe. Supplementary data is sourced from the FaHCSIA Online Funding Management System (FOFMS).</w:t>
      </w:r>
    </w:p>
    <w:p w:rsidR="00DD7647" w:rsidRPr="003117C2" w:rsidRDefault="00DD7647" w:rsidP="00DD7647">
      <w:pPr>
        <w:tabs>
          <w:tab w:val="left" w:pos="1701"/>
        </w:tabs>
        <w:rPr>
          <w:rStyle w:val="BodyBOLD"/>
          <w:rFonts w:ascii="Calibri" w:hAnsi="Calibri"/>
          <w:spacing w:val="-1"/>
          <w:kern w:val="32"/>
          <w:sz w:val="22"/>
          <w:szCs w:val="22"/>
          <w:u w:color="000000"/>
        </w:rPr>
      </w:pPr>
    </w:p>
    <w:p w:rsidR="00DD7647" w:rsidRPr="003117C2" w:rsidRDefault="00DD7647" w:rsidP="00DD7647">
      <w:pPr>
        <w:tabs>
          <w:tab w:val="left" w:pos="1701"/>
        </w:tabs>
        <w:rPr>
          <w:rFonts w:ascii="Calibri" w:hAnsi="Calibri" w:cs="Arial"/>
          <w:sz w:val="22"/>
          <w:szCs w:val="22"/>
        </w:rPr>
      </w:pPr>
      <w:r w:rsidRPr="003117C2">
        <w:rPr>
          <w:rStyle w:val="BodyBOLD"/>
          <w:rFonts w:ascii="Calibri" w:hAnsi="Calibri"/>
          <w:b/>
          <w:spacing w:val="-1"/>
          <w:kern w:val="32"/>
          <w:sz w:val="22"/>
          <w:szCs w:val="22"/>
          <w:u w:color="000000"/>
        </w:rPr>
        <w:t>Revisions:</w:t>
      </w:r>
      <w:r w:rsidRPr="003117C2">
        <w:rPr>
          <w:rStyle w:val="BodyBOLD"/>
          <w:rFonts w:ascii="Calibri" w:hAnsi="Calibri"/>
          <w:spacing w:val="-1"/>
          <w:kern w:val="32"/>
          <w:sz w:val="22"/>
          <w:szCs w:val="22"/>
          <w:u w:color="000000"/>
        </w:rPr>
        <w:t xml:space="preserve">  Due to changes in the administrative system, data may be revised to ensure the most accurate, up-to-date figures are published. </w:t>
      </w:r>
    </w:p>
    <w:p w:rsidR="00DD7647" w:rsidRPr="003117C2" w:rsidRDefault="00DD7647" w:rsidP="00DD7647">
      <w:pPr>
        <w:pStyle w:val="Heading1"/>
        <w:rPr>
          <w:rStyle w:val="BodyBOLD"/>
          <w:rFonts w:ascii="Calibri" w:hAnsi="Calibri"/>
          <w:color w:val="auto"/>
          <w:spacing w:val="-1"/>
          <w:kern w:val="32"/>
          <w:sz w:val="18"/>
          <w:szCs w:val="18"/>
          <w:u w:color="000000"/>
        </w:rPr>
      </w:pPr>
      <w:r w:rsidRPr="003117C2">
        <w:rPr>
          <w:rStyle w:val="BodyBOLD"/>
          <w:color w:val="auto"/>
          <w:spacing w:val="-1"/>
          <w:kern w:val="32"/>
          <w:u w:color="000000"/>
        </w:rPr>
        <w:br w:type="page"/>
      </w:r>
      <w:r w:rsidRPr="003117C2">
        <w:rPr>
          <w:rFonts w:ascii="Calibri" w:hAnsi="Calibri"/>
          <w:color w:val="auto"/>
        </w:rPr>
        <w:lastRenderedPageBreak/>
        <w:t>Definitions</w:t>
      </w:r>
    </w:p>
    <w:p w:rsidR="00DD7647" w:rsidRPr="003117C2" w:rsidRDefault="00DD7647" w:rsidP="00DD764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Approved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 xml:space="preserve">Care provided by </w:t>
      </w:r>
      <w:r w:rsidR="006C65C9" w:rsidRPr="003117C2">
        <w:rPr>
          <w:rStyle w:val="BodyBOLD"/>
          <w:rFonts w:ascii="Calibri" w:hAnsi="Calibri" w:cs="Arial"/>
          <w:spacing w:val="-1"/>
          <w:kern w:val="32"/>
          <w:szCs w:val="20"/>
          <w:u w:color="000000"/>
        </w:rPr>
        <w:t>L</w:t>
      </w:r>
      <w:r w:rsidRPr="003117C2">
        <w:rPr>
          <w:rStyle w:val="BodyBOLD"/>
          <w:rFonts w:ascii="Calibri" w:hAnsi="Calibri" w:cs="Arial"/>
          <w:spacing w:val="-1"/>
          <w:kern w:val="32"/>
          <w:szCs w:val="20"/>
          <w:u w:color="000000"/>
        </w:rPr>
        <w:t xml:space="preserve">ong </w:t>
      </w:r>
      <w:r w:rsidR="006C65C9" w:rsidRPr="003117C2">
        <w:rPr>
          <w:rStyle w:val="BodyBOLD"/>
          <w:rFonts w:ascii="Calibri" w:hAnsi="Calibri" w:cs="Arial"/>
          <w:spacing w:val="-1"/>
          <w:kern w:val="32"/>
          <w:szCs w:val="20"/>
          <w:u w:color="000000"/>
        </w:rPr>
        <w:t>D</w:t>
      </w:r>
      <w:r w:rsidRPr="003117C2">
        <w:rPr>
          <w:rStyle w:val="BodyBOLD"/>
          <w:rFonts w:ascii="Calibri" w:hAnsi="Calibri" w:cs="Arial"/>
          <w:spacing w:val="-1"/>
          <w:kern w:val="32"/>
          <w:szCs w:val="20"/>
          <w:u w:color="000000"/>
        </w:rPr>
        <w:t xml:space="preserve">ay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F</w:t>
      </w:r>
      <w:r w:rsidRPr="003117C2">
        <w:rPr>
          <w:rStyle w:val="BodyBOLD"/>
          <w:rFonts w:ascii="Calibri" w:hAnsi="Calibri" w:cs="Arial"/>
          <w:spacing w:val="-1"/>
          <w:kern w:val="32"/>
          <w:szCs w:val="20"/>
          <w:u w:color="000000"/>
        </w:rPr>
        <w:t xml:space="preserve">amily </w:t>
      </w:r>
      <w:r w:rsidR="006C65C9" w:rsidRPr="003117C2">
        <w:rPr>
          <w:rStyle w:val="BodyBOLD"/>
          <w:rFonts w:ascii="Calibri" w:hAnsi="Calibri" w:cs="Arial"/>
          <w:spacing w:val="-1"/>
          <w:kern w:val="32"/>
          <w:szCs w:val="20"/>
          <w:u w:color="000000"/>
        </w:rPr>
        <w:t>D</w:t>
      </w:r>
      <w:r w:rsidRPr="003117C2">
        <w:rPr>
          <w:rStyle w:val="BodyBOLD"/>
          <w:rFonts w:ascii="Calibri" w:hAnsi="Calibri" w:cs="Arial"/>
          <w:spacing w:val="-1"/>
          <w:kern w:val="32"/>
          <w:szCs w:val="20"/>
          <w:u w:color="000000"/>
        </w:rPr>
        <w:t xml:space="preserve">ay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I</w:t>
      </w:r>
      <w:r w:rsidRPr="003117C2">
        <w:rPr>
          <w:rStyle w:val="BodyBOLD"/>
          <w:rFonts w:ascii="Calibri" w:hAnsi="Calibri" w:cs="Arial"/>
          <w:spacing w:val="-1"/>
          <w:kern w:val="32"/>
          <w:szCs w:val="20"/>
          <w:u w:color="000000"/>
        </w:rPr>
        <w:t>n</w:t>
      </w:r>
      <w:r w:rsidR="001827BD" w:rsidRPr="003117C2">
        <w:rPr>
          <w:rStyle w:val="BodyBOLD"/>
          <w:rFonts w:ascii="Calibri" w:hAnsi="Calibri" w:cs="Arial"/>
          <w:spacing w:val="-1"/>
          <w:kern w:val="32"/>
          <w:szCs w:val="20"/>
          <w:u w:color="000000"/>
        </w:rPr>
        <w:t>-</w:t>
      </w:r>
      <w:r w:rsidRPr="003117C2">
        <w:rPr>
          <w:rStyle w:val="BodyBOLD"/>
          <w:rFonts w:ascii="Calibri" w:hAnsi="Calibri" w:cs="Arial"/>
          <w:spacing w:val="-1"/>
          <w:kern w:val="32"/>
          <w:szCs w:val="20"/>
          <w:u w:color="000000"/>
        </w:rPr>
        <w:t xml:space="preserve">home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O</w:t>
      </w:r>
      <w:r w:rsidRPr="003117C2">
        <w:rPr>
          <w:rStyle w:val="BodyBOLD"/>
          <w:rFonts w:ascii="Calibri" w:hAnsi="Calibri" w:cs="Arial"/>
          <w:spacing w:val="-1"/>
          <w:kern w:val="32"/>
          <w:szCs w:val="20"/>
          <w:u w:color="000000"/>
        </w:rPr>
        <w:t xml:space="preserve">utside </w:t>
      </w:r>
      <w:r w:rsidR="006C65C9" w:rsidRPr="003117C2">
        <w:rPr>
          <w:rStyle w:val="BodyBOLD"/>
          <w:rFonts w:ascii="Calibri" w:hAnsi="Calibri" w:cs="Arial"/>
          <w:spacing w:val="-1"/>
          <w:kern w:val="32"/>
          <w:szCs w:val="20"/>
          <w:u w:color="000000"/>
        </w:rPr>
        <w:t>S</w:t>
      </w:r>
      <w:r w:rsidRPr="003117C2">
        <w:rPr>
          <w:rStyle w:val="BodyBOLD"/>
          <w:rFonts w:ascii="Calibri" w:hAnsi="Calibri" w:cs="Arial"/>
          <w:spacing w:val="-1"/>
          <w:kern w:val="32"/>
          <w:szCs w:val="20"/>
          <w:u w:color="000000"/>
        </w:rPr>
        <w:t xml:space="preserve">chool </w:t>
      </w:r>
      <w:r w:rsidR="006C65C9" w:rsidRPr="003117C2">
        <w:rPr>
          <w:rStyle w:val="BodyBOLD"/>
          <w:rFonts w:ascii="Calibri" w:hAnsi="Calibri" w:cs="Arial"/>
          <w:spacing w:val="-1"/>
          <w:kern w:val="32"/>
          <w:szCs w:val="20"/>
          <w:u w:color="000000"/>
        </w:rPr>
        <w:t>H</w:t>
      </w:r>
      <w:r w:rsidRPr="003117C2">
        <w:rPr>
          <w:rStyle w:val="BodyBOLD"/>
          <w:rFonts w:ascii="Calibri" w:hAnsi="Calibri" w:cs="Arial"/>
          <w:spacing w:val="-1"/>
          <w:kern w:val="32"/>
          <w:szCs w:val="20"/>
          <w:u w:color="000000"/>
        </w:rPr>
        <w:t xml:space="preserve">ours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and </w:t>
      </w:r>
      <w:r w:rsidR="006C65C9" w:rsidRPr="003117C2">
        <w:rPr>
          <w:rStyle w:val="BodyBOLD"/>
          <w:rFonts w:ascii="Calibri" w:hAnsi="Calibri" w:cs="Arial"/>
          <w:spacing w:val="-1"/>
          <w:kern w:val="32"/>
          <w:szCs w:val="20"/>
          <w:u w:color="000000"/>
        </w:rPr>
        <w:t>O</w:t>
      </w:r>
      <w:r w:rsidRPr="003117C2">
        <w:rPr>
          <w:rStyle w:val="BodyBOLD"/>
          <w:rFonts w:ascii="Calibri" w:hAnsi="Calibri" w:cs="Arial"/>
          <w:spacing w:val="-1"/>
          <w:kern w:val="32"/>
          <w:szCs w:val="20"/>
          <w:u w:color="000000"/>
        </w:rPr>
        <w:t xml:space="preserve">ccasional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are services approved by the Australian Government to receive Child Care Benefit on behalf of families.</w:t>
      </w:r>
    </w:p>
    <w:p w:rsidR="00DD7647" w:rsidRPr="003117C2" w:rsidRDefault="00DD7647" w:rsidP="00DD7647">
      <w:pPr>
        <w:rPr>
          <w:rStyle w:val="BodyBOLD"/>
          <w:rFonts w:ascii="Calibri" w:hAnsi="Calibri" w:cs="Arial"/>
          <w:spacing w:val="-1"/>
          <w:kern w:val="32"/>
          <w:szCs w:val="20"/>
          <w:u w:color="000000"/>
        </w:rPr>
      </w:pPr>
    </w:p>
    <w:p w:rsidR="00DD7647" w:rsidRPr="003117C2" w:rsidRDefault="00DD7647" w:rsidP="00DD764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Benefit (CCB):</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A payment made by the Australian Government to families to assist with the cost of child care.</w:t>
      </w:r>
    </w:p>
    <w:p w:rsidR="00DD7647" w:rsidRPr="003117C2" w:rsidRDefault="00DD7647" w:rsidP="00DD764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Management System (CCMS):</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Th</w:t>
      </w:r>
      <w:r w:rsidR="00F85EE2" w:rsidRPr="003117C2">
        <w:rPr>
          <w:rStyle w:val="BodyBOLD"/>
          <w:rFonts w:ascii="Calibri" w:hAnsi="Calibri" w:cs="Arial"/>
          <w:spacing w:val="-1"/>
          <w:kern w:val="32"/>
          <w:szCs w:val="20"/>
          <w:u w:color="000000"/>
        </w:rPr>
        <w:t xml:space="preserve">is </w:t>
      </w:r>
      <w:r w:rsidRPr="003117C2">
        <w:rPr>
          <w:rStyle w:val="BodyBOLD"/>
          <w:rFonts w:ascii="Calibri" w:hAnsi="Calibri" w:cs="Arial"/>
          <w:spacing w:val="-1"/>
          <w:kern w:val="32"/>
          <w:szCs w:val="20"/>
          <w:u w:color="000000"/>
        </w:rPr>
        <w:t>is the electronic system used for the administration of Child Care Benefit. Under CCMS, approved child care services submit attendance information to DEEWR over the internet.</w:t>
      </w:r>
      <w:r w:rsidR="00B8533E" w:rsidRPr="003117C2">
        <w:rPr>
          <w:rStyle w:val="BodyBOLD"/>
          <w:rFonts w:ascii="Calibri" w:hAnsi="Calibri" w:cs="Arial"/>
          <w:spacing w:val="-1"/>
          <w:kern w:val="32"/>
          <w:szCs w:val="20"/>
          <w:u w:color="000000"/>
        </w:rPr>
        <w:t xml:space="preserve"> Data in this report </w:t>
      </w:r>
      <w:r w:rsidR="00841C62" w:rsidRPr="003117C2">
        <w:rPr>
          <w:rStyle w:val="BodyBOLD"/>
          <w:rFonts w:ascii="Calibri" w:hAnsi="Calibri" w:cs="Arial"/>
          <w:spacing w:val="-1"/>
          <w:kern w:val="32"/>
          <w:szCs w:val="20"/>
          <w:u w:color="000000"/>
        </w:rPr>
        <w:t>are</w:t>
      </w:r>
      <w:r w:rsidR="00B8533E" w:rsidRPr="003117C2">
        <w:rPr>
          <w:rStyle w:val="BodyBOLD"/>
          <w:rFonts w:ascii="Calibri" w:hAnsi="Calibri" w:cs="Arial"/>
          <w:spacing w:val="-1"/>
          <w:kern w:val="32"/>
          <w:szCs w:val="20"/>
          <w:u w:color="000000"/>
        </w:rPr>
        <w:t xml:space="preserve"> </w:t>
      </w:r>
      <w:r w:rsidR="006211A1" w:rsidRPr="003117C2">
        <w:rPr>
          <w:rStyle w:val="BodyBOLD"/>
          <w:rFonts w:ascii="Calibri" w:hAnsi="Calibri" w:cs="Arial"/>
          <w:spacing w:val="-1"/>
          <w:kern w:val="32"/>
          <w:szCs w:val="20"/>
          <w:u w:color="000000"/>
        </w:rPr>
        <w:t xml:space="preserve">primarily </w:t>
      </w:r>
      <w:r w:rsidRPr="003117C2">
        <w:rPr>
          <w:rStyle w:val="BodyBOLD"/>
          <w:rFonts w:ascii="Calibri" w:hAnsi="Calibri" w:cs="Arial"/>
          <w:spacing w:val="-1"/>
          <w:kern w:val="32"/>
          <w:szCs w:val="20"/>
          <w:u w:color="000000"/>
        </w:rPr>
        <w:t>sourced from CCMS.</w:t>
      </w:r>
    </w:p>
    <w:p w:rsidR="00F90E77" w:rsidRPr="003117C2" w:rsidRDefault="00F90E77" w:rsidP="00F90E77">
      <w:pPr>
        <w:rPr>
          <w:rStyle w:val="BodyBOLD"/>
          <w:rFonts w:ascii="Calibri" w:hAnsi="Calibri" w:cs="Arial"/>
          <w:spacing w:val="-1"/>
          <w:kern w:val="32"/>
          <w:szCs w:val="20"/>
          <w:u w:color="000000"/>
        </w:rPr>
      </w:pPr>
    </w:p>
    <w:p w:rsidR="006211A1" w:rsidRPr="003117C2" w:rsidRDefault="006211A1" w:rsidP="006211A1">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Rebate (CCR):</w:t>
      </w:r>
      <w:r w:rsidRPr="003117C2">
        <w:rPr>
          <w:rStyle w:val="BodyBOLD"/>
          <w:rFonts w:ascii="Calibri" w:hAnsi="Calibri"/>
          <w:spacing w:val="-1"/>
          <w:kern w:val="32"/>
          <w:szCs w:val="20"/>
          <w:u w:color="000000"/>
        </w:rPr>
        <w:t xml:space="preserve">  </w:t>
      </w:r>
      <w:r w:rsidR="00371582" w:rsidRPr="003117C2">
        <w:rPr>
          <w:rStyle w:val="BodyBOLD"/>
          <w:rFonts w:ascii="Calibri" w:hAnsi="Calibri"/>
          <w:spacing w:val="-1"/>
          <w:szCs w:val="20"/>
          <w:u w:color="000000"/>
          <w:lang w:val="en-GB"/>
        </w:rPr>
        <w:t>A payment made by the Australian Government to assist eligible working families with the out</w:t>
      </w:r>
      <w:r w:rsidR="002C307D" w:rsidRPr="003117C2">
        <w:rPr>
          <w:rStyle w:val="BodyBOLD"/>
          <w:rFonts w:ascii="Calibri" w:hAnsi="Calibri"/>
          <w:spacing w:val="-1"/>
          <w:szCs w:val="20"/>
          <w:u w:color="000000"/>
          <w:lang w:val="en-GB"/>
        </w:rPr>
        <w:t>-</w:t>
      </w:r>
      <w:r w:rsidR="00371582" w:rsidRPr="003117C2">
        <w:rPr>
          <w:rStyle w:val="BodyBOLD"/>
          <w:rFonts w:ascii="Calibri" w:hAnsi="Calibri"/>
          <w:spacing w:val="-1"/>
          <w:szCs w:val="20"/>
          <w:u w:color="000000"/>
          <w:lang w:val="en-GB"/>
        </w:rPr>
        <w:t>of</w:t>
      </w:r>
      <w:r w:rsidR="002C307D" w:rsidRPr="003117C2">
        <w:rPr>
          <w:rStyle w:val="BodyBOLD"/>
          <w:rFonts w:ascii="Calibri" w:hAnsi="Calibri"/>
          <w:spacing w:val="-1"/>
          <w:szCs w:val="20"/>
          <w:u w:color="000000"/>
          <w:lang w:val="en-GB"/>
        </w:rPr>
        <w:t>-</w:t>
      </w:r>
      <w:r w:rsidR="00371582" w:rsidRPr="003117C2">
        <w:rPr>
          <w:rStyle w:val="BodyBOLD"/>
          <w:rFonts w:ascii="Calibri" w:hAnsi="Calibri"/>
          <w:spacing w:val="-1"/>
          <w:szCs w:val="20"/>
          <w:u w:color="000000"/>
          <w:lang w:val="en-GB"/>
        </w:rPr>
        <w:t>pocket cost of child care. CCR is calculated based on the gap between the fees charged by the child care service and the CCB paid in respect of fee relief.</w:t>
      </w:r>
      <w:r w:rsidR="00E60DFC" w:rsidRPr="003117C2">
        <w:rPr>
          <w:rStyle w:val="BodyBOLD"/>
          <w:rFonts w:ascii="Calibri" w:hAnsi="Calibri"/>
          <w:spacing w:val="-1"/>
          <w:szCs w:val="20"/>
          <w:u w:color="000000"/>
          <w:lang w:val="en-GB"/>
        </w:rPr>
        <w:t xml:space="preserve"> </w:t>
      </w:r>
      <w:r w:rsidR="00E60DFC" w:rsidRPr="003117C2">
        <w:rPr>
          <w:rFonts w:asciiTheme="minorHAnsi" w:hAnsiTheme="minorHAnsi" w:cs="Calibri"/>
          <w:bCs/>
          <w:sz w:val="20"/>
          <w:szCs w:val="20"/>
        </w:rPr>
        <w:t>Families who satisfy the work/training/study test requirements may be entitled to receive CCR for 50% of all out</w:t>
      </w:r>
      <w:r w:rsidR="002C307D" w:rsidRPr="003117C2">
        <w:rPr>
          <w:rFonts w:asciiTheme="minorHAnsi" w:hAnsiTheme="minorHAnsi" w:cs="Calibri"/>
          <w:bCs/>
          <w:sz w:val="20"/>
          <w:szCs w:val="20"/>
        </w:rPr>
        <w:t>-</w:t>
      </w:r>
      <w:r w:rsidR="00E60DFC" w:rsidRPr="003117C2">
        <w:rPr>
          <w:rFonts w:asciiTheme="minorHAnsi" w:hAnsiTheme="minorHAnsi" w:cs="Calibri"/>
          <w:bCs/>
          <w:sz w:val="20"/>
          <w:szCs w:val="20"/>
        </w:rPr>
        <w:t>of</w:t>
      </w:r>
      <w:r w:rsidR="002C307D" w:rsidRPr="003117C2">
        <w:rPr>
          <w:rFonts w:asciiTheme="minorHAnsi" w:hAnsiTheme="minorHAnsi" w:cs="Calibri"/>
          <w:bCs/>
          <w:sz w:val="20"/>
          <w:szCs w:val="20"/>
        </w:rPr>
        <w:t>-</w:t>
      </w:r>
      <w:r w:rsidR="00E60DFC" w:rsidRPr="003117C2">
        <w:rPr>
          <w:rFonts w:asciiTheme="minorHAnsi" w:hAnsiTheme="minorHAnsi" w:cs="Calibri"/>
          <w:bCs/>
          <w:sz w:val="20"/>
          <w:szCs w:val="20"/>
        </w:rPr>
        <w:t>pocket costs up to an annual cap.</w:t>
      </w:r>
    </w:p>
    <w:p w:rsidR="006211A1" w:rsidRPr="003117C2" w:rsidRDefault="006211A1" w:rsidP="006211A1">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Family day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 xml:space="preserve">A </w:t>
      </w:r>
      <w:r w:rsidR="0080289E" w:rsidRPr="003117C2">
        <w:rPr>
          <w:rStyle w:val="BodyBOLD"/>
          <w:rFonts w:ascii="Calibri" w:hAnsi="Calibri" w:cs="Arial"/>
          <w:spacing w:val="-1"/>
          <w:kern w:val="32"/>
          <w:szCs w:val="20"/>
          <w:u w:color="000000"/>
        </w:rPr>
        <w:t>f</w:t>
      </w:r>
      <w:r w:rsidRPr="003117C2">
        <w:rPr>
          <w:rStyle w:val="BodyBOLD"/>
          <w:rFonts w:ascii="Calibri" w:hAnsi="Calibri" w:cs="Arial"/>
          <w:spacing w:val="-1"/>
          <w:kern w:val="32"/>
          <w:szCs w:val="20"/>
          <w:u w:color="000000"/>
        </w:rPr>
        <w:t>amily day care scheme is a network of experienced caregivers who provide care and development activities for other peoples young children in the caregiver’s own home.</w:t>
      </w:r>
      <w:r w:rsidR="00841C62" w:rsidRPr="003117C2">
        <w:rPr>
          <w:rStyle w:val="BodyBOLD"/>
          <w:rFonts w:ascii="Calibri" w:hAnsi="Calibri" w:cs="Arial"/>
          <w:spacing w:val="-1"/>
          <w:kern w:val="32"/>
          <w:szCs w:val="20"/>
          <w:u w:color="000000"/>
        </w:rPr>
        <w:t xml:space="preserve"> </w:t>
      </w:r>
      <w:r w:rsidRPr="003117C2">
        <w:rPr>
          <w:rStyle w:val="BodyBOLD"/>
          <w:rFonts w:ascii="Calibri" w:hAnsi="Calibri" w:cs="Arial"/>
          <w:spacing w:val="-1"/>
          <w:kern w:val="32"/>
          <w:szCs w:val="20"/>
          <w:u w:color="000000"/>
        </w:rPr>
        <w:t xml:space="preserve">Schemes are administered and supported by central coordination units. </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In-home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A form of approved child care in which experienced caregivers provide care for children in their own home.</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Long day care:</w:t>
      </w:r>
      <w:r w:rsidRPr="003117C2">
        <w:rPr>
          <w:rStyle w:val="BodyBOLD"/>
          <w:rFonts w:ascii="Calibri" w:hAnsi="Calibri"/>
          <w:spacing w:val="-1"/>
          <w:kern w:val="32"/>
          <w:szCs w:val="20"/>
          <w:u w:color="000000"/>
        </w:rPr>
        <w:t xml:space="preserve">  </w:t>
      </w:r>
      <w:r w:rsidR="00F85EE2" w:rsidRPr="003117C2">
        <w:rPr>
          <w:rStyle w:val="BodyBOLD"/>
          <w:rFonts w:ascii="Calibri" w:hAnsi="Calibri" w:cs="Arial"/>
          <w:spacing w:val="-1"/>
          <w:kern w:val="32"/>
          <w:szCs w:val="20"/>
          <w:u w:color="000000"/>
        </w:rPr>
        <w:t>This</w:t>
      </w:r>
      <w:r w:rsidR="0080289E" w:rsidRPr="003117C2">
        <w:rPr>
          <w:rStyle w:val="BodyBOLD"/>
          <w:rFonts w:ascii="Calibri" w:hAnsi="Calibri" w:cs="Arial"/>
          <w:spacing w:val="-1"/>
          <w:kern w:val="32"/>
          <w:szCs w:val="20"/>
          <w:u w:color="000000"/>
        </w:rPr>
        <w:t xml:space="preserve"> is a centre-</w:t>
      </w:r>
      <w:r w:rsidRPr="003117C2">
        <w:rPr>
          <w:rStyle w:val="BodyBOLD"/>
          <w:rFonts w:ascii="Calibri" w:hAnsi="Calibri" w:cs="Arial"/>
          <w:spacing w:val="-1"/>
          <w:kern w:val="32"/>
          <w:szCs w:val="20"/>
          <w:u w:color="000000"/>
        </w:rPr>
        <w:t xml:space="preserve">based form of child care service. Long day care services provide quality all day or part-time care for children of working families and the general community. </w:t>
      </w:r>
    </w:p>
    <w:p w:rsidR="0038729C" w:rsidRPr="003117C2" w:rsidRDefault="0038729C"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Occasional care:</w:t>
      </w:r>
      <w:r w:rsidRPr="003117C2">
        <w:rPr>
          <w:rStyle w:val="BodyBOLD"/>
          <w:rFonts w:ascii="Calibri" w:hAnsi="Calibri"/>
          <w:spacing w:val="-1"/>
          <w:kern w:val="32"/>
          <w:szCs w:val="20"/>
          <w:u w:color="000000"/>
        </w:rPr>
        <w:t xml:space="preserve">  </w:t>
      </w:r>
      <w:r w:rsidR="006C65C9" w:rsidRPr="003117C2">
        <w:rPr>
          <w:rStyle w:val="BodyBOLD"/>
          <w:rFonts w:ascii="Calibri" w:hAnsi="Calibri"/>
          <w:spacing w:val="-1"/>
          <w:kern w:val="32"/>
          <w:szCs w:val="20"/>
          <w:u w:color="000000"/>
        </w:rPr>
        <w:t>This is a</w:t>
      </w:r>
      <w:r w:rsidRPr="003117C2">
        <w:rPr>
          <w:rStyle w:val="BodyBOLD"/>
          <w:rFonts w:ascii="Calibri" w:hAnsi="Calibri" w:cs="Arial"/>
          <w:spacing w:val="-1"/>
          <w:kern w:val="32"/>
          <w:szCs w:val="20"/>
          <w:u w:color="000000"/>
        </w:rPr>
        <w:t xml:space="preserve"> care</w:t>
      </w:r>
      <w:r w:rsidR="006C65C9" w:rsidRPr="003117C2">
        <w:rPr>
          <w:rStyle w:val="BodyBOLD"/>
          <w:rFonts w:ascii="Calibri" w:hAnsi="Calibri" w:cs="Arial"/>
          <w:spacing w:val="-1"/>
          <w:kern w:val="32"/>
          <w:szCs w:val="20"/>
          <w:u w:color="000000"/>
        </w:rPr>
        <w:t xml:space="preserve"> type</w:t>
      </w:r>
      <w:r w:rsidRPr="003117C2">
        <w:rPr>
          <w:rStyle w:val="BodyBOLD"/>
          <w:rFonts w:ascii="Calibri" w:hAnsi="Calibri" w:cs="Arial"/>
          <w:spacing w:val="-1"/>
          <w:kern w:val="32"/>
          <w:szCs w:val="20"/>
          <w:u w:color="000000"/>
        </w:rPr>
        <w:t xml:space="preserve"> mainly for non-school aged children. These services cater mainly for the needs of families who require short-term care for their children. </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 xml:space="preserve">Outside school </w:t>
      </w:r>
      <w:proofErr w:type="gramStart"/>
      <w:r w:rsidRPr="003117C2">
        <w:rPr>
          <w:rStyle w:val="BodyBOLD"/>
          <w:rFonts w:ascii="Calibri" w:hAnsi="Calibri"/>
          <w:b/>
          <w:bCs/>
          <w:spacing w:val="-1"/>
          <w:kern w:val="32"/>
          <w:szCs w:val="20"/>
          <w:u w:color="000000"/>
        </w:rPr>
        <w:t>hours</w:t>
      </w:r>
      <w:proofErr w:type="gramEnd"/>
      <w:r w:rsidRPr="003117C2">
        <w:rPr>
          <w:rStyle w:val="BodyBOLD"/>
          <w:rFonts w:ascii="Calibri" w:hAnsi="Calibri"/>
          <w:b/>
          <w:bCs/>
          <w:spacing w:val="-1"/>
          <w:kern w:val="32"/>
          <w:szCs w:val="20"/>
          <w:u w:color="000000"/>
        </w:rPr>
        <w:t xml:space="preserve"> care: </w:t>
      </w:r>
      <w:r w:rsidRPr="003117C2">
        <w:rPr>
          <w:rStyle w:val="BodyBOLD"/>
          <w:rFonts w:ascii="Calibri" w:hAnsi="Calibri"/>
          <w:spacing w:val="-1"/>
          <w:kern w:val="32"/>
          <w:szCs w:val="20"/>
          <w:u w:color="000000"/>
        </w:rPr>
        <w:t xml:space="preserve"> S</w:t>
      </w:r>
      <w:r w:rsidRPr="003117C2">
        <w:rPr>
          <w:rStyle w:val="BodyBOLD"/>
          <w:rFonts w:ascii="Calibri" w:hAnsi="Calibri" w:cs="Arial"/>
          <w:spacing w:val="-1"/>
          <w:kern w:val="32"/>
          <w:szCs w:val="20"/>
          <w:u w:color="000000"/>
        </w:rPr>
        <w:t>ervices provide care for school aged children before and/or after</w:t>
      </w:r>
      <w:r w:rsidR="00FF2B7B" w:rsidRPr="003117C2">
        <w:rPr>
          <w:rStyle w:val="BodyBOLD"/>
          <w:rFonts w:ascii="Calibri" w:hAnsi="Calibri" w:cs="Arial"/>
          <w:spacing w:val="-1"/>
          <w:kern w:val="32"/>
          <w:szCs w:val="20"/>
          <w:u w:color="000000"/>
        </w:rPr>
        <w:t xml:space="preserve"> school during the school term. </w:t>
      </w:r>
      <w:r w:rsidRPr="003117C2">
        <w:rPr>
          <w:rStyle w:val="BodyBOLD"/>
          <w:rFonts w:ascii="Calibri" w:hAnsi="Calibri" w:cs="Arial"/>
          <w:spacing w:val="-1"/>
          <w:kern w:val="32"/>
          <w:szCs w:val="20"/>
          <w:u w:color="000000"/>
        </w:rPr>
        <w:t xml:space="preserve">Some services also provide care on 'pupil free' days. </w:t>
      </w:r>
      <w:r w:rsidR="00607463" w:rsidRPr="003117C2">
        <w:rPr>
          <w:rStyle w:val="BodyBOLD"/>
          <w:rFonts w:ascii="Calibri" w:hAnsi="Calibri" w:cs="Arial"/>
          <w:spacing w:val="-1"/>
          <w:kern w:val="32"/>
          <w:szCs w:val="20"/>
          <w:u w:color="000000"/>
        </w:rPr>
        <w:t>Vacation care is a</w:t>
      </w:r>
      <w:r w:rsidR="00FF2B7B" w:rsidRPr="003117C2">
        <w:rPr>
          <w:rStyle w:val="BodyBOLD"/>
          <w:rFonts w:ascii="Calibri" w:hAnsi="Calibri" w:cs="Arial"/>
          <w:spacing w:val="-1"/>
          <w:kern w:val="32"/>
          <w:szCs w:val="20"/>
          <w:u w:color="000000"/>
        </w:rPr>
        <w:t xml:space="preserve">lso included in this category. </w:t>
      </w:r>
      <w:r w:rsidR="00607463" w:rsidRPr="003117C2">
        <w:rPr>
          <w:rStyle w:val="BodyBOLD"/>
          <w:rFonts w:ascii="Calibri" w:hAnsi="Calibri" w:cs="Arial"/>
          <w:spacing w:val="-1"/>
          <w:kern w:val="32"/>
          <w:szCs w:val="20"/>
          <w:u w:color="000000"/>
        </w:rPr>
        <w:t>Vacation care services provide care for schoolchildren during the school holidays.</w:t>
      </w:r>
    </w:p>
    <w:p w:rsidR="00F90E77" w:rsidRPr="003117C2" w:rsidRDefault="00F90E77" w:rsidP="00F90E77">
      <w:pPr>
        <w:rPr>
          <w:rStyle w:val="BodyBOLD"/>
          <w:rFonts w:ascii="Calibri" w:hAnsi="Calibri" w:cs="Arial"/>
          <w:spacing w:val="-1"/>
          <w:kern w:val="32"/>
          <w:szCs w:val="20"/>
          <w:u w:color="000000"/>
        </w:rPr>
      </w:pPr>
    </w:p>
    <w:p w:rsidR="009E2723" w:rsidRPr="003117C2" w:rsidRDefault="009E2723" w:rsidP="00F90E77">
      <w:pPr>
        <w:rPr>
          <w:rStyle w:val="BodyBOLD"/>
          <w:rFonts w:ascii="Calibri" w:hAnsi="Calibri"/>
          <w:spacing w:val="-1"/>
          <w:kern w:val="32"/>
          <w:szCs w:val="20"/>
          <w:u w:color="000000"/>
        </w:rPr>
      </w:pPr>
      <w:r w:rsidRPr="003117C2">
        <w:rPr>
          <w:rStyle w:val="BodyBOLD"/>
          <w:rFonts w:ascii="Calibri" w:hAnsi="Calibri"/>
          <w:b/>
          <w:bCs/>
          <w:spacing w:val="-1"/>
          <w:kern w:val="32"/>
          <w:szCs w:val="20"/>
          <w:u w:color="000000"/>
        </w:rPr>
        <w:t xml:space="preserve">Region:  </w:t>
      </w:r>
      <w:r w:rsidRPr="003117C2">
        <w:rPr>
          <w:rStyle w:val="BodyBOLD"/>
          <w:rFonts w:ascii="Calibri" w:hAnsi="Calibri"/>
          <w:spacing w:val="-1"/>
          <w:kern w:val="32"/>
          <w:szCs w:val="20"/>
          <w:u w:color="000000"/>
        </w:rPr>
        <w:t xml:space="preserve">Regions of Australia are classified according to the ARIA classification. In this report, the inner regional, outer regional, remote and very remote and remote classifications are combined. </w:t>
      </w:r>
    </w:p>
    <w:p w:rsidR="009E2723" w:rsidRPr="003117C2" w:rsidRDefault="009E2723" w:rsidP="00F90E77">
      <w:pPr>
        <w:rPr>
          <w:rStyle w:val="BodyBOLD"/>
          <w:rFonts w:ascii="Calibri" w:hAnsi="Calibri" w:cs="Arial"/>
          <w:spacing w:val="-1"/>
          <w:kern w:val="32"/>
          <w:szCs w:val="20"/>
          <w:u w:color="000000"/>
        </w:rPr>
      </w:pPr>
    </w:p>
    <w:p w:rsidR="00F90E77" w:rsidRPr="003117C2" w:rsidRDefault="00F90E77" w:rsidP="0080289E">
      <w:pPr>
        <w:ind w:right="-109"/>
        <w:rPr>
          <w:rFonts w:ascii="Calibri" w:hAnsi="Calibri" w:cs="Arial"/>
          <w:spacing w:val="-1"/>
          <w:kern w:val="32"/>
          <w:sz w:val="20"/>
          <w:szCs w:val="20"/>
          <w:u w:color="000000"/>
        </w:rPr>
      </w:pPr>
      <w:r w:rsidRPr="003117C2">
        <w:rPr>
          <w:rStyle w:val="BodyBOLD"/>
          <w:rFonts w:ascii="Calibri" w:hAnsi="Calibri"/>
          <w:b/>
          <w:bCs/>
          <w:spacing w:val="-1"/>
          <w:kern w:val="32"/>
          <w:szCs w:val="20"/>
          <w:u w:color="000000"/>
        </w:rPr>
        <w:t>Service:</w:t>
      </w:r>
      <w:r w:rsidRPr="003117C2">
        <w:rPr>
          <w:rStyle w:val="BodyBOLD"/>
          <w:rFonts w:ascii="Calibri" w:hAnsi="Calibri"/>
          <w:spacing w:val="-1"/>
          <w:kern w:val="32"/>
          <w:szCs w:val="20"/>
          <w:u w:color="000000"/>
        </w:rPr>
        <w:t xml:space="preserve">  </w:t>
      </w:r>
      <w:r w:rsidR="00F85EE2" w:rsidRPr="003117C2">
        <w:rPr>
          <w:rFonts w:ascii="Calibri" w:hAnsi="Calibri" w:cs="Arial"/>
          <w:sz w:val="20"/>
          <w:szCs w:val="20"/>
        </w:rPr>
        <w:t xml:space="preserve">Child care </w:t>
      </w:r>
      <w:r w:rsidRPr="003117C2">
        <w:rPr>
          <w:rFonts w:ascii="Calibri" w:hAnsi="Calibri" w:cs="Arial"/>
          <w:sz w:val="20"/>
          <w:szCs w:val="20"/>
        </w:rPr>
        <w:t>service</w:t>
      </w:r>
      <w:r w:rsidR="00F85EE2" w:rsidRPr="003117C2">
        <w:rPr>
          <w:rFonts w:ascii="Calibri" w:hAnsi="Calibri" w:cs="Arial"/>
          <w:sz w:val="20"/>
          <w:szCs w:val="20"/>
        </w:rPr>
        <w:t>s are</w:t>
      </w:r>
      <w:r w:rsidRPr="003117C2">
        <w:rPr>
          <w:rFonts w:ascii="Calibri" w:hAnsi="Calibri" w:cs="Arial"/>
          <w:sz w:val="20"/>
          <w:szCs w:val="20"/>
        </w:rPr>
        <w:t xml:space="preserve"> approved by the Australian Government to receive CCB on behalf of families. Most </w:t>
      </w:r>
      <w:r w:rsidR="00E33752" w:rsidRPr="003117C2">
        <w:rPr>
          <w:rFonts w:ascii="Calibri" w:hAnsi="Calibri" w:cs="Arial"/>
          <w:sz w:val="20"/>
          <w:szCs w:val="20"/>
        </w:rPr>
        <w:t>l</w:t>
      </w:r>
      <w:r w:rsidRPr="003117C2">
        <w:rPr>
          <w:rFonts w:ascii="Calibri" w:hAnsi="Calibri" w:cs="Arial"/>
          <w:sz w:val="20"/>
          <w:szCs w:val="20"/>
        </w:rPr>
        <w:t xml:space="preserve">ong day care, </w:t>
      </w:r>
      <w:r w:rsidR="00E33752" w:rsidRPr="003117C2">
        <w:rPr>
          <w:rFonts w:ascii="Calibri" w:hAnsi="Calibri" w:cs="Arial"/>
          <w:sz w:val="20"/>
          <w:szCs w:val="20"/>
        </w:rPr>
        <w:t>f</w:t>
      </w:r>
      <w:r w:rsidRPr="003117C2">
        <w:rPr>
          <w:rFonts w:ascii="Calibri" w:hAnsi="Calibri" w:cs="Arial"/>
          <w:sz w:val="20"/>
          <w:szCs w:val="20"/>
        </w:rPr>
        <w:t xml:space="preserve">amily day care, </w:t>
      </w:r>
      <w:r w:rsidR="00E33752" w:rsidRPr="003117C2">
        <w:rPr>
          <w:rFonts w:ascii="Calibri" w:hAnsi="Calibri" w:cs="Arial"/>
          <w:sz w:val="20"/>
          <w:szCs w:val="20"/>
        </w:rPr>
        <w:t>o</w:t>
      </w:r>
      <w:r w:rsidRPr="003117C2">
        <w:rPr>
          <w:rFonts w:ascii="Calibri" w:hAnsi="Calibri" w:cs="Arial"/>
          <w:sz w:val="20"/>
          <w:szCs w:val="20"/>
        </w:rPr>
        <w:t xml:space="preserve">utside school </w:t>
      </w:r>
      <w:proofErr w:type="gramStart"/>
      <w:r w:rsidRPr="003117C2">
        <w:rPr>
          <w:rFonts w:ascii="Calibri" w:hAnsi="Calibri" w:cs="Arial"/>
          <w:sz w:val="20"/>
          <w:szCs w:val="20"/>
        </w:rPr>
        <w:t>hours</w:t>
      </w:r>
      <w:proofErr w:type="gramEnd"/>
      <w:r w:rsidRPr="003117C2">
        <w:rPr>
          <w:rFonts w:ascii="Calibri" w:hAnsi="Calibri" w:cs="Arial"/>
          <w:sz w:val="20"/>
          <w:szCs w:val="20"/>
        </w:rPr>
        <w:t xml:space="preserve"> care, </w:t>
      </w:r>
      <w:r w:rsidR="00E33752" w:rsidRPr="003117C2">
        <w:rPr>
          <w:rFonts w:ascii="Calibri" w:hAnsi="Calibri" w:cs="Arial"/>
          <w:sz w:val="20"/>
          <w:szCs w:val="20"/>
        </w:rPr>
        <w:t>v</w:t>
      </w:r>
      <w:r w:rsidRPr="003117C2">
        <w:rPr>
          <w:rFonts w:ascii="Calibri" w:hAnsi="Calibri" w:cs="Arial"/>
          <w:sz w:val="20"/>
          <w:szCs w:val="20"/>
        </w:rPr>
        <w:t xml:space="preserve">acation care services and some </w:t>
      </w:r>
      <w:r w:rsidR="00607463" w:rsidRPr="003117C2">
        <w:rPr>
          <w:rFonts w:ascii="Calibri" w:hAnsi="Calibri" w:cs="Arial"/>
          <w:sz w:val="20"/>
          <w:szCs w:val="20"/>
        </w:rPr>
        <w:t>i</w:t>
      </w:r>
      <w:r w:rsidRPr="003117C2">
        <w:rPr>
          <w:rFonts w:ascii="Calibri" w:hAnsi="Calibri" w:cs="Arial"/>
          <w:sz w:val="20"/>
          <w:szCs w:val="20"/>
        </w:rPr>
        <w:t xml:space="preserve">n-home care and </w:t>
      </w:r>
      <w:r w:rsidR="00E33752" w:rsidRPr="003117C2">
        <w:rPr>
          <w:rFonts w:ascii="Calibri" w:hAnsi="Calibri" w:cs="Arial"/>
          <w:sz w:val="20"/>
          <w:szCs w:val="20"/>
        </w:rPr>
        <w:t>o</w:t>
      </w:r>
      <w:r w:rsidRPr="003117C2">
        <w:rPr>
          <w:rFonts w:ascii="Calibri" w:hAnsi="Calibri" w:cs="Arial"/>
          <w:sz w:val="20"/>
          <w:szCs w:val="20"/>
        </w:rPr>
        <w:t>ccasional care services are approved child care services.</w:t>
      </w:r>
      <w:r w:rsidR="00E33752" w:rsidRPr="003117C2">
        <w:rPr>
          <w:rFonts w:ascii="Calibri" w:hAnsi="Calibri" w:cs="Arial"/>
          <w:sz w:val="20"/>
          <w:szCs w:val="20"/>
        </w:rPr>
        <w:t xml:space="preserve"> </w:t>
      </w:r>
      <w:r w:rsidR="0038729C" w:rsidRPr="003117C2">
        <w:rPr>
          <w:rStyle w:val="BodyBOLD"/>
          <w:rFonts w:ascii="Calibri" w:hAnsi="Calibri" w:cs="Arial"/>
          <w:spacing w:val="-1"/>
          <w:kern w:val="32"/>
          <w:szCs w:val="20"/>
          <w:u w:color="000000"/>
        </w:rPr>
        <w:t>Private operators, local councils, community organisations, employers or non</w:t>
      </w:r>
      <w:r w:rsidR="00FF2B7B" w:rsidRPr="003117C2">
        <w:rPr>
          <w:rStyle w:val="BodyBOLD"/>
          <w:rFonts w:ascii="Calibri" w:hAnsi="Calibri" w:cs="Arial"/>
          <w:spacing w:val="-1"/>
          <w:kern w:val="32"/>
          <w:szCs w:val="20"/>
          <w:u w:color="000000"/>
        </w:rPr>
        <w:t>-</w:t>
      </w:r>
      <w:r w:rsidR="0038729C" w:rsidRPr="003117C2">
        <w:rPr>
          <w:rStyle w:val="BodyBOLD"/>
          <w:rFonts w:ascii="Calibri" w:hAnsi="Calibri" w:cs="Arial"/>
          <w:spacing w:val="-1"/>
          <w:kern w:val="32"/>
          <w:szCs w:val="20"/>
          <w:u w:color="000000"/>
        </w:rPr>
        <w:t xml:space="preserve">profit organisations may run these services. </w:t>
      </w:r>
    </w:p>
    <w:p w:rsidR="00F90E77" w:rsidRPr="003117C2" w:rsidRDefault="00F90E77" w:rsidP="00DC6183">
      <w:pPr>
        <w:spacing w:before="800"/>
        <w:ind w:right="-1009"/>
        <w:rPr>
          <w:rFonts w:ascii="Calibri" w:hAnsi="Calibri" w:cs="Arial"/>
          <w:b/>
          <w:sz w:val="18"/>
          <w:szCs w:val="18"/>
        </w:rPr>
      </w:pPr>
      <w:r w:rsidRPr="003117C2">
        <w:rPr>
          <w:rFonts w:ascii="Calibri" w:hAnsi="Calibri" w:cs="Arial"/>
          <w:b/>
          <w:sz w:val="18"/>
          <w:szCs w:val="18"/>
        </w:rPr>
        <w:t>___________________________________________________________________________</w:t>
      </w:r>
      <w:r w:rsidR="0080289E" w:rsidRPr="003117C2">
        <w:rPr>
          <w:rFonts w:ascii="Calibri" w:hAnsi="Calibri" w:cs="Arial"/>
          <w:b/>
          <w:sz w:val="18"/>
          <w:szCs w:val="18"/>
        </w:rPr>
        <w:t>______________</w:t>
      </w:r>
      <w:r w:rsidRPr="003117C2">
        <w:rPr>
          <w:rFonts w:ascii="Calibri" w:hAnsi="Calibri" w:cs="Arial"/>
          <w:b/>
          <w:sz w:val="18"/>
          <w:szCs w:val="18"/>
        </w:rPr>
        <w:t>____________</w:t>
      </w:r>
    </w:p>
    <w:p w:rsidR="00F90E77" w:rsidRPr="003117C2" w:rsidRDefault="00F90E77" w:rsidP="00F90E77">
      <w:pPr>
        <w:rPr>
          <w:rFonts w:ascii="Calibri" w:hAnsi="Calibri" w:cs="Arial"/>
          <w:b/>
          <w:sz w:val="18"/>
          <w:szCs w:val="18"/>
        </w:rPr>
      </w:pPr>
      <w:r w:rsidRPr="003117C2">
        <w:rPr>
          <w:rFonts w:ascii="Calibri" w:hAnsi="Calibri" w:cs="Arial"/>
          <w:b/>
          <w:sz w:val="18"/>
          <w:szCs w:val="18"/>
        </w:rPr>
        <w:t>© Commonwealth of Australia, 201</w:t>
      </w:r>
      <w:r w:rsidR="00BE139A">
        <w:rPr>
          <w:rFonts w:ascii="Calibri" w:hAnsi="Calibri" w:cs="Arial"/>
          <w:b/>
          <w:sz w:val="18"/>
          <w:szCs w:val="18"/>
        </w:rPr>
        <w:t>2</w:t>
      </w:r>
    </w:p>
    <w:p w:rsidR="00F90E77" w:rsidRPr="003117C2" w:rsidRDefault="00F90E77" w:rsidP="009C5559">
      <w:pPr>
        <w:pStyle w:val="Imprint"/>
        <w:spacing w:beforeLines="20" w:before="48" w:line="240" w:lineRule="auto"/>
        <w:ind w:right="-289"/>
        <w:rPr>
          <w:rStyle w:val="BodyBOLD"/>
          <w:rFonts w:ascii="Calibri" w:hAnsi="Calibri"/>
          <w:bCs w:val="0"/>
          <w:spacing w:val="-1"/>
          <w:kern w:val="32"/>
          <w:sz w:val="16"/>
          <w:u w:color="000000"/>
        </w:rPr>
      </w:pPr>
      <w:r w:rsidRPr="003117C2">
        <w:rPr>
          <w:rStyle w:val="BodyBOLD"/>
          <w:rFonts w:ascii="Calibri" w:hAnsi="Calibri"/>
          <w:bCs w:val="0"/>
          <w:spacing w:val="-1"/>
          <w:kern w:val="32"/>
          <w:sz w:val="16"/>
          <w:u w:color="000000"/>
        </w:rPr>
        <w:t xml:space="preserve">This work has been produced by the Department of Education, Employment and Workplace Relations (DEEWR) on behalf of the Australian Government.  Apart from any use permitted under the </w:t>
      </w:r>
      <w:r w:rsidRPr="003117C2">
        <w:rPr>
          <w:rStyle w:val="BodyBOLD"/>
          <w:rFonts w:ascii="Calibri" w:hAnsi="Calibri"/>
          <w:bCs w:val="0"/>
          <w:i/>
          <w:spacing w:val="-1"/>
          <w:kern w:val="32"/>
          <w:sz w:val="16"/>
          <w:u w:color="000000"/>
        </w:rPr>
        <w:t>Copyright Act 1968</w:t>
      </w:r>
      <w:r w:rsidRPr="003117C2">
        <w:rPr>
          <w:rStyle w:val="BodyBOLD"/>
          <w:rFonts w:ascii="Calibri" w:hAnsi="Calibri"/>
          <w:bCs w:val="0"/>
          <w:spacing w:val="-1"/>
          <w:kern w:val="32"/>
          <w:sz w:val="16"/>
          <w:u w:color="000000"/>
        </w:rPr>
        <w:t>, no part of this publication may be reproduced by any process without written permission from DEEWR.</w:t>
      </w:r>
    </w:p>
    <w:p w:rsidR="00A42674" w:rsidRPr="003117C2" w:rsidRDefault="00F90E77" w:rsidP="009C5559">
      <w:pPr>
        <w:pStyle w:val="Imprint"/>
        <w:spacing w:beforeLines="20" w:before="48"/>
        <w:rPr>
          <w:rStyle w:val="BodyBOLD"/>
          <w:rFonts w:ascii="Calibri" w:hAnsi="Calibri" w:cs="Times New Roman"/>
          <w:bCs w:val="0"/>
          <w:spacing w:val="-1"/>
          <w:kern w:val="32"/>
          <w:sz w:val="18"/>
          <w:szCs w:val="18"/>
          <w:u w:color="000000"/>
          <w:lang w:eastAsia="en-AU"/>
        </w:rPr>
      </w:pPr>
      <w:proofErr w:type="gramStart"/>
      <w:r w:rsidRPr="003117C2">
        <w:rPr>
          <w:rStyle w:val="BodyBOLD"/>
          <w:rFonts w:ascii="Calibri" w:hAnsi="Calibri"/>
          <w:bCs w:val="0"/>
          <w:spacing w:val="-1"/>
          <w:kern w:val="32"/>
          <w:sz w:val="18"/>
          <w:szCs w:val="18"/>
          <w:u w:color="000000"/>
        </w:rPr>
        <w:t xml:space="preserve">Cataloguing title: </w:t>
      </w:r>
      <w:r w:rsidR="006211A1" w:rsidRPr="003117C2">
        <w:rPr>
          <w:rStyle w:val="BodyBOLD"/>
          <w:rFonts w:ascii="Calibri" w:hAnsi="Calibri"/>
          <w:bCs w:val="0"/>
          <w:spacing w:val="-1"/>
          <w:kern w:val="32"/>
          <w:sz w:val="18"/>
          <w:szCs w:val="18"/>
          <w:u w:color="000000"/>
        </w:rPr>
        <w:t xml:space="preserve"> </w:t>
      </w:r>
      <w:r w:rsidRPr="003117C2">
        <w:rPr>
          <w:rStyle w:val="BodyBOLD"/>
          <w:rFonts w:ascii="Calibri" w:hAnsi="Calibri"/>
          <w:bCs w:val="0"/>
          <w:spacing w:val="-1"/>
          <w:kern w:val="32"/>
          <w:sz w:val="18"/>
          <w:szCs w:val="18"/>
          <w:u w:color="000000"/>
        </w:rPr>
        <w:t>Child Care Update</w:t>
      </w:r>
      <w:r w:rsidR="00CD6E42" w:rsidRPr="003117C2">
        <w:rPr>
          <w:rStyle w:val="BodyBOLD"/>
          <w:rFonts w:ascii="Calibri" w:hAnsi="Calibri"/>
          <w:bCs w:val="0"/>
          <w:spacing w:val="-1"/>
          <w:kern w:val="32"/>
          <w:sz w:val="18"/>
          <w:szCs w:val="18"/>
          <w:u w:color="000000"/>
        </w:rPr>
        <w:t xml:space="preserve">, </w:t>
      </w:r>
      <w:r w:rsidR="00EE4FD7">
        <w:rPr>
          <w:rStyle w:val="BodyBOLD"/>
          <w:rFonts w:ascii="Calibri" w:hAnsi="Calibri"/>
          <w:bCs w:val="0"/>
          <w:spacing w:val="-1"/>
          <w:kern w:val="32"/>
          <w:sz w:val="18"/>
          <w:szCs w:val="18"/>
          <w:u w:color="000000"/>
        </w:rPr>
        <w:t>June</w:t>
      </w:r>
      <w:r w:rsidR="005E68A4" w:rsidRPr="003117C2">
        <w:rPr>
          <w:rStyle w:val="BodyBOLD"/>
          <w:rFonts w:ascii="Calibri" w:hAnsi="Calibri"/>
          <w:bCs w:val="0"/>
          <w:spacing w:val="-1"/>
          <w:kern w:val="32"/>
          <w:sz w:val="18"/>
          <w:szCs w:val="18"/>
          <w:u w:color="000000"/>
        </w:rPr>
        <w:t xml:space="preserve"> quarter 201</w:t>
      </w:r>
      <w:r w:rsidR="006C65C9" w:rsidRPr="003117C2">
        <w:rPr>
          <w:rStyle w:val="BodyBOLD"/>
          <w:rFonts w:ascii="Calibri" w:hAnsi="Calibri"/>
          <w:bCs w:val="0"/>
          <w:spacing w:val="-1"/>
          <w:kern w:val="32"/>
          <w:sz w:val="18"/>
          <w:szCs w:val="18"/>
          <w:u w:color="000000"/>
        </w:rPr>
        <w:t>1</w:t>
      </w:r>
      <w:r w:rsidR="004D3FE2" w:rsidRPr="003117C2">
        <w:rPr>
          <w:rStyle w:val="BodyBOLD"/>
          <w:rFonts w:ascii="Calibri" w:hAnsi="Calibri"/>
          <w:bCs w:val="0"/>
          <w:spacing w:val="-1"/>
          <w:kern w:val="32"/>
          <w:sz w:val="18"/>
          <w:szCs w:val="18"/>
          <w:u w:color="000000"/>
        </w:rPr>
        <w:t>.</w:t>
      </w:r>
      <w:proofErr w:type="gramEnd"/>
      <w:r w:rsidR="004D3FE2" w:rsidRPr="003117C2">
        <w:rPr>
          <w:rStyle w:val="BodyBOLD"/>
          <w:rFonts w:ascii="Calibri" w:hAnsi="Calibri"/>
          <w:bCs w:val="0"/>
          <w:spacing w:val="-1"/>
          <w:kern w:val="32"/>
          <w:sz w:val="18"/>
          <w:szCs w:val="18"/>
          <w:u w:color="000000"/>
        </w:rPr>
        <w:t xml:space="preserve">  ISBN: </w:t>
      </w:r>
      <w:r w:rsidR="00A474EE" w:rsidRPr="003117C2">
        <w:rPr>
          <w:rStyle w:val="BodyBOLD"/>
          <w:rFonts w:ascii="Calibri" w:hAnsi="Calibri"/>
          <w:bCs w:val="0"/>
          <w:spacing w:val="-1"/>
          <w:kern w:val="32"/>
          <w:sz w:val="18"/>
          <w:szCs w:val="18"/>
          <w:u w:color="000000"/>
        </w:rPr>
        <w:t>978-0-642-</w:t>
      </w:r>
      <w:r w:rsidR="00585A37">
        <w:rPr>
          <w:rStyle w:val="BodyBOLD"/>
          <w:rFonts w:ascii="Calibri" w:hAnsi="Calibri"/>
          <w:bCs w:val="0"/>
          <w:spacing w:val="-1"/>
          <w:kern w:val="32"/>
          <w:sz w:val="18"/>
          <w:szCs w:val="18"/>
          <w:u w:color="000000"/>
        </w:rPr>
        <w:t>78249</w:t>
      </w:r>
      <w:r w:rsidR="00A474EE" w:rsidRPr="003117C2">
        <w:rPr>
          <w:rStyle w:val="BodyBOLD"/>
          <w:rFonts w:ascii="Calibri" w:hAnsi="Calibri"/>
          <w:bCs w:val="0"/>
          <w:spacing w:val="-1"/>
          <w:kern w:val="32"/>
          <w:sz w:val="18"/>
          <w:szCs w:val="18"/>
          <w:u w:color="000000"/>
        </w:rPr>
        <w:t>-</w:t>
      </w:r>
      <w:r w:rsidR="00585A37">
        <w:rPr>
          <w:rStyle w:val="BodyBOLD"/>
          <w:rFonts w:ascii="Calibri" w:hAnsi="Calibri"/>
          <w:bCs w:val="0"/>
          <w:spacing w:val="-1"/>
          <w:kern w:val="32"/>
          <w:sz w:val="18"/>
          <w:szCs w:val="18"/>
          <w:u w:color="000000"/>
        </w:rPr>
        <w:t>6</w:t>
      </w:r>
    </w:p>
    <w:p w:rsidR="00A42674" w:rsidRPr="003117C2" w:rsidRDefault="00F90E77" w:rsidP="009C5559">
      <w:pPr>
        <w:pStyle w:val="Imprint"/>
        <w:spacing w:beforeLines="20" w:before="48"/>
        <w:rPr>
          <w:rStyle w:val="BodyBOLD"/>
          <w:rFonts w:ascii="Calibri" w:hAnsi="Calibri" w:cs="Times New Roman"/>
          <w:bCs w:val="0"/>
          <w:spacing w:val="-1"/>
          <w:kern w:val="32"/>
          <w:sz w:val="18"/>
          <w:szCs w:val="18"/>
          <w:u w:color="000000"/>
          <w:lang w:eastAsia="en-AU"/>
        </w:rPr>
      </w:pPr>
      <w:r w:rsidRPr="003117C2">
        <w:rPr>
          <w:rStyle w:val="BodyBOLD"/>
          <w:rFonts w:ascii="Calibri" w:hAnsi="Calibri"/>
          <w:bCs w:val="0"/>
          <w:spacing w:val="-1"/>
          <w:kern w:val="32"/>
          <w:sz w:val="18"/>
          <w:szCs w:val="18"/>
          <w:u w:color="000000"/>
        </w:rPr>
        <w:t>Comments and suggestions regarding this publication are welcomed and should be forwarded to DEEWR.</w:t>
      </w:r>
    </w:p>
    <w:p w:rsidR="00A42674" w:rsidRPr="003117C2" w:rsidRDefault="00F90E77" w:rsidP="009C5559">
      <w:pPr>
        <w:pStyle w:val="Imprint"/>
        <w:spacing w:beforeLines="20" w:before="48"/>
        <w:rPr>
          <w:rStyle w:val="BodyBOLD"/>
          <w:rFonts w:ascii="Calibri" w:hAnsi="Calibri" w:cs="Times New Roman"/>
          <w:bCs w:val="0"/>
          <w:spacing w:val="-1"/>
          <w:kern w:val="32"/>
          <w:sz w:val="18"/>
          <w:szCs w:val="18"/>
          <w:u w:color="000000"/>
          <w:lang w:eastAsia="en-AU"/>
        </w:rPr>
      </w:pPr>
      <w:r w:rsidRPr="003117C2">
        <w:rPr>
          <w:rStyle w:val="BodyBOLD"/>
          <w:rFonts w:ascii="Calibri" w:hAnsi="Calibri"/>
          <w:bCs w:val="0"/>
          <w:spacing w:val="-1"/>
          <w:kern w:val="32"/>
          <w:sz w:val="18"/>
          <w:szCs w:val="18"/>
          <w:u w:color="000000"/>
        </w:rPr>
        <w:t>Published by DEEWR</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ABN 87 007 967 311</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 xml:space="preserve">Level </w:t>
      </w:r>
      <w:r w:rsidR="009C5559" w:rsidRPr="003117C2">
        <w:rPr>
          <w:rStyle w:val="BodyBOLD"/>
          <w:rFonts w:ascii="Calibri" w:hAnsi="Calibri"/>
          <w:bCs w:val="0"/>
          <w:spacing w:val="-1"/>
          <w:kern w:val="32"/>
          <w:sz w:val="18"/>
          <w:szCs w:val="18"/>
          <w:u w:color="000000"/>
        </w:rPr>
        <w:t>3</w:t>
      </w:r>
      <w:r w:rsidRPr="003117C2">
        <w:rPr>
          <w:rStyle w:val="BodyBOLD"/>
          <w:rFonts w:ascii="Calibri" w:hAnsi="Calibri"/>
          <w:bCs w:val="0"/>
          <w:spacing w:val="-1"/>
          <w:kern w:val="32"/>
          <w:sz w:val="18"/>
          <w:szCs w:val="18"/>
          <w:u w:color="000000"/>
        </w:rPr>
        <w:t>, 17 Moore Street, Canberra ACT 2600</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GPO Box 9880 Canberra ACT 2601, Australia</w:t>
      </w:r>
    </w:p>
    <w:p w:rsidR="006F6453" w:rsidRPr="003117C2" w:rsidRDefault="00F90E77" w:rsidP="00954992">
      <w:pPr>
        <w:pStyle w:val="Imprint"/>
        <w:spacing w:before="0"/>
        <w:rPr>
          <w:rFonts w:ascii="Calibri" w:hAnsi="Calibri"/>
          <w:bCs w:val="0"/>
          <w:spacing w:val="-1"/>
          <w:kern w:val="32"/>
          <w:sz w:val="18"/>
          <w:szCs w:val="18"/>
          <w:u w:color="3366FF"/>
        </w:rPr>
      </w:pPr>
      <w:r w:rsidRPr="003117C2">
        <w:rPr>
          <w:rStyle w:val="BodyBOLD"/>
          <w:rFonts w:ascii="Calibri" w:hAnsi="Calibri"/>
          <w:bCs w:val="0"/>
          <w:spacing w:val="-1"/>
          <w:kern w:val="32"/>
          <w:sz w:val="18"/>
          <w:szCs w:val="18"/>
          <w:u w:color="000000"/>
        </w:rPr>
        <w:t>Web:</w:t>
      </w:r>
      <w:r w:rsidR="00776BE2">
        <w:rPr>
          <w:rStyle w:val="BodyBOLD"/>
          <w:rFonts w:ascii="Calibri" w:hAnsi="Calibri"/>
          <w:bCs w:val="0"/>
          <w:spacing w:val="-1"/>
          <w:kern w:val="32"/>
          <w:sz w:val="18"/>
          <w:szCs w:val="18"/>
          <w:u w:color="000000"/>
        </w:rPr>
        <w:t xml:space="preserve"> </w:t>
      </w:r>
      <w:bookmarkStart w:id="6" w:name="_GoBack"/>
      <w:bookmarkEnd w:id="6"/>
      <w:r w:rsidR="00776BE2">
        <w:fldChar w:fldCharType="begin"/>
      </w:r>
      <w:r w:rsidR="00776BE2">
        <w:instrText xml:space="preserve"> HYPERLINK "http://www.DEEWR.gov.au" </w:instrText>
      </w:r>
      <w:r w:rsidR="00776BE2">
        <w:fldChar w:fldCharType="separate"/>
      </w:r>
      <w:r w:rsidRPr="003117C2">
        <w:rPr>
          <w:rStyle w:val="BodyBOLD"/>
          <w:rFonts w:ascii="Calibri" w:hAnsi="Calibri"/>
          <w:bCs w:val="0"/>
          <w:spacing w:val="-1"/>
          <w:kern w:val="32"/>
          <w:sz w:val="18"/>
          <w:szCs w:val="18"/>
          <w:u w:color="000000"/>
        </w:rPr>
        <w:t>http://www.DEEWR.gov.au</w:t>
      </w:r>
      <w:r w:rsidR="00776BE2">
        <w:rPr>
          <w:rStyle w:val="BodyBOLD"/>
          <w:rFonts w:ascii="Calibri" w:hAnsi="Calibri"/>
          <w:bCs w:val="0"/>
          <w:spacing w:val="-1"/>
          <w:kern w:val="32"/>
          <w:sz w:val="18"/>
          <w:szCs w:val="18"/>
          <w:u w:color="000000"/>
        </w:rPr>
        <w:fldChar w:fldCharType="end"/>
      </w:r>
      <w:r w:rsidR="0080289E" w:rsidRPr="003117C2">
        <w:rPr>
          <w:rStyle w:val="BodyBOLD"/>
          <w:rFonts w:ascii="Calibri" w:hAnsi="Calibri"/>
          <w:bCs w:val="0"/>
          <w:spacing w:val="-1"/>
          <w:kern w:val="32"/>
          <w:sz w:val="18"/>
          <w:szCs w:val="18"/>
          <w:u w:color="000000"/>
        </w:rPr>
        <w:tab/>
      </w:r>
      <w:r w:rsidRPr="003117C2">
        <w:rPr>
          <w:rStyle w:val="BodyBOLD"/>
          <w:rFonts w:ascii="Calibri" w:hAnsi="Calibri"/>
          <w:bCs w:val="0"/>
          <w:spacing w:val="-1"/>
          <w:kern w:val="32"/>
          <w:sz w:val="18"/>
          <w:szCs w:val="18"/>
          <w:u w:color="000000"/>
        </w:rPr>
        <w:t xml:space="preserve">Email: </w:t>
      </w:r>
      <w:hyperlink r:id="rId15" w:history="1">
        <w:r w:rsidR="006F6453" w:rsidRPr="003117C2">
          <w:rPr>
            <w:rStyle w:val="Hyperlink"/>
            <w:rFonts w:ascii="Calibri" w:hAnsi="Calibri" w:cs="Arial"/>
            <w:b/>
            <w:color w:val="auto"/>
            <w:spacing w:val="-1"/>
            <w:kern w:val="32"/>
            <w:sz w:val="18"/>
            <w:szCs w:val="18"/>
            <w:u w:color="3366FF"/>
          </w:rPr>
          <w:t>childcare.data@deewr.gov.au</w:t>
        </w:r>
      </w:hyperlink>
    </w:p>
    <w:sectPr w:rsidR="006F6453" w:rsidRPr="003117C2" w:rsidSect="001430EF">
      <w:type w:val="continuous"/>
      <w:pgSz w:w="11906" w:h="16838" w:code="9"/>
      <w:pgMar w:top="1440" w:right="1701" w:bottom="902" w:left="1134"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83" w:rsidRDefault="00DC6183">
      <w:r>
        <w:separator/>
      </w:r>
    </w:p>
  </w:endnote>
  <w:endnote w:type="continuationSeparator" w:id="0">
    <w:p w:rsidR="00DC6183" w:rsidRDefault="00DC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83" w:rsidRPr="00DC6183" w:rsidRDefault="00DC6183" w:rsidP="005B7A9F">
    <w:pPr>
      <w:tabs>
        <w:tab w:val="left" w:pos="2835"/>
        <w:tab w:val="right" w:pos="10206"/>
      </w:tabs>
      <w:rPr>
        <w:rFonts w:ascii="Arial" w:hAnsi="Arial" w:cs="Arial"/>
        <w:b/>
        <w:sz w:val="20"/>
        <w:szCs w:val="20"/>
      </w:rPr>
    </w:pPr>
    <w:r>
      <w:rPr>
        <w:rFonts w:ascii="Arial" w:hAnsi="Arial" w:cs="Arial"/>
        <w:b/>
        <w:color w:val="FFFFFF"/>
        <w:sz w:val="20"/>
        <w:szCs w:val="20"/>
      </w:rPr>
      <w:tab/>
    </w:r>
    <w:r w:rsidRPr="001177AB">
      <w:rPr>
        <w:rFonts w:ascii="Arial" w:hAnsi="Arial" w:cs="Arial"/>
        <w:b/>
        <w:sz w:val="22"/>
        <w:szCs w:val="22"/>
      </w:rPr>
      <w:t xml:space="preserve">Child Care Update - </w:t>
    </w:r>
    <w:r>
      <w:rPr>
        <w:rFonts w:ascii="Arial" w:hAnsi="Arial" w:cs="Arial"/>
        <w:b/>
        <w:sz w:val="22"/>
        <w:szCs w:val="22"/>
      </w:rPr>
      <w:t>June</w:t>
    </w:r>
    <w:r w:rsidRPr="001177AB">
      <w:rPr>
        <w:rFonts w:ascii="Arial" w:hAnsi="Arial" w:cs="Arial"/>
        <w:b/>
        <w:sz w:val="22"/>
        <w:szCs w:val="22"/>
      </w:rPr>
      <w:t xml:space="preserve"> quarter 2011</w:t>
    </w:r>
    <w:r w:rsidRPr="001177AB">
      <w:rPr>
        <w:rFonts w:ascii="Arial" w:hAnsi="Arial" w:cs="Arial"/>
        <w:b/>
        <w:sz w:val="20"/>
        <w:szCs w:val="20"/>
      </w:rPr>
      <w:tab/>
    </w:r>
    <w:r w:rsidRPr="00DC6183">
      <w:rPr>
        <w:rFonts w:ascii="Arial" w:hAnsi="Arial" w:cs="Arial"/>
        <w:b/>
        <w:sz w:val="20"/>
        <w:szCs w:val="20"/>
      </w:rPr>
      <w:fldChar w:fldCharType="begin"/>
    </w:r>
    <w:r w:rsidRPr="00DC6183">
      <w:rPr>
        <w:rFonts w:ascii="Arial" w:hAnsi="Arial" w:cs="Arial"/>
        <w:b/>
        <w:sz w:val="20"/>
        <w:szCs w:val="20"/>
      </w:rPr>
      <w:instrText xml:space="preserve"> PAGE </w:instrText>
    </w:r>
    <w:r w:rsidRPr="00DC6183">
      <w:rPr>
        <w:rFonts w:ascii="Arial" w:hAnsi="Arial" w:cs="Arial"/>
        <w:b/>
        <w:sz w:val="20"/>
        <w:szCs w:val="20"/>
      </w:rPr>
      <w:fldChar w:fldCharType="separate"/>
    </w:r>
    <w:r w:rsidR="00776BE2">
      <w:rPr>
        <w:rFonts w:ascii="Arial" w:hAnsi="Arial" w:cs="Arial"/>
        <w:b/>
        <w:noProof/>
        <w:sz w:val="20"/>
        <w:szCs w:val="20"/>
      </w:rPr>
      <w:t>8</w:t>
    </w:r>
    <w:r w:rsidRPr="00DC6183">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83" w:rsidRPr="003117C2" w:rsidRDefault="00DC6183" w:rsidP="0041392F">
    <w:pPr>
      <w:tabs>
        <w:tab w:val="left" w:pos="1305"/>
        <w:tab w:val="left" w:pos="8700"/>
        <w:tab w:val="right" w:pos="9070"/>
        <w:tab w:val="right" w:pos="9900"/>
      </w:tabs>
      <w:ind w:left="855" w:firstLine="1305"/>
      <w:jc w:val="center"/>
      <w:rPr>
        <w:rFonts w:ascii="Arial" w:hAnsi="Arial" w:cs="Arial"/>
        <w:b/>
        <w:sz w:val="20"/>
        <w:szCs w:val="20"/>
      </w:rPr>
    </w:pPr>
  </w:p>
  <w:p w:rsidR="00DC6183" w:rsidRPr="003117C2" w:rsidRDefault="00DC6183" w:rsidP="0041392F">
    <w:pPr>
      <w:tabs>
        <w:tab w:val="left" w:pos="1305"/>
        <w:tab w:val="left" w:pos="8700"/>
        <w:tab w:val="right" w:pos="9070"/>
        <w:tab w:val="right" w:pos="9900"/>
      </w:tabs>
      <w:ind w:left="855" w:firstLine="1305"/>
      <w:jc w:val="center"/>
      <w:rPr>
        <w:rFonts w:ascii="Arial" w:hAnsi="Arial" w:cs="Arial"/>
        <w:b/>
        <w:sz w:val="20"/>
        <w:szCs w:val="20"/>
      </w:rPr>
    </w:pPr>
  </w:p>
  <w:p w:rsidR="00DC6183" w:rsidRPr="003117C2" w:rsidRDefault="00DC6183" w:rsidP="00DC6183">
    <w:pPr>
      <w:tabs>
        <w:tab w:val="left" w:pos="2977"/>
        <w:tab w:val="right" w:pos="10348"/>
      </w:tabs>
      <w:rPr>
        <w:rFonts w:ascii="Arial" w:hAnsi="Arial" w:cs="Arial"/>
        <w:b/>
        <w:sz w:val="22"/>
        <w:szCs w:val="22"/>
      </w:rPr>
    </w:pPr>
    <w:r w:rsidRPr="003117C2">
      <w:rPr>
        <w:rFonts w:ascii="Arial" w:hAnsi="Arial" w:cs="Arial"/>
        <w:b/>
        <w:sz w:val="22"/>
        <w:szCs w:val="22"/>
      </w:rPr>
      <w:tab/>
      <w:t xml:space="preserve">Child Care Update - </w:t>
    </w:r>
    <w:r>
      <w:rPr>
        <w:rFonts w:ascii="Arial" w:hAnsi="Arial" w:cs="Arial"/>
        <w:b/>
        <w:sz w:val="22"/>
        <w:szCs w:val="22"/>
      </w:rPr>
      <w:t>June</w:t>
    </w:r>
    <w:r w:rsidRPr="003117C2">
      <w:rPr>
        <w:rFonts w:ascii="Arial" w:hAnsi="Arial" w:cs="Arial"/>
        <w:b/>
        <w:sz w:val="22"/>
        <w:szCs w:val="22"/>
      </w:rPr>
      <w:t xml:space="preserve"> quarter 2011</w:t>
    </w:r>
    <w:r w:rsidRPr="003117C2">
      <w:rPr>
        <w:rFonts w:ascii="Arial" w:hAnsi="Arial" w:cs="Arial"/>
        <w:b/>
        <w:sz w:val="22"/>
        <w:szCs w:val="22"/>
      </w:rPr>
      <w:tab/>
    </w:r>
    <w:r w:rsidRPr="003117C2">
      <w:rPr>
        <w:rFonts w:ascii="Arial" w:hAnsi="Arial" w:cs="Arial"/>
        <w:b/>
        <w:sz w:val="22"/>
        <w:szCs w:val="22"/>
      </w:rPr>
      <w:fldChar w:fldCharType="begin"/>
    </w:r>
    <w:r w:rsidRPr="003117C2">
      <w:rPr>
        <w:rFonts w:ascii="Arial" w:hAnsi="Arial" w:cs="Arial"/>
        <w:b/>
        <w:sz w:val="22"/>
        <w:szCs w:val="22"/>
      </w:rPr>
      <w:instrText xml:space="preserve"> PAGE </w:instrText>
    </w:r>
    <w:r w:rsidRPr="003117C2">
      <w:rPr>
        <w:rFonts w:ascii="Arial" w:hAnsi="Arial" w:cs="Arial"/>
        <w:b/>
        <w:sz w:val="22"/>
        <w:szCs w:val="22"/>
      </w:rPr>
      <w:fldChar w:fldCharType="separate"/>
    </w:r>
    <w:r w:rsidR="00776BE2">
      <w:rPr>
        <w:rFonts w:ascii="Arial" w:hAnsi="Arial" w:cs="Arial"/>
        <w:b/>
        <w:noProof/>
        <w:sz w:val="22"/>
        <w:szCs w:val="22"/>
      </w:rPr>
      <w:t>2</w:t>
    </w:r>
    <w:r w:rsidRPr="003117C2">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83" w:rsidRDefault="00DC6183">
      <w:r>
        <w:separator/>
      </w:r>
    </w:p>
  </w:footnote>
  <w:footnote w:type="continuationSeparator" w:id="0">
    <w:p w:rsidR="00DC6183" w:rsidRDefault="00DC6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FC"/>
    <w:multiLevelType w:val="hybridMultilevel"/>
    <w:tmpl w:val="3222B800"/>
    <w:lvl w:ilvl="0" w:tplc="6DDC21C8">
      <w:start w:val="1"/>
      <w:numFmt w:val="bullet"/>
      <w:lvlText w:val=""/>
      <w:lvlJc w:val="left"/>
      <w:pPr>
        <w:tabs>
          <w:tab w:val="num" w:pos="567"/>
        </w:tabs>
        <w:ind w:left="567" w:hanging="283"/>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F981059"/>
    <w:multiLevelType w:val="hybridMultilevel"/>
    <w:tmpl w:val="A1582018"/>
    <w:lvl w:ilvl="0" w:tplc="0C090001">
      <w:start w:val="1"/>
      <w:numFmt w:val="bullet"/>
      <w:lvlText w:val=""/>
      <w:lvlJc w:val="left"/>
      <w:pPr>
        <w:tabs>
          <w:tab w:val="num" w:pos="6"/>
        </w:tabs>
        <w:ind w:left="6" w:hanging="360"/>
      </w:pPr>
      <w:rPr>
        <w:rFonts w:ascii="Symbol" w:hAnsi="Symbol" w:hint="default"/>
      </w:rPr>
    </w:lvl>
    <w:lvl w:ilvl="1" w:tplc="0C090003">
      <w:start w:val="1"/>
      <w:numFmt w:val="bullet"/>
      <w:lvlText w:val="o"/>
      <w:lvlJc w:val="left"/>
      <w:pPr>
        <w:tabs>
          <w:tab w:val="num" w:pos="726"/>
        </w:tabs>
        <w:ind w:left="726" w:hanging="360"/>
      </w:pPr>
      <w:rPr>
        <w:rFonts w:ascii="Courier New" w:hAnsi="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9718382C-E566-4862-A6CD-073C43E4ACD7}"/>
    <w:docVar w:name="dgnword-eventsink" w:val="313094328"/>
  </w:docVars>
  <w:rsids>
    <w:rsidRoot w:val="00DD7647"/>
    <w:rsid w:val="00002462"/>
    <w:rsid w:val="00003626"/>
    <w:rsid w:val="00005A8D"/>
    <w:rsid w:val="00006DC3"/>
    <w:rsid w:val="000074A4"/>
    <w:rsid w:val="00014A61"/>
    <w:rsid w:val="00014B47"/>
    <w:rsid w:val="00016F0C"/>
    <w:rsid w:val="00020B1C"/>
    <w:rsid w:val="000254D8"/>
    <w:rsid w:val="000320C0"/>
    <w:rsid w:val="000339A4"/>
    <w:rsid w:val="00033B2E"/>
    <w:rsid w:val="00034171"/>
    <w:rsid w:val="00043388"/>
    <w:rsid w:val="00043996"/>
    <w:rsid w:val="00044B3F"/>
    <w:rsid w:val="00044C15"/>
    <w:rsid w:val="00046553"/>
    <w:rsid w:val="00046D04"/>
    <w:rsid w:val="00047C05"/>
    <w:rsid w:val="000500CD"/>
    <w:rsid w:val="00053C46"/>
    <w:rsid w:val="000554FF"/>
    <w:rsid w:val="000629B2"/>
    <w:rsid w:val="00063639"/>
    <w:rsid w:val="00070BE1"/>
    <w:rsid w:val="000754C2"/>
    <w:rsid w:val="00081572"/>
    <w:rsid w:val="00084603"/>
    <w:rsid w:val="00086F78"/>
    <w:rsid w:val="000904CC"/>
    <w:rsid w:val="00090E14"/>
    <w:rsid w:val="00094634"/>
    <w:rsid w:val="0009483C"/>
    <w:rsid w:val="00096D45"/>
    <w:rsid w:val="000A1C68"/>
    <w:rsid w:val="000A4AAC"/>
    <w:rsid w:val="000A77F6"/>
    <w:rsid w:val="000B72B2"/>
    <w:rsid w:val="000C19FF"/>
    <w:rsid w:val="000C514D"/>
    <w:rsid w:val="000D0B00"/>
    <w:rsid w:val="000D2F42"/>
    <w:rsid w:val="000D6A5C"/>
    <w:rsid w:val="000D6BE4"/>
    <w:rsid w:val="000E1C16"/>
    <w:rsid w:val="000F3F0B"/>
    <w:rsid w:val="000F6A4D"/>
    <w:rsid w:val="000F719B"/>
    <w:rsid w:val="000F75F6"/>
    <w:rsid w:val="0010050D"/>
    <w:rsid w:val="00102771"/>
    <w:rsid w:val="001036BC"/>
    <w:rsid w:val="00104205"/>
    <w:rsid w:val="00105041"/>
    <w:rsid w:val="00106DAA"/>
    <w:rsid w:val="00107124"/>
    <w:rsid w:val="001131EC"/>
    <w:rsid w:val="0011564F"/>
    <w:rsid w:val="001177AB"/>
    <w:rsid w:val="001244DE"/>
    <w:rsid w:val="001265C1"/>
    <w:rsid w:val="00130F2E"/>
    <w:rsid w:val="0013276E"/>
    <w:rsid w:val="00132CDF"/>
    <w:rsid w:val="001419D8"/>
    <w:rsid w:val="001430EF"/>
    <w:rsid w:val="00145D60"/>
    <w:rsid w:val="0015034C"/>
    <w:rsid w:val="00151383"/>
    <w:rsid w:val="00153203"/>
    <w:rsid w:val="00154508"/>
    <w:rsid w:val="00155B5A"/>
    <w:rsid w:val="00155BD6"/>
    <w:rsid w:val="001560A4"/>
    <w:rsid w:val="00161DD9"/>
    <w:rsid w:val="00163BB5"/>
    <w:rsid w:val="0016557E"/>
    <w:rsid w:val="0017031A"/>
    <w:rsid w:val="001762D3"/>
    <w:rsid w:val="0018016B"/>
    <w:rsid w:val="001809B6"/>
    <w:rsid w:val="001827BD"/>
    <w:rsid w:val="00182C15"/>
    <w:rsid w:val="00185064"/>
    <w:rsid w:val="00186B3B"/>
    <w:rsid w:val="00186D08"/>
    <w:rsid w:val="00191F20"/>
    <w:rsid w:val="00196768"/>
    <w:rsid w:val="00196CE5"/>
    <w:rsid w:val="00197C85"/>
    <w:rsid w:val="001A0400"/>
    <w:rsid w:val="001A042C"/>
    <w:rsid w:val="001A0BB8"/>
    <w:rsid w:val="001A0F0B"/>
    <w:rsid w:val="001A6234"/>
    <w:rsid w:val="001B2DC3"/>
    <w:rsid w:val="001B3E35"/>
    <w:rsid w:val="001C0076"/>
    <w:rsid w:val="001D0131"/>
    <w:rsid w:val="001D4348"/>
    <w:rsid w:val="001D6A66"/>
    <w:rsid w:val="001E199E"/>
    <w:rsid w:val="001E45D6"/>
    <w:rsid w:val="001E6C9B"/>
    <w:rsid w:val="001F26D3"/>
    <w:rsid w:val="001F3C6A"/>
    <w:rsid w:val="001F5120"/>
    <w:rsid w:val="00200440"/>
    <w:rsid w:val="00202A21"/>
    <w:rsid w:val="002076F8"/>
    <w:rsid w:val="002122C2"/>
    <w:rsid w:val="00213B08"/>
    <w:rsid w:val="002149D3"/>
    <w:rsid w:val="00215431"/>
    <w:rsid w:val="00217E3D"/>
    <w:rsid w:val="002201A7"/>
    <w:rsid w:val="0022112A"/>
    <w:rsid w:val="00224DDE"/>
    <w:rsid w:val="00227583"/>
    <w:rsid w:val="00230CBD"/>
    <w:rsid w:val="00232349"/>
    <w:rsid w:val="00233127"/>
    <w:rsid w:val="00242A47"/>
    <w:rsid w:val="002432A1"/>
    <w:rsid w:val="00243F60"/>
    <w:rsid w:val="002440C5"/>
    <w:rsid w:val="00254FCE"/>
    <w:rsid w:val="00256841"/>
    <w:rsid w:val="00261202"/>
    <w:rsid w:val="0026255E"/>
    <w:rsid w:val="00263E0A"/>
    <w:rsid w:val="00264184"/>
    <w:rsid w:val="002644AE"/>
    <w:rsid w:val="00266156"/>
    <w:rsid w:val="00271B6D"/>
    <w:rsid w:val="00272AC0"/>
    <w:rsid w:val="002733E4"/>
    <w:rsid w:val="002734CB"/>
    <w:rsid w:val="002737DA"/>
    <w:rsid w:val="00280CF7"/>
    <w:rsid w:val="0028196B"/>
    <w:rsid w:val="00287691"/>
    <w:rsid w:val="00294D6A"/>
    <w:rsid w:val="00294FB7"/>
    <w:rsid w:val="002969BA"/>
    <w:rsid w:val="002A0DA2"/>
    <w:rsid w:val="002A3FFA"/>
    <w:rsid w:val="002A731F"/>
    <w:rsid w:val="002B0073"/>
    <w:rsid w:val="002B1642"/>
    <w:rsid w:val="002B31DA"/>
    <w:rsid w:val="002B430C"/>
    <w:rsid w:val="002B483F"/>
    <w:rsid w:val="002B73C2"/>
    <w:rsid w:val="002C307D"/>
    <w:rsid w:val="002C4283"/>
    <w:rsid w:val="002C4876"/>
    <w:rsid w:val="002C563C"/>
    <w:rsid w:val="002D07C4"/>
    <w:rsid w:val="002D374B"/>
    <w:rsid w:val="002D45A5"/>
    <w:rsid w:val="002E2B63"/>
    <w:rsid w:val="002E4216"/>
    <w:rsid w:val="002F22B5"/>
    <w:rsid w:val="002F34A6"/>
    <w:rsid w:val="003035DC"/>
    <w:rsid w:val="00306456"/>
    <w:rsid w:val="003117C2"/>
    <w:rsid w:val="003142FA"/>
    <w:rsid w:val="0031447C"/>
    <w:rsid w:val="00314A34"/>
    <w:rsid w:val="0031519F"/>
    <w:rsid w:val="00316A7C"/>
    <w:rsid w:val="003249ED"/>
    <w:rsid w:val="00324C56"/>
    <w:rsid w:val="003252E6"/>
    <w:rsid w:val="00334F09"/>
    <w:rsid w:val="00337C7C"/>
    <w:rsid w:val="00340608"/>
    <w:rsid w:val="00351FE2"/>
    <w:rsid w:val="00352832"/>
    <w:rsid w:val="0035438E"/>
    <w:rsid w:val="0035634C"/>
    <w:rsid w:val="0036162D"/>
    <w:rsid w:val="00364F68"/>
    <w:rsid w:val="003655DA"/>
    <w:rsid w:val="00365B8B"/>
    <w:rsid w:val="003670E2"/>
    <w:rsid w:val="0036792F"/>
    <w:rsid w:val="00367D1F"/>
    <w:rsid w:val="00371582"/>
    <w:rsid w:val="0037296A"/>
    <w:rsid w:val="003752C7"/>
    <w:rsid w:val="00380106"/>
    <w:rsid w:val="003851D7"/>
    <w:rsid w:val="0038729C"/>
    <w:rsid w:val="003873E7"/>
    <w:rsid w:val="003877F3"/>
    <w:rsid w:val="00391DE6"/>
    <w:rsid w:val="003927C2"/>
    <w:rsid w:val="003A26DF"/>
    <w:rsid w:val="003A4B8C"/>
    <w:rsid w:val="003A4C6C"/>
    <w:rsid w:val="003B1D21"/>
    <w:rsid w:val="003B7B1C"/>
    <w:rsid w:val="003C091D"/>
    <w:rsid w:val="003C5478"/>
    <w:rsid w:val="003D1442"/>
    <w:rsid w:val="003D5DBE"/>
    <w:rsid w:val="003D68A0"/>
    <w:rsid w:val="003E0693"/>
    <w:rsid w:val="003E0F59"/>
    <w:rsid w:val="003E29AD"/>
    <w:rsid w:val="003E5373"/>
    <w:rsid w:val="003E53F0"/>
    <w:rsid w:val="003E7367"/>
    <w:rsid w:val="003F0CC5"/>
    <w:rsid w:val="003F4110"/>
    <w:rsid w:val="004008C5"/>
    <w:rsid w:val="00407A9C"/>
    <w:rsid w:val="00411600"/>
    <w:rsid w:val="0041392F"/>
    <w:rsid w:val="004166C9"/>
    <w:rsid w:val="0041740E"/>
    <w:rsid w:val="00420590"/>
    <w:rsid w:val="004214CE"/>
    <w:rsid w:val="00422B91"/>
    <w:rsid w:val="00425193"/>
    <w:rsid w:val="0043313D"/>
    <w:rsid w:val="004350F2"/>
    <w:rsid w:val="0044203F"/>
    <w:rsid w:val="004543C2"/>
    <w:rsid w:val="004552CD"/>
    <w:rsid w:val="00455959"/>
    <w:rsid w:val="0045672C"/>
    <w:rsid w:val="0045673F"/>
    <w:rsid w:val="00461162"/>
    <w:rsid w:val="00463131"/>
    <w:rsid w:val="004678B5"/>
    <w:rsid w:val="00471323"/>
    <w:rsid w:val="00472718"/>
    <w:rsid w:val="00472916"/>
    <w:rsid w:val="00473AFD"/>
    <w:rsid w:val="00474DC7"/>
    <w:rsid w:val="00475DA0"/>
    <w:rsid w:val="00477AE0"/>
    <w:rsid w:val="00482D87"/>
    <w:rsid w:val="004917D3"/>
    <w:rsid w:val="004931CD"/>
    <w:rsid w:val="004931EA"/>
    <w:rsid w:val="00495991"/>
    <w:rsid w:val="00495CC5"/>
    <w:rsid w:val="00495FED"/>
    <w:rsid w:val="004A0407"/>
    <w:rsid w:val="004A0ED6"/>
    <w:rsid w:val="004A3392"/>
    <w:rsid w:val="004A4EA9"/>
    <w:rsid w:val="004A56E8"/>
    <w:rsid w:val="004A66D8"/>
    <w:rsid w:val="004B0256"/>
    <w:rsid w:val="004B1FD6"/>
    <w:rsid w:val="004B431B"/>
    <w:rsid w:val="004B44CF"/>
    <w:rsid w:val="004B570A"/>
    <w:rsid w:val="004C0A44"/>
    <w:rsid w:val="004C2710"/>
    <w:rsid w:val="004C4373"/>
    <w:rsid w:val="004C5B72"/>
    <w:rsid w:val="004C6981"/>
    <w:rsid w:val="004D0196"/>
    <w:rsid w:val="004D144D"/>
    <w:rsid w:val="004D1A82"/>
    <w:rsid w:val="004D3FE2"/>
    <w:rsid w:val="004E128D"/>
    <w:rsid w:val="004E2893"/>
    <w:rsid w:val="004E4E47"/>
    <w:rsid w:val="004E607C"/>
    <w:rsid w:val="004F130B"/>
    <w:rsid w:val="004F3640"/>
    <w:rsid w:val="004F71A8"/>
    <w:rsid w:val="004F7DEE"/>
    <w:rsid w:val="005000DF"/>
    <w:rsid w:val="00504A95"/>
    <w:rsid w:val="005065BC"/>
    <w:rsid w:val="00510D44"/>
    <w:rsid w:val="00511667"/>
    <w:rsid w:val="005155DF"/>
    <w:rsid w:val="005202FF"/>
    <w:rsid w:val="005250BE"/>
    <w:rsid w:val="005307C7"/>
    <w:rsid w:val="005311B3"/>
    <w:rsid w:val="00536062"/>
    <w:rsid w:val="0053715A"/>
    <w:rsid w:val="00544CC8"/>
    <w:rsid w:val="005467CF"/>
    <w:rsid w:val="00546C91"/>
    <w:rsid w:val="0056039E"/>
    <w:rsid w:val="0056286C"/>
    <w:rsid w:val="005631AC"/>
    <w:rsid w:val="00564578"/>
    <w:rsid w:val="00570AA4"/>
    <w:rsid w:val="00570FC3"/>
    <w:rsid w:val="005750F4"/>
    <w:rsid w:val="00577D39"/>
    <w:rsid w:val="0058164F"/>
    <w:rsid w:val="00583D34"/>
    <w:rsid w:val="00585A37"/>
    <w:rsid w:val="00585C65"/>
    <w:rsid w:val="005862E1"/>
    <w:rsid w:val="00590747"/>
    <w:rsid w:val="00592DA8"/>
    <w:rsid w:val="00594FEB"/>
    <w:rsid w:val="00595C2F"/>
    <w:rsid w:val="005A3A11"/>
    <w:rsid w:val="005A5248"/>
    <w:rsid w:val="005A77B6"/>
    <w:rsid w:val="005A7D1D"/>
    <w:rsid w:val="005B3F70"/>
    <w:rsid w:val="005B4CB7"/>
    <w:rsid w:val="005B72F9"/>
    <w:rsid w:val="005B7A9F"/>
    <w:rsid w:val="005C0BD8"/>
    <w:rsid w:val="005C15CE"/>
    <w:rsid w:val="005C42B0"/>
    <w:rsid w:val="005C4351"/>
    <w:rsid w:val="005D0DBC"/>
    <w:rsid w:val="005D2A60"/>
    <w:rsid w:val="005D3332"/>
    <w:rsid w:val="005D3FD1"/>
    <w:rsid w:val="005D666F"/>
    <w:rsid w:val="005D74F6"/>
    <w:rsid w:val="005D75DC"/>
    <w:rsid w:val="005E14DF"/>
    <w:rsid w:val="005E26BF"/>
    <w:rsid w:val="005E50FF"/>
    <w:rsid w:val="005E68A4"/>
    <w:rsid w:val="005E713A"/>
    <w:rsid w:val="005F0D41"/>
    <w:rsid w:val="005F3C68"/>
    <w:rsid w:val="00602557"/>
    <w:rsid w:val="00602CBD"/>
    <w:rsid w:val="00603065"/>
    <w:rsid w:val="00604925"/>
    <w:rsid w:val="00604B78"/>
    <w:rsid w:val="00607463"/>
    <w:rsid w:val="00615543"/>
    <w:rsid w:val="0061778D"/>
    <w:rsid w:val="00620893"/>
    <w:rsid w:val="006211A1"/>
    <w:rsid w:val="006262DC"/>
    <w:rsid w:val="0062734F"/>
    <w:rsid w:val="0063428A"/>
    <w:rsid w:val="00636A59"/>
    <w:rsid w:val="00636B0D"/>
    <w:rsid w:val="006438B1"/>
    <w:rsid w:val="006506BB"/>
    <w:rsid w:val="006564F9"/>
    <w:rsid w:val="00657D82"/>
    <w:rsid w:val="00660EB6"/>
    <w:rsid w:val="006628E8"/>
    <w:rsid w:val="00662B8E"/>
    <w:rsid w:val="00666F98"/>
    <w:rsid w:val="00672F6E"/>
    <w:rsid w:val="0067465D"/>
    <w:rsid w:val="00675047"/>
    <w:rsid w:val="00675C23"/>
    <w:rsid w:val="0067751D"/>
    <w:rsid w:val="006848E2"/>
    <w:rsid w:val="006A4A5B"/>
    <w:rsid w:val="006B5D53"/>
    <w:rsid w:val="006B763B"/>
    <w:rsid w:val="006C182F"/>
    <w:rsid w:val="006C346C"/>
    <w:rsid w:val="006C65C9"/>
    <w:rsid w:val="006D3277"/>
    <w:rsid w:val="006E1ACA"/>
    <w:rsid w:val="006E3943"/>
    <w:rsid w:val="006E3BA2"/>
    <w:rsid w:val="006E3BDE"/>
    <w:rsid w:val="006E470F"/>
    <w:rsid w:val="006F3B88"/>
    <w:rsid w:val="006F6453"/>
    <w:rsid w:val="007038D5"/>
    <w:rsid w:val="00704FE2"/>
    <w:rsid w:val="007060AB"/>
    <w:rsid w:val="007118C7"/>
    <w:rsid w:val="00715176"/>
    <w:rsid w:val="007243F4"/>
    <w:rsid w:val="00725F2C"/>
    <w:rsid w:val="00732368"/>
    <w:rsid w:val="00741C29"/>
    <w:rsid w:val="007425CB"/>
    <w:rsid w:val="007438CF"/>
    <w:rsid w:val="00743CC4"/>
    <w:rsid w:val="00746813"/>
    <w:rsid w:val="00754468"/>
    <w:rsid w:val="00757B8B"/>
    <w:rsid w:val="00776BE2"/>
    <w:rsid w:val="0077736D"/>
    <w:rsid w:val="00777B59"/>
    <w:rsid w:val="007806B2"/>
    <w:rsid w:val="00781289"/>
    <w:rsid w:val="00781620"/>
    <w:rsid w:val="007818B5"/>
    <w:rsid w:val="00783499"/>
    <w:rsid w:val="00792139"/>
    <w:rsid w:val="007927F6"/>
    <w:rsid w:val="00796888"/>
    <w:rsid w:val="007A695A"/>
    <w:rsid w:val="007B1538"/>
    <w:rsid w:val="007B42AB"/>
    <w:rsid w:val="007B43EB"/>
    <w:rsid w:val="007B4C1D"/>
    <w:rsid w:val="007C3BE3"/>
    <w:rsid w:val="007C414F"/>
    <w:rsid w:val="007D053D"/>
    <w:rsid w:val="007D1D54"/>
    <w:rsid w:val="007D3430"/>
    <w:rsid w:val="007D3443"/>
    <w:rsid w:val="007D44EB"/>
    <w:rsid w:val="007E68B4"/>
    <w:rsid w:val="007E7D51"/>
    <w:rsid w:val="007F31CF"/>
    <w:rsid w:val="007F4ED0"/>
    <w:rsid w:val="00800040"/>
    <w:rsid w:val="0080289E"/>
    <w:rsid w:val="008047B6"/>
    <w:rsid w:val="008063F3"/>
    <w:rsid w:val="0081013E"/>
    <w:rsid w:val="00814B38"/>
    <w:rsid w:val="0081735D"/>
    <w:rsid w:val="008256AF"/>
    <w:rsid w:val="00831A78"/>
    <w:rsid w:val="0083258C"/>
    <w:rsid w:val="00835DDF"/>
    <w:rsid w:val="00841860"/>
    <w:rsid w:val="00841C62"/>
    <w:rsid w:val="00843178"/>
    <w:rsid w:val="00847B36"/>
    <w:rsid w:val="00847CD4"/>
    <w:rsid w:val="008505DD"/>
    <w:rsid w:val="00852742"/>
    <w:rsid w:val="008546C9"/>
    <w:rsid w:val="0085543D"/>
    <w:rsid w:val="008566F6"/>
    <w:rsid w:val="00864BDB"/>
    <w:rsid w:val="00870953"/>
    <w:rsid w:val="00870FA7"/>
    <w:rsid w:val="008747D9"/>
    <w:rsid w:val="008813FB"/>
    <w:rsid w:val="00893C1C"/>
    <w:rsid w:val="008A516D"/>
    <w:rsid w:val="008A5EAF"/>
    <w:rsid w:val="008B1168"/>
    <w:rsid w:val="008B153C"/>
    <w:rsid w:val="008B3385"/>
    <w:rsid w:val="008B6698"/>
    <w:rsid w:val="008C07CE"/>
    <w:rsid w:val="008C11CF"/>
    <w:rsid w:val="008C59C4"/>
    <w:rsid w:val="008C6E63"/>
    <w:rsid w:val="008D0A06"/>
    <w:rsid w:val="008D4269"/>
    <w:rsid w:val="008E1D73"/>
    <w:rsid w:val="008E2C70"/>
    <w:rsid w:val="008E3FC4"/>
    <w:rsid w:val="008E4AB0"/>
    <w:rsid w:val="008E5312"/>
    <w:rsid w:val="008F178F"/>
    <w:rsid w:val="008F40C4"/>
    <w:rsid w:val="009024D7"/>
    <w:rsid w:val="009051E9"/>
    <w:rsid w:val="00910A72"/>
    <w:rsid w:val="009158B0"/>
    <w:rsid w:val="0091737D"/>
    <w:rsid w:val="009205D0"/>
    <w:rsid w:val="00923970"/>
    <w:rsid w:val="00923F4C"/>
    <w:rsid w:val="00927149"/>
    <w:rsid w:val="00930C44"/>
    <w:rsid w:val="0093580F"/>
    <w:rsid w:val="00935FE3"/>
    <w:rsid w:val="00936C9E"/>
    <w:rsid w:val="009420D5"/>
    <w:rsid w:val="009440AD"/>
    <w:rsid w:val="00945B5C"/>
    <w:rsid w:val="00946AFC"/>
    <w:rsid w:val="00947B18"/>
    <w:rsid w:val="00947BE6"/>
    <w:rsid w:val="00953627"/>
    <w:rsid w:val="00954992"/>
    <w:rsid w:val="00955533"/>
    <w:rsid w:val="00962CB5"/>
    <w:rsid w:val="00966802"/>
    <w:rsid w:val="00970473"/>
    <w:rsid w:val="009705E1"/>
    <w:rsid w:val="0097141A"/>
    <w:rsid w:val="0097229C"/>
    <w:rsid w:val="009755FB"/>
    <w:rsid w:val="00975C49"/>
    <w:rsid w:val="00980413"/>
    <w:rsid w:val="00982B48"/>
    <w:rsid w:val="00982BBD"/>
    <w:rsid w:val="00984474"/>
    <w:rsid w:val="0098465E"/>
    <w:rsid w:val="009858E2"/>
    <w:rsid w:val="009873BB"/>
    <w:rsid w:val="009924FD"/>
    <w:rsid w:val="00996672"/>
    <w:rsid w:val="00997160"/>
    <w:rsid w:val="00997A7A"/>
    <w:rsid w:val="00997D31"/>
    <w:rsid w:val="009A3393"/>
    <w:rsid w:val="009B1A80"/>
    <w:rsid w:val="009B2257"/>
    <w:rsid w:val="009B3C80"/>
    <w:rsid w:val="009B540C"/>
    <w:rsid w:val="009C04E3"/>
    <w:rsid w:val="009C17EF"/>
    <w:rsid w:val="009C1E90"/>
    <w:rsid w:val="009C3460"/>
    <w:rsid w:val="009C5559"/>
    <w:rsid w:val="009C5E89"/>
    <w:rsid w:val="009D1BA4"/>
    <w:rsid w:val="009E2723"/>
    <w:rsid w:val="009E3209"/>
    <w:rsid w:val="009E6601"/>
    <w:rsid w:val="009E784C"/>
    <w:rsid w:val="009F0CBB"/>
    <w:rsid w:val="009F13F9"/>
    <w:rsid w:val="009F19BB"/>
    <w:rsid w:val="009F2F5E"/>
    <w:rsid w:val="009F5031"/>
    <w:rsid w:val="00A0117D"/>
    <w:rsid w:val="00A02C98"/>
    <w:rsid w:val="00A05499"/>
    <w:rsid w:val="00A0640C"/>
    <w:rsid w:val="00A07193"/>
    <w:rsid w:val="00A12AC1"/>
    <w:rsid w:val="00A12E43"/>
    <w:rsid w:val="00A151B7"/>
    <w:rsid w:val="00A1687C"/>
    <w:rsid w:val="00A17272"/>
    <w:rsid w:val="00A20746"/>
    <w:rsid w:val="00A214FA"/>
    <w:rsid w:val="00A21B32"/>
    <w:rsid w:val="00A22D2D"/>
    <w:rsid w:val="00A231F1"/>
    <w:rsid w:val="00A34EE7"/>
    <w:rsid w:val="00A357DF"/>
    <w:rsid w:val="00A37532"/>
    <w:rsid w:val="00A42674"/>
    <w:rsid w:val="00A474EE"/>
    <w:rsid w:val="00A50087"/>
    <w:rsid w:val="00A50219"/>
    <w:rsid w:val="00A51162"/>
    <w:rsid w:val="00A51190"/>
    <w:rsid w:val="00A5192C"/>
    <w:rsid w:val="00A65A54"/>
    <w:rsid w:val="00A70C0C"/>
    <w:rsid w:val="00A733DA"/>
    <w:rsid w:val="00A73CF1"/>
    <w:rsid w:val="00A73F4E"/>
    <w:rsid w:val="00A76318"/>
    <w:rsid w:val="00A7727D"/>
    <w:rsid w:val="00A77D3D"/>
    <w:rsid w:val="00A810E9"/>
    <w:rsid w:val="00A85336"/>
    <w:rsid w:val="00A87707"/>
    <w:rsid w:val="00A90C66"/>
    <w:rsid w:val="00A92D66"/>
    <w:rsid w:val="00A93BCA"/>
    <w:rsid w:val="00A97906"/>
    <w:rsid w:val="00AA4BF3"/>
    <w:rsid w:val="00AA5882"/>
    <w:rsid w:val="00AA6960"/>
    <w:rsid w:val="00AB043F"/>
    <w:rsid w:val="00AB0AAB"/>
    <w:rsid w:val="00AB35CF"/>
    <w:rsid w:val="00AB67D2"/>
    <w:rsid w:val="00AC1C01"/>
    <w:rsid w:val="00AC1E91"/>
    <w:rsid w:val="00AC2020"/>
    <w:rsid w:val="00AC3941"/>
    <w:rsid w:val="00AC3E68"/>
    <w:rsid w:val="00AC696E"/>
    <w:rsid w:val="00AE02B6"/>
    <w:rsid w:val="00AE11CE"/>
    <w:rsid w:val="00AE301E"/>
    <w:rsid w:val="00AE3259"/>
    <w:rsid w:val="00AE42C5"/>
    <w:rsid w:val="00AE4C59"/>
    <w:rsid w:val="00AE7550"/>
    <w:rsid w:val="00AF0090"/>
    <w:rsid w:val="00AF2632"/>
    <w:rsid w:val="00AF66F6"/>
    <w:rsid w:val="00B035ED"/>
    <w:rsid w:val="00B06667"/>
    <w:rsid w:val="00B11812"/>
    <w:rsid w:val="00B1661A"/>
    <w:rsid w:val="00B16DE1"/>
    <w:rsid w:val="00B240B4"/>
    <w:rsid w:val="00B277E5"/>
    <w:rsid w:val="00B345AA"/>
    <w:rsid w:val="00B36265"/>
    <w:rsid w:val="00B411AB"/>
    <w:rsid w:val="00B41AA7"/>
    <w:rsid w:val="00B4299B"/>
    <w:rsid w:val="00B42C0C"/>
    <w:rsid w:val="00B43AE1"/>
    <w:rsid w:val="00B51A21"/>
    <w:rsid w:val="00B533C7"/>
    <w:rsid w:val="00B55407"/>
    <w:rsid w:val="00B60462"/>
    <w:rsid w:val="00B611AF"/>
    <w:rsid w:val="00B61775"/>
    <w:rsid w:val="00B737C9"/>
    <w:rsid w:val="00B7752D"/>
    <w:rsid w:val="00B83FCF"/>
    <w:rsid w:val="00B8443E"/>
    <w:rsid w:val="00B8533E"/>
    <w:rsid w:val="00B863A7"/>
    <w:rsid w:val="00B87DD3"/>
    <w:rsid w:val="00B91FBF"/>
    <w:rsid w:val="00B97616"/>
    <w:rsid w:val="00BA1201"/>
    <w:rsid w:val="00BA2238"/>
    <w:rsid w:val="00BA3D99"/>
    <w:rsid w:val="00BA7000"/>
    <w:rsid w:val="00BB0469"/>
    <w:rsid w:val="00BB2069"/>
    <w:rsid w:val="00BB34C2"/>
    <w:rsid w:val="00BC155D"/>
    <w:rsid w:val="00BC16BF"/>
    <w:rsid w:val="00BC4B84"/>
    <w:rsid w:val="00BD1F15"/>
    <w:rsid w:val="00BE139A"/>
    <w:rsid w:val="00BE1776"/>
    <w:rsid w:val="00BF6DF8"/>
    <w:rsid w:val="00C0094C"/>
    <w:rsid w:val="00C01698"/>
    <w:rsid w:val="00C031BD"/>
    <w:rsid w:val="00C040B5"/>
    <w:rsid w:val="00C06753"/>
    <w:rsid w:val="00C072DA"/>
    <w:rsid w:val="00C079D6"/>
    <w:rsid w:val="00C12F0B"/>
    <w:rsid w:val="00C15E94"/>
    <w:rsid w:val="00C1644D"/>
    <w:rsid w:val="00C17F8A"/>
    <w:rsid w:val="00C17FDA"/>
    <w:rsid w:val="00C21476"/>
    <w:rsid w:val="00C226EF"/>
    <w:rsid w:val="00C30E78"/>
    <w:rsid w:val="00C3320F"/>
    <w:rsid w:val="00C348D1"/>
    <w:rsid w:val="00C355AA"/>
    <w:rsid w:val="00C35834"/>
    <w:rsid w:val="00C4534B"/>
    <w:rsid w:val="00C4712A"/>
    <w:rsid w:val="00C514C2"/>
    <w:rsid w:val="00C52C75"/>
    <w:rsid w:val="00C52F35"/>
    <w:rsid w:val="00C54962"/>
    <w:rsid w:val="00C5563F"/>
    <w:rsid w:val="00C56EDF"/>
    <w:rsid w:val="00C632A1"/>
    <w:rsid w:val="00C64386"/>
    <w:rsid w:val="00C64DC7"/>
    <w:rsid w:val="00C65E58"/>
    <w:rsid w:val="00C675AD"/>
    <w:rsid w:val="00C716FD"/>
    <w:rsid w:val="00C74D34"/>
    <w:rsid w:val="00C83EA9"/>
    <w:rsid w:val="00C85637"/>
    <w:rsid w:val="00C8725D"/>
    <w:rsid w:val="00C87B2B"/>
    <w:rsid w:val="00C87E68"/>
    <w:rsid w:val="00C920D3"/>
    <w:rsid w:val="00C92927"/>
    <w:rsid w:val="00C929CF"/>
    <w:rsid w:val="00C94114"/>
    <w:rsid w:val="00C945D7"/>
    <w:rsid w:val="00C9623C"/>
    <w:rsid w:val="00C96E5D"/>
    <w:rsid w:val="00CA1E43"/>
    <w:rsid w:val="00CA36E5"/>
    <w:rsid w:val="00CA55A6"/>
    <w:rsid w:val="00CB2842"/>
    <w:rsid w:val="00CB6312"/>
    <w:rsid w:val="00CC142B"/>
    <w:rsid w:val="00CC1FA8"/>
    <w:rsid w:val="00CC3D75"/>
    <w:rsid w:val="00CC3E09"/>
    <w:rsid w:val="00CC56CB"/>
    <w:rsid w:val="00CC57A0"/>
    <w:rsid w:val="00CC6915"/>
    <w:rsid w:val="00CD3F63"/>
    <w:rsid w:val="00CD5477"/>
    <w:rsid w:val="00CD6E42"/>
    <w:rsid w:val="00CE1BFF"/>
    <w:rsid w:val="00CE4590"/>
    <w:rsid w:val="00CE6053"/>
    <w:rsid w:val="00CF0CE2"/>
    <w:rsid w:val="00D007FD"/>
    <w:rsid w:val="00D01B53"/>
    <w:rsid w:val="00D02A7B"/>
    <w:rsid w:val="00D10B63"/>
    <w:rsid w:val="00D135EB"/>
    <w:rsid w:val="00D143A3"/>
    <w:rsid w:val="00D14BB9"/>
    <w:rsid w:val="00D14FCD"/>
    <w:rsid w:val="00D16FCF"/>
    <w:rsid w:val="00D26F6C"/>
    <w:rsid w:val="00D325FD"/>
    <w:rsid w:val="00D417CB"/>
    <w:rsid w:val="00D43532"/>
    <w:rsid w:val="00D47219"/>
    <w:rsid w:val="00D502D3"/>
    <w:rsid w:val="00D53CD7"/>
    <w:rsid w:val="00D5500B"/>
    <w:rsid w:val="00D5742F"/>
    <w:rsid w:val="00D57CA6"/>
    <w:rsid w:val="00D63B9A"/>
    <w:rsid w:val="00D719A6"/>
    <w:rsid w:val="00D730E7"/>
    <w:rsid w:val="00D74873"/>
    <w:rsid w:val="00D75C8E"/>
    <w:rsid w:val="00D7675E"/>
    <w:rsid w:val="00D76D50"/>
    <w:rsid w:val="00D80077"/>
    <w:rsid w:val="00D804E8"/>
    <w:rsid w:val="00D80A74"/>
    <w:rsid w:val="00D82EA4"/>
    <w:rsid w:val="00D85808"/>
    <w:rsid w:val="00D8650E"/>
    <w:rsid w:val="00D94385"/>
    <w:rsid w:val="00D96E8F"/>
    <w:rsid w:val="00DA422B"/>
    <w:rsid w:val="00DA4625"/>
    <w:rsid w:val="00DA4B0D"/>
    <w:rsid w:val="00DA5712"/>
    <w:rsid w:val="00DA66B7"/>
    <w:rsid w:val="00DA6C40"/>
    <w:rsid w:val="00DC0E72"/>
    <w:rsid w:val="00DC1F23"/>
    <w:rsid w:val="00DC2614"/>
    <w:rsid w:val="00DC6183"/>
    <w:rsid w:val="00DD1562"/>
    <w:rsid w:val="00DD3E7C"/>
    <w:rsid w:val="00DD559E"/>
    <w:rsid w:val="00DD7647"/>
    <w:rsid w:val="00DF232E"/>
    <w:rsid w:val="00DF4C00"/>
    <w:rsid w:val="00DF54AD"/>
    <w:rsid w:val="00DF7FAB"/>
    <w:rsid w:val="00E006B5"/>
    <w:rsid w:val="00E00E92"/>
    <w:rsid w:val="00E01F29"/>
    <w:rsid w:val="00E040A2"/>
    <w:rsid w:val="00E06C70"/>
    <w:rsid w:val="00E078E7"/>
    <w:rsid w:val="00E07E57"/>
    <w:rsid w:val="00E10D0B"/>
    <w:rsid w:val="00E1245B"/>
    <w:rsid w:val="00E13899"/>
    <w:rsid w:val="00E14B50"/>
    <w:rsid w:val="00E14F78"/>
    <w:rsid w:val="00E16EEA"/>
    <w:rsid w:val="00E179A3"/>
    <w:rsid w:val="00E213CF"/>
    <w:rsid w:val="00E21EC8"/>
    <w:rsid w:val="00E22397"/>
    <w:rsid w:val="00E242D3"/>
    <w:rsid w:val="00E27F80"/>
    <w:rsid w:val="00E33752"/>
    <w:rsid w:val="00E35575"/>
    <w:rsid w:val="00E35A64"/>
    <w:rsid w:val="00E37A9F"/>
    <w:rsid w:val="00E402CF"/>
    <w:rsid w:val="00E5589B"/>
    <w:rsid w:val="00E608E3"/>
    <w:rsid w:val="00E60DFC"/>
    <w:rsid w:val="00E61128"/>
    <w:rsid w:val="00E62FF7"/>
    <w:rsid w:val="00E65606"/>
    <w:rsid w:val="00E657BA"/>
    <w:rsid w:val="00E66362"/>
    <w:rsid w:val="00E6771C"/>
    <w:rsid w:val="00E70818"/>
    <w:rsid w:val="00E715B0"/>
    <w:rsid w:val="00E7341E"/>
    <w:rsid w:val="00E73A00"/>
    <w:rsid w:val="00E82394"/>
    <w:rsid w:val="00E851CA"/>
    <w:rsid w:val="00E868AB"/>
    <w:rsid w:val="00E90FA7"/>
    <w:rsid w:val="00E92E55"/>
    <w:rsid w:val="00E93AC0"/>
    <w:rsid w:val="00E93BBE"/>
    <w:rsid w:val="00E942B4"/>
    <w:rsid w:val="00E949F3"/>
    <w:rsid w:val="00E94D28"/>
    <w:rsid w:val="00E9557C"/>
    <w:rsid w:val="00E95F32"/>
    <w:rsid w:val="00E972A2"/>
    <w:rsid w:val="00EB2612"/>
    <w:rsid w:val="00EB5381"/>
    <w:rsid w:val="00EB6634"/>
    <w:rsid w:val="00EB70C6"/>
    <w:rsid w:val="00EC2B3D"/>
    <w:rsid w:val="00EC3E74"/>
    <w:rsid w:val="00EC419F"/>
    <w:rsid w:val="00EC5428"/>
    <w:rsid w:val="00EC79F6"/>
    <w:rsid w:val="00ED1C3B"/>
    <w:rsid w:val="00ED1CBA"/>
    <w:rsid w:val="00ED3946"/>
    <w:rsid w:val="00ED4DF3"/>
    <w:rsid w:val="00ED69D7"/>
    <w:rsid w:val="00EE0D14"/>
    <w:rsid w:val="00EE1068"/>
    <w:rsid w:val="00EE4FD7"/>
    <w:rsid w:val="00EE6A6B"/>
    <w:rsid w:val="00EE79E6"/>
    <w:rsid w:val="00EE7C39"/>
    <w:rsid w:val="00EF112B"/>
    <w:rsid w:val="00EF4D20"/>
    <w:rsid w:val="00F121BA"/>
    <w:rsid w:val="00F13A4D"/>
    <w:rsid w:val="00F20345"/>
    <w:rsid w:val="00F23BAD"/>
    <w:rsid w:val="00F30D6E"/>
    <w:rsid w:val="00F31CA5"/>
    <w:rsid w:val="00F32746"/>
    <w:rsid w:val="00F35F94"/>
    <w:rsid w:val="00F35FCC"/>
    <w:rsid w:val="00F40081"/>
    <w:rsid w:val="00F408D6"/>
    <w:rsid w:val="00F40B8E"/>
    <w:rsid w:val="00F42625"/>
    <w:rsid w:val="00F44012"/>
    <w:rsid w:val="00F45237"/>
    <w:rsid w:val="00F47B34"/>
    <w:rsid w:val="00F50DC6"/>
    <w:rsid w:val="00F5389D"/>
    <w:rsid w:val="00F54700"/>
    <w:rsid w:val="00F552E8"/>
    <w:rsid w:val="00F56975"/>
    <w:rsid w:val="00F57011"/>
    <w:rsid w:val="00F5762A"/>
    <w:rsid w:val="00F64F94"/>
    <w:rsid w:val="00F65C6A"/>
    <w:rsid w:val="00F66259"/>
    <w:rsid w:val="00F67A69"/>
    <w:rsid w:val="00F72218"/>
    <w:rsid w:val="00F7528B"/>
    <w:rsid w:val="00F8142F"/>
    <w:rsid w:val="00F85EE2"/>
    <w:rsid w:val="00F87BEA"/>
    <w:rsid w:val="00F9098F"/>
    <w:rsid w:val="00F90E77"/>
    <w:rsid w:val="00F95C9C"/>
    <w:rsid w:val="00F961DF"/>
    <w:rsid w:val="00FA0BF4"/>
    <w:rsid w:val="00FA30FB"/>
    <w:rsid w:val="00FA4A10"/>
    <w:rsid w:val="00FA535F"/>
    <w:rsid w:val="00FA5411"/>
    <w:rsid w:val="00FA7A57"/>
    <w:rsid w:val="00FB0EE1"/>
    <w:rsid w:val="00FB4FBA"/>
    <w:rsid w:val="00FB6A41"/>
    <w:rsid w:val="00FC324D"/>
    <w:rsid w:val="00FC5B50"/>
    <w:rsid w:val="00FD0EC0"/>
    <w:rsid w:val="00FD1BA1"/>
    <w:rsid w:val="00FD402A"/>
    <w:rsid w:val="00FD4434"/>
    <w:rsid w:val="00FD49E9"/>
    <w:rsid w:val="00FD6AF4"/>
    <w:rsid w:val="00FE1DCD"/>
    <w:rsid w:val="00FE24DE"/>
    <w:rsid w:val="00FE4B0C"/>
    <w:rsid w:val="00FE73E2"/>
    <w:rsid w:val="00FF019C"/>
    <w:rsid w:val="00FF0FB6"/>
    <w:rsid w:val="00FF2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4"/>
      <w:szCs w:val="24"/>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uiPriority w:val="99"/>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 w:type="paragraph" w:styleId="ListParagraph">
    <w:name w:val="List Paragraph"/>
    <w:basedOn w:val="Normal"/>
    <w:uiPriority w:val="34"/>
    <w:qFormat/>
    <w:rsid w:val="00DC61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4"/>
      <w:szCs w:val="24"/>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uiPriority w:val="99"/>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 w:type="paragraph" w:styleId="ListParagraph">
    <w:name w:val="List Paragraph"/>
    <w:basedOn w:val="Normal"/>
    <w:uiPriority w:val="34"/>
    <w:qFormat/>
    <w:rsid w:val="00DC6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166824">
      <w:marLeft w:val="0"/>
      <w:marRight w:val="0"/>
      <w:marTop w:val="0"/>
      <w:marBottom w:val="0"/>
      <w:divBdr>
        <w:top w:val="none" w:sz="0" w:space="0" w:color="auto"/>
        <w:left w:val="none" w:sz="0" w:space="0" w:color="auto"/>
        <w:bottom w:val="none" w:sz="0" w:space="0" w:color="auto"/>
        <w:right w:val="none" w:sz="0" w:space="0" w:color="auto"/>
      </w:divBdr>
    </w:div>
    <w:div w:id="1166166825">
      <w:marLeft w:val="0"/>
      <w:marRight w:val="0"/>
      <w:marTop w:val="0"/>
      <w:marBottom w:val="0"/>
      <w:divBdr>
        <w:top w:val="none" w:sz="0" w:space="0" w:color="auto"/>
        <w:left w:val="none" w:sz="0" w:space="0" w:color="auto"/>
        <w:bottom w:val="none" w:sz="0" w:space="0" w:color="auto"/>
        <w:right w:val="none" w:sz="0" w:space="0" w:color="auto"/>
      </w:divBdr>
    </w:div>
    <w:div w:id="1166166826">
      <w:marLeft w:val="0"/>
      <w:marRight w:val="0"/>
      <w:marTop w:val="0"/>
      <w:marBottom w:val="0"/>
      <w:divBdr>
        <w:top w:val="none" w:sz="0" w:space="0" w:color="auto"/>
        <w:left w:val="none" w:sz="0" w:space="0" w:color="auto"/>
        <w:bottom w:val="none" w:sz="0" w:space="0" w:color="auto"/>
        <w:right w:val="none" w:sz="0" w:space="0" w:color="auto"/>
      </w:divBdr>
    </w:div>
    <w:div w:id="1166166827">
      <w:marLeft w:val="0"/>
      <w:marRight w:val="0"/>
      <w:marTop w:val="0"/>
      <w:marBottom w:val="0"/>
      <w:divBdr>
        <w:top w:val="none" w:sz="0" w:space="0" w:color="auto"/>
        <w:left w:val="none" w:sz="0" w:space="0" w:color="auto"/>
        <w:bottom w:val="none" w:sz="0" w:space="0" w:color="auto"/>
        <w:right w:val="none" w:sz="0" w:space="0" w:color="auto"/>
      </w:divBdr>
    </w:div>
    <w:div w:id="1166166828">
      <w:marLeft w:val="0"/>
      <w:marRight w:val="0"/>
      <w:marTop w:val="0"/>
      <w:marBottom w:val="0"/>
      <w:divBdr>
        <w:top w:val="none" w:sz="0" w:space="0" w:color="auto"/>
        <w:left w:val="none" w:sz="0" w:space="0" w:color="auto"/>
        <w:bottom w:val="none" w:sz="0" w:space="0" w:color="auto"/>
        <w:right w:val="none" w:sz="0" w:space="0" w:color="auto"/>
      </w:divBdr>
    </w:div>
    <w:div w:id="1166166829">
      <w:marLeft w:val="0"/>
      <w:marRight w:val="0"/>
      <w:marTop w:val="0"/>
      <w:marBottom w:val="0"/>
      <w:divBdr>
        <w:top w:val="none" w:sz="0" w:space="0" w:color="auto"/>
        <w:left w:val="none" w:sz="0" w:space="0" w:color="auto"/>
        <w:bottom w:val="none" w:sz="0" w:space="0" w:color="auto"/>
        <w:right w:val="none" w:sz="0" w:space="0" w:color="auto"/>
      </w:divBdr>
    </w:div>
    <w:div w:id="1166166830">
      <w:marLeft w:val="0"/>
      <w:marRight w:val="0"/>
      <w:marTop w:val="0"/>
      <w:marBottom w:val="0"/>
      <w:divBdr>
        <w:top w:val="none" w:sz="0" w:space="0" w:color="auto"/>
        <w:left w:val="none" w:sz="0" w:space="0" w:color="auto"/>
        <w:bottom w:val="none" w:sz="0" w:space="0" w:color="auto"/>
        <w:right w:val="none" w:sz="0" w:space="0" w:color="auto"/>
      </w:divBdr>
    </w:div>
    <w:div w:id="1166166831">
      <w:marLeft w:val="0"/>
      <w:marRight w:val="0"/>
      <w:marTop w:val="0"/>
      <w:marBottom w:val="0"/>
      <w:divBdr>
        <w:top w:val="none" w:sz="0" w:space="0" w:color="auto"/>
        <w:left w:val="none" w:sz="0" w:space="0" w:color="auto"/>
        <w:bottom w:val="none" w:sz="0" w:space="0" w:color="auto"/>
        <w:right w:val="none" w:sz="0" w:space="0" w:color="auto"/>
      </w:divBdr>
    </w:div>
    <w:div w:id="1166166832">
      <w:marLeft w:val="0"/>
      <w:marRight w:val="0"/>
      <w:marTop w:val="0"/>
      <w:marBottom w:val="0"/>
      <w:divBdr>
        <w:top w:val="none" w:sz="0" w:space="0" w:color="auto"/>
        <w:left w:val="none" w:sz="0" w:space="0" w:color="auto"/>
        <w:bottom w:val="none" w:sz="0" w:space="0" w:color="auto"/>
        <w:right w:val="none" w:sz="0" w:space="0" w:color="auto"/>
      </w:divBdr>
    </w:div>
    <w:div w:id="1166166833">
      <w:marLeft w:val="0"/>
      <w:marRight w:val="0"/>
      <w:marTop w:val="0"/>
      <w:marBottom w:val="0"/>
      <w:divBdr>
        <w:top w:val="none" w:sz="0" w:space="0" w:color="auto"/>
        <w:left w:val="none" w:sz="0" w:space="0" w:color="auto"/>
        <w:bottom w:val="none" w:sz="0" w:space="0" w:color="auto"/>
        <w:right w:val="none" w:sz="0" w:space="0" w:color="auto"/>
      </w:divBdr>
    </w:div>
    <w:div w:id="1166166834">
      <w:marLeft w:val="0"/>
      <w:marRight w:val="0"/>
      <w:marTop w:val="0"/>
      <w:marBottom w:val="0"/>
      <w:divBdr>
        <w:top w:val="none" w:sz="0" w:space="0" w:color="auto"/>
        <w:left w:val="none" w:sz="0" w:space="0" w:color="auto"/>
        <w:bottom w:val="none" w:sz="0" w:space="0" w:color="auto"/>
        <w:right w:val="none" w:sz="0" w:space="0" w:color="auto"/>
      </w:divBdr>
    </w:div>
    <w:div w:id="1166166835">
      <w:marLeft w:val="0"/>
      <w:marRight w:val="0"/>
      <w:marTop w:val="0"/>
      <w:marBottom w:val="0"/>
      <w:divBdr>
        <w:top w:val="none" w:sz="0" w:space="0" w:color="auto"/>
        <w:left w:val="none" w:sz="0" w:space="0" w:color="auto"/>
        <w:bottom w:val="none" w:sz="0" w:space="0" w:color="auto"/>
        <w:right w:val="none" w:sz="0" w:space="0" w:color="auto"/>
      </w:divBdr>
    </w:div>
    <w:div w:id="1166166836">
      <w:marLeft w:val="0"/>
      <w:marRight w:val="0"/>
      <w:marTop w:val="0"/>
      <w:marBottom w:val="0"/>
      <w:divBdr>
        <w:top w:val="none" w:sz="0" w:space="0" w:color="auto"/>
        <w:left w:val="none" w:sz="0" w:space="0" w:color="auto"/>
        <w:bottom w:val="none" w:sz="0" w:space="0" w:color="auto"/>
        <w:right w:val="none" w:sz="0" w:space="0" w:color="auto"/>
      </w:divBdr>
    </w:div>
    <w:div w:id="1166166837">
      <w:marLeft w:val="0"/>
      <w:marRight w:val="0"/>
      <w:marTop w:val="0"/>
      <w:marBottom w:val="0"/>
      <w:divBdr>
        <w:top w:val="none" w:sz="0" w:space="0" w:color="auto"/>
        <w:left w:val="none" w:sz="0" w:space="0" w:color="auto"/>
        <w:bottom w:val="none" w:sz="0" w:space="0" w:color="auto"/>
        <w:right w:val="none" w:sz="0" w:space="0" w:color="auto"/>
      </w:divBdr>
    </w:div>
    <w:div w:id="1166166838">
      <w:marLeft w:val="0"/>
      <w:marRight w:val="0"/>
      <w:marTop w:val="0"/>
      <w:marBottom w:val="0"/>
      <w:divBdr>
        <w:top w:val="none" w:sz="0" w:space="0" w:color="auto"/>
        <w:left w:val="none" w:sz="0" w:space="0" w:color="auto"/>
        <w:bottom w:val="none" w:sz="0" w:space="0" w:color="auto"/>
        <w:right w:val="none" w:sz="0" w:space="0" w:color="auto"/>
      </w:divBdr>
    </w:div>
    <w:div w:id="1166166839">
      <w:marLeft w:val="0"/>
      <w:marRight w:val="0"/>
      <w:marTop w:val="0"/>
      <w:marBottom w:val="0"/>
      <w:divBdr>
        <w:top w:val="none" w:sz="0" w:space="0" w:color="auto"/>
        <w:left w:val="none" w:sz="0" w:space="0" w:color="auto"/>
        <w:bottom w:val="none" w:sz="0" w:space="0" w:color="auto"/>
        <w:right w:val="none" w:sz="0" w:space="0" w:color="auto"/>
      </w:divBdr>
    </w:div>
    <w:div w:id="1166166840">
      <w:marLeft w:val="0"/>
      <w:marRight w:val="0"/>
      <w:marTop w:val="0"/>
      <w:marBottom w:val="0"/>
      <w:divBdr>
        <w:top w:val="none" w:sz="0" w:space="0" w:color="auto"/>
        <w:left w:val="none" w:sz="0" w:space="0" w:color="auto"/>
        <w:bottom w:val="none" w:sz="0" w:space="0" w:color="auto"/>
        <w:right w:val="none" w:sz="0" w:space="0" w:color="auto"/>
      </w:divBdr>
    </w:div>
    <w:div w:id="1166166841">
      <w:marLeft w:val="0"/>
      <w:marRight w:val="0"/>
      <w:marTop w:val="0"/>
      <w:marBottom w:val="0"/>
      <w:divBdr>
        <w:top w:val="none" w:sz="0" w:space="0" w:color="auto"/>
        <w:left w:val="none" w:sz="0" w:space="0" w:color="auto"/>
        <w:bottom w:val="none" w:sz="0" w:space="0" w:color="auto"/>
        <w:right w:val="none" w:sz="0" w:space="0" w:color="auto"/>
      </w:divBdr>
    </w:div>
    <w:div w:id="1166166842">
      <w:marLeft w:val="0"/>
      <w:marRight w:val="0"/>
      <w:marTop w:val="0"/>
      <w:marBottom w:val="0"/>
      <w:divBdr>
        <w:top w:val="none" w:sz="0" w:space="0" w:color="auto"/>
        <w:left w:val="none" w:sz="0" w:space="0" w:color="auto"/>
        <w:bottom w:val="none" w:sz="0" w:space="0" w:color="auto"/>
        <w:right w:val="none" w:sz="0" w:space="0" w:color="auto"/>
      </w:divBdr>
    </w:div>
    <w:div w:id="1166166843">
      <w:marLeft w:val="0"/>
      <w:marRight w:val="0"/>
      <w:marTop w:val="0"/>
      <w:marBottom w:val="0"/>
      <w:divBdr>
        <w:top w:val="none" w:sz="0" w:space="0" w:color="auto"/>
        <w:left w:val="none" w:sz="0" w:space="0" w:color="auto"/>
        <w:bottom w:val="none" w:sz="0" w:space="0" w:color="auto"/>
        <w:right w:val="none" w:sz="0" w:space="0" w:color="auto"/>
      </w:divBdr>
    </w:div>
    <w:div w:id="1166166844">
      <w:marLeft w:val="0"/>
      <w:marRight w:val="0"/>
      <w:marTop w:val="0"/>
      <w:marBottom w:val="0"/>
      <w:divBdr>
        <w:top w:val="none" w:sz="0" w:space="0" w:color="auto"/>
        <w:left w:val="none" w:sz="0" w:space="0" w:color="auto"/>
        <w:bottom w:val="none" w:sz="0" w:space="0" w:color="auto"/>
        <w:right w:val="none" w:sz="0" w:space="0" w:color="auto"/>
      </w:divBdr>
    </w:div>
    <w:div w:id="1166166845">
      <w:marLeft w:val="0"/>
      <w:marRight w:val="0"/>
      <w:marTop w:val="0"/>
      <w:marBottom w:val="0"/>
      <w:divBdr>
        <w:top w:val="none" w:sz="0" w:space="0" w:color="auto"/>
        <w:left w:val="none" w:sz="0" w:space="0" w:color="auto"/>
        <w:bottom w:val="none" w:sz="0" w:space="0" w:color="auto"/>
        <w:right w:val="none" w:sz="0" w:space="0" w:color="auto"/>
      </w:divBdr>
    </w:div>
    <w:div w:id="1166166846">
      <w:marLeft w:val="0"/>
      <w:marRight w:val="0"/>
      <w:marTop w:val="0"/>
      <w:marBottom w:val="0"/>
      <w:divBdr>
        <w:top w:val="none" w:sz="0" w:space="0" w:color="auto"/>
        <w:left w:val="none" w:sz="0" w:space="0" w:color="auto"/>
        <w:bottom w:val="none" w:sz="0" w:space="0" w:color="auto"/>
        <w:right w:val="none" w:sz="0" w:space="0" w:color="auto"/>
      </w:divBdr>
    </w:div>
    <w:div w:id="1166166847">
      <w:marLeft w:val="0"/>
      <w:marRight w:val="0"/>
      <w:marTop w:val="0"/>
      <w:marBottom w:val="0"/>
      <w:divBdr>
        <w:top w:val="none" w:sz="0" w:space="0" w:color="auto"/>
        <w:left w:val="none" w:sz="0" w:space="0" w:color="auto"/>
        <w:bottom w:val="none" w:sz="0" w:space="0" w:color="auto"/>
        <w:right w:val="none" w:sz="0" w:space="0" w:color="auto"/>
      </w:divBdr>
    </w:div>
    <w:div w:id="1166166848">
      <w:marLeft w:val="0"/>
      <w:marRight w:val="0"/>
      <w:marTop w:val="0"/>
      <w:marBottom w:val="0"/>
      <w:divBdr>
        <w:top w:val="none" w:sz="0" w:space="0" w:color="auto"/>
        <w:left w:val="none" w:sz="0" w:space="0" w:color="auto"/>
        <w:bottom w:val="none" w:sz="0" w:space="0" w:color="auto"/>
        <w:right w:val="none" w:sz="0" w:space="0" w:color="auto"/>
      </w:divBdr>
    </w:div>
    <w:div w:id="1166166849">
      <w:marLeft w:val="0"/>
      <w:marRight w:val="0"/>
      <w:marTop w:val="0"/>
      <w:marBottom w:val="0"/>
      <w:divBdr>
        <w:top w:val="none" w:sz="0" w:space="0" w:color="auto"/>
        <w:left w:val="none" w:sz="0" w:space="0" w:color="auto"/>
        <w:bottom w:val="none" w:sz="0" w:space="0" w:color="auto"/>
        <w:right w:val="none" w:sz="0" w:space="0" w:color="auto"/>
      </w:divBdr>
    </w:div>
    <w:div w:id="1166166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child.gov.au/pages/ResourcesReports.asp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mailto:childcare.data@deewr.gov.au" TargetMode="External"/><Relationship Id="rId10" Type="http://schemas.openxmlformats.org/officeDocument/2006/relationships/footer" Target="foot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ychild.gov.a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cnsp010\ECD\Child%20Care%20Update\March%20qtr%202011\OutOfPocketExpenses%20Graphs%20Mar%20qtr%20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cnsp010\ECD\Child%20Care%20Update\Fig%202%20-%20before%20and%20after%20out%20of%20pocket%20costs%20for%20March%20qtr%20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roundedCorners val="1"/>
  <c:style val="2"/>
  <c:chart>
    <c:autoTitleDeleted val="1"/>
    <c:plotArea>
      <c:layout>
        <c:manualLayout>
          <c:layoutTarget val="inner"/>
          <c:xMode val="edge"/>
          <c:yMode val="edge"/>
          <c:x val="6.5787076202251812E-2"/>
          <c:y val="4.4379921259842997E-2"/>
          <c:w val="0.9125934729856886"/>
          <c:h val="0.71194004230484376"/>
        </c:manualLayout>
      </c:layout>
      <c:barChart>
        <c:barDir val="col"/>
        <c:grouping val="clustered"/>
        <c:varyColors val="1"/>
        <c:ser>
          <c:idx val="2"/>
          <c:order val="0"/>
          <c:tx>
            <c:strRef>
              <c:f>Chart2011!$B$4</c:f>
              <c:strCache>
                <c:ptCount val="1"/>
                <c:pt idx="0">
                  <c:v>2004</c:v>
                </c:pt>
              </c:strCache>
            </c:strRef>
          </c:tx>
          <c:spPr>
            <a:solidFill>
              <a:srgbClr val="000000"/>
            </a:solidFill>
            <a:ln>
              <a:solidFill>
                <a:srgbClr val="000000"/>
              </a:solidFill>
            </a:ln>
          </c:spPr>
          <c:invertIfNegative val="1"/>
          <c:cat>
            <c:numRef>
              <c:f>Chart2011!$A$5:$A$11</c:f>
              <c:numCache>
                <c:formatCode>"$"#,##0</c:formatCode>
                <c:ptCount val="7"/>
                <c:pt idx="0">
                  <c:v>35000</c:v>
                </c:pt>
                <c:pt idx="1">
                  <c:v>55000</c:v>
                </c:pt>
                <c:pt idx="2">
                  <c:v>75000</c:v>
                </c:pt>
                <c:pt idx="3">
                  <c:v>95000</c:v>
                </c:pt>
                <c:pt idx="4">
                  <c:v>115000</c:v>
                </c:pt>
                <c:pt idx="5">
                  <c:v>135000</c:v>
                </c:pt>
                <c:pt idx="6">
                  <c:v>150000</c:v>
                </c:pt>
              </c:numCache>
            </c:numRef>
          </c:cat>
          <c:val>
            <c:numRef>
              <c:f>Chart2011!$B$5:$B$11</c:f>
              <c:numCache>
                <c:formatCode>0.0%</c:formatCode>
                <c:ptCount val="7"/>
                <c:pt idx="0">
                  <c:v>0.12300000000000012</c:v>
                </c:pt>
                <c:pt idx="1">
                  <c:v>0.13200000000000001</c:v>
                </c:pt>
                <c:pt idx="2">
                  <c:v>0.12985601371900019</c:v>
                </c:pt>
                <c:pt idx="3">
                  <c:v>0.13364371687871437</c:v>
                </c:pt>
                <c:pt idx="4">
                  <c:v>0.11422511277644055</c:v>
                </c:pt>
                <c:pt idx="5">
                  <c:v>0.10041429561684909</c:v>
                </c:pt>
              </c:numCache>
            </c:numRef>
          </c:val>
          <c:extLst>
            <c:ext xmlns:c14="http://schemas.microsoft.com/office/drawing/2007/8/2/chart" uri="{6F2FDCE9-48DA-4B69-8628-5D25D57E5C99}">
              <c14:invertSolidFillFmt>
                <c14:spPr xmlns:c14="http://schemas.microsoft.com/office/drawing/2007/8/2/chart">
                  <a:solidFill>
                    <a:srgbClr val="FFFFFF"/>
                  </a:solidFill>
                  <a:ln>
                    <a:solidFill>
                      <a:srgbClr val="000000"/>
                    </a:solidFill>
                  </a:ln>
                </c14:spPr>
              </c14:invertSolidFillFmt>
            </c:ext>
          </c:extLst>
        </c:ser>
        <c:ser>
          <c:idx val="0"/>
          <c:order val="1"/>
          <c:tx>
            <c:strRef>
              <c:f>Chart2011!$E$4</c:f>
              <c:strCache>
                <c:ptCount val="1"/>
                <c:pt idx="0">
                  <c:v>2011</c:v>
                </c:pt>
              </c:strCache>
            </c:strRef>
          </c:tx>
          <c:spPr>
            <a:solidFill>
              <a:srgbClr val="7F7F7F"/>
            </a:solidFill>
            <a:ln>
              <a:solidFill>
                <a:srgbClr val="000000"/>
              </a:solidFill>
            </a:ln>
          </c:spPr>
          <c:invertIfNegative val="1"/>
          <c:cat>
            <c:numRef>
              <c:f>Chart2011!$A$5:$A$11</c:f>
              <c:numCache>
                <c:formatCode>"$"#,##0</c:formatCode>
                <c:ptCount val="7"/>
                <c:pt idx="0">
                  <c:v>35000</c:v>
                </c:pt>
                <c:pt idx="1">
                  <c:v>55000</c:v>
                </c:pt>
                <c:pt idx="2">
                  <c:v>75000</c:v>
                </c:pt>
                <c:pt idx="3">
                  <c:v>95000</c:v>
                </c:pt>
                <c:pt idx="4">
                  <c:v>115000</c:v>
                </c:pt>
                <c:pt idx="5">
                  <c:v>135000</c:v>
                </c:pt>
                <c:pt idx="6">
                  <c:v>150000</c:v>
                </c:pt>
              </c:numCache>
            </c:numRef>
          </c:cat>
          <c:val>
            <c:numRef>
              <c:f>Chart2011!$E$5:$E$11</c:f>
              <c:numCache>
                <c:formatCode>0.00%</c:formatCode>
                <c:ptCount val="7"/>
                <c:pt idx="0">
                  <c:v>7.3822329924936939E-2</c:v>
                </c:pt>
                <c:pt idx="1">
                  <c:v>7.5237572042637854E-2</c:v>
                </c:pt>
                <c:pt idx="2">
                  <c:v>7.475203024040257E-2</c:v>
                </c:pt>
                <c:pt idx="3">
                  <c:v>7.4485346688860948E-2</c:v>
                </c:pt>
                <c:pt idx="4">
                  <c:v>7.6287457030173714E-2</c:v>
                </c:pt>
                <c:pt idx="5">
                  <c:v>7.6732956010951994E-2</c:v>
                </c:pt>
                <c:pt idx="6">
                  <c:v>7.0471027382165083E-2</c:v>
                </c:pt>
              </c:numCache>
            </c:numRef>
          </c:val>
          <c:extLst>
            <c:ext xmlns:c14="http://schemas.microsoft.com/office/drawing/2007/8/2/chart" uri="{6F2FDCE9-48DA-4B69-8628-5D25D57E5C99}">
              <c14:invertSolidFillFmt>
                <c14:spPr xmlns:c14="http://schemas.microsoft.com/office/drawing/2007/8/2/chart">
                  <a:solidFill>
                    <a:srgbClr val="FFFFFF"/>
                  </a:solidFill>
                  <a:ln>
                    <a:solidFill>
                      <a:srgbClr val="000000"/>
                    </a:solidFill>
                  </a:ln>
                </c14:spPr>
              </c14:invertSolidFillFmt>
            </c:ext>
          </c:extLst>
        </c:ser>
        <c:dLbls>
          <c:showLegendKey val="0"/>
          <c:showVal val="0"/>
          <c:showCatName val="0"/>
          <c:showSerName val="0"/>
          <c:showPercent val="0"/>
          <c:showBubbleSize val="0"/>
        </c:dLbls>
        <c:gapWidth val="150"/>
        <c:axId val="43123840"/>
        <c:axId val="43125760"/>
      </c:barChart>
      <c:catAx>
        <c:axId val="43123840"/>
        <c:scaling>
          <c:orientation val="minMax"/>
        </c:scaling>
        <c:delete val="1"/>
        <c:axPos val="b"/>
        <c:title>
          <c:tx>
            <c:rich>
              <a:bodyPr/>
              <a:lstStyle/>
              <a:p>
                <a:pPr>
                  <a:defRPr/>
                </a:pPr>
                <a:r>
                  <a:rPr lang="en-AU"/>
                  <a:t>Gross Family Income</a:t>
                </a:r>
              </a:p>
            </c:rich>
          </c:tx>
          <c:layout>
            <c:manualLayout>
              <c:xMode val="edge"/>
              <c:yMode val="edge"/>
              <c:x val="0.43095255781706793"/>
              <c:y val="0.85046845410146521"/>
            </c:manualLayout>
          </c:layout>
          <c:overlay val="1"/>
        </c:title>
        <c:numFmt formatCode="&quot;$&quot;#,##0" sourceLinked="1"/>
        <c:majorTickMark val="cross"/>
        <c:minorTickMark val="cross"/>
        <c:tickLblPos val="nextTo"/>
        <c:crossAx val="43125760"/>
        <c:crosses val="autoZero"/>
        <c:auto val="1"/>
        <c:lblAlgn val="ctr"/>
        <c:lblOffset val="100"/>
        <c:noMultiLvlLbl val="1"/>
      </c:catAx>
      <c:valAx>
        <c:axId val="43125760"/>
        <c:scaling>
          <c:orientation val="minMax"/>
        </c:scaling>
        <c:delete val="1"/>
        <c:axPos val="l"/>
        <c:majorGridlines/>
        <c:numFmt formatCode="0%" sourceLinked="0"/>
        <c:majorTickMark val="cross"/>
        <c:minorTickMark val="cross"/>
        <c:tickLblPos val="nextTo"/>
        <c:crossAx val="43123840"/>
        <c:crosses val="autoZero"/>
        <c:crossBetween val="between"/>
      </c:valAx>
    </c:plotArea>
    <c:legend>
      <c:legendPos val="b"/>
      <c:layout>
        <c:manualLayout>
          <c:xMode val="edge"/>
          <c:yMode val="edge"/>
          <c:x val="0.32921055322630138"/>
          <c:y val="0.91490248845476596"/>
          <c:w val="0.37499295026138268"/>
          <c:h val="6.4000465131732132E-2"/>
        </c:manualLayout>
      </c:layout>
      <c:overlay val="1"/>
      <c:spPr>
        <a:ln>
          <a:solidFill>
            <a:schemeClr val="tx1"/>
          </a:solidFill>
        </a:ln>
      </c:spPr>
      <c:txPr>
        <a:bodyPr/>
        <a:lstStyle/>
        <a:p>
          <a:pPr>
            <a:defRPr b="1" i="0" baseline="0">
              <a:latin typeface="Calibri" pitchFamily="34" charset="0"/>
            </a:defRPr>
          </a:pPr>
          <a:endParaRPr lang="en-US"/>
        </a:p>
      </c:txPr>
    </c:legend>
    <c:plotVisOnly val="1"/>
    <c:dispBlanksAs val="zero"/>
    <c:showDLblsOverMax val="1"/>
  </c:chart>
  <c:spPr>
    <a:ln w="12700">
      <a:solidFill>
        <a:schemeClr val="tx1"/>
      </a:solidFill>
    </a:ln>
  </c:spPr>
  <c:txPr>
    <a:bodyPr/>
    <a:lstStyle/>
    <a:p>
      <a:pPr>
        <a:defRPr sz="1010" baseline="0"/>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roundedCorners val="1"/>
  <c:style val="2"/>
  <c:chart>
    <c:autoTitleDeleted val="1"/>
    <c:plotArea>
      <c:layout>
        <c:manualLayout>
          <c:layoutTarget val="inner"/>
          <c:xMode val="edge"/>
          <c:yMode val="edge"/>
          <c:x val="8.4686197946950217E-2"/>
          <c:y val="4.3158482740677816E-2"/>
          <c:w val="0.8984338969443727"/>
          <c:h val="0.69841249435657315"/>
        </c:manualLayout>
      </c:layout>
      <c:barChart>
        <c:barDir val="col"/>
        <c:grouping val="clustered"/>
        <c:varyColors val="1"/>
        <c:ser>
          <c:idx val="0"/>
          <c:order val="0"/>
          <c:tx>
            <c:strRef>
              <c:f>Sheet1!$B$3</c:f>
              <c:strCache>
                <c:ptCount val="1"/>
                <c:pt idx="0">
                  <c:v>Before Australian Government subsidies</c:v>
                </c:pt>
              </c:strCache>
            </c:strRef>
          </c:tx>
          <c:spPr>
            <a:solidFill>
              <a:srgbClr val="000000"/>
            </a:solidFill>
            <a:ln w="6350">
              <a:solidFill>
                <a:srgbClr val="000000"/>
              </a:solidFill>
            </a:ln>
          </c:spPr>
          <c:invertIfNegative val="1"/>
          <c:cat>
            <c:numRef>
              <c:f>Sheet1!$A$4:$A$10</c:f>
              <c:numCache>
                <c:formatCode>"$"#,##0_);[Red]\("$"#,##0\)</c:formatCode>
                <c:ptCount val="7"/>
                <c:pt idx="0">
                  <c:v>35000</c:v>
                </c:pt>
                <c:pt idx="1">
                  <c:v>55000</c:v>
                </c:pt>
                <c:pt idx="2">
                  <c:v>75000</c:v>
                </c:pt>
                <c:pt idx="3">
                  <c:v>95000</c:v>
                </c:pt>
                <c:pt idx="4">
                  <c:v>115000</c:v>
                </c:pt>
                <c:pt idx="5">
                  <c:v>135000</c:v>
                </c:pt>
                <c:pt idx="6">
                  <c:v>150000</c:v>
                </c:pt>
              </c:numCache>
            </c:numRef>
          </c:cat>
          <c:val>
            <c:numRef>
              <c:f>Sheet1!$E$4:$E$10</c:f>
              <c:numCache>
                <c:formatCode>General</c:formatCode>
                <c:ptCount val="7"/>
                <c:pt idx="0">
                  <c:v>0.36515160470476982</c:v>
                </c:pt>
                <c:pt idx="1">
                  <c:v>0.29771198365427487</c:v>
                </c:pt>
                <c:pt idx="2">
                  <c:v>0.2373287644921134</c:v>
                </c:pt>
                <c:pt idx="3">
                  <c:v>0.19745568412091161</c:v>
                </c:pt>
                <c:pt idx="4">
                  <c:v>0.19745568412091161</c:v>
                </c:pt>
                <c:pt idx="5">
                  <c:v>0.17358620659733223</c:v>
                </c:pt>
                <c:pt idx="6">
                  <c:v>0.15175775392311031</c:v>
                </c:pt>
              </c:numCache>
            </c:numRef>
          </c:val>
          <c:extLst>
            <c:ext xmlns:c14="http://schemas.microsoft.com/office/drawing/2007/8/2/chart" uri="{6F2FDCE9-48DA-4B69-8628-5D25D57E5C99}">
              <c14:invertSolidFillFmt>
                <c14:spPr xmlns:c14="http://schemas.microsoft.com/office/drawing/2007/8/2/chart">
                  <a:solidFill>
                    <a:srgbClr val="FFFFFF"/>
                  </a:solidFill>
                  <a:ln w="6350">
                    <a:solidFill>
                      <a:srgbClr val="000000"/>
                    </a:solidFill>
                  </a:ln>
                </c14:spPr>
              </c14:invertSolidFillFmt>
            </c:ext>
          </c:extLst>
        </c:ser>
        <c:ser>
          <c:idx val="1"/>
          <c:order val="1"/>
          <c:tx>
            <c:strRef>
              <c:f>Sheet1!$C$3</c:f>
              <c:strCache>
                <c:ptCount val="1"/>
                <c:pt idx="0">
                  <c:v>After Australian Government subsidies</c:v>
                </c:pt>
              </c:strCache>
            </c:strRef>
          </c:tx>
          <c:spPr>
            <a:solidFill>
              <a:srgbClr val="7F7F7F"/>
            </a:solidFill>
            <a:ln w="6350">
              <a:solidFill>
                <a:srgbClr val="000000"/>
              </a:solidFill>
            </a:ln>
          </c:spPr>
          <c:invertIfNegative val="1"/>
          <c:cat>
            <c:numRef>
              <c:f>Sheet1!$A$4:$A$10</c:f>
              <c:numCache>
                <c:formatCode>"$"#,##0_);[Red]\("$"#,##0\)</c:formatCode>
                <c:ptCount val="7"/>
                <c:pt idx="0">
                  <c:v>35000</c:v>
                </c:pt>
                <c:pt idx="1">
                  <c:v>55000</c:v>
                </c:pt>
                <c:pt idx="2">
                  <c:v>75000</c:v>
                </c:pt>
                <c:pt idx="3">
                  <c:v>95000</c:v>
                </c:pt>
                <c:pt idx="4">
                  <c:v>115000</c:v>
                </c:pt>
                <c:pt idx="5">
                  <c:v>135000</c:v>
                </c:pt>
                <c:pt idx="6">
                  <c:v>150000</c:v>
                </c:pt>
              </c:numCache>
            </c:numRef>
          </c:cat>
          <c:val>
            <c:numRef>
              <c:f>Sheet1!$F$4:$F$10</c:f>
              <c:numCache>
                <c:formatCode>General</c:formatCode>
                <c:ptCount val="7"/>
                <c:pt idx="0">
                  <c:v>7.3822329924936939E-2</c:v>
                </c:pt>
                <c:pt idx="1">
                  <c:v>7.5237572042637882E-2</c:v>
                </c:pt>
                <c:pt idx="2">
                  <c:v>7.4752030240402598E-2</c:v>
                </c:pt>
                <c:pt idx="3">
                  <c:v>7.4485346688860948E-2</c:v>
                </c:pt>
                <c:pt idx="4">
                  <c:v>7.6287457030173783E-2</c:v>
                </c:pt>
                <c:pt idx="5">
                  <c:v>7.6732956010952022E-2</c:v>
                </c:pt>
                <c:pt idx="6">
                  <c:v>7.0471027382165083E-2</c:v>
                </c:pt>
              </c:numCache>
            </c:numRef>
          </c:val>
          <c:extLst>
            <c:ext xmlns:c14="http://schemas.microsoft.com/office/drawing/2007/8/2/chart" uri="{6F2FDCE9-48DA-4B69-8628-5D25D57E5C99}">
              <c14:invertSolidFillFmt>
                <c14:spPr xmlns:c14="http://schemas.microsoft.com/office/drawing/2007/8/2/chart">
                  <a:solidFill>
                    <a:srgbClr val="FFFFFF"/>
                  </a:solidFill>
                  <a:ln w="6350">
                    <a:solidFill>
                      <a:srgbClr val="000000"/>
                    </a:solidFill>
                  </a:ln>
                </c14:spPr>
              </c14:invertSolidFillFmt>
            </c:ext>
          </c:extLst>
        </c:ser>
        <c:dLbls>
          <c:showLegendKey val="0"/>
          <c:showVal val="0"/>
          <c:showCatName val="0"/>
          <c:showSerName val="0"/>
          <c:showPercent val="0"/>
          <c:showBubbleSize val="0"/>
        </c:dLbls>
        <c:gapWidth val="150"/>
        <c:axId val="46778240"/>
        <c:axId val="46817280"/>
      </c:barChart>
      <c:catAx>
        <c:axId val="46778240"/>
        <c:scaling>
          <c:orientation val="minMax"/>
        </c:scaling>
        <c:delete val="1"/>
        <c:axPos val="b"/>
        <c:title>
          <c:tx>
            <c:rich>
              <a:bodyPr/>
              <a:lstStyle/>
              <a:p>
                <a:pPr>
                  <a:defRPr/>
                </a:pPr>
                <a:r>
                  <a:rPr lang="en-AU"/>
                  <a:t>Gross family</a:t>
                </a:r>
                <a:r>
                  <a:rPr lang="en-AU" baseline="0"/>
                  <a:t> income</a:t>
                </a:r>
                <a:endParaRPr lang="en-AU"/>
              </a:p>
            </c:rich>
          </c:tx>
          <c:layout>
            <c:manualLayout>
              <c:xMode val="edge"/>
              <c:yMode val="edge"/>
              <c:x val="0.41331458936848936"/>
              <c:y val="0.82555528524003918"/>
            </c:manualLayout>
          </c:layout>
          <c:overlay val="1"/>
        </c:title>
        <c:numFmt formatCode="&quot;$&quot;#,##0_);[Red]\(&quot;$&quot;#,##0\)" sourceLinked="1"/>
        <c:majorTickMark val="cross"/>
        <c:minorTickMark val="cross"/>
        <c:tickLblPos val="nextTo"/>
        <c:crossAx val="46817280"/>
        <c:crosses val="autoZero"/>
        <c:auto val="1"/>
        <c:lblAlgn val="ctr"/>
        <c:lblOffset val="100"/>
        <c:noMultiLvlLbl val="1"/>
      </c:catAx>
      <c:valAx>
        <c:axId val="46817280"/>
        <c:scaling>
          <c:orientation val="minMax"/>
          <c:max val="0.4"/>
        </c:scaling>
        <c:delete val="1"/>
        <c:axPos val="l"/>
        <c:majorGridlines/>
        <c:numFmt formatCode="0%" sourceLinked="0"/>
        <c:majorTickMark val="cross"/>
        <c:minorTickMark val="cross"/>
        <c:tickLblPos val="nextTo"/>
        <c:crossAx val="46778240"/>
        <c:crosses val="autoZero"/>
        <c:crossBetween val="between"/>
        <c:minorUnit val="1.0000000000000021E-2"/>
      </c:valAx>
      <c:spPr>
        <a:ln>
          <a:solidFill>
            <a:srgbClr val="808080"/>
          </a:solidFill>
        </a:ln>
      </c:spPr>
    </c:plotArea>
    <c:legend>
      <c:legendPos val="r"/>
      <c:layout>
        <c:manualLayout>
          <c:xMode val="edge"/>
          <c:yMode val="edge"/>
          <c:x val="3.9128765620715406E-2"/>
          <c:y val="0.89730250021114943"/>
          <c:w val="0.9038231415102963"/>
          <c:h val="7.8389882503302782E-2"/>
        </c:manualLayout>
      </c:layout>
      <c:overlay val="1"/>
      <c:spPr>
        <a:ln w="6350">
          <a:solidFill>
            <a:schemeClr val="tx1"/>
          </a:solidFill>
        </a:ln>
      </c:spPr>
      <c:txPr>
        <a:bodyPr/>
        <a:lstStyle/>
        <a:p>
          <a:pPr>
            <a:defRPr b="1" i="0" baseline="0">
              <a:latin typeface="Calibri" pitchFamily="34" charset="0"/>
            </a:defRPr>
          </a:pPr>
          <a:endParaRPr lang="en-US"/>
        </a:p>
      </c:txPr>
    </c:legend>
    <c:plotVisOnly val="1"/>
    <c:dispBlanksAs val="zero"/>
    <c:showDLblsOverMax val="1"/>
  </c:chart>
  <c:spPr>
    <a:ln w="12700">
      <a:solidFill>
        <a:schemeClr val="tx1"/>
      </a:solidFill>
    </a:ln>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E66D1-0423-47F1-A940-25F772BFE837}"/>
</file>

<file path=customXml/itemProps2.xml><?xml version="1.0" encoding="utf-8"?>
<ds:datastoreItem xmlns:ds="http://schemas.openxmlformats.org/officeDocument/2006/customXml" ds:itemID="{F9359E76-5466-46A3-A980-E4CC524BDB52}"/>
</file>

<file path=customXml/itemProps3.xml><?xml version="1.0" encoding="utf-8"?>
<ds:datastoreItem xmlns:ds="http://schemas.openxmlformats.org/officeDocument/2006/customXml" ds:itemID="{9D1C816B-7DC5-4960-887C-3258C64E1F87}"/>
</file>

<file path=customXml/itemProps4.xml><?xml version="1.0" encoding="utf-8"?>
<ds:datastoreItem xmlns:ds="http://schemas.openxmlformats.org/officeDocument/2006/customXml" ds:itemID="{B2A63797-F2F5-4F08-B1A6-0E25531CE232}"/>
</file>

<file path=docProps/app.xml><?xml version="1.0" encoding="utf-8"?>
<Properties xmlns="http://schemas.openxmlformats.org/officeDocument/2006/extended-properties" xmlns:vt="http://schemas.openxmlformats.org/officeDocument/2006/docPropsVTypes">
  <Template>7313C728.dotm</Template>
  <TotalTime>2</TotalTime>
  <Pages>8</Pages>
  <Words>2791</Words>
  <Characters>14747</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vt:lpstr>
    </vt:vector>
  </TitlesOfParts>
  <Company>Australian Government</Company>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jd1522_p</dc:creator>
  <cp:lastModifiedBy>Cara Stafford</cp:lastModifiedBy>
  <cp:revision>5</cp:revision>
  <cp:lastPrinted>2012-01-30T03:38:00Z</cp:lastPrinted>
  <dcterms:created xsi:type="dcterms:W3CDTF">2013-12-02T04:22:00Z</dcterms:created>
  <dcterms:modified xsi:type="dcterms:W3CDTF">2013-12-02T05:37:00Z</dcterms:modified>
</cp:coreProperties>
</file>