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6DAFEC" w14:textId="6682979D" w:rsidR="000711BF" w:rsidRDefault="000711BF" w:rsidP="000711BF">
      <w:pPr>
        <w:pStyle w:val="Heading1"/>
        <w:jc w:val="center"/>
      </w:pPr>
      <w:r w:rsidRPr="00E75A27">
        <w:t>AC</w:t>
      </w:r>
      <w:r>
        <w:t xml:space="preserve">CESS AND PARTICIPATION PLAN </w:t>
      </w:r>
      <w:r w:rsidR="00DD1E3E">
        <w:t>2020</w:t>
      </w:r>
      <w:r w:rsidR="00C205F4">
        <w:t xml:space="preserve"> </w:t>
      </w:r>
    </w:p>
    <w:p w14:paraId="2C02AF9A" w14:textId="77777777" w:rsidR="000711BF" w:rsidRDefault="000711BF" w:rsidP="00F52439">
      <w:pPr>
        <w:pStyle w:val="Heading2"/>
        <w:jc w:val="center"/>
      </w:pPr>
      <w:r>
        <w:t>Swinburne University of Technology</w:t>
      </w:r>
    </w:p>
    <w:p w14:paraId="7E1769A1" w14:textId="27BAA560" w:rsidR="000711BF" w:rsidRPr="00AA4A4E" w:rsidRDefault="000711BF" w:rsidP="000711BF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Swinburne’s </w:t>
      </w:r>
      <w:r w:rsidRPr="00AA4A4E">
        <w:rPr>
          <w:rFonts w:cs="Arial"/>
          <w:sz w:val="24"/>
          <w:szCs w:val="24"/>
        </w:rPr>
        <w:t xml:space="preserve">2025 </w:t>
      </w:r>
      <w:r>
        <w:rPr>
          <w:rFonts w:cs="Arial"/>
          <w:sz w:val="24"/>
          <w:szCs w:val="24"/>
        </w:rPr>
        <w:t xml:space="preserve">Strategic Plan </w:t>
      </w:r>
      <w:r w:rsidRPr="00AA4A4E">
        <w:rPr>
          <w:rFonts w:cs="Arial"/>
          <w:sz w:val="24"/>
          <w:szCs w:val="24"/>
        </w:rPr>
        <w:t xml:space="preserve">vision is for Swinburne to be </w:t>
      </w:r>
      <w:r>
        <w:rPr>
          <w:rFonts w:cs="Arial"/>
          <w:sz w:val="24"/>
          <w:szCs w:val="24"/>
        </w:rPr>
        <w:t>‘</w:t>
      </w:r>
      <w:r w:rsidRPr="00AA4A4E">
        <w:rPr>
          <w:rFonts w:cs="Arial"/>
          <w:sz w:val="24"/>
          <w:szCs w:val="24"/>
        </w:rPr>
        <w:t>A world class university creating social and economic impact, through scie</w:t>
      </w:r>
      <w:r>
        <w:rPr>
          <w:rFonts w:cs="Arial"/>
          <w:sz w:val="24"/>
          <w:szCs w:val="24"/>
        </w:rPr>
        <w:t xml:space="preserve">nce, technology and innovation’. Swinburne is committed to the inclusion of people from low socio-economic backgrounds in education </w:t>
      </w:r>
      <w:r w:rsidRPr="00AA4A4E">
        <w:rPr>
          <w:rFonts w:cs="Arial"/>
          <w:sz w:val="24"/>
          <w:szCs w:val="24"/>
        </w:rPr>
        <w:t xml:space="preserve">as part of its 2025 Strategic Plan Framework. </w:t>
      </w:r>
    </w:p>
    <w:p w14:paraId="633C38A7" w14:textId="3059018B" w:rsidR="000711BF" w:rsidRPr="00AA4A4E" w:rsidRDefault="000711BF" w:rsidP="000711BF">
      <w:pPr>
        <w:rPr>
          <w:rFonts w:cs="Arial"/>
          <w:sz w:val="24"/>
          <w:szCs w:val="24"/>
        </w:rPr>
      </w:pPr>
      <w:r w:rsidRPr="00AA4A4E">
        <w:rPr>
          <w:rFonts w:cs="Arial"/>
          <w:sz w:val="24"/>
          <w:szCs w:val="24"/>
        </w:rPr>
        <w:t xml:space="preserve">Swinburne’s Access </w:t>
      </w:r>
      <w:r>
        <w:rPr>
          <w:rFonts w:cs="Arial"/>
          <w:sz w:val="24"/>
          <w:szCs w:val="24"/>
        </w:rPr>
        <w:t xml:space="preserve">and Participation Plan </w:t>
      </w:r>
      <w:r w:rsidR="00DD1E3E">
        <w:rPr>
          <w:rFonts w:cs="Arial"/>
          <w:sz w:val="24"/>
          <w:szCs w:val="24"/>
        </w:rPr>
        <w:t>2020</w:t>
      </w:r>
      <w:r w:rsidR="003375DF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is </w:t>
      </w:r>
      <w:r w:rsidRPr="00AA4A4E">
        <w:rPr>
          <w:rFonts w:cs="Arial"/>
          <w:sz w:val="24"/>
          <w:szCs w:val="24"/>
        </w:rPr>
        <w:t xml:space="preserve">based on the University’s </w:t>
      </w:r>
      <w:r>
        <w:rPr>
          <w:rFonts w:cs="Arial"/>
          <w:sz w:val="24"/>
          <w:szCs w:val="24"/>
        </w:rPr>
        <w:t>‘</w:t>
      </w:r>
      <w:r w:rsidRPr="00AA4A4E">
        <w:rPr>
          <w:rFonts w:cs="Arial"/>
          <w:sz w:val="24"/>
          <w:szCs w:val="24"/>
        </w:rPr>
        <w:t>Transforming Learning: Higher Education Learning and Teaching Strategy 2017-2020’,</w:t>
      </w:r>
      <w:r>
        <w:rPr>
          <w:rFonts w:cs="Arial"/>
          <w:sz w:val="24"/>
          <w:szCs w:val="24"/>
        </w:rPr>
        <w:t xml:space="preserve"> Swinburne’s 2025 Strategic Plan</w:t>
      </w:r>
      <w:r w:rsidRPr="00AA4A4E">
        <w:rPr>
          <w:rFonts w:cs="Arial"/>
          <w:sz w:val="24"/>
          <w:szCs w:val="24"/>
        </w:rPr>
        <w:t xml:space="preserve"> and existing policy documents</w:t>
      </w:r>
      <w:r>
        <w:rPr>
          <w:rStyle w:val="FootnoteReference"/>
          <w:rFonts w:cs="Arial"/>
          <w:sz w:val="24"/>
          <w:szCs w:val="24"/>
        </w:rPr>
        <w:footnoteReference w:id="1"/>
      </w:r>
      <w:r>
        <w:rPr>
          <w:rFonts w:cs="Arial"/>
          <w:sz w:val="24"/>
          <w:szCs w:val="24"/>
        </w:rPr>
        <w:t>, and is structured under four key pillars:</w:t>
      </w:r>
    </w:p>
    <w:p w14:paraId="18563F8E" w14:textId="77777777" w:rsidR="000711BF" w:rsidRPr="005F20C2" w:rsidRDefault="000711BF" w:rsidP="000711BF">
      <w:pPr>
        <w:spacing w:after="0" w:line="240" w:lineRule="auto"/>
        <w:rPr>
          <w:rFonts w:ascii="Calibri" w:hAnsi="Calibri" w:cstheme="minorHAnsi"/>
        </w:rPr>
      </w:pPr>
    </w:p>
    <w:p w14:paraId="3FD0D8BE" w14:textId="25052FBD" w:rsidR="000711BF" w:rsidRDefault="000711BF" w:rsidP="000711BF">
      <w:pPr>
        <w:pStyle w:val="ListNumber"/>
        <w:numPr>
          <w:ilvl w:val="0"/>
          <w:numId w:val="2"/>
        </w:numPr>
        <w:spacing w:after="240" w:line="240" w:lineRule="auto"/>
        <w:ind w:left="357" w:hanging="357"/>
        <w:rPr>
          <w:sz w:val="24"/>
          <w:szCs w:val="24"/>
        </w:rPr>
      </w:pPr>
      <w:r w:rsidRPr="00712BE3">
        <w:rPr>
          <w:b/>
          <w:sz w:val="24"/>
          <w:szCs w:val="24"/>
        </w:rPr>
        <w:t>Equity outcomes and strategies</w:t>
      </w:r>
      <w:r w:rsidR="006109AB">
        <w:rPr>
          <w:sz w:val="24"/>
          <w:szCs w:val="24"/>
        </w:rPr>
        <w:t>: I</w:t>
      </w:r>
      <w:r w:rsidRPr="00712BE3">
        <w:rPr>
          <w:sz w:val="24"/>
          <w:szCs w:val="24"/>
        </w:rPr>
        <w:t>mproving outcomes for people from a low SES background.</w:t>
      </w:r>
    </w:p>
    <w:p w14:paraId="11F45A6B" w14:textId="77777777" w:rsidR="00D57F6A" w:rsidRDefault="00D57F6A" w:rsidP="00215158">
      <w:pPr>
        <w:pStyle w:val="ListNumber"/>
        <w:numPr>
          <w:ilvl w:val="0"/>
          <w:numId w:val="0"/>
        </w:numPr>
        <w:spacing w:after="0"/>
        <w:ind w:left="357"/>
        <w:rPr>
          <w:rFonts w:cs="Arial"/>
          <w:sz w:val="24"/>
          <w:szCs w:val="24"/>
        </w:rPr>
      </w:pPr>
    </w:p>
    <w:p w14:paraId="0F2DCC65" w14:textId="041F3F0C" w:rsidR="00D57F6A" w:rsidRPr="00AA4A4E" w:rsidRDefault="00D57F6A" w:rsidP="00D57F6A">
      <w:pPr>
        <w:ind w:left="357"/>
        <w:rPr>
          <w:sz w:val="24"/>
          <w:szCs w:val="24"/>
        </w:rPr>
      </w:pPr>
      <w:r>
        <w:rPr>
          <w:sz w:val="24"/>
          <w:szCs w:val="24"/>
        </w:rPr>
        <w:t>Swinburne aims for the outcome of i</w:t>
      </w:r>
      <w:r w:rsidRPr="00AA4A4E">
        <w:rPr>
          <w:sz w:val="24"/>
          <w:szCs w:val="24"/>
        </w:rPr>
        <w:t>ncrease</w:t>
      </w:r>
      <w:r>
        <w:rPr>
          <w:sz w:val="24"/>
          <w:szCs w:val="24"/>
        </w:rPr>
        <w:t>d</w:t>
      </w:r>
      <w:r w:rsidRPr="00AA4A4E">
        <w:rPr>
          <w:sz w:val="24"/>
          <w:szCs w:val="24"/>
        </w:rPr>
        <w:t xml:space="preserve"> participation, </w:t>
      </w:r>
      <w:r>
        <w:rPr>
          <w:sz w:val="24"/>
          <w:szCs w:val="24"/>
        </w:rPr>
        <w:t xml:space="preserve">retention, </w:t>
      </w:r>
      <w:r w:rsidRPr="00AA4A4E">
        <w:rPr>
          <w:sz w:val="24"/>
          <w:szCs w:val="24"/>
        </w:rPr>
        <w:t>success and completion</w:t>
      </w:r>
      <w:r>
        <w:rPr>
          <w:sz w:val="24"/>
          <w:szCs w:val="24"/>
        </w:rPr>
        <w:t xml:space="preserve"> rates</w:t>
      </w:r>
      <w:r w:rsidRPr="00AA4A4E">
        <w:rPr>
          <w:sz w:val="24"/>
          <w:szCs w:val="24"/>
        </w:rPr>
        <w:t xml:space="preserve"> of </w:t>
      </w:r>
      <w:r>
        <w:rPr>
          <w:sz w:val="24"/>
          <w:szCs w:val="24"/>
        </w:rPr>
        <w:t>students</w:t>
      </w:r>
      <w:r w:rsidRPr="00AA4A4E">
        <w:rPr>
          <w:sz w:val="24"/>
          <w:szCs w:val="24"/>
        </w:rPr>
        <w:t xml:space="preserve"> from low socio-economic backgrounds </w:t>
      </w:r>
      <w:r>
        <w:rPr>
          <w:sz w:val="24"/>
          <w:szCs w:val="24"/>
        </w:rPr>
        <w:t xml:space="preserve">including those from </w:t>
      </w:r>
      <w:r w:rsidRPr="00AA4A4E">
        <w:rPr>
          <w:sz w:val="24"/>
          <w:szCs w:val="24"/>
        </w:rPr>
        <w:t>key equity groups</w:t>
      </w:r>
      <w:r>
        <w:rPr>
          <w:sz w:val="24"/>
          <w:szCs w:val="24"/>
        </w:rPr>
        <w:t xml:space="preserve"> such as Aboriginal and Torres Strait Islander, Culturally and Linguistically Diverse</w:t>
      </w:r>
      <w:r w:rsidRPr="00AA4A4E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resident in </w:t>
      </w:r>
      <w:r w:rsidR="0070366D">
        <w:rPr>
          <w:sz w:val="24"/>
          <w:szCs w:val="24"/>
        </w:rPr>
        <w:t xml:space="preserve">and re-located from </w:t>
      </w:r>
      <w:r>
        <w:rPr>
          <w:sz w:val="24"/>
          <w:szCs w:val="24"/>
        </w:rPr>
        <w:t>r</w:t>
      </w:r>
      <w:r w:rsidRPr="00AA4A4E">
        <w:rPr>
          <w:sz w:val="24"/>
          <w:szCs w:val="24"/>
        </w:rPr>
        <w:t xml:space="preserve">ural and remote areas, </w:t>
      </w:r>
      <w:r>
        <w:rPr>
          <w:sz w:val="24"/>
          <w:szCs w:val="24"/>
        </w:rPr>
        <w:t xml:space="preserve">women in non-traditional areas of study, </w:t>
      </w:r>
      <w:r w:rsidRPr="00AA4A4E">
        <w:rPr>
          <w:sz w:val="24"/>
          <w:szCs w:val="24"/>
        </w:rPr>
        <w:t xml:space="preserve">people living </w:t>
      </w:r>
      <w:r>
        <w:rPr>
          <w:sz w:val="24"/>
          <w:szCs w:val="24"/>
        </w:rPr>
        <w:t>with disability</w:t>
      </w:r>
      <w:r w:rsidR="00D75EEF">
        <w:rPr>
          <w:sz w:val="24"/>
          <w:szCs w:val="24"/>
        </w:rPr>
        <w:t xml:space="preserve">, and </w:t>
      </w:r>
      <w:r w:rsidR="00115AC8">
        <w:rPr>
          <w:sz w:val="24"/>
          <w:szCs w:val="24"/>
        </w:rPr>
        <w:t>care leavers</w:t>
      </w:r>
      <w:r w:rsidR="00D75EEF">
        <w:rPr>
          <w:sz w:val="24"/>
          <w:szCs w:val="24"/>
        </w:rPr>
        <w:t xml:space="preserve">. </w:t>
      </w:r>
    </w:p>
    <w:p w14:paraId="5335CE65" w14:textId="2F46666E" w:rsidR="00101AAB" w:rsidRDefault="00D57F6A" w:rsidP="00D57F6A">
      <w:pPr>
        <w:pStyle w:val="ListNumber"/>
        <w:numPr>
          <w:ilvl w:val="0"/>
          <w:numId w:val="0"/>
        </w:numPr>
        <w:ind w:left="357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achieve this, </w:t>
      </w:r>
      <w:r w:rsidR="00101AAB" w:rsidRPr="00101AAB">
        <w:rPr>
          <w:rFonts w:cs="Arial"/>
          <w:sz w:val="24"/>
          <w:szCs w:val="24"/>
        </w:rPr>
        <w:t>Swinburne</w:t>
      </w:r>
      <w:r>
        <w:rPr>
          <w:rFonts w:cs="Arial"/>
          <w:sz w:val="24"/>
          <w:szCs w:val="24"/>
        </w:rPr>
        <w:t>’s</w:t>
      </w:r>
      <w:r w:rsidR="00101AAB" w:rsidRPr="00101AAB">
        <w:rPr>
          <w:rFonts w:cs="Arial"/>
          <w:sz w:val="24"/>
          <w:szCs w:val="24"/>
        </w:rPr>
        <w:t xml:space="preserve"> strategy </w:t>
      </w:r>
      <w:r>
        <w:rPr>
          <w:rFonts w:cs="Arial"/>
          <w:sz w:val="24"/>
          <w:szCs w:val="24"/>
        </w:rPr>
        <w:t xml:space="preserve">is to </w:t>
      </w:r>
      <w:r w:rsidR="00101AAB" w:rsidRPr="00101AAB">
        <w:rPr>
          <w:rFonts w:cs="Arial"/>
          <w:sz w:val="24"/>
          <w:szCs w:val="24"/>
        </w:rPr>
        <w:t>deliver an outstanding personalised student learning and engagement experience by transforming learning through student-centred approaches, transforming learning environments and transforming support for students. Swinburne will collaborate with community partners and both Primary and Secondary Schools to promote aspiration for tertiary study.</w:t>
      </w:r>
    </w:p>
    <w:p w14:paraId="3AD456C3" w14:textId="77777777" w:rsidR="00D57F6A" w:rsidRPr="00101AAB" w:rsidRDefault="00D57F6A" w:rsidP="00D57F6A">
      <w:pPr>
        <w:pStyle w:val="ListNumber"/>
        <w:numPr>
          <w:ilvl w:val="0"/>
          <w:numId w:val="0"/>
        </w:numPr>
        <w:ind w:left="357"/>
        <w:rPr>
          <w:rFonts w:cs="Arial"/>
          <w:sz w:val="24"/>
          <w:szCs w:val="24"/>
        </w:rPr>
      </w:pPr>
    </w:p>
    <w:p w14:paraId="1FC3D385" w14:textId="6A36667F" w:rsidR="000711BF" w:rsidRPr="000711BF" w:rsidRDefault="000711BF" w:rsidP="000711BF">
      <w:pPr>
        <w:pStyle w:val="ListNumber"/>
        <w:numPr>
          <w:ilvl w:val="0"/>
          <w:numId w:val="2"/>
        </w:numPr>
        <w:spacing w:after="240" w:line="240" w:lineRule="auto"/>
        <w:rPr>
          <w:sz w:val="24"/>
          <w:szCs w:val="24"/>
        </w:rPr>
      </w:pPr>
      <w:r w:rsidRPr="000711BF">
        <w:rPr>
          <w:b/>
          <w:sz w:val="24"/>
          <w:szCs w:val="24"/>
        </w:rPr>
        <w:t>Key activities</w:t>
      </w:r>
      <w:r w:rsidR="006109AB">
        <w:rPr>
          <w:sz w:val="24"/>
          <w:szCs w:val="24"/>
        </w:rPr>
        <w:t>: D</w:t>
      </w:r>
      <w:r w:rsidRPr="000711BF">
        <w:rPr>
          <w:sz w:val="24"/>
          <w:szCs w:val="24"/>
        </w:rPr>
        <w:t>elivering an increase in the access, participation and success of students from a low SES background.</w:t>
      </w:r>
    </w:p>
    <w:p w14:paraId="36964E90" w14:textId="77777777" w:rsidR="000711BF" w:rsidRDefault="000711BF" w:rsidP="000711BF">
      <w:pPr>
        <w:pStyle w:val="ListNumber"/>
        <w:numPr>
          <w:ilvl w:val="0"/>
          <w:numId w:val="0"/>
        </w:numPr>
        <w:spacing w:after="240" w:line="240" w:lineRule="auto"/>
        <w:ind w:left="360" w:hanging="360"/>
        <w:rPr>
          <w:sz w:val="24"/>
          <w:szCs w:val="24"/>
        </w:rPr>
      </w:pPr>
    </w:p>
    <w:p w14:paraId="3F50BB76" w14:textId="7AD06819" w:rsidR="000711BF" w:rsidRDefault="000711BF" w:rsidP="00B14606">
      <w:pPr>
        <w:pStyle w:val="ListNumber"/>
        <w:numPr>
          <w:ilvl w:val="0"/>
          <w:numId w:val="6"/>
        </w:numPr>
        <w:spacing w:after="240" w:line="240" w:lineRule="auto"/>
        <w:ind w:left="851"/>
        <w:rPr>
          <w:sz w:val="24"/>
          <w:szCs w:val="24"/>
        </w:rPr>
      </w:pPr>
      <w:r w:rsidRPr="00652E1D">
        <w:rPr>
          <w:b/>
          <w:sz w:val="24"/>
          <w:szCs w:val="24"/>
        </w:rPr>
        <w:t>Pre-access</w:t>
      </w:r>
      <w:r>
        <w:rPr>
          <w:sz w:val="24"/>
          <w:szCs w:val="24"/>
        </w:rPr>
        <w:t xml:space="preserve"> – Engage with Indigenous primary and secondary students via Girls Academy, </w:t>
      </w:r>
      <w:r w:rsidR="008B7695">
        <w:rPr>
          <w:sz w:val="24"/>
          <w:szCs w:val="24"/>
        </w:rPr>
        <w:t xml:space="preserve">and </w:t>
      </w:r>
      <w:r w:rsidRPr="00C72555">
        <w:rPr>
          <w:sz w:val="24"/>
          <w:szCs w:val="24"/>
        </w:rPr>
        <w:t>National Institute of Circus Arts rura</w:t>
      </w:r>
      <w:r>
        <w:rPr>
          <w:sz w:val="24"/>
          <w:szCs w:val="24"/>
        </w:rPr>
        <w:t xml:space="preserve">l and regional </w:t>
      </w:r>
      <w:proofErr w:type="gramStart"/>
      <w:r w:rsidR="00D75EEF">
        <w:rPr>
          <w:sz w:val="24"/>
          <w:szCs w:val="24"/>
        </w:rPr>
        <w:t>O</w:t>
      </w:r>
      <w:r w:rsidR="00925757">
        <w:rPr>
          <w:sz w:val="24"/>
          <w:szCs w:val="24"/>
        </w:rPr>
        <w:t>utbound</w:t>
      </w:r>
      <w:proofErr w:type="gramEnd"/>
      <w:r w:rsidR="00925757">
        <w:rPr>
          <w:sz w:val="24"/>
          <w:szCs w:val="24"/>
        </w:rPr>
        <w:t xml:space="preserve"> </w:t>
      </w:r>
      <w:r w:rsidR="00115AC8">
        <w:rPr>
          <w:sz w:val="24"/>
          <w:szCs w:val="24"/>
        </w:rPr>
        <w:t>project.</w:t>
      </w:r>
      <w:r w:rsidR="003375D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Engage with primary and secondary schools </w:t>
      </w:r>
      <w:r w:rsidR="00CA3F5E">
        <w:rPr>
          <w:sz w:val="24"/>
          <w:szCs w:val="24"/>
        </w:rPr>
        <w:t xml:space="preserve">in Metropolitan Melbourne, rural and regional Victoria and </w:t>
      </w:r>
      <w:r w:rsidR="008732E9">
        <w:rPr>
          <w:sz w:val="24"/>
          <w:szCs w:val="24"/>
        </w:rPr>
        <w:t>Australia</w:t>
      </w:r>
      <w:r w:rsidR="003375DF">
        <w:rPr>
          <w:sz w:val="24"/>
          <w:szCs w:val="24"/>
        </w:rPr>
        <w:t xml:space="preserve"> </w:t>
      </w:r>
      <w:r>
        <w:rPr>
          <w:sz w:val="24"/>
          <w:szCs w:val="24"/>
        </w:rPr>
        <w:t>via the Tertiary Aspirations</w:t>
      </w:r>
      <w:r w:rsidR="00AA57E9">
        <w:rPr>
          <w:sz w:val="24"/>
          <w:szCs w:val="24"/>
        </w:rPr>
        <w:t xml:space="preserve"> and </w:t>
      </w:r>
      <w:r w:rsidR="00115AC8">
        <w:rPr>
          <w:sz w:val="24"/>
          <w:szCs w:val="24"/>
        </w:rPr>
        <w:t>Experience Programs</w:t>
      </w:r>
      <w:r>
        <w:rPr>
          <w:sz w:val="24"/>
          <w:szCs w:val="24"/>
        </w:rPr>
        <w:t xml:space="preserve">; In2Science </w:t>
      </w:r>
      <w:r w:rsidR="00FF40A4">
        <w:rPr>
          <w:sz w:val="24"/>
          <w:szCs w:val="24"/>
        </w:rPr>
        <w:t xml:space="preserve">mentoring </w:t>
      </w:r>
      <w:r>
        <w:rPr>
          <w:sz w:val="24"/>
          <w:szCs w:val="24"/>
        </w:rPr>
        <w:t xml:space="preserve">program; </w:t>
      </w:r>
      <w:r w:rsidR="001F257A">
        <w:rPr>
          <w:sz w:val="24"/>
          <w:szCs w:val="24"/>
        </w:rPr>
        <w:t xml:space="preserve">and </w:t>
      </w:r>
      <w:r>
        <w:rPr>
          <w:sz w:val="24"/>
          <w:szCs w:val="24"/>
        </w:rPr>
        <w:t>Open Day.</w:t>
      </w:r>
    </w:p>
    <w:p w14:paraId="17346CD8" w14:textId="77777777" w:rsidR="000711BF" w:rsidRPr="00B575E0" w:rsidRDefault="000711BF" w:rsidP="00B14606">
      <w:pPr>
        <w:pStyle w:val="ListNumber"/>
        <w:numPr>
          <w:ilvl w:val="0"/>
          <w:numId w:val="0"/>
        </w:numPr>
        <w:spacing w:after="240" w:line="240" w:lineRule="auto"/>
        <w:ind w:left="851"/>
        <w:rPr>
          <w:sz w:val="24"/>
          <w:szCs w:val="24"/>
        </w:rPr>
      </w:pPr>
    </w:p>
    <w:p w14:paraId="51405F2D" w14:textId="28366E1C" w:rsidR="000711BF" w:rsidRPr="00B575E0" w:rsidRDefault="000711BF" w:rsidP="00B14606">
      <w:pPr>
        <w:pStyle w:val="ListNumber"/>
        <w:numPr>
          <w:ilvl w:val="0"/>
          <w:numId w:val="6"/>
        </w:numPr>
        <w:spacing w:after="240" w:line="240" w:lineRule="auto"/>
        <w:ind w:left="851"/>
        <w:rPr>
          <w:sz w:val="24"/>
          <w:szCs w:val="24"/>
        </w:rPr>
      </w:pPr>
      <w:r w:rsidRPr="00652E1D">
        <w:rPr>
          <w:b/>
          <w:sz w:val="24"/>
          <w:szCs w:val="24"/>
        </w:rPr>
        <w:t>Access</w:t>
      </w:r>
      <w:r>
        <w:rPr>
          <w:sz w:val="24"/>
          <w:szCs w:val="24"/>
        </w:rPr>
        <w:t xml:space="preserve"> –</w:t>
      </w:r>
      <w:r w:rsidR="003375DF">
        <w:rPr>
          <w:sz w:val="24"/>
          <w:szCs w:val="24"/>
        </w:rPr>
        <w:t xml:space="preserve"> </w:t>
      </w:r>
      <w:r w:rsidR="00B76CFA">
        <w:rPr>
          <w:sz w:val="24"/>
          <w:szCs w:val="24"/>
        </w:rPr>
        <w:t>C</w:t>
      </w:r>
      <w:r>
        <w:rPr>
          <w:sz w:val="24"/>
          <w:szCs w:val="24"/>
        </w:rPr>
        <w:t xml:space="preserve">ontinue to build on the successful educational pathways between our Vocational and Higher Education </w:t>
      </w:r>
      <w:r w:rsidR="00F95C2E">
        <w:rPr>
          <w:sz w:val="24"/>
          <w:szCs w:val="24"/>
        </w:rPr>
        <w:t>divisions</w:t>
      </w:r>
      <w:r w:rsidR="001942B2">
        <w:rPr>
          <w:sz w:val="24"/>
          <w:szCs w:val="24"/>
        </w:rPr>
        <w:t>,</w:t>
      </w:r>
      <w:r w:rsidR="00F95C2E">
        <w:rPr>
          <w:sz w:val="24"/>
          <w:szCs w:val="24"/>
        </w:rPr>
        <w:t xml:space="preserve"> and</w:t>
      </w:r>
      <w:r w:rsidR="0070366D">
        <w:rPr>
          <w:sz w:val="24"/>
          <w:szCs w:val="24"/>
        </w:rPr>
        <w:t xml:space="preserve"> </w:t>
      </w:r>
      <w:r w:rsidR="00115AC8">
        <w:rPr>
          <w:sz w:val="24"/>
          <w:szCs w:val="24"/>
        </w:rPr>
        <w:t>the</w:t>
      </w:r>
      <w:r w:rsidR="00CA430D">
        <w:rPr>
          <w:sz w:val="24"/>
          <w:szCs w:val="24"/>
        </w:rPr>
        <w:t xml:space="preserve"> </w:t>
      </w:r>
      <w:r w:rsidRPr="00702FE9">
        <w:rPr>
          <w:sz w:val="24"/>
          <w:szCs w:val="24"/>
        </w:rPr>
        <w:t xml:space="preserve">Raising Expectations </w:t>
      </w:r>
      <w:r w:rsidR="00CA430D">
        <w:rPr>
          <w:sz w:val="24"/>
          <w:szCs w:val="24"/>
        </w:rPr>
        <w:t xml:space="preserve">project </w:t>
      </w:r>
      <w:r w:rsidR="00A017AF">
        <w:rPr>
          <w:sz w:val="24"/>
          <w:szCs w:val="24"/>
        </w:rPr>
        <w:t>for care leavers</w:t>
      </w:r>
      <w:r w:rsidR="00CA430D">
        <w:rPr>
          <w:sz w:val="24"/>
          <w:szCs w:val="24"/>
        </w:rPr>
        <w:t xml:space="preserve"> in partnership with the Centre for Excellence in Child and Family Welfare.</w:t>
      </w:r>
      <w:r w:rsidR="00E36052">
        <w:rPr>
          <w:sz w:val="24"/>
          <w:szCs w:val="24"/>
        </w:rPr>
        <w:t xml:space="preserve"> Provide scholarships for low SES background secondary students through</w:t>
      </w:r>
      <w:r w:rsidR="003375DF">
        <w:rPr>
          <w:sz w:val="24"/>
          <w:szCs w:val="24"/>
        </w:rPr>
        <w:t xml:space="preserve"> </w:t>
      </w:r>
      <w:r w:rsidR="00115AC8">
        <w:rPr>
          <w:sz w:val="24"/>
          <w:szCs w:val="24"/>
        </w:rPr>
        <w:t>Boroondara</w:t>
      </w:r>
      <w:r w:rsidR="00E36052">
        <w:rPr>
          <w:sz w:val="24"/>
          <w:szCs w:val="24"/>
        </w:rPr>
        <w:t xml:space="preserve"> Cares Foundation</w:t>
      </w:r>
      <w:r w:rsidR="001942B2">
        <w:rPr>
          <w:sz w:val="24"/>
          <w:szCs w:val="24"/>
        </w:rPr>
        <w:t>.</w:t>
      </w:r>
      <w:bookmarkStart w:id="0" w:name="_GoBack"/>
      <w:bookmarkEnd w:id="0"/>
      <w:r w:rsidR="00E36052">
        <w:rPr>
          <w:sz w:val="24"/>
          <w:szCs w:val="24"/>
        </w:rPr>
        <w:t xml:space="preserve"> </w:t>
      </w:r>
    </w:p>
    <w:p w14:paraId="1E3BDB47" w14:textId="77777777" w:rsidR="00B76CFA" w:rsidRDefault="000711BF" w:rsidP="00682F7F">
      <w:pPr>
        <w:pStyle w:val="ListParagraph"/>
        <w:numPr>
          <w:ilvl w:val="0"/>
          <w:numId w:val="6"/>
        </w:numPr>
        <w:ind w:left="851"/>
        <w:rPr>
          <w:sz w:val="24"/>
          <w:szCs w:val="24"/>
        </w:rPr>
      </w:pPr>
      <w:r w:rsidRPr="00682F7F">
        <w:rPr>
          <w:b/>
          <w:sz w:val="24"/>
          <w:szCs w:val="24"/>
        </w:rPr>
        <w:lastRenderedPageBreak/>
        <w:t>Participation</w:t>
      </w:r>
      <w:r w:rsidRPr="00682F7F">
        <w:rPr>
          <w:sz w:val="24"/>
          <w:szCs w:val="24"/>
        </w:rPr>
        <w:t xml:space="preserve"> –</w:t>
      </w:r>
      <w:r w:rsidR="00B76CFA">
        <w:rPr>
          <w:sz w:val="24"/>
          <w:szCs w:val="24"/>
        </w:rPr>
        <w:t xml:space="preserve"> Pilot and continue programs and projects</w:t>
      </w:r>
      <w:r w:rsidR="00B76CFA" w:rsidRPr="00682F7F">
        <w:rPr>
          <w:sz w:val="24"/>
          <w:szCs w:val="24"/>
        </w:rPr>
        <w:t xml:space="preserve"> </w:t>
      </w:r>
      <w:r w:rsidR="00B76CFA">
        <w:rPr>
          <w:sz w:val="24"/>
          <w:szCs w:val="24"/>
        </w:rPr>
        <w:t xml:space="preserve">targeting the various factors that impact on the participation of low SES and students from other equity groups. </w:t>
      </w:r>
      <w:r w:rsidRPr="00682F7F">
        <w:rPr>
          <w:sz w:val="24"/>
          <w:szCs w:val="24"/>
        </w:rPr>
        <w:t xml:space="preserve"> </w:t>
      </w:r>
    </w:p>
    <w:p w14:paraId="3811DCBF" w14:textId="77777777" w:rsidR="00D0447C" w:rsidRDefault="003375DF" w:rsidP="00D0447C">
      <w:pPr>
        <w:ind w:left="851"/>
        <w:rPr>
          <w:b/>
          <w:sz w:val="24"/>
          <w:szCs w:val="24"/>
        </w:rPr>
      </w:pPr>
      <w:r w:rsidRPr="00D0447C">
        <w:rPr>
          <w:b/>
          <w:sz w:val="24"/>
          <w:szCs w:val="24"/>
        </w:rPr>
        <w:t>Financial</w:t>
      </w:r>
    </w:p>
    <w:p w14:paraId="5C4BFD80" w14:textId="4C64919C" w:rsidR="00B76CFA" w:rsidRDefault="003375DF" w:rsidP="00D0447C">
      <w:pPr>
        <w:pStyle w:val="ListParagraph"/>
        <w:numPr>
          <w:ilvl w:val="1"/>
          <w:numId w:val="6"/>
        </w:numPr>
        <w:rPr>
          <w:sz w:val="24"/>
          <w:szCs w:val="24"/>
        </w:rPr>
      </w:pPr>
      <w:r w:rsidRPr="00D0447C">
        <w:rPr>
          <w:sz w:val="24"/>
          <w:szCs w:val="24"/>
        </w:rPr>
        <w:t>Maintain</w:t>
      </w:r>
      <w:r w:rsidR="00B76CFA" w:rsidRPr="00D0447C">
        <w:rPr>
          <w:sz w:val="24"/>
          <w:szCs w:val="24"/>
        </w:rPr>
        <w:t xml:space="preserve"> equity grants</w:t>
      </w:r>
      <w:r w:rsidRPr="00D0447C">
        <w:rPr>
          <w:sz w:val="24"/>
          <w:szCs w:val="24"/>
        </w:rPr>
        <w:t xml:space="preserve"> and </w:t>
      </w:r>
      <w:r w:rsidR="00B76CFA" w:rsidRPr="00D0447C">
        <w:rPr>
          <w:sz w:val="24"/>
          <w:szCs w:val="24"/>
        </w:rPr>
        <w:t xml:space="preserve">crisis support packages. Deliver Access Scholarships to low SES students and those from other key equity groups; and </w:t>
      </w:r>
      <w:r w:rsidR="00D17EAA" w:rsidRPr="00D0447C">
        <w:rPr>
          <w:sz w:val="24"/>
          <w:szCs w:val="24"/>
        </w:rPr>
        <w:t>scholarships for</w:t>
      </w:r>
      <w:r w:rsidR="00B76CFA" w:rsidRPr="00D0447C">
        <w:rPr>
          <w:sz w:val="24"/>
          <w:szCs w:val="24"/>
        </w:rPr>
        <w:t xml:space="preserve"> rural and regional students’ tertiary students through Country Education Foundation.</w:t>
      </w:r>
    </w:p>
    <w:p w14:paraId="4932F945" w14:textId="77777777" w:rsidR="001942B2" w:rsidRPr="00D0447C" w:rsidRDefault="001942B2" w:rsidP="001942B2">
      <w:pPr>
        <w:pStyle w:val="ListParagraph"/>
        <w:ind w:left="2157"/>
        <w:rPr>
          <w:sz w:val="24"/>
          <w:szCs w:val="24"/>
        </w:rPr>
      </w:pPr>
    </w:p>
    <w:p w14:paraId="7E37CA66" w14:textId="5B06D373" w:rsidR="00251D64" w:rsidRDefault="00B76CFA" w:rsidP="003375DF">
      <w:pPr>
        <w:pStyle w:val="ListParagraph"/>
        <w:ind w:left="851"/>
        <w:rPr>
          <w:b/>
          <w:sz w:val="24"/>
          <w:szCs w:val="24"/>
        </w:rPr>
      </w:pPr>
      <w:r w:rsidRPr="003375DF">
        <w:rPr>
          <w:b/>
          <w:sz w:val="24"/>
          <w:szCs w:val="24"/>
        </w:rPr>
        <w:t xml:space="preserve">Peer </w:t>
      </w:r>
      <w:r w:rsidR="00D17EAA" w:rsidRPr="003375DF">
        <w:rPr>
          <w:b/>
          <w:sz w:val="24"/>
          <w:szCs w:val="24"/>
        </w:rPr>
        <w:t xml:space="preserve">and Academic </w:t>
      </w:r>
      <w:r w:rsidRPr="003375DF">
        <w:rPr>
          <w:b/>
          <w:sz w:val="24"/>
          <w:szCs w:val="24"/>
        </w:rPr>
        <w:t>Support</w:t>
      </w:r>
    </w:p>
    <w:p w14:paraId="2FEADABD" w14:textId="77777777" w:rsidR="00D0447C" w:rsidRPr="003375DF" w:rsidRDefault="00D0447C" w:rsidP="003375DF">
      <w:pPr>
        <w:pStyle w:val="ListParagraph"/>
        <w:ind w:left="851"/>
        <w:rPr>
          <w:b/>
          <w:sz w:val="24"/>
          <w:szCs w:val="24"/>
        </w:rPr>
      </w:pPr>
    </w:p>
    <w:p w14:paraId="5D450501" w14:textId="6B07C627" w:rsidR="00EB62AA" w:rsidRDefault="00EB62AA" w:rsidP="00D0447C">
      <w:pPr>
        <w:pStyle w:val="ListParagraph"/>
        <w:numPr>
          <w:ilvl w:val="1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Peer support comprising </w:t>
      </w:r>
      <w:r w:rsidR="00F95C2E">
        <w:rPr>
          <w:sz w:val="24"/>
          <w:szCs w:val="24"/>
        </w:rPr>
        <w:t>of Orientation</w:t>
      </w:r>
      <w:r w:rsidR="00251D64">
        <w:rPr>
          <w:sz w:val="24"/>
          <w:szCs w:val="24"/>
        </w:rPr>
        <w:t xml:space="preserve"> and </w:t>
      </w:r>
      <w:r w:rsidR="00AA57E9" w:rsidRPr="000D6FF4">
        <w:rPr>
          <w:sz w:val="24"/>
          <w:szCs w:val="24"/>
        </w:rPr>
        <w:t>mentoring</w:t>
      </w:r>
      <w:r>
        <w:rPr>
          <w:sz w:val="24"/>
          <w:szCs w:val="24"/>
        </w:rPr>
        <w:t xml:space="preserve"> initiatives</w:t>
      </w:r>
      <w:r w:rsidR="00AA57E9" w:rsidRPr="000D6FF4">
        <w:rPr>
          <w:sz w:val="24"/>
          <w:szCs w:val="24"/>
        </w:rPr>
        <w:t xml:space="preserve"> targeting commencing students</w:t>
      </w:r>
      <w:r w:rsidR="00115AC8">
        <w:rPr>
          <w:sz w:val="24"/>
          <w:szCs w:val="24"/>
        </w:rPr>
        <w:t xml:space="preserve">; </w:t>
      </w:r>
      <w:r w:rsidR="00115AC8" w:rsidRPr="000D6FF4">
        <w:rPr>
          <w:sz w:val="24"/>
          <w:szCs w:val="24"/>
        </w:rPr>
        <w:t>migrant</w:t>
      </w:r>
      <w:r w:rsidR="00AA57E9" w:rsidRPr="000D6FF4">
        <w:rPr>
          <w:sz w:val="24"/>
          <w:szCs w:val="24"/>
        </w:rPr>
        <w:t xml:space="preserve"> aspirations</w:t>
      </w:r>
      <w:r>
        <w:rPr>
          <w:sz w:val="24"/>
          <w:szCs w:val="24"/>
        </w:rPr>
        <w:t>,</w:t>
      </w:r>
      <w:r w:rsidR="00AA57E9" w:rsidRPr="000D6FF4">
        <w:rPr>
          <w:sz w:val="24"/>
          <w:szCs w:val="24"/>
        </w:rPr>
        <w:t xml:space="preserve"> and study </w:t>
      </w:r>
      <w:r w:rsidR="00115AC8" w:rsidRPr="000D6FF4">
        <w:rPr>
          <w:sz w:val="24"/>
          <w:szCs w:val="24"/>
        </w:rPr>
        <w:t>group</w:t>
      </w:r>
      <w:r w:rsidR="00115AC8">
        <w:rPr>
          <w:sz w:val="24"/>
          <w:szCs w:val="24"/>
        </w:rPr>
        <w:t>s</w:t>
      </w:r>
      <w:r w:rsidR="00115AC8" w:rsidRPr="000D6FF4">
        <w:rPr>
          <w:sz w:val="24"/>
          <w:szCs w:val="24"/>
        </w:rPr>
        <w:t xml:space="preserve">. </w:t>
      </w:r>
    </w:p>
    <w:p w14:paraId="0668F079" w14:textId="331D3D1B" w:rsidR="00B76CFA" w:rsidRDefault="008732E9" w:rsidP="00D0447C">
      <w:pPr>
        <w:pStyle w:val="ListParagraph"/>
        <w:numPr>
          <w:ilvl w:val="1"/>
          <w:numId w:val="6"/>
        </w:numPr>
        <w:rPr>
          <w:sz w:val="24"/>
          <w:szCs w:val="24"/>
        </w:rPr>
      </w:pPr>
      <w:r w:rsidRPr="00251D64">
        <w:rPr>
          <w:sz w:val="24"/>
          <w:szCs w:val="24"/>
        </w:rPr>
        <w:t>Academic Support</w:t>
      </w:r>
      <w:r w:rsidR="003375DF">
        <w:rPr>
          <w:sz w:val="24"/>
          <w:szCs w:val="24"/>
        </w:rPr>
        <w:t xml:space="preserve"> which includes</w:t>
      </w:r>
      <w:r w:rsidR="00EB62AA">
        <w:rPr>
          <w:sz w:val="24"/>
          <w:szCs w:val="24"/>
        </w:rPr>
        <w:t>:</w:t>
      </w:r>
      <w:r w:rsidR="003375DF">
        <w:rPr>
          <w:sz w:val="24"/>
          <w:szCs w:val="24"/>
        </w:rPr>
        <w:t xml:space="preserve"> </w:t>
      </w:r>
      <w:r w:rsidR="00AA57E9" w:rsidRPr="00251D64">
        <w:rPr>
          <w:sz w:val="24"/>
          <w:szCs w:val="24"/>
        </w:rPr>
        <w:t>Strategies for Success</w:t>
      </w:r>
      <w:r w:rsidR="00EB62AA">
        <w:rPr>
          <w:sz w:val="24"/>
          <w:szCs w:val="24"/>
        </w:rPr>
        <w:t>,</w:t>
      </w:r>
      <w:r w:rsidR="001F257A">
        <w:rPr>
          <w:sz w:val="24"/>
          <w:szCs w:val="24"/>
        </w:rPr>
        <w:t xml:space="preserve"> targeting commencing students at the start of </w:t>
      </w:r>
      <w:r w:rsidR="00A105B1">
        <w:rPr>
          <w:sz w:val="24"/>
          <w:szCs w:val="24"/>
        </w:rPr>
        <w:t>each Semester</w:t>
      </w:r>
      <w:r w:rsidR="00EB62AA">
        <w:rPr>
          <w:sz w:val="24"/>
          <w:szCs w:val="24"/>
        </w:rPr>
        <w:t>;</w:t>
      </w:r>
      <w:r w:rsidR="00AA57E9" w:rsidRPr="00251D64">
        <w:rPr>
          <w:sz w:val="24"/>
          <w:szCs w:val="24"/>
        </w:rPr>
        <w:t xml:space="preserve"> Back on Track</w:t>
      </w:r>
      <w:r w:rsidR="00EB62AA">
        <w:rPr>
          <w:sz w:val="24"/>
          <w:szCs w:val="24"/>
        </w:rPr>
        <w:t>,</w:t>
      </w:r>
      <w:r w:rsidR="00A105B1">
        <w:rPr>
          <w:sz w:val="24"/>
          <w:szCs w:val="24"/>
        </w:rPr>
        <w:t xml:space="preserve"> an intensive semester long program</w:t>
      </w:r>
      <w:r w:rsidR="00EB62AA">
        <w:rPr>
          <w:sz w:val="24"/>
          <w:szCs w:val="24"/>
        </w:rPr>
        <w:t>;</w:t>
      </w:r>
      <w:r w:rsidR="00AA57E9" w:rsidRPr="00251D64">
        <w:rPr>
          <w:sz w:val="24"/>
          <w:szCs w:val="24"/>
        </w:rPr>
        <w:t xml:space="preserve"> One-on-one consultations</w:t>
      </w:r>
      <w:r w:rsidR="00A105B1">
        <w:rPr>
          <w:sz w:val="24"/>
          <w:szCs w:val="24"/>
        </w:rPr>
        <w:t xml:space="preserve"> with Academic support staff and peers throughout the year</w:t>
      </w:r>
      <w:r w:rsidR="00421312">
        <w:rPr>
          <w:sz w:val="24"/>
          <w:szCs w:val="24"/>
        </w:rPr>
        <w:t xml:space="preserve"> and Academic Development Advisers</w:t>
      </w:r>
      <w:r w:rsidR="00AA57E9" w:rsidRPr="00251D64">
        <w:rPr>
          <w:sz w:val="24"/>
          <w:szCs w:val="24"/>
        </w:rPr>
        <w:t>)</w:t>
      </w:r>
      <w:r w:rsidR="00D0447C">
        <w:rPr>
          <w:sz w:val="24"/>
          <w:szCs w:val="24"/>
        </w:rPr>
        <w:t>.</w:t>
      </w:r>
    </w:p>
    <w:p w14:paraId="5A986C9A" w14:textId="28BA8301" w:rsidR="00DE514A" w:rsidRDefault="003375DF" w:rsidP="00D0447C">
      <w:pPr>
        <w:pStyle w:val="ListParagraph"/>
        <w:numPr>
          <w:ilvl w:val="1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For on</w:t>
      </w:r>
      <w:r w:rsidR="00DE514A" w:rsidRPr="00682F7F">
        <w:rPr>
          <w:sz w:val="24"/>
          <w:szCs w:val="24"/>
        </w:rPr>
        <w:t xml:space="preserve">line students, there are a suite of programs including </w:t>
      </w:r>
      <w:r w:rsidR="00DE514A">
        <w:rPr>
          <w:sz w:val="24"/>
          <w:szCs w:val="24"/>
        </w:rPr>
        <w:t xml:space="preserve">Student </w:t>
      </w:r>
      <w:r w:rsidR="00F95C2E">
        <w:rPr>
          <w:sz w:val="24"/>
          <w:szCs w:val="24"/>
        </w:rPr>
        <w:t>Communities,</w:t>
      </w:r>
      <w:r w:rsidR="00DE514A">
        <w:rPr>
          <w:sz w:val="24"/>
          <w:szCs w:val="24"/>
        </w:rPr>
        <w:t xml:space="preserve"> which will provide an improved, secure online social/informal platform to connect, and help each </w:t>
      </w:r>
      <w:r w:rsidR="00F95C2E">
        <w:rPr>
          <w:sz w:val="24"/>
          <w:szCs w:val="24"/>
        </w:rPr>
        <w:t>other,</w:t>
      </w:r>
      <w:r w:rsidR="00DE514A" w:rsidRPr="00682F7F">
        <w:rPr>
          <w:sz w:val="24"/>
          <w:szCs w:val="24"/>
        </w:rPr>
        <w:t xml:space="preserve"> eLa (</w:t>
      </w:r>
      <w:r w:rsidR="00DE514A">
        <w:rPr>
          <w:sz w:val="24"/>
          <w:szCs w:val="24"/>
        </w:rPr>
        <w:t>Learning Adviser) Interventions.</w:t>
      </w:r>
      <w:r w:rsidR="00DE514A" w:rsidRPr="00682F7F">
        <w:rPr>
          <w:sz w:val="24"/>
          <w:szCs w:val="24"/>
        </w:rPr>
        <w:t xml:space="preserve"> </w:t>
      </w:r>
    </w:p>
    <w:p w14:paraId="38075753" w14:textId="58A24DAD" w:rsidR="003375DF" w:rsidRPr="006109AB" w:rsidRDefault="003375DF" w:rsidP="006109AB">
      <w:pPr>
        <w:pStyle w:val="ListParagraph"/>
        <w:ind w:left="851"/>
        <w:rPr>
          <w:sz w:val="24"/>
          <w:szCs w:val="24"/>
        </w:rPr>
      </w:pPr>
      <w:r>
        <w:rPr>
          <w:sz w:val="24"/>
          <w:szCs w:val="24"/>
        </w:rPr>
        <w:br/>
      </w:r>
      <w:r w:rsidR="00B76CFA" w:rsidRPr="003375DF">
        <w:rPr>
          <w:b/>
          <w:sz w:val="24"/>
          <w:szCs w:val="24"/>
        </w:rPr>
        <w:t xml:space="preserve">Health and Wellbeing </w:t>
      </w:r>
    </w:p>
    <w:p w14:paraId="4F86DBA2" w14:textId="5C6C9387" w:rsidR="006109AB" w:rsidRDefault="006109AB" w:rsidP="00D0447C">
      <w:pPr>
        <w:pStyle w:val="ListParagraph"/>
        <w:numPr>
          <w:ilvl w:val="1"/>
          <w:numId w:val="6"/>
        </w:numPr>
        <w:rPr>
          <w:sz w:val="24"/>
          <w:szCs w:val="24"/>
        </w:rPr>
      </w:pPr>
      <w:r w:rsidRPr="006109AB">
        <w:rPr>
          <w:sz w:val="24"/>
          <w:szCs w:val="24"/>
        </w:rPr>
        <w:t>Peer Tree Loneliness Project (smartphone intervention targeting loneliness in low SES students); Mental Health Nurse, and Health Promotion addressing a variety of themes that affect students health and wellbeing</w:t>
      </w:r>
      <w:r w:rsidR="001942B2">
        <w:rPr>
          <w:sz w:val="24"/>
          <w:szCs w:val="24"/>
        </w:rPr>
        <w:t>.</w:t>
      </w:r>
    </w:p>
    <w:p w14:paraId="1B9DC5F5" w14:textId="77777777" w:rsidR="00D0447C" w:rsidRDefault="00D0447C" w:rsidP="00D0447C">
      <w:pPr>
        <w:pStyle w:val="ListParagraph"/>
        <w:ind w:left="2157"/>
        <w:rPr>
          <w:sz w:val="24"/>
          <w:szCs w:val="24"/>
        </w:rPr>
      </w:pPr>
    </w:p>
    <w:p w14:paraId="02E444D4" w14:textId="45F829E8" w:rsidR="003375DF" w:rsidRDefault="000711BF" w:rsidP="003375DF">
      <w:pPr>
        <w:pStyle w:val="ListParagraph"/>
        <w:numPr>
          <w:ilvl w:val="0"/>
          <w:numId w:val="6"/>
        </w:numPr>
        <w:ind w:left="851"/>
        <w:rPr>
          <w:sz w:val="24"/>
          <w:szCs w:val="24"/>
        </w:rPr>
      </w:pPr>
      <w:r w:rsidRPr="00682F7F">
        <w:rPr>
          <w:sz w:val="24"/>
          <w:szCs w:val="24"/>
        </w:rPr>
        <w:t>Implement</w:t>
      </w:r>
      <w:r w:rsidR="003375DF">
        <w:rPr>
          <w:sz w:val="24"/>
          <w:szCs w:val="24"/>
        </w:rPr>
        <w:t xml:space="preserve"> </w:t>
      </w:r>
      <w:r w:rsidRPr="00682F7F">
        <w:rPr>
          <w:sz w:val="24"/>
          <w:szCs w:val="24"/>
        </w:rPr>
        <w:t>Elevated Reconciliation Action Plan (RAP) targets</w:t>
      </w:r>
      <w:r w:rsidR="008B7695" w:rsidRPr="00682F7F">
        <w:rPr>
          <w:sz w:val="24"/>
          <w:szCs w:val="24"/>
        </w:rPr>
        <w:t xml:space="preserve">; </w:t>
      </w:r>
      <w:r w:rsidRPr="00682F7F">
        <w:rPr>
          <w:sz w:val="24"/>
          <w:szCs w:val="24"/>
        </w:rPr>
        <w:t>Indigenous Study Tour sponsorship</w:t>
      </w:r>
      <w:r w:rsidR="008B7695" w:rsidRPr="000D6FF4">
        <w:rPr>
          <w:sz w:val="24"/>
          <w:szCs w:val="24"/>
        </w:rPr>
        <w:t>;</w:t>
      </w:r>
      <w:r w:rsidRPr="000D6FF4">
        <w:rPr>
          <w:sz w:val="24"/>
          <w:szCs w:val="24"/>
        </w:rPr>
        <w:t xml:space="preserve"> Employment of </w:t>
      </w:r>
      <w:r w:rsidR="00B14606" w:rsidRPr="000D6FF4">
        <w:rPr>
          <w:sz w:val="24"/>
          <w:szCs w:val="24"/>
        </w:rPr>
        <w:t>a</w:t>
      </w:r>
      <w:r w:rsidRPr="000D6FF4">
        <w:rPr>
          <w:sz w:val="24"/>
          <w:szCs w:val="24"/>
        </w:rPr>
        <w:t xml:space="preserve">dditional </w:t>
      </w:r>
      <w:r w:rsidR="00B14606" w:rsidRPr="000D6FF4">
        <w:rPr>
          <w:sz w:val="24"/>
          <w:szCs w:val="24"/>
        </w:rPr>
        <w:t>I</w:t>
      </w:r>
      <w:r w:rsidRPr="000D6FF4">
        <w:rPr>
          <w:sz w:val="24"/>
          <w:szCs w:val="24"/>
        </w:rPr>
        <w:t>ndigenous Student Advisor</w:t>
      </w:r>
      <w:r w:rsidR="008B7695" w:rsidRPr="000D6FF4">
        <w:rPr>
          <w:sz w:val="24"/>
          <w:szCs w:val="24"/>
        </w:rPr>
        <w:t>;</w:t>
      </w:r>
      <w:r w:rsidRPr="000D6FF4">
        <w:rPr>
          <w:sz w:val="24"/>
          <w:szCs w:val="24"/>
        </w:rPr>
        <w:t xml:space="preserve"> Studiosity online study help for indigenous students</w:t>
      </w:r>
      <w:r w:rsidR="00C572DC" w:rsidRPr="00682F7F">
        <w:rPr>
          <w:sz w:val="24"/>
          <w:szCs w:val="24"/>
        </w:rPr>
        <w:t xml:space="preserve"> (both school leavers and mature age learners)</w:t>
      </w:r>
      <w:r w:rsidR="00D17EAA">
        <w:rPr>
          <w:sz w:val="24"/>
          <w:szCs w:val="24"/>
        </w:rPr>
        <w:t>; and</w:t>
      </w:r>
      <w:r w:rsidR="00C572DC" w:rsidRPr="00682F7F">
        <w:rPr>
          <w:sz w:val="24"/>
          <w:szCs w:val="24"/>
        </w:rPr>
        <w:t xml:space="preserve"> enhance Indigenous Engagement by developing strategic,</w:t>
      </w:r>
      <w:r w:rsidR="001942B2">
        <w:rPr>
          <w:sz w:val="24"/>
          <w:szCs w:val="24"/>
        </w:rPr>
        <w:t xml:space="preserve"> financial and personnel support.</w:t>
      </w:r>
      <w:r w:rsidRPr="00682F7F">
        <w:rPr>
          <w:sz w:val="24"/>
          <w:szCs w:val="24"/>
        </w:rPr>
        <w:t xml:space="preserve"> </w:t>
      </w:r>
    </w:p>
    <w:p w14:paraId="1C411490" w14:textId="77777777" w:rsidR="00D0447C" w:rsidRDefault="00D0447C" w:rsidP="00D0447C">
      <w:pPr>
        <w:pStyle w:val="ListParagraph"/>
        <w:ind w:left="851"/>
        <w:rPr>
          <w:sz w:val="24"/>
          <w:szCs w:val="24"/>
        </w:rPr>
      </w:pPr>
    </w:p>
    <w:p w14:paraId="0FAE8CBD" w14:textId="07BEA57E" w:rsidR="008B7695" w:rsidRDefault="00D17EAA" w:rsidP="003375DF">
      <w:pPr>
        <w:pStyle w:val="ListParagraph"/>
        <w:numPr>
          <w:ilvl w:val="0"/>
          <w:numId w:val="6"/>
        </w:numPr>
        <w:ind w:left="851"/>
        <w:rPr>
          <w:sz w:val="24"/>
          <w:szCs w:val="24"/>
        </w:rPr>
      </w:pPr>
      <w:r w:rsidRPr="003375DF">
        <w:rPr>
          <w:sz w:val="24"/>
          <w:szCs w:val="24"/>
        </w:rPr>
        <w:t xml:space="preserve">In </w:t>
      </w:r>
      <w:r w:rsidR="00F95C2E" w:rsidRPr="003375DF">
        <w:rPr>
          <w:sz w:val="24"/>
          <w:szCs w:val="24"/>
        </w:rPr>
        <w:t>addition, Swinburne</w:t>
      </w:r>
      <w:r w:rsidR="00F52439" w:rsidRPr="003375DF">
        <w:rPr>
          <w:sz w:val="24"/>
          <w:szCs w:val="24"/>
        </w:rPr>
        <w:t xml:space="preserve"> is an active member of the Athena Swan Science and Gender Equity (SAGE) program.</w:t>
      </w:r>
      <w:r w:rsidR="000711BF" w:rsidRPr="003375DF">
        <w:rPr>
          <w:sz w:val="24"/>
          <w:szCs w:val="24"/>
        </w:rPr>
        <w:t xml:space="preserve"> </w:t>
      </w:r>
    </w:p>
    <w:p w14:paraId="15B250FA" w14:textId="77777777" w:rsidR="00D0447C" w:rsidRPr="00D0447C" w:rsidRDefault="00D0447C" w:rsidP="00D0447C">
      <w:pPr>
        <w:pStyle w:val="ListParagraph"/>
        <w:rPr>
          <w:sz w:val="24"/>
          <w:szCs w:val="24"/>
        </w:rPr>
      </w:pPr>
    </w:p>
    <w:p w14:paraId="30F1CE23" w14:textId="2F6D9347" w:rsidR="000711BF" w:rsidRPr="00215158" w:rsidRDefault="000711BF" w:rsidP="00215158">
      <w:pPr>
        <w:pStyle w:val="ListParagraph"/>
        <w:numPr>
          <w:ilvl w:val="0"/>
          <w:numId w:val="6"/>
        </w:numPr>
        <w:ind w:left="851"/>
        <w:rPr>
          <w:sz w:val="24"/>
          <w:szCs w:val="24"/>
        </w:rPr>
      </w:pPr>
      <w:r w:rsidRPr="00B14606">
        <w:rPr>
          <w:b/>
          <w:sz w:val="24"/>
          <w:szCs w:val="24"/>
        </w:rPr>
        <w:t>Progress and Attainment</w:t>
      </w:r>
      <w:r w:rsidRPr="00B14606">
        <w:rPr>
          <w:sz w:val="24"/>
          <w:szCs w:val="24"/>
        </w:rPr>
        <w:t xml:space="preserve"> – Deliver programs including: L</w:t>
      </w:r>
      <w:r w:rsidR="00F52439">
        <w:rPr>
          <w:sz w:val="24"/>
          <w:szCs w:val="24"/>
        </w:rPr>
        <w:t>earning</w:t>
      </w:r>
      <w:r w:rsidRPr="00B14606">
        <w:rPr>
          <w:sz w:val="24"/>
          <w:szCs w:val="24"/>
        </w:rPr>
        <w:t xml:space="preserve"> and Academic Skills; AccessAbility Careers Hub</w:t>
      </w:r>
      <w:r w:rsidR="008732E9">
        <w:rPr>
          <w:sz w:val="24"/>
          <w:szCs w:val="24"/>
        </w:rPr>
        <w:t xml:space="preserve"> and </w:t>
      </w:r>
      <w:r w:rsidR="00115AC8">
        <w:rPr>
          <w:sz w:val="24"/>
          <w:szCs w:val="24"/>
        </w:rPr>
        <w:t>Digital</w:t>
      </w:r>
      <w:r w:rsidR="008732E9">
        <w:rPr>
          <w:sz w:val="24"/>
          <w:szCs w:val="24"/>
        </w:rPr>
        <w:t xml:space="preserve"> Employability </w:t>
      </w:r>
      <w:r w:rsidR="00115AC8">
        <w:rPr>
          <w:sz w:val="24"/>
          <w:szCs w:val="24"/>
        </w:rPr>
        <w:t xml:space="preserve">Resources. </w:t>
      </w:r>
      <w:r w:rsidR="00DA49DF" w:rsidRPr="00DA49DF">
        <w:rPr>
          <w:sz w:val="24"/>
          <w:szCs w:val="24"/>
        </w:rPr>
        <w:t xml:space="preserve"> In addition, for online and on campus students the</w:t>
      </w:r>
      <w:r w:rsidR="00A6510C">
        <w:rPr>
          <w:sz w:val="24"/>
          <w:szCs w:val="24"/>
        </w:rPr>
        <w:t xml:space="preserve"> expansion of the </w:t>
      </w:r>
      <w:r w:rsidR="00D0447C">
        <w:rPr>
          <w:sz w:val="24"/>
          <w:szCs w:val="24"/>
        </w:rPr>
        <w:t xml:space="preserve"> Simulations program</w:t>
      </w:r>
      <w:r w:rsidR="00115AC8">
        <w:rPr>
          <w:sz w:val="24"/>
          <w:szCs w:val="24"/>
        </w:rPr>
        <w:t>,</w:t>
      </w:r>
      <w:r w:rsidR="00D0447C">
        <w:rPr>
          <w:sz w:val="24"/>
          <w:szCs w:val="24"/>
        </w:rPr>
        <w:t xml:space="preserve"> </w:t>
      </w:r>
      <w:r w:rsidR="00EB62AA">
        <w:rPr>
          <w:sz w:val="24"/>
          <w:szCs w:val="24"/>
        </w:rPr>
        <w:t xml:space="preserve">the pilot program </w:t>
      </w:r>
      <w:r w:rsidR="00F95C2E" w:rsidRPr="00DA49DF">
        <w:rPr>
          <w:sz w:val="24"/>
          <w:szCs w:val="24"/>
        </w:rPr>
        <w:t>provid</w:t>
      </w:r>
      <w:r w:rsidR="00F95C2E">
        <w:rPr>
          <w:sz w:val="24"/>
          <w:szCs w:val="24"/>
        </w:rPr>
        <w:t>ed</w:t>
      </w:r>
      <w:r w:rsidR="00F95C2E" w:rsidRPr="00DA49DF">
        <w:rPr>
          <w:sz w:val="24"/>
          <w:szCs w:val="24"/>
        </w:rPr>
        <w:t xml:space="preserve"> optional</w:t>
      </w:r>
      <w:r w:rsidR="00DA49DF" w:rsidRPr="00DA49DF">
        <w:rPr>
          <w:sz w:val="24"/>
          <w:szCs w:val="24"/>
        </w:rPr>
        <w:t xml:space="preserve"> immersive and simulated classroom experience to SOL and SUT Teacher Education course students, to more units across a range of disciplines</w:t>
      </w:r>
    </w:p>
    <w:p w14:paraId="477DF286" w14:textId="095F9684" w:rsidR="000711BF" w:rsidRDefault="000711BF" w:rsidP="000711BF">
      <w:pPr>
        <w:pStyle w:val="ListNumber"/>
        <w:numPr>
          <w:ilvl w:val="0"/>
          <w:numId w:val="2"/>
        </w:numPr>
        <w:spacing w:after="240" w:line="240" w:lineRule="auto"/>
        <w:rPr>
          <w:sz w:val="24"/>
        </w:rPr>
      </w:pPr>
      <w:r w:rsidRPr="00CB6EC3">
        <w:rPr>
          <w:b/>
          <w:sz w:val="24"/>
        </w:rPr>
        <w:t>Evaluation</w:t>
      </w:r>
      <w:r w:rsidR="006109AB">
        <w:rPr>
          <w:sz w:val="24"/>
        </w:rPr>
        <w:t>: H</w:t>
      </w:r>
      <w:r w:rsidRPr="00CB6EC3">
        <w:rPr>
          <w:sz w:val="24"/>
        </w:rPr>
        <w:t>ow the university plans to evaluate the effectiveness of the equity strategies.</w:t>
      </w:r>
    </w:p>
    <w:p w14:paraId="45CDE867" w14:textId="77777777" w:rsidR="000711BF" w:rsidRDefault="000711BF" w:rsidP="000711BF">
      <w:pPr>
        <w:pStyle w:val="ListNumber"/>
        <w:numPr>
          <w:ilvl w:val="0"/>
          <w:numId w:val="0"/>
        </w:numPr>
        <w:spacing w:after="240" w:line="240" w:lineRule="auto"/>
        <w:rPr>
          <w:sz w:val="24"/>
        </w:rPr>
      </w:pPr>
    </w:p>
    <w:p w14:paraId="022B54F1" w14:textId="77777777" w:rsidR="00D0447C" w:rsidRDefault="000711BF" w:rsidP="003375DF">
      <w:pPr>
        <w:pStyle w:val="ListNumber"/>
        <w:numPr>
          <w:ilvl w:val="0"/>
          <w:numId w:val="0"/>
        </w:numPr>
        <w:spacing w:after="24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Swinburne </w:t>
      </w:r>
      <w:r w:rsidR="004C566D">
        <w:rPr>
          <w:sz w:val="24"/>
          <w:szCs w:val="24"/>
        </w:rPr>
        <w:t xml:space="preserve">will implement an evaluative framework for each of its HEPPP funded </w:t>
      </w:r>
      <w:r w:rsidR="00115AC8">
        <w:rPr>
          <w:sz w:val="24"/>
          <w:szCs w:val="24"/>
        </w:rPr>
        <w:t>initiatives</w:t>
      </w:r>
      <w:r w:rsidR="004C566D">
        <w:rPr>
          <w:sz w:val="24"/>
          <w:szCs w:val="24"/>
        </w:rPr>
        <w:t xml:space="preserve"> to improve program </w:t>
      </w:r>
      <w:r w:rsidR="00115AC8">
        <w:rPr>
          <w:sz w:val="24"/>
          <w:szCs w:val="24"/>
        </w:rPr>
        <w:t xml:space="preserve">effectiveness. </w:t>
      </w:r>
      <w:r w:rsidR="00925757">
        <w:rPr>
          <w:sz w:val="24"/>
          <w:szCs w:val="24"/>
        </w:rPr>
        <w:t xml:space="preserve">This will involve setting up and implementing data collection processes and instruments, analysing data and reporting on findings to assess program effectiveness and inform program improvements.  </w:t>
      </w:r>
    </w:p>
    <w:p w14:paraId="1A6821BC" w14:textId="77777777" w:rsidR="00D0447C" w:rsidRDefault="00D0447C" w:rsidP="003375DF">
      <w:pPr>
        <w:pStyle w:val="ListNumber"/>
        <w:numPr>
          <w:ilvl w:val="0"/>
          <w:numId w:val="0"/>
        </w:numPr>
        <w:spacing w:after="240" w:line="240" w:lineRule="auto"/>
        <w:ind w:left="360"/>
        <w:rPr>
          <w:sz w:val="24"/>
          <w:szCs w:val="24"/>
        </w:rPr>
      </w:pPr>
    </w:p>
    <w:p w14:paraId="712BC92E" w14:textId="2300F940" w:rsidR="000711BF" w:rsidRDefault="000711BF" w:rsidP="00D0447C">
      <w:pPr>
        <w:pStyle w:val="ListNumber"/>
        <w:numPr>
          <w:ilvl w:val="0"/>
          <w:numId w:val="11"/>
        </w:numPr>
        <w:spacing w:after="240" w:line="240" w:lineRule="auto"/>
        <w:rPr>
          <w:sz w:val="24"/>
        </w:rPr>
      </w:pPr>
      <w:r w:rsidRPr="00CB6EC3">
        <w:rPr>
          <w:b/>
          <w:sz w:val="24"/>
        </w:rPr>
        <w:t>Partnerships and collaboration</w:t>
      </w:r>
      <w:r w:rsidR="006109AB">
        <w:rPr>
          <w:sz w:val="24"/>
        </w:rPr>
        <w:t>: W</w:t>
      </w:r>
      <w:r w:rsidRPr="00CB6EC3">
        <w:rPr>
          <w:sz w:val="24"/>
        </w:rPr>
        <w:t>ho the university will partner and collaborate with and how this will improve equity performance.</w:t>
      </w:r>
    </w:p>
    <w:p w14:paraId="37D1F082" w14:textId="77777777" w:rsidR="00B14606" w:rsidRPr="00B14606" w:rsidRDefault="00B14606" w:rsidP="00B14606">
      <w:pPr>
        <w:pStyle w:val="ListNumber"/>
        <w:numPr>
          <w:ilvl w:val="0"/>
          <w:numId w:val="0"/>
        </w:numPr>
        <w:spacing w:after="240" w:line="240" w:lineRule="auto"/>
        <w:ind w:left="360"/>
        <w:rPr>
          <w:sz w:val="24"/>
        </w:rPr>
      </w:pPr>
    </w:p>
    <w:p w14:paraId="0C047C61" w14:textId="18B3DBA5" w:rsidR="004C6C8C" w:rsidRPr="008B7695" w:rsidRDefault="000711BF" w:rsidP="008B7695">
      <w:pPr>
        <w:pStyle w:val="ListNumber"/>
        <w:numPr>
          <w:ilvl w:val="0"/>
          <w:numId w:val="0"/>
        </w:numPr>
        <w:spacing w:after="24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Swinburne </w:t>
      </w:r>
      <w:r w:rsidRPr="00AA4A4E">
        <w:rPr>
          <w:sz w:val="24"/>
          <w:szCs w:val="24"/>
        </w:rPr>
        <w:t xml:space="preserve">will partner and collaborate with </w:t>
      </w:r>
      <w:r>
        <w:rPr>
          <w:sz w:val="24"/>
          <w:szCs w:val="24"/>
        </w:rPr>
        <w:t xml:space="preserve">a range of external stakeholders to </w:t>
      </w:r>
      <w:r w:rsidRPr="00AA4A4E">
        <w:rPr>
          <w:sz w:val="24"/>
          <w:szCs w:val="24"/>
        </w:rPr>
        <w:t>improve equity performance</w:t>
      </w:r>
      <w:r w:rsidR="00F52439">
        <w:rPr>
          <w:sz w:val="24"/>
          <w:szCs w:val="24"/>
        </w:rPr>
        <w:t xml:space="preserve">, including </w:t>
      </w:r>
      <w:r w:rsidR="006109AB">
        <w:rPr>
          <w:sz w:val="24"/>
          <w:szCs w:val="24"/>
        </w:rPr>
        <w:t xml:space="preserve">but not limited to </w:t>
      </w:r>
      <w:r w:rsidR="00401233">
        <w:rPr>
          <w:sz w:val="24"/>
          <w:szCs w:val="24"/>
        </w:rPr>
        <w:t xml:space="preserve">Ardoch, </w:t>
      </w:r>
      <w:r w:rsidR="00F52439">
        <w:rPr>
          <w:sz w:val="24"/>
          <w:szCs w:val="24"/>
        </w:rPr>
        <w:t>Boroondara Cares Found</w:t>
      </w:r>
      <w:r w:rsidR="006109AB">
        <w:rPr>
          <w:sz w:val="24"/>
          <w:szCs w:val="24"/>
        </w:rPr>
        <w:t xml:space="preserve">ation, KIOSC, Country Education </w:t>
      </w:r>
      <w:r w:rsidR="00F52439">
        <w:rPr>
          <w:sz w:val="24"/>
          <w:szCs w:val="24"/>
        </w:rPr>
        <w:t>Foundation,</w:t>
      </w:r>
      <w:r w:rsidR="00101AAB">
        <w:rPr>
          <w:sz w:val="24"/>
          <w:szCs w:val="24"/>
        </w:rPr>
        <w:t xml:space="preserve"> Boroondara</w:t>
      </w:r>
      <w:r w:rsidR="00F52439">
        <w:rPr>
          <w:sz w:val="24"/>
          <w:szCs w:val="24"/>
        </w:rPr>
        <w:t xml:space="preserve"> </w:t>
      </w:r>
      <w:r w:rsidR="008B7695">
        <w:rPr>
          <w:sz w:val="24"/>
          <w:szCs w:val="24"/>
        </w:rPr>
        <w:t>Rotary</w:t>
      </w:r>
      <w:r w:rsidR="00101AAB">
        <w:rPr>
          <w:sz w:val="24"/>
          <w:szCs w:val="24"/>
        </w:rPr>
        <w:t xml:space="preserve"> clubs</w:t>
      </w:r>
      <w:r w:rsidR="00D0447C">
        <w:rPr>
          <w:sz w:val="24"/>
          <w:szCs w:val="24"/>
        </w:rPr>
        <w:t xml:space="preserve">, </w:t>
      </w:r>
      <w:r w:rsidR="008B7695">
        <w:rPr>
          <w:sz w:val="24"/>
          <w:szCs w:val="24"/>
        </w:rPr>
        <w:t>WISE Employment, Australian Network on Disability,</w:t>
      </w:r>
      <w:r w:rsidR="00CA430D">
        <w:rPr>
          <w:sz w:val="24"/>
          <w:szCs w:val="24"/>
        </w:rPr>
        <w:t xml:space="preserve"> Centre for Excellence in Child and Family Welfare,</w:t>
      </w:r>
      <w:r w:rsidR="008B7695">
        <w:rPr>
          <w:sz w:val="24"/>
          <w:szCs w:val="24"/>
        </w:rPr>
        <w:t xml:space="preserve"> </w:t>
      </w:r>
      <w:r w:rsidR="006109AB">
        <w:rPr>
          <w:sz w:val="24"/>
          <w:szCs w:val="24"/>
        </w:rPr>
        <w:t>Smith</w:t>
      </w:r>
      <w:r w:rsidR="00401233">
        <w:rPr>
          <w:sz w:val="24"/>
          <w:szCs w:val="24"/>
        </w:rPr>
        <w:t xml:space="preserve"> Family, </w:t>
      </w:r>
      <w:r w:rsidR="008B7695">
        <w:rPr>
          <w:sz w:val="24"/>
          <w:szCs w:val="24"/>
        </w:rPr>
        <w:t xml:space="preserve">various primary and secondary schools, numerous employers, </w:t>
      </w:r>
      <w:r w:rsidR="00CC4E54">
        <w:rPr>
          <w:sz w:val="24"/>
          <w:szCs w:val="24"/>
        </w:rPr>
        <w:t>Indigenous communities and schools including Girls Academy</w:t>
      </w:r>
      <w:r w:rsidR="006109AB">
        <w:rPr>
          <w:sz w:val="24"/>
          <w:szCs w:val="24"/>
        </w:rPr>
        <w:t>.</w:t>
      </w:r>
      <w:r w:rsidR="00275500" w:rsidRPr="008B7695">
        <w:rPr>
          <w:sz w:val="24"/>
          <w:szCs w:val="24"/>
        </w:rPr>
        <w:t xml:space="preserve"> </w:t>
      </w:r>
    </w:p>
    <w:sectPr w:rsidR="004C6C8C" w:rsidRPr="008B7695" w:rsidSect="00101AAB">
      <w:pgSz w:w="11906" w:h="16838"/>
      <w:pgMar w:top="1276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123FCA" w14:textId="77777777" w:rsidR="003E56A7" w:rsidRDefault="003E56A7" w:rsidP="000711BF">
      <w:pPr>
        <w:spacing w:after="0" w:line="240" w:lineRule="auto"/>
      </w:pPr>
      <w:r>
        <w:separator/>
      </w:r>
    </w:p>
  </w:endnote>
  <w:endnote w:type="continuationSeparator" w:id="0">
    <w:p w14:paraId="06CC28F3" w14:textId="77777777" w:rsidR="003E56A7" w:rsidRDefault="003E56A7" w:rsidP="00071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5625CC" w14:textId="77777777" w:rsidR="003E56A7" w:rsidRDefault="003E56A7" w:rsidP="000711BF">
      <w:pPr>
        <w:spacing w:after="0" w:line="240" w:lineRule="auto"/>
      </w:pPr>
      <w:r>
        <w:separator/>
      </w:r>
    </w:p>
  </w:footnote>
  <w:footnote w:type="continuationSeparator" w:id="0">
    <w:p w14:paraId="2116DF9B" w14:textId="77777777" w:rsidR="003E56A7" w:rsidRDefault="003E56A7" w:rsidP="000711BF">
      <w:pPr>
        <w:spacing w:after="0" w:line="240" w:lineRule="auto"/>
      </w:pPr>
      <w:r>
        <w:continuationSeparator/>
      </w:r>
    </w:p>
  </w:footnote>
  <w:footnote w:id="1">
    <w:p w14:paraId="5A52A253" w14:textId="77777777" w:rsidR="001C37FD" w:rsidRDefault="001C37FD" w:rsidP="000711BF">
      <w:pPr>
        <w:pStyle w:val="FootnoteText"/>
      </w:pPr>
      <w:r>
        <w:rPr>
          <w:rStyle w:val="FootnoteReference"/>
        </w:rPr>
        <w:footnoteRef/>
      </w:r>
      <w:r>
        <w:t xml:space="preserve"> Swinburne 2020 Plan; Reconciliation Action Plan 2017-2019, AccessAbility Action Plan 2015-2020; Financial Inclusion Action Plan; 2019 Swinburne HEPPP initiatives.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5FF6FD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095BD9"/>
    <w:multiLevelType w:val="hybridMultilevel"/>
    <w:tmpl w:val="DE1A239C"/>
    <w:lvl w:ilvl="0" w:tplc="0C09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2" w15:restartNumberingAfterBreak="0">
    <w:nsid w:val="15C25F4B"/>
    <w:multiLevelType w:val="hybridMultilevel"/>
    <w:tmpl w:val="0F8E2634"/>
    <w:lvl w:ilvl="0" w:tplc="DF569F56">
      <w:start w:val="1"/>
      <w:numFmt w:val="upperLetter"/>
      <w:lvlText w:val="%1."/>
      <w:lvlJc w:val="left"/>
      <w:pPr>
        <w:ind w:left="1074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794" w:hanging="360"/>
      </w:pPr>
    </w:lvl>
    <w:lvl w:ilvl="2" w:tplc="0C09001B" w:tentative="1">
      <w:start w:val="1"/>
      <w:numFmt w:val="lowerRoman"/>
      <w:lvlText w:val="%3."/>
      <w:lvlJc w:val="right"/>
      <w:pPr>
        <w:ind w:left="2514" w:hanging="180"/>
      </w:pPr>
    </w:lvl>
    <w:lvl w:ilvl="3" w:tplc="0C09000F" w:tentative="1">
      <w:start w:val="1"/>
      <w:numFmt w:val="decimal"/>
      <w:lvlText w:val="%4."/>
      <w:lvlJc w:val="left"/>
      <w:pPr>
        <w:ind w:left="3234" w:hanging="360"/>
      </w:pPr>
    </w:lvl>
    <w:lvl w:ilvl="4" w:tplc="0C090019" w:tentative="1">
      <w:start w:val="1"/>
      <w:numFmt w:val="lowerLetter"/>
      <w:lvlText w:val="%5."/>
      <w:lvlJc w:val="left"/>
      <w:pPr>
        <w:ind w:left="3954" w:hanging="360"/>
      </w:pPr>
    </w:lvl>
    <w:lvl w:ilvl="5" w:tplc="0C09001B" w:tentative="1">
      <w:start w:val="1"/>
      <w:numFmt w:val="lowerRoman"/>
      <w:lvlText w:val="%6."/>
      <w:lvlJc w:val="right"/>
      <w:pPr>
        <w:ind w:left="4674" w:hanging="180"/>
      </w:pPr>
    </w:lvl>
    <w:lvl w:ilvl="6" w:tplc="0C09000F" w:tentative="1">
      <w:start w:val="1"/>
      <w:numFmt w:val="decimal"/>
      <w:lvlText w:val="%7."/>
      <w:lvlJc w:val="left"/>
      <w:pPr>
        <w:ind w:left="5394" w:hanging="360"/>
      </w:pPr>
    </w:lvl>
    <w:lvl w:ilvl="7" w:tplc="0C090019" w:tentative="1">
      <w:start w:val="1"/>
      <w:numFmt w:val="lowerLetter"/>
      <w:lvlText w:val="%8."/>
      <w:lvlJc w:val="left"/>
      <w:pPr>
        <w:ind w:left="6114" w:hanging="360"/>
      </w:pPr>
    </w:lvl>
    <w:lvl w:ilvl="8" w:tplc="0C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" w15:restartNumberingAfterBreak="0">
    <w:nsid w:val="1FBA5C77"/>
    <w:multiLevelType w:val="multilevel"/>
    <w:tmpl w:val="D09ED04A"/>
    <w:lvl w:ilvl="0">
      <w:start w:val="1"/>
      <w:numFmt w:val="decimal"/>
      <w:pStyle w:val="ListNumber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pStyle w:val="ListNumber2"/>
      <w:lvlText w:val="%1.%2"/>
      <w:lvlJc w:val="left"/>
      <w:pPr>
        <w:ind w:left="851" w:hanging="491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pStyle w:val="ListNumber4"/>
      <w:lvlText w:val="%1.%2.%3.%4"/>
      <w:lvlJc w:val="left"/>
      <w:pPr>
        <w:ind w:left="2268" w:hanging="737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C660605"/>
    <w:multiLevelType w:val="hybridMultilevel"/>
    <w:tmpl w:val="2D08E774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6FA5809"/>
    <w:multiLevelType w:val="hybridMultilevel"/>
    <w:tmpl w:val="BFAA79AE"/>
    <w:lvl w:ilvl="0" w:tplc="0C09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6" w15:restartNumberingAfterBreak="0">
    <w:nsid w:val="3AB60579"/>
    <w:multiLevelType w:val="hybridMultilevel"/>
    <w:tmpl w:val="6546A3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612BEA"/>
    <w:multiLevelType w:val="hybridMultilevel"/>
    <w:tmpl w:val="BF941A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0F34C6"/>
    <w:multiLevelType w:val="hybridMultilevel"/>
    <w:tmpl w:val="646ABDD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7653F1A"/>
    <w:multiLevelType w:val="hybridMultilevel"/>
    <w:tmpl w:val="26FC160C"/>
    <w:lvl w:ilvl="0" w:tplc="5B6A6C7A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6"/>
  </w:num>
  <w:num w:numId="5">
    <w:abstractNumId w:val="7"/>
  </w:num>
  <w:num w:numId="6">
    <w:abstractNumId w:val="5"/>
  </w:num>
  <w:num w:numId="7">
    <w:abstractNumId w:val="1"/>
  </w:num>
  <w:num w:numId="8">
    <w:abstractNumId w:val="8"/>
  </w:num>
  <w:num w:numId="9">
    <w:abstractNumId w:val="0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1BF"/>
    <w:rsid w:val="000711BF"/>
    <w:rsid w:val="000D6FF4"/>
    <w:rsid w:val="00101AAB"/>
    <w:rsid w:val="00115AC8"/>
    <w:rsid w:val="001942B2"/>
    <w:rsid w:val="001C37FD"/>
    <w:rsid w:val="001F257A"/>
    <w:rsid w:val="00215158"/>
    <w:rsid w:val="00235D3A"/>
    <w:rsid w:val="00251D64"/>
    <w:rsid w:val="00275500"/>
    <w:rsid w:val="00280829"/>
    <w:rsid w:val="00285E2E"/>
    <w:rsid w:val="003375DF"/>
    <w:rsid w:val="003E56A7"/>
    <w:rsid w:val="00401233"/>
    <w:rsid w:val="00421312"/>
    <w:rsid w:val="004B3560"/>
    <w:rsid w:val="004C566D"/>
    <w:rsid w:val="004C6C8C"/>
    <w:rsid w:val="00586BE3"/>
    <w:rsid w:val="005E78F4"/>
    <w:rsid w:val="006109AB"/>
    <w:rsid w:val="0062685D"/>
    <w:rsid w:val="006717D7"/>
    <w:rsid w:val="00682F7F"/>
    <w:rsid w:val="0070366D"/>
    <w:rsid w:val="007B5E22"/>
    <w:rsid w:val="00800251"/>
    <w:rsid w:val="008732E9"/>
    <w:rsid w:val="00892008"/>
    <w:rsid w:val="008B7695"/>
    <w:rsid w:val="00925757"/>
    <w:rsid w:val="009737CD"/>
    <w:rsid w:val="00975AAA"/>
    <w:rsid w:val="00995A42"/>
    <w:rsid w:val="00A017AF"/>
    <w:rsid w:val="00A105B1"/>
    <w:rsid w:val="00A61820"/>
    <w:rsid w:val="00A6510C"/>
    <w:rsid w:val="00AA57E9"/>
    <w:rsid w:val="00B14606"/>
    <w:rsid w:val="00B76CFA"/>
    <w:rsid w:val="00C205F4"/>
    <w:rsid w:val="00C572DC"/>
    <w:rsid w:val="00CA20C7"/>
    <w:rsid w:val="00CA2D69"/>
    <w:rsid w:val="00CA3F5E"/>
    <w:rsid w:val="00CA430D"/>
    <w:rsid w:val="00CC4E54"/>
    <w:rsid w:val="00CE09E6"/>
    <w:rsid w:val="00D0447C"/>
    <w:rsid w:val="00D17EAA"/>
    <w:rsid w:val="00D57F6A"/>
    <w:rsid w:val="00D75EEF"/>
    <w:rsid w:val="00DA49DF"/>
    <w:rsid w:val="00DB543B"/>
    <w:rsid w:val="00DD1E3E"/>
    <w:rsid w:val="00DE514A"/>
    <w:rsid w:val="00E218CD"/>
    <w:rsid w:val="00E36052"/>
    <w:rsid w:val="00EB62AA"/>
    <w:rsid w:val="00F406CA"/>
    <w:rsid w:val="00F479C3"/>
    <w:rsid w:val="00F52439"/>
    <w:rsid w:val="00F84EE8"/>
    <w:rsid w:val="00F8592F"/>
    <w:rsid w:val="00F95C2E"/>
    <w:rsid w:val="00FF4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9C5B9"/>
  <w15:docId w15:val="{6A807268-EEC9-4441-9C1E-0A7FCDA62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11BF"/>
    <w:pPr>
      <w:spacing w:after="200" w:line="276" w:lineRule="auto"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11BF"/>
    <w:pPr>
      <w:spacing w:after="240" w:line="240" w:lineRule="auto"/>
      <w:contextualSpacing/>
      <w:outlineLvl w:val="0"/>
    </w:pPr>
    <w:rPr>
      <w:rFonts w:ascii="Calibri" w:eastAsiaTheme="majorEastAsia" w:hAnsi="Calibri" w:cstheme="majorBidi"/>
      <w:b/>
      <w:bCs/>
      <w:color w:val="522761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11BF"/>
    <w:pPr>
      <w:spacing w:before="200" w:after="0"/>
      <w:outlineLvl w:val="1"/>
    </w:pPr>
    <w:rPr>
      <w:rFonts w:ascii="Calibri" w:eastAsiaTheme="majorEastAsia" w:hAnsi="Calibri" w:cstheme="majorBidi"/>
      <w:b/>
      <w:bCs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11BF"/>
    <w:rPr>
      <w:rFonts w:ascii="Calibri" w:eastAsiaTheme="majorEastAsia" w:hAnsi="Calibri" w:cstheme="majorBidi"/>
      <w:b/>
      <w:bCs/>
      <w:color w:val="522761"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711BF"/>
    <w:rPr>
      <w:rFonts w:ascii="Calibri" w:eastAsiaTheme="majorEastAsia" w:hAnsi="Calibri" w:cstheme="majorBidi"/>
      <w:b/>
      <w:bCs/>
      <w:sz w:val="28"/>
      <w:szCs w:val="26"/>
    </w:rPr>
  </w:style>
  <w:style w:type="paragraph" w:styleId="ListNumber">
    <w:name w:val="List Number"/>
    <w:basedOn w:val="Normal"/>
    <w:uiPriority w:val="99"/>
    <w:unhideWhenUsed/>
    <w:rsid w:val="000711BF"/>
    <w:pPr>
      <w:numPr>
        <w:numId w:val="1"/>
      </w:numPr>
      <w:spacing w:after="120"/>
      <w:contextualSpacing/>
    </w:pPr>
  </w:style>
  <w:style w:type="paragraph" w:styleId="ListNumber2">
    <w:name w:val="List Number 2"/>
    <w:basedOn w:val="Normal"/>
    <w:uiPriority w:val="99"/>
    <w:unhideWhenUsed/>
    <w:rsid w:val="000711BF"/>
    <w:pPr>
      <w:numPr>
        <w:ilvl w:val="1"/>
        <w:numId w:val="1"/>
      </w:numPr>
      <w:tabs>
        <w:tab w:val="left" w:pos="1134"/>
      </w:tabs>
      <w:spacing w:after="120"/>
      <w:ind w:left="936" w:hanging="567"/>
      <w:contextualSpacing/>
    </w:pPr>
  </w:style>
  <w:style w:type="paragraph" w:styleId="ListNumber3">
    <w:name w:val="List Number 3"/>
    <w:basedOn w:val="Normal"/>
    <w:uiPriority w:val="99"/>
    <w:unhideWhenUsed/>
    <w:rsid w:val="000711BF"/>
    <w:pPr>
      <w:numPr>
        <w:ilvl w:val="2"/>
        <w:numId w:val="1"/>
      </w:numPr>
      <w:spacing w:after="120"/>
      <w:ind w:left="1701" w:hanging="765"/>
      <w:contextualSpacing/>
    </w:pPr>
  </w:style>
  <w:style w:type="paragraph" w:styleId="ListNumber4">
    <w:name w:val="List Number 4"/>
    <w:basedOn w:val="Normal"/>
    <w:uiPriority w:val="99"/>
    <w:unhideWhenUsed/>
    <w:rsid w:val="000711BF"/>
    <w:pPr>
      <w:numPr>
        <w:ilvl w:val="3"/>
        <w:numId w:val="1"/>
      </w:numPr>
      <w:spacing w:after="120"/>
      <w:ind w:left="2637" w:hanging="936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0711B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711BF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711BF"/>
    <w:rPr>
      <w:vertAlign w:val="superscript"/>
    </w:rPr>
  </w:style>
  <w:style w:type="paragraph" w:styleId="ListParagraph">
    <w:name w:val="List Paragraph"/>
    <w:basedOn w:val="Normal"/>
    <w:uiPriority w:val="34"/>
    <w:qFormat/>
    <w:rsid w:val="00B1460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A43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43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430D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43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430D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3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30D"/>
    <w:rPr>
      <w:rFonts w:ascii="Segoe UI" w:eastAsiaTheme="minorEastAsia" w:hAnsi="Segoe UI" w:cs="Segoe UI"/>
      <w:sz w:val="18"/>
      <w:szCs w:val="18"/>
    </w:rPr>
  </w:style>
  <w:style w:type="character" w:customStyle="1" w:styleId="mandatory">
    <w:name w:val="mandatory"/>
    <w:basedOn w:val="DefaultParagraphFont"/>
    <w:rsid w:val="00CA3F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838</Words>
  <Characters>4782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Anthony Gartner</dc:creator>
  <cp:lastModifiedBy>Vera Smiljanic</cp:lastModifiedBy>
  <cp:revision>3</cp:revision>
  <cp:lastPrinted>2020-03-02T03:59:00Z</cp:lastPrinted>
  <dcterms:created xsi:type="dcterms:W3CDTF">2020-03-30T07:04:00Z</dcterms:created>
  <dcterms:modified xsi:type="dcterms:W3CDTF">2020-03-30T07:13:00Z</dcterms:modified>
</cp:coreProperties>
</file>