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1952" w14:textId="77777777" w:rsidR="00ED399D" w:rsidRDefault="00ED399D" w:rsidP="00D96778">
      <w:pPr>
        <w:pStyle w:val="Heading2"/>
        <w:spacing w:before="0"/>
      </w:pPr>
      <w:r>
        <w:t>Introduction</w:t>
      </w:r>
    </w:p>
    <w:p w14:paraId="6F614DFB" w14:textId="30E4C113" w:rsidR="005022EE" w:rsidRDefault="005022EE" w:rsidP="009F60FE">
      <w:r>
        <w:t xml:space="preserve">ECU has a long-standing commitment to widening participation in higher education. Our entry pathways and supportive student experience encourage all people, including those from under-represented groups, </w:t>
      </w:r>
      <w:r w:rsidR="003640AF">
        <w:t>to access and to succee</w:t>
      </w:r>
      <w:r w:rsidR="00C15662">
        <w:t>d</w:t>
      </w:r>
      <w:r w:rsidR="003640AF">
        <w:t xml:space="preserve">. </w:t>
      </w:r>
    </w:p>
    <w:p w14:paraId="02F9854E" w14:textId="3E6D56DA" w:rsidR="005022EE" w:rsidRDefault="00C341C2" w:rsidP="009F60FE">
      <w:r>
        <w:t>Th</w:t>
      </w:r>
      <w:r w:rsidR="00167F60">
        <w:t>e</w:t>
      </w:r>
      <w:r>
        <w:t xml:space="preserve"> </w:t>
      </w:r>
      <w:r w:rsidRPr="00441B11">
        <w:rPr>
          <w:i/>
        </w:rPr>
        <w:t>Access and Participation Plan</w:t>
      </w:r>
      <w:r>
        <w:t xml:space="preserve"> focuses on increasing </w:t>
      </w:r>
      <w:r w:rsidR="00167F60">
        <w:t>opportunities</w:t>
      </w:r>
      <w:r>
        <w:t xml:space="preserve"> for</w:t>
      </w:r>
      <w:r w:rsidR="00167F60">
        <w:t xml:space="preserve"> university study for people</w:t>
      </w:r>
      <w:r>
        <w:t xml:space="preserve"> from a low-socioeconomic status </w:t>
      </w:r>
      <w:proofErr w:type="gramStart"/>
      <w:r>
        <w:t>background</w:t>
      </w:r>
      <w:r w:rsidR="003640AF">
        <w:t>s</w:t>
      </w:r>
      <w:proofErr w:type="gramEnd"/>
      <w:r>
        <w:t xml:space="preserve">. Many of the strategies also apply to other defined equity groups, </w:t>
      </w:r>
      <w:r w:rsidR="003640AF">
        <w:t>including Aboriginal and/or Torres Strait Islanders; people with disability; and people from regional and remote areas</w:t>
      </w:r>
      <w:r w:rsidR="00C15662">
        <w:t xml:space="preserve"> of Australia</w:t>
      </w:r>
      <w:r w:rsidR="003640AF">
        <w:t xml:space="preserve">. </w:t>
      </w:r>
    </w:p>
    <w:p w14:paraId="397BC333" w14:textId="1A684C5D" w:rsidR="00ED399D" w:rsidRDefault="00D96778" w:rsidP="00271302">
      <w:pPr>
        <w:jc w:val="both"/>
      </w:pPr>
      <w:r>
        <w:t xml:space="preserve">For additional strategies to widen university access, please refer to </w:t>
      </w:r>
      <w:hyperlink r:id="rId7" w:history="1">
        <w:r w:rsidR="003640AF">
          <w:rPr>
            <w:rStyle w:val="Hyperlink"/>
            <w:i/>
          </w:rPr>
          <w:t>ECU's Disability Access and Inclusion Plan, 2016-2021</w:t>
        </w:r>
      </w:hyperlink>
      <w:r>
        <w:t xml:space="preserve"> and</w:t>
      </w:r>
      <w:r w:rsidR="003640AF">
        <w:t xml:space="preserve"> </w:t>
      </w:r>
      <w:hyperlink r:id="rId8" w:history="1">
        <w:r w:rsidR="007E33E1">
          <w:rPr>
            <w:rStyle w:val="Hyperlink"/>
            <w:i/>
          </w:rPr>
          <w:t>ECU's Reconciliation Action Plan, 2018-2021</w:t>
        </w:r>
      </w:hyperlink>
      <w:r w:rsidR="00271302">
        <w:t xml:space="preserve">, and ECU’s </w:t>
      </w:r>
      <w:hyperlink r:id="rId9" w:history="1">
        <w:r w:rsidR="00271302" w:rsidRPr="00271302">
          <w:rPr>
            <w:rStyle w:val="Hyperlink"/>
          </w:rPr>
          <w:t>Equity, Diversity and Inclusion</w:t>
        </w:r>
      </w:hyperlink>
      <w:r w:rsidR="00271302">
        <w:t xml:space="preserve"> web pages.</w:t>
      </w:r>
    </w:p>
    <w:p w14:paraId="5BFC4868" w14:textId="77777777" w:rsidR="00ED399D" w:rsidRDefault="00ED399D" w:rsidP="00D96778">
      <w:pPr>
        <w:pStyle w:val="Heading2"/>
      </w:pPr>
      <w:r>
        <w:t>Student lifecycle</w:t>
      </w:r>
    </w:p>
    <w:p w14:paraId="78729632" w14:textId="77777777" w:rsidR="004775B6" w:rsidRPr="004775B6" w:rsidRDefault="004775B6" w:rsidP="009F60FE">
      <w:r>
        <w:t>The</w:t>
      </w:r>
      <w:r w:rsidR="00D96778">
        <w:t xml:space="preserve"> </w:t>
      </w:r>
      <w:r w:rsidR="00D96778">
        <w:rPr>
          <w:i/>
        </w:rPr>
        <w:t>Access and Participation Plan</w:t>
      </w:r>
      <w:r>
        <w:t xml:space="preserve"> </w:t>
      </w:r>
      <w:r w:rsidR="001524BC">
        <w:t>strategies and key activities are aligned with</w:t>
      </w:r>
      <w:r>
        <w:t xml:space="preserve"> the student </w:t>
      </w:r>
      <w:r w:rsidR="00ED399D">
        <w:t>lifecycle</w:t>
      </w:r>
      <w:r>
        <w:t xml:space="preserve">. </w:t>
      </w:r>
      <w:r>
        <w:rPr>
          <w:i/>
        </w:rPr>
        <w:t>Pre-access</w:t>
      </w:r>
      <w:r>
        <w:t xml:space="preserve"> refers to outreach to schools and communities</w:t>
      </w:r>
      <w:r w:rsidR="00D96778">
        <w:t xml:space="preserve">; </w:t>
      </w:r>
      <w:r w:rsidRPr="004775B6">
        <w:rPr>
          <w:i/>
        </w:rPr>
        <w:t>A</w:t>
      </w:r>
      <w:r>
        <w:rPr>
          <w:i/>
        </w:rPr>
        <w:t>ccess</w:t>
      </w:r>
      <w:r>
        <w:t xml:space="preserve"> is pre-entry and admission</w:t>
      </w:r>
      <w:r w:rsidR="00D96778">
        <w:t xml:space="preserve">; </w:t>
      </w:r>
      <w:r w:rsidR="00D96778" w:rsidRPr="009F60FE">
        <w:rPr>
          <w:i/>
        </w:rPr>
        <w:t>Participation</w:t>
      </w:r>
      <w:r>
        <w:rPr>
          <w:i/>
        </w:rPr>
        <w:t xml:space="preserve"> </w:t>
      </w:r>
      <w:r>
        <w:t>means transition and progression during studies</w:t>
      </w:r>
      <w:r w:rsidR="00D96778">
        <w:t>;</w:t>
      </w:r>
      <w:r>
        <w:t xml:space="preserve"> and </w:t>
      </w:r>
      <w:r>
        <w:rPr>
          <w:i/>
        </w:rPr>
        <w:t>Progress and attainment</w:t>
      </w:r>
      <w:r>
        <w:t xml:space="preserve"> is defined as successful completion and preparation for employment.</w:t>
      </w:r>
    </w:p>
    <w:p w14:paraId="5EF8E2E4" w14:textId="77777777" w:rsidR="00D25263" w:rsidRDefault="00D25263" w:rsidP="00D96778">
      <w:pPr>
        <w:pStyle w:val="Heading2"/>
      </w:pPr>
      <w:r>
        <w:t>Partnerships and collaboration</w:t>
      </w:r>
    </w:p>
    <w:p w14:paraId="0D251FDF" w14:textId="31A24E4D" w:rsidR="00D25263" w:rsidRPr="00543988" w:rsidRDefault="00BA1D1C" w:rsidP="00370805">
      <w:pPr>
        <w:spacing w:after="240"/>
      </w:pPr>
      <w:r>
        <w:t xml:space="preserve">In </w:t>
      </w:r>
      <w:r w:rsidR="00D82EB2">
        <w:t>2020</w:t>
      </w:r>
      <w:r w:rsidR="00C93A00">
        <w:t xml:space="preserve">, </w:t>
      </w:r>
      <w:r w:rsidR="00D25263">
        <w:t xml:space="preserve">ECU </w:t>
      </w:r>
      <w:r w:rsidR="00C93A00">
        <w:t xml:space="preserve">will </w:t>
      </w:r>
      <w:r w:rsidR="00D25263">
        <w:t xml:space="preserve">partner with </w:t>
      </w:r>
      <w:r w:rsidR="00906E9D">
        <w:t xml:space="preserve">leading education services providers in order to progress our strategies for </w:t>
      </w:r>
      <w:r w:rsidR="00906E9D" w:rsidRPr="009F60FE">
        <w:rPr>
          <w:i/>
        </w:rPr>
        <w:t>Pre-access</w:t>
      </w:r>
      <w:r w:rsidR="00906E9D">
        <w:t xml:space="preserve"> and </w:t>
      </w:r>
      <w:r w:rsidR="00906E9D" w:rsidRPr="009F60FE">
        <w:rPr>
          <w:i/>
        </w:rPr>
        <w:t>Access</w:t>
      </w:r>
      <w:r w:rsidR="00906E9D">
        <w:t xml:space="preserve">. These </w:t>
      </w:r>
      <w:r w:rsidR="008532D2">
        <w:t>include</w:t>
      </w:r>
      <w:r w:rsidR="00906E9D">
        <w:t xml:space="preserve">: </w:t>
      </w:r>
      <w:r w:rsidR="00AC642C" w:rsidRPr="00271302">
        <w:t>Studios</w:t>
      </w:r>
      <w:r w:rsidR="003640AF" w:rsidRPr="00271302">
        <w:t xml:space="preserve">ity, Children’s University Australia and </w:t>
      </w:r>
      <w:r w:rsidR="00906E9D" w:rsidRPr="00271302">
        <w:t xml:space="preserve">the </w:t>
      </w:r>
      <w:r w:rsidR="003640AF" w:rsidRPr="00271302">
        <w:t>New North Education Initiative</w:t>
      </w:r>
      <w:r w:rsidR="00906E9D" w:rsidRPr="00271302">
        <w:t xml:space="preserve"> </w:t>
      </w:r>
      <w:r w:rsidR="009F60FE" w:rsidRPr="00271302">
        <w:t>collaboration</w:t>
      </w:r>
      <w:r w:rsidR="00D25263" w:rsidRPr="00271302">
        <w:t>.</w:t>
      </w:r>
    </w:p>
    <w:p w14:paraId="644455B9" w14:textId="77777777" w:rsidR="004775B6" w:rsidRDefault="004775B6" w:rsidP="00D96778">
      <w:pPr>
        <w:pStyle w:val="Heading2"/>
        <w:sectPr w:rsidR="004775B6" w:rsidSect="00370805">
          <w:headerReference w:type="first" r:id="rId10"/>
          <w:pgSz w:w="16838" w:h="11906" w:orient="landscape"/>
          <w:pgMar w:top="3544" w:right="1440" w:bottom="709" w:left="1440" w:header="568" w:footer="3579" w:gutter="0"/>
          <w:cols w:num="2" w:space="678"/>
          <w:titlePg/>
          <w:docGrid w:linePitch="360"/>
        </w:sectPr>
      </w:pPr>
    </w:p>
    <w:p w14:paraId="2C997E63" w14:textId="77777777" w:rsidR="0027123B" w:rsidRPr="00966D9A" w:rsidRDefault="00966D9A" w:rsidP="00966D9A">
      <w:pPr>
        <w:pStyle w:val="Heading2"/>
        <w:spacing w:before="480"/>
        <w:rPr>
          <w:color w:val="FFFFFF" w:themeColor="background1"/>
        </w:rPr>
      </w:pPr>
      <w:r w:rsidRPr="00966D9A">
        <w:rPr>
          <w:noProof/>
          <w:color w:val="FFFFFF" w:themeColor="background1"/>
          <w:lang w:val="en-US"/>
        </w:rPr>
        <w:drawing>
          <wp:anchor distT="0" distB="0" distL="114300" distR="114300" simplePos="0" relativeHeight="251663360" behindDoc="1" locked="0" layoutInCell="1" allowOverlap="1" wp14:anchorId="128B72BB" wp14:editId="4A2FE12A">
            <wp:simplePos x="0" y="0"/>
            <wp:positionH relativeFrom="margin">
              <wp:posOffset>-45085</wp:posOffset>
            </wp:positionH>
            <wp:positionV relativeFrom="paragraph">
              <wp:posOffset>112395</wp:posOffset>
            </wp:positionV>
            <wp:extent cx="8953500" cy="33528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7123B" w:rsidRPr="00966D9A">
        <w:rPr>
          <w:color w:val="FFFFFF" w:themeColor="background1"/>
        </w:rPr>
        <w:t>Equity outcomes and strategies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Caption w:val="Equity outcomes and strategies"/>
        <w:tblDescription w:val="Separated into Pre-Access, Access, Participation and Progress and Attainment."/>
      </w:tblPr>
      <w:tblGrid>
        <w:gridCol w:w="3487"/>
        <w:gridCol w:w="3487"/>
        <w:gridCol w:w="3487"/>
        <w:gridCol w:w="3487"/>
      </w:tblGrid>
      <w:tr w:rsidR="0027123B" w:rsidRPr="0043213B" w14:paraId="4BED4534" w14:textId="77777777" w:rsidTr="00E42771">
        <w:trPr>
          <w:tblHeader/>
        </w:trPr>
        <w:tc>
          <w:tcPr>
            <w:tcW w:w="3487" w:type="dxa"/>
          </w:tcPr>
          <w:p w14:paraId="17927030" w14:textId="77777777" w:rsidR="0027123B" w:rsidRPr="0043213B" w:rsidRDefault="0027123B" w:rsidP="00370805">
            <w:pPr>
              <w:pStyle w:val="Heading3"/>
              <w:spacing w:after="140"/>
              <w:outlineLvl w:val="2"/>
            </w:pPr>
            <w:r w:rsidRPr="0043213B">
              <w:t xml:space="preserve">Pre-access </w:t>
            </w:r>
          </w:p>
        </w:tc>
        <w:tc>
          <w:tcPr>
            <w:tcW w:w="3487" w:type="dxa"/>
          </w:tcPr>
          <w:p w14:paraId="67E69B35" w14:textId="77777777" w:rsidR="0027123B" w:rsidRPr="0043213B" w:rsidRDefault="0027123B" w:rsidP="00370805">
            <w:pPr>
              <w:pStyle w:val="Heading3"/>
              <w:spacing w:after="140"/>
              <w:outlineLvl w:val="2"/>
            </w:pPr>
            <w:r w:rsidRPr="0043213B">
              <w:t>Access</w:t>
            </w:r>
          </w:p>
        </w:tc>
        <w:tc>
          <w:tcPr>
            <w:tcW w:w="3487" w:type="dxa"/>
          </w:tcPr>
          <w:p w14:paraId="14DD1BD2" w14:textId="77777777" w:rsidR="0027123B" w:rsidRPr="0043213B" w:rsidRDefault="0027123B" w:rsidP="00370805">
            <w:pPr>
              <w:pStyle w:val="Heading3"/>
              <w:spacing w:after="140"/>
              <w:outlineLvl w:val="2"/>
            </w:pPr>
            <w:r w:rsidRPr="0043213B">
              <w:t>Participation</w:t>
            </w:r>
          </w:p>
        </w:tc>
        <w:tc>
          <w:tcPr>
            <w:tcW w:w="3487" w:type="dxa"/>
          </w:tcPr>
          <w:p w14:paraId="0180F96C" w14:textId="77777777" w:rsidR="0027123B" w:rsidRPr="0043213B" w:rsidRDefault="0027123B" w:rsidP="00370805">
            <w:pPr>
              <w:pStyle w:val="Heading3"/>
              <w:spacing w:after="140"/>
              <w:outlineLvl w:val="2"/>
            </w:pPr>
            <w:r w:rsidRPr="0043213B">
              <w:t>Progress and attainment</w:t>
            </w:r>
          </w:p>
        </w:tc>
      </w:tr>
      <w:tr w:rsidR="0027123B" w:rsidRPr="0027123B" w14:paraId="170185E7" w14:textId="77777777" w:rsidTr="00B34CF0">
        <w:trPr>
          <w:trHeight w:val="227"/>
        </w:trPr>
        <w:tc>
          <w:tcPr>
            <w:tcW w:w="3487" w:type="dxa"/>
          </w:tcPr>
          <w:p w14:paraId="6884B2BB" w14:textId="77777777" w:rsidR="0027123B" w:rsidRPr="00C15662" w:rsidRDefault="0027123B" w:rsidP="00C15662">
            <w:pPr>
              <w:pStyle w:val="Table"/>
              <w:numPr>
                <w:ilvl w:val="0"/>
                <w:numId w:val="4"/>
              </w:numPr>
              <w:spacing w:before="0" w:after="80"/>
              <w:ind w:left="714" w:hanging="357"/>
            </w:pPr>
            <w:r w:rsidRPr="00C15662">
              <w:t>Awareness-raising</w:t>
            </w:r>
          </w:p>
          <w:p w14:paraId="45C9A93E" w14:textId="77777777" w:rsidR="0027123B" w:rsidRPr="00C15662" w:rsidRDefault="0027123B" w:rsidP="00C15662">
            <w:pPr>
              <w:pStyle w:val="Table"/>
              <w:numPr>
                <w:ilvl w:val="0"/>
                <w:numId w:val="4"/>
              </w:numPr>
              <w:spacing w:before="0" w:after="80"/>
              <w:ind w:left="714" w:hanging="357"/>
            </w:pPr>
            <w:r w:rsidRPr="00C15662">
              <w:t>Aspiration-raising</w:t>
            </w:r>
          </w:p>
          <w:p w14:paraId="646E8C48" w14:textId="77777777" w:rsidR="0027123B" w:rsidRPr="00C15662" w:rsidRDefault="0027123B" w:rsidP="00C15662">
            <w:pPr>
              <w:pStyle w:val="Table"/>
              <w:numPr>
                <w:ilvl w:val="0"/>
                <w:numId w:val="4"/>
              </w:numPr>
              <w:spacing w:before="0" w:after="80"/>
              <w:ind w:left="714" w:hanging="357"/>
            </w:pPr>
            <w:r w:rsidRPr="00C15662">
              <w:t>Building esteem</w:t>
            </w:r>
          </w:p>
        </w:tc>
        <w:tc>
          <w:tcPr>
            <w:tcW w:w="3487" w:type="dxa"/>
          </w:tcPr>
          <w:p w14:paraId="0008A16B" w14:textId="77777777" w:rsidR="0027123B" w:rsidRPr="00C15662" w:rsidRDefault="0027123B" w:rsidP="00C15662">
            <w:pPr>
              <w:pStyle w:val="Table"/>
              <w:numPr>
                <w:ilvl w:val="0"/>
                <w:numId w:val="4"/>
              </w:numPr>
              <w:spacing w:before="0" w:after="80"/>
              <w:ind w:left="714" w:hanging="357"/>
            </w:pPr>
            <w:r w:rsidRPr="00C15662">
              <w:t>Attraction</w:t>
            </w:r>
          </w:p>
          <w:p w14:paraId="662531A1" w14:textId="77777777" w:rsidR="0027123B" w:rsidRPr="00C15662" w:rsidRDefault="0027123B" w:rsidP="00C15662">
            <w:pPr>
              <w:pStyle w:val="Table"/>
              <w:numPr>
                <w:ilvl w:val="0"/>
                <w:numId w:val="4"/>
              </w:numPr>
              <w:spacing w:before="0" w:after="80"/>
              <w:ind w:left="714" w:hanging="357"/>
            </w:pPr>
            <w:r w:rsidRPr="00C15662">
              <w:t>Recruitment</w:t>
            </w:r>
          </w:p>
          <w:p w14:paraId="3BEDCA54" w14:textId="77777777" w:rsidR="0027123B" w:rsidRPr="00C15662" w:rsidRDefault="0027123B" w:rsidP="00C15662">
            <w:pPr>
              <w:pStyle w:val="Table"/>
              <w:numPr>
                <w:ilvl w:val="0"/>
                <w:numId w:val="4"/>
              </w:numPr>
              <w:spacing w:before="0" w:after="80"/>
              <w:ind w:left="714" w:hanging="357"/>
            </w:pPr>
            <w:r w:rsidRPr="00C15662">
              <w:t>Other entry pathways</w:t>
            </w:r>
          </w:p>
        </w:tc>
        <w:tc>
          <w:tcPr>
            <w:tcW w:w="3487" w:type="dxa"/>
          </w:tcPr>
          <w:p w14:paraId="2C77BBA7" w14:textId="77777777" w:rsidR="0027123B" w:rsidRPr="00C15662" w:rsidRDefault="0027123B" w:rsidP="00C15662">
            <w:pPr>
              <w:pStyle w:val="Table"/>
              <w:numPr>
                <w:ilvl w:val="0"/>
                <w:numId w:val="4"/>
              </w:numPr>
              <w:spacing w:before="0" w:after="80"/>
              <w:ind w:left="714" w:hanging="357"/>
            </w:pPr>
            <w:r w:rsidRPr="00C15662">
              <w:t>Understanding the university environment</w:t>
            </w:r>
          </w:p>
          <w:p w14:paraId="0866C5EB" w14:textId="77777777" w:rsidR="0027123B" w:rsidRPr="00C15662" w:rsidRDefault="0027123B" w:rsidP="00C15662">
            <w:pPr>
              <w:pStyle w:val="Table"/>
              <w:numPr>
                <w:ilvl w:val="0"/>
                <w:numId w:val="4"/>
              </w:numPr>
              <w:spacing w:before="0" w:after="80"/>
              <w:ind w:left="714" w:hanging="357"/>
            </w:pPr>
            <w:r w:rsidRPr="00C15662">
              <w:t>Building a sense of belonging</w:t>
            </w:r>
          </w:p>
          <w:p w14:paraId="69C39073" w14:textId="77777777" w:rsidR="0027123B" w:rsidRPr="00C15662" w:rsidRDefault="0027123B" w:rsidP="00C15662">
            <w:pPr>
              <w:pStyle w:val="Table"/>
              <w:numPr>
                <w:ilvl w:val="0"/>
                <w:numId w:val="4"/>
              </w:numPr>
              <w:spacing w:before="0" w:after="80"/>
              <w:ind w:left="714" w:hanging="357"/>
            </w:pPr>
            <w:r w:rsidRPr="00C15662">
              <w:t>Building academic literacy</w:t>
            </w:r>
          </w:p>
          <w:p w14:paraId="0E8981F1" w14:textId="77777777" w:rsidR="0027123B" w:rsidRPr="00C15662" w:rsidRDefault="0027123B" w:rsidP="00C15662">
            <w:pPr>
              <w:pStyle w:val="Table"/>
              <w:numPr>
                <w:ilvl w:val="0"/>
                <w:numId w:val="4"/>
              </w:numPr>
              <w:spacing w:before="0" w:after="80"/>
              <w:ind w:left="714" w:hanging="357"/>
            </w:pPr>
            <w:r w:rsidRPr="00C15662">
              <w:t>Providing financial support</w:t>
            </w:r>
          </w:p>
          <w:p w14:paraId="4C4ABF2F" w14:textId="77777777" w:rsidR="0027123B" w:rsidRPr="00C15662" w:rsidRDefault="0027123B" w:rsidP="00C15662">
            <w:pPr>
              <w:pStyle w:val="Table"/>
              <w:numPr>
                <w:ilvl w:val="0"/>
                <w:numId w:val="4"/>
              </w:numPr>
              <w:spacing w:before="0" w:after="80"/>
              <w:ind w:left="714" w:hanging="357"/>
            </w:pPr>
            <w:r w:rsidRPr="00C15662">
              <w:t>Build sense of identity</w:t>
            </w:r>
          </w:p>
          <w:p w14:paraId="6A955699" w14:textId="77777777" w:rsidR="0027123B" w:rsidRPr="00C15662" w:rsidRDefault="0027123B" w:rsidP="00C15662">
            <w:pPr>
              <w:pStyle w:val="Table"/>
              <w:numPr>
                <w:ilvl w:val="0"/>
                <w:numId w:val="4"/>
              </w:numPr>
              <w:spacing w:before="0" w:after="80"/>
              <w:ind w:left="714" w:hanging="357"/>
            </w:pPr>
            <w:r w:rsidRPr="00C15662">
              <w:t>Interventions for ‘at risk’</w:t>
            </w:r>
          </w:p>
          <w:p w14:paraId="7E281454" w14:textId="77777777" w:rsidR="0027123B" w:rsidRPr="00C15662" w:rsidRDefault="0027123B" w:rsidP="00C15662">
            <w:pPr>
              <w:pStyle w:val="Table"/>
              <w:numPr>
                <w:ilvl w:val="0"/>
                <w:numId w:val="4"/>
              </w:numPr>
              <w:spacing w:before="0" w:after="80"/>
              <w:ind w:left="714" w:hanging="357"/>
            </w:pPr>
            <w:r w:rsidRPr="00C15662">
              <w:t>Improving progress (pass rates)</w:t>
            </w:r>
          </w:p>
        </w:tc>
        <w:tc>
          <w:tcPr>
            <w:tcW w:w="3487" w:type="dxa"/>
          </w:tcPr>
          <w:p w14:paraId="62A0D82B" w14:textId="77777777" w:rsidR="0027123B" w:rsidRPr="00C15662" w:rsidRDefault="0027123B" w:rsidP="00C15662">
            <w:pPr>
              <w:pStyle w:val="Table"/>
              <w:numPr>
                <w:ilvl w:val="0"/>
                <w:numId w:val="4"/>
              </w:numPr>
              <w:spacing w:before="0" w:after="80"/>
              <w:ind w:left="714" w:hanging="357"/>
            </w:pPr>
            <w:r w:rsidRPr="00C15662">
              <w:t>Career development</w:t>
            </w:r>
          </w:p>
          <w:p w14:paraId="4F91DAFD" w14:textId="77777777" w:rsidR="0027123B" w:rsidRPr="00C15662" w:rsidRDefault="0027123B" w:rsidP="00C15662">
            <w:pPr>
              <w:pStyle w:val="Table"/>
              <w:numPr>
                <w:ilvl w:val="0"/>
                <w:numId w:val="4"/>
              </w:numPr>
              <w:spacing w:before="0" w:after="80"/>
              <w:ind w:left="714" w:hanging="357"/>
            </w:pPr>
            <w:r w:rsidRPr="00C15662">
              <w:t>Workplace learning</w:t>
            </w:r>
          </w:p>
          <w:p w14:paraId="298AEEEF" w14:textId="77777777" w:rsidR="0027123B" w:rsidRPr="00C15662" w:rsidRDefault="0027123B" w:rsidP="00C15662">
            <w:pPr>
              <w:pStyle w:val="Table"/>
              <w:numPr>
                <w:ilvl w:val="0"/>
                <w:numId w:val="4"/>
              </w:numPr>
              <w:spacing w:before="0" w:after="80"/>
              <w:ind w:left="714" w:hanging="357"/>
            </w:pPr>
            <w:r w:rsidRPr="00C15662">
              <w:t>Supporting better employment outcomes</w:t>
            </w:r>
          </w:p>
          <w:p w14:paraId="51FD0431" w14:textId="77777777" w:rsidR="0027123B" w:rsidRPr="00C15662" w:rsidRDefault="0027123B" w:rsidP="00C15662">
            <w:pPr>
              <w:pStyle w:val="Table"/>
              <w:numPr>
                <w:ilvl w:val="0"/>
                <w:numId w:val="4"/>
              </w:numPr>
              <w:spacing w:before="0" w:after="80"/>
              <w:ind w:left="714" w:hanging="357"/>
            </w:pPr>
            <w:r w:rsidRPr="00C15662">
              <w:t>Developing professional identity</w:t>
            </w:r>
          </w:p>
          <w:p w14:paraId="72969C92" w14:textId="77777777" w:rsidR="0027123B" w:rsidRPr="00C15662" w:rsidRDefault="0027123B" w:rsidP="00C15662">
            <w:pPr>
              <w:pStyle w:val="Table"/>
              <w:numPr>
                <w:ilvl w:val="0"/>
                <w:numId w:val="4"/>
              </w:numPr>
              <w:spacing w:before="0" w:after="80"/>
              <w:ind w:left="714" w:hanging="357"/>
            </w:pPr>
            <w:r w:rsidRPr="00C15662">
              <w:t>Supporting further study</w:t>
            </w:r>
          </w:p>
        </w:tc>
      </w:tr>
    </w:tbl>
    <w:p w14:paraId="307AA1F2" w14:textId="77777777" w:rsidR="00D25263" w:rsidRDefault="00D25263" w:rsidP="00D96778">
      <w:pPr>
        <w:pStyle w:val="Heading2"/>
        <w:sectPr w:rsidR="00D25263" w:rsidSect="004775B6">
          <w:headerReference w:type="default" r:id="rId12"/>
          <w:footerReference w:type="default" r:id="rId13"/>
          <w:type w:val="continuous"/>
          <w:pgSz w:w="16838" w:h="11906" w:orient="landscape"/>
          <w:pgMar w:top="3261" w:right="1440" w:bottom="1440" w:left="1440" w:header="708" w:footer="708" w:gutter="0"/>
          <w:cols w:space="708"/>
          <w:titlePg/>
          <w:docGrid w:linePitch="360"/>
        </w:sectPr>
      </w:pPr>
    </w:p>
    <w:p w14:paraId="6BA38F23" w14:textId="77777777" w:rsidR="0027123B" w:rsidRPr="00966D9A" w:rsidRDefault="00966D9A" w:rsidP="00D96778">
      <w:pPr>
        <w:pStyle w:val="Heading2"/>
        <w:rPr>
          <w:color w:val="FFFFFF" w:themeColor="background1"/>
        </w:rPr>
      </w:pPr>
      <w:r w:rsidRPr="00966D9A">
        <w:rPr>
          <w:noProof/>
          <w:color w:val="FFFFFF" w:themeColor="background1"/>
          <w:lang w:val="en-US"/>
        </w:rPr>
        <w:lastRenderedPageBreak/>
        <w:drawing>
          <wp:anchor distT="0" distB="0" distL="114300" distR="114300" simplePos="0" relativeHeight="251661312" behindDoc="1" locked="0" layoutInCell="1" allowOverlap="1" wp14:anchorId="172F0BDC" wp14:editId="29DDE0AD">
            <wp:simplePos x="0" y="0"/>
            <wp:positionH relativeFrom="margin">
              <wp:posOffset>-45085</wp:posOffset>
            </wp:positionH>
            <wp:positionV relativeFrom="paragraph">
              <wp:posOffset>42545</wp:posOffset>
            </wp:positionV>
            <wp:extent cx="8953500" cy="33528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7123B" w:rsidRPr="00966D9A">
        <w:rPr>
          <w:color w:val="FFFFFF" w:themeColor="background1"/>
        </w:rPr>
        <w:t>Key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Caption w:val="Key activities"/>
        <w:tblDescription w:val="Separated into Pre-Access, Access, Participation and Progress and Attainment."/>
      </w:tblPr>
      <w:tblGrid>
        <w:gridCol w:w="3487"/>
        <w:gridCol w:w="3487"/>
        <w:gridCol w:w="3487"/>
        <w:gridCol w:w="3487"/>
      </w:tblGrid>
      <w:tr w:rsidR="00304DC4" w:rsidRPr="0027123B" w14:paraId="754E2D46" w14:textId="77777777" w:rsidTr="00E42771">
        <w:trPr>
          <w:tblHeader/>
        </w:trPr>
        <w:tc>
          <w:tcPr>
            <w:tcW w:w="3487" w:type="dxa"/>
          </w:tcPr>
          <w:p w14:paraId="7CB723D4" w14:textId="77777777" w:rsidR="00304DC4" w:rsidRPr="0027123B" w:rsidRDefault="00304DC4" w:rsidP="00D25263">
            <w:pPr>
              <w:pStyle w:val="Heading3"/>
              <w:outlineLvl w:val="2"/>
            </w:pPr>
            <w:r w:rsidRPr="0027123B">
              <w:t xml:space="preserve">Pre-access </w:t>
            </w:r>
          </w:p>
        </w:tc>
        <w:tc>
          <w:tcPr>
            <w:tcW w:w="3487" w:type="dxa"/>
          </w:tcPr>
          <w:p w14:paraId="18E66E6F" w14:textId="77777777" w:rsidR="00304DC4" w:rsidRPr="0027123B" w:rsidRDefault="00304DC4" w:rsidP="00D25263">
            <w:pPr>
              <w:pStyle w:val="Heading3"/>
              <w:outlineLvl w:val="2"/>
            </w:pPr>
            <w:r w:rsidRPr="0027123B">
              <w:t>Access</w:t>
            </w:r>
          </w:p>
        </w:tc>
        <w:tc>
          <w:tcPr>
            <w:tcW w:w="3487" w:type="dxa"/>
          </w:tcPr>
          <w:p w14:paraId="5B2759E3" w14:textId="77777777" w:rsidR="00304DC4" w:rsidRPr="0027123B" w:rsidRDefault="00304DC4" w:rsidP="00D25263">
            <w:pPr>
              <w:pStyle w:val="Heading3"/>
              <w:outlineLvl w:val="2"/>
            </w:pPr>
            <w:r w:rsidRPr="0027123B">
              <w:t>Participation</w:t>
            </w:r>
          </w:p>
        </w:tc>
        <w:tc>
          <w:tcPr>
            <w:tcW w:w="3487" w:type="dxa"/>
          </w:tcPr>
          <w:p w14:paraId="0FB030D6" w14:textId="77777777" w:rsidR="00304DC4" w:rsidRPr="0027123B" w:rsidRDefault="00304DC4" w:rsidP="00D25263">
            <w:pPr>
              <w:pStyle w:val="Heading3"/>
              <w:outlineLvl w:val="2"/>
            </w:pPr>
            <w:r w:rsidRPr="0027123B">
              <w:t>Progress and attainment</w:t>
            </w:r>
          </w:p>
        </w:tc>
      </w:tr>
      <w:tr w:rsidR="00304DC4" w:rsidRPr="00304DC4" w14:paraId="3752A65E" w14:textId="77777777" w:rsidTr="00D25263">
        <w:trPr>
          <w:trHeight w:val="1503"/>
        </w:trPr>
        <w:tc>
          <w:tcPr>
            <w:tcW w:w="3487" w:type="dxa"/>
          </w:tcPr>
          <w:p w14:paraId="179CFCCD" w14:textId="4418AB94" w:rsidR="008532D2" w:rsidRDefault="00304DC4" w:rsidP="00C15662">
            <w:pPr>
              <w:pStyle w:val="Table"/>
            </w:pPr>
            <w:r>
              <w:t xml:space="preserve">Our outreach programs focus on </w:t>
            </w:r>
            <w:r w:rsidR="008532D2">
              <w:t>secondary</w:t>
            </w:r>
            <w:r>
              <w:t xml:space="preserve"> schools designated low-ICSEA (</w:t>
            </w:r>
            <w:r w:rsidRPr="00304DC4">
              <w:t>Index of Community Socio-Educational Advantage</w:t>
            </w:r>
            <w:r>
              <w:t>), communities in our campus catchments, regional students, and Aboriginal and Torres Strait Islander students.</w:t>
            </w:r>
          </w:p>
          <w:p w14:paraId="017B2C27" w14:textId="3F8E1743" w:rsidR="00626004" w:rsidRDefault="00626004" w:rsidP="00C15662">
            <w:pPr>
              <w:pStyle w:val="Table"/>
            </w:pPr>
            <w:r>
              <w:t>The Attraction of Regional and Remote Students project specifically aims to raise aspirations, promote pathways to and demystify higher education, and provide information on support such as orientation programs and scholarships.</w:t>
            </w:r>
          </w:p>
          <w:p w14:paraId="532BC4B9" w14:textId="0FB46BEC" w:rsidR="00304DC4" w:rsidRPr="00304DC4" w:rsidRDefault="00906E9D" w:rsidP="00C15662">
            <w:pPr>
              <w:pStyle w:val="Table"/>
            </w:pPr>
            <w:r>
              <w:t xml:space="preserve"> </w:t>
            </w:r>
          </w:p>
        </w:tc>
        <w:tc>
          <w:tcPr>
            <w:tcW w:w="3487" w:type="dxa"/>
          </w:tcPr>
          <w:p w14:paraId="5126D56E" w14:textId="4C1CFC13" w:rsidR="00D25263" w:rsidRDefault="00A57727" w:rsidP="00C15662">
            <w:pPr>
              <w:pStyle w:val="Table"/>
            </w:pPr>
            <w:r>
              <w:t xml:space="preserve">The ECU Access program provides an automatic ATAR adjustment to students from eligible WA schools, to support the entry of students from areas of educational disadvantage. </w:t>
            </w:r>
          </w:p>
          <w:p w14:paraId="49BAA677" w14:textId="1FE20A75" w:rsidR="00A57727" w:rsidRDefault="00A57727" w:rsidP="00C15662">
            <w:pPr>
              <w:pStyle w:val="Table"/>
            </w:pPr>
            <w:r>
              <w:t xml:space="preserve">Our Experience Based Entry Scheme allows </w:t>
            </w:r>
            <w:r w:rsidR="008E5A20">
              <w:t>a</w:t>
            </w:r>
            <w:r>
              <w:t>pplicants provide a portfolio of evidence</w:t>
            </w:r>
            <w:r w:rsidR="008E5A20">
              <w:t xml:space="preserve"> for admission</w:t>
            </w:r>
            <w:r>
              <w:t xml:space="preserve">, </w:t>
            </w:r>
            <w:r w:rsidR="00626004">
              <w:t xml:space="preserve">which may include </w:t>
            </w:r>
            <w:r w:rsidR="008E5A20">
              <w:t xml:space="preserve">consideration of </w:t>
            </w:r>
            <w:r w:rsidR="00626004">
              <w:t>the impacts of adverse events, such as bushfires, on their secondary school results.</w:t>
            </w:r>
          </w:p>
          <w:p w14:paraId="56214964" w14:textId="47E1E4EE" w:rsidR="00304DC4" w:rsidRDefault="008E5A20" w:rsidP="00C15662">
            <w:pPr>
              <w:pStyle w:val="Table"/>
            </w:pPr>
            <w:r>
              <w:t xml:space="preserve">Our </w:t>
            </w:r>
            <w:r w:rsidR="00A57727">
              <w:t xml:space="preserve">UniPrep </w:t>
            </w:r>
            <w:r w:rsidR="00304DC4">
              <w:t xml:space="preserve">enabling </w:t>
            </w:r>
            <w:r w:rsidR="00A57727">
              <w:t>course</w:t>
            </w:r>
            <w:r w:rsidR="00304DC4">
              <w:t xml:space="preserve">s </w:t>
            </w:r>
            <w:r w:rsidR="00D25263">
              <w:t>provide</w:t>
            </w:r>
            <w:r w:rsidR="00304DC4">
              <w:t xml:space="preserve"> </w:t>
            </w:r>
            <w:r w:rsidR="00D25263">
              <w:t xml:space="preserve">an alternative entry pathway while </w:t>
            </w:r>
            <w:r w:rsidR="00304DC4">
              <w:t>prepar</w:t>
            </w:r>
            <w:r w:rsidR="00D25263">
              <w:t xml:space="preserve">ing </w:t>
            </w:r>
            <w:r w:rsidR="00F554A1">
              <w:t>students</w:t>
            </w:r>
            <w:r w:rsidR="00D25263">
              <w:t xml:space="preserve"> for university study.</w:t>
            </w:r>
          </w:p>
          <w:p w14:paraId="59D6D033" w14:textId="3BAEFF6E" w:rsidR="00EF58E3" w:rsidRPr="00304DC4" w:rsidRDefault="00EF58E3" w:rsidP="00C15662">
            <w:pPr>
              <w:pStyle w:val="Table"/>
            </w:pPr>
            <w:r>
              <w:t xml:space="preserve">ECU </w:t>
            </w:r>
            <w:r w:rsidR="007D1FF1">
              <w:t>E</w:t>
            </w:r>
            <w:r>
              <w:t xml:space="preserve">quity </w:t>
            </w:r>
            <w:r w:rsidR="007D1FF1">
              <w:t>S</w:t>
            </w:r>
            <w:r>
              <w:t>cholarships are also available to support students.</w:t>
            </w:r>
          </w:p>
        </w:tc>
        <w:tc>
          <w:tcPr>
            <w:tcW w:w="3487" w:type="dxa"/>
          </w:tcPr>
          <w:p w14:paraId="20FE1C4E" w14:textId="01C5A147" w:rsidR="0075766F" w:rsidRDefault="001D2FEB" w:rsidP="00C15662">
            <w:pPr>
              <w:pStyle w:val="Table"/>
            </w:pPr>
            <w:r>
              <w:t xml:space="preserve">ECU offers </w:t>
            </w:r>
            <w:r w:rsidR="008C2BD2">
              <w:t xml:space="preserve">a wide range of </w:t>
            </w:r>
            <w:r>
              <w:t>services to support students’ transition to university life</w:t>
            </w:r>
            <w:r w:rsidR="008E5A20">
              <w:t>, including an orientation program.</w:t>
            </w:r>
          </w:p>
          <w:p w14:paraId="7AA09CD5" w14:textId="7D8C4740" w:rsidR="008E5A20" w:rsidRDefault="008E5A20" w:rsidP="00C15662">
            <w:pPr>
              <w:pStyle w:val="Table"/>
            </w:pPr>
            <w:r>
              <w:t>Our Student Success Officers can assist with adjusting to university study and identifying attainable goals. Peer Advisers and Learning Advisers at ECU’s Academic Skills Centres can provide advice and learning support.</w:t>
            </w:r>
          </w:p>
          <w:p w14:paraId="4F90A5C4" w14:textId="127BDACB" w:rsidR="001D2FEB" w:rsidRDefault="00D25263" w:rsidP="00C15662">
            <w:pPr>
              <w:pStyle w:val="Table"/>
            </w:pPr>
            <w:r>
              <w:t>S</w:t>
            </w:r>
            <w:r w:rsidR="001D2FEB">
              <w:t>tudents can access counselling, disability support services, health services, mentoring, and other support.</w:t>
            </w:r>
          </w:p>
          <w:p w14:paraId="7B342A57" w14:textId="77777777" w:rsidR="001524BC" w:rsidRPr="00304DC4" w:rsidRDefault="001D2FEB" w:rsidP="00C15662">
            <w:pPr>
              <w:pStyle w:val="Table"/>
            </w:pPr>
            <w:r>
              <w:t>Aboriginal and Torres Strait Islander students have access to additional support</w:t>
            </w:r>
            <w:r w:rsidR="00F554A1">
              <w:t>,</w:t>
            </w:r>
            <w:r>
              <w:t xml:space="preserve"> funded by the </w:t>
            </w:r>
            <w:r w:rsidR="00906E9D">
              <w:t xml:space="preserve">Commonwealth’s </w:t>
            </w:r>
            <w:r w:rsidRPr="001D2FEB">
              <w:t>Indigenous Student Success Program</w:t>
            </w:r>
            <w:r>
              <w:t>.</w:t>
            </w:r>
          </w:p>
        </w:tc>
        <w:tc>
          <w:tcPr>
            <w:tcW w:w="3487" w:type="dxa"/>
          </w:tcPr>
          <w:p w14:paraId="7234FAAB" w14:textId="77777777" w:rsidR="008E5A20" w:rsidRDefault="00A40931" w:rsidP="00C15662">
            <w:pPr>
              <w:pStyle w:val="Table"/>
            </w:pPr>
            <w:r>
              <w:t xml:space="preserve">ECU Careers and </w:t>
            </w:r>
            <w:r w:rsidR="008E5A20">
              <w:t>Employability</w:t>
            </w:r>
            <w:r>
              <w:t xml:space="preserve"> Services provides support to current students and alumni</w:t>
            </w:r>
            <w:r w:rsidR="008E5A20">
              <w:t xml:space="preserve"> to support success upon graduation. </w:t>
            </w:r>
          </w:p>
          <w:p w14:paraId="7E6E158A" w14:textId="09C234D9" w:rsidR="008E5A20" w:rsidRDefault="008E5A20" w:rsidP="00C15662">
            <w:pPr>
              <w:pStyle w:val="Table"/>
            </w:pPr>
            <w:r>
              <w:t>Resources include professional career advice and job search support via workshops, events, online resources, and one-on-one appointments.</w:t>
            </w:r>
          </w:p>
          <w:p w14:paraId="29BAB7C5" w14:textId="7ADEDEA3" w:rsidR="008E5A20" w:rsidRDefault="008E5A20" w:rsidP="00C15662">
            <w:pPr>
              <w:pStyle w:val="Table"/>
            </w:pPr>
            <w:r>
              <w:t>ECU’s volunteering program, VolunteerHub, connects students with opportunities to give back to the community while building their job skills.</w:t>
            </w:r>
          </w:p>
          <w:p w14:paraId="63225639" w14:textId="573E3D4A" w:rsidR="00304DC4" w:rsidRPr="00304DC4" w:rsidRDefault="008E5A20" w:rsidP="00C15662">
            <w:pPr>
              <w:pStyle w:val="Table"/>
            </w:pPr>
            <w:r>
              <w:t>Our mentoring initiatives include peer mentoring, for all new students, and alumni mentoring for current students who wish to connect with successful ECU alumni.</w:t>
            </w:r>
            <w:r w:rsidR="00A40931">
              <w:t xml:space="preserve"> </w:t>
            </w:r>
          </w:p>
        </w:tc>
      </w:tr>
    </w:tbl>
    <w:p w14:paraId="78C53FEF" w14:textId="77777777" w:rsidR="0027123B" w:rsidRPr="00977F8D" w:rsidRDefault="00977F8D" w:rsidP="00D96778">
      <w:pPr>
        <w:pStyle w:val="Heading2"/>
        <w:rPr>
          <w:color w:val="FFFFFF" w:themeColor="background1"/>
        </w:rPr>
      </w:pPr>
      <w:r w:rsidRPr="00977F8D">
        <w:rPr>
          <w:noProof/>
          <w:color w:val="FFFFFF" w:themeColor="background1"/>
          <w:lang w:val="en-US"/>
        </w:rPr>
        <w:drawing>
          <wp:anchor distT="0" distB="0" distL="114300" distR="114300" simplePos="0" relativeHeight="251659264" behindDoc="1" locked="0" layoutInCell="1" allowOverlap="1" wp14:anchorId="679C6BC8" wp14:editId="40010D36">
            <wp:simplePos x="0" y="0"/>
            <wp:positionH relativeFrom="margin">
              <wp:posOffset>-45085</wp:posOffset>
            </wp:positionH>
            <wp:positionV relativeFrom="paragraph">
              <wp:posOffset>147320</wp:posOffset>
            </wp:positionV>
            <wp:extent cx="8953500" cy="335280"/>
            <wp:effectExtent l="0" t="0" r="0" b="7620"/>
            <wp:wrapNone/>
            <wp:docPr id="146" name="Picture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27123B" w:rsidRPr="00977F8D">
        <w:rPr>
          <w:color w:val="FFFFFF" w:themeColor="background1"/>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Caption w:val="Evaluation"/>
        <w:tblDescription w:val="Separated into Pre-Access, Access, Participation and Progress and Attainment."/>
      </w:tblPr>
      <w:tblGrid>
        <w:gridCol w:w="3487"/>
        <w:gridCol w:w="3487"/>
        <w:gridCol w:w="3487"/>
        <w:gridCol w:w="3487"/>
      </w:tblGrid>
      <w:tr w:rsidR="006E0D0A" w:rsidRPr="00D25263" w14:paraId="3ED4EFCC" w14:textId="77777777" w:rsidTr="00E42771">
        <w:trPr>
          <w:tblHeader/>
        </w:trPr>
        <w:tc>
          <w:tcPr>
            <w:tcW w:w="3487" w:type="dxa"/>
          </w:tcPr>
          <w:p w14:paraId="4232A138" w14:textId="77777777" w:rsidR="006E0D0A" w:rsidRPr="00D25263" w:rsidRDefault="006E0D0A" w:rsidP="00D25263">
            <w:pPr>
              <w:pStyle w:val="Heading3"/>
              <w:outlineLvl w:val="2"/>
            </w:pPr>
            <w:r w:rsidRPr="00D25263">
              <w:t xml:space="preserve">Pre-access </w:t>
            </w:r>
          </w:p>
        </w:tc>
        <w:tc>
          <w:tcPr>
            <w:tcW w:w="3487" w:type="dxa"/>
          </w:tcPr>
          <w:p w14:paraId="2B5FC2AD" w14:textId="77777777" w:rsidR="006E0D0A" w:rsidRPr="00D25263" w:rsidRDefault="006E0D0A" w:rsidP="00D25263">
            <w:pPr>
              <w:pStyle w:val="Heading3"/>
              <w:outlineLvl w:val="2"/>
            </w:pPr>
            <w:r w:rsidRPr="00D25263">
              <w:t>Access</w:t>
            </w:r>
          </w:p>
        </w:tc>
        <w:tc>
          <w:tcPr>
            <w:tcW w:w="3487" w:type="dxa"/>
          </w:tcPr>
          <w:p w14:paraId="13BC3ED1" w14:textId="5DF5635C" w:rsidR="006E0D0A" w:rsidRPr="00D25263" w:rsidRDefault="006E0D0A" w:rsidP="00470B62">
            <w:pPr>
              <w:pStyle w:val="Heading3"/>
              <w:tabs>
                <w:tab w:val="left" w:pos="1845"/>
              </w:tabs>
              <w:outlineLvl w:val="2"/>
            </w:pPr>
            <w:r w:rsidRPr="00D25263">
              <w:t>Participation</w:t>
            </w:r>
            <w:r w:rsidR="00470B62">
              <w:tab/>
            </w:r>
            <w:bookmarkStart w:id="0" w:name="_GoBack"/>
            <w:bookmarkEnd w:id="0"/>
          </w:p>
        </w:tc>
        <w:tc>
          <w:tcPr>
            <w:tcW w:w="3487" w:type="dxa"/>
          </w:tcPr>
          <w:p w14:paraId="37C294D8" w14:textId="77777777" w:rsidR="006E0D0A" w:rsidRPr="00D25263" w:rsidRDefault="006E0D0A" w:rsidP="00D25263">
            <w:pPr>
              <w:pStyle w:val="Heading3"/>
              <w:outlineLvl w:val="2"/>
            </w:pPr>
            <w:r w:rsidRPr="00D25263">
              <w:t>Progress and attainment</w:t>
            </w:r>
          </w:p>
        </w:tc>
      </w:tr>
      <w:tr w:rsidR="006E0D0A" w:rsidRPr="00304DC4" w14:paraId="43CFE8C4" w14:textId="77777777" w:rsidTr="00D25263">
        <w:trPr>
          <w:trHeight w:val="614"/>
        </w:trPr>
        <w:tc>
          <w:tcPr>
            <w:tcW w:w="3487" w:type="dxa"/>
          </w:tcPr>
          <w:p w14:paraId="0A0029F9" w14:textId="0491E90B" w:rsidR="006E0D0A" w:rsidRPr="00304DC4" w:rsidRDefault="00543988" w:rsidP="00C15662">
            <w:pPr>
              <w:pStyle w:val="Table"/>
            </w:pPr>
            <w:r>
              <w:t xml:space="preserve">As most outreach activities are conducted with high school students, the delay between the activities and </w:t>
            </w:r>
            <w:r w:rsidR="007D1FF1">
              <w:t xml:space="preserve">commencement of </w:t>
            </w:r>
            <w:r>
              <w:t xml:space="preserve">university study </w:t>
            </w:r>
            <w:r w:rsidR="001A592A">
              <w:t>causes</w:t>
            </w:r>
            <w:r>
              <w:t xml:space="preserve"> difficult</w:t>
            </w:r>
            <w:r w:rsidR="001A592A">
              <w:t xml:space="preserve">ies </w:t>
            </w:r>
            <w:r>
              <w:t>measur</w:t>
            </w:r>
            <w:r w:rsidR="007D1FF1">
              <w:t>ing</w:t>
            </w:r>
            <w:r>
              <w:t xml:space="preserve"> the</w:t>
            </w:r>
            <w:r w:rsidR="007D1FF1">
              <w:t xml:space="preserve"> direct</w:t>
            </w:r>
            <w:r>
              <w:t xml:space="preserve"> impac</w:t>
            </w:r>
            <w:r w:rsidR="007D1FF1">
              <w:t>ts</w:t>
            </w:r>
            <w:r>
              <w:t xml:space="preserve">. Therefore, these activities </w:t>
            </w:r>
            <w:r w:rsidR="00A30903">
              <w:t>are usually</w:t>
            </w:r>
            <w:r>
              <w:t xml:space="preserve"> evaluated </w:t>
            </w:r>
            <w:r w:rsidR="00A30903">
              <w:t>through</w:t>
            </w:r>
            <w:r>
              <w:t xml:space="preserve"> student and teacher surveys</w:t>
            </w:r>
            <w:r w:rsidR="0075766F">
              <w:t xml:space="preserve"> to measure improved aspirations and self-esteem.</w:t>
            </w:r>
          </w:p>
        </w:tc>
        <w:tc>
          <w:tcPr>
            <w:tcW w:w="3487" w:type="dxa"/>
          </w:tcPr>
          <w:p w14:paraId="4356E629" w14:textId="69F4E2EC" w:rsidR="006E0D0A" w:rsidRPr="00304DC4" w:rsidRDefault="00D72CC2" w:rsidP="00C15662">
            <w:pPr>
              <w:pStyle w:val="Table"/>
            </w:pPr>
            <w:r>
              <w:t xml:space="preserve">These activities are evaluated in accordance with their priorities and methods. </w:t>
            </w:r>
            <w:r w:rsidR="007D1FF1">
              <w:t xml:space="preserve">For example, </w:t>
            </w:r>
            <w:r w:rsidR="00A30903">
              <w:t>ECU monitors</w:t>
            </w:r>
            <w:r w:rsidR="007D1FF1">
              <w:t xml:space="preserve"> the rates of retention, success and graduation for UniPrep graduates in bachelor degrees compared to students admitted via other pathways</w:t>
            </w:r>
            <w:r>
              <w:t>.</w:t>
            </w:r>
          </w:p>
        </w:tc>
        <w:tc>
          <w:tcPr>
            <w:tcW w:w="3487" w:type="dxa"/>
          </w:tcPr>
          <w:p w14:paraId="77C88F47" w14:textId="77777777" w:rsidR="006E0D0A" w:rsidRPr="00304DC4" w:rsidRDefault="00D72CC2" w:rsidP="00C15662">
            <w:pPr>
              <w:pStyle w:val="Table"/>
            </w:pPr>
            <w:r>
              <w:t>These s</w:t>
            </w:r>
            <w:r w:rsidR="006E0D0A">
              <w:t>trategies have in</w:t>
            </w:r>
            <w:r w:rsidR="00A30903">
              <w:t>dividual assessment mechanisms</w:t>
            </w:r>
            <w:r w:rsidR="0075766F">
              <w:t xml:space="preserve">. </w:t>
            </w:r>
            <w:r w:rsidR="006E0D0A">
              <w:t xml:space="preserve">ECU monitors its overall performance through student success and retention figures, including </w:t>
            </w:r>
            <w:r>
              <w:t xml:space="preserve">via </w:t>
            </w:r>
            <w:r w:rsidR="006E0D0A">
              <w:t>benchmarking.</w:t>
            </w:r>
            <w:r>
              <w:t xml:space="preserve"> Individual student progress </w:t>
            </w:r>
            <w:r w:rsidR="0075766F">
              <w:t>is</w:t>
            </w:r>
            <w:r>
              <w:t xml:space="preserve"> </w:t>
            </w:r>
            <w:r w:rsidR="0075766F">
              <w:t xml:space="preserve">monitored </w:t>
            </w:r>
            <w:r>
              <w:t>so that additional support can be offered</w:t>
            </w:r>
            <w:r w:rsidR="00A30903">
              <w:t xml:space="preserve"> </w:t>
            </w:r>
            <w:r w:rsidR="0075766F">
              <w:t>to those “at risk”</w:t>
            </w:r>
            <w:r>
              <w:t>.</w:t>
            </w:r>
          </w:p>
        </w:tc>
        <w:tc>
          <w:tcPr>
            <w:tcW w:w="3487" w:type="dxa"/>
          </w:tcPr>
          <w:p w14:paraId="642D9592" w14:textId="77777777" w:rsidR="006E0D0A" w:rsidRPr="00304DC4" w:rsidRDefault="00D72CC2" w:rsidP="00C15662">
            <w:pPr>
              <w:pStyle w:val="Table"/>
            </w:pPr>
            <w:r>
              <w:t xml:space="preserve">The national Graduate Outcomes Survey provides valuable data to assess the satisfaction and success of our graduates. Although many factors contribute towards graduate </w:t>
            </w:r>
            <w:r w:rsidR="00A30903">
              <w:t>success</w:t>
            </w:r>
            <w:r>
              <w:t xml:space="preserve">, this survey allows ECU to benchmark its progress in response to </w:t>
            </w:r>
            <w:r w:rsidR="00A30903">
              <w:t xml:space="preserve">the </w:t>
            </w:r>
            <w:r>
              <w:t>initiatives</w:t>
            </w:r>
            <w:r w:rsidR="0075766F">
              <w:t xml:space="preserve"> undertaken</w:t>
            </w:r>
            <w:r>
              <w:t>.</w:t>
            </w:r>
          </w:p>
        </w:tc>
      </w:tr>
    </w:tbl>
    <w:p w14:paraId="1A21822B" w14:textId="77777777" w:rsidR="0027123B" w:rsidRPr="009F60FE" w:rsidRDefault="0027123B" w:rsidP="00D25263">
      <w:pPr>
        <w:pStyle w:val="NoSpacing"/>
        <w:rPr>
          <w:sz w:val="2"/>
          <w:szCs w:val="2"/>
        </w:rPr>
      </w:pPr>
    </w:p>
    <w:sectPr w:rsidR="0027123B" w:rsidRPr="009F60FE" w:rsidSect="00A16916">
      <w:headerReference w:type="default" r:id="rId14"/>
      <w:footerReference w:type="default" r:id="rId15"/>
      <w:pgSz w:w="16838" w:h="11906" w:orient="landscape"/>
      <w:pgMar w:top="851" w:right="1440" w:bottom="1985"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68373" w14:textId="77777777" w:rsidR="00ED4B08" w:rsidRDefault="00ED4B08" w:rsidP="002E081E">
      <w:pPr>
        <w:spacing w:before="0" w:after="0" w:line="240" w:lineRule="auto"/>
      </w:pPr>
      <w:r>
        <w:separator/>
      </w:r>
    </w:p>
  </w:endnote>
  <w:endnote w:type="continuationSeparator" w:id="0">
    <w:p w14:paraId="2D0887E4" w14:textId="77777777" w:rsidR="00ED4B08" w:rsidRDefault="00ED4B08" w:rsidP="002E0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D6AC" w14:textId="77777777" w:rsidR="00AC642C" w:rsidRPr="007F78B4" w:rsidRDefault="00AC642C" w:rsidP="007F7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AC13" w14:textId="77777777" w:rsidR="00AC642C" w:rsidRDefault="00AC642C">
    <w:pPr>
      <w:pStyle w:val="Footer"/>
    </w:pPr>
    <w:r w:rsidRPr="00463736">
      <w:rPr>
        <w:noProof/>
        <w:lang w:val="en-US"/>
      </w:rPr>
      <w:drawing>
        <wp:anchor distT="0" distB="0" distL="114300" distR="114300" simplePos="0" relativeHeight="251663360" behindDoc="0" locked="0" layoutInCell="1" allowOverlap="1" wp14:anchorId="679189DF" wp14:editId="3276C6F9">
          <wp:simplePos x="0" y="0"/>
          <wp:positionH relativeFrom="page">
            <wp:posOffset>7658100</wp:posOffset>
          </wp:positionH>
          <wp:positionV relativeFrom="paragraph">
            <wp:posOffset>-729615</wp:posOffset>
          </wp:positionV>
          <wp:extent cx="3042285" cy="1360805"/>
          <wp:effectExtent l="0" t="0" r="571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udents-jo-9.5cm_wide_x_7cm_high.jpg"/>
                  <pic:cNvPicPr/>
                </pic:nvPicPr>
                <pic:blipFill rotWithShape="1">
                  <a:blip r:embed="rId1" cstate="print">
                    <a:extLst>
                      <a:ext uri="{28A0092B-C50C-407E-A947-70E740481C1C}">
                        <a14:useLocalDpi xmlns:a14="http://schemas.microsoft.com/office/drawing/2010/main" val="0"/>
                      </a:ext>
                    </a:extLst>
                  </a:blip>
                  <a:srcRect t="39281"/>
                  <a:stretch/>
                </pic:blipFill>
                <pic:spPr bwMode="auto">
                  <a:xfrm>
                    <a:off x="0" y="0"/>
                    <a:ext cx="3042285" cy="13608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4143" behindDoc="0" locked="0" layoutInCell="1" allowOverlap="1" wp14:anchorId="547216E0" wp14:editId="11BC171A">
          <wp:simplePos x="0" y="0"/>
          <wp:positionH relativeFrom="page">
            <wp:posOffset>-160020</wp:posOffset>
          </wp:positionH>
          <wp:positionV relativeFrom="page">
            <wp:posOffset>6255385</wp:posOffset>
          </wp:positionV>
          <wp:extent cx="13849350" cy="1290320"/>
          <wp:effectExtent l="0" t="0" r="0" b="508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849350" cy="1290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7456" behindDoc="0" locked="0" layoutInCell="1" allowOverlap="1" wp14:anchorId="4FD35E18" wp14:editId="7ACD9209">
              <wp:simplePos x="0" y="0"/>
              <wp:positionH relativeFrom="column">
                <wp:posOffset>-524933</wp:posOffset>
              </wp:positionH>
              <wp:positionV relativeFrom="paragraph">
                <wp:posOffset>-179706</wp:posOffset>
              </wp:positionV>
              <wp:extent cx="6502400" cy="456777"/>
              <wp:effectExtent l="0" t="0" r="0" b="635"/>
              <wp:wrapNone/>
              <wp:docPr id="7" name="Text Box 7"/>
              <wp:cNvGraphicFramePr/>
              <a:graphic xmlns:a="http://schemas.openxmlformats.org/drawingml/2006/main">
                <a:graphicData uri="http://schemas.microsoft.com/office/word/2010/wordprocessingShape">
                  <wps:wsp>
                    <wps:cNvSpPr txBox="1"/>
                    <wps:spPr>
                      <a:xfrm>
                        <a:off x="0" y="0"/>
                        <a:ext cx="6502400" cy="456777"/>
                      </a:xfrm>
                      <a:prstGeom prst="rect">
                        <a:avLst/>
                      </a:prstGeom>
                      <a:noFill/>
                      <a:ln w="6350">
                        <a:noFill/>
                      </a:ln>
                    </wps:spPr>
                    <wps:txbx>
                      <w:txbxContent>
                        <w:p w14:paraId="3B6862DF" w14:textId="0FD06270" w:rsidR="00AC642C" w:rsidRPr="0043213B" w:rsidRDefault="00AC642C" w:rsidP="0043213B">
                          <w:pPr>
                            <w:spacing w:before="0" w:after="60"/>
                            <w:rPr>
                              <w:i/>
                              <w:color w:val="FFFFFF" w:themeColor="background1"/>
                            </w:rPr>
                          </w:pPr>
                          <w:r w:rsidRPr="0043213B">
                            <w:rPr>
                              <w:color w:val="FFFFFF" w:themeColor="background1"/>
                            </w:rPr>
                            <w:t xml:space="preserve">Edith Cowan University, </w:t>
                          </w:r>
                          <w:r w:rsidRPr="0043213B">
                            <w:rPr>
                              <w:i/>
                              <w:color w:val="FFFFFF" w:themeColor="background1"/>
                            </w:rPr>
                            <w:t>Ac</w:t>
                          </w:r>
                          <w:r>
                            <w:rPr>
                              <w:i/>
                              <w:color w:val="FFFFFF" w:themeColor="background1"/>
                            </w:rPr>
                            <w:t>cess and Participation Plan 20</w:t>
                          </w:r>
                          <w:r w:rsidR="000D7998">
                            <w:rPr>
                              <w:i/>
                              <w:color w:val="FFFFFF" w:themeColor="background1"/>
                            </w:rPr>
                            <w:t>20</w:t>
                          </w:r>
                        </w:p>
                        <w:p w14:paraId="2EA5EBBD" w14:textId="3AFECA9D" w:rsidR="00AC642C" w:rsidRPr="0043213B" w:rsidRDefault="00AC642C" w:rsidP="00405160">
                          <w:pPr>
                            <w:spacing w:before="0"/>
                            <w:rPr>
                              <w:color w:val="BFBFBF" w:themeColor="background1" w:themeShade="BF"/>
                              <w:sz w:val="15"/>
                              <w:szCs w:val="15"/>
                            </w:rPr>
                          </w:pPr>
                          <w:r w:rsidRPr="0043213B">
                            <w:rPr>
                              <w:color w:val="BFBFBF" w:themeColor="background1" w:themeShade="BF"/>
                              <w:sz w:val="15"/>
                              <w:szCs w:val="15"/>
                            </w:rPr>
                            <w:t xml:space="preserve">Prepared </w:t>
                          </w:r>
                          <w:r>
                            <w:rPr>
                              <w:color w:val="BFBFBF" w:themeColor="background1" w:themeShade="BF"/>
                              <w:sz w:val="15"/>
                              <w:szCs w:val="15"/>
                            </w:rPr>
                            <w:t>March 20</w:t>
                          </w:r>
                          <w:r w:rsidR="000D7998">
                            <w:rPr>
                              <w:color w:val="BFBFBF" w:themeColor="background1" w:themeShade="BF"/>
                              <w:sz w:val="15"/>
                              <w:szCs w:val="15"/>
                            </w:rPr>
                            <w:t>20</w:t>
                          </w:r>
                          <w:r w:rsidRPr="0043213B">
                            <w:rPr>
                              <w:color w:val="BFBFBF" w:themeColor="background1" w:themeShade="BF"/>
                              <w:sz w:val="15"/>
                              <w:szCs w:val="15"/>
                            </w:rPr>
                            <w:t xml:space="preserve">, as required under guidelines for the Commonwealth’s </w:t>
                          </w:r>
                          <w:r w:rsidRPr="0043213B">
                            <w:rPr>
                              <w:i/>
                              <w:color w:val="BFBFBF" w:themeColor="background1" w:themeShade="BF"/>
                              <w:sz w:val="15"/>
                              <w:szCs w:val="15"/>
                            </w:rPr>
                            <w:t>Higher Education Participation and Partnership Program</w:t>
                          </w:r>
                          <w:r w:rsidR="000D7998">
                            <w:rPr>
                              <w:i/>
                              <w:color w:val="BFBFBF" w:themeColor="background1" w:themeShade="BF"/>
                              <w:sz w:val="15"/>
                              <w:szCs w:val="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35E18" id="_x0000_t202" coordsize="21600,21600" o:spt="202" path="m,l,21600r21600,l21600,xe">
              <v:stroke joinstyle="miter"/>
              <v:path gradientshapeok="t" o:connecttype="rect"/>
            </v:shapetype>
            <v:shape id="Text Box 7" o:spid="_x0000_s1026" type="#_x0000_t202" style="position:absolute;margin-left:-41.35pt;margin-top:-14.15pt;width:512pt;height:3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" filled="f" stroked="f" strokeweight=".5pt">
              <v:textbox>
                <w:txbxContent>
                  <w:p w14:paraId="3B6862DF" w14:textId="0FD06270" w:rsidR="00AC642C" w:rsidRPr="0043213B" w:rsidRDefault="00AC642C" w:rsidP="0043213B">
                    <w:pPr>
                      <w:spacing w:before="0" w:after="60"/>
                      <w:rPr>
                        <w:i/>
                        <w:color w:val="FFFFFF" w:themeColor="background1"/>
                      </w:rPr>
                    </w:pPr>
                    <w:r w:rsidRPr="0043213B">
                      <w:rPr>
                        <w:color w:val="FFFFFF" w:themeColor="background1"/>
                      </w:rPr>
                      <w:t xml:space="preserve">Edith Cowan University, </w:t>
                    </w:r>
                    <w:r w:rsidRPr="0043213B">
                      <w:rPr>
                        <w:i/>
                        <w:color w:val="FFFFFF" w:themeColor="background1"/>
                      </w:rPr>
                      <w:t>Ac</w:t>
                    </w:r>
                    <w:r>
                      <w:rPr>
                        <w:i/>
                        <w:color w:val="FFFFFF" w:themeColor="background1"/>
                      </w:rPr>
                      <w:t>cess and Participation Plan 20</w:t>
                    </w:r>
                    <w:r w:rsidR="000D7998">
                      <w:rPr>
                        <w:i/>
                        <w:color w:val="FFFFFF" w:themeColor="background1"/>
                      </w:rPr>
                      <w:t>20</w:t>
                    </w:r>
                  </w:p>
                  <w:p w14:paraId="2EA5EBBD" w14:textId="3AFECA9D" w:rsidR="00AC642C" w:rsidRPr="0043213B" w:rsidRDefault="00AC642C" w:rsidP="00405160">
                    <w:pPr>
                      <w:spacing w:before="0"/>
                      <w:rPr>
                        <w:color w:val="BFBFBF" w:themeColor="background1" w:themeShade="BF"/>
                        <w:sz w:val="15"/>
                        <w:szCs w:val="15"/>
                      </w:rPr>
                    </w:pPr>
                    <w:r w:rsidRPr="0043213B">
                      <w:rPr>
                        <w:color w:val="BFBFBF" w:themeColor="background1" w:themeShade="BF"/>
                        <w:sz w:val="15"/>
                        <w:szCs w:val="15"/>
                      </w:rPr>
                      <w:t xml:space="preserve">Prepared </w:t>
                    </w:r>
                    <w:r>
                      <w:rPr>
                        <w:color w:val="BFBFBF" w:themeColor="background1" w:themeShade="BF"/>
                        <w:sz w:val="15"/>
                        <w:szCs w:val="15"/>
                      </w:rPr>
                      <w:t>March 20</w:t>
                    </w:r>
                    <w:r w:rsidR="000D7998">
                      <w:rPr>
                        <w:color w:val="BFBFBF" w:themeColor="background1" w:themeShade="BF"/>
                        <w:sz w:val="15"/>
                        <w:szCs w:val="15"/>
                      </w:rPr>
                      <w:t>20</w:t>
                    </w:r>
                    <w:r w:rsidRPr="0043213B">
                      <w:rPr>
                        <w:color w:val="BFBFBF" w:themeColor="background1" w:themeShade="BF"/>
                        <w:sz w:val="15"/>
                        <w:szCs w:val="15"/>
                      </w:rPr>
                      <w:t xml:space="preserve">, as required under guidelines for the Commonwealth’s </w:t>
                    </w:r>
                    <w:r w:rsidRPr="0043213B">
                      <w:rPr>
                        <w:i/>
                        <w:color w:val="BFBFBF" w:themeColor="background1" w:themeShade="BF"/>
                        <w:sz w:val="15"/>
                        <w:szCs w:val="15"/>
                      </w:rPr>
                      <w:t>Higher Education Participation and Partnership Program</w:t>
                    </w:r>
                    <w:r w:rsidR="000D7998">
                      <w:rPr>
                        <w:i/>
                        <w:color w:val="BFBFBF" w:themeColor="background1" w:themeShade="BF"/>
                        <w:sz w:val="15"/>
                        <w:szCs w:val="15"/>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B264" w14:textId="77777777" w:rsidR="00ED4B08" w:rsidRDefault="00ED4B08" w:rsidP="002E081E">
      <w:pPr>
        <w:spacing w:before="0" w:after="0" w:line="240" w:lineRule="auto"/>
      </w:pPr>
      <w:r>
        <w:separator/>
      </w:r>
    </w:p>
  </w:footnote>
  <w:footnote w:type="continuationSeparator" w:id="0">
    <w:p w14:paraId="25D379BA" w14:textId="77777777" w:rsidR="00ED4B08" w:rsidRDefault="00ED4B08" w:rsidP="002E08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1802" w14:textId="1327C9B9" w:rsidR="00AC642C" w:rsidRDefault="000D7998" w:rsidP="00D25263">
    <w:pPr>
      <w:pStyle w:val="Header"/>
    </w:pPr>
    <w:r>
      <w:rPr>
        <w:noProof/>
        <w:lang w:val="en-US"/>
      </w:rPr>
      <w:drawing>
        <wp:anchor distT="0" distB="0" distL="114300" distR="114300" simplePos="0" relativeHeight="251668480" behindDoc="1" locked="0" layoutInCell="1" allowOverlap="1" wp14:anchorId="73884658" wp14:editId="78728CE1">
          <wp:simplePos x="0" y="0"/>
          <wp:positionH relativeFrom="margin">
            <wp:align>center</wp:align>
          </wp:positionH>
          <wp:positionV relativeFrom="paragraph">
            <wp:posOffset>-360680</wp:posOffset>
          </wp:positionV>
          <wp:extent cx="10668000" cy="19843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0" cy="198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FD0A0" w14:textId="4FF207F3" w:rsidR="00AC642C" w:rsidRDefault="00AC642C" w:rsidP="00D25263">
    <w:pPr>
      <w:pStyle w:val="Header"/>
    </w:pPr>
  </w:p>
  <w:p w14:paraId="00E38A68" w14:textId="6FC969AA" w:rsidR="00AC642C" w:rsidRPr="002850D1" w:rsidRDefault="00AC642C" w:rsidP="008332D9">
    <w:pPr>
      <w:pStyle w:val="Heading1"/>
    </w:pPr>
    <w:r w:rsidRPr="002850D1">
      <w:t>Access and Participation Plan</w:t>
    </w:r>
  </w:p>
  <w:p w14:paraId="34416A0F" w14:textId="22327DFB" w:rsidR="00AC642C" w:rsidRPr="008332D9" w:rsidRDefault="00AC642C" w:rsidP="008332D9">
    <w:pPr>
      <w:pStyle w:val="Heading1"/>
      <w:rPr>
        <w:sz w:val="48"/>
        <w:szCs w:val="48"/>
      </w:rPr>
    </w:pPr>
    <w:r w:rsidRPr="008332D9">
      <w:rPr>
        <w:sz w:val="48"/>
        <w:szCs w:val="48"/>
      </w:rPr>
      <w:t>20</w:t>
    </w:r>
    <w:r w:rsidR="000D7998" w:rsidRPr="008332D9">
      <w:rPr>
        <w:sz w:val="48"/>
        <w:szCs w:val="48"/>
      </w:rPr>
      <w:t>20</w:t>
    </w:r>
  </w:p>
  <w:p w14:paraId="4C8E96B8" w14:textId="38FB77DF" w:rsidR="00AC642C" w:rsidRPr="00D25263" w:rsidRDefault="00AC642C" w:rsidP="00D25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1CD5" w14:textId="77777777" w:rsidR="00AC642C" w:rsidRDefault="00AC6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12E0" w14:textId="77777777" w:rsidR="00AC642C" w:rsidRPr="00966D9A" w:rsidRDefault="00AC642C" w:rsidP="0096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75BC"/>
    <w:multiLevelType w:val="hybridMultilevel"/>
    <w:tmpl w:val="500C3890"/>
    <w:lvl w:ilvl="0" w:tplc="8222BE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765800"/>
    <w:multiLevelType w:val="hybridMultilevel"/>
    <w:tmpl w:val="7974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E60491"/>
    <w:multiLevelType w:val="hybridMultilevel"/>
    <w:tmpl w:val="C90C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765231"/>
    <w:multiLevelType w:val="hybridMultilevel"/>
    <w:tmpl w:val="C172D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AD"/>
    <w:rsid w:val="000015EA"/>
    <w:rsid w:val="00090496"/>
    <w:rsid w:val="000940F1"/>
    <w:rsid w:val="000D7998"/>
    <w:rsid w:val="001271DD"/>
    <w:rsid w:val="0013750A"/>
    <w:rsid w:val="001524BC"/>
    <w:rsid w:val="00167F60"/>
    <w:rsid w:val="00175F2C"/>
    <w:rsid w:val="001A592A"/>
    <w:rsid w:val="001B57B8"/>
    <w:rsid w:val="001B69C9"/>
    <w:rsid w:val="001D2FEB"/>
    <w:rsid w:val="001F087F"/>
    <w:rsid w:val="0027123B"/>
    <w:rsid w:val="00271302"/>
    <w:rsid w:val="0028094D"/>
    <w:rsid w:val="002850D1"/>
    <w:rsid w:val="002D562D"/>
    <w:rsid w:val="002D750B"/>
    <w:rsid w:val="002E081E"/>
    <w:rsid w:val="00304DC4"/>
    <w:rsid w:val="003640AF"/>
    <w:rsid w:val="00370805"/>
    <w:rsid w:val="003735E7"/>
    <w:rsid w:val="003A5EC3"/>
    <w:rsid w:val="00405160"/>
    <w:rsid w:val="0043213B"/>
    <w:rsid w:val="004323BC"/>
    <w:rsid w:val="00440E73"/>
    <w:rsid w:val="00441B11"/>
    <w:rsid w:val="00470B62"/>
    <w:rsid w:val="004775B6"/>
    <w:rsid w:val="00487F2A"/>
    <w:rsid w:val="004B3EFA"/>
    <w:rsid w:val="005022EE"/>
    <w:rsid w:val="0051291B"/>
    <w:rsid w:val="00540185"/>
    <w:rsid w:val="00543988"/>
    <w:rsid w:val="005A30C5"/>
    <w:rsid w:val="00626004"/>
    <w:rsid w:val="0067568B"/>
    <w:rsid w:val="006876AD"/>
    <w:rsid w:val="006A692B"/>
    <w:rsid w:val="006E0D0A"/>
    <w:rsid w:val="00704132"/>
    <w:rsid w:val="0075766F"/>
    <w:rsid w:val="00791CFE"/>
    <w:rsid w:val="007C32B8"/>
    <w:rsid w:val="007D1FF1"/>
    <w:rsid w:val="007E33E1"/>
    <w:rsid w:val="007F78B4"/>
    <w:rsid w:val="008332D9"/>
    <w:rsid w:val="0084798A"/>
    <w:rsid w:val="008532D2"/>
    <w:rsid w:val="008C2BD2"/>
    <w:rsid w:val="008E5A20"/>
    <w:rsid w:val="00906E9D"/>
    <w:rsid w:val="00945DAA"/>
    <w:rsid w:val="00966D9A"/>
    <w:rsid w:val="00977F8D"/>
    <w:rsid w:val="009D33FA"/>
    <w:rsid w:val="009F60FE"/>
    <w:rsid w:val="00A16916"/>
    <w:rsid w:val="00A30903"/>
    <w:rsid w:val="00A40931"/>
    <w:rsid w:val="00A57727"/>
    <w:rsid w:val="00AC642C"/>
    <w:rsid w:val="00B34CF0"/>
    <w:rsid w:val="00BA1D1C"/>
    <w:rsid w:val="00BB6520"/>
    <w:rsid w:val="00C15662"/>
    <w:rsid w:val="00C33B93"/>
    <w:rsid w:val="00C341C2"/>
    <w:rsid w:val="00C93A00"/>
    <w:rsid w:val="00CB3CBB"/>
    <w:rsid w:val="00D25263"/>
    <w:rsid w:val="00D56259"/>
    <w:rsid w:val="00D72CC2"/>
    <w:rsid w:val="00D82EB2"/>
    <w:rsid w:val="00D96778"/>
    <w:rsid w:val="00E379C8"/>
    <w:rsid w:val="00E42771"/>
    <w:rsid w:val="00ED399D"/>
    <w:rsid w:val="00ED4B08"/>
    <w:rsid w:val="00EF58E3"/>
    <w:rsid w:val="00F104D5"/>
    <w:rsid w:val="00F17D61"/>
    <w:rsid w:val="00F2011C"/>
    <w:rsid w:val="00F3088E"/>
    <w:rsid w:val="00F554A1"/>
    <w:rsid w:val="00FA397E"/>
    <w:rsid w:val="00FB1290"/>
    <w:rsid w:val="00FD35E2"/>
    <w:rsid w:val="00FE62B6"/>
    <w:rsid w:val="00FF040C"/>
    <w:rsid w:val="00FF33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EB9A825"/>
  <w15:docId w15:val="{F7BE7EFD-9917-4066-BE7A-BA5CA11A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5662"/>
    <w:pPr>
      <w:spacing w:before="180" w:after="180" w:line="240" w:lineRule="atLeast"/>
    </w:pPr>
    <w:rPr>
      <w:spacing w:val="4"/>
      <w:sz w:val="17"/>
    </w:rPr>
  </w:style>
  <w:style w:type="paragraph" w:styleId="Heading1">
    <w:name w:val="heading 1"/>
    <w:basedOn w:val="Normal"/>
    <w:next w:val="Normal"/>
    <w:link w:val="Heading1Char"/>
    <w:uiPriority w:val="9"/>
    <w:qFormat/>
    <w:rsid w:val="008332D9"/>
    <w:pPr>
      <w:spacing w:before="0" w:after="0" w:line="240" w:lineRule="auto"/>
      <w:ind w:left="3261"/>
      <w:outlineLvl w:val="0"/>
    </w:pPr>
    <w:rPr>
      <w:b/>
      <w:color w:val="FFFFFF" w:themeColor="background1"/>
      <w:sz w:val="64"/>
      <w:szCs w:val="64"/>
    </w:rPr>
  </w:style>
  <w:style w:type="paragraph" w:styleId="Heading2">
    <w:name w:val="heading 2"/>
    <w:basedOn w:val="Normal"/>
    <w:next w:val="Normal"/>
    <w:link w:val="Heading2Char"/>
    <w:uiPriority w:val="9"/>
    <w:unhideWhenUsed/>
    <w:qFormat/>
    <w:rsid w:val="00D96778"/>
    <w:pPr>
      <w:keepNext/>
      <w:keepLines/>
      <w:spacing w:before="360"/>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unhideWhenUsed/>
    <w:qFormat/>
    <w:rsid w:val="009F60FE"/>
    <w:pPr>
      <w:spacing w:before="240" w:after="60" w:line="240" w:lineRule="auto"/>
      <w:outlineLvl w:val="2"/>
    </w:pPr>
    <w:rPr>
      <w:rFonts w:cstheme="minorHAnsi"/>
      <w:b/>
      <w:szCs w:val="18"/>
    </w:rPr>
  </w:style>
  <w:style w:type="paragraph" w:styleId="Heading4">
    <w:name w:val="heading 4"/>
    <w:basedOn w:val="Normal"/>
    <w:next w:val="Normal"/>
    <w:link w:val="Heading4Char"/>
    <w:uiPriority w:val="9"/>
    <w:semiHidden/>
    <w:unhideWhenUsed/>
    <w:qFormat/>
    <w:rsid w:val="00FF040C"/>
    <w:pPr>
      <w:keepNext/>
      <w:keepLines/>
      <w:spacing w:before="2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D9"/>
    <w:rPr>
      <w:b/>
      <w:color w:val="FFFFFF" w:themeColor="background1"/>
      <w:spacing w:val="4"/>
      <w:sz w:val="64"/>
      <w:szCs w:val="64"/>
    </w:rPr>
  </w:style>
  <w:style w:type="character" w:customStyle="1" w:styleId="Heading2Char">
    <w:name w:val="Heading 2 Char"/>
    <w:basedOn w:val="DefaultParagraphFont"/>
    <w:link w:val="Heading2"/>
    <w:uiPriority w:val="9"/>
    <w:rsid w:val="00D96778"/>
    <w:rPr>
      <w:rFonts w:asciiTheme="majorHAnsi" w:eastAsiaTheme="majorEastAsia" w:hAnsiTheme="majorHAnsi" w:cstheme="majorBidi"/>
      <w:b/>
      <w:spacing w:val="4"/>
      <w:sz w:val="22"/>
      <w:szCs w:val="26"/>
    </w:rPr>
  </w:style>
  <w:style w:type="character" w:customStyle="1" w:styleId="Heading3Char">
    <w:name w:val="Heading 3 Char"/>
    <w:basedOn w:val="DefaultParagraphFont"/>
    <w:link w:val="Heading3"/>
    <w:uiPriority w:val="9"/>
    <w:rsid w:val="009F60FE"/>
    <w:rPr>
      <w:rFonts w:cstheme="minorHAnsi"/>
      <w:b/>
      <w:spacing w:val="4"/>
      <w:sz w:val="17"/>
      <w:szCs w:val="18"/>
    </w:rPr>
  </w:style>
  <w:style w:type="character" w:customStyle="1" w:styleId="Heading4Char">
    <w:name w:val="Heading 4 Char"/>
    <w:basedOn w:val="DefaultParagraphFont"/>
    <w:link w:val="Heading4"/>
    <w:uiPriority w:val="9"/>
    <w:semiHidden/>
    <w:rsid w:val="00FF040C"/>
    <w:rPr>
      <w:rFonts w:asciiTheme="majorHAnsi" w:eastAsiaTheme="majorEastAsia" w:hAnsiTheme="majorHAnsi" w:cstheme="majorBidi"/>
      <w:b/>
      <w:iCs/>
      <w:spacing w:val="4"/>
    </w:rPr>
  </w:style>
  <w:style w:type="table" w:styleId="TableGrid">
    <w:name w:val="Table Grid"/>
    <w:basedOn w:val="TableNormal"/>
    <w:uiPriority w:val="39"/>
    <w:rsid w:val="00F2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5A30C5"/>
    <w:pPr>
      <w:spacing w:after="0" w:line="240" w:lineRule="auto"/>
    </w:pPr>
    <w:tblPr/>
    <w:tblStylePr w:type="firstRow">
      <w:pPr>
        <w:wordWrap/>
        <w:spacing w:beforeLines="60" w:before="60" w:beforeAutospacing="0" w:afterLines="60" w:after="60" w:afterAutospacing="0" w:line="240" w:lineRule="atLeast"/>
        <w:contextualSpacing w:val="0"/>
      </w:pPr>
      <w:rPr>
        <w:b/>
      </w:rPr>
      <w:tblPr/>
      <w:tcPr>
        <w:tcBorders>
          <w:bottom w:val="single" w:sz="4" w:space="0" w:color="auto"/>
        </w:tcBorders>
      </w:tcPr>
    </w:tblStylePr>
  </w:style>
  <w:style w:type="paragraph" w:styleId="ListParagraph">
    <w:name w:val="List Paragraph"/>
    <w:basedOn w:val="Normal"/>
    <w:uiPriority w:val="34"/>
    <w:qFormat/>
    <w:rsid w:val="0027123B"/>
    <w:pPr>
      <w:ind w:left="720"/>
      <w:contextualSpacing/>
    </w:pPr>
  </w:style>
  <w:style w:type="paragraph" w:styleId="Header">
    <w:name w:val="header"/>
    <w:basedOn w:val="Normal"/>
    <w:link w:val="HeaderChar"/>
    <w:uiPriority w:val="99"/>
    <w:unhideWhenUsed/>
    <w:rsid w:val="002E08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E081E"/>
  </w:style>
  <w:style w:type="paragraph" w:styleId="Footer">
    <w:name w:val="footer"/>
    <w:basedOn w:val="Normal"/>
    <w:link w:val="FooterChar"/>
    <w:uiPriority w:val="99"/>
    <w:unhideWhenUsed/>
    <w:rsid w:val="002E08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E081E"/>
  </w:style>
  <w:style w:type="paragraph" w:styleId="NoSpacing">
    <w:name w:val="No Spacing"/>
    <w:uiPriority w:val="1"/>
    <w:qFormat/>
    <w:rsid w:val="002E081E"/>
    <w:pPr>
      <w:spacing w:after="0" w:line="240" w:lineRule="auto"/>
    </w:pPr>
  </w:style>
  <w:style w:type="paragraph" w:customStyle="1" w:styleId="Subtitles">
    <w:name w:val="Subtitles"/>
    <w:basedOn w:val="Normal"/>
    <w:link w:val="SubtitlesChar"/>
    <w:qFormat/>
    <w:rsid w:val="00D25263"/>
    <w:pPr>
      <w:spacing w:before="60" w:after="60" w:line="200" w:lineRule="atLeast"/>
    </w:pPr>
    <w:rPr>
      <w:i/>
      <w:color w:val="595959" w:themeColor="text1" w:themeTint="A6"/>
      <w:sz w:val="16"/>
      <w:szCs w:val="16"/>
    </w:rPr>
  </w:style>
  <w:style w:type="character" w:customStyle="1" w:styleId="SubtitlesChar">
    <w:name w:val="Subtitles Char"/>
    <w:basedOn w:val="DefaultParagraphFont"/>
    <w:link w:val="Subtitles"/>
    <w:rsid w:val="00D25263"/>
    <w:rPr>
      <w:i/>
      <w:color w:val="595959" w:themeColor="text1" w:themeTint="A6"/>
      <w:spacing w:val="2"/>
      <w:sz w:val="16"/>
      <w:szCs w:val="16"/>
    </w:rPr>
  </w:style>
  <w:style w:type="character" w:styleId="Hyperlink">
    <w:name w:val="Hyperlink"/>
    <w:basedOn w:val="DefaultParagraphFont"/>
    <w:uiPriority w:val="99"/>
    <w:unhideWhenUsed/>
    <w:rsid w:val="009F60FE"/>
    <w:rPr>
      <w:color w:val="004B85" w:themeColor="text2"/>
      <w:u w:val="single"/>
    </w:rPr>
  </w:style>
  <w:style w:type="paragraph" w:styleId="BalloonText">
    <w:name w:val="Balloon Text"/>
    <w:basedOn w:val="Normal"/>
    <w:link w:val="BalloonTextChar"/>
    <w:uiPriority w:val="99"/>
    <w:semiHidden/>
    <w:unhideWhenUsed/>
    <w:rsid w:val="00C93A0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A00"/>
    <w:rPr>
      <w:rFonts w:ascii="Times New Roman" w:hAnsi="Times New Roman" w:cs="Times New Roman"/>
      <w:spacing w:val="4"/>
      <w:sz w:val="18"/>
      <w:szCs w:val="18"/>
    </w:rPr>
  </w:style>
  <w:style w:type="paragraph" w:styleId="Revision">
    <w:name w:val="Revision"/>
    <w:hidden/>
    <w:uiPriority w:val="99"/>
    <w:semiHidden/>
    <w:rsid w:val="009F60FE"/>
    <w:pPr>
      <w:spacing w:after="0" w:line="240" w:lineRule="auto"/>
    </w:pPr>
    <w:rPr>
      <w:spacing w:val="4"/>
      <w:sz w:val="17"/>
    </w:rPr>
  </w:style>
  <w:style w:type="character" w:styleId="FollowedHyperlink">
    <w:name w:val="FollowedHyperlink"/>
    <w:basedOn w:val="DefaultParagraphFont"/>
    <w:uiPriority w:val="99"/>
    <w:semiHidden/>
    <w:unhideWhenUsed/>
    <w:rsid w:val="009F60FE"/>
    <w:rPr>
      <w:color w:val="004B85" w:themeColor="text2"/>
      <w:u w:val="single"/>
    </w:rPr>
  </w:style>
  <w:style w:type="character" w:styleId="CommentReference">
    <w:name w:val="annotation reference"/>
    <w:basedOn w:val="DefaultParagraphFont"/>
    <w:uiPriority w:val="99"/>
    <w:semiHidden/>
    <w:unhideWhenUsed/>
    <w:rsid w:val="00440E73"/>
    <w:rPr>
      <w:sz w:val="16"/>
      <w:szCs w:val="16"/>
    </w:rPr>
  </w:style>
  <w:style w:type="paragraph" w:styleId="CommentText">
    <w:name w:val="annotation text"/>
    <w:basedOn w:val="Normal"/>
    <w:link w:val="CommentTextChar"/>
    <w:uiPriority w:val="99"/>
    <w:semiHidden/>
    <w:unhideWhenUsed/>
    <w:rsid w:val="00440E73"/>
    <w:pPr>
      <w:spacing w:line="240" w:lineRule="auto"/>
    </w:pPr>
    <w:rPr>
      <w:sz w:val="20"/>
    </w:rPr>
  </w:style>
  <w:style w:type="character" w:customStyle="1" w:styleId="CommentTextChar">
    <w:name w:val="Comment Text Char"/>
    <w:basedOn w:val="DefaultParagraphFont"/>
    <w:link w:val="CommentText"/>
    <w:uiPriority w:val="99"/>
    <w:semiHidden/>
    <w:rsid w:val="00440E73"/>
    <w:rPr>
      <w:spacing w:val="4"/>
    </w:rPr>
  </w:style>
  <w:style w:type="paragraph" w:styleId="CommentSubject">
    <w:name w:val="annotation subject"/>
    <w:basedOn w:val="CommentText"/>
    <w:next w:val="CommentText"/>
    <w:link w:val="CommentSubjectChar"/>
    <w:uiPriority w:val="99"/>
    <w:semiHidden/>
    <w:unhideWhenUsed/>
    <w:rsid w:val="00440E73"/>
    <w:rPr>
      <w:b/>
      <w:bCs/>
    </w:rPr>
  </w:style>
  <w:style w:type="character" w:customStyle="1" w:styleId="CommentSubjectChar">
    <w:name w:val="Comment Subject Char"/>
    <w:basedOn w:val="CommentTextChar"/>
    <w:link w:val="CommentSubject"/>
    <w:uiPriority w:val="99"/>
    <w:semiHidden/>
    <w:rsid w:val="00440E73"/>
    <w:rPr>
      <w:b/>
      <w:bCs/>
      <w:spacing w:val="4"/>
    </w:rPr>
  </w:style>
  <w:style w:type="character" w:styleId="UnresolvedMention">
    <w:name w:val="Unresolved Mention"/>
    <w:basedOn w:val="DefaultParagraphFont"/>
    <w:uiPriority w:val="99"/>
    <w:semiHidden/>
    <w:unhideWhenUsed/>
    <w:rsid w:val="00271302"/>
    <w:rPr>
      <w:color w:val="605E5C"/>
      <w:shd w:val="clear" w:color="auto" w:fill="E1DFDD"/>
    </w:rPr>
  </w:style>
  <w:style w:type="paragraph" w:customStyle="1" w:styleId="Table">
    <w:name w:val="Table"/>
    <w:link w:val="TableChar"/>
    <w:qFormat/>
    <w:rsid w:val="00C15662"/>
    <w:pPr>
      <w:spacing w:before="120" w:after="120" w:line="220" w:lineRule="atLeast"/>
    </w:pPr>
    <w:rPr>
      <w:spacing w:val="4"/>
      <w:sz w:val="17"/>
    </w:rPr>
  </w:style>
  <w:style w:type="character" w:customStyle="1" w:styleId="TableChar">
    <w:name w:val="Table Char"/>
    <w:basedOn w:val="DefaultParagraphFont"/>
    <w:link w:val="Table"/>
    <w:rsid w:val="00C15662"/>
    <w:rPr>
      <w:spacing w:val="4"/>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edu.au/__data/assets/pdf_file/0012/782886/ECU-Reconciliation-Action-Plan-2018-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ecu.edu.au/__data/assets/pdf_file/0005/852926/ECU-Disability-Access-and-Inclusion-Plan-DAIP-2016-2021.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u.edu.au/about-ecu/commitment-to-equality-and-diversity/equity-diversity-and-inclusion/disability-access-and-inclus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CU Theme">
  <a:themeElements>
    <a:clrScheme name="ECU Colours">
      <a:dk1>
        <a:sysClr val="windowText" lastClr="000000"/>
      </a:dk1>
      <a:lt1>
        <a:sysClr val="window" lastClr="FFFFFF"/>
      </a:lt1>
      <a:dk2>
        <a:srgbClr val="004B85"/>
      </a:dk2>
      <a:lt2>
        <a:srgbClr val="F2F2F2"/>
      </a:lt2>
      <a:accent1>
        <a:srgbClr val="BF2F37"/>
      </a:accent1>
      <a:accent2>
        <a:srgbClr val="FEC558"/>
      </a:accent2>
      <a:accent3>
        <a:srgbClr val="0077AF"/>
      </a:accent3>
      <a:accent4>
        <a:srgbClr val="5B6F1E"/>
      </a:accent4>
      <a:accent5>
        <a:srgbClr val="7B3350"/>
      </a:accent5>
      <a:accent6>
        <a:srgbClr val="338288"/>
      </a:accent6>
      <a:hlink>
        <a:srgbClr val="004B85"/>
      </a:hlink>
      <a:folHlink>
        <a:srgbClr val="7B335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JARVIS</dc:creator>
  <cp:keywords/>
  <dc:description/>
  <cp:lastModifiedBy>Emma JARVIS</cp:lastModifiedBy>
  <cp:revision>12</cp:revision>
  <dcterms:created xsi:type="dcterms:W3CDTF">2020-03-09T02:01:00Z</dcterms:created>
  <dcterms:modified xsi:type="dcterms:W3CDTF">2020-03-17T02:48:00Z</dcterms:modified>
</cp:coreProperties>
</file>