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BFE2F" w14:textId="5D95CFBE" w:rsidR="000D15B2" w:rsidRDefault="0029495D" w:rsidP="00394B32">
      <w:pPr>
        <w:pStyle w:val="Title"/>
        <w:spacing w:before="3360"/>
        <w:ind w:left="993"/>
      </w:pPr>
      <w:r>
        <w:t>A data quality framework for the australian government’s direct measure</w:t>
      </w:r>
      <w:r w:rsidR="00EB62FA">
        <w:t xml:space="preserve"> OF INCOME</w:t>
      </w:r>
      <w:r>
        <w:t xml:space="preserve"> for capacity to contribute</w:t>
      </w:r>
    </w:p>
    <w:p w14:paraId="1B2DA54A" w14:textId="6EA3C5F5" w:rsidR="000103D8" w:rsidRDefault="00984FAF" w:rsidP="00394B32">
      <w:pPr>
        <w:pStyle w:val="RefPeriod"/>
        <w:spacing w:before="720"/>
        <w:ind w:left="993"/>
      </w:pPr>
      <w:r>
        <w:t>February</w:t>
      </w:r>
      <w:r w:rsidRPr="000D15B2">
        <w:t xml:space="preserve"> </w:t>
      </w:r>
      <w:r w:rsidR="000D15B2" w:rsidRPr="000D15B2">
        <w:t>2020</w:t>
      </w:r>
    </w:p>
    <w:p w14:paraId="412AB896" w14:textId="77777777" w:rsidR="00EB2D2B" w:rsidRDefault="00EB2D2B" w:rsidP="00575C74">
      <w:pPr>
        <w:pStyle w:val="RefPeriod"/>
        <w:ind w:left="993"/>
        <w:sectPr w:rsidR="00EB2D2B" w:rsidSect="00EB2D2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sdt>
      <w:sdtPr>
        <w:id w:val="-512143140"/>
        <w:docPartObj>
          <w:docPartGallery w:val="Table of Contents"/>
          <w:docPartUnique/>
        </w:docPartObj>
      </w:sdtPr>
      <w:sdtEndPr>
        <w:rPr>
          <w:b/>
          <w:bCs/>
          <w:noProof/>
        </w:rPr>
      </w:sdtEndPr>
      <w:sdtContent>
        <w:p w14:paraId="1EF82EE2" w14:textId="799945D0" w:rsidR="00ED6E43" w:rsidRPr="00D05996" w:rsidRDefault="00ED6E43" w:rsidP="00D05996">
          <w:pPr>
            <w:rPr>
              <w:rStyle w:val="Heading1Char"/>
            </w:rPr>
          </w:pPr>
          <w:r w:rsidRPr="00D05996">
            <w:rPr>
              <w:rStyle w:val="Heading1Char"/>
            </w:rPr>
            <w:t>Contents</w:t>
          </w:r>
        </w:p>
        <w:p w14:paraId="3BA9038F" w14:textId="4250DF0E" w:rsidR="00241911" w:rsidRDefault="00446554">
          <w:pPr>
            <w:pStyle w:val="TOC1"/>
            <w:rPr>
              <w:rFonts w:eastAsiaTheme="minorEastAsia"/>
              <w:noProof/>
              <w:lang w:eastAsia="en-AU"/>
            </w:rPr>
          </w:pPr>
          <w:r>
            <w:fldChar w:fldCharType="begin"/>
          </w:r>
          <w:r>
            <w:instrText xml:space="preserve"> TOC \o "1-2" \h \z \u </w:instrText>
          </w:r>
          <w:r>
            <w:fldChar w:fldCharType="separate"/>
          </w:r>
          <w:hyperlink w:anchor="_Toc34143710" w:history="1">
            <w:r w:rsidR="00241911" w:rsidRPr="00270376">
              <w:rPr>
                <w:rStyle w:val="Hyperlink"/>
                <w:noProof/>
              </w:rPr>
              <w:t>Executive summary</w:t>
            </w:r>
            <w:r w:rsidR="00241911">
              <w:rPr>
                <w:noProof/>
                <w:webHidden/>
              </w:rPr>
              <w:tab/>
            </w:r>
            <w:r w:rsidR="00241911">
              <w:rPr>
                <w:noProof/>
                <w:webHidden/>
              </w:rPr>
              <w:fldChar w:fldCharType="begin"/>
            </w:r>
            <w:r w:rsidR="00241911">
              <w:rPr>
                <w:noProof/>
                <w:webHidden/>
              </w:rPr>
              <w:instrText xml:space="preserve"> PAGEREF _Toc34143710 \h </w:instrText>
            </w:r>
            <w:r w:rsidR="00241911">
              <w:rPr>
                <w:noProof/>
                <w:webHidden/>
              </w:rPr>
            </w:r>
            <w:r w:rsidR="00241911">
              <w:rPr>
                <w:noProof/>
                <w:webHidden/>
              </w:rPr>
              <w:fldChar w:fldCharType="separate"/>
            </w:r>
            <w:r w:rsidR="00525444">
              <w:rPr>
                <w:noProof/>
                <w:webHidden/>
              </w:rPr>
              <w:t>4</w:t>
            </w:r>
            <w:r w:rsidR="00241911">
              <w:rPr>
                <w:noProof/>
                <w:webHidden/>
              </w:rPr>
              <w:fldChar w:fldCharType="end"/>
            </w:r>
          </w:hyperlink>
        </w:p>
        <w:p w14:paraId="5DFA5FD6" w14:textId="7F3F0AE2" w:rsidR="00241911" w:rsidRDefault="00394B32">
          <w:pPr>
            <w:pStyle w:val="TOC1"/>
            <w:rPr>
              <w:rFonts w:eastAsiaTheme="minorEastAsia"/>
              <w:noProof/>
              <w:lang w:eastAsia="en-AU"/>
            </w:rPr>
          </w:pPr>
          <w:hyperlink w:anchor="_Toc34143711" w:history="1">
            <w:r w:rsidR="00241911" w:rsidRPr="00270376">
              <w:rPr>
                <w:rStyle w:val="Hyperlink"/>
                <w:noProof/>
              </w:rPr>
              <w:t>Summary of recommendations</w:t>
            </w:r>
            <w:r w:rsidR="00241911">
              <w:rPr>
                <w:noProof/>
                <w:webHidden/>
              </w:rPr>
              <w:tab/>
            </w:r>
            <w:r w:rsidR="00241911">
              <w:rPr>
                <w:noProof/>
                <w:webHidden/>
              </w:rPr>
              <w:fldChar w:fldCharType="begin"/>
            </w:r>
            <w:r w:rsidR="00241911">
              <w:rPr>
                <w:noProof/>
                <w:webHidden/>
              </w:rPr>
              <w:instrText xml:space="preserve"> PAGEREF _Toc34143711 \h </w:instrText>
            </w:r>
            <w:r w:rsidR="00241911">
              <w:rPr>
                <w:noProof/>
                <w:webHidden/>
              </w:rPr>
            </w:r>
            <w:r w:rsidR="00241911">
              <w:rPr>
                <w:noProof/>
                <w:webHidden/>
              </w:rPr>
              <w:fldChar w:fldCharType="separate"/>
            </w:r>
            <w:r w:rsidR="00525444">
              <w:rPr>
                <w:noProof/>
                <w:webHidden/>
              </w:rPr>
              <w:t>6</w:t>
            </w:r>
            <w:r w:rsidR="00241911">
              <w:rPr>
                <w:noProof/>
                <w:webHidden/>
              </w:rPr>
              <w:fldChar w:fldCharType="end"/>
            </w:r>
          </w:hyperlink>
        </w:p>
        <w:p w14:paraId="693B7B3E" w14:textId="59D437FE" w:rsidR="00241911" w:rsidRDefault="00394B32">
          <w:pPr>
            <w:pStyle w:val="TOC1"/>
            <w:rPr>
              <w:rFonts w:eastAsiaTheme="minorEastAsia"/>
              <w:noProof/>
              <w:lang w:eastAsia="en-AU"/>
            </w:rPr>
          </w:pPr>
          <w:hyperlink w:anchor="_Toc34143712" w:history="1">
            <w:r w:rsidR="00241911" w:rsidRPr="00270376">
              <w:rPr>
                <w:rStyle w:val="Hyperlink"/>
                <w:noProof/>
              </w:rPr>
              <w:t>Section 1 Introduction</w:t>
            </w:r>
            <w:r w:rsidR="00241911">
              <w:rPr>
                <w:noProof/>
                <w:webHidden/>
              </w:rPr>
              <w:tab/>
            </w:r>
            <w:r w:rsidR="00241911">
              <w:rPr>
                <w:noProof/>
                <w:webHidden/>
              </w:rPr>
              <w:fldChar w:fldCharType="begin"/>
            </w:r>
            <w:r w:rsidR="00241911">
              <w:rPr>
                <w:noProof/>
                <w:webHidden/>
              </w:rPr>
              <w:instrText xml:space="preserve"> PAGEREF _Toc34143712 \h </w:instrText>
            </w:r>
            <w:r w:rsidR="00241911">
              <w:rPr>
                <w:noProof/>
                <w:webHidden/>
              </w:rPr>
            </w:r>
            <w:r w:rsidR="00241911">
              <w:rPr>
                <w:noProof/>
                <w:webHidden/>
              </w:rPr>
              <w:fldChar w:fldCharType="separate"/>
            </w:r>
            <w:r w:rsidR="00525444">
              <w:rPr>
                <w:noProof/>
                <w:webHidden/>
              </w:rPr>
              <w:t>7</w:t>
            </w:r>
            <w:r w:rsidR="00241911">
              <w:rPr>
                <w:noProof/>
                <w:webHidden/>
              </w:rPr>
              <w:fldChar w:fldCharType="end"/>
            </w:r>
          </w:hyperlink>
        </w:p>
        <w:p w14:paraId="29F3E5F2" w14:textId="4D1286D4" w:rsidR="00241911" w:rsidRDefault="00394B32">
          <w:pPr>
            <w:pStyle w:val="TOC2"/>
            <w:tabs>
              <w:tab w:val="right" w:leader="dot" w:pos="9016"/>
            </w:tabs>
            <w:rPr>
              <w:rFonts w:eastAsiaTheme="minorEastAsia"/>
              <w:noProof/>
              <w:lang w:eastAsia="en-AU"/>
            </w:rPr>
          </w:pPr>
          <w:hyperlink w:anchor="_Toc34143713" w:history="1">
            <w:r w:rsidR="00241911" w:rsidRPr="00270376">
              <w:rPr>
                <w:rStyle w:val="Hyperlink"/>
                <w:noProof/>
              </w:rPr>
              <w:t>1.1 The Data Quality Framework for the Australian Government’s Direct Measure of Income for Capacity to Contribute</w:t>
            </w:r>
            <w:r w:rsidR="00241911">
              <w:rPr>
                <w:noProof/>
                <w:webHidden/>
              </w:rPr>
              <w:tab/>
            </w:r>
            <w:r w:rsidR="00241911">
              <w:rPr>
                <w:noProof/>
                <w:webHidden/>
              </w:rPr>
              <w:fldChar w:fldCharType="begin"/>
            </w:r>
            <w:r w:rsidR="00241911">
              <w:rPr>
                <w:noProof/>
                <w:webHidden/>
              </w:rPr>
              <w:instrText xml:space="preserve"> PAGEREF _Toc34143713 \h </w:instrText>
            </w:r>
            <w:r w:rsidR="00241911">
              <w:rPr>
                <w:noProof/>
                <w:webHidden/>
              </w:rPr>
            </w:r>
            <w:r w:rsidR="00241911">
              <w:rPr>
                <w:noProof/>
                <w:webHidden/>
              </w:rPr>
              <w:fldChar w:fldCharType="separate"/>
            </w:r>
            <w:r w:rsidR="00525444">
              <w:rPr>
                <w:noProof/>
                <w:webHidden/>
              </w:rPr>
              <w:t>7</w:t>
            </w:r>
            <w:r w:rsidR="00241911">
              <w:rPr>
                <w:noProof/>
                <w:webHidden/>
              </w:rPr>
              <w:fldChar w:fldCharType="end"/>
            </w:r>
          </w:hyperlink>
        </w:p>
        <w:p w14:paraId="0CC94863" w14:textId="47163F49" w:rsidR="00241911" w:rsidRDefault="00394B32">
          <w:pPr>
            <w:pStyle w:val="TOC2"/>
            <w:tabs>
              <w:tab w:val="right" w:leader="dot" w:pos="9016"/>
            </w:tabs>
            <w:rPr>
              <w:rFonts w:eastAsiaTheme="minorEastAsia"/>
              <w:noProof/>
              <w:lang w:eastAsia="en-AU"/>
            </w:rPr>
          </w:pPr>
          <w:hyperlink w:anchor="_Toc34143714" w:history="1">
            <w:r w:rsidR="00241911" w:rsidRPr="00270376">
              <w:rPr>
                <w:rStyle w:val="Hyperlink"/>
                <w:noProof/>
              </w:rPr>
              <w:t>1.2 What is capacity to contribute?</w:t>
            </w:r>
            <w:r w:rsidR="00241911">
              <w:rPr>
                <w:noProof/>
                <w:webHidden/>
              </w:rPr>
              <w:tab/>
            </w:r>
            <w:r w:rsidR="00241911">
              <w:rPr>
                <w:noProof/>
                <w:webHidden/>
              </w:rPr>
              <w:fldChar w:fldCharType="begin"/>
            </w:r>
            <w:r w:rsidR="00241911">
              <w:rPr>
                <w:noProof/>
                <w:webHidden/>
              </w:rPr>
              <w:instrText xml:space="preserve"> PAGEREF _Toc34143714 \h </w:instrText>
            </w:r>
            <w:r w:rsidR="00241911">
              <w:rPr>
                <w:noProof/>
                <w:webHidden/>
              </w:rPr>
            </w:r>
            <w:r w:rsidR="00241911">
              <w:rPr>
                <w:noProof/>
                <w:webHidden/>
              </w:rPr>
              <w:fldChar w:fldCharType="separate"/>
            </w:r>
            <w:r w:rsidR="00525444">
              <w:rPr>
                <w:noProof/>
                <w:webHidden/>
              </w:rPr>
              <w:t>7</w:t>
            </w:r>
            <w:r w:rsidR="00241911">
              <w:rPr>
                <w:noProof/>
                <w:webHidden/>
              </w:rPr>
              <w:fldChar w:fldCharType="end"/>
            </w:r>
          </w:hyperlink>
        </w:p>
        <w:p w14:paraId="20EABEC8" w14:textId="3B5335F6" w:rsidR="00241911" w:rsidRDefault="00394B32">
          <w:pPr>
            <w:pStyle w:val="TOC1"/>
            <w:rPr>
              <w:rFonts w:eastAsiaTheme="minorEastAsia"/>
              <w:noProof/>
              <w:lang w:eastAsia="en-AU"/>
            </w:rPr>
          </w:pPr>
          <w:hyperlink w:anchor="_Toc34143715" w:history="1">
            <w:r w:rsidR="00241911" w:rsidRPr="00270376">
              <w:rPr>
                <w:rStyle w:val="Hyperlink"/>
                <w:noProof/>
              </w:rPr>
              <w:t>Section 2 Methodology</w:t>
            </w:r>
            <w:r w:rsidR="00241911">
              <w:rPr>
                <w:noProof/>
                <w:webHidden/>
              </w:rPr>
              <w:tab/>
            </w:r>
            <w:r w:rsidR="00241911">
              <w:rPr>
                <w:noProof/>
                <w:webHidden/>
              </w:rPr>
              <w:fldChar w:fldCharType="begin"/>
            </w:r>
            <w:r w:rsidR="00241911">
              <w:rPr>
                <w:noProof/>
                <w:webHidden/>
              </w:rPr>
              <w:instrText xml:space="preserve"> PAGEREF _Toc34143715 \h </w:instrText>
            </w:r>
            <w:r w:rsidR="00241911">
              <w:rPr>
                <w:noProof/>
                <w:webHidden/>
              </w:rPr>
            </w:r>
            <w:r w:rsidR="00241911">
              <w:rPr>
                <w:noProof/>
                <w:webHidden/>
              </w:rPr>
              <w:fldChar w:fldCharType="separate"/>
            </w:r>
            <w:r w:rsidR="00525444">
              <w:rPr>
                <w:noProof/>
                <w:webHidden/>
              </w:rPr>
              <w:t>8</w:t>
            </w:r>
            <w:r w:rsidR="00241911">
              <w:rPr>
                <w:noProof/>
                <w:webHidden/>
              </w:rPr>
              <w:fldChar w:fldCharType="end"/>
            </w:r>
          </w:hyperlink>
        </w:p>
        <w:p w14:paraId="68A5B6B3" w14:textId="6A877DA4" w:rsidR="00241911" w:rsidRDefault="00394B32">
          <w:pPr>
            <w:pStyle w:val="TOC2"/>
            <w:tabs>
              <w:tab w:val="right" w:leader="dot" w:pos="9016"/>
            </w:tabs>
            <w:rPr>
              <w:rFonts w:eastAsiaTheme="minorEastAsia"/>
              <w:noProof/>
              <w:lang w:eastAsia="en-AU"/>
            </w:rPr>
          </w:pPr>
          <w:hyperlink w:anchor="_Toc34143716" w:history="1">
            <w:r w:rsidR="00241911" w:rsidRPr="00270376">
              <w:rPr>
                <w:rStyle w:val="Hyperlink"/>
                <w:noProof/>
              </w:rPr>
              <w:t>2.1 How the DMI score is calculated and used in a capacity to contribute score</w:t>
            </w:r>
            <w:r w:rsidR="00241911">
              <w:rPr>
                <w:noProof/>
                <w:webHidden/>
              </w:rPr>
              <w:tab/>
            </w:r>
            <w:r w:rsidR="00241911">
              <w:rPr>
                <w:noProof/>
                <w:webHidden/>
              </w:rPr>
              <w:fldChar w:fldCharType="begin"/>
            </w:r>
            <w:r w:rsidR="00241911">
              <w:rPr>
                <w:noProof/>
                <w:webHidden/>
              </w:rPr>
              <w:instrText xml:space="preserve"> PAGEREF _Toc34143716 \h </w:instrText>
            </w:r>
            <w:r w:rsidR="00241911">
              <w:rPr>
                <w:noProof/>
                <w:webHidden/>
              </w:rPr>
            </w:r>
            <w:r w:rsidR="00241911">
              <w:rPr>
                <w:noProof/>
                <w:webHidden/>
              </w:rPr>
              <w:fldChar w:fldCharType="separate"/>
            </w:r>
            <w:r w:rsidR="00525444">
              <w:rPr>
                <w:noProof/>
                <w:webHidden/>
              </w:rPr>
              <w:t>8</w:t>
            </w:r>
            <w:r w:rsidR="00241911">
              <w:rPr>
                <w:noProof/>
                <w:webHidden/>
              </w:rPr>
              <w:fldChar w:fldCharType="end"/>
            </w:r>
          </w:hyperlink>
        </w:p>
        <w:p w14:paraId="385EEC23" w14:textId="75F4FF61" w:rsidR="00241911" w:rsidRDefault="00394B32">
          <w:pPr>
            <w:pStyle w:val="TOC2"/>
            <w:tabs>
              <w:tab w:val="right" w:leader="dot" w:pos="9016"/>
            </w:tabs>
            <w:rPr>
              <w:rFonts w:eastAsiaTheme="minorEastAsia"/>
              <w:noProof/>
              <w:lang w:eastAsia="en-AU"/>
            </w:rPr>
          </w:pPr>
          <w:hyperlink w:anchor="_Toc34143717" w:history="1">
            <w:r w:rsidR="00241911" w:rsidRPr="00270376">
              <w:rPr>
                <w:rStyle w:val="Hyperlink"/>
                <w:noProof/>
              </w:rPr>
              <w:t>2.2 How the DMI differs from the previous area-based measure</w:t>
            </w:r>
            <w:r w:rsidR="00241911">
              <w:rPr>
                <w:noProof/>
                <w:webHidden/>
              </w:rPr>
              <w:tab/>
            </w:r>
            <w:r w:rsidR="00241911">
              <w:rPr>
                <w:noProof/>
                <w:webHidden/>
              </w:rPr>
              <w:fldChar w:fldCharType="begin"/>
            </w:r>
            <w:r w:rsidR="00241911">
              <w:rPr>
                <w:noProof/>
                <w:webHidden/>
              </w:rPr>
              <w:instrText xml:space="preserve"> PAGEREF _Toc34143717 \h </w:instrText>
            </w:r>
            <w:r w:rsidR="00241911">
              <w:rPr>
                <w:noProof/>
                <w:webHidden/>
              </w:rPr>
            </w:r>
            <w:r w:rsidR="00241911">
              <w:rPr>
                <w:noProof/>
                <w:webHidden/>
              </w:rPr>
              <w:fldChar w:fldCharType="separate"/>
            </w:r>
            <w:r w:rsidR="00525444">
              <w:rPr>
                <w:noProof/>
                <w:webHidden/>
              </w:rPr>
              <w:t>9</w:t>
            </w:r>
            <w:r w:rsidR="00241911">
              <w:rPr>
                <w:noProof/>
                <w:webHidden/>
              </w:rPr>
              <w:fldChar w:fldCharType="end"/>
            </w:r>
          </w:hyperlink>
        </w:p>
        <w:p w14:paraId="2C95BEE7" w14:textId="4536E949" w:rsidR="00241911" w:rsidRDefault="00394B32">
          <w:pPr>
            <w:pStyle w:val="TOC2"/>
            <w:tabs>
              <w:tab w:val="right" w:leader="dot" w:pos="9016"/>
            </w:tabs>
            <w:rPr>
              <w:rFonts w:eastAsiaTheme="minorEastAsia"/>
              <w:noProof/>
              <w:lang w:eastAsia="en-AU"/>
            </w:rPr>
          </w:pPr>
          <w:hyperlink w:anchor="_Toc34143718" w:history="1">
            <w:r w:rsidR="00241911" w:rsidRPr="00270376">
              <w:rPr>
                <w:rStyle w:val="Hyperlink"/>
                <w:noProof/>
              </w:rPr>
              <w:t>2.3 Direct measure: introduction to key data sources and production process</w:t>
            </w:r>
            <w:r w:rsidR="00241911">
              <w:rPr>
                <w:noProof/>
                <w:webHidden/>
              </w:rPr>
              <w:tab/>
            </w:r>
            <w:r w:rsidR="00241911">
              <w:rPr>
                <w:noProof/>
                <w:webHidden/>
              </w:rPr>
              <w:fldChar w:fldCharType="begin"/>
            </w:r>
            <w:r w:rsidR="00241911">
              <w:rPr>
                <w:noProof/>
                <w:webHidden/>
              </w:rPr>
              <w:instrText xml:space="preserve"> PAGEREF _Toc34143718 \h </w:instrText>
            </w:r>
            <w:r w:rsidR="00241911">
              <w:rPr>
                <w:noProof/>
                <w:webHidden/>
              </w:rPr>
            </w:r>
            <w:r w:rsidR="00241911">
              <w:rPr>
                <w:noProof/>
                <w:webHidden/>
              </w:rPr>
              <w:fldChar w:fldCharType="separate"/>
            </w:r>
            <w:r w:rsidR="00525444">
              <w:rPr>
                <w:noProof/>
                <w:webHidden/>
              </w:rPr>
              <w:t>9</w:t>
            </w:r>
            <w:r w:rsidR="00241911">
              <w:rPr>
                <w:noProof/>
                <w:webHidden/>
              </w:rPr>
              <w:fldChar w:fldCharType="end"/>
            </w:r>
          </w:hyperlink>
        </w:p>
        <w:p w14:paraId="07C962A3" w14:textId="349205F2" w:rsidR="00241911" w:rsidRDefault="00394B32">
          <w:pPr>
            <w:pStyle w:val="TOC1"/>
            <w:rPr>
              <w:rFonts w:eastAsiaTheme="minorEastAsia"/>
              <w:noProof/>
              <w:lang w:eastAsia="en-AU"/>
            </w:rPr>
          </w:pPr>
          <w:hyperlink w:anchor="_Toc34143719" w:history="1">
            <w:r w:rsidR="00241911" w:rsidRPr="00270376">
              <w:rPr>
                <w:rStyle w:val="Hyperlink"/>
                <w:noProof/>
              </w:rPr>
              <w:t>Section 3 Quality framework for the direct measure of income (DMI) score</w:t>
            </w:r>
            <w:r w:rsidR="00241911">
              <w:rPr>
                <w:noProof/>
                <w:webHidden/>
              </w:rPr>
              <w:tab/>
            </w:r>
            <w:r w:rsidR="00241911">
              <w:rPr>
                <w:noProof/>
                <w:webHidden/>
              </w:rPr>
              <w:fldChar w:fldCharType="begin"/>
            </w:r>
            <w:r w:rsidR="00241911">
              <w:rPr>
                <w:noProof/>
                <w:webHidden/>
              </w:rPr>
              <w:instrText xml:space="preserve"> PAGEREF _Toc34143719 \h </w:instrText>
            </w:r>
            <w:r w:rsidR="00241911">
              <w:rPr>
                <w:noProof/>
                <w:webHidden/>
              </w:rPr>
            </w:r>
            <w:r w:rsidR="00241911">
              <w:rPr>
                <w:noProof/>
                <w:webHidden/>
              </w:rPr>
              <w:fldChar w:fldCharType="separate"/>
            </w:r>
            <w:r w:rsidR="00525444">
              <w:rPr>
                <w:noProof/>
                <w:webHidden/>
              </w:rPr>
              <w:t>12</w:t>
            </w:r>
            <w:r w:rsidR="00241911">
              <w:rPr>
                <w:noProof/>
                <w:webHidden/>
              </w:rPr>
              <w:fldChar w:fldCharType="end"/>
            </w:r>
          </w:hyperlink>
        </w:p>
        <w:p w14:paraId="53D9BBF7" w14:textId="16EB052D" w:rsidR="00241911" w:rsidRDefault="00394B32">
          <w:pPr>
            <w:pStyle w:val="TOC2"/>
            <w:tabs>
              <w:tab w:val="right" w:leader="dot" w:pos="9016"/>
            </w:tabs>
            <w:rPr>
              <w:rFonts w:eastAsiaTheme="minorEastAsia"/>
              <w:noProof/>
              <w:lang w:eastAsia="en-AU"/>
            </w:rPr>
          </w:pPr>
          <w:hyperlink w:anchor="_Toc34143720" w:history="1">
            <w:r w:rsidR="00241911" w:rsidRPr="00270376">
              <w:rPr>
                <w:rStyle w:val="Hyperlink"/>
                <w:noProof/>
              </w:rPr>
              <w:t>3.1 ABS Data Quality Framework</w:t>
            </w:r>
            <w:r w:rsidR="00241911">
              <w:rPr>
                <w:noProof/>
                <w:webHidden/>
              </w:rPr>
              <w:tab/>
            </w:r>
            <w:r w:rsidR="00241911">
              <w:rPr>
                <w:noProof/>
                <w:webHidden/>
              </w:rPr>
              <w:fldChar w:fldCharType="begin"/>
            </w:r>
            <w:r w:rsidR="00241911">
              <w:rPr>
                <w:noProof/>
                <w:webHidden/>
              </w:rPr>
              <w:instrText xml:space="preserve"> PAGEREF _Toc34143720 \h </w:instrText>
            </w:r>
            <w:r w:rsidR="00241911">
              <w:rPr>
                <w:noProof/>
                <w:webHidden/>
              </w:rPr>
            </w:r>
            <w:r w:rsidR="00241911">
              <w:rPr>
                <w:noProof/>
                <w:webHidden/>
              </w:rPr>
              <w:fldChar w:fldCharType="separate"/>
            </w:r>
            <w:r w:rsidR="00525444">
              <w:rPr>
                <w:noProof/>
                <w:webHidden/>
              </w:rPr>
              <w:t>12</w:t>
            </w:r>
            <w:r w:rsidR="00241911">
              <w:rPr>
                <w:noProof/>
                <w:webHidden/>
              </w:rPr>
              <w:fldChar w:fldCharType="end"/>
            </w:r>
          </w:hyperlink>
        </w:p>
        <w:p w14:paraId="630CC7C6" w14:textId="0F5D1449" w:rsidR="00241911" w:rsidRDefault="00394B32">
          <w:pPr>
            <w:pStyle w:val="TOC2"/>
            <w:tabs>
              <w:tab w:val="right" w:leader="dot" w:pos="9016"/>
            </w:tabs>
            <w:rPr>
              <w:rFonts w:eastAsiaTheme="minorEastAsia"/>
              <w:noProof/>
              <w:lang w:eastAsia="en-AU"/>
            </w:rPr>
          </w:pPr>
          <w:hyperlink w:anchor="_Toc34143721" w:history="1">
            <w:r w:rsidR="00241911" w:rsidRPr="00270376">
              <w:rPr>
                <w:rStyle w:val="Hyperlink"/>
                <w:noProof/>
              </w:rPr>
              <w:t>3.2 Institutional environment and privacy</w:t>
            </w:r>
            <w:r w:rsidR="00241911">
              <w:rPr>
                <w:noProof/>
                <w:webHidden/>
              </w:rPr>
              <w:tab/>
            </w:r>
            <w:r w:rsidR="00241911">
              <w:rPr>
                <w:noProof/>
                <w:webHidden/>
              </w:rPr>
              <w:fldChar w:fldCharType="begin"/>
            </w:r>
            <w:r w:rsidR="00241911">
              <w:rPr>
                <w:noProof/>
                <w:webHidden/>
              </w:rPr>
              <w:instrText xml:space="preserve"> PAGEREF _Toc34143721 \h </w:instrText>
            </w:r>
            <w:r w:rsidR="00241911">
              <w:rPr>
                <w:noProof/>
                <w:webHidden/>
              </w:rPr>
            </w:r>
            <w:r w:rsidR="00241911">
              <w:rPr>
                <w:noProof/>
                <w:webHidden/>
              </w:rPr>
              <w:fldChar w:fldCharType="separate"/>
            </w:r>
            <w:r w:rsidR="00525444">
              <w:rPr>
                <w:noProof/>
                <w:webHidden/>
              </w:rPr>
              <w:t>12</w:t>
            </w:r>
            <w:r w:rsidR="00241911">
              <w:rPr>
                <w:noProof/>
                <w:webHidden/>
              </w:rPr>
              <w:fldChar w:fldCharType="end"/>
            </w:r>
          </w:hyperlink>
        </w:p>
        <w:p w14:paraId="7C58D6FC" w14:textId="2A52421C" w:rsidR="00241911" w:rsidRDefault="00394B32">
          <w:pPr>
            <w:pStyle w:val="TOC2"/>
            <w:tabs>
              <w:tab w:val="right" w:leader="dot" w:pos="9016"/>
            </w:tabs>
            <w:rPr>
              <w:rFonts w:eastAsiaTheme="minorEastAsia"/>
              <w:noProof/>
              <w:lang w:eastAsia="en-AU"/>
            </w:rPr>
          </w:pPr>
          <w:hyperlink w:anchor="_Toc34143722" w:history="1">
            <w:r w:rsidR="00241911" w:rsidRPr="00270376">
              <w:rPr>
                <w:rStyle w:val="Hyperlink"/>
                <w:noProof/>
              </w:rPr>
              <w:t>3.3 Relevance</w:t>
            </w:r>
            <w:r w:rsidR="00241911">
              <w:rPr>
                <w:noProof/>
                <w:webHidden/>
              </w:rPr>
              <w:tab/>
            </w:r>
            <w:r w:rsidR="00241911">
              <w:rPr>
                <w:noProof/>
                <w:webHidden/>
              </w:rPr>
              <w:fldChar w:fldCharType="begin"/>
            </w:r>
            <w:r w:rsidR="00241911">
              <w:rPr>
                <w:noProof/>
                <w:webHidden/>
              </w:rPr>
              <w:instrText xml:space="preserve"> PAGEREF _Toc34143722 \h </w:instrText>
            </w:r>
            <w:r w:rsidR="00241911">
              <w:rPr>
                <w:noProof/>
                <w:webHidden/>
              </w:rPr>
            </w:r>
            <w:r w:rsidR="00241911">
              <w:rPr>
                <w:noProof/>
                <w:webHidden/>
              </w:rPr>
              <w:fldChar w:fldCharType="separate"/>
            </w:r>
            <w:r w:rsidR="00525444">
              <w:rPr>
                <w:noProof/>
                <w:webHidden/>
              </w:rPr>
              <w:t>16</w:t>
            </w:r>
            <w:r w:rsidR="00241911">
              <w:rPr>
                <w:noProof/>
                <w:webHidden/>
              </w:rPr>
              <w:fldChar w:fldCharType="end"/>
            </w:r>
          </w:hyperlink>
        </w:p>
        <w:p w14:paraId="773C7C80" w14:textId="299EB20D" w:rsidR="00241911" w:rsidRDefault="00394B32">
          <w:pPr>
            <w:pStyle w:val="TOC2"/>
            <w:tabs>
              <w:tab w:val="right" w:leader="dot" w:pos="9016"/>
            </w:tabs>
            <w:rPr>
              <w:rFonts w:eastAsiaTheme="minorEastAsia"/>
              <w:noProof/>
              <w:lang w:eastAsia="en-AU"/>
            </w:rPr>
          </w:pPr>
          <w:hyperlink w:anchor="_Toc34143723" w:history="1">
            <w:r w:rsidR="00241911" w:rsidRPr="00270376">
              <w:rPr>
                <w:rStyle w:val="Hyperlink"/>
                <w:noProof/>
              </w:rPr>
              <w:t>3.4 Timeliness</w:t>
            </w:r>
            <w:r w:rsidR="00241911">
              <w:rPr>
                <w:noProof/>
                <w:webHidden/>
              </w:rPr>
              <w:tab/>
            </w:r>
            <w:r w:rsidR="00241911">
              <w:rPr>
                <w:noProof/>
                <w:webHidden/>
              </w:rPr>
              <w:fldChar w:fldCharType="begin"/>
            </w:r>
            <w:r w:rsidR="00241911">
              <w:rPr>
                <w:noProof/>
                <w:webHidden/>
              </w:rPr>
              <w:instrText xml:space="preserve"> PAGEREF _Toc34143723 \h </w:instrText>
            </w:r>
            <w:r w:rsidR="00241911">
              <w:rPr>
                <w:noProof/>
                <w:webHidden/>
              </w:rPr>
            </w:r>
            <w:r w:rsidR="00241911">
              <w:rPr>
                <w:noProof/>
                <w:webHidden/>
              </w:rPr>
              <w:fldChar w:fldCharType="separate"/>
            </w:r>
            <w:r w:rsidR="00525444">
              <w:rPr>
                <w:noProof/>
                <w:webHidden/>
              </w:rPr>
              <w:t>19</w:t>
            </w:r>
            <w:r w:rsidR="00241911">
              <w:rPr>
                <w:noProof/>
                <w:webHidden/>
              </w:rPr>
              <w:fldChar w:fldCharType="end"/>
            </w:r>
          </w:hyperlink>
        </w:p>
        <w:p w14:paraId="66813D8C" w14:textId="45B040DA" w:rsidR="00241911" w:rsidRDefault="00394B32">
          <w:pPr>
            <w:pStyle w:val="TOC2"/>
            <w:tabs>
              <w:tab w:val="right" w:leader="dot" w:pos="9016"/>
            </w:tabs>
            <w:rPr>
              <w:rFonts w:eastAsiaTheme="minorEastAsia"/>
              <w:noProof/>
              <w:lang w:eastAsia="en-AU"/>
            </w:rPr>
          </w:pPr>
          <w:hyperlink w:anchor="_Toc34143724" w:history="1">
            <w:r w:rsidR="00241911" w:rsidRPr="00270376">
              <w:rPr>
                <w:rStyle w:val="Hyperlink"/>
                <w:noProof/>
              </w:rPr>
              <w:t>3.5 Accuracy</w:t>
            </w:r>
            <w:r w:rsidR="00241911">
              <w:rPr>
                <w:noProof/>
                <w:webHidden/>
              </w:rPr>
              <w:tab/>
            </w:r>
            <w:r w:rsidR="00241911">
              <w:rPr>
                <w:noProof/>
                <w:webHidden/>
              </w:rPr>
              <w:fldChar w:fldCharType="begin"/>
            </w:r>
            <w:r w:rsidR="00241911">
              <w:rPr>
                <w:noProof/>
                <w:webHidden/>
              </w:rPr>
              <w:instrText xml:space="preserve"> PAGEREF _Toc34143724 \h </w:instrText>
            </w:r>
            <w:r w:rsidR="00241911">
              <w:rPr>
                <w:noProof/>
                <w:webHidden/>
              </w:rPr>
            </w:r>
            <w:r w:rsidR="00241911">
              <w:rPr>
                <w:noProof/>
                <w:webHidden/>
              </w:rPr>
              <w:fldChar w:fldCharType="separate"/>
            </w:r>
            <w:r w:rsidR="00525444">
              <w:rPr>
                <w:noProof/>
                <w:webHidden/>
              </w:rPr>
              <w:t>22</w:t>
            </w:r>
            <w:r w:rsidR="00241911">
              <w:rPr>
                <w:noProof/>
                <w:webHidden/>
              </w:rPr>
              <w:fldChar w:fldCharType="end"/>
            </w:r>
          </w:hyperlink>
        </w:p>
        <w:p w14:paraId="0723183A" w14:textId="53FD502C" w:rsidR="00241911" w:rsidRDefault="00394B32">
          <w:pPr>
            <w:pStyle w:val="TOC2"/>
            <w:tabs>
              <w:tab w:val="right" w:leader="dot" w:pos="9016"/>
            </w:tabs>
            <w:rPr>
              <w:rFonts w:eastAsiaTheme="minorEastAsia"/>
              <w:noProof/>
              <w:lang w:eastAsia="en-AU"/>
            </w:rPr>
          </w:pPr>
          <w:hyperlink w:anchor="_Toc34143725" w:history="1">
            <w:r w:rsidR="00241911" w:rsidRPr="00270376">
              <w:rPr>
                <w:rStyle w:val="Hyperlink"/>
                <w:noProof/>
              </w:rPr>
              <w:t>3.6 Coherence</w:t>
            </w:r>
            <w:r w:rsidR="00241911">
              <w:rPr>
                <w:noProof/>
                <w:webHidden/>
              </w:rPr>
              <w:tab/>
            </w:r>
            <w:r w:rsidR="00241911">
              <w:rPr>
                <w:noProof/>
                <w:webHidden/>
              </w:rPr>
              <w:fldChar w:fldCharType="begin"/>
            </w:r>
            <w:r w:rsidR="00241911">
              <w:rPr>
                <w:noProof/>
                <w:webHidden/>
              </w:rPr>
              <w:instrText xml:space="preserve"> PAGEREF _Toc34143725 \h </w:instrText>
            </w:r>
            <w:r w:rsidR="00241911">
              <w:rPr>
                <w:noProof/>
                <w:webHidden/>
              </w:rPr>
            </w:r>
            <w:r w:rsidR="00241911">
              <w:rPr>
                <w:noProof/>
                <w:webHidden/>
              </w:rPr>
              <w:fldChar w:fldCharType="separate"/>
            </w:r>
            <w:r w:rsidR="00525444">
              <w:rPr>
                <w:noProof/>
                <w:webHidden/>
              </w:rPr>
              <w:t>29</w:t>
            </w:r>
            <w:r w:rsidR="00241911">
              <w:rPr>
                <w:noProof/>
                <w:webHidden/>
              </w:rPr>
              <w:fldChar w:fldCharType="end"/>
            </w:r>
          </w:hyperlink>
        </w:p>
        <w:p w14:paraId="68651FEA" w14:textId="7B2F9F39" w:rsidR="00241911" w:rsidRDefault="00394B32">
          <w:pPr>
            <w:pStyle w:val="TOC2"/>
            <w:tabs>
              <w:tab w:val="right" w:leader="dot" w:pos="9016"/>
            </w:tabs>
            <w:rPr>
              <w:rFonts w:eastAsiaTheme="minorEastAsia"/>
              <w:noProof/>
              <w:lang w:eastAsia="en-AU"/>
            </w:rPr>
          </w:pPr>
          <w:hyperlink w:anchor="_Toc34143726" w:history="1">
            <w:r w:rsidR="00241911" w:rsidRPr="00270376">
              <w:rPr>
                <w:rStyle w:val="Hyperlink"/>
                <w:noProof/>
              </w:rPr>
              <w:t>3.7 Interpretability</w:t>
            </w:r>
            <w:r w:rsidR="00241911">
              <w:rPr>
                <w:noProof/>
                <w:webHidden/>
              </w:rPr>
              <w:tab/>
            </w:r>
            <w:r w:rsidR="00241911">
              <w:rPr>
                <w:noProof/>
                <w:webHidden/>
              </w:rPr>
              <w:fldChar w:fldCharType="begin"/>
            </w:r>
            <w:r w:rsidR="00241911">
              <w:rPr>
                <w:noProof/>
                <w:webHidden/>
              </w:rPr>
              <w:instrText xml:space="preserve"> PAGEREF _Toc34143726 \h </w:instrText>
            </w:r>
            <w:r w:rsidR="00241911">
              <w:rPr>
                <w:noProof/>
                <w:webHidden/>
              </w:rPr>
            </w:r>
            <w:r w:rsidR="00241911">
              <w:rPr>
                <w:noProof/>
                <w:webHidden/>
              </w:rPr>
              <w:fldChar w:fldCharType="separate"/>
            </w:r>
            <w:r w:rsidR="00525444">
              <w:rPr>
                <w:noProof/>
                <w:webHidden/>
              </w:rPr>
              <w:t>36</w:t>
            </w:r>
            <w:r w:rsidR="00241911">
              <w:rPr>
                <w:noProof/>
                <w:webHidden/>
              </w:rPr>
              <w:fldChar w:fldCharType="end"/>
            </w:r>
          </w:hyperlink>
        </w:p>
        <w:p w14:paraId="0A8652B7" w14:textId="27E0C2F9" w:rsidR="00241911" w:rsidRDefault="00394B32">
          <w:pPr>
            <w:pStyle w:val="TOC2"/>
            <w:tabs>
              <w:tab w:val="right" w:leader="dot" w:pos="9016"/>
            </w:tabs>
            <w:rPr>
              <w:rFonts w:eastAsiaTheme="minorEastAsia"/>
              <w:noProof/>
              <w:lang w:eastAsia="en-AU"/>
            </w:rPr>
          </w:pPr>
          <w:hyperlink w:anchor="_Toc34143727" w:history="1">
            <w:r w:rsidR="00241911" w:rsidRPr="00270376">
              <w:rPr>
                <w:rStyle w:val="Hyperlink"/>
                <w:noProof/>
              </w:rPr>
              <w:t>3.8 Accessibility</w:t>
            </w:r>
            <w:r w:rsidR="00241911">
              <w:rPr>
                <w:noProof/>
                <w:webHidden/>
              </w:rPr>
              <w:tab/>
            </w:r>
            <w:r w:rsidR="00241911">
              <w:rPr>
                <w:noProof/>
                <w:webHidden/>
              </w:rPr>
              <w:fldChar w:fldCharType="begin"/>
            </w:r>
            <w:r w:rsidR="00241911">
              <w:rPr>
                <w:noProof/>
                <w:webHidden/>
              </w:rPr>
              <w:instrText xml:space="preserve"> PAGEREF _Toc34143727 \h </w:instrText>
            </w:r>
            <w:r w:rsidR="00241911">
              <w:rPr>
                <w:noProof/>
                <w:webHidden/>
              </w:rPr>
            </w:r>
            <w:r w:rsidR="00241911">
              <w:rPr>
                <w:noProof/>
                <w:webHidden/>
              </w:rPr>
              <w:fldChar w:fldCharType="separate"/>
            </w:r>
            <w:r w:rsidR="00525444">
              <w:rPr>
                <w:noProof/>
                <w:webHidden/>
              </w:rPr>
              <w:t>37</w:t>
            </w:r>
            <w:r w:rsidR="00241911">
              <w:rPr>
                <w:noProof/>
                <w:webHidden/>
              </w:rPr>
              <w:fldChar w:fldCharType="end"/>
            </w:r>
          </w:hyperlink>
        </w:p>
        <w:p w14:paraId="5E1FEFE0" w14:textId="6B3449CC" w:rsidR="00241911" w:rsidRDefault="00394B32">
          <w:pPr>
            <w:pStyle w:val="TOC1"/>
            <w:rPr>
              <w:rFonts w:eastAsiaTheme="minorEastAsia"/>
              <w:noProof/>
              <w:lang w:eastAsia="en-AU"/>
            </w:rPr>
          </w:pPr>
          <w:hyperlink w:anchor="_Toc34143728" w:history="1">
            <w:r w:rsidR="00241911" w:rsidRPr="00270376">
              <w:rPr>
                <w:rStyle w:val="Hyperlink"/>
                <w:noProof/>
              </w:rPr>
              <w:t>Section 4 Quality gates</w:t>
            </w:r>
            <w:r w:rsidR="00241911">
              <w:rPr>
                <w:noProof/>
                <w:webHidden/>
              </w:rPr>
              <w:tab/>
            </w:r>
            <w:r w:rsidR="00241911">
              <w:rPr>
                <w:noProof/>
                <w:webHidden/>
              </w:rPr>
              <w:fldChar w:fldCharType="begin"/>
            </w:r>
            <w:r w:rsidR="00241911">
              <w:rPr>
                <w:noProof/>
                <w:webHidden/>
              </w:rPr>
              <w:instrText xml:space="preserve"> PAGEREF _Toc34143728 \h </w:instrText>
            </w:r>
            <w:r w:rsidR="00241911">
              <w:rPr>
                <w:noProof/>
                <w:webHidden/>
              </w:rPr>
            </w:r>
            <w:r w:rsidR="00241911">
              <w:rPr>
                <w:noProof/>
                <w:webHidden/>
              </w:rPr>
              <w:fldChar w:fldCharType="separate"/>
            </w:r>
            <w:r w:rsidR="00525444">
              <w:rPr>
                <w:noProof/>
                <w:webHidden/>
              </w:rPr>
              <w:t>39</w:t>
            </w:r>
            <w:r w:rsidR="00241911">
              <w:rPr>
                <w:noProof/>
                <w:webHidden/>
              </w:rPr>
              <w:fldChar w:fldCharType="end"/>
            </w:r>
          </w:hyperlink>
        </w:p>
        <w:p w14:paraId="0A424376" w14:textId="2B385017" w:rsidR="00241911" w:rsidRDefault="00394B32">
          <w:pPr>
            <w:pStyle w:val="TOC2"/>
            <w:tabs>
              <w:tab w:val="right" w:leader="dot" w:pos="9016"/>
            </w:tabs>
            <w:rPr>
              <w:rFonts w:eastAsiaTheme="minorEastAsia"/>
              <w:noProof/>
              <w:lang w:eastAsia="en-AU"/>
            </w:rPr>
          </w:pPr>
          <w:hyperlink w:anchor="_Toc34143729" w:history="1">
            <w:r w:rsidR="00241911" w:rsidRPr="00270376">
              <w:rPr>
                <w:rStyle w:val="Hyperlink"/>
                <w:noProof/>
              </w:rPr>
              <w:t>4.1 Introduction to quality gates</w:t>
            </w:r>
            <w:r w:rsidR="00241911">
              <w:rPr>
                <w:noProof/>
                <w:webHidden/>
              </w:rPr>
              <w:tab/>
            </w:r>
            <w:r w:rsidR="00241911">
              <w:rPr>
                <w:noProof/>
                <w:webHidden/>
              </w:rPr>
              <w:fldChar w:fldCharType="begin"/>
            </w:r>
            <w:r w:rsidR="00241911">
              <w:rPr>
                <w:noProof/>
                <w:webHidden/>
              </w:rPr>
              <w:instrText xml:space="preserve"> PAGEREF _Toc34143729 \h </w:instrText>
            </w:r>
            <w:r w:rsidR="00241911">
              <w:rPr>
                <w:noProof/>
                <w:webHidden/>
              </w:rPr>
            </w:r>
            <w:r w:rsidR="00241911">
              <w:rPr>
                <w:noProof/>
                <w:webHidden/>
              </w:rPr>
              <w:fldChar w:fldCharType="separate"/>
            </w:r>
            <w:r w:rsidR="00525444">
              <w:rPr>
                <w:noProof/>
                <w:webHidden/>
              </w:rPr>
              <w:t>39</w:t>
            </w:r>
            <w:r w:rsidR="00241911">
              <w:rPr>
                <w:noProof/>
                <w:webHidden/>
              </w:rPr>
              <w:fldChar w:fldCharType="end"/>
            </w:r>
          </w:hyperlink>
        </w:p>
        <w:p w14:paraId="2B22CC9A" w14:textId="0D5DDE0A" w:rsidR="00241911" w:rsidRDefault="00394B32">
          <w:pPr>
            <w:pStyle w:val="TOC2"/>
            <w:tabs>
              <w:tab w:val="right" w:leader="dot" w:pos="9016"/>
            </w:tabs>
            <w:rPr>
              <w:rFonts w:eastAsiaTheme="minorEastAsia"/>
              <w:noProof/>
              <w:lang w:eastAsia="en-AU"/>
            </w:rPr>
          </w:pPr>
          <w:hyperlink w:anchor="_Toc34143730" w:history="1">
            <w:r w:rsidR="00241911" w:rsidRPr="00270376">
              <w:rPr>
                <w:rStyle w:val="Hyperlink"/>
                <w:noProof/>
              </w:rPr>
              <w:t>4.2 Quality Gate 1: Collect and prepare input data</w:t>
            </w:r>
            <w:r w:rsidR="00241911">
              <w:rPr>
                <w:noProof/>
                <w:webHidden/>
              </w:rPr>
              <w:tab/>
            </w:r>
            <w:r w:rsidR="00241911">
              <w:rPr>
                <w:noProof/>
                <w:webHidden/>
              </w:rPr>
              <w:fldChar w:fldCharType="begin"/>
            </w:r>
            <w:r w:rsidR="00241911">
              <w:rPr>
                <w:noProof/>
                <w:webHidden/>
              </w:rPr>
              <w:instrText xml:space="preserve"> PAGEREF _Toc34143730 \h </w:instrText>
            </w:r>
            <w:r w:rsidR="00241911">
              <w:rPr>
                <w:noProof/>
                <w:webHidden/>
              </w:rPr>
            </w:r>
            <w:r w:rsidR="00241911">
              <w:rPr>
                <w:noProof/>
                <w:webHidden/>
              </w:rPr>
              <w:fldChar w:fldCharType="separate"/>
            </w:r>
            <w:r w:rsidR="00525444">
              <w:rPr>
                <w:noProof/>
                <w:webHidden/>
              </w:rPr>
              <w:t>41</w:t>
            </w:r>
            <w:r w:rsidR="00241911">
              <w:rPr>
                <w:noProof/>
                <w:webHidden/>
              </w:rPr>
              <w:fldChar w:fldCharType="end"/>
            </w:r>
          </w:hyperlink>
        </w:p>
        <w:p w14:paraId="710FF567" w14:textId="7753C520" w:rsidR="00241911" w:rsidRDefault="00394B32">
          <w:pPr>
            <w:pStyle w:val="TOC2"/>
            <w:tabs>
              <w:tab w:val="right" w:leader="dot" w:pos="9016"/>
            </w:tabs>
            <w:rPr>
              <w:rFonts w:eastAsiaTheme="minorEastAsia"/>
              <w:noProof/>
              <w:lang w:eastAsia="en-AU"/>
            </w:rPr>
          </w:pPr>
          <w:hyperlink w:anchor="_Toc34143731" w:history="1">
            <w:r w:rsidR="00241911" w:rsidRPr="00270376">
              <w:rPr>
                <w:rStyle w:val="Hyperlink"/>
                <w:noProof/>
              </w:rPr>
              <w:t>4.3 Quality Gate 2: Standardise, link and assemble</w:t>
            </w:r>
            <w:r w:rsidR="00241911">
              <w:rPr>
                <w:noProof/>
                <w:webHidden/>
              </w:rPr>
              <w:tab/>
            </w:r>
            <w:r w:rsidR="00241911">
              <w:rPr>
                <w:noProof/>
                <w:webHidden/>
              </w:rPr>
              <w:fldChar w:fldCharType="begin"/>
            </w:r>
            <w:r w:rsidR="00241911">
              <w:rPr>
                <w:noProof/>
                <w:webHidden/>
              </w:rPr>
              <w:instrText xml:space="preserve"> PAGEREF _Toc34143731 \h </w:instrText>
            </w:r>
            <w:r w:rsidR="00241911">
              <w:rPr>
                <w:noProof/>
                <w:webHidden/>
              </w:rPr>
            </w:r>
            <w:r w:rsidR="00241911">
              <w:rPr>
                <w:noProof/>
                <w:webHidden/>
              </w:rPr>
              <w:fldChar w:fldCharType="separate"/>
            </w:r>
            <w:r w:rsidR="00525444">
              <w:rPr>
                <w:noProof/>
                <w:webHidden/>
              </w:rPr>
              <w:t>44</w:t>
            </w:r>
            <w:r w:rsidR="00241911">
              <w:rPr>
                <w:noProof/>
                <w:webHidden/>
              </w:rPr>
              <w:fldChar w:fldCharType="end"/>
            </w:r>
          </w:hyperlink>
        </w:p>
        <w:p w14:paraId="0C4658DF" w14:textId="1A189609" w:rsidR="00241911" w:rsidRDefault="00394B32">
          <w:pPr>
            <w:pStyle w:val="TOC2"/>
            <w:tabs>
              <w:tab w:val="right" w:leader="dot" w:pos="9016"/>
            </w:tabs>
            <w:rPr>
              <w:rFonts w:eastAsiaTheme="minorEastAsia"/>
              <w:noProof/>
              <w:lang w:eastAsia="en-AU"/>
            </w:rPr>
          </w:pPr>
          <w:hyperlink w:anchor="_Toc34143732" w:history="1">
            <w:r w:rsidR="00241911" w:rsidRPr="00270376">
              <w:rPr>
                <w:rStyle w:val="Hyperlink"/>
                <w:noProof/>
              </w:rPr>
              <w:t>4.4 Quality Gate 3: Examine school scores</w:t>
            </w:r>
            <w:r w:rsidR="00241911">
              <w:rPr>
                <w:noProof/>
                <w:webHidden/>
              </w:rPr>
              <w:tab/>
            </w:r>
            <w:r w:rsidR="00241911">
              <w:rPr>
                <w:noProof/>
                <w:webHidden/>
              </w:rPr>
              <w:fldChar w:fldCharType="begin"/>
            </w:r>
            <w:r w:rsidR="00241911">
              <w:rPr>
                <w:noProof/>
                <w:webHidden/>
              </w:rPr>
              <w:instrText xml:space="preserve"> PAGEREF _Toc34143732 \h </w:instrText>
            </w:r>
            <w:r w:rsidR="00241911">
              <w:rPr>
                <w:noProof/>
                <w:webHidden/>
              </w:rPr>
            </w:r>
            <w:r w:rsidR="00241911">
              <w:rPr>
                <w:noProof/>
                <w:webHidden/>
              </w:rPr>
              <w:fldChar w:fldCharType="separate"/>
            </w:r>
            <w:r w:rsidR="00525444">
              <w:rPr>
                <w:noProof/>
                <w:webHidden/>
              </w:rPr>
              <w:t>45</w:t>
            </w:r>
            <w:r w:rsidR="00241911">
              <w:rPr>
                <w:noProof/>
                <w:webHidden/>
              </w:rPr>
              <w:fldChar w:fldCharType="end"/>
            </w:r>
          </w:hyperlink>
        </w:p>
        <w:p w14:paraId="01CC1E95" w14:textId="17368399" w:rsidR="00241911" w:rsidRDefault="00394B32">
          <w:pPr>
            <w:pStyle w:val="TOC2"/>
            <w:tabs>
              <w:tab w:val="right" w:leader="dot" w:pos="9016"/>
            </w:tabs>
            <w:rPr>
              <w:rFonts w:eastAsiaTheme="minorEastAsia"/>
              <w:noProof/>
              <w:lang w:eastAsia="en-AU"/>
            </w:rPr>
          </w:pPr>
          <w:hyperlink w:anchor="_Toc34143733" w:history="1">
            <w:r w:rsidR="00241911" w:rsidRPr="00270376">
              <w:rPr>
                <w:rStyle w:val="Hyperlink"/>
                <w:noProof/>
              </w:rPr>
              <w:t>4.5 Quality Gate 4: Protect privacy and release</w:t>
            </w:r>
            <w:r w:rsidR="00241911">
              <w:rPr>
                <w:noProof/>
                <w:webHidden/>
              </w:rPr>
              <w:tab/>
            </w:r>
            <w:r w:rsidR="00241911">
              <w:rPr>
                <w:noProof/>
                <w:webHidden/>
              </w:rPr>
              <w:fldChar w:fldCharType="begin"/>
            </w:r>
            <w:r w:rsidR="00241911">
              <w:rPr>
                <w:noProof/>
                <w:webHidden/>
              </w:rPr>
              <w:instrText xml:space="preserve"> PAGEREF _Toc34143733 \h </w:instrText>
            </w:r>
            <w:r w:rsidR="00241911">
              <w:rPr>
                <w:noProof/>
                <w:webHidden/>
              </w:rPr>
            </w:r>
            <w:r w:rsidR="00241911">
              <w:rPr>
                <w:noProof/>
                <w:webHidden/>
              </w:rPr>
              <w:fldChar w:fldCharType="separate"/>
            </w:r>
            <w:r w:rsidR="00525444">
              <w:rPr>
                <w:noProof/>
                <w:webHidden/>
              </w:rPr>
              <w:t>48</w:t>
            </w:r>
            <w:r w:rsidR="00241911">
              <w:rPr>
                <w:noProof/>
                <w:webHidden/>
              </w:rPr>
              <w:fldChar w:fldCharType="end"/>
            </w:r>
          </w:hyperlink>
        </w:p>
        <w:p w14:paraId="0EBDFD1E" w14:textId="79A923BE" w:rsidR="00241911" w:rsidRDefault="00394B32">
          <w:pPr>
            <w:pStyle w:val="TOC2"/>
            <w:tabs>
              <w:tab w:val="right" w:leader="dot" w:pos="9016"/>
            </w:tabs>
            <w:rPr>
              <w:rFonts w:eastAsiaTheme="minorEastAsia"/>
              <w:noProof/>
              <w:lang w:eastAsia="en-AU"/>
            </w:rPr>
          </w:pPr>
          <w:hyperlink w:anchor="_Toc34143734" w:history="1">
            <w:r w:rsidR="00241911" w:rsidRPr="00270376">
              <w:rPr>
                <w:rStyle w:val="Hyperlink"/>
                <w:noProof/>
              </w:rPr>
              <w:t>4.6 Quality Gate 5: Review and evaluate</w:t>
            </w:r>
            <w:r w:rsidR="00241911">
              <w:rPr>
                <w:noProof/>
                <w:webHidden/>
              </w:rPr>
              <w:tab/>
            </w:r>
            <w:r w:rsidR="00241911">
              <w:rPr>
                <w:noProof/>
                <w:webHidden/>
              </w:rPr>
              <w:fldChar w:fldCharType="begin"/>
            </w:r>
            <w:r w:rsidR="00241911">
              <w:rPr>
                <w:noProof/>
                <w:webHidden/>
              </w:rPr>
              <w:instrText xml:space="preserve"> PAGEREF _Toc34143734 \h </w:instrText>
            </w:r>
            <w:r w:rsidR="00241911">
              <w:rPr>
                <w:noProof/>
                <w:webHidden/>
              </w:rPr>
            </w:r>
            <w:r w:rsidR="00241911">
              <w:rPr>
                <w:noProof/>
                <w:webHidden/>
              </w:rPr>
              <w:fldChar w:fldCharType="separate"/>
            </w:r>
            <w:r w:rsidR="00525444">
              <w:rPr>
                <w:noProof/>
                <w:webHidden/>
              </w:rPr>
              <w:t>48</w:t>
            </w:r>
            <w:r w:rsidR="00241911">
              <w:rPr>
                <w:noProof/>
                <w:webHidden/>
              </w:rPr>
              <w:fldChar w:fldCharType="end"/>
            </w:r>
          </w:hyperlink>
        </w:p>
        <w:p w14:paraId="29A42A37" w14:textId="226C96A5" w:rsidR="00241911" w:rsidRDefault="00394B32">
          <w:pPr>
            <w:pStyle w:val="TOC1"/>
            <w:rPr>
              <w:rFonts w:eastAsiaTheme="minorEastAsia"/>
              <w:noProof/>
              <w:lang w:eastAsia="en-AU"/>
            </w:rPr>
          </w:pPr>
          <w:hyperlink w:anchor="_Toc34143735" w:history="1">
            <w:r w:rsidR="00241911" w:rsidRPr="00270376">
              <w:rPr>
                <w:rStyle w:val="Hyperlink"/>
                <w:noProof/>
              </w:rPr>
              <w:t>Appendices</w:t>
            </w:r>
            <w:r w:rsidR="00241911">
              <w:rPr>
                <w:noProof/>
                <w:webHidden/>
              </w:rPr>
              <w:tab/>
            </w:r>
            <w:r w:rsidR="00241911">
              <w:rPr>
                <w:noProof/>
                <w:webHidden/>
              </w:rPr>
              <w:fldChar w:fldCharType="begin"/>
            </w:r>
            <w:r w:rsidR="00241911">
              <w:rPr>
                <w:noProof/>
                <w:webHidden/>
              </w:rPr>
              <w:instrText xml:space="preserve"> PAGEREF _Toc34143735 \h </w:instrText>
            </w:r>
            <w:r w:rsidR="00241911">
              <w:rPr>
                <w:noProof/>
                <w:webHidden/>
              </w:rPr>
            </w:r>
            <w:r w:rsidR="00241911">
              <w:rPr>
                <w:noProof/>
                <w:webHidden/>
              </w:rPr>
              <w:fldChar w:fldCharType="separate"/>
            </w:r>
            <w:r w:rsidR="00525444">
              <w:rPr>
                <w:noProof/>
                <w:webHidden/>
              </w:rPr>
              <w:t>49</w:t>
            </w:r>
            <w:r w:rsidR="00241911">
              <w:rPr>
                <w:noProof/>
                <w:webHidden/>
              </w:rPr>
              <w:fldChar w:fldCharType="end"/>
            </w:r>
          </w:hyperlink>
        </w:p>
        <w:p w14:paraId="19F440F2" w14:textId="24923AA3" w:rsidR="00241911" w:rsidRDefault="00394B32">
          <w:pPr>
            <w:pStyle w:val="TOC2"/>
            <w:tabs>
              <w:tab w:val="right" w:leader="dot" w:pos="9016"/>
            </w:tabs>
            <w:rPr>
              <w:rFonts w:eastAsiaTheme="minorEastAsia"/>
              <w:noProof/>
              <w:lang w:eastAsia="en-AU"/>
            </w:rPr>
          </w:pPr>
          <w:hyperlink w:anchor="_Toc34143736" w:history="1">
            <w:r w:rsidR="00241911" w:rsidRPr="00270376">
              <w:rPr>
                <w:rStyle w:val="Hyperlink"/>
                <w:noProof/>
              </w:rPr>
              <w:t>Appendix 1: Quality incident response plans</w:t>
            </w:r>
            <w:r w:rsidR="00241911">
              <w:rPr>
                <w:noProof/>
                <w:webHidden/>
              </w:rPr>
              <w:tab/>
            </w:r>
            <w:r w:rsidR="00241911">
              <w:rPr>
                <w:noProof/>
                <w:webHidden/>
              </w:rPr>
              <w:fldChar w:fldCharType="begin"/>
            </w:r>
            <w:r w:rsidR="00241911">
              <w:rPr>
                <w:noProof/>
                <w:webHidden/>
              </w:rPr>
              <w:instrText xml:space="preserve"> PAGEREF _Toc34143736 \h </w:instrText>
            </w:r>
            <w:r w:rsidR="00241911">
              <w:rPr>
                <w:noProof/>
                <w:webHidden/>
              </w:rPr>
            </w:r>
            <w:r w:rsidR="00241911">
              <w:rPr>
                <w:noProof/>
                <w:webHidden/>
              </w:rPr>
              <w:fldChar w:fldCharType="separate"/>
            </w:r>
            <w:r w:rsidR="00525444">
              <w:rPr>
                <w:noProof/>
                <w:webHidden/>
              </w:rPr>
              <w:t>49</w:t>
            </w:r>
            <w:r w:rsidR="00241911">
              <w:rPr>
                <w:noProof/>
                <w:webHidden/>
              </w:rPr>
              <w:fldChar w:fldCharType="end"/>
            </w:r>
          </w:hyperlink>
        </w:p>
        <w:p w14:paraId="4A6C49E6" w14:textId="6DD44D26" w:rsidR="00241911" w:rsidRDefault="00394B32">
          <w:pPr>
            <w:pStyle w:val="TOC2"/>
            <w:tabs>
              <w:tab w:val="right" w:leader="dot" w:pos="9016"/>
            </w:tabs>
            <w:rPr>
              <w:rFonts w:eastAsiaTheme="minorEastAsia"/>
              <w:noProof/>
              <w:lang w:eastAsia="en-AU"/>
            </w:rPr>
          </w:pPr>
          <w:hyperlink w:anchor="_Toc34143737" w:history="1">
            <w:r w:rsidR="00241911" w:rsidRPr="00270376">
              <w:rPr>
                <w:rStyle w:val="Hyperlink"/>
                <w:noProof/>
              </w:rPr>
              <w:t>Appendix 2: Glossary</w:t>
            </w:r>
            <w:r w:rsidR="00241911">
              <w:rPr>
                <w:noProof/>
                <w:webHidden/>
              </w:rPr>
              <w:tab/>
            </w:r>
            <w:r w:rsidR="00241911">
              <w:rPr>
                <w:noProof/>
                <w:webHidden/>
              </w:rPr>
              <w:fldChar w:fldCharType="begin"/>
            </w:r>
            <w:r w:rsidR="00241911">
              <w:rPr>
                <w:noProof/>
                <w:webHidden/>
              </w:rPr>
              <w:instrText xml:space="preserve"> PAGEREF _Toc34143737 \h </w:instrText>
            </w:r>
            <w:r w:rsidR="00241911">
              <w:rPr>
                <w:noProof/>
                <w:webHidden/>
              </w:rPr>
            </w:r>
            <w:r w:rsidR="00241911">
              <w:rPr>
                <w:noProof/>
                <w:webHidden/>
              </w:rPr>
              <w:fldChar w:fldCharType="separate"/>
            </w:r>
            <w:r w:rsidR="00525444">
              <w:rPr>
                <w:noProof/>
                <w:webHidden/>
              </w:rPr>
              <w:t>51</w:t>
            </w:r>
            <w:r w:rsidR="00241911">
              <w:rPr>
                <w:noProof/>
                <w:webHidden/>
              </w:rPr>
              <w:fldChar w:fldCharType="end"/>
            </w:r>
          </w:hyperlink>
        </w:p>
        <w:p w14:paraId="375BC90F" w14:textId="2109F1DB" w:rsidR="00241911" w:rsidRDefault="00394B32">
          <w:pPr>
            <w:pStyle w:val="TOC2"/>
            <w:tabs>
              <w:tab w:val="right" w:leader="dot" w:pos="9016"/>
            </w:tabs>
            <w:rPr>
              <w:rFonts w:eastAsiaTheme="minorEastAsia"/>
              <w:noProof/>
              <w:lang w:eastAsia="en-AU"/>
            </w:rPr>
          </w:pPr>
          <w:hyperlink w:anchor="_Toc34143738" w:history="1">
            <w:r w:rsidR="00241911" w:rsidRPr="00270376">
              <w:rPr>
                <w:rStyle w:val="Hyperlink"/>
                <w:noProof/>
              </w:rPr>
              <w:t>Appendix 3: Data quality indicators</w:t>
            </w:r>
            <w:r w:rsidR="00241911">
              <w:rPr>
                <w:noProof/>
                <w:webHidden/>
              </w:rPr>
              <w:tab/>
            </w:r>
            <w:r w:rsidR="00241911">
              <w:rPr>
                <w:noProof/>
                <w:webHidden/>
              </w:rPr>
              <w:fldChar w:fldCharType="begin"/>
            </w:r>
            <w:r w:rsidR="00241911">
              <w:rPr>
                <w:noProof/>
                <w:webHidden/>
              </w:rPr>
              <w:instrText xml:space="preserve"> PAGEREF _Toc34143738 \h </w:instrText>
            </w:r>
            <w:r w:rsidR="00241911">
              <w:rPr>
                <w:noProof/>
                <w:webHidden/>
              </w:rPr>
            </w:r>
            <w:r w:rsidR="00241911">
              <w:rPr>
                <w:noProof/>
                <w:webHidden/>
              </w:rPr>
              <w:fldChar w:fldCharType="separate"/>
            </w:r>
            <w:r w:rsidR="00525444">
              <w:rPr>
                <w:noProof/>
                <w:webHidden/>
              </w:rPr>
              <w:t>55</w:t>
            </w:r>
            <w:r w:rsidR="00241911">
              <w:rPr>
                <w:noProof/>
                <w:webHidden/>
              </w:rPr>
              <w:fldChar w:fldCharType="end"/>
            </w:r>
          </w:hyperlink>
        </w:p>
        <w:p w14:paraId="573D0962" w14:textId="544FC696" w:rsidR="00241911" w:rsidRDefault="00394B32">
          <w:pPr>
            <w:pStyle w:val="TOC2"/>
            <w:tabs>
              <w:tab w:val="right" w:leader="dot" w:pos="9016"/>
            </w:tabs>
            <w:rPr>
              <w:rFonts w:eastAsiaTheme="minorEastAsia"/>
              <w:noProof/>
              <w:lang w:eastAsia="en-AU"/>
            </w:rPr>
          </w:pPr>
          <w:hyperlink w:anchor="_Toc34143739" w:history="1">
            <w:r w:rsidR="00241911" w:rsidRPr="00270376">
              <w:rPr>
                <w:rStyle w:val="Hyperlink"/>
                <w:noProof/>
              </w:rPr>
              <w:t>Appendix 4: References</w:t>
            </w:r>
            <w:r w:rsidR="00241911">
              <w:rPr>
                <w:noProof/>
                <w:webHidden/>
              </w:rPr>
              <w:tab/>
            </w:r>
            <w:r w:rsidR="00241911">
              <w:rPr>
                <w:noProof/>
                <w:webHidden/>
              </w:rPr>
              <w:fldChar w:fldCharType="begin"/>
            </w:r>
            <w:r w:rsidR="00241911">
              <w:rPr>
                <w:noProof/>
                <w:webHidden/>
              </w:rPr>
              <w:instrText xml:space="preserve"> PAGEREF _Toc34143739 \h </w:instrText>
            </w:r>
            <w:r w:rsidR="00241911">
              <w:rPr>
                <w:noProof/>
                <w:webHidden/>
              </w:rPr>
            </w:r>
            <w:r w:rsidR="00241911">
              <w:rPr>
                <w:noProof/>
                <w:webHidden/>
              </w:rPr>
              <w:fldChar w:fldCharType="separate"/>
            </w:r>
            <w:r w:rsidR="00525444">
              <w:rPr>
                <w:noProof/>
                <w:webHidden/>
              </w:rPr>
              <w:t>58</w:t>
            </w:r>
            <w:r w:rsidR="00241911">
              <w:rPr>
                <w:noProof/>
                <w:webHidden/>
              </w:rPr>
              <w:fldChar w:fldCharType="end"/>
            </w:r>
          </w:hyperlink>
        </w:p>
        <w:p w14:paraId="5B9DD2A3" w14:textId="07966449" w:rsidR="00241911" w:rsidRDefault="00394B32">
          <w:pPr>
            <w:pStyle w:val="TOC2"/>
            <w:tabs>
              <w:tab w:val="right" w:leader="dot" w:pos="9016"/>
            </w:tabs>
            <w:rPr>
              <w:rFonts w:eastAsiaTheme="minorEastAsia"/>
              <w:noProof/>
              <w:lang w:eastAsia="en-AU"/>
            </w:rPr>
          </w:pPr>
          <w:hyperlink w:anchor="_Toc34143740" w:history="1">
            <w:r w:rsidR="00241911" w:rsidRPr="00270376">
              <w:rPr>
                <w:rStyle w:val="Hyperlink"/>
                <w:noProof/>
              </w:rPr>
              <w:t>Appendix 5: Acronyms</w:t>
            </w:r>
            <w:r w:rsidR="00241911">
              <w:rPr>
                <w:noProof/>
                <w:webHidden/>
              </w:rPr>
              <w:tab/>
            </w:r>
            <w:r w:rsidR="00241911">
              <w:rPr>
                <w:noProof/>
                <w:webHidden/>
              </w:rPr>
              <w:fldChar w:fldCharType="begin"/>
            </w:r>
            <w:r w:rsidR="00241911">
              <w:rPr>
                <w:noProof/>
                <w:webHidden/>
              </w:rPr>
              <w:instrText xml:space="preserve"> PAGEREF _Toc34143740 \h </w:instrText>
            </w:r>
            <w:r w:rsidR="00241911">
              <w:rPr>
                <w:noProof/>
                <w:webHidden/>
              </w:rPr>
            </w:r>
            <w:r w:rsidR="00241911">
              <w:rPr>
                <w:noProof/>
                <w:webHidden/>
              </w:rPr>
              <w:fldChar w:fldCharType="separate"/>
            </w:r>
            <w:r w:rsidR="00525444">
              <w:rPr>
                <w:noProof/>
                <w:webHidden/>
              </w:rPr>
              <w:t>59</w:t>
            </w:r>
            <w:r w:rsidR="00241911">
              <w:rPr>
                <w:noProof/>
                <w:webHidden/>
              </w:rPr>
              <w:fldChar w:fldCharType="end"/>
            </w:r>
          </w:hyperlink>
        </w:p>
        <w:p w14:paraId="3CA35199" w14:textId="3D5687EA" w:rsidR="00CA7DFB" w:rsidRDefault="00446554">
          <w:pPr>
            <w:rPr>
              <w:b/>
              <w:bCs/>
              <w:noProof/>
            </w:rPr>
          </w:pPr>
          <w:r>
            <w:lastRenderedPageBreak/>
            <w:fldChar w:fldCharType="end"/>
          </w:r>
        </w:p>
      </w:sdtContent>
    </w:sdt>
    <w:p w14:paraId="2DC18D9B" w14:textId="6481440D" w:rsidR="00643F28" w:rsidRPr="00643F28" w:rsidRDefault="00643F28" w:rsidP="00643F28">
      <w:pPr>
        <w:tabs>
          <w:tab w:val="left" w:pos="5534"/>
        </w:tabs>
      </w:pPr>
      <w:bookmarkStart w:id="0" w:name="_GoBack"/>
      <w:bookmarkEnd w:id="0"/>
    </w:p>
    <w:p w14:paraId="6B8C8BB5" w14:textId="0263124C" w:rsidR="00EB2D2B" w:rsidRDefault="00FA1292" w:rsidP="000A560C">
      <w:pPr>
        <w:pStyle w:val="Heading1"/>
      </w:pPr>
      <w:r w:rsidRPr="00643F28">
        <w:br w:type="page"/>
      </w:r>
      <w:bookmarkStart w:id="1" w:name="_Toc34143710"/>
      <w:r w:rsidR="00575C74">
        <w:lastRenderedPageBreak/>
        <w:t xml:space="preserve">Executive </w:t>
      </w:r>
      <w:r w:rsidR="008C1E7B">
        <w:t>summary</w:t>
      </w:r>
      <w:bookmarkEnd w:id="1"/>
    </w:p>
    <w:p w14:paraId="0A6C5C24" w14:textId="459BC344" w:rsidR="00516A24" w:rsidRPr="00516A24" w:rsidRDefault="00516A24" w:rsidP="00B96B99">
      <w:pPr>
        <w:pStyle w:val="Heading3"/>
      </w:pPr>
      <w:r>
        <w:t>Introduction</w:t>
      </w:r>
    </w:p>
    <w:p w14:paraId="014735AF" w14:textId="6B91ACFC" w:rsidR="00211A87" w:rsidRDefault="00575C74" w:rsidP="00575C74">
      <w:r>
        <w:t xml:space="preserve">This report by the Australian Bureau of Statistics </w:t>
      </w:r>
      <w:r w:rsidR="005E2141">
        <w:t xml:space="preserve">(ABS) </w:t>
      </w:r>
      <w:r w:rsidR="00C07947">
        <w:t>provides a statistical</w:t>
      </w:r>
      <w:r w:rsidR="0017581C">
        <w:t xml:space="preserve"> </w:t>
      </w:r>
      <w:r w:rsidR="00C051FA">
        <w:t>quality</w:t>
      </w:r>
      <w:r w:rsidR="00C07947">
        <w:t xml:space="preserve"> framework for</w:t>
      </w:r>
      <w:r>
        <w:t xml:space="preserve"> the </w:t>
      </w:r>
      <w:r w:rsidR="00211A87">
        <w:t>Australian Government’s</w:t>
      </w:r>
      <w:r>
        <w:t xml:space="preserve"> </w:t>
      </w:r>
      <w:r w:rsidR="0021226A">
        <w:t xml:space="preserve">direct measure </w:t>
      </w:r>
      <w:r w:rsidR="002537C9">
        <w:t xml:space="preserve">of </w:t>
      </w:r>
      <w:r w:rsidR="0021226A">
        <w:t xml:space="preserve">income </w:t>
      </w:r>
      <w:r w:rsidR="002537C9">
        <w:t>(DMI)</w:t>
      </w:r>
      <w:r w:rsidR="001168FC">
        <w:t xml:space="preserve"> score</w:t>
      </w:r>
      <w:r w:rsidR="00211A87">
        <w:t xml:space="preserve">. </w:t>
      </w:r>
    </w:p>
    <w:p w14:paraId="06290498" w14:textId="131291F2" w:rsidR="0017581C" w:rsidRDefault="003B44FC" w:rsidP="0017581C">
      <w:r w:rsidRPr="004B7655">
        <w:rPr>
          <w:rFonts w:cstheme="minorHAnsi"/>
        </w:rPr>
        <w:t xml:space="preserve">The </w:t>
      </w:r>
      <w:r>
        <w:rPr>
          <w:rFonts w:cstheme="minorHAnsi"/>
        </w:rPr>
        <w:t xml:space="preserve">use of a </w:t>
      </w:r>
      <w:r w:rsidR="00371F6E">
        <w:rPr>
          <w:rFonts w:cstheme="minorHAnsi"/>
        </w:rPr>
        <w:t>DMI</w:t>
      </w:r>
      <w:r>
        <w:rPr>
          <w:rFonts w:cstheme="minorHAnsi"/>
        </w:rPr>
        <w:t xml:space="preserve"> in </w:t>
      </w:r>
      <w:r w:rsidR="0021226A">
        <w:rPr>
          <w:rFonts w:cstheme="minorHAnsi"/>
        </w:rPr>
        <w:t>c</w:t>
      </w:r>
      <w:r w:rsidR="00371F6E">
        <w:rPr>
          <w:rFonts w:cstheme="minorHAnsi"/>
        </w:rPr>
        <w:t xml:space="preserve">apacity to </w:t>
      </w:r>
      <w:r w:rsidR="0021226A">
        <w:rPr>
          <w:rFonts w:cstheme="minorHAnsi"/>
        </w:rPr>
        <w:t>c</w:t>
      </w:r>
      <w:r w:rsidR="00371F6E">
        <w:rPr>
          <w:rFonts w:cstheme="minorHAnsi"/>
        </w:rPr>
        <w:t>ontribute (</w:t>
      </w:r>
      <w:r>
        <w:rPr>
          <w:rFonts w:cstheme="minorHAnsi"/>
        </w:rPr>
        <w:t>CTC</w:t>
      </w:r>
      <w:r w:rsidR="00371F6E">
        <w:rPr>
          <w:rFonts w:cstheme="minorHAnsi"/>
        </w:rPr>
        <w:t>)</w:t>
      </w:r>
      <w:r>
        <w:rPr>
          <w:rFonts w:cstheme="minorHAnsi"/>
        </w:rPr>
        <w:t xml:space="preserve"> scores was adopted by the Australian Government in September 2018</w:t>
      </w:r>
      <w:r w:rsidRPr="00BD630E">
        <w:rPr>
          <w:vertAlign w:val="superscript"/>
        </w:rPr>
        <w:footnoteReference w:id="1"/>
      </w:r>
      <w:r>
        <w:rPr>
          <w:rFonts w:cstheme="minorHAnsi"/>
        </w:rPr>
        <w:t xml:space="preserve">, in response to recommendations </w:t>
      </w:r>
      <w:r w:rsidR="000515C5">
        <w:rPr>
          <w:rFonts w:cstheme="minorHAnsi"/>
        </w:rPr>
        <w:t>from</w:t>
      </w:r>
      <w:r>
        <w:rPr>
          <w:rFonts w:cstheme="minorHAnsi"/>
        </w:rPr>
        <w:t xml:space="preserve"> </w:t>
      </w:r>
      <w:r w:rsidRPr="004B7655">
        <w:rPr>
          <w:rFonts w:cstheme="minorHAnsi"/>
        </w:rPr>
        <w:t xml:space="preserve">the </w:t>
      </w:r>
      <w:r>
        <w:rPr>
          <w:rFonts w:cstheme="minorHAnsi"/>
        </w:rPr>
        <w:t>National School Resourcing Board (NSRB)</w:t>
      </w:r>
      <w:r w:rsidRPr="00BD630E">
        <w:rPr>
          <w:vertAlign w:val="superscript"/>
        </w:rPr>
        <w:footnoteReference w:id="2"/>
      </w:r>
      <w:r>
        <w:rPr>
          <w:rFonts w:cstheme="minorHAnsi"/>
        </w:rPr>
        <w:t xml:space="preserve"> and, previously, Gonski et al in 2011</w:t>
      </w:r>
      <w:r>
        <w:rPr>
          <w:rStyle w:val="FootnoteReference"/>
          <w:rFonts w:cstheme="minorHAnsi"/>
        </w:rPr>
        <w:footnoteReference w:id="3"/>
      </w:r>
      <w:r>
        <w:rPr>
          <w:rFonts w:cstheme="minorHAnsi"/>
        </w:rPr>
        <w:t>.</w:t>
      </w:r>
      <w:r w:rsidR="001D2372">
        <w:t xml:space="preserve"> CTC scores inform </w:t>
      </w:r>
      <w:r w:rsidR="002118CE">
        <w:t>the assessment</w:t>
      </w:r>
      <w:r w:rsidR="00003144">
        <w:t xml:space="preserve"> of no</w:t>
      </w:r>
      <w:r w:rsidR="00111075">
        <w:t>n-government school communit</w:t>
      </w:r>
      <w:r w:rsidR="002F75CF">
        <w:t>ie</w:t>
      </w:r>
      <w:r w:rsidR="00111075">
        <w:t>s</w:t>
      </w:r>
      <w:r w:rsidR="005D3A9E">
        <w:t>’</w:t>
      </w:r>
      <w:r w:rsidR="00003144">
        <w:t xml:space="preserve"> capacity to contribute financially to </w:t>
      </w:r>
      <w:r w:rsidR="002F75CF">
        <w:t xml:space="preserve">their </w:t>
      </w:r>
      <w:r w:rsidR="00003144">
        <w:t>school</w:t>
      </w:r>
      <w:r w:rsidR="00411113">
        <w:t xml:space="preserve"> operations</w:t>
      </w:r>
      <w:r w:rsidR="00003144">
        <w:t xml:space="preserve">. </w:t>
      </w:r>
      <w:r w:rsidR="0017581C">
        <w:t xml:space="preserve">As part of </w:t>
      </w:r>
      <w:r w:rsidR="000515C5">
        <w:t>implementing</w:t>
      </w:r>
      <w:r w:rsidR="0017581C">
        <w:t xml:space="preserve"> </w:t>
      </w:r>
      <w:r w:rsidR="00A53391">
        <w:t>DMI</w:t>
      </w:r>
      <w:r w:rsidR="001168FC">
        <w:t xml:space="preserve"> score</w:t>
      </w:r>
      <w:r w:rsidR="00211A87">
        <w:t>s</w:t>
      </w:r>
      <w:r w:rsidR="0017581C">
        <w:t>, t</w:t>
      </w:r>
      <w:r w:rsidR="00E85817" w:rsidRPr="00A80112">
        <w:t>he Department</w:t>
      </w:r>
      <w:r w:rsidR="00111075">
        <w:t xml:space="preserve"> of Education</w:t>
      </w:r>
      <w:r w:rsidR="005D3A9E">
        <w:t>, Skills and Employment</w:t>
      </w:r>
      <w:r w:rsidR="00111075">
        <w:t xml:space="preserve"> (the Department)</w:t>
      </w:r>
      <w:r w:rsidR="00E85817" w:rsidRPr="00A80112">
        <w:t xml:space="preserve"> </w:t>
      </w:r>
      <w:r w:rsidR="005E2141">
        <w:t xml:space="preserve">engaged the ABS </w:t>
      </w:r>
      <w:r w:rsidR="00B00B2E">
        <w:t>t</w:t>
      </w:r>
      <w:r w:rsidR="00B72C9C">
        <w:t>o</w:t>
      </w:r>
      <w:r w:rsidR="0017581C">
        <w:t>:</w:t>
      </w:r>
    </w:p>
    <w:p w14:paraId="0308DC30" w14:textId="11CF057F" w:rsidR="00575C74" w:rsidRDefault="00B72C9C" w:rsidP="00CC50D5">
      <w:pPr>
        <w:pStyle w:val="ListParagraph"/>
        <w:numPr>
          <w:ilvl w:val="0"/>
          <w:numId w:val="8"/>
        </w:numPr>
      </w:pPr>
      <w:r>
        <w:t>evaluate the statistical fitness-for-purpose</w:t>
      </w:r>
      <w:r w:rsidR="00881EC1">
        <w:t>, or quality,</w:t>
      </w:r>
      <w:r>
        <w:t xml:space="preserve"> of the </w:t>
      </w:r>
      <w:r w:rsidR="00A53391">
        <w:t>DMI</w:t>
      </w:r>
      <w:r w:rsidR="001168FC">
        <w:t xml:space="preserve"> score</w:t>
      </w:r>
      <w:r w:rsidR="001B704B">
        <w:t xml:space="preserve">, </w:t>
      </w:r>
      <w:r w:rsidR="00575C74">
        <w:t>focus</w:t>
      </w:r>
      <w:r w:rsidR="001B704B">
        <w:t>ing</w:t>
      </w:r>
      <w:r w:rsidR="00575C74">
        <w:t xml:space="preserve"> on how well </w:t>
      </w:r>
      <w:r w:rsidR="001B704B">
        <w:t>it</w:t>
      </w:r>
      <w:r w:rsidR="00575C74">
        <w:t xml:space="preserve"> calculates the </w:t>
      </w:r>
      <w:r w:rsidR="001B704B">
        <w:t>m</w:t>
      </w:r>
      <w:r w:rsidR="009E50D6">
        <w:t>edian income of school communit</w:t>
      </w:r>
      <w:r w:rsidR="00F96CD0">
        <w:t>ies</w:t>
      </w:r>
      <w:r w:rsidR="00F11210">
        <w:t>; and</w:t>
      </w:r>
      <w:r w:rsidR="00575C74">
        <w:t xml:space="preserve"> </w:t>
      </w:r>
    </w:p>
    <w:p w14:paraId="0BFB64D0" w14:textId="59EB1A9A" w:rsidR="00F95CA6" w:rsidRDefault="00127DCE" w:rsidP="00CC50D5">
      <w:pPr>
        <w:pStyle w:val="ListParagraph"/>
        <w:numPr>
          <w:ilvl w:val="0"/>
          <w:numId w:val="8"/>
        </w:numPr>
      </w:pPr>
      <w:r>
        <w:t>develop</w:t>
      </w:r>
      <w:r w:rsidR="00B72C9C">
        <w:t xml:space="preserve"> </w:t>
      </w:r>
      <w:r>
        <w:t xml:space="preserve">a </w:t>
      </w:r>
      <w:r w:rsidR="00B72C9C">
        <w:t xml:space="preserve">quality assurance </w:t>
      </w:r>
      <w:r w:rsidR="00BA23FC">
        <w:t>process</w:t>
      </w:r>
      <w:r w:rsidR="00B72C9C">
        <w:t xml:space="preserve"> to </w:t>
      </w:r>
      <w:r w:rsidR="00C07947">
        <w:t xml:space="preserve">support the </w:t>
      </w:r>
      <w:r w:rsidR="00111075">
        <w:t xml:space="preserve">annual </w:t>
      </w:r>
      <w:r w:rsidR="00C07947">
        <w:t>production of</w:t>
      </w:r>
      <w:r>
        <w:t xml:space="preserve"> the </w:t>
      </w:r>
      <w:r w:rsidR="001168FC">
        <w:t>DMI score</w:t>
      </w:r>
      <w:r w:rsidR="00B72C9C">
        <w:t xml:space="preserve">. </w:t>
      </w:r>
    </w:p>
    <w:p w14:paraId="526C689B" w14:textId="70748599" w:rsidR="00CC4F5B" w:rsidRDefault="00F95CA6" w:rsidP="00ED37B7">
      <w:r>
        <w:t xml:space="preserve">This </w:t>
      </w:r>
      <w:r w:rsidR="00D168CC">
        <w:t>framework</w:t>
      </w:r>
      <w:r>
        <w:t xml:space="preserve"> constitutes ABS’ response to that engagement. It </w:t>
      </w:r>
      <w:r w:rsidR="00ED37B7">
        <w:t xml:space="preserve">describes the </w:t>
      </w:r>
      <w:r w:rsidR="001168FC">
        <w:t>DMI score</w:t>
      </w:r>
      <w:r w:rsidR="00ED37B7">
        <w:t xml:space="preserve"> and </w:t>
      </w:r>
      <w:r>
        <w:t>presents a summary of ABS’</w:t>
      </w:r>
      <w:r w:rsidR="00ED37B7">
        <w:t>s</w:t>
      </w:r>
      <w:r>
        <w:t xml:space="preserve"> evaluation</w:t>
      </w:r>
      <w:r w:rsidR="001168FC">
        <w:t xml:space="preserve"> of it</w:t>
      </w:r>
      <w:r>
        <w:t xml:space="preserve">, including analysis, key findings and recommendations. </w:t>
      </w:r>
    </w:p>
    <w:p w14:paraId="043D7A5B" w14:textId="15CB3D0A" w:rsidR="00ED37B7" w:rsidRDefault="00ED37B7" w:rsidP="00ED37B7">
      <w:r>
        <w:t xml:space="preserve">The report </w:t>
      </w:r>
      <w:r w:rsidR="00571590">
        <w:t xml:space="preserve">also </w:t>
      </w:r>
      <w:r>
        <w:t>describes a comprehensive quality assurance process which uses statistical quality gates</w:t>
      </w:r>
      <w:r w:rsidR="00A759B1">
        <w:rPr>
          <w:rStyle w:val="FootnoteReference"/>
        </w:rPr>
        <w:footnoteReference w:id="4"/>
      </w:r>
      <w:r>
        <w:t xml:space="preserve">. This process was co-designed by the ABS and the Department and will be implemented from 2020. The co-design approach has allowed for the best practice application of statistical quality management techniques, while also meeting the practical needs of the new </w:t>
      </w:r>
      <w:r w:rsidR="001168FC">
        <w:t>CTC</w:t>
      </w:r>
      <w:r>
        <w:t xml:space="preserve"> policy settings.</w:t>
      </w:r>
    </w:p>
    <w:p w14:paraId="18B26759" w14:textId="4EF53F48" w:rsidR="001F3649" w:rsidRPr="001F3649" w:rsidRDefault="001F3649" w:rsidP="001F3649">
      <w:r>
        <w:t>As part of the adoption of the DMI in 2018, the ABS provided statistical advice in relation to its design. This report focusses on the quality of the results achieved by the DMI and the appropriateness of the available data sources. The ABS’s evaluation focuses on the quality of DMI scores from a statistical viewpoint only and does not comment on school funding policy. References by the ABS to aspects of CTC policy implementation are correct at the time of writing</w:t>
      </w:r>
      <w:r>
        <w:rPr>
          <w:rFonts w:ascii="Segoe UI" w:hAnsi="Segoe UI" w:cs="Segoe UI"/>
          <w:color w:val="000000"/>
          <w:sz w:val="20"/>
          <w:szCs w:val="20"/>
        </w:rPr>
        <w:t>.</w:t>
      </w:r>
    </w:p>
    <w:p w14:paraId="33957813" w14:textId="4BAD5A63" w:rsidR="00516A24" w:rsidRDefault="0079356C" w:rsidP="00B96B99">
      <w:pPr>
        <w:pStyle w:val="Heading3"/>
      </w:pPr>
      <w:r>
        <w:t>Quality e</w:t>
      </w:r>
      <w:r w:rsidR="00516A24">
        <w:t>valuation</w:t>
      </w:r>
    </w:p>
    <w:p w14:paraId="0DA7BAEA" w14:textId="7402F537" w:rsidR="0025611F" w:rsidRDefault="0033617E" w:rsidP="00575C74">
      <w:r>
        <w:t xml:space="preserve">The </w:t>
      </w:r>
      <w:r w:rsidR="00E47EBD">
        <w:t xml:space="preserve">data for the </w:t>
      </w:r>
      <w:r w:rsidR="00290ABD">
        <w:t>DMI score</w:t>
      </w:r>
      <w:r>
        <w:t xml:space="preserve"> is produced via a data integration process which links administrative data from the Department’s Student Residential Address and Other Information Collection</w:t>
      </w:r>
      <w:r w:rsidR="00201F4B">
        <w:t xml:space="preserve"> (Address Collection)</w:t>
      </w:r>
      <w:r>
        <w:t xml:space="preserve">, to the </w:t>
      </w:r>
      <w:r w:rsidRPr="0033617E">
        <w:t>Multi-Agency Data Integration Project (MADIP)</w:t>
      </w:r>
      <w:r>
        <w:t xml:space="preserve"> data asset. </w:t>
      </w:r>
      <w:r w:rsidR="0025611F">
        <w:t xml:space="preserve">ABS’s </w:t>
      </w:r>
      <w:r w:rsidR="009555A4">
        <w:t>evaluation</w:t>
      </w:r>
      <w:r w:rsidR="0025611F">
        <w:t xml:space="preserve"> of the </w:t>
      </w:r>
      <w:r w:rsidR="00881EC1">
        <w:t>quality</w:t>
      </w:r>
      <w:r w:rsidR="009555A4">
        <w:t xml:space="preserve"> of the </w:t>
      </w:r>
      <w:r w:rsidR="00290ABD">
        <w:t>DMI score</w:t>
      </w:r>
      <w:r w:rsidR="009555A4">
        <w:t xml:space="preserve"> </w:t>
      </w:r>
      <w:r w:rsidR="003C1E51">
        <w:t>has included:</w:t>
      </w:r>
    </w:p>
    <w:p w14:paraId="4E01D4EC" w14:textId="2034F3F8" w:rsidR="001B704B" w:rsidRDefault="00B00B2E" w:rsidP="00CC50D5">
      <w:pPr>
        <w:pStyle w:val="ListParagraph"/>
        <w:numPr>
          <w:ilvl w:val="0"/>
          <w:numId w:val="11"/>
        </w:numPr>
      </w:pPr>
      <w:r>
        <w:lastRenderedPageBreak/>
        <w:t>r</w:t>
      </w:r>
      <w:r w:rsidR="001B704B">
        <w:t xml:space="preserve">eviewing the </w:t>
      </w:r>
      <w:r w:rsidR="00290ABD">
        <w:t>DMI score</w:t>
      </w:r>
      <w:r w:rsidR="001B704B">
        <w:t xml:space="preserve"> based on the </w:t>
      </w:r>
      <w:hyperlink r:id="rId17" w:history="1">
        <w:r w:rsidR="001B704B" w:rsidRPr="00411113">
          <w:rPr>
            <w:rStyle w:val="Hyperlink"/>
          </w:rPr>
          <w:t>ABS Data Quality Framework</w:t>
        </w:r>
      </w:hyperlink>
      <w:r w:rsidR="00F11210">
        <w:t>;</w:t>
      </w:r>
    </w:p>
    <w:p w14:paraId="10D8C271" w14:textId="76F3EFF9" w:rsidR="00FD64B1" w:rsidRDefault="00B00B2E" w:rsidP="00CC50D5">
      <w:pPr>
        <w:pStyle w:val="ListParagraph"/>
        <w:numPr>
          <w:ilvl w:val="0"/>
          <w:numId w:val="11"/>
        </w:numPr>
      </w:pPr>
      <w:r>
        <w:t>e</w:t>
      </w:r>
      <w:r w:rsidR="00FD64B1">
        <w:t>valuating the end</w:t>
      </w:r>
      <w:r>
        <w:t>-</w:t>
      </w:r>
      <w:r w:rsidR="00FD64B1">
        <w:t>to</w:t>
      </w:r>
      <w:r>
        <w:t>-</w:t>
      </w:r>
      <w:r w:rsidR="00FD64B1">
        <w:t>end</w:t>
      </w:r>
      <w:r w:rsidR="009555A4">
        <w:t xml:space="preserve"> statistical production process for the </w:t>
      </w:r>
      <w:r w:rsidR="00290ABD">
        <w:t>DMI score</w:t>
      </w:r>
      <w:r w:rsidR="009555A4">
        <w:t xml:space="preserve">, from </w:t>
      </w:r>
      <w:r w:rsidR="00E80D77">
        <w:t xml:space="preserve">data </w:t>
      </w:r>
      <w:r w:rsidR="009555A4">
        <w:t>collection to output</w:t>
      </w:r>
      <w:r w:rsidR="00571590">
        <w:t>,</w:t>
      </w:r>
      <w:r w:rsidR="009555A4">
        <w:t xml:space="preserve"> including the quality assurance </w:t>
      </w:r>
      <w:r w:rsidR="00B2266C">
        <w:t xml:space="preserve">processes </w:t>
      </w:r>
      <w:r w:rsidR="009555A4">
        <w:t xml:space="preserve">undertaken at each stage; </w:t>
      </w:r>
    </w:p>
    <w:p w14:paraId="71D433E8" w14:textId="5AE1C21A" w:rsidR="00FD64B1" w:rsidRDefault="00B00B2E" w:rsidP="00CC50D5">
      <w:pPr>
        <w:pStyle w:val="ListParagraph"/>
        <w:numPr>
          <w:ilvl w:val="0"/>
          <w:numId w:val="11"/>
        </w:numPr>
      </w:pPr>
      <w:r>
        <w:t>d</w:t>
      </w:r>
      <w:r w:rsidR="004D4831">
        <w:t xml:space="preserve">eveloping </w:t>
      </w:r>
      <w:r w:rsidR="009F61B2">
        <w:t>quality m</w:t>
      </w:r>
      <w:r w:rsidR="004D4831">
        <w:t xml:space="preserve">etrics </w:t>
      </w:r>
      <w:r w:rsidR="00886AD3">
        <w:t xml:space="preserve">to </w:t>
      </w:r>
      <w:r w:rsidR="004D4831">
        <w:t>a</w:t>
      </w:r>
      <w:r w:rsidR="00FD64B1">
        <w:t>nalys</w:t>
      </w:r>
      <w:r w:rsidR="00886AD3">
        <w:t>e</w:t>
      </w:r>
      <w:r w:rsidR="00FD64B1">
        <w:t xml:space="preserve"> school </w:t>
      </w:r>
      <w:r w:rsidR="009555A4">
        <w:t>community</w:t>
      </w:r>
      <w:r w:rsidR="00FD64B1">
        <w:t xml:space="preserve"> data</w:t>
      </w:r>
      <w:r w:rsidR="009F61B2">
        <w:t>, in particular:</w:t>
      </w:r>
    </w:p>
    <w:p w14:paraId="00E07314" w14:textId="12EA86FB" w:rsidR="008029DE" w:rsidRDefault="00D34B71" w:rsidP="00CC50D5">
      <w:pPr>
        <w:pStyle w:val="ListParagraph"/>
        <w:numPr>
          <w:ilvl w:val="1"/>
          <w:numId w:val="11"/>
        </w:numPr>
      </w:pPr>
      <w:r>
        <w:t>d</w:t>
      </w:r>
      <w:r w:rsidR="008029DE">
        <w:t>ata linkage</w:t>
      </w:r>
      <w:r>
        <w:t xml:space="preserve"> results</w:t>
      </w:r>
      <w:r w:rsidR="008029DE">
        <w:t xml:space="preserve"> and income </w:t>
      </w:r>
      <w:r w:rsidR="009555A4">
        <w:t xml:space="preserve">data </w:t>
      </w:r>
      <w:r w:rsidR="008029DE">
        <w:t>coverage</w:t>
      </w:r>
      <w:r w:rsidR="00F11210">
        <w:t>;</w:t>
      </w:r>
    </w:p>
    <w:p w14:paraId="39B1ADD0" w14:textId="29B3970F" w:rsidR="004D4831" w:rsidRDefault="004D4831" w:rsidP="00CC50D5">
      <w:pPr>
        <w:pStyle w:val="ListParagraph"/>
        <w:numPr>
          <w:ilvl w:val="1"/>
          <w:numId w:val="11"/>
        </w:numPr>
      </w:pPr>
      <w:r>
        <w:t>coherence between income data sources used in the direct measure</w:t>
      </w:r>
      <w:r w:rsidR="00F11210">
        <w:t>;</w:t>
      </w:r>
    </w:p>
    <w:p w14:paraId="7377DF28" w14:textId="0C9B619F" w:rsidR="004D4831" w:rsidRDefault="008029DE" w:rsidP="00CC50D5">
      <w:pPr>
        <w:pStyle w:val="ListParagraph"/>
        <w:numPr>
          <w:ilvl w:val="1"/>
          <w:numId w:val="11"/>
        </w:numPr>
      </w:pPr>
      <w:r>
        <w:t xml:space="preserve">the effect of </w:t>
      </w:r>
      <w:r w:rsidR="00D9082F">
        <w:t>unlinked records or missing data</w:t>
      </w:r>
      <w:r w:rsidR="00571590">
        <w:t>,</w:t>
      </w:r>
      <w:r w:rsidR="001B704B">
        <w:t xml:space="preserve"> and imputation methods</w:t>
      </w:r>
      <w:r w:rsidR="00F11210">
        <w:t>;</w:t>
      </w:r>
    </w:p>
    <w:p w14:paraId="3749DEC7" w14:textId="27BB2644" w:rsidR="00F90492" w:rsidRDefault="00D34B71" w:rsidP="00CC50D5">
      <w:pPr>
        <w:pStyle w:val="ListParagraph"/>
        <w:numPr>
          <w:ilvl w:val="1"/>
          <w:numId w:val="11"/>
        </w:numPr>
      </w:pPr>
      <w:r>
        <w:t xml:space="preserve">the impact of </w:t>
      </w:r>
      <w:r w:rsidR="00571590">
        <w:t xml:space="preserve">school </w:t>
      </w:r>
      <w:r w:rsidR="00F90492">
        <w:t>characteristics such as size</w:t>
      </w:r>
      <w:r w:rsidR="009555A4">
        <w:t>, growth</w:t>
      </w:r>
      <w:r w:rsidR="00F90492">
        <w:t xml:space="preserve"> and income distribution</w:t>
      </w:r>
      <w:r w:rsidR="00F11210">
        <w:t>; and</w:t>
      </w:r>
    </w:p>
    <w:p w14:paraId="79D0D8DA" w14:textId="535DD155" w:rsidR="009F61B2" w:rsidRDefault="00D34B71" w:rsidP="00CC50D5">
      <w:pPr>
        <w:pStyle w:val="ListParagraph"/>
        <w:numPr>
          <w:ilvl w:val="1"/>
          <w:numId w:val="11"/>
        </w:numPr>
      </w:pPr>
      <w:r>
        <w:t xml:space="preserve">alternative </w:t>
      </w:r>
      <w:r w:rsidR="00571590">
        <w:t>measures</w:t>
      </w:r>
      <w:r w:rsidR="009F61B2">
        <w:t>, calculations and data sources</w:t>
      </w:r>
      <w:r>
        <w:t xml:space="preserve"> </w:t>
      </w:r>
      <w:r w:rsidR="00F11210">
        <w:t>for</w:t>
      </w:r>
      <w:r>
        <w:t xml:space="preserve"> validation</w:t>
      </w:r>
      <w:r w:rsidR="009F61B2">
        <w:t>.</w:t>
      </w:r>
    </w:p>
    <w:p w14:paraId="05F3D44A" w14:textId="164C2C7F" w:rsidR="00575C74" w:rsidRDefault="00D34B71" w:rsidP="009F61B2">
      <w:r>
        <w:t>Based on these investigations, t</w:t>
      </w:r>
      <w:r w:rsidR="00575C74">
        <w:t xml:space="preserve">he ABS considers the </w:t>
      </w:r>
      <w:r w:rsidR="00290ABD">
        <w:t>DMI score</w:t>
      </w:r>
      <w:r w:rsidR="00575C74">
        <w:t xml:space="preserve"> </w:t>
      </w:r>
      <w:r w:rsidR="004340C0">
        <w:t xml:space="preserve">is based on a statistically sound approach </w:t>
      </w:r>
      <w:r w:rsidR="005D7251">
        <w:t>which</w:t>
      </w:r>
      <w:r w:rsidR="004340C0">
        <w:t xml:space="preserve"> </w:t>
      </w:r>
      <w:r w:rsidR="00703E48">
        <w:t>makes use of</w:t>
      </w:r>
      <w:r w:rsidR="004340C0">
        <w:t xml:space="preserve"> the best available </w:t>
      </w:r>
      <w:r w:rsidR="00703E48">
        <w:t>data</w:t>
      </w:r>
      <w:r w:rsidR="004340C0">
        <w:t xml:space="preserve"> for measuring the median income of school communities</w:t>
      </w:r>
      <w:r w:rsidR="00575C74">
        <w:t>.</w:t>
      </w:r>
      <w:r w:rsidR="001E5EDC">
        <w:t xml:space="preserve"> </w:t>
      </w:r>
      <w:r w:rsidR="003C1E51">
        <w:t>T</w:t>
      </w:r>
      <w:r w:rsidR="00575C74">
        <w:t xml:space="preserve">he </w:t>
      </w:r>
      <w:r w:rsidR="00290ABD">
        <w:t>DMI score</w:t>
      </w:r>
      <w:r w:rsidR="00575C74">
        <w:t>:</w:t>
      </w:r>
    </w:p>
    <w:p w14:paraId="6000AD08" w14:textId="08B9C91E" w:rsidR="00CB585B" w:rsidRDefault="00575C74" w:rsidP="001E5EDC">
      <w:pPr>
        <w:pStyle w:val="ListParagraph"/>
        <w:ind w:hanging="360"/>
      </w:pPr>
      <w:r>
        <w:t>•</w:t>
      </w:r>
      <w:r>
        <w:tab/>
      </w:r>
      <w:r w:rsidR="001E5EDC">
        <w:t>uses the most relevant data to assess</w:t>
      </w:r>
      <w:r w:rsidR="009E50D6">
        <w:t xml:space="preserve"> </w:t>
      </w:r>
      <w:r w:rsidR="00D34B71">
        <w:t>the target concept</w:t>
      </w:r>
      <w:r w:rsidR="001E5EDC">
        <w:t xml:space="preserve"> of </w:t>
      </w:r>
      <w:r w:rsidR="00571590">
        <w:t xml:space="preserve">median </w:t>
      </w:r>
      <w:r w:rsidR="001E5EDC">
        <w:t>income for the school community population</w:t>
      </w:r>
      <w:r w:rsidR="009E50D6">
        <w:t>;</w:t>
      </w:r>
      <w:r w:rsidR="001E5EDC">
        <w:t xml:space="preserve"> and</w:t>
      </w:r>
    </w:p>
    <w:p w14:paraId="729FDA75" w14:textId="38CFF817" w:rsidR="00575C74" w:rsidRDefault="009E50D6" w:rsidP="00CB585B">
      <w:pPr>
        <w:pStyle w:val="ListParagraph"/>
        <w:ind w:hanging="360"/>
      </w:pPr>
      <w:r>
        <w:t>•</w:t>
      </w:r>
      <w:r>
        <w:tab/>
      </w:r>
      <w:r w:rsidR="00B2266C">
        <w:t>uses the most</w:t>
      </w:r>
      <w:r>
        <w:t xml:space="preserve"> timely</w:t>
      </w:r>
      <w:r w:rsidR="00B2266C">
        <w:t xml:space="preserve"> data</w:t>
      </w:r>
      <w:r w:rsidR="00833CA3">
        <w:t xml:space="preserve">, since it </w:t>
      </w:r>
      <w:r w:rsidR="00575C74">
        <w:t xml:space="preserve">can be updated annually. </w:t>
      </w:r>
    </w:p>
    <w:p w14:paraId="79B3C952" w14:textId="15FF347A" w:rsidR="0079356C" w:rsidRDefault="00487103" w:rsidP="003A09EC">
      <w:r>
        <w:t>I</w:t>
      </w:r>
      <w:r w:rsidR="003A09EC">
        <w:t xml:space="preserve">n most cases, median incomes produced using the </w:t>
      </w:r>
      <w:r w:rsidR="00CD2FAE">
        <w:t>DMI</w:t>
      </w:r>
      <w:r w:rsidR="003A09EC">
        <w:t xml:space="preserve"> </w:t>
      </w:r>
      <w:r>
        <w:t>are expected to</w:t>
      </w:r>
      <w:r w:rsidR="003A09EC">
        <w:t xml:space="preserve"> be fit-for-purpose estimates of true school </w:t>
      </w:r>
      <w:r w:rsidR="00E80D77">
        <w:t xml:space="preserve">community </w:t>
      </w:r>
      <w:r w:rsidR="003A09EC">
        <w:t>median incomes</w:t>
      </w:r>
      <w:r w:rsidR="00671B72">
        <w:t>.</w:t>
      </w:r>
      <w:r w:rsidR="0079356C">
        <w:t xml:space="preserve"> </w:t>
      </w:r>
    </w:p>
    <w:p w14:paraId="09821119" w14:textId="37DC3669" w:rsidR="003A09EC" w:rsidRDefault="00595128" w:rsidP="003A09EC">
      <w:r>
        <w:t xml:space="preserve">The framework aims to </w:t>
      </w:r>
      <w:r w:rsidR="00CD7FC9">
        <w:t>identify and treat</w:t>
      </w:r>
      <w:r>
        <w:t xml:space="preserve"> </w:t>
      </w:r>
      <w:r w:rsidR="003A09EC">
        <w:t xml:space="preserve">cases where </w:t>
      </w:r>
      <w:r w:rsidR="00113C23">
        <w:t xml:space="preserve">available </w:t>
      </w:r>
      <w:r w:rsidR="003A09EC">
        <w:t xml:space="preserve">data </w:t>
      </w:r>
      <w:r w:rsidR="00616EAF">
        <w:t>may not be sufficient to support an accurate assessment of median income</w:t>
      </w:r>
      <w:r w:rsidR="003A09EC">
        <w:t xml:space="preserve"> for a school community. </w:t>
      </w:r>
      <w:r w:rsidR="0079356C">
        <w:t>Th</w:t>
      </w:r>
      <w:r w:rsidR="00476CE0">
        <w:t xml:space="preserve">is process is described in detail in Quality Gate 3: Examine </w:t>
      </w:r>
      <w:r w:rsidR="00CD7FC9">
        <w:t>school s</w:t>
      </w:r>
      <w:r w:rsidR="00476CE0">
        <w:t xml:space="preserve">cores. </w:t>
      </w:r>
    </w:p>
    <w:p w14:paraId="7E0E8D1B" w14:textId="66CDACE6" w:rsidR="00516A24" w:rsidRDefault="00516A24" w:rsidP="00B96B99">
      <w:pPr>
        <w:pStyle w:val="Heading3"/>
      </w:pPr>
      <w:r>
        <w:t>Quality assurance process</w:t>
      </w:r>
    </w:p>
    <w:p w14:paraId="33E8B72F" w14:textId="5F49F367" w:rsidR="009F27B2" w:rsidRDefault="00E80D77" w:rsidP="00CA7DFB">
      <w:r>
        <w:t>Section 4 of this</w:t>
      </w:r>
      <w:r w:rsidR="003C1E51">
        <w:t xml:space="preserve"> report </w:t>
      </w:r>
      <w:r w:rsidR="002D71DA">
        <w:t>describes</w:t>
      </w:r>
      <w:r w:rsidR="00C616EF">
        <w:t xml:space="preserve"> a set of quality g</w:t>
      </w:r>
      <w:r w:rsidR="009F27B2">
        <w:t xml:space="preserve">ates to support statistical quality </w:t>
      </w:r>
      <w:r w:rsidR="003C1E51">
        <w:t xml:space="preserve">throughout the </w:t>
      </w:r>
      <w:r w:rsidR="00E90FEE">
        <w:t xml:space="preserve">DMI </w:t>
      </w:r>
      <w:r w:rsidR="00CA7DFB">
        <w:t>production process:</w:t>
      </w:r>
    </w:p>
    <w:p w14:paraId="78CF2F1D" w14:textId="2151883F" w:rsidR="00E323FF" w:rsidRDefault="00FA7938" w:rsidP="00434A19">
      <w:pPr>
        <w:pStyle w:val="ListParagraph"/>
        <w:numPr>
          <w:ilvl w:val="0"/>
          <w:numId w:val="25"/>
        </w:numPr>
      </w:pPr>
      <w:r w:rsidRPr="00BD7C2F">
        <w:rPr>
          <w:rStyle w:val="Emphasis"/>
        </w:rPr>
        <w:t>Quality Gate 1</w:t>
      </w:r>
      <w:r w:rsidR="002D4100" w:rsidRPr="00BD7C2F">
        <w:rPr>
          <w:rStyle w:val="Emphasis"/>
        </w:rPr>
        <w:t>: Collect and prepare input data</w:t>
      </w:r>
      <w:r>
        <w:t xml:space="preserve"> </w:t>
      </w:r>
      <w:r w:rsidR="00E323FF">
        <w:t>support</w:t>
      </w:r>
      <w:r w:rsidR="00CA7DFB">
        <w:t>s</w:t>
      </w:r>
      <w:r w:rsidR="00E323FF">
        <w:t xml:space="preserve"> data governance</w:t>
      </w:r>
      <w:r w:rsidR="00F96CD0">
        <w:t xml:space="preserve"> and </w:t>
      </w:r>
      <w:r w:rsidR="00E323FF">
        <w:t xml:space="preserve">the quality and the completeness of </w:t>
      </w:r>
      <w:r w:rsidR="00CA7DFB">
        <w:t xml:space="preserve">each input </w:t>
      </w:r>
      <w:r w:rsidR="00F96CD0">
        <w:t>dataset</w:t>
      </w:r>
      <w:r w:rsidR="00CA7DFB">
        <w:t>.</w:t>
      </w:r>
    </w:p>
    <w:p w14:paraId="3B44964C" w14:textId="1DEFDAAF" w:rsidR="00E323FF" w:rsidRDefault="00E323FF" w:rsidP="00434A19">
      <w:pPr>
        <w:pStyle w:val="ListParagraph"/>
        <w:numPr>
          <w:ilvl w:val="0"/>
          <w:numId w:val="25"/>
        </w:numPr>
      </w:pPr>
      <w:r w:rsidRPr="00BD7C2F">
        <w:rPr>
          <w:i/>
        </w:rPr>
        <w:t>Quality Gate 2</w:t>
      </w:r>
      <w:r w:rsidR="002D4100" w:rsidRPr="00BD7C2F">
        <w:rPr>
          <w:i/>
        </w:rPr>
        <w:t>: Standardise, link and assemble</w:t>
      </w:r>
      <w:r w:rsidR="002D4100">
        <w:t xml:space="preserve"> </w:t>
      </w:r>
      <w:r w:rsidR="00434A19">
        <w:t>identifies major errors in the source data that impact on linkage quality and flags unexpected linkage quality outcomes for follow-up.</w:t>
      </w:r>
    </w:p>
    <w:p w14:paraId="6B629216" w14:textId="27F80667" w:rsidR="0001785C" w:rsidRDefault="00E323FF" w:rsidP="00434A19">
      <w:pPr>
        <w:pStyle w:val="ListParagraph"/>
        <w:numPr>
          <w:ilvl w:val="0"/>
          <w:numId w:val="25"/>
        </w:numPr>
      </w:pPr>
      <w:r w:rsidRPr="00BD7C2F">
        <w:rPr>
          <w:i/>
        </w:rPr>
        <w:t>Quality Gate 3</w:t>
      </w:r>
      <w:r w:rsidR="002D4100" w:rsidRPr="00BD7C2F">
        <w:rPr>
          <w:i/>
        </w:rPr>
        <w:t>: Examine school scores</w:t>
      </w:r>
      <w:r w:rsidR="00434A19">
        <w:t xml:space="preserve"> supports </w:t>
      </w:r>
      <w:r w:rsidR="00CB00C5">
        <w:t xml:space="preserve">the validation of </w:t>
      </w:r>
      <w:r w:rsidR="006E7557">
        <w:t xml:space="preserve">DMI </w:t>
      </w:r>
      <w:r w:rsidR="00CB00C5">
        <w:t>scores</w:t>
      </w:r>
      <w:r w:rsidR="00434A19">
        <w:t xml:space="preserve">, </w:t>
      </w:r>
      <w:r w:rsidR="00C7638A">
        <w:t xml:space="preserve">the </w:t>
      </w:r>
      <w:r w:rsidR="00CB00C5">
        <w:t xml:space="preserve">identification of </w:t>
      </w:r>
      <w:r w:rsidR="006E7557">
        <w:t xml:space="preserve">DMI </w:t>
      </w:r>
      <w:r w:rsidR="00C7638A">
        <w:t>scores</w:t>
      </w:r>
      <w:r w:rsidR="00CB00C5">
        <w:t xml:space="preserve"> with potential quality issues</w:t>
      </w:r>
      <w:r w:rsidR="00434A19">
        <w:t>,</w:t>
      </w:r>
      <w:r w:rsidR="00C7638A">
        <w:t xml:space="preserve"> and</w:t>
      </w:r>
      <w:r w:rsidR="00434A19">
        <w:t xml:space="preserve"> </w:t>
      </w:r>
      <w:r>
        <w:t>decision-</w:t>
      </w:r>
      <w:r w:rsidR="00CB00C5">
        <w:t>making</w:t>
      </w:r>
      <w:r w:rsidR="00551FAD">
        <w:t xml:space="preserve"> by the Department</w:t>
      </w:r>
      <w:r w:rsidR="00C7638A">
        <w:t xml:space="preserve"> </w:t>
      </w:r>
      <w:r w:rsidR="00CB00C5">
        <w:t xml:space="preserve">about </w:t>
      </w:r>
      <w:r w:rsidR="00C7638A">
        <w:t xml:space="preserve">cases in which the </w:t>
      </w:r>
      <w:r w:rsidR="006E7557">
        <w:t>DMI score</w:t>
      </w:r>
      <w:r w:rsidR="00C7638A">
        <w:t xml:space="preserve"> may not be th</w:t>
      </w:r>
      <w:r>
        <w:t>e most fit-for-purpose estimate</w:t>
      </w:r>
      <w:r w:rsidR="00C7638A">
        <w:t xml:space="preserve"> and</w:t>
      </w:r>
      <w:r w:rsidR="005D65C4">
        <w:t xml:space="preserve"> should not be used</w:t>
      </w:r>
      <w:r w:rsidR="00C7638A">
        <w:t xml:space="preserve">. </w:t>
      </w:r>
    </w:p>
    <w:p w14:paraId="41CBADF4" w14:textId="5774EE29" w:rsidR="004F1B9D" w:rsidRDefault="00434A19" w:rsidP="00434A19">
      <w:pPr>
        <w:pStyle w:val="ListParagraph"/>
        <w:numPr>
          <w:ilvl w:val="0"/>
          <w:numId w:val="25"/>
        </w:numPr>
      </w:pPr>
      <w:r w:rsidRPr="00BD7C2F">
        <w:rPr>
          <w:i/>
        </w:rPr>
        <w:t>Quality Gate 4</w:t>
      </w:r>
      <w:r w:rsidR="002D4100" w:rsidRPr="00BD7C2F">
        <w:rPr>
          <w:i/>
        </w:rPr>
        <w:t>: Protect privacy and release</w:t>
      </w:r>
      <w:r w:rsidR="002D4100">
        <w:t xml:space="preserve"> </w:t>
      </w:r>
      <w:r w:rsidR="00FA7938">
        <w:t xml:space="preserve">checks that all final privacy and confidentiality protections are applied in accordance with legislative requirements </w:t>
      </w:r>
      <w:r w:rsidR="009B5AA2">
        <w:t>so</w:t>
      </w:r>
      <w:r w:rsidR="00FA7938">
        <w:t xml:space="preserve"> that data can be released from the ABS DataLab.</w:t>
      </w:r>
    </w:p>
    <w:p w14:paraId="41B9FE9D" w14:textId="25557811" w:rsidR="00FA7938" w:rsidRDefault="00C616EF" w:rsidP="00434A19">
      <w:pPr>
        <w:pStyle w:val="ListParagraph"/>
        <w:numPr>
          <w:ilvl w:val="0"/>
          <w:numId w:val="25"/>
        </w:numPr>
      </w:pPr>
      <w:r w:rsidRPr="00BD7C2F">
        <w:rPr>
          <w:i/>
        </w:rPr>
        <w:t>Quality Gate 5</w:t>
      </w:r>
      <w:r w:rsidR="002D4100" w:rsidRPr="00BD7C2F">
        <w:rPr>
          <w:i/>
        </w:rPr>
        <w:t>: Review and evaluate</w:t>
      </w:r>
      <w:r>
        <w:t xml:space="preserve"> </w:t>
      </w:r>
      <w:r w:rsidR="00FA7938">
        <w:t>provides for annual review of the quality assurance processes.</w:t>
      </w:r>
    </w:p>
    <w:p w14:paraId="6649570C" w14:textId="77777777" w:rsidR="00CA7DFB" w:rsidRDefault="00CA7DFB">
      <w:pPr>
        <w:rPr>
          <w:rFonts w:asciiTheme="majorHAnsi" w:eastAsiaTheme="majorEastAsia" w:hAnsiTheme="majorHAnsi" w:cstheme="majorBidi"/>
          <w:b/>
          <w:bCs/>
          <w:caps/>
          <w:sz w:val="28"/>
          <w:szCs w:val="28"/>
        </w:rPr>
      </w:pPr>
      <w:r>
        <w:br w:type="page"/>
      </w:r>
    </w:p>
    <w:p w14:paraId="61F18BCA" w14:textId="13AA20B6" w:rsidR="00223C59" w:rsidRDefault="00CA7DFB" w:rsidP="00CA7DFB">
      <w:pPr>
        <w:pStyle w:val="Heading1"/>
      </w:pPr>
      <w:bookmarkStart w:id="2" w:name="_Toc34143711"/>
      <w:r>
        <w:lastRenderedPageBreak/>
        <w:t>Summary of recommendations</w:t>
      </w:r>
      <w:bookmarkEnd w:id="2"/>
    </w:p>
    <w:p w14:paraId="2EE15B3A" w14:textId="1AF2528F" w:rsidR="00CF4D00" w:rsidRDefault="00ED30BD" w:rsidP="004F1B9D">
      <w:r>
        <w:t>O</w:t>
      </w:r>
      <w:r w:rsidR="00CA7DFB">
        <w:t xml:space="preserve">verall, the </w:t>
      </w:r>
      <w:r>
        <w:t>DMI</w:t>
      </w:r>
      <w:r w:rsidR="00CA7DFB">
        <w:t xml:space="preserve"> is considered fit-for-purpose, </w:t>
      </w:r>
      <w:r>
        <w:t xml:space="preserve">however, </w:t>
      </w:r>
      <w:r w:rsidR="00CA7DFB">
        <w:t>t</w:t>
      </w:r>
      <w:r w:rsidR="00CF4D00">
        <w:t>he followin</w:t>
      </w:r>
      <w:r w:rsidR="00CA7DFB">
        <w:t>g recommendations may further improve quality and are proposed for consideration.</w:t>
      </w:r>
    </w:p>
    <w:p w14:paraId="69830E76" w14:textId="5D55E608" w:rsidR="00214472" w:rsidRPr="00C616EF" w:rsidRDefault="00214472" w:rsidP="00214472">
      <w:pPr>
        <w:rPr>
          <w:i/>
        </w:rPr>
      </w:pPr>
      <w:r w:rsidRPr="00C616EF">
        <w:rPr>
          <w:i/>
        </w:rPr>
        <w:t xml:space="preserve">Recommendation 1: </w:t>
      </w:r>
      <w:r w:rsidR="00ED30BD">
        <w:rPr>
          <w:i/>
        </w:rPr>
        <w:t xml:space="preserve">Review </w:t>
      </w:r>
      <w:r>
        <w:rPr>
          <w:i/>
        </w:rPr>
        <w:t>data linking methods to improve linkage rates.</w:t>
      </w:r>
    </w:p>
    <w:p w14:paraId="72AA42DE" w14:textId="2839078C" w:rsidR="00214472" w:rsidRDefault="00214472" w:rsidP="004F1B9D">
      <w:r>
        <w:t>Linkage rates underpinning the direct measure are high</w:t>
      </w:r>
      <w:r w:rsidR="007262ED">
        <w:t>.</w:t>
      </w:r>
      <w:r>
        <w:t xml:space="preserve"> While this creates a high quality result for the majority of schools, some schools have lower linkage rates. </w:t>
      </w:r>
      <w:r w:rsidR="00DA1C60">
        <w:t>Annual improvements to data linkage capabilities</w:t>
      </w:r>
      <w:r w:rsidR="00113C23">
        <w:t>,</w:t>
      </w:r>
      <w:r>
        <w:t xml:space="preserve"> </w:t>
      </w:r>
      <w:r w:rsidR="00DA1C60">
        <w:t>commencing</w:t>
      </w:r>
      <w:r>
        <w:t xml:space="preserve"> in 2020</w:t>
      </w:r>
      <w:r w:rsidR="00113C23">
        <w:t>,</w:t>
      </w:r>
      <w:r>
        <w:t xml:space="preserve"> will improve </w:t>
      </w:r>
      <w:r w:rsidR="00DA1C60">
        <w:t>overall linkage rates</w:t>
      </w:r>
      <w:r w:rsidR="00B025C1">
        <w:t xml:space="preserve">. In addition, </w:t>
      </w:r>
      <w:r w:rsidR="002A15BD">
        <w:t xml:space="preserve">investment in improving linkage methods for </w:t>
      </w:r>
      <w:r w:rsidR="00ED30BD">
        <w:t>some</w:t>
      </w:r>
      <w:r w:rsidR="002A15BD">
        <w:t xml:space="preserve"> sub-populations </w:t>
      </w:r>
      <w:r w:rsidR="00DA1C60">
        <w:t>may</w:t>
      </w:r>
      <w:r w:rsidR="002A15BD">
        <w:t xml:space="preserve"> result in </w:t>
      </w:r>
      <w:r w:rsidR="00D02FD9">
        <w:t>further</w:t>
      </w:r>
      <w:r w:rsidR="002A15BD">
        <w:t xml:space="preserve"> quality improvement for some school</w:t>
      </w:r>
      <w:r w:rsidR="00D02FD9">
        <w:t xml:space="preserve"> communitie</w:t>
      </w:r>
      <w:r w:rsidR="002A15BD">
        <w:t>s.</w:t>
      </w:r>
    </w:p>
    <w:p w14:paraId="1DD6E850" w14:textId="0932C605" w:rsidR="00C03A69" w:rsidRPr="00C616EF" w:rsidRDefault="002A15BD" w:rsidP="00C03A69">
      <w:pPr>
        <w:rPr>
          <w:i/>
        </w:rPr>
      </w:pPr>
      <w:r>
        <w:rPr>
          <w:i/>
        </w:rPr>
        <w:t>Recommendation 2</w:t>
      </w:r>
      <w:r w:rsidR="00C03A69" w:rsidRPr="00C616EF">
        <w:rPr>
          <w:i/>
        </w:rPr>
        <w:t xml:space="preserve">: </w:t>
      </w:r>
      <w:r w:rsidR="00C616EF">
        <w:rPr>
          <w:i/>
        </w:rPr>
        <w:t>Consider f</w:t>
      </w:r>
      <w:r w:rsidR="00C03A69" w:rsidRPr="00C616EF">
        <w:rPr>
          <w:i/>
        </w:rPr>
        <w:t>urther options for imputing i</w:t>
      </w:r>
      <w:r w:rsidR="00C616EF">
        <w:rPr>
          <w:i/>
        </w:rPr>
        <w:t xml:space="preserve">ncome when </w:t>
      </w:r>
      <w:r w:rsidR="00D02FD9">
        <w:rPr>
          <w:i/>
        </w:rPr>
        <w:t>ATI</w:t>
      </w:r>
      <w:r w:rsidR="00C616EF">
        <w:rPr>
          <w:i/>
        </w:rPr>
        <w:t xml:space="preserve"> is not available.</w:t>
      </w:r>
    </w:p>
    <w:p w14:paraId="15729FBF" w14:textId="3E4BAF44" w:rsidR="00C03A69" w:rsidRPr="00937682" w:rsidRDefault="003F1C86" w:rsidP="00C03A69">
      <w:r>
        <w:t>In the DMI</w:t>
      </w:r>
      <w:r w:rsidR="00C03A69">
        <w:t xml:space="preserve">, </w:t>
      </w:r>
      <w:r w:rsidR="003F470D">
        <w:t>a</w:t>
      </w:r>
      <w:r w:rsidR="00C616EF">
        <w:t xml:space="preserve">djusted </w:t>
      </w:r>
      <w:r w:rsidR="003F470D">
        <w:t>t</w:t>
      </w:r>
      <w:r w:rsidR="00C616EF">
        <w:t xml:space="preserve">axable </w:t>
      </w:r>
      <w:r w:rsidR="003F470D">
        <w:t>i</w:t>
      </w:r>
      <w:r w:rsidR="00C616EF">
        <w:t>ncome</w:t>
      </w:r>
      <w:r>
        <w:t xml:space="preserve"> (ATI)</w:t>
      </w:r>
      <w:r w:rsidR="00C616EF">
        <w:t xml:space="preserve"> is the </w:t>
      </w:r>
      <w:r>
        <w:t>primary source</w:t>
      </w:r>
      <w:r w:rsidR="00C616EF">
        <w:t xml:space="preserve"> of income</w:t>
      </w:r>
      <w:r>
        <w:t xml:space="preserve"> data</w:t>
      </w:r>
      <w:r w:rsidR="00C616EF">
        <w:t xml:space="preserve">. </w:t>
      </w:r>
      <w:r w:rsidR="00D02FD9">
        <w:t>In 2019 ATI was</w:t>
      </w:r>
      <w:r w:rsidR="00C616EF">
        <w:t xml:space="preserve"> available for </w:t>
      </w:r>
      <w:r w:rsidR="006E7557">
        <w:t>77</w:t>
      </w:r>
      <w:r w:rsidR="00C616EF">
        <w:t xml:space="preserve">% of parents. For other parents, an alternative income estimate is </w:t>
      </w:r>
      <w:r w:rsidR="00D02FD9">
        <w:t xml:space="preserve">sourced from </w:t>
      </w:r>
      <w:r w:rsidR="00C616EF">
        <w:t xml:space="preserve">information </w:t>
      </w:r>
      <w:r w:rsidR="00C03A69">
        <w:t xml:space="preserve">such as payment </w:t>
      </w:r>
      <w:r w:rsidR="00C616EF">
        <w:t>summaries or</w:t>
      </w:r>
      <w:r w:rsidR="00C03A69">
        <w:t xml:space="preserve"> </w:t>
      </w:r>
      <w:r w:rsidR="00C616EF">
        <w:t xml:space="preserve">social services data. </w:t>
      </w:r>
      <w:r w:rsidR="004C0C28">
        <w:t xml:space="preserve">This is robust for the purpose of estimating DMI. However, given the richness of the </w:t>
      </w:r>
      <w:r w:rsidR="001D08AE">
        <w:t xml:space="preserve">other </w:t>
      </w:r>
      <w:r w:rsidR="004C0C28">
        <w:t xml:space="preserve">data available, there may be opportunities to further improve data quality using imputation, but this requires further exploration. </w:t>
      </w:r>
      <w:r w:rsidR="00937682">
        <w:t xml:space="preserve"> </w:t>
      </w:r>
    </w:p>
    <w:p w14:paraId="719A26C0" w14:textId="439471BB" w:rsidR="00466A5A" w:rsidRPr="00C616EF" w:rsidRDefault="002A15BD" w:rsidP="00937682">
      <w:pPr>
        <w:rPr>
          <w:rFonts w:ascii="Calibri" w:hAnsi="Calibri" w:cs="Calibri"/>
          <w:i/>
        </w:rPr>
      </w:pPr>
      <w:r>
        <w:rPr>
          <w:rFonts w:ascii="Calibri" w:hAnsi="Calibri" w:cs="Calibri"/>
          <w:i/>
        </w:rPr>
        <w:t>Recommendation 3</w:t>
      </w:r>
      <w:r w:rsidR="00937682" w:rsidRPr="00C616EF">
        <w:rPr>
          <w:rFonts w:ascii="Calibri" w:hAnsi="Calibri" w:cs="Calibri"/>
          <w:i/>
        </w:rPr>
        <w:t xml:space="preserve">: </w:t>
      </w:r>
      <w:r w:rsidR="00C616EF" w:rsidRPr="00C616EF">
        <w:rPr>
          <w:rFonts w:ascii="Calibri" w:hAnsi="Calibri" w:cs="Calibri"/>
          <w:i/>
        </w:rPr>
        <w:t>Investigate</w:t>
      </w:r>
      <w:r w:rsidR="00466A5A" w:rsidRPr="00C616EF">
        <w:rPr>
          <w:rFonts w:ascii="Calibri" w:hAnsi="Calibri" w:cs="Calibri"/>
          <w:i/>
        </w:rPr>
        <w:t xml:space="preserve"> options to improve timeliness on a regular basis.</w:t>
      </w:r>
    </w:p>
    <w:p w14:paraId="5A42C38A" w14:textId="4A50B826" w:rsidR="00937682" w:rsidRPr="006026FF" w:rsidRDefault="00937682" w:rsidP="00937682">
      <w:r>
        <w:t xml:space="preserve">While the </w:t>
      </w:r>
      <w:r w:rsidR="006E7557">
        <w:t>DMI score</w:t>
      </w:r>
      <w:r>
        <w:t xml:space="preserve"> is considered a timely statistic</w:t>
      </w:r>
      <w:r w:rsidR="00C616EF">
        <w:t xml:space="preserve"> overall</w:t>
      </w:r>
      <w:r>
        <w:t xml:space="preserve">, the ABS recommends that options to improve timeliness </w:t>
      </w:r>
      <w:r w:rsidR="00DA1C60">
        <w:t>be</w:t>
      </w:r>
      <w:r>
        <w:t xml:space="preserve"> investigated </w:t>
      </w:r>
      <w:r w:rsidR="00C616EF">
        <w:t xml:space="preserve">on a regular basis. </w:t>
      </w:r>
      <w:r w:rsidR="002A4F70">
        <w:t xml:space="preserve">These investigations should consider new opportunities to directly measure income </w:t>
      </w:r>
      <w:r w:rsidR="003F1C86">
        <w:t xml:space="preserve">which may arise </w:t>
      </w:r>
      <w:r w:rsidR="002A4F70">
        <w:t>due to changes in reporting requirements within the tax and other administrative systems</w:t>
      </w:r>
      <w:r>
        <w:t>.</w:t>
      </w:r>
    </w:p>
    <w:p w14:paraId="22B6339D" w14:textId="4D99D1E8" w:rsidR="00575C74" w:rsidRDefault="00575C74" w:rsidP="00880FAF">
      <w:r>
        <w:br w:type="page"/>
      </w:r>
    </w:p>
    <w:p w14:paraId="42E6C69B" w14:textId="77777777" w:rsidR="00575C74" w:rsidRPr="00EB2D2B" w:rsidRDefault="00FA1292" w:rsidP="004C5D66">
      <w:pPr>
        <w:pStyle w:val="Heading1"/>
      </w:pPr>
      <w:bookmarkStart w:id="3" w:name="_Toc34143712"/>
      <w:r>
        <w:lastRenderedPageBreak/>
        <w:t>Section</w:t>
      </w:r>
      <w:r w:rsidR="00575C74" w:rsidRPr="00EB2D2B">
        <w:t xml:space="preserve"> 1</w:t>
      </w:r>
      <w:r>
        <w:t xml:space="preserve"> </w:t>
      </w:r>
      <w:r w:rsidRPr="004C5D66">
        <w:t>Introduction</w:t>
      </w:r>
      <w:bookmarkEnd w:id="3"/>
    </w:p>
    <w:p w14:paraId="2A5E0778" w14:textId="51C27616" w:rsidR="00575C74" w:rsidRPr="00EB2D2B" w:rsidRDefault="00FA1292" w:rsidP="004C5D66">
      <w:pPr>
        <w:pStyle w:val="Heading2"/>
      </w:pPr>
      <w:bookmarkStart w:id="4" w:name="_Toc34143713"/>
      <w:r>
        <w:t xml:space="preserve">1.1 </w:t>
      </w:r>
      <w:r w:rsidR="00784A14">
        <w:t xml:space="preserve">The </w:t>
      </w:r>
      <w:r w:rsidR="005D48C5">
        <w:t>Data</w:t>
      </w:r>
      <w:r w:rsidR="00784A14">
        <w:t xml:space="preserve"> </w:t>
      </w:r>
      <w:r w:rsidR="005D48C5">
        <w:t>Q</w:t>
      </w:r>
      <w:r w:rsidR="00784A14">
        <w:t xml:space="preserve">uality </w:t>
      </w:r>
      <w:r w:rsidR="005D48C5">
        <w:t>F</w:t>
      </w:r>
      <w:r w:rsidR="00784A14">
        <w:t xml:space="preserve">ramework for the Australian Government’s Direct </w:t>
      </w:r>
      <w:r w:rsidR="001B441A">
        <w:t xml:space="preserve">Measure of </w:t>
      </w:r>
      <w:r w:rsidR="005D48C5">
        <w:t xml:space="preserve">Income </w:t>
      </w:r>
      <w:r w:rsidR="001B441A">
        <w:t>for</w:t>
      </w:r>
      <w:r w:rsidR="00784A14">
        <w:t xml:space="preserve"> </w:t>
      </w:r>
      <w:r w:rsidR="005D48C5">
        <w:t>Capacity to Contribute</w:t>
      </w:r>
      <w:bookmarkEnd w:id="4"/>
      <w:r w:rsidR="00784A14" w:rsidDel="00784A14">
        <w:t xml:space="preserve"> </w:t>
      </w:r>
    </w:p>
    <w:p w14:paraId="33C72F3F" w14:textId="12DC65E4" w:rsidR="00C07947" w:rsidRDefault="00784A14" w:rsidP="00C07947">
      <w:r w:rsidRPr="002637B4">
        <w:t xml:space="preserve">The </w:t>
      </w:r>
      <w:r w:rsidR="005D48C5">
        <w:rPr>
          <w:i/>
        </w:rPr>
        <w:t>Data</w:t>
      </w:r>
      <w:r w:rsidR="00982E15" w:rsidRPr="007B6983">
        <w:rPr>
          <w:i/>
        </w:rPr>
        <w:t xml:space="preserve"> </w:t>
      </w:r>
      <w:r w:rsidR="005D48C5">
        <w:rPr>
          <w:i/>
        </w:rPr>
        <w:t>Quality F</w:t>
      </w:r>
      <w:r w:rsidRPr="007B6983">
        <w:rPr>
          <w:i/>
        </w:rPr>
        <w:t xml:space="preserve">ramework for the Australian Government’s Direct </w:t>
      </w:r>
      <w:r w:rsidR="005D48C5">
        <w:rPr>
          <w:i/>
        </w:rPr>
        <w:t>M</w:t>
      </w:r>
      <w:r w:rsidRPr="007B6983">
        <w:rPr>
          <w:i/>
        </w:rPr>
        <w:t>easure of</w:t>
      </w:r>
      <w:r w:rsidR="00C87089">
        <w:rPr>
          <w:i/>
        </w:rPr>
        <w:t xml:space="preserve"> Income for</w:t>
      </w:r>
      <w:r w:rsidRPr="007B6983">
        <w:rPr>
          <w:i/>
        </w:rPr>
        <w:t xml:space="preserve"> </w:t>
      </w:r>
      <w:r w:rsidR="005D48C5">
        <w:rPr>
          <w:i/>
        </w:rPr>
        <w:t xml:space="preserve">Capacity to Contribute </w:t>
      </w:r>
      <w:r w:rsidR="00FA1292" w:rsidRPr="002637B4">
        <w:t xml:space="preserve">has been </w:t>
      </w:r>
      <w:r w:rsidR="00FA1292">
        <w:t>produced</w:t>
      </w:r>
      <w:r w:rsidR="00FA1292" w:rsidRPr="002637B4">
        <w:t xml:space="preserve"> by the Australian Bureau of Statistics </w:t>
      </w:r>
      <w:r w:rsidR="00FA1292">
        <w:t>(ABS) at the request</w:t>
      </w:r>
      <w:r w:rsidR="00FA1292" w:rsidRPr="002637B4">
        <w:t xml:space="preserve"> of the </w:t>
      </w:r>
      <w:r w:rsidR="00FA1292" w:rsidRPr="00B93ED0">
        <w:t>Department of Education</w:t>
      </w:r>
      <w:r w:rsidR="005D48C5">
        <w:t>, Skills and Employment</w:t>
      </w:r>
      <w:r w:rsidR="00FA1292" w:rsidRPr="00B93ED0">
        <w:t xml:space="preserve"> (the Department)</w:t>
      </w:r>
      <w:r w:rsidR="00FA1292" w:rsidRPr="002637B4">
        <w:t xml:space="preserve">. </w:t>
      </w:r>
      <w:r w:rsidR="00C07947">
        <w:t>As part of</w:t>
      </w:r>
      <w:r w:rsidR="00881EC1">
        <w:t xml:space="preserve"> </w:t>
      </w:r>
      <w:r w:rsidR="00F914EE">
        <w:t>incorporating a</w:t>
      </w:r>
      <w:r w:rsidR="00C07947">
        <w:t xml:space="preserve"> </w:t>
      </w:r>
      <w:r w:rsidR="00D733D4">
        <w:t>direct measure of income (</w:t>
      </w:r>
      <w:r w:rsidR="00F914EE">
        <w:t>DMI</w:t>
      </w:r>
      <w:r w:rsidR="00D733D4">
        <w:t>)</w:t>
      </w:r>
      <w:r w:rsidR="00F914EE">
        <w:t xml:space="preserve"> score into its</w:t>
      </w:r>
      <w:r w:rsidR="00C07947" w:rsidRPr="00B93ED0">
        <w:t xml:space="preserve"> capacity to contribute</w:t>
      </w:r>
      <w:r w:rsidR="00CF7A8C">
        <w:t xml:space="preserve"> (CTC) </w:t>
      </w:r>
      <w:r w:rsidR="00F914EE">
        <w:t>assessment</w:t>
      </w:r>
      <w:r w:rsidR="00C07947">
        <w:t>, t</w:t>
      </w:r>
      <w:r w:rsidR="00C07947" w:rsidRPr="00A80112">
        <w:t xml:space="preserve">he Department </w:t>
      </w:r>
      <w:r w:rsidR="00C07947">
        <w:t>engaged the ABS to:</w:t>
      </w:r>
    </w:p>
    <w:p w14:paraId="7B6C509C" w14:textId="62D2E3A7" w:rsidR="00C07947" w:rsidRDefault="00C07947" w:rsidP="00CC50D5">
      <w:pPr>
        <w:pStyle w:val="ListParagraph"/>
        <w:numPr>
          <w:ilvl w:val="0"/>
          <w:numId w:val="23"/>
        </w:numPr>
      </w:pPr>
      <w:r>
        <w:t>evaluate the statistical fitness-for-purpose</w:t>
      </w:r>
      <w:r w:rsidR="00881EC1">
        <w:t>, or quality,</w:t>
      </w:r>
      <w:r>
        <w:t xml:space="preserve"> of the </w:t>
      </w:r>
      <w:r w:rsidR="00F914EE">
        <w:t>DMI score</w:t>
      </w:r>
      <w:r>
        <w:t>, focusing on how well it calculates the median income of school communit</w:t>
      </w:r>
      <w:r w:rsidR="003F1C86">
        <w:t>ies</w:t>
      </w:r>
      <w:r>
        <w:t xml:space="preserve">; and </w:t>
      </w:r>
    </w:p>
    <w:p w14:paraId="055D70E1" w14:textId="4CD45CDB" w:rsidR="00C07947" w:rsidRDefault="00C07947" w:rsidP="00CC50D5">
      <w:pPr>
        <w:pStyle w:val="ListParagraph"/>
        <w:numPr>
          <w:ilvl w:val="0"/>
          <w:numId w:val="23"/>
        </w:numPr>
      </w:pPr>
      <w:r>
        <w:t xml:space="preserve">develop a quality assurance process to support the </w:t>
      </w:r>
      <w:r w:rsidR="005D65C4">
        <w:t xml:space="preserve">annual </w:t>
      </w:r>
      <w:r>
        <w:t xml:space="preserve">production of </w:t>
      </w:r>
      <w:r w:rsidR="00F914EE">
        <w:t>DMI score</w:t>
      </w:r>
      <w:r w:rsidR="003F1C86">
        <w:t>s</w:t>
      </w:r>
      <w:r>
        <w:t xml:space="preserve">. </w:t>
      </w:r>
    </w:p>
    <w:p w14:paraId="7451544B" w14:textId="0BD6EFC7" w:rsidR="00FA1292" w:rsidRDefault="00C07947" w:rsidP="00FA1292">
      <w:r>
        <w:t xml:space="preserve">As </w:t>
      </w:r>
      <w:r w:rsidR="002A15BD">
        <w:t xml:space="preserve">a summary of the </w:t>
      </w:r>
      <w:r>
        <w:t>ABS’ response to this engagement,</w:t>
      </w:r>
      <w:r w:rsidR="005E691E">
        <w:t xml:space="preserve"> t</w:t>
      </w:r>
      <w:r w:rsidR="00FA1292">
        <w:t>his framework provides:</w:t>
      </w:r>
    </w:p>
    <w:p w14:paraId="5145386B" w14:textId="3DEF471C" w:rsidR="00C07947" w:rsidRPr="00C07947" w:rsidRDefault="00C07947" w:rsidP="00FA1292">
      <w:pPr>
        <w:pStyle w:val="ListParagraph"/>
        <w:numPr>
          <w:ilvl w:val="0"/>
          <w:numId w:val="1"/>
        </w:numPr>
      </w:pPr>
      <w:r>
        <w:t xml:space="preserve">a description of the </w:t>
      </w:r>
      <w:r w:rsidR="00F914EE">
        <w:t>DMI score and its use in CTC score calculation</w:t>
      </w:r>
      <w:r w:rsidR="002A15BD">
        <w:t xml:space="preserve"> (</w:t>
      </w:r>
      <w:r w:rsidR="00CF7A8C">
        <w:t>S</w:t>
      </w:r>
      <w:r w:rsidR="00A00568">
        <w:t>ection 2)</w:t>
      </w:r>
      <w:r>
        <w:t>;</w:t>
      </w:r>
    </w:p>
    <w:p w14:paraId="132D34BE" w14:textId="1F87CB8D" w:rsidR="00FA1292" w:rsidRDefault="00FA1292" w:rsidP="0048092E">
      <w:pPr>
        <w:pStyle w:val="ListParagraph"/>
        <w:numPr>
          <w:ilvl w:val="0"/>
          <w:numId w:val="1"/>
        </w:numPr>
      </w:pPr>
      <w:r w:rsidRPr="005929B5">
        <w:rPr>
          <w:iCs/>
        </w:rPr>
        <w:t>an independent as</w:t>
      </w:r>
      <w:r>
        <w:rPr>
          <w:iCs/>
        </w:rPr>
        <w:t xml:space="preserve">sessment of </w:t>
      </w:r>
      <w:r w:rsidR="00A00568">
        <w:rPr>
          <w:iCs/>
        </w:rPr>
        <w:t xml:space="preserve">the </w:t>
      </w:r>
      <w:r>
        <w:rPr>
          <w:iCs/>
        </w:rPr>
        <w:t>fitness-for-purpose</w:t>
      </w:r>
      <w:r w:rsidR="00A00568">
        <w:rPr>
          <w:iCs/>
        </w:rPr>
        <w:t xml:space="preserve"> of the </w:t>
      </w:r>
      <w:r w:rsidR="00F914EE">
        <w:rPr>
          <w:iCs/>
        </w:rPr>
        <w:t>DMI score</w:t>
      </w:r>
      <w:r w:rsidR="002D71DA">
        <w:rPr>
          <w:iCs/>
        </w:rPr>
        <w:t xml:space="preserve"> as a representation of school community median income</w:t>
      </w:r>
      <w:r w:rsidR="002A15BD">
        <w:rPr>
          <w:iCs/>
        </w:rPr>
        <w:t xml:space="preserve"> (</w:t>
      </w:r>
      <w:r w:rsidR="00CF7A8C">
        <w:rPr>
          <w:iCs/>
        </w:rPr>
        <w:t>S</w:t>
      </w:r>
      <w:r w:rsidR="0048092E">
        <w:rPr>
          <w:iCs/>
        </w:rPr>
        <w:t>ection 3);</w:t>
      </w:r>
    </w:p>
    <w:p w14:paraId="4973E1D9" w14:textId="68E36B69" w:rsidR="00B1083A" w:rsidRDefault="00A00568" w:rsidP="0048092E">
      <w:pPr>
        <w:pStyle w:val="ListParagraph"/>
        <w:numPr>
          <w:ilvl w:val="0"/>
          <w:numId w:val="1"/>
        </w:numPr>
      </w:pPr>
      <w:r>
        <w:t>a quali</w:t>
      </w:r>
      <w:r w:rsidR="0048092E">
        <w:t>ty assurance process</w:t>
      </w:r>
      <w:r w:rsidR="002A15BD">
        <w:t>, in the form of a set of quality g</w:t>
      </w:r>
      <w:r w:rsidR="001E49C7">
        <w:t>ates</w:t>
      </w:r>
      <w:r w:rsidR="002A15BD">
        <w:t xml:space="preserve"> (S</w:t>
      </w:r>
      <w:r w:rsidR="0048092E">
        <w:t>ection 4); and</w:t>
      </w:r>
    </w:p>
    <w:p w14:paraId="502B4869" w14:textId="22C0D20E" w:rsidR="00FA1292" w:rsidRDefault="00BC5F76" w:rsidP="00FA1292">
      <w:pPr>
        <w:pStyle w:val="ListParagraph"/>
        <w:numPr>
          <w:ilvl w:val="0"/>
          <w:numId w:val="1"/>
        </w:numPr>
      </w:pPr>
      <w:r>
        <w:t>r</w:t>
      </w:r>
      <w:r w:rsidR="00B1083A">
        <w:t xml:space="preserve">ecommendations for </w:t>
      </w:r>
      <w:r w:rsidR="0048092E">
        <w:t>further analysis</w:t>
      </w:r>
      <w:r w:rsidR="002D71DA">
        <w:t>.</w:t>
      </w:r>
    </w:p>
    <w:p w14:paraId="7C89E21D" w14:textId="77777777" w:rsidR="00476CE0" w:rsidRDefault="00F079CD" w:rsidP="004B2018">
      <w:pPr>
        <w:rPr>
          <w:iCs/>
        </w:rPr>
      </w:pPr>
      <w:r>
        <w:rPr>
          <w:iCs/>
        </w:rPr>
        <w:t>The p</w:t>
      </w:r>
      <w:r w:rsidR="00FA1292">
        <w:rPr>
          <w:iCs/>
        </w:rPr>
        <w:t xml:space="preserve">ublication of </w:t>
      </w:r>
      <w:r w:rsidR="00F3768C">
        <w:rPr>
          <w:iCs/>
        </w:rPr>
        <w:t>this report</w:t>
      </w:r>
      <w:r w:rsidR="00FA1292">
        <w:rPr>
          <w:iCs/>
        </w:rPr>
        <w:t xml:space="preserve"> </w:t>
      </w:r>
      <w:r w:rsidR="00881EC1">
        <w:rPr>
          <w:iCs/>
        </w:rPr>
        <w:t>aims</w:t>
      </w:r>
      <w:r w:rsidR="00FA1292">
        <w:rPr>
          <w:iCs/>
        </w:rPr>
        <w:t xml:space="preserve"> to support understanding of the </w:t>
      </w:r>
      <w:r w:rsidR="00F914EE">
        <w:rPr>
          <w:iCs/>
        </w:rPr>
        <w:t>DMI score</w:t>
      </w:r>
      <w:r w:rsidR="00FA1292">
        <w:rPr>
          <w:iCs/>
        </w:rPr>
        <w:t xml:space="preserve"> and </w:t>
      </w:r>
      <w:r w:rsidR="004B2018">
        <w:rPr>
          <w:iCs/>
        </w:rPr>
        <w:t xml:space="preserve">the </w:t>
      </w:r>
      <w:r w:rsidR="00BA23FC">
        <w:rPr>
          <w:iCs/>
        </w:rPr>
        <w:t>quality assurance process</w:t>
      </w:r>
      <w:r w:rsidR="004B2018">
        <w:rPr>
          <w:iCs/>
        </w:rPr>
        <w:t xml:space="preserve">, from </w:t>
      </w:r>
      <w:r w:rsidR="00881EC1">
        <w:rPr>
          <w:iCs/>
        </w:rPr>
        <w:t>data</w:t>
      </w:r>
      <w:r w:rsidR="004B2018">
        <w:rPr>
          <w:iCs/>
        </w:rPr>
        <w:t xml:space="preserve"> </w:t>
      </w:r>
      <w:r w:rsidR="00881EC1">
        <w:rPr>
          <w:iCs/>
        </w:rPr>
        <w:t>collection</w:t>
      </w:r>
      <w:r w:rsidR="004B2018">
        <w:rPr>
          <w:iCs/>
        </w:rPr>
        <w:t xml:space="preserve"> to the release of </w:t>
      </w:r>
      <w:r w:rsidR="001662AE">
        <w:rPr>
          <w:iCs/>
        </w:rPr>
        <w:t xml:space="preserve">CTC </w:t>
      </w:r>
      <w:r w:rsidR="004B2018">
        <w:rPr>
          <w:iCs/>
        </w:rPr>
        <w:t>scores</w:t>
      </w:r>
      <w:r w:rsidR="00BA23FC">
        <w:rPr>
          <w:iCs/>
        </w:rPr>
        <w:t xml:space="preserve">. </w:t>
      </w:r>
    </w:p>
    <w:p w14:paraId="729056D1" w14:textId="0A7AE759" w:rsidR="004B2018" w:rsidRDefault="00382A3C" w:rsidP="00371F6E">
      <w:r>
        <w:t>The ABS’ assessment</w:t>
      </w:r>
      <w:r w:rsidR="004B2018" w:rsidRPr="002637B4">
        <w:t xml:space="preserve"> focus</w:t>
      </w:r>
      <w:r w:rsidR="004B2018">
        <w:t>ses</w:t>
      </w:r>
      <w:r w:rsidR="004B2018" w:rsidRPr="002637B4">
        <w:t xml:space="preserve"> on </w:t>
      </w:r>
      <w:r w:rsidR="004B2018">
        <w:t xml:space="preserve">the quality of the </w:t>
      </w:r>
      <w:r w:rsidR="00F914EE">
        <w:t>DMI score</w:t>
      </w:r>
      <w:r w:rsidR="004B2018" w:rsidRPr="002637B4">
        <w:t>.</w:t>
      </w:r>
      <w:r w:rsidR="005D65C4" w:rsidRPr="00EF058B">
        <w:t xml:space="preserve"> </w:t>
      </w:r>
      <w:r w:rsidR="00EE6C6E">
        <w:t>Specifically, t</w:t>
      </w:r>
      <w:r w:rsidR="004B2018">
        <w:t xml:space="preserve">he </w:t>
      </w:r>
      <w:r w:rsidR="007B3B54">
        <w:t>ABS</w:t>
      </w:r>
      <w:r w:rsidR="004B2018">
        <w:t xml:space="preserve"> </w:t>
      </w:r>
      <w:r w:rsidR="00EE6C6E">
        <w:t>examined</w:t>
      </w:r>
      <w:r w:rsidR="004B2018">
        <w:t xml:space="preserve"> the statistical fitness-for-purpose of the </w:t>
      </w:r>
      <w:r w:rsidR="00F914EE">
        <w:t>DMI score</w:t>
      </w:r>
      <w:r w:rsidR="004B2018">
        <w:t>, as defined, for estimating school community median incomes.</w:t>
      </w:r>
      <w:r w:rsidR="00551FAD">
        <w:t xml:space="preserve"> T</w:t>
      </w:r>
      <w:r w:rsidR="002A15BD">
        <w:t>he ABS has developed the quality g</w:t>
      </w:r>
      <w:r w:rsidR="004B2018">
        <w:t xml:space="preserve">ates as a quality assurance process designed according to statistical best practice. </w:t>
      </w:r>
      <w:r w:rsidR="003F1C86">
        <w:t>C</w:t>
      </w:r>
      <w:r w:rsidR="004B2018">
        <w:t>ertain settings</w:t>
      </w:r>
      <w:r w:rsidR="00E930D2">
        <w:t xml:space="preserve"> within the quality assurance process are</w:t>
      </w:r>
      <w:r w:rsidR="005D65C4">
        <w:t xml:space="preserve"> </w:t>
      </w:r>
      <w:r w:rsidR="00E930D2">
        <w:t>determined</w:t>
      </w:r>
      <w:r w:rsidR="005D65C4">
        <w:t xml:space="preserve"> by the Department </w:t>
      </w:r>
      <w:r w:rsidR="006A2580">
        <w:t>and</w:t>
      </w:r>
      <w:r w:rsidR="004B2018">
        <w:t xml:space="preserve"> informed by ABS analysis </w:t>
      </w:r>
      <w:r w:rsidR="005D65C4">
        <w:t>and stakeholder requirements</w:t>
      </w:r>
      <w:r w:rsidR="004B2018">
        <w:t>.</w:t>
      </w:r>
    </w:p>
    <w:p w14:paraId="0694C157" w14:textId="7E6E92B5" w:rsidR="00FA1292" w:rsidRDefault="00FA1292" w:rsidP="004C5D66">
      <w:pPr>
        <w:pStyle w:val="Heading2"/>
      </w:pPr>
      <w:bookmarkStart w:id="5" w:name="_Toc34143714"/>
      <w:r>
        <w:t xml:space="preserve">1.2 </w:t>
      </w:r>
      <w:r w:rsidR="00AD326F">
        <w:t>What is</w:t>
      </w:r>
      <w:r>
        <w:t xml:space="preserve"> capacity to </w:t>
      </w:r>
      <w:r w:rsidRPr="004C5D66">
        <w:t>contribute</w:t>
      </w:r>
      <w:r w:rsidR="00AD326F">
        <w:t>?</w:t>
      </w:r>
      <w:bookmarkEnd w:id="5"/>
    </w:p>
    <w:p w14:paraId="13C9E9E5" w14:textId="0EE9E237" w:rsidR="00FA1292" w:rsidRDefault="00660D96" w:rsidP="00FA1292">
      <w:pPr>
        <w:rPr>
          <w:rFonts w:cstheme="minorHAnsi"/>
        </w:rPr>
      </w:pPr>
      <w:r>
        <w:rPr>
          <w:rFonts w:cstheme="minorHAnsi"/>
        </w:rPr>
        <w:t>Capacity to contribute is a measure of the capacity of a non-government school community to contribute to the cost of schooling</w:t>
      </w:r>
      <w:r w:rsidR="00502573">
        <w:rPr>
          <w:rFonts w:cstheme="minorHAnsi"/>
        </w:rPr>
        <w:t>.</w:t>
      </w:r>
      <w:r w:rsidR="00711195" w:rsidRPr="00711195">
        <w:t xml:space="preserve"> </w:t>
      </w:r>
      <w:r w:rsidR="00757310">
        <w:t>U</w:t>
      </w:r>
      <w:r w:rsidR="00757310" w:rsidRPr="004B7655">
        <w:rPr>
          <w:rFonts w:cstheme="minorHAnsi"/>
        </w:rPr>
        <w:t xml:space="preserve">nder the </w:t>
      </w:r>
      <w:r w:rsidR="00757310" w:rsidRPr="000A15F0">
        <w:rPr>
          <w:rFonts w:cstheme="minorHAnsi"/>
          <w:i/>
        </w:rPr>
        <w:t>Australian Education Act 2013 (Cth)</w:t>
      </w:r>
      <w:r w:rsidR="00757310">
        <w:rPr>
          <w:rFonts w:cstheme="minorHAnsi"/>
        </w:rPr>
        <w:t>, t</w:t>
      </w:r>
      <w:r w:rsidR="00D52961">
        <w:rPr>
          <w:rFonts w:cstheme="minorHAnsi"/>
        </w:rPr>
        <w:t xml:space="preserve">he </w:t>
      </w:r>
      <w:r w:rsidR="00757310">
        <w:rPr>
          <w:rFonts w:cstheme="minorHAnsi"/>
        </w:rPr>
        <w:t>national school</w:t>
      </w:r>
      <w:r w:rsidR="00D52961">
        <w:rPr>
          <w:rFonts w:cstheme="minorHAnsi"/>
        </w:rPr>
        <w:t xml:space="preserve"> </w:t>
      </w:r>
      <w:r w:rsidR="00757310">
        <w:rPr>
          <w:rFonts w:cstheme="minorHAnsi"/>
        </w:rPr>
        <w:t xml:space="preserve">funding model uses capacity to contribute to inform </w:t>
      </w:r>
      <w:r w:rsidR="004735FF">
        <w:rPr>
          <w:rFonts w:cstheme="minorHAnsi"/>
        </w:rPr>
        <w:t xml:space="preserve">Australian Government </w:t>
      </w:r>
      <w:r w:rsidR="00757310">
        <w:rPr>
          <w:rFonts w:cstheme="minorHAnsi"/>
        </w:rPr>
        <w:t xml:space="preserve">funding for </w:t>
      </w:r>
      <w:r w:rsidR="004735FF">
        <w:rPr>
          <w:rFonts w:cstheme="minorHAnsi"/>
        </w:rPr>
        <w:t>non</w:t>
      </w:r>
      <w:r w:rsidR="006A2580">
        <w:rPr>
          <w:rFonts w:cstheme="minorHAnsi"/>
        </w:rPr>
        <w:noBreakHyphen/>
      </w:r>
      <w:r w:rsidR="004735FF">
        <w:rPr>
          <w:rFonts w:cstheme="minorHAnsi"/>
        </w:rPr>
        <w:t xml:space="preserve">government </w:t>
      </w:r>
      <w:r w:rsidR="00757310">
        <w:rPr>
          <w:rFonts w:cstheme="minorHAnsi"/>
        </w:rPr>
        <w:t>schools.</w:t>
      </w:r>
      <w:r w:rsidR="00D52961">
        <w:rPr>
          <w:rFonts w:cstheme="minorHAnsi"/>
        </w:rPr>
        <w:t xml:space="preserve"> </w:t>
      </w:r>
    </w:p>
    <w:p w14:paraId="3B22EE38" w14:textId="02AC2300" w:rsidR="00001A7E" w:rsidRDefault="004735FF">
      <w:pPr>
        <w:rPr>
          <w:rFonts w:cstheme="minorHAnsi"/>
        </w:rPr>
      </w:pPr>
      <w:r>
        <w:rPr>
          <w:rFonts w:cstheme="minorHAnsi"/>
        </w:rPr>
        <w:t>For analytical purposes, the ABS has</w:t>
      </w:r>
      <w:r w:rsidR="000E1FD9">
        <w:rPr>
          <w:rFonts w:cstheme="minorHAnsi"/>
        </w:rPr>
        <w:t xml:space="preserve"> use</w:t>
      </w:r>
      <w:r>
        <w:rPr>
          <w:rFonts w:cstheme="minorHAnsi"/>
        </w:rPr>
        <w:t>d</w:t>
      </w:r>
      <w:r w:rsidR="000E1FD9">
        <w:rPr>
          <w:rFonts w:cstheme="minorHAnsi"/>
        </w:rPr>
        <w:t xml:space="preserve"> a target concept of median income</w:t>
      </w:r>
      <w:r w:rsidR="00757310">
        <w:rPr>
          <w:rFonts w:cstheme="minorHAnsi"/>
        </w:rPr>
        <w:t xml:space="preserve"> and a target population</w:t>
      </w:r>
      <w:r w:rsidR="002A15BD">
        <w:rPr>
          <w:rFonts w:cstheme="minorHAnsi"/>
        </w:rPr>
        <w:t xml:space="preserve"> of </w:t>
      </w:r>
      <w:r w:rsidR="00660D96">
        <w:rPr>
          <w:rFonts w:cstheme="minorHAnsi"/>
        </w:rPr>
        <w:t xml:space="preserve">the parents and guardians in </w:t>
      </w:r>
      <w:r w:rsidR="002A15BD">
        <w:rPr>
          <w:rFonts w:cstheme="minorHAnsi"/>
        </w:rPr>
        <w:t xml:space="preserve">each non-government </w:t>
      </w:r>
      <w:r w:rsidR="00757310">
        <w:rPr>
          <w:rFonts w:cstheme="minorHAnsi"/>
        </w:rPr>
        <w:t>school community</w:t>
      </w:r>
      <w:r>
        <w:rPr>
          <w:rFonts w:cstheme="minorHAnsi"/>
        </w:rPr>
        <w:t xml:space="preserve"> to evaluate the fitness-for-purpose of the DMI.</w:t>
      </w:r>
      <w:r w:rsidR="00001A7E">
        <w:rPr>
          <w:rFonts w:cstheme="minorHAnsi"/>
        </w:rPr>
        <w:br w:type="page"/>
      </w:r>
    </w:p>
    <w:p w14:paraId="3A8F4FB3" w14:textId="77777777" w:rsidR="007C0114" w:rsidRDefault="007C0114">
      <w:pPr>
        <w:pStyle w:val="Heading1"/>
      </w:pPr>
      <w:bookmarkStart w:id="6" w:name="_Toc34143715"/>
      <w:r>
        <w:lastRenderedPageBreak/>
        <w:t>Section 2 Methodology</w:t>
      </w:r>
      <w:bookmarkEnd w:id="6"/>
    </w:p>
    <w:p w14:paraId="26F16BB5" w14:textId="338D9C0E" w:rsidR="007C0114" w:rsidRPr="00A368CB" w:rsidRDefault="007C0114" w:rsidP="007C0114">
      <w:pPr>
        <w:pStyle w:val="Heading2"/>
      </w:pPr>
      <w:bookmarkStart w:id="7" w:name="_Toc34143716"/>
      <w:r>
        <w:t xml:space="preserve">2.1 How the </w:t>
      </w:r>
      <w:r w:rsidR="00F914EE">
        <w:t>DMI score</w:t>
      </w:r>
      <w:r>
        <w:t xml:space="preserve"> is calculated</w:t>
      </w:r>
      <w:r w:rsidR="00F914EE">
        <w:t xml:space="preserve"> and used in a </w:t>
      </w:r>
      <w:r w:rsidR="003F470D">
        <w:t xml:space="preserve">capacity to contribute </w:t>
      </w:r>
      <w:r w:rsidR="00F914EE">
        <w:t>score</w:t>
      </w:r>
      <w:bookmarkEnd w:id="7"/>
    </w:p>
    <w:p w14:paraId="16BDC4E4" w14:textId="6EB8568C" w:rsidR="007C0114" w:rsidRDefault="007C0114" w:rsidP="007C0114">
      <w:r w:rsidRPr="007C0114">
        <w:t xml:space="preserve">The </w:t>
      </w:r>
      <w:r w:rsidR="00F914EE">
        <w:t>DMI score</w:t>
      </w:r>
      <w:r w:rsidRPr="007C0114">
        <w:t xml:space="preserve"> is based on the median income of the parents and guardians (hereafter referred to as ‘parents’) </w:t>
      </w:r>
      <w:r w:rsidR="001128F3">
        <w:t>in</w:t>
      </w:r>
      <w:r w:rsidRPr="007C0114">
        <w:t xml:space="preserve"> the school community. </w:t>
      </w:r>
      <w:r w:rsidR="00F914EE">
        <w:t>Its</w:t>
      </w:r>
      <w:r w:rsidR="00F914EE" w:rsidRPr="007C0114">
        <w:t xml:space="preserve"> </w:t>
      </w:r>
      <w:r w:rsidRPr="007C0114">
        <w:t xml:space="preserve">calculation </w:t>
      </w:r>
      <w:r w:rsidR="00CF16E1" w:rsidRPr="007C0114">
        <w:t>is</w:t>
      </w:r>
      <w:r w:rsidRPr="007C0114">
        <w:t xml:space="preserve"> described</w:t>
      </w:r>
      <w:r w:rsidR="00CF16E1">
        <w:t xml:space="preserve"> in </w:t>
      </w:r>
      <w:r w:rsidR="008939AE">
        <w:t>Figure</w:t>
      </w:r>
      <w:r w:rsidR="00CF16E1">
        <w:t xml:space="preserve"> 2.1</w:t>
      </w:r>
      <w:r w:rsidRPr="007C0114">
        <w:t>.</w:t>
      </w:r>
      <w:r w:rsidR="00F275D5">
        <w:t xml:space="preserve"> The final </w:t>
      </w:r>
      <w:r w:rsidR="00660D96">
        <w:t xml:space="preserve">output </w:t>
      </w:r>
      <w:r w:rsidR="00F32E08">
        <w:t xml:space="preserve">is a </w:t>
      </w:r>
      <w:r w:rsidR="00E41534">
        <w:t xml:space="preserve">CTC </w:t>
      </w:r>
      <w:r w:rsidR="00F275D5">
        <w:t xml:space="preserve">score, which indicates </w:t>
      </w:r>
      <w:r w:rsidR="001128F3">
        <w:t xml:space="preserve">a </w:t>
      </w:r>
      <w:r w:rsidR="00F275D5">
        <w:t>school community’s capacity to contribute, relative to other schools.</w:t>
      </w:r>
    </w:p>
    <w:p w14:paraId="563677A0" w14:textId="30DD3491" w:rsidR="00D42746" w:rsidRDefault="008939AE" w:rsidP="00D42746">
      <w:pPr>
        <w:pStyle w:val="Caption"/>
      </w:pPr>
      <w:r>
        <w:t>Figure</w:t>
      </w:r>
      <w:r w:rsidR="00D42746" w:rsidRPr="0024637E">
        <w:t xml:space="preserve"> 2.1: The </w:t>
      </w:r>
      <w:r w:rsidR="001662AE">
        <w:t>DMI</w:t>
      </w:r>
      <w:r w:rsidR="00D42746" w:rsidRPr="0024637E">
        <w:t xml:space="preserve"> is based on </w:t>
      </w:r>
      <w:r w:rsidR="00D42746">
        <w:t>each</w:t>
      </w:r>
      <w:r w:rsidR="00D42746" w:rsidRPr="0024637E">
        <w:t xml:space="preserve"> school community’s median income</w:t>
      </w:r>
    </w:p>
    <w:p w14:paraId="6A949A54" w14:textId="35D149E4" w:rsidR="00E4389E" w:rsidRPr="007C0114" w:rsidRDefault="00E4389E" w:rsidP="007C0114">
      <w:r>
        <w:rPr>
          <w:noProof/>
          <w:lang w:eastAsia="en-AU"/>
        </w:rPr>
        <w:drawing>
          <wp:inline distT="0" distB="0" distL="0" distR="0" wp14:anchorId="390C7DAE" wp14:editId="3C74DC48">
            <wp:extent cx="5985510" cy="2806995"/>
            <wp:effectExtent l="0" t="0" r="0" b="50800"/>
            <wp:docPr id="4" name="Diagram 4" descr="Step 1. For each student in a school, the income of up to two parents is combined.&#10;Step 2. The annual median parental income for each school community is calculated.&#10;Step 3. The distribution of median incomes for all school communities is standardised to create a DMI score. Standardisation transforms each school community median into a score with an average of 103 and a standard deviation of 13, weighted by enrolments.&#10;Step 4. The most recent annual DMI scores are averaged to create the CTC score. In some instances DMI scores may be found not to be fit-for-purpose and the Department will use an alternative approach to produce the final CTC score. " title="The DMI is based on each school community's median incom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B13E0B5" w14:textId="50E0F84B" w:rsidR="00BC2B85" w:rsidRDefault="00BC2B85" w:rsidP="00ED642E">
      <w:r>
        <w:t xml:space="preserve">In step 3, </w:t>
      </w:r>
      <w:r w:rsidR="006A22E8">
        <w:t>the median income</w:t>
      </w:r>
      <w:r>
        <w:t xml:space="preserve"> for each school community </w:t>
      </w:r>
      <w:r w:rsidR="006A22E8">
        <w:t>is</w:t>
      </w:r>
      <w:r>
        <w:t xml:space="preserve"> standardised. Standardisation is a common statistical process which involves converting a set of numbers, which may have any </w:t>
      </w:r>
      <w:r w:rsidR="000341CB">
        <w:t xml:space="preserve">average </w:t>
      </w:r>
      <w:r w:rsidR="00F03A1E">
        <w:t>and spread</w:t>
      </w:r>
      <w:r>
        <w:t xml:space="preserve">, to fit a pre-determined </w:t>
      </w:r>
      <w:r w:rsidR="000341CB">
        <w:t>average</w:t>
      </w:r>
      <w:r w:rsidR="00F03A1E">
        <w:t xml:space="preserve"> and spread</w:t>
      </w:r>
      <w:r>
        <w:t xml:space="preserve">. </w:t>
      </w:r>
      <w:r w:rsidR="006A22E8">
        <w:t xml:space="preserve">In the case of </w:t>
      </w:r>
      <w:r w:rsidR="00784A14">
        <w:t xml:space="preserve">DMI </w:t>
      </w:r>
      <w:r w:rsidR="006A22E8">
        <w:t xml:space="preserve">scores, the median incomes are standardised so that the same </w:t>
      </w:r>
      <w:r w:rsidR="00DA5D4A">
        <w:t xml:space="preserve">categories </w:t>
      </w:r>
      <w:r w:rsidR="006A22E8">
        <w:t>can be used for funding purposes, even though incomes will change over time. The standardisation process does not change the order of school communities in the distribution. That is, a school community will have the same ranking according to its standardised score as it does based on its median income. The formula used to standardise the median incomes into DMI scores is:</w:t>
      </w:r>
    </w:p>
    <w:p w14:paraId="4CF23309" w14:textId="6DE93E20" w:rsidR="006A22E8" w:rsidRDefault="00FA77AC" w:rsidP="00ED642E">
      <w:r w:rsidRPr="00CC4467">
        <w:rPr>
          <w:noProof/>
          <w:lang w:eastAsia="en-AU"/>
        </w:rPr>
        <mc:AlternateContent>
          <mc:Choice Requires="wps">
            <w:drawing>
              <wp:inline distT="0" distB="0" distL="0" distR="0" wp14:anchorId="40D7D6D2" wp14:editId="50D9968D">
                <wp:extent cx="3189767" cy="1330177"/>
                <wp:effectExtent l="0" t="0" r="0" b="0"/>
                <wp:docPr id="20" name="TextBox 3"/>
                <wp:cNvGraphicFramePr/>
                <a:graphic xmlns:a="http://schemas.openxmlformats.org/drawingml/2006/main">
                  <a:graphicData uri="http://schemas.microsoft.com/office/word/2010/wordprocessingShape">
                    <wps:wsp>
                      <wps:cNvSpPr txBox="1"/>
                      <wps:spPr>
                        <a:xfrm>
                          <a:off x="0" y="0"/>
                          <a:ext cx="3189767" cy="1330177"/>
                        </a:xfrm>
                        <a:prstGeom prst="rect">
                          <a:avLst/>
                        </a:prstGeom>
                        <a:noFill/>
                      </wps:spPr>
                      <wps:txbx>
                        <w:txbxContent>
                          <w:p w14:paraId="4617EC91" w14:textId="77777777" w:rsidR="004B3CDA" w:rsidRPr="00FA77AC" w:rsidRDefault="00394B32" w:rsidP="00FA77AC">
                            <w:pPr>
                              <w:pStyle w:val="NormalWeb"/>
                              <w:spacing w:before="0" w:beforeAutospacing="0" w:after="0" w:afterAutospacing="0"/>
                              <w:rPr>
                                <w:rFonts w:ascii="Calibri" w:hAnsi="Calibri" w:cs="Calibri"/>
                                <w:sz w:val="22"/>
                                <w:szCs w:val="22"/>
                              </w:rPr>
                            </w:pPr>
                            <m:oMathPara>
                              <m:oMathParaPr>
                                <m:jc m:val="centerGroup"/>
                              </m:oMathParaPr>
                              <m:oMath>
                                <m:sSub>
                                  <m:sSubPr>
                                    <m:ctrlPr>
                                      <w:rPr>
                                        <w:rFonts w:ascii="Cambria Math" w:hAnsi="Cambria Math" w:cs="Calibri"/>
                                        <w:i/>
                                        <w:iCs/>
                                        <w:color w:val="000000" w:themeColor="text1"/>
                                        <w:kern w:val="24"/>
                                        <w:sz w:val="22"/>
                                        <w:szCs w:val="22"/>
                                      </w:rPr>
                                    </m:ctrlPr>
                                  </m:sSubPr>
                                  <m:e>
                                    <m:r>
                                      <w:rPr>
                                        <w:rFonts w:ascii="Cambria Math" w:hAnsi="Cambria Math" w:cs="Calibri"/>
                                        <w:color w:val="000000" w:themeColor="text1"/>
                                        <w:kern w:val="24"/>
                                        <w:sz w:val="22"/>
                                        <w:szCs w:val="22"/>
                                      </w:rPr>
                                      <m:t>DMI</m:t>
                                    </m:r>
                                  </m:e>
                                  <m:sub>
                                    <m:r>
                                      <w:rPr>
                                        <w:rFonts w:ascii="Cambria Math" w:hAnsi="Cambria Math" w:cs="Calibri"/>
                                        <w:color w:val="000000" w:themeColor="text1"/>
                                        <w:kern w:val="24"/>
                                        <w:sz w:val="22"/>
                                        <w:szCs w:val="22"/>
                                      </w:rPr>
                                      <m:t>i</m:t>
                                    </m:r>
                                  </m:sub>
                                </m:sSub>
                                <m:r>
                                  <w:rPr>
                                    <w:rFonts w:ascii="Cambria Math" w:hAnsi="Cambria Math" w:cs="Calibri"/>
                                    <w:color w:val="000000" w:themeColor="text1"/>
                                    <w:kern w:val="24"/>
                                    <w:sz w:val="22"/>
                                    <w:szCs w:val="22"/>
                                  </w:rPr>
                                  <m:t>=</m:t>
                                </m:r>
                                <m:f>
                                  <m:fPr>
                                    <m:ctrlPr>
                                      <w:rPr>
                                        <w:rFonts w:ascii="Cambria Math" w:hAnsi="Cambria Math" w:cs="Calibri"/>
                                        <w:i/>
                                        <w:iCs/>
                                        <w:color w:val="000000" w:themeColor="text1"/>
                                        <w:kern w:val="24"/>
                                        <w:sz w:val="22"/>
                                        <w:szCs w:val="22"/>
                                      </w:rPr>
                                    </m:ctrlPr>
                                  </m:fPr>
                                  <m:num>
                                    <m:r>
                                      <w:rPr>
                                        <w:rFonts w:ascii="Cambria Math" w:hAnsi="Cambria Math" w:cs="Calibri"/>
                                        <w:color w:val="000000" w:themeColor="text1"/>
                                        <w:kern w:val="24"/>
                                        <w:sz w:val="22"/>
                                        <w:szCs w:val="22"/>
                                      </w:rPr>
                                      <m:t>S*(</m:t>
                                    </m:r>
                                    <m:sSub>
                                      <m:sSubPr>
                                        <m:ctrlPr>
                                          <w:rPr>
                                            <w:rFonts w:ascii="Cambria Math" w:hAnsi="Cambria Math" w:cs="Calibri"/>
                                            <w:i/>
                                            <w:iCs/>
                                            <w:color w:val="000000" w:themeColor="text1"/>
                                            <w:kern w:val="24"/>
                                            <w:sz w:val="22"/>
                                            <w:szCs w:val="22"/>
                                          </w:rPr>
                                        </m:ctrlPr>
                                      </m:sSubPr>
                                      <m:e>
                                        <m:r>
                                          <w:rPr>
                                            <w:rFonts w:ascii="Cambria Math" w:hAnsi="Cambria Math" w:cs="Calibri"/>
                                            <w:color w:val="000000" w:themeColor="text1"/>
                                            <w:kern w:val="24"/>
                                            <w:sz w:val="22"/>
                                            <w:szCs w:val="22"/>
                                          </w:rPr>
                                          <m:t>x</m:t>
                                        </m:r>
                                      </m:e>
                                      <m:sub>
                                        <m:r>
                                          <w:rPr>
                                            <w:rFonts w:ascii="Cambria Math" w:hAnsi="Cambria Math" w:cs="Calibri"/>
                                            <w:color w:val="000000" w:themeColor="text1"/>
                                            <w:kern w:val="24"/>
                                            <w:sz w:val="22"/>
                                            <w:szCs w:val="22"/>
                                          </w:rPr>
                                          <m:t>i</m:t>
                                        </m:r>
                                      </m:sub>
                                    </m:sSub>
                                    <m:r>
                                      <w:rPr>
                                        <w:rFonts w:ascii="Cambria Math" w:hAnsi="Cambria Math" w:cs="Calibri"/>
                                        <w:color w:val="000000" w:themeColor="text1"/>
                                        <w:kern w:val="24"/>
                                        <w:sz w:val="22"/>
                                        <w:szCs w:val="22"/>
                                      </w:rPr>
                                      <m:t>-</m:t>
                                    </m:r>
                                    <m:acc>
                                      <m:accPr>
                                        <m:chr m:val="̅"/>
                                        <m:ctrlPr>
                                          <w:rPr>
                                            <w:rFonts w:ascii="Cambria Math" w:hAnsi="Cambria Math" w:cs="Calibri"/>
                                            <w:i/>
                                            <w:iCs/>
                                            <w:color w:val="000000" w:themeColor="text1"/>
                                            <w:kern w:val="24"/>
                                            <w:sz w:val="22"/>
                                            <w:szCs w:val="22"/>
                                          </w:rPr>
                                        </m:ctrlPr>
                                      </m:accPr>
                                      <m:e>
                                        <m:r>
                                          <w:rPr>
                                            <w:rFonts w:ascii="Cambria Math" w:hAnsi="Cambria Math" w:cs="Calibri"/>
                                            <w:color w:val="000000" w:themeColor="text1"/>
                                            <w:kern w:val="24"/>
                                            <w:sz w:val="22"/>
                                            <w:szCs w:val="22"/>
                                          </w:rPr>
                                          <m:t>x</m:t>
                                        </m:r>
                                      </m:e>
                                    </m:acc>
                                    <m:r>
                                      <m:rPr>
                                        <m:nor/>
                                      </m:rPr>
                                      <w:rPr>
                                        <w:rFonts w:ascii="Calibri" w:hAnsi="Calibri" w:cs="Calibri"/>
                                        <w:color w:val="000000" w:themeColor="text1"/>
                                        <w:kern w:val="24"/>
                                        <w:sz w:val="22"/>
                                        <w:szCs w:val="22"/>
                                      </w:rPr>
                                      <m:t>) </m:t>
                                    </m:r>
                                  </m:num>
                                  <m:den>
                                    <m:sSub>
                                      <m:sSubPr>
                                        <m:ctrlPr>
                                          <w:rPr>
                                            <w:rFonts w:ascii="Cambria Math" w:hAnsi="Cambria Math" w:cs="Calibri"/>
                                            <w:i/>
                                            <w:iCs/>
                                            <w:color w:val="000000" w:themeColor="text1"/>
                                            <w:kern w:val="24"/>
                                            <w:sz w:val="22"/>
                                            <w:szCs w:val="22"/>
                                          </w:rPr>
                                        </m:ctrlPr>
                                      </m:sSubPr>
                                      <m:e>
                                        <m:r>
                                          <w:rPr>
                                            <w:rFonts w:ascii="Cambria Math" w:hAnsi="Cambria Math" w:cs="Calibri"/>
                                            <w:color w:val="000000" w:themeColor="text1"/>
                                            <w:kern w:val="24"/>
                                            <w:sz w:val="22"/>
                                            <w:szCs w:val="22"/>
                                          </w:rPr>
                                          <m:t>s</m:t>
                                        </m:r>
                                      </m:e>
                                      <m:sub>
                                        <m:r>
                                          <w:rPr>
                                            <w:rFonts w:ascii="Cambria Math" w:hAnsi="Cambria Math" w:cs="Calibri"/>
                                            <w:color w:val="000000" w:themeColor="text1"/>
                                            <w:kern w:val="24"/>
                                            <w:sz w:val="22"/>
                                            <w:szCs w:val="22"/>
                                          </w:rPr>
                                          <m:t>x</m:t>
                                        </m:r>
                                      </m:sub>
                                    </m:sSub>
                                  </m:den>
                                </m:f>
                                <m:r>
                                  <w:rPr>
                                    <w:rFonts w:ascii="Cambria Math" w:hAnsi="Cambria Math" w:cs="Calibri"/>
                                    <w:color w:val="000000" w:themeColor="text1"/>
                                    <w:kern w:val="24"/>
                                    <w:sz w:val="22"/>
                                    <w:szCs w:val="22"/>
                                  </w:rPr>
                                  <m:t>+M</m:t>
                                </m:r>
                              </m:oMath>
                            </m:oMathPara>
                          </w:p>
                        </w:txbxContent>
                      </wps:txbx>
                      <wps:bodyPr wrap="square" lIns="0" tIns="0" rIns="0" bIns="0" rtlCol="0">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D7D6D2" id="_x0000_t202" coordsize="21600,21600" o:spt="202" path="m,l,21600r21600,l21600,xe">
                <v:stroke joinstyle="miter"/>
                <v:path gradientshapeok="t" o:connecttype="rect"/>
              </v:shapetype>
              <v:shape id="TextBox 3" o:spid="_x0000_s1026" type="#_x0000_t202" style="width:251.15pt;height:10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JlowEAADMDAAAOAAAAZHJzL2Uyb0RvYy54bWysUsFu2zAMvQ/oPwi6N7YToOmMOMXWosOA&#10;YRvQ7gMUWYoFWKJKKbHz96PkOC22W9ELTZH043skN3ej7dlRYTDgGl4tSs6Uk9Aat2/4n+fH61vO&#10;QhSuFT041fCTCvxue/VpM/haLaGDvlXICMSFevAN72L0dVEE2SkrwgK8cpTUgFZEeuK+aFEMhG77&#10;YlmWN8UA2HoEqUKg6MOU5NuMr7WS8ZfWQUXWN5y4xWwx212yxXYj6j0K3xl5piHewcIK46jpBepB&#10;RMEOaP6DskYiBNBxIcEWoLWRKmsgNVX5j5qnTniVtdBwgr+MKXwcrPx5/I3MtA1f0nicsLSjZzXG&#10;rzCyVZrO4ENNRU+eyuJIYdryHA8UTKJHjTZ9SQ6jPAGdLrMlLCYpuKpuP69v1pxJylWrVVmt1wmn&#10;eP3dY4jfFFiWnIYjLS/PVBx/hDiVziWpm4NH0/cpnjhOXJIXx914Jr6D9kS8B9pvw8PLQaDirP/u&#10;aIDpGGYHZ2c3Oxj7e8gnM3X6coigTSaRWky45860mSzjfEVp9W/fuer11rd/AQAA//8DAFBLAwQU&#10;AAYACAAAACEA6gysE9wAAAAFAQAADwAAAGRycy9kb3ducmV2LnhtbEyPwU7DMBBE70j8g7VI3KhN&#10;UCsa4lQVghMSIg0Hjpt4m1iN1yF22/D3GC5wWWk0o5m3xWZ2gzjRFKxnDbcLBYK49cZyp+G9fr65&#10;BxEissHBM2n4ogCb8vKiwNz4M1d02sVOpBIOOWroYxxzKUPbk8Ow8CNx8vZ+chiTnDppJjyncjfI&#10;TKmVdGg5LfQ40mNP7WF3dBq2H1w92c/X5q3aV7au14pfVgetr6/m7QOISHP8C8MPfkKHMjE1/sgm&#10;iEFDeiT+3uQtVXYHotGQqfUSZFnI//TlNwAAAP//AwBQSwECLQAUAAYACAAAACEAtoM4kv4AAADh&#10;AQAAEwAAAAAAAAAAAAAAAAAAAAAAW0NvbnRlbnRfVHlwZXNdLnhtbFBLAQItABQABgAIAAAAIQA4&#10;/SH/1gAAAJQBAAALAAAAAAAAAAAAAAAAAC8BAABfcmVscy8ucmVsc1BLAQItABQABgAIAAAAIQBX&#10;aAJlowEAADMDAAAOAAAAAAAAAAAAAAAAAC4CAABkcnMvZTJvRG9jLnhtbFBLAQItABQABgAIAAAA&#10;IQDqDKwT3AAAAAUBAAAPAAAAAAAAAAAAAAAAAP0DAABkcnMvZG93bnJldi54bWxQSwUGAAAAAAQA&#10;BADzAAAABgUAAAAA&#10;" filled="f" stroked="f">
                <v:textbox inset="0,0,0,0">
                  <w:txbxContent>
                    <w:p w14:paraId="4617EC91" w14:textId="77777777" w:rsidR="004B3CDA" w:rsidRPr="00FA77AC" w:rsidRDefault="004B3CDA" w:rsidP="00FA77AC">
                      <w:pPr>
                        <w:pStyle w:val="NormalWeb"/>
                        <w:spacing w:before="0" w:beforeAutospacing="0" w:after="0" w:afterAutospacing="0"/>
                        <w:rPr>
                          <w:rFonts w:ascii="Calibri" w:hAnsi="Calibri" w:cs="Calibri"/>
                          <w:sz w:val="22"/>
                          <w:szCs w:val="22"/>
                        </w:rPr>
                      </w:pPr>
                      <m:oMathPara>
                        <m:oMathParaPr>
                          <m:jc m:val="centerGroup"/>
                        </m:oMathParaPr>
                        <m:oMath>
                          <m:sSub>
                            <m:sSubPr>
                              <m:ctrlPr>
                                <w:rPr>
                                  <w:rFonts w:ascii="Cambria Math" w:hAnsi="Cambria Math" w:cs="Calibri"/>
                                  <w:i/>
                                  <w:iCs/>
                                  <w:color w:val="000000" w:themeColor="text1"/>
                                  <w:kern w:val="24"/>
                                  <w:sz w:val="22"/>
                                  <w:szCs w:val="22"/>
                                </w:rPr>
                              </m:ctrlPr>
                            </m:sSubPr>
                            <m:e>
                              <m:r>
                                <w:rPr>
                                  <w:rFonts w:ascii="Cambria Math" w:hAnsi="Cambria Math" w:cs="Calibri"/>
                                  <w:color w:val="000000" w:themeColor="text1"/>
                                  <w:kern w:val="24"/>
                                  <w:sz w:val="22"/>
                                  <w:szCs w:val="22"/>
                                </w:rPr>
                                <m:t>DMI</m:t>
                              </m:r>
                            </m:e>
                            <m:sub>
                              <m:r>
                                <w:rPr>
                                  <w:rFonts w:ascii="Cambria Math" w:hAnsi="Cambria Math" w:cs="Calibri"/>
                                  <w:color w:val="000000" w:themeColor="text1"/>
                                  <w:kern w:val="24"/>
                                  <w:sz w:val="22"/>
                                  <w:szCs w:val="22"/>
                                </w:rPr>
                                <m:t>i</m:t>
                              </m:r>
                            </m:sub>
                          </m:sSub>
                          <m:r>
                            <w:rPr>
                              <w:rFonts w:ascii="Cambria Math" w:hAnsi="Cambria Math" w:cs="Calibri"/>
                              <w:color w:val="000000" w:themeColor="text1"/>
                              <w:kern w:val="24"/>
                              <w:sz w:val="22"/>
                              <w:szCs w:val="22"/>
                            </w:rPr>
                            <m:t>=</m:t>
                          </m:r>
                          <m:f>
                            <m:fPr>
                              <m:ctrlPr>
                                <w:rPr>
                                  <w:rFonts w:ascii="Cambria Math" w:hAnsi="Cambria Math" w:cs="Calibri"/>
                                  <w:i/>
                                  <w:iCs/>
                                  <w:color w:val="000000" w:themeColor="text1"/>
                                  <w:kern w:val="24"/>
                                  <w:sz w:val="22"/>
                                  <w:szCs w:val="22"/>
                                </w:rPr>
                              </m:ctrlPr>
                            </m:fPr>
                            <m:num>
                              <m:r>
                                <w:rPr>
                                  <w:rFonts w:ascii="Cambria Math" w:hAnsi="Cambria Math" w:cs="Calibri"/>
                                  <w:color w:val="000000" w:themeColor="text1"/>
                                  <w:kern w:val="24"/>
                                  <w:sz w:val="22"/>
                                  <w:szCs w:val="22"/>
                                </w:rPr>
                                <m:t>S*(</m:t>
                              </m:r>
                              <m:sSub>
                                <m:sSubPr>
                                  <m:ctrlPr>
                                    <w:rPr>
                                      <w:rFonts w:ascii="Cambria Math" w:hAnsi="Cambria Math" w:cs="Calibri"/>
                                      <w:i/>
                                      <w:iCs/>
                                      <w:color w:val="000000" w:themeColor="text1"/>
                                      <w:kern w:val="24"/>
                                      <w:sz w:val="22"/>
                                      <w:szCs w:val="22"/>
                                    </w:rPr>
                                  </m:ctrlPr>
                                </m:sSubPr>
                                <m:e>
                                  <m:r>
                                    <w:rPr>
                                      <w:rFonts w:ascii="Cambria Math" w:hAnsi="Cambria Math" w:cs="Calibri"/>
                                      <w:color w:val="000000" w:themeColor="text1"/>
                                      <w:kern w:val="24"/>
                                      <w:sz w:val="22"/>
                                      <w:szCs w:val="22"/>
                                    </w:rPr>
                                    <m:t>x</m:t>
                                  </m:r>
                                </m:e>
                                <m:sub>
                                  <m:r>
                                    <w:rPr>
                                      <w:rFonts w:ascii="Cambria Math" w:hAnsi="Cambria Math" w:cs="Calibri"/>
                                      <w:color w:val="000000" w:themeColor="text1"/>
                                      <w:kern w:val="24"/>
                                      <w:sz w:val="22"/>
                                      <w:szCs w:val="22"/>
                                    </w:rPr>
                                    <m:t>i</m:t>
                                  </m:r>
                                </m:sub>
                              </m:sSub>
                              <m:r>
                                <w:rPr>
                                  <w:rFonts w:ascii="Cambria Math" w:hAnsi="Cambria Math" w:cs="Calibri"/>
                                  <w:color w:val="000000" w:themeColor="text1"/>
                                  <w:kern w:val="24"/>
                                  <w:sz w:val="22"/>
                                  <w:szCs w:val="22"/>
                                </w:rPr>
                                <m:t>-</m:t>
                              </m:r>
                              <m:acc>
                                <m:accPr>
                                  <m:chr m:val="̅"/>
                                  <m:ctrlPr>
                                    <w:rPr>
                                      <w:rFonts w:ascii="Cambria Math" w:hAnsi="Cambria Math" w:cs="Calibri"/>
                                      <w:i/>
                                      <w:iCs/>
                                      <w:color w:val="000000" w:themeColor="text1"/>
                                      <w:kern w:val="24"/>
                                      <w:sz w:val="22"/>
                                      <w:szCs w:val="22"/>
                                    </w:rPr>
                                  </m:ctrlPr>
                                </m:accPr>
                                <m:e>
                                  <m:r>
                                    <w:rPr>
                                      <w:rFonts w:ascii="Cambria Math" w:hAnsi="Cambria Math" w:cs="Calibri"/>
                                      <w:color w:val="000000" w:themeColor="text1"/>
                                      <w:kern w:val="24"/>
                                      <w:sz w:val="22"/>
                                      <w:szCs w:val="22"/>
                                    </w:rPr>
                                    <m:t>x</m:t>
                                  </m:r>
                                </m:e>
                              </m:acc>
                              <m:r>
                                <m:rPr>
                                  <m:nor/>
                                </m:rPr>
                                <w:rPr>
                                  <w:rFonts w:ascii="Calibri" w:hAnsi="Calibri" w:cs="Calibri"/>
                                  <w:color w:val="000000" w:themeColor="text1"/>
                                  <w:kern w:val="24"/>
                                  <w:sz w:val="22"/>
                                  <w:szCs w:val="22"/>
                                </w:rPr>
                                <m:t>) </m:t>
                              </m:r>
                            </m:num>
                            <m:den>
                              <m:sSub>
                                <m:sSubPr>
                                  <m:ctrlPr>
                                    <w:rPr>
                                      <w:rFonts w:ascii="Cambria Math" w:hAnsi="Cambria Math" w:cs="Calibri"/>
                                      <w:i/>
                                      <w:iCs/>
                                      <w:color w:val="000000" w:themeColor="text1"/>
                                      <w:kern w:val="24"/>
                                      <w:sz w:val="22"/>
                                      <w:szCs w:val="22"/>
                                    </w:rPr>
                                  </m:ctrlPr>
                                </m:sSubPr>
                                <m:e>
                                  <m:r>
                                    <w:rPr>
                                      <w:rFonts w:ascii="Cambria Math" w:hAnsi="Cambria Math" w:cs="Calibri"/>
                                      <w:color w:val="000000" w:themeColor="text1"/>
                                      <w:kern w:val="24"/>
                                      <w:sz w:val="22"/>
                                      <w:szCs w:val="22"/>
                                    </w:rPr>
                                    <m:t>s</m:t>
                                  </m:r>
                                </m:e>
                                <m:sub>
                                  <m:r>
                                    <w:rPr>
                                      <w:rFonts w:ascii="Cambria Math" w:hAnsi="Cambria Math" w:cs="Calibri"/>
                                      <w:color w:val="000000" w:themeColor="text1"/>
                                      <w:kern w:val="24"/>
                                      <w:sz w:val="22"/>
                                      <w:szCs w:val="22"/>
                                    </w:rPr>
                                    <m:t>x</m:t>
                                  </m:r>
                                </m:sub>
                              </m:sSub>
                            </m:den>
                          </m:f>
                          <m:r>
                            <w:rPr>
                              <w:rFonts w:ascii="Cambria Math" w:hAnsi="Cambria Math" w:cs="Calibri"/>
                              <w:color w:val="000000" w:themeColor="text1"/>
                              <w:kern w:val="24"/>
                              <w:sz w:val="22"/>
                              <w:szCs w:val="22"/>
                            </w:rPr>
                            <m:t>+M</m:t>
                          </m:r>
                        </m:oMath>
                      </m:oMathPara>
                    </w:p>
                  </w:txbxContent>
                </v:textbox>
                <w10:anchorlock/>
              </v:shape>
            </w:pict>
          </mc:Fallback>
        </mc:AlternateContent>
      </w:r>
      <w:r w:rsidRPr="00997C9C">
        <w:rPr>
          <w:noProof/>
          <w:lang w:eastAsia="en-AU"/>
        </w:rPr>
        <mc:AlternateContent>
          <mc:Choice Requires="wps">
            <w:drawing>
              <wp:inline distT="0" distB="0" distL="0" distR="0" wp14:anchorId="2801555A" wp14:editId="30D0E4D5">
                <wp:extent cx="2495550" cy="1332024"/>
                <wp:effectExtent l="0" t="0" r="0" b="0"/>
                <wp:docPr id="27" name="Rectangle 26"/>
                <wp:cNvGraphicFramePr/>
                <a:graphic xmlns:a="http://schemas.openxmlformats.org/drawingml/2006/main">
                  <a:graphicData uri="http://schemas.microsoft.com/office/word/2010/wordprocessingShape">
                    <wps:wsp>
                      <wps:cNvSpPr/>
                      <wps:spPr>
                        <a:xfrm>
                          <a:off x="0" y="0"/>
                          <a:ext cx="2495550" cy="1332024"/>
                        </a:xfrm>
                        <a:prstGeom prst="rect">
                          <a:avLst/>
                        </a:prstGeom>
                      </wps:spPr>
                      <wps:txbx>
                        <w:txbxContent>
                          <w:p w14:paraId="276DC1F1" w14:textId="3BDF0394" w:rsidR="004B3CDA" w:rsidRDefault="004B3CDA" w:rsidP="00FA77AC">
                            <w:pPr>
                              <w:pStyle w:val="NormalWeb"/>
                              <w:spacing w:before="0" w:beforeAutospacing="0" w:after="0" w:afterAutospacing="0"/>
                              <w:rPr>
                                <w:rFonts w:asciiTheme="minorHAnsi" w:hAnsiTheme="minorHAnsi" w:cstheme="minorHAnsi"/>
                                <w:iCs/>
                                <w:color w:val="000000" w:themeColor="text1"/>
                                <w:kern w:val="24"/>
                                <w:sz w:val="22"/>
                                <w:szCs w:val="22"/>
                              </w:rPr>
                            </w:pPr>
                            <w:r w:rsidRPr="00FA77AC">
                              <w:rPr>
                                <w:rFonts w:asciiTheme="minorHAnsi" w:hAnsiTheme="minorHAnsi" w:cstheme="minorHAnsi"/>
                                <w:iCs/>
                                <w:color w:val="000000" w:themeColor="text1"/>
                                <w:kern w:val="24"/>
                                <w:sz w:val="22"/>
                                <w:szCs w:val="22"/>
                              </w:rPr>
                              <w:t>Where</w:t>
                            </w:r>
                            <w:r>
                              <w:rPr>
                                <w:rFonts w:asciiTheme="minorHAnsi" w:hAnsiTheme="minorHAnsi" w:cstheme="minorHAnsi"/>
                                <w:iCs/>
                                <w:color w:val="000000" w:themeColor="text1"/>
                                <w:kern w:val="24"/>
                                <w:sz w:val="22"/>
                                <w:szCs w:val="22"/>
                              </w:rPr>
                              <w:t>:</w:t>
                            </w:r>
                          </w:p>
                          <w:p w14:paraId="02A0C568" w14:textId="77777777" w:rsidR="004B3CDA" w:rsidRPr="00FA77AC" w:rsidRDefault="00394B32" w:rsidP="00FA77AC">
                            <w:pPr>
                              <w:pStyle w:val="NormalWeb"/>
                              <w:spacing w:before="0" w:beforeAutospacing="0" w:after="0" w:afterAutospacing="0"/>
                              <w:rPr>
                                <w:rFonts w:asciiTheme="minorHAnsi" w:hAnsiTheme="minorHAnsi" w:cstheme="minorHAnsi"/>
                                <w:sz w:val="22"/>
                                <w:szCs w:val="22"/>
                              </w:rPr>
                            </w:pPr>
                            <m:oMath>
                              <m:sSub>
                                <m:sSubPr>
                                  <m:ctrlPr>
                                    <w:rPr>
                                      <w:rFonts w:ascii="Cambria Math" w:hAnsi="Cambria Math" w:cstheme="minorHAnsi"/>
                                      <w:i/>
                                      <w:iCs/>
                                      <w:color w:val="000000" w:themeColor="text1"/>
                                      <w:kern w:val="24"/>
                                      <w:sz w:val="22"/>
                                      <w:szCs w:val="22"/>
                                    </w:rPr>
                                  </m:ctrlPr>
                                </m:sSubPr>
                                <m:e>
                                  <m:r>
                                    <w:rPr>
                                      <w:rFonts w:ascii="Cambria Math" w:hAnsi="Cambria Math" w:cstheme="minorHAnsi"/>
                                      <w:color w:val="000000" w:themeColor="text1"/>
                                      <w:kern w:val="24"/>
                                      <w:sz w:val="22"/>
                                      <w:szCs w:val="22"/>
                                    </w:rPr>
                                    <m:t>DMI</m:t>
                                  </m:r>
                                </m:e>
                                <m:sub>
                                  <m:r>
                                    <w:rPr>
                                      <w:rFonts w:ascii="Cambria Math" w:hAnsi="Cambria Math" w:cstheme="minorHAnsi"/>
                                      <w:color w:val="000000" w:themeColor="text1"/>
                                      <w:kern w:val="24"/>
                                      <w:sz w:val="22"/>
                                      <w:szCs w:val="22"/>
                                    </w:rPr>
                                    <m:t>i</m:t>
                                  </m:r>
                                </m:sub>
                              </m:sSub>
                            </m:oMath>
                            <w:r w:rsidR="004B3CDA" w:rsidRPr="00FA77AC">
                              <w:rPr>
                                <w:rFonts w:asciiTheme="minorHAnsi" w:hAnsiTheme="minorHAnsi" w:cstheme="minorHAnsi"/>
                                <w:color w:val="000000" w:themeColor="text1"/>
                                <w:kern w:val="24"/>
                                <w:sz w:val="22"/>
                                <w:szCs w:val="22"/>
                              </w:rPr>
                              <w:t xml:space="preserve"> = DMI score of school i</w:t>
                            </w:r>
                          </w:p>
                          <w:p w14:paraId="17EB53F5" w14:textId="77777777" w:rsidR="004B3CDA" w:rsidRPr="00FA77AC" w:rsidRDefault="004B3CDA" w:rsidP="00FA77AC">
                            <w:pPr>
                              <w:pStyle w:val="NormalWeb"/>
                              <w:spacing w:before="0" w:beforeAutospacing="0" w:after="0" w:afterAutospacing="0"/>
                              <w:rPr>
                                <w:rFonts w:asciiTheme="minorHAnsi" w:hAnsiTheme="minorHAnsi" w:cstheme="minorHAnsi"/>
                                <w:sz w:val="22"/>
                                <w:szCs w:val="22"/>
                              </w:rPr>
                            </w:pPr>
                            <m:oMath>
                              <m:r>
                                <w:rPr>
                                  <w:rFonts w:ascii="Cambria Math" w:hAnsi="Cambria Math" w:cstheme="minorHAnsi"/>
                                  <w:color w:val="000000" w:themeColor="text1"/>
                                  <w:kern w:val="24"/>
                                  <w:sz w:val="22"/>
                                  <w:szCs w:val="22"/>
                                </w:rPr>
                                <m:t>S</m:t>
                              </m:r>
                            </m:oMath>
                            <w:r w:rsidRPr="00FA77AC">
                              <w:rPr>
                                <w:rFonts w:asciiTheme="minorHAnsi" w:hAnsiTheme="minorHAnsi" w:cstheme="minorHAnsi"/>
                                <w:color w:val="000000" w:themeColor="text1"/>
                                <w:kern w:val="24"/>
                                <w:sz w:val="22"/>
                                <w:szCs w:val="22"/>
                              </w:rPr>
                              <w:t xml:space="preserve"> = target standard deviation</w:t>
                            </w:r>
                          </w:p>
                          <w:p w14:paraId="38B6107F" w14:textId="77777777" w:rsidR="004B3CDA" w:rsidRPr="00FA77AC" w:rsidRDefault="00394B32" w:rsidP="00FA77AC">
                            <w:pPr>
                              <w:pStyle w:val="NormalWeb"/>
                              <w:spacing w:before="0" w:beforeAutospacing="0" w:after="0" w:afterAutospacing="0"/>
                              <w:rPr>
                                <w:rFonts w:asciiTheme="minorHAnsi" w:hAnsiTheme="minorHAnsi" w:cstheme="minorHAnsi"/>
                                <w:sz w:val="22"/>
                                <w:szCs w:val="22"/>
                              </w:rPr>
                            </w:pPr>
                            <m:oMath>
                              <m:sSub>
                                <m:sSubPr>
                                  <m:ctrlPr>
                                    <w:rPr>
                                      <w:rFonts w:ascii="Cambria Math" w:hAnsi="Cambria Math" w:cstheme="minorHAnsi"/>
                                      <w:i/>
                                      <w:iCs/>
                                      <w:color w:val="000000" w:themeColor="text1"/>
                                      <w:kern w:val="24"/>
                                      <w:sz w:val="22"/>
                                      <w:szCs w:val="22"/>
                                    </w:rPr>
                                  </m:ctrlPr>
                                </m:sSubPr>
                                <m:e>
                                  <m:r>
                                    <w:rPr>
                                      <w:rFonts w:ascii="Cambria Math" w:hAnsi="Cambria Math" w:cstheme="minorHAnsi"/>
                                      <w:color w:val="000000" w:themeColor="text1"/>
                                      <w:kern w:val="24"/>
                                      <w:sz w:val="22"/>
                                      <w:szCs w:val="22"/>
                                    </w:rPr>
                                    <m:t>x</m:t>
                                  </m:r>
                                </m:e>
                                <m:sub>
                                  <m:r>
                                    <w:rPr>
                                      <w:rFonts w:ascii="Cambria Math" w:hAnsi="Cambria Math" w:cstheme="minorHAnsi"/>
                                      <w:color w:val="000000" w:themeColor="text1"/>
                                      <w:kern w:val="24"/>
                                      <w:sz w:val="22"/>
                                      <w:szCs w:val="22"/>
                                    </w:rPr>
                                    <m:t>i</m:t>
                                  </m:r>
                                </m:sub>
                              </m:sSub>
                            </m:oMath>
                            <w:r w:rsidR="004B3CDA" w:rsidRPr="00FA77AC">
                              <w:rPr>
                                <w:rFonts w:asciiTheme="minorHAnsi" w:hAnsiTheme="minorHAnsi" w:cstheme="minorHAnsi"/>
                                <w:color w:val="000000" w:themeColor="text1"/>
                                <w:kern w:val="24"/>
                                <w:sz w:val="22"/>
                                <w:szCs w:val="22"/>
                              </w:rPr>
                              <w:t xml:space="preserve"> = median income of school i</w:t>
                            </w:r>
                          </w:p>
                          <w:p w14:paraId="3BA398BA" w14:textId="77777777" w:rsidR="004B3CDA" w:rsidRPr="00FA77AC" w:rsidRDefault="00394B32" w:rsidP="00FA77AC">
                            <w:pPr>
                              <w:pStyle w:val="NormalWeb"/>
                              <w:spacing w:before="0" w:beforeAutospacing="0" w:after="0" w:afterAutospacing="0"/>
                              <w:rPr>
                                <w:rFonts w:asciiTheme="minorHAnsi" w:hAnsiTheme="minorHAnsi" w:cstheme="minorHAnsi"/>
                                <w:sz w:val="22"/>
                                <w:szCs w:val="22"/>
                              </w:rPr>
                            </w:pPr>
                            <m:oMath>
                              <m:acc>
                                <m:accPr>
                                  <m:chr m:val="̅"/>
                                  <m:ctrlPr>
                                    <w:rPr>
                                      <w:rFonts w:ascii="Cambria Math" w:hAnsi="Cambria Math" w:cstheme="minorHAnsi"/>
                                      <w:i/>
                                      <w:iCs/>
                                      <w:color w:val="000000" w:themeColor="text1"/>
                                      <w:kern w:val="24"/>
                                      <w:sz w:val="22"/>
                                      <w:szCs w:val="22"/>
                                    </w:rPr>
                                  </m:ctrlPr>
                                </m:accPr>
                                <m:e>
                                  <m:r>
                                    <w:rPr>
                                      <w:rFonts w:ascii="Cambria Math" w:hAnsi="Cambria Math" w:cstheme="minorHAnsi"/>
                                      <w:color w:val="000000" w:themeColor="text1"/>
                                      <w:kern w:val="24"/>
                                      <w:sz w:val="22"/>
                                      <w:szCs w:val="22"/>
                                    </w:rPr>
                                    <m:t>x</m:t>
                                  </m:r>
                                </m:e>
                              </m:acc>
                            </m:oMath>
                            <w:r w:rsidR="004B3CDA" w:rsidRPr="00FA77AC">
                              <w:rPr>
                                <w:rFonts w:asciiTheme="minorHAnsi" w:hAnsiTheme="minorHAnsi" w:cstheme="minorHAnsi"/>
                                <w:color w:val="000000" w:themeColor="text1"/>
                                <w:kern w:val="24"/>
                                <w:sz w:val="22"/>
                                <w:szCs w:val="22"/>
                              </w:rPr>
                              <w:t xml:space="preserve"> = sample mean</w:t>
                            </w:r>
                          </w:p>
                          <w:p w14:paraId="0E26E114" w14:textId="77777777" w:rsidR="004B3CDA" w:rsidRPr="00FA77AC" w:rsidRDefault="00394B32" w:rsidP="00FA77AC">
                            <w:pPr>
                              <w:pStyle w:val="NormalWeb"/>
                              <w:spacing w:before="0" w:beforeAutospacing="0" w:after="0" w:afterAutospacing="0"/>
                              <w:rPr>
                                <w:rFonts w:asciiTheme="minorHAnsi" w:hAnsiTheme="minorHAnsi" w:cstheme="minorHAnsi"/>
                                <w:sz w:val="22"/>
                                <w:szCs w:val="22"/>
                              </w:rPr>
                            </w:pPr>
                            <m:oMath>
                              <m:sSub>
                                <m:sSubPr>
                                  <m:ctrlPr>
                                    <w:rPr>
                                      <w:rFonts w:ascii="Cambria Math" w:hAnsi="Cambria Math" w:cstheme="minorHAnsi"/>
                                      <w:i/>
                                      <w:iCs/>
                                      <w:color w:val="000000" w:themeColor="text1"/>
                                      <w:kern w:val="24"/>
                                      <w:sz w:val="22"/>
                                      <w:szCs w:val="22"/>
                                    </w:rPr>
                                  </m:ctrlPr>
                                </m:sSubPr>
                                <m:e>
                                  <m:r>
                                    <w:rPr>
                                      <w:rFonts w:ascii="Cambria Math" w:hAnsi="Cambria Math" w:cstheme="minorHAnsi"/>
                                      <w:color w:val="000000" w:themeColor="text1"/>
                                      <w:kern w:val="24"/>
                                      <w:sz w:val="22"/>
                                      <w:szCs w:val="22"/>
                                    </w:rPr>
                                    <m:t>s</m:t>
                                  </m:r>
                                </m:e>
                                <m:sub>
                                  <m:r>
                                    <w:rPr>
                                      <w:rFonts w:ascii="Cambria Math" w:hAnsi="Cambria Math" w:cstheme="minorHAnsi"/>
                                      <w:color w:val="000000" w:themeColor="text1"/>
                                      <w:kern w:val="24"/>
                                      <w:sz w:val="22"/>
                                      <w:szCs w:val="22"/>
                                    </w:rPr>
                                    <m:t>x</m:t>
                                  </m:r>
                                </m:sub>
                              </m:sSub>
                            </m:oMath>
                            <w:r w:rsidR="004B3CDA" w:rsidRPr="00FA77AC">
                              <w:rPr>
                                <w:rFonts w:asciiTheme="minorHAnsi" w:hAnsiTheme="minorHAnsi" w:cstheme="minorHAnsi"/>
                                <w:color w:val="000000" w:themeColor="text1"/>
                                <w:kern w:val="24"/>
                                <w:sz w:val="22"/>
                                <w:szCs w:val="22"/>
                              </w:rPr>
                              <w:t>= sample standard deviation</w:t>
                            </w:r>
                          </w:p>
                          <w:p w14:paraId="04957703" w14:textId="77777777" w:rsidR="004B3CDA" w:rsidRPr="00FA77AC" w:rsidRDefault="004B3CDA" w:rsidP="00FA77AC">
                            <w:pPr>
                              <w:pStyle w:val="NormalWeb"/>
                              <w:spacing w:before="0" w:beforeAutospacing="0" w:after="0" w:afterAutospacing="0"/>
                              <w:rPr>
                                <w:rFonts w:asciiTheme="minorHAnsi" w:hAnsiTheme="minorHAnsi" w:cstheme="minorHAnsi"/>
                                <w:sz w:val="22"/>
                                <w:szCs w:val="22"/>
                              </w:rPr>
                            </w:pPr>
                            <m:oMath>
                              <m:r>
                                <w:rPr>
                                  <w:rFonts w:ascii="Cambria Math" w:hAnsi="Cambria Math" w:cstheme="minorHAnsi"/>
                                  <w:color w:val="000000" w:themeColor="text1"/>
                                  <w:kern w:val="24"/>
                                  <w:sz w:val="22"/>
                                  <w:szCs w:val="22"/>
                                </w:rPr>
                                <m:t>M</m:t>
                              </m:r>
                            </m:oMath>
                            <w:r w:rsidRPr="00FA77AC">
                              <w:rPr>
                                <w:rFonts w:asciiTheme="minorHAnsi" w:hAnsiTheme="minorHAnsi" w:cstheme="minorHAnsi"/>
                                <w:color w:val="000000" w:themeColor="text1"/>
                                <w:kern w:val="24"/>
                                <w:sz w:val="22"/>
                                <w:szCs w:val="22"/>
                              </w:rPr>
                              <w:t>= target mean</w:t>
                            </w:r>
                          </w:p>
                        </w:txbxContent>
                      </wps:txbx>
                      <wps:bodyPr wrap="square" tIns="0" bIns="0">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01555A" id="Rectangle 26" o:spid="_x0000_s1027" style="width:196.5pt;height:10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nqlAEAAAsDAAAOAAAAZHJzL2Uyb0RvYy54bWysUttO4zAQfUfiHyy/b5MGyiVqilZCoJVW&#10;gID9ANcZN5Zij7HdJv17xm4oq+VtxYs9tmfOnHPGy5vR9GwHPmi0DZ/PSs7ASmy13TT8z+vdjyvO&#10;QhS2FT1aaPgeAr9ZnZ4sB1dDhR32LXhGIDbUg2t4F6OriyLIDowIM3Rg6VGhNyLS0W+K1ouB0E1f&#10;VGV5UQzoW+dRQgh0e3t45KuMrxTI+KhUgMj6hhO3mFef13Vai9VS1BsvXKflREP8BwsjtKWmR6hb&#10;EQXbev0FymjpMaCKM4mmQKW0hKyB1MzLf9S8dMJB1kLmBHe0KXwfrHzYPXmm24ZXl5xZYWhGz+Sa&#10;sJseWHWRDBpcqCnvxT356RQoTGpH5U3aSQcbs6n7o6kwRibpsjq/XiwW5L2kt/nZWVVW5wm1+Cx3&#10;PsR7QMNS0HBP/bOZYvc7xEPqRwrVJToHAimK43rM/OcfVNfY7knTQENteHjbCg80+F+WXCMW6ylI&#10;tC3+3EZUOvdIYIfSqQc5nllOvyON9O9zzvr8w6t3AAAA//8DAFBLAwQUAAYACAAAACEAnzA3oNoA&#10;AAAFAQAADwAAAGRycy9kb3ducmV2LnhtbEyPwU7DMBBE70j8g7VI3KhDC7QNcaoKgVT1RoG7E2+T&#10;CHvtxk4a/p6FC1xGGs1q5m2xmZwVI/ax86TgdpaBQKq96ahR8P72crMCEZMmo60nVPCFETbl5UWh&#10;c+PP9IrjITWCSyjmWkGbUsiljHWLTseZD0icHX3vdGLbN9L0+szlzsp5lj1IpzvihVYHfGqx/jwM&#10;TsEJx/3zsDttQ7W0x/sm7D72yzulrq+m7SOIhFP6O4YffEaHkpkqP5CJwirgR9KvcrZYL9hWCubZ&#10;egWyLOR/+vIbAAD//wMAUEsBAi0AFAAGAAgAAAAhALaDOJL+AAAA4QEAABMAAAAAAAAAAAAAAAAA&#10;AAAAAFtDb250ZW50X1R5cGVzXS54bWxQSwECLQAUAAYACAAAACEAOP0h/9YAAACUAQAACwAAAAAA&#10;AAAAAAAAAAAvAQAAX3JlbHMvLnJlbHNQSwECLQAUAAYACAAAACEAsEWJ6pQBAAALAwAADgAAAAAA&#10;AAAAAAAAAAAuAgAAZHJzL2Uyb0RvYy54bWxQSwECLQAUAAYACAAAACEAnzA3oNoAAAAFAQAADwAA&#10;AAAAAAAAAAAAAADuAwAAZHJzL2Rvd25yZXYueG1sUEsFBgAAAAAEAAQA8wAAAPUEAAAAAA==&#10;" filled="f" stroked="f">
                <v:textbox inset=",0,,0">
                  <w:txbxContent>
                    <w:p w14:paraId="276DC1F1" w14:textId="3BDF0394" w:rsidR="004B3CDA" w:rsidRDefault="004B3CDA" w:rsidP="00FA77AC">
                      <w:pPr>
                        <w:pStyle w:val="NormalWeb"/>
                        <w:spacing w:before="0" w:beforeAutospacing="0" w:after="0" w:afterAutospacing="0"/>
                        <w:rPr>
                          <w:rFonts w:asciiTheme="minorHAnsi" w:hAnsiTheme="minorHAnsi" w:cstheme="minorHAnsi"/>
                          <w:iCs/>
                          <w:color w:val="000000" w:themeColor="text1"/>
                          <w:kern w:val="24"/>
                          <w:sz w:val="22"/>
                          <w:szCs w:val="22"/>
                        </w:rPr>
                      </w:pPr>
                      <w:r w:rsidRPr="00FA77AC">
                        <w:rPr>
                          <w:rFonts w:asciiTheme="minorHAnsi" w:hAnsiTheme="minorHAnsi" w:cstheme="minorHAnsi"/>
                          <w:iCs/>
                          <w:color w:val="000000" w:themeColor="text1"/>
                          <w:kern w:val="24"/>
                          <w:sz w:val="22"/>
                          <w:szCs w:val="22"/>
                        </w:rPr>
                        <w:t>Where</w:t>
                      </w:r>
                      <w:r>
                        <w:rPr>
                          <w:rFonts w:asciiTheme="minorHAnsi" w:hAnsiTheme="minorHAnsi" w:cstheme="minorHAnsi"/>
                          <w:iCs/>
                          <w:color w:val="000000" w:themeColor="text1"/>
                          <w:kern w:val="24"/>
                          <w:sz w:val="22"/>
                          <w:szCs w:val="22"/>
                        </w:rPr>
                        <w:t>:</w:t>
                      </w:r>
                    </w:p>
                    <w:p w14:paraId="02A0C568" w14:textId="77777777" w:rsidR="004B3CDA" w:rsidRPr="00FA77AC" w:rsidRDefault="004B3CDA" w:rsidP="00FA77AC">
                      <w:pPr>
                        <w:pStyle w:val="NormalWeb"/>
                        <w:spacing w:before="0" w:beforeAutospacing="0" w:after="0" w:afterAutospacing="0"/>
                        <w:rPr>
                          <w:rFonts w:asciiTheme="minorHAnsi" w:hAnsiTheme="minorHAnsi" w:cstheme="minorHAnsi"/>
                          <w:sz w:val="22"/>
                          <w:szCs w:val="22"/>
                        </w:rPr>
                      </w:pPr>
                      <m:oMath>
                        <m:sSub>
                          <m:sSubPr>
                            <m:ctrlPr>
                              <w:rPr>
                                <w:rFonts w:ascii="Cambria Math" w:hAnsi="Cambria Math" w:cstheme="minorHAnsi"/>
                                <w:i/>
                                <w:iCs/>
                                <w:color w:val="000000" w:themeColor="text1"/>
                                <w:kern w:val="24"/>
                                <w:sz w:val="22"/>
                                <w:szCs w:val="22"/>
                              </w:rPr>
                            </m:ctrlPr>
                          </m:sSubPr>
                          <m:e>
                            <m:r>
                              <w:rPr>
                                <w:rFonts w:ascii="Cambria Math" w:hAnsi="Cambria Math" w:cstheme="minorHAnsi"/>
                                <w:color w:val="000000" w:themeColor="text1"/>
                                <w:kern w:val="24"/>
                                <w:sz w:val="22"/>
                                <w:szCs w:val="22"/>
                              </w:rPr>
                              <m:t>DMI</m:t>
                            </m:r>
                          </m:e>
                          <m:sub>
                            <m:r>
                              <w:rPr>
                                <w:rFonts w:ascii="Cambria Math" w:hAnsi="Cambria Math" w:cstheme="minorHAnsi"/>
                                <w:color w:val="000000" w:themeColor="text1"/>
                                <w:kern w:val="24"/>
                                <w:sz w:val="22"/>
                                <w:szCs w:val="22"/>
                              </w:rPr>
                              <m:t>i</m:t>
                            </m:r>
                          </m:sub>
                        </m:sSub>
                      </m:oMath>
                      <w:r w:rsidRPr="00FA77AC">
                        <w:rPr>
                          <w:rFonts w:asciiTheme="minorHAnsi" w:hAnsiTheme="minorHAnsi" w:cstheme="minorHAnsi"/>
                          <w:color w:val="000000" w:themeColor="text1"/>
                          <w:kern w:val="24"/>
                          <w:sz w:val="22"/>
                          <w:szCs w:val="22"/>
                        </w:rPr>
                        <w:t xml:space="preserve"> = DMI score of school i</w:t>
                      </w:r>
                    </w:p>
                    <w:p w14:paraId="17EB53F5" w14:textId="77777777" w:rsidR="004B3CDA" w:rsidRPr="00FA77AC" w:rsidRDefault="004B3CDA" w:rsidP="00FA77AC">
                      <w:pPr>
                        <w:pStyle w:val="NormalWeb"/>
                        <w:spacing w:before="0" w:beforeAutospacing="0" w:after="0" w:afterAutospacing="0"/>
                        <w:rPr>
                          <w:rFonts w:asciiTheme="minorHAnsi" w:hAnsiTheme="minorHAnsi" w:cstheme="minorHAnsi"/>
                          <w:sz w:val="22"/>
                          <w:szCs w:val="22"/>
                        </w:rPr>
                      </w:pPr>
                      <m:oMath>
                        <m:r>
                          <w:rPr>
                            <w:rFonts w:ascii="Cambria Math" w:hAnsi="Cambria Math" w:cstheme="minorHAnsi"/>
                            <w:color w:val="000000" w:themeColor="text1"/>
                            <w:kern w:val="24"/>
                            <w:sz w:val="22"/>
                            <w:szCs w:val="22"/>
                          </w:rPr>
                          <m:t>S</m:t>
                        </m:r>
                      </m:oMath>
                      <w:r w:rsidRPr="00FA77AC">
                        <w:rPr>
                          <w:rFonts w:asciiTheme="minorHAnsi" w:hAnsiTheme="minorHAnsi" w:cstheme="minorHAnsi"/>
                          <w:color w:val="000000" w:themeColor="text1"/>
                          <w:kern w:val="24"/>
                          <w:sz w:val="22"/>
                          <w:szCs w:val="22"/>
                        </w:rPr>
                        <w:t xml:space="preserve"> = target standard deviation</w:t>
                      </w:r>
                    </w:p>
                    <w:p w14:paraId="38B6107F" w14:textId="77777777" w:rsidR="004B3CDA" w:rsidRPr="00FA77AC" w:rsidRDefault="004B3CDA" w:rsidP="00FA77AC">
                      <w:pPr>
                        <w:pStyle w:val="NormalWeb"/>
                        <w:spacing w:before="0" w:beforeAutospacing="0" w:after="0" w:afterAutospacing="0"/>
                        <w:rPr>
                          <w:rFonts w:asciiTheme="minorHAnsi" w:hAnsiTheme="minorHAnsi" w:cstheme="minorHAnsi"/>
                          <w:sz w:val="22"/>
                          <w:szCs w:val="22"/>
                        </w:rPr>
                      </w:pPr>
                      <m:oMath>
                        <m:sSub>
                          <m:sSubPr>
                            <m:ctrlPr>
                              <w:rPr>
                                <w:rFonts w:ascii="Cambria Math" w:hAnsi="Cambria Math" w:cstheme="minorHAnsi"/>
                                <w:i/>
                                <w:iCs/>
                                <w:color w:val="000000" w:themeColor="text1"/>
                                <w:kern w:val="24"/>
                                <w:sz w:val="22"/>
                                <w:szCs w:val="22"/>
                              </w:rPr>
                            </m:ctrlPr>
                          </m:sSubPr>
                          <m:e>
                            <m:r>
                              <w:rPr>
                                <w:rFonts w:ascii="Cambria Math" w:hAnsi="Cambria Math" w:cstheme="minorHAnsi"/>
                                <w:color w:val="000000" w:themeColor="text1"/>
                                <w:kern w:val="24"/>
                                <w:sz w:val="22"/>
                                <w:szCs w:val="22"/>
                              </w:rPr>
                              <m:t>x</m:t>
                            </m:r>
                          </m:e>
                          <m:sub>
                            <m:r>
                              <w:rPr>
                                <w:rFonts w:ascii="Cambria Math" w:hAnsi="Cambria Math" w:cstheme="minorHAnsi"/>
                                <w:color w:val="000000" w:themeColor="text1"/>
                                <w:kern w:val="24"/>
                                <w:sz w:val="22"/>
                                <w:szCs w:val="22"/>
                              </w:rPr>
                              <m:t>i</m:t>
                            </m:r>
                          </m:sub>
                        </m:sSub>
                      </m:oMath>
                      <w:r w:rsidRPr="00FA77AC">
                        <w:rPr>
                          <w:rFonts w:asciiTheme="minorHAnsi" w:hAnsiTheme="minorHAnsi" w:cstheme="minorHAnsi"/>
                          <w:color w:val="000000" w:themeColor="text1"/>
                          <w:kern w:val="24"/>
                          <w:sz w:val="22"/>
                          <w:szCs w:val="22"/>
                        </w:rPr>
                        <w:t xml:space="preserve"> = median income of school i</w:t>
                      </w:r>
                    </w:p>
                    <w:p w14:paraId="3BA398BA" w14:textId="77777777" w:rsidR="004B3CDA" w:rsidRPr="00FA77AC" w:rsidRDefault="004B3CDA" w:rsidP="00FA77AC">
                      <w:pPr>
                        <w:pStyle w:val="NormalWeb"/>
                        <w:spacing w:before="0" w:beforeAutospacing="0" w:after="0" w:afterAutospacing="0"/>
                        <w:rPr>
                          <w:rFonts w:asciiTheme="minorHAnsi" w:hAnsiTheme="minorHAnsi" w:cstheme="minorHAnsi"/>
                          <w:sz w:val="22"/>
                          <w:szCs w:val="22"/>
                        </w:rPr>
                      </w:pPr>
                      <m:oMath>
                        <m:acc>
                          <m:accPr>
                            <m:chr m:val="̅"/>
                            <m:ctrlPr>
                              <w:rPr>
                                <w:rFonts w:ascii="Cambria Math" w:hAnsi="Cambria Math" w:cstheme="minorHAnsi"/>
                                <w:i/>
                                <w:iCs/>
                                <w:color w:val="000000" w:themeColor="text1"/>
                                <w:kern w:val="24"/>
                                <w:sz w:val="22"/>
                                <w:szCs w:val="22"/>
                              </w:rPr>
                            </m:ctrlPr>
                          </m:accPr>
                          <m:e>
                            <m:r>
                              <w:rPr>
                                <w:rFonts w:ascii="Cambria Math" w:hAnsi="Cambria Math" w:cstheme="minorHAnsi"/>
                                <w:color w:val="000000" w:themeColor="text1"/>
                                <w:kern w:val="24"/>
                                <w:sz w:val="22"/>
                                <w:szCs w:val="22"/>
                              </w:rPr>
                              <m:t>x</m:t>
                            </m:r>
                          </m:e>
                        </m:acc>
                      </m:oMath>
                      <w:r w:rsidRPr="00FA77AC">
                        <w:rPr>
                          <w:rFonts w:asciiTheme="minorHAnsi" w:hAnsiTheme="minorHAnsi" w:cstheme="minorHAnsi"/>
                          <w:color w:val="000000" w:themeColor="text1"/>
                          <w:kern w:val="24"/>
                          <w:sz w:val="22"/>
                          <w:szCs w:val="22"/>
                        </w:rPr>
                        <w:t xml:space="preserve"> = sample mean</w:t>
                      </w:r>
                    </w:p>
                    <w:p w14:paraId="0E26E114" w14:textId="77777777" w:rsidR="004B3CDA" w:rsidRPr="00FA77AC" w:rsidRDefault="004B3CDA" w:rsidP="00FA77AC">
                      <w:pPr>
                        <w:pStyle w:val="NormalWeb"/>
                        <w:spacing w:before="0" w:beforeAutospacing="0" w:after="0" w:afterAutospacing="0"/>
                        <w:rPr>
                          <w:rFonts w:asciiTheme="minorHAnsi" w:hAnsiTheme="minorHAnsi" w:cstheme="minorHAnsi"/>
                          <w:sz w:val="22"/>
                          <w:szCs w:val="22"/>
                        </w:rPr>
                      </w:pPr>
                      <m:oMath>
                        <m:sSub>
                          <m:sSubPr>
                            <m:ctrlPr>
                              <w:rPr>
                                <w:rFonts w:ascii="Cambria Math" w:hAnsi="Cambria Math" w:cstheme="minorHAnsi"/>
                                <w:i/>
                                <w:iCs/>
                                <w:color w:val="000000" w:themeColor="text1"/>
                                <w:kern w:val="24"/>
                                <w:sz w:val="22"/>
                                <w:szCs w:val="22"/>
                              </w:rPr>
                            </m:ctrlPr>
                          </m:sSubPr>
                          <m:e>
                            <m:r>
                              <w:rPr>
                                <w:rFonts w:ascii="Cambria Math" w:hAnsi="Cambria Math" w:cstheme="minorHAnsi"/>
                                <w:color w:val="000000" w:themeColor="text1"/>
                                <w:kern w:val="24"/>
                                <w:sz w:val="22"/>
                                <w:szCs w:val="22"/>
                              </w:rPr>
                              <m:t>s</m:t>
                            </m:r>
                          </m:e>
                          <m:sub>
                            <m:r>
                              <w:rPr>
                                <w:rFonts w:ascii="Cambria Math" w:hAnsi="Cambria Math" w:cstheme="minorHAnsi"/>
                                <w:color w:val="000000" w:themeColor="text1"/>
                                <w:kern w:val="24"/>
                                <w:sz w:val="22"/>
                                <w:szCs w:val="22"/>
                              </w:rPr>
                              <m:t>x</m:t>
                            </m:r>
                          </m:sub>
                        </m:sSub>
                      </m:oMath>
                      <w:r w:rsidRPr="00FA77AC">
                        <w:rPr>
                          <w:rFonts w:asciiTheme="minorHAnsi" w:hAnsiTheme="minorHAnsi" w:cstheme="minorHAnsi"/>
                          <w:color w:val="000000" w:themeColor="text1"/>
                          <w:kern w:val="24"/>
                          <w:sz w:val="22"/>
                          <w:szCs w:val="22"/>
                        </w:rPr>
                        <w:t>= sample standard deviation</w:t>
                      </w:r>
                    </w:p>
                    <w:p w14:paraId="04957703" w14:textId="77777777" w:rsidR="004B3CDA" w:rsidRPr="00FA77AC" w:rsidRDefault="004B3CDA" w:rsidP="00FA77AC">
                      <w:pPr>
                        <w:pStyle w:val="NormalWeb"/>
                        <w:spacing w:before="0" w:beforeAutospacing="0" w:after="0" w:afterAutospacing="0"/>
                        <w:rPr>
                          <w:rFonts w:asciiTheme="minorHAnsi" w:hAnsiTheme="minorHAnsi" w:cstheme="minorHAnsi"/>
                          <w:sz w:val="22"/>
                          <w:szCs w:val="22"/>
                        </w:rPr>
                      </w:pPr>
                      <m:oMath>
                        <m:r>
                          <w:rPr>
                            <w:rFonts w:ascii="Cambria Math" w:hAnsi="Cambria Math" w:cstheme="minorHAnsi"/>
                            <w:color w:val="000000" w:themeColor="text1"/>
                            <w:kern w:val="24"/>
                            <w:sz w:val="22"/>
                            <w:szCs w:val="22"/>
                          </w:rPr>
                          <m:t>M</m:t>
                        </m:r>
                      </m:oMath>
                      <w:r w:rsidRPr="00FA77AC">
                        <w:rPr>
                          <w:rFonts w:asciiTheme="minorHAnsi" w:hAnsiTheme="minorHAnsi" w:cstheme="minorHAnsi"/>
                          <w:color w:val="000000" w:themeColor="text1"/>
                          <w:kern w:val="24"/>
                          <w:sz w:val="22"/>
                          <w:szCs w:val="22"/>
                        </w:rPr>
                        <w:t>= target mean</w:t>
                      </w:r>
                    </w:p>
                  </w:txbxContent>
                </v:textbox>
                <w10:anchorlock/>
              </v:rect>
            </w:pict>
          </mc:Fallback>
        </mc:AlternateContent>
      </w:r>
    </w:p>
    <w:p w14:paraId="2289EB4B" w14:textId="0EE42E76" w:rsidR="002D6DB3" w:rsidRDefault="002F7C5B" w:rsidP="00ED642E">
      <w:r>
        <w:t>The sample mean and sample standard deviation are calculated from all schools in the Address Collection</w:t>
      </w:r>
      <w:r w:rsidR="00D449AA">
        <w:t xml:space="preserve"> and weighted by the number of students in each school</w:t>
      </w:r>
      <w:r>
        <w:t xml:space="preserve">. </w:t>
      </w:r>
      <w:r w:rsidR="002D6DB3">
        <w:t xml:space="preserve">Further information about the </w:t>
      </w:r>
      <w:r w:rsidR="006A22E8">
        <w:t xml:space="preserve">methodology </w:t>
      </w:r>
      <w:r w:rsidR="002D6DB3">
        <w:t xml:space="preserve">is available on the Department’s website: </w:t>
      </w:r>
      <w:hyperlink r:id="rId23" w:history="1">
        <w:r w:rsidR="002D6DB3" w:rsidRPr="00164AF3">
          <w:rPr>
            <w:rStyle w:val="Hyperlink"/>
          </w:rPr>
          <w:t>www.education.gov.au</w:t>
        </w:r>
      </w:hyperlink>
      <w:r w:rsidR="002D6DB3">
        <w:t xml:space="preserve">. </w:t>
      </w:r>
    </w:p>
    <w:p w14:paraId="44849EE1" w14:textId="77DA8EC6" w:rsidR="007C0114" w:rsidRPr="00A368CB" w:rsidRDefault="007C0114">
      <w:pPr>
        <w:pStyle w:val="Heading2"/>
      </w:pPr>
      <w:bookmarkStart w:id="8" w:name="_Toc34143717"/>
      <w:r>
        <w:lastRenderedPageBreak/>
        <w:t xml:space="preserve">2.2 </w:t>
      </w:r>
      <w:r w:rsidR="004B6A05">
        <w:t xml:space="preserve">How the </w:t>
      </w:r>
      <w:r w:rsidR="00001A7E">
        <w:t>DMI</w:t>
      </w:r>
      <w:r>
        <w:t xml:space="preserve"> differs from the previous area-based measure</w:t>
      </w:r>
      <w:bookmarkEnd w:id="8"/>
    </w:p>
    <w:p w14:paraId="6C456C6D" w14:textId="0B3CB6DD" w:rsidR="001B20B3" w:rsidRDefault="001B20B3" w:rsidP="009B0773">
      <w:pPr>
        <w:rPr>
          <w:rFonts w:cstheme="minorHAnsi"/>
          <w:i/>
        </w:rPr>
      </w:pPr>
      <w:r w:rsidRPr="004B7655">
        <w:rPr>
          <w:rFonts w:cstheme="minorHAnsi"/>
        </w:rPr>
        <w:t xml:space="preserve">The </w:t>
      </w:r>
      <w:r w:rsidR="0092062A">
        <w:rPr>
          <w:rFonts w:cstheme="minorHAnsi"/>
        </w:rPr>
        <w:t xml:space="preserve">use of a </w:t>
      </w:r>
      <w:r w:rsidRPr="004B7655">
        <w:rPr>
          <w:rFonts w:cstheme="minorHAnsi"/>
        </w:rPr>
        <w:t>direct measure</w:t>
      </w:r>
      <w:r w:rsidR="00444AD1">
        <w:rPr>
          <w:rFonts w:cstheme="minorHAnsi"/>
        </w:rPr>
        <w:t xml:space="preserve"> of income</w:t>
      </w:r>
      <w:r>
        <w:rPr>
          <w:rFonts w:cstheme="minorHAnsi"/>
        </w:rPr>
        <w:t xml:space="preserve"> </w:t>
      </w:r>
      <w:r w:rsidR="0092062A">
        <w:rPr>
          <w:rFonts w:cstheme="minorHAnsi"/>
        </w:rPr>
        <w:t>in CTC scores</w:t>
      </w:r>
      <w:r w:rsidR="00B20D15">
        <w:rPr>
          <w:rFonts w:cstheme="minorHAnsi"/>
        </w:rPr>
        <w:t xml:space="preserve"> </w:t>
      </w:r>
      <w:r w:rsidR="00A74276">
        <w:rPr>
          <w:rFonts w:cstheme="minorHAnsi"/>
        </w:rPr>
        <w:t>was</w:t>
      </w:r>
      <w:r>
        <w:rPr>
          <w:rFonts w:cstheme="minorHAnsi"/>
        </w:rPr>
        <w:t xml:space="preserve"> </w:t>
      </w:r>
      <w:r w:rsidR="00A74276">
        <w:rPr>
          <w:rFonts w:cstheme="minorHAnsi"/>
        </w:rPr>
        <w:t>adopted</w:t>
      </w:r>
      <w:r>
        <w:rPr>
          <w:rFonts w:cstheme="minorHAnsi"/>
        </w:rPr>
        <w:t xml:space="preserve"> by the Australian Government in September 2018</w:t>
      </w:r>
      <w:r w:rsidRPr="00BD630E">
        <w:rPr>
          <w:vertAlign w:val="superscript"/>
        </w:rPr>
        <w:footnoteReference w:id="5"/>
      </w:r>
      <w:r>
        <w:rPr>
          <w:rFonts w:cstheme="minorHAnsi"/>
        </w:rPr>
        <w:t xml:space="preserve">, in response to recommendations made by </w:t>
      </w:r>
      <w:r w:rsidRPr="004B7655">
        <w:rPr>
          <w:rFonts w:cstheme="minorHAnsi"/>
        </w:rPr>
        <w:t xml:space="preserve">the </w:t>
      </w:r>
      <w:r w:rsidR="00720539">
        <w:rPr>
          <w:rFonts w:cstheme="minorHAnsi"/>
        </w:rPr>
        <w:t>National School Resourcing Board (</w:t>
      </w:r>
      <w:r w:rsidR="00A74276">
        <w:rPr>
          <w:rFonts w:cstheme="minorHAnsi"/>
        </w:rPr>
        <w:t>NSRB</w:t>
      </w:r>
      <w:r w:rsidR="00720539">
        <w:rPr>
          <w:rFonts w:cstheme="minorHAnsi"/>
        </w:rPr>
        <w:t>)</w:t>
      </w:r>
      <w:r w:rsidRPr="00BD630E">
        <w:rPr>
          <w:vertAlign w:val="superscript"/>
        </w:rPr>
        <w:footnoteReference w:id="6"/>
      </w:r>
      <w:r w:rsidR="006C16D7">
        <w:rPr>
          <w:rFonts w:cstheme="minorHAnsi"/>
        </w:rPr>
        <w:t xml:space="preserve"> and, previously, by Gonski et al</w:t>
      </w:r>
      <w:r w:rsidR="00AB4FA2">
        <w:rPr>
          <w:rFonts w:cstheme="minorHAnsi"/>
        </w:rPr>
        <w:t>,</w:t>
      </w:r>
      <w:r w:rsidR="006C16D7">
        <w:rPr>
          <w:rFonts w:cstheme="minorHAnsi"/>
        </w:rPr>
        <w:t xml:space="preserve"> in 2011</w:t>
      </w:r>
      <w:r w:rsidR="006C16D7">
        <w:rPr>
          <w:rStyle w:val="FootnoteReference"/>
          <w:rFonts w:cstheme="minorHAnsi"/>
        </w:rPr>
        <w:footnoteReference w:id="7"/>
      </w:r>
      <w:r>
        <w:rPr>
          <w:rFonts w:cstheme="minorHAnsi"/>
        </w:rPr>
        <w:t xml:space="preserve">. </w:t>
      </w:r>
      <w:r>
        <w:t xml:space="preserve">The previous measure used area-based data to produce a </w:t>
      </w:r>
      <w:r w:rsidR="0050332C">
        <w:t>socio</w:t>
      </w:r>
      <w:r>
        <w:t>-</w:t>
      </w:r>
      <w:r w:rsidR="0050332C">
        <w:t>eco</w:t>
      </w:r>
      <w:r w:rsidR="0050332C" w:rsidRPr="009B0773">
        <w:t xml:space="preserve">nomic </w:t>
      </w:r>
      <w:r w:rsidR="0050332C">
        <w:t>s</w:t>
      </w:r>
      <w:r w:rsidR="0050332C" w:rsidRPr="009B0773">
        <w:t xml:space="preserve">tatus </w:t>
      </w:r>
      <w:r w:rsidRPr="009B0773">
        <w:t xml:space="preserve">(SES) </w:t>
      </w:r>
      <w:r w:rsidR="0050332C">
        <w:t>s</w:t>
      </w:r>
      <w:r w:rsidR="0050332C" w:rsidRPr="009B0773">
        <w:t>core</w:t>
      </w:r>
      <w:r w:rsidRPr="009B0773">
        <w:t xml:space="preserve">. </w:t>
      </w:r>
      <w:r w:rsidRPr="009B0773">
        <w:rPr>
          <w:rFonts w:cstheme="minorHAnsi"/>
        </w:rPr>
        <w:t>The NSRB described this measure as</w:t>
      </w:r>
      <w:r w:rsidR="009B0773" w:rsidRPr="009B0773">
        <w:rPr>
          <w:rFonts w:cstheme="minorHAnsi"/>
        </w:rPr>
        <w:t xml:space="preserve"> </w:t>
      </w:r>
      <w:r w:rsidRPr="009B0773">
        <w:rPr>
          <w:rFonts w:cstheme="minorHAnsi"/>
        </w:rPr>
        <w:t>“no longer the most accurate measure available</w:t>
      </w:r>
      <w:r w:rsidR="009B0773" w:rsidRPr="009B0773">
        <w:rPr>
          <w:rFonts w:cstheme="minorHAnsi"/>
        </w:rPr>
        <w:t>”, noting that “while accurate in many cases, [it] materially overstates the SES of some schools and understates that of others</w:t>
      </w:r>
      <w:r w:rsidR="009B0773">
        <w:rPr>
          <w:rFonts w:cstheme="minorHAnsi"/>
        </w:rPr>
        <w:t>.</w:t>
      </w:r>
      <w:r w:rsidR="009B0773" w:rsidRPr="009B0773">
        <w:rPr>
          <w:rFonts w:cstheme="minorHAnsi"/>
        </w:rPr>
        <w:t>”</w:t>
      </w:r>
      <w:r w:rsidRPr="009B0773">
        <w:rPr>
          <w:rFonts w:cstheme="minorHAnsi"/>
          <w:sz w:val="20"/>
          <w:szCs w:val="20"/>
          <w:vertAlign w:val="superscript"/>
        </w:rPr>
        <w:footnoteReference w:id="8"/>
      </w:r>
    </w:p>
    <w:p w14:paraId="79CA2C69" w14:textId="4BEE75B2" w:rsidR="007C0114" w:rsidRPr="004D0079" w:rsidRDefault="001B20B3" w:rsidP="007C0114">
      <w:r>
        <w:t>The SES score</w:t>
      </w:r>
      <w:r w:rsidR="005C0560">
        <w:t xml:space="preserve"> for the school</w:t>
      </w:r>
      <w:r>
        <w:t xml:space="preserve"> was calculated as </w:t>
      </w:r>
      <w:r w:rsidR="007C0114" w:rsidRPr="004D0079">
        <w:t xml:space="preserve">the average of SES scores </w:t>
      </w:r>
      <w:r>
        <w:t>of</w:t>
      </w:r>
      <w:r w:rsidR="007C0114" w:rsidRPr="004D0079">
        <w:t xml:space="preserve"> the areas (defined as Statistical Areas Level 1) in which the students of each school lived. The SES score for each area was a weighted average of four </w:t>
      </w:r>
      <w:r w:rsidR="00987B40">
        <w:t>different socio-economic indexes</w:t>
      </w:r>
      <w:r w:rsidR="007C0114" w:rsidRPr="004D0079">
        <w:t xml:space="preserve">: 1/3 occupation, 1/3 education, 1/6 household income and 1/6 income of families with children. These were calculated every five years using data from the Census of Population and Housing (the Census). </w:t>
      </w:r>
    </w:p>
    <w:p w14:paraId="6E352574" w14:textId="548633F0" w:rsidR="007C0114" w:rsidRPr="002F53DD" w:rsidRDefault="007C0114" w:rsidP="004D0079">
      <w:pPr>
        <w:pStyle w:val="Heading2"/>
      </w:pPr>
      <w:bookmarkStart w:id="9" w:name="_Toc34143718"/>
      <w:r>
        <w:t xml:space="preserve">2.3 </w:t>
      </w:r>
      <w:r w:rsidR="00F91F07">
        <w:t>D</w:t>
      </w:r>
      <w:r>
        <w:t>irect measure</w:t>
      </w:r>
      <w:r w:rsidR="00F91F07">
        <w:t xml:space="preserve">: </w:t>
      </w:r>
      <w:r w:rsidR="00527B74">
        <w:t xml:space="preserve">introduction to </w:t>
      </w:r>
      <w:r w:rsidR="00F91F07">
        <w:t>key d</w:t>
      </w:r>
      <w:r w:rsidR="00527B74">
        <w:t>ata sources and production process</w:t>
      </w:r>
      <w:bookmarkEnd w:id="9"/>
    </w:p>
    <w:p w14:paraId="07EAC9FB" w14:textId="3EF234EF" w:rsidR="007C0114" w:rsidRDefault="007C0114" w:rsidP="007C0114">
      <w:pPr>
        <w:rPr>
          <w:rFonts w:cs="Helv"/>
        </w:rPr>
      </w:pPr>
      <w:r>
        <w:rPr>
          <w:rFonts w:cs="Helv"/>
        </w:rPr>
        <w:t xml:space="preserve">To produce the </w:t>
      </w:r>
      <w:r w:rsidR="00C85DB3">
        <w:rPr>
          <w:rFonts w:cs="Helv"/>
        </w:rPr>
        <w:t>DMI score</w:t>
      </w:r>
      <w:r>
        <w:rPr>
          <w:rFonts w:cs="Helv"/>
        </w:rPr>
        <w:t xml:space="preserve">, data about the parents of each student at a school is collated in the </w:t>
      </w:r>
      <w:r w:rsidR="0056082C">
        <w:rPr>
          <w:rFonts w:cs="Helv"/>
        </w:rPr>
        <w:t xml:space="preserve">Department’s </w:t>
      </w:r>
      <w:r w:rsidR="0056082C" w:rsidRPr="0056082C">
        <w:rPr>
          <w:rFonts w:cs="Helv"/>
        </w:rPr>
        <w:t>Student Residential Address an</w:t>
      </w:r>
      <w:r w:rsidR="0056082C">
        <w:rPr>
          <w:rFonts w:cs="Helv"/>
        </w:rPr>
        <w:t>d Other Information Collection (</w:t>
      </w:r>
      <w:r w:rsidR="0056082C" w:rsidRPr="0056082C">
        <w:rPr>
          <w:rFonts w:cs="Helv"/>
        </w:rPr>
        <w:t>the Address Collection</w:t>
      </w:r>
      <w:r w:rsidR="0056082C">
        <w:rPr>
          <w:rFonts w:cs="Helv"/>
        </w:rPr>
        <w:t xml:space="preserve">). It contains information </w:t>
      </w:r>
      <w:r>
        <w:rPr>
          <w:rFonts w:cs="Helv"/>
        </w:rPr>
        <w:t>collected by school</w:t>
      </w:r>
      <w:r w:rsidR="0056082C">
        <w:rPr>
          <w:rFonts w:cs="Helv"/>
        </w:rPr>
        <w:t>s</w:t>
      </w:r>
      <w:r w:rsidR="0056082C" w:rsidRPr="0056082C">
        <w:rPr>
          <w:rFonts w:cs="Helv"/>
        </w:rPr>
        <w:t xml:space="preserve"> </w:t>
      </w:r>
      <w:r w:rsidR="0056082C">
        <w:rPr>
          <w:rFonts w:cs="Helv"/>
        </w:rPr>
        <w:t>and provided to the Department</w:t>
      </w:r>
      <w:r>
        <w:rPr>
          <w:rFonts w:cs="Helv"/>
        </w:rPr>
        <w:t>.</w:t>
      </w:r>
      <w:r w:rsidR="00001A7E">
        <w:rPr>
          <w:rFonts w:cs="Helv"/>
        </w:rPr>
        <w:t xml:space="preserve"> </w:t>
      </w:r>
    </w:p>
    <w:p w14:paraId="7087CE42" w14:textId="6563AE43" w:rsidR="00C92763" w:rsidRDefault="0074043A" w:rsidP="007C0114">
      <w:pPr>
        <w:rPr>
          <w:rFonts w:cs="Helv"/>
        </w:rPr>
      </w:pPr>
      <w:r>
        <w:rPr>
          <w:rFonts w:cs="Helv"/>
        </w:rPr>
        <w:t xml:space="preserve">Student names are not collected. </w:t>
      </w:r>
      <w:r w:rsidR="00001A7E">
        <w:rPr>
          <w:rFonts w:cs="Helv"/>
        </w:rPr>
        <w:t>P</w:t>
      </w:r>
      <w:r w:rsidR="007C0114">
        <w:rPr>
          <w:rFonts w:cs="Helv"/>
        </w:rPr>
        <w:t xml:space="preserve">arent </w:t>
      </w:r>
      <w:r w:rsidR="00382A3C">
        <w:rPr>
          <w:rFonts w:cs="Helv"/>
        </w:rPr>
        <w:t>data is</w:t>
      </w:r>
      <w:r w:rsidR="007C0114">
        <w:rPr>
          <w:rFonts w:cs="Helv"/>
        </w:rPr>
        <w:t xml:space="preserve"> anonymised and </w:t>
      </w:r>
      <w:r w:rsidR="00784A14">
        <w:rPr>
          <w:rFonts w:cs="Helv"/>
        </w:rPr>
        <w:t xml:space="preserve">linked </w:t>
      </w:r>
      <w:r w:rsidR="007C0114">
        <w:rPr>
          <w:rFonts w:cs="Helv"/>
        </w:rPr>
        <w:t xml:space="preserve">to </w:t>
      </w:r>
      <w:r w:rsidR="002A15BD">
        <w:rPr>
          <w:rFonts w:cs="Helv"/>
        </w:rPr>
        <w:t xml:space="preserve">data made available by </w:t>
      </w:r>
      <w:r w:rsidR="00C4117C">
        <w:rPr>
          <w:rFonts w:cs="Helv"/>
        </w:rPr>
        <w:t>the Multi-Agency Data Integration Project (</w:t>
      </w:r>
      <w:r w:rsidR="007C0114">
        <w:rPr>
          <w:rFonts w:cs="Helv"/>
        </w:rPr>
        <w:t>MADIP</w:t>
      </w:r>
      <w:r w:rsidR="00C4117C">
        <w:rPr>
          <w:rFonts w:cs="Helv"/>
        </w:rPr>
        <w:t>)</w:t>
      </w:r>
      <w:r w:rsidR="007C0114">
        <w:rPr>
          <w:rFonts w:cs="Helv"/>
        </w:rPr>
        <w:t xml:space="preserve">. </w:t>
      </w:r>
      <w:r w:rsidR="00C92763">
        <w:t xml:space="preserve">MADIP </w:t>
      </w:r>
      <w:r w:rsidR="008C785D">
        <w:t>contains</w:t>
      </w:r>
      <w:r w:rsidR="00C92763">
        <w:t xml:space="preserve"> a collection of data from </w:t>
      </w:r>
      <w:r w:rsidR="008C785D">
        <w:t>a broad set of government domains,</w:t>
      </w:r>
      <w:r w:rsidR="00C92763">
        <w:t xml:space="preserve"> </w:t>
      </w:r>
      <w:r w:rsidR="008C785D">
        <w:t>including</w:t>
      </w:r>
      <w:r w:rsidR="00C92763">
        <w:t xml:space="preserve"> </w:t>
      </w:r>
      <w:r w:rsidR="008C785D">
        <w:t>health, education, government payments, personal income tax and demographic</w:t>
      </w:r>
      <w:r w:rsidR="00C92763">
        <w:t xml:space="preserve"> information</w:t>
      </w:r>
      <w:r w:rsidR="008C785D">
        <w:t>. MADIP enables this data to be</w:t>
      </w:r>
      <w:r w:rsidR="00C92763">
        <w:t xml:space="preserve"> brought together for </w:t>
      </w:r>
      <w:r w:rsidR="001D4902">
        <w:t xml:space="preserve">policy, </w:t>
      </w:r>
      <w:r w:rsidR="00C92763">
        <w:t>research and statistical purposes.</w:t>
      </w:r>
      <w:r w:rsidR="002A15BD">
        <w:t xml:space="preserve"> MADIP is described further in S</w:t>
      </w:r>
      <w:r w:rsidR="00C92763">
        <w:t xml:space="preserve">ection </w:t>
      </w:r>
      <w:r w:rsidR="00C92763" w:rsidRPr="00C92763">
        <w:t>3.</w:t>
      </w:r>
      <w:r w:rsidR="00C85DB3">
        <w:t>2</w:t>
      </w:r>
      <w:r w:rsidR="00C92763" w:rsidRPr="00C92763">
        <w:t xml:space="preserve"> Institutional environment and privacy</w:t>
      </w:r>
      <w:r w:rsidR="00C92763">
        <w:t xml:space="preserve">. </w:t>
      </w:r>
    </w:p>
    <w:p w14:paraId="555358F5" w14:textId="4258D552" w:rsidR="007C0114" w:rsidRDefault="00D168CC" w:rsidP="007C0114">
      <w:r w:rsidRPr="00D168CC">
        <w:rPr>
          <w:rFonts w:cs="Helv"/>
        </w:rPr>
        <w:t xml:space="preserve">Underpinning MADIP is a ‘spine’, created through a three-way linkage between </w:t>
      </w:r>
      <w:r w:rsidR="00E447F9">
        <w:rPr>
          <w:rFonts w:cs="Helv"/>
        </w:rPr>
        <w:t xml:space="preserve">extracts from </w:t>
      </w:r>
      <w:r w:rsidRPr="00D168CC">
        <w:rPr>
          <w:rFonts w:cs="Helv"/>
        </w:rPr>
        <w:t>the</w:t>
      </w:r>
      <w:r>
        <w:rPr>
          <w:rFonts w:cs="Helv"/>
        </w:rPr>
        <w:t xml:space="preserve"> </w:t>
      </w:r>
      <w:r w:rsidR="00E447F9">
        <w:rPr>
          <w:rFonts w:cs="Helv"/>
        </w:rPr>
        <w:t>Medicare</w:t>
      </w:r>
      <w:r w:rsidRPr="00D168CC">
        <w:rPr>
          <w:rFonts w:cs="Helv"/>
        </w:rPr>
        <w:t xml:space="preserve"> Consumer Directory, the Social Security and Related Information </w:t>
      </w:r>
      <w:r w:rsidR="00001A7E">
        <w:rPr>
          <w:rFonts w:cs="Helv"/>
        </w:rPr>
        <w:t xml:space="preserve">(SSRI) </w:t>
      </w:r>
      <w:r w:rsidRPr="00D168CC">
        <w:rPr>
          <w:rFonts w:cs="Helv"/>
        </w:rPr>
        <w:t>dataset</w:t>
      </w:r>
      <w:r>
        <w:rPr>
          <w:rFonts w:cs="Helv"/>
        </w:rPr>
        <w:t xml:space="preserve">, and </w:t>
      </w:r>
      <w:r w:rsidR="00ED642E">
        <w:rPr>
          <w:rFonts w:cs="Helv"/>
        </w:rPr>
        <w:t>Personal Income Tax (PIT) data</w:t>
      </w:r>
      <w:r w:rsidRPr="00D168CC">
        <w:rPr>
          <w:rFonts w:cs="Helv"/>
        </w:rPr>
        <w:t xml:space="preserve">. </w:t>
      </w:r>
      <w:r>
        <w:t xml:space="preserve">Together, these datasets have very high coverage of the Australian population. The high coverage of the spine enables high quality linkage of other datasets to the spine. </w:t>
      </w:r>
      <w:r w:rsidR="007C0114" w:rsidRPr="00D168CC">
        <w:rPr>
          <w:rFonts w:cs="Helv"/>
        </w:rPr>
        <w:t xml:space="preserve">To be able to link, the records on the Address Collection must have a matching record </w:t>
      </w:r>
      <w:r>
        <w:rPr>
          <w:rFonts w:cs="Helv"/>
        </w:rPr>
        <w:t>on the spine</w:t>
      </w:r>
      <w:r w:rsidR="00654151">
        <w:rPr>
          <w:rFonts w:cs="Helv"/>
        </w:rPr>
        <w:t xml:space="preserve"> (or, for </w:t>
      </w:r>
      <w:r w:rsidR="00CD13BA">
        <w:rPr>
          <w:rFonts w:cs="Helv"/>
        </w:rPr>
        <w:t xml:space="preserve">2018 and </w:t>
      </w:r>
      <w:r w:rsidR="00654151">
        <w:rPr>
          <w:rFonts w:cs="Helv"/>
        </w:rPr>
        <w:t>2019 CTC, a matching record on</w:t>
      </w:r>
      <w:r w:rsidR="000E67BB">
        <w:rPr>
          <w:rFonts w:cs="Helv"/>
        </w:rPr>
        <w:t xml:space="preserve"> </w:t>
      </w:r>
      <w:r w:rsidR="00654151">
        <w:rPr>
          <w:rFonts w:cs="Helv"/>
        </w:rPr>
        <w:t>2016-17 PIT data. See 3.5 Accuracy for more information)</w:t>
      </w:r>
      <w:r w:rsidR="007C0114" w:rsidRPr="00D168CC">
        <w:rPr>
          <w:rFonts w:cs="Helv"/>
        </w:rPr>
        <w:t xml:space="preserve">. To capture the highest quality and number of links, the </w:t>
      </w:r>
      <w:r w:rsidR="00C85DB3">
        <w:rPr>
          <w:rFonts w:cs="Helv"/>
        </w:rPr>
        <w:t>DMI score</w:t>
      </w:r>
      <w:r w:rsidR="007C0114">
        <w:t xml:space="preserve"> uses a deterministic, or exact match, linkage process. </w:t>
      </w:r>
    </w:p>
    <w:p w14:paraId="7988805F" w14:textId="4070D4AA" w:rsidR="007C0114" w:rsidRDefault="007C0114" w:rsidP="007C0114">
      <w:r>
        <w:rPr>
          <w:rFonts w:cs="Helv"/>
        </w:rPr>
        <w:t xml:space="preserve">Once linked, income data </w:t>
      </w:r>
      <w:r w:rsidR="002A15BD">
        <w:rPr>
          <w:rFonts w:cs="Helv"/>
        </w:rPr>
        <w:t>available via</w:t>
      </w:r>
      <w:r>
        <w:rPr>
          <w:rFonts w:cs="Helv"/>
        </w:rPr>
        <w:t xml:space="preserve"> MADIP is assigned to </w:t>
      </w:r>
      <w:r w:rsidR="00784A14">
        <w:rPr>
          <w:rFonts w:cs="Helv"/>
        </w:rPr>
        <w:t xml:space="preserve">anonymised </w:t>
      </w:r>
      <w:r>
        <w:rPr>
          <w:rFonts w:cs="Helv"/>
        </w:rPr>
        <w:t>parent</w:t>
      </w:r>
      <w:r w:rsidR="00784A14">
        <w:rPr>
          <w:rFonts w:cs="Helv"/>
        </w:rPr>
        <w:t xml:space="preserve"> record</w:t>
      </w:r>
      <w:r>
        <w:rPr>
          <w:rFonts w:cs="Helv"/>
        </w:rPr>
        <w:t xml:space="preserve">s. </w:t>
      </w:r>
      <w:r>
        <w:t xml:space="preserve">ATI </w:t>
      </w:r>
      <w:r w:rsidR="002508ED">
        <w:t xml:space="preserve">data </w:t>
      </w:r>
      <w:r w:rsidR="002A15BD">
        <w:t xml:space="preserve">from </w:t>
      </w:r>
      <w:r w:rsidR="0074043A">
        <w:t>PIT</w:t>
      </w:r>
      <w:r w:rsidR="002A15BD">
        <w:t xml:space="preserve"> </w:t>
      </w:r>
      <w:r>
        <w:t xml:space="preserve">is used where available. If ATI is not available, income information from </w:t>
      </w:r>
      <w:r w:rsidR="00286A1D">
        <w:t xml:space="preserve">other sources, such as </w:t>
      </w:r>
      <w:r>
        <w:t>payment summary or concession card data</w:t>
      </w:r>
      <w:r w:rsidR="0074043A">
        <w:t xml:space="preserve"> from SSRI</w:t>
      </w:r>
      <w:r>
        <w:t xml:space="preserve">, </w:t>
      </w:r>
      <w:r w:rsidR="00BD451C">
        <w:t xml:space="preserve">is </w:t>
      </w:r>
      <w:r>
        <w:t>assig</w:t>
      </w:r>
      <w:r w:rsidR="002508ED">
        <w:t xml:space="preserve">ned according to the Department’s </w:t>
      </w:r>
      <w:r>
        <w:t>in</w:t>
      </w:r>
      <w:r w:rsidR="006C5971">
        <w:t xml:space="preserve">come source assignment decision </w:t>
      </w:r>
      <w:r>
        <w:t xml:space="preserve">tree (see </w:t>
      </w:r>
      <w:r w:rsidR="008939AE">
        <w:t>Figure</w:t>
      </w:r>
      <w:r>
        <w:t xml:space="preserve"> 2.2). </w:t>
      </w:r>
    </w:p>
    <w:p w14:paraId="01BE35A5" w14:textId="53CE5F09" w:rsidR="00DB2EB9" w:rsidRDefault="008939AE" w:rsidP="00DB2EB9">
      <w:pPr>
        <w:pStyle w:val="Caption"/>
      </w:pPr>
      <w:r>
        <w:lastRenderedPageBreak/>
        <w:t>Figure</w:t>
      </w:r>
      <w:r w:rsidR="00DB2EB9" w:rsidRPr="00FA7526">
        <w:t xml:space="preserve"> 2.2. Department of Education</w:t>
      </w:r>
      <w:r w:rsidR="00113C23">
        <w:t>, Skills and Employment’s</w:t>
      </w:r>
      <w:r w:rsidR="00DB2EB9" w:rsidRPr="00FA7526">
        <w:t xml:space="preserve"> income source assignment decision tree</w:t>
      </w:r>
    </w:p>
    <w:p w14:paraId="7F1E0510" w14:textId="79C8654C" w:rsidR="00EE609E" w:rsidRDefault="00EE609E" w:rsidP="007C0114">
      <w:r>
        <w:rPr>
          <w:noProof/>
          <w:lang w:eastAsia="en-AU"/>
        </w:rPr>
        <w:drawing>
          <wp:inline distT="0" distB="0" distL="0" distR="0" wp14:anchorId="17E2FC2A" wp14:editId="2528B8E8">
            <wp:extent cx="5731510" cy="8213725"/>
            <wp:effectExtent l="0" t="0" r="2540" b="0"/>
            <wp:docPr id="7" name="Picture 7" descr="For a single parent:&#10; - assign most recent ATI if available, else&#10;- assign non-zero payment summary income if available, else&#10;- if low income concession card holder, assign 0, else, &#10;- assign previous year ATI if available, else, exclude from DMI.&#10;For two parents:&#10; - assign ATI for both, if available, or&#10; - assign ATI for one parent and, non-zero spouse reported income, if available for the second parent, or&#10; - non-zero payment summary for the second parent if available, or&#10;- 0 if low income concession card available for second parent, or&#10;- previous year ATI for second parent if available, or&#10; - non-zero spouse reported income in previous year, if available, else, assign zero for second parent. &#10;If netiher of two parents has ATI, use: &#10;- non-zero payment summary, or&#10;- low income concession card (0), or&#10;- previous year ATI.&#10;If one parent has an income source, assign 0 for other parent. &#10;If neither parent has an income source, exclude both from DMI.&#10;" title="Income source assignment decisi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come assignment diagram v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8213725"/>
                    </a:xfrm>
                    <a:prstGeom prst="rect">
                      <a:avLst/>
                    </a:prstGeom>
                  </pic:spPr>
                </pic:pic>
              </a:graphicData>
            </a:graphic>
          </wp:inline>
        </w:drawing>
      </w:r>
    </w:p>
    <w:p w14:paraId="1022483D" w14:textId="3284C61A" w:rsidR="007C0114" w:rsidRPr="00274C41" w:rsidRDefault="007C0114" w:rsidP="007C0114">
      <w:r w:rsidRPr="00274C41">
        <w:lastRenderedPageBreak/>
        <w:t xml:space="preserve">After the assignment of income, </w:t>
      </w:r>
      <w:r w:rsidR="00C85DB3">
        <w:t>DMI</w:t>
      </w:r>
      <w:r w:rsidR="00C85DB3" w:rsidRPr="00274C41">
        <w:t xml:space="preserve"> </w:t>
      </w:r>
      <w:r w:rsidR="00C85DB3">
        <w:t xml:space="preserve">and CTC </w:t>
      </w:r>
      <w:r w:rsidRPr="00274C41">
        <w:t xml:space="preserve">scores are calculated. </w:t>
      </w:r>
      <w:r w:rsidR="00073207">
        <w:t>T</w:t>
      </w:r>
      <w:r w:rsidRPr="00274C41">
        <w:t xml:space="preserve">he scores are </w:t>
      </w:r>
      <w:r w:rsidR="00073207">
        <w:t>validated</w:t>
      </w:r>
      <w:r w:rsidRPr="00274C41">
        <w:t xml:space="preserve"> and prepared for release, to ensure quality and confidentiality through the process. The final stage is to review the process</w:t>
      </w:r>
      <w:r w:rsidR="007B6388">
        <w:t xml:space="preserve">, as </w:t>
      </w:r>
      <w:r w:rsidR="00B550AE">
        <w:t>shown</w:t>
      </w:r>
      <w:r w:rsidRPr="00274C41">
        <w:t xml:space="preserve"> in </w:t>
      </w:r>
      <w:r w:rsidR="008939AE">
        <w:t>Figure</w:t>
      </w:r>
      <w:r w:rsidRPr="00274C41">
        <w:t xml:space="preserve"> 2.3. </w:t>
      </w:r>
    </w:p>
    <w:p w14:paraId="663CBA2E" w14:textId="1C46E91F" w:rsidR="00747FD8" w:rsidRDefault="008939AE" w:rsidP="00747FD8">
      <w:pPr>
        <w:pStyle w:val="Caption"/>
      </w:pPr>
      <w:r>
        <w:t>Figure</w:t>
      </w:r>
      <w:r w:rsidR="00747FD8" w:rsidRPr="006139D7">
        <w:t xml:space="preserve"> 2.3. Capacity to contribute high level process</w:t>
      </w:r>
    </w:p>
    <w:p w14:paraId="6407EB41" w14:textId="2AAADED7" w:rsidR="007C0114" w:rsidRPr="003778AC" w:rsidRDefault="005E7584" w:rsidP="007C0114">
      <w:r>
        <w:rPr>
          <w:noProof/>
          <w:sz w:val="16"/>
          <w:szCs w:val="16"/>
          <w:lang w:eastAsia="en-AU"/>
        </w:rPr>
        <w:drawing>
          <wp:inline distT="0" distB="0" distL="0" distR="0" wp14:anchorId="7833AD87" wp14:editId="68021418">
            <wp:extent cx="5236475" cy="5897892"/>
            <wp:effectExtent l="0" t="0" r="2540" b="7620"/>
            <wp:docPr id="16" name="Picture 16" descr="This process sets out the main steps in the statistical production process for school community CTC scores based on the DMI. &#10;The 5 key phases of the production process are: collect, process, validate, publish and evaluate. &#10;There is a quality gate associated with each of these high level phases.&#10;Within those phases, the detailed steps in the process are described in the body of this report." title="Capacity to Contribute high level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igh Level Process Flow Diagram v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36475" cy="5897892"/>
                    </a:xfrm>
                    <a:prstGeom prst="rect">
                      <a:avLst/>
                    </a:prstGeom>
                  </pic:spPr>
                </pic:pic>
              </a:graphicData>
            </a:graphic>
          </wp:inline>
        </w:drawing>
      </w:r>
    </w:p>
    <w:p w14:paraId="1ED8FDB9" w14:textId="470D59C4" w:rsidR="00274C41" w:rsidRDefault="00274C41">
      <w:r>
        <w:br w:type="page"/>
      </w:r>
    </w:p>
    <w:p w14:paraId="25ED9CDC" w14:textId="7AE7CFA1" w:rsidR="00843E89" w:rsidRDefault="00843E89" w:rsidP="00843E89">
      <w:pPr>
        <w:pStyle w:val="Heading1"/>
      </w:pPr>
      <w:bookmarkStart w:id="10" w:name="_Toc34143719"/>
      <w:r>
        <w:lastRenderedPageBreak/>
        <w:t xml:space="preserve">Section 3 Quality </w:t>
      </w:r>
      <w:r w:rsidR="00277001">
        <w:t>f</w:t>
      </w:r>
      <w:r>
        <w:t xml:space="preserve">ramework </w:t>
      </w:r>
      <w:r w:rsidR="0087201D">
        <w:t>f</w:t>
      </w:r>
      <w:r>
        <w:t xml:space="preserve">or </w:t>
      </w:r>
      <w:r w:rsidR="00382A3C">
        <w:t>the direct measure of income (DMI) score</w:t>
      </w:r>
      <w:bookmarkEnd w:id="10"/>
    </w:p>
    <w:p w14:paraId="27A76629" w14:textId="16689098" w:rsidR="00843E89" w:rsidRDefault="00B96B99" w:rsidP="00843E89">
      <w:pPr>
        <w:pStyle w:val="Heading2"/>
      </w:pPr>
      <w:bookmarkStart w:id="11" w:name="_Toc34143720"/>
      <w:r>
        <w:t>3.1</w:t>
      </w:r>
      <w:r w:rsidR="00843E89">
        <w:t xml:space="preserve"> ABS Data Quality Framework</w:t>
      </w:r>
      <w:bookmarkEnd w:id="11"/>
    </w:p>
    <w:p w14:paraId="33CE2165" w14:textId="556E6B9F" w:rsidR="00E968DD" w:rsidRPr="00843E89" w:rsidRDefault="00843E89" w:rsidP="00843E89">
      <w:r w:rsidRPr="00843E89">
        <w:t>The quality of data is</w:t>
      </w:r>
      <w:r w:rsidR="00453665">
        <w:t xml:space="preserve"> often described as its fitness-for-</w:t>
      </w:r>
      <w:r w:rsidRPr="00843E89">
        <w:t xml:space="preserve">purpose. The </w:t>
      </w:r>
      <w:hyperlink r:id="rId26" w:history="1">
        <w:r w:rsidRPr="00782C99">
          <w:rPr>
            <w:rStyle w:val="Hyperlink"/>
          </w:rPr>
          <w:t>ABS Data Quality Framework</w:t>
        </w:r>
      </w:hyperlink>
      <w:r w:rsidRPr="00843E89">
        <w:t xml:space="preserve"> covers seven dimensions of quality: institutional environment, relevance, timeliness, accuracy, coherence, interpr</w:t>
      </w:r>
      <w:r w:rsidR="007C39B0">
        <w:t>etability and accessibility. It i</w:t>
      </w:r>
      <w:r w:rsidRPr="00843E89">
        <w:t>s important to include all seven</w:t>
      </w:r>
      <w:r w:rsidR="007262ED">
        <w:t xml:space="preserve"> interrelated</w:t>
      </w:r>
      <w:r w:rsidRPr="00843E89">
        <w:t xml:space="preserve"> dimensions in a quality assessment, though the importance given to each dimension may vary. </w:t>
      </w:r>
      <w:r w:rsidR="00E968DD">
        <w:t>T</w:t>
      </w:r>
      <w:r w:rsidR="00E968DD" w:rsidRPr="00E30A0E">
        <w:t xml:space="preserve">he </w:t>
      </w:r>
      <w:r w:rsidR="00E968DD">
        <w:t>ABS Data Quality Framework</w:t>
      </w:r>
      <w:r w:rsidR="00E968DD" w:rsidRPr="00E30A0E">
        <w:t xml:space="preserve"> is based on the </w:t>
      </w:r>
      <w:r w:rsidR="00E968DD" w:rsidRPr="00770031">
        <w:rPr>
          <w:color w:val="000000" w:themeColor="text1"/>
        </w:rPr>
        <w:t xml:space="preserve">Statistics Canada </w:t>
      </w:r>
      <w:r w:rsidR="00687F33">
        <w:rPr>
          <w:color w:val="000000" w:themeColor="text1"/>
        </w:rPr>
        <w:t xml:space="preserve">Quality </w:t>
      </w:r>
      <w:r w:rsidR="00E968DD" w:rsidRPr="00770031">
        <w:rPr>
          <w:color w:val="000000" w:themeColor="text1"/>
        </w:rPr>
        <w:t xml:space="preserve">Assurance Framework (2002) and the European Statistics Code of Practice (2005). The ABS </w:t>
      </w:r>
      <w:r w:rsidR="00782C99">
        <w:rPr>
          <w:color w:val="000000" w:themeColor="text1"/>
        </w:rPr>
        <w:t xml:space="preserve">Data </w:t>
      </w:r>
      <w:r w:rsidR="00E968DD" w:rsidRPr="00770031">
        <w:rPr>
          <w:color w:val="000000" w:themeColor="text1"/>
        </w:rPr>
        <w:t xml:space="preserve">Quality Framework is considered to </w:t>
      </w:r>
      <w:r w:rsidR="00E968DD">
        <w:rPr>
          <w:color w:val="000000" w:themeColor="text1"/>
        </w:rPr>
        <w:t xml:space="preserve">be </w:t>
      </w:r>
      <w:r w:rsidR="00E968DD" w:rsidRPr="00770031">
        <w:rPr>
          <w:color w:val="000000" w:themeColor="text1"/>
        </w:rPr>
        <w:t>an exemplar for the use-focussed analysis of data quality</w:t>
      </w:r>
      <w:r w:rsidR="00E968DD" w:rsidRPr="00770031">
        <w:rPr>
          <w:rStyle w:val="FootnoteReference"/>
          <w:color w:val="000000" w:themeColor="text1"/>
        </w:rPr>
        <w:footnoteReference w:id="9"/>
      </w:r>
      <w:r w:rsidR="00E968DD" w:rsidRPr="00770031">
        <w:rPr>
          <w:color w:val="000000" w:themeColor="text1"/>
        </w:rPr>
        <w:t>.</w:t>
      </w:r>
    </w:p>
    <w:p w14:paraId="1307F66C" w14:textId="379EBACA" w:rsidR="00843E89" w:rsidRPr="000B1919" w:rsidRDefault="00B96B99" w:rsidP="00843E89">
      <w:pPr>
        <w:pStyle w:val="Heading2"/>
      </w:pPr>
      <w:bookmarkStart w:id="12" w:name="_Toc18048756"/>
      <w:bookmarkStart w:id="13" w:name="_Toc17895339"/>
      <w:bookmarkStart w:id="14" w:name="_Toc18263042"/>
      <w:bookmarkStart w:id="15" w:name="_Toc18263107"/>
      <w:bookmarkStart w:id="16" w:name="_Toc22734833"/>
      <w:bookmarkStart w:id="17" w:name="_Toc34143721"/>
      <w:r>
        <w:t>3.2</w:t>
      </w:r>
      <w:r w:rsidR="00843E89">
        <w:t xml:space="preserve"> </w:t>
      </w:r>
      <w:r w:rsidR="00843E89" w:rsidRPr="000B1919">
        <w:t xml:space="preserve">Institutional </w:t>
      </w:r>
      <w:r w:rsidR="00843E89">
        <w:t>e</w:t>
      </w:r>
      <w:r w:rsidR="00843E89" w:rsidRPr="000B1919">
        <w:t>nvironment</w:t>
      </w:r>
      <w:bookmarkEnd w:id="12"/>
      <w:bookmarkEnd w:id="13"/>
      <w:r w:rsidR="00843E89">
        <w:t xml:space="preserve"> and privacy</w:t>
      </w:r>
      <w:bookmarkEnd w:id="14"/>
      <w:bookmarkEnd w:id="15"/>
      <w:bookmarkEnd w:id="16"/>
      <w:bookmarkEnd w:id="17"/>
    </w:p>
    <w:p w14:paraId="433C7AD7" w14:textId="6FC3DCA0" w:rsidR="00BF1DD8" w:rsidRDefault="00BF1DD8" w:rsidP="00BF1DD8">
      <w:pPr>
        <w:pStyle w:val="Heading3"/>
      </w:pPr>
      <w:bookmarkStart w:id="18" w:name="_Toc18048757"/>
      <w:bookmarkStart w:id="19" w:name="_Toc17895340"/>
      <w:bookmarkStart w:id="20" w:name="_Toc18263047"/>
      <w:bookmarkStart w:id="21" w:name="_Toc18263108"/>
      <w:bookmarkStart w:id="22" w:name="_Toc22734834"/>
      <w:r>
        <w:t>Overview</w:t>
      </w:r>
    </w:p>
    <w:tbl>
      <w:tblPr>
        <w:tblStyle w:val="ListTable3-Accent1"/>
        <w:tblW w:w="9067" w:type="dxa"/>
        <w:tblLook w:val="04A0" w:firstRow="1" w:lastRow="0" w:firstColumn="1" w:lastColumn="0" w:noHBand="0" w:noVBand="1"/>
      </w:tblPr>
      <w:tblGrid>
        <w:gridCol w:w="5382"/>
        <w:gridCol w:w="3685"/>
      </w:tblGrid>
      <w:tr w:rsidR="00302A75" w14:paraId="616229EB" w14:textId="77777777" w:rsidTr="00AC65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7" w:type="dxa"/>
            <w:gridSpan w:val="2"/>
            <w:tcBorders>
              <w:top w:val="single" w:sz="4" w:space="0" w:color="4F81BD" w:themeColor="accent1"/>
              <w:right w:val="single" w:sz="4" w:space="0" w:color="4F81BD" w:themeColor="accent1"/>
            </w:tcBorders>
          </w:tcPr>
          <w:p w14:paraId="50CB3BD4" w14:textId="77777777" w:rsidR="00302A75" w:rsidRDefault="00302A75" w:rsidP="00302A75">
            <w:r>
              <w:t>Institutional Environment and Privacy</w:t>
            </w:r>
          </w:p>
          <w:p w14:paraId="76A7A99B" w14:textId="1FC3035E" w:rsidR="00302A75" w:rsidRPr="00BC1EED" w:rsidRDefault="00302A75" w:rsidP="00302A75">
            <w:pPr>
              <w:rPr>
                <w:b w:val="0"/>
              </w:rPr>
            </w:pPr>
            <w:r>
              <w:rPr>
                <w:i/>
              </w:rPr>
              <w:t xml:space="preserve">- </w:t>
            </w:r>
            <w:r w:rsidRPr="00C77654">
              <w:rPr>
                <w:i/>
              </w:rPr>
              <w:t>the</w:t>
            </w:r>
            <w:r>
              <w:rPr>
                <w:i/>
              </w:rPr>
              <w:t xml:space="preserve"> </w:t>
            </w:r>
            <w:r w:rsidRPr="00C77654">
              <w:rPr>
                <w:i/>
              </w:rPr>
              <w:t>institutional and organisational factors which may have a significant influence on the effectiveness and credibility of the agency producing the statistics</w:t>
            </w:r>
          </w:p>
        </w:tc>
      </w:tr>
      <w:tr w:rsidR="00302A75" w14:paraId="44F698F6" w14:textId="77777777" w:rsidTr="00604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07620D9A" w14:textId="788DB449" w:rsidR="00302A75" w:rsidRPr="00302A75" w:rsidRDefault="00302A75" w:rsidP="00302A75">
            <w:r w:rsidRPr="00302A75">
              <w:t>Summary</w:t>
            </w:r>
          </w:p>
        </w:tc>
        <w:tc>
          <w:tcPr>
            <w:tcW w:w="3685" w:type="dxa"/>
          </w:tcPr>
          <w:p w14:paraId="57B0915B" w14:textId="6F4A4D3A" w:rsidR="00302A75" w:rsidRPr="00BC1EED" w:rsidRDefault="00302A75" w:rsidP="00302A75">
            <w:pPr>
              <w:cnfStyle w:val="000000100000" w:firstRow="0" w:lastRow="0" w:firstColumn="0" w:lastColumn="0" w:oddVBand="0" w:evenVBand="0" w:oddHBand="1" w:evenHBand="0" w:firstRowFirstColumn="0" w:firstRowLastColumn="0" w:lastRowFirstColumn="0" w:lastRowLastColumn="0"/>
              <w:rPr>
                <w:b/>
              </w:rPr>
            </w:pPr>
            <w:r w:rsidRPr="00BC1EED">
              <w:rPr>
                <w:b/>
              </w:rPr>
              <w:t>Validation technique &amp; recommended application</w:t>
            </w:r>
          </w:p>
        </w:tc>
      </w:tr>
      <w:tr w:rsidR="00302A75" w14:paraId="79DF0ED2" w14:textId="77777777" w:rsidTr="00AC65DB">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21A99552" w14:textId="63F69EDC" w:rsidR="00302A75" w:rsidRPr="00302A75" w:rsidRDefault="00302A75" w:rsidP="00302A75">
            <w:pPr>
              <w:rPr>
                <w:i/>
              </w:rPr>
            </w:pPr>
            <w:r w:rsidRPr="00302A75">
              <w:rPr>
                <w:b w:val="0"/>
                <w:i/>
              </w:rPr>
              <w:t>i. Which organisations collect the data and what sort of organisations are they?</w:t>
            </w:r>
          </w:p>
        </w:tc>
      </w:tr>
      <w:tr w:rsidR="00302A75" w14:paraId="5EBDC95D" w14:textId="77777777" w:rsidTr="00604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4C147FA6" w14:textId="1C698EBE" w:rsidR="00302A75" w:rsidRPr="00302A75" w:rsidRDefault="00302A75" w:rsidP="00302A75">
            <w:pPr>
              <w:rPr>
                <w:b w:val="0"/>
              </w:rPr>
            </w:pPr>
            <w:r w:rsidRPr="00302A75">
              <w:rPr>
                <w:b w:val="0"/>
              </w:rPr>
              <w:t>All are Australian Government departments or statutory bodies. Most information is collected for administrative purposes.</w:t>
            </w:r>
          </w:p>
        </w:tc>
        <w:tc>
          <w:tcPr>
            <w:tcW w:w="3685" w:type="dxa"/>
          </w:tcPr>
          <w:p w14:paraId="3103FD31" w14:textId="333FF11D" w:rsidR="00302A75" w:rsidRDefault="00302A75" w:rsidP="00E97A3A">
            <w:pPr>
              <w:cnfStyle w:val="000000100000" w:firstRow="0" w:lastRow="0" w:firstColumn="0" w:lastColumn="0" w:oddVBand="0" w:evenVBand="0" w:oddHBand="1" w:evenHBand="0" w:firstRowFirstColumn="0" w:firstRowLastColumn="0" w:lastRowFirstColumn="0" w:lastRowLastColumn="0"/>
            </w:pPr>
            <w:r>
              <w:t xml:space="preserve">Qualitative assessment of legislative, policy and data integration framework, undertaken </w:t>
            </w:r>
            <w:r w:rsidR="00E97A3A">
              <w:t>annually</w:t>
            </w:r>
            <w:r>
              <w:t>.</w:t>
            </w:r>
            <w:r w:rsidR="0060482B">
              <w:t xml:space="preserve"> G</w:t>
            </w:r>
            <w:r>
              <w:t xml:space="preserve">overnance checks completed prior to each cycle </w:t>
            </w:r>
            <w:r w:rsidR="0060482B">
              <w:t>per</w:t>
            </w:r>
            <w:r>
              <w:t xml:space="preserve"> Quality Gate 1A: Data use </w:t>
            </w:r>
            <w:r w:rsidR="00AE3AD5">
              <w:t>g</w:t>
            </w:r>
            <w:r>
              <w:t xml:space="preserve">overnance. </w:t>
            </w:r>
          </w:p>
        </w:tc>
      </w:tr>
      <w:tr w:rsidR="00302A75" w14:paraId="127E4DC5" w14:textId="77777777" w:rsidTr="00AC65DB">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5EC4919C" w14:textId="578C5557" w:rsidR="00302A75" w:rsidRPr="00302A75" w:rsidRDefault="00302A75" w:rsidP="00302A75">
            <w:pPr>
              <w:rPr>
                <w:rFonts w:cs="Calibri"/>
                <w:i/>
                <w:color w:val="000000"/>
              </w:rPr>
            </w:pPr>
            <w:r w:rsidRPr="00302A75">
              <w:rPr>
                <w:b w:val="0"/>
                <w:i/>
              </w:rPr>
              <w:t>ii. What authority/ legislation/ agreement was the data collected under? Is statistical confidentiality guaranteed? If so, under what legislation?</w:t>
            </w:r>
          </w:p>
        </w:tc>
      </w:tr>
      <w:tr w:rsidR="00302A75" w14:paraId="24B1AFCA" w14:textId="77777777" w:rsidTr="00604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31E2F04E" w14:textId="7C1287EE" w:rsidR="00302A75" w:rsidRPr="00302A75" w:rsidRDefault="00302A75" w:rsidP="0060482B">
            <w:pPr>
              <w:rPr>
                <w:b w:val="0"/>
              </w:rPr>
            </w:pPr>
            <w:r w:rsidRPr="00302A75">
              <w:rPr>
                <w:rFonts w:cs="Calibri"/>
                <w:b w:val="0"/>
                <w:i/>
                <w:color w:val="000000"/>
              </w:rPr>
              <w:t xml:space="preserve">Australian Education Regulation 2013 (Cth); </w:t>
            </w:r>
            <w:r w:rsidRPr="00302A75">
              <w:rPr>
                <w:b w:val="0"/>
                <w:i/>
              </w:rPr>
              <w:t>Census and Statistics Act 1905 (Cth)</w:t>
            </w:r>
            <w:r w:rsidRPr="00302A75">
              <w:rPr>
                <w:b w:val="0"/>
              </w:rPr>
              <w:t>;</w:t>
            </w:r>
            <w:r w:rsidR="0060482B">
              <w:rPr>
                <w:b w:val="0"/>
              </w:rPr>
              <w:t xml:space="preserve"> </w:t>
            </w:r>
            <w:r w:rsidRPr="00302A75">
              <w:rPr>
                <w:rFonts w:cs="Calibri"/>
                <w:b w:val="0"/>
                <w:i/>
                <w:color w:val="000000"/>
              </w:rPr>
              <w:t>Privacy Act 1988</w:t>
            </w:r>
            <w:r w:rsidRPr="00302A75">
              <w:rPr>
                <w:rFonts w:cs="Calibri"/>
                <w:b w:val="0"/>
                <w:color w:val="000000"/>
              </w:rPr>
              <w:t xml:space="preserve"> </w:t>
            </w:r>
            <w:r w:rsidRPr="00302A75">
              <w:rPr>
                <w:rFonts w:cs="Calibri"/>
                <w:b w:val="0"/>
                <w:i/>
                <w:color w:val="000000"/>
              </w:rPr>
              <w:t xml:space="preserve">(Cth), </w:t>
            </w:r>
            <w:r w:rsidRPr="00302A75">
              <w:rPr>
                <w:rFonts w:cs="Calibri"/>
                <w:b w:val="0"/>
                <w:color w:val="000000"/>
              </w:rPr>
              <w:t>and the legislation listed in Table 3.1. Statistical confidentiality is also guaranteed under th</w:t>
            </w:r>
            <w:r w:rsidR="00AE3AD5">
              <w:rPr>
                <w:rFonts w:cs="Calibri"/>
                <w:b w:val="0"/>
                <w:color w:val="000000"/>
              </w:rPr>
              <w:t>e</w:t>
            </w:r>
            <w:r w:rsidRPr="00302A75">
              <w:rPr>
                <w:rFonts w:cs="Calibri"/>
                <w:b w:val="0"/>
                <w:color w:val="000000"/>
              </w:rPr>
              <w:t xml:space="preserve"> legislati</w:t>
            </w:r>
            <w:r w:rsidR="00AE3AD5">
              <w:rPr>
                <w:rFonts w:cs="Calibri"/>
                <w:b w:val="0"/>
                <w:color w:val="000000"/>
              </w:rPr>
              <w:t>ve arrangements</w:t>
            </w:r>
            <w:r w:rsidRPr="00302A75">
              <w:rPr>
                <w:rFonts w:cs="Calibri"/>
                <w:b w:val="0"/>
                <w:color w:val="000000"/>
              </w:rPr>
              <w:t xml:space="preserve">. </w:t>
            </w:r>
          </w:p>
        </w:tc>
        <w:tc>
          <w:tcPr>
            <w:tcW w:w="3685" w:type="dxa"/>
          </w:tcPr>
          <w:p w14:paraId="5D794649" w14:textId="7C336FB1" w:rsidR="00302A75" w:rsidRDefault="00302A75" w:rsidP="00302A75">
            <w:pPr>
              <w:cnfStyle w:val="000000100000" w:firstRow="0" w:lastRow="0" w:firstColumn="0" w:lastColumn="0" w:oddVBand="0" w:evenVBand="0" w:oddHBand="1" w:evenHBand="0" w:firstRowFirstColumn="0" w:firstRowLastColumn="0" w:lastRowFirstColumn="0" w:lastRowLastColumn="0"/>
            </w:pPr>
            <w:r>
              <w:t>As above.</w:t>
            </w:r>
          </w:p>
        </w:tc>
      </w:tr>
      <w:tr w:rsidR="00302A75" w14:paraId="2AEB9C4B" w14:textId="77777777" w:rsidTr="00AC65DB">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0181AA47" w14:textId="291A1787" w:rsidR="00302A75" w:rsidRPr="00302A75" w:rsidRDefault="00302A75" w:rsidP="00302A75">
            <w:pPr>
              <w:rPr>
                <w:i/>
              </w:rPr>
            </w:pPr>
            <w:r w:rsidRPr="00302A75">
              <w:rPr>
                <w:b w:val="0"/>
                <w:i/>
              </w:rPr>
              <w:t>iii. Which organisations compile the data, and what sort of organisations are they?</w:t>
            </w:r>
          </w:p>
        </w:tc>
      </w:tr>
      <w:tr w:rsidR="00302A75" w14:paraId="700A3365" w14:textId="77777777" w:rsidTr="00604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11BE5336" w14:textId="4307910E" w:rsidR="00302A75" w:rsidRPr="00302A75" w:rsidRDefault="00302A75" w:rsidP="00302A75">
            <w:pPr>
              <w:rPr>
                <w:b w:val="0"/>
              </w:rPr>
            </w:pPr>
            <w:r w:rsidRPr="00302A75">
              <w:rPr>
                <w:b w:val="0"/>
              </w:rPr>
              <w:t>Department of Education</w:t>
            </w:r>
            <w:r w:rsidR="00113C23">
              <w:rPr>
                <w:b w:val="0"/>
              </w:rPr>
              <w:t>, Skills and Employment</w:t>
            </w:r>
            <w:r w:rsidRPr="00302A75">
              <w:rPr>
                <w:b w:val="0"/>
              </w:rPr>
              <w:t xml:space="preserve"> &amp; Australian Bureau of Statistics</w:t>
            </w:r>
          </w:p>
          <w:p w14:paraId="4FB1A542" w14:textId="35DE6F7E" w:rsidR="00302A75" w:rsidRPr="00302A75" w:rsidRDefault="00302A75" w:rsidP="00302A75">
            <w:pPr>
              <w:rPr>
                <w:b w:val="0"/>
              </w:rPr>
            </w:pPr>
          </w:p>
        </w:tc>
        <w:tc>
          <w:tcPr>
            <w:tcW w:w="3685" w:type="dxa"/>
          </w:tcPr>
          <w:p w14:paraId="28DF018B" w14:textId="4D8B0AD2" w:rsidR="00302A75" w:rsidRDefault="00302A75" w:rsidP="00302A75">
            <w:pPr>
              <w:cnfStyle w:val="000000100000" w:firstRow="0" w:lastRow="0" w:firstColumn="0" w:lastColumn="0" w:oddVBand="0" w:evenVBand="0" w:oddHBand="1" w:evenHBand="0" w:firstRowFirstColumn="0" w:firstRowLastColumn="0" w:lastRowFirstColumn="0" w:lastRowLastColumn="0"/>
            </w:pPr>
            <w:r>
              <w:t>As above.</w:t>
            </w:r>
          </w:p>
        </w:tc>
      </w:tr>
      <w:tr w:rsidR="00302A75" w14:paraId="0A39A890" w14:textId="77777777" w:rsidTr="00AC65DB">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3F6AE38C" w14:textId="61F051A8" w:rsidR="00302A75" w:rsidRPr="00302A75" w:rsidRDefault="00302A75" w:rsidP="00302A75">
            <w:pPr>
              <w:rPr>
                <w:i/>
              </w:rPr>
            </w:pPr>
            <w:r w:rsidRPr="00302A75">
              <w:rPr>
                <w:b w:val="0"/>
                <w:i/>
              </w:rPr>
              <w:t>iv. To what extent and how quickly are any identified errors in published statistics corrected and publicised?</w:t>
            </w:r>
          </w:p>
        </w:tc>
      </w:tr>
      <w:tr w:rsidR="00302A75" w14:paraId="6533DFB9" w14:textId="77777777" w:rsidTr="00604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tcPr>
          <w:p w14:paraId="65AA5476" w14:textId="656CC4D8" w:rsidR="00302A75" w:rsidRPr="00302A75" w:rsidRDefault="00302A75" w:rsidP="00302A75">
            <w:pPr>
              <w:rPr>
                <w:b w:val="0"/>
              </w:rPr>
            </w:pPr>
            <w:r w:rsidRPr="00302A75">
              <w:rPr>
                <w:b w:val="0"/>
              </w:rPr>
              <w:t>The</w:t>
            </w:r>
            <w:r w:rsidR="00212C5E">
              <w:rPr>
                <w:b w:val="0"/>
              </w:rPr>
              <w:t xml:space="preserve"> purpose of the</w:t>
            </w:r>
            <w:r w:rsidRPr="00302A75">
              <w:rPr>
                <w:b w:val="0"/>
              </w:rPr>
              <w:t xml:space="preserve"> quality assurance process </w:t>
            </w:r>
            <w:r w:rsidR="00212C5E">
              <w:rPr>
                <w:b w:val="0"/>
              </w:rPr>
              <w:t xml:space="preserve">is to </w:t>
            </w:r>
            <w:r w:rsidRPr="00302A75">
              <w:rPr>
                <w:b w:val="0"/>
              </w:rPr>
              <w:t>prevent errors occurring across the end-to-end cycle. In the unlikely event that an error is identified, a quality incident response plan will be enacted immediately.</w:t>
            </w:r>
          </w:p>
        </w:tc>
        <w:tc>
          <w:tcPr>
            <w:tcW w:w="3685" w:type="dxa"/>
          </w:tcPr>
          <w:p w14:paraId="52773085" w14:textId="3F4A5329" w:rsidR="00302A75" w:rsidRDefault="00302A75" w:rsidP="0060482B">
            <w:pPr>
              <w:cnfStyle w:val="000000100000" w:firstRow="0" w:lastRow="0" w:firstColumn="0" w:lastColumn="0" w:oddVBand="0" w:evenVBand="0" w:oddHBand="1" w:evenHBand="0" w:firstRowFirstColumn="0" w:firstRowLastColumn="0" w:lastRowFirstColumn="0" w:lastRowLastColumn="0"/>
            </w:pPr>
            <w:r>
              <w:t xml:space="preserve">The quality assurance process describes how errors are avoided, and </w:t>
            </w:r>
            <w:r w:rsidR="0060482B">
              <w:t>complements</w:t>
            </w:r>
            <w:r>
              <w:t xml:space="preserve"> additional checks throughout the statistical process. </w:t>
            </w:r>
          </w:p>
        </w:tc>
      </w:tr>
    </w:tbl>
    <w:p w14:paraId="47F3E9B3" w14:textId="77777777" w:rsidR="00502E77" w:rsidRPr="00502E77" w:rsidRDefault="00502E77" w:rsidP="00502E77"/>
    <w:p w14:paraId="6A717CD9" w14:textId="10B171DB" w:rsidR="00AC09FE" w:rsidRDefault="00AC09FE" w:rsidP="00DB4662">
      <w:pPr>
        <w:pStyle w:val="Heading3"/>
      </w:pPr>
      <w:r>
        <w:t>Definition</w:t>
      </w:r>
    </w:p>
    <w:p w14:paraId="199E96F8" w14:textId="7B716EF0" w:rsidR="00DB4662" w:rsidRDefault="00660764" w:rsidP="00660764">
      <w:pPr>
        <w:rPr>
          <w:rFonts w:ascii="Calibri" w:hAnsi="Calibri" w:cs="Calibri"/>
          <w:color w:val="000000"/>
        </w:rPr>
      </w:pPr>
      <w:r w:rsidRPr="008A6ED9">
        <w:rPr>
          <w:rFonts w:ascii="Calibri" w:hAnsi="Calibri" w:cs="Calibri"/>
          <w:color w:val="000000"/>
        </w:rPr>
        <w:t xml:space="preserve">The </w:t>
      </w:r>
      <w:r w:rsidRPr="00B05F77">
        <w:t>institutional</w:t>
      </w:r>
      <w:r w:rsidRPr="008A6ED9">
        <w:rPr>
          <w:rFonts w:ascii="Calibri" w:hAnsi="Calibri" w:cs="Calibri"/>
          <w:color w:val="000000"/>
        </w:rPr>
        <w:t xml:space="preserve"> environment refers to </w:t>
      </w:r>
      <w:r>
        <w:rPr>
          <w:rFonts w:ascii="Calibri" w:hAnsi="Calibri" w:cs="Calibri"/>
          <w:color w:val="000000"/>
        </w:rPr>
        <w:t xml:space="preserve">organisational </w:t>
      </w:r>
      <w:r w:rsidRPr="008A6ED9">
        <w:rPr>
          <w:rFonts w:ascii="Calibri" w:hAnsi="Calibri" w:cs="Calibri"/>
          <w:color w:val="000000"/>
        </w:rPr>
        <w:t>factors</w:t>
      </w:r>
      <w:r w:rsidR="00BA7B7F">
        <w:rPr>
          <w:rFonts w:ascii="Calibri" w:hAnsi="Calibri" w:cs="Calibri"/>
          <w:color w:val="000000"/>
        </w:rPr>
        <w:t>, such as governance, legislation, resourcing, purpose of the collection, quality assurance processes, and privacy</w:t>
      </w:r>
      <w:r w:rsidRPr="008A6ED9">
        <w:rPr>
          <w:rFonts w:ascii="Calibri" w:hAnsi="Calibri" w:cs="Calibri"/>
          <w:color w:val="000000"/>
        </w:rPr>
        <w:t xml:space="preserve"> which may </w:t>
      </w:r>
      <w:r>
        <w:rPr>
          <w:rFonts w:ascii="Calibri" w:hAnsi="Calibri" w:cs="Calibri"/>
          <w:color w:val="000000"/>
        </w:rPr>
        <w:t>influence</w:t>
      </w:r>
      <w:r w:rsidRPr="008A6ED9">
        <w:rPr>
          <w:rFonts w:ascii="Calibri" w:hAnsi="Calibri" w:cs="Calibri"/>
          <w:color w:val="000000"/>
        </w:rPr>
        <w:t xml:space="preserve"> the </w:t>
      </w:r>
      <w:r>
        <w:rPr>
          <w:rFonts w:ascii="Calibri" w:hAnsi="Calibri" w:cs="Calibri"/>
          <w:color w:val="000000"/>
        </w:rPr>
        <w:t>quality of statistical products</w:t>
      </w:r>
      <w:r w:rsidRPr="008A6ED9">
        <w:rPr>
          <w:rFonts w:ascii="Calibri" w:hAnsi="Calibri" w:cs="Calibri"/>
          <w:color w:val="000000"/>
        </w:rPr>
        <w:t xml:space="preserve">. </w:t>
      </w:r>
      <w:r w:rsidR="00BA7B7F">
        <w:rPr>
          <w:rFonts w:ascii="Calibri" w:hAnsi="Calibri" w:cs="Calibri"/>
          <w:color w:val="000000"/>
        </w:rPr>
        <w:t xml:space="preserve">These factors </w:t>
      </w:r>
      <w:r w:rsidR="0074043A">
        <w:rPr>
          <w:rFonts w:ascii="Calibri" w:hAnsi="Calibri" w:cs="Calibri"/>
          <w:color w:val="000000"/>
        </w:rPr>
        <w:t>can</w:t>
      </w:r>
      <w:r w:rsidR="00BA7B7F">
        <w:rPr>
          <w:rFonts w:ascii="Calibri" w:hAnsi="Calibri" w:cs="Calibri"/>
          <w:color w:val="000000"/>
        </w:rPr>
        <w:t xml:space="preserve"> affect data collect</w:t>
      </w:r>
      <w:r w:rsidR="0074043A">
        <w:rPr>
          <w:rFonts w:ascii="Calibri" w:hAnsi="Calibri" w:cs="Calibri"/>
          <w:color w:val="000000"/>
        </w:rPr>
        <w:t>ion</w:t>
      </w:r>
      <w:r w:rsidR="00BA7B7F">
        <w:rPr>
          <w:rFonts w:ascii="Calibri" w:hAnsi="Calibri" w:cs="Calibri"/>
          <w:color w:val="000000"/>
        </w:rPr>
        <w:t>, process</w:t>
      </w:r>
      <w:r w:rsidR="0074043A">
        <w:rPr>
          <w:rFonts w:ascii="Calibri" w:hAnsi="Calibri" w:cs="Calibri"/>
          <w:color w:val="000000"/>
        </w:rPr>
        <w:t>ing</w:t>
      </w:r>
      <w:r w:rsidR="00D46CA1">
        <w:rPr>
          <w:rFonts w:ascii="Calibri" w:hAnsi="Calibri" w:cs="Calibri"/>
          <w:color w:val="000000"/>
        </w:rPr>
        <w:t xml:space="preserve"> and </w:t>
      </w:r>
      <w:r w:rsidR="00BA7B7F">
        <w:rPr>
          <w:rFonts w:ascii="Calibri" w:hAnsi="Calibri" w:cs="Calibri"/>
          <w:color w:val="000000"/>
        </w:rPr>
        <w:t xml:space="preserve">release. </w:t>
      </w:r>
    </w:p>
    <w:p w14:paraId="71BE41A6" w14:textId="4F6899A7" w:rsidR="00DB4662" w:rsidRDefault="00DB4662" w:rsidP="00DB4662">
      <w:pPr>
        <w:pStyle w:val="Heading3"/>
      </w:pPr>
      <w:r>
        <w:t>Key aspects considered</w:t>
      </w:r>
    </w:p>
    <w:p w14:paraId="3E5EF375" w14:textId="73FD24BB" w:rsidR="00660764" w:rsidRDefault="00DB4662" w:rsidP="00660764">
      <w:pPr>
        <w:rPr>
          <w:rFonts w:ascii="Calibri" w:hAnsi="Calibri" w:cs="Calibri"/>
          <w:color w:val="000000"/>
        </w:rPr>
      </w:pPr>
      <w:r>
        <w:rPr>
          <w:rFonts w:ascii="Calibri" w:hAnsi="Calibri" w:cs="Calibri"/>
          <w:color w:val="000000"/>
        </w:rPr>
        <w:t>T</w:t>
      </w:r>
      <w:r w:rsidR="00660764">
        <w:rPr>
          <w:rFonts w:ascii="Calibri" w:hAnsi="Calibri" w:cs="Calibri"/>
          <w:color w:val="000000"/>
        </w:rPr>
        <w:t>he</w:t>
      </w:r>
      <w:r>
        <w:rPr>
          <w:rFonts w:ascii="Calibri" w:hAnsi="Calibri" w:cs="Calibri"/>
          <w:color w:val="000000"/>
        </w:rPr>
        <w:t xml:space="preserve"> key</w:t>
      </w:r>
      <w:r w:rsidR="00660764">
        <w:rPr>
          <w:rFonts w:ascii="Calibri" w:hAnsi="Calibri" w:cs="Calibri"/>
          <w:color w:val="000000"/>
        </w:rPr>
        <w:t xml:space="preserve"> institutional factors that influence the pr</w:t>
      </w:r>
      <w:r>
        <w:rPr>
          <w:rFonts w:ascii="Calibri" w:hAnsi="Calibri" w:cs="Calibri"/>
          <w:color w:val="000000"/>
        </w:rPr>
        <w:t xml:space="preserve">oduction of </w:t>
      </w:r>
      <w:r w:rsidR="00C36978">
        <w:rPr>
          <w:rFonts w:ascii="Calibri" w:hAnsi="Calibri" w:cs="Calibri"/>
          <w:color w:val="000000"/>
        </w:rPr>
        <w:t>DMI and CTC scores</w:t>
      </w:r>
      <w:r>
        <w:rPr>
          <w:rFonts w:ascii="Calibri" w:hAnsi="Calibri" w:cs="Calibri"/>
          <w:color w:val="000000"/>
        </w:rPr>
        <w:t xml:space="preserve"> include </w:t>
      </w:r>
      <w:r w:rsidR="00C25B61">
        <w:rPr>
          <w:rFonts w:ascii="Calibri" w:hAnsi="Calibri" w:cs="Calibri"/>
          <w:color w:val="000000"/>
        </w:rPr>
        <w:t xml:space="preserve">the </w:t>
      </w:r>
      <w:r w:rsidR="00660764">
        <w:rPr>
          <w:rFonts w:ascii="Calibri" w:hAnsi="Calibri" w:cs="Calibri"/>
          <w:color w:val="000000"/>
        </w:rPr>
        <w:t>legislation</w:t>
      </w:r>
      <w:r w:rsidR="00C25B61">
        <w:rPr>
          <w:rFonts w:ascii="Calibri" w:hAnsi="Calibri" w:cs="Calibri"/>
          <w:color w:val="000000"/>
        </w:rPr>
        <w:t xml:space="preserve"> governing data collection and analysis</w:t>
      </w:r>
      <w:r w:rsidR="00660764">
        <w:rPr>
          <w:rFonts w:ascii="Calibri" w:hAnsi="Calibri" w:cs="Calibri"/>
          <w:color w:val="000000"/>
        </w:rPr>
        <w:t>, quality assurance processes and privacy and confidentiality protections.</w:t>
      </w:r>
      <w:r w:rsidR="00CA3DB1">
        <w:rPr>
          <w:rFonts w:ascii="Calibri" w:hAnsi="Calibri" w:cs="Calibri"/>
          <w:color w:val="000000"/>
        </w:rPr>
        <w:t xml:space="preserve"> </w:t>
      </w:r>
      <w:r w:rsidR="00D46CA1">
        <w:rPr>
          <w:rFonts w:ascii="Calibri" w:hAnsi="Calibri" w:cs="Calibri"/>
          <w:color w:val="000000"/>
        </w:rPr>
        <w:t>Q</w:t>
      </w:r>
      <w:r w:rsidR="00DF4CAD">
        <w:rPr>
          <w:rFonts w:ascii="Calibri" w:hAnsi="Calibri" w:cs="Calibri"/>
          <w:color w:val="000000"/>
        </w:rPr>
        <w:t xml:space="preserve">uality </w:t>
      </w:r>
      <w:r w:rsidR="00CA3DB1">
        <w:rPr>
          <w:rFonts w:ascii="Calibri" w:hAnsi="Calibri" w:cs="Calibri"/>
          <w:color w:val="000000"/>
        </w:rPr>
        <w:t xml:space="preserve">assurance processes are described in detail in </w:t>
      </w:r>
      <w:r w:rsidR="00D46CA1">
        <w:rPr>
          <w:rFonts w:ascii="Calibri" w:hAnsi="Calibri" w:cs="Calibri"/>
          <w:color w:val="000000"/>
        </w:rPr>
        <w:t>S</w:t>
      </w:r>
      <w:r w:rsidR="00CA3DB1">
        <w:rPr>
          <w:rFonts w:ascii="Calibri" w:hAnsi="Calibri" w:cs="Calibri"/>
          <w:color w:val="000000"/>
        </w:rPr>
        <w:t xml:space="preserve">ection </w:t>
      </w:r>
      <w:r w:rsidR="00782C99">
        <w:rPr>
          <w:rFonts w:ascii="Calibri" w:hAnsi="Calibri" w:cs="Calibri"/>
          <w:color w:val="000000"/>
        </w:rPr>
        <w:t>4</w:t>
      </w:r>
      <w:r w:rsidR="00CA3DB1">
        <w:rPr>
          <w:rFonts w:ascii="Calibri" w:hAnsi="Calibri" w:cs="Calibri"/>
          <w:color w:val="000000"/>
        </w:rPr>
        <w:t>.</w:t>
      </w:r>
      <w:r w:rsidR="00DF4CAD">
        <w:rPr>
          <w:rFonts w:ascii="Calibri" w:hAnsi="Calibri" w:cs="Calibri"/>
          <w:color w:val="000000"/>
        </w:rPr>
        <w:t xml:space="preserve"> </w:t>
      </w:r>
    </w:p>
    <w:p w14:paraId="49FEE572" w14:textId="33717DFF" w:rsidR="00DB4662" w:rsidRDefault="00DB4662" w:rsidP="00DB4662">
      <w:pPr>
        <w:pStyle w:val="Heading3"/>
      </w:pPr>
      <w:r>
        <w:t>Assessment of data sources and statistical production process</w:t>
      </w:r>
    </w:p>
    <w:p w14:paraId="5BAEA78B" w14:textId="77777777" w:rsidR="00660764" w:rsidRPr="00724AB4" w:rsidRDefault="00660764" w:rsidP="00DB4662">
      <w:pPr>
        <w:pStyle w:val="Heading4"/>
      </w:pPr>
      <w:bookmarkStart w:id="23" w:name="_Toc18263045"/>
      <w:r w:rsidRPr="003D3331">
        <w:t>Student</w:t>
      </w:r>
      <w:r w:rsidRPr="00724AB4">
        <w:t xml:space="preserve"> </w:t>
      </w:r>
      <w:r>
        <w:t>Residential A</w:t>
      </w:r>
      <w:r w:rsidRPr="00724AB4">
        <w:t xml:space="preserve">ddress and </w:t>
      </w:r>
      <w:r>
        <w:t>O</w:t>
      </w:r>
      <w:r w:rsidRPr="00724AB4">
        <w:t xml:space="preserve">ther </w:t>
      </w:r>
      <w:r>
        <w:t>Information Collection (the Address Collection</w:t>
      </w:r>
      <w:r w:rsidRPr="00724AB4">
        <w:t>)</w:t>
      </w:r>
      <w:bookmarkEnd w:id="23"/>
    </w:p>
    <w:p w14:paraId="565E69BE" w14:textId="20BD2C17" w:rsidR="00660764" w:rsidRDefault="00660764" w:rsidP="00660764">
      <w:pPr>
        <w:rPr>
          <w:rFonts w:ascii="Calibri" w:hAnsi="Calibri" w:cs="Calibri"/>
          <w:color w:val="000000"/>
        </w:rPr>
      </w:pPr>
      <w:r w:rsidRPr="008A6ED9">
        <w:rPr>
          <w:rFonts w:ascii="Calibri" w:hAnsi="Calibri" w:cs="Calibri"/>
          <w:color w:val="000000"/>
        </w:rPr>
        <w:t xml:space="preserve">In accordance with the </w:t>
      </w:r>
      <w:r w:rsidRPr="00B05F77">
        <w:rPr>
          <w:rFonts w:ascii="Calibri" w:hAnsi="Calibri" w:cs="Calibri"/>
          <w:i/>
          <w:color w:val="000000"/>
        </w:rPr>
        <w:t>Australian Education Regulation 2013 (Cth)</w:t>
      </w:r>
      <w:r w:rsidRPr="008A6ED9">
        <w:rPr>
          <w:rFonts w:ascii="Calibri" w:hAnsi="Calibri" w:cs="Calibri"/>
          <w:color w:val="000000"/>
        </w:rPr>
        <w:t xml:space="preserve">, the </w:t>
      </w:r>
      <w:r>
        <w:rPr>
          <w:rFonts w:ascii="Calibri" w:hAnsi="Calibri" w:cs="Calibri"/>
          <w:color w:val="000000"/>
        </w:rPr>
        <w:t>Department</w:t>
      </w:r>
      <w:r w:rsidRPr="008A6ED9">
        <w:rPr>
          <w:rFonts w:ascii="Calibri" w:hAnsi="Calibri" w:cs="Calibri"/>
          <w:color w:val="000000"/>
        </w:rPr>
        <w:t xml:space="preserve"> </w:t>
      </w:r>
      <w:r>
        <w:rPr>
          <w:rFonts w:ascii="Calibri" w:hAnsi="Calibri" w:cs="Calibri"/>
          <w:color w:val="000000"/>
        </w:rPr>
        <w:t>conducts</w:t>
      </w:r>
      <w:r w:rsidRPr="008A6ED9">
        <w:rPr>
          <w:rFonts w:ascii="Calibri" w:hAnsi="Calibri" w:cs="Calibri"/>
          <w:color w:val="000000"/>
        </w:rPr>
        <w:t xml:space="preserve"> the </w:t>
      </w:r>
      <w:r>
        <w:rPr>
          <w:rFonts w:ascii="Calibri" w:hAnsi="Calibri" w:cs="Calibri"/>
          <w:color w:val="000000"/>
        </w:rPr>
        <w:t>Address Collection</w:t>
      </w:r>
      <w:r w:rsidRPr="008A6ED9">
        <w:rPr>
          <w:rFonts w:ascii="Calibri" w:hAnsi="Calibri" w:cs="Calibri"/>
          <w:color w:val="000000"/>
        </w:rPr>
        <w:t xml:space="preserve"> </w:t>
      </w:r>
      <w:r>
        <w:rPr>
          <w:rFonts w:ascii="Calibri" w:hAnsi="Calibri" w:cs="Calibri"/>
          <w:color w:val="000000"/>
        </w:rPr>
        <w:t>with</w:t>
      </w:r>
      <w:r w:rsidRPr="008A6ED9">
        <w:rPr>
          <w:rFonts w:ascii="Calibri" w:hAnsi="Calibri" w:cs="Calibri"/>
          <w:color w:val="000000"/>
        </w:rPr>
        <w:t xml:space="preserve"> all </w:t>
      </w:r>
      <w:r>
        <w:rPr>
          <w:rFonts w:ascii="Calibri" w:hAnsi="Calibri" w:cs="Calibri"/>
          <w:color w:val="000000"/>
        </w:rPr>
        <w:t xml:space="preserve">eligible </w:t>
      </w:r>
      <w:r w:rsidRPr="008A6ED9">
        <w:rPr>
          <w:rFonts w:ascii="Calibri" w:hAnsi="Calibri" w:cs="Calibri"/>
          <w:color w:val="000000"/>
        </w:rPr>
        <w:t xml:space="preserve">non-government schools </w:t>
      </w:r>
      <w:r>
        <w:rPr>
          <w:rFonts w:ascii="Calibri" w:hAnsi="Calibri" w:cs="Calibri"/>
          <w:color w:val="000000"/>
        </w:rPr>
        <w:t xml:space="preserve">to inform </w:t>
      </w:r>
      <w:r w:rsidRPr="008360A3">
        <w:rPr>
          <w:rFonts w:ascii="Calibri" w:hAnsi="Calibri" w:cs="Calibri"/>
          <w:color w:val="000000"/>
        </w:rPr>
        <w:t xml:space="preserve">Commonwealth school education policy and non-government school funding arrangements. </w:t>
      </w:r>
    </w:p>
    <w:p w14:paraId="7F0B8D97" w14:textId="77777777" w:rsidR="00660764" w:rsidRDefault="00660764" w:rsidP="00660764">
      <w:pPr>
        <w:rPr>
          <w:rFonts w:ascii="Calibri" w:hAnsi="Calibri" w:cs="Calibri"/>
          <w:color w:val="000000"/>
        </w:rPr>
      </w:pPr>
      <w:r>
        <w:rPr>
          <w:rFonts w:ascii="Calibri" w:hAnsi="Calibri" w:cs="Calibri"/>
          <w:color w:val="000000"/>
        </w:rPr>
        <w:t xml:space="preserve">The Department provides a collection notice for schools to distribute to parents, informing them about the information schools disclose to the Department, how it is used, how it is protected, and that it may be disclosed to the ABS and used in data integration projects. </w:t>
      </w:r>
    </w:p>
    <w:p w14:paraId="7943C573" w14:textId="77777777" w:rsidR="00660764" w:rsidRDefault="00660764" w:rsidP="00660764">
      <w:r w:rsidRPr="008360A3">
        <w:t xml:space="preserve">The </w:t>
      </w:r>
      <w:r>
        <w:t>D</w:t>
      </w:r>
      <w:r w:rsidRPr="008360A3">
        <w:t>epartment may</w:t>
      </w:r>
      <w:r>
        <w:t xml:space="preserve"> </w:t>
      </w:r>
      <w:r w:rsidRPr="008360A3">
        <w:t xml:space="preserve">carry out audits of school submissions. In an audit, contracted auditors may compare a school’s </w:t>
      </w:r>
      <w:r w:rsidRPr="008360A3">
        <w:rPr>
          <w:i/>
          <w:iCs/>
        </w:rPr>
        <w:t xml:space="preserve">statement of addresses </w:t>
      </w:r>
      <w:r w:rsidRPr="008360A3">
        <w:t xml:space="preserve">with student enrolment information held by the school. These </w:t>
      </w:r>
      <w:r>
        <w:t>auditors</w:t>
      </w:r>
      <w:r w:rsidRPr="008360A3">
        <w:t xml:space="preserve"> will not use the information for any other purpose.</w:t>
      </w:r>
      <w:r>
        <w:t xml:space="preserve"> </w:t>
      </w:r>
    </w:p>
    <w:p w14:paraId="37FAC6B0" w14:textId="77777777" w:rsidR="00660764" w:rsidRPr="004749E8" w:rsidRDefault="00660764" w:rsidP="00DB4662">
      <w:pPr>
        <w:pStyle w:val="Heading4"/>
      </w:pPr>
      <w:bookmarkStart w:id="24" w:name="_Toc18263046"/>
      <w:r>
        <w:t>Multi-</w:t>
      </w:r>
      <w:r w:rsidRPr="004749E8">
        <w:t>Agency Data Integration Project (MADIP)</w:t>
      </w:r>
      <w:bookmarkEnd w:id="24"/>
    </w:p>
    <w:p w14:paraId="2AA515CC" w14:textId="44247E66" w:rsidR="00660764" w:rsidRDefault="00660764" w:rsidP="00660764">
      <w:r>
        <w:t xml:space="preserve">MADIP is a partnership </w:t>
      </w:r>
      <w:r w:rsidR="002B52D3">
        <w:t>of</w:t>
      </w:r>
      <w:r>
        <w:t xml:space="preserve"> Australian Government agencies to develop a</w:t>
      </w:r>
      <w:r w:rsidR="00983E23">
        <w:t xml:space="preserve"> secure and enduring</w:t>
      </w:r>
      <w:r>
        <w:t xml:space="preserve"> approach for combining </w:t>
      </w:r>
      <w:r w:rsidR="008C785D">
        <w:t>a broad set of person-centred data to create a comprehensive picture of Australia</w:t>
      </w:r>
      <w:r w:rsidR="00983E23">
        <w:t xml:space="preserve"> over time</w:t>
      </w:r>
      <w:r>
        <w:t xml:space="preserve">. </w:t>
      </w:r>
      <w:r w:rsidR="002B52D3">
        <w:t>Agencies in MADIP are</w:t>
      </w:r>
      <w:r>
        <w:t xml:space="preserve"> authorised to collect personal information a</w:t>
      </w:r>
      <w:r w:rsidR="002B52D3">
        <w:t>s part of their</w:t>
      </w:r>
      <w:r>
        <w:t xml:space="preserve"> core functions and to share </w:t>
      </w:r>
      <w:r w:rsidR="002B52D3">
        <w:t>it</w:t>
      </w:r>
      <w:r>
        <w:t xml:space="preserve"> with the ABS for policy analysis, research and statistical purposes. </w:t>
      </w:r>
    </w:p>
    <w:p w14:paraId="1A41EE01" w14:textId="126919D6" w:rsidR="00660764" w:rsidRDefault="00660764" w:rsidP="00660764">
      <w:r>
        <w:t xml:space="preserve">The ABS is the </w:t>
      </w:r>
      <w:hyperlink r:id="rId27" w:history="1">
        <w:r>
          <w:rPr>
            <w:rStyle w:val="Hyperlink"/>
            <w:rFonts w:ascii="Calibri" w:hAnsi="Calibri" w:cs="Calibri"/>
          </w:rPr>
          <w:t>A</w:t>
        </w:r>
        <w:r w:rsidRPr="00F36ECF">
          <w:rPr>
            <w:rStyle w:val="Hyperlink"/>
            <w:rFonts w:ascii="Calibri" w:hAnsi="Calibri" w:cs="Calibri"/>
          </w:rPr>
          <w:t xml:space="preserve">ccredited </w:t>
        </w:r>
        <w:r>
          <w:rPr>
            <w:rStyle w:val="Hyperlink"/>
            <w:rFonts w:ascii="Calibri" w:hAnsi="Calibri" w:cs="Calibri"/>
          </w:rPr>
          <w:t>I</w:t>
        </w:r>
        <w:r w:rsidRPr="00F36ECF">
          <w:rPr>
            <w:rStyle w:val="Hyperlink"/>
            <w:rFonts w:ascii="Calibri" w:hAnsi="Calibri" w:cs="Calibri"/>
          </w:rPr>
          <w:t xml:space="preserve">ntegrating </w:t>
        </w:r>
        <w:r>
          <w:rPr>
            <w:rStyle w:val="Hyperlink"/>
            <w:rFonts w:ascii="Calibri" w:hAnsi="Calibri" w:cs="Calibri"/>
          </w:rPr>
          <w:t>A</w:t>
        </w:r>
        <w:r w:rsidRPr="00F36ECF">
          <w:rPr>
            <w:rStyle w:val="Hyperlink"/>
            <w:rFonts w:ascii="Calibri" w:hAnsi="Calibri" w:cs="Calibri"/>
          </w:rPr>
          <w:t>uthority</w:t>
        </w:r>
      </w:hyperlink>
      <w:r w:rsidRPr="00F36ECF">
        <w:rPr>
          <w:rFonts w:ascii="Calibri" w:hAnsi="Calibri" w:cs="Calibri"/>
          <w:color w:val="000000"/>
        </w:rPr>
        <w:t xml:space="preserve"> </w:t>
      </w:r>
      <w:r>
        <w:t xml:space="preserve">responsible for </w:t>
      </w:r>
      <w:r w:rsidR="008C785D">
        <w:t xml:space="preserve">combining the data, providing access to authorised users for approved research projects via highly secure ABS systems and safeguarding privacy in collaboration with its partners. </w:t>
      </w:r>
      <w:r w:rsidR="00C84727">
        <w:t xml:space="preserve">The ABS’ application for accreditation, available at www.data.gov.au, was independently audited in 2012. This accreditation ensures that risks are assessed, managed and mitigated for all data integration projects. </w:t>
      </w:r>
      <w:r w:rsidR="008C785D">
        <w:t>Approved research projects</w:t>
      </w:r>
      <w:r>
        <w:t xml:space="preserve"> must have a strong public benefit</w:t>
      </w:r>
      <w:r w:rsidR="002B52D3">
        <w:t xml:space="preserve">, per </w:t>
      </w:r>
      <w:r w:rsidRPr="00F36ECF">
        <w:rPr>
          <w:rFonts w:ascii="Calibri" w:hAnsi="Calibri" w:cs="Calibri"/>
          <w:color w:val="000000"/>
        </w:rPr>
        <w:t xml:space="preserve">the </w:t>
      </w:r>
      <w:hyperlink r:id="rId28" w:history="1">
        <w:r w:rsidRPr="00F36ECF">
          <w:rPr>
            <w:rStyle w:val="Hyperlink"/>
            <w:rFonts w:ascii="Calibri" w:hAnsi="Calibri" w:cs="Calibri"/>
          </w:rPr>
          <w:t>High Level Principles for Data Integration Involving Commonwealth Data for Statistical and Research Purposes</w:t>
        </w:r>
      </w:hyperlink>
      <w:r w:rsidR="002B52D3">
        <w:rPr>
          <w:rStyle w:val="Hyperlink"/>
          <w:rFonts w:ascii="Calibri" w:hAnsi="Calibri" w:cs="Calibri"/>
        </w:rPr>
        <w:t>.</w:t>
      </w:r>
      <w:r w:rsidR="00BD396F">
        <w:rPr>
          <w:rStyle w:val="Hyperlink"/>
          <w:rFonts w:ascii="Calibri" w:hAnsi="Calibri" w:cs="Calibri"/>
        </w:rPr>
        <w:t xml:space="preserve"> </w:t>
      </w:r>
      <w:r w:rsidR="00BD396F" w:rsidRPr="00236EE3">
        <w:t xml:space="preserve">The public benefit from using integrated data to calculate the DMI is expected to result in a </w:t>
      </w:r>
      <w:r w:rsidR="00091CB3">
        <w:t>“</w:t>
      </w:r>
      <w:r w:rsidR="00BD396F" w:rsidRPr="00236EE3">
        <w:t xml:space="preserve">more targeted, more accurate measure </w:t>
      </w:r>
      <w:r w:rsidR="00AA66A5">
        <w:t xml:space="preserve">that </w:t>
      </w:r>
      <w:r w:rsidR="00BD396F" w:rsidRPr="00236EE3">
        <w:t>will ensure funding flows to the schools that need it most</w:t>
      </w:r>
      <w:r w:rsidR="00091CB3">
        <w:t>”</w:t>
      </w:r>
      <w:r w:rsidR="00236EE3">
        <w:t>.</w:t>
      </w:r>
      <w:r w:rsidR="00BD396F" w:rsidRPr="00236EE3">
        <w:rPr>
          <w:vertAlign w:val="superscript"/>
        </w:rPr>
        <w:footnoteReference w:id="10"/>
      </w:r>
    </w:p>
    <w:p w14:paraId="43A1EEB5" w14:textId="612DB2E3" w:rsidR="007712EB" w:rsidRDefault="00660764" w:rsidP="00660764">
      <w:pPr>
        <w:rPr>
          <w:rFonts w:ascii="Calibri" w:hAnsi="Calibri" w:cs="Calibri"/>
          <w:color w:val="000000"/>
        </w:rPr>
      </w:pPr>
      <w:r>
        <w:lastRenderedPageBreak/>
        <w:t xml:space="preserve">MADIP information is protected by the </w:t>
      </w:r>
      <w:r w:rsidRPr="007440F0">
        <w:rPr>
          <w:i/>
        </w:rPr>
        <w:t>Census and Statistics Act 1905</w:t>
      </w:r>
      <w:r w:rsidRPr="009C3EE8">
        <w:rPr>
          <w:i/>
        </w:rPr>
        <w:t xml:space="preserve"> (Cth)</w:t>
      </w:r>
      <w:r>
        <w:t xml:space="preserve">, which ensures no information is released in a way that is likely to enable an individual to be identified </w:t>
      </w:r>
      <w:r>
        <w:rPr>
          <w:rFonts w:ascii="Calibri" w:hAnsi="Calibri" w:cs="Calibri"/>
          <w:color w:val="000000"/>
        </w:rPr>
        <w:t>and</w:t>
      </w:r>
      <w:r w:rsidRPr="00B73833">
        <w:rPr>
          <w:rFonts w:ascii="Calibri" w:hAnsi="Calibri" w:cs="Calibri"/>
          <w:color w:val="000000"/>
        </w:rPr>
        <w:t xml:space="preserve"> makes it a criminal offence to breach secrecy provisions. All ABS staff </w:t>
      </w:r>
      <w:r w:rsidR="008C785D">
        <w:rPr>
          <w:rFonts w:ascii="Calibri" w:hAnsi="Calibri" w:cs="Calibri"/>
          <w:color w:val="000000"/>
        </w:rPr>
        <w:t xml:space="preserve">and authorised users </w:t>
      </w:r>
      <w:r w:rsidRPr="00B73833">
        <w:rPr>
          <w:rFonts w:ascii="Calibri" w:hAnsi="Calibri" w:cs="Calibri"/>
          <w:color w:val="000000"/>
        </w:rPr>
        <w:t>sign legally binding undertakings of secrecy and fidelity</w:t>
      </w:r>
    </w:p>
    <w:p w14:paraId="6E546D5C" w14:textId="03D8BA0C" w:rsidR="00660764" w:rsidRDefault="00660764" w:rsidP="00660764">
      <w:pPr>
        <w:rPr>
          <w:rFonts w:ascii="Calibri" w:hAnsi="Calibri" w:cs="Calibri"/>
          <w:color w:val="000000"/>
        </w:rPr>
      </w:pPr>
      <w:r w:rsidRPr="008A6ED9">
        <w:rPr>
          <w:rFonts w:ascii="Calibri" w:hAnsi="Calibri" w:cs="Calibri"/>
          <w:color w:val="000000"/>
        </w:rPr>
        <w:t xml:space="preserve">The use of information in MADIP </w:t>
      </w:r>
      <w:r>
        <w:rPr>
          <w:rFonts w:ascii="Calibri" w:hAnsi="Calibri" w:cs="Calibri"/>
          <w:color w:val="000000"/>
        </w:rPr>
        <w:t>must also adhere to the</w:t>
      </w:r>
      <w:r w:rsidRPr="008A6ED9">
        <w:rPr>
          <w:rFonts w:ascii="Calibri" w:hAnsi="Calibri" w:cs="Calibri"/>
          <w:color w:val="000000"/>
        </w:rPr>
        <w:t xml:space="preserve"> legislation </w:t>
      </w:r>
      <w:r w:rsidR="000235A3">
        <w:rPr>
          <w:rFonts w:ascii="Calibri" w:hAnsi="Calibri" w:cs="Calibri"/>
          <w:color w:val="000000"/>
        </w:rPr>
        <w:t>under which</w:t>
      </w:r>
      <w:r w:rsidRPr="008A6ED9">
        <w:rPr>
          <w:rFonts w:ascii="Calibri" w:hAnsi="Calibri" w:cs="Calibri"/>
          <w:color w:val="000000"/>
        </w:rPr>
        <w:t xml:space="preserve"> </w:t>
      </w:r>
      <w:r>
        <w:rPr>
          <w:rFonts w:ascii="Calibri" w:hAnsi="Calibri" w:cs="Calibri"/>
          <w:color w:val="000000"/>
        </w:rPr>
        <w:t>each agency</w:t>
      </w:r>
      <w:r w:rsidR="000235A3">
        <w:rPr>
          <w:rFonts w:ascii="Calibri" w:hAnsi="Calibri" w:cs="Calibri"/>
          <w:color w:val="000000"/>
        </w:rPr>
        <w:t xml:space="preserve"> </w:t>
      </w:r>
      <w:r w:rsidR="008C785D">
        <w:rPr>
          <w:rFonts w:ascii="Calibri" w:hAnsi="Calibri" w:cs="Calibri"/>
          <w:color w:val="000000"/>
        </w:rPr>
        <w:t xml:space="preserve">can collect </w:t>
      </w:r>
      <w:r w:rsidR="000235A3">
        <w:rPr>
          <w:rFonts w:ascii="Calibri" w:hAnsi="Calibri" w:cs="Calibri"/>
          <w:color w:val="000000"/>
        </w:rPr>
        <w:t xml:space="preserve">and provide </w:t>
      </w:r>
      <w:r w:rsidR="008C785D">
        <w:rPr>
          <w:rFonts w:ascii="Calibri" w:hAnsi="Calibri" w:cs="Calibri"/>
          <w:color w:val="000000"/>
        </w:rPr>
        <w:t>data. The relevant legislation for the CTC project is</w:t>
      </w:r>
      <w:r w:rsidR="000235A3">
        <w:rPr>
          <w:rFonts w:ascii="Calibri" w:hAnsi="Calibri" w:cs="Calibri"/>
          <w:color w:val="000000"/>
        </w:rPr>
        <w:t xml:space="preserve"> shown in </w:t>
      </w:r>
      <w:r>
        <w:rPr>
          <w:rFonts w:ascii="Calibri" w:hAnsi="Calibri" w:cs="Calibri"/>
          <w:color w:val="000000"/>
        </w:rPr>
        <w:t xml:space="preserve">Table </w:t>
      </w:r>
      <w:r w:rsidR="00E968DD">
        <w:rPr>
          <w:rFonts w:ascii="Calibri" w:hAnsi="Calibri" w:cs="Calibri"/>
          <w:color w:val="000000"/>
        </w:rPr>
        <w:t>3.1</w:t>
      </w:r>
      <w:r>
        <w:rPr>
          <w:rFonts w:ascii="Calibri" w:hAnsi="Calibri" w:cs="Calibri"/>
          <w:color w:val="000000"/>
        </w:rPr>
        <w:t>.</w:t>
      </w:r>
    </w:p>
    <w:p w14:paraId="07301250" w14:textId="5210EC88" w:rsidR="00E968DD" w:rsidRDefault="00E968DD" w:rsidP="00E968DD">
      <w:pPr>
        <w:pStyle w:val="Caption"/>
      </w:pPr>
      <w:r>
        <w:t xml:space="preserve">Table 3.1: </w:t>
      </w:r>
      <w:r w:rsidR="00D168CC">
        <w:t xml:space="preserve">Data sources accessed </w:t>
      </w:r>
      <w:r w:rsidR="00A04814">
        <w:t xml:space="preserve">via </w:t>
      </w:r>
      <w:r w:rsidR="00592180">
        <w:t>MADIP, owner agencies and legislation</w:t>
      </w:r>
    </w:p>
    <w:tbl>
      <w:tblPr>
        <w:tblStyle w:val="ListTable3-Accent1"/>
        <w:tblW w:w="9067" w:type="dxa"/>
        <w:tblLook w:val="04A0" w:firstRow="1" w:lastRow="0" w:firstColumn="1" w:lastColumn="0" w:noHBand="0" w:noVBand="1"/>
      </w:tblPr>
      <w:tblGrid>
        <w:gridCol w:w="2907"/>
        <w:gridCol w:w="1331"/>
        <w:gridCol w:w="4829"/>
      </w:tblGrid>
      <w:tr w:rsidR="00660764" w14:paraId="6134759C" w14:textId="77777777" w:rsidTr="00BD396F">
        <w:trPr>
          <w:cnfStyle w:val="100000000000" w:firstRow="1" w:lastRow="0" w:firstColumn="0" w:lastColumn="0" w:oddVBand="0" w:evenVBand="0" w:oddHBand="0" w:evenHBand="0" w:firstRowFirstColumn="0" w:firstRowLastColumn="0" w:lastRowFirstColumn="0" w:lastRowLastColumn="0"/>
          <w:trHeight w:val="623"/>
        </w:trPr>
        <w:tc>
          <w:tcPr>
            <w:cnfStyle w:val="001000000100" w:firstRow="0" w:lastRow="0" w:firstColumn="1" w:lastColumn="0" w:oddVBand="0" w:evenVBand="0" w:oddHBand="0" w:evenHBand="0" w:firstRowFirstColumn="1" w:firstRowLastColumn="0" w:lastRowFirstColumn="0" w:lastRowLastColumn="0"/>
            <w:tcW w:w="2907" w:type="dxa"/>
          </w:tcPr>
          <w:p w14:paraId="37F449D3" w14:textId="77777777" w:rsidR="00660764" w:rsidRPr="00F918E1" w:rsidRDefault="00660764" w:rsidP="00BF1DD8">
            <w:pPr>
              <w:keepNext/>
              <w:keepLines/>
              <w:rPr>
                <w:rFonts w:ascii="Calibri" w:hAnsi="Calibri" w:cs="Calibri"/>
              </w:rPr>
            </w:pPr>
            <w:r w:rsidRPr="00F918E1">
              <w:rPr>
                <w:rFonts w:ascii="Calibri" w:hAnsi="Calibri" w:cs="Calibri"/>
              </w:rPr>
              <w:t>Data source</w:t>
            </w:r>
          </w:p>
        </w:tc>
        <w:tc>
          <w:tcPr>
            <w:tcW w:w="1331" w:type="dxa"/>
          </w:tcPr>
          <w:p w14:paraId="31C0F09B" w14:textId="77777777" w:rsidR="00660764" w:rsidRPr="00F918E1" w:rsidRDefault="00660764" w:rsidP="00BF1DD8">
            <w:pPr>
              <w:keepNext/>
              <w:keepLines/>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918E1">
              <w:rPr>
                <w:rFonts w:ascii="Calibri" w:hAnsi="Calibri" w:cs="Calibri"/>
              </w:rPr>
              <w:t>Agency</w:t>
            </w:r>
          </w:p>
        </w:tc>
        <w:tc>
          <w:tcPr>
            <w:tcW w:w="4829" w:type="dxa"/>
          </w:tcPr>
          <w:p w14:paraId="51DB32B0" w14:textId="77777777" w:rsidR="00660764" w:rsidRPr="00F918E1" w:rsidRDefault="00660764" w:rsidP="00BF1DD8">
            <w:pPr>
              <w:keepNext/>
              <w:keepLines/>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F918E1">
              <w:rPr>
                <w:rFonts w:ascii="Calibri" w:hAnsi="Calibri" w:cs="Calibri"/>
              </w:rPr>
              <w:t>Legislation</w:t>
            </w:r>
          </w:p>
        </w:tc>
      </w:tr>
      <w:tr w:rsidR="002B156C" w14:paraId="1DEB397C" w14:textId="77777777" w:rsidTr="002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DBE5F1" w:themeFill="accent1" w:themeFillTint="33"/>
          </w:tcPr>
          <w:p w14:paraId="0FFDFD4D" w14:textId="0473E2AB" w:rsidR="002B156C" w:rsidRPr="00B10FFC" w:rsidRDefault="002B156C" w:rsidP="002B156C">
            <w:pPr>
              <w:keepNext/>
              <w:keepLines/>
              <w:jc w:val="center"/>
              <w:rPr>
                <w:i/>
              </w:rPr>
            </w:pPr>
            <w:r>
              <w:rPr>
                <w:rFonts w:ascii="Calibri" w:hAnsi="Calibri" w:cs="Calibri"/>
                <w:b w:val="0"/>
                <w:color w:val="000000"/>
              </w:rPr>
              <w:t>Data accessed for linkage purposes</w:t>
            </w:r>
          </w:p>
        </w:tc>
      </w:tr>
      <w:tr w:rsidR="002B156C" w14:paraId="49F63ED7" w14:textId="77777777" w:rsidTr="00BD396F">
        <w:tc>
          <w:tcPr>
            <w:cnfStyle w:val="001000000000" w:firstRow="0" w:lastRow="0" w:firstColumn="1" w:lastColumn="0" w:oddVBand="0" w:evenVBand="0" w:oddHBand="0" w:evenHBand="0" w:firstRowFirstColumn="0" w:firstRowLastColumn="0" w:lastRowFirstColumn="0" w:lastRowLastColumn="0"/>
            <w:tcW w:w="2907" w:type="dxa"/>
          </w:tcPr>
          <w:p w14:paraId="2FD3D094" w14:textId="7DDA21E5" w:rsidR="002B156C" w:rsidRDefault="000855F5" w:rsidP="002B156C">
            <w:pPr>
              <w:keepNext/>
              <w:keepLines/>
              <w:rPr>
                <w:rFonts w:ascii="Calibri" w:hAnsi="Calibri" w:cs="Calibri"/>
                <w:b w:val="0"/>
                <w:color w:val="000000"/>
              </w:rPr>
            </w:pPr>
            <w:r>
              <w:rPr>
                <w:rFonts w:ascii="Calibri" w:hAnsi="Calibri" w:cs="Calibri"/>
                <w:b w:val="0"/>
                <w:color w:val="000000"/>
              </w:rPr>
              <w:t>Medicare</w:t>
            </w:r>
            <w:r w:rsidR="00BD396F">
              <w:rPr>
                <w:rFonts w:ascii="Calibri" w:hAnsi="Calibri" w:cs="Calibri"/>
                <w:b w:val="0"/>
                <w:color w:val="000000"/>
              </w:rPr>
              <w:t xml:space="preserve"> </w:t>
            </w:r>
            <w:r w:rsidR="002B156C">
              <w:rPr>
                <w:rFonts w:ascii="Calibri" w:hAnsi="Calibri" w:cs="Calibri"/>
                <w:b w:val="0"/>
                <w:color w:val="000000"/>
              </w:rPr>
              <w:t>Consumer Directory</w:t>
            </w:r>
          </w:p>
        </w:tc>
        <w:tc>
          <w:tcPr>
            <w:tcW w:w="1331" w:type="dxa"/>
          </w:tcPr>
          <w:p w14:paraId="6BF57D61" w14:textId="5A1A76F3" w:rsidR="002B156C" w:rsidRDefault="000855F5" w:rsidP="002B156C">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Services Australia</w:t>
            </w:r>
          </w:p>
        </w:tc>
        <w:tc>
          <w:tcPr>
            <w:tcW w:w="4829" w:type="dxa"/>
          </w:tcPr>
          <w:p w14:paraId="7B2D0F13" w14:textId="19CB72F6" w:rsidR="002B156C" w:rsidRDefault="002B156C" w:rsidP="002B156C">
            <w:pPr>
              <w:keepNext/>
              <w:keepLines/>
              <w:cnfStyle w:val="000000000000" w:firstRow="0" w:lastRow="0" w:firstColumn="0" w:lastColumn="0" w:oddVBand="0" w:evenVBand="0" w:oddHBand="0" w:evenHBand="0" w:firstRowFirstColumn="0" w:firstRowLastColumn="0" w:lastRowFirstColumn="0" w:lastRowLastColumn="0"/>
              <w:rPr>
                <w:i/>
              </w:rPr>
            </w:pPr>
            <w:r w:rsidRPr="00C104E3">
              <w:rPr>
                <w:rFonts w:ascii="Calibri" w:hAnsi="Calibri"/>
                <w:i/>
                <w:color w:val="000000"/>
              </w:rPr>
              <w:t>Health Insurance Act 1973</w:t>
            </w:r>
            <w:r w:rsidRPr="003D3331">
              <w:rPr>
                <w:rFonts w:ascii="Calibri" w:hAnsi="Calibri"/>
                <w:i/>
                <w:color w:val="000000"/>
              </w:rPr>
              <w:t xml:space="preserve"> </w:t>
            </w:r>
            <w:r w:rsidRPr="003D3331">
              <w:rPr>
                <w:i/>
              </w:rPr>
              <w:t>(Cth)</w:t>
            </w:r>
          </w:p>
          <w:p w14:paraId="114051E3" w14:textId="5C21235C" w:rsidR="002B156C" w:rsidRDefault="002B156C" w:rsidP="002B156C">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i/>
                <w:color w:val="000000"/>
              </w:rPr>
            </w:pPr>
            <w:r w:rsidRPr="00BF1DD8">
              <w:rPr>
                <w:rFonts w:ascii="Calibri" w:hAnsi="Calibri" w:cs="Calibri"/>
                <w:i/>
                <w:color w:val="000000"/>
              </w:rPr>
              <w:t>National Health Act 1953 (Cth)</w:t>
            </w:r>
          </w:p>
          <w:p w14:paraId="43D7D43F" w14:textId="456353DC" w:rsidR="004A1462" w:rsidRPr="00B10FFC" w:rsidRDefault="004A1462" w:rsidP="002B156C">
            <w:pPr>
              <w:keepNext/>
              <w:keepLines/>
              <w:cnfStyle w:val="000000000000" w:firstRow="0" w:lastRow="0" w:firstColumn="0" w:lastColumn="0" w:oddVBand="0" w:evenVBand="0" w:oddHBand="0" w:evenHBand="0" w:firstRowFirstColumn="0" w:firstRowLastColumn="0" w:lastRowFirstColumn="0" w:lastRowLastColumn="0"/>
              <w:rPr>
                <w:i/>
              </w:rPr>
            </w:pPr>
            <w:r>
              <w:rPr>
                <w:rFonts w:ascii="Calibri" w:hAnsi="Calibri" w:cs="Calibri"/>
                <w:i/>
                <w:color w:val="000000"/>
              </w:rPr>
              <w:t>Australian Immunisation Register Act 2015 (Cth)</w:t>
            </w:r>
          </w:p>
        </w:tc>
      </w:tr>
      <w:tr w:rsidR="002B156C" w14:paraId="7B76ABF7" w14:textId="77777777" w:rsidTr="00BD3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3490BC30" w14:textId="543E7214" w:rsidR="002B156C" w:rsidRPr="00CF4D00" w:rsidRDefault="004A1462" w:rsidP="002B156C">
            <w:pPr>
              <w:keepNext/>
              <w:keepLines/>
              <w:rPr>
                <w:rFonts w:ascii="Calibri" w:hAnsi="Calibri" w:cs="Calibri"/>
                <w:b w:val="0"/>
                <w:color w:val="000000"/>
              </w:rPr>
            </w:pPr>
            <w:r>
              <w:rPr>
                <w:rFonts w:ascii="Calibri" w:hAnsi="Calibri" w:cs="Calibri"/>
                <w:b w:val="0"/>
                <w:color w:val="000000"/>
              </w:rPr>
              <w:t>Personal Income Tax (PIT) data</w:t>
            </w:r>
          </w:p>
        </w:tc>
        <w:tc>
          <w:tcPr>
            <w:tcW w:w="1331" w:type="dxa"/>
          </w:tcPr>
          <w:p w14:paraId="2F904119" w14:textId="15D8F647" w:rsidR="002B156C" w:rsidRDefault="00BD396F" w:rsidP="002B156C">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Australian Tax</w:t>
            </w:r>
            <w:r w:rsidR="00957B70">
              <w:rPr>
                <w:rFonts w:ascii="Calibri" w:hAnsi="Calibri" w:cs="Calibri"/>
                <w:color w:val="000000"/>
              </w:rPr>
              <w:t>ation</w:t>
            </w:r>
            <w:r>
              <w:rPr>
                <w:rFonts w:ascii="Calibri" w:hAnsi="Calibri" w:cs="Calibri"/>
                <w:color w:val="000000"/>
              </w:rPr>
              <w:t xml:space="preserve"> Office</w:t>
            </w:r>
          </w:p>
        </w:tc>
        <w:tc>
          <w:tcPr>
            <w:tcW w:w="4829" w:type="dxa"/>
          </w:tcPr>
          <w:p w14:paraId="4C1E36BF" w14:textId="77777777" w:rsidR="002B156C" w:rsidRDefault="002B156C" w:rsidP="002B156C">
            <w:pPr>
              <w:keepNext/>
              <w:keepLines/>
              <w:cnfStyle w:val="000000100000" w:firstRow="0" w:lastRow="0" w:firstColumn="0" w:lastColumn="0" w:oddVBand="0" w:evenVBand="0" w:oddHBand="1" w:evenHBand="0" w:firstRowFirstColumn="0" w:firstRowLastColumn="0" w:lastRowFirstColumn="0" w:lastRowLastColumn="0"/>
              <w:rPr>
                <w:i/>
              </w:rPr>
            </w:pPr>
            <w:r w:rsidRPr="00B10FFC">
              <w:rPr>
                <w:i/>
              </w:rPr>
              <w:t>Taxation Administration Act 1953</w:t>
            </w:r>
            <w:r w:rsidRPr="003D3331">
              <w:rPr>
                <w:i/>
              </w:rPr>
              <w:t xml:space="preserve"> (Cth)</w:t>
            </w:r>
          </w:p>
          <w:p w14:paraId="3E270EFC" w14:textId="77777777" w:rsidR="002B156C" w:rsidRPr="00B87BA3" w:rsidRDefault="002B156C" w:rsidP="002B156C">
            <w:pPr>
              <w:keepNext/>
              <w:keepLines/>
              <w:cnfStyle w:val="000000100000" w:firstRow="0" w:lastRow="0" w:firstColumn="0" w:lastColumn="0" w:oddVBand="0" w:evenVBand="0" w:oddHBand="1" w:evenHBand="0" w:firstRowFirstColumn="0" w:firstRowLastColumn="0" w:lastRowFirstColumn="0" w:lastRowLastColumn="0"/>
              <w:rPr>
                <w:i/>
              </w:rPr>
            </w:pPr>
            <w:r w:rsidRPr="00B10FFC">
              <w:rPr>
                <w:i/>
              </w:rPr>
              <w:t>Tax Law Amendment (Confidentiality of Taxpayer Information) Act 2010</w:t>
            </w:r>
            <w:r w:rsidRPr="003D3331">
              <w:rPr>
                <w:i/>
              </w:rPr>
              <w:t xml:space="preserve"> (Cth)</w:t>
            </w:r>
          </w:p>
        </w:tc>
      </w:tr>
      <w:tr w:rsidR="00BD396F" w14:paraId="69DED50B" w14:textId="77777777" w:rsidTr="00BD396F">
        <w:tc>
          <w:tcPr>
            <w:cnfStyle w:val="001000000000" w:firstRow="0" w:lastRow="0" w:firstColumn="1" w:lastColumn="0" w:oddVBand="0" w:evenVBand="0" w:oddHBand="0" w:evenHBand="0" w:firstRowFirstColumn="0" w:firstRowLastColumn="0" w:lastRowFirstColumn="0" w:lastRowLastColumn="0"/>
            <w:tcW w:w="2907" w:type="dxa"/>
          </w:tcPr>
          <w:p w14:paraId="12B01B71" w14:textId="60509265" w:rsidR="00BD396F" w:rsidRPr="00CF4D00" w:rsidRDefault="00BD396F" w:rsidP="00BD396F">
            <w:pPr>
              <w:keepNext/>
              <w:keepLines/>
              <w:rPr>
                <w:rFonts w:ascii="Calibri" w:hAnsi="Calibri" w:cs="Calibri"/>
                <w:b w:val="0"/>
                <w:color w:val="000000"/>
              </w:rPr>
            </w:pPr>
            <w:r w:rsidRPr="00CF4D00">
              <w:rPr>
                <w:rFonts w:ascii="Calibri" w:hAnsi="Calibri" w:cs="Calibri"/>
                <w:b w:val="0"/>
                <w:color w:val="000000"/>
              </w:rPr>
              <w:t>Social Security and Related Information</w:t>
            </w:r>
          </w:p>
        </w:tc>
        <w:tc>
          <w:tcPr>
            <w:tcW w:w="1331" w:type="dxa"/>
          </w:tcPr>
          <w:p w14:paraId="09198982" w14:textId="76B4B3D9" w:rsidR="00BD396F" w:rsidRDefault="00BD396F" w:rsidP="00BD396F">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Department of Social Services</w:t>
            </w:r>
          </w:p>
        </w:tc>
        <w:tc>
          <w:tcPr>
            <w:tcW w:w="4829" w:type="dxa"/>
          </w:tcPr>
          <w:p w14:paraId="33BCF055" w14:textId="1603C273" w:rsidR="00BD396F" w:rsidRPr="00B87BA3" w:rsidRDefault="00BD396F" w:rsidP="00BD396F">
            <w:pPr>
              <w:keepNext/>
              <w:keepLines/>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B87BA3">
              <w:rPr>
                <w:i/>
                <w:color w:val="000000"/>
              </w:rPr>
              <w:t>Social Security (Administration) Act 1999</w:t>
            </w:r>
            <w:r w:rsidRPr="00B87BA3">
              <w:rPr>
                <w:rFonts w:eastAsia="Times New Roman" w:cstheme="minorHAnsi"/>
                <w:color w:val="000000"/>
                <w:szCs w:val="24"/>
                <w:lang w:eastAsia="en-AU"/>
              </w:rPr>
              <w:t xml:space="preserve"> </w:t>
            </w:r>
            <w:r w:rsidRPr="00B87BA3">
              <w:rPr>
                <w:i/>
              </w:rPr>
              <w:t>(Cth)</w:t>
            </w:r>
          </w:p>
          <w:p w14:paraId="725CB7E1" w14:textId="37078CF9" w:rsidR="00BD396F" w:rsidRPr="00B87BA3" w:rsidRDefault="00BD396F" w:rsidP="00BD396F">
            <w:pPr>
              <w:keepNext/>
              <w:keepLines/>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B87BA3">
              <w:rPr>
                <w:i/>
                <w:color w:val="000000"/>
              </w:rPr>
              <w:t xml:space="preserve">A New Tax System (Family Assistance) </w:t>
            </w:r>
            <w:r w:rsidRPr="00B87BA3">
              <w:rPr>
                <w:rFonts w:eastAsia="Times New Roman" w:cstheme="minorHAnsi"/>
                <w:i/>
                <w:iCs/>
                <w:color w:val="000000"/>
                <w:szCs w:val="24"/>
                <w:lang w:eastAsia="en-AU"/>
              </w:rPr>
              <w:t>(</w:t>
            </w:r>
            <w:r w:rsidRPr="00B87BA3">
              <w:rPr>
                <w:i/>
                <w:color w:val="000000"/>
              </w:rPr>
              <w:t>Administration</w:t>
            </w:r>
            <w:r w:rsidRPr="00B87BA3">
              <w:rPr>
                <w:rFonts w:eastAsia="Times New Roman" w:cstheme="minorHAnsi"/>
                <w:i/>
                <w:iCs/>
                <w:color w:val="000000"/>
                <w:szCs w:val="24"/>
                <w:lang w:eastAsia="en-AU"/>
              </w:rPr>
              <w:t>)</w:t>
            </w:r>
            <w:r w:rsidRPr="00B87BA3">
              <w:rPr>
                <w:i/>
                <w:color w:val="000000"/>
              </w:rPr>
              <w:t xml:space="preserve"> Act 1999</w:t>
            </w:r>
            <w:r w:rsidRPr="00B87BA3">
              <w:rPr>
                <w:rFonts w:eastAsia="Times New Roman" w:cstheme="minorHAnsi"/>
                <w:i/>
                <w:color w:val="000000"/>
                <w:szCs w:val="24"/>
                <w:lang w:eastAsia="en-AU"/>
              </w:rPr>
              <w:t xml:space="preserve"> </w:t>
            </w:r>
            <w:r w:rsidRPr="00B87BA3">
              <w:rPr>
                <w:i/>
              </w:rPr>
              <w:t>(Cth)</w:t>
            </w:r>
          </w:p>
          <w:p w14:paraId="6A072C1F" w14:textId="25FF4F83" w:rsidR="00BD396F" w:rsidRPr="00B87BA3" w:rsidRDefault="00BD396F" w:rsidP="00BD396F">
            <w:pPr>
              <w:keepNext/>
              <w:keepLines/>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B87BA3">
              <w:rPr>
                <w:rFonts w:eastAsia="Times New Roman" w:cstheme="minorHAnsi"/>
                <w:i/>
                <w:iCs/>
                <w:color w:val="000000"/>
                <w:szCs w:val="24"/>
                <w:lang w:eastAsia="en-AU"/>
              </w:rPr>
              <w:t>Paid Parental Leave Act 2010</w:t>
            </w:r>
            <w:r w:rsidRPr="00B87BA3">
              <w:rPr>
                <w:rFonts w:eastAsia="Times New Roman" w:cstheme="minorHAnsi"/>
                <w:i/>
                <w:color w:val="000000"/>
                <w:szCs w:val="24"/>
                <w:lang w:eastAsia="en-AU"/>
              </w:rPr>
              <w:t xml:space="preserve"> </w:t>
            </w:r>
            <w:r w:rsidRPr="00B87BA3">
              <w:rPr>
                <w:i/>
              </w:rPr>
              <w:t>(Cth)</w:t>
            </w:r>
            <w:r>
              <w:t xml:space="preserve"> </w:t>
            </w:r>
          </w:p>
          <w:p w14:paraId="303484FE" w14:textId="0A6195BE" w:rsidR="00BD396F" w:rsidRDefault="00BD396F" w:rsidP="00BD396F">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87BA3">
              <w:rPr>
                <w:i/>
                <w:color w:val="000000"/>
              </w:rPr>
              <w:t xml:space="preserve">Student Assistance Act 1973 </w:t>
            </w:r>
            <w:r w:rsidRPr="00B87BA3">
              <w:rPr>
                <w:i/>
              </w:rPr>
              <w:t>(Cth)</w:t>
            </w:r>
          </w:p>
        </w:tc>
      </w:tr>
      <w:tr w:rsidR="00BD396F" w14:paraId="22BF83BA" w14:textId="77777777" w:rsidTr="002B1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shd w:val="clear" w:color="auto" w:fill="DBE5F1" w:themeFill="accent1" w:themeFillTint="33"/>
          </w:tcPr>
          <w:p w14:paraId="63E351A1" w14:textId="2B7A4AD2" w:rsidR="00BD396F" w:rsidRPr="00BF1DD8" w:rsidRDefault="00BD396F" w:rsidP="00BD396F">
            <w:pPr>
              <w:keepNext/>
              <w:keepLines/>
              <w:jc w:val="center"/>
              <w:rPr>
                <w:rFonts w:ascii="Calibri" w:hAnsi="Calibri" w:cs="Calibri"/>
                <w:i/>
                <w:color w:val="000000"/>
              </w:rPr>
            </w:pPr>
            <w:r>
              <w:rPr>
                <w:rFonts w:ascii="Calibri" w:hAnsi="Calibri" w:cs="Calibri"/>
                <w:b w:val="0"/>
                <w:color w:val="000000"/>
              </w:rPr>
              <w:t>Data accessed for analytical purposes</w:t>
            </w:r>
          </w:p>
        </w:tc>
      </w:tr>
      <w:tr w:rsidR="00BD396F" w14:paraId="45C94F33" w14:textId="77777777" w:rsidTr="00BD396F">
        <w:tc>
          <w:tcPr>
            <w:cnfStyle w:val="001000000000" w:firstRow="0" w:lastRow="0" w:firstColumn="1" w:lastColumn="0" w:oddVBand="0" w:evenVBand="0" w:oddHBand="0" w:evenHBand="0" w:firstRowFirstColumn="0" w:firstRowLastColumn="0" w:lastRowFirstColumn="0" w:lastRowLastColumn="0"/>
            <w:tcW w:w="2907" w:type="dxa"/>
          </w:tcPr>
          <w:p w14:paraId="282D422D" w14:textId="7E6DD93C" w:rsidR="00BD396F" w:rsidRPr="00CF4D00" w:rsidRDefault="00BD396F" w:rsidP="00BD396F">
            <w:pPr>
              <w:keepNext/>
              <w:keepLines/>
              <w:rPr>
                <w:rFonts w:ascii="Calibri" w:hAnsi="Calibri" w:cs="Calibri"/>
                <w:b w:val="0"/>
                <w:color w:val="000000"/>
              </w:rPr>
            </w:pPr>
            <w:r>
              <w:rPr>
                <w:rFonts w:ascii="Calibri" w:hAnsi="Calibri" w:cs="Calibri"/>
                <w:b w:val="0"/>
                <w:color w:val="000000"/>
              </w:rPr>
              <w:t>Personal income tax and payment summary data</w:t>
            </w:r>
          </w:p>
        </w:tc>
        <w:tc>
          <w:tcPr>
            <w:tcW w:w="1331" w:type="dxa"/>
          </w:tcPr>
          <w:p w14:paraId="6B507663" w14:textId="5072B4E7" w:rsidR="00BD396F" w:rsidRDefault="00BD396F" w:rsidP="00BD396F">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Australian Tax</w:t>
            </w:r>
            <w:r w:rsidR="00957B70">
              <w:rPr>
                <w:rFonts w:ascii="Calibri" w:hAnsi="Calibri" w:cs="Calibri"/>
                <w:color w:val="000000"/>
              </w:rPr>
              <w:t>ation</w:t>
            </w:r>
            <w:r>
              <w:rPr>
                <w:rFonts w:ascii="Calibri" w:hAnsi="Calibri" w:cs="Calibri"/>
                <w:color w:val="000000"/>
              </w:rPr>
              <w:t xml:space="preserve"> Office</w:t>
            </w:r>
          </w:p>
        </w:tc>
        <w:tc>
          <w:tcPr>
            <w:tcW w:w="4829" w:type="dxa"/>
          </w:tcPr>
          <w:p w14:paraId="3BC15165" w14:textId="77777777" w:rsidR="00BD396F" w:rsidRDefault="00BD396F" w:rsidP="00BD396F">
            <w:pPr>
              <w:keepNext/>
              <w:keepLines/>
              <w:cnfStyle w:val="000000000000" w:firstRow="0" w:lastRow="0" w:firstColumn="0" w:lastColumn="0" w:oddVBand="0" w:evenVBand="0" w:oddHBand="0" w:evenHBand="0" w:firstRowFirstColumn="0" w:firstRowLastColumn="0" w:lastRowFirstColumn="0" w:lastRowLastColumn="0"/>
              <w:rPr>
                <w:i/>
              </w:rPr>
            </w:pPr>
            <w:r w:rsidRPr="00B10FFC">
              <w:rPr>
                <w:i/>
              </w:rPr>
              <w:t>Taxation Administration Act 1953</w:t>
            </w:r>
            <w:r w:rsidRPr="003D3331">
              <w:rPr>
                <w:i/>
              </w:rPr>
              <w:t xml:space="preserve"> (Cth)</w:t>
            </w:r>
          </w:p>
          <w:p w14:paraId="08DA9D18" w14:textId="025C6EC8" w:rsidR="00BD396F" w:rsidRDefault="00BD396F" w:rsidP="00BD396F">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10FFC">
              <w:rPr>
                <w:i/>
              </w:rPr>
              <w:t>Tax Law Amendment (Confidentiality of Taxpayer Information) Act 2010</w:t>
            </w:r>
            <w:r w:rsidRPr="003D3331">
              <w:rPr>
                <w:i/>
              </w:rPr>
              <w:t xml:space="preserve"> (Cth)</w:t>
            </w:r>
          </w:p>
        </w:tc>
      </w:tr>
      <w:tr w:rsidR="00BD396F" w14:paraId="5EEC32F0" w14:textId="77777777" w:rsidTr="00BD39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tcPr>
          <w:p w14:paraId="414AEE14" w14:textId="2F128F07" w:rsidR="00BD396F" w:rsidRPr="00CF4D00" w:rsidRDefault="00BD396F" w:rsidP="00BD396F">
            <w:pPr>
              <w:keepNext/>
              <w:keepLines/>
              <w:rPr>
                <w:rFonts w:ascii="Calibri" w:hAnsi="Calibri" w:cs="Calibri"/>
                <w:b w:val="0"/>
                <w:color w:val="000000"/>
              </w:rPr>
            </w:pPr>
            <w:r w:rsidRPr="00CF4D00">
              <w:rPr>
                <w:rFonts w:ascii="Calibri" w:hAnsi="Calibri" w:cs="Calibri"/>
                <w:b w:val="0"/>
                <w:color w:val="000000"/>
              </w:rPr>
              <w:t>Social Security and Related Information</w:t>
            </w:r>
          </w:p>
        </w:tc>
        <w:tc>
          <w:tcPr>
            <w:tcW w:w="1331" w:type="dxa"/>
          </w:tcPr>
          <w:p w14:paraId="729C4656" w14:textId="63D6189A" w:rsidR="00BD396F" w:rsidRDefault="00BD396F" w:rsidP="00BD396F">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Department of Social Services</w:t>
            </w:r>
          </w:p>
        </w:tc>
        <w:tc>
          <w:tcPr>
            <w:tcW w:w="4829" w:type="dxa"/>
          </w:tcPr>
          <w:p w14:paraId="56639074" w14:textId="7264375C" w:rsidR="00BD396F" w:rsidRPr="00B87BA3" w:rsidRDefault="00BD396F" w:rsidP="00BD396F">
            <w:pPr>
              <w:keepNext/>
              <w:keepLines/>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lang w:eastAsia="en-AU"/>
              </w:rPr>
            </w:pPr>
            <w:r w:rsidRPr="00B87BA3">
              <w:rPr>
                <w:i/>
                <w:color w:val="000000"/>
              </w:rPr>
              <w:t>Social Security (Administration) Act 1999</w:t>
            </w:r>
            <w:r w:rsidRPr="00B87BA3">
              <w:rPr>
                <w:rFonts w:eastAsia="Times New Roman" w:cstheme="minorHAnsi"/>
                <w:color w:val="000000"/>
                <w:szCs w:val="24"/>
                <w:lang w:eastAsia="en-AU"/>
              </w:rPr>
              <w:t xml:space="preserve"> </w:t>
            </w:r>
            <w:r w:rsidRPr="00B87BA3">
              <w:rPr>
                <w:i/>
              </w:rPr>
              <w:t>(Cth)</w:t>
            </w:r>
          </w:p>
          <w:p w14:paraId="44A98AEE" w14:textId="41092204" w:rsidR="00BD396F" w:rsidRPr="00B87BA3" w:rsidRDefault="00BD396F" w:rsidP="00BD396F">
            <w:pPr>
              <w:keepNext/>
              <w:keepLines/>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lang w:eastAsia="en-AU"/>
              </w:rPr>
            </w:pPr>
            <w:r w:rsidRPr="00B87BA3">
              <w:rPr>
                <w:i/>
                <w:color w:val="000000"/>
              </w:rPr>
              <w:t xml:space="preserve">A New Tax System (Family Assistance) </w:t>
            </w:r>
            <w:r w:rsidRPr="00B87BA3">
              <w:rPr>
                <w:rFonts w:eastAsia="Times New Roman" w:cstheme="minorHAnsi"/>
                <w:i/>
                <w:iCs/>
                <w:color w:val="000000"/>
                <w:szCs w:val="24"/>
                <w:lang w:eastAsia="en-AU"/>
              </w:rPr>
              <w:t>(</w:t>
            </w:r>
            <w:r w:rsidRPr="00B87BA3">
              <w:rPr>
                <w:i/>
                <w:color w:val="000000"/>
              </w:rPr>
              <w:t>Administration</w:t>
            </w:r>
            <w:r w:rsidRPr="00B87BA3">
              <w:rPr>
                <w:rFonts w:eastAsia="Times New Roman" w:cstheme="minorHAnsi"/>
                <w:i/>
                <w:iCs/>
                <w:color w:val="000000"/>
                <w:szCs w:val="24"/>
                <w:lang w:eastAsia="en-AU"/>
              </w:rPr>
              <w:t>)</w:t>
            </w:r>
            <w:r w:rsidRPr="00B87BA3">
              <w:rPr>
                <w:i/>
                <w:color w:val="000000"/>
              </w:rPr>
              <w:t xml:space="preserve"> Act 1999</w:t>
            </w:r>
            <w:r w:rsidRPr="00B87BA3">
              <w:rPr>
                <w:rFonts w:eastAsia="Times New Roman" w:cstheme="minorHAnsi"/>
                <w:i/>
                <w:color w:val="000000"/>
                <w:szCs w:val="24"/>
                <w:lang w:eastAsia="en-AU"/>
              </w:rPr>
              <w:t xml:space="preserve"> </w:t>
            </w:r>
            <w:r w:rsidRPr="00B87BA3">
              <w:rPr>
                <w:i/>
              </w:rPr>
              <w:t>(Cth)</w:t>
            </w:r>
          </w:p>
          <w:p w14:paraId="3743AFAB" w14:textId="179DC717" w:rsidR="00BD396F" w:rsidRPr="00B87BA3" w:rsidRDefault="00BD396F" w:rsidP="00BD396F">
            <w:pPr>
              <w:keepNext/>
              <w:keepLines/>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lang w:eastAsia="en-AU"/>
              </w:rPr>
            </w:pPr>
            <w:r w:rsidRPr="00B87BA3">
              <w:rPr>
                <w:rFonts w:eastAsia="Times New Roman" w:cstheme="minorHAnsi"/>
                <w:i/>
                <w:iCs/>
                <w:color w:val="000000"/>
                <w:szCs w:val="24"/>
                <w:lang w:eastAsia="en-AU"/>
              </w:rPr>
              <w:t>Paid Parental Leave Act 2010</w:t>
            </w:r>
            <w:r w:rsidRPr="00B87BA3">
              <w:rPr>
                <w:rFonts w:eastAsia="Times New Roman" w:cstheme="minorHAnsi"/>
                <w:i/>
                <w:color w:val="000000"/>
                <w:szCs w:val="24"/>
                <w:lang w:eastAsia="en-AU"/>
              </w:rPr>
              <w:t xml:space="preserve"> </w:t>
            </w:r>
            <w:r w:rsidRPr="00B87BA3">
              <w:rPr>
                <w:i/>
              </w:rPr>
              <w:t>(Cth)</w:t>
            </w:r>
            <w:r>
              <w:t xml:space="preserve"> </w:t>
            </w:r>
          </w:p>
          <w:p w14:paraId="70433F9C" w14:textId="549F5533" w:rsidR="00BD396F" w:rsidRPr="00C104E3" w:rsidRDefault="00BD396F" w:rsidP="00BD396F">
            <w:pPr>
              <w:keepNext/>
              <w:keepLines/>
              <w:cnfStyle w:val="000000100000" w:firstRow="0" w:lastRow="0" w:firstColumn="0" w:lastColumn="0" w:oddVBand="0" w:evenVBand="0" w:oddHBand="1" w:evenHBand="0" w:firstRowFirstColumn="0" w:firstRowLastColumn="0" w:lastRowFirstColumn="0" w:lastRowLastColumn="0"/>
              <w:rPr>
                <w:i/>
              </w:rPr>
            </w:pPr>
            <w:r w:rsidRPr="00B87BA3">
              <w:rPr>
                <w:i/>
                <w:color w:val="000000"/>
              </w:rPr>
              <w:t xml:space="preserve">Student Assistance Act 1973 </w:t>
            </w:r>
            <w:r w:rsidRPr="00B87BA3">
              <w:rPr>
                <w:i/>
              </w:rPr>
              <w:t>(Cth)</w:t>
            </w:r>
          </w:p>
        </w:tc>
      </w:tr>
      <w:tr w:rsidR="00BD396F" w14:paraId="1B47A219" w14:textId="77777777" w:rsidTr="00BD396F">
        <w:tc>
          <w:tcPr>
            <w:cnfStyle w:val="001000000000" w:firstRow="0" w:lastRow="0" w:firstColumn="1" w:lastColumn="0" w:oddVBand="0" w:evenVBand="0" w:oddHBand="0" w:evenHBand="0" w:firstRowFirstColumn="0" w:firstRowLastColumn="0" w:lastRowFirstColumn="0" w:lastRowLastColumn="0"/>
            <w:tcW w:w="2907" w:type="dxa"/>
          </w:tcPr>
          <w:p w14:paraId="497D27BD" w14:textId="41F4B1C8" w:rsidR="00BD396F" w:rsidRPr="00CF4D00" w:rsidRDefault="00BD396F" w:rsidP="00BD396F">
            <w:pPr>
              <w:keepNext/>
              <w:keepLines/>
              <w:rPr>
                <w:rFonts w:ascii="Calibri" w:hAnsi="Calibri" w:cs="Calibri"/>
                <w:b w:val="0"/>
                <w:color w:val="000000"/>
              </w:rPr>
            </w:pPr>
            <w:r w:rsidRPr="00CF4D00">
              <w:rPr>
                <w:rFonts w:ascii="Calibri" w:hAnsi="Calibri" w:cs="Calibri"/>
                <w:b w:val="0"/>
                <w:color w:val="000000"/>
              </w:rPr>
              <w:t>Census of Population and Housing</w:t>
            </w:r>
          </w:p>
        </w:tc>
        <w:tc>
          <w:tcPr>
            <w:tcW w:w="1331" w:type="dxa"/>
          </w:tcPr>
          <w:p w14:paraId="616A5E8A" w14:textId="63551AC6" w:rsidR="00BD396F" w:rsidRDefault="00BD396F" w:rsidP="00BD396F">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ABS</w:t>
            </w:r>
          </w:p>
        </w:tc>
        <w:tc>
          <w:tcPr>
            <w:tcW w:w="4829" w:type="dxa"/>
          </w:tcPr>
          <w:p w14:paraId="48B9CF04" w14:textId="52F104F5" w:rsidR="00BD396F" w:rsidRPr="00C104E3" w:rsidRDefault="00BD396F" w:rsidP="00BD396F">
            <w:pPr>
              <w:keepNext/>
              <w:keepLines/>
              <w:cnfStyle w:val="000000000000" w:firstRow="0" w:lastRow="0" w:firstColumn="0" w:lastColumn="0" w:oddVBand="0" w:evenVBand="0" w:oddHBand="0" w:evenHBand="0" w:firstRowFirstColumn="0" w:firstRowLastColumn="0" w:lastRowFirstColumn="0" w:lastRowLastColumn="0"/>
              <w:rPr>
                <w:i/>
              </w:rPr>
            </w:pPr>
            <w:r w:rsidRPr="00C104E3">
              <w:rPr>
                <w:i/>
              </w:rPr>
              <w:t>Census and Statistics Act 1905</w:t>
            </w:r>
            <w:r w:rsidRPr="003D3331">
              <w:rPr>
                <w:i/>
              </w:rPr>
              <w:t xml:space="preserve"> (Cth)</w:t>
            </w:r>
          </w:p>
        </w:tc>
      </w:tr>
    </w:tbl>
    <w:p w14:paraId="591B43E1" w14:textId="77777777" w:rsidR="00660764" w:rsidRDefault="00660764" w:rsidP="00660764">
      <w:r>
        <w:rPr>
          <w:rFonts w:ascii="Calibri" w:hAnsi="Calibri" w:cs="Calibri"/>
          <w:color w:val="000000"/>
        </w:rPr>
        <w:t xml:space="preserve">For more information, see the </w:t>
      </w:r>
      <w:hyperlink r:id="rId29" w:history="1">
        <w:r w:rsidRPr="007B1F75">
          <w:rPr>
            <w:rStyle w:val="Hyperlink"/>
            <w:rFonts w:ascii="Calibri" w:hAnsi="Calibri" w:cs="Calibri"/>
          </w:rPr>
          <w:t>MADIP Data and Legislation</w:t>
        </w:r>
      </w:hyperlink>
      <w:r>
        <w:rPr>
          <w:rFonts w:ascii="Calibri" w:hAnsi="Calibri" w:cs="Calibri"/>
          <w:color w:val="000000"/>
        </w:rPr>
        <w:t xml:space="preserve"> page on the ABS website.</w:t>
      </w:r>
    </w:p>
    <w:p w14:paraId="0607E55C" w14:textId="77777777" w:rsidR="00660764" w:rsidRPr="007440F0" w:rsidRDefault="00660764" w:rsidP="00BA7B7F">
      <w:pPr>
        <w:pStyle w:val="Heading4"/>
      </w:pPr>
      <w:r w:rsidRPr="007440F0">
        <w:t>Privacy</w:t>
      </w:r>
    </w:p>
    <w:p w14:paraId="77F6ACFF" w14:textId="5DF90BAA" w:rsidR="00660764" w:rsidRDefault="00660764" w:rsidP="00660764">
      <w:r>
        <w:t xml:space="preserve">Australian Government agencies must comply with the </w:t>
      </w:r>
      <w:r w:rsidRPr="008360A3">
        <w:rPr>
          <w:rFonts w:ascii="Calibri" w:hAnsi="Calibri" w:cs="Calibri"/>
          <w:i/>
          <w:color w:val="000000"/>
        </w:rPr>
        <w:t>Privacy Act 1988</w:t>
      </w:r>
      <w:r w:rsidRPr="008360A3">
        <w:rPr>
          <w:rFonts w:ascii="Calibri" w:hAnsi="Calibri" w:cs="Calibri"/>
          <w:color w:val="000000"/>
        </w:rPr>
        <w:t xml:space="preserve"> </w:t>
      </w:r>
      <w:r w:rsidRPr="00B550AE">
        <w:rPr>
          <w:rFonts w:ascii="Calibri" w:hAnsi="Calibri" w:cs="Calibri"/>
          <w:i/>
          <w:color w:val="000000"/>
        </w:rPr>
        <w:t>(Cth)</w:t>
      </w:r>
      <w:r w:rsidRPr="007440F0">
        <w:rPr>
          <w:rFonts w:ascii="Calibri" w:hAnsi="Calibri" w:cs="Calibri"/>
          <w:color w:val="000000"/>
        </w:rPr>
        <w:t xml:space="preserve"> and </w:t>
      </w:r>
      <w:r w:rsidR="00CA3DB1">
        <w:rPr>
          <w:rFonts w:ascii="Calibri" w:hAnsi="Calibri" w:cs="Calibri"/>
          <w:color w:val="000000"/>
        </w:rPr>
        <w:t xml:space="preserve">apply </w:t>
      </w:r>
      <w:r w:rsidRPr="007440F0">
        <w:rPr>
          <w:rFonts w:ascii="Calibri" w:hAnsi="Calibri" w:cs="Calibri"/>
          <w:color w:val="000000"/>
        </w:rPr>
        <w:t xml:space="preserve">the </w:t>
      </w:r>
      <w:hyperlink r:id="rId30" w:history="1">
        <w:r w:rsidRPr="00F36ECF">
          <w:rPr>
            <w:rStyle w:val="Hyperlink"/>
            <w:rFonts w:ascii="Calibri" w:hAnsi="Calibri" w:cs="Calibri"/>
          </w:rPr>
          <w:t>Australian Privacy Principles</w:t>
        </w:r>
      </w:hyperlink>
      <w:r w:rsidR="00CA3DB1">
        <w:rPr>
          <w:rStyle w:val="Hyperlink"/>
          <w:rFonts w:ascii="Calibri" w:hAnsi="Calibri" w:cs="Calibri"/>
        </w:rPr>
        <w:t xml:space="preserve"> </w:t>
      </w:r>
      <w:r w:rsidR="00CA3DB1" w:rsidRPr="00CA3DB1">
        <w:t>when dealing with personal information</w:t>
      </w:r>
      <w:r w:rsidRPr="007440F0">
        <w:rPr>
          <w:rFonts w:ascii="Calibri" w:hAnsi="Calibri" w:cs="Calibri"/>
          <w:color w:val="000000"/>
        </w:rPr>
        <w:t>.</w:t>
      </w:r>
      <w:r>
        <w:rPr>
          <w:rFonts w:ascii="Calibri" w:hAnsi="Calibri" w:cs="Calibri"/>
          <w:color w:val="000000"/>
        </w:rPr>
        <w:t xml:space="preserve"> The </w:t>
      </w:r>
      <w:hyperlink r:id="rId31" w:history="1">
        <w:r>
          <w:rPr>
            <w:rStyle w:val="Hyperlink"/>
          </w:rPr>
          <w:t>ABS Privacy Policies</w:t>
        </w:r>
      </w:hyperlink>
      <w:r>
        <w:t xml:space="preserve"> and </w:t>
      </w:r>
      <w:r w:rsidR="0050332C">
        <w:t xml:space="preserve">the </w:t>
      </w:r>
      <w:r>
        <w:t xml:space="preserve">Department’s privacy policy (available at </w:t>
      </w:r>
      <w:hyperlink r:id="rId32" w:history="1">
        <w:r w:rsidRPr="00791EE9">
          <w:rPr>
            <w:rStyle w:val="Hyperlink"/>
          </w:rPr>
          <w:t>www.education.gov.au</w:t>
        </w:r>
      </w:hyperlink>
      <w:r>
        <w:t xml:space="preserve">) describe how these organisations handle personal information. The </w:t>
      </w:r>
      <w:hyperlink r:id="rId33" w:history="1">
        <w:r>
          <w:rPr>
            <w:rStyle w:val="Hyperlink"/>
          </w:rPr>
          <w:t>Census Privacy Policy</w:t>
        </w:r>
      </w:hyperlink>
      <w:r>
        <w:t xml:space="preserve"> describes specific protections in place for Census data.</w:t>
      </w:r>
    </w:p>
    <w:p w14:paraId="364157C5" w14:textId="56F9165A" w:rsidR="00E469E8" w:rsidRDefault="00E469E8" w:rsidP="00660764">
      <w:r>
        <w:t>The ABS</w:t>
      </w:r>
      <w:r w:rsidRPr="00E469E8">
        <w:t xml:space="preserve"> cannot,</w:t>
      </w:r>
      <w:r w:rsidR="00F37F9E">
        <w:t xml:space="preserve"> and will not share or provide</w:t>
      </w:r>
      <w:r w:rsidRPr="00E469E8">
        <w:t xml:space="preserve"> identifiable personal information to any government department or organisation. Aside from the legislative protections, key measures to safeguard information include strong encryption of data, restricted access on a need-to-know basis</w:t>
      </w:r>
      <w:r w:rsidR="00086460">
        <w:t>,</w:t>
      </w:r>
      <w:r w:rsidRPr="00E469E8">
        <w:t xml:space="preserve"> monitoring of all staff, </w:t>
      </w:r>
      <w:r w:rsidR="00086460">
        <w:t>and</w:t>
      </w:r>
      <w:r w:rsidRPr="00E469E8">
        <w:t xml:space="preserve"> regular audits.</w:t>
      </w:r>
    </w:p>
    <w:p w14:paraId="4D57A3C7" w14:textId="06A66205" w:rsidR="00660764" w:rsidRDefault="00660764" w:rsidP="00660764">
      <w:pPr>
        <w:rPr>
          <w:rFonts w:ascii="Calibri" w:hAnsi="Calibri" w:cs="Calibri"/>
          <w:color w:val="000000"/>
        </w:rPr>
      </w:pPr>
      <w:r w:rsidRPr="00011741">
        <w:rPr>
          <w:lang w:eastAsia="en-AU"/>
        </w:rPr>
        <w:lastRenderedPageBreak/>
        <w:t xml:space="preserve">A privacy impact assessment is a systematic assessment that identifies the impact </w:t>
      </w:r>
      <w:r>
        <w:rPr>
          <w:lang w:eastAsia="en-AU"/>
        </w:rPr>
        <w:t>a</w:t>
      </w:r>
      <w:r w:rsidRPr="00011741">
        <w:rPr>
          <w:lang w:eastAsia="en-AU"/>
        </w:rPr>
        <w:t xml:space="preserve"> project </w:t>
      </w:r>
      <w:r w:rsidR="005773B4">
        <w:rPr>
          <w:lang w:eastAsia="en-AU"/>
        </w:rPr>
        <w:t>may</w:t>
      </w:r>
      <w:r w:rsidRPr="00011741">
        <w:rPr>
          <w:lang w:eastAsia="en-AU"/>
        </w:rPr>
        <w:t xml:space="preserve"> hav</w:t>
      </w:r>
      <w:r>
        <w:rPr>
          <w:lang w:eastAsia="en-AU"/>
        </w:rPr>
        <w:t>e on the privacy of individuals</w:t>
      </w:r>
      <w:r w:rsidRPr="00011741">
        <w:rPr>
          <w:lang w:eastAsia="en-AU"/>
        </w:rPr>
        <w:t xml:space="preserve"> and sets out recommendations for managing, minimising or eliminating that impact.</w:t>
      </w:r>
      <w:r>
        <w:rPr>
          <w:lang w:eastAsia="en-AU"/>
        </w:rPr>
        <w:t xml:space="preserve"> </w:t>
      </w:r>
      <w:r>
        <w:t xml:space="preserve">A </w:t>
      </w:r>
      <w:hyperlink r:id="rId34" w:history="1">
        <w:r w:rsidRPr="0051126D">
          <w:rPr>
            <w:rStyle w:val="Hyperlink"/>
          </w:rPr>
          <w:t xml:space="preserve">privacy </w:t>
        </w:r>
        <w:r w:rsidRPr="0051126D">
          <w:rPr>
            <w:rStyle w:val="Hyperlink"/>
            <w:lang w:eastAsia="en-AU"/>
          </w:rPr>
          <w:t>impact assessment</w:t>
        </w:r>
      </w:hyperlink>
      <w:r>
        <w:rPr>
          <w:lang w:eastAsia="en-AU"/>
        </w:rPr>
        <w:t xml:space="preserve"> of the 2018 Address Collection was undertaken by the Department in 2018 and is on the Department’s website. </w:t>
      </w:r>
      <w:r w:rsidR="005773B4">
        <w:rPr>
          <w:rFonts w:ascii="Calibri" w:hAnsi="Calibri" w:cs="Calibri"/>
          <w:color w:val="000000"/>
        </w:rPr>
        <w:t>An</w:t>
      </w:r>
      <w:r w:rsidRPr="008A6ED9">
        <w:rPr>
          <w:rFonts w:ascii="Calibri" w:hAnsi="Calibri" w:cs="Calibri"/>
          <w:color w:val="000000"/>
        </w:rPr>
        <w:t xml:space="preserve"> independent </w:t>
      </w:r>
      <w:r w:rsidR="0050332C">
        <w:rPr>
          <w:rFonts w:ascii="Calibri" w:hAnsi="Calibri" w:cs="Calibri"/>
          <w:color w:val="000000"/>
        </w:rPr>
        <w:t>p</w:t>
      </w:r>
      <w:r w:rsidR="0050332C" w:rsidRPr="008A6ED9">
        <w:rPr>
          <w:rFonts w:ascii="Calibri" w:hAnsi="Calibri" w:cs="Calibri"/>
          <w:color w:val="000000"/>
        </w:rPr>
        <w:t xml:space="preserve">rivacy </w:t>
      </w:r>
      <w:r w:rsidR="0050332C">
        <w:rPr>
          <w:rFonts w:ascii="Calibri" w:hAnsi="Calibri" w:cs="Calibri"/>
          <w:color w:val="000000"/>
        </w:rPr>
        <w:t>i</w:t>
      </w:r>
      <w:r w:rsidRPr="008A6ED9">
        <w:rPr>
          <w:rFonts w:ascii="Calibri" w:hAnsi="Calibri" w:cs="Calibri"/>
          <w:color w:val="000000"/>
        </w:rPr>
        <w:t>mp</w:t>
      </w:r>
      <w:r w:rsidR="005773B4">
        <w:rPr>
          <w:rFonts w:ascii="Calibri" w:hAnsi="Calibri" w:cs="Calibri"/>
          <w:color w:val="000000"/>
        </w:rPr>
        <w:t xml:space="preserve">act </w:t>
      </w:r>
      <w:r w:rsidR="0050332C">
        <w:rPr>
          <w:rFonts w:ascii="Calibri" w:hAnsi="Calibri" w:cs="Calibri"/>
          <w:color w:val="000000"/>
        </w:rPr>
        <w:t>a</w:t>
      </w:r>
      <w:r w:rsidR="005773B4">
        <w:rPr>
          <w:rFonts w:ascii="Calibri" w:hAnsi="Calibri" w:cs="Calibri"/>
          <w:color w:val="000000"/>
        </w:rPr>
        <w:t>ssessment of MADIP</w:t>
      </w:r>
      <w:r>
        <w:rPr>
          <w:rFonts w:ascii="Calibri" w:hAnsi="Calibri" w:cs="Calibri"/>
          <w:color w:val="000000"/>
        </w:rPr>
        <w:t xml:space="preserve"> is </w:t>
      </w:r>
      <w:r w:rsidR="005773B4">
        <w:rPr>
          <w:rFonts w:ascii="Calibri" w:hAnsi="Calibri" w:cs="Calibri"/>
          <w:color w:val="000000"/>
        </w:rPr>
        <w:t xml:space="preserve">available </w:t>
      </w:r>
      <w:r>
        <w:rPr>
          <w:rFonts w:ascii="Calibri" w:hAnsi="Calibri" w:cs="Calibri"/>
          <w:color w:val="000000"/>
        </w:rPr>
        <w:t xml:space="preserve">on the </w:t>
      </w:r>
      <w:hyperlink r:id="rId35" w:history="1">
        <w:r w:rsidRPr="000F213A">
          <w:rPr>
            <w:rStyle w:val="Hyperlink"/>
            <w:rFonts w:ascii="Calibri" w:hAnsi="Calibri" w:cs="Calibri"/>
          </w:rPr>
          <w:t>ABS website</w:t>
        </w:r>
      </w:hyperlink>
      <w:r>
        <w:rPr>
          <w:rFonts w:ascii="Calibri" w:hAnsi="Calibri" w:cs="Calibri"/>
          <w:color w:val="000000"/>
        </w:rPr>
        <w:t>.</w:t>
      </w:r>
    </w:p>
    <w:p w14:paraId="3632EDEC" w14:textId="1BC371EB" w:rsidR="00660764" w:rsidRPr="00BF1DD8" w:rsidRDefault="00BF1DD8" w:rsidP="00660764">
      <w:r>
        <w:rPr>
          <w:rFonts w:ascii="Calibri" w:hAnsi="Calibri" w:cs="Calibri"/>
          <w:color w:val="000000"/>
        </w:rPr>
        <w:t xml:space="preserve">For the </w:t>
      </w:r>
      <w:r w:rsidR="00D46CA1">
        <w:rPr>
          <w:rFonts w:ascii="Calibri" w:hAnsi="Calibri" w:cs="Calibri"/>
          <w:color w:val="000000"/>
        </w:rPr>
        <w:t>DMI</w:t>
      </w:r>
      <w:r w:rsidR="00660764">
        <w:rPr>
          <w:rFonts w:ascii="Calibri" w:hAnsi="Calibri" w:cs="Calibri"/>
          <w:color w:val="000000"/>
        </w:rPr>
        <w:t xml:space="preserve">, privacy </w:t>
      </w:r>
      <w:r w:rsidR="006824C9">
        <w:rPr>
          <w:rFonts w:ascii="Calibri" w:hAnsi="Calibri" w:cs="Calibri"/>
          <w:color w:val="000000"/>
        </w:rPr>
        <w:t>is</w:t>
      </w:r>
      <w:r w:rsidR="00660764">
        <w:rPr>
          <w:rFonts w:ascii="Calibri" w:hAnsi="Calibri" w:cs="Calibri"/>
          <w:color w:val="000000"/>
        </w:rPr>
        <w:t xml:space="preserve"> </w:t>
      </w:r>
      <w:r w:rsidR="00D46CA1">
        <w:rPr>
          <w:rFonts w:ascii="Calibri" w:hAnsi="Calibri" w:cs="Calibri"/>
          <w:color w:val="000000"/>
        </w:rPr>
        <w:t xml:space="preserve">also </w:t>
      </w:r>
      <w:r w:rsidR="00660764">
        <w:rPr>
          <w:rFonts w:ascii="Calibri" w:hAnsi="Calibri" w:cs="Calibri"/>
          <w:color w:val="000000"/>
        </w:rPr>
        <w:t xml:space="preserve">protected using the separation principle and the five safes framework. </w:t>
      </w:r>
      <w:bookmarkStart w:id="25" w:name="_Toc18263044"/>
    </w:p>
    <w:p w14:paraId="6966BC11" w14:textId="0BF2A9BB" w:rsidR="00CA3DB1" w:rsidRDefault="00CA3DB1" w:rsidP="00660764">
      <w:pPr>
        <w:rPr>
          <w:rFonts w:ascii="Calibri" w:hAnsi="Calibri" w:cs="Calibri"/>
          <w:color w:val="000000"/>
        </w:rPr>
      </w:pPr>
      <w:r w:rsidRPr="00502573">
        <w:rPr>
          <w:rFonts w:cstheme="minorHAnsi"/>
          <w:noProof/>
          <w:lang w:eastAsia="en-AU"/>
        </w:rPr>
        <mc:AlternateContent>
          <mc:Choice Requires="wps">
            <w:drawing>
              <wp:inline distT="0" distB="0" distL="0" distR="0" wp14:anchorId="776634A9" wp14:editId="7FE0ABF1">
                <wp:extent cx="5731510" cy="1414130"/>
                <wp:effectExtent l="0" t="0" r="2540" b="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414130"/>
                        </a:xfrm>
                        <a:prstGeom prst="rect">
                          <a:avLst/>
                        </a:prstGeom>
                        <a:solidFill>
                          <a:schemeClr val="bg1">
                            <a:lumMod val="85000"/>
                          </a:schemeClr>
                        </a:solidFill>
                        <a:ln>
                          <a:noFill/>
                          <a:headEnd/>
                          <a:tailEnd/>
                        </a:ln>
                      </wps:spPr>
                      <wps:style>
                        <a:lnRef idx="2">
                          <a:schemeClr val="dk1"/>
                        </a:lnRef>
                        <a:fillRef idx="1">
                          <a:schemeClr val="lt1"/>
                        </a:fillRef>
                        <a:effectRef idx="0">
                          <a:schemeClr val="dk1"/>
                        </a:effectRef>
                        <a:fontRef idx="minor">
                          <a:schemeClr val="dk1"/>
                        </a:fontRef>
                      </wps:style>
                      <wps:txbx>
                        <w:txbxContent>
                          <w:p w14:paraId="41ADFC8C" w14:textId="53D750B7" w:rsidR="004B3CDA" w:rsidRDefault="004B3CDA" w:rsidP="00CA3DB1">
                            <w:r>
                              <w:t xml:space="preserve">The </w:t>
                            </w:r>
                            <w:hyperlink r:id="rId36" w:history="1">
                              <w:r>
                                <w:rPr>
                                  <w:rStyle w:val="Hyperlink"/>
                                </w:rPr>
                                <w:t>separation principle</w:t>
                              </w:r>
                            </w:hyperlink>
                            <w:r>
                              <w:t xml:space="preserve"> means identifiable personal information, </w:t>
                            </w:r>
                            <w:r>
                              <w:rPr>
                                <w:rFonts w:ascii="Calibri" w:hAnsi="Calibri" w:cs="Calibri"/>
                                <w:color w:val="000000"/>
                              </w:rPr>
                              <w:t>such as name and address,</w:t>
                            </w:r>
                            <w:r w:rsidRPr="008A6ED9">
                              <w:rPr>
                                <w:rFonts w:ascii="Calibri" w:hAnsi="Calibri" w:cs="Calibri"/>
                                <w:color w:val="000000"/>
                              </w:rPr>
                              <w:t xml:space="preserve"> </w:t>
                            </w:r>
                            <w:r>
                              <w:rPr>
                                <w:rFonts w:ascii="Calibri" w:hAnsi="Calibri" w:cs="Calibri"/>
                                <w:color w:val="000000"/>
                              </w:rPr>
                              <w:t xml:space="preserve">must be stored </w:t>
                            </w:r>
                            <w:r>
                              <w:t>separately from other (analytical) information. Access to data is restricted so that no person can ever see identifiable and analytical information together at any stage.</w:t>
                            </w:r>
                          </w:p>
                          <w:p w14:paraId="26A8D698" w14:textId="06405E91" w:rsidR="004B3CDA" w:rsidRDefault="004B3CDA" w:rsidP="00515737">
                            <w:pPr>
                              <w:rPr>
                                <w:lang w:eastAsia="en-AU"/>
                              </w:rPr>
                            </w:pPr>
                            <w:r>
                              <w:rPr>
                                <w:lang w:eastAsia="en-AU"/>
                              </w:rPr>
                              <w:t xml:space="preserve">The </w:t>
                            </w:r>
                            <w:hyperlink r:id="rId37" w:history="1">
                              <w:r>
                                <w:rPr>
                                  <w:rStyle w:val="Hyperlink"/>
                                  <w:lang w:eastAsia="en-AU"/>
                                </w:rPr>
                                <w:t>f</w:t>
                              </w:r>
                              <w:r w:rsidRPr="0023436D">
                                <w:rPr>
                                  <w:rStyle w:val="Hyperlink"/>
                                  <w:lang w:eastAsia="en-AU"/>
                                </w:rPr>
                                <w:t xml:space="preserve">ive </w:t>
                              </w:r>
                              <w:r>
                                <w:rPr>
                                  <w:rStyle w:val="Hyperlink"/>
                                  <w:lang w:eastAsia="en-AU"/>
                                </w:rPr>
                                <w:t>s</w:t>
                              </w:r>
                              <w:r w:rsidRPr="0023436D">
                                <w:rPr>
                                  <w:rStyle w:val="Hyperlink"/>
                                  <w:lang w:eastAsia="en-AU"/>
                                </w:rPr>
                                <w:t>afes framework</w:t>
                              </w:r>
                            </w:hyperlink>
                            <w:r>
                              <w:rPr>
                                <w:lang w:eastAsia="en-AU"/>
                              </w:rPr>
                              <w:t xml:space="preserve"> is a</w:t>
                            </w:r>
                            <w:r w:rsidRPr="006B56D1">
                              <w:rPr>
                                <w:lang w:eastAsia="en-AU"/>
                              </w:rPr>
                              <w:t xml:space="preserve"> disclosure</w:t>
                            </w:r>
                            <w:r>
                              <w:rPr>
                                <w:lang w:eastAsia="en-AU"/>
                              </w:rPr>
                              <w:t xml:space="preserve"> risk management framework</w:t>
                            </w:r>
                            <w:r w:rsidRPr="006B56D1">
                              <w:rPr>
                                <w:lang w:eastAsia="en-AU"/>
                              </w:rPr>
                              <w:t>.</w:t>
                            </w:r>
                            <w:r>
                              <w:rPr>
                                <w:lang w:eastAsia="en-AU"/>
                              </w:rPr>
                              <w:t xml:space="preserve"> Five key areas of risk - people, projects, settings, data and outputs - are assessed and controls are placed to mitigate the risk of disclosure.</w:t>
                            </w:r>
                          </w:p>
                        </w:txbxContent>
                      </wps:txbx>
                      <wps:bodyPr rot="0" vert="horz" wrap="square" lIns="91440" tIns="45720" rIns="91440" bIns="45720" anchor="t" anchorCtr="0">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6634A9" id="Text Box 2" o:spid="_x0000_s1028" type="#_x0000_t202" style="width:451.3pt;height:1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vraQIAAB0FAAAOAAAAZHJzL2Uyb0RvYy54bWysVMlu2zAQvRfoPxC8N5Icu0kFy0HqNEWB&#10;dEGTfgDNxSJCcVSStuR8fYeUrDotkENRCBC4zLx5bxYur/rGkL10XoOtaHGWUyItB6HttqI/Hm7f&#10;XFLiA7OCGbCyogfp6dXq9atl15ZyBjUYIR1BEOvLrq1oHUJbZpnntWyYP4NWWrxU4BoWcOu2mXCs&#10;Q/TGZLM8f5t14ETrgEvv8fRmuKSrhK+U5OGrUl4GYiqK3EL6u/TfxH+2WrJy61hbaz7SYP/AomHa&#10;YtAJ6oYFRnZO/wXVaO7AgwpnHJoMlNJcJg2opsj/UHNfs1YmLZgc305p8v8Pln/Zf3NEi4ouKLGs&#10;wRI9yD6Q99CTWcxO1/oSje5bNAs9HmOVk1Lf3gF/9MTCumZ2K6+dg66WTCC7InpmJ64Djo8gm+4z&#10;CAzDdgESUK9cE1OHySCIjlU6TJWJVDgeLi7Oi0WBVxzvijl+56l2GSuP7q3z4aOEhsRFRR2WPsGz&#10;/Z0PkQ4rjyYxmgejxa02Jm1iu8m1cWTPsFE220Gi2TXIdTi7XOT5MWTqzmieUJ8hGRvxLETk1Fsx&#10;Ix+sSOvAtBnWSCZaphTFrIz5CQcjo7+x36XCqqDyWRIxRRzIiMchw6NldFEYcHIaK/RclQlHp9E2&#10;usk0I5Nj/nK0yTpFBBsmx0ZbcC87q8H+qHrQGnsk9Js+teDUcBsQB2wVB8O84vuCixrcEyUdzmpF&#10;/c8dc5IS88liu70r5vM43GkzX1zMcONObzanN8xyhKpooGRYrkN6EKImC9fYlkqnhoncBiYjZ5zB&#10;VPHxvYhDfrpPVr9ftdUvAAAA//8DAFBLAwQUAAYACAAAACEAMqYhBdwAAAAFAQAADwAAAGRycy9k&#10;b3ducmV2LnhtbEyPT0vEMBDF74LfIYzgzU3Nwqq16aLCuih4cF3B42wz/YPNpCTZtn57oxe9DDze&#10;473fFOvZ9mIkHzrHGi4XGQjiypmOGw37t83FNYgQkQ32jknDFwVYl6cnBebGTfxK4y42IpVwyFFD&#10;G+OQSxmqliyGhRuIk1c7bzEm6RtpPE6p3PZSZdlKWuw4LbQ40ENL1efuaDV8yDE+7zd1ff8yTUv/&#10;iMv3p+1W6/Oz+e4WRKQ5/oXhBz+hQ5mYDu7IJoheQ3ok/t7k3WRqBeKgQSl1BbIs5H/68hsAAP//&#10;AwBQSwECLQAUAAYACAAAACEAtoM4kv4AAADhAQAAEwAAAAAAAAAAAAAAAAAAAAAAW0NvbnRlbnRf&#10;VHlwZXNdLnhtbFBLAQItABQABgAIAAAAIQA4/SH/1gAAAJQBAAALAAAAAAAAAAAAAAAAAC8BAABf&#10;cmVscy8ucmVsc1BLAQItABQABgAIAAAAIQANX5vraQIAAB0FAAAOAAAAAAAAAAAAAAAAAC4CAABk&#10;cnMvZTJvRG9jLnhtbFBLAQItABQABgAIAAAAIQAypiEF3AAAAAUBAAAPAAAAAAAAAAAAAAAAAMME&#10;AABkcnMvZG93bnJldi54bWxQSwUGAAAAAAQABADzAAAAzAUAAAAA&#10;" fillcolor="#d8d8d8 [2732]" stroked="f" strokeweight="2pt">
                <v:textbox>
                  <w:txbxContent>
                    <w:p w14:paraId="41ADFC8C" w14:textId="53D750B7" w:rsidR="004B3CDA" w:rsidRDefault="004B3CDA" w:rsidP="00CA3DB1">
                      <w:r>
                        <w:t xml:space="preserve">The </w:t>
                      </w:r>
                      <w:hyperlink r:id="rId38" w:history="1">
                        <w:r>
                          <w:rPr>
                            <w:rStyle w:val="Hyperlink"/>
                          </w:rPr>
                          <w:t>separation principle</w:t>
                        </w:r>
                      </w:hyperlink>
                      <w:r>
                        <w:t xml:space="preserve"> means identifiable personal information, </w:t>
                      </w:r>
                      <w:r>
                        <w:rPr>
                          <w:rFonts w:ascii="Calibri" w:hAnsi="Calibri" w:cs="Calibri"/>
                          <w:color w:val="000000"/>
                        </w:rPr>
                        <w:t>such as name and address,</w:t>
                      </w:r>
                      <w:r w:rsidRPr="008A6ED9">
                        <w:rPr>
                          <w:rFonts w:ascii="Calibri" w:hAnsi="Calibri" w:cs="Calibri"/>
                          <w:color w:val="000000"/>
                        </w:rPr>
                        <w:t xml:space="preserve"> </w:t>
                      </w:r>
                      <w:r>
                        <w:rPr>
                          <w:rFonts w:ascii="Calibri" w:hAnsi="Calibri" w:cs="Calibri"/>
                          <w:color w:val="000000"/>
                        </w:rPr>
                        <w:t xml:space="preserve">must be stored </w:t>
                      </w:r>
                      <w:r>
                        <w:t>separately from other (analytical) information. Access to data is restricted so that no person can ever see identifiable and analytical information together at any stage.</w:t>
                      </w:r>
                    </w:p>
                    <w:p w14:paraId="26A8D698" w14:textId="06405E91" w:rsidR="004B3CDA" w:rsidRDefault="004B3CDA" w:rsidP="00515737">
                      <w:pPr>
                        <w:rPr>
                          <w:lang w:eastAsia="en-AU"/>
                        </w:rPr>
                      </w:pPr>
                      <w:r>
                        <w:rPr>
                          <w:lang w:eastAsia="en-AU"/>
                        </w:rPr>
                        <w:t xml:space="preserve">The </w:t>
                      </w:r>
                      <w:hyperlink r:id="rId39" w:history="1">
                        <w:r>
                          <w:rPr>
                            <w:rStyle w:val="Hyperlink"/>
                            <w:lang w:eastAsia="en-AU"/>
                          </w:rPr>
                          <w:t>f</w:t>
                        </w:r>
                        <w:r w:rsidRPr="0023436D">
                          <w:rPr>
                            <w:rStyle w:val="Hyperlink"/>
                            <w:lang w:eastAsia="en-AU"/>
                          </w:rPr>
                          <w:t xml:space="preserve">ive </w:t>
                        </w:r>
                        <w:r>
                          <w:rPr>
                            <w:rStyle w:val="Hyperlink"/>
                            <w:lang w:eastAsia="en-AU"/>
                          </w:rPr>
                          <w:t>s</w:t>
                        </w:r>
                        <w:r w:rsidRPr="0023436D">
                          <w:rPr>
                            <w:rStyle w:val="Hyperlink"/>
                            <w:lang w:eastAsia="en-AU"/>
                          </w:rPr>
                          <w:t>afes framework</w:t>
                        </w:r>
                      </w:hyperlink>
                      <w:r>
                        <w:rPr>
                          <w:lang w:eastAsia="en-AU"/>
                        </w:rPr>
                        <w:t xml:space="preserve"> is a</w:t>
                      </w:r>
                      <w:r w:rsidRPr="006B56D1">
                        <w:rPr>
                          <w:lang w:eastAsia="en-AU"/>
                        </w:rPr>
                        <w:t xml:space="preserve"> disclosure</w:t>
                      </w:r>
                      <w:r>
                        <w:rPr>
                          <w:lang w:eastAsia="en-AU"/>
                        </w:rPr>
                        <w:t xml:space="preserve"> risk management framework</w:t>
                      </w:r>
                      <w:r w:rsidRPr="006B56D1">
                        <w:rPr>
                          <w:lang w:eastAsia="en-AU"/>
                        </w:rPr>
                        <w:t>.</w:t>
                      </w:r>
                      <w:r>
                        <w:rPr>
                          <w:lang w:eastAsia="en-AU"/>
                        </w:rPr>
                        <w:t xml:space="preserve"> Five key areas of risk - people, projects, settings, data and outputs - are assessed and controls are placed to mitigate the risk of disclosure.</w:t>
                      </w:r>
                    </w:p>
                  </w:txbxContent>
                </v:textbox>
                <w10:anchorlock/>
              </v:shape>
            </w:pict>
          </mc:Fallback>
        </mc:AlternateContent>
      </w:r>
    </w:p>
    <w:bookmarkEnd w:id="25"/>
    <w:p w14:paraId="06AC7D8B" w14:textId="350CC9D9" w:rsidR="00DC704D" w:rsidRDefault="00660764">
      <w:r>
        <w:rPr>
          <w:lang w:eastAsia="en-AU"/>
        </w:rPr>
        <w:t xml:space="preserve">To </w:t>
      </w:r>
      <w:r w:rsidR="007712EB">
        <w:rPr>
          <w:lang w:eastAsia="en-AU"/>
        </w:rPr>
        <w:t xml:space="preserve">mitigate disclosure risk </w:t>
      </w:r>
      <w:r w:rsidR="00ED0879">
        <w:rPr>
          <w:lang w:eastAsia="en-AU"/>
        </w:rPr>
        <w:t xml:space="preserve">associated with </w:t>
      </w:r>
      <w:r w:rsidR="00D46CA1">
        <w:rPr>
          <w:lang w:eastAsia="en-AU"/>
        </w:rPr>
        <w:t>publishing</w:t>
      </w:r>
      <w:r w:rsidR="00ED0879">
        <w:rPr>
          <w:lang w:eastAsia="en-AU"/>
        </w:rPr>
        <w:t xml:space="preserve"> CTC scores</w:t>
      </w:r>
      <w:r>
        <w:rPr>
          <w:lang w:eastAsia="en-AU"/>
        </w:rPr>
        <w:t>, a</w:t>
      </w:r>
      <w:r>
        <w:rPr>
          <w:rFonts w:cs="Helv"/>
        </w:rPr>
        <w:t>dditional protections are applied for</w:t>
      </w:r>
      <w:r>
        <w:t xml:space="preserve"> </w:t>
      </w:r>
      <w:r w:rsidR="00046D6D">
        <w:t xml:space="preserve">very </w:t>
      </w:r>
      <w:r w:rsidR="00D46CA1">
        <w:t xml:space="preserve">small </w:t>
      </w:r>
      <w:r>
        <w:t xml:space="preserve">schools. For example, in 2019, 8 schools had fewer than 10 students. </w:t>
      </w:r>
      <w:r w:rsidR="00D46CA1">
        <w:t>S</w:t>
      </w:r>
      <w:r w:rsidR="005C1A30">
        <w:t xml:space="preserve">chools such as these </w:t>
      </w:r>
      <w:r w:rsidR="0050332C">
        <w:t>are</w:t>
      </w:r>
      <w:r w:rsidR="005C1A30">
        <w:t xml:space="preserve"> assessed by ABS staff for disclosure risk. If </w:t>
      </w:r>
      <w:r w:rsidR="00951146">
        <w:t xml:space="preserve">disclosure is a </w:t>
      </w:r>
      <w:r w:rsidR="005C1A30">
        <w:t xml:space="preserve">risk, the </w:t>
      </w:r>
      <w:r w:rsidR="00ED0879">
        <w:t xml:space="preserve">DMI </w:t>
      </w:r>
      <w:r w:rsidR="005C1A30">
        <w:t xml:space="preserve">score </w:t>
      </w:r>
      <w:r w:rsidR="0050332C">
        <w:t xml:space="preserve">is </w:t>
      </w:r>
      <w:r w:rsidR="005C1A30">
        <w:t>not be released</w:t>
      </w:r>
      <w:r w:rsidR="00A04814">
        <w:t xml:space="preserve"> and</w:t>
      </w:r>
      <w:r w:rsidR="005C1A30">
        <w:t xml:space="preserve"> the Department </w:t>
      </w:r>
      <w:r w:rsidR="00ED0879">
        <w:t xml:space="preserve">will </w:t>
      </w:r>
      <w:r w:rsidR="00D46CA1">
        <w:t xml:space="preserve">use </w:t>
      </w:r>
      <w:r w:rsidR="005C1A30">
        <w:t>an alternative</w:t>
      </w:r>
      <w:r w:rsidR="00206B09">
        <w:t xml:space="preserve"> CTC score</w:t>
      </w:r>
      <w:r w:rsidR="005C1A30">
        <w:t>.</w:t>
      </w:r>
    </w:p>
    <w:p w14:paraId="070D95FD" w14:textId="54D3F381" w:rsidR="003C5B92" w:rsidRDefault="00E4639F" w:rsidP="00BC1EED">
      <w:pPr>
        <w:pStyle w:val="Heading4"/>
      </w:pPr>
      <w:r>
        <w:t xml:space="preserve">Data </w:t>
      </w:r>
      <w:r w:rsidR="00ED0879">
        <w:t xml:space="preserve">Quality Assurance </w:t>
      </w:r>
    </w:p>
    <w:p w14:paraId="0D017515" w14:textId="3D1F6D9B" w:rsidR="003C5B92" w:rsidRDefault="0038194D">
      <w:r>
        <w:t xml:space="preserve">In addition to understanding </w:t>
      </w:r>
      <w:r w:rsidR="00ED0879">
        <w:t xml:space="preserve">the </w:t>
      </w:r>
      <w:r w:rsidR="00E4639F">
        <w:t xml:space="preserve">statistical </w:t>
      </w:r>
      <w:r w:rsidR="003C5B92">
        <w:t xml:space="preserve">fitness-for-purpose of </w:t>
      </w:r>
      <w:r w:rsidR="00E4639F">
        <w:t>the DMI score</w:t>
      </w:r>
      <w:r>
        <w:t xml:space="preserve"> (Section 3) and the </w:t>
      </w:r>
      <w:r w:rsidR="003C5B92">
        <w:t xml:space="preserve">quality </w:t>
      </w:r>
      <w:r>
        <w:t>gates</w:t>
      </w:r>
      <w:r w:rsidR="00BC1EED">
        <w:t xml:space="preserve"> </w:t>
      </w:r>
      <w:r>
        <w:t>established</w:t>
      </w:r>
      <w:r w:rsidR="00E4639F">
        <w:t xml:space="preserve"> throughout the statistical process </w:t>
      </w:r>
      <w:r>
        <w:t xml:space="preserve">(Section 4), it is </w:t>
      </w:r>
      <w:r w:rsidR="002D05F2">
        <w:t>also important to state h</w:t>
      </w:r>
      <w:r w:rsidR="003C5B92">
        <w:t xml:space="preserve">ow any </w:t>
      </w:r>
      <w:r w:rsidR="0082121E">
        <w:t xml:space="preserve">statistical errors will be managed. </w:t>
      </w:r>
      <w:r w:rsidR="00BC1EED">
        <w:t>In the unlikely event</w:t>
      </w:r>
      <w:r w:rsidR="002D05F2">
        <w:t xml:space="preserve"> </w:t>
      </w:r>
      <w:r w:rsidR="00BC1EED">
        <w:t>an error in a DMI or CTC score is</w:t>
      </w:r>
      <w:r w:rsidR="002D05F2">
        <w:t xml:space="preserve"> identified, a </w:t>
      </w:r>
      <w:r w:rsidR="0050332C">
        <w:t>q</w:t>
      </w:r>
      <w:r w:rsidR="002D05F2">
        <w:t xml:space="preserve">uality </w:t>
      </w:r>
      <w:r w:rsidR="0050332C">
        <w:t>i</w:t>
      </w:r>
      <w:r w:rsidR="002D05F2">
        <w:t xml:space="preserve">ncident </w:t>
      </w:r>
      <w:r w:rsidR="0050332C">
        <w:t>r</w:t>
      </w:r>
      <w:r w:rsidR="002D05F2">
        <w:t xml:space="preserve">esponse </w:t>
      </w:r>
      <w:r w:rsidR="00912A59">
        <w:t xml:space="preserve">plan </w:t>
      </w:r>
      <w:r w:rsidR="00960BBF">
        <w:t xml:space="preserve">will be </w:t>
      </w:r>
      <w:r w:rsidR="00A52E42">
        <w:t>activated</w:t>
      </w:r>
      <w:r>
        <w:t xml:space="preserve"> immediately</w:t>
      </w:r>
      <w:r w:rsidR="002D05F2">
        <w:t xml:space="preserve">. </w:t>
      </w:r>
      <w:r w:rsidR="00B202BA">
        <w:t>Appendix 1</w:t>
      </w:r>
      <w:r w:rsidR="00912A59">
        <w:t xml:space="preserve"> provides an overview of quality incident response planning. </w:t>
      </w:r>
      <w:r w:rsidR="00880292">
        <w:t>These plans</w:t>
      </w:r>
      <w:r w:rsidR="002D05F2">
        <w:t xml:space="preserve"> set out how to monitor statistical quality, identify and assess </w:t>
      </w:r>
      <w:r w:rsidR="00880292">
        <w:t>a</w:t>
      </w:r>
      <w:r w:rsidR="002D05F2">
        <w:t xml:space="preserve"> quality incident, and implement an appropriate response. </w:t>
      </w:r>
      <w:r w:rsidR="00880292">
        <w:t xml:space="preserve">Finally, </w:t>
      </w:r>
      <w:r w:rsidR="002048B2">
        <w:t>an evaluation process</w:t>
      </w:r>
      <w:r w:rsidR="00880292">
        <w:t xml:space="preserve"> ensure</w:t>
      </w:r>
      <w:r w:rsidR="002048B2">
        <w:t>s</w:t>
      </w:r>
      <w:r w:rsidR="00880292">
        <w:t xml:space="preserve"> lessons learned about quality management can be incorporated into future cycles.</w:t>
      </w:r>
    </w:p>
    <w:p w14:paraId="1C161E2C" w14:textId="2B4482E3" w:rsidR="00566D6B" w:rsidRDefault="00566D6B" w:rsidP="00566D6B">
      <w:pPr>
        <w:pStyle w:val="Heading3"/>
      </w:pPr>
      <w:r>
        <w:t>Summary of assessment</w:t>
      </w:r>
    </w:p>
    <w:p w14:paraId="4C7D47E4" w14:textId="19FEAA28" w:rsidR="00462491" w:rsidRDefault="00462491">
      <w:r>
        <w:t xml:space="preserve">The overall assessment of this quality dimension finds that the </w:t>
      </w:r>
      <w:r w:rsidR="002048B2">
        <w:t>DMI</w:t>
      </w:r>
      <w:r>
        <w:t>:</w:t>
      </w:r>
    </w:p>
    <w:p w14:paraId="7E5E0E43" w14:textId="69D2A5DB" w:rsidR="00566D6B" w:rsidRDefault="00462491" w:rsidP="00CC50D5">
      <w:pPr>
        <w:pStyle w:val="ListParagraph"/>
        <w:numPr>
          <w:ilvl w:val="0"/>
          <w:numId w:val="9"/>
        </w:numPr>
      </w:pPr>
      <w:r>
        <w:t>is conducted for a transparent purpose</w:t>
      </w:r>
      <w:r w:rsidR="0037421C">
        <w:t>;</w:t>
      </w:r>
    </w:p>
    <w:p w14:paraId="1081F474" w14:textId="283AE0AB" w:rsidR="00462491" w:rsidRDefault="00462491" w:rsidP="00CC50D5">
      <w:pPr>
        <w:pStyle w:val="ListParagraph"/>
        <w:numPr>
          <w:ilvl w:val="0"/>
          <w:numId w:val="9"/>
        </w:numPr>
      </w:pPr>
      <w:r>
        <w:t>is underpinned by a legislative framework</w:t>
      </w:r>
      <w:r w:rsidR="0037421C">
        <w:t>;</w:t>
      </w:r>
    </w:p>
    <w:p w14:paraId="67E4830E" w14:textId="60C97C67" w:rsidR="00462491" w:rsidRDefault="00462491" w:rsidP="00CC50D5">
      <w:pPr>
        <w:pStyle w:val="ListParagraph"/>
        <w:numPr>
          <w:ilvl w:val="0"/>
          <w:numId w:val="9"/>
        </w:numPr>
      </w:pPr>
      <w:r>
        <w:t>is subject to satisfactory quality assurance processes throughout, with a demonstrated commitment to continuous improvement of data quality</w:t>
      </w:r>
      <w:r w:rsidR="007712EB">
        <w:t xml:space="preserve"> (see </w:t>
      </w:r>
      <w:r w:rsidR="00BF1DD8">
        <w:t>S</w:t>
      </w:r>
      <w:r w:rsidR="007712EB">
        <w:t>ection</w:t>
      </w:r>
      <w:r w:rsidR="00BF1DD8">
        <w:t xml:space="preserve"> 4</w:t>
      </w:r>
      <w:r w:rsidR="007712EB">
        <w:t>)</w:t>
      </w:r>
      <w:r w:rsidR="0037421C">
        <w:t>; and</w:t>
      </w:r>
    </w:p>
    <w:p w14:paraId="79040AD1" w14:textId="7BE9C92D" w:rsidR="00462491" w:rsidRDefault="00462491" w:rsidP="00CC50D5">
      <w:pPr>
        <w:pStyle w:val="ListParagraph"/>
        <w:numPr>
          <w:ilvl w:val="0"/>
          <w:numId w:val="9"/>
        </w:numPr>
      </w:pPr>
      <w:r>
        <w:t xml:space="preserve">applies a strong commitment to privacy and confidentiality, including acknowledging where this may have an impact on the statistics </w:t>
      </w:r>
      <w:r w:rsidR="00267B13">
        <w:t xml:space="preserve">that </w:t>
      </w:r>
      <w:r w:rsidR="002048B2">
        <w:t>can</w:t>
      </w:r>
      <w:r w:rsidR="00267B13">
        <w:t xml:space="preserve"> be disseminated</w:t>
      </w:r>
      <w:r>
        <w:t>.</w:t>
      </w:r>
    </w:p>
    <w:p w14:paraId="69F2D2D0" w14:textId="51495E1E" w:rsidR="008C1469" w:rsidRPr="005C1A30" w:rsidRDefault="005C1A30">
      <w:r>
        <w:t xml:space="preserve"> </w:t>
      </w:r>
      <w:r w:rsidR="008C1469">
        <w:br w:type="page"/>
      </w:r>
    </w:p>
    <w:p w14:paraId="580CE64E" w14:textId="218653D0" w:rsidR="00843E89" w:rsidRDefault="00B96B99" w:rsidP="00843E89">
      <w:pPr>
        <w:pStyle w:val="Heading2"/>
      </w:pPr>
      <w:bookmarkStart w:id="26" w:name="_Toc34143722"/>
      <w:r>
        <w:lastRenderedPageBreak/>
        <w:t>3.3</w:t>
      </w:r>
      <w:r w:rsidR="00843E89">
        <w:t xml:space="preserve"> </w:t>
      </w:r>
      <w:r w:rsidR="00843E89" w:rsidRPr="00C455C4">
        <w:t>Relevance</w:t>
      </w:r>
      <w:bookmarkEnd w:id="18"/>
      <w:bookmarkEnd w:id="19"/>
      <w:bookmarkEnd w:id="20"/>
      <w:bookmarkEnd w:id="21"/>
      <w:bookmarkEnd w:id="22"/>
      <w:bookmarkEnd w:id="26"/>
    </w:p>
    <w:p w14:paraId="3379795A" w14:textId="6851BEE5" w:rsidR="0054290D" w:rsidRPr="00DB68ED" w:rsidRDefault="00A653E9" w:rsidP="00DB68ED">
      <w:pPr>
        <w:pStyle w:val="Heading3"/>
      </w:pPr>
      <w:r>
        <w:t>Overview</w:t>
      </w:r>
    </w:p>
    <w:tbl>
      <w:tblPr>
        <w:tblStyle w:val="ListTable3-Accent1"/>
        <w:tblW w:w="9067" w:type="dxa"/>
        <w:tblLook w:val="04A0" w:firstRow="1" w:lastRow="0" w:firstColumn="1" w:lastColumn="0" w:noHBand="0" w:noVBand="1"/>
      </w:tblPr>
      <w:tblGrid>
        <w:gridCol w:w="5098"/>
        <w:gridCol w:w="3969"/>
      </w:tblGrid>
      <w:tr w:rsidR="00E97A3A" w14:paraId="58F363A5" w14:textId="77777777" w:rsidTr="003333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7" w:type="dxa"/>
            <w:gridSpan w:val="2"/>
            <w:tcBorders>
              <w:top w:val="single" w:sz="4" w:space="0" w:color="4F81BD" w:themeColor="accent1"/>
              <w:right w:val="single" w:sz="4" w:space="0" w:color="4F81BD" w:themeColor="accent1"/>
            </w:tcBorders>
          </w:tcPr>
          <w:p w14:paraId="4337D893" w14:textId="77777777" w:rsidR="00E97A3A" w:rsidRDefault="00E97A3A" w:rsidP="001F3649">
            <w:r>
              <w:t>Relevance</w:t>
            </w:r>
          </w:p>
          <w:p w14:paraId="0775D870" w14:textId="507C4682" w:rsidR="00E97A3A" w:rsidRPr="00880292" w:rsidRDefault="00E97A3A" w:rsidP="00B31068">
            <w:pPr>
              <w:rPr>
                <w:b w:val="0"/>
              </w:rPr>
            </w:pPr>
            <w:r w:rsidRPr="00C77654">
              <w:rPr>
                <w:i/>
              </w:rPr>
              <w:t>- how well the statistical product meets the needs of users in terms of the concepts measured and the populations represented</w:t>
            </w:r>
          </w:p>
        </w:tc>
      </w:tr>
      <w:tr w:rsidR="001F3649" w14:paraId="5275BB4E"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4A3157F" w14:textId="485B3036" w:rsidR="001F3649" w:rsidRPr="001F3649" w:rsidRDefault="001F3649" w:rsidP="001F3649">
            <w:r w:rsidRPr="001F3649">
              <w:t>Summary</w:t>
            </w:r>
          </w:p>
        </w:tc>
        <w:tc>
          <w:tcPr>
            <w:tcW w:w="3969" w:type="dxa"/>
          </w:tcPr>
          <w:p w14:paraId="5F7CA6B8" w14:textId="6D55631A" w:rsidR="001F3649" w:rsidRPr="00880292" w:rsidRDefault="001F3649" w:rsidP="001F3649">
            <w:pPr>
              <w:cnfStyle w:val="000000100000" w:firstRow="0" w:lastRow="0" w:firstColumn="0" w:lastColumn="0" w:oddVBand="0" w:evenVBand="0" w:oddHBand="1" w:evenHBand="0" w:firstRowFirstColumn="0" w:firstRowLastColumn="0" w:lastRowFirstColumn="0" w:lastRowLastColumn="0"/>
              <w:rPr>
                <w:b/>
              </w:rPr>
            </w:pPr>
            <w:r w:rsidRPr="00880292">
              <w:rPr>
                <w:b/>
              </w:rPr>
              <w:t>Validation technique &amp; recommended application</w:t>
            </w:r>
          </w:p>
        </w:tc>
      </w:tr>
      <w:tr w:rsidR="00E97A3A" w14:paraId="6667BA6A" w14:textId="77777777" w:rsidTr="00333385">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48B902C3" w14:textId="64974988" w:rsidR="00E97A3A" w:rsidRPr="00E97A3A" w:rsidRDefault="00E97A3A" w:rsidP="001F3649">
            <w:pPr>
              <w:rPr>
                <w:b w:val="0"/>
                <w:i/>
              </w:rPr>
            </w:pPr>
            <w:r w:rsidRPr="00E97A3A">
              <w:rPr>
                <w:b w:val="0"/>
                <w:i/>
              </w:rPr>
              <w:t xml:space="preserve">i. What key data items are available? </w:t>
            </w:r>
          </w:p>
        </w:tc>
      </w:tr>
      <w:tr w:rsidR="001F3649" w14:paraId="4EE98D82"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4309EB50" w14:textId="77777777" w:rsidR="001F3649" w:rsidRPr="001F3649" w:rsidRDefault="001F3649" w:rsidP="001F3649">
            <w:pPr>
              <w:rPr>
                <w:b w:val="0"/>
              </w:rPr>
            </w:pPr>
            <w:r w:rsidRPr="001F3649">
              <w:rPr>
                <w:b w:val="0"/>
              </w:rPr>
              <w:t>The key data item produced is a DMI score, based on the median income of a school community relative to other school communities in the non-government sector.</w:t>
            </w:r>
          </w:p>
          <w:p w14:paraId="6E952E42" w14:textId="77777777" w:rsidR="001F3649" w:rsidRPr="001F3649" w:rsidRDefault="001F3649" w:rsidP="001F3649">
            <w:pPr>
              <w:rPr>
                <w:b w:val="0"/>
              </w:rPr>
            </w:pPr>
          </w:p>
          <w:p w14:paraId="7074813B" w14:textId="49C5C456" w:rsidR="001F3649" w:rsidRPr="001F3649" w:rsidRDefault="001F3649" w:rsidP="001F3649">
            <w:pPr>
              <w:tabs>
                <w:tab w:val="left" w:pos="1920"/>
              </w:tabs>
              <w:rPr>
                <w:b w:val="0"/>
              </w:rPr>
            </w:pPr>
          </w:p>
        </w:tc>
        <w:tc>
          <w:tcPr>
            <w:tcW w:w="3969" w:type="dxa"/>
          </w:tcPr>
          <w:p w14:paraId="7F37435E" w14:textId="5E5496E9" w:rsidR="001F3649" w:rsidRDefault="001F3649" w:rsidP="00960BBF">
            <w:pPr>
              <w:cnfStyle w:val="000000100000" w:firstRow="0" w:lastRow="0" w:firstColumn="0" w:lastColumn="0" w:oddVBand="0" w:evenVBand="0" w:oddHBand="1" w:evenHBand="0" w:firstRowFirstColumn="0" w:firstRowLastColumn="0" w:lastRowFirstColumn="0" w:lastRowLastColumn="0"/>
            </w:pPr>
            <w:r>
              <w:t xml:space="preserve">The validation of the DMI score, in terms of its fitness-for-purpose in defining the median income of a school community, is described in Quality Gate 3: Examine </w:t>
            </w:r>
            <w:r w:rsidR="00960BBF">
              <w:t>s</w:t>
            </w:r>
            <w:r>
              <w:t xml:space="preserve">chool </w:t>
            </w:r>
            <w:r w:rsidR="00960BBF">
              <w:t>s</w:t>
            </w:r>
            <w:r>
              <w:t xml:space="preserve">cores. This involves quantitative assessment of </w:t>
            </w:r>
            <w:r w:rsidR="00E97A3A">
              <w:t>various</w:t>
            </w:r>
            <w:r>
              <w:t xml:space="preserve"> </w:t>
            </w:r>
            <w:r w:rsidR="00E97A3A">
              <w:t>metrics and</w:t>
            </w:r>
            <w:r>
              <w:t xml:space="preserve"> qualitative assessment in select cases. </w:t>
            </w:r>
          </w:p>
        </w:tc>
      </w:tr>
      <w:tr w:rsidR="00E97A3A" w14:paraId="68247E08" w14:textId="77777777" w:rsidTr="00333385">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3CD334F9" w14:textId="07891693" w:rsidR="00E97A3A" w:rsidRPr="00E97A3A" w:rsidRDefault="00E97A3A" w:rsidP="001F3649">
            <w:pPr>
              <w:rPr>
                <w:i/>
              </w:rPr>
            </w:pPr>
            <w:r w:rsidRPr="00E97A3A">
              <w:rPr>
                <w:b w:val="0"/>
                <w:i/>
              </w:rPr>
              <w:t>ii. About what was the data collected?</w:t>
            </w:r>
          </w:p>
        </w:tc>
      </w:tr>
      <w:tr w:rsidR="001F3649" w14:paraId="7925A260"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55113827" w14:textId="5BED48EB" w:rsidR="001F3649" w:rsidRPr="001F3649" w:rsidRDefault="001F3649" w:rsidP="0050332C">
            <w:pPr>
              <w:rPr>
                <w:b w:val="0"/>
              </w:rPr>
            </w:pPr>
            <w:r w:rsidRPr="001F3649">
              <w:rPr>
                <w:b w:val="0"/>
              </w:rPr>
              <w:t>The target concept for the DMI score is the median income of a school community.</w:t>
            </w:r>
            <w:r w:rsidR="00333385">
              <w:rPr>
                <w:b w:val="0"/>
              </w:rPr>
              <w:t xml:space="preserve"> </w:t>
            </w:r>
            <w:r w:rsidRPr="001F3649">
              <w:rPr>
                <w:b w:val="0"/>
              </w:rPr>
              <w:t xml:space="preserve">Where ATI is used in the DMI, it is closely aligned with the target concept. </w:t>
            </w:r>
            <w:r w:rsidR="0050332C">
              <w:rPr>
                <w:b w:val="0"/>
              </w:rPr>
              <w:t>Alternative</w:t>
            </w:r>
            <w:r w:rsidR="0050332C" w:rsidRPr="001F3649">
              <w:rPr>
                <w:b w:val="0"/>
              </w:rPr>
              <w:t xml:space="preserve"> </w:t>
            </w:r>
            <w:r w:rsidRPr="001F3649">
              <w:rPr>
                <w:b w:val="0"/>
              </w:rPr>
              <w:t xml:space="preserve">data sources used in cases where ATI is </w:t>
            </w:r>
            <w:r w:rsidR="00333385">
              <w:rPr>
                <w:b w:val="0"/>
              </w:rPr>
              <w:t>un</w:t>
            </w:r>
            <w:r w:rsidRPr="001F3649">
              <w:rPr>
                <w:b w:val="0"/>
              </w:rPr>
              <w:t xml:space="preserve">available are discussed further in relation to accuracy and coherence. </w:t>
            </w:r>
          </w:p>
        </w:tc>
        <w:tc>
          <w:tcPr>
            <w:tcW w:w="3969" w:type="dxa"/>
          </w:tcPr>
          <w:p w14:paraId="425E6F7B" w14:textId="18D9C6E1" w:rsidR="001F3649" w:rsidRDefault="001F3649" w:rsidP="001F3649">
            <w:pPr>
              <w:cnfStyle w:val="000000100000" w:firstRow="0" w:lastRow="0" w:firstColumn="0" w:lastColumn="0" w:oddVBand="0" w:evenVBand="0" w:oddHBand="1" w:evenHBand="0" w:firstRowFirstColumn="0" w:firstRowLastColumn="0" w:lastRowFirstColumn="0" w:lastRowLastColumn="0"/>
            </w:pPr>
            <w:r>
              <w:t xml:space="preserve">Qualitative assessment of data sources to identify definitional changes, scope (population) changes and emerging data sources for investigation. </w:t>
            </w:r>
          </w:p>
          <w:p w14:paraId="10A41E9E" w14:textId="391341D4" w:rsidR="001F3649" w:rsidRDefault="0061594A" w:rsidP="001D08AE">
            <w:pPr>
              <w:cnfStyle w:val="000000100000" w:firstRow="0" w:lastRow="0" w:firstColumn="0" w:lastColumn="0" w:oddVBand="0" w:evenVBand="0" w:oddHBand="1" w:evenHBand="0" w:firstRowFirstColumn="0" w:firstRowLastColumn="0" w:lastRowFirstColumn="0" w:lastRowLastColumn="0"/>
            </w:pPr>
            <w:r>
              <w:t>Quantitative assessment</w:t>
            </w:r>
            <w:r w:rsidR="00DD5672">
              <w:t>s</w:t>
            </w:r>
            <w:r>
              <w:t xml:space="preserve"> </w:t>
            </w:r>
            <w:r w:rsidR="007263C6">
              <w:t>of</w:t>
            </w:r>
            <w:r>
              <w:t xml:space="preserve"> the </w:t>
            </w:r>
            <w:r w:rsidR="00CC1FC8">
              <w:t xml:space="preserve">relevance and coherence </w:t>
            </w:r>
            <w:r>
              <w:t xml:space="preserve">of </w:t>
            </w:r>
            <w:r w:rsidR="001D08AE">
              <w:t>alternative</w:t>
            </w:r>
            <w:r>
              <w:t xml:space="preserve"> data sources</w:t>
            </w:r>
            <w:r w:rsidR="007263C6">
              <w:t xml:space="preserve"> is</w:t>
            </w:r>
            <w:r w:rsidR="00E13E1F">
              <w:t xml:space="preserve"> included</w:t>
            </w:r>
            <w:r w:rsidR="007263C6">
              <w:t xml:space="preserve"> in</w:t>
            </w:r>
            <w:r>
              <w:t xml:space="preserve"> 3.6 Coherence.</w:t>
            </w:r>
          </w:p>
        </w:tc>
      </w:tr>
      <w:tr w:rsidR="00E97A3A" w14:paraId="1D31C51B" w14:textId="77777777" w:rsidTr="00333385">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441CCF47" w14:textId="363024CF" w:rsidR="00E97A3A" w:rsidRPr="00E97A3A" w:rsidRDefault="00E97A3A" w:rsidP="001F3649">
            <w:pPr>
              <w:rPr>
                <w:i/>
              </w:rPr>
            </w:pPr>
            <w:r w:rsidRPr="00E97A3A">
              <w:rPr>
                <w:b w:val="0"/>
                <w:i/>
              </w:rPr>
              <w:t>iii. About whom was the data collected?</w:t>
            </w:r>
          </w:p>
        </w:tc>
      </w:tr>
      <w:tr w:rsidR="001F3649" w14:paraId="773B0E1A"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1F57881" w14:textId="50DDD9A9" w:rsidR="001F3649" w:rsidRPr="001F3649" w:rsidRDefault="001F3649" w:rsidP="001F3649">
            <w:pPr>
              <w:rPr>
                <w:b w:val="0"/>
              </w:rPr>
            </w:pPr>
            <w:r w:rsidRPr="001F3649">
              <w:rPr>
                <w:b w:val="0"/>
              </w:rPr>
              <w:t xml:space="preserve">The target population is the </w:t>
            </w:r>
            <w:r w:rsidR="007263C6">
              <w:rPr>
                <w:b w:val="0"/>
              </w:rPr>
              <w:t xml:space="preserve">non-government </w:t>
            </w:r>
            <w:r w:rsidRPr="001F3649">
              <w:rPr>
                <w:b w:val="0"/>
              </w:rPr>
              <w:t>school community, the parents / guardians of students enrolled at a school.</w:t>
            </w:r>
          </w:p>
          <w:p w14:paraId="3EAF1883" w14:textId="711CD6E2" w:rsidR="001F3649" w:rsidRPr="001F3649" w:rsidRDefault="001F3649" w:rsidP="001F3649">
            <w:pPr>
              <w:rPr>
                <w:b w:val="0"/>
              </w:rPr>
            </w:pPr>
            <w:r w:rsidRPr="001F3649">
              <w:rPr>
                <w:b w:val="0"/>
              </w:rPr>
              <w:t xml:space="preserve">The scope and coverage of the data sources used – the Address Collection and MADIP - are well aligned with the target population. </w:t>
            </w:r>
          </w:p>
        </w:tc>
        <w:tc>
          <w:tcPr>
            <w:tcW w:w="3969" w:type="dxa"/>
          </w:tcPr>
          <w:p w14:paraId="5E4C3BBF" w14:textId="1E14E7B3" w:rsidR="001F3649" w:rsidRDefault="001F3649" w:rsidP="0050332C">
            <w:pPr>
              <w:cnfStyle w:val="000000100000" w:firstRow="0" w:lastRow="0" w:firstColumn="0" w:lastColumn="0" w:oddVBand="0" w:evenVBand="0" w:oddHBand="1" w:evenHBand="0" w:firstRowFirstColumn="0" w:firstRowLastColumn="0" w:lastRowFirstColumn="0" w:lastRowLastColumn="0"/>
            </w:pPr>
            <w:r>
              <w:t xml:space="preserve">Quantitative assessments of actual vs expected population counts for each input data source are conducted annually as described in Quality Gate 1B: Address Collection and 1C: Complete and </w:t>
            </w:r>
            <w:r w:rsidR="0050332C">
              <w:t>correct datasets</w:t>
            </w:r>
            <w:r>
              <w:t xml:space="preserve">. </w:t>
            </w:r>
          </w:p>
        </w:tc>
      </w:tr>
      <w:tr w:rsidR="00E97A3A" w14:paraId="7278B72E" w14:textId="77777777" w:rsidTr="00333385">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3F581161" w14:textId="28BD9642" w:rsidR="00E97A3A" w:rsidRPr="00E97A3A" w:rsidRDefault="00E97A3A" w:rsidP="001F3649">
            <w:pPr>
              <w:rPr>
                <w:i/>
              </w:rPr>
            </w:pPr>
            <w:r w:rsidRPr="00E97A3A">
              <w:rPr>
                <w:b w:val="0"/>
                <w:i/>
              </w:rPr>
              <w:t>iv. What levels of disaggregation are data available for?</w:t>
            </w:r>
          </w:p>
        </w:tc>
      </w:tr>
      <w:tr w:rsidR="001F3649" w14:paraId="09968929"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0E6999A" w14:textId="460620FE" w:rsidR="001F3649" w:rsidRPr="001F3649" w:rsidRDefault="001F3649" w:rsidP="001F3649">
            <w:pPr>
              <w:rPr>
                <w:b w:val="0"/>
              </w:rPr>
            </w:pPr>
            <w:r w:rsidRPr="001F3649">
              <w:rPr>
                <w:b w:val="0"/>
              </w:rPr>
              <w:t xml:space="preserve">Data are available by school community, as long as there is not a risk of personal identification or disclosure. </w:t>
            </w:r>
          </w:p>
        </w:tc>
        <w:tc>
          <w:tcPr>
            <w:tcW w:w="3969" w:type="dxa"/>
          </w:tcPr>
          <w:p w14:paraId="599F9FEE" w14:textId="410B7D38" w:rsidR="001F3649" w:rsidRDefault="001F3649" w:rsidP="0050332C">
            <w:pPr>
              <w:cnfStyle w:val="000000100000" w:firstRow="0" w:lastRow="0" w:firstColumn="0" w:lastColumn="0" w:oddVBand="0" w:evenVBand="0" w:oddHBand="1" w:evenHBand="0" w:firstRowFirstColumn="0" w:firstRowLastColumn="0" w:lastRowFirstColumn="0" w:lastRowLastColumn="0"/>
            </w:pPr>
            <w:r>
              <w:t xml:space="preserve">Techniques for ensuring safe disclosure are described in Quality Gate 4: Protect </w:t>
            </w:r>
            <w:r w:rsidR="0050332C">
              <w:t>p</w:t>
            </w:r>
            <w:r>
              <w:t xml:space="preserve">rivacy and </w:t>
            </w:r>
            <w:r w:rsidR="0050332C">
              <w:t>release</w:t>
            </w:r>
            <w:r>
              <w:t>.</w:t>
            </w:r>
          </w:p>
        </w:tc>
      </w:tr>
      <w:tr w:rsidR="00E97A3A" w14:paraId="1C0F4906" w14:textId="77777777" w:rsidTr="00333385">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72A20833" w14:textId="36DED075" w:rsidR="00E97A3A" w:rsidRPr="00E97A3A" w:rsidRDefault="00E97A3A" w:rsidP="001F3649">
            <w:pPr>
              <w:rPr>
                <w:b w:val="0"/>
                <w:i/>
              </w:rPr>
            </w:pPr>
            <w:r w:rsidRPr="00E97A3A">
              <w:rPr>
                <w:b w:val="0"/>
                <w:i/>
              </w:rPr>
              <w:t>v. What was the original pu</w:t>
            </w:r>
            <w:r>
              <w:rPr>
                <w:b w:val="0"/>
                <w:i/>
              </w:rPr>
              <w:t xml:space="preserve">rpose for collecting the data? </w:t>
            </w:r>
          </w:p>
        </w:tc>
      </w:tr>
      <w:tr w:rsidR="001F3649" w14:paraId="3A959743"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462BB868" w14:textId="55997783" w:rsidR="001F3649" w:rsidRPr="001F3649" w:rsidRDefault="001F3649" w:rsidP="001F3649">
            <w:pPr>
              <w:rPr>
                <w:b w:val="0"/>
              </w:rPr>
            </w:pPr>
            <w:r w:rsidRPr="001F3649">
              <w:rPr>
                <w:b w:val="0"/>
              </w:rPr>
              <w:t xml:space="preserve">The data used in the direct measure are administrative data, collected for the purposes of administering government programs and services according to legislative and policy frameworks and implementing Australian taxation law.  </w:t>
            </w:r>
          </w:p>
        </w:tc>
        <w:tc>
          <w:tcPr>
            <w:tcW w:w="3969" w:type="dxa"/>
          </w:tcPr>
          <w:p w14:paraId="7B8AB60D" w14:textId="77777777" w:rsidR="001F3649" w:rsidRDefault="001F3649" w:rsidP="001F3649">
            <w:pPr>
              <w:cnfStyle w:val="000000100000" w:firstRow="0" w:lastRow="0" w:firstColumn="0" w:lastColumn="0" w:oddVBand="0" w:evenVBand="0" w:oddHBand="1" w:evenHBand="0" w:firstRowFirstColumn="0" w:firstRowLastColumn="0" w:lastRowFirstColumn="0" w:lastRowLastColumn="0"/>
            </w:pPr>
            <w:r>
              <w:t>Qualitative assessment of legislative, policy and data integration framework annually to identify any changes to data availability or definitions, as above.</w:t>
            </w:r>
          </w:p>
          <w:p w14:paraId="757B7209" w14:textId="0A90A6D0" w:rsidR="001F3649" w:rsidRDefault="001F3649" w:rsidP="001F3649">
            <w:pPr>
              <w:cnfStyle w:val="000000100000" w:firstRow="0" w:lastRow="0" w:firstColumn="0" w:lastColumn="0" w:oddVBand="0" w:evenVBand="0" w:oddHBand="1" w:evenHBand="0" w:firstRowFirstColumn="0" w:firstRowLastColumn="0" w:lastRowFirstColumn="0" w:lastRowLastColumn="0"/>
            </w:pPr>
          </w:p>
        </w:tc>
      </w:tr>
      <w:tr w:rsidR="00E97A3A" w14:paraId="1ACAA93F" w14:textId="77777777" w:rsidTr="00333385">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0F4C2078" w14:textId="5B12EB8C" w:rsidR="00E97A3A" w:rsidRPr="00E97A3A" w:rsidRDefault="00E97A3A" w:rsidP="001F3649">
            <w:pPr>
              <w:rPr>
                <w:i/>
              </w:rPr>
            </w:pPr>
            <w:r w:rsidRPr="00E97A3A">
              <w:rPr>
                <w:b w:val="0"/>
                <w:i/>
              </w:rPr>
              <w:t>vi. What does the data not represent or cover?</w:t>
            </w:r>
          </w:p>
        </w:tc>
      </w:tr>
      <w:tr w:rsidR="001F3649" w14:paraId="75578830"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2429845" w14:textId="70CFA23C" w:rsidR="001F3649" w:rsidRPr="001F3649" w:rsidRDefault="001F3649" w:rsidP="001F3649">
            <w:pPr>
              <w:rPr>
                <w:b w:val="0"/>
              </w:rPr>
            </w:pPr>
            <w:r w:rsidRPr="001F3649">
              <w:rPr>
                <w:b w:val="0"/>
              </w:rPr>
              <w:t>Income data from PIT does not cover</w:t>
            </w:r>
            <w:r w:rsidR="007262ED">
              <w:rPr>
                <w:b w:val="0"/>
              </w:rPr>
              <w:t xml:space="preserve"> all people, such as</w:t>
            </w:r>
            <w:r w:rsidRPr="001F3649">
              <w:rPr>
                <w:b w:val="0"/>
              </w:rPr>
              <w:t xml:space="preserve"> late lodgers of tax returns and people whose </w:t>
            </w:r>
            <w:r w:rsidR="002651A9">
              <w:rPr>
                <w:b w:val="0"/>
              </w:rPr>
              <w:t xml:space="preserve">taxable </w:t>
            </w:r>
            <w:r w:rsidRPr="001F3649">
              <w:rPr>
                <w:b w:val="0"/>
              </w:rPr>
              <w:t xml:space="preserve">earnings are below the tax-free threshold. </w:t>
            </w:r>
            <w:r w:rsidR="0050332C">
              <w:rPr>
                <w:b w:val="0"/>
              </w:rPr>
              <w:t>Alternative</w:t>
            </w:r>
            <w:r w:rsidR="0050332C" w:rsidRPr="001F3649">
              <w:rPr>
                <w:b w:val="0"/>
              </w:rPr>
              <w:t xml:space="preserve"> </w:t>
            </w:r>
            <w:r w:rsidRPr="001F3649">
              <w:rPr>
                <w:b w:val="0"/>
              </w:rPr>
              <w:t xml:space="preserve">data sources are used to estimate income in these cases. </w:t>
            </w:r>
          </w:p>
          <w:p w14:paraId="034BD9A1" w14:textId="3AC9610E" w:rsidR="001F3649" w:rsidRPr="001F3649" w:rsidRDefault="001F3649" w:rsidP="00E97A3A">
            <w:pPr>
              <w:rPr>
                <w:b w:val="0"/>
              </w:rPr>
            </w:pPr>
            <w:r w:rsidRPr="001F3649">
              <w:rPr>
                <w:b w:val="0"/>
              </w:rPr>
              <w:t xml:space="preserve">The ability to link the Address Collection to MADIP affects the coverage of the target population. </w:t>
            </w:r>
            <w:r w:rsidR="00E97A3A">
              <w:rPr>
                <w:b w:val="0"/>
              </w:rPr>
              <w:lastRenderedPageBreak/>
              <w:t xml:space="preserve">Therefore, population coverage measures, </w:t>
            </w:r>
            <w:r w:rsidRPr="001F3649">
              <w:rPr>
                <w:b w:val="0"/>
              </w:rPr>
              <w:t xml:space="preserve">considered alongside other quality metrics such as </w:t>
            </w:r>
            <w:r w:rsidR="00E97A3A">
              <w:rPr>
                <w:b w:val="0"/>
              </w:rPr>
              <w:t>accuracy measures</w:t>
            </w:r>
            <w:r w:rsidRPr="001F3649">
              <w:rPr>
                <w:b w:val="0"/>
              </w:rPr>
              <w:t xml:space="preserve">, are key indicators for validation purposes. </w:t>
            </w:r>
          </w:p>
        </w:tc>
        <w:tc>
          <w:tcPr>
            <w:tcW w:w="3969" w:type="dxa"/>
          </w:tcPr>
          <w:p w14:paraId="310BA6AE" w14:textId="703636FD" w:rsidR="001F3649" w:rsidRDefault="001F3649" w:rsidP="001F3649">
            <w:pPr>
              <w:cnfStyle w:val="000000100000" w:firstRow="0" w:lastRow="0" w:firstColumn="0" w:lastColumn="0" w:oddVBand="0" w:evenVBand="0" w:oddHBand="1" w:evenHBand="0" w:firstRowFirstColumn="0" w:firstRowLastColumn="0" w:lastRowFirstColumn="0" w:lastRowLastColumn="0"/>
            </w:pPr>
            <w:r>
              <w:lastRenderedPageBreak/>
              <w:t xml:space="preserve">Quantitative assessment of missingness, accuracy and volatility indicators, </w:t>
            </w:r>
            <w:r w:rsidR="001B64AB">
              <w:t xml:space="preserve">conducted annually as </w:t>
            </w:r>
            <w:r>
              <w:t xml:space="preserve">described in Quality Gate 3: Examine </w:t>
            </w:r>
            <w:r w:rsidR="0050332C">
              <w:t>school scores</w:t>
            </w:r>
            <w:r w:rsidR="001B64AB">
              <w:t>.</w:t>
            </w:r>
            <w:r>
              <w:t xml:space="preserve"> </w:t>
            </w:r>
          </w:p>
          <w:p w14:paraId="0FE8B45B" w14:textId="7889D280" w:rsidR="001F3649" w:rsidRDefault="001F3649" w:rsidP="001F3649">
            <w:pPr>
              <w:cnfStyle w:val="000000100000" w:firstRow="0" w:lastRow="0" w:firstColumn="0" w:lastColumn="0" w:oddVBand="0" w:evenVBand="0" w:oddHBand="1" w:evenHBand="0" w:firstRowFirstColumn="0" w:firstRowLastColumn="0" w:lastRowFirstColumn="0" w:lastRowLastColumn="0"/>
            </w:pPr>
          </w:p>
        </w:tc>
      </w:tr>
      <w:tr w:rsidR="00E97A3A" w14:paraId="25104CC0" w14:textId="77777777" w:rsidTr="00333385">
        <w:tc>
          <w:tcPr>
            <w:cnfStyle w:val="001000000000" w:firstRow="0" w:lastRow="0" w:firstColumn="1" w:lastColumn="0" w:oddVBand="0" w:evenVBand="0" w:oddHBand="0" w:evenHBand="0" w:firstRowFirstColumn="0" w:firstRowLastColumn="0" w:lastRowFirstColumn="0" w:lastRowLastColumn="0"/>
            <w:tcW w:w="9067" w:type="dxa"/>
            <w:gridSpan w:val="2"/>
            <w:tcBorders>
              <w:right w:val="single" w:sz="4" w:space="0" w:color="4F81BD" w:themeColor="accent1"/>
            </w:tcBorders>
          </w:tcPr>
          <w:p w14:paraId="6E8AA95B" w14:textId="05A8B0A0" w:rsidR="00E97A3A" w:rsidRPr="00E97A3A" w:rsidRDefault="00E97A3A" w:rsidP="001F3649">
            <w:pPr>
              <w:rPr>
                <w:i/>
              </w:rPr>
            </w:pPr>
            <w:r w:rsidRPr="00E97A3A">
              <w:rPr>
                <w:b w:val="0"/>
                <w:i/>
              </w:rPr>
              <w:t>vii. Have standard classifications been used? If not, why not?</w:t>
            </w:r>
          </w:p>
        </w:tc>
      </w:tr>
      <w:tr w:rsidR="001F3649" w14:paraId="5C58B8DD"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61860E61" w14:textId="76082EDD" w:rsidR="001F3649" w:rsidRPr="001F3649" w:rsidRDefault="001F3649" w:rsidP="00622264">
            <w:pPr>
              <w:rPr>
                <w:b w:val="0"/>
              </w:rPr>
            </w:pPr>
            <w:r w:rsidRPr="001F3649">
              <w:rPr>
                <w:b w:val="0"/>
              </w:rPr>
              <w:t xml:space="preserve">Adjusted </w:t>
            </w:r>
            <w:r w:rsidR="00622264">
              <w:rPr>
                <w:b w:val="0"/>
              </w:rPr>
              <w:t>t</w:t>
            </w:r>
            <w:r w:rsidR="00622264" w:rsidRPr="001F3649">
              <w:rPr>
                <w:b w:val="0"/>
              </w:rPr>
              <w:t xml:space="preserve">axable </w:t>
            </w:r>
            <w:r w:rsidR="00622264">
              <w:rPr>
                <w:b w:val="0"/>
              </w:rPr>
              <w:t>i</w:t>
            </w:r>
            <w:r w:rsidR="00622264" w:rsidRPr="001F3649">
              <w:rPr>
                <w:b w:val="0"/>
              </w:rPr>
              <w:t xml:space="preserve">ncome </w:t>
            </w:r>
            <w:r w:rsidRPr="001F3649">
              <w:rPr>
                <w:b w:val="0"/>
              </w:rPr>
              <w:t>is used where available.</w:t>
            </w:r>
          </w:p>
        </w:tc>
        <w:tc>
          <w:tcPr>
            <w:tcW w:w="3969" w:type="dxa"/>
          </w:tcPr>
          <w:p w14:paraId="6EE28B6F" w14:textId="339EFCE0" w:rsidR="001F3649" w:rsidRDefault="007262ED" w:rsidP="007262ED">
            <w:pPr>
              <w:cnfStyle w:val="000000100000" w:firstRow="0" w:lastRow="0" w:firstColumn="0" w:lastColumn="0" w:oddVBand="0" w:evenVBand="0" w:oddHBand="1" w:evenHBand="0" w:firstRowFirstColumn="0" w:firstRowLastColumn="0" w:lastRowFirstColumn="0" w:lastRowLastColumn="0"/>
            </w:pPr>
            <w:r>
              <w:t>Qualitative assessment of data sources to identify definitional changes.</w:t>
            </w:r>
          </w:p>
        </w:tc>
      </w:tr>
    </w:tbl>
    <w:p w14:paraId="6E52FA16" w14:textId="25D87293" w:rsidR="00552CDB" w:rsidRDefault="00552CDB" w:rsidP="0082628C">
      <w:pPr>
        <w:pStyle w:val="Heading3"/>
      </w:pPr>
      <w:r>
        <w:t>Definition</w:t>
      </w:r>
    </w:p>
    <w:p w14:paraId="67475F58" w14:textId="77777777" w:rsidR="00552CDB" w:rsidRDefault="00843E89" w:rsidP="00843E89">
      <w:r>
        <w:t xml:space="preserve">Relevance explains how well a statistical product meets </w:t>
      </w:r>
      <w:r w:rsidR="00A3317A">
        <w:t>users’</w:t>
      </w:r>
      <w:r>
        <w:t xml:space="preserve"> needs in terms of the concepts measured and the populations represented. </w:t>
      </w:r>
    </w:p>
    <w:p w14:paraId="2DF82705" w14:textId="2213B733" w:rsidR="00552CDB" w:rsidRDefault="0082628C" w:rsidP="0082628C">
      <w:pPr>
        <w:pStyle w:val="Heading3"/>
      </w:pPr>
      <w:r>
        <w:t>Key aspects considered</w:t>
      </w:r>
    </w:p>
    <w:p w14:paraId="62BBC118" w14:textId="28065A4D" w:rsidR="0049237E" w:rsidRDefault="00843E89" w:rsidP="00843E89">
      <w:r>
        <w:t xml:space="preserve">For the </w:t>
      </w:r>
      <w:r w:rsidR="001538CC">
        <w:t>DMI</w:t>
      </w:r>
      <w:r>
        <w:t xml:space="preserve">, </w:t>
      </w:r>
      <w:r w:rsidR="0049237E">
        <w:t>the two key questions are:</w:t>
      </w:r>
    </w:p>
    <w:p w14:paraId="0E43BB36" w14:textId="74739CDC" w:rsidR="0049237E" w:rsidRDefault="009A0F18" w:rsidP="00CC50D5">
      <w:pPr>
        <w:pStyle w:val="ListParagraph"/>
        <w:numPr>
          <w:ilvl w:val="0"/>
          <w:numId w:val="2"/>
        </w:numPr>
      </w:pPr>
      <w:r>
        <w:t>H</w:t>
      </w:r>
      <w:r w:rsidR="0049237E">
        <w:t xml:space="preserve">ow well does the data measure the </w:t>
      </w:r>
      <w:r w:rsidR="007463BB">
        <w:t>target concept of median income</w:t>
      </w:r>
      <w:r w:rsidR="0049237E">
        <w:t>?</w:t>
      </w:r>
    </w:p>
    <w:p w14:paraId="01EC2E6F" w14:textId="1988A78B" w:rsidR="00843E89" w:rsidRDefault="009A0F18" w:rsidP="00CC50D5">
      <w:pPr>
        <w:pStyle w:val="ListParagraph"/>
        <w:numPr>
          <w:ilvl w:val="0"/>
          <w:numId w:val="2"/>
        </w:numPr>
      </w:pPr>
      <w:r>
        <w:t>H</w:t>
      </w:r>
      <w:r w:rsidR="0049237E">
        <w:t>ow well does the data represent the</w:t>
      </w:r>
      <w:r w:rsidR="00843E89">
        <w:t xml:space="preserve"> </w:t>
      </w:r>
      <w:r w:rsidR="007463BB">
        <w:t xml:space="preserve">target population of the </w:t>
      </w:r>
      <w:r w:rsidR="0049237E">
        <w:t>school community?</w:t>
      </w:r>
    </w:p>
    <w:p w14:paraId="5CBE019C" w14:textId="50B49FD5" w:rsidR="00843E89" w:rsidRPr="00FD5C62" w:rsidRDefault="0082628C" w:rsidP="00843E89">
      <w:pPr>
        <w:pStyle w:val="Heading3"/>
      </w:pPr>
      <w:r>
        <w:t>Assessment of t</w:t>
      </w:r>
      <w:r w:rsidR="00C25B61">
        <w:t>arget concept:</w:t>
      </w:r>
      <w:r w:rsidR="00843E89" w:rsidRPr="0092713D">
        <w:t xml:space="preserve"> </w:t>
      </w:r>
      <w:r w:rsidR="007463BB">
        <w:t>median income of a school community</w:t>
      </w:r>
    </w:p>
    <w:p w14:paraId="2F4CFFB4" w14:textId="111A712F" w:rsidR="00843E89" w:rsidRDefault="00DB68ED" w:rsidP="00843E89">
      <w:r>
        <w:t xml:space="preserve">PIT </w:t>
      </w:r>
      <w:r w:rsidR="002048B2">
        <w:t>data</w:t>
      </w:r>
      <w:r w:rsidR="002048B2" w:rsidRPr="002564F7">
        <w:t xml:space="preserve"> </w:t>
      </w:r>
      <w:r w:rsidR="00843E89">
        <w:t xml:space="preserve">is the </w:t>
      </w:r>
      <w:r w:rsidR="003C23DD">
        <w:t>timeliest and most detailed source of income information available, and is the main source used</w:t>
      </w:r>
      <w:r w:rsidR="00484694">
        <w:t xml:space="preserve"> in </w:t>
      </w:r>
      <w:r w:rsidR="003C23DD">
        <w:t xml:space="preserve">the </w:t>
      </w:r>
      <w:r w:rsidR="00D46208">
        <w:t>DMI score</w:t>
      </w:r>
      <w:r w:rsidR="00843E89">
        <w:t xml:space="preserve">. </w:t>
      </w:r>
      <w:r w:rsidR="005024F3">
        <w:t xml:space="preserve">Adjusted </w:t>
      </w:r>
      <w:r w:rsidR="00910A02">
        <w:t>t</w:t>
      </w:r>
      <w:r w:rsidR="005024F3">
        <w:t xml:space="preserve">axable </w:t>
      </w:r>
      <w:r w:rsidR="00910A02">
        <w:t>i</w:t>
      </w:r>
      <w:r w:rsidR="005024F3">
        <w:t xml:space="preserve">ncome (ATI) </w:t>
      </w:r>
      <w:r w:rsidR="00843E89">
        <w:t>is the definition used</w:t>
      </w:r>
      <w:r w:rsidR="0040447D">
        <w:t>,</w:t>
      </w:r>
      <w:r w:rsidR="00843E89">
        <w:t xml:space="preserve"> </w:t>
      </w:r>
      <w:r w:rsidR="0040447D">
        <w:t xml:space="preserve">and represents taxable income </w:t>
      </w:r>
      <w:r w:rsidR="007463BB">
        <w:t>adjusted</w:t>
      </w:r>
      <w:r w:rsidR="0040447D">
        <w:t xml:space="preserve"> for common deductions (</w:t>
      </w:r>
      <w:r w:rsidR="002048B2">
        <w:t>see the Glossary for a detailed definition of</w:t>
      </w:r>
      <w:r w:rsidR="0040447D">
        <w:t xml:space="preserve"> ATI</w:t>
      </w:r>
      <w:r w:rsidR="002048B2">
        <w:t>)</w:t>
      </w:r>
      <w:r w:rsidR="00843E89">
        <w:t xml:space="preserve">. </w:t>
      </w:r>
      <w:r w:rsidR="00641320">
        <w:t>Using</w:t>
      </w:r>
      <w:r w:rsidR="00CE27DC">
        <w:t xml:space="preserve"> </w:t>
      </w:r>
      <w:r w:rsidR="00484694">
        <w:t>ATI to define income</w:t>
      </w:r>
      <w:r w:rsidR="00CE27DC">
        <w:t xml:space="preserve"> is consistent with other</w:t>
      </w:r>
      <w:r w:rsidR="00484694">
        <w:t xml:space="preserve"> Australian Government policy applications, such as eligibility f</w:t>
      </w:r>
      <w:r w:rsidR="0040447D">
        <w:t>or certain government benefits.</w:t>
      </w:r>
    </w:p>
    <w:p w14:paraId="6974C0FE" w14:textId="146E4D9A" w:rsidR="00843E89" w:rsidRDefault="007463BB" w:rsidP="00843E89">
      <w:pPr>
        <w:rPr>
          <w:rFonts w:ascii="Calibri" w:hAnsi="Calibri" w:cs="Calibri"/>
        </w:rPr>
      </w:pPr>
      <w:r>
        <w:rPr>
          <w:rFonts w:ascii="Calibri" w:hAnsi="Calibri" w:cs="Calibri"/>
        </w:rPr>
        <w:t>ATI data was available for 77% of parents in the 2019 Address Collection. ATI data i</w:t>
      </w:r>
      <w:r w:rsidR="003C23DD">
        <w:rPr>
          <w:rFonts w:ascii="Calibri" w:hAnsi="Calibri" w:cs="Calibri"/>
        </w:rPr>
        <w:t xml:space="preserve">s not </w:t>
      </w:r>
      <w:r w:rsidR="00D46208">
        <w:rPr>
          <w:rFonts w:ascii="Calibri" w:hAnsi="Calibri" w:cs="Calibri"/>
        </w:rPr>
        <w:t xml:space="preserve">expected to be </w:t>
      </w:r>
      <w:r w:rsidR="003C23DD">
        <w:rPr>
          <w:rFonts w:ascii="Calibri" w:hAnsi="Calibri" w:cs="Calibri"/>
        </w:rPr>
        <w:t>available for all parents</w:t>
      </w:r>
      <w:r w:rsidR="004B6C7F">
        <w:rPr>
          <w:rFonts w:ascii="Calibri" w:hAnsi="Calibri" w:cs="Calibri"/>
        </w:rPr>
        <w:t>, as s</w:t>
      </w:r>
      <w:r w:rsidR="003C23DD">
        <w:rPr>
          <w:rFonts w:ascii="Calibri" w:hAnsi="Calibri" w:cs="Calibri"/>
        </w:rPr>
        <w:t>ome</w:t>
      </w:r>
      <w:r w:rsidR="00023A65">
        <w:rPr>
          <w:rFonts w:ascii="Calibri" w:hAnsi="Calibri" w:cs="Calibri"/>
        </w:rPr>
        <w:t xml:space="preserve"> parents </w:t>
      </w:r>
      <w:r w:rsidR="003C23DD">
        <w:rPr>
          <w:rFonts w:ascii="Calibri" w:hAnsi="Calibri" w:cs="Calibri"/>
        </w:rPr>
        <w:t>may not be</w:t>
      </w:r>
      <w:r w:rsidR="00023A65">
        <w:rPr>
          <w:rFonts w:ascii="Calibri" w:hAnsi="Calibri" w:cs="Calibri"/>
        </w:rPr>
        <w:t xml:space="preserve"> required to lodge a tax return, and </w:t>
      </w:r>
      <w:r w:rsidR="003C23DD">
        <w:rPr>
          <w:rFonts w:ascii="Calibri" w:hAnsi="Calibri" w:cs="Calibri"/>
        </w:rPr>
        <w:t>some may not lodge their</w:t>
      </w:r>
      <w:r w:rsidR="00023A65">
        <w:rPr>
          <w:rFonts w:ascii="Calibri" w:hAnsi="Calibri" w:cs="Calibri"/>
        </w:rPr>
        <w:t xml:space="preserve"> tax return on time. </w:t>
      </w:r>
      <w:r w:rsidR="005024F3">
        <w:rPr>
          <w:rFonts w:ascii="Calibri" w:hAnsi="Calibri" w:cs="Calibri"/>
        </w:rPr>
        <w:t>If</w:t>
      </w:r>
      <w:r w:rsidR="00843E89">
        <w:rPr>
          <w:rFonts w:ascii="Calibri" w:hAnsi="Calibri" w:cs="Calibri"/>
        </w:rPr>
        <w:t xml:space="preserve"> ATI is </w:t>
      </w:r>
      <w:r w:rsidR="005024F3">
        <w:rPr>
          <w:rFonts w:ascii="Calibri" w:hAnsi="Calibri" w:cs="Calibri"/>
        </w:rPr>
        <w:t>un</w:t>
      </w:r>
      <w:r w:rsidR="00843E89">
        <w:rPr>
          <w:rFonts w:ascii="Calibri" w:hAnsi="Calibri" w:cs="Calibri"/>
        </w:rPr>
        <w:t>available</w:t>
      </w:r>
      <w:r w:rsidR="00484694">
        <w:rPr>
          <w:rFonts w:ascii="Calibri" w:hAnsi="Calibri" w:cs="Calibri"/>
        </w:rPr>
        <w:t>, i</w:t>
      </w:r>
      <w:r w:rsidR="00843E89">
        <w:rPr>
          <w:rFonts w:ascii="Calibri" w:hAnsi="Calibri" w:cs="Calibri"/>
        </w:rPr>
        <w:t xml:space="preserve">ncome </w:t>
      </w:r>
      <w:r w:rsidR="00484694">
        <w:rPr>
          <w:rFonts w:ascii="Calibri" w:hAnsi="Calibri" w:cs="Calibri"/>
        </w:rPr>
        <w:t>information</w:t>
      </w:r>
      <w:r w:rsidR="003C23DD">
        <w:rPr>
          <w:rFonts w:ascii="Calibri" w:hAnsi="Calibri" w:cs="Calibri"/>
        </w:rPr>
        <w:t xml:space="preserve"> from an alternative </w:t>
      </w:r>
      <w:r w:rsidR="00843E89">
        <w:rPr>
          <w:rFonts w:ascii="Calibri" w:hAnsi="Calibri" w:cs="Calibri"/>
        </w:rPr>
        <w:t xml:space="preserve">data source may be used. </w:t>
      </w:r>
      <w:r w:rsidR="005024F3">
        <w:rPr>
          <w:rFonts w:ascii="Calibri" w:hAnsi="Calibri" w:cs="Calibri"/>
        </w:rPr>
        <w:t>The impact of using</w:t>
      </w:r>
      <w:r>
        <w:rPr>
          <w:rFonts w:ascii="Calibri" w:hAnsi="Calibri" w:cs="Calibri"/>
        </w:rPr>
        <w:t xml:space="preserve"> </w:t>
      </w:r>
      <w:r w:rsidR="005024F3">
        <w:rPr>
          <w:rFonts w:ascii="Calibri" w:hAnsi="Calibri" w:cs="Calibri"/>
        </w:rPr>
        <w:t xml:space="preserve">alternative </w:t>
      </w:r>
      <w:r>
        <w:rPr>
          <w:rFonts w:ascii="Calibri" w:hAnsi="Calibri" w:cs="Calibri"/>
        </w:rPr>
        <w:t xml:space="preserve">income </w:t>
      </w:r>
      <w:r w:rsidR="005024F3">
        <w:rPr>
          <w:rFonts w:ascii="Calibri" w:hAnsi="Calibri" w:cs="Calibri"/>
        </w:rPr>
        <w:t xml:space="preserve">sources is assessed </w:t>
      </w:r>
      <w:r w:rsidR="001D1B53">
        <w:rPr>
          <w:rFonts w:ascii="Calibri" w:hAnsi="Calibri" w:cs="Calibri"/>
        </w:rPr>
        <w:t>in</w:t>
      </w:r>
      <w:r w:rsidR="00843E89" w:rsidRPr="00D66556">
        <w:rPr>
          <w:rFonts w:ascii="Calibri" w:hAnsi="Calibri" w:cs="Calibri"/>
        </w:rPr>
        <w:t xml:space="preserve"> </w:t>
      </w:r>
      <w:r>
        <w:rPr>
          <w:rFonts w:ascii="Calibri" w:hAnsi="Calibri" w:cs="Calibri"/>
        </w:rPr>
        <w:t>Section 3.6</w:t>
      </w:r>
      <w:r w:rsidR="00843E89" w:rsidRPr="00D66556">
        <w:rPr>
          <w:rFonts w:ascii="Calibri" w:hAnsi="Calibri" w:cs="Calibri"/>
        </w:rPr>
        <w:t xml:space="preserve"> Coherence.</w:t>
      </w:r>
    </w:p>
    <w:p w14:paraId="3F1CC9E2" w14:textId="472D30F8" w:rsidR="00843E89" w:rsidRPr="00C455C4" w:rsidRDefault="0082628C" w:rsidP="00843E89">
      <w:pPr>
        <w:pStyle w:val="Heading3"/>
      </w:pPr>
      <w:bookmarkStart w:id="27" w:name="_Toc18263049"/>
      <w:r>
        <w:t>Assessment of t</w:t>
      </w:r>
      <w:r w:rsidR="00C25B61">
        <w:t>arget population:</w:t>
      </w:r>
      <w:r w:rsidR="00843E89">
        <w:t xml:space="preserve"> the </w:t>
      </w:r>
      <w:bookmarkEnd w:id="27"/>
      <w:r w:rsidR="00843E89">
        <w:t>school community</w:t>
      </w:r>
    </w:p>
    <w:p w14:paraId="4E79B55F" w14:textId="0E2A13DB" w:rsidR="00843E89" w:rsidRPr="00A0737C" w:rsidRDefault="0040447D" w:rsidP="00843E89">
      <w:r>
        <w:rPr>
          <w:rFonts w:ascii="Calibri" w:hAnsi="Calibri" w:cs="Calibri"/>
        </w:rPr>
        <w:t>T</w:t>
      </w:r>
      <w:r w:rsidR="00F91134">
        <w:rPr>
          <w:rFonts w:ascii="Calibri" w:hAnsi="Calibri" w:cs="Calibri"/>
        </w:rPr>
        <w:t xml:space="preserve">he </w:t>
      </w:r>
      <w:r w:rsidR="00B31068">
        <w:rPr>
          <w:rFonts w:ascii="Calibri" w:hAnsi="Calibri" w:cs="Calibri"/>
        </w:rPr>
        <w:t>DMI score</w:t>
      </w:r>
      <w:r w:rsidR="00F91134">
        <w:rPr>
          <w:rFonts w:ascii="Calibri" w:hAnsi="Calibri" w:cs="Calibri"/>
        </w:rPr>
        <w:t xml:space="preserve"> is</w:t>
      </w:r>
      <w:r w:rsidR="007B0AB3">
        <w:rPr>
          <w:rFonts w:ascii="Calibri" w:hAnsi="Calibri" w:cs="Calibri"/>
        </w:rPr>
        <w:t xml:space="preserve"> </w:t>
      </w:r>
      <w:r w:rsidR="00F91134">
        <w:rPr>
          <w:rFonts w:ascii="Calibri" w:hAnsi="Calibri" w:cs="Calibri"/>
        </w:rPr>
        <w:t xml:space="preserve">highly relevant </w:t>
      </w:r>
      <w:r w:rsidR="002A0A9E">
        <w:rPr>
          <w:rFonts w:ascii="Calibri" w:hAnsi="Calibri" w:cs="Calibri"/>
        </w:rPr>
        <w:t>to</w:t>
      </w:r>
      <w:r w:rsidR="007B0AB3">
        <w:rPr>
          <w:rFonts w:ascii="Calibri" w:hAnsi="Calibri" w:cs="Calibri"/>
        </w:rPr>
        <w:t xml:space="preserve"> the target population</w:t>
      </w:r>
      <w:r w:rsidR="00F90338">
        <w:rPr>
          <w:rFonts w:ascii="Calibri" w:hAnsi="Calibri" w:cs="Calibri"/>
        </w:rPr>
        <w:t>, because t</w:t>
      </w:r>
      <w:r w:rsidR="00843E89" w:rsidRPr="00DB68C3">
        <w:rPr>
          <w:rFonts w:ascii="Calibri" w:hAnsi="Calibri" w:cs="Calibri"/>
        </w:rPr>
        <w:t xml:space="preserve">he Address Collection </w:t>
      </w:r>
      <w:r w:rsidR="00843E89">
        <w:rPr>
          <w:rFonts w:ascii="Calibri" w:hAnsi="Calibri" w:cs="Calibri"/>
        </w:rPr>
        <w:t>includes</w:t>
      </w:r>
      <w:r w:rsidR="00C25E07">
        <w:rPr>
          <w:rFonts w:ascii="Calibri" w:hAnsi="Calibri" w:cs="Calibri"/>
        </w:rPr>
        <w:t xml:space="preserve"> </w:t>
      </w:r>
      <w:r w:rsidR="00BF260D">
        <w:rPr>
          <w:rFonts w:ascii="Calibri" w:hAnsi="Calibri" w:cs="Calibri"/>
        </w:rPr>
        <w:t>information about</w:t>
      </w:r>
      <w:r w:rsidR="00843E89">
        <w:rPr>
          <w:rFonts w:ascii="Calibri" w:hAnsi="Calibri" w:cs="Calibri"/>
        </w:rPr>
        <w:t xml:space="preserve"> parents and guardians of students in </w:t>
      </w:r>
      <w:r w:rsidR="00843E89" w:rsidRPr="00DB68C3">
        <w:rPr>
          <w:rFonts w:ascii="Calibri" w:hAnsi="Calibri" w:cs="Calibri"/>
        </w:rPr>
        <w:t>all eligible</w:t>
      </w:r>
      <w:r w:rsidR="00843E89">
        <w:rPr>
          <w:rFonts w:ascii="Calibri" w:hAnsi="Calibri" w:cs="Calibri"/>
        </w:rPr>
        <w:t xml:space="preserve"> non-government schools. </w:t>
      </w:r>
      <w:r w:rsidR="00134E88" w:rsidRPr="00F574E7">
        <w:t xml:space="preserve">In </w:t>
      </w:r>
      <w:r w:rsidR="00B3468B">
        <w:t>2019</w:t>
      </w:r>
      <w:r w:rsidR="00134E88" w:rsidRPr="00F574E7">
        <w:t xml:space="preserve">, the </w:t>
      </w:r>
      <w:r w:rsidR="00134E88">
        <w:t>Address Collection</w:t>
      </w:r>
      <w:r w:rsidR="00134E88" w:rsidRPr="00F574E7">
        <w:t xml:space="preserve"> contained records for over 2,600 non-government schools, approximately 1.3 million students and approximately </w:t>
      </w:r>
      <w:r w:rsidR="00B3468B">
        <w:t xml:space="preserve">2.5 </w:t>
      </w:r>
      <w:r w:rsidR="00134E88" w:rsidRPr="00F574E7">
        <w:t xml:space="preserve">million </w:t>
      </w:r>
      <w:r w:rsidR="00134E88">
        <w:t>parents</w:t>
      </w:r>
      <w:r w:rsidR="00AD5E80">
        <w:rPr>
          <w:rStyle w:val="FootnoteReference"/>
        </w:rPr>
        <w:footnoteReference w:id="11"/>
      </w:r>
      <w:r w:rsidR="00134E88" w:rsidRPr="00F574E7">
        <w:t>.</w:t>
      </w:r>
    </w:p>
    <w:p w14:paraId="01E3C3A6" w14:textId="2AACA143" w:rsidR="00F03836" w:rsidRPr="00F574E7" w:rsidRDefault="00F03836" w:rsidP="00843E89">
      <w:pPr>
        <w:rPr>
          <w:color w:val="000000" w:themeColor="text1"/>
        </w:rPr>
      </w:pPr>
      <w:r>
        <w:rPr>
          <w:color w:val="000000" w:themeColor="text1"/>
        </w:rPr>
        <w:t xml:space="preserve">Schools with alternative funding arrangements (such as </w:t>
      </w:r>
      <w:r w:rsidR="00CA178C">
        <w:rPr>
          <w:color w:val="000000" w:themeColor="text1"/>
        </w:rPr>
        <w:t xml:space="preserve">non-government special schools, </w:t>
      </w:r>
      <w:r>
        <w:rPr>
          <w:color w:val="000000" w:themeColor="text1"/>
        </w:rPr>
        <w:t xml:space="preserve">special assistance schools, sole provider schools, and majority </w:t>
      </w:r>
      <w:r w:rsidRPr="00F574E7">
        <w:rPr>
          <w:color w:val="000000" w:themeColor="text1"/>
        </w:rPr>
        <w:t xml:space="preserve">Aboriginal </w:t>
      </w:r>
      <w:r w:rsidR="00B02C7F">
        <w:rPr>
          <w:color w:val="000000" w:themeColor="text1"/>
        </w:rPr>
        <w:t>and</w:t>
      </w:r>
      <w:r w:rsidRPr="00F574E7">
        <w:rPr>
          <w:color w:val="000000" w:themeColor="text1"/>
        </w:rPr>
        <w:t xml:space="preserve"> Torres Strait Islander </w:t>
      </w:r>
      <w:r w:rsidR="00B02C7F">
        <w:rPr>
          <w:color w:val="000000" w:themeColor="text1"/>
        </w:rPr>
        <w:t>schools</w:t>
      </w:r>
      <w:r>
        <w:rPr>
          <w:color w:val="000000" w:themeColor="text1"/>
        </w:rPr>
        <w:t>) and students to whom the CTC assessment does not apply (such as overseas and distance education students) are excluded from the analysis.</w:t>
      </w:r>
    </w:p>
    <w:p w14:paraId="7749566F" w14:textId="3511C8E2" w:rsidR="00843E89" w:rsidRDefault="00843E89" w:rsidP="00843E89">
      <w:pPr>
        <w:rPr>
          <w:rFonts w:ascii="Calibri" w:hAnsi="Calibri" w:cs="Calibri"/>
        </w:rPr>
      </w:pPr>
      <w:r w:rsidRPr="00F574E7">
        <w:lastRenderedPageBreak/>
        <w:t>T</w:t>
      </w:r>
      <w:r w:rsidR="002A0A9E">
        <w:t xml:space="preserve">he relevance of the </w:t>
      </w:r>
      <w:r w:rsidR="00B31068">
        <w:t>DMI</w:t>
      </w:r>
      <w:r w:rsidR="002A0A9E">
        <w:t xml:space="preserve"> </w:t>
      </w:r>
      <w:r w:rsidR="00B31068">
        <w:t xml:space="preserve">score </w:t>
      </w:r>
      <w:r w:rsidR="002A0A9E">
        <w:t>is dependent on the q</w:t>
      </w:r>
      <w:r w:rsidRPr="00F574E7">
        <w:t xml:space="preserve">uality of the </w:t>
      </w:r>
      <w:r>
        <w:t>Address Collection</w:t>
      </w:r>
      <w:r w:rsidR="002A0A9E">
        <w:t xml:space="preserve">. </w:t>
      </w:r>
      <w:r>
        <w:rPr>
          <w:rFonts w:ascii="Calibri" w:hAnsi="Calibri" w:cs="Calibri"/>
        </w:rPr>
        <w:t>The Department requests that</w:t>
      </w:r>
      <w:r w:rsidRPr="00DB68C3">
        <w:rPr>
          <w:rFonts w:ascii="Calibri" w:hAnsi="Calibri" w:cs="Calibri"/>
        </w:rPr>
        <w:t xml:space="preserve"> records </w:t>
      </w:r>
      <w:r w:rsidR="002A0A9E">
        <w:rPr>
          <w:rFonts w:ascii="Calibri" w:hAnsi="Calibri" w:cs="Calibri"/>
        </w:rPr>
        <w:t>are</w:t>
      </w:r>
      <w:r w:rsidRPr="00DB68C3">
        <w:rPr>
          <w:rFonts w:ascii="Calibri" w:hAnsi="Calibri" w:cs="Calibri"/>
        </w:rPr>
        <w:t xml:space="preserve"> provided for all </w:t>
      </w:r>
      <w:r w:rsidR="00AC5572">
        <w:rPr>
          <w:rFonts w:ascii="Calibri" w:hAnsi="Calibri" w:cs="Calibri"/>
        </w:rPr>
        <w:t xml:space="preserve">(up to two) </w:t>
      </w:r>
      <w:r w:rsidRPr="00DB68C3">
        <w:rPr>
          <w:rFonts w:ascii="Calibri" w:hAnsi="Calibri" w:cs="Calibri"/>
        </w:rPr>
        <w:t>persons responsible for students at a school</w:t>
      </w:r>
      <w:r>
        <w:rPr>
          <w:rFonts w:ascii="Calibri" w:hAnsi="Calibri" w:cs="Calibri"/>
        </w:rPr>
        <w:t xml:space="preserve">, including </w:t>
      </w:r>
      <w:r w:rsidRPr="00DB68C3">
        <w:rPr>
          <w:rFonts w:ascii="Calibri" w:hAnsi="Calibri" w:cs="Calibri"/>
        </w:rPr>
        <w:t>parents who reside in</w:t>
      </w:r>
      <w:r>
        <w:rPr>
          <w:rFonts w:ascii="Calibri" w:hAnsi="Calibri" w:cs="Calibri"/>
        </w:rPr>
        <w:t xml:space="preserve"> a</w:t>
      </w:r>
      <w:r w:rsidRPr="00DB68C3">
        <w:rPr>
          <w:rFonts w:ascii="Calibri" w:hAnsi="Calibri" w:cs="Calibri"/>
        </w:rPr>
        <w:t xml:space="preserve"> separate household. </w:t>
      </w:r>
      <w:r>
        <w:t xml:space="preserve">Previously collected information about schools is used to check for anomalies in the data. </w:t>
      </w:r>
      <w:r w:rsidRPr="00DB68C3">
        <w:rPr>
          <w:rFonts w:ascii="Calibri" w:hAnsi="Calibri" w:cs="Calibri"/>
        </w:rPr>
        <w:t xml:space="preserve">Schools with a high proportion of </w:t>
      </w:r>
      <w:r w:rsidR="00206B09">
        <w:rPr>
          <w:rFonts w:ascii="Calibri" w:hAnsi="Calibri" w:cs="Calibri"/>
        </w:rPr>
        <w:t>students for whom only one parent is recorded in the Address Collection</w:t>
      </w:r>
      <w:r w:rsidRPr="00DB68C3">
        <w:rPr>
          <w:rFonts w:ascii="Calibri" w:hAnsi="Calibri" w:cs="Calibri"/>
        </w:rPr>
        <w:t xml:space="preserve"> are contacted to confirm that this is correct</w:t>
      </w:r>
      <w:r>
        <w:rPr>
          <w:rFonts w:ascii="Calibri" w:hAnsi="Calibri" w:cs="Calibri"/>
        </w:rPr>
        <w:t xml:space="preserve">. </w:t>
      </w:r>
      <w:r w:rsidRPr="00C172E5">
        <w:rPr>
          <w:rFonts w:ascii="Calibri" w:hAnsi="Calibri" w:cs="Calibri"/>
        </w:rPr>
        <w:t>In 201</w:t>
      </w:r>
      <w:r w:rsidR="00FA3FB0">
        <w:rPr>
          <w:rFonts w:ascii="Calibri" w:hAnsi="Calibri" w:cs="Calibri"/>
        </w:rPr>
        <w:t>9</w:t>
      </w:r>
      <w:r w:rsidRPr="00C172E5">
        <w:rPr>
          <w:rFonts w:ascii="Calibri" w:hAnsi="Calibri" w:cs="Calibri"/>
        </w:rPr>
        <w:t xml:space="preserve"> 93</w:t>
      </w:r>
      <w:r>
        <w:rPr>
          <w:rFonts w:ascii="Calibri" w:hAnsi="Calibri" w:cs="Calibri"/>
        </w:rPr>
        <w:t xml:space="preserve">% </w:t>
      </w:r>
      <w:r w:rsidRPr="00C172E5">
        <w:rPr>
          <w:rFonts w:ascii="Calibri" w:hAnsi="Calibri" w:cs="Calibri"/>
        </w:rPr>
        <w:t xml:space="preserve">of students had two </w:t>
      </w:r>
      <w:r>
        <w:rPr>
          <w:rFonts w:ascii="Calibri" w:hAnsi="Calibri" w:cs="Calibri"/>
        </w:rPr>
        <w:t>parents</w:t>
      </w:r>
      <w:r w:rsidRPr="00C172E5">
        <w:rPr>
          <w:rFonts w:ascii="Calibri" w:hAnsi="Calibri" w:cs="Calibri"/>
        </w:rPr>
        <w:t xml:space="preserve"> </w:t>
      </w:r>
      <w:r>
        <w:rPr>
          <w:rFonts w:ascii="Calibri" w:hAnsi="Calibri" w:cs="Calibri"/>
        </w:rPr>
        <w:t>recorded</w:t>
      </w:r>
      <w:r w:rsidRPr="00C172E5">
        <w:rPr>
          <w:rFonts w:ascii="Calibri" w:hAnsi="Calibri" w:cs="Calibri"/>
        </w:rPr>
        <w:t xml:space="preserve"> on the </w:t>
      </w:r>
      <w:r w:rsidR="00F96372">
        <w:rPr>
          <w:rFonts w:ascii="Calibri" w:hAnsi="Calibri" w:cs="Calibri"/>
        </w:rPr>
        <w:t>Address C</w:t>
      </w:r>
      <w:r>
        <w:rPr>
          <w:rFonts w:ascii="Calibri" w:hAnsi="Calibri" w:cs="Calibri"/>
        </w:rPr>
        <w:t xml:space="preserve">ollection and for </w:t>
      </w:r>
      <w:r w:rsidR="00BF260D">
        <w:rPr>
          <w:rFonts w:ascii="Calibri" w:hAnsi="Calibri" w:cs="Calibri"/>
        </w:rPr>
        <w:t>most</w:t>
      </w:r>
      <w:r w:rsidRPr="00DB68C3">
        <w:rPr>
          <w:rFonts w:ascii="Calibri" w:hAnsi="Calibri" w:cs="Calibri"/>
        </w:rPr>
        <w:t xml:space="preserve"> schools (</w:t>
      </w:r>
      <w:r w:rsidR="00FA3FB0">
        <w:rPr>
          <w:rFonts w:ascii="Calibri" w:hAnsi="Calibri" w:cs="Calibri"/>
        </w:rPr>
        <w:t>75</w:t>
      </w:r>
      <w:r>
        <w:rPr>
          <w:rFonts w:ascii="Calibri" w:hAnsi="Calibri" w:cs="Calibri"/>
        </w:rPr>
        <w:t>%</w:t>
      </w:r>
      <w:r w:rsidRPr="00DB68C3">
        <w:rPr>
          <w:rFonts w:ascii="Calibri" w:hAnsi="Calibri" w:cs="Calibri"/>
        </w:rPr>
        <w:t>)</w:t>
      </w:r>
      <w:r>
        <w:rPr>
          <w:rFonts w:ascii="Calibri" w:hAnsi="Calibri" w:cs="Calibri"/>
        </w:rPr>
        <w:t>,</w:t>
      </w:r>
      <w:r w:rsidRPr="00DB68C3">
        <w:rPr>
          <w:rFonts w:ascii="Calibri" w:hAnsi="Calibri" w:cs="Calibri"/>
        </w:rPr>
        <w:t xml:space="preserve"> </w:t>
      </w:r>
      <w:r>
        <w:rPr>
          <w:rFonts w:ascii="Calibri" w:hAnsi="Calibri" w:cs="Calibri"/>
        </w:rPr>
        <w:t>less than</w:t>
      </w:r>
      <w:r w:rsidRPr="00DB68C3">
        <w:rPr>
          <w:rFonts w:ascii="Calibri" w:hAnsi="Calibri" w:cs="Calibri"/>
        </w:rPr>
        <w:t xml:space="preserve"> 10</w:t>
      </w:r>
      <w:r>
        <w:rPr>
          <w:rFonts w:ascii="Calibri" w:hAnsi="Calibri" w:cs="Calibri"/>
        </w:rPr>
        <w:t>%</w:t>
      </w:r>
      <w:r w:rsidRPr="00DB68C3">
        <w:rPr>
          <w:rFonts w:ascii="Calibri" w:hAnsi="Calibri" w:cs="Calibri"/>
        </w:rPr>
        <w:t xml:space="preserve"> of families </w:t>
      </w:r>
      <w:r w:rsidR="00F90338">
        <w:rPr>
          <w:rFonts w:ascii="Calibri" w:hAnsi="Calibri" w:cs="Calibri"/>
        </w:rPr>
        <w:t xml:space="preserve">had </w:t>
      </w:r>
      <w:r w:rsidR="00FF73E3">
        <w:rPr>
          <w:rFonts w:ascii="Calibri" w:hAnsi="Calibri" w:cs="Calibri"/>
        </w:rPr>
        <w:t>one parent in the Address Collection</w:t>
      </w:r>
      <w:r w:rsidRPr="00DB68C3">
        <w:rPr>
          <w:rFonts w:ascii="Calibri" w:hAnsi="Calibri" w:cs="Calibri"/>
        </w:rPr>
        <w:t>.</w:t>
      </w:r>
      <w:r>
        <w:rPr>
          <w:rFonts w:ascii="Calibri" w:hAnsi="Calibri" w:cs="Calibri"/>
        </w:rPr>
        <w:t xml:space="preserve"> </w:t>
      </w:r>
      <w:r w:rsidR="003B47DA">
        <w:rPr>
          <w:rFonts w:ascii="Calibri" w:hAnsi="Calibri" w:cs="Calibri"/>
        </w:rPr>
        <w:t>To maintain the quality of parent coverage in the Address Collection, the</w:t>
      </w:r>
      <w:r w:rsidR="003B47DA" w:rsidRPr="00C172E5">
        <w:rPr>
          <w:rFonts w:ascii="Calibri" w:hAnsi="Calibri" w:cs="Calibri"/>
        </w:rPr>
        <w:t xml:space="preserve"> </w:t>
      </w:r>
      <w:r w:rsidR="003B47DA">
        <w:rPr>
          <w:rFonts w:ascii="Calibri" w:hAnsi="Calibri" w:cs="Calibri"/>
        </w:rPr>
        <w:t>proportion</w:t>
      </w:r>
      <w:r w:rsidR="003B47DA" w:rsidRPr="00C172E5">
        <w:rPr>
          <w:rFonts w:ascii="Calibri" w:hAnsi="Calibri" w:cs="Calibri"/>
        </w:rPr>
        <w:t xml:space="preserve"> </w:t>
      </w:r>
      <w:r w:rsidR="003B47DA">
        <w:rPr>
          <w:rFonts w:ascii="Calibri" w:hAnsi="Calibri" w:cs="Calibri"/>
        </w:rPr>
        <w:t xml:space="preserve">of students for whom only one parent is recorded in the Address Collection </w:t>
      </w:r>
      <w:r w:rsidR="003B47DA" w:rsidRPr="00C172E5">
        <w:rPr>
          <w:rFonts w:ascii="Calibri" w:hAnsi="Calibri" w:cs="Calibri"/>
        </w:rPr>
        <w:t xml:space="preserve">is </w:t>
      </w:r>
      <w:r w:rsidR="003B47DA">
        <w:rPr>
          <w:rFonts w:ascii="Calibri" w:hAnsi="Calibri" w:cs="Calibri"/>
        </w:rPr>
        <w:t>assessed</w:t>
      </w:r>
      <w:r w:rsidR="003B47DA" w:rsidRPr="00DB68C3">
        <w:rPr>
          <w:rFonts w:ascii="Calibri" w:hAnsi="Calibri" w:cs="Calibri"/>
        </w:rPr>
        <w:t xml:space="preserve"> </w:t>
      </w:r>
      <w:r w:rsidR="003B47DA">
        <w:rPr>
          <w:rFonts w:ascii="Calibri" w:hAnsi="Calibri" w:cs="Calibri"/>
        </w:rPr>
        <w:t>by the Department in quality measures 1.8 and 1.9 in Quality Gate 1</w:t>
      </w:r>
      <w:r w:rsidR="003B47DA" w:rsidRPr="00DB68C3">
        <w:rPr>
          <w:rFonts w:ascii="Calibri" w:hAnsi="Calibri" w:cs="Calibri"/>
        </w:rPr>
        <w:t>.</w:t>
      </w:r>
    </w:p>
    <w:p w14:paraId="5385E612" w14:textId="382921AF" w:rsidR="00843E89" w:rsidRDefault="00843E89" w:rsidP="00843E89">
      <w:pPr>
        <w:rPr>
          <w:rFonts w:ascii="Calibri" w:hAnsi="Calibri" w:cs="Calibri"/>
        </w:rPr>
      </w:pPr>
      <w:r>
        <w:rPr>
          <w:rFonts w:ascii="Calibri" w:hAnsi="Calibri" w:cs="Calibri"/>
        </w:rPr>
        <w:t xml:space="preserve">The proportion of single parent families with children in non-government schools can also be analysed using Census data. According to the Census, single parent families made up 16% of families with children in non-government schools in 2016. </w:t>
      </w:r>
      <w:r w:rsidR="003B47DA">
        <w:rPr>
          <w:rFonts w:ascii="Calibri" w:hAnsi="Calibri" w:cs="Calibri"/>
        </w:rPr>
        <w:t xml:space="preserve">ABS notes that the </w:t>
      </w:r>
      <w:r w:rsidR="00943D11">
        <w:rPr>
          <w:rFonts w:ascii="Calibri" w:hAnsi="Calibri" w:cs="Calibri"/>
        </w:rPr>
        <w:t>data available to define</w:t>
      </w:r>
      <w:r w:rsidR="003B47DA">
        <w:rPr>
          <w:rFonts w:ascii="Calibri" w:hAnsi="Calibri" w:cs="Calibri"/>
        </w:rPr>
        <w:t xml:space="preserve"> a family in the two data sources is different, so </w:t>
      </w:r>
      <w:r w:rsidR="007B2AAB">
        <w:rPr>
          <w:rFonts w:ascii="Calibri" w:hAnsi="Calibri" w:cs="Calibri"/>
        </w:rPr>
        <w:t xml:space="preserve">while </w:t>
      </w:r>
      <w:r w:rsidR="003B47DA">
        <w:rPr>
          <w:rFonts w:ascii="Calibri" w:hAnsi="Calibri" w:cs="Calibri"/>
        </w:rPr>
        <w:t xml:space="preserve">Census and Address Collection figures will not be </w:t>
      </w:r>
      <w:r w:rsidR="00AA66A5">
        <w:rPr>
          <w:rFonts w:ascii="Calibri" w:hAnsi="Calibri" w:cs="Calibri"/>
        </w:rPr>
        <w:t xml:space="preserve">directly </w:t>
      </w:r>
      <w:r w:rsidR="003B47DA">
        <w:rPr>
          <w:rFonts w:ascii="Calibri" w:hAnsi="Calibri" w:cs="Calibri"/>
        </w:rPr>
        <w:t xml:space="preserve">comparable, </w:t>
      </w:r>
      <w:r w:rsidR="0060489D">
        <w:rPr>
          <w:rFonts w:ascii="Calibri" w:hAnsi="Calibri" w:cs="Calibri"/>
        </w:rPr>
        <w:t>Census provide</w:t>
      </w:r>
      <w:r w:rsidR="007B2AAB">
        <w:rPr>
          <w:rFonts w:ascii="Calibri" w:hAnsi="Calibri" w:cs="Calibri"/>
        </w:rPr>
        <w:t>s</w:t>
      </w:r>
      <w:r w:rsidR="0060489D">
        <w:rPr>
          <w:rFonts w:ascii="Calibri" w:hAnsi="Calibri" w:cs="Calibri"/>
        </w:rPr>
        <w:t xml:space="preserve"> useful information about</w:t>
      </w:r>
      <w:r w:rsidR="003B47DA">
        <w:rPr>
          <w:rFonts w:ascii="Calibri" w:hAnsi="Calibri" w:cs="Calibri"/>
        </w:rPr>
        <w:t xml:space="preserve"> broad trends </w:t>
      </w:r>
      <w:r w:rsidR="0060489D">
        <w:rPr>
          <w:rFonts w:ascii="Calibri" w:hAnsi="Calibri" w:cs="Calibri"/>
        </w:rPr>
        <w:t xml:space="preserve">in </w:t>
      </w:r>
      <w:r w:rsidR="00943D11">
        <w:rPr>
          <w:rFonts w:ascii="Calibri" w:hAnsi="Calibri" w:cs="Calibri"/>
        </w:rPr>
        <w:t xml:space="preserve">family composition </w:t>
      </w:r>
      <w:r w:rsidR="003B47DA">
        <w:rPr>
          <w:rFonts w:ascii="Calibri" w:hAnsi="Calibri" w:cs="Calibri"/>
        </w:rPr>
        <w:t xml:space="preserve">over time.  </w:t>
      </w:r>
    </w:p>
    <w:p w14:paraId="5822246E" w14:textId="6DD217A8" w:rsidR="00843E89" w:rsidRPr="00153268" w:rsidRDefault="00472D3E" w:rsidP="00843E89">
      <w:pPr>
        <w:rPr>
          <w:rFonts w:ascii="Calibri" w:hAnsi="Calibri" w:cs="Calibri"/>
        </w:rPr>
      </w:pPr>
      <w:r>
        <w:rPr>
          <w:rFonts w:ascii="Calibri" w:hAnsi="Calibri" w:cs="Calibri"/>
        </w:rPr>
        <w:t>For their income to be included in</w:t>
      </w:r>
      <w:r w:rsidR="00843E89">
        <w:rPr>
          <w:rFonts w:ascii="Calibri" w:hAnsi="Calibri" w:cs="Calibri"/>
        </w:rPr>
        <w:t xml:space="preserve"> the </w:t>
      </w:r>
      <w:r w:rsidR="00B31068">
        <w:rPr>
          <w:rFonts w:ascii="Calibri" w:hAnsi="Calibri" w:cs="Calibri"/>
        </w:rPr>
        <w:t>DMI score</w:t>
      </w:r>
      <w:r w:rsidR="00843E89">
        <w:rPr>
          <w:rFonts w:ascii="Calibri" w:hAnsi="Calibri" w:cs="Calibri"/>
        </w:rPr>
        <w:t>, parents in the Address Collection must</w:t>
      </w:r>
      <w:r w:rsidR="00153268">
        <w:rPr>
          <w:rFonts w:ascii="Calibri" w:hAnsi="Calibri" w:cs="Calibri"/>
        </w:rPr>
        <w:t xml:space="preserve"> </w:t>
      </w:r>
      <w:r w:rsidR="002A0A9E">
        <w:t xml:space="preserve">have a matching record in </w:t>
      </w:r>
      <w:r w:rsidR="002A0A9E" w:rsidRPr="0017714D">
        <w:t xml:space="preserve">the </w:t>
      </w:r>
      <w:r w:rsidR="00571B26">
        <w:t>MADIP spine</w:t>
      </w:r>
      <w:r w:rsidR="004C40C3">
        <w:t xml:space="preserve"> (or, for </w:t>
      </w:r>
      <w:r w:rsidR="00CD13BA">
        <w:t xml:space="preserve">2018 and </w:t>
      </w:r>
      <w:r w:rsidR="004C40C3">
        <w:t>2019, the 2016-17 PIT data)</w:t>
      </w:r>
      <w:r w:rsidR="00F223FD">
        <w:t>.</w:t>
      </w:r>
      <w:r w:rsidR="00571B26">
        <w:t xml:space="preserve"> </w:t>
      </w:r>
      <w:r w:rsidR="00F223FD">
        <w:t>The MADIP spine</w:t>
      </w:r>
      <w:r w:rsidR="00571B26">
        <w:t xml:space="preserve"> is comprised of </w:t>
      </w:r>
      <w:r w:rsidR="000855F5">
        <w:t xml:space="preserve">data from </w:t>
      </w:r>
      <w:r w:rsidR="00571B26">
        <w:t>the Medicare</w:t>
      </w:r>
      <w:r w:rsidR="002A0A9E" w:rsidRPr="0017714D">
        <w:t xml:space="preserve"> </w:t>
      </w:r>
      <w:r w:rsidR="002A0A9E">
        <w:t xml:space="preserve">Consumer Directory, the </w:t>
      </w:r>
      <w:r w:rsidR="002A0A9E" w:rsidRPr="0017714D">
        <w:t>Social Security and</w:t>
      </w:r>
      <w:r w:rsidR="002B156C">
        <w:t xml:space="preserve"> Related Information dataset, and</w:t>
      </w:r>
      <w:r w:rsidR="002A0A9E" w:rsidRPr="0017714D">
        <w:t xml:space="preserve"> </w:t>
      </w:r>
      <w:r w:rsidR="002A0A9E">
        <w:t xml:space="preserve">the </w:t>
      </w:r>
      <w:r w:rsidR="00235D46">
        <w:t>PIT data</w:t>
      </w:r>
      <w:r w:rsidR="002A0A9E" w:rsidRPr="0017714D">
        <w:t xml:space="preserve">. </w:t>
      </w:r>
      <w:r w:rsidR="002B156C">
        <w:rPr>
          <w:rFonts w:ascii="Calibri" w:hAnsi="Calibri" w:cs="Calibri"/>
        </w:rPr>
        <w:t>For the</w:t>
      </w:r>
      <w:r w:rsidR="00571B26">
        <w:rPr>
          <w:rFonts w:ascii="Calibri" w:hAnsi="Calibri" w:cs="Calibri"/>
        </w:rPr>
        <w:t xml:space="preserve"> 2020 </w:t>
      </w:r>
      <w:r w:rsidR="00473DDB">
        <w:rPr>
          <w:rFonts w:ascii="Calibri" w:hAnsi="Calibri" w:cs="Calibri"/>
        </w:rPr>
        <w:t>DMI</w:t>
      </w:r>
      <w:r w:rsidR="00571B26">
        <w:rPr>
          <w:rFonts w:ascii="Calibri" w:hAnsi="Calibri" w:cs="Calibri"/>
        </w:rPr>
        <w:t>, the</w:t>
      </w:r>
      <w:r w:rsidR="00473DDB">
        <w:rPr>
          <w:rFonts w:ascii="Calibri" w:hAnsi="Calibri" w:cs="Calibri"/>
        </w:rPr>
        <w:t xml:space="preserve"> MADIP spine </w:t>
      </w:r>
      <w:r w:rsidR="002B156C">
        <w:rPr>
          <w:rFonts w:ascii="Calibri" w:hAnsi="Calibri" w:cs="Calibri"/>
        </w:rPr>
        <w:t>will include</w:t>
      </w:r>
      <w:r w:rsidR="00EB14AA">
        <w:t>:</w:t>
      </w:r>
    </w:p>
    <w:p w14:paraId="5D01732C" w14:textId="6940FE28" w:rsidR="00C94FDA" w:rsidRDefault="00843E89" w:rsidP="00CC50D5">
      <w:pPr>
        <w:pStyle w:val="ListParagraph"/>
        <w:numPr>
          <w:ilvl w:val="0"/>
          <w:numId w:val="2"/>
        </w:numPr>
      </w:pPr>
      <w:r>
        <w:t xml:space="preserve">all </w:t>
      </w:r>
      <w:r w:rsidR="00EB14AA">
        <w:t>people</w:t>
      </w:r>
      <w:r>
        <w:t xml:space="preserve"> with a</w:t>
      </w:r>
      <w:r w:rsidR="000855F5">
        <w:t xml:space="preserve"> </w:t>
      </w:r>
      <w:r>
        <w:t xml:space="preserve">Medicare </w:t>
      </w:r>
      <w:r w:rsidR="000855F5">
        <w:t xml:space="preserve">program entitlement </w:t>
      </w:r>
      <w:r w:rsidR="00EB14AA">
        <w:t>between</w:t>
      </w:r>
      <w:r w:rsidR="007D2E72">
        <w:t xml:space="preserve"> 2006</w:t>
      </w:r>
      <w:r w:rsidR="00EB14AA">
        <w:t xml:space="preserve"> to 2019</w:t>
      </w:r>
      <w:r w:rsidR="00B31068">
        <w:t>;</w:t>
      </w:r>
    </w:p>
    <w:p w14:paraId="1451FDF2" w14:textId="6FB790A4" w:rsidR="00843E89" w:rsidRDefault="00843E89" w:rsidP="00CC50D5">
      <w:pPr>
        <w:pStyle w:val="ListParagraph"/>
        <w:numPr>
          <w:ilvl w:val="0"/>
          <w:numId w:val="2"/>
        </w:numPr>
      </w:pPr>
      <w:r>
        <w:t xml:space="preserve">all </w:t>
      </w:r>
      <w:r w:rsidR="00C94FDA">
        <w:t>people</w:t>
      </w:r>
      <w:r>
        <w:t xml:space="preserve"> </w:t>
      </w:r>
      <w:r w:rsidR="00A377A4">
        <w:t xml:space="preserve">who received </w:t>
      </w:r>
      <w:r>
        <w:t xml:space="preserve">at least one </w:t>
      </w:r>
      <w:r w:rsidR="007D2E72">
        <w:t xml:space="preserve">Australian Government </w:t>
      </w:r>
      <w:r w:rsidR="00395CB2">
        <w:t xml:space="preserve">social security </w:t>
      </w:r>
      <w:r w:rsidR="007D2E72">
        <w:t xml:space="preserve">benefit from </w:t>
      </w:r>
      <w:r w:rsidR="00EB14AA">
        <w:t>2006 to 2019</w:t>
      </w:r>
      <w:r w:rsidR="00B31068">
        <w:t>; and</w:t>
      </w:r>
      <w:r>
        <w:t xml:space="preserve"> </w:t>
      </w:r>
    </w:p>
    <w:p w14:paraId="00BCAA71" w14:textId="59887333" w:rsidR="00C94FDA" w:rsidRDefault="00395CB2" w:rsidP="00CC50D5">
      <w:pPr>
        <w:pStyle w:val="ListParagraph"/>
        <w:numPr>
          <w:ilvl w:val="0"/>
          <w:numId w:val="2"/>
        </w:numPr>
      </w:pPr>
      <w:r>
        <w:t>all people active in the Australian t</w:t>
      </w:r>
      <w:r w:rsidR="002B156C">
        <w:t>ax system between 2006 and 2019.</w:t>
      </w:r>
    </w:p>
    <w:p w14:paraId="58A14A6E" w14:textId="59E8FCF7" w:rsidR="00F03836" w:rsidRDefault="00472D3E" w:rsidP="00F03836">
      <w:r>
        <w:rPr>
          <w:rFonts w:ascii="Calibri" w:hAnsi="Calibri" w:cs="Calibri"/>
        </w:rPr>
        <w:t xml:space="preserve">Population groups </w:t>
      </w:r>
      <w:r w:rsidR="00A377A4">
        <w:rPr>
          <w:rFonts w:ascii="Calibri" w:hAnsi="Calibri" w:cs="Calibri"/>
        </w:rPr>
        <w:t xml:space="preserve">that </w:t>
      </w:r>
      <w:r>
        <w:rPr>
          <w:rFonts w:ascii="Calibri" w:hAnsi="Calibri" w:cs="Calibri"/>
        </w:rPr>
        <w:t xml:space="preserve">may not be present in MADIP include </w:t>
      </w:r>
      <w:r w:rsidR="00235D46">
        <w:rPr>
          <w:rFonts w:ascii="Calibri" w:hAnsi="Calibri" w:cs="Calibri"/>
        </w:rPr>
        <w:t xml:space="preserve">some </w:t>
      </w:r>
      <w:r>
        <w:rPr>
          <w:rFonts w:ascii="Calibri" w:hAnsi="Calibri" w:cs="Calibri"/>
        </w:rPr>
        <w:t>people who have recently migrated to Australia and people not registered with Medicare</w:t>
      </w:r>
      <w:r w:rsidR="00943D11">
        <w:rPr>
          <w:rFonts w:ascii="Calibri" w:hAnsi="Calibri" w:cs="Calibri"/>
        </w:rPr>
        <w:t>,</w:t>
      </w:r>
      <w:r>
        <w:rPr>
          <w:rFonts w:ascii="Calibri" w:hAnsi="Calibri" w:cs="Calibri"/>
        </w:rPr>
        <w:t xml:space="preserve"> social security</w:t>
      </w:r>
      <w:r w:rsidR="00943D11">
        <w:rPr>
          <w:rFonts w:ascii="Calibri" w:hAnsi="Calibri" w:cs="Calibri"/>
        </w:rPr>
        <w:t xml:space="preserve"> or the tax system</w:t>
      </w:r>
      <w:r>
        <w:rPr>
          <w:rFonts w:ascii="Calibri" w:hAnsi="Calibri" w:cs="Calibri"/>
        </w:rPr>
        <w:t xml:space="preserve">. </w:t>
      </w:r>
      <w:r w:rsidR="00943D11">
        <w:rPr>
          <w:rFonts w:ascii="Calibri" w:hAnsi="Calibri" w:cs="Calibri"/>
        </w:rPr>
        <w:t>Overall, this results in a very high coverage of the target population.</w:t>
      </w:r>
    </w:p>
    <w:p w14:paraId="7FB177DA" w14:textId="59FEECB6" w:rsidR="00B115C6" w:rsidRDefault="00B115C6" w:rsidP="00B115C6">
      <w:pPr>
        <w:pStyle w:val="Heading3"/>
      </w:pPr>
      <w:r>
        <w:t>Summary of assessment</w:t>
      </w:r>
    </w:p>
    <w:p w14:paraId="23CBE014" w14:textId="07BF0A32" w:rsidR="00B115C6" w:rsidRDefault="002B156C" w:rsidP="00F03836">
      <w:r>
        <w:t>ATI</w:t>
      </w:r>
      <w:r w:rsidR="00B115C6">
        <w:t xml:space="preserve"> data </w:t>
      </w:r>
      <w:r>
        <w:t xml:space="preserve">is </w:t>
      </w:r>
      <w:r w:rsidR="00BF260D">
        <w:t xml:space="preserve">the main source of income data </w:t>
      </w:r>
      <w:r>
        <w:t xml:space="preserve">used in the </w:t>
      </w:r>
      <w:r w:rsidR="00BF260D">
        <w:t xml:space="preserve">DMI. It </w:t>
      </w:r>
      <w:r w:rsidR="00B115C6">
        <w:t>is closely aligned with the target concept</w:t>
      </w:r>
      <w:r w:rsidR="00E91709">
        <w:t xml:space="preserve"> of median income</w:t>
      </w:r>
      <w:r w:rsidR="00BF260D">
        <w:t xml:space="preserve"> and is the most relevant source of data currently available</w:t>
      </w:r>
      <w:r>
        <w:t xml:space="preserve">. Alternative </w:t>
      </w:r>
      <w:r w:rsidR="00BF260D">
        <w:t xml:space="preserve">data </w:t>
      </w:r>
      <w:r>
        <w:t xml:space="preserve">sources used </w:t>
      </w:r>
      <w:r w:rsidR="00BF260D">
        <w:t>when</w:t>
      </w:r>
      <w:r>
        <w:t xml:space="preserve"> ATI is </w:t>
      </w:r>
      <w:r w:rsidR="00BF260D">
        <w:t>un</w:t>
      </w:r>
      <w:r>
        <w:t>available are discussed further in relation to accuracy and coherence</w:t>
      </w:r>
      <w:r w:rsidR="00B115C6">
        <w:t xml:space="preserve">. The scope </w:t>
      </w:r>
      <w:r w:rsidR="00A6092D">
        <w:t xml:space="preserve">and coverage of the data sources used are also well aligned with the target population. </w:t>
      </w:r>
    </w:p>
    <w:p w14:paraId="16062C8C" w14:textId="404FFD6F" w:rsidR="008C1469" w:rsidRDefault="008C1469">
      <w:pPr>
        <w:rPr>
          <w:rFonts w:asciiTheme="majorHAnsi" w:eastAsiaTheme="majorEastAsia" w:hAnsiTheme="majorHAnsi" w:cstheme="majorBidi"/>
          <w:b/>
          <w:bCs/>
          <w:sz w:val="26"/>
          <w:szCs w:val="26"/>
        </w:rPr>
      </w:pPr>
      <w:bookmarkStart w:id="28" w:name="_Toc18048758"/>
      <w:bookmarkStart w:id="29" w:name="_Toc17895341"/>
      <w:bookmarkStart w:id="30" w:name="_Toc18263052"/>
      <w:bookmarkStart w:id="31" w:name="_Toc18263109"/>
      <w:bookmarkStart w:id="32" w:name="_Toc22734835"/>
      <w:r>
        <w:br w:type="page"/>
      </w:r>
    </w:p>
    <w:p w14:paraId="143E9A07" w14:textId="503DC34F" w:rsidR="00843E89" w:rsidRPr="00865CA4" w:rsidRDefault="00B96B99" w:rsidP="00843E89">
      <w:pPr>
        <w:pStyle w:val="Heading2"/>
      </w:pPr>
      <w:bookmarkStart w:id="33" w:name="_Toc34143723"/>
      <w:r>
        <w:lastRenderedPageBreak/>
        <w:t>3.4</w:t>
      </w:r>
      <w:r w:rsidR="00843E89">
        <w:t xml:space="preserve"> </w:t>
      </w:r>
      <w:r w:rsidR="00843E89" w:rsidRPr="00865CA4">
        <w:t>Timeliness</w:t>
      </w:r>
      <w:bookmarkEnd w:id="28"/>
      <w:bookmarkEnd w:id="29"/>
      <w:bookmarkEnd w:id="30"/>
      <w:bookmarkEnd w:id="31"/>
      <w:bookmarkEnd w:id="32"/>
      <w:bookmarkEnd w:id="33"/>
    </w:p>
    <w:p w14:paraId="6398CA3B" w14:textId="55FB37B4" w:rsidR="00A653E9" w:rsidRDefault="00A653E9" w:rsidP="00470516">
      <w:pPr>
        <w:pStyle w:val="Heading3"/>
      </w:pPr>
      <w:r>
        <w:t>Overview</w:t>
      </w:r>
    </w:p>
    <w:tbl>
      <w:tblPr>
        <w:tblStyle w:val="ListTable3-Accent1"/>
        <w:tblW w:w="9209" w:type="dxa"/>
        <w:tblLook w:val="04A0" w:firstRow="1" w:lastRow="0" w:firstColumn="1" w:lastColumn="0" w:noHBand="0" w:noVBand="1"/>
      </w:tblPr>
      <w:tblGrid>
        <w:gridCol w:w="4604"/>
        <w:gridCol w:w="4605"/>
      </w:tblGrid>
      <w:tr w:rsidR="00333385" w14:paraId="0233114D" w14:textId="77777777" w:rsidTr="00923E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gridSpan w:val="2"/>
            <w:tcBorders>
              <w:top w:val="single" w:sz="4" w:space="0" w:color="4F81BD" w:themeColor="accent1"/>
              <w:right w:val="single" w:sz="4" w:space="0" w:color="4F81BD" w:themeColor="accent1"/>
            </w:tcBorders>
          </w:tcPr>
          <w:p w14:paraId="4EF57D7D" w14:textId="77777777" w:rsidR="00333385" w:rsidRDefault="00333385" w:rsidP="00333385">
            <w:r>
              <w:t>Timeliness</w:t>
            </w:r>
          </w:p>
          <w:p w14:paraId="419A9BEF" w14:textId="3ADC0D16" w:rsidR="00333385" w:rsidRPr="00880292" w:rsidRDefault="00333385" w:rsidP="00F95FA6">
            <w:pPr>
              <w:rPr>
                <w:b w:val="0"/>
              </w:rPr>
            </w:pPr>
            <w:r w:rsidRPr="00546BBA">
              <w:rPr>
                <w:i/>
              </w:rPr>
              <w:t>- the delay between the reference period and the date at which the data become available; and the delay between the advertised date and the date at which the data become available</w:t>
            </w:r>
          </w:p>
        </w:tc>
      </w:tr>
      <w:tr w:rsidR="00333385" w14:paraId="5ED20935"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4" w:type="dxa"/>
          </w:tcPr>
          <w:p w14:paraId="34EEB0C7" w14:textId="6EB333BC" w:rsidR="00333385" w:rsidRPr="00333385" w:rsidRDefault="00333385" w:rsidP="00333385">
            <w:r w:rsidRPr="00333385">
              <w:t>Summary</w:t>
            </w:r>
          </w:p>
        </w:tc>
        <w:tc>
          <w:tcPr>
            <w:tcW w:w="4605" w:type="dxa"/>
          </w:tcPr>
          <w:p w14:paraId="44009B02" w14:textId="6BD49B4C" w:rsidR="00333385" w:rsidRDefault="00333385" w:rsidP="00333385">
            <w:pPr>
              <w:cnfStyle w:val="000000100000" w:firstRow="0" w:lastRow="0" w:firstColumn="0" w:lastColumn="0" w:oddVBand="0" w:evenVBand="0" w:oddHBand="1" w:evenHBand="0" w:firstRowFirstColumn="0" w:firstRowLastColumn="0" w:lastRowFirstColumn="0" w:lastRowLastColumn="0"/>
            </w:pPr>
            <w:r w:rsidRPr="00880292">
              <w:rPr>
                <w:b/>
              </w:rPr>
              <w:t>Validation technique &amp; recommended application</w:t>
            </w:r>
          </w:p>
        </w:tc>
      </w:tr>
      <w:tr w:rsidR="00333385" w14:paraId="52E45BA1" w14:textId="77777777" w:rsidTr="00923EBA">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0BC8CC7D" w14:textId="0BB7303F" w:rsidR="00333385" w:rsidRPr="00333385" w:rsidRDefault="00333385" w:rsidP="00333385">
            <w:pPr>
              <w:rPr>
                <w:i/>
              </w:rPr>
            </w:pPr>
            <w:r w:rsidRPr="00333385">
              <w:rPr>
                <w:b w:val="0"/>
                <w:i/>
              </w:rPr>
              <w:t>i. How often are the data collected?</w:t>
            </w:r>
          </w:p>
        </w:tc>
      </w:tr>
      <w:tr w:rsidR="00333385" w14:paraId="148BDF8B"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4" w:type="dxa"/>
          </w:tcPr>
          <w:p w14:paraId="509A4742" w14:textId="688A4E43" w:rsidR="00333385" w:rsidRPr="00333385" w:rsidRDefault="00333385" w:rsidP="00333385">
            <w:pPr>
              <w:rPr>
                <w:b w:val="0"/>
              </w:rPr>
            </w:pPr>
            <w:r w:rsidRPr="00333385">
              <w:rPr>
                <w:b w:val="0"/>
              </w:rPr>
              <w:t>CTC scores are produced and published annually.</w:t>
            </w:r>
          </w:p>
        </w:tc>
        <w:tc>
          <w:tcPr>
            <w:tcW w:w="4605" w:type="dxa"/>
          </w:tcPr>
          <w:p w14:paraId="49AC92B5" w14:textId="1CE95E12" w:rsidR="00333385" w:rsidRDefault="00333385" w:rsidP="00333385">
            <w:pPr>
              <w:cnfStyle w:val="000000100000" w:firstRow="0" w:lastRow="0" w:firstColumn="0" w:lastColumn="0" w:oddVBand="0" w:evenVBand="0" w:oddHBand="1" w:evenHBand="0" w:firstRowFirstColumn="0" w:firstRowLastColumn="0" w:lastRowFirstColumn="0" w:lastRowLastColumn="0"/>
            </w:pPr>
            <w:r>
              <w:t>Qualitative assessment of source data availability, undertaken annually.</w:t>
            </w:r>
          </w:p>
        </w:tc>
      </w:tr>
      <w:tr w:rsidR="00333385" w14:paraId="0F46207C" w14:textId="77777777" w:rsidTr="00923EBA">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77F273D3" w14:textId="501C6FF5" w:rsidR="00333385" w:rsidRPr="00333385" w:rsidRDefault="00333385" w:rsidP="00333385">
            <w:pPr>
              <w:rPr>
                <w:i/>
              </w:rPr>
            </w:pPr>
            <w:r w:rsidRPr="00333385">
              <w:rPr>
                <w:b w:val="0"/>
                <w:i/>
              </w:rPr>
              <w:t>ii. When did the data become available?</w:t>
            </w:r>
          </w:p>
        </w:tc>
      </w:tr>
      <w:tr w:rsidR="00333385" w14:paraId="276A9940"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4" w:type="dxa"/>
          </w:tcPr>
          <w:p w14:paraId="57C7B5A2" w14:textId="77777777" w:rsidR="00333385" w:rsidRPr="00333385" w:rsidRDefault="00333385" w:rsidP="00333385">
            <w:pPr>
              <w:rPr>
                <w:b w:val="0"/>
              </w:rPr>
            </w:pPr>
            <w:r w:rsidRPr="00333385">
              <w:rPr>
                <w:b w:val="0"/>
              </w:rPr>
              <w:t xml:space="preserve">The Address Collection is undertaken annually. </w:t>
            </w:r>
          </w:p>
          <w:p w14:paraId="238FF746" w14:textId="77777777" w:rsidR="00333385" w:rsidRPr="00333385" w:rsidRDefault="00333385" w:rsidP="00333385">
            <w:pPr>
              <w:rPr>
                <w:b w:val="0"/>
              </w:rPr>
            </w:pPr>
            <w:r w:rsidRPr="00333385">
              <w:rPr>
                <w:b w:val="0"/>
              </w:rPr>
              <w:t>The MADIP spine is refreshed on a regular basis.</w:t>
            </w:r>
          </w:p>
          <w:p w14:paraId="550B8A85" w14:textId="2E5CC9BD" w:rsidR="00333385" w:rsidRPr="00333385" w:rsidRDefault="00333385" w:rsidP="00333385">
            <w:pPr>
              <w:rPr>
                <w:b w:val="0"/>
              </w:rPr>
            </w:pPr>
            <w:r w:rsidRPr="00333385">
              <w:rPr>
                <w:b w:val="0"/>
              </w:rPr>
              <w:t xml:space="preserve">Income data from </w:t>
            </w:r>
            <w:r>
              <w:rPr>
                <w:b w:val="0"/>
              </w:rPr>
              <w:t>ATO</w:t>
            </w:r>
            <w:r w:rsidRPr="00333385">
              <w:rPr>
                <w:b w:val="0"/>
              </w:rPr>
              <w:t xml:space="preserve"> is updated annually. </w:t>
            </w:r>
            <w:r>
              <w:rPr>
                <w:b w:val="0"/>
              </w:rPr>
              <w:t>See</w:t>
            </w:r>
            <w:r w:rsidRPr="00333385">
              <w:rPr>
                <w:b w:val="0"/>
              </w:rPr>
              <w:t xml:space="preserve"> Table 3.2 for more information.</w:t>
            </w:r>
          </w:p>
        </w:tc>
        <w:tc>
          <w:tcPr>
            <w:tcW w:w="4605" w:type="dxa"/>
          </w:tcPr>
          <w:p w14:paraId="36CE04E8" w14:textId="62B28E5B" w:rsidR="00333385" w:rsidRDefault="00333385" w:rsidP="00333385">
            <w:pPr>
              <w:cnfStyle w:val="000000100000" w:firstRow="0" w:lastRow="0" w:firstColumn="0" w:lastColumn="0" w:oddVBand="0" w:evenVBand="0" w:oddHBand="1" w:evenHBand="0" w:firstRowFirstColumn="0" w:firstRowLastColumn="0" w:lastRowFirstColumn="0" w:lastRowLastColumn="0"/>
            </w:pPr>
            <w:r>
              <w:t xml:space="preserve">Qualitative assessment of source data availability, undertaken annually. </w:t>
            </w:r>
          </w:p>
        </w:tc>
      </w:tr>
      <w:tr w:rsidR="00333385" w14:paraId="3C6D3B85" w14:textId="77777777" w:rsidTr="00923EBA">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2CEC8C9E" w14:textId="269C8906" w:rsidR="00333385" w:rsidRPr="00333385" w:rsidRDefault="00333385" w:rsidP="00333385">
            <w:pPr>
              <w:rPr>
                <w:i/>
              </w:rPr>
            </w:pPr>
            <w:r w:rsidRPr="00333385">
              <w:rPr>
                <w:b w:val="0"/>
                <w:i/>
              </w:rPr>
              <w:t>iii. What is the reference period for the data?</w:t>
            </w:r>
          </w:p>
        </w:tc>
      </w:tr>
      <w:tr w:rsidR="00333385" w14:paraId="7EE75D4A"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4" w:type="dxa"/>
          </w:tcPr>
          <w:p w14:paraId="31A64A19" w14:textId="08ED69CF" w:rsidR="00333385" w:rsidRPr="00333385" w:rsidRDefault="00333385" w:rsidP="00333385">
            <w:pPr>
              <w:rPr>
                <w:b w:val="0"/>
              </w:rPr>
            </w:pPr>
            <w:r w:rsidRPr="00333385">
              <w:rPr>
                <w:b w:val="0"/>
              </w:rPr>
              <w:t>2020 DMI scores use data with the following reference periods:</w:t>
            </w:r>
          </w:p>
          <w:p w14:paraId="5375700E" w14:textId="77777777" w:rsidR="00333385" w:rsidRPr="00333385" w:rsidRDefault="00333385" w:rsidP="00333385">
            <w:pPr>
              <w:pStyle w:val="ListParagraph"/>
              <w:numPr>
                <w:ilvl w:val="0"/>
                <w:numId w:val="26"/>
              </w:numPr>
              <w:spacing w:after="0" w:line="240" w:lineRule="auto"/>
              <w:rPr>
                <w:b w:val="0"/>
              </w:rPr>
            </w:pPr>
            <w:r w:rsidRPr="00333385">
              <w:rPr>
                <w:b w:val="0"/>
              </w:rPr>
              <w:t xml:space="preserve">2020 Address Collection; </w:t>
            </w:r>
          </w:p>
          <w:p w14:paraId="5B58B428" w14:textId="77777777" w:rsidR="00333385" w:rsidRPr="00333385" w:rsidRDefault="00333385" w:rsidP="00333385">
            <w:pPr>
              <w:pStyle w:val="ListParagraph"/>
              <w:numPr>
                <w:ilvl w:val="0"/>
                <w:numId w:val="26"/>
              </w:numPr>
              <w:spacing w:after="0" w:line="240" w:lineRule="auto"/>
              <w:rPr>
                <w:b w:val="0"/>
              </w:rPr>
            </w:pPr>
            <w:r w:rsidRPr="00333385">
              <w:rPr>
                <w:b w:val="0"/>
              </w:rPr>
              <w:t>2019 MADIP spine; and</w:t>
            </w:r>
          </w:p>
          <w:p w14:paraId="3F85E6C5" w14:textId="745F9B56" w:rsidR="00333385" w:rsidRPr="00333385" w:rsidRDefault="00333385" w:rsidP="00333385">
            <w:pPr>
              <w:pStyle w:val="ListParagraph"/>
              <w:numPr>
                <w:ilvl w:val="0"/>
                <w:numId w:val="26"/>
              </w:numPr>
              <w:spacing w:after="0" w:line="240" w:lineRule="auto"/>
            </w:pPr>
            <w:r w:rsidRPr="00333385">
              <w:rPr>
                <w:b w:val="0"/>
              </w:rPr>
              <w:t>2017-18 income tax and payment summary data.</w:t>
            </w:r>
          </w:p>
        </w:tc>
        <w:tc>
          <w:tcPr>
            <w:tcW w:w="4605" w:type="dxa"/>
          </w:tcPr>
          <w:p w14:paraId="0EF2E817" w14:textId="2A535E6B" w:rsidR="00333385" w:rsidRDefault="00333385" w:rsidP="00923EBA">
            <w:pPr>
              <w:ind w:left="48"/>
              <w:cnfStyle w:val="000000100000" w:firstRow="0" w:lastRow="0" w:firstColumn="0" w:lastColumn="0" w:oddVBand="0" w:evenVBand="0" w:oddHBand="1" w:evenHBand="0" w:firstRowFirstColumn="0" w:firstRowLastColumn="0" w:lastRowFirstColumn="0" w:lastRowLastColumn="0"/>
            </w:pPr>
            <w:r>
              <w:t xml:space="preserve">The DMI score is considered a timely statistic overall, as it uses the timeliest data available. ABS recommends options to improve </w:t>
            </w:r>
            <w:r w:rsidR="00923EBA">
              <w:t xml:space="preserve">timeliness be investigated </w:t>
            </w:r>
            <w:r>
              <w:t>regular</w:t>
            </w:r>
            <w:r w:rsidR="00923EBA">
              <w:t>ly</w:t>
            </w:r>
            <w:r>
              <w:t>, including any new opportunities to directly measure income due to changes in reporting requirements within the tax and other administrative systems.</w:t>
            </w:r>
          </w:p>
        </w:tc>
      </w:tr>
      <w:tr w:rsidR="00333385" w14:paraId="157D8A58" w14:textId="77777777" w:rsidTr="00923EBA">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7D753081" w14:textId="4C0A0293" w:rsidR="00333385" w:rsidRPr="00333385" w:rsidRDefault="00333385" w:rsidP="00333385">
            <w:pPr>
              <w:rPr>
                <w:i/>
              </w:rPr>
            </w:pPr>
            <w:r w:rsidRPr="00333385">
              <w:rPr>
                <w:b w:val="0"/>
                <w:i/>
              </w:rPr>
              <w:t xml:space="preserve">iv. Are there likely to be updates or revisions to the data after its release? </w:t>
            </w:r>
          </w:p>
        </w:tc>
      </w:tr>
      <w:tr w:rsidR="00333385" w14:paraId="7F377335"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4" w:type="dxa"/>
          </w:tcPr>
          <w:p w14:paraId="4AF06FCD" w14:textId="4A34BD51" w:rsidR="00333385" w:rsidRPr="00F95FA6" w:rsidRDefault="00923EBA" w:rsidP="00333385">
            <w:pPr>
              <w:rPr>
                <w:b w:val="0"/>
              </w:rPr>
            </w:pPr>
            <w:r>
              <w:rPr>
                <w:b w:val="0"/>
              </w:rPr>
              <w:t>No.</w:t>
            </w:r>
          </w:p>
        </w:tc>
        <w:tc>
          <w:tcPr>
            <w:tcW w:w="4605" w:type="dxa"/>
          </w:tcPr>
          <w:p w14:paraId="1914199A" w14:textId="020012D3" w:rsidR="00333385" w:rsidRDefault="00923EBA" w:rsidP="00333385">
            <w:pPr>
              <w:cnfStyle w:val="000000100000" w:firstRow="0" w:lastRow="0" w:firstColumn="0" w:lastColumn="0" w:oddVBand="0" w:evenVBand="0" w:oddHBand="1" w:evenHBand="0" w:firstRowFirstColumn="0" w:firstRowLastColumn="0" w:lastRowFirstColumn="0" w:lastRowLastColumn="0"/>
            </w:pPr>
            <w:r>
              <w:t>n/a</w:t>
            </w:r>
          </w:p>
        </w:tc>
      </w:tr>
      <w:tr w:rsidR="00333385" w14:paraId="20BA42EA" w14:textId="77777777" w:rsidTr="00923EBA">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4912D695" w14:textId="2F6A5BAA" w:rsidR="00333385" w:rsidRPr="00333385" w:rsidRDefault="00333385" w:rsidP="00333385">
            <w:pPr>
              <w:rPr>
                <w:i/>
              </w:rPr>
            </w:pPr>
            <w:r w:rsidRPr="00333385">
              <w:rPr>
                <w:b w:val="0"/>
                <w:i/>
              </w:rPr>
              <w:t>v. Are there other less frequent data sources that contain more detailed data that can be used in other reporting years when available?</w:t>
            </w:r>
          </w:p>
        </w:tc>
      </w:tr>
      <w:tr w:rsidR="00333385" w14:paraId="16CBDB2A" w14:textId="77777777" w:rsidTr="00333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4" w:type="dxa"/>
          </w:tcPr>
          <w:p w14:paraId="24AF1B24" w14:textId="736876B8" w:rsidR="00333385" w:rsidRPr="00333385" w:rsidRDefault="00333385" w:rsidP="005E12A1">
            <w:pPr>
              <w:rPr>
                <w:b w:val="0"/>
              </w:rPr>
            </w:pPr>
            <w:r w:rsidRPr="00333385">
              <w:rPr>
                <w:b w:val="0"/>
              </w:rPr>
              <w:t xml:space="preserve">CTC scores are produced annually. With respect to the timeliness of income data, there are </w:t>
            </w:r>
            <w:r w:rsidR="00923EBA">
              <w:rPr>
                <w:b w:val="0"/>
              </w:rPr>
              <w:t xml:space="preserve">currently </w:t>
            </w:r>
            <w:r w:rsidRPr="00333385">
              <w:rPr>
                <w:b w:val="0"/>
              </w:rPr>
              <w:t>no known data sources that are timelier that would provide the same detail or coverage.</w:t>
            </w:r>
          </w:p>
        </w:tc>
        <w:tc>
          <w:tcPr>
            <w:tcW w:w="4605" w:type="dxa"/>
          </w:tcPr>
          <w:p w14:paraId="6CB10479" w14:textId="203515E6" w:rsidR="00333385" w:rsidRDefault="00333385" w:rsidP="00333385">
            <w:pPr>
              <w:cnfStyle w:val="000000100000" w:firstRow="0" w:lastRow="0" w:firstColumn="0" w:lastColumn="0" w:oddVBand="0" w:evenVBand="0" w:oddHBand="1" w:evenHBand="0" w:firstRowFirstColumn="0" w:firstRowLastColumn="0" w:lastRowFirstColumn="0" w:lastRowLastColumn="0"/>
            </w:pPr>
            <w:r>
              <w:t>See recommendation above.</w:t>
            </w:r>
          </w:p>
        </w:tc>
      </w:tr>
    </w:tbl>
    <w:p w14:paraId="2194DE6B" w14:textId="77777777" w:rsidR="00F95FA6" w:rsidRPr="00F95FA6" w:rsidRDefault="00F95FA6" w:rsidP="00F95FA6"/>
    <w:p w14:paraId="7D8EAA9F" w14:textId="6ECDADFE" w:rsidR="00470516" w:rsidRDefault="00470516" w:rsidP="00470516">
      <w:pPr>
        <w:pStyle w:val="Heading3"/>
      </w:pPr>
      <w:r>
        <w:t>Definition</w:t>
      </w:r>
    </w:p>
    <w:p w14:paraId="6A93CB96" w14:textId="35141259" w:rsidR="00470516" w:rsidRDefault="00843E89" w:rsidP="00843E89">
      <w:r w:rsidRPr="00C52DBC">
        <w:t xml:space="preserve">Timeliness </w:t>
      </w:r>
      <w:r>
        <w:t xml:space="preserve">describes how often a data source is available and the time taken for data and analysis to become available. </w:t>
      </w:r>
      <w:r w:rsidR="00DC5272">
        <w:t>D</w:t>
      </w:r>
      <w:r w:rsidRPr="00C52DBC">
        <w:t xml:space="preserve">elays between the </w:t>
      </w:r>
      <w:r>
        <w:t>reference period (the time period described by the data) and the availability of data and analysis can reduce its usefulness</w:t>
      </w:r>
      <w:r w:rsidRPr="00C52DBC">
        <w:t>.</w:t>
      </w:r>
      <w:r w:rsidR="00FB43FA">
        <w:t xml:space="preserve"> </w:t>
      </w:r>
    </w:p>
    <w:p w14:paraId="5E10B812" w14:textId="231FD75D" w:rsidR="00470516" w:rsidRDefault="00470516" w:rsidP="00470516">
      <w:pPr>
        <w:pStyle w:val="Heading3"/>
      </w:pPr>
      <w:r>
        <w:t>Key aspects considered</w:t>
      </w:r>
    </w:p>
    <w:p w14:paraId="1795C036" w14:textId="4E84F43F" w:rsidR="00470516" w:rsidRDefault="00470516" w:rsidP="00843E89">
      <w:r>
        <w:t xml:space="preserve">For the timeliness of the </w:t>
      </w:r>
      <w:r w:rsidR="00A86515">
        <w:t>DMI score</w:t>
      </w:r>
      <w:r>
        <w:t xml:space="preserve">, we consider the frequency with which the measure can be produced, and the delay between the reference period of source data and the availability of the </w:t>
      </w:r>
      <w:r w:rsidR="008B0F83">
        <w:t>DMI</w:t>
      </w:r>
      <w:r>
        <w:t>.</w:t>
      </w:r>
      <w:r w:rsidR="006F3B9C">
        <w:t xml:space="preserve"> The trade-off between timeliness and other </w:t>
      </w:r>
      <w:r w:rsidR="008B0F83">
        <w:t xml:space="preserve">quality </w:t>
      </w:r>
      <w:r w:rsidR="006F3B9C">
        <w:t>dimensions</w:t>
      </w:r>
      <w:r w:rsidR="0055292A">
        <w:t xml:space="preserve"> </w:t>
      </w:r>
      <w:r w:rsidR="006F3B9C">
        <w:t>is also considered.</w:t>
      </w:r>
    </w:p>
    <w:p w14:paraId="1A6D826C" w14:textId="67BF5638" w:rsidR="00470516" w:rsidRDefault="00470516" w:rsidP="00470516">
      <w:pPr>
        <w:pStyle w:val="Heading3"/>
      </w:pPr>
      <w:r>
        <w:lastRenderedPageBreak/>
        <w:t>Assessment</w:t>
      </w:r>
    </w:p>
    <w:p w14:paraId="0033AFA7" w14:textId="0A7CF7DF" w:rsidR="00843E89" w:rsidRDefault="009123E2" w:rsidP="00843E89">
      <w:pPr>
        <w:rPr>
          <w:rFonts w:ascii="Calibri" w:hAnsi="Calibri" w:cs="Calibri"/>
          <w:color w:val="000000"/>
        </w:rPr>
      </w:pPr>
      <w:r>
        <w:rPr>
          <w:rFonts w:ascii="Calibri" w:hAnsi="Calibri" w:cs="Calibri"/>
          <w:color w:val="000000"/>
        </w:rPr>
        <w:t>Table 3.2</w:t>
      </w:r>
      <w:r w:rsidR="00843E89">
        <w:rPr>
          <w:rFonts w:ascii="Calibri" w:hAnsi="Calibri" w:cs="Calibri"/>
          <w:color w:val="000000"/>
        </w:rPr>
        <w:t xml:space="preserve"> summarises the timeliness of the data sources used in </w:t>
      </w:r>
      <w:r w:rsidR="002D5CB6">
        <w:rPr>
          <w:rFonts w:ascii="Calibri" w:hAnsi="Calibri" w:cs="Calibri"/>
          <w:color w:val="000000"/>
        </w:rPr>
        <w:t>DMI scores</w:t>
      </w:r>
      <w:r w:rsidR="00843E89">
        <w:rPr>
          <w:rFonts w:ascii="Calibri" w:hAnsi="Calibri" w:cs="Calibri"/>
          <w:color w:val="000000"/>
        </w:rPr>
        <w:t xml:space="preserve">. </w:t>
      </w:r>
    </w:p>
    <w:p w14:paraId="59E63CBC" w14:textId="7127783E" w:rsidR="00843E89" w:rsidRPr="00FB43FA" w:rsidRDefault="009123E2" w:rsidP="00DC5272">
      <w:pPr>
        <w:keepNext/>
        <w:keepLines/>
        <w:spacing w:after="0"/>
        <w:rPr>
          <w:b/>
        </w:rPr>
      </w:pPr>
      <w:r>
        <w:rPr>
          <w:b/>
        </w:rPr>
        <w:t>Table 3.2</w:t>
      </w:r>
      <w:r w:rsidR="00843E89" w:rsidRPr="00FB43FA">
        <w:rPr>
          <w:b/>
        </w:rPr>
        <w:t xml:space="preserve">: Timeliness of data sources used in the </w:t>
      </w:r>
      <w:r w:rsidR="008B0F83">
        <w:rPr>
          <w:b/>
        </w:rPr>
        <w:t>DMI</w:t>
      </w:r>
      <w:r w:rsidR="00093A30">
        <w:rPr>
          <w:b/>
        </w:rPr>
        <w:t xml:space="preserve"> (from 2020 onwards).</w:t>
      </w:r>
    </w:p>
    <w:tbl>
      <w:tblPr>
        <w:tblStyle w:val="ListTable3-Accent1"/>
        <w:tblW w:w="5000" w:type="pct"/>
        <w:tblLook w:val="04A0" w:firstRow="1" w:lastRow="0" w:firstColumn="1" w:lastColumn="0" w:noHBand="0" w:noVBand="1"/>
      </w:tblPr>
      <w:tblGrid>
        <w:gridCol w:w="2254"/>
        <w:gridCol w:w="2254"/>
        <w:gridCol w:w="2254"/>
        <w:gridCol w:w="2254"/>
      </w:tblGrid>
      <w:tr w:rsidR="00093A30" w14:paraId="6EADDB0E" w14:textId="77777777" w:rsidTr="00923E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0" w:type="pct"/>
          </w:tcPr>
          <w:p w14:paraId="70B4D26F" w14:textId="77777777" w:rsidR="00093A30" w:rsidRPr="006B6E5F" w:rsidRDefault="00093A30" w:rsidP="009135E1">
            <w:pPr>
              <w:keepNext/>
              <w:keepLines/>
              <w:rPr>
                <w:rFonts w:ascii="Calibri" w:hAnsi="Calibri" w:cs="Calibri"/>
              </w:rPr>
            </w:pPr>
            <w:r w:rsidRPr="006B6E5F">
              <w:rPr>
                <w:rFonts w:ascii="Calibri" w:hAnsi="Calibri" w:cs="Calibri"/>
              </w:rPr>
              <w:t>Data source</w:t>
            </w:r>
          </w:p>
        </w:tc>
        <w:tc>
          <w:tcPr>
            <w:tcW w:w="1250" w:type="pct"/>
          </w:tcPr>
          <w:p w14:paraId="63F9E841" w14:textId="77777777" w:rsidR="00093A30" w:rsidRPr="006B6E5F" w:rsidRDefault="00093A30" w:rsidP="009135E1">
            <w:pPr>
              <w:keepNext/>
              <w:keepLines/>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B6E5F">
              <w:rPr>
                <w:rFonts w:ascii="Calibri" w:hAnsi="Calibri" w:cs="Calibri"/>
              </w:rPr>
              <w:t>Frequency</w:t>
            </w:r>
          </w:p>
        </w:tc>
        <w:tc>
          <w:tcPr>
            <w:tcW w:w="1250" w:type="pct"/>
          </w:tcPr>
          <w:p w14:paraId="054FF03D" w14:textId="7323FA0B" w:rsidR="00093A30" w:rsidRPr="006B6E5F" w:rsidRDefault="00093A30" w:rsidP="009135E1">
            <w:pPr>
              <w:keepNext/>
              <w:keepLines/>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Reference</w:t>
            </w:r>
            <w:r w:rsidRPr="006B6E5F">
              <w:rPr>
                <w:rFonts w:ascii="Calibri" w:hAnsi="Calibri" w:cs="Calibri"/>
              </w:rPr>
              <w:t xml:space="preserve"> period</w:t>
            </w:r>
          </w:p>
        </w:tc>
        <w:tc>
          <w:tcPr>
            <w:tcW w:w="1250" w:type="pct"/>
          </w:tcPr>
          <w:p w14:paraId="66C019D7" w14:textId="77777777" w:rsidR="00093A30" w:rsidRPr="006B6E5F" w:rsidRDefault="00093A30" w:rsidP="009135E1">
            <w:pPr>
              <w:keepNext/>
              <w:keepLines/>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6B6E5F">
              <w:rPr>
                <w:rFonts w:ascii="Calibri" w:hAnsi="Calibri" w:cs="Calibri"/>
              </w:rPr>
              <w:t>Availability</w:t>
            </w:r>
          </w:p>
        </w:tc>
      </w:tr>
      <w:tr w:rsidR="00093A30" w14:paraId="0B3E91E4" w14:textId="77777777" w:rsidTr="00923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EB98E71" w14:textId="77777777" w:rsidR="00093A30" w:rsidRPr="00B15BC7" w:rsidRDefault="00093A30" w:rsidP="009135E1">
            <w:pPr>
              <w:keepNext/>
              <w:keepLines/>
              <w:rPr>
                <w:rFonts w:ascii="Calibri" w:hAnsi="Calibri" w:cs="Calibri"/>
                <w:b w:val="0"/>
                <w:color w:val="000000"/>
              </w:rPr>
            </w:pPr>
            <w:r w:rsidRPr="00B15BC7">
              <w:rPr>
                <w:rFonts w:ascii="Calibri" w:hAnsi="Calibri" w:cs="Calibri"/>
                <w:b w:val="0"/>
                <w:color w:val="000000"/>
              </w:rPr>
              <w:t>Address Collection</w:t>
            </w:r>
          </w:p>
        </w:tc>
        <w:tc>
          <w:tcPr>
            <w:tcW w:w="1250" w:type="pct"/>
          </w:tcPr>
          <w:p w14:paraId="4F9A3D52" w14:textId="77777777" w:rsidR="00093A30" w:rsidRDefault="00093A30" w:rsidP="009135E1">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Annual</w:t>
            </w:r>
          </w:p>
        </w:tc>
        <w:tc>
          <w:tcPr>
            <w:tcW w:w="1250" w:type="pct"/>
          </w:tcPr>
          <w:p w14:paraId="6B2F5C70" w14:textId="5295CBB6" w:rsidR="00093A30" w:rsidRDefault="00093A30" w:rsidP="00C84DA3">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From 2019, data collected in term 1 each year</w:t>
            </w:r>
          </w:p>
        </w:tc>
        <w:tc>
          <w:tcPr>
            <w:tcW w:w="1250" w:type="pct"/>
          </w:tcPr>
          <w:p w14:paraId="12FA12E0" w14:textId="4B4A4057" w:rsidR="00093A30" w:rsidRDefault="00093A30" w:rsidP="009135E1">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Early extract available mid-May</w:t>
            </w:r>
          </w:p>
        </w:tc>
      </w:tr>
      <w:tr w:rsidR="00093A30" w14:paraId="1A173158" w14:textId="77777777" w:rsidTr="00923EBA">
        <w:tc>
          <w:tcPr>
            <w:cnfStyle w:val="001000000000" w:firstRow="0" w:lastRow="0" w:firstColumn="1" w:lastColumn="0" w:oddVBand="0" w:evenVBand="0" w:oddHBand="0" w:evenHBand="0" w:firstRowFirstColumn="0" w:firstRowLastColumn="0" w:lastRowFirstColumn="0" w:lastRowLastColumn="0"/>
            <w:tcW w:w="1250" w:type="pct"/>
          </w:tcPr>
          <w:p w14:paraId="64C4B3C7" w14:textId="616EFF33" w:rsidR="00093A30" w:rsidRPr="00B15BC7" w:rsidRDefault="00093A30" w:rsidP="009135E1">
            <w:pPr>
              <w:keepNext/>
              <w:keepLines/>
              <w:rPr>
                <w:rFonts w:ascii="Calibri" w:hAnsi="Calibri" w:cs="Calibri"/>
                <w:b w:val="0"/>
                <w:color w:val="000000"/>
              </w:rPr>
            </w:pPr>
            <w:r>
              <w:rPr>
                <w:rFonts w:ascii="Calibri" w:hAnsi="Calibri" w:cs="Calibri"/>
                <w:b w:val="0"/>
                <w:color w:val="000000"/>
              </w:rPr>
              <w:t>Linkage data used in MADIP</w:t>
            </w:r>
          </w:p>
        </w:tc>
        <w:tc>
          <w:tcPr>
            <w:tcW w:w="1250" w:type="pct"/>
          </w:tcPr>
          <w:p w14:paraId="6931C676" w14:textId="3AFC50AB" w:rsidR="00093A30" w:rsidRDefault="00093A30" w:rsidP="009135E1">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Annual</w:t>
            </w:r>
          </w:p>
        </w:tc>
        <w:tc>
          <w:tcPr>
            <w:tcW w:w="1250" w:type="pct"/>
          </w:tcPr>
          <w:p w14:paraId="35978FA9" w14:textId="34E938F0" w:rsidR="00093A30" w:rsidRDefault="00093A30" w:rsidP="009135E1">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Year preceding Address Collection</w:t>
            </w:r>
          </w:p>
        </w:tc>
        <w:tc>
          <w:tcPr>
            <w:tcW w:w="1250" w:type="pct"/>
          </w:tcPr>
          <w:p w14:paraId="126F045D" w14:textId="10D86241" w:rsidR="00093A30" w:rsidRDefault="00093A30" w:rsidP="009135E1">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April (or earlier) each year</w:t>
            </w:r>
          </w:p>
        </w:tc>
      </w:tr>
      <w:tr w:rsidR="00093A30" w14:paraId="0296CFE7" w14:textId="77777777" w:rsidTr="00923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0FDE41F" w14:textId="0B0C2C64" w:rsidR="00093A30" w:rsidRDefault="00093A30" w:rsidP="00235D46">
            <w:pPr>
              <w:keepNext/>
              <w:keepLines/>
              <w:rPr>
                <w:rFonts w:ascii="Calibri" w:hAnsi="Calibri" w:cs="Calibri"/>
                <w:b w:val="0"/>
                <w:color w:val="000000"/>
              </w:rPr>
            </w:pPr>
            <w:r>
              <w:rPr>
                <w:rFonts w:ascii="Calibri" w:hAnsi="Calibri" w:cs="Calibri"/>
                <w:b w:val="0"/>
                <w:color w:val="000000"/>
              </w:rPr>
              <w:t>Analytical tax information (</w:t>
            </w:r>
            <w:r w:rsidR="00235D46">
              <w:rPr>
                <w:rFonts w:ascii="Calibri" w:hAnsi="Calibri" w:cs="Calibri"/>
                <w:b w:val="0"/>
                <w:color w:val="000000"/>
              </w:rPr>
              <w:t xml:space="preserve">income tax </w:t>
            </w:r>
            <w:r>
              <w:rPr>
                <w:rFonts w:ascii="Calibri" w:hAnsi="Calibri" w:cs="Calibri"/>
                <w:b w:val="0"/>
                <w:color w:val="000000"/>
              </w:rPr>
              <w:t xml:space="preserve">and payment summary data) </w:t>
            </w:r>
          </w:p>
        </w:tc>
        <w:tc>
          <w:tcPr>
            <w:tcW w:w="1250" w:type="pct"/>
          </w:tcPr>
          <w:p w14:paraId="27251E81" w14:textId="6FAE95E2" w:rsidR="00093A30" w:rsidRDefault="00093A30" w:rsidP="00093A30">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Annual</w:t>
            </w:r>
          </w:p>
        </w:tc>
        <w:tc>
          <w:tcPr>
            <w:tcW w:w="1250" w:type="pct"/>
          </w:tcPr>
          <w:p w14:paraId="560FF8E7" w14:textId="4387D029" w:rsidR="00093A30" w:rsidRDefault="00093A30" w:rsidP="00093A30">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From end of each financial year to 16 months later</w:t>
            </w:r>
          </w:p>
        </w:tc>
        <w:tc>
          <w:tcPr>
            <w:tcW w:w="1250" w:type="pct"/>
          </w:tcPr>
          <w:p w14:paraId="3DCCAA8B" w14:textId="2DABB628" w:rsidR="00093A30" w:rsidRDefault="00093A30" w:rsidP="00093A30">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16 months after end of financial year</w:t>
            </w:r>
          </w:p>
        </w:tc>
      </w:tr>
      <w:tr w:rsidR="00093A30" w14:paraId="411895E3" w14:textId="77777777" w:rsidTr="00923EBA">
        <w:tc>
          <w:tcPr>
            <w:cnfStyle w:val="001000000000" w:firstRow="0" w:lastRow="0" w:firstColumn="1" w:lastColumn="0" w:oddVBand="0" w:evenVBand="0" w:oddHBand="0" w:evenHBand="0" w:firstRowFirstColumn="0" w:firstRowLastColumn="0" w:lastRowFirstColumn="0" w:lastRowLastColumn="0"/>
            <w:tcW w:w="1250" w:type="pct"/>
          </w:tcPr>
          <w:p w14:paraId="2BD1354B" w14:textId="4E709948" w:rsidR="00093A30" w:rsidRPr="00B15BC7" w:rsidRDefault="00093A30" w:rsidP="00093A30">
            <w:pPr>
              <w:keepNext/>
              <w:keepLines/>
              <w:rPr>
                <w:rFonts w:ascii="Calibri" w:hAnsi="Calibri" w:cs="Calibri"/>
                <w:b w:val="0"/>
                <w:color w:val="000000"/>
              </w:rPr>
            </w:pPr>
            <w:r w:rsidRPr="00B15BC7">
              <w:rPr>
                <w:rFonts w:ascii="Calibri" w:hAnsi="Calibri" w:cs="Calibri"/>
                <w:b w:val="0"/>
                <w:color w:val="000000"/>
              </w:rPr>
              <w:t>SSRI</w:t>
            </w:r>
            <w:r>
              <w:rPr>
                <w:rFonts w:ascii="Calibri" w:hAnsi="Calibri" w:cs="Calibri"/>
                <w:b w:val="0"/>
                <w:color w:val="000000"/>
              </w:rPr>
              <w:t xml:space="preserve"> analytical information</w:t>
            </w:r>
          </w:p>
        </w:tc>
        <w:tc>
          <w:tcPr>
            <w:tcW w:w="1250" w:type="pct"/>
          </w:tcPr>
          <w:p w14:paraId="13F637A5" w14:textId="77777777" w:rsidR="00093A30" w:rsidRDefault="00093A30" w:rsidP="00093A30">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Annual</w:t>
            </w:r>
          </w:p>
        </w:tc>
        <w:tc>
          <w:tcPr>
            <w:tcW w:w="1250" w:type="pct"/>
          </w:tcPr>
          <w:p w14:paraId="67C16DA9" w14:textId="5CB46429" w:rsidR="00093A30" w:rsidRDefault="00DB0993" w:rsidP="00093A30">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Year preceding Address Collection</w:t>
            </w:r>
          </w:p>
        </w:tc>
        <w:tc>
          <w:tcPr>
            <w:tcW w:w="1250" w:type="pct"/>
          </w:tcPr>
          <w:p w14:paraId="0298D97F" w14:textId="1A35CA94" w:rsidR="00093A30" w:rsidRDefault="00235D46" w:rsidP="00093A30">
            <w:pPr>
              <w:keepNext/>
              <w:keepLines/>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April (or earlier) each year</w:t>
            </w:r>
          </w:p>
        </w:tc>
      </w:tr>
      <w:tr w:rsidR="00093A30" w14:paraId="67704791" w14:textId="77777777" w:rsidTr="00923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73AF7CF" w14:textId="77777777" w:rsidR="00093A30" w:rsidRPr="00B15BC7" w:rsidRDefault="00093A30" w:rsidP="00093A30">
            <w:pPr>
              <w:keepNext/>
              <w:keepLines/>
              <w:rPr>
                <w:rFonts w:ascii="Calibri" w:hAnsi="Calibri" w:cs="Calibri"/>
                <w:b w:val="0"/>
                <w:color w:val="000000"/>
              </w:rPr>
            </w:pPr>
            <w:r w:rsidRPr="00B15BC7">
              <w:rPr>
                <w:rFonts w:ascii="Calibri" w:hAnsi="Calibri" w:cs="Calibri"/>
                <w:b w:val="0"/>
                <w:color w:val="000000"/>
              </w:rPr>
              <w:t>Census</w:t>
            </w:r>
          </w:p>
        </w:tc>
        <w:tc>
          <w:tcPr>
            <w:tcW w:w="1250" w:type="pct"/>
          </w:tcPr>
          <w:p w14:paraId="5C41B1F0" w14:textId="77777777" w:rsidR="00093A30" w:rsidRDefault="00093A30" w:rsidP="00093A30">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 yearly</w:t>
            </w:r>
          </w:p>
        </w:tc>
        <w:tc>
          <w:tcPr>
            <w:tcW w:w="1250" w:type="pct"/>
          </w:tcPr>
          <w:p w14:paraId="5F543A0C" w14:textId="38A0D596" w:rsidR="00093A30" w:rsidRDefault="00093A30" w:rsidP="00093A30">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August 2016 and then every five years</w:t>
            </w:r>
          </w:p>
        </w:tc>
        <w:tc>
          <w:tcPr>
            <w:tcW w:w="1250" w:type="pct"/>
          </w:tcPr>
          <w:p w14:paraId="3D43D3D9" w14:textId="05F4CD2B" w:rsidR="00093A30" w:rsidRDefault="00093A30" w:rsidP="00093A30">
            <w:pPr>
              <w:keepNext/>
              <w:keepLines/>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Approximately </w:t>
            </w:r>
            <w:r w:rsidR="00DB0993">
              <w:rPr>
                <w:rFonts w:ascii="Calibri" w:hAnsi="Calibri" w:cs="Calibri"/>
                <w:color w:val="000000"/>
              </w:rPr>
              <w:t xml:space="preserve">18 </w:t>
            </w:r>
            <w:r>
              <w:rPr>
                <w:rFonts w:ascii="Calibri" w:hAnsi="Calibri" w:cs="Calibri"/>
                <w:color w:val="000000"/>
              </w:rPr>
              <w:t>months after collection</w:t>
            </w:r>
          </w:p>
        </w:tc>
      </w:tr>
    </w:tbl>
    <w:p w14:paraId="3C339296" w14:textId="77777777" w:rsidR="009135E1" w:rsidRDefault="009135E1" w:rsidP="00843E89"/>
    <w:p w14:paraId="2DF0347B" w14:textId="6125F6C5" w:rsidR="00843E89" w:rsidRDefault="00843E89" w:rsidP="00843E89">
      <w:r>
        <w:t>The Address Collection is made available in a timely manner</w:t>
      </w:r>
      <w:r w:rsidR="008B0F83">
        <w:t xml:space="preserve">. </w:t>
      </w:r>
      <w:r w:rsidR="00503FCB">
        <w:t>In</w:t>
      </w:r>
      <w:r w:rsidR="00810072">
        <w:t xml:space="preserve"> states </w:t>
      </w:r>
      <w:r w:rsidR="00503FCB">
        <w:t xml:space="preserve">which </w:t>
      </w:r>
      <w:r w:rsidR="00810072">
        <w:t>have mid</w:t>
      </w:r>
      <w:r w:rsidR="00420D2A">
        <w:t>-y</w:t>
      </w:r>
      <w:r w:rsidR="00810072">
        <w:t>ear school intakes</w:t>
      </w:r>
      <w:r w:rsidR="00503FCB">
        <w:t>,</w:t>
      </w:r>
      <w:r w:rsidR="00382048">
        <w:t xml:space="preserve"> these </w:t>
      </w:r>
      <w:r w:rsidR="00810072">
        <w:t xml:space="preserve">students </w:t>
      </w:r>
      <w:r w:rsidR="00382048">
        <w:t>are</w:t>
      </w:r>
      <w:r w:rsidR="00810072">
        <w:t xml:space="preserve"> included in the following year’s collection.</w:t>
      </w:r>
    </w:p>
    <w:p w14:paraId="731A0EA0" w14:textId="38104869" w:rsidR="00843E89" w:rsidRDefault="00843E89" w:rsidP="00843E89">
      <w:r>
        <w:rPr>
          <w:rFonts w:ascii="Calibri" w:hAnsi="Calibri" w:cs="Calibri"/>
          <w:color w:val="000000"/>
        </w:rPr>
        <w:t>E</w:t>
      </w:r>
      <w:r>
        <w:t xml:space="preserve">ach year, the ATO provides ABS with </w:t>
      </w:r>
      <w:r w:rsidR="00DB0993">
        <w:t>income tax return</w:t>
      </w:r>
      <w:r w:rsidR="00DB0993" w:rsidRPr="00C52DBC">
        <w:t xml:space="preserve"> </w:t>
      </w:r>
      <w:r w:rsidR="007D2E72">
        <w:t>data</w:t>
      </w:r>
      <w:r w:rsidRPr="00C52DBC">
        <w:t xml:space="preserve"> processed up to 31 October, 16 months after the end of the</w:t>
      </w:r>
      <w:r>
        <w:t xml:space="preserve"> </w:t>
      </w:r>
      <w:r w:rsidRPr="00C52DBC">
        <w:t xml:space="preserve">financial year. </w:t>
      </w:r>
      <w:r>
        <w:rPr>
          <w:rFonts w:ascii="Calibri" w:hAnsi="Calibri" w:cs="Calibri"/>
          <w:color w:val="000000"/>
        </w:rPr>
        <w:t>R</w:t>
      </w:r>
      <w:r w:rsidRPr="00C52DBC">
        <w:t>eturns lodged after</w:t>
      </w:r>
      <w:r>
        <w:t xml:space="preserve"> 31 October are not included and these are</w:t>
      </w:r>
      <w:r w:rsidRPr="00C52DBC">
        <w:t xml:space="preserve"> estimated t</w:t>
      </w:r>
      <w:r>
        <w:t>o represent u</w:t>
      </w:r>
      <w:r w:rsidRPr="00C52DBC">
        <w:t>p to 6</w:t>
      </w:r>
      <w:r>
        <w:t>%</w:t>
      </w:r>
      <w:r w:rsidRPr="00C52DBC">
        <w:t xml:space="preserve"> of tax returns </w:t>
      </w:r>
      <w:r>
        <w:t>each</w:t>
      </w:r>
      <w:r w:rsidRPr="00C52DBC">
        <w:t xml:space="preserve"> year</w:t>
      </w:r>
      <w:r>
        <w:t>. The ABS and the Department</w:t>
      </w:r>
      <w:r w:rsidRPr="00D52EC3">
        <w:t xml:space="preserve"> investigated </w:t>
      </w:r>
      <w:r>
        <w:t>the use of a 12-</w:t>
      </w:r>
      <w:r w:rsidRPr="00D52EC3">
        <w:t xml:space="preserve">month extract of tax data instead of the </w:t>
      </w:r>
      <w:r w:rsidR="00F55654">
        <w:t>16</w:t>
      </w:r>
      <w:r>
        <w:t>-</w:t>
      </w:r>
      <w:r w:rsidRPr="00D52EC3">
        <w:t xml:space="preserve">month extract. </w:t>
      </w:r>
      <w:r>
        <w:t>However,</w:t>
      </w:r>
      <w:r w:rsidR="007A464F">
        <w:t xml:space="preserve"> the analysis showed that</w:t>
      </w:r>
      <w:r>
        <w:t xml:space="preserve"> 5% fewer people linked to an </w:t>
      </w:r>
      <w:r w:rsidRPr="006D0F8D">
        <w:t xml:space="preserve">income, </w:t>
      </w:r>
      <w:r w:rsidR="00382048">
        <w:t>and the</w:t>
      </w:r>
      <w:r>
        <w:t xml:space="preserve"> later lodgers tended to have higher incomes. </w:t>
      </w:r>
      <w:r w:rsidR="007A464F">
        <w:t xml:space="preserve">It was decided that for CTC, the more complete coverage of the 16-month extract was preferable to </w:t>
      </w:r>
      <w:r w:rsidR="00F44D60">
        <w:t xml:space="preserve">the </w:t>
      </w:r>
      <w:r w:rsidR="007A464F">
        <w:t xml:space="preserve">12-month extract, which, whilst more timely, </w:t>
      </w:r>
      <w:r w:rsidR="00D93074">
        <w:t xml:space="preserve">had reduced coverage and </w:t>
      </w:r>
      <w:r w:rsidR="00A0052C">
        <w:t>potential to introduce bias</w:t>
      </w:r>
      <w:r w:rsidR="007A464F">
        <w:t>.</w:t>
      </w:r>
    </w:p>
    <w:p w14:paraId="2AF25150" w14:textId="12B1EB3F" w:rsidR="00A94B4D" w:rsidRDefault="00A94B4D" w:rsidP="00843E89">
      <w:r>
        <w:t xml:space="preserve">Census data is not </w:t>
      </w:r>
      <w:r w:rsidR="002D5CB6">
        <w:t>used in DMI scores</w:t>
      </w:r>
      <w:r>
        <w:t xml:space="preserve">, however it is used for validation purposes. As the time </w:t>
      </w:r>
      <w:r w:rsidR="00727061">
        <w:t>since the Census reference period</w:t>
      </w:r>
      <w:r>
        <w:t xml:space="preserve"> increases, </w:t>
      </w:r>
      <w:r w:rsidR="00727061">
        <w:t xml:space="preserve">the difference between observations based on Census data and observations based on more recent data sources, such as PIT data, is likely to increase. Thus, </w:t>
      </w:r>
      <w:r>
        <w:t>the number of schools being flagged for follow up</w:t>
      </w:r>
      <w:r w:rsidR="00727061">
        <w:t xml:space="preserve"> based on comparison with Census data </w:t>
      </w:r>
      <w:r w:rsidR="00382048">
        <w:t xml:space="preserve">is </w:t>
      </w:r>
      <w:r w:rsidR="00727061">
        <w:t xml:space="preserve">also </w:t>
      </w:r>
      <w:r w:rsidR="00382048">
        <w:t>likely to</w:t>
      </w:r>
      <w:r>
        <w:t xml:space="preserve"> increase, and </w:t>
      </w:r>
      <w:r w:rsidR="002D5CB6">
        <w:t xml:space="preserve">this </w:t>
      </w:r>
      <w:r>
        <w:t xml:space="preserve">should be considered in </w:t>
      </w:r>
      <w:r w:rsidR="000B67AC">
        <w:t>validation</w:t>
      </w:r>
      <w:r>
        <w:t xml:space="preserve"> processes, particularly at Quality Gate 3.</w:t>
      </w:r>
    </w:p>
    <w:p w14:paraId="49A35102" w14:textId="5891B55E" w:rsidR="006D1694" w:rsidRDefault="006D1694" w:rsidP="00843E89">
      <w:r>
        <w:t xml:space="preserve">To reduce fluctuations in funding associated with an annual </w:t>
      </w:r>
      <w:r w:rsidR="000B67AC">
        <w:t>score</w:t>
      </w:r>
      <w:r>
        <w:t xml:space="preserve">, a three year rolling average </w:t>
      </w:r>
      <w:r w:rsidR="001A1E71">
        <w:t>will be</w:t>
      </w:r>
      <w:r>
        <w:t xml:space="preserve"> used. </w:t>
      </w:r>
      <w:r w:rsidR="000B67AC">
        <w:t xml:space="preserve">CTC </w:t>
      </w:r>
      <w:r>
        <w:t xml:space="preserve">scores </w:t>
      </w:r>
      <w:r w:rsidR="000B67AC">
        <w:t>which</w:t>
      </w:r>
      <w:r w:rsidR="007D2E72">
        <w:t xml:space="preserve"> inform funding in</w:t>
      </w:r>
      <w:r>
        <w:t xml:space="preserve"> 2021 </w:t>
      </w:r>
      <w:r w:rsidR="00BB3E3B">
        <w:t xml:space="preserve">will be based on </w:t>
      </w:r>
      <w:r w:rsidR="000B67AC">
        <w:t xml:space="preserve">an </w:t>
      </w:r>
      <w:r w:rsidR="00877390">
        <w:t xml:space="preserve">average </w:t>
      </w:r>
      <w:r w:rsidR="004A112F">
        <w:t>of</w:t>
      </w:r>
      <w:r w:rsidR="00877390">
        <w:t xml:space="preserve"> 2020, 2019 and 2018</w:t>
      </w:r>
      <w:r w:rsidR="004A112F">
        <w:t xml:space="preserve"> </w:t>
      </w:r>
      <w:r w:rsidR="000B67AC">
        <w:t>DMI</w:t>
      </w:r>
      <w:r w:rsidR="00255D45">
        <w:t xml:space="preserve"> scores</w:t>
      </w:r>
      <w:r w:rsidR="00877390">
        <w:t xml:space="preserve">. </w:t>
      </w:r>
      <w:r>
        <w:t xml:space="preserve"> </w:t>
      </w:r>
      <w:r w:rsidR="001A1E71">
        <w:t>The exception is 2020, in which a two-year rolling average will be used as</w:t>
      </w:r>
      <w:r w:rsidR="00BB3E3B">
        <w:t xml:space="preserve"> only two years of data are available. </w:t>
      </w:r>
    </w:p>
    <w:p w14:paraId="17DE134D" w14:textId="4943A72A" w:rsidR="00470516" w:rsidRDefault="00470516" w:rsidP="00470516">
      <w:pPr>
        <w:pStyle w:val="Heading3"/>
      </w:pPr>
      <w:r>
        <w:lastRenderedPageBreak/>
        <w:t>Summary of assessment</w:t>
      </w:r>
    </w:p>
    <w:p w14:paraId="4370D45E" w14:textId="325D14CA" w:rsidR="00470516" w:rsidRPr="006D1694" w:rsidRDefault="00090DB4" w:rsidP="00843E89">
      <w:pPr>
        <w:rPr>
          <w:lang w:val="en-US"/>
        </w:rPr>
      </w:pPr>
      <w:r>
        <w:rPr>
          <w:lang w:val="en-US"/>
        </w:rPr>
        <w:t>DMI scores</w:t>
      </w:r>
      <w:r w:rsidR="00EF2223">
        <w:rPr>
          <w:lang w:val="en-US"/>
        </w:rPr>
        <w:t xml:space="preserve"> </w:t>
      </w:r>
      <w:r w:rsidR="00B72F24">
        <w:rPr>
          <w:lang w:val="en-US"/>
        </w:rPr>
        <w:t>are</w:t>
      </w:r>
      <w:r w:rsidR="00EF2223">
        <w:rPr>
          <w:lang w:val="en-US"/>
        </w:rPr>
        <w:t xml:space="preserve"> produced annually, </w:t>
      </w:r>
      <w:r w:rsidR="00BB3E3B">
        <w:rPr>
          <w:lang w:val="en-US"/>
        </w:rPr>
        <w:t xml:space="preserve">and based on the most timely income data currently available for the target population. </w:t>
      </w:r>
      <w:r w:rsidR="00EF2223">
        <w:rPr>
          <w:lang w:val="en-US"/>
        </w:rPr>
        <w:t xml:space="preserve">Although some of the data reflects a period of time up to two years prior, </w:t>
      </w:r>
      <w:r w:rsidR="002A4F70">
        <w:rPr>
          <w:lang w:val="en-US"/>
        </w:rPr>
        <w:t xml:space="preserve">this improves on </w:t>
      </w:r>
      <w:r w:rsidR="00BB3E3B">
        <w:rPr>
          <w:lang w:val="en-US"/>
        </w:rPr>
        <w:t xml:space="preserve">the previous </w:t>
      </w:r>
      <w:r w:rsidR="002A4F70">
        <w:rPr>
          <w:lang w:val="en-US"/>
        </w:rPr>
        <w:t>Census</w:t>
      </w:r>
      <w:r w:rsidR="00BB3E3B">
        <w:rPr>
          <w:lang w:val="en-US"/>
        </w:rPr>
        <w:t xml:space="preserve"> area-</w:t>
      </w:r>
      <w:r w:rsidR="002A4F70">
        <w:rPr>
          <w:lang w:val="en-US"/>
        </w:rPr>
        <w:t>based measure</w:t>
      </w:r>
      <w:r w:rsidR="008170F0">
        <w:rPr>
          <w:lang w:val="en-US"/>
        </w:rPr>
        <w:t xml:space="preserve"> (SES Score)</w:t>
      </w:r>
      <w:r w:rsidR="002A4F70">
        <w:rPr>
          <w:lang w:val="en-US"/>
        </w:rPr>
        <w:t xml:space="preserve"> which </w:t>
      </w:r>
      <w:r w:rsidR="00BB3E3B">
        <w:rPr>
          <w:lang w:val="en-US"/>
        </w:rPr>
        <w:t xml:space="preserve">could </w:t>
      </w:r>
      <w:r w:rsidR="002A4F70">
        <w:rPr>
          <w:lang w:val="en-US"/>
        </w:rPr>
        <w:t xml:space="preserve">only be updated every 5 years, and also </w:t>
      </w:r>
      <w:r w:rsidR="00BB3E3B">
        <w:rPr>
          <w:lang w:val="en-US"/>
        </w:rPr>
        <w:t xml:space="preserve">had </w:t>
      </w:r>
      <w:r w:rsidR="002A4F70">
        <w:rPr>
          <w:lang w:val="en-US"/>
        </w:rPr>
        <w:t xml:space="preserve">a time lag to allow for post-collection processing. </w:t>
      </w:r>
      <w:r w:rsidR="00EF2223">
        <w:rPr>
          <w:lang w:val="en-US"/>
        </w:rPr>
        <w:t>The use of a three year average also introduces a trade-off with respect to timeliness</w:t>
      </w:r>
      <w:r w:rsidR="003F45B6">
        <w:rPr>
          <w:lang w:val="en-US"/>
        </w:rPr>
        <w:t xml:space="preserve">, as the use of </w:t>
      </w:r>
      <w:r w:rsidR="00EF2223">
        <w:rPr>
          <w:lang w:val="en-US"/>
        </w:rPr>
        <w:t xml:space="preserve">data from </w:t>
      </w:r>
      <w:r w:rsidR="003F45B6">
        <w:rPr>
          <w:lang w:val="en-US"/>
        </w:rPr>
        <w:t xml:space="preserve">three </w:t>
      </w:r>
      <w:r w:rsidR="00EF2223">
        <w:rPr>
          <w:lang w:val="en-US"/>
        </w:rPr>
        <w:t xml:space="preserve">previous </w:t>
      </w:r>
      <w:r w:rsidR="003F45B6">
        <w:rPr>
          <w:lang w:val="en-US"/>
        </w:rPr>
        <w:t xml:space="preserve">years in the CTC score reduces timeliness, </w:t>
      </w:r>
      <w:r w:rsidR="00EF2223">
        <w:rPr>
          <w:lang w:val="en-US"/>
        </w:rPr>
        <w:t xml:space="preserve">but </w:t>
      </w:r>
      <w:r w:rsidR="002A4F70">
        <w:rPr>
          <w:lang w:val="en-US"/>
        </w:rPr>
        <w:t>increase</w:t>
      </w:r>
      <w:r w:rsidR="003F45B6">
        <w:rPr>
          <w:lang w:val="en-US"/>
        </w:rPr>
        <w:t>s</w:t>
      </w:r>
      <w:r w:rsidR="002A4F70">
        <w:rPr>
          <w:lang w:val="en-US"/>
        </w:rPr>
        <w:t xml:space="preserve"> </w:t>
      </w:r>
      <w:r w:rsidR="00EF2223">
        <w:rPr>
          <w:lang w:val="en-US"/>
        </w:rPr>
        <w:t xml:space="preserve">the stability of funding </w:t>
      </w:r>
      <w:r w:rsidR="002A4F70">
        <w:rPr>
          <w:lang w:val="en-US"/>
        </w:rPr>
        <w:t>from year-to-year</w:t>
      </w:r>
      <w:r w:rsidR="00EF2223">
        <w:rPr>
          <w:lang w:val="en-US"/>
        </w:rPr>
        <w:t>.</w:t>
      </w:r>
    </w:p>
    <w:p w14:paraId="1DF34FE9" w14:textId="77777777" w:rsidR="00843E89" w:rsidRPr="00885F96" w:rsidRDefault="00843E89" w:rsidP="00470516">
      <w:pPr>
        <w:pStyle w:val="Heading4"/>
      </w:pPr>
      <w:r w:rsidRPr="00885F96">
        <w:t xml:space="preserve">Opportunities for </w:t>
      </w:r>
      <w:r>
        <w:t xml:space="preserve">future </w:t>
      </w:r>
      <w:r w:rsidRPr="00885F96">
        <w:t>improvement</w:t>
      </w:r>
    </w:p>
    <w:p w14:paraId="1A4D5D56" w14:textId="352BBF4D" w:rsidR="00843E89" w:rsidRPr="006026FF" w:rsidRDefault="004E4F5F" w:rsidP="00843E89">
      <w:r>
        <w:t>While t</w:t>
      </w:r>
      <w:r w:rsidR="00E50519">
        <w:t xml:space="preserve">he </w:t>
      </w:r>
      <w:r w:rsidR="00E01899">
        <w:t>DMI score</w:t>
      </w:r>
      <w:r w:rsidR="00E50519">
        <w:t xml:space="preserve"> is considered, overall, a timely </w:t>
      </w:r>
      <w:r w:rsidR="00276D9F">
        <w:t>measure</w:t>
      </w:r>
      <w:r w:rsidR="00E50519">
        <w:t>, t</w:t>
      </w:r>
      <w:r w:rsidR="00843E89">
        <w:t xml:space="preserve">he ABS recommends that options to improve timeliness are investigated </w:t>
      </w:r>
      <w:r w:rsidR="004C7F72">
        <w:t>regularly</w:t>
      </w:r>
      <w:r w:rsidR="00843E89">
        <w:t xml:space="preserve">. These investigations should </w:t>
      </w:r>
      <w:r w:rsidR="004C7F72">
        <w:t xml:space="preserve">identify any </w:t>
      </w:r>
      <w:r w:rsidR="00843E89">
        <w:t xml:space="preserve">changes in the tax and other </w:t>
      </w:r>
      <w:r w:rsidR="002A4F70">
        <w:t>administrative systems</w:t>
      </w:r>
      <w:r w:rsidR="004C7F72">
        <w:t xml:space="preserve"> that may introduce new opportunities to measure income.</w:t>
      </w:r>
    </w:p>
    <w:p w14:paraId="21508697" w14:textId="77777777" w:rsidR="008C1469" w:rsidRDefault="008C1469">
      <w:pPr>
        <w:rPr>
          <w:rFonts w:asciiTheme="majorHAnsi" w:eastAsiaTheme="majorEastAsia" w:hAnsiTheme="majorHAnsi" w:cstheme="majorBidi"/>
          <w:b/>
          <w:bCs/>
          <w:sz w:val="26"/>
          <w:szCs w:val="26"/>
        </w:rPr>
      </w:pPr>
      <w:bookmarkStart w:id="34" w:name="_Toc22734836"/>
      <w:r>
        <w:br w:type="page"/>
      </w:r>
    </w:p>
    <w:p w14:paraId="25026EDB" w14:textId="4C2569A2" w:rsidR="00843E89" w:rsidRPr="009135E1" w:rsidRDefault="00B96B99" w:rsidP="00843E89">
      <w:pPr>
        <w:pStyle w:val="Heading2"/>
      </w:pPr>
      <w:bookmarkStart w:id="35" w:name="_Toc34143724"/>
      <w:r>
        <w:lastRenderedPageBreak/>
        <w:t>3.5</w:t>
      </w:r>
      <w:r w:rsidR="00843E89" w:rsidRPr="009135E1">
        <w:t xml:space="preserve"> Accuracy</w:t>
      </w:r>
      <w:bookmarkEnd w:id="34"/>
      <w:bookmarkEnd w:id="35"/>
    </w:p>
    <w:p w14:paraId="3F00EA0A" w14:textId="520E4E9F" w:rsidR="00E53714" w:rsidRDefault="00E53714" w:rsidP="003813D6">
      <w:pPr>
        <w:pStyle w:val="Heading3"/>
      </w:pPr>
      <w:r>
        <w:t>Overview</w:t>
      </w:r>
    </w:p>
    <w:tbl>
      <w:tblPr>
        <w:tblStyle w:val="ListTable3-Accent1"/>
        <w:tblW w:w="9209" w:type="dxa"/>
        <w:tblLook w:val="04A0" w:firstRow="1" w:lastRow="0" w:firstColumn="1" w:lastColumn="0" w:noHBand="0" w:noVBand="1"/>
      </w:tblPr>
      <w:tblGrid>
        <w:gridCol w:w="5524"/>
        <w:gridCol w:w="3685"/>
      </w:tblGrid>
      <w:tr w:rsidR="009C0505" w14:paraId="1326169A" w14:textId="77777777" w:rsidTr="009C05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gridSpan w:val="2"/>
            <w:tcBorders>
              <w:top w:val="single" w:sz="4" w:space="0" w:color="4F81BD" w:themeColor="accent1"/>
              <w:right w:val="single" w:sz="4" w:space="0" w:color="4F81BD" w:themeColor="accent1"/>
            </w:tcBorders>
          </w:tcPr>
          <w:p w14:paraId="1653A5C8" w14:textId="77777777" w:rsidR="009C0505" w:rsidRDefault="009C0505" w:rsidP="009C0505">
            <w:r>
              <w:t>Accuracy</w:t>
            </w:r>
          </w:p>
          <w:p w14:paraId="305873A4" w14:textId="220BB5EF" w:rsidR="009C0505" w:rsidRPr="00880292" w:rsidRDefault="009C0505" w:rsidP="00E01899">
            <w:pPr>
              <w:rPr>
                <w:b w:val="0"/>
              </w:rPr>
            </w:pPr>
            <w:r w:rsidRPr="00D9337A">
              <w:rPr>
                <w:i/>
              </w:rPr>
              <w:t>- the degree to which the data correctly describe the phenomenon they were designed to measure</w:t>
            </w:r>
          </w:p>
        </w:tc>
      </w:tr>
      <w:tr w:rsidR="009C0505" w14:paraId="65470D5D"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477F58C2" w14:textId="6FDEBAFB" w:rsidR="009C0505" w:rsidRPr="009C0505" w:rsidRDefault="009C0505" w:rsidP="009C0505">
            <w:r w:rsidRPr="009C0505">
              <w:t>Summary</w:t>
            </w:r>
          </w:p>
        </w:tc>
        <w:tc>
          <w:tcPr>
            <w:tcW w:w="3685" w:type="dxa"/>
          </w:tcPr>
          <w:p w14:paraId="7B7CD986" w14:textId="4EB82A97" w:rsidR="009C0505" w:rsidRDefault="009C0505" w:rsidP="009C0505">
            <w:pPr>
              <w:cnfStyle w:val="000000100000" w:firstRow="0" w:lastRow="0" w:firstColumn="0" w:lastColumn="0" w:oddVBand="0" w:evenVBand="0" w:oddHBand="1" w:evenHBand="0" w:firstRowFirstColumn="0" w:firstRowLastColumn="0" w:lastRowFirstColumn="0" w:lastRowLastColumn="0"/>
            </w:pPr>
            <w:r w:rsidRPr="00880292">
              <w:rPr>
                <w:b/>
              </w:rPr>
              <w:t>Validation technique &amp; recommended application</w:t>
            </w:r>
          </w:p>
        </w:tc>
      </w:tr>
      <w:tr w:rsidR="009C0505" w14:paraId="340C61FA" w14:textId="77777777" w:rsidTr="009C050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065F2A39" w14:textId="14268514" w:rsidR="009C0505" w:rsidRPr="009C0505" w:rsidRDefault="009C0505" w:rsidP="009C0505">
            <w:pPr>
              <w:rPr>
                <w:i/>
              </w:rPr>
            </w:pPr>
            <w:r w:rsidRPr="009C0505">
              <w:rPr>
                <w:b w:val="0"/>
                <w:i/>
              </w:rPr>
              <w:t>i. How is the data collected?</w:t>
            </w:r>
          </w:p>
        </w:tc>
      </w:tr>
      <w:tr w:rsidR="009C0505" w14:paraId="090258BB"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7C54CB68" w14:textId="183BB94A" w:rsidR="009C0505" w:rsidRPr="009C0505" w:rsidRDefault="009C0505" w:rsidP="00C27DEA">
            <w:pPr>
              <w:rPr>
                <w:b w:val="0"/>
              </w:rPr>
            </w:pPr>
            <w:r w:rsidRPr="009C0505">
              <w:rPr>
                <w:b w:val="0"/>
              </w:rPr>
              <w:t>The data are collected as part of administrative processes.</w:t>
            </w:r>
            <w:r>
              <w:rPr>
                <w:b w:val="0"/>
              </w:rPr>
              <w:t xml:space="preserve"> </w:t>
            </w:r>
            <w:r w:rsidRPr="009C0505">
              <w:rPr>
                <w:b w:val="0"/>
              </w:rPr>
              <w:t xml:space="preserve">The two key data sources – the Department’s Address Collection and MADIP – are brought together using data integration in the </w:t>
            </w:r>
            <w:r w:rsidR="00C27DEA">
              <w:rPr>
                <w:b w:val="0"/>
              </w:rPr>
              <w:t>secure ABS environment</w:t>
            </w:r>
            <w:r w:rsidRPr="009C0505">
              <w:rPr>
                <w:b w:val="0"/>
              </w:rPr>
              <w:t xml:space="preserve">. </w:t>
            </w:r>
          </w:p>
        </w:tc>
        <w:tc>
          <w:tcPr>
            <w:tcW w:w="3685" w:type="dxa"/>
          </w:tcPr>
          <w:p w14:paraId="5E61CDAC" w14:textId="1CEABB29" w:rsidR="009C0505" w:rsidRDefault="009C0505" w:rsidP="009C0505">
            <w:pPr>
              <w:cnfStyle w:val="000000100000" w:firstRow="0" w:lastRow="0" w:firstColumn="0" w:lastColumn="0" w:oddVBand="0" w:evenVBand="0" w:oddHBand="1" w:evenHBand="0" w:firstRowFirstColumn="0" w:firstRowLastColumn="0" w:lastRowFirstColumn="0" w:lastRowLastColumn="0"/>
            </w:pPr>
            <w:r>
              <w:t xml:space="preserve">Quantitative assessments of actual vs expected population counts for each input data source are conducted annually as described in Quality Gate 1B: Address Collection and 1C: Complete and </w:t>
            </w:r>
            <w:r w:rsidR="00912A59">
              <w:t>c</w:t>
            </w:r>
            <w:r>
              <w:t xml:space="preserve">orrect </w:t>
            </w:r>
            <w:r w:rsidR="00912A59">
              <w:t>d</w:t>
            </w:r>
            <w:r>
              <w:t xml:space="preserve">atasets. </w:t>
            </w:r>
          </w:p>
        </w:tc>
      </w:tr>
      <w:tr w:rsidR="009C0505" w14:paraId="62A3DDFF" w14:textId="77777777" w:rsidTr="009C050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056AFC24" w14:textId="47B22294" w:rsidR="009C0505" w:rsidRPr="009C0505" w:rsidRDefault="009C0505" w:rsidP="009C0505">
            <w:pPr>
              <w:rPr>
                <w:i/>
              </w:rPr>
            </w:pPr>
            <w:r w:rsidRPr="009C0505">
              <w:rPr>
                <w:b w:val="0"/>
                <w:i/>
              </w:rPr>
              <w:t>ii. As an administrative data collection, are any parts of the population unaccounted for in the data collected?</w:t>
            </w:r>
          </w:p>
        </w:tc>
      </w:tr>
      <w:tr w:rsidR="009C0505" w14:paraId="17EBBA9D"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7E3A9C13" w14:textId="77777777" w:rsidR="009C0505" w:rsidRPr="009C0505" w:rsidRDefault="009C0505" w:rsidP="009C0505">
            <w:pPr>
              <w:rPr>
                <w:b w:val="0"/>
              </w:rPr>
            </w:pPr>
            <w:r w:rsidRPr="009C0505">
              <w:rPr>
                <w:b w:val="0"/>
              </w:rPr>
              <w:t xml:space="preserve">The Address Collection and MADIP have very high coverage of the target population. </w:t>
            </w:r>
          </w:p>
          <w:p w14:paraId="0D297AFB" w14:textId="3C9F0EA8" w:rsidR="009C0505" w:rsidRPr="009C0505" w:rsidRDefault="009C0505" w:rsidP="00744FA3">
            <w:pPr>
              <w:rPr>
                <w:b w:val="0"/>
              </w:rPr>
            </w:pPr>
            <w:r w:rsidRPr="009C0505">
              <w:rPr>
                <w:b w:val="0"/>
              </w:rPr>
              <w:t xml:space="preserve">Parents who do not link to MADIP and parents for whom no income information is available, may be missing from the DMI. In 2019, 6% </w:t>
            </w:r>
            <w:r w:rsidR="00744FA3">
              <w:rPr>
                <w:b w:val="0"/>
              </w:rPr>
              <w:t xml:space="preserve">of parents </w:t>
            </w:r>
            <w:r w:rsidRPr="009C0505">
              <w:rPr>
                <w:b w:val="0"/>
              </w:rPr>
              <w:t xml:space="preserve">were excluded from the DMI due to a lack of income information. </w:t>
            </w:r>
          </w:p>
        </w:tc>
        <w:tc>
          <w:tcPr>
            <w:tcW w:w="3685" w:type="dxa"/>
          </w:tcPr>
          <w:p w14:paraId="7430AD0A" w14:textId="77777777" w:rsidR="009C0505" w:rsidRDefault="009C0505" w:rsidP="009C0505">
            <w:pPr>
              <w:cnfStyle w:val="000000100000" w:firstRow="0" w:lastRow="0" w:firstColumn="0" w:lastColumn="0" w:oddVBand="0" w:evenVBand="0" w:oddHBand="1" w:evenHBand="0" w:firstRowFirstColumn="0" w:firstRowLastColumn="0" w:lastRowFirstColumn="0" w:lastRowLastColumn="0"/>
            </w:pPr>
            <w:r>
              <w:t xml:space="preserve">Qualitative assessment of the scope of source data collections. </w:t>
            </w:r>
          </w:p>
          <w:p w14:paraId="0B5F9FE4" w14:textId="0A6B4EF3" w:rsidR="009C0505" w:rsidRDefault="009C0505" w:rsidP="009C0505">
            <w:pPr>
              <w:cnfStyle w:val="000000100000" w:firstRow="0" w:lastRow="0" w:firstColumn="0" w:lastColumn="0" w:oddVBand="0" w:evenVBand="0" w:oddHBand="1" w:evenHBand="0" w:firstRowFirstColumn="0" w:firstRowLastColumn="0" w:lastRowFirstColumn="0" w:lastRowLastColumn="0"/>
            </w:pPr>
            <w:r>
              <w:t>Quantitative assessment of expected vs actual records in each data collection, per Quality Gate 1.</w:t>
            </w:r>
          </w:p>
        </w:tc>
      </w:tr>
      <w:tr w:rsidR="009C0505" w14:paraId="01EBB3E0" w14:textId="77777777" w:rsidTr="009C050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5F1F581E" w14:textId="32B32742" w:rsidR="009C0505" w:rsidRPr="009C0505" w:rsidRDefault="009C0505" w:rsidP="009C0505">
            <w:pPr>
              <w:rPr>
                <w:i/>
              </w:rPr>
            </w:pPr>
            <w:r w:rsidRPr="009C0505">
              <w:rPr>
                <w:b w:val="0"/>
                <w:i/>
              </w:rPr>
              <w:t>iii. How is the quality of linkage assessed?</w:t>
            </w:r>
          </w:p>
        </w:tc>
      </w:tr>
      <w:tr w:rsidR="009C0505" w14:paraId="00A39E9B"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3D5ECA2E" w14:textId="6254C0ED" w:rsidR="009C0505" w:rsidRPr="009C0505" w:rsidRDefault="009C0505" w:rsidP="009C0505">
            <w:pPr>
              <w:rPr>
                <w:b w:val="0"/>
              </w:rPr>
            </w:pPr>
            <w:r w:rsidRPr="009C0505">
              <w:rPr>
                <w:b w:val="0"/>
              </w:rPr>
              <w:t>Address Collection records that link to MADIP are given a linkage quality score. Only high quality (quality 1 and 2) links are used in the DMI.</w:t>
            </w:r>
            <w:r>
              <w:rPr>
                <w:b w:val="0"/>
              </w:rPr>
              <w:t xml:space="preserve"> </w:t>
            </w:r>
            <w:r w:rsidRPr="009C0505">
              <w:rPr>
                <w:b w:val="0"/>
              </w:rPr>
              <w:t xml:space="preserve">Overall, the quality of linkage can be assessed using a combination of link rate and quality. </w:t>
            </w:r>
          </w:p>
        </w:tc>
        <w:tc>
          <w:tcPr>
            <w:tcW w:w="3685" w:type="dxa"/>
          </w:tcPr>
          <w:p w14:paraId="787F1023" w14:textId="01AD7003" w:rsidR="009C0505" w:rsidRDefault="009C0505" w:rsidP="003E375F">
            <w:pPr>
              <w:cnfStyle w:val="000000100000" w:firstRow="0" w:lastRow="0" w:firstColumn="0" w:lastColumn="0" w:oddVBand="0" w:evenVBand="0" w:oddHBand="1" w:evenHBand="0" w:firstRowFirstColumn="0" w:firstRowLastColumn="0" w:lastRowFirstColumn="0" w:lastRowLastColumn="0"/>
            </w:pPr>
            <w:r>
              <w:t>Quantitative assessment of Address Collection – MADIP linkage rates and linkage quality rates. See Quality Ga</w:t>
            </w:r>
            <w:r w:rsidR="003E375F">
              <w:t>te 2</w:t>
            </w:r>
            <w:r>
              <w:t xml:space="preserve"> for further </w:t>
            </w:r>
            <w:r w:rsidR="003E375F">
              <w:t>detail</w:t>
            </w:r>
            <w:r>
              <w:t xml:space="preserve">. </w:t>
            </w:r>
          </w:p>
        </w:tc>
      </w:tr>
      <w:tr w:rsidR="009C0505" w14:paraId="362D3372" w14:textId="77777777" w:rsidTr="009C050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6A81BCE7" w14:textId="7E65FE15" w:rsidR="009C0505" w:rsidRPr="009C0505" w:rsidRDefault="009C0505" w:rsidP="009C0505">
            <w:pPr>
              <w:rPr>
                <w:i/>
              </w:rPr>
            </w:pPr>
            <w:r w:rsidRPr="009C0505">
              <w:rPr>
                <w:b w:val="0"/>
                <w:i/>
              </w:rPr>
              <w:t>iv. How is the accuracy of income data estimation assessed?</w:t>
            </w:r>
          </w:p>
        </w:tc>
      </w:tr>
      <w:tr w:rsidR="009C0505" w14:paraId="3FFB5E4F"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7FCBA67B" w14:textId="445C224B" w:rsidR="009C0505" w:rsidRPr="009C0505" w:rsidRDefault="009C0505" w:rsidP="001D08AE">
            <w:pPr>
              <w:rPr>
                <w:b w:val="0"/>
              </w:rPr>
            </w:pPr>
            <w:r w:rsidRPr="009C0505">
              <w:rPr>
                <w:b w:val="0"/>
              </w:rPr>
              <w:t xml:space="preserve">The proportion of parents with income data from ATI and </w:t>
            </w:r>
            <w:r w:rsidR="001D08AE">
              <w:rPr>
                <w:b w:val="0"/>
              </w:rPr>
              <w:t>alternative</w:t>
            </w:r>
            <w:r w:rsidR="001D08AE" w:rsidRPr="009C0505">
              <w:rPr>
                <w:b w:val="0"/>
              </w:rPr>
              <w:t xml:space="preserve"> </w:t>
            </w:r>
            <w:r w:rsidRPr="009C0505">
              <w:rPr>
                <w:b w:val="0"/>
              </w:rPr>
              <w:t xml:space="preserve">sources is quantified. In 2019, ATI was available for 77% of parents, </w:t>
            </w:r>
            <w:r w:rsidR="001D08AE">
              <w:rPr>
                <w:b w:val="0"/>
              </w:rPr>
              <w:t>alternative</w:t>
            </w:r>
            <w:r w:rsidR="001D08AE" w:rsidRPr="009C0505">
              <w:rPr>
                <w:b w:val="0"/>
              </w:rPr>
              <w:t xml:space="preserve"> </w:t>
            </w:r>
            <w:r w:rsidRPr="009C0505">
              <w:rPr>
                <w:b w:val="0"/>
              </w:rPr>
              <w:t xml:space="preserve">information was available for 13% of parents, 4% had income imputed as zero and 6% were excluded due to a lack of information. </w:t>
            </w:r>
          </w:p>
        </w:tc>
        <w:tc>
          <w:tcPr>
            <w:tcW w:w="3685" w:type="dxa"/>
          </w:tcPr>
          <w:p w14:paraId="42BEC0DB" w14:textId="1588AC38" w:rsidR="009C0505" w:rsidRDefault="009C0505" w:rsidP="000578D5">
            <w:pPr>
              <w:cnfStyle w:val="000000100000" w:firstRow="0" w:lastRow="0" w:firstColumn="0" w:lastColumn="0" w:oddVBand="0" w:evenVBand="0" w:oddHBand="1" w:evenHBand="0" w:firstRowFirstColumn="0" w:firstRowLastColumn="0" w:lastRowFirstColumn="0" w:lastRowLastColumn="0"/>
            </w:pPr>
            <w:r>
              <w:t xml:space="preserve">Quantitative assessment as described in Quality Gate 3: Examine </w:t>
            </w:r>
            <w:r w:rsidR="00912A59">
              <w:t>s</w:t>
            </w:r>
            <w:r>
              <w:t xml:space="preserve">chool </w:t>
            </w:r>
            <w:r w:rsidR="00912A59">
              <w:t>s</w:t>
            </w:r>
            <w:r>
              <w:t>cores. For ATI coverage, see quality measures 3.1 – 3.5 in Quality Gate 3A.</w:t>
            </w:r>
          </w:p>
        </w:tc>
      </w:tr>
      <w:tr w:rsidR="009C0505" w14:paraId="317DF635" w14:textId="77777777" w:rsidTr="009C050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73DD59B4" w14:textId="2AD1BEC7" w:rsidR="009C0505" w:rsidRPr="009C0505" w:rsidRDefault="009C0505" w:rsidP="009C0505">
            <w:pPr>
              <w:rPr>
                <w:i/>
              </w:rPr>
            </w:pPr>
            <w:r w:rsidRPr="009C0505">
              <w:rPr>
                <w:b w:val="0"/>
                <w:i/>
              </w:rPr>
              <w:t>v. What quality measures are used to assess DMI score accuracy?</w:t>
            </w:r>
          </w:p>
        </w:tc>
      </w:tr>
      <w:tr w:rsidR="009C0505" w14:paraId="5A2D992A"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58BD6245" w14:textId="05593FD1" w:rsidR="009C0505" w:rsidRPr="009C0505" w:rsidRDefault="009C0505" w:rsidP="009C0505">
            <w:pPr>
              <w:rPr>
                <w:b w:val="0"/>
              </w:rPr>
            </w:pPr>
            <w:r w:rsidRPr="009C0505">
              <w:rPr>
                <w:b w:val="0"/>
              </w:rPr>
              <w:t xml:space="preserve">As part of the evaluation of DMI scores, quality metrics have been developed to assess missingness, income accuracy, and volatility over time. Missingness is assessed using linkage rates and an uncertainty measure analogous to a sampling error. Income accuracy is assessed using the proportion of records with complete, partial or no ATI. Volatility over time compares scores with the previous year to identify unusual movements which could indicate an error. </w:t>
            </w:r>
          </w:p>
          <w:p w14:paraId="486E3DBF" w14:textId="4DD980B6" w:rsidR="009C0505" w:rsidRPr="009C0505" w:rsidRDefault="009C0505" w:rsidP="0037535D">
            <w:pPr>
              <w:rPr>
                <w:b w:val="0"/>
              </w:rPr>
            </w:pPr>
            <w:r w:rsidRPr="009C0505">
              <w:rPr>
                <w:b w:val="0"/>
              </w:rPr>
              <w:t xml:space="preserve">DMI scores are also validated against </w:t>
            </w:r>
            <w:r w:rsidR="0037535D">
              <w:rPr>
                <w:b w:val="0"/>
              </w:rPr>
              <w:t xml:space="preserve">other </w:t>
            </w:r>
            <w:r w:rsidR="009C01E1">
              <w:rPr>
                <w:b w:val="0"/>
              </w:rPr>
              <w:t>indicators</w:t>
            </w:r>
            <w:r w:rsidR="00744FA3" w:rsidRPr="009C0505">
              <w:rPr>
                <w:b w:val="0"/>
              </w:rPr>
              <w:t xml:space="preserve"> </w:t>
            </w:r>
            <w:r w:rsidR="0037535D">
              <w:rPr>
                <w:b w:val="0"/>
              </w:rPr>
              <w:t>that enable analysis against assumptions about the target population.</w:t>
            </w:r>
          </w:p>
        </w:tc>
        <w:tc>
          <w:tcPr>
            <w:tcW w:w="3685" w:type="dxa"/>
          </w:tcPr>
          <w:p w14:paraId="4843A5D2" w14:textId="0CE08C2F" w:rsidR="009C0505" w:rsidRDefault="009C0505" w:rsidP="00912A59">
            <w:pPr>
              <w:cnfStyle w:val="000000100000" w:firstRow="0" w:lastRow="0" w:firstColumn="0" w:lastColumn="0" w:oddVBand="0" w:evenVBand="0" w:oddHBand="1" w:evenHBand="0" w:firstRowFirstColumn="0" w:firstRowLastColumn="0" w:lastRowFirstColumn="0" w:lastRowLastColumn="0"/>
            </w:pPr>
            <w:r>
              <w:t xml:space="preserve">See Quality Gate 3: Examine </w:t>
            </w:r>
            <w:r w:rsidR="00912A59">
              <w:t>s</w:t>
            </w:r>
            <w:r>
              <w:t xml:space="preserve">chool </w:t>
            </w:r>
            <w:r w:rsidR="00912A59">
              <w:t>s</w:t>
            </w:r>
            <w:r>
              <w:t xml:space="preserve">cores for further information. </w:t>
            </w:r>
          </w:p>
        </w:tc>
      </w:tr>
      <w:tr w:rsidR="009C0505" w14:paraId="0E6AA5E1" w14:textId="77777777" w:rsidTr="009C050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469A35DA" w14:textId="061A0EF7" w:rsidR="009C0505" w:rsidRPr="009C0505" w:rsidRDefault="009C0505" w:rsidP="009C0505">
            <w:pPr>
              <w:rPr>
                <w:i/>
              </w:rPr>
            </w:pPr>
            <w:r w:rsidRPr="009C0505">
              <w:rPr>
                <w:b w:val="0"/>
                <w:i/>
              </w:rPr>
              <w:t>vi. What impact does a low linkage rate have on the quality of the DMI score?</w:t>
            </w:r>
          </w:p>
        </w:tc>
      </w:tr>
      <w:tr w:rsidR="009C0505" w14:paraId="4772092A"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25BA36A1" w14:textId="4C1381AE" w:rsidR="009C0505" w:rsidRPr="009C0505" w:rsidRDefault="009C0505" w:rsidP="007763D8">
            <w:pPr>
              <w:rPr>
                <w:b w:val="0"/>
              </w:rPr>
            </w:pPr>
            <w:r w:rsidRPr="009C0505">
              <w:rPr>
                <w:b w:val="0"/>
              </w:rPr>
              <w:t xml:space="preserve">ABS analysis shows that a low linkage rate may not necessarily be an indicator of a poor quality score. A </w:t>
            </w:r>
            <w:r w:rsidRPr="009C0505">
              <w:rPr>
                <w:b w:val="0"/>
              </w:rPr>
              <w:lastRenderedPageBreak/>
              <w:t xml:space="preserve">median income produced using a sample of parents from the school community may be a robust estimate of the true median income if the parents included in the estimate are a representative sample of the whole school community population. Therefore, </w:t>
            </w:r>
            <w:r w:rsidR="007763D8">
              <w:rPr>
                <w:b w:val="0"/>
              </w:rPr>
              <w:t xml:space="preserve">it is important to consider the appropriateness of this assumption </w:t>
            </w:r>
            <w:r w:rsidRPr="009C0505">
              <w:rPr>
                <w:b w:val="0"/>
              </w:rPr>
              <w:t xml:space="preserve">when assessing DMI accuracy. </w:t>
            </w:r>
          </w:p>
        </w:tc>
        <w:tc>
          <w:tcPr>
            <w:tcW w:w="3685" w:type="dxa"/>
          </w:tcPr>
          <w:p w14:paraId="4DAC887E" w14:textId="570DBC3A" w:rsidR="007763D8" w:rsidRDefault="007763D8" w:rsidP="009C0505">
            <w:pPr>
              <w:cnfStyle w:val="000000100000" w:firstRow="0" w:lastRow="0" w:firstColumn="0" w:lastColumn="0" w:oddVBand="0" w:evenVBand="0" w:oddHBand="1" w:evenHBand="0" w:firstRowFirstColumn="0" w:firstRowLastColumn="0" w:lastRowFirstColumn="0" w:lastRowLastColumn="0"/>
            </w:pPr>
            <w:r>
              <w:lastRenderedPageBreak/>
              <w:t xml:space="preserve">See Quality Gate 3: Examine </w:t>
            </w:r>
            <w:r w:rsidR="00912A59">
              <w:t>s</w:t>
            </w:r>
            <w:r>
              <w:t xml:space="preserve">chool </w:t>
            </w:r>
            <w:r w:rsidR="00912A59">
              <w:t>s</w:t>
            </w:r>
            <w:r>
              <w:t xml:space="preserve">cores for further information. </w:t>
            </w:r>
          </w:p>
          <w:p w14:paraId="12A55056" w14:textId="2605AD75" w:rsidR="007763D8" w:rsidRDefault="007763D8" w:rsidP="007763D8">
            <w:pPr>
              <w:cnfStyle w:val="000000100000" w:firstRow="0" w:lastRow="0" w:firstColumn="0" w:lastColumn="0" w:oddVBand="0" w:evenVBand="0" w:oddHBand="1" w:evenHBand="0" w:firstRowFirstColumn="0" w:firstRowLastColumn="0" w:lastRowFirstColumn="0" w:lastRowLastColumn="0"/>
            </w:pPr>
            <w:r>
              <w:lastRenderedPageBreak/>
              <w:t xml:space="preserve">In particular, the </w:t>
            </w:r>
            <w:r w:rsidR="003E375F">
              <w:t>uncertainty measure</w:t>
            </w:r>
            <w:r w:rsidR="00A16C93">
              <w:t xml:space="preserve"> (Quality measure 3.2) combines coverage and variation in the income distribution of the school community to provide an indicator of uncertainty in the median associated with missingness. </w:t>
            </w:r>
            <w:r>
              <w:t xml:space="preserve"> </w:t>
            </w:r>
          </w:p>
          <w:p w14:paraId="73CE9567" w14:textId="11DA11C5" w:rsidR="009C0505" w:rsidRDefault="007763D8" w:rsidP="00A16C93">
            <w:pPr>
              <w:cnfStyle w:val="000000100000" w:firstRow="0" w:lastRow="0" w:firstColumn="0" w:lastColumn="0" w:oddVBand="0" w:evenVBand="0" w:oddHBand="1" w:evenHBand="0" w:firstRowFirstColumn="0" w:firstRowLastColumn="0" w:lastRowFirstColumn="0" w:lastRowLastColumn="0"/>
            </w:pPr>
            <w:r>
              <w:t xml:space="preserve">The </w:t>
            </w:r>
            <w:r w:rsidR="003E375F">
              <w:t xml:space="preserve">lower bound </w:t>
            </w:r>
            <w:r>
              <w:t xml:space="preserve">score </w:t>
            </w:r>
            <w:r w:rsidR="00A16C93">
              <w:t xml:space="preserve">(Quality measure 3.7) </w:t>
            </w:r>
            <w:r>
              <w:t xml:space="preserve">provides a way to quantify the sensitivity of the median income to the assumption that excluded parents have the same income profile as those included in the </w:t>
            </w:r>
            <w:r w:rsidR="00A16C93">
              <w:t>median</w:t>
            </w:r>
            <w:r>
              <w:t xml:space="preserve">. </w:t>
            </w:r>
          </w:p>
        </w:tc>
      </w:tr>
      <w:tr w:rsidR="009C0505" w14:paraId="55C38BB7" w14:textId="77777777" w:rsidTr="009C050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50B98834" w14:textId="659A77F5" w:rsidR="009C0505" w:rsidRPr="009C0505" w:rsidRDefault="009C0505" w:rsidP="009C0505">
            <w:pPr>
              <w:rPr>
                <w:i/>
              </w:rPr>
            </w:pPr>
            <w:r w:rsidRPr="009C0505">
              <w:rPr>
                <w:b w:val="0"/>
                <w:i/>
              </w:rPr>
              <w:lastRenderedPageBreak/>
              <w:t>vii. Has the data been adjusted in any way? If so, how much was adjusted and on what data items?</w:t>
            </w:r>
          </w:p>
        </w:tc>
      </w:tr>
      <w:tr w:rsidR="009C0505" w14:paraId="484EFBDC"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6D47E1F8" w14:textId="77777777" w:rsidR="009C0505" w:rsidRPr="009C0505" w:rsidRDefault="009C0505" w:rsidP="009C0505">
            <w:pPr>
              <w:rPr>
                <w:b w:val="0"/>
              </w:rPr>
            </w:pPr>
            <w:r w:rsidRPr="009C0505">
              <w:rPr>
                <w:b w:val="0"/>
              </w:rPr>
              <w:t>Various adjustments are made in the production of DMI and CTC scores. For example:</w:t>
            </w:r>
          </w:p>
          <w:p w14:paraId="79B4D71C" w14:textId="77777777" w:rsidR="009C0505" w:rsidRPr="009C0505" w:rsidRDefault="009C0505" w:rsidP="009C0505">
            <w:pPr>
              <w:rPr>
                <w:b w:val="0"/>
              </w:rPr>
            </w:pPr>
            <w:r w:rsidRPr="009C0505">
              <w:rPr>
                <w:b w:val="0"/>
              </w:rPr>
              <w:t xml:space="preserve"> - historical income data is indexed using the Wage Price Index;</w:t>
            </w:r>
          </w:p>
          <w:p w14:paraId="29AD3C4B" w14:textId="10BFF2CA" w:rsidR="009C0505" w:rsidRPr="009C0505" w:rsidRDefault="009C0505" w:rsidP="009C0505">
            <w:pPr>
              <w:rPr>
                <w:b w:val="0"/>
              </w:rPr>
            </w:pPr>
            <w:r w:rsidRPr="009C0505">
              <w:rPr>
                <w:b w:val="0"/>
              </w:rPr>
              <w:t xml:space="preserve"> - median incomes </w:t>
            </w:r>
            <w:r w:rsidR="00A16C93">
              <w:rPr>
                <w:b w:val="0"/>
              </w:rPr>
              <w:t>are</w:t>
            </w:r>
            <w:r w:rsidRPr="009C0505">
              <w:rPr>
                <w:b w:val="0"/>
              </w:rPr>
              <w:t xml:space="preserve"> converted </w:t>
            </w:r>
            <w:r w:rsidR="00A16C93">
              <w:rPr>
                <w:b w:val="0"/>
              </w:rPr>
              <w:t>in</w:t>
            </w:r>
            <w:r w:rsidRPr="009C0505">
              <w:rPr>
                <w:b w:val="0"/>
              </w:rPr>
              <w:t>to an annual DMI score using standardisation; and</w:t>
            </w:r>
          </w:p>
          <w:p w14:paraId="3A12C27E" w14:textId="6B5F6F03" w:rsidR="009C0505" w:rsidRPr="009C0505" w:rsidRDefault="009C0505" w:rsidP="006815F8">
            <w:pPr>
              <w:rPr>
                <w:b w:val="0"/>
              </w:rPr>
            </w:pPr>
            <w:r w:rsidRPr="009C0505">
              <w:rPr>
                <w:b w:val="0"/>
              </w:rPr>
              <w:t xml:space="preserve">- the final CTC score is the average of each school’s score for the past three years.  </w:t>
            </w:r>
          </w:p>
        </w:tc>
        <w:tc>
          <w:tcPr>
            <w:tcW w:w="3685" w:type="dxa"/>
          </w:tcPr>
          <w:p w14:paraId="64F2BE0C" w14:textId="64EE4781" w:rsidR="009C0505" w:rsidRDefault="009C0505" w:rsidP="009C0505">
            <w:pPr>
              <w:cnfStyle w:val="000000100000" w:firstRow="0" w:lastRow="0" w:firstColumn="0" w:lastColumn="0" w:oddVBand="0" w:evenVBand="0" w:oddHBand="1" w:evenHBand="0" w:firstRowFirstColumn="0" w:firstRowLastColumn="0" w:lastRowFirstColumn="0" w:lastRowLastColumn="0"/>
            </w:pPr>
            <w:r>
              <w:t xml:space="preserve">Quantitative assessment of the accuracy of the final </w:t>
            </w:r>
            <w:r w:rsidR="008A3D31">
              <w:t>DMI</w:t>
            </w:r>
            <w:r>
              <w:t xml:space="preserve"> score is undertaken according to Quality Gate 3: Examine </w:t>
            </w:r>
            <w:r w:rsidR="00912A59">
              <w:t>s</w:t>
            </w:r>
            <w:r>
              <w:t xml:space="preserve">chool </w:t>
            </w:r>
            <w:r w:rsidR="00912A59">
              <w:t>s</w:t>
            </w:r>
            <w:r>
              <w:t xml:space="preserve">cores. This includes measures to assess missingness, accuracy and volatility.  </w:t>
            </w:r>
          </w:p>
          <w:p w14:paraId="2FDB146C" w14:textId="2D9576C7" w:rsidR="009C0505" w:rsidRDefault="009C0505" w:rsidP="009C0505">
            <w:pPr>
              <w:cnfStyle w:val="000000100000" w:firstRow="0" w:lastRow="0" w:firstColumn="0" w:lastColumn="0" w:oddVBand="0" w:evenVBand="0" w:oddHBand="1" w:evenHBand="0" w:firstRowFirstColumn="0" w:firstRowLastColumn="0" w:lastRowFirstColumn="0" w:lastRowLastColumn="0"/>
            </w:pPr>
          </w:p>
        </w:tc>
      </w:tr>
      <w:tr w:rsidR="009C0505" w14:paraId="56DA8236" w14:textId="77777777" w:rsidTr="009C050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678BFAAA" w14:textId="493B6090" w:rsidR="009C0505" w:rsidRPr="009C0505" w:rsidRDefault="009C0505" w:rsidP="009C0505">
            <w:pPr>
              <w:rPr>
                <w:i/>
              </w:rPr>
            </w:pPr>
            <w:r w:rsidRPr="009C0505">
              <w:rPr>
                <w:b w:val="0"/>
                <w:i/>
              </w:rPr>
              <w:t>viii. What steps have been taken to minimise processing errors?</w:t>
            </w:r>
          </w:p>
        </w:tc>
      </w:tr>
      <w:tr w:rsidR="009C0505" w14:paraId="78952177" w14:textId="77777777" w:rsidTr="009C05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6A5A615E" w14:textId="243A1DF8" w:rsidR="009C0505" w:rsidRPr="009C0505" w:rsidRDefault="009C0505" w:rsidP="009C0505">
            <w:pPr>
              <w:rPr>
                <w:b w:val="0"/>
              </w:rPr>
            </w:pPr>
            <w:r w:rsidRPr="009C0505">
              <w:rPr>
                <w:b w:val="0"/>
              </w:rPr>
              <w:t xml:space="preserve">These are described in Section 4: Quality </w:t>
            </w:r>
            <w:r w:rsidR="00912A59">
              <w:rPr>
                <w:b w:val="0"/>
              </w:rPr>
              <w:t>g</w:t>
            </w:r>
            <w:r w:rsidRPr="009C0505">
              <w:rPr>
                <w:b w:val="0"/>
              </w:rPr>
              <w:t>ates.</w:t>
            </w:r>
          </w:p>
        </w:tc>
        <w:tc>
          <w:tcPr>
            <w:tcW w:w="3685" w:type="dxa"/>
          </w:tcPr>
          <w:p w14:paraId="28564245" w14:textId="649C8178" w:rsidR="009C0505" w:rsidRDefault="00A16C93" w:rsidP="0011727E">
            <w:pPr>
              <w:cnfStyle w:val="000000100000" w:firstRow="0" w:lastRow="0" w:firstColumn="0" w:lastColumn="0" w:oddVBand="0" w:evenVBand="0" w:oddHBand="1" w:evenHBand="0" w:firstRowFirstColumn="0" w:firstRowLastColumn="0" w:lastRowFirstColumn="0" w:lastRowLastColumn="0"/>
            </w:pPr>
            <w:r>
              <w:t xml:space="preserve">The quality assurance process </w:t>
            </w:r>
            <w:r w:rsidR="0011727E">
              <w:t>will be</w:t>
            </w:r>
            <w:r>
              <w:t xml:space="preserve"> reviewed annually, in accordance with Quality Gate 5: Review and </w:t>
            </w:r>
            <w:r w:rsidR="00912A59">
              <w:t>e</w:t>
            </w:r>
            <w:r>
              <w:t>valuate.</w:t>
            </w:r>
          </w:p>
        </w:tc>
      </w:tr>
    </w:tbl>
    <w:p w14:paraId="0E2BD081" w14:textId="401D4C32" w:rsidR="003813D6" w:rsidRDefault="003813D6" w:rsidP="003813D6">
      <w:pPr>
        <w:pStyle w:val="Heading3"/>
      </w:pPr>
      <w:r>
        <w:t>Definition</w:t>
      </w:r>
    </w:p>
    <w:p w14:paraId="34D9055F" w14:textId="70527B24" w:rsidR="003813D6" w:rsidRDefault="00843E89" w:rsidP="00843E89">
      <w:r>
        <w:t xml:space="preserve">Accuracy is the degree to which data correctly describe what </w:t>
      </w:r>
      <w:r w:rsidR="00EB62FA">
        <w:t>is</w:t>
      </w:r>
      <w:r>
        <w:t xml:space="preserve"> intended to</w:t>
      </w:r>
      <w:r w:rsidR="00EB62FA">
        <w:t xml:space="preserve"> be</w:t>
      </w:r>
      <w:r>
        <w:t xml:space="preserve"> measure</w:t>
      </w:r>
      <w:r w:rsidR="00EB62FA">
        <w:t>d</w:t>
      </w:r>
      <w:r>
        <w:t xml:space="preserve">. </w:t>
      </w:r>
      <w:r w:rsidR="00910EF4">
        <w:t xml:space="preserve">For the </w:t>
      </w:r>
      <w:r w:rsidR="00956098">
        <w:t>DMI score</w:t>
      </w:r>
      <w:r w:rsidR="00910EF4">
        <w:t>, accuracy refers to how well each school’s median income reflects the true median income of the school community.</w:t>
      </w:r>
    </w:p>
    <w:p w14:paraId="00106CF1" w14:textId="77777777" w:rsidR="003813D6" w:rsidRDefault="003813D6" w:rsidP="003813D6">
      <w:pPr>
        <w:pStyle w:val="Heading3"/>
      </w:pPr>
      <w:r>
        <w:t>Key aspects considered</w:t>
      </w:r>
    </w:p>
    <w:p w14:paraId="00F5D689" w14:textId="1FDC1509" w:rsidR="00DF59FE" w:rsidRDefault="00DF59FE" w:rsidP="00843E89">
      <w:r>
        <w:t xml:space="preserve">To assess accuracy for </w:t>
      </w:r>
      <w:r w:rsidR="00E01899">
        <w:t>DMI scores</w:t>
      </w:r>
      <w:r>
        <w:t xml:space="preserve">, </w:t>
      </w:r>
      <w:r w:rsidR="00E41F01">
        <w:t xml:space="preserve">the ABS </w:t>
      </w:r>
      <w:r>
        <w:t>consider</w:t>
      </w:r>
      <w:r w:rsidR="00E41F01">
        <w:t>ed</w:t>
      </w:r>
      <w:r>
        <w:t>:</w:t>
      </w:r>
    </w:p>
    <w:p w14:paraId="581D5788" w14:textId="4AD9499B" w:rsidR="00E41F01" w:rsidRPr="005736F0" w:rsidRDefault="00E41F01" w:rsidP="00CC50D5">
      <w:pPr>
        <w:pStyle w:val="ListParagraph"/>
        <w:numPr>
          <w:ilvl w:val="0"/>
          <w:numId w:val="5"/>
        </w:numPr>
      </w:pPr>
      <w:r>
        <w:t xml:space="preserve">The </w:t>
      </w:r>
      <w:r w:rsidR="00453665">
        <w:t>fitness-for-</w:t>
      </w:r>
      <w:r w:rsidRPr="005736F0">
        <w:t xml:space="preserve">purpose of the data, including the </w:t>
      </w:r>
      <w:r w:rsidR="006C1EA3">
        <w:t xml:space="preserve">coverage of the analytical population and the coherence of </w:t>
      </w:r>
      <w:r w:rsidR="00093FF4">
        <w:t>alternative</w:t>
      </w:r>
      <w:r w:rsidR="00093FF4" w:rsidRPr="005736F0">
        <w:t xml:space="preserve"> </w:t>
      </w:r>
      <w:r w:rsidR="00093FF4">
        <w:t xml:space="preserve">income </w:t>
      </w:r>
      <w:r w:rsidRPr="005736F0">
        <w:t xml:space="preserve">data used </w:t>
      </w:r>
      <w:r w:rsidR="00093FF4">
        <w:t>when</w:t>
      </w:r>
      <w:r w:rsidRPr="005736F0">
        <w:t xml:space="preserve"> </w:t>
      </w:r>
      <w:r w:rsidR="00E01899">
        <w:t>ATI</w:t>
      </w:r>
      <w:r w:rsidR="00E01899" w:rsidRPr="005736F0">
        <w:t xml:space="preserve"> </w:t>
      </w:r>
      <w:r w:rsidR="00093FF4">
        <w:t>is missing</w:t>
      </w:r>
      <w:r w:rsidR="006C1EA3">
        <w:t xml:space="preserve"> or non-existent</w:t>
      </w:r>
      <w:r w:rsidR="005736F0">
        <w:t xml:space="preserve">. This is </w:t>
      </w:r>
      <w:r w:rsidR="00093FF4">
        <w:t xml:space="preserve">also </w:t>
      </w:r>
      <w:r w:rsidR="005736F0">
        <w:t>discussed in Section 3.6: Coherence.</w:t>
      </w:r>
    </w:p>
    <w:p w14:paraId="2160D395" w14:textId="236A7EAE" w:rsidR="00910EF4" w:rsidRDefault="00E41F01" w:rsidP="00CC50D5">
      <w:pPr>
        <w:pStyle w:val="ListParagraph"/>
        <w:numPr>
          <w:ilvl w:val="0"/>
          <w:numId w:val="5"/>
        </w:numPr>
      </w:pPr>
      <w:r w:rsidRPr="005736F0">
        <w:t xml:space="preserve">The </w:t>
      </w:r>
      <w:r w:rsidR="00910EF4">
        <w:t>rates and</w:t>
      </w:r>
      <w:r w:rsidRPr="005736F0">
        <w:t xml:space="preserve"> quality </w:t>
      </w:r>
      <w:r w:rsidR="00910EF4">
        <w:t>of linkage between the Address Collection and MADIP</w:t>
      </w:r>
      <w:r w:rsidR="009F0754">
        <w:t xml:space="preserve"> and PIT</w:t>
      </w:r>
      <w:r w:rsidR="00910EF4">
        <w:t>.</w:t>
      </w:r>
    </w:p>
    <w:p w14:paraId="5C834CAF" w14:textId="52075E41" w:rsidR="00910EF4" w:rsidRDefault="00910EF4" w:rsidP="00CB4CDD">
      <w:pPr>
        <w:pStyle w:val="ListParagraph"/>
        <w:numPr>
          <w:ilvl w:val="0"/>
          <w:numId w:val="5"/>
        </w:numPr>
      </w:pPr>
      <w:r>
        <w:t>I</w:t>
      </w:r>
      <w:r w:rsidR="00E41F01" w:rsidRPr="005736F0">
        <w:t xml:space="preserve">ncome data </w:t>
      </w:r>
      <w:r>
        <w:t xml:space="preserve">availability, including ATI and </w:t>
      </w:r>
      <w:r w:rsidR="001D08AE">
        <w:t xml:space="preserve">alternative </w:t>
      </w:r>
      <w:r>
        <w:t>data</w:t>
      </w:r>
      <w:r w:rsidR="00CB4CDD">
        <w:t>, and the</w:t>
      </w:r>
      <w:r>
        <w:t xml:space="preserve"> assumptions inherent in the use of </w:t>
      </w:r>
      <w:r w:rsidR="001D08AE">
        <w:t xml:space="preserve">alternative </w:t>
      </w:r>
      <w:r>
        <w:t>data sources.</w:t>
      </w:r>
    </w:p>
    <w:p w14:paraId="59C34FFF" w14:textId="33FD4481" w:rsidR="00910EF4" w:rsidRPr="005736F0" w:rsidRDefault="00910EF4" w:rsidP="00CC50D5">
      <w:pPr>
        <w:pStyle w:val="ListParagraph"/>
        <w:numPr>
          <w:ilvl w:val="0"/>
          <w:numId w:val="5"/>
        </w:numPr>
      </w:pPr>
      <w:r>
        <w:t>The effect of school community characteristics, such as size and income distribution, on the sensitivity of the median income to data coverage issues.</w:t>
      </w:r>
    </w:p>
    <w:p w14:paraId="26D2D930" w14:textId="65E9D018" w:rsidR="00E41F01" w:rsidRPr="00CE7D20" w:rsidRDefault="00910EF4" w:rsidP="00CC50D5">
      <w:pPr>
        <w:pStyle w:val="ListParagraph"/>
        <w:numPr>
          <w:ilvl w:val="0"/>
          <w:numId w:val="5"/>
        </w:numPr>
      </w:pPr>
      <w:r>
        <w:t>The development of new q</w:t>
      </w:r>
      <w:r w:rsidR="00E41F01">
        <w:t xml:space="preserve">uality metrics to </w:t>
      </w:r>
      <w:r>
        <w:t xml:space="preserve">help detect </w:t>
      </w:r>
      <w:r w:rsidR="001A1E71">
        <w:t xml:space="preserve">potential </w:t>
      </w:r>
      <w:r>
        <w:t>inaccurac</w:t>
      </w:r>
      <w:r w:rsidR="006C1EA3">
        <w:t>ies</w:t>
      </w:r>
      <w:r w:rsidR="00E41F01">
        <w:t>.</w:t>
      </w:r>
    </w:p>
    <w:p w14:paraId="35EC53B5" w14:textId="7A5D5793" w:rsidR="00B0157B" w:rsidRDefault="00B0157B" w:rsidP="00B0157B">
      <w:pPr>
        <w:pStyle w:val="Heading3"/>
      </w:pPr>
      <w:r>
        <w:lastRenderedPageBreak/>
        <w:t>Assessment</w:t>
      </w:r>
    </w:p>
    <w:p w14:paraId="2B341A42" w14:textId="6BF9A529" w:rsidR="00843E89" w:rsidRDefault="00940CBC" w:rsidP="00B0157B">
      <w:pPr>
        <w:pStyle w:val="Heading4"/>
      </w:pPr>
      <w:r>
        <w:t>Linking the Address Collection to MADIP</w:t>
      </w:r>
    </w:p>
    <w:p w14:paraId="19B16C75" w14:textId="491151A9" w:rsidR="00843E89" w:rsidRDefault="00843E89" w:rsidP="00843E89">
      <w:r>
        <w:t>Several quality assurance processes are carried out to prepare the</w:t>
      </w:r>
      <w:r w:rsidR="007F0274">
        <w:t xml:space="preserve"> Address Collection and MADIP </w:t>
      </w:r>
      <w:r>
        <w:t xml:space="preserve">datasets for linking. </w:t>
      </w:r>
      <w:r w:rsidR="008F6873">
        <w:t>These include:</w:t>
      </w:r>
    </w:p>
    <w:p w14:paraId="27CC2FC2" w14:textId="77777777" w:rsidR="008F6873" w:rsidRDefault="008F6873" w:rsidP="008F6873">
      <w:pPr>
        <w:pStyle w:val="ListParagraph"/>
        <w:numPr>
          <w:ilvl w:val="0"/>
          <w:numId w:val="27"/>
        </w:numPr>
      </w:pPr>
      <w:r>
        <w:t xml:space="preserve">Linkage variables, including anonymised parent name and geocoded address, </w:t>
      </w:r>
      <w:r w:rsidRPr="00945F66">
        <w:t xml:space="preserve">are </w:t>
      </w:r>
      <w:r>
        <w:t>standardised</w:t>
      </w:r>
      <w:r w:rsidRPr="00945F66">
        <w:t xml:space="preserve"> and formatted consistently</w:t>
      </w:r>
      <w:r>
        <w:t xml:space="preserve"> on each dataset. </w:t>
      </w:r>
    </w:p>
    <w:p w14:paraId="5F50FB45" w14:textId="218CC943" w:rsidR="008F6873" w:rsidRDefault="008F6873" w:rsidP="008F6873">
      <w:pPr>
        <w:pStyle w:val="ListParagraph"/>
        <w:numPr>
          <w:ilvl w:val="0"/>
          <w:numId w:val="27"/>
        </w:numPr>
      </w:pPr>
      <w:r>
        <w:t>If</w:t>
      </w:r>
      <w:r w:rsidRPr="00945F66">
        <w:t xml:space="preserve"> multiple values</w:t>
      </w:r>
      <w:r w:rsidR="006D643D">
        <w:t xml:space="preserve"> are</w:t>
      </w:r>
      <w:r w:rsidRPr="00945F66">
        <w:t xml:space="preserve"> reported for a variable (such as two addresses), all </w:t>
      </w:r>
      <w:r>
        <w:t>are</w:t>
      </w:r>
      <w:r w:rsidRPr="00945F66">
        <w:t xml:space="preserve"> used to maximise the likelihood of a link. </w:t>
      </w:r>
    </w:p>
    <w:p w14:paraId="40C45F15" w14:textId="562B8989" w:rsidR="008F6873" w:rsidRDefault="008F6873" w:rsidP="008F6873">
      <w:pPr>
        <w:pStyle w:val="ListParagraph"/>
        <w:numPr>
          <w:ilvl w:val="0"/>
          <w:numId w:val="27"/>
        </w:numPr>
      </w:pPr>
      <w:r w:rsidRPr="008F6873">
        <w:rPr>
          <w:rFonts w:cs="Arial"/>
          <w:color w:val="000000"/>
        </w:rPr>
        <w:t xml:space="preserve">Name information is repaired, standardised and anonymised. </w:t>
      </w:r>
      <w:r>
        <w:t>This</w:t>
      </w:r>
      <w:r w:rsidRPr="00945F66">
        <w:t xml:space="preserve"> involves converting common misspellings or var</w:t>
      </w:r>
      <w:r>
        <w:t>iations to their 'origin name' (</w:t>
      </w:r>
      <w:r w:rsidR="006C1EA3">
        <w:t>e.g.</w:t>
      </w:r>
      <w:r>
        <w:t xml:space="preserve"> Libby to Elizabeth)</w:t>
      </w:r>
      <w:r w:rsidRPr="00945F66">
        <w:t>.</w:t>
      </w:r>
      <w:r>
        <w:t xml:space="preserve"> </w:t>
      </w:r>
    </w:p>
    <w:p w14:paraId="48807A60" w14:textId="178491F0" w:rsidR="008F6873" w:rsidRDefault="008F6873" w:rsidP="008F6873">
      <w:pPr>
        <w:pStyle w:val="ListParagraph"/>
        <w:numPr>
          <w:ilvl w:val="0"/>
          <w:numId w:val="27"/>
        </w:numPr>
      </w:pPr>
      <w:r w:rsidRPr="00945F66">
        <w:t xml:space="preserve">Addresses are coded to </w:t>
      </w:r>
      <w:r>
        <w:t xml:space="preserve">the </w:t>
      </w:r>
      <w:r w:rsidR="006D643D">
        <w:t>most precise</w:t>
      </w:r>
      <w:r>
        <w:t xml:space="preserve"> geograph</w:t>
      </w:r>
      <w:r w:rsidR="006D643D">
        <w:t>ic code</w:t>
      </w:r>
      <w:r>
        <w:t xml:space="preserve">. </w:t>
      </w:r>
    </w:p>
    <w:p w14:paraId="5373A98D" w14:textId="064489D7" w:rsidR="00843E89" w:rsidRDefault="00843E89" w:rsidP="00843E89">
      <w:r w:rsidRPr="00945F66">
        <w:t xml:space="preserve">Deterministic </w:t>
      </w:r>
      <w:r>
        <w:t xml:space="preserve">(exact match) </w:t>
      </w:r>
      <w:r w:rsidRPr="00945F66">
        <w:t xml:space="preserve">linkage </w:t>
      </w:r>
      <w:r>
        <w:t>is</w:t>
      </w:r>
      <w:r w:rsidRPr="00945F66">
        <w:t xml:space="preserve"> used to capture the highest quality and number of links. </w:t>
      </w:r>
      <w:r>
        <w:t>This method matches</w:t>
      </w:r>
      <w:r w:rsidRPr="00945F66">
        <w:t xml:space="preserve"> records on each dataset that have the same combination of </w:t>
      </w:r>
      <w:r>
        <w:t>linking</w:t>
      </w:r>
      <w:r w:rsidRPr="00945F66">
        <w:t xml:space="preserve"> variables. The </w:t>
      </w:r>
      <w:r w:rsidR="00940CBC">
        <w:t xml:space="preserve">search </w:t>
      </w:r>
      <w:r w:rsidR="005D49F3">
        <w:t xml:space="preserve">criteria are </w:t>
      </w:r>
      <w:r w:rsidR="00940CBC">
        <w:t xml:space="preserve">gradually </w:t>
      </w:r>
      <w:r w:rsidR="005D49F3">
        <w:t xml:space="preserve">broadened </w:t>
      </w:r>
      <w:r w:rsidR="00940CBC">
        <w:t>to identify more matches</w:t>
      </w:r>
      <w:r w:rsidR="000F367B">
        <w:t xml:space="preserve"> and the </w:t>
      </w:r>
      <w:r>
        <w:t xml:space="preserve">final </w:t>
      </w:r>
      <w:r w:rsidRPr="004B7F66">
        <w:t xml:space="preserve">parameters </w:t>
      </w:r>
      <w:r w:rsidR="005D49F3">
        <w:t xml:space="preserve">are </w:t>
      </w:r>
      <w:r>
        <w:t>chosen</w:t>
      </w:r>
      <w:r w:rsidR="005D49F3">
        <w:t xml:space="preserve"> to </w:t>
      </w:r>
      <w:r w:rsidR="009135E1">
        <w:t xml:space="preserve">maximise both </w:t>
      </w:r>
      <w:r>
        <w:t xml:space="preserve">linkage rate </w:t>
      </w:r>
      <w:r w:rsidR="009135E1">
        <w:t xml:space="preserve">and quality. </w:t>
      </w:r>
      <w:r w:rsidR="005D49F3">
        <w:t xml:space="preserve">For the DMI, </w:t>
      </w:r>
      <w:r>
        <w:t>link quality i</w:t>
      </w:r>
      <w:r w:rsidRPr="00996433">
        <w:t xml:space="preserve">s </w:t>
      </w:r>
      <w:r w:rsidR="005D49F3">
        <w:t>defined as:</w:t>
      </w:r>
      <w:r w:rsidRPr="00996433">
        <w:t xml:space="preserve"> </w:t>
      </w:r>
    </w:p>
    <w:p w14:paraId="173C708C" w14:textId="77777777" w:rsidR="00843E89" w:rsidRDefault="00843E89" w:rsidP="00CC50D5">
      <w:pPr>
        <w:pStyle w:val="ListParagraph"/>
        <w:numPr>
          <w:ilvl w:val="0"/>
          <w:numId w:val="3"/>
        </w:numPr>
      </w:pPr>
      <w:r>
        <w:t xml:space="preserve">Quality 1 links predominantly match on </w:t>
      </w:r>
      <w:r w:rsidRPr="004B7F66">
        <w:t xml:space="preserve">anonymised </w:t>
      </w:r>
      <w:r>
        <w:t xml:space="preserve">parent </w:t>
      </w:r>
      <w:r w:rsidRPr="004B7F66">
        <w:t>name</w:t>
      </w:r>
      <w:r>
        <w:t xml:space="preserve"> and </w:t>
      </w:r>
      <w:r w:rsidRPr="004B7F66">
        <w:t>ARID or Mesh</w:t>
      </w:r>
      <w:r>
        <w:t xml:space="preserve"> </w:t>
      </w:r>
      <w:r w:rsidRPr="004B7F66">
        <w:t>Block</w:t>
      </w:r>
      <w:r>
        <w:t>.</w:t>
      </w:r>
    </w:p>
    <w:p w14:paraId="04B67B09" w14:textId="77777777" w:rsidR="00843E89" w:rsidRPr="004335A9" w:rsidRDefault="00843E89" w:rsidP="00CC50D5">
      <w:pPr>
        <w:pStyle w:val="ListParagraph"/>
        <w:numPr>
          <w:ilvl w:val="0"/>
          <w:numId w:val="3"/>
        </w:numPr>
        <w:rPr>
          <w:rFonts w:ascii="Calibri" w:hAnsi="Calibri" w:cs="Calibri"/>
        </w:rPr>
      </w:pPr>
      <w:r w:rsidRPr="004B7F66">
        <w:t xml:space="preserve">Quality </w:t>
      </w:r>
      <w:r>
        <w:t xml:space="preserve">2 links match on </w:t>
      </w:r>
      <w:r w:rsidRPr="004B7F66">
        <w:t xml:space="preserve">anonymised </w:t>
      </w:r>
      <w:r>
        <w:t xml:space="preserve">parent name and a </w:t>
      </w:r>
      <w:r w:rsidRPr="004B7F66">
        <w:t>higher level of geography</w:t>
      </w:r>
      <w:r>
        <w:t xml:space="preserve"> (i.e.</w:t>
      </w:r>
      <w:r w:rsidRPr="004B7F66">
        <w:t xml:space="preserve"> SA1</w:t>
      </w:r>
      <w:r>
        <w:t>)</w:t>
      </w:r>
      <w:r w:rsidRPr="004B7F66">
        <w:t>.</w:t>
      </w:r>
      <w:r w:rsidRPr="00DE0EC4">
        <w:t xml:space="preserve"> </w:t>
      </w:r>
    </w:p>
    <w:p w14:paraId="679AC961" w14:textId="2FF66470" w:rsidR="00843E89" w:rsidRPr="006D40AE" w:rsidRDefault="00843E89" w:rsidP="00CC50D5">
      <w:pPr>
        <w:pStyle w:val="ListParagraph"/>
        <w:numPr>
          <w:ilvl w:val="0"/>
          <w:numId w:val="3"/>
        </w:numPr>
        <w:rPr>
          <w:rFonts w:ascii="Calibri" w:hAnsi="Calibri" w:cs="Calibri"/>
        </w:rPr>
      </w:pPr>
      <w:r>
        <w:rPr>
          <w:rFonts w:ascii="Calibri" w:hAnsi="Calibri" w:cs="Calibri"/>
        </w:rPr>
        <w:t xml:space="preserve">Quality 3 </w:t>
      </w:r>
      <w:r w:rsidRPr="006D40AE">
        <w:rPr>
          <w:rFonts w:ascii="Calibri" w:hAnsi="Calibri" w:cs="Calibri"/>
        </w:rPr>
        <w:t>links are made at a broader level of geography</w:t>
      </w:r>
      <w:r w:rsidR="00EA0404">
        <w:rPr>
          <w:rFonts w:ascii="Calibri" w:hAnsi="Calibri" w:cs="Calibri"/>
        </w:rPr>
        <w:t>. As t</w:t>
      </w:r>
      <w:r w:rsidR="00D90FB0">
        <w:rPr>
          <w:rFonts w:ascii="Calibri" w:hAnsi="Calibri" w:cs="Calibri"/>
        </w:rPr>
        <w:t>his</w:t>
      </w:r>
      <w:r w:rsidRPr="006D40AE">
        <w:rPr>
          <w:rFonts w:ascii="Calibri" w:hAnsi="Calibri" w:cs="Calibri"/>
        </w:rPr>
        <w:t xml:space="preserve"> introduces uncertainty in the accuracy of the link</w:t>
      </w:r>
      <w:r w:rsidR="00D90FB0">
        <w:rPr>
          <w:rFonts w:ascii="Calibri" w:hAnsi="Calibri" w:cs="Calibri"/>
        </w:rPr>
        <w:t>, q</w:t>
      </w:r>
      <w:r w:rsidRPr="006D40AE">
        <w:rPr>
          <w:rFonts w:ascii="Calibri" w:hAnsi="Calibri" w:cs="Calibri"/>
        </w:rPr>
        <w:t xml:space="preserve">uality 3 links </w:t>
      </w:r>
      <w:r w:rsidR="00EA0404">
        <w:rPr>
          <w:rFonts w:ascii="Calibri" w:hAnsi="Calibri" w:cs="Calibri"/>
        </w:rPr>
        <w:t>are</w:t>
      </w:r>
      <w:r w:rsidRPr="006D40AE">
        <w:rPr>
          <w:rFonts w:ascii="Calibri" w:hAnsi="Calibri" w:cs="Calibri"/>
        </w:rPr>
        <w:t xml:space="preserve"> not </w:t>
      </w:r>
      <w:r w:rsidR="00D90FB0">
        <w:rPr>
          <w:rFonts w:ascii="Calibri" w:hAnsi="Calibri" w:cs="Calibri"/>
        </w:rPr>
        <w:t>used</w:t>
      </w:r>
      <w:r w:rsidRPr="006D40AE">
        <w:rPr>
          <w:rFonts w:ascii="Calibri" w:hAnsi="Calibri" w:cs="Calibri"/>
        </w:rPr>
        <w:t xml:space="preserve"> in the </w:t>
      </w:r>
      <w:r w:rsidR="00ED4CFB">
        <w:rPr>
          <w:rFonts w:ascii="Calibri" w:hAnsi="Calibri" w:cs="Calibri"/>
        </w:rPr>
        <w:t>DMI</w:t>
      </w:r>
      <w:r w:rsidRPr="006D40AE">
        <w:rPr>
          <w:rFonts w:ascii="Calibri" w:hAnsi="Calibri" w:cs="Calibri"/>
        </w:rPr>
        <w:t>.</w:t>
      </w:r>
    </w:p>
    <w:p w14:paraId="50DBAE45" w14:textId="4816CF5D" w:rsidR="00890A95" w:rsidRDefault="00890A95" w:rsidP="00843E89">
      <w:r>
        <w:t xml:space="preserve">When this analysis was done, 2016-17 </w:t>
      </w:r>
      <w:r w:rsidR="005B299E">
        <w:t>PIT</w:t>
      </w:r>
      <w:r w:rsidR="00235D46">
        <w:t xml:space="preserve"> </w:t>
      </w:r>
      <w:r w:rsidR="00E4278C">
        <w:t>data was not available via</w:t>
      </w:r>
      <w:r>
        <w:t xml:space="preserve"> </w:t>
      </w:r>
      <w:r w:rsidR="00E4278C">
        <w:t xml:space="preserve">the </w:t>
      </w:r>
      <w:r>
        <w:t>MADIP</w:t>
      </w:r>
      <w:r w:rsidR="00E4278C">
        <w:t xml:space="preserve"> </w:t>
      </w:r>
      <w:r w:rsidR="00911F5A">
        <w:t>data asset</w:t>
      </w:r>
      <w:r>
        <w:t xml:space="preserve">. Therefore, two different types of linkage were performed – one linked </w:t>
      </w:r>
      <w:r w:rsidR="005D49F3">
        <w:t xml:space="preserve">the </w:t>
      </w:r>
      <w:r>
        <w:t xml:space="preserve">Address Collection to MADIP, and another linked it to </w:t>
      </w:r>
      <w:r w:rsidR="005B299E">
        <w:t>PIT</w:t>
      </w:r>
      <w:r w:rsidR="00235D46">
        <w:t xml:space="preserve"> </w:t>
      </w:r>
      <w:r>
        <w:t>data directly</w:t>
      </w:r>
      <w:r w:rsidR="005D49F3">
        <w:rPr>
          <w:rStyle w:val="FootnoteReference"/>
        </w:rPr>
        <w:footnoteReference w:id="12"/>
      </w:r>
      <w:r>
        <w:t xml:space="preserve">. As </w:t>
      </w:r>
      <w:r w:rsidR="001949CC">
        <w:t>T</w:t>
      </w:r>
      <w:r w:rsidR="009123E2">
        <w:t>able 3.3</w:t>
      </w:r>
      <w:r w:rsidR="00843E89">
        <w:t xml:space="preserve"> shows</w:t>
      </w:r>
      <w:r>
        <w:t xml:space="preserve">, linking via MADIP achieved higher linkage rates than linking directly to </w:t>
      </w:r>
      <w:r w:rsidR="00235D46">
        <w:t>the tax data</w:t>
      </w:r>
      <w:r>
        <w:t xml:space="preserve">. </w:t>
      </w:r>
      <w:r w:rsidR="00B02044">
        <w:t>L</w:t>
      </w:r>
      <w:r>
        <w:t xml:space="preserve">inkage rates are </w:t>
      </w:r>
      <w:r w:rsidR="00B02044">
        <w:t xml:space="preserve">also </w:t>
      </w:r>
      <w:r>
        <w:t>higher when the reference periods of the data</w:t>
      </w:r>
      <w:r w:rsidR="00B45F50">
        <w:t>sets</w:t>
      </w:r>
      <w:r>
        <w:t xml:space="preserve"> being linked are more closely aligned. </w:t>
      </w:r>
    </w:p>
    <w:p w14:paraId="1F7E40F1" w14:textId="63C752C5" w:rsidR="00843E89" w:rsidRDefault="009123E2" w:rsidP="00843E89">
      <w:pPr>
        <w:pStyle w:val="Caption"/>
        <w:keepLines/>
      </w:pPr>
      <w:r>
        <w:t>Table 3.3</w:t>
      </w:r>
      <w:r w:rsidR="00843E89" w:rsidRPr="008C12CF">
        <w:t xml:space="preserve">: </w:t>
      </w:r>
      <w:r w:rsidR="00B00BDA">
        <w:t xml:space="preserve">Linkage of </w:t>
      </w:r>
      <w:r w:rsidR="00843E89" w:rsidRPr="008C12CF">
        <w:t xml:space="preserve">Address Collection </w:t>
      </w:r>
      <w:r w:rsidR="00B00BDA">
        <w:t>records to</w:t>
      </w:r>
      <w:r w:rsidR="00843E89">
        <w:t xml:space="preserve"> MADIP</w:t>
      </w:r>
      <w:r w:rsidR="00E4278C">
        <w:t xml:space="preserve"> spine</w:t>
      </w:r>
      <w:r w:rsidR="00D87B5D">
        <w:t xml:space="preserve"> and </w:t>
      </w:r>
      <w:r w:rsidR="00E4278C">
        <w:t>PIT</w:t>
      </w:r>
      <w:r w:rsidR="00B00BDA">
        <w:t>, by link quality</w:t>
      </w:r>
    </w:p>
    <w:tbl>
      <w:tblPr>
        <w:tblStyle w:val="ListTable3-Accent1"/>
        <w:tblW w:w="0" w:type="auto"/>
        <w:tblLook w:val="04A0" w:firstRow="1" w:lastRow="0" w:firstColumn="1" w:lastColumn="0" w:noHBand="0" w:noVBand="1"/>
      </w:tblPr>
      <w:tblGrid>
        <w:gridCol w:w="2547"/>
        <w:gridCol w:w="3463"/>
        <w:gridCol w:w="3006"/>
      </w:tblGrid>
      <w:tr w:rsidR="00D87B5D" w14:paraId="71AC69CC" w14:textId="77777777" w:rsidTr="00D87B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7" w:type="dxa"/>
          </w:tcPr>
          <w:p w14:paraId="112059F8" w14:textId="300505D5" w:rsidR="00D87B5D" w:rsidRDefault="00C95AB5" w:rsidP="00D87B5D">
            <w:r>
              <w:t>Address Collection data is linked…</w:t>
            </w:r>
          </w:p>
        </w:tc>
        <w:tc>
          <w:tcPr>
            <w:tcW w:w="3463" w:type="dxa"/>
          </w:tcPr>
          <w:p w14:paraId="1B6E1723" w14:textId="1F357D2C" w:rsidR="00D87B5D" w:rsidRDefault="00C95AB5" w:rsidP="00D87B5D">
            <w:pPr>
              <w:cnfStyle w:val="100000000000" w:firstRow="1" w:lastRow="0" w:firstColumn="0" w:lastColumn="0" w:oddVBand="0" w:evenVBand="0" w:oddHBand="0" w:evenHBand="0" w:firstRowFirstColumn="0" w:firstRowLastColumn="0" w:lastRowFirstColumn="0" w:lastRowLastColumn="0"/>
            </w:pPr>
            <w:r>
              <w:t xml:space="preserve">… to </w:t>
            </w:r>
            <w:r w:rsidR="00D87B5D">
              <w:t xml:space="preserve">MADIP 2016 </w:t>
            </w:r>
          </w:p>
          <w:p w14:paraId="21282768" w14:textId="7957FBF3" w:rsidR="00D87B5D" w:rsidRDefault="00D87B5D" w:rsidP="00E60F7B">
            <w:pPr>
              <w:cnfStyle w:val="100000000000" w:firstRow="1" w:lastRow="0" w:firstColumn="0" w:lastColumn="0" w:oddVBand="0" w:evenVBand="0" w:oddHBand="0" w:evenHBand="0" w:firstRowFirstColumn="0" w:firstRowLastColumn="0" w:lastRowFirstColumn="0" w:lastRowLastColumn="0"/>
            </w:pPr>
            <w:r w:rsidRPr="00D87B5D">
              <w:rPr>
                <w:b w:val="0"/>
              </w:rPr>
              <w:t xml:space="preserve">(including </w:t>
            </w:r>
            <w:r w:rsidR="00E60F7B">
              <w:rPr>
                <w:b w:val="0"/>
              </w:rPr>
              <w:t>PIT</w:t>
            </w:r>
            <w:r w:rsidRPr="00D87B5D">
              <w:rPr>
                <w:b w:val="0"/>
              </w:rPr>
              <w:t xml:space="preserve"> 2015-16)</w:t>
            </w:r>
          </w:p>
        </w:tc>
        <w:tc>
          <w:tcPr>
            <w:tcW w:w="3006" w:type="dxa"/>
          </w:tcPr>
          <w:p w14:paraId="1C7C8FFC" w14:textId="671B9FBA" w:rsidR="00D87B5D" w:rsidRDefault="00C95AB5" w:rsidP="00E60F7B">
            <w:pPr>
              <w:cnfStyle w:val="100000000000" w:firstRow="1" w:lastRow="0" w:firstColumn="0" w:lastColumn="0" w:oddVBand="0" w:evenVBand="0" w:oddHBand="0" w:evenHBand="0" w:firstRowFirstColumn="0" w:firstRowLastColumn="0" w:lastRowFirstColumn="0" w:lastRowLastColumn="0"/>
            </w:pPr>
            <w:r>
              <w:t xml:space="preserve">… to </w:t>
            </w:r>
            <w:r w:rsidR="00E60F7B">
              <w:t xml:space="preserve">PIT </w:t>
            </w:r>
            <w:r w:rsidR="00D87B5D">
              <w:t>2016-17</w:t>
            </w:r>
          </w:p>
        </w:tc>
      </w:tr>
      <w:tr w:rsidR="00D87B5D" w14:paraId="7AE60B3F" w14:textId="77777777" w:rsidTr="00D87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E639A3C" w14:textId="28570EDD" w:rsidR="00D87B5D" w:rsidRDefault="00D87B5D" w:rsidP="00D87B5D">
            <w:r>
              <w:t>2018 Address Collection</w:t>
            </w:r>
          </w:p>
        </w:tc>
        <w:tc>
          <w:tcPr>
            <w:tcW w:w="3463" w:type="dxa"/>
          </w:tcPr>
          <w:p w14:paraId="2645F87E" w14:textId="77777777" w:rsidR="00D87B5D" w:rsidRPr="00D87B5D" w:rsidRDefault="00D87B5D" w:rsidP="00D87B5D">
            <w:pPr>
              <w:keepNext/>
              <w:keepLines/>
              <w:spacing w:after="120"/>
              <w:cnfStyle w:val="000000100000" w:firstRow="0" w:lastRow="0" w:firstColumn="0" w:lastColumn="0" w:oddVBand="0" w:evenVBand="0" w:oddHBand="1" w:evenHBand="0" w:firstRowFirstColumn="0" w:firstRowLastColumn="0" w:lastRowFirstColumn="0" w:lastRowLastColumn="0"/>
              <w:rPr>
                <w:sz w:val="20"/>
                <w:szCs w:val="20"/>
              </w:rPr>
            </w:pPr>
            <w:r w:rsidRPr="00D87B5D">
              <w:rPr>
                <w:sz w:val="20"/>
                <w:szCs w:val="20"/>
              </w:rPr>
              <w:t>Quality 1 = 80.7%</w:t>
            </w:r>
          </w:p>
          <w:p w14:paraId="655ABB09" w14:textId="77777777" w:rsidR="00D87B5D" w:rsidRPr="00D87B5D" w:rsidRDefault="00D87B5D" w:rsidP="00D87B5D">
            <w:pPr>
              <w:keepNext/>
              <w:keepLines/>
              <w:spacing w:after="120"/>
              <w:cnfStyle w:val="000000100000" w:firstRow="0" w:lastRow="0" w:firstColumn="0" w:lastColumn="0" w:oddVBand="0" w:evenVBand="0" w:oddHBand="1" w:evenHBand="0" w:firstRowFirstColumn="0" w:firstRowLastColumn="0" w:lastRowFirstColumn="0" w:lastRowLastColumn="0"/>
              <w:rPr>
                <w:b/>
                <w:i/>
                <w:sz w:val="20"/>
                <w:szCs w:val="20"/>
              </w:rPr>
            </w:pPr>
            <w:r w:rsidRPr="00D87B5D">
              <w:rPr>
                <w:b/>
                <w:sz w:val="20"/>
                <w:szCs w:val="20"/>
              </w:rPr>
              <w:t>Quality 1 &amp; 2 = 85.7%</w:t>
            </w:r>
            <w:r w:rsidRPr="00D87B5D">
              <w:rPr>
                <w:b/>
                <w:i/>
                <w:sz w:val="20"/>
                <w:szCs w:val="20"/>
              </w:rPr>
              <w:t xml:space="preserve"> </w:t>
            </w:r>
          </w:p>
          <w:p w14:paraId="4E20FBFD" w14:textId="64C62A20" w:rsidR="00D87B5D" w:rsidRDefault="00D87B5D" w:rsidP="00D87B5D">
            <w:pPr>
              <w:cnfStyle w:val="000000100000" w:firstRow="0" w:lastRow="0" w:firstColumn="0" w:lastColumn="0" w:oddVBand="0" w:evenVBand="0" w:oddHBand="1" w:evenHBand="0" w:firstRowFirstColumn="0" w:firstRowLastColumn="0" w:lastRowFirstColumn="0" w:lastRowLastColumn="0"/>
            </w:pPr>
            <w:r w:rsidRPr="00D87B5D">
              <w:rPr>
                <w:sz w:val="20"/>
                <w:szCs w:val="20"/>
              </w:rPr>
              <w:t>Quality 1 &amp; 2 &amp; 3 = 91.4%</w:t>
            </w:r>
          </w:p>
        </w:tc>
        <w:tc>
          <w:tcPr>
            <w:tcW w:w="3006" w:type="dxa"/>
          </w:tcPr>
          <w:p w14:paraId="1BB8E0BB" w14:textId="17D67E2F" w:rsidR="00D87B5D" w:rsidRPr="00811407" w:rsidRDefault="00D87B5D" w:rsidP="00D87B5D">
            <w:pPr>
              <w:spacing w:after="12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Quality 1 = 78</w:t>
            </w:r>
            <w:r w:rsidRPr="00811407">
              <w:rPr>
                <w:sz w:val="20"/>
                <w:szCs w:val="20"/>
              </w:rPr>
              <w:t>.5%</w:t>
            </w:r>
          </w:p>
          <w:p w14:paraId="1E921DFB" w14:textId="3EBCA366" w:rsidR="00D87B5D" w:rsidRPr="009B28F6" w:rsidRDefault="00D87B5D" w:rsidP="00D87B5D">
            <w:pPr>
              <w:spacing w:after="120"/>
              <w:cnfStyle w:val="000000100000" w:firstRow="0" w:lastRow="0" w:firstColumn="0" w:lastColumn="0" w:oddVBand="0" w:evenVBand="0" w:oddHBand="1" w:evenHBand="0" w:firstRowFirstColumn="0" w:firstRowLastColumn="0" w:lastRowFirstColumn="0" w:lastRowLastColumn="0"/>
              <w:rPr>
                <w:i/>
                <w:sz w:val="20"/>
                <w:szCs w:val="20"/>
              </w:rPr>
            </w:pPr>
            <w:r>
              <w:rPr>
                <w:b/>
                <w:sz w:val="20"/>
                <w:szCs w:val="20"/>
              </w:rPr>
              <w:t xml:space="preserve">Quality 1 &amp; </w:t>
            </w:r>
            <w:r w:rsidRPr="00811407">
              <w:rPr>
                <w:b/>
                <w:sz w:val="20"/>
                <w:szCs w:val="20"/>
              </w:rPr>
              <w:t xml:space="preserve">2 = </w:t>
            </w:r>
            <w:r>
              <w:rPr>
                <w:b/>
                <w:sz w:val="20"/>
                <w:szCs w:val="20"/>
              </w:rPr>
              <w:t>81.2</w:t>
            </w:r>
            <w:r w:rsidRPr="00811407">
              <w:rPr>
                <w:b/>
                <w:sz w:val="20"/>
                <w:szCs w:val="20"/>
              </w:rPr>
              <w:t>%</w:t>
            </w:r>
          </w:p>
          <w:p w14:paraId="626FED0E" w14:textId="6E119E59" w:rsidR="00D87B5D" w:rsidRDefault="00D87B5D" w:rsidP="00D87B5D">
            <w:pPr>
              <w:cnfStyle w:val="000000100000" w:firstRow="0" w:lastRow="0" w:firstColumn="0" w:lastColumn="0" w:oddVBand="0" w:evenVBand="0" w:oddHBand="1" w:evenHBand="0" w:firstRowFirstColumn="0" w:firstRowLastColumn="0" w:lastRowFirstColumn="0" w:lastRowLastColumn="0"/>
            </w:pPr>
            <w:r>
              <w:rPr>
                <w:sz w:val="20"/>
                <w:szCs w:val="20"/>
              </w:rPr>
              <w:t>Quality 1 &amp; 2 &amp; 3 = 87.4</w:t>
            </w:r>
            <w:r w:rsidRPr="00811407">
              <w:rPr>
                <w:sz w:val="20"/>
                <w:szCs w:val="20"/>
              </w:rPr>
              <w:t>%</w:t>
            </w:r>
          </w:p>
        </w:tc>
      </w:tr>
      <w:tr w:rsidR="00D87B5D" w14:paraId="63AF3DC1" w14:textId="77777777" w:rsidTr="00D87B5D">
        <w:tc>
          <w:tcPr>
            <w:cnfStyle w:val="001000000000" w:firstRow="0" w:lastRow="0" w:firstColumn="1" w:lastColumn="0" w:oddVBand="0" w:evenVBand="0" w:oddHBand="0" w:evenHBand="0" w:firstRowFirstColumn="0" w:firstRowLastColumn="0" w:lastRowFirstColumn="0" w:lastRowLastColumn="0"/>
            <w:tcW w:w="2547" w:type="dxa"/>
          </w:tcPr>
          <w:p w14:paraId="664A75EE" w14:textId="513CECB0" w:rsidR="00D87B5D" w:rsidRDefault="00D87B5D" w:rsidP="00D87B5D">
            <w:r>
              <w:t>2019 Address Collection</w:t>
            </w:r>
          </w:p>
        </w:tc>
        <w:tc>
          <w:tcPr>
            <w:tcW w:w="3463" w:type="dxa"/>
          </w:tcPr>
          <w:p w14:paraId="39330035" w14:textId="77777777" w:rsidR="00D87B5D" w:rsidRPr="00811407" w:rsidRDefault="00D87B5D" w:rsidP="00D87B5D">
            <w:pPr>
              <w:keepNext/>
              <w:keepLines/>
              <w:spacing w:after="12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Quality 1 = </w:t>
            </w:r>
            <w:r w:rsidRPr="00A770D8">
              <w:rPr>
                <w:b/>
                <w:sz w:val="20"/>
                <w:szCs w:val="20"/>
              </w:rPr>
              <w:t>77.4%</w:t>
            </w:r>
          </w:p>
          <w:p w14:paraId="749BCADE" w14:textId="77777777" w:rsidR="00D87B5D" w:rsidRPr="009B28F6" w:rsidRDefault="00D87B5D" w:rsidP="00D87B5D">
            <w:pPr>
              <w:keepNext/>
              <w:keepLines/>
              <w:spacing w:after="120"/>
              <w:cnfStyle w:val="000000000000" w:firstRow="0" w:lastRow="0" w:firstColumn="0" w:lastColumn="0" w:oddVBand="0" w:evenVBand="0" w:oddHBand="0" w:evenHBand="0" w:firstRowFirstColumn="0" w:firstRowLastColumn="0" w:lastRowFirstColumn="0" w:lastRowLastColumn="0"/>
              <w:rPr>
                <w:i/>
                <w:sz w:val="20"/>
                <w:szCs w:val="20"/>
              </w:rPr>
            </w:pPr>
            <w:r>
              <w:rPr>
                <w:b/>
                <w:sz w:val="20"/>
                <w:szCs w:val="20"/>
              </w:rPr>
              <w:t xml:space="preserve">Quality 1 &amp; 2 = </w:t>
            </w:r>
            <w:r w:rsidRPr="00B00BDA">
              <w:rPr>
                <w:b/>
                <w:sz w:val="20"/>
                <w:szCs w:val="20"/>
              </w:rPr>
              <w:t>83.2%</w:t>
            </w:r>
          </w:p>
          <w:p w14:paraId="519B2A04" w14:textId="17C289C8" w:rsidR="00D87B5D" w:rsidRDefault="00D87B5D" w:rsidP="00D87B5D">
            <w:pPr>
              <w:cnfStyle w:val="000000000000" w:firstRow="0" w:lastRow="0" w:firstColumn="0" w:lastColumn="0" w:oddVBand="0" w:evenVBand="0" w:oddHBand="0" w:evenHBand="0" w:firstRowFirstColumn="0" w:firstRowLastColumn="0" w:lastRowFirstColumn="0" w:lastRowLastColumn="0"/>
            </w:pPr>
            <w:r>
              <w:rPr>
                <w:sz w:val="20"/>
                <w:szCs w:val="20"/>
              </w:rPr>
              <w:t xml:space="preserve">Quality 1 &amp; 2 &amp; 3 = </w:t>
            </w:r>
            <w:r w:rsidRPr="00B00BDA">
              <w:rPr>
                <w:sz w:val="20"/>
                <w:szCs w:val="20"/>
              </w:rPr>
              <w:t>90.2%</w:t>
            </w:r>
          </w:p>
        </w:tc>
        <w:tc>
          <w:tcPr>
            <w:tcW w:w="3006" w:type="dxa"/>
          </w:tcPr>
          <w:p w14:paraId="79A81045" w14:textId="77777777" w:rsidR="00D87B5D" w:rsidRPr="00811407" w:rsidRDefault="00D87B5D" w:rsidP="00D87B5D">
            <w:pPr>
              <w:spacing w:after="120"/>
              <w:cnfStyle w:val="000000000000" w:firstRow="0" w:lastRow="0" w:firstColumn="0" w:lastColumn="0" w:oddVBand="0" w:evenVBand="0" w:oddHBand="0" w:evenHBand="0" w:firstRowFirstColumn="0" w:firstRowLastColumn="0" w:lastRowFirstColumn="0" w:lastRowLastColumn="0"/>
              <w:rPr>
                <w:sz w:val="20"/>
                <w:szCs w:val="20"/>
              </w:rPr>
            </w:pPr>
            <w:r w:rsidRPr="00811407">
              <w:rPr>
                <w:sz w:val="20"/>
                <w:szCs w:val="20"/>
              </w:rPr>
              <w:t>Quality 1 = 76.5%</w:t>
            </w:r>
          </w:p>
          <w:p w14:paraId="3F852E03" w14:textId="1E7B347E" w:rsidR="00D87B5D" w:rsidRPr="009B28F6" w:rsidRDefault="00D87B5D" w:rsidP="00D87B5D">
            <w:pPr>
              <w:spacing w:after="120"/>
              <w:cnfStyle w:val="000000000000" w:firstRow="0" w:lastRow="0" w:firstColumn="0" w:lastColumn="0" w:oddVBand="0" w:evenVBand="0" w:oddHBand="0" w:evenHBand="0" w:firstRowFirstColumn="0" w:firstRowLastColumn="0" w:lastRowFirstColumn="0" w:lastRowLastColumn="0"/>
              <w:rPr>
                <w:i/>
                <w:sz w:val="20"/>
                <w:szCs w:val="20"/>
              </w:rPr>
            </w:pPr>
            <w:r>
              <w:rPr>
                <w:b/>
                <w:sz w:val="20"/>
                <w:szCs w:val="20"/>
              </w:rPr>
              <w:t xml:space="preserve">Quality 1 &amp; </w:t>
            </w:r>
            <w:r w:rsidRPr="00811407">
              <w:rPr>
                <w:b/>
                <w:sz w:val="20"/>
                <w:szCs w:val="20"/>
              </w:rPr>
              <w:t>2 = 79.7%</w:t>
            </w:r>
          </w:p>
          <w:p w14:paraId="48A7AD46" w14:textId="7343082C" w:rsidR="00D87B5D" w:rsidRDefault="00D87B5D" w:rsidP="00D87B5D">
            <w:pPr>
              <w:cnfStyle w:val="000000000000" w:firstRow="0" w:lastRow="0" w:firstColumn="0" w:lastColumn="0" w:oddVBand="0" w:evenVBand="0" w:oddHBand="0" w:evenHBand="0" w:firstRowFirstColumn="0" w:firstRowLastColumn="0" w:lastRowFirstColumn="0" w:lastRowLastColumn="0"/>
            </w:pPr>
            <w:r w:rsidRPr="00811407">
              <w:rPr>
                <w:sz w:val="20"/>
                <w:szCs w:val="20"/>
              </w:rPr>
              <w:t>Quality 1 &amp; 2 &amp; 3 = 87.7%</w:t>
            </w:r>
          </w:p>
        </w:tc>
      </w:tr>
    </w:tbl>
    <w:p w14:paraId="79A6DC13" w14:textId="2D34D5B6" w:rsidR="00D87B5D" w:rsidRPr="00D87B5D" w:rsidRDefault="00D87B5D" w:rsidP="00D87B5D"/>
    <w:p w14:paraId="36494F06" w14:textId="7AFE6A89" w:rsidR="00235D46" w:rsidRDefault="00052E60" w:rsidP="00843E89">
      <w:r>
        <w:lastRenderedPageBreak/>
        <w:t xml:space="preserve">Linking the Address Collection to the MADIP spine, rather than directly to </w:t>
      </w:r>
      <w:r w:rsidR="00E26E7A">
        <w:t>income</w:t>
      </w:r>
      <w:r w:rsidR="001C5E0C">
        <w:t xml:space="preserve"> </w:t>
      </w:r>
      <w:r>
        <w:t xml:space="preserve">data, supports improved accuracy in </w:t>
      </w:r>
      <w:r w:rsidR="007E73AE">
        <w:t>several</w:t>
      </w:r>
      <w:r>
        <w:t xml:space="preserve"> ways. As the MADIP spine is a combination of the </w:t>
      </w:r>
      <w:r w:rsidR="000855F5">
        <w:t>Medicare</w:t>
      </w:r>
      <w:r>
        <w:t xml:space="preserve"> Consumer Directory, SSRI and PIT data, it includes people who are </w:t>
      </w:r>
      <w:r w:rsidR="00235D46">
        <w:t xml:space="preserve">active in the labour force and / or earning a taxable income, and people active in the social security system. </w:t>
      </w:r>
      <w:r w:rsidR="000855F5">
        <w:t xml:space="preserve">As well as its </w:t>
      </w:r>
      <w:r w:rsidR="00E76A86">
        <w:t>population</w:t>
      </w:r>
      <w:r w:rsidR="000855F5">
        <w:t xml:space="preserve"> coverage, another benefit of linking using the range of data sources available via MADIP is that, as people interact with different administrative services at different times, their details may be up-to-date in one dataset but not another. </w:t>
      </w:r>
      <w:r w:rsidR="00235D46">
        <w:t xml:space="preserve">Therefore, linking the Address Collection to the MADIP spine is more likely to find links for </w:t>
      </w:r>
      <w:r w:rsidR="002D5DA8">
        <w:t xml:space="preserve">more </w:t>
      </w:r>
      <w:r w:rsidR="00235D46">
        <w:t xml:space="preserve">records, and allow information from </w:t>
      </w:r>
      <w:r w:rsidR="009F1A98">
        <w:t xml:space="preserve">multiple </w:t>
      </w:r>
      <w:r w:rsidR="00235D46">
        <w:t xml:space="preserve">data sources to provide relevant insights </w:t>
      </w:r>
      <w:r w:rsidR="009F1A98">
        <w:t xml:space="preserve">for people </w:t>
      </w:r>
      <w:r w:rsidR="002D5DA8">
        <w:t xml:space="preserve">with </w:t>
      </w:r>
      <w:r w:rsidR="009F1A98">
        <w:t>a range of socio-economic</w:t>
      </w:r>
      <w:r w:rsidR="00235D46">
        <w:t xml:space="preserve"> circumstances. </w:t>
      </w:r>
    </w:p>
    <w:p w14:paraId="5F232ED8" w14:textId="29C9C5BC" w:rsidR="00843E89" w:rsidRDefault="00843E89" w:rsidP="00843E89">
      <w:pPr>
        <w:rPr>
          <w:rFonts w:cs="Arial"/>
          <w:color w:val="000000"/>
        </w:rPr>
      </w:pPr>
      <w:r>
        <w:rPr>
          <w:rFonts w:cs="Arial"/>
          <w:color w:val="000000"/>
        </w:rPr>
        <w:t>L</w:t>
      </w:r>
      <w:r w:rsidRPr="008229AC">
        <w:rPr>
          <w:rFonts w:cs="Arial"/>
          <w:color w:val="000000"/>
        </w:rPr>
        <w:t>ink</w:t>
      </w:r>
      <w:r>
        <w:rPr>
          <w:rFonts w:cs="Arial"/>
          <w:color w:val="000000"/>
        </w:rPr>
        <w:t xml:space="preserve">ing rates between the Address Collection and </w:t>
      </w:r>
      <w:r w:rsidR="00B00BDA">
        <w:rPr>
          <w:rFonts w:cs="Arial"/>
          <w:color w:val="000000"/>
        </w:rPr>
        <w:t>MADIP</w:t>
      </w:r>
      <w:r>
        <w:rPr>
          <w:rFonts w:cs="Arial"/>
          <w:color w:val="000000"/>
        </w:rPr>
        <w:t xml:space="preserve"> are</w:t>
      </w:r>
      <w:r w:rsidR="00DA483F">
        <w:rPr>
          <w:rFonts w:cs="Arial"/>
          <w:color w:val="000000"/>
        </w:rPr>
        <w:t xml:space="preserve"> not expected to be 100%, </w:t>
      </w:r>
      <w:r w:rsidR="007E73AE">
        <w:rPr>
          <w:rFonts w:cs="Arial"/>
          <w:color w:val="000000"/>
        </w:rPr>
        <w:t>as a match may not be possible for the following reasons</w:t>
      </w:r>
      <w:r>
        <w:rPr>
          <w:rFonts w:cs="Arial"/>
          <w:color w:val="000000"/>
        </w:rPr>
        <w:t>:</w:t>
      </w:r>
    </w:p>
    <w:p w14:paraId="2EB8083E" w14:textId="53A69BC8" w:rsidR="00B00BDA" w:rsidRPr="00B00BDA" w:rsidRDefault="00B00BDA" w:rsidP="00CC50D5">
      <w:pPr>
        <w:pStyle w:val="ListParagraph"/>
        <w:numPr>
          <w:ilvl w:val="0"/>
          <w:numId w:val="6"/>
        </w:numPr>
        <w:rPr>
          <w:rFonts w:cs="Arial"/>
          <w:color w:val="000000"/>
        </w:rPr>
      </w:pPr>
      <w:r w:rsidRPr="008229AC">
        <w:t xml:space="preserve">A small number of </w:t>
      </w:r>
      <w:r w:rsidR="001E3901">
        <w:t>people</w:t>
      </w:r>
      <w:r w:rsidR="001E3901" w:rsidRPr="008229AC">
        <w:t xml:space="preserve"> </w:t>
      </w:r>
      <w:r w:rsidRPr="008229AC">
        <w:t xml:space="preserve">may not </w:t>
      </w:r>
      <w:r>
        <w:t xml:space="preserve">have a Medicare </w:t>
      </w:r>
      <w:r w:rsidR="000855F5">
        <w:t xml:space="preserve">program entitlement </w:t>
      </w:r>
      <w:r>
        <w:t xml:space="preserve">recorded in MADIP. </w:t>
      </w:r>
      <w:r w:rsidRPr="008229AC">
        <w:t xml:space="preserve">This could happen if </w:t>
      </w:r>
      <w:r w:rsidR="000855F5">
        <w:t>a</w:t>
      </w:r>
      <w:r w:rsidR="000855F5" w:rsidRPr="008229AC">
        <w:t xml:space="preserve"> </w:t>
      </w:r>
      <w:r w:rsidR="001E3901">
        <w:t>person</w:t>
      </w:r>
      <w:r w:rsidR="001E3901" w:rsidRPr="008229AC">
        <w:t xml:space="preserve"> </w:t>
      </w:r>
      <w:r w:rsidR="000855F5">
        <w:t xml:space="preserve">has not enrolled in Medicare (e.g. </w:t>
      </w:r>
      <w:r w:rsidRPr="008229AC">
        <w:t>a recent migrant</w:t>
      </w:r>
      <w:r w:rsidR="000855F5">
        <w:t>)</w:t>
      </w:r>
      <w:r w:rsidRPr="008229AC">
        <w:t>.</w:t>
      </w:r>
    </w:p>
    <w:p w14:paraId="21E68448" w14:textId="3D178EE5" w:rsidR="00B00BDA" w:rsidRDefault="00B00BDA" w:rsidP="00CC50D5">
      <w:pPr>
        <w:pStyle w:val="ListParagraph"/>
        <w:numPr>
          <w:ilvl w:val="0"/>
          <w:numId w:val="6"/>
        </w:numPr>
        <w:rPr>
          <w:rFonts w:cs="Arial"/>
          <w:color w:val="000000"/>
        </w:rPr>
      </w:pPr>
      <w:r w:rsidRPr="00EC45B2">
        <w:rPr>
          <w:rFonts w:cs="Arial"/>
          <w:color w:val="000000"/>
        </w:rPr>
        <w:t>A</w:t>
      </w:r>
      <w:r w:rsidR="001E3901">
        <w:rPr>
          <w:rFonts w:cs="Arial"/>
          <w:color w:val="000000"/>
        </w:rPr>
        <w:t xml:space="preserve"> person </w:t>
      </w:r>
      <w:r w:rsidRPr="00EC45B2">
        <w:rPr>
          <w:rFonts w:cs="Arial"/>
          <w:color w:val="000000"/>
        </w:rPr>
        <w:t xml:space="preserve">may not link to SSRI data because they </w:t>
      </w:r>
      <w:r w:rsidR="001E3901">
        <w:rPr>
          <w:rFonts w:cs="Arial"/>
          <w:color w:val="000000"/>
        </w:rPr>
        <w:t>do</w:t>
      </w:r>
      <w:r w:rsidR="001E3901" w:rsidRPr="00EC45B2">
        <w:rPr>
          <w:rFonts w:cs="Arial"/>
          <w:color w:val="000000"/>
        </w:rPr>
        <w:t xml:space="preserve"> </w:t>
      </w:r>
      <w:r w:rsidRPr="00EC45B2">
        <w:rPr>
          <w:rFonts w:cs="Arial"/>
          <w:color w:val="000000"/>
        </w:rPr>
        <w:t xml:space="preserve">not </w:t>
      </w:r>
      <w:r w:rsidR="001E3901" w:rsidRPr="00EC45B2">
        <w:rPr>
          <w:rFonts w:cs="Arial"/>
          <w:color w:val="000000"/>
        </w:rPr>
        <w:t>receiv</w:t>
      </w:r>
      <w:r w:rsidR="001E3901">
        <w:rPr>
          <w:rFonts w:cs="Arial"/>
          <w:color w:val="000000"/>
        </w:rPr>
        <w:t>e</w:t>
      </w:r>
      <w:r w:rsidR="001E3901" w:rsidRPr="00EC45B2">
        <w:rPr>
          <w:rFonts w:cs="Arial"/>
          <w:color w:val="000000"/>
        </w:rPr>
        <w:t xml:space="preserve"> </w:t>
      </w:r>
      <w:r w:rsidRPr="00EC45B2">
        <w:rPr>
          <w:rFonts w:cs="Arial"/>
          <w:color w:val="000000"/>
        </w:rPr>
        <w:t xml:space="preserve">any </w:t>
      </w:r>
      <w:r w:rsidR="001E3901">
        <w:rPr>
          <w:rFonts w:cs="Arial"/>
          <w:color w:val="000000"/>
        </w:rPr>
        <w:t>social security payments</w:t>
      </w:r>
      <w:r w:rsidRPr="00EC45B2">
        <w:rPr>
          <w:rFonts w:cs="Arial"/>
          <w:color w:val="000000"/>
        </w:rPr>
        <w:t xml:space="preserve">. </w:t>
      </w:r>
    </w:p>
    <w:p w14:paraId="63C8F1C1" w14:textId="4A59E121" w:rsidR="00843E89" w:rsidRDefault="001E3901" w:rsidP="00CC50D5">
      <w:pPr>
        <w:pStyle w:val="ListParagraph"/>
        <w:numPr>
          <w:ilvl w:val="0"/>
          <w:numId w:val="6"/>
        </w:numPr>
        <w:rPr>
          <w:rFonts w:cs="Arial"/>
          <w:color w:val="000000"/>
        </w:rPr>
      </w:pPr>
      <w:r>
        <w:rPr>
          <w:rFonts w:cs="Arial"/>
          <w:color w:val="000000"/>
        </w:rPr>
        <w:t xml:space="preserve">People </w:t>
      </w:r>
      <w:r w:rsidR="00843E89">
        <w:rPr>
          <w:rFonts w:cs="Arial"/>
          <w:color w:val="000000"/>
        </w:rPr>
        <w:t xml:space="preserve">who are out of the labour force or who earn under </w:t>
      </w:r>
      <w:r w:rsidR="00843E89" w:rsidRPr="00EC45B2">
        <w:rPr>
          <w:rFonts w:cs="Arial"/>
          <w:color w:val="000000"/>
        </w:rPr>
        <w:t>the tax-free threshold</w:t>
      </w:r>
      <w:r w:rsidR="00843E89">
        <w:rPr>
          <w:rFonts w:cs="Arial"/>
          <w:color w:val="000000"/>
        </w:rPr>
        <w:t xml:space="preserve"> may not appear in </w:t>
      </w:r>
      <w:r w:rsidR="004A1462">
        <w:rPr>
          <w:rFonts w:cs="Arial"/>
          <w:color w:val="000000"/>
        </w:rPr>
        <w:t>income data source</w:t>
      </w:r>
      <w:r w:rsidR="00E61ADE">
        <w:rPr>
          <w:rFonts w:cs="Arial"/>
          <w:color w:val="000000"/>
        </w:rPr>
        <w:t>d</w:t>
      </w:r>
      <w:r w:rsidR="004A1462">
        <w:rPr>
          <w:rFonts w:cs="Arial"/>
          <w:color w:val="000000"/>
        </w:rPr>
        <w:t xml:space="preserve"> from </w:t>
      </w:r>
      <w:r w:rsidR="007E73AE">
        <w:rPr>
          <w:rFonts w:cs="Arial"/>
          <w:color w:val="000000"/>
        </w:rPr>
        <w:t>PIT</w:t>
      </w:r>
      <w:r w:rsidR="00AE5767">
        <w:rPr>
          <w:rFonts w:cs="Arial"/>
          <w:color w:val="000000"/>
        </w:rPr>
        <w:t>.</w:t>
      </w:r>
    </w:p>
    <w:p w14:paraId="7A1B0478" w14:textId="2F97EEA0" w:rsidR="00843E89" w:rsidRPr="00426573" w:rsidRDefault="001E3901" w:rsidP="00CC50D5">
      <w:pPr>
        <w:pStyle w:val="ListParagraph"/>
        <w:numPr>
          <w:ilvl w:val="0"/>
          <w:numId w:val="4"/>
        </w:numPr>
        <w:rPr>
          <w:rFonts w:cs="Arial"/>
          <w:color w:val="000000"/>
        </w:rPr>
      </w:pPr>
      <w:r>
        <w:t>There may be d</w:t>
      </w:r>
      <w:r w:rsidR="00843E89" w:rsidRPr="008229AC">
        <w:t>ifference</w:t>
      </w:r>
      <w:r w:rsidR="00843E89">
        <w:t>s</w:t>
      </w:r>
      <w:r w:rsidR="00843E89" w:rsidRPr="008229AC">
        <w:t xml:space="preserve"> in </w:t>
      </w:r>
      <w:r w:rsidR="00911F5A">
        <w:t>how</w:t>
      </w:r>
      <w:r w:rsidR="00843E89">
        <w:t xml:space="preserve"> a name is recorded on two different datasets which are </w:t>
      </w:r>
      <w:r w:rsidR="00843E89" w:rsidRPr="008229AC">
        <w:t xml:space="preserve">not </w:t>
      </w:r>
      <w:r w:rsidR="00AE5767">
        <w:t>resolved</w:t>
      </w:r>
      <w:r w:rsidR="00843E89" w:rsidRPr="008229AC">
        <w:t xml:space="preserve"> by sta</w:t>
      </w:r>
      <w:r w:rsidR="00843E89">
        <w:t>ndardisation.</w:t>
      </w:r>
    </w:p>
    <w:p w14:paraId="7987592A" w14:textId="146A66E1" w:rsidR="00843E89" w:rsidRPr="00426573" w:rsidRDefault="001E3901" w:rsidP="00CC50D5">
      <w:pPr>
        <w:pStyle w:val="ListParagraph"/>
        <w:numPr>
          <w:ilvl w:val="0"/>
          <w:numId w:val="4"/>
        </w:numPr>
        <w:rPr>
          <w:rFonts w:cs="Arial"/>
          <w:color w:val="000000"/>
        </w:rPr>
      </w:pPr>
      <w:r>
        <w:t>A</w:t>
      </w:r>
      <w:r w:rsidRPr="008229AC">
        <w:t xml:space="preserve"> </w:t>
      </w:r>
      <w:r w:rsidR="00843E89" w:rsidRPr="008229AC">
        <w:t xml:space="preserve">person may have moved and </w:t>
      </w:r>
      <w:r>
        <w:t xml:space="preserve">may </w:t>
      </w:r>
      <w:r w:rsidR="00843E89">
        <w:t>ha</w:t>
      </w:r>
      <w:r>
        <w:t>ve</w:t>
      </w:r>
      <w:r w:rsidR="00843E89" w:rsidRPr="008229AC">
        <w:t xml:space="preserve"> a different address </w:t>
      </w:r>
      <w:r w:rsidR="00843E89">
        <w:t>on each dataset.</w:t>
      </w:r>
      <w:r w:rsidR="00843E89" w:rsidRPr="008229AC">
        <w:t xml:space="preserve"> </w:t>
      </w:r>
    </w:p>
    <w:p w14:paraId="58749DE9" w14:textId="6EA38731" w:rsidR="00843E89" w:rsidRPr="00426573" w:rsidRDefault="00AE5767" w:rsidP="00CC50D5">
      <w:pPr>
        <w:pStyle w:val="ListParagraph"/>
        <w:numPr>
          <w:ilvl w:val="0"/>
          <w:numId w:val="4"/>
        </w:numPr>
        <w:rPr>
          <w:rFonts w:cs="Arial"/>
          <w:color w:val="000000"/>
        </w:rPr>
      </w:pPr>
      <w:r>
        <w:t>In the case of n</w:t>
      </w:r>
      <w:r w:rsidR="00843E89" w:rsidRPr="008229AC">
        <w:t xml:space="preserve">on-unique matches, where </w:t>
      </w:r>
      <w:r w:rsidR="00843E89">
        <w:t xml:space="preserve">two people with the same name </w:t>
      </w:r>
      <w:r w:rsidR="00843E89" w:rsidRPr="008229AC">
        <w:t xml:space="preserve">live in </w:t>
      </w:r>
      <w:r w:rsidR="001E3901">
        <w:t>the same</w:t>
      </w:r>
      <w:r w:rsidR="00843E89" w:rsidRPr="008229AC">
        <w:t xml:space="preserve"> geographic </w:t>
      </w:r>
      <w:r w:rsidR="00843E89">
        <w:t>area</w:t>
      </w:r>
      <w:r>
        <w:t>,</w:t>
      </w:r>
      <w:r w:rsidR="009C01E1">
        <w:t xml:space="preserve"> ABS attempts to find the true match using information available such as age</w:t>
      </w:r>
      <w:r w:rsidR="00D8280A">
        <w:t>. However in some cases it</w:t>
      </w:r>
      <w:r>
        <w:t xml:space="preserve"> may not be possible to</w:t>
      </w:r>
      <w:r w:rsidR="00843E89" w:rsidRPr="00DC7A48">
        <w:t xml:space="preserve"> </w:t>
      </w:r>
      <w:r>
        <w:t>identify the true lin</w:t>
      </w:r>
      <w:r w:rsidR="00843E89" w:rsidRPr="00DC7A48">
        <w:t>k.</w:t>
      </w:r>
    </w:p>
    <w:p w14:paraId="30E0C866" w14:textId="14C3AE46" w:rsidR="00B00BDA" w:rsidRDefault="00145ED3" w:rsidP="00B0157B">
      <w:pPr>
        <w:pStyle w:val="Heading4"/>
      </w:pPr>
      <w:r>
        <w:t xml:space="preserve">Availability of ATI </w:t>
      </w:r>
      <w:r w:rsidR="00EC0D26">
        <w:t>and alternative income information</w:t>
      </w:r>
    </w:p>
    <w:p w14:paraId="0DF37DE3" w14:textId="2E1DF5BB" w:rsidR="003A6A20" w:rsidRDefault="00192515" w:rsidP="00843E89">
      <w:r>
        <w:t xml:space="preserve">ATI is </w:t>
      </w:r>
      <w:r w:rsidR="001E3901">
        <w:t xml:space="preserve">the primary source of income data </w:t>
      </w:r>
      <w:r w:rsidR="00950603">
        <w:t xml:space="preserve">in the DMI </w:t>
      </w:r>
      <w:r w:rsidR="001E3901">
        <w:t xml:space="preserve">as it </w:t>
      </w:r>
      <w:r>
        <w:t>the most relevant and timely source</w:t>
      </w:r>
      <w:r w:rsidR="00950603">
        <w:t xml:space="preserve">. </w:t>
      </w:r>
      <w:r w:rsidR="00911F5A">
        <w:t>However, since ATI is not expected to be available for many zero and low income earners, it is necessary to seek alternative</w:t>
      </w:r>
      <w:r w:rsidR="00AF4F2B">
        <w:t xml:space="preserve"> income</w:t>
      </w:r>
      <w:r w:rsidR="00911F5A">
        <w:t xml:space="preserve"> information </w:t>
      </w:r>
      <w:r w:rsidR="00AF4F2B">
        <w:t>for these</w:t>
      </w:r>
      <w:r w:rsidR="00911F5A">
        <w:t xml:space="preserve"> people. </w:t>
      </w:r>
      <w:r w:rsidR="00C618CC">
        <w:t xml:space="preserve">In 2019, </w:t>
      </w:r>
      <w:r w:rsidR="00E4278C">
        <w:t>alternative</w:t>
      </w:r>
      <w:r w:rsidR="00C618CC">
        <w:t xml:space="preserve"> data was available for approximately 70% of parents who were missing a 2016-17 ATI.</w:t>
      </w:r>
    </w:p>
    <w:p w14:paraId="5A86EC36" w14:textId="32935812" w:rsidR="00FD709F" w:rsidRDefault="00EC0D26" w:rsidP="00145ED3">
      <w:r>
        <w:t xml:space="preserve">In 2019, ATI was available for 77% of parents (see Graph 3.4). </w:t>
      </w:r>
      <w:r w:rsidR="00526719">
        <w:t>S</w:t>
      </w:r>
      <w:r w:rsidR="00145ED3">
        <w:t>pouse</w:t>
      </w:r>
      <w:r w:rsidR="001E3901">
        <w:t>-</w:t>
      </w:r>
      <w:r w:rsidR="00145ED3">
        <w:t>reported income</w:t>
      </w:r>
      <w:r>
        <w:t xml:space="preserve"> (4%), </w:t>
      </w:r>
      <w:r w:rsidR="00145ED3">
        <w:t>low income concession card</w:t>
      </w:r>
      <w:r>
        <w:t xml:space="preserve"> (3%), </w:t>
      </w:r>
      <w:r w:rsidR="00145ED3">
        <w:t>previous year’s ATI</w:t>
      </w:r>
      <w:r>
        <w:t xml:space="preserve"> (3%), </w:t>
      </w:r>
      <w:r w:rsidR="00145ED3">
        <w:t>payment summary data</w:t>
      </w:r>
      <w:r w:rsidR="00C618CC">
        <w:t xml:space="preserve"> </w:t>
      </w:r>
      <w:r>
        <w:t xml:space="preserve">(2%) </w:t>
      </w:r>
      <w:r w:rsidR="00C618CC">
        <w:t xml:space="preserve">and </w:t>
      </w:r>
      <w:r w:rsidR="00526719">
        <w:t>the</w:t>
      </w:r>
      <w:r w:rsidR="00C618CC">
        <w:t xml:space="preserve"> previous year spouse reported income</w:t>
      </w:r>
      <w:r>
        <w:t xml:space="preserve"> (1%) were used</w:t>
      </w:r>
      <w:r w:rsidR="00145ED3">
        <w:t>.</w:t>
      </w:r>
      <w:r w:rsidR="0003278E">
        <w:t xml:space="preserve"> I</w:t>
      </w:r>
      <w:r w:rsidR="00C618CC">
        <w:t xml:space="preserve">n total, </w:t>
      </w:r>
      <w:r w:rsidR="001949CC">
        <w:t>an income data source was available</w:t>
      </w:r>
      <w:r w:rsidR="00C618CC">
        <w:t xml:space="preserve"> for 90% of parents. </w:t>
      </w:r>
    </w:p>
    <w:p w14:paraId="176594EE" w14:textId="7FA6B398" w:rsidR="00145ED3" w:rsidRDefault="009123E2" w:rsidP="00145ED3">
      <w:pPr>
        <w:pStyle w:val="Caption"/>
      </w:pPr>
      <w:r>
        <w:lastRenderedPageBreak/>
        <w:t>Graph 3.4</w:t>
      </w:r>
      <w:r w:rsidR="00145ED3">
        <w:t xml:space="preserve">: Proportion of parents with each income data source used in </w:t>
      </w:r>
      <w:r w:rsidR="00C379A5">
        <w:t>2019 DMI</w:t>
      </w:r>
    </w:p>
    <w:p w14:paraId="561CB383" w14:textId="27092B88" w:rsidR="00CE0387" w:rsidRDefault="001C474F" w:rsidP="00145ED3">
      <w:r w:rsidRPr="001C474F">
        <w:rPr>
          <w:noProof/>
          <w:lang w:eastAsia="en-AU"/>
        </w:rPr>
        <w:t xml:space="preserve"> </w:t>
      </w:r>
      <w:r>
        <w:rPr>
          <w:noProof/>
          <w:lang w:eastAsia="en-AU"/>
        </w:rPr>
        <w:drawing>
          <wp:inline distT="0" distB="0" distL="0" distR="0" wp14:anchorId="25D7C079" wp14:editId="44CE59D4">
            <wp:extent cx="5076000" cy="3762000"/>
            <wp:effectExtent l="0" t="0" r="0" b="0"/>
            <wp:docPr id="14" name="Picture 14" descr="Column graph showing the source of parent income data used in the DMI.&#10;These figures are contained in the text in the body of the document." title="Parent income data sources used in the D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3.4.png"/>
                    <pic:cNvPicPr/>
                  </pic:nvPicPr>
                  <pic:blipFill>
                    <a:blip r:embed="rId40">
                      <a:extLst>
                        <a:ext uri="{28A0092B-C50C-407E-A947-70E740481C1C}">
                          <a14:useLocalDpi xmlns:a14="http://schemas.microsoft.com/office/drawing/2010/main" val="0"/>
                        </a:ext>
                      </a:extLst>
                    </a:blip>
                    <a:stretch>
                      <a:fillRect/>
                    </a:stretch>
                  </pic:blipFill>
                  <pic:spPr>
                    <a:xfrm>
                      <a:off x="0" y="0"/>
                      <a:ext cx="5076000" cy="3762000"/>
                    </a:xfrm>
                    <a:prstGeom prst="rect">
                      <a:avLst/>
                    </a:prstGeom>
                  </pic:spPr>
                </pic:pic>
              </a:graphicData>
            </a:graphic>
          </wp:inline>
        </w:drawing>
      </w:r>
    </w:p>
    <w:p w14:paraId="2246D4EA" w14:textId="0DADA5AA" w:rsidR="00FD709F" w:rsidRDefault="00911F5A" w:rsidP="00145ED3">
      <w:r>
        <w:t>As noted above, t</w:t>
      </w:r>
      <w:r w:rsidR="00FD709F">
        <w:t xml:space="preserve">he use of </w:t>
      </w:r>
      <w:r w:rsidR="00E4278C">
        <w:t>alternative</w:t>
      </w:r>
      <w:r w:rsidR="00FD709F">
        <w:t xml:space="preserve"> income sources </w:t>
      </w:r>
      <w:r w:rsidR="001949CC">
        <w:t xml:space="preserve">can </w:t>
      </w:r>
      <w:r w:rsidR="00FD709F">
        <w:t>increase accuracy</w:t>
      </w:r>
      <w:r w:rsidR="00B45F50">
        <w:t>, compared with</w:t>
      </w:r>
      <w:r w:rsidR="0003278E">
        <w:t xml:space="preserve"> having no income information</w:t>
      </w:r>
      <w:r>
        <w:t>, by allowing the median income</w:t>
      </w:r>
      <w:r w:rsidR="001949CC">
        <w:t xml:space="preserve"> estimate</w:t>
      </w:r>
      <w:r>
        <w:t xml:space="preserve"> to incorporate </w:t>
      </w:r>
      <w:r w:rsidR="00927E6B">
        <w:t>parents across a range of income and labour force participation categories</w:t>
      </w:r>
      <w:r w:rsidR="0003278E">
        <w:t>. F</w:t>
      </w:r>
      <w:r w:rsidR="00FD709F">
        <w:t xml:space="preserve">or example, </w:t>
      </w:r>
      <w:r w:rsidR="00927E6B">
        <w:t xml:space="preserve">where a low income earner has not needed to submit a tax return, the use of concession card information </w:t>
      </w:r>
      <w:r w:rsidR="001949CC">
        <w:t>(</w:t>
      </w:r>
      <w:r w:rsidR="00927E6B">
        <w:t>to assign zero income for that parent</w:t>
      </w:r>
      <w:r w:rsidR="001949CC">
        <w:t>)</w:t>
      </w:r>
      <w:r w:rsidR="00927E6B">
        <w:t xml:space="preserve"> is likely to improve the accuracy of the median income, by </w:t>
      </w:r>
      <w:r w:rsidR="00264D6A">
        <w:t>allowing</w:t>
      </w:r>
      <w:r w:rsidR="00927E6B">
        <w:t xml:space="preserve"> the low-income earning parent </w:t>
      </w:r>
      <w:r w:rsidR="00264D6A">
        <w:t xml:space="preserve">to </w:t>
      </w:r>
      <w:r w:rsidR="00927E6B">
        <w:t xml:space="preserve">be included in the median. </w:t>
      </w:r>
      <w:r w:rsidR="00B26EF1">
        <w:t>I</w:t>
      </w:r>
      <w:r w:rsidR="00264D6A">
        <w:t xml:space="preserve">mputing </w:t>
      </w:r>
      <w:r w:rsidR="00927E6B">
        <w:t>zero income</w:t>
      </w:r>
      <w:r w:rsidR="00264D6A">
        <w:t xml:space="preserve"> in such cases may not be perfectly accurate, as </w:t>
      </w:r>
      <w:r w:rsidR="00494BB2">
        <w:t xml:space="preserve">such </w:t>
      </w:r>
      <w:r w:rsidR="00264D6A">
        <w:t xml:space="preserve">people’s income could </w:t>
      </w:r>
      <w:r w:rsidR="00927E6B">
        <w:t>actua</w:t>
      </w:r>
      <w:r w:rsidR="00264D6A">
        <w:t xml:space="preserve">lly be non-zero yet still </w:t>
      </w:r>
      <w:r w:rsidR="00B26EF1">
        <w:t>low</w:t>
      </w:r>
      <w:r w:rsidR="00264D6A">
        <w:t xml:space="preserve">. </w:t>
      </w:r>
      <w:r w:rsidR="00264D6A" w:rsidRPr="002D0ECC">
        <w:t xml:space="preserve">However, </w:t>
      </w:r>
      <w:r w:rsidR="00AC5CCA" w:rsidRPr="002D0ECC">
        <w:t xml:space="preserve">this is unlikely to affect the robustness of </w:t>
      </w:r>
      <w:r w:rsidR="00264D6A" w:rsidRPr="002D0ECC">
        <w:t>the</w:t>
      </w:r>
      <w:r w:rsidR="00927E6B" w:rsidRPr="002D0ECC">
        <w:t xml:space="preserve"> median </w:t>
      </w:r>
      <w:r w:rsidR="00264D6A" w:rsidRPr="002D0ECC">
        <w:t>income</w:t>
      </w:r>
      <w:r w:rsidR="003864E4" w:rsidRPr="002D0ECC">
        <w:t>,</w:t>
      </w:r>
      <w:r w:rsidR="00AC5CCA" w:rsidRPr="002D0ECC">
        <w:t xml:space="preserve"> for which</w:t>
      </w:r>
      <w:r w:rsidR="00264D6A" w:rsidRPr="002D0ECC">
        <w:t xml:space="preserve"> </w:t>
      </w:r>
      <w:r w:rsidR="00927E6B" w:rsidRPr="002D0ECC">
        <w:t xml:space="preserve">it is </w:t>
      </w:r>
      <w:r w:rsidR="003864E4" w:rsidRPr="002D0ECC">
        <w:t>preferable</w:t>
      </w:r>
      <w:r w:rsidR="00927E6B" w:rsidRPr="002D0ECC">
        <w:t xml:space="preserve"> to have </w:t>
      </w:r>
      <w:r w:rsidR="00AC5CCA" w:rsidRPr="002D0ECC">
        <w:t xml:space="preserve">parents </w:t>
      </w:r>
      <w:r w:rsidR="00927E6B" w:rsidRPr="002D0ECC">
        <w:t>represented approximately</w:t>
      </w:r>
      <w:r w:rsidR="00B26EF1" w:rsidRPr="002D0ECC">
        <w:t xml:space="preserve"> </w:t>
      </w:r>
      <w:r w:rsidR="00927E6B" w:rsidRPr="002D0ECC">
        <w:t>where they should be ranked</w:t>
      </w:r>
      <w:r w:rsidR="00EF61D3" w:rsidRPr="002D0ECC">
        <w:t xml:space="preserve"> (particularly where they are far away from the median)</w:t>
      </w:r>
      <w:r w:rsidR="00533BCD" w:rsidRPr="002D0ECC">
        <w:t>, than to exclude them completely</w:t>
      </w:r>
      <w:r w:rsidR="00264D6A" w:rsidRPr="002D0ECC">
        <w:t>.</w:t>
      </w:r>
      <w:r w:rsidR="00264D6A" w:rsidRPr="000F7156">
        <w:t xml:space="preserve"> </w:t>
      </w:r>
      <w:r w:rsidR="00AC5CCA" w:rsidRPr="000F7156">
        <w:t>Further</w:t>
      </w:r>
      <w:r w:rsidR="00AC5CCA">
        <w:t xml:space="preserve"> consideration of</w:t>
      </w:r>
      <w:r w:rsidR="00B45F50">
        <w:t xml:space="preserve"> </w:t>
      </w:r>
      <w:r w:rsidR="00494BB2">
        <w:t>the use of</w:t>
      </w:r>
      <w:r w:rsidR="0079585D">
        <w:t xml:space="preserve"> </w:t>
      </w:r>
      <w:r w:rsidR="001D08AE">
        <w:t xml:space="preserve">alternative </w:t>
      </w:r>
      <w:r w:rsidR="0079585D">
        <w:t xml:space="preserve">income </w:t>
      </w:r>
      <w:r w:rsidR="008F7A10">
        <w:t xml:space="preserve">data </w:t>
      </w:r>
      <w:r w:rsidR="00AC5CCA">
        <w:t>is made</w:t>
      </w:r>
      <w:r w:rsidR="0079585D">
        <w:t xml:space="preserve"> in </w:t>
      </w:r>
      <w:r w:rsidR="00526719">
        <w:t>S</w:t>
      </w:r>
      <w:r w:rsidR="0079585D">
        <w:t>ection 3.</w:t>
      </w:r>
      <w:r w:rsidR="008F7A10">
        <w:t>6</w:t>
      </w:r>
      <w:r w:rsidR="0079585D">
        <w:t xml:space="preserve">: Coherence. </w:t>
      </w:r>
    </w:p>
    <w:p w14:paraId="68F46A61" w14:textId="4D4E1020" w:rsidR="003A6A20" w:rsidRDefault="003A6A20" w:rsidP="00B0157B">
      <w:pPr>
        <w:pStyle w:val="Heading4"/>
      </w:pPr>
      <w:r>
        <w:t>Assumption of zero income, where no other information is available</w:t>
      </w:r>
    </w:p>
    <w:p w14:paraId="3199F267" w14:textId="59B9219B" w:rsidR="002F5C37" w:rsidRDefault="00C618CC" w:rsidP="003A6A20">
      <w:r>
        <w:t xml:space="preserve">Where a student has two parents recorded on the Address Collection, and income is available for </w:t>
      </w:r>
      <w:r w:rsidR="009E1E47">
        <w:t xml:space="preserve">only </w:t>
      </w:r>
      <w:r>
        <w:t xml:space="preserve">one </w:t>
      </w:r>
      <w:r w:rsidR="002F5C37">
        <w:t xml:space="preserve">of the </w:t>
      </w:r>
      <w:r>
        <w:t>parent</w:t>
      </w:r>
      <w:r w:rsidR="002F5C37">
        <w:t>s</w:t>
      </w:r>
      <w:r>
        <w:t>, that parent</w:t>
      </w:r>
      <w:r w:rsidR="00526719">
        <w:t>’s</w:t>
      </w:r>
      <w:r>
        <w:t xml:space="preserve"> income is used in the </w:t>
      </w:r>
      <w:r w:rsidR="007B3D11">
        <w:t>DMI</w:t>
      </w:r>
      <w:r>
        <w:t>, and the income for the second parent is assumed to be zero</w:t>
      </w:r>
      <w:r w:rsidR="008324A3">
        <w:t xml:space="preserve"> (</w:t>
      </w:r>
      <w:r w:rsidR="009E1E47">
        <w:t xml:space="preserve">after </w:t>
      </w:r>
      <w:r w:rsidR="008324A3">
        <w:t xml:space="preserve">all </w:t>
      </w:r>
      <w:r w:rsidR="001D08AE">
        <w:t xml:space="preserve">alternative </w:t>
      </w:r>
      <w:r w:rsidR="008324A3">
        <w:t>income source</w:t>
      </w:r>
      <w:r w:rsidR="00526719">
        <w:t>s</w:t>
      </w:r>
      <w:r w:rsidR="008324A3">
        <w:t xml:space="preserve"> are exhausted)</w:t>
      </w:r>
      <w:r>
        <w:t xml:space="preserve">. </w:t>
      </w:r>
      <w:r w:rsidR="00DC02B4">
        <w:t xml:space="preserve">In </w:t>
      </w:r>
      <w:r w:rsidR="008F7A10">
        <w:t>DMI</w:t>
      </w:r>
      <w:r w:rsidR="00DC02B4">
        <w:t xml:space="preserve"> </w:t>
      </w:r>
      <w:r w:rsidR="00526719">
        <w:t xml:space="preserve">scores </w:t>
      </w:r>
      <w:r w:rsidR="00DC02B4">
        <w:t xml:space="preserve">for 2019, </w:t>
      </w:r>
      <w:r w:rsidR="008324A3">
        <w:t>zero income was assigned to the second parent for</w:t>
      </w:r>
      <w:r w:rsidR="00DC02B4">
        <w:t xml:space="preserve"> 4% of income assignment.</w:t>
      </w:r>
      <w:r w:rsidR="008324A3">
        <w:t xml:space="preserve"> </w:t>
      </w:r>
    </w:p>
    <w:p w14:paraId="0804AEDE" w14:textId="0B65FD4A" w:rsidR="00C618CC" w:rsidRDefault="002F5C37" w:rsidP="003A6A20">
      <w:r>
        <w:t xml:space="preserve">In cases where this assumption </w:t>
      </w:r>
      <w:r w:rsidR="00BC1399">
        <w:t>holds</w:t>
      </w:r>
      <w:r>
        <w:t xml:space="preserve">, this approach </w:t>
      </w:r>
      <w:r w:rsidR="00BC1399">
        <w:t xml:space="preserve">can be expected to </w:t>
      </w:r>
      <w:r>
        <w:t>improve the accuracy of the median income estimate (compared with excluding both parents if one has no income information). For example, where one parent works in paid employment and the other parent undertakes caring responsibilities and has no income, this approach will lead to an accurate assessment of parental income.</w:t>
      </w:r>
      <w:r w:rsidR="00BC1399">
        <w:t xml:space="preserve"> However, </w:t>
      </w:r>
      <w:r w:rsidR="008324A3">
        <w:t xml:space="preserve">this assumption may not always hold and </w:t>
      </w:r>
      <w:r w:rsidR="00BC1399">
        <w:t xml:space="preserve">in such cases </w:t>
      </w:r>
      <w:r w:rsidR="008324A3">
        <w:t xml:space="preserve">may introduce some </w:t>
      </w:r>
      <w:r w:rsidR="008324A3">
        <w:lastRenderedPageBreak/>
        <w:t>inaccuracy.</w:t>
      </w:r>
      <w:r w:rsidR="00746E04">
        <w:t xml:space="preserve"> </w:t>
      </w:r>
      <w:r w:rsidR="009E1E47">
        <w:t>The accuracy of these assumptions are</w:t>
      </w:r>
      <w:r w:rsidR="00746E04">
        <w:t xml:space="preserve"> </w:t>
      </w:r>
      <w:r w:rsidR="009E1E47">
        <w:t>reviewed in the</w:t>
      </w:r>
      <w:r w:rsidR="00746E04">
        <w:t xml:space="preserve"> quality gates</w:t>
      </w:r>
      <w:r w:rsidR="00076B28">
        <w:t>, which include tests for missingness and accuracy</w:t>
      </w:r>
      <w:r w:rsidR="009E1E47">
        <w:t>.</w:t>
      </w:r>
      <w:r w:rsidR="00746E04">
        <w:t xml:space="preserve"> </w:t>
      </w:r>
    </w:p>
    <w:p w14:paraId="54F0EDD5" w14:textId="69F9A387" w:rsidR="003A6A20" w:rsidRDefault="003A6A20" w:rsidP="00B0157B">
      <w:pPr>
        <w:pStyle w:val="Heading4"/>
      </w:pPr>
      <w:r>
        <w:t xml:space="preserve">Exclusion from </w:t>
      </w:r>
      <w:r w:rsidR="007B3D11">
        <w:t>DMI</w:t>
      </w:r>
      <w:r>
        <w:t>, where no other information is available</w:t>
      </w:r>
    </w:p>
    <w:p w14:paraId="74D989BF" w14:textId="62634200" w:rsidR="003A6A20" w:rsidRDefault="00526719" w:rsidP="003A6A20">
      <w:r>
        <w:t>W</w:t>
      </w:r>
      <w:r w:rsidR="00DC02B4">
        <w:t xml:space="preserve">here income </w:t>
      </w:r>
      <w:r>
        <w:t xml:space="preserve">data </w:t>
      </w:r>
      <w:r w:rsidR="00DC02B4">
        <w:t>is missing for a</w:t>
      </w:r>
      <w:r w:rsidR="00494BB2">
        <w:t xml:space="preserve"> student who has only one parent in the Address Collection</w:t>
      </w:r>
      <w:r w:rsidR="00DC02B4">
        <w:t xml:space="preserve"> or for both of a student’s parents</w:t>
      </w:r>
      <w:r w:rsidR="00494BB2">
        <w:t xml:space="preserve"> where two are recorded</w:t>
      </w:r>
      <w:r w:rsidR="00DC02B4">
        <w:t xml:space="preserve">, those parents are excluded from the </w:t>
      </w:r>
      <w:r w:rsidR="007B3D11">
        <w:t>DMI</w:t>
      </w:r>
      <w:r w:rsidR="00562B6E">
        <w:t xml:space="preserve"> score</w:t>
      </w:r>
      <w:r w:rsidR="00DC02B4">
        <w:t xml:space="preserve">. In 2019, this resulted in the exclusion of 6% of parents. </w:t>
      </w:r>
    </w:p>
    <w:p w14:paraId="7D758724" w14:textId="0DAADBBE" w:rsidR="003A6A20" w:rsidRDefault="009021AF" w:rsidP="009021AF">
      <w:r>
        <w:t xml:space="preserve">The impact on accuracy of excluding </w:t>
      </w:r>
      <w:r w:rsidR="00B1317D">
        <w:t>some</w:t>
      </w:r>
      <w:r>
        <w:t xml:space="preserve"> parents </w:t>
      </w:r>
      <w:r w:rsidR="00B1317D">
        <w:t>depends on whether the excluded parents</w:t>
      </w:r>
      <w:r>
        <w:t xml:space="preserve"> have a similar </w:t>
      </w:r>
      <w:r w:rsidR="00427D79">
        <w:t xml:space="preserve">or different </w:t>
      </w:r>
      <w:r>
        <w:t>income</w:t>
      </w:r>
      <w:r w:rsidR="00427D79">
        <w:t xml:space="preserve"> profile</w:t>
      </w:r>
      <w:r>
        <w:t xml:space="preserve"> to</w:t>
      </w:r>
      <w:r w:rsidR="00427D79">
        <w:t xml:space="preserve"> parents includ</w:t>
      </w:r>
      <w:r w:rsidR="0063551E">
        <w:t>ed</w:t>
      </w:r>
      <w:r w:rsidR="00427D79">
        <w:t xml:space="preserve"> in the measure. </w:t>
      </w:r>
      <w:r w:rsidR="0063551E">
        <w:t xml:space="preserve">If the incomes of parents who are excluded are similar in distribution to those of the parents included, then the median </w:t>
      </w:r>
      <w:r w:rsidR="00AF4ED4">
        <w:t xml:space="preserve">income </w:t>
      </w:r>
      <w:r w:rsidR="0063551E">
        <w:t>may be accurate, even if a relatively large number of parents’ incomes are missing.</w:t>
      </w:r>
      <w:r w:rsidR="00AF4ED4">
        <w:t xml:space="preserve"> </w:t>
      </w:r>
      <w:r w:rsidR="0063551E">
        <w:t>However, i</w:t>
      </w:r>
      <w:r w:rsidR="00427D79">
        <w:t xml:space="preserve">f the incomes of </w:t>
      </w:r>
      <w:r w:rsidR="0063551E">
        <w:t xml:space="preserve">the </w:t>
      </w:r>
      <w:r w:rsidR="00427D79">
        <w:t xml:space="preserve">parents who are excluded are systematically different to those of the parents included, then the median is less likely to be accurate. </w:t>
      </w:r>
      <w:r w:rsidR="001E0850">
        <w:t>As the measure being estimated is a median, t</w:t>
      </w:r>
      <w:r w:rsidR="002340E9">
        <w:t>he effect is likely to be</w:t>
      </w:r>
      <w:r w:rsidR="00226373">
        <w:t xml:space="preserve"> stronger for small school</w:t>
      </w:r>
      <w:r w:rsidR="001E0850">
        <w:t xml:space="preserve"> communitie</w:t>
      </w:r>
      <w:r w:rsidR="00226373">
        <w:t xml:space="preserve">s </w:t>
      </w:r>
      <w:r w:rsidR="002340E9">
        <w:t>and</w:t>
      </w:r>
      <w:r>
        <w:t xml:space="preserve"> </w:t>
      </w:r>
      <w:r w:rsidR="001E0850">
        <w:t>those</w:t>
      </w:r>
      <w:r w:rsidR="00BC705E">
        <w:t xml:space="preserve"> </w:t>
      </w:r>
      <w:r>
        <w:t xml:space="preserve">with an </w:t>
      </w:r>
      <w:r w:rsidR="00226373">
        <w:t>atypical</w:t>
      </w:r>
      <w:r>
        <w:t xml:space="preserve"> income distribution.</w:t>
      </w:r>
    </w:p>
    <w:p w14:paraId="2B2F9C94" w14:textId="4B8E45CA" w:rsidR="009E1E47" w:rsidRDefault="009652CC" w:rsidP="00D05FAE">
      <w:pPr>
        <w:pStyle w:val="Heading4"/>
      </w:pPr>
      <w:r>
        <w:t>Comparing the DMI with</w:t>
      </w:r>
      <w:r w:rsidR="009E1E47">
        <w:t xml:space="preserve"> </w:t>
      </w:r>
      <w:r w:rsidR="00115DA2">
        <w:t>Census income data</w:t>
      </w:r>
    </w:p>
    <w:p w14:paraId="55672A30" w14:textId="668DC180" w:rsidR="00DB1EA3" w:rsidRDefault="00DB1EA3" w:rsidP="009021AF">
      <w:r>
        <w:t xml:space="preserve">Comparing the DMI with scores created in different ways can provide an indication of the robustness of the assumptions described above. For example, comparing the DMI with </w:t>
      </w:r>
      <w:r w:rsidR="002C14A3">
        <w:t xml:space="preserve">an </w:t>
      </w:r>
      <w:r w:rsidR="00E5049A">
        <w:t>indicator</w:t>
      </w:r>
      <w:r w:rsidR="002C14A3">
        <w:t xml:space="preserve"> </w:t>
      </w:r>
      <w:r>
        <w:t xml:space="preserve">created using person-level Census </w:t>
      </w:r>
      <w:r w:rsidR="002C14A3">
        <w:t xml:space="preserve">income </w:t>
      </w:r>
      <w:r>
        <w:t xml:space="preserve">data, for parents who link to MADIP, provides some insight into the assumptions associated with the use of alternate data sources for those parents who do not have an ATI. </w:t>
      </w:r>
      <w:r w:rsidR="00314296">
        <w:t>One benefit of using Census data for validation purposes is that missingness of incomes in Census data is not expected to be biased</w:t>
      </w:r>
      <w:r w:rsidR="002C14A3">
        <w:t>,</w:t>
      </w:r>
      <w:r w:rsidR="00314296">
        <w:t xml:space="preserve"> that is, coverage is expected to be similar for lower incomes </w:t>
      </w:r>
      <w:r w:rsidR="002C14A3">
        <w:t xml:space="preserve">and </w:t>
      </w:r>
      <w:r w:rsidR="00314296">
        <w:t xml:space="preserve">higher incomes. </w:t>
      </w:r>
      <w:r w:rsidR="000953D1">
        <w:t xml:space="preserve">When comparing the 2019 DMI with </w:t>
      </w:r>
      <w:r w:rsidR="008A32EF">
        <w:t xml:space="preserve">a </w:t>
      </w:r>
      <w:r w:rsidR="000953D1">
        <w:t>Census income measure</w:t>
      </w:r>
      <w:r w:rsidR="00A501CE">
        <w:t>,</w:t>
      </w:r>
      <w:r>
        <w:t xml:space="preserve"> 43% of schools received the same score using person-level Census data, and 8</w:t>
      </w:r>
      <w:r w:rsidR="005D49C1">
        <w:t>3</w:t>
      </w:r>
      <w:r>
        <w:t>% of scores were within 2 points. Schools in the lowest funding category were most likely to stay in the same category</w:t>
      </w:r>
      <w:r w:rsidR="000953D1">
        <w:t>.</w:t>
      </w:r>
      <w:r>
        <w:t xml:space="preserve"> </w:t>
      </w:r>
      <w:r w:rsidR="000953D1">
        <w:t>T</w:t>
      </w:r>
      <w:r>
        <w:t>his result is important because these schools also tend to have a relatively high proportion of parental income imputed as zero.</w:t>
      </w:r>
      <w:r w:rsidR="00314296">
        <w:t xml:space="preserve"> </w:t>
      </w:r>
    </w:p>
    <w:p w14:paraId="7AB1D088" w14:textId="5825F7DD" w:rsidR="00B0157B" w:rsidRDefault="00B0157B" w:rsidP="00B0157B">
      <w:pPr>
        <w:pStyle w:val="Heading3"/>
      </w:pPr>
      <w:r>
        <w:t>Summary of assessment</w:t>
      </w:r>
    </w:p>
    <w:p w14:paraId="70C7824E" w14:textId="663CE3AB" w:rsidR="00B0157B" w:rsidRDefault="00B0157B" w:rsidP="00B0157B">
      <w:r>
        <w:rPr>
          <w:rFonts w:cstheme="minorHAnsi"/>
          <w:color w:val="000000"/>
        </w:rPr>
        <w:t xml:space="preserve">For the </w:t>
      </w:r>
      <w:r w:rsidR="00AF4ED4">
        <w:rPr>
          <w:rFonts w:cstheme="minorHAnsi"/>
          <w:color w:val="000000"/>
        </w:rPr>
        <w:t>DMI</w:t>
      </w:r>
      <w:r>
        <w:rPr>
          <w:rFonts w:cstheme="minorHAnsi"/>
          <w:color w:val="000000"/>
        </w:rPr>
        <w:t>, the</w:t>
      </w:r>
      <w:r>
        <w:t xml:space="preserve"> </w:t>
      </w:r>
      <w:r w:rsidR="00BC705E">
        <w:t xml:space="preserve">coverage of the population in the MADIP spine, </w:t>
      </w:r>
      <w:r>
        <w:t xml:space="preserve">overall linking rates, quality of linking and proportion of records with income data are positive indicators of accuracy. </w:t>
      </w:r>
      <w:r w:rsidR="00B35CB1">
        <w:t xml:space="preserve">Overall, the use of </w:t>
      </w:r>
      <w:r w:rsidR="001D08AE">
        <w:t xml:space="preserve">alternative </w:t>
      </w:r>
      <w:r w:rsidR="00B35CB1">
        <w:t xml:space="preserve">income data should improve the accuracy of the median income, because as a measure, the median is more sensitive to missing sub-populations (such as low income earners) than to </w:t>
      </w:r>
      <w:r w:rsidR="009F1A98">
        <w:t xml:space="preserve">minor </w:t>
      </w:r>
      <w:r w:rsidR="0042016E">
        <w:t>i</w:t>
      </w:r>
      <w:r w:rsidR="009F1A98">
        <w:t>naccuracies that may be</w:t>
      </w:r>
      <w:r w:rsidR="0042016E">
        <w:t xml:space="preserve"> </w:t>
      </w:r>
      <w:r w:rsidR="00B35CB1">
        <w:t>introduced by</w:t>
      </w:r>
      <w:r w:rsidR="0042016E">
        <w:t xml:space="preserve"> the use of </w:t>
      </w:r>
      <w:r w:rsidR="001D08AE">
        <w:t xml:space="preserve">alternative </w:t>
      </w:r>
      <w:r w:rsidR="0042016E">
        <w:t xml:space="preserve">data that is not perfectly coherent with ATI. </w:t>
      </w:r>
      <w:r w:rsidR="00BC705E">
        <w:t xml:space="preserve">Further information about the assessment of accuracy, including validation indicators and assessments, is provided in </w:t>
      </w:r>
      <w:r w:rsidR="00BC705E">
        <w:rPr>
          <w:lang w:eastAsia="en-AU"/>
        </w:rPr>
        <w:t>Quality Gate 3: Examine school scores</w:t>
      </w:r>
      <w:r w:rsidR="00BC705E">
        <w:t>.</w:t>
      </w:r>
    </w:p>
    <w:p w14:paraId="59F4A59E" w14:textId="77777777" w:rsidR="00843E89" w:rsidRPr="00885F96" w:rsidRDefault="00843E89" w:rsidP="00B0157B">
      <w:pPr>
        <w:pStyle w:val="Heading4"/>
      </w:pPr>
      <w:r w:rsidRPr="00885F96">
        <w:t xml:space="preserve">Opportunities for </w:t>
      </w:r>
      <w:r>
        <w:t xml:space="preserve">future </w:t>
      </w:r>
      <w:r w:rsidRPr="00885F96">
        <w:t>improvement</w:t>
      </w:r>
    </w:p>
    <w:p w14:paraId="5F281DE0" w14:textId="46024DF8" w:rsidR="008C1469" w:rsidRDefault="00E6446E">
      <w:pPr>
        <w:rPr>
          <w:rFonts w:asciiTheme="majorHAnsi" w:eastAsiaTheme="majorEastAsia" w:hAnsiTheme="majorHAnsi" w:cstheme="majorBidi"/>
          <w:b/>
          <w:bCs/>
          <w:sz w:val="26"/>
          <w:szCs w:val="26"/>
        </w:rPr>
      </w:pPr>
      <w:r>
        <w:t xml:space="preserve">Further options for imputing income when ATI is not available could be considered. Alternate data sets, such as payment summary and SSRI, are a rich source of information about the incomes of parents where an ATI is missing, and can reduce bias associated with the fact that that low income-earning parents are more likely to be missing an ATI than higher earning parents. The simplest </w:t>
      </w:r>
      <w:r w:rsidR="004A199C">
        <w:t>way</w:t>
      </w:r>
      <w:r>
        <w:t xml:space="preserve"> to </w:t>
      </w:r>
      <w:r w:rsidR="0015082B">
        <w:t>use</w:t>
      </w:r>
      <w:r w:rsidR="004A199C">
        <w:t xml:space="preserve"> these data sources</w:t>
      </w:r>
      <w:r>
        <w:t xml:space="preserve"> is </w:t>
      </w:r>
      <w:r w:rsidR="0015082B">
        <w:t>to substitute</w:t>
      </w:r>
      <w:r>
        <w:t xml:space="preserve"> the </w:t>
      </w:r>
      <w:r w:rsidR="004A199C">
        <w:t>income</w:t>
      </w:r>
      <w:r>
        <w:t xml:space="preserve"> directly </w:t>
      </w:r>
      <w:r w:rsidR="0015082B">
        <w:t>from</w:t>
      </w:r>
      <w:r>
        <w:t xml:space="preserve"> </w:t>
      </w:r>
      <w:r w:rsidR="004A199C">
        <w:t>an</w:t>
      </w:r>
      <w:r>
        <w:t xml:space="preserve"> alternat</w:t>
      </w:r>
      <w:r w:rsidR="0015082B">
        <w:t>iv</w:t>
      </w:r>
      <w:r>
        <w:t xml:space="preserve">e data source. </w:t>
      </w:r>
      <w:r>
        <w:lastRenderedPageBreak/>
        <w:t>However, model</w:t>
      </w:r>
      <w:r w:rsidR="0083209B">
        <w:t>ling</w:t>
      </w:r>
      <w:r>
        <w:t xml:space="preserve"> a parent's </w:t>
      </w:r>
      <w:r w:rsidR="004A199C">
        <w:t>income</w:t>
      </w:r>
      <w:r>
        <w:t xml:space="preserve"> </w:t>
      </w:r>
      <w:r w:rsidR="006E1ED3">
        <w:t>using</w:t>
      </w:r>
      <w:r>
        <w:t xml:space="preserve"> </w:t>
      </w:r>
      <w:r w:rsidR="00F30F23">
        <w:t>the full</w:t>
      </w:r>
      <w:r w:rsidR="00FC34F2">
        <w:t xml:space="preserve"> range of </w:t>
      </w:r>
      <w:r>
        <w:t xml:space="preserve">data </w:t>
      </w:r>
      <w:r w:rsidR="00F30F23">
        <w:t xml:space="preserve">available </w:t>
      </w:r>
      <w:r w:rsidR="002C0FD2">
        <w:t>may</w:t>
      </w:r>
      <w:r w:rsidR="00411D14">
        <w:t xml:space="preserve"> further</w:t>
      </w:r>
      <w:r>
        <w:t xml:space="preserve"> improve accuracy </w:t>
      </w:r>
      <w:r w:rsidR="004A199C">
        <w:t xml:space="preserve">and </w:t>
      </w:r>
      <w:r w:rsidR="00F30F23">
        <w:t>coherence</w:t>
      </w:r>
      <w:r>
        <w:t xml:space="preserve">. </w:t>
      </w:r>
      <w:bookmarkStart w:id="36" w:name="_Toc18048763"/>
      <w:bookmarkStart w:id="37" w:name="_Toc17895346"/>
      <w:bookmarkStart w:id="38" w:name="_Toc18263057"/>
      <w:bookmarkStart w:id="39" w:name="_Toc18263111"/>
      <w:bookmarkStart w:id="40" w:name="_Toc22734837"/>
      <w:r w:rsidR="008C1469">
        <w:br w:type="page"/>
      </w:r>
    </w:p>
    <w:p w14:paraId="2E1A5D2D" w14:textId="21A5A688" w:rsidR="00843E89" w:rsidRPr="0067306F" w:rsidRDefault="00B96B99" w:rsidP="00843E89">
      <w:pPr>
        <w:pStyle w:val="Heading2"/>
      </w:pPr>
      <w:bookmarkStart w:id="41" w:name="_Toc34143725"/>
      <w:r>
        <w:lastRenderedPageBreak/>
        <w:t>3.6</w:t>
      </w:r>
      <w:r w:rsidR="00843E89">
        <w:t xml:space="preserve"> </w:t>
      </w:r>
      <w:r w:rsidR="00843E89" w:rsidRPr="0067306F">
        <w:t>Coherence</w:t>
      </w:r>
      <w:bookmarkEnd w:id="36"/>
      <w:bookmarkEnd w:id="37"/>
      <w:bookmarkEnd w:id="38"/>
      <w:bookmarkEnd w:id="39"/>
      <w:bookmarkEnd w:id="40"/>
      <w:bookmarkEnd w:id="41"/>
    </w:p>
    <w:p w14:paraId="4EF635DE" w14:textId="657CF26B" w:rsidR="00A15D60" w:rsidRDefault="00A15D60" w:rsidP="00A74E7A">
      <w:pPr>
        <w:pStyle w:val="Heading3"/>
      </w:pPr>
      <w:r>
        <w:t>Overview</w:t>
      </w:r>
    </w:p>
    <w:tbl>
      <w:tblPr>
        <w:tblStyle w:val="ListTable3-Accent1"/>
        <w:tblW w:w="9209" w:type="dxa"/>
        <w:tblLook w:val="04A0" w:firstRow="1" w:lastRow="0" w:firstColumn="1" w:lastColumn="0" w:noHBand="0" w:noVBand="1"/>
      </w:tblPr>
      <w:tblGrid>
        <w:gridCol w:w="5524"/>
        <w:gridCol w:w="3685"/>
      </w:tblGrid>
      <w:tr w:rsidR="00983E21" w14:paraId="53080E2C" w14:textId="77777777" w:rsidTr="004802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gridSpan w:val="2"/>
            <w:tcBorders>
              <w:top w:val="single" w:sz="4" w:space="0" w:color="4F81BD" w:themeColor="accent1"/>
              <w:right w:val="single" w:sz="4" w:space="0" w:color="4F81BD" w:themeColor="accent1"/>
            </w:tcBorders>
          </w:tcPr>
          <w:p w14:paraId="6769EBEB" w14:textId="77777777" w:rsidR="00983E21" w:rsidRDefault="00983E21" w:rsidP="00983E21">
            <w:r>
              <w:t>Coherence</w:t>
            </w:r>
          </w:p>
          <w:p w14:paraId="55F9999E" w14:textId="658C76F4" w:rsidR="00983E21" w:rsidRPr="00BF4ADD" w:rsidRDefault="00983E21" w:rsidP="00BF4ADD">
            <w:pPr>
              <w:rPr>
                <w:b w:val="0"/>
              </w:rPr>
            </w:pPr>
            <w:r w:rsidRPr="00487FF4">
              <w:rPr>
                <w:i/>
              </w:rPr>
              <w:t>- the internal consistency of a statistical collection, product or release, as well as its comparability with other sources of information, within a broad analytical framework and over time</w:t>
            </w:r>
          </w:p>
        </w:tc>
      </w:tr>
      <w:tr w:rsidR="00983E21" w14:paraId="7D387A06" w14:textId="77777777" w:rsidTr="00480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5B39BDCF" w14:textId="5FFE3CAC" w:rsidR="00983E21" w:rsidRPr="00983E21" w:rsidRDefault="00983E21" w:rsidP="00983E21">
            <w:r w:rsidRPr="00983E21">
              <w:t>Summary</w:t>
            </w:r>
          </w:p>
        </w:tc>
        <w:tc>
          <w:tcPr>
            <w:tcW w:w="3685" w:type="dxa"/>
          </w:tcPr>
          <w:p w14:paraId="513394DA" w14:textId="376A6DBF" w:rsidR="00983E21" w:rsidRPr="00BF4ADD" w:rsidRDefault="00983E21" w:rsidP="00983E21">
            <w:pPr>
              <w:cnfStyle w:val="000000100000" w:firstRow="0" w:lastRow="0" w:firstColumn="0" w:lastColumn="0" w:oddVBand="0" w:evenVBand="0" w:oddHBand="1" w:evenHBand="0" w:firstRowFirstColumn="0" w:firstRowLastColumn="0" w:lastRowFirstColumn="0" w:lastRowLastColumn="0"/>
              <w:rPr>
                <w:b/>
              </w:rPr>
            </w:pPr>
            <w:r w:rsidRPr="00BF4ADD">
              <w:rPr>
                <w:b/>
              </w:rPr>
              <w:t>Validation technique &amp; recommended application</w:t>
            </w:r>
          </w:p>
        </w:tc>
      </w:tr>
      <w:tr w:rsidR="00983E21" w14:paraId="7A185E2E" w14:textId="77777777" w:rsidTr="0048029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4816E3A8" w14:textId="4AE4E33A" w:rsidR="00983E21" w:rsidRPr="00983E21" w:rsidRDefault="00983E21" w:rsidP="00983E21">
            <w:pPr>
              <w:rPr>
                <w:i/>
              </w:rPr>
            </w:pPr>
            <w:r w:rsidRPr="00983E21">
              <w:rPr>
                <w:b w:val="0"/>
                <w:i/>
              </w:rPr>
              <w:t xml:space="preserve">i. How consistent is the data over time? </w:t>
            </w:r>
            <w:r>
              <w:rPr>
                <w:b w:val="0"/>
                <w:i/>
              </w:rPr>
              <w:t>What</w:t>
            </w:r>
            <w:r w:rsidRPr="00983E21">
              <w:rPr>
                <w:b w:val="0"/>
                <w:i/>
              </w:rPr>
              <w:t xml:space="preserve"> are </w:t>
            </w:r>
            <w:r>
              <w:rPr>
                <w:b w:val="0"/>
                <w:i/>
              </w:rPr>
              <w:t>the differences</w:t>
            </w:r>
            <w:r w:rsidRPr="00983E21">
              <w:rPr>
                <w:b w:val="0"/>
                <w:i/>
              </w:rPr>
              <w:t xml:space="preserve"> and what is their impact?</w:t>
            </w:r>
          </w:p>
        </w:tc>
      </w:tr>
      <w:tr w:rsidR="00983E21" w14:paraId="691CB688" w14:textId="77777777" w:rsidTr="00480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79544D8F" w14:textId="7795D7A0" w:rsidR="00983E21" w:rsidRPr="00983E21" w:rsidRDefault="00983E21" w:rsidP="004A1462">
            <w:pPr>
              <w:rPr>
                <w:b w:val="0"/>
              </w:rPr>
            </w:pPr>
            <w:r w:rsidRPr="00983E21">
              <w:rPr>
                <w:b w:val="0"/>
              </w:rPr>
              <w:t xml:space="preserve">Since the </w:t>
            </w:r>
            <w:r w:rsidR="00E61ADE">
              <w:rPr>
                <w:b w:val="0"/>
              </w:rPr>
              <w:t xml:space="preserve">most of the </w:t>
            </w:r>
            <w:r w:rsidRPr="00983E21">
              <w:rPr>
                <w:b w:val="0"/>
              </w:rPr>
              <w:t xml:space="preserve">data used are administrative, they are subject to change should the administrative framework on which they are based change. For example, </w:t>
            </w:r>
            <w:r w:rsidR="004A1462">
              <w:rPr>
                <w:b w:val="0"/>
              </w:rPr>
              <w:t xml:space="preserve">income information availability in </w:t>
            </w:r>
            <w:r w:rsidRPr="00983E21">
              <w:rPr>
                <w:b w:val="0"/>
              </w:rPr>
              <w:t xml:space="preserve">PIT can change when the tax-free threshold changes. </w:t>
            </w:r>
          </w:p>
        </w:tc>
        <w:tc>
          <w:tcPr>
            <w:tcW w:w="3685" w:type="dxa"/>
          </w:tcPr>
          <w:p w14:paraId="121A3250" w14:textId="77777777" w:rsidR="00983E21" w:rsidRDefault="00983E21" w:rsidP="00983E21">
            <w:pPr>
              <w:cnfStyle w:val="000000100000" w:firstRow="0" w:lastRow="0" w:firstColumn="0" w:lastColumn="0" w:oddVBand="0" w:evenVBand="0" w:oddHBand="1" w:evenHBand="0" w:firstRowFirstColumn="0" w:firstRowLastColumn="0" w:lastRowFirstColumn="0" w:lastRowLastColumn="0"/>
            </w:pPr>
            <w:r>
              <w:t xml:space="preserve">Qualitative assessment, as above, of data sources over time. </w:t>
            </w:r>
          </w:p>
          <w:p w14:paraId="323060EF" w14:textId="055B7B2D" w:rsidR="00983E21" w:rsidRDefault="00983E21" w:rsidP="00983E21">
            <w:pPr>
              <w:cnfStyle w:val="000000100000" w:firstRow="0" w:lastRow="0" w:firstColumn="0" w:lastColumn="0" w:oddVBand="0" w:evenVBand="0" w:oddHBand="1" w:evenHBand="0" w:firstRowFirstColumn="0" w:firstRowLastColumn="0" w:lastRowFirstColumn="0" w:lastRowLastColumn="0"/>
            </w:pPr>
            <w:r>
              <w:t xml:space="preserve">Quantitative assessment of actual vs expected counts, per Quality Gate 1B: Address Collection and 1C: Complete and </w:t>
            </w:r>
            <w:r w:rsidR="00E61ADE">
              <w:t>c</w:t>
            </w:r>
            <w:r>
              <w:t xml:space="preserve">orrect </w:t>
            </w:r>
            <w:r w:rsidR="00E61ADE">
              <w:t>d</w:t>
            </w:r>
            <w:r>
              <w:t xml:space="preserve">atasets. </w:t>
            </w:r>
          </w:p>
        </w:tc>
      </w:tr>
      <w:tr w:rsidR="00983E21" w14:paraId="506A0D0E" w14:textId="77777777" w:rsidTr="0048029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31541A91" w14:textId="26F53450" w:rsidR="00983E21" w:rsidRPr="00983E21" w:rsidRDefault="00983E21" w:rsidP="007E3ADF">
            <w:pPr>
              <w:rPr>
                <w:i/>
              </w:rPr>
            </w:pPr>
            <w:r w:rsidRPr="00983E21">
              <w:rPr>
                <w:b w:val="0"/>
                <w:i/>
              </w:rPr>
              <w:t xml:space="preserve">ii. </w:t>
            </w:r>
            <w:r>
              <w:rPr>
                <w:b w:val="0"/>
                <w:i/>
              </w:rPr>
              <w:t xml:space="preserve">To what extent are the different </w:t>
            </w:r>
            <w:r w:rsidR="007E3ADF">
              <w:rPr>
                <w:b w:val="0"/>
                <w:i/>
              </w:rPr>
              <w:t xml:space="preserve">income </w:t>
            </w:r>
            <w:r>
              <w:rPr>
                <w:b w:val="0"/>
                <w:i/>
              </w:rPr>
              <w:t>data sources</w:t>
            </w:r>
            <w:r w:rsidRPr="00983E21">
              <w:rPr>
                <w:b w:val="0"/>
                <w:i/>
              </w:rPr>
              <w:t xml:space="preserve"> </w:t>
            </w:r>
            <w:r w:rsidR="007E3ADF">
              <w:rPr>
                <w:b w:val="0"/>
                <w:i/>
              </w:rPr>
              <w:t xml:space="preserve">used in the DMI </w:t>
            </w:r>
            <w:r w:rsidRPr="00983E21">
              <w:rPr>
                <w:b w:val="0"/>
                <w:i/>
              </w:rPr>
              <w:t>consistent with each other</w:t>
            </w:r>
            <w:r>
              <w:rPr>
                <w:b w:val="0"/>
                <w:i/>
              </w:rPr>
              <w:t xml:space="preserve">? </w:t>
            </w:r>
          </w:p>
        </w:tc>
      </w:tr>
      <w:tr w:rsidR="00983E21" w14:paraId="0B95E21B" w14:textId="77777777" w:rsidTr="00480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64C65F4C" w14:textId="2D5BB8CA" w:rsidR="00983E21" w:rsidRPr="00EA0A40" w:rsidRDefault="007E3ADF" w:rsidP="00983E21">
            <w:pPr>
              <w:rPr>
                <w:b w:val="0"/>
              </w:rPr>
            </w:pPr>
            <w:r>
              <w:rPr>
                <w:b w:val="0"/>
              </w:rPr>
              <w:t xml:space="preserve">There are conceptual and population coverage differences between the income data sources </w:t>
            </w:r>
            <w:r w:rsidRPr="00EA0A40">
              <w:rPr>
                <w:b w:val="0"/>
              </w:rPr>
              <w:t>used in the DMI.</w:t>
            </w:r>
          </w:p>
          <w:p w14:paraId="34EF7D3C" w14:textId="08D8CEB1" w:rsidR="007E3ADF" w:rsidRPr="00EA0A40" w:rsidRDefault="007E3ADF" w:rsidP="00EA0A40">
            <w:pPr>
              <w:pStyle w:val="ListParagraph"/>
              <w:numPr>
                <w:ilvl w:val="0"/>
                <w:numId w:val="26"/>
              </w:numPr>
              <w:spacing w:after="0" w:line="240" w:lineRule="auto"/>
              <w:rPr>
                <w:b w:val="0"/>
              </w:rPr>
            </w:pPr>
            <w:r w:rsidRPr="00EA0A40">
              <w:rPr>
                <w:b w:val="0"/>
              </w:rPr>
              <w:t xml:space="preserve">ATI is the main source of income information. It is sourced from income tax data and provides adjusted taxable income for earners in the tax system in the relevant year. </w:t>
            </w:r>
          </w:p>
          <w:p w14:paraId="151401DA" w14:textId="21910E3E" w:rsidR="007E3ADF" w:rsidRPr="00EA0A40" w:rsidRDefault="00912A59" w:rsidP="00EA0A40">
            <w:pPr>
              <w:pStyle w:val="ListParagraph"/>
              <w:numPr>
                <w:ilvl w:val="0"/>
                <w:numId w:val="26"/>
              </w:numPr>
              <w:spacing w:after="0" w:line="240" w:lineRule="auto"/>
              <w:rPr>
                <w:b w:val="0"/>
              </w:rPr>
            </w:pPr>
            <w:r>
              <w:rPr>
                <w:b w:val="0"/>
              </w:rPr>
              <w:t>Alternative</w:t>
            </w:r>
            <w:r w:rsidR="001D08AE" w:rsidRPr="00EA0A40">
              <w:rPr>
                <w:b w:val="0"/>
              </w:rPr>
              <w:t xml:space="preserve"> </w:t>
            </w:r>
            <w:r w:rsidR="007E3ADF" w:rsidRPr="00EA0A40">
              <w:rPr>
                <w:b w:val="0"/>
              </w:rPr>
              <w:t>sources are used where ATI is unavailable.</w:t>
            </w:r>
          </w:p>
          <w:p w14:paraId="498896C1" w14:textId="5E3C4872" w:rsidR="007E3ADF" w:rsidRPr="00EA0A40" w:rsidRDefault="007E3ADF" w:rsidP="00EA0A40">
            <w:pPr>
              <w:pStyle w:val="ListParagraph"/>
              <w:numPr>
                <w:ilvl w:val="0"/>
                <w:numId w:val="26"/>
              </w:numPr>
              <w:spacing w:after="0" w:line="240" w:lineRule="auto"/>
              <w:rPr>
                <w:b w:val="0"/>
              </w:rPr>
            </w:pPr>
            <w:r w:rsidRPr="00EA0A40">
              <w:rPr>
                <w:b w:val="0"/>
              </w:rPr>
              <w:t xml:space="preserve">Non-zero spouse reported income is highly correlated with self-reported income and is a coherent substitute. </w:t>
            </w:r>
          </w:p>
          <w:p w14:paraId="1E061C75" w14:textId="49099EDD" w:rsidR="007E3ADF" w:rsidRPr="00EA0A40" w:rsidRDefault="007E3ADF" w:rsidP="00EA0A40">
            <w:pPr>
              <w:pStyle w:val="ListParagraph"/>
              <w:numPr>
                <w:ilvl w:val="0"/>
                <w:numId w:val="26"/>
              </w:numPr>
              <w:spacing w:after="0" w:line="240" w:lineRule="auto"/>
              <w:rPr>
                <w:b w:val="0"/>
              </w:rPr>
            </w:pPr>
            <w:r w:rsidRPr="00EA0A40">
              <w:rPr>
                <w:b w:val="0"/>
              </w:rPr>
              <w:t xml:space="preserve">Payment summary data is available for employees. It only includes wage and salary income, which is one component of ATI. </w:t>
            </w:r>
          </w:p>
          <w:p w14:paraId="6F116A2E" w14:textId="0855980F" w:rsidR="007E3ADF" w:rsidRPr="00EA0A40" w:rsidRDefault="007E3ADF" w:rsidP="00EA0A40">
            <w:pPr>
              <w:pStyle w:val="ListParagraph"/>
              <w:numPr>
                <w:ilvl w:val="0"/>
                <w:numId w:val="26"/>
              </w:numPr>
              <w:spacing w:after="0" w:line="240" w:lineRule="auto"/>
              <w:rPr>
                <w:b w:val="0"/>
              </w:rPr>
            </w:pPr>
            <w:r w:rsidRPr="00EA0A40">
              <w:rPr>
                <w:b w:val="0"/>
              </w:rPr>
              <w:t xml:space="preserve">Previous year ATI uses the same target concept and population, but a different reference period, so it is indexed by the Wage Price Index. </w:t>
            </w:r>
          </w:p>
          <w:p w14:paraId="0D9362FD" w14:textId="4953F66B" w:rsidR="00983E21" w:rsidRPr="00EA0A40" w:rsidRDefault="00EA0A40" w:rsidP="00EA0A40">
            <w:pPr>
              <w:pStyle w:val="ListParagraph"/>
              <w:numPr>
                <w:ilvl w:val="0"/>
                <w:numId w:val="26"/>
              </w:numPr>
              <w:spacing w:after="0" w:line="240" w:lineRule="auto"/>
              <w:rPr>
                <w:b w:val="0"/>
              </w:rPr>
            </w:pPr>
            <w:r w:rsidRPr="00EA0A40">
              <w:rPr>
                <w:b w:val="0"/>
              </w:rPr>
              <w:t xml:space="preserve">Low income concession card data includes people who earn low or no income and is used to estimate zero income for this sub-population, which may otherwise be </w:t>
            </w:r>
            <w:r>
              <w:rPr>
                <w:b w:val="0"/>
              </w:rPr>
              <w:t>under-represented in</w:t>
            </w:r>
            <w:r w:rsidRPr="00EA0A40">
              <w:rPr>
                <w:b w:val="0"/>
              </w:rPr>
              <w:t xml:space="preserve"> the DMI.</w:t>
            </w:r>
          </w:p>
        </w:tc>
        <w:tc>
          <w:tcPr>
            <w:tcW w:w="3685" w:type="dxa"/>
          </w:tcPr>
          <w:p w14:paraId="3EDC3CA6" w14:textId="54DC3065" w:rsidR="00983E21" w:rsidRDefault="00EA0A40" w:rsidP="00983E21">
            <w:pPr>
              <w:cnfStyle w:val="000000100000" w:firstRow="0" w:lastRow="0" w:firstColumn="0" w:lastColumn="0" w:oddVBand="0" w:evenVBand="0" w:oddHBand="1" w:evenHBand="0" w:firstRowFirstColumn="0" w:firstRowLastColumn="0" w:lastRowFirstColumn="0" w:lastRowLastColumn="0"/>
            </w:pPr>
            <w:r>
              <w:t xml:space="preserve">Quantitative assessment of scores produced using ATI and </w:t>
            </w:r>
            <w:r w:rsidR="00912A59">
              <w:t xml:space="preserve">alternative </w:t>
            </w:r>
            <w:r>
              <w:t>data sources, where data exists (see Graphs 3.5-3.7).</w:t>
            </w:r>
          </w:p>
          <w:p w14:paraId="1C781FD9" w14:textId="6ED88C43" w:rsidR="00EA0A40" w:rsidRDefault="00EA0A40" w:rsidP="00983E21">
            <w:pPr>
              <w:cnfStyle w:val="000000100000" w:firstRow="0" w:lastRow="0" w:firstColumn="0" w:lastColumn="0" w:oddVBand="0" w:evenVBand="0" w:oddHBand="1" w:evenHBand="0" w:firstRowFirstColumn="0" w:firstRowLastColumn="0" w:lastRowFirstColumn="0" w:lastRowLastColumn="0"/>
            </w:pPr>
            <w:r>
              <w:t>Quantitative assessment of income of specific sub-populations, where data exists, such as Census income data for low income concession card holders (see Graph 3.8)</w:t>
            </w:r>
          </w:p>
          <w:p w14:paraId="3AF139FB" w14:textId="77777777" w:rsidR="00EA0A40" w:rsidRDefault="00EA0A40" w:rsidP="00EA0A40">
            <w:pPr>
              <w:cnfStyle w:val="000000100000" w:firstRow="0" w:lastRow="0" w:firstColumn="0" w:lastColumn="0" w:oddVBand="0" w:evenVBand="0" w:oddHBand="1" w:evenHBand="0" w:firstRowFirstColumn="0" w:firstRowLastColumn="0" w:lastRowFirstColumn="0" w:lastRowLastColumn="0"/>
            </w:pPr>
            <w:r>
              <w:t>Qualitative assessment of assumptions</w:t>
            </w:r>
            <w:r w:rsidR="006B143D">
              <w:t xml:space="preserve"> about income for populations not represented in the data. </w:t>
            </w:r>
          </w:p>
          <w:p w14:paraId="182BE821" w14:textId="11D52D34" w:rsidR="00B63860" w:rsidRDefault="00B63860" w:rsidP="002D0ECC">
            <w:pPr>
              <w:cnfStyle w:val="000000100000" w:firstRow="0" w:lastRow="0" w:firstColumn="0" w:lastColumn="0" w:oddVBand="0" w:evenVBand="0" w:oddHBand="1" w:evenHBand="0" w:firstRowFirstColumn="0" w:firstRowLastColumn="0" w:lastRowFirstColumn="0" w:lastRowLastColumn="0"/>
            </w:pPr>
            <w:r>
              <w:t xml:space="preserve">ABS recommends </w:t>
            </w:r>
            <w:r w:rsidR="001D08AE">
              <w:t xml:space="preserve">further exploring if </w:t>
            </w:r>
            <w:r w:rsidR="00175650">
              <w:t xml:space="preserve">coherence can be improved by </w:t>
            </w:r>
            <w:r w:rsidR="002D0ECC">
              <w:t xml:space="preserve">imputing </w:t>
            </w:r>
            <w:r w:rsidR="00175650">
              <w:t>for missing ATI using modelling</w:t>
            </w:r>
            <w:r w:rsidR="001D08AE">
              <w:t>,</w:t>
            </w:r>
            <w:r w:rsidR="00175650">
              <w:t xml:space="preserve"> rather than </w:t>
            </w:r>
            <w:r w:rsidR="001D08AE">
              <w:t xml:space="preserve">using </w:t>
            </w:r>
            <w:r w:rsidR="00175650">
              <w:t xml:space="preserve">direct substitution. </w:t>
            </w:r>
          </w:p>
        </w:tc>
      </w:tr>
      <w:tr w:rsidR="00983E21" w14:paraId="201A87AE" w14:textId="77777777" w:rsidTr="0048029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18EF0387" w14:textId="157D8A58" w:rsidR="00983E21" w:rsidRPr="00983E21" w:rsidRDefault="00983E21" w:rsidP="00983E21">
            <w:pPr>
              <w:rPr>
                <w:i/>
              </w:rPr>
            </w:pPr>
            <w:r w:rsidRPr="00983E21">
              <w:rPr>
                <w:b w:val="0"/>
                <w:i/>
              </w:rPr>
              <w:t xml:space="preserve">iii. Have any real world events impacted on the data since the previous release? How have these impacts on the data been managed? </w:t>
            </w:r>
          </w:p>
        </w:tc>
      </w:tr>
      <w:tr w:rsidR="00983E21" w14:paraId="7FC990B1" w14:textId="77777777" w:rsidTr="00480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5A98AA77" w14:textId="77777777" w:rsidR="00983E21" w:rsidRPr="00983E21" w:rsidRDefault="00983E21" w:rsidP="00983E21">
            <w:pPr>
              <w:rPr>
                <w:b w:val="0"/>
              </w:rPr>
            </w:pPr>
            <w:r w:rsidRPr="00983E21">
              <w:rPr>
                <w:b w:val="0"/>
              </w:rPr>
              <w:t xml:space="preserve">Real world events such as economic shocks may impact on the collection of administrative data in future. This should be monitored on a case by case basis. </w:t>
            </w:r>
          </w:p>
          <w:p w14:paraId="1D50925F" w14:textId="77777777" w:rsidR="00983E21" w:rsidRPr="00983E21" w:rsidRDefault="00983E21" w:rsidP="00983E21">
            <w:pPr>
              <w:rPr>
                <w:b w:val="0"/>
              </w:rPr>
            </w:pPr>
          </w:p>
        </w:tc>
        <w:tc>
          <w:tcPr>
            <w:tcW w:w="3685" w:type="dxa"/>
          </w:tcPr>
          <w:p w14:paraId="1F07C3CD" w14:textId="77777777" w:rsidR="00983E21" w:rsidRDefault="00983E21" w:rsidP="00983E21">
            <w:pPr>
              <w:cnfStyle w:val="000000100000" w:firstRow="0" w:lastRow="0" w:firstColumn="0" w:lastColumn="0" w:oddVBand="0" w:evenVBand="0" w:oddHBand="1" w:evenHBand="0" w:firstRowFirstColumn="0" w:firstRowLastColumn="0" w:lastRowFirstColumn="0" w:lastRowLastColumn="0"/>
            </w:pPr>
            <w:r>
              <w:t xml:space="preserve">Qualitative assessment of data sources, including data provider quality statements, each year. </w:t>
            </w:r>
          </w:p>
          <w:p w14:paraId="370C0168" w14:textId="1167027C" w:rsidR="00983E21" w:rsidRDefault="00983E21" w:rsidP="00983E21">
            <w:pPr>
              <w:cnfStyle w:val="000000100000" w:firstRow="0" w:lastRow="0" w:firstColumn="0" w:lastColumn="0" w:oddVBand="0" w:evenVBand="0" w:oddHBand="1" w:evenHBand="0" w:firstRowFirstColumn="0" w:firstRowLastColumn="0" w:lastRowFirstColumn="0" w:lastRowLastColumn="0"/>
            </w:pPr>
            <w:r>
              <w:t>Stakeholder engagement with data providers, for example, as part of conducting the Address Collection and the MADIP data refresh.</w:t>
            </w:r>
          </w:p>
        </w:tc>
      </w:tr>
      <w:tr w:rsidR="00983E21" w14:paraId="58E03EF6" w14:textId="77777777" w:rsidTr="00480295">
        <w:tc>
          <w:tcPr>
            <w:cnfStyle w:val="001000000000" w:firstRow="0" w:lastRow="0" w:firstColumn="1" w:lastColumn="0" w:oddVBand="0" w:evenVBand="0" w:oddHBand="0" w:evenHBand="0" w:firstRowFirstColumn="0" w:firstRowLastColumn="0" w:lastRowFirstColumn="0" w:lastRowLastColumn="0"/>
            <w:tcW w:w="9209" w:type="dxa"/>
            <w:gridSpan w:val="2"/>
            <w:tcBorders>
              <w:right w:val="single" w:sz="4" w:space="0" w:color="4F81BD" w:themeColor="accent1"/>
            </w:tcBorders>
          </w:tcPr>
          <w:p w14:paraId="17D16E1C" w14:textId="6FAB0AB7" w:rsidR="00983E21" w:rsidRPr="00983E21" w:rsidRDefault="00983E21" w:rsidP="00983E21">
            <w:pPr>
              <w:rPr>
                <w:i/>
              </w:rPr>
            </w:pPr>
            <w:r w:rsidRPr="00983E21">
              <w:rPr>
                <w:b w:val="0"/>
                <w:i/>
              </w:rPr>
              <w:t>iv. What other data sources is this data comparable with? What other data sources in society report similar information? How do these data sources compare?</w:t>
            </w:r>
          </w:p>
        </w:tc>
      </w:tr>
      <w:tr w:rsidR="00983E21" w14:paraId="5F8EB0D3" w14:textId="77777777" w:rsidTr="004802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059EDAD5" w14:textId="3DC836C7" w:rsidR="00983E21" w:rsidRPr="00983E21" w:rsidRDefault="00983E21" w:rsidP="00983E21">
            <w:pPr>
              <w:rPr>
                <w:b w:val="0"/>
              </w:rPr>
            </w:pPr>
            <w:r w:rsidRPr="00983E21">
              <w:rPr>
                <w:b w:val="0"/>
              </w:rPr>
              <w:t xml:space="preserve">The target concept and population of the DMI are not available from existing public data sources. However, </w:t>
            </w:r>
            <w:r w:rsidRPr="00983E21">
              <w:rPr>
                <w:b w:val="0"/>
              </w:rPr>
              <w:lastRenderedPageBreak/>
              <w:t xml:space="preserve">median income ranges and trends associated with DMI scores can be compared with broader population data, using data sources such as the Census, SIH, HILDA and Estimates of Personal Income for Small Areas. </w:t>
            </w:r>
          </w:p>
        </w:tc>
        <w:tc>
          <w:tcPr>
            <w:tcW w:w="3685" w:type="dxa"/>
          </w:tcPr>
          <w:p w14:paraId="44EA51ED" w14:textId="77777777" w:rsidR="00983E21" w:rsidRDefault="00983E21" w:rsidP="00983E21">
            <w:pPr>
              <w:cnfStyle w:val="000000100000" w:firstRow="0" w:lastRow="0" w:firstColumn="0" w:lastColumn="0" w:oddVBand="0" w:evenVBand="0" w:oddHBand="1" w:evenHBand="0" w:firstRowFirstColumn="0" w:firstRowLastColumn="0" w:lastRowFirstColumn="0" w:lastRowLastColumn="0"/>
            </w:pPr>
            <w:r>
              <w:lastRenderedPageBreak/>
              <w:t>Qualitative assessment of other sources of income data.</w:t>
            </w:r>
          </w:p>
          <w:p w14:paraId="3A3DD5A7" w14:textId="5A5ED343" w:rsidR="00983E21" w:rsidRDefault="00983E21" w:rsidP="00983E21">
            <w:pPr>
              <w:cnfStyle w:val="000000100000" w:firstRow="0" w:lastRow="0" w:firstColumn="0" w:lastColumn="0" w:oddVBand="0" w:evenVBand="0" w:oddHBand="1" w:evenHBand="0" w:firstRowFirstColumn="0" w:firstRowLastColumn="0" w:lastRowFirstColumn="0" w:lastRowLastColumn="0"/>
            </w:pPr>
            <w:r>
              <w:lastRenderedPageBreak/>
              <w:t xml:space="preserve">Quantitative assessment for validation purposes, as outlined in this section and Quality Gate 3: Examine </w:t>
            </w:r>
            <w:r w:rsidR="001D08AE">
              <w:t>s</w:t>
            </w:r>
            <w:r>
              <w:t xml:space="preserve">chool </w:t>
            </w:r>
            <w:r w:rsidR="001D08AE">
              <w:t>s</w:t>
            </w:r>
            <w:r>
              <w:t xml:space="preserve">cores. </w:t>
            </w:r>
          </w:p>
        </w:tc>
      </w:tr>
    </w:tbl>
    <w:p w14:paraId="056CED9C" w14:textId="77777777" w:rsidR="00BF4ADD" w:rsidRPr="00BF4ADD" w:rsidRDefault="00BF4ADD" w:rsidP="00BF4ADD"/>
    <w:p w14:paraId="33E3AE09" w14:textId="3AA7B5CC" w:rsidR="00A74E7A" w:rsidRDefault="00A74E7A" w:rsidP="00A74E7A">
      <w:pPr>
        <w:pStyle w:val="Heading3"/>
      </w:pPr>
      <w:r>
        <w:t>Definition</w:t>
      </w:r>
    </w:p>
    <w:p w14:paraId="62D93FBC" w14:textId="44D366E9" w:rsidR="00BA4B98" w:rsidRDefault="00843E89" w:rsidP="00843E89">
      <w:r>
        <w:t xml:space="preserve">Coherence refers to the internal consistency of a statistical collection, its comparability with similar data sources, and consistency over time. Coherence is affected by the instructions and explanatory material provided to people completing </w:t>
      </w:r>
      <w:r w:rsidR="00FC34F2">
        <w:t xml:space="preserve">a </w:t>
      </w:r>
      <w:r>
        <w:t xml:space="preserve">data collection, the use of standard definitions and changes to data collections </w:t>
      </w:r>
      <w:r w:rsidR="00FC34F2">
        <w:t xml:space="preserve">or administrative processes </w:t>
      </w:r>
      <w:r>
        <w:t>over time.</w:t>
      </w:r>
    </w:p>
    <w:p w14:paraId="3863B2A6" w14:textId="1DD8F489" w:rsidR="00A74E7A" w:rsidRDefault="00A74E7A" w:rsidP="00A74E7A">
      <w:pPr>
        <w:pStyle w:val="Heading3"/>
      </w:pPr>
      <w:r>
        <w:t>Key aspects considered</w:t>
      </w:r>
    </w:p>
    <w:p w14:paraId="2729DBE0" w14:textId="1E3405CC" w:rsidR="00A74E7A" w:rsidRDefault="00A74E7A" w:rsidP="00843E89">
      <w:r>
        <w:t xml:space="preserve">For the </w:t>
      </w:r>
      <w:r w:rsidR="00AF4ED4">
        <w:t>DMI score</w:t>
      </w:r>
      <w:r>
        <w:t>, coherence is assessed by considering:</w:t>
      </w:r>
    </w:p>
    <w:p w14:paraId="5F243E29" w14:textId="1F3671DA" w:rsidR="00A74E7A" w:rsidRDefault="00AF4ED4" w:rsidP="00CC50D5">
      <w:pPr>
        <w:pStyle w:val="ListParagraph"/>
        <w:numPr>
          <w:ilvl w:val="0"/>
          <w:numId w:val="10"/>
        </w:numPr>
      </w:pPr>
      <w:r>
        <w:t>q</w:t>
      </w:r>
      <w:r w:rsidR="00A74E7A">
        <w:t>uality assurance processes</w:t>
      </w:r>
      <w:r>
        <w:t>,</w:t>
      </w:r>
      <w:r w:rsidR="00A74E7A">
        <w:t xml:space="preserve"> such as the provision of explanatory materials in source data</w:t>
      </w:r>
      <w:r>
        <w:t>;</w:t>
      </w:r>
    </w:p>
    <w:p w14:paraId="7164C2B3" w14:textId="06BA7591" w:rsidR="00A74E7A" w:rsidRDefault="00AF4ED4" w:rsidP="00CC50D5">
      <w:pPr>
        <w:pStyle w:val="ListParagraph"/>
        <w:numPr>
          <w:ilvl w:val="0"/>
          <w:numId w:val="10"/>
        </w:numPr>
      </w:pPr>
      <w:r>
        <w:t>t</w:t>
      </w:r>
      <w:r w:rsidR="00A74E7A">
        <w:t>he extent to which the data sources change over time</w:t>
      </w:r>
      <w:r>
        <w:t>;</w:t>
      </w:r>
    </w:p>
    <w:p w14:paraId="7963A201" w14:textId="3A3CE616" w:rsidR="006C2FFD" w:rsidRDefault="00AF4ED4" w:rsidP="00CC50D5">
      <w:pPr>
        <w:pStyle w:val="ListParagraph"/>
        <w:numPr>
          <w:ilvl w:val="0"/>
          <w:numId w:val="10"/>
        </w:numPr>
      </w:pPr>
      <w:r>
        <w:t>t</w:t>
      </w:r>
      <w:r w:rsidR="006C2FFD">
        <w:t>he extent to which the data used describe different periods of time</w:t>
      </w:r>
      <w:r>
        <w:t>; and</w:t>
      </w:r>
    </w:p>
    <w:p w14:paraId="69A2756C" w14:textId="02DB8DCE" w:rsidR="00A74E7A" w:rsidRDefault="00AF4ED4" w:rsidP="00CC50D5">
      <w:pPr>
        <w:pStyle w:val="ListParagraph"/>
        <w:numPr>
          <w:ilvl w:val="0"/>
          <w:numId w:val="10"/>
        </w:numPr>
      </w:pPr>
      <w:r>
        <w:t>d</w:t>
      </w:r>
      <w:r w:rsidR="00A74E7A">
        <w:t xml:space="preserve">ifferences </w:t>
      </w:r>
      <w:r w:rsidR="00C50306">
        <w:t xml:space="preserve">among </w:t>
      </w:r>
      <w:r w:rsidR="00A74E7A">
        <w:t xml:space="preserve">the definitions used in the source datasets, such as the difference </w:t>
      </w:r>
      <w:r w:rsidR="00562B6E">
        <w:t>between the</w:t>
      </w:r>
      <w:r w:rsidR="00A74E7A">
        <w:t xml:space="preserve"> definitions </w:t>
      </w:r>
      <w:r w:rsidR="00562B6E">
        <w:t xml:space="preserve">of </w:t>
      </w:r>
      <w:r>
        <w:t xml:space="preserve">ATI </w:t>
      </w:r>
      <w:r w:rsidR="00A74E7A">
        <w:t xml:space="preserve">and </w:t>
      </w:r>
      <w:r w:rsidR="00912A59">
        <w:t xml:space="preserve">alternative </w:t>
      </w:r>
      <w:r w:rsidR="00562B6E">
        <w:t xml:space="preserve">income </w:t>
      </w:r>
      <w:r w:rsidR="00A74E7A">
        <w:t>data</w:t>
      </w:r>
      <w:r>
        <w:t>.</w:t>
      </w:r>
    </w:p>
    <w:p w14:paraId="2A3917F8" w14:textId="196818FB" w:rsidR="00A74E7A" w:rsidRDefault="00A74E7A" w:rsidP="00A74E7A">
      <w:pPr>
        <w:pStyle w:val="Heading3"/>
      </w:pPr>
      <w:r>
        <w:t>Assessment</w:t>
      </w:r>
    </w:p>
    <w:p w14:paraId="5D1E02D7" w14:textId="3C75ED95" w:rsidR="00DE274B" w:rsidRDefault="00843E89" w:rsidP="00DE274B">
      <w:r>
        <w:t xml:space="preserve">Quality assurance processes, such as the provision of explanatory material, quality checks and error correction processes, undertaken as part of collecting the Address Collection and administrative data used in the direct measure, are positive indicators of internal coherence.  </w:t>
      </w:r>
    </w:p>
    <w:p w14:paraId="13283956" w14:textId="0096EF19" w:rsidR="00DE274B" w:rsidRDefault="00DE274B" w:rsidP="00DE274B">
      <w:r>
        <w:t xml:space="preserve">The difference in reference periods is one factor affecting comparability of the </w:t>
      </w:r>
      <w:r w:rsidR="00E9667C">
        <w:t>data used. For example, the 2020 Address Collection will be</w:t>
      </w:r>
      <w:r>
        <w:t xml:space="preserve"> linked to </w:t>
      </w:r>
      <w:r w:rsidR="00376A4D">
        <w:t xml:space="preserve">a MADIP spine population with a June 2019 reference period, with associated analytical </w:t>
      </w:r>
      <w:r w:rsidR="00E9667C">
        <w:t>PIT</w:t>
      </w:r>
      <w:r>
        <w:t xml:space="preserve"> data for </w:t>
      </w:r>
      <w:r w:rsidR="00E9667C">
        <w:t>2017-18</w:t>
      </w:r>
      <w:r w:rsidR="00FC34F2">
        <w:t>, SSRI data from 20</w:t>
      </w:r>
      <w:r w:rsidR="00F03A1E">
        <w:t>18</w:t>
      </w:r>
      <w:r w:rsidR="00FC34F2">
        <w:t xml:space="preserve"> and may be confronted with Census data from 2016</w:t>
      </w:r>
      <w:r>
        <w:t xml:space="preserve">. </w:t>
      </w:r>
    </w:p>
    <w:p w14:paraId="66BC58FF" w14:textId="25C382F3" w:rsidR="00843E89" w:rsidRDefault="00DE274B" w:rsidP="00843E89">
      <w:r>
        <w:rPr>
          <w:color w:val="000000" w:themeColor="text1"/>
        </w:rPr>
        <w:t xml:space="preserve">Consistency over time is important because the coverage of administrative data collections can vary </w:t>
      </w:r>
      <w:r w:rsidR="00562B6E">
        <w:rPr>
          <w:color w:val="000000" w:themeColor="text1"/>
        </w:rPr>
        <w:t>due to</w:t>
      </w:r>
      <w:r>
        <w:rPr>
          <w:color w:val="000000" w:themeColor="text1"/>
        </w:rPr>
        <w:t xml:space="preserve"> legislative changes. For example, </w:t>
      </w:r>
      <w:r w:rsidR="00E9667C">
        <w:rPr>
          <w:color w:val="000000" w:themeColor="text1"/>
        </w:rPr>
        <w:t>PIT</w:t>
      </w:r>
      <w:r>
        <w:rPr>
          <w:color w:val="000000" w:themeColor="text1"/>
        </w:rPr>
        <w:t xml:space="preserve"> data coverage </w:t>
      </w:r>
      <w:r w:rsidR="00562B6E">
        <w:rPr>
          <w:color w:val="000000" w:themeColor="text1"/>
        </w:rPr>
        <w:t>depends on</w:t>
      </w:r>
      <w:r>
        <w:rPr>
          <w:color w:val="000000" w:themeColor="text1"/>
        </w:rPr>
        <w:t xml:space="preserve"> the tax free threshold, and SSRI coverage </w:t>
      </w:r>
      <w:r w:rsidR="00562B6E">
        <w:rPr>
          <w:color w:val="000000" w:themeColor="text1"/>
        </w:rPr>
        <w:t>depends on</w:t>
      </w:r>
      <w:r>
        <w:rPr>
          <w:color w:val="000000" w:themeColor="text1"/>
        </w:rPr>
        <w:t xml:space="preserve"> eligibility for </w:t>
      </w:r>
      <w:r w:rsidR="00562B6E">
        <w:rPr>
          <w:color w:val="000000" w:themeColor="text1"/>
        </w:rPr>
        <w:t>social security payments</w:t>
      </w:r>
      <w:r>
        <w:rPr>
          <w:color w:val="000000" w:themeColor="text1"/>
        </w:rPr>
        <w:t xml:space="preserve">. </w:t>
      </w:r>
      <w:r w:rsidR="00562B6E">
        <w:rPr>
          <w:color w:val="000000" w:themeColor="text1"/>
        </w:rPr>
        <w:t>ABS recommends</w:t>
      </w:r>
      <w:r w:rsidR="00727C74">
        <w:rPr>
          <w:color w:val="000000" w:themeColor="text1"/>
        </w:rPr>
        <w:t xml:space="preserve"> </w:t>
      </w:r>
      <w:r w:rsidR="00E9667C">
        <w:rPr>
          <w:color w:val="000000" w:themeColor="text1"/>
        </w:rPr>
        <w:t>that this is</w:t>
      </w:r>
      <w:r w:rsidR="00727C74">
        <w:rPr>
          <w:color w:val="000000" w:themeColor="text1"/>
        </w:rPr>
        <w:t xml:space="preserve"> monitored </w:t>
      </w:r>
      <w:r w:rsidR="00E9667C">
        <w:rPr>
          <w:color w:val="000000" w:themeColor="text1"/>
        </w:rPr>
        <w:t>and included as a consideration in Quality Gate 5: Review and evaluate</w:t>
      </w:r>
      <w:r>
        <w:t xml:space="preserve">. </w:t>
      </w:r>
    </w:p>
    <w:p w14:paraId="764D17C3" w14:textId="68E1F385" w:rsidR="00BA4B98" w:rsidRDefault="00392106" w:rsidP="006C2FFD">
      <w:pPr>
        <w:pStyle w:val="Heading4"/>
      </w:pPr>
      <w:r>
        <w:t xml:space="preserve">Coherence of </w:t>
      </w:r>
      <w:r w:rsidR="00DE274B">
        <w:t xml:space="preserve">income </w:t>
      </w:r>
      <w:r>
        <w:t xml:space="preserve">data sources used in </w:t>
      </w:r>
      <w:r w:rsidR="00084E45">
        <w:t>DMI scores</w:t>
      </w:r>
    </w:p>
    <w:p w14:paraId="4FEEAB26" w14:textId="643AD303" w:rsidR="009D484D" w:rsidRDefault="00427C94" w:rsidP="00843E89">
      <w:r>
        <w:t>T</w:t>
      </w:r>
      <w:r w:rsidR="00DE274B">
        <w:t xml:space="preserve">he accuracy of </w:t>
      </w:r>
      <w:r w:rsidR="00AF4ED4">
        <w:t>DMI scores</w:t>
      </w:r>
      <w:r w:rsidR="00DE274B">
        <w:t xml:space="preserve"> is affected by </w:t>
      </w:r>
      <w:r w:rsidR="00843E89">
        <w:t xml:space="preserve">differences in the definitions of income in the </w:t>
      </w:r>
      <w:r w:rsidR="00E9667C">
        <w:t>alternative</w:t>
      </w:r>
      <w:r w:rsidR="00392106">
        <w:t xml:space="preserve"> </w:t>
      </w:r>
      <w:r w:rsidR="00843E89">
        <w:t>data sources</w:t>
      </w:r>
      <w:r>
        <w:t xml:space="preserve">, which </w:t>
      </w:r>
      <w:r w:rsidR="00AD47E9">
        <w:t>are assigned in ord</w:t>
      </w:r>
      <w:r w:rsidR="00E9667C">
        <w:t xml:space="preserve">er of coherence (see </w:t>
      </w:r>
      <w:r w:rsidR="008939AE">
        <w:t>Figure</w:t>
      </w:r>
      <w:r w:rsidR="00E9667C">
        <w:t xml:space="preserve"> 2.1</w:t>
      </w:r>
      <w:r w:rsidR="00AD47E9">
        <w:t>).</w:t>
      </w:r>
    </w:p>
    <w:p w14:paraId="7663F936" w14:textId="29A67C9D" w:rsidR="006C3479" w:rsidRPr="00FA6F9F" w:rsidRDefault="006C3479" w:rsidP="00FA6F9F">
      <w:pPr>
        <w:pStyle w:val="Heading5"/>
      </w:pPr>
      <w:r w:rsidRPr="00FA6F9F">
        <w:t>Spouse reported income</w:t>
      </w:r>
    </w:p>
    <w:p w14:paraId="1A82708A" w14:textId="57A847CE" w:rsidR="00F14BB6" w:rsidRDefault="00427C94" w:rsidP="00843E89">
      <w:r>
        <w:t>When</w:t>
      </w:r>
      <w:r w:rsidR="00AD47E9">
        <w:t xml:space="preserve"> completing a tax return, respondents </w:t>
      </w:r>
      <w:r>
        <w:t>must</w:t>
      </w:r>
      <w:r w:rsidR="00AD47E9">
        <w:t xml:space="preserve"> provide information about their spouse’s income. </w:t>
      </w:r>
      <w:r w:rsidR="00A735C2">
        <w:t>This information can be used</w:t>
      </w:r>
      <w:r w:rsidR="00FB4539">
        <w:t xml:space="preserve"> in the DMI</w:t>
      </w:r>
      <w:r w:rsidR="00A735C2">
        <w:t xml:space="preserve"> as a substitute for self-reported income for </w:t>
      </w:r>
      <w:r>
        <w:t>people whose</w:t>
      </w:r>
      <w:r w:rsidR="00A735C2">
        <w:t xml:space="preserve"> </w:t>
      </w:r>
      <w:r>
        <w:t>ATI</w:t>
      </w:r>
      <w:r w:rsidR="00A735C2">
        <w:t xml:space="preserve"> is </w:t>
      </w:r>
      <w:r>
        <w:t>un</w:t>
      </w:r>
      <w:r w:rsidR="00A735C2">
        <w:t>available.</w:t>
      </w:r>
      <w:r w:rsidR="00DD6D07">
        <w:t xml:space="preserve"> </w:t>
      </w:r>
      <w:r w:rsidR="00F14BB6">
        <w:t xml:space="preserve">Analysis </w:t>
      </w:r>
      <w:r w:rsidR="009D484D">
        <w:t xml:space="preserve">shows that </w:t>
      </w:r>
      <w:r w:rsidR="00607BC1">
        <w:t xml:space="preserve">while </w:t>
      </w:r>
      <w:r w:rsidR="009D484D">
        <w:t xml:space="preserve">spouse reported income is </w:t>
      </w:r>
      <w:r w:rsidR="00607BC1">
        <w:t xml:space="preserve">generally </w:t>
      </w:r>
      <w:r w:rsidR="009D484D">
        <w:t>highly co</w:t>
      </w:r>
      <w:r w:rsidR="00392106">
        <w:t>rrelated with self-reported ATI</w:t>
      </w:r>
      <w:r w:rsidR="009D484D">
        <w:t xml:space="preserve"> fo</w:t>
      </w:r>
      <w:r w:rsidR="006C2FFD">
        <w:t>r parents who have both</w:t>
      </w:r>
      <w:r w:rsidR="00607BC1">
        <w:t>, it tend</w:t>
      </w:r>
      <w:r>
        <w:t>s</w:t>
      </w:r>
      <w:r w:rsidR="00607BC1">
        <w:t xml:space="preserve"> to be inaccurate for very low amounts, </w:t>
      </w:r>
      <w:r w:rsidR="00607BC1">
        <w:lastRenderedPageBreak/>
        <w:t xml:space="preserve">such as zero. </w:t>
      </w:r>
      <w:r>
        <w:t>Thus</w:t>
      </w:r>
      <w:r w:rsidR="00607BC1">
        <w:t xml:space="preserve">, spouse reported income is </w:t>
      </w:r>
      <w:r w:rsidR="005F2C4E">
        <w:t xml:space="preserve">only </w:t>
      </w:r>
      <w:r w:rsidR="00607BC1">
        <w:t xml:space="preserve">used in the </w:t>
      </w:r>
      <w:r w:rsidR="005F2C4E">
        <w:t xml:space="preserve">DMI </w:t>
      </w:r>
      <w:r w:rsidR="00607BC1">
        <w:t>when it is not zero.</w:t>
      </w:r>
      <w:r w:rsidR="009123E2">
        <w:t xml:space="preserve"> Graph 3.5</w:t>
      </w:r>
      <w:r w:rsidR="009D484D">
        <w:t xml:space="preserve"> </w:t>
      </w:r>
      <w:r w:rsidR="00392106">
        <w:t xml:space="preserve">shows there is high agreement between the median incomes produced using </w:t>
      </w:r>
      <w:r w:rsidR="00607BC1">
        <w:t xml:space="preserve">non-zero </w:t>
      </w:r>
      <w:r w:rsidR="00392106">
        <w:t xml:space="preserve">spouse-reported income and ATI, for parents with both. </w:t>
      </w:r>
    </w:p>
    <w:p w14:paraId="20F45954" w14:textId="33A740A6" w:rsidR="00700C46" w:rsidRDefault="00392106" w:rsidP="00392106">
      <w:pPr>
        <w:pStyle w:val="Caption"/>
      </w:pPr>
      <w:r>
        <w:t xml:space="preserve">Graph </w:t>
      </w:r>
      <w:r w:rsidR="009123E2">
        <w:t>3.5</w:t>
      </w:r>
      <w:r>
        <w:t xml:space="preserve">: </w:t>
      </w:r>
      <w:r w:rsidR="00E76A86">
        <w:t>2019 m</w:t>
      </w:r>
      <w:r>
        <w:t xml:space="preserve">edian school </w:t>
      </w:r>
      <w:r w:rsidR="004523AC">
        <w:t xml:space="preserve">community </w:t>
      </w:r>
      <w:r w:rsidR="00700C46">
        <w:t xml:space="preserve">income using </w:t>
      </w:r>
      <w:r>
        <w:t xml:space="preserve">non-zero </w:t>
      </w:r>
      <w:r w:rsidR="00700C46">
        <w:t xml:space="preserve">spouse </w:t>
      </w:r>
      <w:r>
        <w:t>reported inco</w:t>
      </w:r>
      <w:r w:rsidR="00DE274B">
        <w:t xml:space="preserve">me </w:t>
      </w:r>
      <w:r w:rsidR="00700C46">
        <w:t>against</w:t>
      </w:r>
      <w:r w:rsidR="00DE274B">
        <w:t xml:space="preserve"> ATI for parents with both</w:t>
      </w:r>
      <w:r w:rsidR="00700C46">
        <w:t>, for schools with &gt;250 parents.</w:t>
      </w:r>
    </w:p>
    <w:p w14:paraId="6274A8E5" w14:textId="09B6402B" w:rsidR="00392106" w:rsidRPr="00A60728" w:rsidRDefault="0065586D" w:rsidP="00392106">
      <w:pPr>
        <w:pStyle w:val="Caption"/>
      </w:pPr>
      <w:r>
        <w:rPr>
          <w:noProof/>
          <w:lang w:eastAsia="en-AU"/>
        </w:rPr>
        <w:drawing>
          <wp:inline distT="0" distB="0" distL="0" distR="0" wp14:anchorId="2FC8671F" wp14:editId="3048C62C">
            <wp:extent cx="4611600" cy="2998800"/>
            <wp:effectExtent l="0" t="0" r="0" b="0"/>
            <wp:docPr id="3" name="Picture 3" descr="This graph shows that school medians created with non-zero spouse income are very similar to those created with ATI data. The key points contained in this graph are described in the main text of the document." title="Scatterplot showing the median school community income using non-zero spouse reported income and school median using 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oject 129_SES_CtC_SW\4. Analysts Working\ABS\November\Plots_Report\Rplot02.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11600" cy="2998800"/>
                    </a:xfrm>
                    <a:prstGeom prst="rect">
                      <a:avLst/>
                    </a:prstGeom>
                    <a:noFill/>
                    <a:ln>
                      <a:noFill/>
                    </a:ln>
                  </pic:spPr>
                </pic:pic>
              </a:graphicData>
            </a:graphic>
          </wp:inline>
        </w:drawing>
      </w:r>
    </w:p>
    <w:p w14:paraId="40518F61" w14:textId="2BE1ADC3" w:rsidR="00156B88" w:rsidRDefault="000E24C8" w:rsidP="00392106">
      <w:r>
        <w:t>Despite the high level of agreement, s</w:t>
      </w:r>
      <w:r w:rsidR="00392106">
        <w:t>pouse</w:t>
      </w:r>
      <w:r w:rsidR="004523AC">
        <w:t xml:space="preserve"> </w:t>
      </w:r>
      <w:r w:rsidR="00392106">
        <w:t xml:space="preserve">reported income </w:t>
      </w:r>
      <w:r w:rsidR="00653DD5">
        <w:t xml:space="preserve">is </w:t>
      </w:r>
      <w:r>
        <w:t xml:space="preserve">less accurate </w:t>
      </w:r>
      <w:r w:rsidR="004523AC">
        <w:t>for</w:t>
      </w:r>
      <w:r>
        <w:t xml:space="preserve"> lower</w:t>
      </w:r>
      <w:r w:rsidR="00392106">
        <w:t xml:space="preserve"> income brackets. Parents with spouse</w:t>
      </w:r>
      <w:r w:rsidR="004523AC">
        <w:t xml:space="preserve"> </w:t>
      </w:r>
      <w:r w:rsidR="00392106">
        <w:t>reported income and without an ATI are more likely to be in the lower income brackets than those with both a spouse</w:t>
      </w:r>
      <w:r w:rsidR="004523AC">
        <w:t xml:space="preserve"> </w:t>
      </w:r>
      <w:r w:rsidR="00392106">
        <w:t xml:space="preserve">reported income and an ATI. </w:t>
      </w:r>
      <w:r w:rsidR="00156B88">
        <w:t>Whilst spouse reported income is only used for 4% of parents</w:t>
      </w:r>
      <w:r w:rsidR="008A32EF">
        <w:t xml:space="preserve"> in the DMI</w:t>
      </w:r>
      <w:r w:rsidR="00156B88">
        <w:t>, one factor that should be investigated further is that in some cases spouse reported income may not refer to the same person listed as the second parent on the Address Collection.</w:t>
      </w:r>
    </w:p>
    <w:p w14:paraId="28603784" w14:textId="1901CEE7" w:rsidR="006C3479" w:rsidRDefault="00E9667C" w:rsidP="006C67E8">
      <w:pPr>
        <w:pStyle w:val="Heading5"/>
      </w:pPr>
      <w:r>
        <w:t>Payment summary d</w:t>
      </w:r>
      <w:r w:rsidR="006C3479">
        <w:t>ata</w:t>
      </w:r>
    </w:p>
    <w:p w14:paraId="68D13C2E" w14:textId="4D8FAE09" w:rsidR="00843E89" w:rsidRDefault="00C94FDA" w:rsidP="00843E89">
      <w:r>
        <w:t xml:space="preserve">Payment summary data </w:t>
      </w:r>
      <w:r w:rsidR="000E24C8">
        <w:t>provides</w:t>
      </w:r>
      <w:r>
        <w:t xml:space="preserve"> the total wage or salary </w:t>
      </w:r>
      <w:r w:rsidRPr="00EE7B16">
        <w:t xml:space="preserve">earnings </w:t>
      </w:r>
      <w:r>
        <w:t xml:space="preserve">paid by </w:t>
      </w:r>
      <w:r w:rsidR="00AF45BC">
        <w:t>an</w:t>
      </w:r>
      <w:r>
        <w:t xml:space="preserve"> employer to </w:t>
      </w:r>
      <w:r w:rsidR="00AF45BC">
        <w:t>an</w:t>
      </w:r>
      <w:r>
        <w:t xml:space="preserve"> employee </w:t>
      </w:r>
      <w:r w:rsidRPr="00EE7B16">
        <w:t>during the year</w:t>
      </w:r>
      <w:r>
        <w:t xml:space="preserve">. </w:t>
      </w:r>
      <w:r w:rsidR="005F2C4E">
        <w:t>Unlike</w:t>
      </w:r>
      <w:r>
        <w:t xml:space="preserve"> ATI</w:t>
      </w:r>
      <w:r w:rsidR="005F2C4E">
        <w:t>,</w:t>
      </w:r>
      <w:r>
        <w:t xml:space="preserve"> it </w:t>
      </w:r>
      <w:r w:rsidR="00843E89">
        <w:t>does</w:t>
      </w:r>
      <w:r w:rsidR="005F2C4E">
        <w:t xml:space="preserve"> not</w:t>
      </w:r>
      <w:r w:rsidR="00E41CE0">
        <w:t xml:space="preserve"> </w:t>
      </w:r>
      <w:r w:rsidR="00653DD5">
        <w:t>capture income from other sources</w:t>
      </w:r>
      <w:r w:rsidR="000E24C8">
        <w:t xml:space="preserve"> or tax deductions</w:t>
      </w:r>
      <w:r w:rsidR="00653DD5">
        <w:t xml:space="preserve">. </w:t>
      </w:r>
      <w:r w:rsidR="00B1691C">
        <w:t>P</w:t>
      </w:r>
      <w:r w:rsidR="00653DD5">
        <w:t xml:space="preserve">ayment summary data tends to underestimate ATI more </w:t>
      </w:r>
      <w:r w:rsidR="00C668E0">
        <w:t xml:space="preserve">often </w:t>
      </w:r>
      <w:r w:rsidR="00653DD5">
        <w:t xml:space="preserve">than overestimate it. </w:t>
      </w:r>
      <w:r w:rsidR="00C668E0">
        <w:t>M</w:t>
      </w:r>
      <w:r w:rsidR="00653DD5">
        <w:t xml:space="preserve">edian </w:t>
      </w:r>
      <w:r w:rsidR="00C668E0">
        <w:t xml:space="preserve">school community </w:t>
      </w:r>
      <w:r w:rsidR="00653DD5">
        <w:t>income</w:t>
      </w:r>
      <w:r w:rsidR="00C668E0">
        <w:t>s</w:t>
      </w:r>
      <w:r w:rsidR="00653DD5">
        <w:t xml:space="preserve"> based on payment summary data tend to be </w:t>
      </w:r>
      <w:r w:rsidR="001A4B2E">
        <w:t xml:space="preserve">lower </w:t>
      </w:r>
      <w:r w:rsidR="00653DD5">
        <w:t xml:space="preserve">than </w:t>
      </w:r>
      <w:r w:rsidR="001A4B2E">
        <w:t>those</w:t>
      </w:r>
      <w:r w:rsidR="00653DD5">
        <w:t xml:space="preserve"> based on ATI, and the </w:t>
      </w:r>
      <w:r w:rsidR="0020422D">
        <w:t xml:space="preserve">absolute </w:t>
      </w:r>
      <w:r w:rsidR="001A4B2E">
        <w:t xml:space="preserve">difference </w:t>
      </w:r>
      <w:r w:rsidR="00653DD5">
        <w:t>increases wit</w:t>
      </w:r>
      <w:r w:rsidR="006C2FFD">
        <w:t>h higher median incomes (</w:t>
      </w:r>
      <w:r w:rsidR="009123E2">
        <w:t>Graph 3.6</w:t>
      </w:r>
      <w:r w:rsidR="00653DD5">
        <w:t>)</w:t>
      </w:r>
      <w:r w:rsidR="0020422D">
        <w:t>, though as a proportion of income it is greater for low income earners</w:t>
      </w:r>
      <w:r w:rsidR="00653DD5">
        <w:t xml:space="preserve">. </w:t>
      </w:r>
      <w:r w:rsidR="00B1691C">
        <w:t>Although only 2% of parents were assigned an income using payment summary data</w:t>
      </w:r>
      <w:r w:rsidR="001A4B2E">
        <w:t xml:space="preserve"> in 2019</w:t>
      </w:r>
      <w:r w:rsidR="00653DD5">
        <w:t xml:space="preserve">, it is recommended that </w:t>
      </w:r>
      <w:r w:rsidR="00C668E0">
        <w:t>DMI scores where</w:t>
      </w:r>
      <w:r w:rsidR="00653DD5">
        <w:t xml:space="preserve"> </w:t>
      </w:r>
      <w:r w:rsidR="00C668E0">
        <w:t xml:space="preserve">the use of </w:t>
      </w:r>
      <w:r w:rsidR="00653DD5">
        <w:t xml:space="preserve">payment summary </w:t>
      </w:r>
      <w:r w:rsidR="001A4B2E">
        <w:t xml:space="preserve">data </w:t>
      </w:r>
      <w:r w:rsidR="00C668E0">
        <w:t>is high</w:t>
      </w:r>
      <w:r w:rsidR="00653DD5">
        <w:t xml:space="preserve"> be reviewed.</w:t>
      </w:r>
    </w:p>
    <w:p w14:paraId="6CDC8FC8" w14:textId="4E9D477B" w:rsidR="00653DD5" w:rsidRDefault="009123E2" w:rsidP="00653DD5">
      <w:pPr>
        <w:pStyle w:val="Caption"/>
      </w:pPr>
      <w:r>
        <w:lastRenderedPageBreak/>
        <w:t>Graph 3.6</w:t>
      </w:r>
      <w:r w:rsidR="00653DD5">
        <w:t xml:space="preserve">: </w:t>
      </w:r>
      <w:r w:rsidR="00E76A86">
        <w:t>2019 s</w:t>
      </w:r>
      <w:r w:rsidR="00653DD5">
        <w:t xml:space="preserve">chool </w:t>
      </w:r>
      <w:r w:rsidR="001A4B2E">
        <w:t xml:space="preserve">community </w:t>
      </w:r>
      <w:r w:rsidR="00653DD5">
        <w:t>median payment summary income versus median ATI for parents with both</w:t>
      </w:r>
      <w:r w:rsidR="0060681A">
        <w:t xml:space="preserve"> income </w:t>
      </w:r>
      <w:r w:rsidR="00207CD6">
        <w:t>data sources</w:t>
      </w:r>
      <w:r w:rsidR="00653DD5">
        <w:t xml:space="preserve">, </w:t>
      </w:r>
      <w:r w:rsidR="0020422D">
        <w:t>schools with &gt; 250 parents</w:t>
      </w:r>
      <w:r w:rsidR="000E24C8">
        <w:t>.</w:t>
      </w:r>
    </w:p>
    <w:p w14:paraId="6484D84D" w14:textId="5921FABC" w:rsidR="00653DD5" w:rsidRDefault="0065586D" w:rsidP="00653DD5">
      <w:r>
        <w:rPr>
          <w:noProof/>
          <w:lang w:eastAsia="en-AU"/>
        </w:rPr>
        <w:drawing>
          <wp:inline distT="0" distB="0" distL="0" distR="0" wp14:anchorId="079CD943" wp14:editId="086E5B4E">
            <wp:extent cx="4611600" cy="2998800"/>
            <wp:effectExtent l="0" t="0" r="0" b="0"/>
            <wp:docPr id="18" name="Picture 18" descr="The key points that can be inferred from this graph are described in the text in the main body of the document, directly above this graph." title="Scatterplot of school community median incomes created using payment summary data and ATI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roject 129_SES_CtC_SW\4. Analysts Working\ABS\November\Plots_Report\Rplot04.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11600" cy="2998800"/>
                    </a:xfrm>
                    <a:prstGeom prst="rect">
                      <a:avLst/>
                    </a:prstGeom>
                    <a:noFill/>
                    <a:ln>
                      <a:noFill/>
                    </a:ln>
                  </pic:spPr>
                </pic:pic>
              </a:graphicData>
            </a:graphic>
          </wp:inline>
        </w:drawing>
      </w:r>
    </w:p>
    <w:p w14:paraId="13394351" w14:textId="53BC0C65" w:rsidR="006C3479" w:rsidRDefault="00E9667C" w:rsidP="006C67E8">
      <w:pPr>
        <w:pStyle w:val="Heading5"/>
      </w:pPr>
      <w:r>
        <w:t>Previous y</w:t>
      </w:r>
      <w:r w:rsidR="006C3479">
        <w:t>ear ATI</w:t>
      </w:r>
    </w:p>
    <w:p w14:paraId="4D3DA271" w14:textId="240D5EC5" w:rsidR="00DE274B" w:rsidRDefault="00B1691C" w:rsidP="00DE274B">
      <w:r>
        <w:t>P</w:t>
      </w:r>
      <w:r w:rsidR="00DE274B">
        <w:t xml:space="preserve">revious year ATI </w:t>
      </w:r>
      <w:r w:rsidR="001A4B2E">
        <w:t xml:space="preserve">uses </w:t>
      </w:r>
      <w:r>
        <w:t xml:space="preserve">the same income </w:t>
      </w:r>
      <w:r w:rsidR="001A4B2E">
        <w:t xml:space="preserve">definition </w:t>
      </w:r>
      <w:r>
        <w:t xml:space="preserve">as ATI, but is less timely. </w:t>
      </w:r>
      <w:r w:rsidR="001A4B2E">
        <w:t xml:space="preserve">Graph 3.7 shows </w:t>
      </w:r>
      <w:r>
        <w:t>school</w:t>
      </w:r>
      <w:r w:rsidR="001A4B2E">
        <w:t xml:space="preserve"> community</w:t>
      </w:r>
      <w:r>
        <w:t xml:space="preserve"> median incomes </w:t>
      </w:r>
      <w:r w:rsidR="001A4B2E">
        <w:t xml:space="preserve">produced </w:t>
      </w:r>
      <w:r>
        <w:t xml:space="preserve">using data from </w:t>
      </w:r>
      <w:r w:rsidR="00DE274B">
        <w:t>parents with both</w:t>
      </w:r>
      <w:r>
        <w:t xml:space="preserve"> current and previous year ATI. </w:t>
      </w:r>
      <w:r w:rsidR="001A4B2E">
        <w:t>P</w:t>
      </w:r>
      <w:r>
        <w:t xml:space="preserve">revious year ATI is </w:t>
      </w:r>
      <w:r w:rsidR="00DE274B">
        <w:t xml:space="preserve">reasonably accurate, though </w:t>
      </w:r>
      <w:r w:rsidR="009C4808">
        <w:t>it</w:t>
      </w:r>
      <w:r w:rsidR="00DE274B">
        <w:t xml:space="preserve"> tends to be a slight underestimate</w:t>
      </w:r>
      <w:r w:rsidR="00DE274B" w:rsidRPr="00ED79E8">
        <w:t>.</w:t>
      </w:r>
      <w:r w:rsidR="00DE274B">
        <w:t xml:space="preserve"> </w:t>
      </w:r>
      <w:r w:rsidR="009C4808">
        <w:t>It should be noted that</w:t>
      </w:r>
      <w:r w:rsidR="00DE274B">
        <w:t xml:space="preserve"> </w:t>
      </w:r>
      <w:r w:rsidR="00181397">
        <w:t>parents</w:t>
      </w:r>
      <w:r w:rsidR="00DE274B">
        <w:t xml:space="preserve"> who </w:t>
      </w:r>
      <w:r w:rsidR="00DE274B" w:rsidRPr="0055080E">
        <w:t xml:space="preserve">have a </w:t>
      </w:r>
      <w:r w:rsidR="00DE274B">
        <w:t>previous year</w:t>
      </w:r>
      <w:r w:rsidR="00DE274B" w:rsidRPr="0055080E">
        <w:t xml:space="preserve"> ATI </w:t>
      </w:r>
      <w:r w:rsidR="00181397">
        <w:t>but</w:t>
      </w:r>
      <w:r w:rsidR="00DE274B" w:rsidRPr="0055080E">
        <w:t xml:space="preserve"> not a </w:t>
      </w:r>
      <w:r w:rsidR="00DE274B">
        <w:t>current year</w:t>
      </w:r>
      <w:r w:rsidR="00181397">
        <w:t xml:space="preserve"> ATI are likely to be </w:t>
      </w:r>
      <w:r w:rsidR="009C4808">
        <w:t>different from</w:t>
      </w:r>
      <w:r w:rsidR="00DE274B" w:rsidRPr="0055080E">
        <w:t xml:space="preserve"> those who have both. </w:t>
      </w:r>
      <w:r>
        <w:t>T</w:t>
      </w:r>
      <w:r w:rsidR="00181397">
        <w:t xml:space="preserve">his may be because these </w:t>
      </w:r>
      <w:r w:rsidR="00DE274B">
        <w:t>parents</w:t>
      </w:r>
      <w:r w:rsidR="00181397">
        <w:t>’ income</w:t>
      </w:r>
      <w:r w:rsidR="001A4B2E">
        <w:t>s</w:t>
      </w:r>
      <w:r w:rsidR="00181397">
        <w:t xml:space="preserve"> ha</w:t>
      </w:r>
      <w:r w:rsidR="001A4B2E">
        <w:t>ve</w:t>
      </w:r>
      <w:r w:rsidR="00181397">
        <w:t xml:space="preserve"> reduced and they are </w:t>
      </w:r>
      <w:r w:rsidR="00DE274B" w:rsidRPr="0055080E">
        <w:t>no longer required to submit a tax return</w:t>
      </w:r>
      <w:r w:rsidR="00DE274B">
        <w:t>.</w:t>
      </w:r>
    </w:p>
    <w:p w14:paraId="0F85DAFF" w14:textId="596C0773" w:rsidR="00DE274B" w:rsidRDefault="009123E2" w:rsidP="00DE274B">
      <w:pPr>
        <w:pStyle w:val="Caption"/>
      </w:pPr>
      <w:r>
        <w:t>Graph 3.7</w:t>
      </w:r>
      <w:r w:rsidR="00DE274B">
        <w:t xml:space="preserve">: </w:t>
      </w:r>
      <w:r w:rsidR="00E76A86">
        <w:t>2019 s</w:t>
      </w:r>
      <w:r w:rsidR="00DE274B">
        <w:t xml:space="preserve">chool </w:t>
      </w:r>
      <w:r w:rsidR="001A4B2E">
        <w:t xml:space="preserve">community </w:t>
      </w:r>
      <w:r w:rsidR="00DE274B">
        <w:t xml:space="preserve">median </w:t>
      </w:r>
      <w:r w:rsidR="000E24C8">
        <w:t xml:space="preserve">income </w:t>
      </w:r>
      <w:r w:rsidR="00DE274B">
        <w:t xml:space="preserve">based on previous year ATI </w:t>
      </w:r>
      <w:r w:rsidR="000E24C8">
        <w:t>against</w:t>
      </w:r>
      <w:r w:rsidR="00DE274B">
        <w:t xml:space="preserve"> current year ATI</w:t>
      </w:r>
      <w:r w:rsidR="001F39E1">
        <w:t xml:space="preserve">, </w:t>
      </w:r>
      <w:r w:rsidR="000E24C8">
        <w:t xml:space="preserve">for </w:t>
      </w:r>
      <w:r w:rsidR="0065586D">
        <w:t>schools with &gt;100</w:t>
      </w:r>
      <w:r w:rsidR="001F39E1">
        <w:t xml:space="preserve"> parents</w:t>
      </w:r>
      <w:r w:rsidR="000E24C8">
        <w:t>.</w:t>
      </w:r>
    </w:p>
    <w:p w14:paraId="1D2F1F1D" w14:textId="1617FD7E" w:rsidR="00DE274B" w:rsidRDefault="0065586D" w:rsidP="00DE274B">
      <w:r>
        <w:rPr>
          <w:noProof/>
          <w:lang w:eastAsia="en-AU"/>
        </w:rPr>
        <w:drawing>
          <wp:inline distT="0" distB="0" distL="0" distR="0" wp14:anchorId="31647F60" wp14:editId="51A5BA8E">
            <wp:extent cx="4611600" cy="2998800"/>
            <wp:effectExtent l="0" t="0" r="0" b="0"/>
            <wp:docPr id="2" name="Picture 2" descr="The key points that can be inferred from this graph are described in the text in the main body of the document, directly above this graph." title="Scatterplot showing school community median incomes created using previous year ATI and current year ATI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oject 129_SES_CtC_SW\4. Analysts Working\ABS\November\Plots_Report\Rplot0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11600" cy="2998800"/>
                    </a:xfrm>
                    <a:prstGeom prst="rect">
                      <a:avLst/>
                    </a:prstGeom>
                    <a:noFill/>
                    <a:ln>
                      <a:noFill/>
                    </a:ln>
                  </pic:spPr>
                </pic:pic>
              </a:graphicData>
            </a:graphic>
          </wp:inline>
        </w:drawing>
      </w:r>
    </w:p>
    <w:p w14:paraId="17987737" w14:textId="2C29D9AC" w:rsidR="00841717" w:rsidRPr="000D3161" w:rsidRDefault="00841717" w:rsidP="006C67E8">
      <w:pPr>
        <w:pStyle w:val="Heading5"/>
      </w:pPr>
      <w:r w:rsidRPr="00582F74">
        <w:lastRenderedPageBreak/>
        <w:t>Social Security and Related Information (SSRI)</w:t>
      </w:r>
    </w:p>
    <w:p w14:paraId="40927FE6" w14:textId="1E555002" w:rsidR="005B5334" w:rsidRDefault="005B5334" w:rsidP="005B5334">
      <w:bookmarkStart w:id="42" w:name="_Toc18263059"/>
      <w:r>
        <w:t xml:space="preserve">SSRI data </w:t>
      </w:r>
      <w:r w:rsidR="00376A4D">
        <w:t>provides</w:t>
      </w:r>
      <w:r>
        <w:t xml:space="preserve"> information about the characteristics and circumstances of people who have interacted with the social security system. For the </w:t>
      </w:r>
      <w:r w:rsidR="005F2C4E">
        <w:t>DMI score</w:t>
      </w:r>
      <w:r>
        <w:t>, the SSRI data improves the coverage of income information for non-government school communities, and reduces the risk of potential bias if these parents were excluded</w:t>
      </w:r>
      <w:r w:rsidR="00376A4D">
        <w:t xml:space="preserve"> from the school community’s data due to being inactive in the tax data system</w:t>
      </w:r>
      <w:r>
        <w:t xml:space="preserve">. </w:t>
      </w:r>
    </w:p>
    <w:p w14:paraId="07D57B91" w14:textId="13EAEF46" w:rsidR="00841717" w:rsidRPr="006C67E8" w:rsidRDefault="007E4396" w:rsidP="0099468A">
      <w:pPr>
        <w:pStyle w:val="Heading3"/>
        <w:rPr>
          <w:b w:val="0"/>
        </w:rPr>
      </w:pPr>
      <w:r w:rsidRPr="006C67E8">
        <w:rPr>
          <w:b w:val="0"/>
        </w:rPr>
        <w:t>Given eligibility requirements, low</w:t>
      </w:r>
      <w:r w:rsidR="00611B1D">
        <w:rPr>
          <w:b w:val="0"/>
        </w:rPr>
        <w:t xml:space="preserve"> </w:t>
      </w:r>
      <w:r w:rsidRPr="006C67E8">
        <w:rPr>
          <w:b w:val="0"/>
        </w:rPr>
        <w:t>income concession card holder</w:t>
      </w:r>
      <w:r w:rsidR="00086FA1">
        <w:rPr>
          <w:b w:val="0"/>
        </w:rPr>
        <w:t>s</w:t>
      </w:r>
      <w:r w:rsidRPr="006C67E8">
        <w:rPr>
          <w:b w:val="0"/>
        </w:rPr>
        <w:t xml:space="preserve"> </w:t>
      </w:r>
      <w:r w:rsidR="00611B1D">
        <w:rPr>
          <w:b w:val="0"/>
        </w:rPr>
        <w:t xml:space="preserve">are expected to be </w:t>
      </w:r>
      <w:r w:rsidRPr="006C67E8">
        <w:rPr>
          <w:b w:val="0"/>
        </w:rPr>
        <w:t xml:space="preserve">low income earners. </w:t>
      </w:r>
      <w:r w:rsidR="0092333B">
        <w:rPr>
          <w:b w:val="0"/>
        </w:rPr>
        <w:t>Analysis of the</w:t>
      </w:r>
      <w:r w:rsidRPr="006C67E8">
        <w:rPr>
          <w:b w:val="0"/>
        </w:rPr>
        <w:t xml:space="preserve"> Census income </w:t>
      </w:r>
      <w:r w:rsidR="0092333B">
        <w:rPr>
          <w:b w:val="0"/>
        </w:rPr>
        <w:t>of</w:t>
      </w:r>
      <w:r w:rsidRPr="006C67E8">
        <w:rPr>
          <w:b w:val="0"/>
        </w:rPr>
        <w:t xml:space="preserve"> </w:t>
      </w:r>
      <w:r w:rsidR="009C5F0F">
        <w:rPr>
          <w:b w:val="0"/>
        </w:rPr>
        <w:t>parents who do not have an ATI</w:t>
      </w:r>
      <w:r w:rsidR="0092333B">
        <w:rPr>
          <w:b w:val="0"/>
        </w:rPr>
        <w:t>, spouse-reported ATI or payment summary income,</w:t>
      </w:r>
      <w:r w:rsidR="009C5F0F">
        <w:rPr>
          <w:b w:val="0"/>
        </w:rPr>
        <w:t xml:space="preserve"> but </w:t>
      </w:r>
      <w:r w:rsidR="0092333B">
        <w:rPr>
          <w:b w:val="0"/>
        </w:rPr>
        <w:t xml:space="preserve">do </w:t>
      </w:r>
      <w:r w:rsidR="009C5F0F">
        <w:rPr>
          <w:b w:val="0"/>
        </w:rPr>
        <w:t xml:space="preserve">have a </w:t>
      </w:r>
      <w:r w:rsidRPr="006C67E8">
        <w:rPr>
          <w:b w:val="0"/>
        </w:rPr>
        <w:t>low income card</w:t>
      </w:r>
      <w:r w:rsidR="00F96D0A">
        <w:rPr>
          <w:b w:val="0"/>
        </w:rPr>
        <w:t>,</w:t>
      </w:r>
      <w:r w:rsidR="0092333B">
        <w:rPr>
          <w:b w:val="0"/>
        </w:rPr>
        <w:t xml:space="preserve"> shows that most (55%) have incomes below $26,000 and 90% have incomes below $52,000 (Graph 3.</w:t>
      </w:r>
      <w:r w:rsidR="00B55962">
        <w:rPr>
          <w:b w:val="0"/>
        </w:rPr>
        <w:t>8</w:t>
      </w:r>
      <w:r w:rsidR="0092333B">
        <w:rPr>
          <w:b w:val="0"/>
        </w:rPr>
        <w:t>)</w:t>
      </w:r>
      <w:r w:rsidRPr="006C67E8">
        <w:rPr>
          <w:b w:val="0"/>
        </w:rPr>
        <w:t>.</w:t>
      </w:r>
    </w:p>
    <w:p w14:paraId="7002CDA5" w14:textId="31270E83" w:rsidR="007E4396" w:rsidRPr="007E4396" w:rsidRDefault="007E4396" w:rsidP="006C67E8">
      <w:r>
        <w:t xml:space="preserve">Inferring a parent’s income </w:t>
      </w:r>
      <w:r w:rsidR="009C5F0F">
        <w:t>based on</w:t>
      </w:r>
      <w:r>
        <w:t xml:space="preserve"> possession of a low</w:t>
      </w:r>
      <w:r w:rsidR="00611B1D">
        <w:t xml:space="preserve"> </w:t>
      </w:r>
      <w:r>
        <w:t xml:space="preserve">income card may not be completely accurate. However, because the </w:t>
      </w:r>
      <w:r w:rsidR="009C5F0F">
        <w:t>target concept is the</w:t>
      </w:r>
      <w:r>
        <w:t xml:space="preserve"> school</w:t>
      </w:r>
      <w:r w:rsidR="00611B1D">
        <w:t xml:space="preserve"> </w:t>
      </w:r>
      <w:r w:rsidR="005F2C4E">
        <w:t>community</w:t>
      </w:r>
      <w:r>
        <w:t xml:space="preserve"> median, in certain circumstances (such as where the </w:t>
      </w:r>
      <w:r w:rsidR="00376A4D">
        <w:t>parental</w:t>
      </w:r>
      <w:r>
        <w:t xml:space="preserve"> income is far away</w:t>
      </w:r>
      <w:r w:rsidR="00D05FAE">
        <w:t xml:space="preserve"> </w:t>
      </w:r>
      <w:r>
        <w:t>from the median) an inexact estimate of parent income may be sufficient.</w:t>
      </w:r>
    </w:p>
    <w:p w14:paraId="0CC249D1" w14:textId="2F9653AF" w:rsidR="006849B6" w:rsidRDefault="006849B6" w:rsidP="006849B6">
      <w:pPr>
        <w:pStyle w:val="Caption"/>
      </w:pPr>
      <w:r>
        <w:t xml:space="preserve">Graph </w:t>
      </w:r>
      <w:r w:rsidR="009123E2">
        <w:t>3.8</w:t>
      </w:r>
      <w:r>
        <w:t xml:space="preserve">: </w:t>
      </w:r>
      <w:r w:rsidR="009C5F0F">
        <w:t xml:space="preserve">2016 </w:t>
      </w:r>
      <w:r>
        <w:t>Census</w:t>
      </w:r>
      <w:r w:rsidR="00187584">
        <w:t xml:space="preserve"> annual</w:t>
      </w:r>
      <w:r>
        <w:t xml:space="preserve"> income for low income concession card holder parents without</w:t>
      </w:r>
      <w:r w:rsidR="00187584">
        <w:t xml:space="preserve"> </w:t>
      </w:r>
      <w:r>
        <w:t>ATI</w:t>
      </w:r>
      <w:r w:rsidR="001E73AD">
        <w:t>, spouse-reported income, or payment summary income data.</w:t>
      </w:r>
    </w:p>
    <w:p w14:paraId="43AAA1A9" w14:textId="69E1E317" w:rsidR="007E4396" w:rsidRPr="007E4396" w:rsidRDefault="00BD7C2F" w:rsidP="006C67E8">
      <w:r>
        <w:rPr>
          <w:noProof/>
          <w:lang w:eastAsia="en-AU"/>
        </w:rPr>
        <w:drawing>
          <wp:inline distT="0" distB="0" distL="0" distR="0" wp14:anchorId="19D1CF09" wp14:editId="22BFD976">
            <wp:extent cx="5284381" cy="3929622"/>
            <wp:effectExtent l="0" t="0" r="0" b="0"/>
            <wp:docPr id="9" name="Picture 9" descr="This column graph shows the number of parents who hold a low income concession card and who don't have an ATI, spouse reported income or payment summary data, by their income range as recorded in the 2016 Census. &#10;The range with the most parents is the $15,600 to $20,799 range, followed by the $20,800 to $25,999 range. The ranges above $52.000 have relatively few parents in them. " title="2016 Census annual income for low income concession card holder parents without an ATI, spouse reported income or payment summar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91435" cy="3934867"/>
                    </a:xfrm>
                    <a:prstGeom prst="rect">
                      <a:avLst/>
                    </a:prstGeom>
                  </pic:spPr>
                </pic:pic>
              </a:graphicData>
            </a:graphic>
          </wp:inline>
        </w:drawing>
      </w:r>
    </w:p>
    <w:p w14:paraId="1C866F27" w14:textId="77777777" w:rsidR="00A16376" w:rsidRPr="00FB2818" w:rsidRDefault="00A16376" w:rsidP="00A16376">
      <w:pPr>
        <w:pStyle w:val="Heading3"/>
      </w:pPr>
      <w:r w:rsidRPr="00FB2818">
        <w:t xml:space="preserve">Coherence with other sources of </w:t>
      </w:r>
      <w:r>
        <w:t xml:space="preserve">income </w:t>
      </w:r>
      <w:r w:rsidRPr="00FB2818">
        <w:t>information</w:t>
      </w:r>
    </w:p>
    <w:p w14:paraId="6C62E576" w14:textId="4B9901F6" w:rsidR="00A16376" w:rsidRDefault="00A16376" w:rsidP="00A16376">
      <w:r>
        <w:t xml:space="preserve">Comparison with other data sources, known as </w:t>
      </w:r>
      <w:r w:rsidRPr="000B1C4F">
        <w:t>confrontation</w:t>
      </w:r>
      <w:r>
        <w:t xml:space="preserve"> or validation, is an important aspect of the </w:t>
      </w:r>
      <w:r w:rsidR="009C5F0F">
        <w:t>CTC</w:t>
      </w:r>
      <w:r>
        <w:t xml:space="preserve"> data quality framework. Quality Gate </w:t>
      </w:r>
      <w:r w:rsidR="00611B1D">
        <w:t xml:space="preserve">3: Examine </w:t>
      </w:r>
      <w:r w:rsidR="00912A59">
        <w:t>s</w:t>
      </w:r>
      <w:r w:rsidR="00611B1D">
        <w:t xml:space="preserve">chool </w:t>
      </w:r>
      <w:r w:rsidR="00912A59">
        <w:t>s</w:t>
      </w:r>
      <w:r w:rsidR="00611B1D">
        <w:t>cores</w:t>
      </w:r>
      <w:r>
        <w:t xml:space="preserve">, describes checks </w:t>
      </w:r>
      <w:r w:rsidR="00611B1D">
        <w:t>to</w:t>
      </w:r>
      <w:r>
        <w:t xml:space="preserve"> help </w:t>
      </w:r>
      <w:r>
        <w:lastRenderedPageBreak/>
        <w:t xml:space="preserve">validate </w:t>
      </w:r>
      <w:r w:rsidR="00611B1D">
        <w:t>DMI score</w:t>
      </w:r>
      <w:r w:rsidR="009C5F0F">
        <w:t>s</w:t>
      </w:r>
      <w:r>
        <w:t xml:space="preserve">. Confrontation must take into account the coherence between data used for validation and those used in the </w:t>
      </w:r>
      <w:r w:rsidR="00611B1D">
        <w:t>DMI</w:t>
      </w:r>
      <w:r>
        <w:t xml:space="preserve">. </w:t>
      </w:r>
    </w:p>
    <w:p w14:paraId="2909C5D9" w14:textId="77777777" w:rsidR="00A16376" w:rsidRDefault="00A16376" w:rsidP="00A16376">
      <w:pPr>
        <w:pStyle w:val="Heading4"/>
      </w:pPr>
      <w:r>
        <w:t>Census of Population and Housing</w:t>
      </w:r>
    </w:p>
    <w:p w14:paraId="76F7D18C" w14:textId="77777777" w:rsidR="00A16376" w:rsidRDefault="00A16376" w:rsidP="00A16376">
      <w:r>
        <w:t xml:space="preserve">Census data is available every 5 years and has a very high level coverage of the Australian population, providing a valuable source of demographic and income information. The Census collects the number of people in a household, including children, and the type of school they attend. </w:t>
      </w:r>
    </w:p>
    <w:p w14:paraId="1C2EDF26" w14:textId="63EF236C" w:rsidR="00A16376" w:rsidRDefault="00A16376" w:rsidP="00A16376">
      <w:r>
        <w:t>T</w:t>
      </w:r>
      <w:r w:rsidRPr="00B87198">
        <w:t xml:space="preserve">he Census </w:t>
      </w:r>
      <w:r>
        <w:t>collects</w:t>
      </w:r>
      <w:r w:rsidRPr="00B87198">
        <w:t xml:space="preserve"> total income</w:t>
      </w:r>
      <w:r>
        <w:t>, which tends to be higher</w:t>
      </w:r>
      <w:r w:rsidRPr="00B87198">
        <w:t xml:space="preserve"> than </w:t>
      </w:r>
      <w:r>
        <w:t xml:space="preserve">ATI. Income in the Census is collected in ranges, which increase in size as income rises, up to $156,000+. Census </w:t>
      </w:r>
      <w:r w:rsidR="00114FAC">
        <w:t xml:space="preserve">is therefore </w:t>
      </w:r>
      <w:r>
        <w:t xml:space="preserve">a less precise measure of income, especially for higher income earners. Also, income reporting for the Census may not be as accurate as in </w:t>
      </w:r>
      <w:r w:rsidR="00E9667C">
        <w:t>PIT</w:t>
      </w:r>
      <w:r>
        <w:t xml:space="preserve"> data. Though an exact match between</w:t>
      </w:r>
      <w:r w:rsidRPr="00BA03C4">
        <w:t xml:space="preserve"> Census</w:t>
      </w:r>
      <w:r>
        <w:t xml:space="preserve"> </w:t>
      </w:r>
      <w:r w:rsidRPr="00BA03C4">
        <w:t xml:space="preserve">and </w:t>
      </w:r>
      <w:r w:rsidR="00E9667C">
        <w:t>PIT</w:t>
      </w:r>
      <w:r>
        <w:t xml:space="preserve"> income is not</w:t>
      </w:r>
      <w:r w:rsidRPr="00BA03C4">
        <w:t xml:space="preserve"> expected, </w:t>
      </w:r>
      <w:r>
        <w:t>significant</w:t>
      </w:r>
      <w:r w:rsidRPr="00BA03C4">
        <w:t xml:space="preserve"> differences </w:t>
      </w:r>
      <w:r>
        <w:t xml:space="preserve">can be used as a flag for </w:t>
      </w:r>
      <w:r w:rsidRPr="00BA03C4">
        <w:t>further investigation.</w:t>
      </w:r>
      <w:r>
        <w:t xml:space="preserve"> </w:t>
      </w:r>
    </w:p>
    <w:p w14:paraId="4D336EE0" w14:textId="7D12E272" w:rsidR="00A16376" w:rsidRDefault="00A16376" w:rsidP="00A16376">
      <w:r>
        <w:t xml:space="preserve">Census data can be used for validation via MADIP, as de-identified person-level data </w:t>
      </w:r>
      <w:r w:rsidR="00B55962">
        <w:t>(</w:t>
      </w:r>
      <w:r>
        <w:t>which cannot be released</w:t>
      </w:r>
      <w:r w:rsidR="00B55962">
        <w:t>)</w:t>
      </w:r>
      <w:r>
        <w:t xml:space="preserve"> can be used to create alternative median incomes for school</w:t>
      </w:r>
      <w:r w:rsidR="005F2C4E">
        <w:t xml:space="preserve"> communitie</w:t>
      </w:r>
      <w:r>
        <w:t xml:space="preserve">s. Publicly available Census data can also be used to compare income trends for small areas such as SA2s. </w:t>
      </w:r>
    </w:p>
    <w:p w14:paraId="49315872" w14:textId="77777777" w:rsidR="00A16376" w:rsidRPr="00FB2818" w:rsidRDefault="00A16376" w:rsidP="00A16376">
      <w:pPr>
        <w:pStyle w:val="Heading4"/>
      </w:pPr>
      <w:r w:rsidRPr="00FB2818">
        <w:t>Survey of Income and Housing</w:t>
      </w:r>
    </w:p>
    <w:p w14:paraId="051AFBCA" w14:textId="40341FE1" w:rsidR="00A16376" w:rsidRPr="00FB2818" w:rsidRDefault="00A16376" w:rsidP="00A16376">
      <w:r w:rsidRPr="00FB2818">
        <w:t xml:space="preserve">The ABS Survey of Income and Housing (SIH) </w:t>
      </w:r>
      <w:r>
        <w:t xml:space="preserve">is conducted every two years. It </w:t>
      </w:r>
      <w:r w:rsidRPr="00FB2818">
        <w:t>collects information on income</w:t>
      </w:r>
      <w:r>
        <w:t xml:space="preserve"> sources, </w:t>
      </w:r>
      <w:r w:rsidRPr="00FB2818">
        <w:t>amounts received</w:t>
      </w:r>
      <w:r>
        <w:t xml:space="preserve"> and household characteristics, </w:t>
      </w:r>
      <w:r w:rsidRPr="00FB2818">
        <w:t xml:space="preserve">for </w:t>
      </w:r>
      <w:r>
        <w:t>persons</w:t>
      </w:r>
      <w:r w:rsidRPr="00FB2818">
        <w:t xml:space="preserve"> aged 15 years and over resident in private dwellings across Aust</w:t>
      </w:r>
      <w:r>
        <w:t>ralia</w:t>
      </w:r>
      <w:r w:rsidRPr="00FB2818">
        <w:t xml:space="preserve">. SIH includes all income earners; people receiving pensions, or low incomes, or receiving tax exempt superannuation income, who may not be required to lodge tax </w:t>
      </w:r>
      <w:r>
        <w:t xml:space="preserve">returns. </w:t>
      </w:r>
      <w:r w:rsidR="00114FAC">
        <w:t>As</w:t>
      </w:r>
      <w:r w:rsidRPr="00FB2818">
        <w:t xml:space="preserve"> a sample</w:t>
      </w:r>
      <w:r>
        <w:t>-based</w:t>
      </w:r>
      <w:r w:rsidRPr="00FB2818">
        <w:t xml:space="preserve"> survey, </w:t>
      </w:r>
      <w:r>
        <w:t>income</w:t>
      </w:r>
      <w:r w:rsidRPr="00FB2818">
        <w:t xml:space="preserve"> est</w:t>
      </w:r>
      <w:r>
        <w:t>imates for small geographic areas</w:t>
      </w:r>
      <w:r w:rsidR="00114FAC">
        <w:t xml:space="preserve"> are not available</w:t>
      </w:r>
      <w:r>
        <w:t xml:space="preserve">, </w:t>
      </w:r>
      <w:r w:rsidR="00114FAC">
        <w:t>however SIH</w:t>
      </w:r>
      <w:r>
        <w:t xml:space="preserve"> can </w:t>
      </w:r>
      <w:r w:rsidRPr="00FB2818">
        <w:t xml:space="preserve">provide a </w:t>
      </w:r>
      <w:r>
        <w:t xml:space="preserve">national </w:t>
      </w:r>
      <w:r w:rsidR="00DF32AF">
        <w:t xml:space="preserve">and state / territory </w:t>
      </w:r>
      <w:r>
        <w:t xml:space="preserve">perspective of income </w:t>
      </w:r>
      <w:r w:rsidRPr="00FB2818">
        <w:t>over time.</w:t>
      </w:r>
    </w:p>
    <w:p w14:paraId="773A16D9" w14:textId="77777777" w:rsidR="00A16376" w:rsidRPr="00FB2818" w:rsidRDefault="00A16376" w:rsidP="00A16376">
      <w:pPr>
        <w:pStyle w:val="Heading4"/>
      </w:pPr>
      <w:r>
        <w:t xml:space="preserve">Estimates of </w:t>
      </w:r>
      <w:r w:rsidRPr="00FB2818">
        <w:t xml:space="preserve">Personal Income </w:t>
      </w:r>
      <w:r>
        <w:t>for</w:t>
      </w:r>
      <w:r w:rsidRPr="00FB2818">
        <w:t xml:space="preserve"> small areas</w:t>
      </w:r>
    </w:p>
    <w:p w14:paraId="0A8B71F4" w14:textId="1920D2A6" w:rsidR="00A16376" w:rsidRDefault="00A16376" w:rsidP="00A16376">
      <w:r w:rsidRPr="00FB2818">
        <w:t xml:space="preserve">Estimates of Personal Income for Small Areas uses </w:t>
      </w:r>
      <w:r w:rsidR="00104C48">
        <w:t>income tax</w:t>
      </w:r>
      <w:r w:rsidR="00104C48" w:rsidRPr="00FB2818">
        <w:t xml:space="preserve"> </w:t>
      </w:r>
      <w:r w:rsidRPr="00FB2818">
        <w:t xml:space="preserve">data to </w:t>
      </w:r>
      <w:r>
        <w:t>provide a</w:t>
      </w:r>
      <w:r w:rsidRPr="00FB2818">
        <w:t xml:space="preserve"> comprehensive range of income indicators </w:t>
      </w:r>
      <w:r>
        <w:t>for</w:t>
      </w:r>
      <w:r w:rsidRPr="00FB2818">
        <w:t xml:space="preserve"> small </w:t>
      </w:r>
      <w:r>
        <w:t>geographic</w:t>
      </w:r>
      <w:r w:rsidRPr="00FB2818">
        <w:t xml:space="preserve"> areas</w:t>
      </w:r>
      <w:r>
        <w:t>. This can be used to identify</w:t>
      </w:r>
      <w:r w:rsidRPr="00FB2818">
        <w:t xml:space="preserve"> general </w:t>
      </w:r>
      <w:r>
        <w:t xml:space="preserve">income </w:t>
      </w:r>
      <w:r w:rsidRPr="00FB2818">
        <w:t xml:space="preserve">trends and </w:t>
      </w:r>
      <w:r>
        <w:t>changes</w:t>
      </w:r>
      <w:r w:rsidRPr="00FB2818">
        <w:t>.</w:t>
      </w:r>
      <w:r>
        <w:t xml:space="preserve"> As</w:t>
      </w:r>
      <w:r w:rsidRPr="00FB2818">
        <w:t xml:space="preserve"> individuals </w:t>
      </w:r>
      <w:r>
        <w:t>who</w:t>
      </w:r>
      <w:r w:rsidRPr="00FB2818">
        <w:t xml:space="preserve"> </w:t>
      </w:r>
      <w:r>
        <w:t>do</w:t>
      </w:r>
      <w:r w:rsidRPr="00FB2818">
        <w:t xml:space="preserve"> not submit a tax return are not represented in these statistics</w:t>
      </w:r>
      <w:r>
        <w:t xml:space="preserve">, this data may provide an </w:t>
      </w:r>
      <w:r w:rsidRPr="00FB2818">
        <w:t>incomplete picture of low income earners</w:t>
      </w:r>
      <w:r>
        <w:t>, such as people</w:t>
      </w:r>
      <w:r w:rsidRPr="00FB2818">
        <w:t xml:space="preserve"> who earned below the tax-free threshold and </w:t>
      </w:r>
      <w:r>
        <w:t xml:space="preserve">recipients of </w:t>
      </w:r>
      <w:r w:rsidR="00FF6776">
        <w:t xml:space="preserve">government </w:t>
      </w:r>
      <w:r>
        <w:t>benefits</w:t>
      </w:r>
      <w:r w:rsidRPr="00FB2818">
        <w:t xml:space="preserve">. </w:t>
      </w:r>
    </w:p>
    <w:p w14:paraId="229F5F81" w14:textId="77777777" w:rsidR="00A16376" w:rsidRPr="00FB2818" w:rsidRDefault="00A16376" w:rsidP="00A16376">
      <w:pPr>
        <w:pStyle w:val="Heading4"/>
      </w:pPr>
      <w:r w:rsidRPr="00FB2818">
        <w:t>Household, Income and Labour Dynamics in Australia (HILDA)</w:t>
      </w:r>
    </w:p>
    <w:p w14:paraId="571FA4BD" w14:textId="0BB839FD" w:rsidR="00A16376" w:rsidRDefault="00A16376" w:rsidP="00A16376">
      <w:pPr>
        <w:rPr>
          <w:rFonts w:cstheme="minorHAnsi"/>
        </w:rPr>
      </w:pPr>
      <w:r w:rsidRPr="00FB2818">
        <w:rPr>
          <w:rFonts w:cstheme="minorHAnsi"/>
        </w:rPr>
        <w:t xml:space="preserve">The </w:t>
      </w:r>
      <w:hyperlink r:id="rId45" w:history="1">
        <w:r w:rsidRPr="000C689A">
          <w:rPr>
            <w:rStyle w:val="Hyperlink"/>
            <w:rFonts w:cstheme="minorHAnsi"/>
          </w:rPr>
          <w:t>Household, Income and Labour Dynamics in Australia</w:t>
        </w:r>
      </w:hyperlink>
      <w:r w:rsidRPr="00FB2818">
        <w:rPr>
          <w:rFonts w:cstheme="minorHAnsi"/>
        </w:rPr>
        <w:t xml:space="preserve"> (HILDA) survey is a longitudinal study of more than 17,000 Australian respondents and collects information on economic and personal well-being, labour market dynamics and family life. HILDA reports several measures of </w:t>
      </w:r>
      <w:r>
        <w:rPr>
          <w:rFonts w:cstheme="minorHAnsi"/>
        </w:rPr>
        <w:t xml:space="preserve">household </w:t>
      </w:r>
      <w:r w:rsidRPr="00FB2818">
        <w:rPr>
          <w:rFonts w:cstheme="minorHAnsi"/>
        </w:rPr>
        <w:t xml:space="preserve">income. </w:t>
      </w:r>
      <w:r>
        <w:rPr>
          <w:rFonts w:cstheme="minorHAnsi"/>
        </w:rPr>
        <w:t>'R</w:t>
      </w:r>
      <w:r w:rsidRPr="00FB2818">
        <w:rPr>
          <w:rFonts w:cstheme="minorHAnsi"/>
        </w:rPr>
        <w:t xml:space="preserve">egular private income' </w:t>
      </w:r>
      <w:r>
        <w:rPr>
          <w:rFonts w:cstheme="minorHAnsi"/>
        </w:rPr>
        <w:t>combines</w:t>
      </w:r>
      <w:r w:rsidRPr="00FB2818">
        <w:rPr>
          <w:rFonts w:cstheme="minorHAnsi"/>
        </w:rPr>
        <w:t xml:space="preserve"> salary and wages, business income, investment income, private pensions, and regular private transfers. </w:t>
      </w:r>
      <w:r>
        <w:rPr>
          <w:rFonts w:cstheme="minorHAnsi"/>
        </w:rPr>
        <w:t xml:space="preserve">Household </w:t>
      </w:r>
      <w:r w:rsidRPr="00FB2818">
        <w:rPr>
          <w:rFonts w:cstheme="minorHAnsi"/>
        </w:rPr>
        <w:t xml:space="preserve">disposable income </w:t>
      </w:r>
      <w:r>
        <w:rPr>
          <w:rFonts w:cstheme="minorHAnsi"/>
        </w:rPr>
        <w:t>is derived from</w:t>
      </w:r>
      <w:r w:rsidRPr="00FB2818">
        <w:rPr>
          <w:rFonts w:cstheme="minorHAnsi"/>
        </w:rPr>
        <w:t xml:space="preserve"> total income, which includes personal income and government benefits, </w:t>
      </w:r>
      <w:r>
        <w:rPr>
          <w:rFonts w:cstheme="minorHAnsi"/>
        </w:rPr>
        <w:t>less</w:t>
      </w:r>
      <w:r w:rsidRPr="00FB2818">
        <w:rPr>
          <w:rFonts w:cstheme="minorHAnsi"/>
        </w:rPr>
        <w:t xml:space="preserve"> calculated income tax. </w:t>
      </w:r>
      <w:r>
        <w:rPr>
          <w:rFonts w:cstheme="minorHAnsi"/>
        </w:rPr>
        <w:t>Like SIH</w:t>
      </w:r>
      <w:r w:rsidRPr="00FB2818">
        <w:rPr>
          <w:rFonts w:cstheme="minorHAnsi"/>
        </w:rPr>
        <w:t xml:space="preserve">, </w:t>
      </w:r>
      <w:r>
        <w:rPr>
          <w:rFonts w:cstheme="minorHAnsi"/>
        </w:rPr>
        <w:t xml:space="preserve">income data from HILDA </w:t>
      </w:r>
      <w:r w:rsidRPr="00FB2818">
        <w:rPr>
          <w:rFonts w:cstheme="minorHAnsi"/>
        </w:rPr>
        <w:t>provide</w:t>
      </w:r>
      <w:r>
        <w:rPr>
          <w:rFonts w:cstheme="minorHAnsi"/>
        </w:rPr>
        <w:t>s</w:t>
      </w:r>
      <w:r w:rsidRPr="00FB2818">
        <w:rPr>
          <w:rFonts w:cstheme="minorHAnsi"/>
        </w:rPr>
        <w:t xml:space="preserve"> a sound base for </w:t>
      </w:r>
      <w:r>
        <w:rPr>
          <w:rFonts w:cstheme="minorHAnsi"/>
        </w:rPr>
        <w:t>analysing income data for larger geographic areas, due to its detailed</w:t>
      </w:r>
      <w:r w:rsidRPr="00D049EB">
        <w:rPr>
          <w:rFonts w:cstheme="minorHAnsi"/>
        </w:rPr>
        <w:t xml:space="preserve"> input taxation and government benefits </w:t>
      </w:r>
      <w:r>
        <w:rPr>
          <w:rFonts w:cstheme="minorHAnsi"/>
        </w:rPr>
        <w:t>data</w:t>
      </w:r>
      <w:r w:rsidRPr="00D049EB">
        <w:rPr>
          <w:rFonts w:cstheme="minorHAnsi"/>
        </w:rPr>
        <w:t>.</w:t>
      </w:r>
    </w:p>
    <w:p w14:paraId="7C7A8DEA" w14:textId="2CBEC058" w:rsidR="00727C74" w:rsidRDefault="00727C74" w:rsidP="0099468A">
      <w:pPr>
        <w:pStyle w:val="Heading3"/>
      </w:pPr>
      <w:r>
        <w:lastRenderedPageBreak/>
        <w:t>Summary of assessment</w:t>
      </w:r>
    </w:p>
    <w:p w14:paraId="76976BC7" w14:textId="6C5B305D" w:rsidR="00C62127" w:rsidRDefault="00C62127" w:rsidP="00C62127">
      <w:pPr>
        <w:rPr>
          <w:rFonts w:cstheme="minorHAnsi"/>
        </w:rPr>
      </w:pPr>
      <w:r>
        <w:t>The use of a range of data sources in</w:t>
      </w:r>
      <w:r w:rsidRPr="00C62127">
        <w:t xml:space="preserve"> the </w:t>
      </w:r>
      <w:r w:rsidR="00114FAC">
        <w:t>DMI</w:t>
      </w:r>
      <w:r w:rsidRPr="00C62127">
        <w:t xml:space="preserve"> </w:t>
      </w:r>
      <w:r>
        <w:t xml:space="preserve">introduces </w:t>
      </w:r>
      <w:r w:rsidRPr="00C62127">
        <w:t>complex</w:t>
      </w:r>
      <w:r>
        <w:t>ity</w:t>
      </w:r>
      <w:r w:rsidRPr="00C62127">
        <w:t xml:space="preserve"> and this is reflected in the analysis of coherence above. </w:t>
      </w:r>
      <w:r>
        <w:t xml:space="preserve">While each data source has a high degree of internal coherence, there is potential for issues of coherence to be introduced with the use of multiple </w:t>
      </w:r>
      <w:r w:rsidR="00912A59">
        <w:t xml:space="preserve">alternative </w:t>
      </w:r>
      <w:r>
        <w:t xml:space="preserve">income data sources. </w:t>
      </w:r>
      <w:r w:rsidRPr="00C62127">
        <w:t xml:space="preserve">Ongoing monitoring of the extent to which </w:t>
      </w:r>
      <w:r w:rsidR="00912A59">
        <w:t>alternative</w:t>
      </w:r>
      <w:r w:rsidR="00912A59" w:rsidRPr="00C62127">
        <w:t xml:space="preserve"> </w:t>
      </w:r>
      <w:r w:rsidRPr="00C62127">
        <w:t>income data are used is important for assessing coherence of the direct measure over time.</w:t>
      </w:r>
      <w:r>
        <w:rPr>
          <w:rFonts w:cstheme="minorHAnsi"/>
        </w:rPr>
        <w:t xml:space="preserve"> </w:t>
      </w:r>
    </w:p>
    <w:p w14:paraId="246AF0FC" w14:textId="77777777" w:rsidR="0099468A" w:rsidRPr="00885F96" w:rsidRDefault="0099468A" w:rsidP="00727C74">
      <w:pPr>
        <w:pStyle w:val="Heading4"/>
      </w:pPr>
      <w:r>
        <w:t>O</w:t>
      </w:r>
      <w:r w:rsidRPr="00885F96">
        <w:t xml:space="preserve">pportunities for </w:t>
      </w:r>
      <w:r>
        <w:t xml:space="preserve">future </w:t>
      </w:r>
      <w:r w:rsidRPr="00885F96">
        <w:t>improvement</w:t>
      </w:r>
    </w:p>
    <w:p w14:paraId="2D69DD99" w14:textId="2AF19642" w:rsidR="00727C74" w:rsidRDefault="009C4808">
      <w:pPr>
        <w:rPr>
          <w:rFonts w:asciiTheme="majorHAnsi" w:eastAsiaTheme="majorEastAsia" w:hAnsiTheme="majorHAnsi" w:cstheme="majorBidi"/>
          <w:b/>
          <w:bCs/>
        </w:rPr>
      </w:pPr>
      <w:r>
        <w:t xml:space="preserve">Further investigation is recommended into whether coherence can be improved by </w:t>
      </w:r>
      <w:r w:rsidR="0099468A">
        <w:t xml:space="preserve">exploring </w:t>
      </w:r>
      <w:r w:rsidR="0099468A" w:rsidRPr="008D4E0E">
        <w:t>option</w:t>
      </w:r>
      <w:r w:rsidR="0099468A">
        <w:t>s for</w:t>
      </w:r>
      <w:r w:rsidR="0099468A" w:rsidRPr="008D4E0E">
        <w:t xml:space="preserve"> </w:t>
      </w:r>
      <w:r w:rsidR="0099468A">
        <w:t>imputation using modelling</w:t>
      </w:r>
      <w:r w:rsidR="00DF32AF">
        <w:t>, as described in the previous section</w:t>
      </w:r>
      <w:r w:rsidR="0099468A">
        <w:t>.</w:t>
      </w:r>
      <w:r w:rsidR="0099468A" w:rsidRPr="008D4E0E">
        <w:t xml:space="preserve"> </w:t>
      </w:r>
      <w:r w:rsidR="00727C74">
        <w:br w:type="page"/>
      </w:r>
    </w:p>
    <w:p w14:paraId="6E6C9FF6" w14:textId="473A3137" w:rsidR="00843E89" w:rsidRDefault="00B96B99" w:rsidP="00843E89">
      <w:pPr>
        <w:pStyle w:val="Heading2"/>
      </w:pPr>
      <w:bookmarkStart w:id="43" w:name="_Toc22734838"/>
      <w:bookmarkStart w:id="44" w:name="_Toc34143726"/>
      <w:bookmarkEnd w:id="42"/>
      <w:r>
        <w:lastRenderedPageBreak/>
        <w:t>3.7</w:t>
      </w:r>
      <w:r w:rsidR="00843E89">
        <w:t xml:space="preserve"> Interpretability</w:t>
      </w:r>
      <w:bookmarkEnd w:id="43"/>
      <w:bookmarkEnd w:id="44"/>
    </w:p>
    <w:p w14:paraId="4AC77076" w14:textId="289E864A" w:rsidR="00A15D60" w:rsidRDefault="00A15D60" w:rsidP="00C62127">
      <w:pPr>
        <w:pStyle w:val="Heading3"/>
      </w:pPr>
      <w:r>
        <w:t>Overview</w:t>
      </w:r>
    </w:p>
    <w:tbl>
      <w:tblPr>
        <w:tblStyle w:val="ListTable3-Accent1"/>
        <w:tblW w:w="9209" w:type="dxa"/>
        <w:tblBorders>
          <w:insideH w:val="single" w:sz="4" w:space="0" w:color="4F81BD" w:themeColor="accent1"/>
          <w:insideV w:val="single" w:sz="4" w:space="0" w:color="4F81BD" w:themeColor="accent1"/>
        </w:tblBorders>
        <w:tblLook w:val="04A0" w:firstRow="1" w:lastRow="0" w:firstColumn="1" w:lastColumn="0" w:noHBand="0" w:noVBand="1"/>
      </w:tblPr>
      <w:tblGrid>
        <w:gridCol w:w="9209"/>
      </w:tblGrid>
      <w:tr w:rsidR="00A13B3B" w14:paraId="265979EE" w14:textId="77777777" w:rsidTr="00A13B3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tcBorders>
              <w:bottom w:val="none" w:sz="0" w:space="0" w:color="auto"/>
              <w:right w:val="none" w:sz="0" w:space="0" w:color="auto"/>
            </w:tcBorders>
          </w:tcPr>
          <w:p w14:paraId="7F3AEFF1" w14:textId="77777777" w:rsidR="00A13B3B" w:rsidRDefault="00A13B3B" w:rsidP="00A13B3B">
            <w:r>
              <w:t>Interpretability</w:t>
            </w:r>
          </w:p>
          <w:p w14:paraId="0FF092C1" w14:textId="1313EDFC" w:rsidR="00A13B3B" w:rsidRPr="003F4E04" w:rsidRDefault="00A13B3B" w:rsidP="00A13B3B">
            <w:r w:rsidRPr="003F4E04">
              <w:rPr>
                <w:i/>
              </w:rPr>
              <w:t>- the availability of information to help provide insight into the data, such as information about the variables used, the availability of metadata, and measures of accuracy.</w:t>
            </w:r>
          </w:p>
        </w:tc>
      </w:tr>
      <w:tr w:rsidR="00A13B3B" w14:paraId="334A8340" w14:textId="77777777" w:rsidTr="00A13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right w:val="none" w:sz="0" w:space="0" w:color="auto"/>
            </w:tcBorders>
          </w:tcPr>
          <w:p w14:paraId="150B2DCA" w14:textId="696FE5EC" w:rsidR="00A13B3B" w:rsidRPr="00A13B3B" w:rsidRDefault="00A13B3B" w:rsidP="00A13B3B">
            <w:r w:rsidRPr="00A13B3B">
              <w:t>Summary</w:t>
            </w:r>
          </w:p>
        </w:tc>
      </w:tr>
      <w:tr w:rsidR="00A13B3B" w14:paraId="370905BF" w14:textId="77777777" w:rsidTr="00A13B3B">
        <w:tc>
          <w:tcPr>
            <w:cnfStyle w:val="001000000000" w:firstRow="0" w:lastRow="0" w:firstColumn="1" w:lastColumn="0" w:oddVBand="0" w:evenVBand="0" w:oddHBand="0" w:evenHBand="0" w:firstRowFirstColumn="0" w:firstRowLastColumn="0" w:lastRowFirstColumn="0" w:lastRowLastColumn="0"/>
            <w:tcW w:w="9209" w:type="dxa"/>
            <w:tcBorders>
              <w:right w:val="none" w:sz="0" w:space="0" w:color="auto"/>
            </w:tcBorders>
          </w:tcPr>
          <w:p w14:paraId="61CB85A4" w14:textId="6E8CF708" w:rsidR="00A13B3B" w:rsidRPr="00A13B3B" w:rsidRDefault="00A13B3B" w:rsidP="00A13B3B">
            <w:pPr>
              <w:rPr>
                <w:b w:val="0"/>
                <w:i/>
              </w:rPr>
            </w:pPr>
            <w:r w:rsidRPr="00A13B3B">
              <w:rPr>
                <w:b w:val="0"/>
                <w:i/>
              </w:rPr>
              <w:t>i. Is there a particular context that this data needs to be considered within?</w:t>
            </w:r>
          </w:p>
        </w:tc>
      </w:tr>
      <w:tr w:rsidR="00A13B3B" w14:paraId="798419DE" w14:textId="77777777" w:rsidTr="00A13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right w:val="none" w:sz="0" w:space="0" w:color="auto"/>
            </w:tcBorders>
          </w:tcPr>
          <w:p w14:paraId="0BCA7CCB" w14:textId="459AE6DF" w:rsidR="00A13B3B" w:rsidRPr="00A13B3B" w:rsidRDefault="00A13B3B" w:rsidP="00A13B3B">
            <w:pPr>
              <w:rPr>
                <w:b w:val="0"/>
              </w:rPr>
            </w:pPr>
            <w:r w:rsidRPr="00A13B3B">
              <w:rPr>
                <w:b w:val="0"/>
              </w:rPr>
              <w:t>The data should be considered in the context of the quality framework presented in this report</w:t>
            </w:r>
            <w:r>
              <w:rPr>
                <w:b w:val="0"/>
              </w:rPr>
              <w:t xml:space="preserve"> and the supporting documentation published by the Department</w:t>
            </w:r>
            <w:r w:rsidR="00C6702E" w:rsidRPr="00A13B3B">
              <w:rPr>
                <w:b w:val="0"/>
              </w:rPr>
              <w:t xml:space="preserve"> of Education</w:t>
            </w:r>
            <w:r w:rsidR="00C6702E">
              <w:rPr>
                <w:b w:val="0"/>
              </w:rPr>
              <w:t>, Skills and Employment</w:t>
            </w:r>
            <w:r w:rsidR="00C6702E" w:rsidRPr="00A13B3B">
              <w:rPr>
                <w:b w:val="0"/>
              </w:rPr>
              <w:t xml:space="preserve">. </w:t>
            </w:r>
          </w:p>
        </w:tc>
      </w:tr>
      <w:tr w:rsidR="00A13B3B" w14:paraId="4EA3846A" w14:textId="77777777" w:rsidTr="00A13B3B">
        <w:tc>
          <w:tcPr>
            <w:cnfStyle w:val="001000000000" w:firstRow="0" w:lastRow="0" w:firstColumn="1" w:lastColumn="0" w:oddVBand="0" w:evenVBand="0" w:oddHBand="0" w:evenHBand="0" w:firstRowFirstColumn="0" w:firstRowLastColumn="0" w:lastRowFirstColumn="0" w:lastRowLastColumn="0"/>
            <w:tcW w:w="9209" w:type="dxa"/>
            <w:tcBorders>
              <w:right w:val="none" w:sz="0" w:space="0" w:color="auto"/>
            </w:tcBorders>
          </w:tcPr>
          <w:p w14:paraId="21B0E1E7" w14:textId="5B9BB12C" w:rsidR="00A13B3B" w:rsidRPr="00A13B3B" w:rsidRDefault="00A13B3B" w:rsidP="00A13B3B">
            <w:pPr>
              <w:rPr>
                <w:b w:val="0"/>
                <w:i/>
              </w:rPr>
            </w:pPr>
            <w:r w:rsidRPr="00A13B3B">
              <w:rPr>
                <w:b w:val="0"/>
                <w:i/>
              </w:rPr>
              <w:t>ii. What other information is available to help users better understand this data source?</w:t>
            </w:r>
          </w:p>
        </w:tc>
      </w:tr>
      <w:tr w:rsidR="00A13B3B" w14:paraId="6C7D7641" w14:textId="77777777" w:rsidTr="00A13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right w:val="none" w:sz="0" w:space="0" w:color="auto"/>
            </w:tcBorders>
          </w:tcPr>
          <w:p w14:paraId="58C0061E" w14:textId="5F05DAF1" w:rsidR="00A13B3B" w:rsidRPr="00A13B3B" w:rsidRDefault="00A13B3B" w:rsidP="00A13B3B">
            <w:pPr>
              <w:rPr>
                <w:b w:val="0"/>
              </w:rPr>
            </w:pPr>
            <w:r w:rsidRPr="00A13B3B">
              <w:rPr>
                <w:b w:val="0"/>
              </w:rPr>
              <w:t>Information on school funding policy is available from the Department of Education</w:t>
            </w:r>
            <w:r w:rsidR="008A32EF">
              <w:rPr>
                <w:b w:val="0"/>
              </w:rPr>
              <w:t>, Skills and Employment</w:t>
            </w:r>
            <w:r w:rsidRPr="00A13B3B">
              <w:rPr>
                <w:b w:val="0"/>
              </w:rPr>
              <w:t xml:space="preserve">. </w:t>
            </w:r>
          </w:p>
          <w:p w14:paraId="567EAD21" w14:textId="77777777" w:rsidR="00A13B3B" w:rsidRDefault="00A13B3B" w:rsidP="0078562A">
            <w:pPr>
              <w:rPr>
                <w:b w:val="0"/>
              </w:rPr>
            </w:pPr>
            <w:r w:rsidRPr="00A13B3B">
              <w:rPr>
                <w:b w:val="0"/>
              </w:rPr>
              <w:t xml:space="preserve">Information on input data is available from the </w:t>
            </w:r>
            <w:r w:rsidR="0078562A">
              <w:rPr>
                <w:b w:val="0"/>
              </w:rPr>
              <w:t>data providers</w:t>
            </w:r>
            <w:r>
              <w:rPr>
                <w:b w:val="0"/>
              </w:rPr>
              <w:t>, at the websites listed below</w:t>
            </w:r>
            <w:r w:rsidRPr="00A13B3B">
              <w:rPr>
                <w:b w:val="0"/>
              </w:rPr>
              <w:t xml:space="preserve">. </w:t>
            </w:r>
          </w:p>
          <w:p w14:paraId="5BE158BA" w14:textId="605040A2" w:rsidR="0078562A" w:rsidRPr="00A13B3B" w:rsidRDefault="0078562A" w:rsidP="0078562A">
            <w:pPr>
              <w:rPr>
                <w:b w:val="0"/>
              </w:rPr>
            </w:pPr>
            <w:r>
              <w:rPr>
                <w:b w:val="0"/>
              </w:rPr>
              <w:t>Further information about the analytical environment is available on the ABS website, as below.</w:t>
            </w:r>
          </w:p>
        </w:tc>
      </w:tr>
      <w:tr w:rsidR="00A13B3B" w14:paraId="610EBCF0" w14:textId="77777777" w:rsidTr="00A13B3B">
        <w:tc>
          <w:tcPr>
            <w:cnfStyle w:val="001000000000" w:firstRow="0" w:lastRow="0" w:firstColumn="1" w:lastColumn="0" w:oddVBand="0" w:evenVBand="0" w:oddHBand="0" w:evenHBand="0" w:firstRowFirstColumn="0" w:firstRowLastColumn="0" w:lastRowFirstColumn="0" w:lastRowLastColumn="0"/>
            <w:tcW w:w="9209" w:type="dxa"/>
            <w:tcBorders>
              <w:right w:val="none" w:sz="0" w:space="0" w:color="auto"/>
            </w:tcBorders>
          </w:tcPr>
          <w:p w14:paraId="5206B1CF" w14:textId="72281D26" w:rsidR="00A13B3B" w:rsidRPr="00A13B3B" w:rsidRDefault="00A13B3B" w:rsidP="00A13B3B">
            <w:pPr>
              <w:rPr>
                <w:b w:val="0"/>
                <w:i/>
              </w:rPr>
            </w:pPr>
            <w:r w:rsidRPr="00A13B3B">
              <w:rPr>
                <w:b w:val="0"/>
                <w:i/>
              </w:rPr>
              <w:t>iii. Are there any ambiguous or technical terms that may need further explanation?</w:t>
            </w:r>
          </w:p>
        </w:tc>
      </w:tr>
      <w:tr w:rsidR="00A13B3B" w14:paraId="08131C64" w14:textId="77777777" w:rsidTr="00A13B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none" w:sz="0" w:space="0" w:color="auto"/>
              <w:bottom w:val="none" w:sz="0" w:space="0" w:color="auto"/>
              <w:right w:val="none" w:sz="0" w:space="0" w:color="auto"/>
            </w:tcBorders>
          </w:tcPr>
          <w:p w14:paraId="2B616F92" w14:textId="0A0F02EA" w:rsidR="00A13B3B" w:rsidRPr="00A13B3B" w:rsidRDefault="00A13B3B" w:rsidP="00A13B3B">
            <w:pPr>
              <w:rPr>
                <w:b w:val="0"/>
              </w:rPr>
            </w:pPr>
            <w:r>
              <w:rPr>
                <w:b w:val="0"/>
              </w:rPr>
              <w:t>S</w:t>
            </w:r>
            <w:r w:rsidRPr="00A13B3B">
              <w:rPr>
                <w:b w:val="0"/>
              </w:rPr>
              <w:t xml:space="preserve">ee Appendix </w:t>
            </w:r>
            <w:r w:rsidR="001333FE">
              <w:rPr>
                <w:b w:val="0"/>
              </w:rPr>
              <w:t>2</w:t>
            </w:r>
            <w:r w:rsidRPr="00A13B3B">
              <w:rPr>
                <w:b w:val="0"/>
              </w:rPr>
              <w:t xml:space="preserve">: Glossary for further information. </w:t>
            </w:r>
          </w:p>
        </w:tc>
      </w:tr>
    </w:tbl>
    <w:p w14:paraId="5B5B2AD1" w14:textId="77777777" w:rsidR="00A13B3B" w:rsidRDefault="00A13B3B" w:rsidP="003F4E04"/>
    <w:p w14:paraId="148804AE" w14:textId="3BDA4F5B" w:rsidR="00A13B3B" w:rsidRPr="003F4E04" w:rsidRDefault="00A13B3B" w:rsidP="003F4E04">
      <w:r>
        <w:t xml:space="preserve">The validation technique for this dimension is qualitative assessment of supporting material provided with the data release. </w:t>
      </w:r>
    </w:p>
    <w:p w14:paraId="2ACC0F09" w14:textId="3029B311" w:rsidR="00C62127" w:rsidRDefault="00C62127" w:rsidP="00C62127">
      <w:pPr>
        <w:pStyle w:val="Heading3"/>
      </w:pPr>
      <w:r>
        <w:t>Definition</w:t>
      </w:r>
    </w:p>
    <w:p w14:paraId="554A8495" w14:textId="2B79CCFD" w:rsidR="00C62127" w:rsidRDefault="00843E89" w:rsidP="00843E89">
      <w:r>
        <w:t xml:space="preserve">Interpretability reflects </w:t>
      </w:r>
      <w:r w:rsidR="006E77BC">
        <w:t>how important it is for statistical information to be understood and used</w:t>
      </w:r>
      <w:r>
        <w:t xml:space="preserve"> appropriately. </w:t>
      </w:r>
    </w:p>
    <w:p w14:paraId="0F0FA1CA" w14:textId="1DC6B9E2" w:rsidR="00C62127" w:rsidRDefault="00C62127" w:rsidP="00C62127">
      <w:pPr>
        <w:pStyle w:val="Heading3"/>
      </w:pPr>
      <w:r>
        <w:t>Key aspects considered</w:t>
      </w:r>
    </w:p>
    <w:p w14:paraId="5841903C" w14:textId="2F863D29" w:rsidR="00843E89" w:rsidRDefault="00843E89" w:rsidP="00843E89">
      <w:r>
        <w:t xml:space="preserve">Interpretability is </w:t>
      </w:r>
      <w:r w:rsidR="003F4E04">
        <w:t xml:space="preserve">supported </w:t>
      </w:r>
      <w:r>
        <w:t>by the availability of information to help provide insight into the data.</w:t>
      </w:r>
      <w:r w:rsidRPr="00310BD3">
        <w:t xml:space="preserve"> </w:t>
      </w:r>
      <w:r>
        <w:t xml:space="preserve">This includes information about the </w:t>
      </w:r>
      <w:r w:rsidR="00BE7A33">
        <w:t xml:space="preserve">datasets, </w:t>
      </w:r>
      <w:r>
        <w:t>variables</w:t>
      </w:r>
      <w:r w:rsidR="00BE7A33">
        <w:t xml:space="preserve"> and methodologies</w:t>
      </w:r>
      <w:r>
        <w:t xml:space="preserve"> used</w:t>
      </w:r>
      <w:r w:rsidR="00BE7A33">
        <w:t>, including definitions and explanatory material.</w:t>
      </w:r>
    </w:p>
    <w:p w14:paraId="0E8B4AEC" w14:textId="1700C3B7" w:rsidR="00C62127" w:rsidRDefault="00C62127" w:rsidP="00C62127">
      <w:pPr>
        <w:pStyle w:val="Heading3"/>
      </w:pPr>
      <w:r>
        <w:t>Assessment</w:t>
      </w:r>
    </w:p>
    <w:p w14:paraId="5751B5A3" w14:textId="232C6F07" w:rsidR="00843E89" w:rsidRDefault="00B15BC7" w:rsidP="00843E89">
      <w:pPr>
        <w:rPr>
          <w:rFonts w:cstheme="minorHAnsi"/>
        </w:rPr>
      </w:pPr>
      <w:r>
        <w:rPr>
          <w:rFonts w:cstheme="minorHAnsi"/>
        </w:rPr>
        <w:t xml:space="preserve">This </w:t>
      </w:r>
      <w:r w:rsidR="00843E89">
        <w:rPr>
          <w:rFonts w:cstheme="minorHAnsi"/>
        </w:rPr>
        <w:t>report assist</w:t>
      </w:r>
      <w:r>
        <w:rPr>
          <w:rFonts w:cstheme="minorHAnsi"/>
        </w:rPr>
        <w:t>s</w:t>
      </w:r>
      <w:r w:rsidR="00843E89">
        <w:rPr>
          <w:rFonts w:cstheme="minorHAnsi"/>
        </w:rPr>
        <w:t xml:space="preserve"> with interpreting the </w:t>
      </w:r>
      <w:r w:rsidR="009C3C1D">
        <w:rPr>
          <w:rFonts w:cstheme="minorHAnsi"/>
        </w:rPr>
        <w:t>DMI and CTC scores</w:t>
      </w:r>
      <w:r w:rsidR="00843E89">
        <w:rPr>
          <w:rFonts w:cstheme="minorHAnsi"/>
        </w:rPr>
        <w:t>, data sources, process</w:t>
      </w:r>
      <w:r w:rsidR="0014787E">
        <w:rPr>
          <w:rFonts w:cstheme="minorHAnsi"/>
        </w:rPr>
        <w:t>es</w:t>
      </w:r>
      <w:r w:rsidR="00843E89">
        <w:rPr>
          <w:rFonts w:cstheme="minorHAnsi"/>
        </w:rPr>
        <w:t xml:space="preserve"> and methods. </w:t>
      </w:r>
      <w:r w:rsidR="0014787E">
        <w:rPr>
          <w:rFonts w:cstheme="minorHAnsi"/>
        </w:rPr>
        <w:t>Further</w:t>
      </w:r>
      <w:r w:rsidR="00843E89">
        <w:rPr>
          <w:rFonts w:cstheme="minorHAnsi"/>
        </w:rPr>
        <w:t xml:space="preserve"> information </w:t>
      </w:r>
      <w:r w:rsidR="009C3C1D">
        <w:rPr>
          <w:rFonts w:cstheme="minorHAnsi"/>
        </w:rPr>
        <w:t xml:space="preserve">is available </w:t>
      </w:r>
      <w:r w:rsidR="00843E89">
        <w:rPr>
          <w:rFonts w:cstheme="minorHAnsi"/>
        </w:rPr>
        <w:t>about the source data and analytical environment. For example:</w:t>
      </w:r>
    </w:p>
    <w:p w14:paraId="453619C4" w14:textId="2D02D802" w:rsidR="006E77BC" w:rsidRPr="00D10379" w:rsidRDefault="006E77BC" w:rsidP="008939AE">
      <w:pPr>
        <w:pStyle w:val="ListParagraph"/>
        <w:numPr>
          <w:ilvl w:val="0"/>
          <w:numId w:val="7"/>
        </w:numPr>
        <w:rPr>
          <w:rFonts w:cstheme="minorHAnsi"/>
        </w:rPr>
      </w:pPr>
      <w:r w:rsidRPr="008939AE">
        <w:t>Information on school funding arrangements is published</w:t>
      </w:r>
      <w:r w:rsidR="00C6702E">
        <w:t>,</w:t>
      </w:r>
      <w:r w:rsidRPr="008939AE">
        <w:t xml:space="preserve"> including a number of </w:t>
      </w:r>
      <w:r w:rsidR="00C6702E">
        <w:t>f</w:t>
      </w:r>
      <w:r w:rsidRPr="008939AE">
        <w:t xml:space="preserve">act </w:t>
      </w:r>
      <w:r w:rsidR="00C6702E">
        <w:t>s</w:t>
      </w:r>
      <w:r w:rsidRPr="008939AE">
        <w:t xml:space="preserve">heets available at </w:t>
      </w:r>
      <w:hyperlink r:id="rId46" w:history="1">
        <w:r>
          <w:rPr>
            <w:rStyle w:val="Hyperlink"/>
          </w:rPr>
          <w:t>Quality Schools Fact Sheets</w:t>
        </w:r>
      </w:hyperlink>
      <w:r>
        <w:t xml:space="preserve">. This information is regularly updated. </w:t>
      </w:r>
    </w:p>
    <w:p w14:paraId="47874DD1" w14:textId="77777777" w:rsidR="006E77BC" w:rsidRPr="008A2693" w:rsidRDefault="006E77BC" w:rsidP="008939AE">
      <w:pPr>
        <w:pStyle w:val="ListParagraph"/>
        <w:numPr>
          <w:ilvl w:val="0"/>
          <w:numId w:val="7"/>
        </w:numPr>
        <w:rPr>
          <w:rFonts w:cstheme="minorHAnsi"/>
        </w:rPr>
      </w:pPr>
      <w:r w:rsidRPr="008939AE">
        <w:rPr>
          <w:rFonts w:cstheme="minorHAnsi"/>
        </w:rPr>
        <w:t>Information</w:t>
      </w:r>
      <w:r w:rsidRPr="008A2693">
        <w:t xml:space="preserve"> on funding calculations including on the assessment of capacity to contribute for each school is made available to Approved Authorities through a secure portal called </w:t>
      </w:r>
      <w:hyperlink r:id="rId47" w:history="1">
        <w:r>
          <w:rPr>
            <w:rStyle w:val="Hyperlink"/>
          </w:rPr>
          <w:t>Schools HUB</w:t>
        </w:r>
      </w:hyperlink>
      <w:r w:rsidRPr="008A2693">
        <w:t>.</w:t>
      </w:r>
    </w:p>
    <w:p w14:paraId="74B21EAE" w14:textId="7F9264A0" w:rsidR="00843E89" w:rsidRDefault="00907A23" w:rsidP="00CC50D5">
      <w:pPr>
        <w:pStyle w:val="ListParagraph"/>
        <w:numPr>
          <w:ilvl w:val="0"/>
          <w:numId w:val="7"/>
        </w:numPr>
        <w:rPr>
          <w:rFonts w:cstheme="minorHAnsi"/>
        </w:rPr>
      </w:pPr>
      <w:r>
        <w:rPr>
          <w:rFonts w:cstheme="minorHAnsi"/>
        </w:rPr>
        <w:t>MADIP</w:t>
      </w:r>
      <w:r w:rsidR="00E9667C">
        <w:rPr>
          <w:rFonts w:cstheme="minorHAnsi"/>
        </w:rPr>
        <w:t xml:space="preserve">-based links and analytical data underpin </w:t>
      </w:r>
      <w:r w:rsidR="00843E89" w:rsidRPr="00940DB8">
        <w:rPr>
          <w:rFonts w:cstheme="minorHAnsi"/>
        </w:rPr>
        <w:t xml:space="preserve">the </w:t>
      </w:r>
      <w:r w:rsidR="00FC5880">
        <w:rPr>
          <w:rFonts w:cstheme="minorHAnsi"/>
        </w:rPr>
        <w:t>DMI</w:t>
      </w:r>
      <w:r w:rsidR="00843E89" w:rsidRPr="00940DB8">
        <w:rPr>
          <w:rFonts w:cstheme="minorHAnsi"/>
        </w:rPr>
        <w:t>.</w:t>
      </w:r>
      <w:r w:rsidR="00843E89">
        <w:rPr>
          <w:rFonts w:cstheme="minorHAnsi"/>
        </w:rPr>
        <w:t xml:space="preserve"> </w:t>
      </w:r>
      <w:r w:rsidR="00843E89" w:rsidRPr="00940DB8">
        <w:rPr>
          <w:rFonts w:cstheme="minorHAnsi"/>
        </w:rPr>
        <w:t xml:space="preserve">Information on the data that is used and associated metadata are available in ABS’s reference material for </w:t>
      </w:r>
      <w:hyperlink r:id="rId48" w:history="1">
        <w:r w:rsidR="00843E89" w:rsidRPr="00D25704">
          <w:rPr>
            <w:rStyle w:val="Hyperlink"/>
            <w:rFonts w:cstheme="minorHAnsi"/>
            <w:color w:val="0000FF"/>
          </w:rPr>
          <w:t>MADIP</w:t>
        </w:r>
      </w:hyperlink>
      <w:r w:rsidR="00843E89" w:rsidRPr="00940DB8">
        <w:rPr>
          <w:rFonts w:cstheme="minorHAnsi"/>
        </w:rPr>
        <w:t>.</w:t>
      </w:r>
    </w:p>
    <w:p w14:paraId="704FEBB3" w14:textId="7CB62DE3" w:rsidR="00843E89" w:rsidRDefault="00E9667C" w:rsidP="00CC50D5">
      <w:pPr>
        <w:pStyle w:val="ListParagraph"/>
        <w:numPr>
          <w:ilvl w:val="0"/>
          <w:numId w:val="7"/>
        </w:numPr>
        <w:rPr>
          <w:rFonts w:cstheme="minorHAnsi"/>
        </w:rPr>
      </w:pPr>
      <w:r>
        <w:rPr>
          <w:rFonts w:cstheme="minorHAnsi"/>
        </w:rPr>
        <w:t xml:space="preserve">ATI </w:t>
      </w:r>
      <w:r w:rsidR="00843E89">
        <w:rPr>
          <w:rFonts w:cstheme="minorHAnsi"/>
        </w:rPr>
        <w:t>and payment summary data</w:t>
      </w:r>
      <w:r w:rsidR="00843E89" w:rsidRPr="00940DB8">
        <w:rPr>
          <w:rFonts w:cstheme="minorHAnsi"/>
        </w:rPr>
        <w:t xml:space="preserve"> </w:t>
      </w:r>
      <w:r w:rsidR="00576613">
        <w:rPr>
          <w:rFonts w:cstheme="minorHAnsi"/>
        </w:rPr>
        <w:t>are described in</w:t>
      </w:r>
      <w:r w:rsidR="00843E89" w:rsidRPr="00940DB8">
        <w:rPr>
          <w:rFonts w:cstheme="minorHAnsi"/>
        </w:rPr>
        <w:t xml:space="preserve"> the ATO’s </w:t>
      </w:r>
      <w:hyperlink r:id="rId49" w:anchor="Navigating_Taxation_statistics" w:history="1">
        <w:r w:rsidR="00843E89" w:rsidRPr="001970D3">
          <w:rPr>
            <w:rStyle w:val="Hyperlink"/>
            <w:rFonts w:cstheme="minorHAnsi"/>
            <w:color w:val="0000FF"/>
          </w:rPr>
          <w:t>Tax Stats reference material</w:t>
        </w:r>
      </w:hyperlink>
      <w:r w:rsidR="00843E89" w:rsidRPr="00940DB8">
        <w:rPr>
          <w:rFonts w:cstheme="minorHAnsi"/>
        </w:rPr>
        <w:t>.</w:t>
      </w:r>
      <w:bookmarkStart w:id="45" w:name="_Toc18048765"/>
      <w:bookmarkStart w:id="46" w:name="_Toc17895348"/>
      <w:bookmarkStart w:id="47" w:name="_Toc18263063"/>
      <w:bookmarkStart w:id="48" w:name="_Toc18263113"/>
    </w:p>
    <w:p w14:paraId="0C239919" w14:textId="1F43BD9D" w:rsidR="00D5282F" w:rsidRPr="00A13B3B" w:rsidRDefault="00843E89" w:rsidP="00AA66A5">
      <w:pPr>
        <w:pStyle w:val="ListParagraph"/>
        <w:numPr>
          <w:ilvl w:val="0"/>
          <w:numId w:val="7"/>
        </w:numPr>
        <w:rPr>
          <w:rFonts w:asciiTheme="majorHAnsi" w:eastAsiaTheme="majorEastAsia" w:hAnsiTheme="majorHAnsi" w:cstheme="majorBidi"/>
          <w:b/>
          <w:bCs/>
          <w:sz w:val="26"/>
          <w:szCs w:val="26"/>
        </w:rPr>
      </w:pPr>
      <w:r>
        <w:t xml:space="preserve">More information </w:t>
      </w:r>
      <w:r w:rsidR="00576613">
        <w:t xml:space="preserve">about SSRI </w:t>
      </w:r>
      <w:r>
        <w:t xml:space="preserve">can be found in </w:t>
      </w:r>
      <w:hyperlink r:id="rId50" w:history="1">
        <w:r w:rsidRPr="00A13B3B">
          <w:rPr>
            <w:color w:val="0000FF"/>
            <w:u w:val="single"/>
          </w:rPr>
          <w:t>A guide to Australian government payments</w:t>
        </w:r>
      </w:hyperlink>
      <w:r>
        <w:t xml:space="preserve"> and</w:t>
      </w:r>
      <w:r w:rsidR="00576613">
        <w:t xml:space="preserve"> at</w:t>
      </w:r>
      <w:r>
        <w:t xml:space="preserve"> </w:t>
      </w:r>
      <w:hyperlink r:id="rId51" w:history="1">
        <w:r w:rsidRPr="00A13B3B">
          <w:rPr>
            <w:color w:val="0000FF"/>
          </w:rPr>
          <w:t>www.dss.gov.au</w:t>
        </w:r>
      </w:hyperlink>
      <w:r w:rsidRPr="00A13B3B">
        <w:rPr>
          <w:color w:val="0000FF"/>
        </w:rPr>
        <w:t>.</w:t>
      </w:r>
      <w:bookmarkStart w:id="49" w:name="_Toc22734839"/>
      <w:r w:rsidR="00D5282F">
        <w:br w:type="page"/>
      </w:r>
    </w:p>
    <w:p w14:paraId="6382F12F" w14:textId="78310898" w:rsidR="00843E89" w:rsidRDefault="00B96B99" w:rsidP="00843E89">
      <w:pPr>
        <w:pStyle w:val="Heading2"/>
      </w:pPr>
      <w:bookmarkStart w:id="50" w:name="_Toc34143727"/>
      <w:r>
        <w:lastRenderedPageBreak/>
        <w:t>3.8</w:t>
      </w:r>
      <w:r w:rsidR="00843E89">
        <w:t xml:space="preserve"> </w:t>
      </w:r>
      <w:r w:rsidR="00843E89" w:rsidRPr="00BF60EE">
        <w:t>Accessibility</w:t>
      </w:r>
      <w:bookmarkEnd w:id="45"/>
      <w:bookmarkEnd w:id="46"/>
      <w:bookmarkEnd w:id="47"/>
      <w:bookmarkEnd w:id="48"/>
      <w:bookmarkEnd w:id="49"/>
      <w:bookmarkEnd w:id="50"/>
    </w:p>
    <w:p w14:paraId="4E0316DA" w14:textId="7A18EC2C" w:rsidR="00A15D60" w:rsidRDefault="00A15D60" w:rsidP="001131B6">
      <w:pPr>
        <w:pStyle w:val="Heading3"/>
      </w:pPr>
      <w:r>
        <w:t>Overview</w:t>
      </w:r>
    </w:p>
    <w:tbl>
      <w:tblPr>
        <w:tblStyle w:val="ListTable3-Accent1"/>
        <w:tblW w:w="9067" w:type="dxa"/>
        <w:tblBorders>
          <w:insideH w:val="single" w:sz="4" w:space="0" w:color="4F81BD" w:themeColor="accent1"/>
          <w:insideV w:val="single" w:sz="4" w:space="0" w:color="4F81BD" w:themeColor="accent1"/>
        </w:tblBorders>
        <w:tblLook w:val="04A0" w:firstRow="1" w:lastRow="0" w:firstColumn="1" w:lastColumn="0" w:noHBand="0" w:noVBand="1"/>
      </w:tblPr>
      <w:tblGrid>
        <w:gridCol w:w="9067"/>
      </w:tblGrid>
      <w:tr w:rsidR="00152D1F" w14:paraId="4AAF767A" w14:textId="77777777" w:rsidTr="00152D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7" w:type="dxa"/>
            <w:tcBorders>
              <w:bottom w:val="none" w:sz="0" w:space="0" w:color="auto"/>
              <w:right w:val="none" w:sz="0" w:space="0" w:color="auto"/>
            </w:tcBorders>
          </w:tcPr>
          <w:p w14:paraId="72A314AE" w14:textId="77777777" w:rsidR="00152D1F" w:rsidRDefault="00152D1F" w:rsidP="00152D1F">
            <w:r>
              <w:t>Accessibility</w:t>
            </w:r>
          </w:p>
          <w:p w14:paraId="5D0DBA47" w14:textId="755D3B3D" w:rsidR="00152D1F" w:rsidRPr="003F4E04" w:rsidRDefault="00152D1F" w:rsidP="00152D1F">
            <w:r w:rsidRPr="00487FF4">
              <w:rPr>
                <w:i/>
              </w:rPr>
              <w:t xml:space="preserve">- the ease of access to data by users, including the ease with which information can be </w:t>
            </w:r>
            <w:r>
              <w:rPr>
                <w:i/>
              </w:rPr>
              <w:t>obtained</w:t>
            </w:r>
            <w:r w:rsidRPr="00487FF4">
              <w:rPr>
                <w:i/>
              </w:rPr>
              <w:t xml:space="preserve">, </w:t>
            </w:r>
            <w:r>
              <w:rPr>
                <w:i/>
              </w:rPr>
              <w:t>and</w:t>
            </w:r>
            <w:r w:rsidRPr="00487FF4">
              <w:rPr>
                <w:i/>
              </w:rPr>
              <w:t xml:space="preserve"> the suitability of the medium through which information can be accessed</w:t>
            </w:r>
            <w:r>
              <w:rPr>
                <w:i/>
              </w:rPr>
              <w:t>.</w:t>
            </w:r>
          </w:p>
        </w:tc>
      </w:tr>
      <w:tr w:rsidR="00152D1F" w14:paraId="5C6D205B" w14:textId="77777777" w:rsidTr="00152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Borders>
              <w:top w:val="none" w:sz="0" w:space="0" w:color="auto"/>
              <w:bottom w:val="none" w:sz="0" w:space="0" w:color="auto"/>
              <w:right w:val="none" w:sz="0" w:space="0" w:color="auto"/>
            </w:tcBorders>
          </w:tcPr>
          <w:p w14:paraId="7FA186C3" w14:textId="63F34EC0" w:rsidR="00152D1F" w:rsidRPr="00152D1F" w:rsidRDefault="00152D1F" w:rsidP="009C533C">
            <w:r w:rsidRPr="00152D1F">
              <w:t>Summary</w:t>
            </w:r>
          </w:p>
        </w:tc>
      </w:tr>
      <w:tr w:rsidR="00152D1F" w14:paraId="6DF5868C" w14:textId="77777777" w:rsidTr="00152D1F">
        <w:tc>
          <w:tcPr>
            <w:cnfStyle w:val="001000000000" w:firstRow="0" w:lastRow="0" w:firstColumn="1" w:lastColumn="0" w:oddVBand="0" w:evenVBand="0" w:oddHBand="0" w:evenHBand="0" w:firstRowFirstColumn="0" w:firstRowLastColumn="0" w:lastRowFirstColumn="0" w:lastRowLastColumn="0"/>
            <w:tcW w:w="9067" w:type="dxa"/>
            <w:tcBorders>
              <w:right w:val="none" w:sz="0" w:space="0" w:color="auto"/>
            </w:tcBorders>
          </w:tcPr>
          <w:p w14:paraId="77655D3C" w14:textId="79CA7917" w:rsidR="00152D1F" w:rsidRPr="00152D1F" w:rsidRDefault="00152D1F" w:rsidP="009C533C">
            <w:pPr>
              <w:rPr>
                <w:b w:val="0"/>
                <w:i/>
              </w:rPr>
            </w:pPr>
            <w:r w:rsidRPr="00152D1F">
              <w:rPr>
                <w:b w:val="0"/>
                <w:i/>
              </w:rPr>
              <w:t>i. Can data that has not been published be requested?</w:t>
            </w:r>
          </w:p>
        </w:tc>
      </w:tr>
      <w:tr w:rsidR="00152D1F" w14:paraId="506EBF07" w14:textId="77777777" w:rsidTr="00152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Borders>
              <w:top w:val="none" w:sz="0" w:space="0" w:color="auto"/>
              <w:bottom w:val="none" w:sz="0" w:space="0" w:color="auto"/>
              <w:right w:val="none" w:sz="0" w:space="0" w:color="auto"/>
            </w:tcBorders>
          </w:tcPr>
          <w:p w14:paraId="40B7ECC1" w14:textId="6B38A7DD" w:rsidR="00152D1F" w:rsidRPr="009C533C" w:rsidRDefault="00C6702E" w:rsidP="00152D1F">
            <w:pPr>
              <w:rPr>
                <w:b w:val="0"/>
              </w:rPr>
            </w:pPr>
            <w:r>
              <w:rPr>
                <w:b w:val="0"/>
              </w:rPr>
              <w:t>This</w:t>
            </w:r>
            <w:r w:rsidRPr="00152D1F">
              <w:rPr>
                <w:b w:val="0"/>
              </w:rPr>
              <w:t xml:space="preserve"> </w:t>
            </w:r>
            <w:r w:rsidR="00152D1F" w:rsidRPr="00152D1F">
              <w:rPr>
                <w:b w:val="0"/>
              </w:rPr>
              <w:t xml:space="preserve">depends </w:t>
            </w:r>
            <w:r>
              <w:rPr>
                <w:b w:val="0"/>
              </w:rPr>
              <w:t xml:space="preserve">on </w:t>
            </w:r>
            <w:r w:rsidR="00152D1F" w:rsidRPr="00152D1F">
              <w:rPr>
                <w:b w:val="0"/>
              </w:rPr>
              <w:t xml:space="preserve">what kind of data is requested. The ABS cannot release personal data or data likely to result in the identification of an individual under any circumstances, under the </w:t>
            </w:r>
            <w:r w:rsidR="00152D1F" w:rsidRPr="00152D1F">
              <w:rPr>
                <w:b w:val="0"/>
                <w:i/>
              </w:rPr>
              <w:t>Census and Statistics Act 1905 (Cth).</w:t>
            </w:r>
          </w:p>
        </w:tc>
      </w:tr>
      <w:tr w:rsidR="00152D1F" w14:paraId="61FC55BB" w14:textId="77777777" w:rsidTr="00152D1F">
        <w:tc>
          <w:tcPr>
            <w:cnfStyle w:val="001000000000" w:firstRow="0" w:lastRow="0" w:firstColumn="1" w:lastColumn="0" w:oddVBand="0" w:evenVBand="0" w:oddHBand="0" w:evenHBand="0" w:firstRowFirstColumn="0" w:firstRowLastColumn="0" w:lastRowFirstColumn="0" w:lastRowLastColumn="0"/>
            <w:tcW w:w="9067" w:type="dxa"/>
            <w:tcBorders>
              <w:right w:val="none" w:sz="0" w:space="0" w:color="auto"/>
            </w:tcBorders>
          </w:tcPr>
          <w:p w14:paraId="24C5D38D" w14:textId="714EFA53" w:rsidR="00152D1F" w:rsidRPr="00152D1F" w:rsidRDefault="00152D1F" w:rsidP="00152D1F">
            <w:pPr>
              <w:rPr>
                <w:b w:val="0"/>
                <w:i/>
              </w:rPr>
            </w:pPr>
            <w:r w:rsidRPr="00152D1F">
              <w:rPr>
                <w:b w:val="0"/>
                <w:i/>
              </w:rPr>
              <w:t>ii. What are the contact details for requesting more information?</w:t>
            </w:r>
          </w:p>
        </w:tc>
      </w:tr>
      <w:tr w:rsidR="00152D1F" w14:paraId="2D1D5065" w14:textId="77777777" w:rsidTr="00152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Borders>
              <w:top w:val="none" w:sz="0" w:space="0" w:color="auto"/>
              <w:bottom w:val="none" w:sz="0" w:space="0" w:color="auto"/>
              <w:right w:val="none" w:sz="0" w:space="0" w:color="auto"/>
            </w:tcBorders>
          </w:tcPr>
          <w:p w14:paraId="43A34B8E" w14:textId="44CD0B99" w:rsidR="00152D1F" w:rsidRPr="00152D1F" w:rsidRDefault="00152D1F" w:rsidP="00152D1F">
            <w:pPr>
              <w:rPr>
                <w:b w:val="0"/>
              </w:rPr>
            </w:pPr>
            <w:r w:rsidRPr="00152D1F">
              <w:rPr>
                <w:b w:val="0"/>
              </w:rPr>
              <w:t>All inquiries about the direct measure should be directed to the Department of Education</w:t>
            </w:r>
            <w:r w:rsidR="00BB5C13">
              <w:rPr>
                <w:b w:val="0"/>
              </w:rPr>
              <w:t>, Skills and Employment</w:t>
            </w:r>
            <w:r w:rsidRPr="00152D1F">
              <w:rPr>
                <w:b w:val="0"/>
              </w:rPr>
              <w:t xml:space="preserve"> in the first instance.</w:t>
            </w:r>
          </w:p>
        </w:tc>
      </w:tr>
      <w:tr w:rsidR="00152D1F" w14:paraId="52FA4EC3" w14:textId="77777777" w:rsidTr="00152D1F">
        <w:tc>
          <w:tcPr>
            <w:cnfStyle w:val="001000000000" w:firstRow="0" w:lastRow="0" w:firstColumn="1" w:lastColumn="0" w:oddVBand="0" w:evenVBand="0" w:oddHBand="0" w:evenHBand="0" w:firstRowFirstColumn="0" w:firstRowLastColumn="0" w:lastRowFirstColumn="0" w:lastRowLastColumn="0"/>
            <w:tcW w:w="9067" w:type="dxa"/>
            <w:tcBorders>
              <w:right w:val="none" w:sz="0" w:space="0" w:color="auto"/>
            </w:tcBorders>
          </w:tcPr>
          <w:p w14:paraId="69DEA54E" w14:textId="1C5C5033" w:rsidR="00152D1F" w:rsidRPr="00152D1F" w:rsidRDefault="00152D1F" w:rsidP="00152D1F">
            <w:pPr>
              <w:rPr>
                <w:b w:val="0"/>
                <w:i/>
              </w:rPr>
            </w:pPr>
            <w:r w:rsidRPr="00152D1F">
              <w:rPr>
                <w:b w:val="0"/>
                <w:i/>
              </w:rPr>
              <w:t>iii. In which formats is the data available for people to use? Where and how do you access them?</w:t>
            </w:r>
          </w:p>
        </w:tc>
      </w:tr>
      <w:tr w:rsidR="00152D1F" w14:paraId="2DC10737" w14:textId="77777777" w:rsidTr="00152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Borders>
              <w:top w:val="none" w:sz="0" w:space="0" w:color="auto"/>
              <w:bottom w:val="none" w:sz="0" w:space="0" w:color="auto"/>
              <w:right w:val="none" w:sz="0" w:space="0" w:color="auto"/>
            </w:tcBorders>
          </w:tcPr>
          <w:p w14:paraId="58A20B68" w14:textId="083849D6" w:rsidR="00152D1F" w:rsidRPr="00152D1F" w:rsidRDefault="00152D1F" w:rsidP="002D0ECC">
            <w:pPr>
              <w:rPr>
                <w:b w:val="0"/>
              </w:rPr>
            </w:pPr>
            <w:r w:rsidRPr="00152D1F">
              <w:rPr>
                <w:b w:val="0"/>
              </w:rPr>
              <w:t xml:space="preserve">All information will be published according to the </w:t>
            </w:r>
            <w:hyperlink r:id="rId52" w:history="1">
              <w:r w:rsidRPr="00152D1F">
                <w:rPr>
                  <w:rStyle w:val="Hyperlink"/>
                  <w:b w:val="0"/>
                  <w:color w:val="0000FF"/>
                </w:rPr>
                <w:t>Whole of Australian Government web accessibility guidelines</w:t>
              </w:r>
            </w:hyperlink>
            <w:r w:rsidRPr="00152D1F">
              <w:rPr>
                <w:b w:val="0"/>
              </w:rPr>
              <w:t>. Information will be published on the Department</w:t>
            </w:r>
            <w:r w:rsidR="002D0ECC">
              <w:rPr>
                <w:b w:val="0"/>
              </w:rPr>
              <w:t xml:space="preserve">’s </w:t>
            </w:r>
            <w:r w:rsidRPr="00152D1F">
              <w:rPr>
                <w:b w:val="0"/>
              </w:rPr>
              <w:t xml:space="preserve">website: </w:t>
            </w:r>
            <w:hyperlink r:id="rId53" w:history="1">
              <w:r w:rsidRPr="00152D1F">
                <w:rPr>
                  <w:rStyle w:val="Hyperlink"/>
                  <w:b w:val="0"/>
                </w:rPr>
                <w:t>www.education.gov.au</w:t>
              </w:r>
            </w:hyperlink>
            <w:r w:rsidRPr="00152D1F">
              <w:rPr>
                <w:b w:val="0"/>
              </w:rPr>
              <w:t>.</w:t>
            </w:r>
          </w:p>
        </w:tc>
      </w:tr>
      <w:tr w:rsidR="00152D1F" w14:paraId="7A2DF467" w14:textId="77777777" w:rsidTr="00152D1F">
        <w:tc>
          <w:tcPr>
            <w:cnfStyle w:val="001000000000" w:firstRow="0" w:lastRow="0" w:firstColumn="1" w:lastColumn="0" w:oddVBand="0" w:evenVBand="0" w:oddHBand="0" w:evenHBand="0" w:firstRowFirstColumn="0" w:firstRowLastColumn="0" w:lastRowFirstColumn="0" w:lastRowLastColumn="0"/>
            <w:tcW w:w="9067" w:type="dxa"/>
            <w:tcBorders>
              <w:right w:val="none" w:sz="0" w:space="0" w:color="auto"/>
            </w:tcBorders>
          </w:tcPr>
          <w:p w14:paraId="151FECC5" w14:textId="42A6BD58" w:rsidR="00152D1F" w:rsidRPr="00152D1F" w:rsidRDefault="00152D1F" w:rsidP="00152D1F">
            <w:pPr>
              <w:rPr>
                <w:b w:val="0"/>
                <w:i/>
              </w:rPr>
            </w:pPr>
            <w:r w:rsidRPr="00152D1F">
              <w:rPr>
                <w:b w:val="0"/>
                <w:i/>
              </w:rPr>
              <w:t>iv. Are there any privacy or confidentiality issues that prevent the data from being released publicly?</w:t>
            </w:r>
          </w:p>
        </w:tc>
      </w:tr>
      <w:tr w:rsidR="00152D1F" w14:paraId="472E0AB7" w14:textId="77777777" w:rsidTr="00152D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tcBorders>
              <w:top w:val="none" w:sz="0" w:space="0" w:color="auto"/>
              <w:bottom w:val="none" w:sz="0" w:space="0" w:color="auto"/>
              <w:right w:val="none" w:sz="0" w:space="0" w:color="auto"/>
            </w:tcBorders>
          </w:tcPr>
          <w:p w14:paraId="613EA331" w14:textId="0DC4EBC2" w:rsidR="00152D1F" w:rsidRPr="00152D1F" w:rsidRDefault="00152D1F" w:rsidP="00152D1F">
            <w:pPr>
              <w:rPr>
                <w:b w:val="0"/>
              </w:rPr>
            </w:pPr>
            <w:r w:rsidRPr="00152D1F">
              <w:rPr>
                <w:b w:val="0"/>
              </w:rPr>
              <w:t>Yes, data which present a disclosure risk will not be released under any circumstances.</w:t>
            </w:r>
          </w:p>
        </w:tc>
      </w:tr>
    </w:tbl>
    <w:p w14:paraId="29294966" w14:textId="0E973D9A" w:rsidR="009C533C" w:rsidRDefault="009C533C" w:rsidP="009C533C"/>
    <w:p w14:paraId="5B23010E" w14:textId="5B50B6A8" w:rsidR="00152D1F" w:rsidRPr="009C533C" w:rsidRDefault="00152D1F" w:rsidP="009C533C">
      <w:r>
        <w:t xml:space="preserve">The validation technique for this dimension is qualitative assessment of materials published and disclosure assessment per Quality Gate 4: Protect </w:t>
      </w:r>
      <w:r w:rsidR="00C6702E">
        <w:t>p</w:t>
      </w:r>
      <w:r>
        <w:t xml:space="preserve">rivacy and </w:t>
      </w:r>
      <w:r w:rsidR="00C6702E">
        <w:t>r</w:t>
      </w:r>
      <w:r>
        <w:t>elease. This quality gate is undertaken by ABS.</w:t>
      </w:r>
    </w:p>
    <w:p w14:paraId="4E5AF273" w14:textId="0350CE32" w:rsidR="001131B6" w:rsidRDefault="001131B6" w:rsidP="001131B6">
      <w:pPr>
        <w:pStyle w:val="Heading3"/>
      </w:pPr>
      <w:r>
        <w:t>Definition</w:t>
      </w:r>
    </w:p>
    <w:p w14:paraId="316B7570" w14:textId="47381E24" w:rsidR="00843E89" w:rsidRDefault="00843E89" w:rsidP="00843E89">
      <w:r>
        <w:t xml:space="preserve">Accessibility refers to the ease of access to data by users, including the ease with which information can be obtained and the suitability of the medium through which information can be accessed. </w:t>
      </w:r>
    </w:p>
    <w:p w14:paraId="4EE918C7" w14:textId="0A854844" w:rsidR="001131B6" w:rsidRDefault="001131B6" w:rsidP="001131B6">
      <w:pPr>
        <w:pStyle w:val="Heading3"/>
      </w:pPr>
      <w:r>
        <w:t>Key aspects to consider</w:t>
      </w:r>
    </w:p>
    <w:p w14:paraId="363211A6" w14:textId="3B9FEC44" w:rsidR="001131B6" w:rsidRDefault="001131B6" w:rsidP="00843E89">
      <w:r>
        <w:t xml:space="preserve">For the </w:t>
      </w:r>
      <w:r w:rsidR="00D5282F">
        <w:t>DMI</w:t>
      </w:r>
      <w:r>
        <w:t xml:space="preserve">, the focus of accessibility is on what data will (and will not) be published and made available to schools and school communities, how data and information will be published, and what additional information schools and interested stakeholders are able to request. </w:t>
      </w:r>
    </w:p>
    <w:p w14:paraId="2B27A70B" w14:textId="7351CFBE" w:rsidR="001131B6" w:rsidRDefault="001131B6" w:rsidP="001131B6">
      <w:pPr>
        <w:pStyle w:val="Heading3"/>
      </w:pPr>
      <w:r>
        <w:t>Assessment</w:t>
      </w:r>
    </w:p>
    <w:p w14:paraId="60307FE0" w14:textId="626F0E29" w:rsidR="006E77BC" w:rsidRDefault="00444908" w:rsidP="00843E89">
      <w:r>
        <w:t xml:space="preserve">CTC </w:t>
      </w:r>
      <w:r w:rsidR="00843E89">
        <w:t>score</w:t>
      </w:r>
      <w:r>
        <w:t>s and supporting information</w:t>
      </w:r>
      <w:r w:rsidR="00C47474">
        <w:t>, including DMI scores,</w:t>
      </w:r>
      <w:r w:rsidR="00843E89">
        <w:t xml:space="preserve"> will be </w:t>
      </w:r>
      <w:r w:rsidR="00466585">
        <w:t xml:space="preserve">provided </w:t>
      </w:r>
      <w:r>
        <w:t xml:space="preserve">by the Department </w:t>
      </w:r>
      <w:r w:rsidR="00466585">
        <w:t xml:space="preserve">to </w:t>
      </w:r>
      <w:r w:rsidR="00C042BE">
        <w:t xml:space="preserve">Approved </w:t>
      </w:r>
      <w:r w:rsidR="004A455F">
        <w:t xml:space="preserve">Authorities </w:t>
      </w:r>
      <w:r w:rsidR="00843E89">
        <w:t>each year</w:t>
      </w:r>
      <w:r w:rsidR="00466585">
        <w:t xml:space="preserve">. </w:t>
      </w:r>
      <w:r w:rsidR="00C042BE">
        <w:t>Approved A</w:t>
      </w:r>
      <w:r w:rsidR="006E77BC">
        <w:t xml:space="preserve">uthorities for schools will also be provided with access to a funding estimator that they can use to estimate the funding impact of the use of the score. </w:t>
      </w:r>
    </w:p>
    <w:p w14:paraId="0285099B" w14:textId="3A7679FF" w:rsidR="00843E89" w:rsidRPr="00A212C7" w:rsidRDefault="00843E89" w:rsidP="00843E89">
      <w:r>
        <w:t>All</w:t>
      </w:r>
      <w:r w:rsidRPr="00A212C7">
        <w:t xml:space="preserve"> information will be published according to the </w:t>
      </w:r>
      <w:hyperlink r:id="rId54" w:history="1">
        <w:r w:rsidRPr="001970D3">
          <w:rPr>
            <w:rStyle w:val="Hyperlink"/>
            <w:color w:val="0000FF"/>
          </w:rPr>
          <w:t>Whole of Australian Government web accessibility guidelines</w:t>
        </w:r>
      </w:hyperlink>
      <w:r w:rsidRPr="00A212C7">
        <w:t xml:space="preserve">. </w:t>
      </w:r>
    </w:p>
    <w:p w14:paraId="3525FEB4" w14:textId="107FF65E" w:rsidR="00843E89" w:rsidRDefault="00843E89" w:rsidP="00843E89">
      <w:r>
        <w:lastRenderedPageBreak/>
        <w:t xml:space="preserve">Schools </w:t>
      </w:r>
      <w:r w:rsidR="00444908">
        <w:t>which seek additional information to understand their score should contact the Department in the first instance. Any requests by schools for further information</w:t>
      </w:r>
      <w:r>
        <w:t xml:space="preserve">, however, </w:t>
      </w:r>
      <w:r w:rsidR="00444908">
        <w:t>need to be</w:t>
      </w:r>
      <w:r>
        <w:t xml:space="preserve"> carefully </w:t>
      </w:r>
      <w:r w:rsidR="005F4F17">
        <w:t>assessed</w:t>
      </w:r>
      <w:r>
        <w:t xml:space="preserve">. </w:t>
      </w:r>
      <w:r w:rsidR="001E045D">
        <w:t>Any</w:t>
      </w:r>
      <w:r>
        <w:t xml:space="preserve"> data released will be reviewed to ensure that individuals and households cannot be directly or indirectly identified. This may </w:t>
      </w:r>
      <w:r w:rsidR="005F4F17">
        <w:t xml:space="preserve">prevent </w:t>
      </w:r>
      <w:r>
        <w:t xml:space="preserve">some data </w:t>
      </w:r>
      <w:r w:rsidR="005F4F17">
        <w:t>from being</w:t>
      </w:r>
      <w:r>
        <w:t xml:space="preserve"> released, especially for small schools or schools with low coverage of income information. </w:t>
      </w:r>
      <w:r w:rsidR="00444908">
        <w:t>T</w:t>
      </w:r>
      <w:r>
        <w:t xml:space="preserve">he ABS will work with the Department to determine how accessibility </w:t>
      </w:r>
      <w:r w:rsidR="005F4F17">
        <w:t xml:space="preserve">to information </w:t>
      </w:r>
      <w:r>
        <w:t>can best be supported, including considering options such as modelling or perturbation</w:t>
      </w:r>
      <w:r w:rsidR="006C23BD">
        <w:rPr>
          <w:rStyle w:val="FootnoteReference"/>
        </w:rPr>
        <w:footnoteReference w:id="13"/>
      </w:r>
      <w:r w:rsidR="00444908">
        <w:t>, while</w:t>
      </w:r>
      <w:r>
        <w:t xml:space="preserve"> ensur</w:t>
      </w:r>
      <w:r w:rsidR="00444908">
        <w:t>ing</w:t>
      </w:r>
      <w:r>
        <w:t xml:space="preserve"> confidentiality is maintained</w:t>
      </w:r>
      <w:r w:rsidR="00110029">
        <w:t xml:space="preserve"> and subject to the </w:t>
      </w:r>
      <w:r w:rsidR="00491F62" w:rsidRPr="00302A75">
        <w:rPr>
          <w:i/>
        </w:rPr>
        <w:t>Census and Statistics Act 1905 (Cth)</w:t>
      </w:r>
      <w:r>
        <w:t xml:space="preserve">.  </w:t>
      </w:r>
    </w:p>
    <w:p w14:paraId="058A6546" w14:textId="5D1F5330" w:rsidR="002C784B" w:rsidRDefault="00843E89">
      <w:r>
        <w:t xml:space="preserve">Further information about processes to ensure privacy and confidentiality through the publication process for </w:t>
      </w:r>
      <w:r w:rsidR="005F4F17">
        <w:t xml:space="preserve">CTC </w:t>
      </w:r>
      <w:r>
        <w:t>s</w:t>
      </w:r>
      <w:r w:rsidR="00915A2C">
        <w:t xml:space="preserve">cores is provided in </w:t>
      </w:r>
      <w:r w:rsidR="00D5282F">
        <w:t xml:space="preserve">Quality Gate 4: Protect </w:t>
      </w:r>
      <w:r w:rsidR="00390A9E">
        <w:t>p</w:t>
      </w:r>
      <w:r w:rsidR="00D5282F">
        <w:t xml:space="preserve">rivacy and </w:t>
      </w:r>
      <w:r w:rsidR="00390A9E">
        <w:t>r</w:t>
      </w:r>
      <w:r w:rsidR="00D5282F">
        <w:t>elease.</w:t>
      </w:r>
      <w:r>
        <w:t xml:space="preserve"> </w:t>
      </w:r>
      <w:r w:rsidR="002C784B">
        <w:br w:type="page"/>
      </w:r>
    </w:p>
    <w:p w14:paraId="58E555E3" w14:textId="277815CA" w:rsidR="003B7089" w:rsidRDefault="003B7089" w:rsidP="003B7089">
      <w:pPr>
        <w:pStyle w:val="Heading1"/>
      </w:pPr>
      <w:bookmarkStart w:id="51" w:name="_Toc22734847"/>
      <w:bookmarkStart w:id="52" w:name="_Toc34143728"/>
      <w:r>
        <w:lastRenderedPageBreak/>
        <w:t>Section 4 Quality gates</w:t>
      </w:r>
      <w:bookmarkEnd w:id="51"/>
      <w:bookmarkEnd w:id="52"/>
    </w:p>
    <w:p w14:paraId="711CC6DE" w14:textId="73A97F0C" w:rsidR="003B7089" w:rsidRDefault="00B96B99" w:rsidP="003B7089">
      <w:pPr>
        <w:pStyle w:val="Heading2"/>
      </w:pPr>
      <w:bookmarkStart w:id="53" w:name="_Toc34143729"/>
      <w:r>
        <w:t>4.1</w:t>
      </w:r>
      <w:r w:rsidR="003B7089">
        <w:t xml:space="preserve"> Introduction to </w:t>
      </w:r>
      <w:r w:rsidR="00E57D85">
        <w:t>q</w:t>
      </w:r>
      <w:r w:rsidR="003B7089">
        <w:t xml:space="preserve">uality </w:t>
      </w:r>
      <w:r w:rsidR="00E57D85">
        <w:t>g</w:t>
      </w:r>
      <w:r w:rsidR="003B7089">
        <w:t>ates</w:t>
      </w:r>
      <w:bookmarkEnd w:id="53"/>
    </w:p>
    <w:p w14:paraId="780637F1" w14:textId="0866E52D" w:rsidR="003B7089" w:rsidRDefault="003B7089" w:rsidP="003B7089">
      <w:r>
        <w:t xml:space="preserve">Quality gates are check points placed </w:t>
      </w:r>
      <w:r w:rsidR="006942FF">
        <w:t>throughout</w:t>
      </w:r>
      <w:r>
        <w:t xml:space="preserve"> the statistical production process to support the identification and treatment of statistical quality risks. </w:t>
      </w:r>
      <w:r w:rsidR="008939AE">
        <w:t>Figure</w:t>
      </w:r>
      <w:r>
        <w:t xml:space="preserve"> 4.1 describes the components of a quality gate. </w:t>
      </w:r>
    </w:p>
    <w:p w14:paraId="11CF44BF" w14:textId="0B022AA7" w:rsidR="003B7089" w:rsidRDefault="008939AE" w:rsidP="003B7089">
      <w:pPr>
        <w:pStyle w:val="Caption"/>
      </w:pPr>
      <w:r>
        <w:t>Figure</w:t>
      </w:r>
      <w:r w:rsidR="003B7089">
        <w:t xml:space="preserve"> 4.1: Components of a </w:t>
      </w:r>
      <w:r w:rsidR="00912A59">
        <w:t>q</w:t>
      </w:r>
      <w:r w:rsidR="003B7089">
        <w:t xml:space="preserve">uality </w:t>
      </w:r>
      <w:r w:rsidR="00912A59">
        <w:t>g</w:t>
      </w:r>
      <w:r w:rsidR="003B7089">
        <w:t>ate</w:t>
      </w:r>
    </w:p>
    <w:p w14:paraId="239A6C8D" w14:textId="155A473E" w:rsidR="003B7089" w:rsidRDefault="0065586D" w:rsidP="003B7089">
      <w:r>
        <w:rPr>
          <w:noProof/>
          <w:lang w:eastAsia="en-AU"/>
        </w:rPr>
        <w:drawing>
          <wp:inline distT="0" distB="0" distL="0" distR="0" wp14:anchorId="436BC16E" wp14:editId="555A55C5">
            <wp:extent cx="5731510" cy="3275330"/>
            <wp:effectExtent l="0" t="0" r="2540" b="1270"/>
            <wp:docPr id="19" name="Picture 19" descr="There are six key components of a quality Gate. &#10;1. Placement. Gates should be placed at points in the process where risks associated with critical events can be identified. &#10;2. Quality Measures. Choose key indicators that can help assess potential risks and define them. &#10;3. Roles. Decide who owns, manages, signs off the gate. Identify relevant stakeholders.&#10;4. Tolerances. Consider stakeholder quality requirements and consider key factors to set tolerances or thresholds for each quality measure.&#10;5. Actions. Agree what actions will be taken depending on the outcome or result of the assessment of the quality measure against the pre-defined tolerances. &#10;6. Execute. Execute the quality gates process and evaluate it. &#10;" title="Figure 4.1 Overview of Quality 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quality-gates-design-process.jpg"/>
                    <pic:cNvPicPr/>
                  </pic:nvPicPr>
                  <pic:blipFill>
                    <a:blip r:embed="rId55">
                      <a:extLst>
                        <a:ext uri="{28A0092B-C50C-407E-A947-70E740481C1C}">
                          <a14:useLocalDpi xmlns:a14="http://schemas.microsoft.com/office/drawing/2010/main" val="0"/>
                        </a:ext>
                      </a:extLst>
                    </a:blip>
                    <a:stretch>
                      <a:fillRect/>
                    </a:stretch>
                  </pic:blipFill>
                  <pic:spPr>
                    <a:xfrm>
                      <a:off x="0" y="0"/>
                      <a:ext cx="5731510" cy="3275330"/>
                    </a:xfrm>
                    <a:prstGeom prst="rect">
                      <a:avLst/>
                    </a:prstGeom>
                  </pic:spPr>
                </pic:pic>
              </a:graphicData>
            </a:graphic>
          </wp:inline>
        </w:drawing>
      </w:r>
    </w:p>
    <w:p w14:paraId="76432168" w14:textId="4F2FAAE9" w:rsidR="003B7089" w:rsidRDefault="000D2F34" w:rsidP="003B7089">
      <w:r>
        <w:t>Q</w:t>
      </w:r>
      <w:r w:rsidR="003B7089">
        <w:t xml:space="preserve">uality gates represent major decision points where critical measures are assessed and actions taken according to an agreed strategy. Five quality gates are placed in the </w:t>
      </w:r>
      <w:r>
        <w:t>DMI</w:t>
      </w:r>
      <w:r w:rsidR="003B7089">
        <w:t xml:space="preserve"> production process. The quality gates consist of a set of quality checks, </w:t>
      </w:r>
      <w:r>
        <w:t>called</w:t>
      </w:r>
      <w:r w:rsidR="003B7089">
        <w:t xml:space="preserve"> quality measures, which </w:t>
      </w:r>
      <w:r w:rsidR="00915A2C">
        <w:t>have been co-designed</w:t>
      </w:r>
      <w:r w:rsidR="003B7089">
        <w:t xml:space="preserve"> by the Department and the ABS. Actions are taken depending on the pre-defined tolerance levels associated with each quality measure. The quality assurance process is reviewed annually. </w:t>
      </w:r>
    </w:p>
    <w:p w14:paraId="388F2479" w14:textId="5DEB206A" w:rsidR="00D86409" w:rsidRDefault="008939AE" w:rsidP="003B7089">
      <w:r>
        <w:t>Figure</w:t>
      </w:r>
      <w:r w:rsidR="00D86409">
        <w:t xml:space="preserve"> 4.2 provides an overview of the </w:t>
      </w:r>
      <w:r w:rsidR="009209ED">
        <w:t>quality g</w:t>
      </w:r>
      <w:r w:rsidR="00D86409">
        <w:t>ates for the direct measure</w:t>
      </w:r>
      <w:r>
        <w:t>.</w:t>
      </w:r>
    </w:p>
    <w:p w14:paraId="58D93094" w14:textId="690F2A83" w:rsidR="00D86409" w:rsidRDefault="008939AE" w:rsidP="00D86409">
      <w:pPr>
        <w:pStyle w:val="Caption"/>
      </w:pPr>
      <w:r>
        <w:lastRenderedPageBreak/>
        <w:t>Figure</w:t>
      </w:r>
      <w:r w:rsidR="00D86409">
        <w:t xml:space="preserve"> 4.2: Quality </w:t>
      </w:r>
      <w:r w:rsidR="00E57D85">
        <w:t>g</w:t>
      </w:r>
      <w:r w:rsidR="00D86409">
        <w:t>ates overview</w:t>
      </w:r>
    </w:p>
    <w:p w14:paraId="75F28DEF" w14:textId="115CB0B4" w:rsidR="00D86409" w:rsidRDefault="004E5FA4" w:rsidP="003B7089">
      <w:r>
        <w:rPr>
          <w:noProof/>
          <w:lang w:eastAsia="en-AU"/>
        </w:rPr>
        <w:drawing>
          <wp:inline distT="0" distB="0" distL="0" distR="0" wp14:anchorId="2BF3ACC1" wp14:editId="4C84789A">
            <wp:extent cx="5544323" cy="5946660"/>
            <wp:effectExtent l="0" t="0" r="0" b="0"/>
            <wp:docPr id="1" name="Picture 1" descr="A high level overview of the five quality gates. These are described in detail in the sections that follow." title="Quality Gates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lity Gates Flow Diagram v3.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544323" cy="5946660"/>
                    </a:xfrm>
                    <a:prstGeom prst="rect">
                      <a:avLst/>
                    </a:prstGeom>
                  </pic:spPr>
                </pic:pic>
              </a:graphicData>
            </a:graphic>
          </wp:inline>
        </w:drawing>
      </w:r>
    </w:p>
    <w:p w14:paraId="118E2430" w14:textId="7360A52C" w:rsidR="003B7089" w:rsidRDefault="003B7089" w:rsidP="003B7089">
      <w:r>
        <w:t xml:space="preserve">The five quality gates are described below. The quality gates </w:t>
      </w:r>
      <w:r w:rsidRPr="00122B37">
        <w:t xml:space="preserve">contain suggested tolerance threshold values that can be used to determine which </w:t>
      </w:r>
      <w:r w:rsidR="00915A2C">
        <w:t xml:space="preserve">scores are flagged for review. </w:t>
      </w:r>
      <w:r w:rsidRPr="00122B37">
        <w:t xml:space="preserve">It should be noted that </w:t>
      </w:r>
      <w:r w:rsidR="00746E04">
        <w:t xml:space="preserve">in keeping with best practice outline in Figure 4.1 </w:t>
      </w:r>
      <w:r w:rsidRPr="00122B37">
        <w:t xml:space="preserve">these values </w:t>
      </w:r>
      <w:r w:rsidR="00746E04">
        <w:t>will be</w:t>
      </w:r>
      <w:r w:rsidR="00915A2C">
        <w:t xml:space="preserve"> </w:t>
      </w:r>
      <w:r w:rsidR="00526D81">
        <w:t xml:space="preserve">set by the Department </w:t>
      </w:r>
      <w:r w:rsidR="00915A2C">
        <w:t>to support policy</w:t>
      </w:r>
      <w:r w:rsidR="00746E04">
        <w:t xml:space="preserve"> and stakeholder</w:t>
      </w:r>
      <w:r w:rsidR="00915A2C">
        <w:t xml:space="preserve"> requirements</w:t>
      </w:r>
      <w:r w:rsidR="007F7720">
        <w:t>.</w:t>
      </w:r>
      <w:r w:rsidR="00915A2C">
        <w:t xml:space="preserve"> </w:t>
      </w:r>
      <w:r w:rsidR="007F7720">
        <w:t>I</w:t>
      </w:r>
      <w:r w:rsidRPr="00122B37">
        <w:t xml:space="preserve">t is not possible to determine exact threshold values </w:t>
      </w:r>
      <w:r w:rsidR="00772D1B">
        <w:t xml:space="preserve">solely based on </w:t>
      </w:r>
      <w:r w:rsidR="00915A2C">
        <w:t>statistical methods. The tolerances support a robust quality assurance process in the context of practical constraints</w:t>
      </w:r>
      <w:r w:rsidR="00940D46">
        <w:t>, by providing an indication of the quality of the score</w:t>
      </w:r>
      <w:r w:rsidR="007F7720">
        <w:t xml:space="preserve"> for all schools</w:t>
      </w:r>
      <w:r w:rsidR="00940D46">
        <w:t>, and enabling the Department to review and check schools that are flagged.</w:t>
      </w:r>
      <w:r w:rsidR="000C689A">
        <w:t xml:space="preserve"> </w:t>
      </w:r>
      <w:r w:rsidRPr="00122B37">
        <w:t>The ABS recommend</w:t>
      </w:r>
      <w:r w:rsidR="00915A2C">
        <w:t>s that tolerance values are</w:t>
      </w:r>
      <w:r w:rsidRPr="00122B37">
        <w:t xml:space="preserve"> evaluated and adjusted if necessary depending on the number and </w:t>
      </w:r>
      <w:r w:rsidR="00982554">
        <w:t xml:space="preserve">characteristics </w:t>
      </w:r>
      <w:r>
        <w:t xml:space="preserve">of schools that are flagged. </w:t>
      </w:r>
      <w:r>
        <w:br w:type="page"/>
      </w:r>
    </w:p>
    <w:p w14:paraId="150EFB04" w14:textId="24496A2C" w:rsidR="003B7089" w:rsidRDefault="003B7089" w:rsidP="003B7089">
      <w:pPr>
        <w:pStyle w:val="Heading2"/>
      </w:pPr>
      <w:bookmarkStart w:id="54" w:name="_Toc34143730"/>
      <w:r>
        <w:lastRenderedPageBreak/>
        <w:t>4.</w:t>
      </w:r>
      <w:r w:rsidR="00B96B99">
        <w:t>2</w:t>
      </w:r>
      <w:r>
        <w:t xml:space="preserve"> Quality Gate 1: Collect and prepare input data</w:t>
      </w:r>
      <w:bookmarkEnd w:id="54"/>
    </w:p>
    <w:p w14:paraId="7AC0770E" w14:textId="77777777" w:rsidR="003B7089" w:rsidRDefault="003B7089" w:rsidP="003B7089">
      <w:r>
        <w:t>Quality Gate 1 sets out actions to assure the quality of input data sources. It consists of three parts:</w:t>
      </w:r>
    </w:p>
    <w:p w14:paraId="44A4538A" w14:textId="20C26950" w:rsidR="003B7089" w:rsidRDefault="00E76A86" w:rsidP="00683B8C">
      <w:pPr>
        <w:spacing w:after="120" w:line="240" w:lineRule="auto"/>
        <w:ind w:left="720"/>
      </w:pPr>
      <w:r>
        <w:t xml:space="preserve">1A: </w:t>
      </w:r>
      <w:r w:rsidR="00CB1224">
        <w:t xml:space="preserve">Quality measure 1.1 </w:t>
      </w:r>
      <w:r w:rsidR="003B7089">
        <w:t>confirm</w:t>
      </w:r>
      <w:r w:rsidR="004E2C06">
        <w:t>s</w:t>
      </w:r>
      <w:r w:rsidR="003B7089">
        <w:t xml:space="preserve"> that data governance requirements are met</w:t>
      </w:r>
      <w:r w:rsidR="00683B8C">
        <w:t>.</w:t>
      </w:r>
    </w:p>
    <w:p w14:paraId="6F25ADEC" w14:textId="12EEA788" w:rsidR="003B7089" w:rsidRDefault="00E76A86" w:rsidP="00683B8C">
      <w:pPr>
        <w:spacing w:after="120" w:line="240" w:lineRule="auto"/>
        <w:ind w:left="720"/>
      </w:pPr>
      <w:r>
        <w:t xml:space="preserve">1B: </w:t>
      </w:r>
      <w:r w:rsidR="00CB1224">
        <w:t>Quality measures 1.</w:t>
      </w:r>
      <w:r w:rsidR="004E2C06">
        <w:t>2</w:t>
      </w:r>
      <w:r w:rsidR="007C14B8">
        <w:t xml:space="preserve"> to </w:t>
      </w:r>
      <w:r w:rsidR="00CB1224">
        <w:t xml:space="preserve">1.10 </w:t>
      </w:r>
      <w:r w:rsidR="003B7089">
        <w:t>assure the quality of the Address Collection</w:t>
      </w:r>
      <w:r w:rsidR="00683B8C">
        <w:t>.</w:t>
      </w:r>
    </w:p>
    <w:p w14:paraId="138E19F1" w14:textId="4DEB29DB" w:rsidR="003B7089" w:rsidRDefault="00E76A86" w:rsidP="00683B8C">
      <w:pPr>
        <w:spacing w:after="120" w:line="240" w:lineRule="auto"/>
        <w:ind w:left="720"/>
      </w:pPr>
      <w:r>
        <w:t xml:space="preserve">1C: </w:t>
      </w:r>
      <w:r w:rsidR="00CB1224">
        <w:t>Quality measures 1.11</w:t>
      </w:r>
      <w:r w:rsidR="007C14B8">
        <w:t xml:space="preserve"> to </w:t>
      </w:r>
      <w:r w:rsidR="00CB1224">
        <w:t>1.1</w:t>
      </w:r>
      <w:r w:rsidR="004E2C06">
        <w:t>2</w:t>
      </w:r>
      <w:r w:rsidR="00CB1224">
        <w:t xml:space="preserve"> </w:t>
      </w:r>
      <w:r w:rsidR="003B7089">
        <w:t xml:space="preserve">assure that the </w:t>
      </w:r>
      <w:r w:rsidR="000D2F34">
        <w:t xml:space="preserve">input </w:t>
      </w:r>
      <w:r w:rsidR="003B7089">
        <w:t xml:space="preserve">datasets </w:t>
      </w:r>
      <w:r w:rsidR="00CB1224">
        <w:t>are</w:t>
      </w:r>
      <w:r w:rsidR="003B7089">
        <w:t xml:space="preserve"> correct and complete.</w:t>
      </w:r>
    </w:p>
    <w:p w14:paraId="4D85F8E8" w14:textId="04521608" w:rsidR="003B7089" w:rsidRDefault="003B7089" w:rsidP="003B7089">
      <w:r>
        <w:t xml:space="preserve">This is critical to downstream quality outcomes. The gate detects input data problems so they can be rectified in a timely manner. It also detects issues that may erode the accuracy of the Address Collection over time by flagging unusual patterns for investigation in future cycles. </w:t>
      </w:r>
    </w:p>
    <w:p w14:paraId="3288A469" w14:textId="15C30ADC" w:rsidR="006C68E7" w:rsidRDefault="00CB1224" w:rsidP="006C68E7">
      <w:pPr>
        <w:pStyle w:val="Caption"/>
      </w:pPr>
      <w:r>
        <w:t>Table 4.1: Quality Gate 1</w:t>
      </w:r>
    </w:p>
    <w:tbl>
      <w:tblPr>
        <w:tblStyle w:val="TableGridLight"/>
        <w:tblW w:w="90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2"/>
        <w:gridCol w:w="2472"/>
        <w:gridCol w:w="6378"/>
      </w:tblGrid>
      <w:tr w:rsidR="00526D81" w:rsidRPr="00457316" w14:paraId="5BAAE9E8" w14:textId="77777777" w:rsidTr="00C81A6C">
        <w:tc>
          <w:tcPr>
            <w:tcW w:w="9072" w:type="dxa"/>
            <w:gridSpan w:val="3"/>
            <w:tcBorders>
              <w:top w:val="single" w:sz="4" w:space="0" w:color="000000" w:themeColor="text1"/>
              <w:left w:val="nil"/>
              <w:bottom w:val="single" w:sz="4" w:space="0" w:color="000000" w:themeColor="text1"/>
            </w:tcBorders>
            <w:shd w:val="clear" w:color="auto" w:fill="auto"/>
          </w:tcPr>
          <w:p w14:paraId="3CE5EC66" w14:textId="40D8A388" w:rsidR="00526D81" w:rsidRPr="00457316" w:rsidRDefault="00526D81" w:rsidP="004E0C7C">
            <w:pPr>
              <w:rPr>
                <w:sz w:val="20"/>
                <w:szCs w:val="20"/>
              </w:rPr>
            </w:pPr>
            <w:r w:rsidRPr="00457316">
              <w:rPr>
                <w:rFonts w:cstheme="minorHAnsi"/>
                <w:b/>
                <w:color w:val="000000" w:themeColor="text1"/>
                <w:sz w:val="20"/>
                <w:szCs w:val="20"/>
              </w:rPr>
              <w:t>Quality measure 1.1</w:t>
            </w:r>
            <w:r>
              <w:rPr>
                <w:rFonts w:cstheme="minorHAnsi"/>
                <w:b/>
                <w:color w:val="000000" w:themeColor="text1"/>
                <w:sz w:val="20"/>
                <w:szCs w:val="20"/>
              </w:rPr>
              <w:t xml:space="preserve">: </w:t>
            </w:r>
            <w:r w:rsidRPr="00457316">
              <w:rPr>
                <w:rFonts w:cstheme="minorHAnsi"/>
                <w:color w:val="000000" w:themeColor="text1"/>
                <w:sz w:val="20"/>
                <w:szCs w:val="20"/>
              </w:rPr>
              <w:t>All governance requirements</w:t>
            </w:r>
            <w:r>
              <w:rPr>
                <w:rFonts w:cstheme="minorHAnsi"/>
                <w:color w:val="000000" w:themeColor="text1"/>
                <w:sz w:val="20"/>
                <w:szCs w:val="20"/>
              </w:rPr>
              <w:t xml:space="preserve"> for data use,</w:t>
            </w:r>
            <w:r w:rsidRPr="00457316">
              <w:rPr>
                <w:rFonts w:cstheme="minorHAnsi"/>
                <w:color w:val="000000" w:themeColor="text1"/>
                <w:sz w:val="20"/>
                <w:szCs w:val="20"/>
              </w:rPr>
              <w:t xml:space="preserve"> including data custodian approvals</w:t>
            </w:r>
            <w:r>
              <w:rPr>
                <w:rFonts w:cstheme="minorHAnsi"/>
                <w:color w:val="000000" w:themeColor="text1"/>
                <w:sz w:val="20"/>
                <w:szCs w:val="20"/>
              </w:rPr>
              <w:t>,</w:t>
            </w:r>
            <w:r w:rsidRPr="00457316">
              <w:rPr>
                <w:rFonts w:cstheme="minorHAnsi"/>
                <w:color w:val="000000" w:themeColor="text1"/>
                <w:sz w:val="20"/>
                <w:szCs w:val="20"/>
              </w:rPr>
              <w:t xml:space="preserve"> are in place to acquire and use data for the purpose of calculating the </w:t>
            </w:r>
            <w:r>
              <w:rPr>
                <w:rFonts w:cstheme="minorHAnsi"/>
                <w:color w:val="000000" w:themeColor="text1"/>
                <w:sz w:val="20"/>
                <w:szCs w:val="20"/>
              </w:rPr>
              <w:t>DMI score</w:t>
            </w:r>
            <w:r w:rsidRPr="00457316">
              <w:rPr>
                <w:rFonts w:cstheme="minorHAnsi"/>
                <w:color w:val="000000" w:themeColor="text1"/>
                <w:sz w:val="20"/>
                <w:szCs w:val="20"/>
              </w:rPr>
              <w:t>.</w:t>
            </w:r>
            <w:r>
              <w:rPr>
                <w:rFonts w:cstheme="minorHAnsi"/>
                <w:color w:val="000000" w:themeColor="text1"/>
                <w:sz w:val="20"/>
                <w:szCs w:val="20"/>
              </w:rPr>
              <w:t xml:space="preserve"> Undertaken by ABS and </w:t>
            </w:r>
            <w:r w:rsidR="00CE7964">
              <w:rPr>
                <w:rFonts w:cstheme="minorHAnsi"/>
                <w:color w:val="000000" w:themeColor="text1"/>
                <w:sz w:val="20"/>
                <w:szCs w:val="20"/>
              </w:rPr>
              <w:t>DESE.</w:t>
            </w:r>
          </w:p>
        </w:tc>
      </w:tr>
      <w:tr w:rsidR="003B7089" w:rsidRPr="00457316" w14:paraId="4BFE15E6" w14:textId="77777777" w:rsidTr="00C81A6C">
        <w:tc>
          <w:tcPr>
            <w:tcW w:w="0" w:type="auto"/>
            <w:tcBorders>
              <w:top w:val="single" w:sz="4" w:space="0" w:color="000000" w:themeColor="text1"/>
              <w:left w:val="nil"/>
              <w:bottom w:val="nil"/>
              <w:right w:val="nil"/>
            </w:tcBorders>
            <w:shd w:val="clear" w:color="auto" w:fill="auto"/>
          </w:tcPr>
          <w:p w14:paraId="46DC55DA"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0DD66D9B"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76378BE0"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7D257EDE" w14:textId="77777777" w:rsidTr="00C81A6C">
        <w:tc>
          <w:tcPr>
            <w:tcW w:w="0" w:type="auto"/>
            <w:tcBorders>
              <w:top w:val="nil"/>
              <w:left w:val="nil"/>
              <w:bottom w:val="nil"/>
              <w:right w:val="nil"/>
            </w:tcBorders>
            <w:shd w:val="clear" w:color="auto" w:fill="00B050"/>
          </w:tcPr>
          <w:p w14:paraId="6D9AE667"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6A85F30E" w14:textId="77777777" w:rsidR="003B7089" w:rsidRPr="00457316" w:rsidRDefault="003B7089" w:rsidP="0017581C">
            <w:pPr>
              <w:rPr>
                <w:sz w:val="20"/>
                <w:szCs w:val="20"/>
              </w:rPr>
            </w:pPr>
            <w:r w:rsidRPr="00457316">
              <w:rPr>
                <w:sz w:val="20"/>
                <w:szCs w:val="20"/>
              </w:rPr>
              <w:t>Full compliance</w:t>
            </w:r>
          </w:p>
        </w:tc>
        <w:tc>
          <w:tcPr>
            <w:tcW w:w="6378" w:type="dxa"/>
            <w:tcBorders>
              <w:top w:val="nil"/>
              <w:left w:val="nil"/>
              <w:bottom w:val="nil"/>
              <w:right w:val="nil"/>
            </w:tcBorders>
            <w:shd w:val="clear" w:color="auto" w:fill="EAF1DD" w:themeFill="accent3" w:themeFillTint="33"/>
          </w:tcPr>
          <w:p w14:paraId="2FCA40D2" w14:textId="77777777" w:rsidR="003B7089" w:rsidRPr="00457316" w:rsidRDefault="003B7089" w:rsidP="0017581C">
            <w:pPr>
              <w:rPr>
                <w:sz w:val="20"/>
                <w:szCs w:val="20"/>
              </w:rPr>
            </w:pPr>
            <w:r w:rsidRPr="00457316">
              <w:rPr>
                <w:sz w:val="20"/>
                <w:szCs w:val="20"/>
              </w:rPr>
              <w:t>Proceed.</w:t>
            </w:r>
          </w:p>
        </w:tc>
      </w:tr>
      <w:tr w:rsidR="003B7089" w:rsidRPr="00457316" w14:paraId="1D3A16B3" w14:textId="77777777" w:rsidTr="00C81A6C">
        <w:tc>
          <w:tcPr>
            <w:tcW w:w="0" w:type="auto"/>
            <w:tcBorders>
              <w:top w:val="nil"/>
              <w:left w:val="nil"/>
              <w:bottom w:val="nil"/>
              <w:right w:val="nil"/>
            </w:tcBorders>
            <w:shd w:val="clear" w:color="auto" w:fill="FFC000"/>
          </w:tcPr>
          <w:p w14:paraId="22810EE6"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DE9D9" w:themeFill="accent6" w:themeFillTint="33"/>
          </w:tcPr>
          <w:p w14:paraId="4C2557F5" w14:textId="77777777" w:rsidR="003B7089" w:rsidRPr="00457316" w:rsidRDefault="003B7089" w:rsidP="0017581C">
            <w:pPr>
              <w:rPr>
                <w:sz w:val="20"/>
                <w:szCs w:val="20"/>
              </w:rPr>
            </w:pPr>
            <w:r w:rsidRPr="00457316">
              <w:rPr>
                <w:sz w:val="20"/>
                <w:szCs w:val="20"/>
              </w:rPr>
              <w:t>Delayed compliance</w:t>
            </w:r>
          </w:p>
        </w:tc>
        <w:tc>
          <w:tcPr>
            <w:tcW w:w="6378" w:type="dxa"/>
            <w:tcBorders>
              <w:top w:val="nil"/>
              <w:left w:val="nil"/>
              <w:bottom w:val="nil"/>
              <w:right w:val="nil"/>
            </w:tcBorders>
            <w:shd w:val="clear" w:color="auto" w:fill="FDE9D9" w:themeFill="accent6" w:themeFillTint="33"/>
          </w:tcPr>
          <w:p w14:paraId="4FAC3A01" w14:textId="77777777" w:rsidR="003B7089" w:rsidRPr="00457316" w:rsidRDefault="003B7089" w:rsidP="0017581C">
            <w:pPr>
              <w:rPr>
                <w:sz w:val="20"/>
                <w:szCs w:val="20"/>
              </w:rPr>
            </w:pPr>
            <w:r w:rsidRPr="00457316">
              <w:rPr>
                <w:sz w:val="20"/>
                <w:szCs w:val="20"/>
              </w:rPr>
              <w:t>Escalate delays with relevant custodians. If possible, proceed with fully approved project components while waiting for outstanding components.</w:t>
            </w:r>
          </w:p>
        </w:tc>
      </w:tr>
      <w:tr w:rsidR="003B7089" w:rsidRPr="00457316" w14:paraId="2842914B" w14:textId="77777777" w:rsidTr="00C81A6C">
        <w:tc>
          <w:tcPr>
            <w:tcW w:w="0" w:type="auto"/>
            <w:tcBorders>
              <w:top w:val="nil"/>
              <w:left w:val="nil"/>
              <w:bottom w:val="nil"/>
              <w:right w:val="nil"/>
            </w:tcBorders>
            <w:shd w:val="clear" w:color="auto" w:fill="FF0000"/>
          </w:tcPr>
          <w:p w14:paraId="58859ECD"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2DBDB" w:themeFill="accent2" w:themeFillTint="33"/>
          </w:tcPr>
          <w:p w14:paraId="192A0D25" w14:textId="77777777" w:rsidR="003B7089" w:rsidRPr="00457316" w:rsidRDefault="003B7089" w:rsidP="0017581C">
            <w:pPr>
              <w:rPr>
                <w:sz w:val="20"/>
                <w:szCs w:val="20"/>
              </w:rPr>
            </w:pPr>
            <w:r w:rsidRPr="00457316">
              <w:rPr>
                <w:sz w:val="20"/>
                <w:szCs w:val="20"/>
              </w:rPr>
              <w:t>Incomplete compliance</w:t>
            </w:r>
          </w:p>
        </w:tc>
        <w:tc>
          <w:tcPr>
            <w:tcW w:w="6378" w:type="dxa"/>
            <w:tcBorders>
              <w:top w:val="nil"/>
              <w:left w:val="nil"/>
              <w:bottom w:val="nil"/>
              <w:right w:val="nil"/>
            </w:tcBorders>
            <w:shd w:val="clear" w:color="auto" w:fill="F2DBDB" w:themeFill="accent2" w:themeFillTint="33"/>
          </w:tcPr>
          <w:p w14:paraId="7D4702C7" w14:textId="77777777" w:rsidR="003B7089" w:rsidRPr="00457316" w:rsidRDefault="003B7089" w:rsidP="0017581C">
            <w:pPr>
              <w:rPr>
                <w:sz w:val="20"/>
                <w:szCs w:val="20"/>
              </w:rPr>
            </w:pPr>
            <w:r w:rsidRPr="00457316">
              <w:rPr>
                <w:sz w:val="20"/>
                <w:szCs w:val="20"/>
              </w:rPr>
              <w:t>Evaluate and escalate. If necessary, redesign or replace project components to meet requirements. Do not proceed with project until compliance is achieved or on track (as per amber status).</w:t>
            </w:r>
          </w:p>
        </w:tc>
      </w:tr>
      <w:tr w:rsidR="00526D81" w:rsidRPr="00457316" w14:paraId="1F44A8F3" w14:textId="77777777" w:rsidTr="00C81A6C">
        <w:tc>
          <w:tcPr>
            <w:tcW w:w="9072" w:type="dxa"/>
            <w:gridSpan w:val="3"/>
            <w:tcBorders>
              <w:top w:val="single" w:sz="4" w:space="0" w:color="000000" w:themeColor="text1"/>
              <w:left w:val="nil"/>
              <w:bottom w:val="single" w:sz="4" w:space="0" w:color="000000" w:themeColor="text1"/>
            </w:tcBorders>
            <w:shd w:val="clear" w:color="auto" w:fill="auto"/>
          </w:tcPr>
          <w:p w14:paraId="732CF876" w14:textId="57C24BDE" w:rsidR="00526D81" w:rsidRPr="00457316" w:rsidRDefault="00526D81" w:rsidP="004E0C7C">
            <w:pPr>
              <w:rPr>
                <w:sz w:val="20"/>
                <w:szCs w:val="20"/>
              </w:rPr>
            </w:pPr>
            <w:r w:rsidRPr="00457316">
              <w:rPr>
                <w:rFonts w:cstheme="minorHAnsi"/>
                <w:b/>
                <w:color w:val="000000" w:themeColor="text1"/>
                <w:sz w:val="20"/>
                <w:szCs w:val="20"/>
              </w:rPr>
              <w:t>Quality measure 1.2</w:t>
            </w:r>
            <w:r>
              <w:rPr>
                <w:rFonts w:cstheme="minorHAnsi"/>
                <w:b/>
                <w:color w:val="000000" w:themeColor="text1"/>
                <w:sz w:val="20"/>
                <w:szCs w:val="20"/>
              </w:rPr>
              <w:t xml:space="preserve">: </w:t>
            </w:r>
            <w:r w:rsidRPr="00457316">
              <w:rPr>
                <w:rFonts w:cstheme="minorHAnsi"/>
                <w:color w:val="000000" w:themeColor="text1"/>
                <w:sz w:val="20"/>
                <w:szCs w:val="20"/>
              </w:rPr>
              <w:t>Schools and school communities in scope of the Address Collection have been informed of the data collection and associated requirements.</w:t>
            </w:r>
            <w:r>
              <w:rPr>
                <w:rFonts w:cstheme="minorHAnsi"/>
                <w:color w:val="000000" w:themeColor="text1"/>
                <w:sz w:val="20"/>
                <w:szCs w:val="20"/>
              </w:rPr>
              <w:t xml:space="preserve"> </w:t>
            </w:r>
            <w:r w:rsidRPr="00457316">
              <w:rPr>
                <w:rFonts w:cstheme="minorHAnsi"/>
                <w:color w:val="000000" w:themeColor="text1"/>
                <w:sz w:val="20"/>
                <w:szCs w:val="20"/>
              </w:rPr>
              <w:t xml:space="preserve">Undertaken by </w:t>
            </w:r>
            <w:r w:rsidR="00CE7964">
              <w:rPr>
                <w:rFonts w:cstheme="minorHAnsi"/>
                <w:color w:val="000000" w:themeColor="text1"/>
                <w:sz w:val="20"/>
                <w:szCs w:val="20"/>
              </w:rPr>
              <w:t>DESE</w:t>
            </w:r>
            <w:r>
              <w:rPr>
                <w:rFonts w:cstheme="minorHAnsi"/>
                <w:color w:val="000000" w:themeColor="text1"/>
                <w:sz w:val="20"/>
                <w:szCs w:val="20"/>
              </w:rPr>
              <w:t>.</w:t>
            </w:r>
          </w:p>
        </w:tc>
      </w:tr>
      <w:tr w:rsidR="003B7089" w:rsidRPr="00457316" w14:paraId="098D3043" w14:textId="77777777" w:rsidTr="00C81A6C">
        <w:tc>
          <w:tcPr>
            <w:tcW w:w="0" w:type="auto"/>
            <w:tcBorders>
              <w:top w:val="single" w:sz="4" w:space="0" w:color="000000" w:themeColor="text1"/>
              <w:left w:val="nil"/>
              <w:bottom w:val="nil"/>
              <w:right w:val="nil"/>
            </w:tcBorders>
            <w:shd w:val="clear" w:color="auto" w:fill="auto"/>
          </w:tcPr>
          <w:p w14:paraId="28124347"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5FABBBD4"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5A51A754"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0CB3F8F2" w14:textId="77777777" w:rsidTr="00C81A6C">
        <w:tc>
          <w:tcPr>
            <w:tcW w:w="0" w:type="auto"/>
            <w:tcBorders>
              <w:top w:val="nil"/>
              <w:left w:val="nil"/>
              <w:bottom w:val="nil"/>
              <w:right w:val="nil"/>
            </w:tcBorders>
            <w:shd w:val="clear" w:color="auto" w:fill="00B050"/>
          </w:tcPr>
          <w:p w14:paraId="08813FA7"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61739DD1" w14:textId="77777777" w:rsidR="003B7089" w:rsidRPr="00457316" w:rsidRDefault="003B7089" w:rsidP="0017581C">
            <w:pPr>
              <w:rPr>
                <w:sz w:val="20"/>
                <w:szCs w:val="20"/>
              </w:rPr>
            </w:pPr>
            <w:r w:rsidRPr="00457316">
              <w:rPr>
                <w:sz w:val="20"/>
                <w:szCs w:val="20"/>
              </w:rPr>
              <w:t>Engagement with all schools</w:t>
            </w:r>
          </w:p>
        </w:tc>
        <w:tc>
          <w:tcPr>
            <w:tcW w:w="6378" w:type="dxa"/>
            <w:tcBorders>
              <w:top w:val="nil"/>
              <w:left w:val="nil"/>
              <w:bottom w:val="nil"/>
              <w:right w:val="nil"/>
            </w:tcBorders>
            <w:shd w:val="clear" w:color="auto" w:fill="EAF1DD" w:themeFill="accent3" w:themeFillTint="33"/>
          </w:tcPr>
          <w:p w14:paraId="2B7A44F3" w14:textId="77777777" w:rsidR="003B7089" w:rsidRPr="00457316" w:rsidRDefault="003B7089" w:rsidP="0017581C">
            <w:pPr>
              <w:rPr>
                <w:sz w:val="20"/>
                <w:szCs w:val="20"/>
              </w:rPr>
            </w:pPr>
            <w:r w:rsidRPr="00457316">
              <w:rPr>
                <w:sz w:val="20"/>
                <w:szCs w:val="20"/>
              </w:rPr>
              <w:t>Proceed.</w:t>
            </w:r>
          </w:p>
        </w:tc>
      </w:tr>
      <w:tr w:rsidR="003B7089" w:rsidRPr="00457316" w14:paraId="13BF3241" w14:textId="77777777" w:rsidTr="00C81A6C">
        <w:tc>
          <w:tcPr>
            <w:tcW w:w="0" w:type="auto"/>
            <w:tcBorders>
              <w:top w:val="nil"/>
              <w:left w:val="nil"/>
              <w:bottom w:val="nil"/>
              <w:right w:val="nil"/>
            </w:tcBorders>
            <w:shd w:val="clear" w:color="auto" w:fill="FFC000"/>
          </w:tcPr>
          <w:p w14:paraId="6F620725"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DE9D9" w:themeFill="accent6" w:themeFillTint="33"/>
          </w:tcPr>
          <w:p w14:paraId="1EB90F3A" w14:textId="77777777" w:rsidR="003B7089" w:rsidRPr="00457316" w:rsidRDefault="003B7089" w:rsidP="0017581C">
            <w:pPr>
              <w:rPr>
                <w:sz w:val="20"/>
                <w:szCs w:val="20"/>
              </w:rPr>
            </w:pPr>
            <w:r w:rsidRPr="00457316">
              <w:rPr>
                <w:sz w:val="20"/>
                <w:szCs w:val="20"/>
              </w:rPr>
              <w:t>Minor delays (resolvable within 2 weeks)</w:t>
            </w:r>
          </w:p>
        </w:tc>
        <w:tc>
          <w:tcPr>
            <w:tcW w:w="6378" w:type="dxa"/>
            <w:tcBorders>
              <w:top w:val="nil"/>
              <w:left w:val="nil"/>
              <w:bottom w:val="nil"/>
              <w:right w:val="nil"/>
            </w:tcBorders>
            <w:shd w:val="clear" w:color="auto" w:fill="FDE9D9" w:themeFill="accent6" w:themeFillTint="33"/>
          </w:tcPr>
          <w:p w14:paraId="3C89F66B" w14:textId="77777777" w:rsidR="003B7089" w:rsidRPr="00457316" w:rsidRDefault="003B7089" w:rsidP="0017581C">
            <w:pPr>
              <w:rPr>
                <w:sz w:val="20"/>
                <w:szCs w:val="20"/>
              </w:rPr>
            </w:pPr>
            <w:r w:rsidRPr="00457316">
              <w:rPr>
                <w:sz w:val="20"/>
                <w:szCs w:val="20"/>
              </w:rPr>
              <w:t xml:space="preserve">Delay Address Collection operations. If delay only applies to some schools proceed where possible. </w:t>
            </w:r>
          </w:p>
        </w:tc>
      </w:tr>
      <w:tr w:rsidR="003B7089" w:rsidRPr="00457316" w14:paraId="34FEFF12" w14:textId="77777777" w:rsidTr="00C81A6C">
        <w:tc>
          <w:tcPr>
            <w:tcW w:w="0" w:type="auto"/>
            <w:tcBorders>
              <w:top w:val="nil"/>
              <w:left w:val="nil"/>
              <w:bottom w:val="nil"/>
              <w:right w:val="nil"/>
            </w:tcBorders>
            <w:shd w:val="clear" w:color="auto" w:fill="FF0000"/>
          </w:tcPr>
          <w:p w14:paraId="28F790C0"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2DBDB" w:themeFill="accent2" w:themeFillTint="33"/>
          </w:tcPr>
          <w:p w14:paraId="3C78E4E0" w14:textId="77777777" w:rsidR="003B7089" w:rsidRPr="00457316" w:rsidRDefault="003B7089" w:rsidP="0017581C">
            <w:pPr>
              <w:rPr>
                <w:sz w:val="20"/>
                <w:szCs w:val="20"/>
              </w:rPr>
            </w:pPr>
            <w:r w:rsidRPr="00457316">
              <w:rPr>
                <w:sz w:val="20"/>
                <w:szCs w:val="20"/>
              </w:rPr>
              <w:t>Major delay (more than 2 weeks) or other barrier to engagement</w:t>
            </w:r>
          </w:p>
        </w:tc>
        <w:tc>
          <w:tcPr>
            <w:tcW w:w="6378" w:type="dxa"/>
            <w:tcBorders>
              <w:top w:val="nil"/>
              <w:left w:val="nil"/>
              <w:bottom w:val="nil"/>
              <w:right w:val="nil"/>
            </w:tcBorders>
            <w:shd w:val="clear" w:color="auto" w:fill="F2DBDB" w:themeFill="accent2" w:themeFillTint="33"/>
          </w:tcPr>
          <w:p w14:paraId="04F13806" w14:textId="77777777" w:rsidR="003B7089" w:rsidRPr="00457316" w:rsidRDefault="003B7089" w:rsidP="0017581C">
            <w:pPr>
              <w:rPr>
                <w:sz w:val="20"/>
                <w:szCs w:val="20"/>
              </w:rPr>
            </w:pPr>
            <w:r w:rsidRPr="00457316">
              <w:rPr>
                <w:sz w:val="20"/>
                <w:szCs w:val="20"/>
              </w:rPr>
              <w:t>Escalate. Do not proceed with Address Collection until appropriate communication with schools and school communities is complete. Advice schools if the delay will impact on timely receipt of funding.</w:t>
            </w:r>
          </w:p>
        </w:tc>
      </w:tr>
      <w:tr w:rsidR="00526D81" w:rsidRPr="00457316" w14:paraId="78DB7D4C"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2E89D5CA" w14:textId="4DE36CA0" w:rsidR="00526D81" w:rsidRPr="00457316" w:rsidRDefault="003B7089" w:rsidP="004E0C7C">
            <w:pPr>
              <w:rPr>
                <w:sz w:val="20"/>
                <w:szCs w:val="20"/>
              </w:rPr>
            </w:pPr>
            <w:r>
              <w:br w:type="page"/>
            </w:r>
            <w:r w:rsidR="00526D81" w:rsidRPr="00457316">
              <w:rPr>
                <w:rFonts w:cstheme="minorHAnsi"/>
                <w:b/>
                <w:color w:val="000000" w:themeColor="text1"/>
                <w:sz w:val="20"/>
                <w:szCs w:val="20"/>
              </w:rPr>
              <w:t>Quality measure 1.3</w:t>
            </w:r>
            <w:r w:rsidR="00526D81">
              <w:rPr>
                <w:rFonts w:cstheme="minorHAnsi"/>
                <w:b/>
                <w:color w:val="000000" w:themeColor="text1"/>
                <w:sz w:val="20"/>
                <w:szCs w:val="20"/>
              </w:rPr>
              <w:t xml:space="preserve">: </w:t>
            </w:r>
            <w:r w:rsidR="00526D81" w:rsidRPr="00457316">
              <w:rPr>
                <w:rFonts w:cstheme="minorHAnsi"/>
                <w:color w:val="000000" w:themeColor="text1"/>
                <w:sz w:val="20"/>
                <w:szCs w:val="20"/>
              </w:rPr>
              <w:t xml:space="preserve">Preparation. Confirm with each school that their systems and records are up to date. Undertaken by </w:t>
            </w:r>
            <w:r w:rsidR="00CE7964">
              <w:rPr>
                <w:rFonts w:cstheme="minorHAnsi"/>
                <w:color w:val="000000" w:themeColor="text1"/>
                <w:sz w:val="20"/>
                <w:szCs w:val="20"/>
              </w:rPr>
              <w:t>DESE</w:t>
            </w:r>
            <w:r w:rsidR="00526D81">
              <w:rPr>
                <w:rFonts w:cstheme="minorHAnsi"/>
                <w:color w:val="000000" w:themeColor="text1"/>
                <w:sz w:val="20"/>
                <w:szCs w:val="20"/>
              </w:rPr>
              <w:t>.</w:t>
            </w:r>
          </w:p>
        </w:tc>
      </w:tr>
      <w:tr w:rsidR="003B7089" w:rsidRPr="00457316" w14:paraId="038486BD" w14:textId="77777777" w:rsidTr="00C81A6C">
        <w:tc>
          <w:tcPr>
            <w:tcW w:w="0" w:type="auto"/>
            <w:tcBorders>
              <w:top w:val="single" w:sz="4" w:space="0" w:color="000000" w:themeColor="text1"/>
              <w:left w:val="nil"/>
              <w:bottom w:val="nil"/>
              <w:right w:val="nil"/>
            </w:tcBorders>
            <w:shd w:val="clear" w:color="auto" w:fill="auto"/>
          </w:tcPr>
          <w:p w14:paraId="1762C16D"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42A32CF8"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0900ECAE"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64053E4F" w14:textId="77777777" w:rsidTr="00C81A6C">
        <w:tc>
          <w:tcPr>
            <w:tcW w:w="0" w:type="auto"/>
            <w:tcBorders>
              <w:top w:val="nil"/>
              <w:left w:val="nil"/>
              <w:bottom w:val="nil"/>
              <w:right w:val="nil"/>
            </w:tcBorders>
            <w:shd w:val="clear" w:color="auto" w:fill="00B050"/>
          </w:tcPr>
          <w:p w14:paraId="0E31A4A1"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21856F29" w14:textId="77777777" w:rsidR="003B7089" w:rsidRPr="00457316" w:rsidRDefault="003B7089" w:rsidP="0017581C">
            <w:pPr>
              <w:rPr>
                <w:sz w:val="20"/>
                <w:szCs w:val="20"/>
              </w:rPr>
            </w:pPr>
            <w:r w:rsidRPr="00457316">
              <w:rPr>
                <w:sz w:val="20"/>
                <w:szCs w:val="20"/>
              </w:rPr>
              <w:t>School on track to deliver accurately</w:t>
            </w:r>
          </w:p>
        </w:tc>
        <w:tc>
          <w:tcPr>
            <w:tcW w:w="6378" w:type="dxa"/>
            <w:tcBorders>
              <w:top w:val="nil"/>
              <w:left w:val="nil"/>
              <w:bottom w:val="nil"/>
              <w:right w:val="nil"/>
            </w:tcBorders>
            <w:shd w:val="clear" w:color="auto" w:fill="EAF1DD" w:themeFill="accent3" w:themeFillTint="33"/>
          </w:tcPr>
          <w:p w14:paraId="170633FD" w14:textId="77777777" w:rsidR="003B7089" w:rsidRPr="00457316" w:rsidRDefault="003B7089" w:rsidP="0017581C">
            <w:pPr>
              <w:rPr>
                <w:sz w:val="20"/>
                <w:szCs w:val="20"/>
              </w:rPr>
            </w:pPr>
            <w:r w:rsidRPr="00457316">
              <w:rPr>
                <w:sz w:val="20"/>
                <w:szCs w:val="20"/>
              </w:rPr>
              <w:t>Proceed.</w:t>
            </w:r>
          </w:p>
        </w:tc>
      </w:tr>
      <w:tr w:rsidR="003B7089" w:rsidRPr="00457316" w14:paraId="556DEE32" w14:textId="77777777" w:rsidTr="00C81A6C">
        <w:tc>
          <w:tcPr>
            <w:tcW w:w="0" w:type="auto"/>
            <w:tcBorders>
              <w:top w:val="nil"/>
              <w:left w:val="nil"/>
              <w:bottom w:val="nil"/>
              <w:right w:val="nil"/>
            </w:tcBorders>
            <w:shd w:val="clear" w:color="auto" w:fill="FFC000"/>
          </w:tcPr>
          <w:p w14:paraId="38344EE4"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DE9D9" w:themeFill="accent6" w:themeFillTint="33"/>
          </w:tcPr>
          <w:p w14:paraId="49C353C6" w14:textId="77777777" w:rsidR="003B7089" w:rsidRPr="00457316" w:rsidRDefault="003B7089" w:rsidP="0017581C">
            <w:pPr>
              <w:rPr>
                <w:sz w:val="20"/>
                <w:szCs w:val="20"/>
              </w:rPr>
            </w:pPr>
            <w:r w:rsidRPr="00457316">
              <w:rPr>
                <w:sz w:val="20"/>
                <w:szCs w:val="20"/>
              </w:rPr>
              <w:t>School experiencing problems</w:t>
            </w:r>
          </w:p>
        </w:tc>
        <w:tc>
          <w:tcPr>
            <w:tcW w:w="6378" w:type="dxa"/>
            <w:tcBorders>
              <w:top w:val="nil"/>
              <w:left w:val="nil"/>
              <w:bottom w:val="nil"/>
              <w:right w:val="nil"/>
            </w:tcBorders>
            <w:shd w:val="clear" w:color="auto" w:fill="FDE9D9" w:themeFill="accent6" w:themeFillTint="33"/>
          </w:tcPr>
          <w:p w14:paraId="6571AFB0" w14:textId="2FD7F6AA" w:rsidR="003B7089" w:rsidRPr="00457316" w:rsidRDefault="003B7089" w:rsidP="00453490">
            <w:pPr>
              <w:rPr>
                <w:sz w:val="20"/>
                <w:szCs w:val="20"/>
              </w:rPr>
            </w:pPr>
            <w:r w:rsidRPr="00457316">
              <w:rPr>
                <w:sz w:val="20"/>
                <w:szCs w:val="20"/>
              </w:rPr>
              <w:t xml:space="preserve">Work with school to resolve within 2 weeks. Escalation and delays may </w:t>
            </w:r>
            <w:r w:rsidR="00C47474">
              <w:rPr>
                <w:sz w:val="20"/>
                <w:szCs w:val="20"/>
              </w:rPr>
              <w:t>result</w:t>
            </w:r>
            <w:r w:rsidRPr="00457316">
              <w:rPr>
                <w:sz w:val="20"/>
                <w:szCs w:val="20"/>
              </w:rPr>
              <w:t>.</w:t>
            </w:r>
          </w:p>
        </w:tc>
      </w:tr>
      <w:tr w:rsidR="00526D81" w:rsidRPr="00457316" w14:paraId="4C937DCD"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22C3CCC6" w14:textId="150D5899" w:rsidR="00526D81" w:rsidRPr="00457316" w:rsidRDefault="00526D81" w:rsidP="004E0C7C">
            <w:pPr>
              <w:rPr>
                <w:sz w:val="20"/>
                <w:szCs w:val="20"/>
              </w:rPr>
            </w:pPr>
            <w:r w:rsidRPr="00457316">
              <w:rPr>
                <w:rFonts w:cstheme="minorHAnsi"/>
                <w:b/>
                <w:color w:val="000000" w:themeColor="text1"/>
                <w:sz w:val="20"/>
                <w:szCs w:val="20"/>
              </w:rPr>
              <w:t>Quality measure 1.4</w:t>
            </w:r>
            <w:r>
              <w:rPr>
                <w:rFonts w:cstheme="minorHAnsi"/>
                <w:b/>
                <w:color w:val="000000" w:themeColor="text1"/>
                <w:sz w:val="20"/>
                <w:szCs w:val="20"/>
              </w:rPr>
              <w:t>:</w:t>
            </w:r>
            <w:r w:rsidRPr="00457316">
              <w:rPr>
                <w:rFonts w:cstheme="minorHAnsi"/>
                <w:color w:val="000000" w:themeColor="text1"/>
                <w:sz w:val="20"/>
                <w:szCs w:val="20"/>
              </w:rPr>
              <w:t xml:space="preserve"> Preparation. </w:t>
            </w:r>
            <w:r w:rsidR="00CE7964">
              <w:rPr>
                <w:rFonts w:cstheme="minorHAnsi"/>
                <w:color w:val="000000" w:themeColor="text1"/>
                <w:sz w:val="20"/>
                <w:szCs w:val="20"/>
              </w:rPr>
              <w:t>DESE</w:t>
            </w:r>
            <w:r w:rsidR="00CE7964" w:rsidRPr="00457316">
              <w:rPr>
                <w:rFonts w:cstheme="minorHAnsi"/>
                <w:color w:val="000000" w:themeColor="text1"/>
                <w:sz w:val="20"/>
                <w:szCs w:val="20"/>
              </w:rPr>
              <w:t xml:space="preserve"> </w:t>
            </w:r>
            <w:r w:rsidRPr="00457316">
              <w:rPr>
                <w:rFonts w:cstheme="minorHAnsi"/>
                <w:color w:val="000000" w:themeColor="text1"/>
                <w:sz w:val="20"/>
                <w:szCs w:val="20"/>
              </w:rPr>
              <w:t xml:space="preserve">systems are in place to receive and process school data; and tested with dummy data. Undertaken by </w:t>
            </w:r>
            <w:r w:rsidR="00CE7964">
              <w:rPr>
                <w:rFonts w:cstheme="minorHAnsi"/>
                <w:color w:val="000000" w:themeColor="text1"/>
                <w:sz w:val="20"/>
                <w:szCs w:val="20"/>
              </w:rPr>
              <w:t>DESE</w:t>
            </w:r>
            <w:r>
              <w:rPr>
                <w:rFonts w:cstheme="minorHAnsi"/>
                <w:color w:val="000000" w:themeColor="text1"/>
                <w:sz w:val="20"/>
                <w:szCs w:val="20"/>
              </w:rPr>
              <w:t>.</w:t>
            </w:r>
          </w:p>
        </w:tc>
      </w:tr>
      <w:tr w:rsidR="003B7089" w:rsidRPr="00457316" w14:paraId="307DD26A" w14:textId="77777777" w:rsidTr="00C81A6C">
        <w:tc>
          <w:tcPr>
            <w:tcW w:w="0" w:type="auto"/>
            <w:tcBorders>
              <w:top w:val="single" w:sz="4" w:space="0" w:color="000000" w:themeColor="text1"/>
              <w:left w:val="nil"/>
              <w:bottom w:val="nil"/>
              <w:right w:val="nil"/>
            </w:tcBorders>
            <w:shd w:val="clear" w:color="auto" w:fill="auto"/>
          </w:tcPr>
          <w:p w14:paraId="514E1250"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3B217608"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0DB9EB20"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11AFDA5D" w14:textId="77777777" w:rsidTr="00C81A6C">
        <w:tc>
          <w:tcPr>
            <w:tcW w:w="0" w:type="auto"/>
            <w:tcBorders>
              <w:top w:val="nil"/>
              <w:left w:val="nil"/>
              <w:bottom w:val="nil"/>
              <w:right w:val="nil"/>
            </w:tcBorders>
            <w:shd w:val="clear" w:color="auto" w:fill="00B050"/>
          </w:tcPr>
          <w:p w14:paraId="65FDF14A"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5A1E9A58" w14:textId="77777777" w:rsidR="003B7089" w:rsidRPr="00457316" w:rsidRDefault="003B7089" w:rsidP="0017581C">
            <w:pPr>
              <w:rPr>
                <w:sz w:val="20"/>
                <w:szCs w:val="20"/>
              </w:rPr>
            </w:pPr>
            <w:r w:rsidRPr="00457316">
              <w:rPr>
                <w:sz w:val="20"/>
                <w:szCs w:val="20"/>
              </w:rPr>
              <w:t>New system successfully processes and delivers dummy data.</w:t>
            </w:r>
          </w:p>
        </w:tc>
        <w:tc>
          <w:tcPr>
            <w:tcW w:w="6378" w:type="dxa"/>
            <w:tcBorders>
              <w:top w:val="nil"/>
              <w:left w:val="nil"/>
              <w:bottom w:val="nil"/>
              <w:right w:val="nil"/>
            </w:tcBorders>
            <w:shd w:val="clear" w:color="auto" w:fill="EAF1DD" w:themeFill="accent3" w:themeFillTint="33"/>
          </w:tcPr>
          <w:p w14:paraId="63140279" w14:textId="77777777" w:rsidR="003B7089" w:rsidRPr="00457316" w:rsidRDefault="003B7089" w:rsidP="0017581C">
            <w:pPr>
              <w:rPr>
                <w:sz w:val="20"/>
                <w:szCs w:val="20"/>
              </w:rPr>
            </w:pPr>
            <w:r w:rsidRPr="00457316">
              <w:rPr>
                <w:sz w:val="20"/>
                <w:szCs w:val="20"/>
              </w:rPr>
              <w:t>Proceed.</w:t>
            </w:r>
          </w:p>
        </w:tc>
      </w:tr>
      <w:tr w:rsidR="003B7089" w:rsidRPr="00457316" w14:paraId="25075A51" w14:textId="77777777" w:rsidTr="00C81A6C">
        <w:tc>
          <w:tcPr>
            <w:tcW w:w="0" w:type="auto"/>
            <w:tcBorders>
              <w:top w:val="nil"/>
              <w:left w:val="nil"/>
              <w:bottom w:val="nil"/>
              <w:right w:val="nil"/>
            </w:tcBorders>
            <w:shd w:val="clear" w:color="auto" w:fill="FFC000"/>
          </w:tcPr>
          <w:p w14:paraId="2258E5AC"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DE9D9" w:themeFill="accent6" w:themeFillTint="33"/>
          </w:tcPr>
          <w:p w14:paraId="476FC0B0" w14:textId="130722CD" w:rsidR="003B7089" w:rsidRPr="00457316" w:rsidRDefault="003B7089" w:rsidP="0017581C">
            <w:pPr>
              <w:rPr>
                <w:sz w:val="20"/>
                <w:szCs w:val="20"/>
              </w:rPr>
            </w:pPr>
            <w:r w:rsidRPr="00457316">
              <w:rPr>
                <w:sz w:val="20"/>
                <w:szCs w:val="20"/>
              </w:rPr>
              <w:t xml:space="preserve">Minor </w:t>
            </w:r>
            <w:r w:rsidR="00174CC3">
              <w:rPr>
                <w:sz w:val="20"/>
                <w:szCs w:val="20"/>
              </w:rPr>
              <w:t xml:space="preserve">system </w:t>
            </w:r>
            <w:r w:rsidRPr="00457316">
              <w:rPr>
                <w:sz w:val="20"/>
                <w:szCs w:val="20"/>
              </w:rPr>
              <w:t>errors or barriers identified.</w:t>
            </w:r>
          </w:p>
        </w:tc>
        <w:tc>
          <w:tcPr>
            <w:tcW w:w="6378" w:type="dxa"/>
            <w:tcBorders>
              <w:top w:val="nil"/>
              <w:left w:val="nil"/>
              <w:bottom w:val="nil"/>
              <w:right w:val="nil"/>
            </w:tcBorders>
            <w:shd w:val="clear" w:color="auto" w:fill="FDE9D9" w:themeFill="accent6" w:themeFillTint="33"/>
          </w:tcPr>
          <w:p w14:paraId="25400B89" w14:textId="77777777" w:rsidR="003B7089" w:rsidRPr="00457316" w:rsidRDefault="003B7089" w:rsidP="0017581C">
            <w:pPr>
              <w:rPr>
                <w:sz w:val="20"/>
                <w:szCs w:val="20"/>
              </w:rPr>
            </w:pPr>
            <w:r w:rsidRPr="00457316">
              <w:rPr>
                <w:sz w:val="20"/>
                <w:szCs w:val="20"/>
              </w:rPr>
              <w:t>Resolve. Document any changes that may impact on how data is processed. Include documented issues in relevant downstream checks.</w:t>
            </w:r>
          </w:p>
        </w:tc>
      </w:tr>
      <w:tr w:rsidR="003B7089" w:rsidRPr="00457316" w14:paraId="27F24710" w14:textId="77777777" w:rsidTr="00C81A6C">
        <w:tc>
          <w:tcPr>
            <w:tcW w:w="0" w:type="auto"/>
            <w:tcBorders>
              <w:top w:val="nil"/>
              <w:left w:val="nil"/>
              <w:bottom w:val="nil"/>
              <w:right w:val="nil"/>
            </w:tcBorders>
            <w:shd w:val="clear" w:color="auto" w:fill="FF0000"/>
          </w:tcPr>
          <w:p w14:paraId="26209D36"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2DBDB" w:themeFill="accent2" w:themeFillTint="33"/>
          </w:tcPr>
          <w:p w14:paraId="4C3BD48B" w14:textId="777B3F75" w:rsidR="003B7089" w:rsidRPr="00457316" w:rsidRDefault="003B7089" w:rsidP="0017581C">
            <w:pPr>
              <w:rPr>
                <w:sz w:val="20"/>
                <w:szCs w:val="20"/>
              </w:rPr>
            </w:pPr>
            <w:r w:rsidRPr="00457316">
              <w:rPr>
                <w:sz w:val="20"/>
                <w:szCs w:val="20"/>
              </w:rPr>
              <w:t xml:space="preserve">Major </w:t>
            </w:r>
            <w:r w:rsidR="00174CC3">
              <w:rPr>
                <w:sz w:val="20"/>
                <w:szCs w:val="20"/>
              </w:rPr>
              <w:t xml:space="preserve">system </w:t>
            </w:r>
            <w:r w:rsidRPr="00457316">
              <w:rPr>
                <w:sz w:val="20"/>
                <w:szCs w:val="20"/>
              </w:rPr>
              <w:t xml:space="preserve">errors or barriers identified. </w:t>
            </w:r>
          </w:p>
        </w:tc>
        <w:tc>
          <w:tcPr>
            <w:tcW w:w="6378" w:type="dxa"/>
            <w:tcBorders>
              <w:top w:val="nil"/>
              <w:left w:val="nil"/>
              <w:bottom w:val="nil"/>
              <w:right w:val="nil"/>
            </w:tcBorders>
            <w:shd w:val="clear" w:color="auto" w:fill="F2DBDB" w:themeFill="accent2" w:themeFillTint="33"/>
          </w:tcPr>
          <w:p w14:paraId="2E55AD9E" w14:textId="77777777" w:rsidR="003B7089" w:rsidRPr="00457316" w:rsidRDefault="003B7089" w:rsidP="0017581C">
            <w:pPr>
              <w:rPr>
                <w:sz w:val="20"/>
                <w:szCs w:val="20"/>
              </w:rPr>
            </w:pPr>
            <w:r w:rsidRPr="00457316">
              <w:rPr>
                <w:sz w:val="20"/>
                <w:szCs w:val="20"/>
              </w:rPr>
              <w:t>Invest in rectification. Advise all stakeholders. Work with schools and ABS to address any upstream or downstream impacts.</w:t>
            </w:r>
          </w:p>
        </w:tc>
      </w:tr>
      <w:tr w:rsidR="00526D81" w:rsidRPr="00457316" w14:paraId="533680A9"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66472A81" w14:textId="6E804F05" w:rsidR="00526D81" w:rsidRPr="00457316" w:rsidRDefault="00526D81" w:rsidP="004E0C7C">
            <w:pPr>
              <w:keepNext/>
              <w:keepLines/>
              <w:rPr>
                <w:sz w:val="20"/>
                <w:szCs w:val="20"/>
              </w:rPr>
            </w:pPr>
            <w:r w:rsidRPr="00457316">
              <w:rPr>
                <w:rFonts w:cstheme="minorHAnsi"/>
                <w:b/>
                <w:color w:val="000000" w:themeColor="text1"/>
                <w:sz w:val="20"/>
                <w:szCs w:val="20"/>
              </w:rPr>
              <w:lastRenderedPageBreak/>
              <w:t>Quality measure 1.5</w:t>
            </w:r>
            <w:r>
              <w:rPr>
                <w:rFonts w:cstheme="minorHAnsi"/>
                <w:b/>
                <w:color w:val="000000" w:themeColor="text1"/>
                <w:sz w:val="20"/>
                <w:szCs w:val="20"/>
              </w:rPr>
              <w:t xml:space="preserve">: </w:t>
            </w:r>
            <w:r w:rsidRPr="00457316">
              <w:rPr>
                <w:rFonts w:cstheme="minorHAnsi"/>
                <w:color w:val="000000" w:themeColor="text1"/>
                <w:sz w:val="20"/>
                <w:szCs w:val="20"/>
              </w:rPr>
              <w:t xml:space="preserve">Preparation. </w:t>
            </w:r>
            <w:r w:rsidRPr="00457316">
              <w:rPr>
                <w:sz w:val="20"/>
                <w:szCs w:val="20"/>
              </w:rPr>
              <w:t>Manual checks of Address Collection request.</w:t>
            </w:r>
            <w:r w:rsidRPr="00457316">
              <w:rPr>
                <w:rFonts w:cstheme="minorHAnsi"/>
                <w:color w:val="000000" w:themeColor="text1"/>
                <w:sz w:val="20"/>
                <w:szCs w:val="20"/>
              </w:rPr>
              <w:t xml:space="preserve"> Check that the correct template is provided to schools. Check that template and any supporting documentation addresses all issues raised in previous cycle’s evaluation report. Undertaken by </w:t>
            </w:r>
            <w:r w:rsidR="00CE7964">
              <w:rPr>
                <w:rFonts w:cstheme="minorHAnsi"/>
                <w:color w:val="000000" w:themeColor="text1"/>
                <w:sz w:val="20"/>
                <w:szCs w:val="20"/>
              </w:rPr>
              <w:t>DESE</w:t>
            </w:r>
            <w:r>
              <w:rPr>
                <w:rFonts w:cstheme="minorHAnsi"/>
                <w:color w:val="000000" w:themeColor="text1"/>
                <w:sz w:val="20"/>
                <w:szCs w:val="20"/>
              </w:rPr>
              <w:t>.</w:t>
            </w:r>
          </w:p>
        </w:tc>
      </w:tr>
      <w:tr w:rsidR="003B7089" w:rsidRPr="00457316" w14:paraId="4B77AEFD" w14:textId="77777777" w:rsidTr="00C81A6C">
        <w:tc>
          <w:tcPr>
            <w:tcW w:w="0" w:type="auto"/>
            <w:tcBorders>
              <w:top w:val="single" w:sz="4" w:space="0" w:color="000000" w:themeColor="text1"/>
              <w:left w:val="nil"/>
              <w:bottom w:val="nil"/>
              <w:right w:val="nil"/>
            </w:tcBorders>
            <w:shd w:val="clear" w:color="auto" w:fill="auto"/>
          </w:tcPr>
          <w:p w14:paraId="6CF2BF83" w14:textId="77777777" w:rsidR="003B7089" w:rsidRPr="00457316" w:rsidRDefault="003B7089" w:rsidP="00193D32">
            <w:pPr>
              <w:keepNext/>
              <w:keepLines/>
              <w:rPr>
                <w:sz w:val="20"/>
                <w:szCs w:val="20"/>
              </w:rPr>
            </w:pPr>
          </w:p>
        </w:tc>
        <w:tc>
          <w:tcPr>
            <w:tcW w:w="2472" w:type="dxa"/>
            <w:tcBorders>
              <w:top w:val="single" w:sz="4" w:space="0" w:color="000000" w:themeColor="text1"/>
              <w:left w:val="nil"/>
              <w:bottom w:val="nil"/>
              <w:right w:val="nil"/>
            </w:tcBorders>
            <w:shd w:val="clear" w:color="auto" w:fill="auto"/>
          </w:tcPr>
          <w:p w14:paraId="37AA08EA" w14:textId="77777777" w:rsidR="003B7089" w:rsidRPr="00457316" w:rsidRDefault="003B7089" w:rsidP="00193D32">
            <w:pPr>
              <w:keepNext/>
              <w:keepLines/>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1124CA75" w14:textId="77777777" w:rsidR="003B7089" w:rsidRPr="00457316" w:rsidRDefault="003B7089" w:rsidP="00193D32">
            <w:pPr>
              <w:keepNext/>
              <w:keepLines/>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030B3E75" w14:textId="77777777" w:rsidTr="00C81A6C">
        <w:tc>
          <w:tcPr>
            <w:tcW w:w="0" w:type="auto"/>
            <w:tcBorders>
              <w:top w:val="nil"/>
              <w:left w:val="nil"/>
              <w:bottom w:val="nil"/>
              <w:right w:val="nil"/>
            </w:tcBorders>
            <w:shd w:val="clear" w:color="auto" w:fill="00B050"/>
          </w:tcPr>
          <w:p w14:paraId="4980FA80" w14:textId="77777777" w:rsidR="003B7089" w:rsidRPr="00457316" w:rsidRDefault="003B7089" w:rsidP="00193D32">
            <w:pPr>
              <w:keepNext/>
              <w:keepLines/>
              <w:rPr>
                <w:sz w:val="20"/>
                <w:szCs w:val="20"/>
              </w:rPr>
            </w:pPr>
          </w:p>
        </w:tc>
        <w:tc>
          <w:tcPr>
            <w:tcW w:w="2472" w:type="dxa"/>
            <w:tcBorders>
              <w:top w:val="nil"/>
              <w:left w:val="nil"/>
              <w:bottom w:val="nil"/>
              <w:right w:val="nil"/>
            </w:tcBorders>
            <w:shd w:val="clear" w:color="auto" w:fill="EAF1DD" w:themeFill="accent3" w:themeFillTint="33"/>
          </w:tcPr>
          <w:p w14:paraId="7416CB20" w14:textId="77777777" w:rsidR="003B7089" w:rsidRPr="00457316" w:rsidRDefault="003B7089" w:rsidP="00193D32">
            <w:pPr>
              <w:keepNext/>
              <w:keepLines/>
              <w:rPr>
                <w:sz w:val="20"/>
                <w:szCs w:val="20"/>
              </w:rPr>
            </w:pPr>
            <w:r w:rsidRPr="00457316">
              <w:rPr>
                <w:sz w:val="20"/>
                <w:szCs w:val="20"/>
              </w:rPr>
              <w:t>All checks are passed</w:t>
            </w:r>
          </w:p>
        </w:tc>
        <w:tc>
          <w:tcPr>
            <w:tcW w:w="6378" w:type="dxa"/>
            <w:tcBorders>
              <w:top w:val="nil"/>
              <w:left w:val="nil"/>
              <w:bottom w:val="nil"/>
              <w:right w:val="nil"/>
            </w:tcBorders>
            <w:shd w:val="clear" w:color="auto" w:fill="EAF1DD" w:themeFill="accent3" w:themeFillTint="33"/>
          </w:tcPr>
          <w:p w14:paraId="297B8788" w14:textId="608FEFDB" w:rsidR="003B7089" w:rsidRPr="00457316" w:rsidRDefault="003B7089" w:rsidP="00193D32">
            <w:pPr>
              <w:keepNext/>
              <w:keepLines/>
              <w:rPr>
                <w:sz w:val="20"/>
                <w:szCs w:val="20"/>
              </w:rPr>
            </w:pPr>
            <w:r w:rsidRPr="00457316">
              <w:rPr>
                <w:sz w:val="20"/>
                <w:szCs w:val="20"/>
              </w:rPr>
              <w:t xml:space="preserve">(In conjunction with 1.6) release </w:t>
            </w:r>
            <w:r w:rsidR="00174CC3">
              <w:rPr>
                <w:sz w:val="20"/>
                <w:szCs w:val="20"/>
              </w:rPr>
              <w:t>Address Collection template</w:t>
            </w:r>
            <w:r w:rsidR="00174CC3" w:rsidRPr="00457316">
              <w:rPr>
                <w:sz w:val="20"/>
                <w:szCs w:val="20"/>
              </w:rPr>
              <w:t xml:space="preserve"> </w:t>
            </w:r>
            <w:r w:rsidRPr="00457316">
              <w:rPr>
                <w:sz w:val="20"/>
                <w:szCs w:val="20"/>
              </w:rPr>
              <w:t>to schools.</w:t>
            </w:r>
          </w:p>
        </w:tc>
      </w:tr>
      <w:tr w:rsidR="003B7089" w:rsidRPr="00457316" w14:paraId="4746FB0D" w14:textId="77777777" w:rsidTr="00C81A6C">
        <w:tc>
          <w:tcPr>
            <w:tcW w:w="0" w:type="auto"/>
            <w:tcBorders>
              <w:top w:val="nil"/>
              <w:left w:val="nil"/>
              <w:bottom w:val="nil"/>
              <w:right w:val="nil"/>
            </w:tcBorders>
            <w:shd w:val="clear" w:color="auto" w:fill="FFC000"/>
          </w:tcPr>
          <w:p w14:paraId="6167BE02" w14:textId="77777777" w:rsidR="003B7089" w:rsidRPr="00457316" w:rsidRDefault="003B7089" w:rsidP="00193D32">
            <w:pPr>
              <w:keepNext/>
              <w:keepLines/>
              <w:rPr>
                <w:sz w:val="20"/>
                <w:szCs w:val="20"/>
              </w:rPr>
            </w:pPr>
          </w:p>
        </w:tc>
        <w:tc>
          <w:tcPr>
            <w:tcW w:w="2472" w:type="dxa"/>
            <w:tcBorders>
              <w:top w:val="nil"/>
              <w:left w:val="nil"/>
              <w:bottom w:val="nil"/>
              <w:right w:val="nil"/>
            </w:tcBorders>
            <w:shd w:val="clear" w:color="auto" w:fill="FDE9D9" w:themeFill="accent6" w:themeFillTint="33"/>
          </w:tcPr>
          <w:p w14:paraId="63F132B6" w14:textId="77777777" w:rsidR="003B7089" w:rsidRPr="00457316" w:rsidRDefault="003B7089" w:rsidP="00193D32">
            <w:pPr>
              <w:keepNext/>
              <w:keepLines/>
              <w:rPr>
                <w:sz w:val="20"/>
                <w:szCs w:val="20"/>
              </w:rPr>
            </w:pPr>
            <w:r w:rsidRPr="00457316">
              <w:rPr>
                <w:sz w:val="20"/>
                <w:szCs w:val="20"/>
              </w:rPr>
              <w:t>Errors or concerns identified</w:t>
            </w:r>
          </w:p>
        </w:tc>
        <w:tc>
          <w:tcPr>
            <w:tcW w:w="6378" w:type="dxa"/>
            <w:tcBorders>
              <w:top w:val="nil"/>
              <w:left w:val="nil"/>
              <w:bottom w:val="nil"/>
              <w:right w:val="nil"/>
            </w:tcBorders>
            <w:shd w:val="clear" w:color="auto" w:fill="FDE9D9" w:themeFill="accent6" w:themeFillTint="33"/>
          </w:tcPr>
          <w:p w14:paraId="373354BF" w14:textId="7CB0D1BE" w:rsidR="003B7089" w:rsidRPr="00457316" w:rsidRDefault="003B7089" w:rsidP="00193D32">
            <w:pPr>
              <w:keepNext/>
              <w:keepLines/>
              <w:rPr>
                <w:sz w:val="20"/>
                <w:szCs w:val="20"/>
              </w:rPr>
            </w:pPr>
            <w:r w:rsidRPr="00457316">
              <w:rPr>
                <w:rFonts w:cstheme="minorHAnsi"/>
                <w:color w:val="000000" w:themeColor="text1"/>
                <w:sz w:val="20"/>
                <w:szCs w:val="20"/>
              </w:rPr>
              <w:t>Resolve errors and release</w:t>
            </w:r>
            <w:r w:rsidR="00174CC3">
              <w:rPr>
                <w:rFonts w:cstheme="minorHAnsi"/>
                <w:color w:val="000000" w:themeColor="text1"/>
                <w:sz w:val="20"/>
                <w:szCs w:val="20"/>
              </w:rPr>
              <w:t xml:space="preserve"> template</w:t>
            </w:r>
            <w:r w:rsidRPr="00457316">
              <w:rPr>
                <w:rFonts w:cstheme="minorHAnsi"/>
                <w:color w:val="000000" w:themeColor="text1"/>
                <w:sz w:val="20"/>
                <w:szCs w:val="20"/>
              </w:rPr>
              <w:t xml:space="preserve"> to schools (in conjunction with 1.6). Retest systems with new template (quality measure 1.4) if corrections have introduced changes. </w:t>
            </w:r>
          </w:p>
        </w:tc>
      </w:tr>
      <w:tr w:rsidR="00526D81" w:rsidRPr="00457316" w14:paraId="01214266"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25491E6F" w14:textId="7FCAC0C9" w:rsidR="00526D81" w:rsidRPr="00457316" w:rsidRDefault="00526D81" w:rsidP="0017581C">
            <w:pPr>
              <w:rPr>
                <w:sz w:val="20"/>
                <w:szCs w:val="20"/>
              </w:rPr>
            </w:pPr>
            <w:r w:rsidRPr="00457316">
              <w:rPr>
                <w:rFonts w:cstheme="minorHAnsi"/>
                <w:b/>
                <w:color w:val="000000" w:themeColor="text1"/>
                <w:sz w:val="20"/>
                <w:szCs w:val="20"/>
              </w:rPr>
              <w:t>Quality measure 1.6</w:t>
            </w:r>
            <w:r>
              <w:rPr>
                <w:rFonts w:cstheme="minorHAnsi"/>
                <w:b/>
                <w:color w:val="000000" w:themeColor="text1"/>
                <w:sz w:val="20"/>
                <w:szCs w:val="20"/>
              </w:rPr>
              <w:t xml:space="preserve">: </w:t>
            </w:r>
            <w:r w:rsidRPr="00457316">
              <w:rPr>
                <w:rFonts w:cstheme="minorHAnsi"/>
                <w:color w:val="000000" w:themeColor="text1"/>
                <w:sz w:val="20"/>
                <w:szCs w:val="20"/>
              </w:rPr>
              <w:t xml:space="preserve">Preparation. </w:t>
            </w:r>
            <w:r w:rsidRPr="00457316">
              <w:rPr>
                <w:sz w:val="20"/>
                <w:szCs w:val="20"/>
              </w:rPr>
              <w:t xml:space="preserve">Manual checks of </w:t>
            </w:r>
            <w:r w:rsidRPr="00457316">
              <w:rPr>
                <w:rFonts w:cstheme="minorHAnsi"/>
                <w:color w:val="000000" w:themeColor="text1"/>
                <w:sz w:val="20"/>
                <w:szCs w:val="20"/>
              </w:rPr>
              <w:t xml:space="preserve">explanatory material (i.e. metadata, explanation of changes) provided with Address Collection request. Check that explanatory material addresses all issues raised in previous cycle’s evaluation report; incorporates any Address Collection template changes; and can be understood by anyone completing the Address Collection for the first time. Undertaken by </w:t>
            </w:r>
            <w:r w:rsidR="00CE7964">
              <w:rPr>
                <w:rFonts w:cstheme="minorHAnsi"/>
                <w:color w:val="000000" w:themeColor="text1"/>
                <w:sz w:val="20"/>
                <w:szCs w:val="20"/>
              </w:rPr>
              <w:t>DESE</w:t>
            </w:r>
            <w:r>
              <w:rPr>
                <w:rFonts w:cstheme="minorHAnsi"/>
                <w:color w:val="000000" w:themeColor="text1"/>
                <w:sz w:val="20"/>
                <w:szCs w:val="20"/>
              </w:rPr>
              <w:t>.</w:t>
            </w:r>
          </w:p>
        </w:tc>
      </w:tr>
      <w:tr w:rsidR="003B7089" w:rsidRPr="00457316" w14:paraId="4CAD307D" w14:textId="77777777" w:rsidTr="00C81A6C">
        <w:tc>
          <w:tcPr>
            <w:tcW w:w="0" w:type="auto"/>
            <w:tcBorders>
              <w:top w:val="single" w:sz="4" w:space="0" w:color="000000" w:themeColor="text1"/>
              <w:left w:val="nil"/>
              <w:bottom w:val="nil"/>
              <w:right w:val="nil"/>
            </w:tcBorders>
            <w:shd w:val="clear" w:color="auto" w:fill="auto"/>
          </w:tcPr>
          <w:p w14:paraId="73FCEDC3"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493A4036"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5ABE2C0F"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0184D910" w14:textId="77777777" w:rsidTr="00C81A6C">
        <w:tc>
          <w:tcPr>
            <w:tcW w:w="0" w:type="auto"/>
            <w:tcBorders>
              <w:top w:val="nil"/>
              <w:left w:val="nil"/>
              <w:bottom w:val="nil"/>
              <w:right w:val="nil"/>
            </w:tcBorders>
            <w:shd w:val="clear" w:color="auto" w:fill="00B050"/>
          </w:tcPr>
          <w:p w14:paraId="2B29FA9C"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04800C4A" w14:textId="77777777" w:rsidR="003B7089" w:rsidRPr="00457316" w:rsidRDefault="003B7089" w:rsidP="0017581C">
            <w:pPr>
              <w:rPr>
                <w:sz w:val="20"/>
                <w:szCs w:val="20"/>
              </w:rPr>
            </w:pPr>
            <w:r w:rsidRPr="00457316">
              <w:rPr>
                <w:sz w:val="20"/>
                <w:szCs w:val="20"/>
              </w:rPr>
              <w:t>All checks are passed</w:t>
            </w:r>
          </w:p>
        </w:tc>
        <w:tc>
          <w:tcPr>
            <w:tcW w:w="6378" w:type="dxa"/>
            <w:tcBorders>
              <w:top w:val="nil"/>
              <w:left w:val="nil"/>
              <w:bottom w:val="nil"/>
              <w:right w:val="nil"/>
            </w:tcBorders>
            <w:shd w:val="clear" w:color="auto" w:fill="EAF1DD" w:themeFill="accent3" w:themeFillTint="33"/>
          </w:tcPr>
          <w:p w14:paraId="3F642FA6" w14:textId="4B642802" w:rsidR="003B7089" w:rsidRPr="00457316" w:rsidRDefault="003B7089" w:rsidP="00174CC3">
            <w:pPr>
              <w:rPr>
                <w:sz w:val="20"/>
                <w:szCs w:val="20"/>
              </w:rPr>
            </w:pPr>
            <w:r w:rsidRPr="00457316">
              <w:rPr>
                <w:sz w:val="20"/>
                <w:szCs w:val="20"/>
              </w:rPr>
              <w:t xml:space="preserve">(In conjunction with 1.5) release </w:t>
            </w:r>
            <w:r w:rsidR="00174CC3">
              <w:rPr>
                <w:sz w:val="20"/>
                <w:szCs w:val="20"/>
              </w:rPr>
              <w:t>explanatory material</w:t>
            </w:r>
            <w:r w:rsidR="00174CC3" w:rsidRPr="00457316">
              <w:rPr>
                <w:sz w:val="20"/>
                <w:szCs w:val="20"/>
              </w:rPr>
              <w:t xml:space="preserve"> </w:t>
            </w:r>
            <w:r w:rsidRPr="00457316">
              <w:rPr>
                <w:sz w:val="20"/>
                <w:szCs w:val="20"/>
              </w:rPr>
              <w:t>to schools.</w:t>
            </w:r>
          </w:p>
        </w:tc>
      </w:tr>
      <w:tr w:rsidR="003B7089" w:rsidRPr="00457316" w14:paraId="1B073CCA" w14:textId="77777777" w:rsidTr="00C81A6C">
        <w:tc>
          <w:tcPr>
            <w:tcW w:w="0" w:type="auto"/>
            <w:tcBorders>
              <w:top w:val="nil"/>
              <w:left w:val="nil"/>
              <w:bottom w:val="nil"/>
              <w:right w:val="nil"/>
            </w:tcBorders>
            <w:shd w:val="clear" w:color="auto" w:fill="FFC000"/>
          </w:tcPr>
          <w:p w14:paraId="6087E18C"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DE9D9" w:themeFill="accent6" w:themeFillTint="33"/>
          </w:tcPr>
          <w:p w14:paraId="57E4B48A" w14:textId="77777777" w:rsidR="003B7089" w:rsidRPr="00457316" w:rsidRDefault="003B7089" w:rsidP="0017581C">
            <w:pPr>
              <w:rPr>
                <w:sz w:val="20"/>
                <w:szCs w:val="20"/>
              </w:rPr>
            </w:pPr>
            <w:r w:rsidRPr="00457316">
              <w:rPr>
                <w:sz w:val="20"/>
                <w:szCs w:val="20"/>
              </w:rPr>
              <w:t>Errors or concerns identified</w:t>
            </w:r>
          </w:p>
        </w:tc>
        <w:tc>
          <w:tcPr>
            <w:tcW w:w="6378" w:type="dxa"/>
            <w:tcBorders>
              <w:top w:val="nil"/>
              <w:left w:val="nil"/>
              <w:bottom w:val="nil"/>
              <w:right w:val="nil"/>
            </w:tcBorders>
            <w:shd w:val="clear" w:color="auto" w:fill="FDE9D9" w:themeFill="accent6" w:themeFillTint="33"/>
          </w:tcPr>
          <w:p w14:paraId="7BEF0106" w14:textId="47C935C3" w:rsidR="003B7089" w:rsidRPr="00457316" w:rsidRDefault="003B7089" w:rsidP="0017581C">
            <w:pPr>
              <w:rPr>
                <w:sz w:val="20"/>
                <w:szCs w:val="20"/>
              </w:rPr>
            </w:pPr>
            <w:r w:rsidRPr="00457316">
              <w:rPr>
                <w:rFonts w:cstheme="minorHAnsi"/>
                <w:color w:val="000000" w:themeColor="text1"/>
                <w:sz w:val="20"/>
                <w:szCs w:val="20"/>
              </w:rPr>
              <w:t xml:space="preserve">Resolve errors and release </w:t>
            </w:r>
            <w:r w:rsidR="00174CC3">
              <w:rPr>
                <w:rFonts w:cstheme="minorHAnsi"/>
                <w:color w:val="000000" w:themeColor="text1"/>
                <w:sz w:val="20"/>
                <w:szCs w:val="20"/>
              </w:rPr>
              <w:t xml:space="preserve">explanatory material </w:t>
            </w:r>
            <w:r w:rsidRPr="00457316">
              <w:rPr>
                <w:rFonts w:cstheme="minorHAnsi"/>
                <w:color w:val="000000" w:themeColor="text1"/>
                <w:sz w:val="20"/>
                <w:szCs w:val="20"/>
              </w:rPr>
              <w:t>to schools (in conjunction with 1.5).</w:t>
            </w:r>
          </w:p>
        </w:tc>
      </w:tr>
      <w:tr w:rsidR="00526D81" w:rsidRPr="00457316" w14:paraId="49D3C3E3"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5014D247" w14:textId="770333C0" w:rsidR="00526D81" w:rsidRPr="00C81A6C" w:rsidRDefault="00526D81" w:rsidP="001F1BB2">
            <w:pPr>
              <w:rPr>
                <w:rFonts w:cstheme="minorHAnsi"/>
                <w:color w:val="000000" w:themeColor="text1"/>
                <w:sz w:val="20"/>
                <w:szCs w:val="20"/>
              </w:rPr>
            </w:pPr>
            <w:r w:rsidRPr="00457316">
              <w:rPr>
                <w:rFonts w:cstheme="minorHAnsi"/>
                <w:b/>
                <w:color w:val="000000" w:themeColor="text1"/>
                <w:sz w:val="20"/>
                <w:szCs w:val="20"/>
              </w:rPr>
              <w:t>Quality measure 1.7</w:t>
            </w:r>
            <w:r>
              <w:rPr>
                <w:rFonts w:cstheme="minorHAnsi"/>
                <w:b/>
                <w:color w:val="000000" w:themeColor="text1"/>
                <w:sz w:val="20"/>
                <w:szCs w:val="20"/>
              </w:rPr>
              <w:t xml:space="preserve">: </w:t>
            </w:r>
            <w:r w:rsidRPr="00457316">
              <w:rPr>
                <w:sz w:val="20"/>
                <w:szCs w:val="20"/>
              </w:rPr>
              <w:t>Data receipt. Check student counts for each school are correct</w:t>
            </w:r>
            <w:r w:rsidRPr="00457316">
              <w:rPr>
                <w:rFonts w:cstheme="minorHAnsi"/>
                <w:color w:val="000000" w:themeColor="text1"/>
                <w:sz w:val="20"/>
                <w:szCs w:val="20"/>
              </w:rPr>
              <w:t xml:space="preserve">. Undertaken by </w:t>
            </w:r>
            <w:r w:rsidR="00CE7964">
              <w:rPr>
                <w:rFonts w:cstheme="minorHAnsi"/>
                <w:color w:val="000000" w:themeColor="text1"/>
                <w:sz w:val="20"/>
                <w:szCs w:val="20"/>
              </w:rPr>
              <w:t>DESE</w:t>
            </w:r>
            <w:r>
              <w:rPr>
                <w:rFonts w:cstheme="minorHAnsi"/>
                <w:color w:val="000000" w:themeColor="text1"/>
                <w:sz w:val="20"/>
                <w:szCs w:val="20"/>
              </w:rPr>
              <w:t>.</w:t>
            </w:r>
          </w:p>
        </w:tc>
      </w:tr>
      <w:tr w:rsidR="003B7089" w:rsidRPr="00457316" w14:paraId="45626781" w14:textId="77777777" w:rsidTr="00C81A6C">
        <w:tc>
          <w:tcPr>
            <w:tcW w:w="0" w:type="auto"/>
            <w:tcBorders>
              <w:top w:val="single" w:sz="4" w:space="0" w:color="000000" w:themeColor="text1"/>
              <w:left w:val="nil"/>
              <w:bottom w:val="nil"/>
              <w:right w:val="nil"/>
            </w:tcBorders>
            <w:shd w:val="clear" w:color="auto" w:fill="auto"/>
          </w:tcPr>
          <w:p w14:paraId="5C0EA9FD"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399C3689"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38E507A0"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4FDBFF49" w14:textId="77777777" w:rsidTr="00C81A6C">
        <w:tc>
          <w:tcPr>
            <w:tcW w:w="0" w:type="auto"/>
            <w:tcBorders>
              <w:top w:val="nil"/>
              <w:left w:val="nil"/>
              <w:bottom w:val="nil"/>
              <w:right w:val="nil"/>
            </w:tcBorders>
            <w:shd w:val="clear" w:color="auto" w:fill="00B050"/>
          </w:tcPr>
          <w:p w14:paraId="6B29ACA8"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38D19F58" w14:textId="77777777" w:rsidR="003B7089" w:rsidRPr="00457316" w:rsidRDefault="003B7089" w:rsidP="0017581C">
            <w:pPr>
              <w:rPr>
                <w:sz w:val="20"/>
                <w:szCs w:val="20"/>
              </w:rPr>
            </w:pPr>
            <w:r w:rsidRPr="00457316">
              <w:rPr>
                <w:sz w:val="20"/>
                <w:szCs w:val="20"/>
              </w:rPr>
              <w:t xml:space="preserve">Exact match </w:t>
            </w:r>
            <w:r>
              <w:rPr>
                <w:sz w:val="20"/>
                <w:szCs w:val="20"/>
              </w:rPr>
              <w:t xml:space="preserve">with </w:t>
            </w:r>
            <w:r w:rsidRPr="00457316">
              <w:rPr>
                <w:sz w:val="20"/>
                <w:szCs w:val="20"/>
              </w:rPr>
              <w:t>expected counts</w:t>
            </w:r>
          </w:p>
        </w:tc>
        <w:tc>
          <w:tcPr>
            <w:tcW w:w="6378" w:type="dxa"/>
            <w:tcBorders>
              <w:top w:val="nil"/>
              <w:left w:val="nil"/>
              <w:bottom w:val="nil"/>
              <w:right w:val="nil"/>
            </w:tcBorders>
            <w:shd w:val="clear" w:color="auto" w:fill="EAF1DD" w:themeFill="accent3" w:themeFillTint="33"/>
          </w:tcPr>
          <w:p w14:paraId="5CDAC59D" w14:textId="77777777" w:rsidR="003B7089" w:rsidRPr="00457316" w:rsidRDefault="003B7089" w:rsidP="0017581C">
            <w:pPr>
              <w:rPr>
                <w:sz w:val="20"/>
                <w:szCs w:val="20"/>
              </w:rPr>
            </w:pPr>
            <w:r w:rsidRPr="00457316">
              <w:rPr>
                <w:sz w:val="20"/>
                <w:szCs w:val="20"/>
              </w:rPr>
              <w:t>Proceed.</w:t>
            </w:r>
          </w:p>
        </w:tc>
      </w:tr>
      <w:tr w:rsidR="003B7089" w:rsidRPr="00457316" w14:paraId="7B47901B" w14:textId="77777777" w:rsidTr="00C81A6C">
        <w:tc>
          <w:tcPr>
            <w:tcW w:w="0" w:type="auto"/>
            <w:tcBorders>
              <w:top w:val="nil"/>
              <w:left w:val="nil"/>
              <w:bottom w:val="nil"/>
              <w:right w:val="nil"/>
            </w:tcBorders>
            <w:shd w:val="clear" w:color="auto" w:fill="FF0000"/>
          </w:tcPr>
          <w:p w14:paraId="375C29A2"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2DBDB" w:themeFill="accent2" w:themeFillTint="33"/>
          </w:tcPr>
          <w:p w14:paraId="65B602C4" w14:textId="77777777" w:rsidR="003B7089" w:rsidRPr="00457316" w:rsidRDefault="003B7089" w:rsidP="0017581C">
            <w:pPr>
              <w:rPr>
                <w:sz w:val="20"/>
                <w:szCs w:val="20"/>
              </w:rPr>
            </w:pPr>
            <w:r w:rsidRPr="00457316">
              <w:rPr>
                <w:sz w:val="20"/>
                <w:szCs w:val="20"/>
              </w:rPr>
              <w:t>Any anomalies</w:t>
            </w:r>
          </w:p>
        </w:tc>
        <w:tc>
          <w:tcPr>
            <w:tcW w:w="6378" w:type="dxa"/>
            <w:tcBorders>
              <w:top w:val="nil"/>
              <w:left w:val="nil"/>
              <w:bottom w:val="nil"/>
              <w:right w:val="nil"/>
            </w:tcBorders>
            <w:shd w:val="clear" w:color="auto" w:fill="F2DBDB" w:themeFill="accent2" w:themeFillTint="33"/>
          </w:tcPr>
          <w:p w14:paraId="12950E05" w14:textId="46D76846" w:rsidR="003B7089" w:rsidRPr="00457316" w:rsidRDefault="003B7089" w:rsidP="00C36D30">
            <w:pPr>
              <w:rPr>
                <w:sz w:val="20"/>
                <w:szCs w:val="20"/>
              </w:rPr>
            </w:pPr>
            <w:r w:rsidRPr="00457316">
              <w:rPr>
                <w:sz w:val="20"/>
                <w:szCs w:val="20"/>
              </w:rPr>
              <w:t>Seek clarification and possible resupply from school.</w:t>
            </w:r>
            <w:r>
              <w:rPr>
                <w:sz w:val="20"/>
                <w:szCs w:val="20"/>
              </w:rPr>
              <w:t xml:space="preserve"> If data is resupplied re-do Address Collection data receipt quality measures (commencing at 1.7)</w:t>
            </w:r>
          </w:p>
        </w:tc>
      </w:tr>
      <w:tr w:rsidR="00CB1224" w:rsidRPr="00457316" w14:paraId="7AC9E462"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0A585BE4" w14:textId="267B7CB7" w:rsidR="00CB1224" w:rsidRPr="00457316" w:rsidRDefault="00CB1224" w:rsidP="0017581C">
            <w:pPr>
              <w:keepNext/>
              <w:keepLines/>
              <w:rPr>
                <w:sz w:val="20"/>
                <w:szCs w:val="20"/>
              </w:rPr>
            </w:pPr>
            <w:r w:rsidRPr="00457316">
              <w:rPr>
                <w:rFonts w:cstheme="minorHAnsi"/>
                <w:b/>
                <w:color w:val="000000" w:themeColor="text1"/>
                <w:sz w:val="20"/>
                <w:szCs w:val="20"/>
              </w:rPr>
              <w:t>Quality measure 1.8</w:t>
            </w:r>
            <w:r>
              <w:rPr>
                <w:rFonts w:cstheme="minorHAnsi"/>
                <w:b/>
                <w:color w:val="000000" w:themeColor="text1"/>
                <w:sz w:val="20"/>
                <w:szCs w:val="20"/>
              </w:rPr>
              <w:t xml:space="preserve">: </w:t>
            </w:r>
            <w:r w:rsidRPr="00457316">
              <w:rPr>
                <w:sz w:val="20"/>
                <w:szCs w:val="20"/>
              </w:rPr>
              <w:t xml:space="preserve">Data receipt. Check </w:t>
            </w:r>
            <w:r>
              <w:rPr>
                <w:sz w:val="20"/>
                <w:szCs w:val="20"/>
              </w:rPr>
              <w:t>single parent rates</w:t>
            </w:r>
            <w:r w:rsidRPr="00457316">
              <w:rPr>
                <w:sz w:val="20"/>
                <w:szCs w:val="20"/>
              </w:rPr>
              <w:t xml:space="preserve"> for each school are </w:t>
            </w:r>
            <w:r>
              <w:rPr>
                <w:sz w:val="20"/>
                <w:szCs w:val="20"/>
              </w:rPr>
              <w:t>consistent over time, where the single parent rate is calculated at the student level</w:t>
            </w:r>
            <w:r w:rsidRPr="00457316">
              <w:rPr>
                <w:rFonts w:cstheme="minorHAnsi"/>
                <w:color w:val="000000" w:themeColor="text1"/>
                <w:sz w:val="20"/>
                <w:szCs w:val="20"/>
              </w:rPr>
              <w:t xml:space="preserve">. Undertaken by </w:t>
            </w:r>
            <w:r w:rsidR="00CE7964">
              <w:rPr>
                <w:rFonts w:cstheme="minorHAnsi"/>
                <w:color w:val="000000" w:themeColor="text1"/>
                <w:sz w:val="20"/>
                <w:szCs w:val="20"/>
              </w:rPr>
              <w:t>DESE</w:t>
            </w:r>
            <w:r>
              <w:rPr>
                <w:rFonts w:cstheme="minorHAnsi"/>
                <w:color w:val="000000" w:themeColor="text1"/>
                <w:sz w:val="20"/>
                <w:szCs w:val="20"/>
              </w:rPr>
              <w:t>.</w:t>
            </w:r>
          </w:p>
        </w:tc>
      </w:tr>
      <w:tr w:rsidR="003B7089" w:rsidRPr="00457316" w14:paraId="17EBBA5C" w14:textId="77777777" w:rsidTr="00C81A6C">
        <w:tc>
          <w:tcPr>
            <w:tcW w:w="0" w:type="auto"/>
            <w:tcBorders>
              <w:top w:val="single" w:sz="4" w:space="0" w:color="000000" w:themeColor="text1"/>
              <w:left w:val="nil"/>
              <w:bottom w:val="nil"/>
              <w:right w:val="nil"/>
            </w:tcBorders>
            <w:shd w:val="clear" w:color="auto" w:fill="auto"/>
          </w:tcPr>
          <w:p w14:paraId="2E4B8A66"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23093C34" w14:textId="77777777" w:rsidR="003B7089" w:rsidRPr="00457316" w:rsidRDefault="003B7089" w:rsidP="0017581C">
            <w:pPr>
              <w:keepNext/>
              <w:keepLines/>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345765DE" w14:textId="77777777" w:rsidR="003B7089" w:rsidRPr="00457316" w:rsidRDefault="003B7089" w:rsidP="0017581C">
            <w:pPr>
              <w:keepNext/>
              <w:keepLines/>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2146C0D8" w14:textId="77777777" w:rsidTr="00C81A6C">
        <w:tc>
          <w:tcPr>
            <w:tcW w:w="0" w:type="auto"/>
            <w:tcBorders>
              <w:top w:val="nil"/>
              <w:left w:val="nil"/>
              <w:bottom w:val="nil"/>
              <w:right w:val="nil"/>
            </w:tcBorders>
            <w:shd w:val="clear" w:color="auto" w:fill="00B050"/>
          </w:tcPr>
          <w:p w14:paraId="4959248D"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7BDC19D9" w14:textId="67C05195" w:rsidR="003B7089" w:rsidRPr="00457316" w:rsidRDefault="003B7089" w:rsidP="00C36D30">
            <w:pPr>
              <w:keepNext/>
              <w:keepLines/>
              <w:rPr>
                <w:sz w:val="20"/>
                <w:szCs w:val="20"/>
              </w:rPr>
            </w:pPr>
            <w:r w:rsidRPr="00457316">
              <w:rPr>
                <w:sz w:val="20"/>
                <w:szCs w:val="20"/>
              </w:rPr>
              <w:t>S</w:t>
            </w:r>
            <w:r w:rsidR="00C36D30">
              <w:rPr>
                <w:sz w:val="20"/>
                <w:szCs w:val="20"/>
              </w:rPr>
              <w:t>chool s</w:t>
            </w:r>
            <w:r w:rsidRPr="00457316">
              <w:rPr>
                <w:sz w:val="20"/>
                <w:szCs w:val="20"/>
              </w:rPr>
              <w:t xml:space="preserve">ingle parent rate </w:t>
            </w:r>
            <w:r>
              <w:rPr>
                <w:sz w:val="20"/>
                <w:szCs w:val="20"/>
              </w:rPr>
              <w:t xml:space="preserve">+/- &lt;3 percentage points of </w:t>
            </w:r>
            <w:r w:rsidRPr="00457316">
              <w:rPr>
                <w:sz w:val="20"/>
                <w:szCs w:val="20"/>
              </w:rPr>
              <w:t>previous year’s rate</w:t>
            </w:r>
          </w:p>
        </w:tc>
        <w:tc>
          <w:tcPr>
            <w:tcW w:w="6378" w:type="dxa"/>
            <w:tcBorders>
              <w:top w:val="nil"/>
              <w:left w:val="nil"/>
              <w:bottom w:val="nil"/>
              <w:right w:val="nil"/>
            </w:tcBorders>
            <w:shd w:val="clear" w:color="auto" w:fill="EAF1DD" w:themeFill="accent3" w:themeFillTint="33"/>
          </w:tcPr>
          <w:p w14:paraId="45D897DD" w14:textId="77777777" w:rsidR="003B7089" w:rsidRPr="00457316" w:rsidRDefault="003B7089" w:rsidP="0017581C">
            <w:pPr>
              <w:keepNext/>
              <w:keepLines/>
              <w:rPr>
                <w:sz w:val="20"/>
                <w:szCs w:val="20"/>
              </w:rPr>
            </w:pPr>
            <w:r w:rsidRPr="00457316">
              <w:rPr>
                <w:sz w:val="20"/>
                <w:szCs w:val="20"/>
              </w:rPr>
              <w:t>Proceed.</w:t>
            </w:r>
          </w:p>
        </w:tc>
      </w:tr>
      <w:tr w:rsidR="003B7089" w:rsidRPr="00457316" w14:paraId="6CCB45C9" w14:textId="77777777" w:rsidTr="00C81A6C">
        <w:tc>
          <w:tcPr>
            <w:tcW w:w="0" w:type="auto"/>
            <w:tcBorders>
              <w:top w:val="nil"/>
              <w:left w:val="nil"/>
              <w:bottom w:val="nil"/>
              <w:right w:val="nil"/>
            </w:tcBorders>
            <w:shd w:val="clear" w:color="auto" w:fill="FFC000"/>
          </w:tcPr>
          <w:p w14:paraId="3260E3DA"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DE9D9" w:themeFill="accent6" w:themeFillTint="33"/>
          </w:tcPr>
          <w:p w14:paraId="4A1203AD" w14:textId="16E42EE2" w:rsidR="003B7089" w:rsidRPr="00457316" w:rsidRDefault="00C36D30" w:rsidP="00C36D30">
            <w:pPr>
              <w:keepNext/>
              <w:keepLines/>
              <w:rPr>
                <w:sz w:val="20"/>
                <w:szCs w:val="20"/>
              </w:rPr>
            </w:pPr>
            <w:r>
              <w:rPr>
                <w:sz w:val="20"/>
                <w:szCs w:val="20"/>
              </w:rPr>
              <w:t>School s</w:t>
            </w:r>
            <w:r w:rsidR="003B7089" w:rsidRPr="00457316">
              <w:rPr>
                <w:sz w:val="20"/>
                <w:szCs w:val="20"/>
              </w:rPr>
              <w:t xml:space="preserve">ingle parent rate </w:t>
            </w:r>
            <w:r w:rsidR="003B7089">
              <w:rPr>
                <w:sz w:val="20"/>
                <w:szCs w:val="20"/>
              </w:rPr>
              <w:t xml:space="preserve">+/- 3-10 percentage points of </w:t>
            </w:r>
            <w:r w:rsidR="003B7089" w:rsidRPr="00457316">
              <w:rPr>
                <w:sz w:val="20"/>
                <w:szCs w:val="20"/>
              </w:rPr>
              <w:t>previous year’s rate</w:t>
            </w:r>
            <w:r w:rsidR="003B7089">
              <w:rPr>
                <w:sz w:val="20"/>
                <w:szCs w:val="20"/>
              </w:rPr>
              <w:t xml:space="preserve"> </w:t>
            </w:r>
          </w:p>
        </w:tc>
        <w:tc>
          <w:tcPr>
            <w:tcW w:w="6378" w:type="dxa"/>
            <w:tcBorders>
              <w:top w:val="nil"/>
              <w:left w:val="nil"/>
              <w:bottom w:val="nil"/>
              <w:right w:val="nil"/>
            </w:tcBorders>
            <w:shd w:val="clear" w:color="auto" w:fill="FDE9D9" w:themeFill="accent6" w:themeFillTint="33"/>
          </w:tcPr>
          <w:p w14:paraId="3023E9C0" w14:textId="7F63546C" w:rsidR="003B7089" w:rsidRPr="00457316" w:rsidRDefault="003B7089" w:rsidP="00043B9D">
            <w:pPr>
              <w:keepNext/>
              <w:keepLines/>
              <w:rPr>
                <w:sz w:val="20"/>
                <w:szCs w:val="20"/>
              </w:rPr>
            </w:pPr>
            <w:r>
              <w:rPr>
                <w:sz w:val="20"/>
                <w:szCs w:val="20"/>
              </w:rPr>
              <w:t>Proceed and flag school for review in subsequent year to assess if an unusual pattern is developing that requires follow-up with the school. If pattern appears unusual based on four years of data, take the action described for the +/- &gt;10 percentage points scenario (below).</w:t>
            </w:r>
          </w:p>
        </w:tc>
      </w:tr>
      <w:tr w:rsidR="003B7089" w:rsidRPr="00457316" w14:paraId="07DA58AA" w14:textId="77777777" w:rsidTr="00C81A6C">
        <w:tc>
          <w:tcPr>
            <w:tcW w:w="0" w:type="auto"/>
            <w:tcBorders>
              <w:top w:val="nil"/>
              <w:left w:val="nil"/>
              <w:bottom w:val="nil"/>
              <w:right w:val="nil"/>
            </w:tcBorders>
            <w:shd w:val="clear" w:color="auto" w:fill="FF0000"/>
          </w:tcPr>
          <w:p w14:paraId="4D412475"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2DBDB" w:themeFill="accent2" w:themeFillTint="33"/>
          </w:tcPr>
          <w:p w14:paraId="572080D5" w14:textId="7033E166" w:rsidR="003B7089" w:rsidRPr="00457316" w:rsidRDefault="003B7089" w:rsidP="00C36D30">
            <w:pPr>
              <w:rPr>
                <w:sz w:val="20"/>
                <w:szCs w:val="20"/>
              </w:rPr>
            </w:pPr>
            <w:r w:rsidRPr="00457316">
              <w:rPr>
                <w:sz w:val="20"/>
                <w:szCs w:val="20"/>
              </w:rPr>
              <w:t>S</w:t>
            </w:r>
            <w:r w:rsidR="00C36D30">
              <w:rPr>
                <w:sz w:val="20"/>
                <w:szCs w:val="20"/>
              </w:rPr>
              <w:t>chool s</w:t>
            </w:r>
            <w:r w:rsidRPr="00457316">
              <w:rPr>
                <w:sz w:val="20"/>
                <w:szCs w:val="20"/>
              </w:rPr>
              <w:t xml:space="preserve">ingle parent rate </w:t>
            </w:r>
            <w:r>
              <w:rPr>
                <w:sz w:val="20"/>
                <w:szCs w:val="20"/>
              </w:rPr>
              <w:t xml:space="preserve">+/- &gt;10 percentage points of </w:t>
            </w:r>
            <w:r w:rsidRPr="00457316">
              <w:rPr>
                <w:sz w:val="20"/>
                <w:szCs w:val="20"/>
              </w:rPr>
              <w:t>previous year’s rate</w:t>
            </w:r>
            <w:r w:rsidR="00C36D30">
              <w:rPr>
                <w:sz w:val="20"/>
                <w:szCs w:val="20"/>
              </w:rPr>
              <w:t xml:space="preserve"> </w:t>
            </w:r>
          </w:p>
        </w:tc>
        <w:tc>
          <w:tcPr>
            <w:tcW w:w="6378" w:type="dxa"/>
            <w:tcBorders>
              <w:top w:val="nil"/>
              <w:left w:val="nil"/>
              <w:bottom w:val="nil"/>
              <w:right w:val="nil"/>
            </w:tcBorders>
            <w:shd w:val="clear" w:color="auto" w:fill="F2DBDB" w:themeFill="accent2" w:themeFillTint="33"/>
          </w:tcPr>
          <w:p w14:paraId="14FB4D8A" w14:textId="3263F585" w:rsidR="003B7089" w:rsidRPr="00457316" w:rsidRDefault="003B7089" w:rsidP="00674121">
            <w:pPr>
              <w:rPr>
                <w:sz w:val="20"/>
                <w:szCs w:val="20"/>
              </w:rPr>
            </w:pPr>
            <w:r>
              <w:rPr>
                <w:sz w:val="20"/>
                <w:szCs w:val="20"/>
              </w:rPr>
              <w:t>Follow up with school to determine if the changing rate of single parents seems to reflect the school community. If not, work with school to rectify data. If data is resupplied re-do Address Collection data receipt quality measures (commencing at 1.7). Proceed when complete.</w:t>
            </w:r>
          </w:p>
        </w:tc>
      </w:tr>
      <w:tr w:rsidR="00CB1224" w:rsidRPr="00457316" w14:paraId="3D0EBB60"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28681C34" w14:textId="76FF1957" w:rsidR="00CB1224" w:rsidRPr="00457316" w:rsidRDefault="00CB1224" w:rsidP="0017581C">
            <w:pPr>
              <w:rPr>
                <w:sz w:val="20"/>
                <w:szCs w:val="20"/>
              </w:rPr>
            </w:pPr>
            <w:r w:rsidRPr="00457316">
              <w:rPr>
                <w:rFonts w:cstheme="minorHAnsi"/>
                <w:b/>
                <w:color w:val="000000" w:themeColor="text1"/>
                <w:sz w:val="20"/>
                <w:szCs w:val="20"/>
              </w:rPr>
              <w:t>Quality measure 1.</w:t>
            </w:r>
            <w:r>
              <w:rPr>
                <w:rFonts w:cstheme="minorHAnsi"/>
                <w:b/>
                <w:color w:val="000000" w:themeColor="text1"/>
                <w:sz w:val="20"/>
                <w:szCs w:val="20"/>
              </w:rPr>
              <w:t xml:space="preserve">9: </w:t>
            </w:r>
            <w:r w:rsidRPr="00457316">
              <w:rPr>
                <w:sz w:val="20"/>
                <w:szCs w:val="20"/>
              </w:rPr>
              <w:t xml:space="preserve">Data receipt. </w:t>
            </w:r>
            <w:r>
              <w:rPr>
                <w:sz w:val="20"/>
                <w:szCs w:val="20"/>
              </w:rPr>
              <w:t>Compare</w:t>
            </w:r>
            <w:r w:rsidRPr="00457316">
              <w:rPr>
                <w:sz w:val="20"/>
                <w:szCs w:val="20"/>
              </w:rPr>
              <w:t xml:space="preserve"> </w:t>
            </w:r>
            <w:r>
              <w:rPr>
                <w:sz w:val="20"/>
                <w:szCs w:val="20"/>
              </w:rPr>
              <w:t>single parent rates</w:t>
            </w:r>
            <w:r w:rsidRPr="00457316">
              <w:rPr>
                <w:sz w:val="20"/>
                <w:szCs w:val="20"/>
              </w:rPr>
              <w:t xml:space="preserve"> for each school </w:t>
            </w:r>
            <w:r>
              <w:rPr>
                <w:sz w:val="20"/>
                <w:szCs w:val="20"/>
              </w:rPr>
              <w:t>with aggregate results for all schools and in the wider community, where the single parent rate is calculated at the family level</w:t>
            </w:r>
            <w:r w:rsidRPr="00457316">
              <w:rPr>
                <w:rFonts w:cstheme="minorHAnsi"/>
                <w:color w:val="000000" w:themeColor="text1"/>
                <w:sz w:val="20"/>
                <w:szCs w:val="20"/>
              </w:rPr>
              <w:t xml:space="preserve">. Undertaken by </w:t>
            </w:r>
            <w:r w:rsidR="00CE7964">
              <w:rPr>
                <w:rFonts w:cstheme="minorHAnsi"/>
                <w:color w:val="000000" w:themeColor="text1"/>
                <w:sz w:val="20"/>
                <w:szCs w:val="20"/>
              </w:rPr>
              <w:t>DESE</w:t>
            </w:r>
            <w:r>
              <w:rPr>
                <w:rFonts w:cstheme="minorHAnsi"/>
                <w:color w:val="000000" w:themeColor="text1"/>
                <w:sz w:val="20"/>
                <w:szCs w:val="20"/>
              </w:rPr>
              <w:t>.</w:t>
            </w:r>
          </w:p>
        </w:tc>
      </w:tr>
      <w:tr w:rsidR="003B7089" w:rsidRPr="00457316" w14:paraId="0B383035" w14:textId="77777777" w:rsidTr="00C81A6C">
        <w:tc>
          <w:tcPr>
            <w:tcW w:w="0" w:type="auto"/>
            <w:tcBorders>
              <w:top w:val="single" w:sz="4" w:space="0" w:color="000000" w:themeColor="text1"/>
              <w:left w:val="nil"/>
              <w:bottom w:val="nil"/>
              <w:right w:val="nil"/>
            </w:tcBorders>
            <w:shd w:val="clear" w:color="auto" w:fill="auto"/>
          </w:tcPr>
          <w:p w14:paraId="79372C76"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54B19BDC"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3CB51D77"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6B10FDA5" w14:textId="77777777" w:rsidTr="00C81A6C">
        <w:tc>
          <w:tcPr>
            <w:tcW w:w="0" w:type="auto"/>
            <w:tcBorders>
              <w:top w:val="nil"/>
              <w:left w:val="nil"/>
              <w:bottom w:val="nil"/>
              <w:right w:val="nil"/>
            </w:tcBorders>
            <w:shd w:val="clear" w:color="auto" w:fill="00B050"/>
          </w:tcPr>
          <w:p w14:paraId="059E09CB"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1AEA6E7D" w14:textId="1731098C" w:rsidR="003B7089" w:rsidRPr="00457316" w:rsidRDefault="00C36D30" w:rsidP="00C36D30">
            <w:pPr>
              <w:rPr>
                <w:sz w:val="20"/>
                <w:szCs w:val="20"/>
              </w:rPr>
            </w:pPr>
            <w:r>
              <w:rPr>
                <w:sz w:val="20"/>
                <w:szCs w:val="20"/>
              </w:rPr>
              <w:t>School</w:t>
            </w:r>
            <w:r w:rsidR="003B7089">
              <w:rPr>
                <w:sz w:val="20"/>
                <w:szCs w:val="20"/>
              </w:rPr>
              <w:t xml:space="preserve"> s</w:t>
            </w:r>
            <w:r w:rsidR="003B7089" w:rsidRPr="00457316">
              <w:rPr>
                <w:sz w:val="20"/>
                <w:szCs w:val="20"/>
              </w:rPr>
              <w:t xml:space="preserve">ingle parent rate </w:t>
            </w:r>
            <w:r>
              <w:rPr>
                <w:sz w:val="20"/>
                <w:szCs w:val="20"/>
              </w:rPr>
              <w:t>&lt;</w:t>
            </w:r>
            <w:r w:rsidR="003B7089">
              <w:rPr>
                <w:sz w:val="20"/>
                <w:szCs w:val="20"/>
              </w:rPr>
              <w:t xml:space="preserve"> 12%</w:t>
            </w:r>
          </w:p>
        </w:tc>
        <w:tc>
          <w:tcPr>
            <w:tcW w:w="6378" w:type="dxa"/>
            <w:tcBorders>
              <w:top w:val="nil"/>
              <w:left w:val="nil"/>
              <w:bottom w:val="nil"/>
              <w:right w:val="nil"/>
            </w:tcBorders>
            <w:shd w:val="clear" w:color="auto" w:fill="EAF1DD" w:themeFill="accent3" w:themeFillTint="33"/>
          </w:tcPr>
          <w:p w14:paraId="2E9D7EAA" w14:textId="471F99FA" w:rsidR="003B7089" w:rsidRPr="00457316" w:rsidRDefault="003B7089" w:rsidP="00174CC3">
            <w:pPr>
              <w:rPr>
                <w:sz w:val="20"/>
                <w:szCs w:val="20"/>
              </w:rPr>
            </w:pPr>
            <w:r w:rsidRPr="00457316">
              <w:rPr>
                <w:sz w:val="20"/>
                <w:szCs w:val="20"/>
              </w:rPr>
              <w:t>Proceed.</w:t>
            </w:r>
            <w:r>
              <w:rPr>
                <w:sz w:val="20"/>
                <w:szCs w:val="20"/>
              </w:rPr>
              <w:t xml:space="preserve"> </w:t>
            </w:r>
          </w:p>
        </w:tc>
      </w:tr>
      <w:tr w:rsidR="003B7089" w:rsidRPr="00457316" w14:paraId="5047D7C0" w14:textId="77777777" w:rsidTr="00C81A6C">
        <w:tc>
          <w:tcPr>
            <w:tcW w:w="0" w:type="auto"/>
            <w:tcBorders>
              <w:top w:val="nil"/>
              <w:left w:val="nil"/>
              <w:bottom w:val="nil"/>
              <w:right w:val="nil"/>
            </w:tcBorders>
            <w:shd w:val="clear" w:color="auto" w:fill="FFC000"/>
          </w:tcPr>
          <w:p w14:paraId="05DFA47F"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DE9D9" w:themeFill="accent6" w:themeFillTint="33"/>
          </w:tcPr>
          <w:p w14:paraId="6FB651DC" w14:textId="72CAE130" w:rsidR="003B7089" w:rsidRPr="00457316" w:rsidRDefault="00C36D30" w:rsidP="0017581C">
            <w:pPr>
              <w:rPr>
                <w:sz w:val="20"/>
                <w:szCs w:val="20"/>
              </w:rPr>
            </w:pPr>
            <w:r>
              <w:rPr>
                <w:sz w:val="20"/>
                <w:szCs w:val="20"/>
              </w:rPr>
              <w:t>School</w:t>
            </w:r>
            <w:r w:rsidR="003B7089">
              <w:rPr>
                <w:sz w:val="20"/>
                <w:szCs w:val="20"/>
              </w:rPr>
              <w:t xml:space="preserve"> s</w:t>
            </w:r>
            <w:r w:rsidR="003B7089" w:rsidRPr="00457316">
              <w:rPr>
                <w:sz w:val="20"/>
                <w:szCs w:val="20"/>
              </w:rPr>
              <w:t xml:space="preserve">ingle parent rate </w:t>
            </w:r>
            <w:r w:rsidR="003B7089">
              <w:rPr>
                <w:sz w:val="20"/>
                <w:szCs w:val="20"/>
              </w:rPr>
              <w:t>between 12% and 16%</w:t>
            </w:r>
          </w:p>
        </w:tc>
        <w:tc>
          <w:tcPr>
            <w:tcW w:w="6378" w:type="dxa"/>
            <w:tcBorders>
              <w:top w:val="nil"/>
              <w:left w:val="nil"/>
              <w:bottom w:val="nil"/>
              <w:right w:val="nil"/>
            </w:tcBorders>
            <w:shd w:val="clear" w:color="auto" w:fill="FDE9D9" w:themeFill="accent6" w:themeFillTint="33"/>
          </w:tcPr>
          <w:p w14:paraId="406F47D4" w14:textId="49A0B894" w:rsidR="003B7089" w:rsidRDefault="003B7089" w:rsidP="0017581C">
            <w:pPr>
              <w:rPr>
                <w:sz w:val="20"/>
                <w:szCs w:val="20"/>
              </w:rPr>
            </w:pPr>
            <w:r>
              <w:rPr>
                <w:sz w:val="20"/>
                <w:szCs w:val="20"/>
              </w:rPr>
              <w:t xml:space="preserve">Flag school for review in subsequent year to assess if an unusual pattern is developing that requires follow-up with the school. Then proceed. </w:t>
            </w:r>
          </w:p>
          <w:p w14:paraId="082360DE" w14:textId="430CA10B" w:rsidR="003B7089" w:rsidRPr="00457316" w:rsidRDefault="003B7089" w:rsidP="00C36D30">
            <w:pPr>
              <w:rPr>
                <w:sz w:val="20"/>
                <w:szCs w:val="20"/>
              </w:rPr>
            </w:pPr>
            <w:r>
              <w:rPr>
                <w:sz w:val="20"/>
                <w:szCs w:val="20"/>
              </w:rPr>
              <w:t xml:space="preserve">In </w:t>
            </w:r>
            <w:r w:rsidR="00C36D30">
              <w:rPr>
                <w:sz w:val="20"/>
                <w:szCs w:val="20"/>
              </w:rPr>
              <w:t>future</w:t>
            </w:r>
            <w:r>
              <w:rPr>
                <w:sz w:val="20"/>
                <w:szCs w:val="20"/>
              </w:rPr>
              <w:t xml:space="preserve"> years, if pattern appears unusual based on four years of data, take the action described for the &gt;16% scenario (below).</w:t>
            </w:r>
          </w:p>
        </w:tc>
      </w:tr>
      <w:tr w:rsidR="003B7089" w:rsidRPr="00457316" w14:paraId="05CC6BFB" w14:textId="77777777" w:rsidTr="00C81A6C">
        <w:tc>
          <w:tcPr>
            <w:tcW w:w="0" w:type="auto"/>
            <w:tcBorders>
              <w:top w:val="nil"/>
              <w:left w:val="nil"/>
              <w:bottom w:val="nil"/>
              <w:right w:val="nil"/>
            </w:tcBorders>
            <w:shd w:val="clear" w:color="auto" w:fill="FF0000"/>
          </w:tcPr>
          <w:p w14:paraId="6F2CB5F1"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2DBDB" w:themeFill="accent2" w:themeFillTint="33"/>
          </w:tcPr>
          <w:p w14:paraId="214CCC8C" w14:textId="243E436B" w:rsidR="003B7089" w:rsidRPr="00457316" w:rsidRDefault="003B7089" w:rsidP="0017581C">
            <w:pPr>
              <w:rPr>
                <w:sz w:val="20"/>
                <w:szCs w:val="20"/>
              </w:rPr>
            </w:pPr>
            <w:r w:rsidRPr="00457316">
              <w:rPr>
                <w:sz w:val="20"/>
                <w:szCs w:val="20"/>
              </w:rPr>
              <w:t>S</w:t>
            </w:r>
            <w:r w:rsidR="00C36D30">
              <w:rPr>
                <w:sz w:val="20"/>
                <w:szCs w:val="20"/>
              </w:rPr>
              <w:t>chool</w:t>
            </w:r>
            <w:r>
              <w:rPr>
                <w:sz w:val="20"/>
                <w:szCs w:val="20"/>
              </w:rPr>
              <w:t xml:space="preserve"> s</w:t>
            </w:r>
            <w:r w:rsidRPr="00457316">
              <w:rPr>
                <w:sz w:val="20"/>
                <w:szCs w:val="20"/>
              </w:rPr>
              <w:t xml:space="preserve">ingle parent rate </w:t>
            </w:r>
            <w:r>
              <w:rPr>
                <w:sz w:val="20"/>
                <w:szCs w:val="20"/>
              </w:rPr>
              <w:t>&gt;16%</w:t>
            </w:r>
          </w:p>
        </w:tc>
        <w:tc>
          <w:tcPr>
            <w:tcW w:w="6378" w:type="dxa"/>
            <w:tcBorders>
              <w:top w:val="nil"/>
              <w:left w:val="nil"/>
              <w:bottom w:val="nil"/>
              <w:right w:val="nil"/>
            </w:tcBorders>
            <w:shd w:val="clear" w:color="auto" w:fill="F2DBDB" w:themeFill="accent2" w:themeFillTint="33"/>
          </w:tcPr>
          <w:p w14:paraId="1A4FE337" w14:textId="77777777" w:rsidR="003B7089" w:rsidRPr="00457316" w:rsidRDefault="003B7089" w:rsidP="0017581C">
            <w:pPr>
              <w:rPr>
                <w:sz w:val="20"/>
                <w:szCs w:val="20"/>
              </w:rPr>
            </w:pPr>
            <w:r>
              <w:rPr>
                <w:sz w:val="20"/>
                <w:szCs w:val="20"/>
              </w:rPr>
              <w:t>Follow up with school to determine if there is an error or if the data seems to reflect the circumstances of the school community. Work with school to rectify if necessary. If data is resupplied re-do all Address Collection data receipt quality measures (commencing at 1.7). Flag school for follow-up in subsequent year (as described above). Then proceed.</w:t>
            </w:r>
          </w:p>
        </w:tc>
      </w:tr>
      <w:tr w:rsidR="00CB1224" w:rsidRPr="00457316" w14:paraId="5438676A"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43A96299" w14:textId="368B188B" w:rsidR="00CB1224" w:rsidRPr="00457316" w:rsidRDefault="00CB1224" w:rsidP="00193D32">
            <w:pPr>
              <w:keepNext/>
              <w:keepLines/>
              <w:rPr>
                <w:sz w:val="20"/>
                <w:szCs w:val="20"/>
              </w:rPr>
            </w:pPr>
            <w:r w:rsidRPr="00457316">
              <w:rPr>
                <w:rFonts w:cstheme="minorHAnsi"/>
                <w:b/>
                <w:color w:val="000000" w:themeColor="text1"/>
                <w:sz w:val="20"/>
                <w:szCs w:val="20"/>
              </w:rPr>
              <w:lastRenderedPageBreak/>
              <w:t>Quality measure 1.</w:t>
            </w:r>
            <w:r>
              <w:rPr>
                <w:rFonts w:cstheme="minorHAnsi"/>
                <w:b/>
                <w:color w:val="000000" w:themeColor="text1"/>
                <w:sz w:val="20"/>
                <w:szCs w:val="20"/>
              </w:rPr>
              <w:t xml:space="preserve">10: </w:t>
            </w:r>
            <w:r w:rsidRPr="00457316">
              <w:rPr>
                <w:sz w:val="20"/>
                <w:szCs w:val="20"/>
              </w:rPr>
              <w:t xml:space="preserve">Data receipt. </w:t>
            </w:r>
            <w:r>
              <w:rPr>
                <w:sz w:val="20"/>
                <w:szCs w:val="20"/>
              </w:rPr>
              <w:t>Check Address Collection file</w:t>
            </w:r>
            <w:r w:rsidR="00174CC3">
              <w:rPr>
                <w:sz w:val="20"/>
                <w:szCs w:val="20"/>
              </w:rPr>
              <w:t>s from schools</w:t>
            </w:r>
            <w:r>
              <w:rPr>
                <w:sz w:val="20"/>
                <w:szCs w:val="20"/>
              </w:rPr>
              <w:t xml:space="preserve"> for missing linkage variables</w:t>
            </w:r>
            <w:r w:rsidRPr="00457316">
              <w:rPr>
                <w:rFonts w:cstheme="minorHAnsi"/>
                <w:color w:val="000000" w:themeColor="text1"/>
                <w:sz w:val="20"/>
                <w:szCs w:val="20"/>
              </w:rPr>
              <w:t xml:space="preserve">. Undertaken by </w:t>
            </w:r>
            <w:r w:rsidR="00CE7964">
              <w:rPr>
                <w:rFonts w:cstheme="minorHAnsi"/>
                <w:color w:val="000000" w:themeColor="text1"/>
                <w:sz w:val="20"/>
                <w:szCs w:val="20"/>
              </w:rPr>
              <w:t>DESE</w:t>
            </w:r>
            <w:r>
              <w:rPr>
                <w:rFonts w:cstheme="minorHAnsi"/>
                <w:color w:val="000000" w:themeColor="text1"/>
                <w:sz w:val="20"/>
                <w:szCs w:val="20"/>
              </w:rPr>
              <w:t>.</w:t>
            </w:r>
          </w:p>
        </w:tc>
      </w:tr>
      <w:tr w:rsidR="003B7089" w:rsidRPr="00457316" w14:paraId="27519964" w14:textId="77777777" w:rsidTr="00C81A6C">
        <w:tc>
          <w:tcPr>
            <w:tcW w:w="0" w:type="auto"/>
            <w:tcBorders>
              <w:top w:val="single" w:sz="4" w:space="0" w:color="000000" w:themeColor="text1"/>
              <w:left w:val="nil"/>
              <w:bottom w:val="nil"/>
              <w:right w:val="nil"/>
            </w:tcBorders>
            <w:shd w:val="clear" w:color="auto" w:fill="auto"/>
          </w:tcPr>
          <w:p w14:paraId="12E43390" w14:textId="77777777" w:rsidR="003B7089" w:rsidRPr="00457316" w:rsidRDefault="003B7089" w:rsidP="00193D32">
            <w:pPr>
              <w:keepNext/>
              <w:keepLines/>
              <w:rPr>
                <w:sz w:val="20"/>
                <w:szCs w:val="20"/>
              </w:rPr>
            </w:pPr>
          </w:p>
        </w:tc>
        <w:tc>
          <w:tcPr>
            <w:tcW w:w="2472" w:type="dxa"/>
            <w:tcBorders>
              <w:top w:val="single" w:sz="4" w:space="0" w:color="000000" w:themeColor="text1"/>
              <w:left w:val="nil"/>
              <w:bottom w:val="nil"/>
              <w:right w:val="nil"/>
            </w:tcBorders>
            <w:shd w:val="clear" w:color="auto" w:fill="auto"/>
          </w:tcPr>
          <w:p w14:paraId="579ADDEC" w14:textId="77777777" w:rsidR="003B7089" w:rsidRPr="00457316" w:rsidRDefault="003B7089" w:rsidP="00193D32">
            <w:pPr>
              <w:keepNext/>
              <w:keepLines/>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6B4092EE" w14:textId="77777777" w:rsidR="003B7089" w:rsidRPr="00457316" w:rsidRDefault="003B7089" w:rsidP="00193D32">
            <w:pPr>
              <w:keepNext/>
              <w:keepLines/>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0A9354D8" w14:textId="77777777" w:rsidTr="00C81A6C">
        <w:tc>
          <w:tcPr>
            <w:tcW w:w="0" w:type="auto"/>
            <w:tcBorders>
              <w:top w:val="nil"/>
              <w:left w:val="nil"/>
              <w:bottom w:val="nil"/>
              <w:right w:val="nil"/>
            </w:tcBorders>
            <w:shd w:val="clear" w:color="auto" w:fill="00B050"/>
          </w:tcPr>
          <w:p w14:paraId="00765E95" w14:textId="77777777" w:rsidR="003B7089" w:rsidRPr="00457316" w:rsidRDefault="003B7089" w:rsidP="00193D32">
            <w:pPr>
              <w:keepNext/>
              <w:keepLines/>
              <w:rPr>
                <w:sz w:val="20"/>
                <w:szCs w:val="20"/>
              </w:rPr>
            </w:pPr>
          </w:p>
        </w:tc>
        <w:tc>
          <w:tcPr>
            <w:tcW w:w="2472" w:type="dxa"/>
            <w:tcBorders>
              <w:top w:val="nil"/>
              <w:left w:val="nil"/>
              <w:bottom w:val="nil"/>
              <w:right w:val="nil"/>
            </w:tcBorders>
            <w:shd w:val="clear" w:color="auto" w:fill="EAF1DD" w:themeFill="accent3" w:themeFillTint="33"/>
          </w:tcPr>
          <w:p w14:paraId="58173805" w14:textId="77777777" w:rsidR="003B7089" w:rsidRPr="00457316" w:rsidRDefault="003B7089" w:rsidP="00193D32">
            <w:pPr>
              <w:keepNext/>
              <w:keepLines/>
              <w:rPr>
                <w:sz w:val="20"/>
                <w:szCs w:val="20"/>
              </w:rPr>
            </w:pPr>
            <w:r>
              <w:rPr>
                <w:sz w:val="20"/>
                <w:szCs w:val="20"/>
              </w:rPr>
              <w:t>Missingness rate for each linkage variable &lt;2% at the school level</w:t>
            </w:r>
          </w:p>
        </w:tc>
        <w:tc>
          <w:tcPr>
            <w:tcW w:w="6378" w:type="dxa"/>
            <w:tcBorders>
              <w:top w:val="nil"/>
              <w:left w:val="nil"/>
              <w:bottom w:val="nil"/>
              <w:right w:val="nil"/>
            </w:tcBorders>
            <w:shd w:val="clear" w:color="auto" w:fill="EAF1DD" w:themeFill="accent3" w:themeFillTint="33"/>
          </w:tcPr>
          <w:p w14:paraId="0DCCF302" w14:textId="77777777" w:rsidR="003B7089" w:rsidRPr="00457316" w:rsidRDefault="003B7089" w:rsidP="00193D32">
            <w:pPr>
              <w:keepNext/>
              <w:keepLines/>
              <w:rPr>
                <w:sz w:val="20"/>
                <w:szCs w:val="20"/>
              </w:rPr>
            </w:pPr>
            <w:r>
              <w:rPr>
                <w:sz w:val="20"/>
                <w:szCs w:val="20"/>
              </w:rPr>
              <w:t>Rate is similar to previous aggregate Address Collection rate.</w:t>
            </w:r>
            <w:r w:rsidRPr="00457316">
              <w:rPr>
                <w:sz w:val="20"/>
                <w:szCs w:val="20"/>
              </w:rPr>
              <w:t xml:space="preserve"> Proceed.</w:t>
            </w:r>
          </w:p>
        </w:tc>
      </w:tr>
      <w:tr w:rsidR="003B7089" w:rsidRPr="00457316" w14:paraId="37DDCB55" w14:textId="77777777" w:rsidTr="00C81A6C">
        <w:tc>
          <w:tcPr>
            <w:tcW w:w="0" w:type="auto"/>
            <w:tcBorders>
              <w:top w:val="nil"/>
              <w:left w:val="nil"/>
              <w:bottom w:val="nil"/>
              <w:right w:val="nil"/>
            </w:tcBorders>
            <w:shd w:val="clear" w:color="auto" w:fill="FF0000"/>
          </w:tcPr>
          <w:p w14:paraId="620AA11E" w14:textId="77777777" w:rsidR="003B7089" w:rsidRPr="00457316" w:rsidRDefault="003B7089" w:rsidP="00193D32">
            <w:pPr>
              <w:keepNext/>
              <w:keepLines/>
              <w:rPr>
                <w:sz w:val="20"/>
                <w:szCs w:val="20"/>
              </w:rPr>
            </w:pPr>
          </w:p>
        </w:tc>
        <w:tc>
          <w:tcPr>
            <w:tcW w:w="2472" w:type="dxa"/>
            <w:tcBorders>
              <w:top w:val="nil"/>
              <w:left w:val="nil"/>
              <w:bottom w:val="nil"/>
              <w:right w:val="nil"/>
            </w:tcBorders>
            <w:shd w:val="clear" w:color="auto" w:fill="F2DBDB" w:themeFill="accent2" w:themeFillTint="33"/>
          </w:tcPr>
          <w:p w14:paraId="4CD3D86F" w14:textId="353A1471" w:rsidR="003B7089" w:rsidRPr="00457316" w:rsidRDefault="003B7089" w:rsidP="00193D32">
            <w:pPr>
              <w:keepNext/>
              <w:keepLines/>
              <w:rPr>
                <w:sz w:val="20"/>
                <w:szCs w:val="20"/>
              </w:rPr>
            </w:pPr>
            <w:r>
              <w:rPr>
                <w:sz w:val="20"/>
                <w:szCs w:val="20"/>
              </w:rPr>
              <w:t xml:space="preserve">Missingness rate for each linkage variable </w:t>
            </w:r>
            <w:r w:rsidR="002232E1">
              <w:rPr>
                <w:rFonts w:cstheme="minorHAnsi"/>
                <w:sz w:val="20"/>
                <w:szCs w:val="20"/>
              </w:rPr>
              <w:t>≥</w:t>
            </w:r>
            <w:r w:rsidR="002232E1">
              <w:rPr>
                <w:sz w:val="20"/>
                <w:szCs w:val="20"/>
              </w:rPr>
              <w:t>2</w:t>
            </w:r>
            <w:r>
              <w:rPr>
                <w:sz w:val="20"/>
                <w:szCs w:val="20"/>
              </w:rPr>
              <w:t>% at the school level</w:t>
            </w:r>
          </w:p>
        </w:tc>
        <w:tc>
          <w:tcPr>
            <w:tcW w:w="6378" w:type="dxa"/>
            <w:tcBorders>
              <w:top w:val="nil"/>
              <w:left w:val="nil"/>
              <w:bottom w:val="nil"/>
              <w:right w:val="nil"/>
            </w:tcBorders>
            <w:shd w:val="clear" w:color="auto" w:fill="F2DBDB" w:themeFill="accent2" w:themeFillTint="33"/>
          </w:tcPr>
          <w:p w14:paraId="762300AC" w14:textId="102EF2D1" w:rsidR="003B7089" w:rsidRPr="00457316" w:rsidRDefault="003B7089" w:rsidP="00193D32">
            <w:pPr>
              <w:keepNext/>
              <w:keepLines/>
              <w:rPr>
                <w:sz w:val="20"/>
                <w:szCs w:val="20"/>
              </w:rPr>
            </w:pPr>
            <w:r>
              <w:rPr>
                <w:sz w:val="20"/>
                <w:szCs w:val="20"/>
              </w:rPr>
              <w:t xml:space="preserve">Missingness rate is high. Follow up with school. If data is resupplied re-do all Address Collection data receipt quality measures (commencing at 1.7). If missingness rate is still high, </w:t>
            </w:r>
            <w:r w:rsidR="002232E1">
              <w:rPr>
                <w:sz w:val="20"/>
                <w:szCs w:val="20"/>
              </w:rPr>
              <w:t>the impacts will be reviewed at Quality Gate 3.</w:t>
            </w:r>
            <w:r>
              <w:rPr>
                <w:sz w:val="20"/>
                <w:szCs w:val="20"/>
              </w:rPr>
              <w:t xml:space="preserve"> Then proceed.</w:t>
            </w:r>
          </w:p>
        </w:tc>
      </w:tr>
      <w:tr w:rsidR="00CB1224" w:rsidRPr="00457316" w14:paraId="6CDF3F02"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62CCFBA8" w14:textId="35D3D41E" w:rsidR="00CB1224" w:rsidRPr="00457316" w:rsidRDefault="00CB1224" w:rsidP="00B5699C">
            <w:pPr>
              <w:rPr>
                <w:sz w:val="20"/>
                <w:szCs w:val="20"/>
              </w:rPr>
            </w:pPr>
            <w:r w:rsidRPr="00457316">
              <w:rPr>
                <w:rFonts w:cstheme="minorHAnsi"/>
                <w:b/>
                <w:color w:val="000000" w:themeColor="text1"/>
                <w:sz w:val="20"/>
                <w:szCs w:val="20"/>
              </w:rPr>
              <w:t>Quality measure 1.</w:t>
            </w:r>
            <w:r>
              <w:rPr>
                <w:rFonts w:cstheme="minorHAnsi"/>
                <w:b/>
                <w:color w:val="000000" w:themeColor="text1"/>
                <w:sz w:val="20"/>
                <w:szCs w:val="20"/>
              </w:rPr>
              <w:t xml:space="preserve">11: </w:t>
            </w:r>
            <w:r w:rsidRPr="00457316">
              <w:rPr>
                <w:rFonts w:cstheme="minorHAnsi"/>
                <w:color w:val="000000" w:themeColor="text1"/>
                <w:sz w:val="20"/>
                <w:szCs w:val="20"/>
              </w:rPr>
              <w:t>On receipt of Address Collection file, ABS</w:t>
            </w:r>
            <w:r w:rsidR="003904B7">
              <w:rPr>
                <w:rFonts w:cstheme="minorHAnsi"/>
                <w:color w:val="000000" w:themeColor="text1"/>
                <w:sz w:val="20"/>
                <w:szCs w:val="20"/>
              </w:rPr>
              <w:t xml:space="preserve"> </w:t>
            </w:r>
            <w:r w:rsidR="003D2B81">
              <w:rPr>
                <w:rFonts w:cstheme="minorHAnsi"/>
                <w:color w:val="000000" w:themeColor="text1"/>
                <w:sz w:val="20"/>
                <w:szCs w:val="20"/>
              </w:rPr>
              <w:t>staff</w:t>
            </w:r>
            <w:r w:rsidR="003D2B81" w:rsidRPr="00457316">
              <w:rPr>
                <w:rFonts w:cstheme="minorHAnsi"/>
                <w:color w:val="000000" w:themeColor="text1"/>
                <w:sz w:val="20"/>
                <w:szCs w:val="20"/>
              </w:rPr>
              <w:t xml:space="preserve"> </w:t>
            </w:r>
            <w:r w:rsidR="002551FF">
              <w:rPr>
                <w:rFonts w:cstheme="minorHAnsi"/>
                <w:color w:val="000000" w:themeColor="text1"/>
                <w:sz w:val="20"/>
                <w:szCs w:val="20"/>
              </w:rPr>
              <w:t>compare</w:t>
            </w:r>
            <w:r w:rsidR="002551FF" w:rsidRPr="00457316">
              <w:rPr>
                <w:rFonts w:cstheme="minorHAnsi"/>
                <w:color w:val="000000" w:themeColor="text1"/>
                <w:sz w:val="20"/>
                <w:szCs w:val="20"/>
              </w:rPr>
              <w:t xml:space="preserve"> </w:t>
            </w:r>
            <w:r w:rsidRPr="00457316">
              <w:rPr>
                <w:rFonts w:cstheme="minorHAnsi"/>
                <w:color w:val="000000" w:themeColor="text1"/>
                <w:sz w:val="20"/>
                <w:szCs w:val="20"/>
              </w:rPr>
              <w:t>number of schools and enrolment</w:t>
            </w:r>
            <w:r w:rsidR="002551FF">
              <w:rPr>
                <w:rFonts w:cstheme="minorHAnsi"/>
                <w:color w:val="000000" w:themeColor="text1"/>
                <w:sz w:val="20"/>
                <w:szCs w:val="20"/>
              </w:rPr>
              <w:t xml:space="preserve"> totals </w:t>
            </w:r>
            <w:r w:rsidRPr="00457316">
              <w:rPr>
                <w:rFonts w:cstheme="minorHAnsi"/>
                <w:color w:val="000000" w:themeColor="text1"/>
                <w:sz w:val="20"/>
                <w:szCs w:val="20"/>
              </w:rPr>
              <w:t xml:space="preserve">at each school </w:t>
            </w:r>
            <w:r w:rsidR="002551FF">
              <w:rPr>
                <w:rFonts w:cstheme="minorHAnsi"/>
                <w:color w:val="000000" w:themeColor="text1"/>
                <w:sz w:val="20"/>
                <w:szCs w:val="20"/>
              </w:rPr>
              <w:t xml:space="preserve">with previous year’s data </w:t>
            </w:r>
            <w:r w:rsidRPr="00457316">
              <w:rPr>
                <w:rFonts w:cstheme="minorHAnsi"/>
                <w:color w:val="000000" w:themeColor="text1"/>
                <w:sz w:val="20"/>
                <w:szCs w:val="20"/>
              </w:rPr>
              <w:t xml:space="preserve">with </w:t>
            </w:r>
            <w:r w:rsidR="004E0C7C">
              <w:rPr>
                <w:rFonts w:cstheme="minorHAnsi"/>
                <w:color w:val="000000" w:themeColor="text1"/>
                <w:sz w:val="20"/>
                <w:szCs w:val="20"/>
              </w:rPr>
              <w:t>DESE</w:t>
            </w:r>
            <w:r w:rsidRPr="00457316">
              <w:rPr>
                <w:rFonts w:cstheme="minorHAnsi"/>
                <w:color w:val="000000" w:themeColor="text1"/>
                <w:sz w:val="20"/>
                <w:szCs w:val="20"/>
              </w:rPr>
              <w:t xml:space="preserve"> </w:t>
            </w:r>
            <w:r w:rsidR="002551FF">
              <w:rPr>
                <w:rFonts w:cstheme="minorHAnsi"/>
                <w:color w:val="000000" w:themeColor="text1"/>
                <w:sz w:val="20"/>
                <w:szCs w:val="20"/>
              </w:rPr>
              <w:t xml:space="preserve">assistance </w:t>
            </w:r>
            <w:r w:rsidRPr="00457316">
              <w:rPr>
                <w:rFonts w:cstheme="minorHAnsi"/>
                <w:color w:val="000000" w:themeColor="text1"/>
                <w:sz w:val="20"/>
                <w:szCs w:val="20"/>
              </w:rPr>
              <w:t>to confirm that Address Collection file is complete and correct. Undertaken by ABS</w:t>
            </w:r>
            <w:r>
              <w:rPr>
                <w:rFonts w:cstheme="minorHAnsi"/>
                <w:color w:val="000000" w:themeColor="text1"/>
                <w:sz w:val="20"/>
                <w:szCs w:val="20"/>
              </w:rPr>
              <w:t>.</w:t>
            </w:r>
          </w:p>
        </w:tc>
      </w:tr>
      <w:tr w:rsidR="003B7089" w:rsidRPr="00457316" w14:paraId="0D42A5C7" w14:textId="77777777" w:rsidTr="00C81A6C">
        <w:tc>
          <w:tcPr>
            <w:tcW w:w="0" w:type="auto"/>
            <w:tcBorders>
              <w:top w:val="single" w:sz="4" w:space="0" w:color="000000" w:themeColor="text1"/>
              <w:left w:val="nil"/>
              <w:bottom w:val="nil"/>
              <w:right w:val="nil"/>
            </w:tcBorders>
            <w:shd w:val="clear" w:color="auto" w:fill="auto"/>
          </w:tcPr>
          <w:p w14:paraId="4B812DE8"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35CAF2A0"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45CAB9B1"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13AC5103" w14:textId="77777777" w:rsidTr="00C81A6C">
        <w:tc>
          <w:tcPr>
            <w:tcW w:w="0" w:type="auto"/>
            <w:tcBorders>
              <w:top w:val="nil"/>
              <w:left w:val="nil"/>
              <w:bottom w:val="nil"/>
              <w:right w:val="nil"/>
            </w:tcBorders>
            <w:shd w:val="clear" w:color="auto" w:fill="00B050"/>
          </w:tcPr>
          <w:p w14:paraId="50DE7B0A"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5586CA58" w14:textId="74DE578A" w:rsidR="003B7089" w:rsidRDefault="003B7089" w:rsidP="0017581C">
            <w:pPr>
              <w:rPr>
                <w:sz w:val="20"/>
                <w:szCs w:val="20"/>
              </w:rPr>
            </w:pPr>
            <w:r w:rsidRPr="00457316">
              <w:rPr>
                <w:sz w:val="20"/>
                <w:szCs w:val="20"/>
              </w:rPr>
              <w:t>Exact match</w:t>
            </w:r>
            <w:r w:rsidR="002551FF">
              <w:rPr>
                <w:sz w:val="20"/>
                <w:szCs w:val="20"/>
              </w:rPr>
              <w:t xml:space="preserve"> with </w:t>
            </w:r>
            <w:r w:rsidR="00902575">
              <w:rPr>
                <w:sz w:val="20"/>
                <w:szCs w:val="20"/>
              </w:rPr>
              <w:t>DESE</w:t>
            </w:r>
            <w:r w:rsidR="002551FF">
              <w:rPr>
                <w:sz w:val="20"/>
                <w:szCs w:val="20"/>
              </w:rPr>
              <w:t xml:space="preserve"> current year data. </w:t>
            </w:r>
          </w:p>
          <w:p w14:paraId="02230DDF" w14:textId="6AC44958" w:rsidR="002551FF" w:rsidRPr="00457316" w:rsidRDefault="002551FF" w:rsidP="0017581C">
            <w:pPr>
              <w:rPr>
                <w:sz w:val="20"/>
                <w:szCs w:val="20"/>
              </w:rPr>
            </w:pPr>
            <w:r>
              <w:rPr>
                <w:sz w:val="20"/>
                <w:szCs w:val="20"/>
              </w:rPr>
              <w:t>Comparison with previous year is broadly consistent (under 3% difference across total number of enrolments in each state / territory).</w:t>
            </w:r>
          </w:p>
        </w:tc>
        <w:tc>
          <w:tcPr>
            <w:tcW w:w="6378" w:type="dxa"/>
            <w:tcBorders>
              <w:top w:val="nil"/>
              <w:left w:val="nil"/>
              <w:bottom w:val="nil"/>
              <w:right w:val="nil"/>
            </w:tcBorders>
            <w:shd w:val="clear" w:color="auto" w:fill="EAF1DD" w:themeFill="accent3" w:themeFillTint="33"/>
          </w:tcPr>
          <w:p w14:paraId="15D7D252" w14:textId="77777777" w:rsidR="003B7089" w:rsidRPr="00457316" w:rsidRDefault="003B7089" w:rsidP="0017581C">
            <w:pPr>
              <w:rPr>
                <w:sz w:val="20"/>
                <w:szCs w:val="20"/>
              </w:rPr>
            </w:pPr>
            <w:r w:rsidRPr="00457316">
              <w:rPr>
                <w:sz w:val="20"/>
                <w:szCs w:val="20"/>
              </w:rPr>
              <w:t>Proceed.</w:t>
            </w:r>
          </w:p>
        </w:tc>
      </w:tr>
      <w:tr w:rsidR="003B7089" w:rsidRPr="00457316" w14:paraId="15C2F5AA" w14:textId="77777777" w:rsidTr="00C81A6C">
        <w:tc>
          <w:tcPr>
            <w:tcW w:w="0" w:type="auto"/>
            <w:tcBorders>
              <w:top w:val="nil"/>
              <w:left w:val="nil"/>
              <w:bottom w:val="nil"/>
              <w:right w:val="nil"/>
            </w:tcBorders>
            <w:shd w:val="clear" w:color="auto" w:fill="FF0000"/>
          </w:tcPr>
          <w:p w14:paraId="033AFEF4"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F2DBDB" w:themeFill="accent2" w:themeFillTint="33"/>
          </w:tcPr>
          <w:p w14:paraId="09537823" w14:textId="26E4CCD3" w:rsidR="003B7089" w:rsidRPr="00457316" w:rsidRDefault="003B7089" w:rsidP="002551FF">
            <w:pPr>
              <w:rPr>
                <w:sz w:val="20"/>
                <w:szCs w:val="20"/>
              </w:rPr>
            </w:pPr>
            <w:r w:rsidRPr="00457316">
              <w:rPr>
                <w:sz w:val="20"/>
                <w:szCs w:val="20"/>
              </w:rPr>
              <w:t>Any differences</w:t>
            </w:r>
            <w:r w:rsidR="002551FF">
              <w:rPr>
                <w:sz w:val="20"/>
                <w:szCs w:val="20"/>
              </w:rPr>
              <w:t xml:space="preserve"> in current year data, or any &gt;3% difference in total enrolments against previous year in each state/territory</w:t>
            </w:r>
          </w:p>
        </w:tc>
        <w:tc>
          <w:tcPr>
            <w:tcW w:w="6378" w:type="dxa"/>
            <w:tcBorders>
              <w:top w:val="nil"/>
              <w:left w:val="nil"/>
              <w:bottom w:val="nil"/>
              <w:right w:val="nil"/>
            </w:tcBorders>
            <w:shd w:val="clear" w:color="auto" w:fill="F2DBDB" w:themeFill="accent2" w:themeFillTint="33"/>
          </w:tcPr>
          <w:p w14:paraId="6234919C" w14:textId="167E39BB" w:rsidR="003B7089" w:rsidRPr="00457316" w:rsidRDefault="003B7089" w:rsidP="00F52EEE">
            <w:pPr>
              <w:rPr>
                <w:sz w:val="20"/>
                <w:szCs w:val="20"/>
              </w:rPr>
            </w:pPr>
            <w:r>
              <w:rPr>
                <w:sz w:val="20"/>
                <w:szCs w:val="20"/>
              </w:rPr>
              <w:t xml:space="preserve">Check for analytical errors and </w:t>
            </w:r>
            <w:r w:rsidR="002551FF">
              <w:rPr>
                <w:sz w:val="20"/>
                <w:szCs w:val="20"/>
              </w:rPr>
              <w:t xml:space="preserve">work with </w:t>
            </w:r>
            <w:r w:rsidR="00F52EEE">
              <w:rPr>
                <w:sz w:val="20"/>
                <w:szCs w:val="20"/>
              </w:rPr>
              <w:t xml:space="preserve">DESE </w:t>
            </w:r>
            <w:r w:rsidR="002551FF">
              <w:rPr>
                <w:sz w:val="20"/>
                <w:szCs w:val="20"/>
              </w:rPr>
              <w:t xml:space="preserve">to </w:t>
            </w:r>
            <w:r>
              <w:rPr>
                <w:sz w:val="20"/>
                <w:szCs w:val="20"/>
              </w:rPr>
              <w:t>s</w:t>
            </w:r>
            <w:r w:rsidRPr="00457316">
              <w:rPr>
                <w:sz w:val="20"/>
                <w:szCs w:val="20"/>
              </w:rPr>
              <w:t xml:space="preserve">eek re-supply </w:t>
            </w:r>
            <w:r>
              <w:rPr>
                <w:sz w:val="20"/>
                <w:szCs w:val="20"/>
              </w:rPr>
              <w:t>if necessary</w:t>
            </w:r>
            <w:r w:rsidRPr="00457316">
              <w:rPr>
                <w:sz w:val="20"/>
                <w:szCs w:val="20"/>
              </w:rPr>
              <w:t>.</w:t>
            </w:r>
            <w:r>
              <w:rPr>
                <w:sz w:val="20"/>
                <w:szCs w:val="20"/>
              </w:rPr>
              <w:t xml:space="preserve"> If data is resupplied re-do all Address Collection data receipt quality measures (commencing at 1.7). Then proceed.</w:t>
            </w:r>
          </w:p>
        </w:tc>
      </w:tr>
      <w:tr w:rsidR="00CB1224" w:rsidRPr="00457316" w14:paraId="72665DE5" w14:textId="77777777" w:rsidTr="00C81A6C">
        <w:tc>
          <w:tcPr>
            <w:tcW w:w="9072" w:type="dxa"/>
            <w:gridSpan w:val="3"/>
            <w:tcBorders>
              <w:top w:val="single" w:sz="4" w:space="0" w:color="000000" w:themeColor="text1"/>
              <w:left w:val="nil"/>
              <w:bottom w:val="single" w:sz="4" w:space="0" w:color="000000" w:themeColor="text1"/>
              <w:right w:val="nil"/>
            </w:tcBorders>
            <w:shd w:val="clear" w:color="auto" w:fill="auto"/>
          </w:tcPr>
          <w:p w14:paraId="5A16BCD7" w14:textId="74917A32" w:rsidR="00FA3D65" w:rsidRPr="00640B93" w:rsidRDefault="00CB1224" w:rsidP="00453490">
            <w:pPr>
              <w:rPr>
                <w:rFonts w:cstheme="minorHAnsi"/>
                <w:color w:val="000000" w:themeColor="text1"/>
                <w:sz w:val="20"/>
                <w:szCs w:val="20"/>
              </w:rPr>
            </w:pPr>
            <w:r w:rsidRPr="00A50787">
              <w:rPr>
                <w:rFonts w:cstheme="minorHAnsi"/>
                <w:b/>
                <w:color w:val="000000" w:themeColor="text1"/>
                <w:sz w:val="20"/>
                <w:szCs w:val="20"/>
              </w:rPr>
              <w:t xml:space="preserve">Quality measure 1.12: </w:t>
            </w:r>
            <w:r w:rsidR="002232E1" w:rsidRPr="00A50787">
              <w:rPr>
                <w:rFonts w:cstheme="minorHAnsi"/>
                <w:color w:val="000000" w:themeColor="text1"/>
                <w:sz w:val="20"/>
                <w:szCs w:val="20"/>
              </w:rPr>
              <w:t>ABS</w:t>
            </w:r>
            <w:r w:rsidR="002232E1" w:rsidRPr="00640B93">
              <w:rPr>
                <w:rFonts w:cstheme="minorHAnsi"/>
                <w:color w:val="000000" w:themeColor="text1"/>
                <w:sz w:val="20"/>
                <w:szCs w:val="20"/>
              </w:rPr>
              <w:t xml:space="preserve"> staff confront and validate MADIP spine and analytical dat</w:t>
            </w:r>
            <w:r w:rsidR="00FA3D65" w:rsidRPr="00640B93">
              <w:rPr>
                <w:rFonts w:cstheme="minorHAnsi"/>
                <w:color w:val="000000" w:themeColor="text1"/>
                <w:sz w:val="20"/>
                <w:szCs w:val="20"/>
              </w:rPr>
              <w:t>a</w:t>
            </w:r>
            <w:r w:rsidR="002232E1" w:rsidRPr="00640B93">
              <w:rPr>
                <w:rFonts w:cstheme="minorHAnsi"/>
                <w:color w:val="000000" w:themeColor="text1"/>
                <w:sz w:val="20"/>
                <w:szCs w:val="20"/>
              </w:rPr>
              <w:t xml:space="preserve">sets. </w:t>
            </w:r>
            <w:r w:rsidR="00FA3D65" w:rsidRPr="00640B93">
              <w:rPr>
                <w:rFonts w:cstheme="minorHAnsi"/>
                <w:color w:val="000000" w:themeColor="text1"/>
                <w:sz w:val="20"/>
                <w:szCs w:val="20"/>
              </w:rPr>
              <w:t>This includes:</w:t>
            </w:r>
          </w:p>
          <w:p w14:paraId="6252B730" w14:textId="1CD228BF" w:rsidR="00FA3D65" w:rsidRPr="00640B93" w:rsidRDefault="00CB1224" w:rsidP="00640B93">
            <w:pPr>
              <w:pStyle w:val="ListParagraph"/>
              <w:numPr>
                <w:ilvl w:val="0"/>
                <w:numId w:val="28"/>
              </w:numPr>
              <w:spacing w:after="0" w:line="240" w:lineRule="auto"/>
              <w:rPr>
                <w:sz w:val="20"/>
                <w:szCs w:val="20"/>
              </w:rPr>
            </w:pPr>
            <w:r w:rsidRPr="00640B93">
              <w:rPr>
                <w:rFonts w:cstheme="minorHAnsi"/>
                <w:color w:val="000000" w:themeColor="text1"/>
                <w:sz w:val="20"/>
                <w:szCs w:val="20"/>
              </w:rPr>
              <w:t xml:space="preserve">the distribution of records </w:t>
            </w:r>
            <w:r w:rsidR="003904B7" w:rsidRPr="00640B93">
              <w:rPr>
                <w:rFonts w:cstheme="minorHAnsi"/>
                <w:color w:val="000000" w:themeColor="text1"/>
                <w:sz w:val="20"/>
                <w:szCs w:val="20"/>
              </w:rPr>
              <w:t xml:space="preserve">in the MADIP spine </w:t>
            </w:r>
            <w:r w:rsidR="00FA3D65">
              <w:rPr>
                <w:rFonts w:cstheme="minorHAnsi"/>
                <w:color w:val="000000" w:themeColor="text1"/>
                <w:sz w:val="20"/>
                <w:szCs w:val="20"/>
              </w:rPr>
              <w:t xml:space="preserve">and analytical datasets </w:t>
            </w:r>
            <w:r w:rsidRPr="00640B93">
              <w:rPr>
                <w:rFonts w:cstheme="minorHAnsi"/>
                <w:color w:val="000000" w:themeColor="text1"/>
                <w:sz w:val="20"/>
                <w:szCs w:val="20"/>
              </w:rPr>
              <w:t xml:space="preserve">in each state/territory </w:t>
            </w:r>
            <w:r w:rsidR="00FA3D65">
              <w:rPr>
                <w:rFonts w:cstheme="minorHAnsi"/>
                <w:color w:val="000000" w:themeColor="text1"/>
                <w:sz w:val="20"/>
                <w:szCs w:val="20"/>
              </w:rPr>
              <w:t>compared with</w:t>
            </w:r>
            <w:r w:rsidR="00FA3D65" w:rsidRPr="00640B93">
              <w:rPr>
                <w:rFonts w:cstheme="minorHAnsi"/>
                <w:color w:val="000000" w:themeColor="text1"/>
                <w:sz w:val="20"/>
                <w:szCs w:val="20"/>
              </w:rPr>
              <w:t xml:space="preserve"> </w:t>
            </w:r>
            <w:r w:rsidRPr="00640B93">
              <w:rPr>
                <w:rFonts w:cstheme="minorHAnsi"/>
                <w:color w:val="000000" w:themeColor="text1"/>
                <w:sz w:val="20"/>
                <w:szCs w:val="20"/>
              </w:rPr>
              <w:t>expected population ratios</w:t>
            </w:r>
            <w:r w:rsidR="002551FF">
              <w:rPr>
                <w:rFonts w:cstheme="minorHAnsi"/>
                <w:color w:val="000000" w:themeColor="text1"/>
                <w:sz w:val="20"/>
                <w:szCs w:val="20"/>
              </w:rPr>
              <w:t xml:space="preserve"> and numbers</w:t>
            </w:r>
            <w:r w:rsidR="00FA3D65">
              <w:rPr>
                <w:rFonts w:cstheme="minorHAnsi"/>
                <w:color w:val="000000" w:themeColor="text1"/>
                <w:sz w:val="20"/>
                <w:szCs w:val="20"/>
              </w:rPr>
              <w:t>;</w:t>
            </w:r>
          </w:p>
          <w:p w14:paraId="39E012BE" w14:textId="2EEEA637" w:rsidR="00FA3D65" w:rsidRPr="00640B93" w:rsidRDefault="00FA3D65" w:rsidP="00640B93">
            <w:pPr>
              <w:pStyle w:val="ListParagraph"/>
              <w:numPr>
                <w:ilvl w:val="0"/>
                <w:numId w:val="28"/>
              </w:numPr>
              <w:spacing w:after="0" w:line="240" w:lineRule="auto"/>
              <w:rPr>
                <w:sz w:val="20"/>
                <w:szCs w:val="20"/>
              </w:rPr>
            </w:pPr>
            <w:r>
              <w:rPr>
                <w:rFonts w:cstheme="minorHAnsi"/>
                <w:color w:val="000000" w:themeColor="text1"/>
                <w:sz w:val="20"/>
                <w:szCs w:val="20"/>
              </w:rPr>
              <w:t>the number of records with ATI in the MADIP analytical dataset compared with number of earners in published ATO data; and</w:t>
            </w:r>
          </w:p>
          <w:p w14:paraId="61771B53" w14:textId="75D69E7C" w:rsidR="00FA3D65" w:rsidRPr="00640B93" w:rsidRDefault="00FA3D65" w:rsidP="00640B93">
            <w:pPr>
              <w:pStyle w:val="ListParagraph"/>
              <w:numPr>
                <w:ilvl w:val="0"/>
                <w:numId w:val="28"/>
              </w:numPr>
              <w:spacing w:after="0" w:line="240" w:lineRule="auto"/>
              <w:rPr>
                <w:sz w:val="20"/>
                <w:szCs w:val="20"/>
              </w:rPr>
            </w:pPr>
            <w:r>
              <w:rPr>
                <w:rFonts w:cstheme="minorHAnsi"/>
                <w:color w:val="000000" w:themeColor="text1"/>
                <w:sz w:val="20"/>
              </w:rPr>
              <w:t>median and mean income for Australia and state and territories in MADIP analytical dataset compared with published ATO statistics</w:t>
            </w:r>
          </w:p>
          <w:p w14:paraId="76B755E0" w14:textId="51B4F5C8" w:rsidR="00CB1224" w:rsidRPr="00640B93" w:rsidRDefault="00CB1224" w:rsidP="00640B93">
            <w:pPr>
              <w:ind w:left="50"/>
              <w:rPr>
                <w:sz w:val="20"/>
                <w:szCs w:val="20"/>
              </w:rPr>
            </w:pPr>
            <w:r w:rsidRPr="00640B93">
              <w:rPr>
                <w:rFonts w:cstheme="minorHAnsi"/>
                <w:color w:val="000000" w:themeColor="text1"/>
                <w:sz w:val="20"/>
                <w:szCs w:val="20"/>
              </w:rPr>
              <w:t>This checks the file</w:t>
            </w:r>
            <w:r w:rsidR="00FA3D65">
              <w:rPr>
                <w:rFonts w:cstheme="minorHAnsi"/>
                <w:color w:val="000000" w:themeColor="text1"/>
                <w:sz w:val="20"/>
                <w:szCs w:val="20"/>
              </w:rPr>
              <w:t xml:space="preserve">s are </w:t>
            </w:r>
            <w:r w:rsidRPr="00640B93">
              <w:rPr>
                <w:rFonts w:cstheme="minorHAnsi"/>
                <w:color w:val="000000" w:themeColor="text1"/>
                <w:sz w:val="20"/>
                <w:szCs w:val="20"/>
              </w:rPr>
              <w:t>complete. Undertaken by ABS.</w:t>
            </w:r>
          </w:p>
        </w:tc>
      </w:tr>
      <w:tr w:rsidR="003B7089" w:rsidRPr="00457316" w14:paraId="06BBEDC8" w14:textId="77777777" w:rsidTr="00C81A6C">
        <w:tc>
          <w:tcPr>
            <w:tcW w:w="0" w:type="auto"/>
            <w:tcBorders>
              <w:top w:val="single" w:sz="4" w:space="0" w:color="000000" w:themeColor="text1"/>
              <w:left w:val="nil"/>
              <w:bottom w:val="nil"/>
              <w:right w:val="nil"/>
            </w:tcBorders>
            <w:shd w:val="clear" w:color="auto" w:fill="auto"/>
          </w:tcPr>
          <w:p w14:paraId="5C2D0D34" w14:textId="77777777" w:rsidR="003B7089" w:rsidRPr="00457316" w:rsidRDefault="003B7089" w:rsidP="0017581C">
            <w:pPr>
              <w:rPr>
                <w:sz w:val="20"/>
                <w:szCs w:val="20"/>
              </w:rPr>
            </w:pPr>
          </w:p>
        </w:tc>
        <w:tc>
          <w:tcPr>
            <w:tcW w:w="2472" w:type="dxa"/>
            <w:tcBorders>
              <w:top w:val="single" w:sz="4" w:space="0" w:color="000000" w:themeColor="text1"/>
              <w:left w:val="nil"/>
              <w:bottom w:val="nil"/>
              <w:right w:val="nil"/>
            </w:tcBorders>
            <w:shd w:val="clear" w:color="auto" w:fill="auto"/>
          </w:tcPr>
          <w:p w14:paraId="47607D33"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378" w:type="dxa"/>
            <w:tcBorders>
              <w:top w:val="single" w:sz="4" w:space="0" w:color="000000" w:themeColor="text1"/>
              <w:left w:val="nil"/>
              <w:bottom w:val="nil"/>
              <w:right w:val="nil"/>
            </w:tcBorders>
            <w:shd w:val="clear" w:color="auto" w:fill="auto"/>
          </w:tcPr>
          <w:p w14:paraId="5BAFEA4A"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14994041" w14:textId="77777777" w:rsidTr="00C81A6C">
        <w:tc>
          <w:tcPr>
            <w:tcW w:w="0" w:type="auto"/>
            <w:tcBorders>
              <w:top w:val="nil"/>
              <w:left w:val="nil"/>
              <w:bottom w:val="nil"/>
              <w:right w:val="nil"/>
            </w:tcBorders>
            <w:shd w:val="clear" w:color="auto" w:fill="00B050"/>
          </w:tcPr>
          <w:p w14:paraId="729DBD69" w14:textId="77777777" w:rsidR="003B7089" w:rsidRPr="00457316" w:rsidRDefault="003B7089" w:rsidP="0017581C">
            <w:pPr>
              <w:rPr>
                <w:sz w:val="20"/>
                <w:szCs w:val="20"/>
              </w:rPr>
            </w:pPr>
          </w:p>
        </w:tc>
        <w:tc>
          <w:tcPr>
            <w:tcW w:w="2472" w:type="dxa"/>
            <w:tcBorders>
              <w:top w:val="nil"/>
              <w:left w:val="nil"/>
              <w:bottom w:val="nil"/>
              <w:right w:val="nil"/>
            </w:tcBorders>
            <w:shd w:val="clear" w:color="auto" w:fill="EAF1DD" w:themeFill="accent3" w:themeFillTint="33"/>
          </w:tcPr>
          <w:p w14:paraId="28786859" w14:textId="0F951F28" w:rsidR="003B7089" w:rsidRPr="00457316" w:rsidRDefault="003B7089" w:rsidP="002551FF">
            <w:pPr>
              <w:rPr>
                <w:sz w:val="20"/>
                <w:szCs w:val="20"/>
              </w:rPr>
            </w:pPr>
            <w:r w:rsidRPr="00457316">
              <w:rPr>
                <w:sz w:val="20"/>
                <w:szCs w:val="20"/>
              </w:rPr>
              <w:t xml:space="preserve">Expected </w:t>
            </w:r>
            <w:r w:rsidR="002551FF">
              <w:rPr>
                <w:sz w:val="20"/>
                <w:szCs w:val="20"/>
              </w:rPr>
              <w:t>results</w:t>
            </w:r>
          </w:p>
        </w:tc>
        <w:tc>
          <w:tcPr>
            <w:tcW w:w="6378" w:type="dxa"/>
            <w:tcBorders>
              <w:top w:val="nil"/>
              <w:left w:val="nil"/>
              <w:bottom w:val="nil"/>
              <w:right w:val="nil"/>
            </w:tcBorders>
            <w:shd w:val="clear" w:color="auto" w:fill="EAF1DD" w:themeFill="accent3" w:themeFillTint="33"/>
          </w:tcPr>
          <w:p w14:paraId="2E47D3E8" w14:textId="77777777" w:rsidR="003B7089" w:rsidRPr="00457316" w:rsidRDefault="003B7089" w:rsidP="0017581C">
            <w:pPr>
              <w:rPr>
                <w:sz w:val="20"/>
                <w:szCs w:val="20"/>
              </w:rPr>
            </w:pPr>
            <w:r w:rsidRPr="00457316">
              <w:rPr>
                <w:sz w:val="20"/>
                <w:szCs w:val="20"/>
              </w:rPr>
              <w:t>Proceed.</w:t>
            </w:r>
          </w:p>
        </w:tc>
      </w:tr>
      <w:tr w:rsidR="003B7089" w:rsidRPr="00457316" w14:paraId="4DF20C10" w14:textId="77777777" w:rsidTr="00640B93">
        <w:tc>
          <w:tcPr>
            <w:tcW w:w="0" w:type="auto"/>
            <w:tcBorders>
              <w:top w:val="nil"/>
              <w:left w:val="nil"/>
              <w:bottom w:val="single" w:sz="4" w:space="0" w:color="auto"/>
              <w:right w:val="nil"/>
            </w:tcBorders>
            <w:shd w:val="clear" w:color="auto" w:fill="FF0000"/>
          </w:tcPr>
          <w:p w14:paraId="761EB9C8" w14:textId="77777777" w:rsidR="003B7089" w:rsidRPr="00457316" w:rsidRDefault="003B7089" w:rsidP="0017581C">
            <w:pPr>
              <w:rPr>
                <w:sz w:val="20"/>
                <w:szCs w:val="20"/>
              </w:rPr>
            </w:pPr>
          </w:p>
        </w:tc>
        <w:tc>
          <w:tcPr>
            <w:tcW w:w="2472" w:type="dxa"/>
            <w:tcBorders>
              <w:top w:val="nil"/>
              <w:left w:val="nil"/>
              <w:bottom w:val="single" w:sz="4" w:space="0" w:color="auto"/>
              <w:right w:val="nil"/>
            </w:tcBorders>
            <w:shd w:val="clear" w:color="auto" w:fill="F2DBDB" w:themeFill="accent2" w:themeFillTint="33"/>
          </w:tcPr>
          <w:p w14:paraId="13CA2E3C" w14:textId="77777777" w:rsidR="003B7089" w:rsidRPr="00457316" w:rsidRDefault="003B7089" w:rsidP="0017581C">
            <w:pPr>
              <w:rPr>
                <w:sz w:val="20"/>
                <w:szCs w:val="20"/>
              </w:rPr>
            </w:pPr>
            <w:r w:rsidRPr="00457316">
              <w:rPr>
                <w:sz w:val="20"/>
                <w:szCs w:val="20"/>
              </w:rPr>
              <w:t>Anomalies</w:t>
            </w:r>
            <w:r>
              <w:rPr>
                <w:sz w:val="20"/>
                <w:szCs w:val="20"/>
              </w:rPr>
              <w:t xml:space="preserve"> found</w:t>
            </w:r>
          </w:p>
        </w:tc>
        <w:tc>
          <w:tcPr>
            <w:tcW w:w="6378" w:type="dxa"/>
            <w:tcBorders>
              <w:top w:val="nil"/>
              <w:left w:val="nil"/>
              <w:bottom w:val="single" w:sz="4" w:space="0" w:color="auto"/>
              <w:right w:val="nil"/>
            </w:tcBorders>
            <w:shd w:val="clear" w:color="auto" w:fill="F2DBDB" w:themeFill="accent2" w:themeFillTint="33"/>
          </w:tcPr>
          <w:p w14:paraId="4E5C81F2" w14:textId="77777777" w:rsidR="003B7089" w:rsidRPr="00457316" w:rsidRDefault="003B7089" w:rsidP="0017581C">
            <w:pPr>
              <w:rPr>
                <w:sz w:val="20"/>
                <w:szCs w:val="20"/>
              </w:rPr>
            </w:pPr>
            <w:r>
              <w:rPr>
                <w:sz w:val="20"/>
                <w:szCs w:val="20"/>
              </w:rPr>
              <w:t>Check for analytical errors and s</w:t>
            </w:r>
            <w:r w:rsidRPr="00457316">
              <w:rPr>
                <w:sz w:val="20"/>
                <w:szCs w:val="20"/>
              </w:rPr>
              <w:t xml:space="preserve">eek re-supply </w:t>
            </w:r>
            <w:r>
              <w:rPr>
                <w:sz w:val="20"/>
                <w:szCs w:val="20"/>
              </w:rPr>
              <w:t>if necessary</w:t>
            </w:r>
            <w:r w:rsidRPr="00457316">
              <w:rPr>
                <w:sz w:val="20"/>
                <w:szCs w:val="20"/>
              </w:rPr>
              <w:t>.</w:t>
            </w:r>
            <w:r>
              <w:rPr>
                <w:sz w:val="20"/>
                <w:szCs w:val="20"/>
              </w:rPr>
              <w:t xml:space="preserve"> If data is resupplied re-do this data receipt check. Then proceed.</w:t>
            </w:r>
          </w:p>
        </w:tc>
      </w:tr>
    </w:tbl>
    <w:p w14:paraId="741C7668" w14:textId="77777777" w:rsidR="003B7089" w:rsidRDefault="003B7089" w:rsidP="003B7089">
      <w:pPr>
        <w:rPr>
          <w:lang w:eastAsia="en-AU"/>
        </w:rPr>
      </w:pPr>
    </w:p>
    <w:p w14:paraId="02F75917" w14:textId="77777777" w:rsidR="003B7089" w:rsidRDefault="003B7089" w:rsidP="003B7089">
      <w:pPr>
        <w:rPr>
          <w:lang w:eastAsia="en-AU"/>
        </w:rPr>
      </w:pPr>
    </w:p>
    <w:p w14:paraId="66216AA5" w14:textId="77777777" w:rsidR="003B7089" w:rsidRDefault="003B7089" w:rsidP="003B7089">
      <w:pPr>
        <w:rPr>
          <w:lang w:eastAsia="en-AU"/>
        </w:rPr>
      </w:pPr>
      <w:r>
        <w:rPr>
          <w:lang w:eastAsia="en-AU"/>
        </w:rPr>
        <w:br w:type="page"/>
      </w:r>
    </w:p>
    <w:p w14:paraId="2B052AFD" w14:textId="18786D3E" w:rsidR="003B7089" w:rsidRDefault="00B96B99" w:rsidP="003B7089">
      <w:pPr>
        <w:pStyle w:val="Heading2"/>
      </w:pPr>
      <w:bookmarkStart w:id="55" w:name="_Toc34143731"/>
      <w:r>
        <w:lastRenderedPageBreak/>
        <w:t>4.3</w:t>
      </w:r>
      <w:r w:rsidR="003B7089">
        <w:t xml:space="preserve"> Quality </w:t>
      </w:r>
      <w:r w:rsidR="00824D17">
        <w:t>G</w:t>
      </w:r>
      <w:r w:rsidR="003B7089">
        <w:t>ate 2: Standardise, link and assemble</w:t>
      </w:r>
      <w:bookmarkEnd w:id="55"/>
    </w:p>
    <w:p w14:paraId="7168D642" w14:textId="2E35058F" w:rsidR="003B7089" w:rsidRDefault="00C03C60" w:rsidP="003B7089">
      <w:pPr>
        <w:rPr>
          <w:lang w:eastAsia="en-AU"/>
        </w:rPr>
      </w:pPr>
      <w:r>
        <w:rPr>
          <w:lang w:eastAsia="en-AU"/>
        </w:rPr>
        <w:t xml:space="preserve">Quality Gate 2: </w:t>
      </w:r>
      <w:r w:rsidR="003B7089">
        <w:rPr>
          <w:lang w:eastAsia="en-AU"/>
        </w:rPr>
        <w:t>Standardise</w:t>
      </w:r>
      <w:r>
        <w:rPr>
          <w:lang w:eastAsia="en-AU"/>
        </w:rPr>
        <w:t>, link and assemble</w:t>
      </w:r>
      <w:r w:rsidR="003B7089">
        <w:rPr>
          <w:lang w:eastAsia="en-AU"/>
        </w:rPr>
        <w:t xml:space="preserve"> is placed after linkage is complete. It must be done by ABS linkers, assemblers and analysts</w:t>
      </w:r>
      <w:r>
        <w:rPr>
          <w:lang w:eastAsia="en-AU"/>
        </w:rPr>
        <w:t xml:space="preserve"> in the ABS secure environment.</w:t>
      </w:r>
    </w:p>
    <w:p w14:paraId="747C96DA" w14:textId="602CD58E" w:rsidR="00C03C60" w:rsidRDefault="00C03C60" w:rsidP="00C03C60">
      <w:pPr>
        <w:pStyle w:val="Caption"/>
      </w:pPr>
      <w:r w:rsidRPr="005B01D4">
        <w:t>Table 4.4: Quality Gate 2 – Standardise, link and assemble</w:t>
      </w:r>
    </w:p>
    <w:tbl>
      <w:tblPr>
        <w:tblStyle w:val="TableGridLight"/>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2"/>
        <w:gridCol w:w="3606"/>
        <w:gridCol w:w="5198"/>
      </w:tblGrid>
      <w:tr w:rsidR="000737AF" w:rsidRPr="00457316" w14:paraId="01162324" w14:textId="77777777" w:rsidTr="00577363">
        <w:tc>
          <w:tcPr>
            <w:tcW w:w="9026" w:type="dxa"/>
            <w:gridSpan w:val="3"/>
            <w:tcBorders>
              <w:top w:val="single" w:sz="4" w:space="0" w:color="000000" w:themeColor="text1"/>
              <w:left w:val="nil"/>
              <w:bottom w:val="single" w:sz="4" w:space="0" w:color="000000" w:themeColor="text1"/>
              <w:right w:val="nil"/>
            </w:tcBorders>
            <w:shd w:val="clear" w:color="auto" w:fill="auto"/>
          </w:tcPr>
          <w:p w14:paraId="7090E10A" w14:textId="1781A780" w:rsidR="000737AF" w:rsidRPr="00D23155" w:rsidRDefault="000737AF" w:rsidP="005F62DB">
            <w:pPr>
              <w:rPr>
                <w:rFonts w:cstheme="minorHAnsi"/>
                <w:sz w:val="20"/>
                <w:szCs w:val="20"/>
              </w:rPr>
            </w:pPr>
            <w:r w:rsidRPr="00D23155">
              <w:rPr>
                <w:rFonts w:cstheme="minorHAnsi"/>
                <w:b/>
                <w:color w:val="000000" w:themeColor="text1"/>
                <w:sz w:val="20"/>
                <w:szCs w:val="20"/>
              </w:rPr>
              <w:t>Quality measure 2.1:</w:t>
            </w:r>
            <w:r w:rsidRPr="00D23155">
              <w:rPr>
                <w:rFonts w:cstheme="minorHAnsi"/>
                <w:sz w:val="20"/>
                <w:szCs w:val="20"/>
              </w:rPr>
              <w:t xml:space="preserve"> </w:t>
            </w:r>
            <w:r w:rsidR="005F62DB" w:rsidRPr="002D0ECC">
              <w:rPr>
                <w:rFonts w:cstheme="minorHAnsi"/>
                <w:color w:val="000000"/>
                <w:sz w:val="20"/>
                <w:szCs w:val="20"/>
              </w:rPr>
              <w:t>Check for schools with low Address Collection to person spine linkage rates. This is done to identify formatting errors that typically prevent all or almost all records in a file from linking. Undertaken by ABS.</w:t>
            </w:r>
          </w:p>
        </w:tc>
      </w:tr>
      <w:tr w:rsidR="003B7089" w:rsidRPr="00457316" w14:paraId="2BED5035" w14:textId="77777777" w:rsidTr="0017581C">
        <w:tc>
          <w:tcPr>
            <w:tcW w:w="0" w:type="auto"/>
            <w:tcBorders>
              <w:top w:val="single" w:sz="4" w:space="0" w:color="000000" w:themeColor="text1"/>
              <w:left w:val="nil"/>
              <w:bottom w:val="nil"/>
              <w:right w:val="nil"/>
            </w:tcBorders>
            <w:shd w:val="clear" w:color="auto" w:fill="auto"/>
          </w:tcPr>
          <w:p w14:paraId="494EBBC6" w14:textId="77777777" w:rsidR="003B7089" w:rsidRPr="00457316" w:rsidRDefault="003B7089" w:rsidP="0017581C">
            <w:pPr>
              <w:rPr>
                <w:sz w:val="20"/>
                <w:szCs w:val="20"/>
              </w:rPr>
            </w:pPr>
          </w:p>
        </w:tc>
        <w:tc>
          <w:tcPr>
            <w:tcW w:w="3606" w:type="dxa"/>
            <w:tcBorders>
              <w:top w:val="single" w:sz="4" w:space="0" w:color="000000" w:themeColor="text1"/>
              <w:left w:val="nil"/>
              <w:bottom w:val="nil"/>
              <w:right w:val="nil"/>
            </w:tcBorders>
            <w:shd w:val="clear" w:color="auto" w:fill="auto"/>
          </w:tcPr>
          <w:p w14:paraId="6C866E66" w14:textId="77777777" w:rsidR="003B7089" w:rsidRPr="00D23155" w:rsidRDefault="003B7089" w:rsidP="0017581C">
            <w:pPr>
              <w:rPr>
                <w:rFonts w:cstheme="minorHAnsi"/>
                <w:b/>
                <w:color w:val="000000" w:themeColor="text1"/>
                <w:sz w:val="20"/>
                <w:szCs w:val="20"/>
              </w:rPr>
            </w:pPr>
            <w:r w:rsidRPr="00D23155">
              <w:rPr>
                <w:rFonts w:cstheme="minorHAnsi"/>
                <w:b/>
                <w:color w:val="000000" w:themeColor="text1"/>
                <w:sz w:val="20"/>
                <w:szCs w:val="20"/>
              </w:rPr>
              <w:t>Tolerance</w:t>
            </w:r>
          </w:p>
        </w:tc>
        <w:tc>
          <w:tcPr>
            <w:tcW w:w="5198" w:type="dxa"/>
            <w:tcBorders>
              <w:top w:val="single" w:sz="4" w:space="0" w:color="000000" w:themeColor="text1"/>
              <w:left w:val="nil"/>
              <w:bottom w:val="nil"/>
              <w:right w:val="nil"/>
            </w:tcBorders>
            <w:shd w:val="clear" w:color="auto" w:fill="auto"/>
          </w:tcPr>
          <w:p w14:paraId="7C4631B1" w14:textId="77777777" w:rsidR="003B7089" w:rsidRPr="003F1832" w:rsidRDefault="003B7089" w:rsidP="0017581C">
            <w:pPr>
              <w:rPr>
                <w:rFonts w:cstheme="minorHAnsi"/>
                <w:b/>
                <w:color w:val="000000" w:themeColor="text1"/>
                <w:sz w:val="20"/>
                <w:szCs w:val="20"/>
              </w:rPr>
            </w:pPr>
            <w:r w:rsidRPr="003F1832">
              <w:rPr>
                <w:rFonts w:cstheme="minorHAnsi"/>
                <w:b/>
                <w:color w:val="000000" w:themeColor="text1"/>
                <w:sz w:val="20"/>
                <w:szCs w:val="20"/>
              </w:rPr>
              <w:t>Action</w:t>
            </w:r>
          </w:p>
        </w:tc>
      </w:tr>
      <w:tr w:rsidR="003B7089" w:rsidRPr="00457316" w14:paraId="21F5ADFC" w14:textId="77777777" w:rsidTr="0006422D">
        <w:tc>
          <w:tcPr>
            <w:tcW w:w="0" w:type="auto"/>
            <w:tcBorders>
              <w:top w:val="nil"/>
              <w:left w:val="nil"/>
              <w:bottom w:val="nil"/>
              <w:right w:val="nil"/>
            </w:tcBorders>
            <w:shd w:val="clear" w:color="auto" w:fill="00B050"/>
          </w:tcPr>
          <w:p w14:paraId="4A2AD34D" w14:textId="77777777" w:rsidR="003B7089" w:rsidRPr="00457316" w:rsidRDefault="003B7089" w:rsidP="0017581C">
            <w:pPr>
              <w:rPr>
                <w:sz w:val="20"/>
                <w:szCs w:val="20"/>
              </w:rPr>
            </w:pPr>
          </w:p>
        </w:tc>
        <w:tc>
          <w:tcPr>
            <w:tcW w:w="3606" w:type="dxa"/>
            <w:tcBorders>
              <w:top w:val="nil"/>
              <w:left w:val="nil"/>
              <w:bottom w:val="nil"/>
              <w:right w:val="nil"/>
            </w:tcBorders>
            <w:shd w:val="clear" w:color="auto" w:fill="EAF1DD" w:themeFill="accent3" w:themeFillTint="33"/>
          </w:tcPr>
          <w:p w14:paraId="67F906D7" w14:textId="76445000" w:rsidR="003B7089" w:rsidRPr="00D23155" w:rsidRDefault="000737AF" w:rsidP="000971AA">
            <w:pPr>
              <w:rPr>
                <w:rFonts w:cstheme="minorHAnsi"/>
                <w:sz w:val="20"/>
                <w:szCs w:val="20"/>
              </w:rPr>
            </w:pPr>
            <w:r w:rsidRPr="00D23155">
              <w:rPr>
                <w:rFonts w:cstheme="minorHAnsi"/>
                <w:sz w:val="20"/>
                <w:szCs w:val="20"/>
              </w:rPr>
              <w:t>School l</w:t>
            </w:r>
            <w:r w:rsidR="003B7089" w:rsidRPr="00D23155">
              <w:rPr>
                <w:rFonts w:cstheme="minorHAnsi"/>
                <w:sz w:val="20"/>
                <w:szCs w:val="20"/>
              </w:rPr>
              <w:t xml:space="preserve">inkage rate is </w:t>
            </w:r>
            <w:r w:rsidR="000B67E0" w:rsidRPr="00D23155">
              <w:rPr>
                <w:rFonts w:cstheme="minorHAnsi"/>
                <w:sz w:val="20"/>
                <w:szCs w:val="20"/>
              </w:rPr>
              <w:t xml:space="preserve"> </w:t>
            </w:r>
            <w:r w:rsidR="00C16E72" w:rsidRPr="00D23155">
              <w:rPr>
                <w:rFonts w:cstheme="minorHAnsi"/>
                <w:sz w:val="20"/>
                <w:szCs w:val="20"/>
              </w:rPr>
              <w:t>≥</w:t>
            </w:r>
            <w:r w:rsidR="000266DD" w:rsidRPr="00D23155">
              <w:rPr>
                <w:rFonts w:cstheme="minorHAnsi"/>
                <w:sz w:val="20"/>
                <w:szCs w:val="20"/>
              </w:rPr>
              <w:t xml:space="preserve"> </w:t>
            </w:r>
            <w:r w:rsidR="000971AA" w:rsidRPr="00D23155">
              <w:rPr>
                <w:rFonts w:cstheme="minorHAnsi"/>
                <w:sz w:val="20"/>
                <w:szCs w:val="20"/>
              </w:rPr>
              <w:t>50%</w:t>
            </w:r>
          </w:p>
        </w:tc>
        <w:tc>
          <w:tcPr>
            <w:tcW w:w="5198" w:type="dxa"/>
            <w:tcBorders>
              <w:top w:val="nil"/>
              <w:left w:val="nil"/>
              <w:bottom w:val="nil"/>
              <w:right w:val="nil"/>
            </w:tcBorders>
            <w:shd w:val="clear" w:color="auto" w:fill="EAF1DD" w:themeFill="accent3" w:themeFillTint="33"/>
          </w:tcPr>
          <w:p w14:paraId="57884616" w14:textId="3798BBE7" w:rsidR="003B7089" w:rsidRPr="00D23155" w:rsidRDefault="00D23155" w:rsidP="0017581C">
            <w:pPr>
              <w:rPr>
                <w:rFonts w:cstheme="minorHAnsi"/>
                <w:sz w:val="20"/>
                <w:szCs w:val="20"/>
              </w:rPr>
            </w:pPr>
            <w:r w:rsidRPr="002D0ECC">
              <w:rPr>
                <w:rFonts w:cstheme="minorHAnsi"/>
                <w:color w:val="000000"/>
                <w:sz w:val="20"/>
                <w:szCs w:val="20"/>
              </w:rPr>
              <w:t xml:space="preserve">School’s Address Collection file is not likely to have significant formatting or linking errors. </w:t>
            </w:r>
            <w:r w:rsidRPr="002D0ECC">
              <w:rPr>
                <w:rFonts w:cstheme="minorHAnsi"/>
                <w:bCs/>
                <w:color w:val="000000"/>
                <w:sz w:val="20"/>
                <w:szCs w:val="20"/>
              </w:rPr>
              <w:t xml:space="preserve">Quality issues may still be present in schools with lower linkage rates. These will be detected and actioned in quality gate 3. </w:t>
            </w:r>
            <w:r w:rsidRPr="002D0ECC">
              <w:rPr>
                <w:rFonts w:cstheme="minorHAnsi"/>
                <w:color w:val="000000"/>
                <w:sz w:val="20"/>
                <w:szCs w:val="20"/>
              </w:rPr>
              <w:t>Proceed.</w:t>
            </w:r>
          </w:p>
        </w:tc>
      </w:tr>
      <w:tr w:rsidR="003B7089" w:rsidRPr="00457316" w14:paraId="64EABCD2" w14:textId="77777777" w:rsidTr="0017581C">
        <w:tc>
          <w:tcPr>
            <w:tcW w:w="0" w:type="auto"/>
            <w:tcBorders>
              <w:top w:val="nil"/>
              <w:left w:val="nil"/>
              <w:bottom w:val="nil"/>
              <w:right w:val="nil"/>
            </w:tcBorders>
            <w:shd w:val="clear" w:color="auto" w:fill="FF0000"/>
          </w:tcPr>
          <w:p w14:paraId="6975738B" w14:textId="77777777" w:rsidR="003B7089" w:rsidRPr="00457316" w:rsidRDefault="003B7089" w:rsidP="0017581C">
            <w:pPr>
              <w:rPr>
                <w:sz w:val="20"/>
                <w:szCs w:val="20"/>
              </w:rPr>
            </w:pPr>
          </w:p>
        </w:tc>
        <w:tc>
          <w:tcPr>
            <w:tcW w:w="3606" w:type="dxa"/>
            <w:tcBorders>
              <w:top w:val="nil"/>
              <w:left w:val="nil"/>
              <w:bottom w:val="nil"/>
              <w:right w:val="nil"/>
            </w:tcBorders>
            <w:shd w:val="clear" w:color="auto" w:fill="F2DBDB" w:themeFill="accent2" w:themeFillTint="33"/>
          </w:tcPr>
          <w:p w14:paraId="59DE7DF3" w14:textId="5D1DACCB" w:rsidR="003B7089" w:rsidRPr="00D23155" w:rsidRDefault="003B7089" w:rsidP="000737AF">
            <w:pPr>
              <w:rPr>
                <w:rFonts w:cstheme="minorHAnsi"/>
                <w:sz w:val="20"/>
                <w:szCs w:val="20"/>
              </w:rPr>
            </w:pPr>
            <w:r w:rsidRPr="00D23155">
              <w:rPr>
                <w:rFonts w:cstheme="minorHAnsi"/>
                <w:sz w:val="20"/>
                <w:szCs w:val="20"/>
              </w:rPr>
              <w:t xml:space="preserve">School linkage rate is </w:t>
            </w:r>
            <w:r w:rsidR="00FE33B6" w:rsidRPr="00D23155">
              <w:rPr>
                <w:rFonts w:cstheme="minorHAnsi"/>
                <w:sz w:val="20"/>
                <w:szCs w:val="20"/>
              </w:rPr>
              <w:t>&lt;</w:t>
            </w:r>
            <w:r w:rsidRPr="00D23155">
              <w:rPr>
                <w:rFonts w:cstheme="minorHAnsi"/>
                <w:sz w:val="20"/>
                <w:szCs w:val="20"/>
              </w:rPr>
              <w:t xml:space="preserve"> 5</w:t>
            </w:r>
            <w:r w:rsidR="00470C22" w:rsidRPr="00D23155">
              <w:rPr>
                <w:rFonts w:cstheme="minorHAnsi"/>
                <w:sz w:val="20"/>
                <w:szCs w:val="20"/>
              </w:rPr>
              <w:t>0</w:t>
            </w:r>
            <w:r w:rsidRPr="00D23155">
              <w:rPr>
                <w:rFonts w:cstheme="minorHAnsi"/>
                <w:sz w:val="20"/>
                <w:szCs w:val="20"/>
              </w:rPr>
              <w:t>%</w:t>
            </w:r>
          </w:p>
        </w:tc>
        <w:tc>
          <w:tcPr>
            <w:tcW w:w="5198" w:type="dxa"/>
            <w:tcBorders>
              <w:top w:val="nil"/>
              <w:left w:val="nil"/>
              <w:bottom w:val="nil"/>
              <w:right w:val="nil"/>
            </w:tcBorders>
            <w:shd w:val="clear" w:color="auto" w:fill="F2DBDB" w:themeFill="accent2" w:themeFillTint="33"/>
          </w:tcPr>
          <w:p w14:paraId="4792C70B" w14:textId="7D2654D8" w:rsidR="003B7089" w:rsidRPr="003F1832" w:rsidRDefault="00D23155" w:rsidP="0017581C">
            <w:pPr>
              <w:rPr>
                <w:rFonts w:cstheme="minorHAnsi"/>
                <w:sz w:val="20"/>
                <w:szCs w:val="20"/>
              </w:rPr>
            </w:pPr>
            <w:r w:rsidRPr="002D0ECC">
              <w:rPr>
                <w:rFonts w:cstheme="minorHAnsi"/>
                <w:color w:val="000000"/>
                <w:sz w:val="20"/>
                <w:szCs w:val="20"/>
              </w:rPr>
              <w:t>School’s Address Collection file may have formatting errors. Check for formatting errors or other systematic data issues. If an error in the file is identified</w:t>
            </w:r>
            <w:r w:rsidR="00902575">
              <w:rPr>
                <w:rFonts w:cstheme="minorHAnsi"/>
                <w:color w:val="000000"/>
                <w:sz w:val="20"/>
                <w:szCs w:val="20"/>
              </w:rPr>
              <w:t>, ABS to work with D</w:t>
            </w:r>
            <w:r w:rsidRPr="002D0ECC">
              <w:rPr>
                <w:rFonts w:cstheme="minorHAnsi"/>
                <w:color w:val="000000"/>
                <w:sz w:val="20"/>
                <w:szCs w:val="20"/>
              </w:rPr>
              <w:t>E</w:t>
            </w:r>
            <w:r w:rsidR="00902575">
              <w:rPr>
                <w:rFonts w:cstheme="minorHAnsi"/>
                <w:color w:val="000000"/>
                <w:sz w:val="20"/>
                <w:szCs w:val="20"/>
              </w:rPr>
              <w:t>SE</w:t>
            </w:r>
            <w:r w:rsidRPr="002D0ECC">
              <w:rPr>
                <w:rFonts w:cstheme="minorHAnsi"/>
                <w:color w:val="000000"/>
                <w:sz w:val="20"/>
                <w:szCs w:val="20"/>
              </w:rPr>
              <w:t xml:space="preserve"> to ide</w:t>
            </w:r>
            <w:r w:rsidR="00902575">
              <w:rPr>
                <w:rFonts w:cstheme="minorHAnsi"/>
                <w:color w:val="000000"/>
                <w:sz w:val="20"/>
                <w:szCs w:val="20"/>
              </w:rPr>
              <w:t>ntify best path of action. If D</w:t>
            </w:r>
            <w:r w:rsidRPr="002D0ECC">
              <w:rPr>
                <w:rFonts w:cstheme="minorHAnsi"/>
                <w:color w:val="000000"/>
                <w:sz w:val="20"/>
                <w:szCs w:val="20"/>
              </w:rPr>
              <w:t>E</w:t>
            </w:r>
            <w:r w:rsidR="00902575">
              <w:rPr>
                <w:rFonts w:cstheme="minorHAnsi"/>
                <w:color w:val="000000"/>
                <w:sz w:val="20"/>
                <w:szCs w:val="20"/>
              </w:rPr>
              <w:t>SE</w:t>
            </w:r>
            <w:r w:rsidRPr="002D0ECC">
              <w:rPr>
                <w:rFonts w:cstheme="minorHAnsi"/>
                <w:color w:val="000000"/>
                <w:sz w:val="20"/>
                <w:szCs w:val="20"/>
              </w:rPr>
              <w:t xml:space="preserve"> correct the error or seek resupply from school, re-do all Address Collection data receipt checks commencing with quality measure 1.7. If no errors are identified, then proceed. </w:t>
            </w:r>
            <w:r w:rsidRPr="002D0ECC">
              <w:rPr>
                <w:rFonts w:cstheme="minorHAnsi"/>
                <w:bCs/>
                <w:color w:val="000000"/>
                <w:sz w:val="20"/>
                <w:szCs w:val="20"/>
              </w:rPr>
              <w:t>Quality issues may still be present in schools with low linkage rates. These will be detected and actioned in quality gate 3.</w:t>
            </w:r>
          </w:p>
        </w:tc>
      </w:tr>
      <w:tr w:rsidR="000737AF" w:rsidRPr="00457316" w14:paraId="4EAF83E5" w14:textId="77777777" w:rsidTr="00577363">
        <w:tc>
          <w:tcPr>
            <w:tcW w:w="9026" w:type="dxa"/>
            <w:gridSpan w:val="3"/>
            <w:tcBorders>
              <w:top w:val="single" w:sz="4" w:space="0" w:color="000000" w:themeColor="text1"/>
              <w:left w:val="nil"/>
              <w:bottom w:val="single" w:sz="4" w:space="0" w:color="000000" w:themeColor="text1"/>
              <w:right w:val="nil"/>
            </w:tcBorders>
            <w:shd w:val="clear" w:color="auto" w:fill="auto"/>
          </w:tcPr>
          <w:p w14:paraId="75295BB1" w14:textId="384BFBFB" w:rsidR="000737AF" w:rsidRPr="00457316" w:rsidRDefault="000737AF" w:rsidP="008D7936">
            <w:pPr>
              <w:rPr>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2.</w:t>
            </w:r>
            <w:r w:rsidR="00B23D34">
              <w:rPr>
                <w:rFonts w:cstheme="minorHAnsi"/>
                <w:b/>
                <w:color w:val="000000" w:themeColor="text1"/>
                <w:sz w:val="20"/>
                <w:szCs w:val="20"/>
              </w:rPr>
              <w:t>2</w:t>
            </w:r>
            <w:r>
              <w:rPr>
                <w:rFonts w:cstheme="minorHAnsi"/>
                <w:b/>
                <w:color w:val="000000" w:themeColor="text1"/>
                <w:sz w:val="20"/>
                <w:szCs w:val="20"/>
              </w:rPr>
              <w:t xml:space="preserve">: </w:t>
            </w:r>
            <w:r>
              <w:rPr>
                <w:sz w:val="20"/>
                <w:szCs w:val="20"/>
              </w:rPr>
              <w:t>Qualitative check: Final analytical files are complete and correct. Undertaken by ABS.</w:t>
            </w:r>
          </w:p>
        </w:tc>
      </w:tr>
      <w:tr w:rsidR="003B7089" w:rsidRPr="00457316" w14:paraId="75CE904C" w14:textId="77777777" w:rsidTr="0017581C">
        <w:tc>
          <w:tcPr>
            <w:tcW w:w="0" w:type="auto"/>
            <w:tcBorders>
              <w:top w:val="single" w:sz="4" w:space="0" w:color="000000" w:themeColor="text1"/>
              <w:left w:val="nil"/>
              <w:bottom w:val="nil"/>
              <w:right w:val="nil"/>
            </w:tcBorders>
            <w:shd w:val="clear" w:color="auto" w:fill="auto"/>
          </w:tcPr>
          <w:p w14:paraId="3E63C5ED" w14:textId="77777777" w:rsidR="003B7089" w:rsidRPr="00457316" w:rsidRDefault="003B7089" w:rsidP="0017581C">
            <w:pPr>
              <w:rPr>
                <w:sz w:val="20"/>
                <w:szCs w:val="20"/>
              </w:rPr>
            </w:pPr>
          </w:p>
        </w:tc>
        <w:tc>
          <w:tcPr>
            <w:tcW w:w="3606" w:type="dxa"/>
            <w:tcBorders>
              <w:top w:val="single" w:sz="4" w:space="0" w:color="000000" w:themeColor="text1"/>
              <w:left w:val="nil"/>
              <w:bottom w:val="nil"/>
              <w:right w:val="nil"/>
            </w:tcBorders>
            <w:shd w:val="clear" w:color="auto" w:fill="auto"/>
          </w:tcPr>
          <w:p w14:paraId="14ACF7DB"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5198" w:type="dxa"/>
            <w:tcBorders>
              <w:top w:val="single" w:sz="4" w:space="0" w:color="000000" w:themeColor="text1"/>
              <w:left w:val="nil"/>
              <w:bottom w:val="nil"/>
              <w:right w:val="nil"/>
            </w:tcBorders>
            <w:shd w:val="clear" w:color="auto" w:fill="auto"/>
          </w:tcPr>
          <w:p w14:paraId="4AAD4F78"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3A7519F5" w14:textId="77777777" w:rsidTr="0006422D">
        <w:tc>
          <w:tcPr>
            <w:tcW w:w="0" w:type="auto"/>
            <w:tcBorders>
              <w:top w:val="nil"/>
              <w:left w:val="nil"/>
              <w:bottom w:val="nil"/>
              <w:right w:val="nil"/>
            </w:tcBorders>
            <w:shd w:val="clear" w:color="auto" w:fill="00B050"/>
          </w:tcPr>
          <w:p w14:paraId="1082AE6C" w14:textId="77777777" w:rsidR="003B7089" w:rsidRPr="00457316" w:rsidRDefault="003B7089" w:rsidP="0017581C">
            <w:pPr>
              <w:rPr>
                <w:sz w:val="20"/>
                <w:szCs w:val="20"/>
              </w:rPr>
            </w:pPr>
          </w:p>
        </w:tc>
        <w:tc>
          <w:tcPr>
            <w:tcW w:w="3606" w:type="dxa"/>
            <w:tcBorders>
              <w:top w:val="nil"/>
              <w:left w:val="nil"/>
              <w:bottom w:val="nil"/>
              <w:right w:val="nil"/>
            </w:tcBorders>
            <w:shd w:val="clear" w:color="auto" w:fill="EAF1DD" w:themeFill="accent3" w:themeFillTint="33"/>
          </w:tcPr>
          <w:p w14:paraId="006A0DA0" w14:textId="047FF918" w:rsidR="003B7089" w:rsidRPr="00457316" w:rsidRDefault="003B7089" w:rsidP="00104C48">
            <w:pPr>
              <w:rPr>
                <w:sz w:val="20"/>
                <w:szCs w:val="20"/>
              </w:rPr>
            </w:pPr>
            <w:r>
              <w:rPr>
                <w:sz w:val="20"/>
                <w:szCs w:val="20"/>
              </w:rPr>
              <w:t xml:space="preserve">Number of records in final dataset </w:t>
            </w:r>
            <w:r w:rsidR="00C03C60">
              <w:rPr>
                <w:sz w:val="20"/>
                <w:szCs w:val="20"/>
              </w:rPr>
              <w:t>meets expectations (</w:t>
            </w:r>
            <w:r w:rsidR="00104C48">
              <w:rPr>
                <w:sz w:val="20"/>
                <w:szCs w:val="20"/>
              </w:rPr>
              <w:t>e.g. number of</w:t>
            </w:r>
            <w:r>
              <w:rPr>
                <w:sz w:val="20"/>
                <w:szCs w:val="20"/>
              </w:rPr>
              <w:t xml:space="preserve"> parent records) and analytical variables only include those approved in governance documentation. Unlinked parent records are retained on the file.</w:t>
            </w:r>
          </w:p>
        </w:tc>
        <w:tc>
          <w:tcPr>
            <w:tcW w:w="5198" w:type="dxa"/>
            <w:tcBorders>
              <w:top w:val="nil"/>
              <w:left w:val="nil"/>
              <w:bottom w:val="nil"/>
              <w:right w:val="nil"/>
            </w:tcBorders>
            <w:shd w:val="clear" w:color="auto" w:fill="EAF1DD" w:themeFill="accent3" w:themeFillTint="33"/>
          </w:tcPr>
          <w:p w14:paraId="7F9962ED" w14:textId="77777777" w:rsidR="003B7089" w:rsidRPr="00457316" w:rsidRDefault="003B7089" w:rsidP="0017581C">
            <w:pPr>
              <w:rPr>
                <w:sz w:val="20"/>
                <w:szCs w:val="20"/>
              </w:rPr>
            </w:pPr>
            <w:r>
              <w:rPr>
                <w:sz w:val="20"/>
                <w:szCs w:val="20"/>
              </w:rPr>
              <w:t>No concerns identified and all standard checks are complete. Proceed.</w:t>
            </w:r>
          </w:p>
        </w:tc>
      </w:tr>
      <w:tr w:rsidR="003B7089" w:rsidRPr="00457316" w14:paraId="7766B923" w14:textId="77777777" w:rsidTr="0017581C">
        <w:tc>
          <w:tcPr>
            <w:tcW w:w="0" w:type="auto"/>
            <w:tcBorders>
              <w:top w:val="nil"/>
              <w:left w:val="nil"/>
              <w:bottom w:val="nil"/>
              <w:right w:val="nil"/>
            </w:tcBorders>
            <w:shd w:val="clear" w:color="auto" w:fill="FF0000"/>
          </w:tcPr>
          <w:p w14:paraId="3B76C415" w14:textId="77777777" w:rsidR="003B7089" w:rsidRPr="00457316" w:rsidRDefault="003B7089" w:rsidP="0017581C">
            <w:pPr>
              <w:rPr>
                <w:sz w:val="20"/>
                <w:szCs w:val="20"/>
              </w:rPr>
            </w:pPr>
          </w:p>
        </w:tc>
        <w:tc>
          <w:tcPr>
            <w:tcW w:w="3606" w:type="dxa"/>
            <w:tcBorders>
              <w:top w:val="nil"/>
              <w:left w:val="nil"/>
              <w:bottom w:val="nil"/>
              <w:right w:val="nil"/>
            </w:tcBorders>
            <w:shd w:val="clear" w:color="auto" w:fill="F2DBDB" w:themeFill="accent2" w:themeFillTint="33"/>
          </w:tcPr>
          <w:p w14:paraId="564D357D" w14:textId="77777777" w:rsidR="003B7089" w:rsidRPr="00457316" w:rsidRDefault="003B7089" w:rsidP="0017581C">
            <w:pPr>
              <w:rPr>
                <w:sz w:val="20"/>
                <w:szCs w:val="20"/>
              </w:rPr>
            </w:pPr>
            <w:r>
              <w:rPr>
                <w:sz w:val="20"/>
                <w:szCs w:val="20"/>
              </w:rPr>
              <w:t>Anomalies are identified.</w:t>
            </w:r>
          </w:p>
        </w:tc>
        <w:tc>
          <w:tcPr>
            <w:tcW w:w="5198" w:type="dxa"/>
            <w:tcBorders>
              <w:top w:val="nil"/>
              <w:left w:val="nil"/>
              <w:bottom w:val="nil"/>
              <w:right w:val="nil"/>
            </w:tcBorders>
            <w:shd w:val="clear" w:color="auto" w:fill="F2DBDB" w:themeFill="accent2" w:themeFillTint="33"/>
          </w:tcPr>
          <w:p w14:paraId="6B09F0C6" w14:textId="77777777" w:rsidR="003B7089" w:rsidRPr="00457316" w:rsidRDefault="003B7089" w:rsidP="0017581C">
            <w:pPr>
              <w:rPr>
                <w:sz w:val="20"/>
                <w:szCs w:val="20"/>
              </w:rPr>
            </w:pPr>
            <w:r>
              <w:rPr>
                <w:sz w:val="20"/>
                <w:szCs w:val="20"/>
              </w:rPr>
              <w:t>Undertake initial investigations and rectify immediately if possible. In the unlikely event that a complex problem is present, notify analysts that delays are expected. Escalate and quarantine resources until resolved. Then proceed.</w:t>
            </w:r>
          </w:p>
        </w:tc>
      </w:tr>
    </w:tbl>
    <w:p w14:paraId="3AD9726B" w14:textId="77777777" w:rsidR="003B7089" w:rsidRDefault="003B7089" w:rsidP="003B7089">
      <w:pPr>
        <w:rPr>
          <w:lang w:eastAsia="en-AU"/>
        </w:rPr>
      </w:pPr>
      <w:r>
        <w:rPr>
          <w:lang w:eastAsia="en-AU"/>
        </w:rPr>
        <w:br w:type="page"/>
      </w:r>
    </w:p>
    <w:p w14:paraId="430752B4" w14:textId="27DBB0D0" w:rsidR="003B7089" w:rsidRDefault="00B96B99" w:rsidP="003B7089">
      <w:pPr>
        <w:pStyle w:val="Heading2"/>
      </w:pPr>
      <w:bookmarkStart w:id="56" w:name="_Toc34143732"/>
      <w:r>
        <w:lastRenderedPageBreak/>
        <w:t>4.4</w:t>
      </w:r>
      <w:r w:rsidR="003B7089">
        <w:t xml:space="preserve"> Quality Gate 3: Examine school scores</w:t>
      </w:r>
      <w:bookmarkEnd w:id="56"/>
    </w:p>
    <w:p w14:paraId="19FD3D07" w14:textId="7EBE25BD" w:rsidR="003B7089" w:rsidRDefault="009E2A46" w:rsidP="003B7089">
      <w:pPr>
        <w:rPr>
          <w:lang w:eastAsia="en-AU"/>
        </w:rPr>
      </w:pPr>
      <w:r>
        <w:rPr>
          <w:lang w:eastAsia="en-AU"/>
        </w:rPr>
        <w:t>This</w:t>
      </w:r>
      <w:r w:rsidR="003B7089">
        <w:rPr>
          <w:lang w:eastAsia="en-AU"/>
        </w:rPr>
        <w:t xml:space="preserve"> quality gate is placed after </w:t>
      </w:r>
      <w:r>
        <w:rPr>
          <w:lang w:eastAsia="en-AU"/>
        </w:rPr>
        <w:t>DMI</w:t>
      </w:r>
      <w:r w:rsidR="003B7089">
        <w:rPr>
          <w:lang w:eastAsia="en-AU"/>
        </w:rPr>
        <w:t xml:space="preserve"> scores are</w:t>
      </w:r>
      <w:r w:rsidR="00453665">
        <w:rPr>
          <w:lang w:eastAsia="en-AU"/>
        </w:rPr>
        <w:t xml:space="preserve"> created. It checks the fitness-for-</w:t>
      </w:r>
      <w:r w:rsidR="003B7089">
        <w:rPr>
          <w:lang w:eastAsia="en-AU"/>
        </w:rPr>
        <w:t xml:space="preserve">purpose of the final analytical file and the resulting medians and scores. This quality gate consists of </w:t>
      </w:r>
      <w:r w:rsidR="00B46DFF">
        <w:rPr>
          <w:lang w:eastAsia="en-AU"/>
        </w:rPr>
        <w:t>three</w:t>
      </w:r>
      <w:r w:rsidR="003B7089">
        <w:rPr>
          <w:lang w:eastAsia="en-AU"/>
        </w:rPr>
        <w:t xml:space="preserve"> parts: </w:t>
      </w:r>
    </w:p>
    <w:p w14:paraId="231AFB61" w14:textId="721205ED" w:rsidR="003B7089" w:rsidRDefault="00193D32" w:rsidP="00193D32">
      <w:pPr>
        <w:spacing w:after="120" w:line="240" w:lineRule="auto"/>
        <w:ind w:left="357"/>
        <w:rPr>
          <w:lang w:eastAsia="en-AU"/>
        </w:rPr>
      </w:pPr>
      <w:r>
        <w:rPr>
          <w:lang w:eastAsia="en-AU"/>
        </w:rPr>
        <w:t xml:space="preserve">3A: </w:t>
      </w:r>
      <w:r w:rsidR="00B46DFF">
        <w:rPr>
          <w:lang w:eastAsia="en-AU"/>
        </w:rPr>
        <w:t xml:space="preserve">Coverage, accuracy and volatility </w:t>
      </w:r>
      <w:r w:rsidR="003B7089">
        <w:rPr>
          <w:lang w:eastAsia="en-AU"/>
        </w:rPr>
        <w:t>analysis of all scores refers some school</w:t>
      </w:r>
      <w:r w:rsidR="00B46DFF">
        <w:rPr>
          <w:lang w:eastAsia="en-AU"/>
        </w:rPr>
        <w:t xml:space="preserve"> score</w:t>
      </w:r>
      <w:r w:rsidR="003B7089">
        <w:rPr>
          <w:lang w:eastAsia="en-AU"/>
        </w:rPr>
        <w:t xml:space="preserve">s for </w:t>
      </w:r>
      <w:r w:rsidR="00B46DFF">
        <w:rPr>
          <w:lang w:eastAsia="en-AU"/>
        </w:rPr>
        <w:t>secondary assessment and some for manual review</w:t>
      </w:r>
      <w:r w:rsidR="0088109E">
        <w:rPr>
          <w:lang w:eastAsia="en-AU"/>
        </w:rPr>
        <w:t>.</w:t>
      </w:r>
    </w:p>
    <w:p w14:paraId="0EFAD832" w14:textId="36E1E30C" w:rsidR="00B46DFF" w:rsidRDefault="00193D32" w:rsidP="00193D32">
      <w:pPr>
        <w:spacing w:after="120" w:line="240" w:lineRule="auto"/>
        <w:ind w:left="357"/>
        <w:rPr>
          <w:lang w:eastAsia="en-AU"/>
        </w:rPr>
      </w:pPr>
      <w:r>
        <w:rPr>
          <w:lang w:eastAsia="en-AU"/>
        </w:rPr>
        <w:t xml:space="preserve">3B: </w:t>
      </w:r>
      <w:r w:rsidR="00B46DFF">
        <w:rPr>
          <w:lang w:eastAsia="en-AU"/>
        </w:rPr>
        <w:t xml:space="preserve">Secondary quality assessment is </w:t>
      </w:r>
      <w:r w:rsidR="00CF7C28">
        <w:rPr>
          <w:lang w:eastAsia="en-AU"/>
        </w:rPr>
        <w:t>undertaken</w:t>
      </w:r>
      <w:r w:rsidR="00B46DFF">
        <w:rPr>
          <w:lang w:eastAsia="en-AU"/>
        </w:rPr>
        <w:t xml:space="preserve">, resulting in a </w:t>
      </w:r>
      <w:r w:rsidR="00CF7C28">
        <w:rPr>
          <w:lang w:eastAsia="en-AU"/>
        </w:rPr>
        <w:t xml:space="preserve">final </w:t>
      </w:r>
      <w:r w:rsidR="00B46DFF">
        <w:rPr>
          <w:lang w:eastAsia="en-AU"/>
        </w:rPr>
        <w:t>list of school scores for manual review</w:t>
      </w:r>
      <w:r w:rsidR="0088109E">
        <w:rPr>
          <w:lang w:eastAsia="en-AU"/>
        </w:rPr>
        <w:t>.</w:t>
      </w:r>
    </w:p>
    <w:p w14:paraId="622C4DB0" w14:textId="0E8085F5" w:rsidR="00B46DFF" w:rsidRDefault="00193D32" w:rsidP="00193D32">
      <w:pPr>
        <w:spacing w:after="120" w:line="240" w:lineRule="auto"/>
        <w:ind w:left="357"/>
        <w:rPr>
          <w:lang w:eastAsia="en-AU"/>
        </w:rPr>
      </w:pPr>
      <w:r>
        <w:rPr>
          <w:lang w:eastAsia="en-AU"/>
        </w:rPr>
        <w:t xml:space="preserve">3C: </w:t>
      </w:r>
      <w:r w:rsidR="00B46DFF">
        <w:rPr>
          <w:lang w:eastAsia="en-AU"/>
        </w:rPr>
        <w:t>Manual review</w:t>
      </w:r>
      <w:r w:rsidR="003B7089">
        <w:rPr>
          <w:lang w:eastAsia="en-AU"/>
        </w:rPr>
        <w:t xml:space="preserve"> is undertaken </w:t>
      </w:r>
      <w:r w:rsidR="00B46DFF">
        <w:rPr>
          <w:lang w:eastAsia="en-AU"/>
        </w:rPr>
        <w:t>of</w:t>
      </w:r>
      <w:r w:rsidR="003B7089">
        <w:rPr>
          <w:lang w:eastAsia="en-AU"/>
        </w:rPr>
        <w:t xml:space="preserve"> </w:t>
      </w:r>
      <w:r w:rsidR="00B46DFF">
        <w:rPr>
          <w:lang w:eastAsia="en-AU"/>
        </w:rPr>
        <w:t>selected school scores</w:t>
      </w:r>
      <w:r w:rsidR="003B7089">
        <w:rPr>
          <w:lang w:eastAsia="en-AU"/>
        </w:rPr>
        <w:t xml:space="preserve">, and a decision is made as to whether the direct measure or the alternative measure is a more fit-for-purpose indicator of school median income. </w:t>
      </w:r>
    </w:p>
    <w:p w14:paraId="41920607" w14:textId="77777777" w:rsidR="007D6145" w:rsidRDefault="007D6145" w:rsidP="007D6145">
      <w:pPr>
        <w:pStyle w:val="Heading4"/>
        <w:rPr>
          <w:lang w:eastAsia="en-AU"/>
        </w:rPr>
      </w:pPr>
      <w:r>
        <w:rPr>
          <w:lang w:eastAsia="en-AU"/>
        </w:rPr>
        <w:t>Setting and interpreting tolerance levels</w:t>
      </w:r>
    </w:p>
    <w:p w14:paraId="59F3A6CD" w14:textId="5371928B" w:rsidR="00BB2722" w:rsidRDefault="007D6145" w:rsidP="007D6145">
      <w:pPr>
        <w:rPr>
          <w:lang w:eastAsia="en-AU"/>
        </w:rPr>
      </w:pPr>
      <w:r>
        <w:rPr>
          <w:lang w:eastAsia="en-AU"/>
        </w:rPr>
        <w:t xml:space="preserve">As noted in the Introduction, the tolerances in this quality gate have been set by the Department, </w:t>
      </w:r>
      <w:r w:rsidR="0088109E">
        <w:rPr>
          <w:lang w:eastAsia="en-AU"/>
        </w:rPr>
        <w:t xml:space="preserve">informed by advice and </w:t>
      </w:r>
      <w:r>
        <w:rPr>
          <w:lang w:eastAsia="en-AU"/>
        </w:rPr>
        <w:t xml:space="preserve">analytical tools provided by the ABS. The tolerances are set in order to identify those schools for which the </w:t>
      </w:r>
      <w:r w:rsidR="0038653C">
        <w:rPr>
          <w:lang w:eastAsia="en-AU"/>
        </w:rPr>
        <w:t>DMI</w:t>
      </w:r>
      <w:r>
        <w:rPr>
          <w:lang w:eastAsia="en-AU"/>
        </w:rPr>
        <w:t xml:space="preserve"> </w:t>
      </w:r>
      <w:r w:rsidR="00997029">
        <w:rPr>
          <w:lang w:eastAsia="en-AU"/>
        </w:rPr>
        <w:t xml:space="preserve">score </w:t>
      </w:r>
      <w:r>
        <w:rPr>
          <w:lang w:eastAsia="en-AU"/>
        </w:rPr>
        <w:t xml:space="preserve">may not </w:t>
      </w:r>
      <w:r w:rsidR="00DF716F">
        <w:rPr>
          <w:lang w:eastAsia="en-AU"/>
        </w:rPr>
        <w:t xml:space="preserve">be a fit-for-purpose estimate </w:t>
      </w:r>
      <w:r>
        <w:rPr>
          <w:lang w:eastAsia="en-AU"/>
        </w:rPr>
        <w:t xml:space="preserve">of school median income. </w:t>
      </w:r>
      <w:r w:rsidR="00BA0363">
        <w:rPr>
          <w:lang w:eastAsia="en-AU"/>
        </w:rPr>
        <w:t>This decision is made</w:t>
      </w:r>
      <w:r w:rsidR="0038653C">
        <w:rPr>
          <w:lang w:eastAsia="en-AU"/>
        </w:rPr>
        <w:t xml:space="preserve"> by</w:t>
      </w:r>
      <w:r w:rsidR="00BA0363">
        <w:rPr>
          <w:lang w:eastAsia="en-AU"/>
        </w:rPr>
        <w:t xml:space="preserve"> the </w:t>
      </w:r>
      <w:r w:rsidR="0038653C">
        <w:rPr>
          <w:lang w:eastAsia="en-AU"/>
        </w:rPr>
        <w:t>D</w:t>
      </w:r>
      <w:r w:rsidR="00BA0363">
        <w:rPr>
          <w:lang w:eastAsia="en-AU"/>
        </w:rPr>
        <w:t xml:space="preserve">epartment, taking into account all available information about a particular </w:t>
      </w:r>
      <w:r w:rsidR="00025181">
        <w:rPr>
          <w:lang w:eastAsia="en-AU"/>
        </w:rPr>
        <w:t>school</w:t>
      </w:r>
      <w:r w:rsidR="00BA0363">
        <w:rPr>
          <w:lang w:eastAsia="en-AU"/>
        </w:rPr>
        <w:t xml:space="preserve">. </w:t>
      </w:r>
      <w:r w:rsidR="00BB2722">
        <w:rPr>
          <w:lang w:eastAsia="en-AU"/>
        </w:rPr>
        <w:t xml:space="preserve">This is </w:t>
      </w:r>
      <w:r w:rsidR="0038653C">
        <w:rPr>
          <w:lang w:eastAsia="en-AU"/>
        </w:rPr>
        <w:t xml:space="preserve">required </w:t>
      </w:r>
      <w:r w:rsidR="00BB2722">
        <w:rPr>
          <w:lang w:eastAsia="en-AU"/>
        </w:rPr>
        <w:t>because it</w:t>
      </w:r>
      <w:r w:rsidR="00BA0363">
        <w:rPr>
          <w:lang w:eastAsia="en-AU"/>
        </w:rPr>
        <w:t xml:space="preserve"> is not possible</w:t>
      </w:r>
      <w:r w:rsidR="00BB2722" w:rsidRPr="00BB2722">
        <w:rPr>
          <w:lang w:eastAsia="en-AU"/>
        </w:rPr>
        <w:t xml:space="preserve"> to determine exact threshold values </w:t>
      </w:r>
      <w:r w:rsidR="00772D1B">
        <w:rPr>
          <w:lang w:eastAsia="en-AU"/>
        </w:rPr>
        <w:t xml:space="preserve">solely based on </w:t>
      </w:r>
      <w:r w:rsidR="00BB2722">
        <w:rPr>
          <w:lang w:eastAsia="en-AU"/>
        </w:rPr>
        <w:t>statistical methods</w:t>
      </w:r>
      <w:r w:rsidR="00BA0363">
        <w:rPr>
          <w:lang w:eastAsia="en-AU"/>
        </w:rPr>
        <w:t xml:space="preserve">. </w:t>
      </w:r>
      <w:r w:rsidR="00BB2722" w:rsidRPr="00BB2722">
        <w:rPr>
          <w:lang w:eastAsia="en-AU"/>
        </w:rPr>
        <w:t>These tolerance values give no guarantee that a score that is not flagged will be of high quality, or that a score that is flagged is of low quality. The ABS recommends t</w:t>
      </w:r>
      <w:r w:rsidR="00095279">
        <w:rPr>
          <w:lang w:eastAsia="en-AU"/>
        </w:rPr>
        <w:t>o</w:t>
      </w:r>
      <w:r w:rsidR="00BB2722" w:rsidRPr="00BB2722">
        <w:rPr>
          <w:lang w:eastAsia="en-AU"/>
        </w:rPr>
        <w:t>lerance values be evaluated and adjusted if necessary depending on the number and ty</w:t>
      </w:r>
      <w:r w:rsidR="00BB2722">
        <w:rPr>
          <w:lang w:eastAsia="en-AU"/>
        </w:rPr>
        <w:t>pe of schools that are flagged.</w:t>
      </w:r>
    </w:p>
    <w:p w14:paraId="411C8A03" w14:textId="44C1DE4A" w:rsidR="003B7089" w:rsidRDefault="007D6145" w:rsidP="007D6145">
      <w:pPr>
        <w:pStyle w:val="Heading4"/>
        <w:rPr>
          <w:lang w:eastAsia="en-AU"/>
        </w:rPr>
      </w:pPr>
      <w:r>
        <w:rPr>
          <w:lang w:eastAsia="en-AU"/>
        </w:rPr>
        <w:t>Quality Gate 3</w:t>
      </w:r>
      <w:r w:rsidR="00B46DFF">
        <w:rPr>
          <w:lang w:eastAsia="en-AU"/>
        </w:rPr>
        <w:t xml:space="preserve">A: </w:t>
      </w:r>
      <w:r w:rsidR="003B2EF6">
        <w:rPr>
          <w:lang w:eastAsia="en-AU"/>
        </w:rPr>
        <w:t>Missingness</w:t>
      </w:r>
      <w:r w:rsidR="00B46DFF">
        <w:rPr>
          <w:lang w:eastAsia="en-AU"/>
        </w:rPr>
        <w:t xml:space="preserve">, accuracy and volatility </w:t>
      </w:r>
      <w:r>
        <w:rPr>
          <w:lang w:eastAsia="en-AU"/>
        </w:rPr>
        <w:t>analysis</w:t>
      </w:r>
    </w:p>
    <w:p w14:paraId="097C43A6" w14:textId="268ED9E7" w:rsidR="003B7089" w:rsidRDefault="003B7089" w:rsidP="003B7089">
      <w:pPr>
        <w:rPr>
          <w:lang w:eastAsia="en-AU"/>
        </w:rPr>
      </w:pPr>
      <w:r>
        <w:rPr>
          <w:lang w:eastAsia="en-AU"/>
        </w:rPr>
        <w:t xml:space="preserve">In this stage, all </w:t>
      </w:r>
      <w:r w:rsidR="0038653C">
        <w:rPr>
          <w:lang w:eastAsia="en-AU"/>
        </w:rPr>
        <w:t xml:space="preserve">DMI </w:t>
      </w:r>
      <w:r>
        <w:rPr>
          <w:lang w:eastAsia="en-AU"/>
        </w:rPr>
        <w:t xml:space="preserve">scores are assessed </w:t>
      </w:r>
      <w:r w:rsidR="00997029">
        <w:rPr>
          <w:lang w:eastAsia="en-AU"/>
        </w:rPr>
        <w:t xml:space="preserve">according to </w:t>
      </w:r>
      <w:r w:rsidR="00B46DFF">
        <w:rPr>
          <w:lang w:eastAsia="en-AU"/>
        </w:rPr>
        <w:t>six</w:t>
      </w:r>
      <w:r>
        <w:rPr>
          <w:lang w:eastAsia="en-AU"/>
        </w:rPr>
        <w:t xml:space="preserve"> </w:t>
      </w:r>
      <w:r w:rsidR="00997029">
        <w:rPr>
          <w:lang w:eastAsia="en-AU"/>
        </w:rPr>
        <w:t>quality measures as described in table 4.5</w:t>
      </w:r>
      <w:r>
        <w:rPr>
          <w:lang w:eastAsia="en-AU"/>
        </w:rPr>
        <w:t xml:space="preserve">. </w:t>
      </w:r>
    </w:p>
    <w:p w14:paraId="7F3BFB90" w14:textId="5C7994EC" w:rsidR="003B7089" w:rsidRPr="00CC07B9" w:rsidRDefault="003B7089" w:rsidP="00CC07B9">
      <w:pPr>
        <w:pStyle w:val="Caption"/>
        <w:rPr>
          <w:sz w:val="22"/>
          <w:szCs w:val="22"/>
        </w:rPr>
      </w:pPr>
      <w:r w:rsidRPr="00CC07B9">
        <w:rPr>
          <w:sz w:val="22"/>
          <w:szCs w:val="22"/>
        </w:rPr>
        <w:t xml:space="preserve">Table 4.5: Quality Gate 3A – </w:t>
      </w:r>
      <w:r w:rsidR="003B2EF6" w:rsidRPr="00CC07B9">
        <w:rPr>
          <w:sz w:val="22"/>
          <w:szCs w:val="22"/>
        </w:rPr>
        <w:t>Missingness</w:t>
      </w:r>
      <w:r w:rsidR="007D6145" w:rsidRPr="00CC07B9">
        <w:rPr>
          <w:sz w:val="22"/>
          <w:szCs w:val="22"/>
        </w:rPr>
        <w:t>, accuracy and volatility analysis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3606"/>
        <w:gridCol w:w="5188"/>
      </w:tblGrid>
      <w:tr w:rsidR="00577363" w:rsidRPr="00457316" w14:paraId="6768FEAA" w14:textId="77777777" w:rsidTr="00577363">
        <w:tc>
          <w:tcPr>
            <w:tcW w:w="9016" w:type="dxa"/>
            <w:gridSpan w:val="3"/>
            <w:tcBorders>
              <w:top w:val="single" w:sz="4" w:space="0" w:color="000000" w:themeColor="text1"/>
              <w:bottom w:val="single" w:sz="4" w:space="0" w:color="000000" w:themeColor="text1"/>
            </w:tcBorders>
            <w:shd w:val="clear" w:color="auto" w:fill="auto"/>
          </w:tcPr>
          <w:p w14:paraId="090A3391" w14:textId="3F530BFC" w:rsidR="00577363" w:rsidRPr="00457316" w:rsidRDefault="00577363" w:rsidP="00453490">
            <w:pPr>
              <w:rPr>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 xml:space="preserve">3.1: </w:t>
            </w:r>
            <w:r w:rsidR="003B2EF6" w:rsidRPr="006F3CB6">
              <w:rPr>
                <w:rFonts w:cstheme="minorHAnsi"/>
                <w:b/>
                <w:color w:val="000000" w:themeColor="text1"/>
                <w:sz w:val="20"/>
                <w:szCs w:val="20"/>
              </w:rPr>
              <w:t>Missingness and linkage check</w:t>
            </w:r>
            <w:r w:rsidR="003B2EF6" w:rsidRPr="00115B24">
              <w:rPr>
                <w:rFonts w:cstheme="minorHAnsi"/>
                <w:color w:val="000000" w:themeColor="text1"/>
                <w:sz w:val="20"/>
                <w:szCs w:val="20"/>
              </w:rPr>
              <w:t xml:space="preserve">. </w:t>
            </w:r>
            <w:r w:rsidRPr="00453490">
              <w:rPr>
                <w:rFonts w:cstheme="minorHAnsi"/>
                <w:color w:val="000000" w:themeColor="text1"/>
                <w:sz w:val="20"/>
              </w:rPr>
              <w:t>Identify</w:t>
            </w:r>
            <w:r>
              <w:rPr>
                <w:rFonts w:cstheme="minorHAnsi"/>
                <w:color w:val="000000" w:themeColor="text1"/>
                <w:sz w:val="20"/>
              </w:rPr>
              <w:t xml:space="preserve"> schools with low rates of income coverage, using the number of students with income data as a proportion of all students in the school. </w:t>
            </w:r>
          </w:p>
        </w:tc>
      </w:tr>
      <w:tr w:rsidR="003B7089" w:rsidRPr="00457316" w14:paraId="71D1FC66" w14:textId="77777777" w:rsidTr="0098635C">
        <w:tc>
          <w:tcPr>
            <w:tcW w:w="0" w:type="auto"/>
            <w:tcBorders>
              <w:top w:val="single" w:sz="4" w:space="0" w:color="000000" w:themeColor="text1"/>
            </w:tcBorders>
            <w:shd w:val="clear" w:color="auto" w:fill="auto"/>
          </w:tcPr>
          <w:p w14:paraId="41FEBA6A" w14:textId="77777777" w:rsidR="003B7089" w:rsidRPr="00457316" w:rsidRDefault="003B7089" w:rsidP="0017581C">
            <w:pPr>
              <w:rPr>
                <w:sz w:val="20"/>
                <w:szCs w:val="20"/>
              </w:rPr>
            </w:pPr>
          </w:p>
        </w:tc>
        <w:tc>
          <w:tcPr>
            <w:tcW w:w="3606" w:type="dxa"/>
            <w:tcBorders>
              <w:top w:val="single" w:sz="4" w:space="0" w:color="000000" w:themeColor="text1"/>
            </w:tcBorders>
            <w:shd w:val="clear" w:color="auto" w:fill="auto"/>
          </w:tcPr>
          <w:p w14:paraId="64425B9B"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5188" w:type="dxa"/>
            <w:tcBorders>
              <w:top w:val="single" w:sz="4" w:space="0" w:color="000000" w:themeColor="text1"/>
            </w:tcBorders>
            <w:shd w:val="clear" w:color="auto" w:fill="auto"/>
          </w:tcPr>
          <w:p w14:paraId="60C1471D"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3B7089" w:rsidRPr="00457316" w14:paraId="7DD1442A" w14:textId="77777777" w:rsidTr="0098635C">
        <w:tc>
          <w:tcPr>
            <w:tcW w:w="0" w:type="auto"/>
            <w:shd w:val="clear" w:color="auto" w:fill="00B050"/>
          </w:tcPr>
          <w:p w14:paraId="1FCCBF3B" w14:textId="77777777" w:rsidR="003B7089" w:rsidRPr="00457316" w:rsidRDefault="003B7089" w:rsidP="0017581C">
            <w:pPr>
              <w:rPr>
                <w:sz w:val="20"/>
                <w:szCs w:val="20"/>
              </w:rPr>
            </w:pPr>
          </w:p>
        </w:tc>
        <w:tc>
          <w:tcPr>
            <w:tcW w:w="3606" w:type="dxa"/>
            <w:shd w:val="clear" w:color="auto" w:fill="EAF1DD" w:themeFill="accent3" w:themeFillTint="33"/>
          </w:tcPr>
          <w:p w14:paraId="0CD0FCC0" w14:textId="175825F7" w:rsidR="003B7089" w:rsidRPr="00457316" w:rsidRDefault="000C4043" w:rsidP="00095279">
            <w:pPr>
              <w:rPr>
                <w:sz w:val="20"/>
                <w:szCs w:val="20"/>
              </w:rPr>
            </w:pPr>
            <w:r>
              <w:rPr>
                <w:sz w:val="20"/>
                <w:szCs w:val="20"/>
              </w:rPr>
              <w:t xml:space="preserve">School student income coverage is </w:t>
            </w:r>
            <w:r w:rsidR="002A7D79">
              <w:rPr>
                <w:rFonts w:cstheme="minorHAnsi"/>
                <w:sz w:val="20"/>
                <w:szCs w:val="20"/>
              </w:rPr>
              <w:t>≥</w:t>
            </w:r>
            <w:r>
              <w:rPr>
                <w:rFonts w:cstheme="minorHAnsi"/>
                <w:sz w:val="20"/>
                <w:szCs w:val="20"/>
              </w:rPr>
              <w:t xml:space="preserve"> 95</w:t>
            </w:r>
            <w:r>
              <w:rPr>
                <w:sz w:val="20"/>
                <w:szCs w:val="20"/>
              </w:rPr>
              <w:t>%</w:t>
            </w:r>
          </w:p>
        </w:tc>
        <w:tc>
          <w:tcPr>
            <w:tcW w:w="5188" w:type="dxa"/>
            <w:shd w:val="clear" w:color="auto" w:fill="EAF1DD" w:themeFill="accent3" w:themeFillTint="33"/>
          </w:tcPr>
          <w:p w14:paraId="487CFBB6" w14:textId="77777777" w:rsidR="003B7089" w:rsidRPr="00457316" w:rsidRDefault="003B7089" w:rsidP="0017581C">
            <w:pPr>
              <w:rPr>
                <w:sz w:val="20"/>
                <w:szCs w:val="20"/>
              </w:rPr>
            </w:pPr>
            <w:r>
              <w:rPr>
                <w:sz w:val="20"/>
                <w:szCs w:val="20"/>
              </w:rPr>
              <w:t>Do not flag for quality evaluation. Proceed.</w:t>
            </w:r>
          </w:p>
        </w:tc>
      </w:tr>
      <w:tr w:rsidR="003B7089" w:rsidRPr="00457316" w14:paraId="022E065E" w14:textId="77777777" w:rsidTr="0098635C">
        <w:tc>
          <w:tcPr>
            <w:tcW w:w="0" w:type="auto"/>
            <w:shd w:val="clear" w:color="auto" w:fill="FFC000"/>
          </w:tcPr>
          <w:p w14:paraId="6030F14C" w14:textId="77777777" w:rsidR="003B7089" w:rsidRPr="00457316" w:rsidRDefault="003B7089" w:rsidP="0017581C">
            <w:pPr>
              <w:rPr>
                <w:sz w:val="20"/>
                <w:szCs w:val="20"/>
              </w:rPr>
            </w:pPr>
          </w:p>
        </w:tc>
        <w:tc>
          <w:tcPr>
            <w:tcW w:w="3606" w:type="dxa"/>
            <w:shd w:val="clear" w:color="auto" w:fill="FDE9D9" w:themeFill="accent6" w:themeFillTint="33"/>
          </w:tcPr>
          <w:p w14:paraId="50A5DC21" w14:textId="7D371CD0" w:rsidR="003B7089" w:rsidRPr="00457316" w:rsidRDefault="001C109C" w:rsidP="000C185D">
            <w:pPr>
              <w:rPr>
                <w:sz w:val="20"/>
                <w:szCs w:val="20"/>
              </w:rPr>
            </w:pPr>
            <w:r>
              <w:rPr>
                <w:sz w:val="20"/>
                <w:szCs w:val="20"/>
              </w:rPr>
              <w:t xml:space="preserve">School student income coverage is </w:t>
            </w:r>
            <w:r w:rsidR="002A7D79">
              <w:rPr>
                <w:rFonts w:cstheme="minorHAnsi"/>
                <w:sz w:val="20"/>
                <w:szCs w:val="20"/>
              </w:rPr>
              <w:t>≥</w:t>
            </w:r>
            <w:r w:rsidR="008446E7">
              <w:rPr>
                <w:rFonts w:cstheme="minorHAnsi"/>
                <w:sz w:val="20"/>
                <w:szCs w:val="20"/>
              </w:rPr>
              <w:t xml:space="preserve"> </w:t>
            </w:r>
            <w:r w:rsidR="007E44A9">
              <w:rPr>
                <w:rFonts w:cstheme="minorHAnsi"/>
                <w:sz w:val="20"/>
                <w:szCs w:val="20"/>
              </w:rPr>
              <w:t>6</w:t>
            </w:r>
            <w:r w:rsidR="008446E7">
              <w:rPr>
                <w:rFonts w:cstheme="minorHAnsi"/>
                <w:sz w:val="20"/>
                <w:szCs w:val="20"/>
              </w:rPr>
              <w:t xml:space="preserve">0% </w:t>
            </w:r>
            <w:r w:rsidR="002A7D79">
              <w:rPr>
                <w:rFonts w:cstheme="minorHAnsi"/>
                <w:sz w:val="20"/>
                <w:szCs w:val="20"/>
              </w:rPr>
              <w:t xml:space="preserve">and &lt; </w:t>
            </w:r>
            <w:r>
              <w:rPr>
                <w:rFonts w:cstheme="minorHAnsi"/>
                <w:sz w:val="20"/>
                <w:szCs w:val="20"/>
              </w:rPr>
              <w:t>95</w:t>
            </w:r>
            <w:r>
              <w:rPr>
                <w:sz w:val="20"/>
                <w:szCs w:val="20"/>
              </w:rPr>
              <w:t>%</w:t>
            </w:r>
          </w:p>
        </w:tc>
        <w:tc>
          <w:tcPr>
            <w:tcW w:w="5188" w:type="dxa"/>
            <w:shd w:val="clear" w:color="auto" w:fill="FDE9D9" w:themeFill="accent6" w:themeFillTint="33"/>
          </w:tcPr>
          <w:p w14:paraId="05FAD0EF" w14:textId="38ECA1C2" w:rsidR="003B7089" w:rsidRPr="00457316" w:rsidRDefault="003B7089" w:rsidP="000C4043">
            <w:pPr>
              <w:rPr>
                <w:sz w:val="20"/>
                <w:szCs w:val="20"/>
              </w:rPr>
            </w:pPr>
            <w:r>
              <w:rPr>
                <w:sz w:val="20"/>
                <w:szCs w:val="20"/>
              </w:rPr>
              <w:t xml:space="preserve">Flag for </w:t>
            </w:r>
            <w:r w:rsidR="000C4043">
              <w:rPr>
                <w:sz w:val="20"/>
                <w:szCs w:val="20"/>
              </w:rPr>
              <w:t xml:space="preserve">secondary assessment </w:t>
            </w:r>
            <w:r w:rsidR="00997029">
              <w:rPr>
                <w:sz w:val="20"/>
                <w:szCs w:val="20"/>
              </w:rPr>
              <w:t xml:space="preserve">of missingness </w:t>
            </w:r>
            <w:r w:rsidR="000C4043">
              <w:rPr>
                <w:sz w:val="20"/>
                <w:szCs w:val="20"/>
              </w:rPr>
              <w:t>at Gate 3B</w:t>
            </w:r>
            <w:r w:rsidR="00997029">
              <w:rPr>
                <w:sz w:val="20"/>
                <w:szCs w:val="20"/>
              </w:rPr>
              <w:t>, quality measure 3.7</w:t>
            </w:r>
            <w:r>
              <w:rPr>
                <w:sz w:val="20"/>
                <w:szCs w:val="20"/>
              </w:rPr>
              <w:t>. Then proceed.</w:t>
            </w:r>
          </w:p>
        </w:tc>
      </w:tr>
      <w:tr w:rsidR="003B7089" w:rsidRPr="00457316" w14:paraId="0CD3DA3A" w14:textId="77777777" w:rsidTr="0098635C">
        <w:tc>
          <w:tcPr>
            <w:tcW w:w="0" w:type="auto"/>
            <w:tcBorders>
              <w:bottom w:val="single" w:sz="4" w:space="0" w:color="000000" w:themeColor="text1"/>
            </w:tcBorders>
            <w:shd w:val="clear" w:color="auto" w:fill="FF0000"/>
          </w:tcPr>
          <w:p w14:paraId="3AB6F7B3" w14:textId="77777777" w:rsidR="003B7089" w:rsidRPr="00457316" w:rsidRDefault="003B7089" w:rsidP="0017581C">
            <w:pPr>
              <w:rPr>
                <w:sz w:val="20"/>
                <w:szCs w:val="20"/>
              </w:rPr>
            </w:pPr>
          </w:p>
        </w:tc>
        <w:tc>
          <w:tcPr>
            <w:tcW w:w="3606" w:type="dxa"/>
            <w:tcBorders>
              <w:bottom w:val="single" w:sz="4" w:space="0" w:color="000000" w:themeColor="text1"/>
            </w:tcBorders>
            <w:shd w:val="clear" w:color="auto" w:fill="F2DBDB" w:themeFill="accent2" w:themeFillTint="33"/>
          </w:tcPr>
          <w:p w14:paraId="184966AC" w14:textId="07ACEC1F" w:rsidR="003B7089" w:rsidRPr="00457316" w:rsidRDefault="001C109C" w:rsidP="0017581C">
            <w:pPr>
              <w:rPr>
                <w:sz w:val="20"/>
                <w:szCs w:val="20"/>
              </w:rPr>
            </w:pPr>
            <w:r>
              <w:rPr>
                <w:sz w:val="20"/>
                <w:szCs w:val="20"/>
              </w:rPr>
              <w:t xml:space="preserve">School student income coverage is </w:t>
            </w:r>
            <w:r w:rsidR="005E5AFC">
              <w:rPr>
                <w:rFonts w:cstheme="minorHAnsi"/>
                <w:sz w:val="20"/>
                <w:szCs w:val="20"/>
              </w:rPr>
              <w:t>&lt;</w:t>
            </w:r>
            <w:r>
              <w:rPr>
                <w:rFonts w:cstheme="minorHAnsi"/>
                <w:sz w:val="20"/>
                <w:szCs w:val="20"/>
              </w:rPr>
              <w:t xml:space="preserve"> </w:t>
            </w:r>
            <w:r w:rsidR="007E44A9">
              <w:rPr>
                <w:sz w:val="20"/>
                <w:szCs w:val="20"/>
              </w:rPr>
              <w:t>6</w:t>
            </w:r>
            <w:r>
              <w:rPr>
                <w:sz w:val="20"/>
                <w:szCs w:val="20"/>
              </w:rPr>
              <w:t>0%</w:t>
            </w:r>
          </w:p>
        </w:tc>
        <w:tc>
          <w:tcPr>
            <w:tcW w:w="5188" w:type="dxa"/>
            <w:tcBorders>
              <w:bottom w:val="single" w:sz="4" w:space="0" w:color="000000" w:themeColor="text1"/>
            </w:tcBorders>
            <w:shd w:val="clear" w:color="auto" w:fill="F2DBDB" w:themeFill="accent2" w:themeFillTint="33"/>
          </w:tcPr>
          <w:p w14:paraId="52F49A64" w14:textId="296054CB" w:rsidR="003B7089" w:rsidRPr="00457316" w:rsidRDefault="001C109C" w:rsidP="0017581C">
            <w:pPr>
              <w:rPr>
                <w:sz w:val="20"/>
                <w:szCs w:val="20"/>
              </w:rPr>
            </w:pPr>
            <w:r>
              <w:rPr>
                <w:sz w:val="20"/>
                <w:szCs w:val="20"/>
              </w:rPr>
              <w:t>Flag for manual review at Gate 3C.</w:t>
            </w:r>
            <w:r w:rsidR="000C4043">
              <w:rPr>
                <w:sz w:val="20"/>
                <w:szCs w:val="20"/>
              </w:rPr>
              <w:t xml:space="preserve"> Then proceed.</w:t>
            </w:r>
          </w:p>
        </w:tc>
      </w:tr>
      <w:tr w:rsidR="00577363" w:rsidRPr="00457316" w14:paraId="24FA3D4F" w14:textId="77777777" w:rsidTr="00577363">
        <w:tc>
          <w:tcPr>
            <w:tcW w:w="9016" w:type="dxa"/>
            <w:gridSpan w:val="3"/>
            <w:tcBorders>
              <w:top w:val="single" w:sz="4" w:space="0" w:color="000000" w:themeColor="text1"/>
              <w:bottom w:val="single" w:sz="4" w:space="0" w:color="000000" w:themeColor="text1"/>
            </w:tcBorders>
            <w:shd w:val="clear" w:color="auto" w:fill="auto"/>
          </w:tcPr>
          <w:p w14:paraId="42432549" w14:textId="39A13059" w:rsidR="00577363" w:rsidRPr="00457316" w:rsidRDefault="00577363" w:rsidP="00453490">
            <w:pPr>
              <w:rPr>
                <w:sz w:val="20"/>
                <w:szCs w:val="20"/>
              </w:rPr>
            </w:pPr>
            <w:r w:rsidRPr="001C109C">
              <w:rPr>
                <w:b/>
                <w:sz w:val="20"/>
                <w:szCs w:val="20"/>
              </w:rPr>
              <w:t>Quality measure 3.2</w:t>
            </w:r>
            <w:r>
              <w:rPr>
                <w:b/>
                <w:sz w:val="20"/>
                <w:szCs w:val="20"/>
              </w:rPr>
              <w:t xml:space="preserve">: </w:t>
            </w:r>
            <w:r w:rsidR="0083701E" w:rsidRPr="006F3CB6">
              <w:rPr>
                <w:b/>
                <w:sz w:val="20"/>
                <w:szCs w:val="20"/>
              </w:rPr>
              <w:t>Missingness check</w:t>
            </w:r>
            <w:r w:rsidR="0083701E" w:rsidRPr="00115B24">
              <w:rPr>
                <w:sz w:val="20"/>
                <w:szCs w:val="20"/>
              </w:rPr>
              <w:t>.</w:t>
            </w:r>
            <w:r w:rsidR="0083701E">
              <w:rPr>
                <w:b/>
                <w:sz w:val="20"/>
                <w:szCs w:val="20"/>
              </w:rPr>
              <w:t xml:space="preserve"> </w:t>
            </w:r>
            <w:r>
              <w:rPr>
                <w:sz w:val="20"/>
                <w:szCs w:val="20"/>
              </w:rPr>
              <w:t xml:space="preserve">Assessment of uncertainty in the median income due to missingness, converted into 95% confidence interval on the DMI score. </w:t>
            </w:r>
            <w:r w:rsidR="00BF5DE0">
              <w:rPr>
                <w:sz w:val="20"/>
                <w:szCs w:val="20"/>
              </w:rPr>
              <w:t xml:space="preserve">According to this measure, </w:t>
            </w:r>
            <w:r w:rsidR="0083701E">
              <w:rPr>
                <w:sz w:val="20"/>
                <w:szCs w:val="20"/>
              </w:rPr>
              <w:t xml:space="preserve">‘uncertainty’ measure is </w:t>
            </w:r>
            <w:r w:rsidR="00BF5DE0">
              <w:rPr>
                <w:sz w:val="20"/>
                <w:szCs w:val="20"/>
              </w:rPr>
              <w:t>higher when there is greater</w:t>
            </w:r>
            <w:r w:rsidR="0083701E">
              <w:rPr>
                <w:sz w:val="20"/>
                <w:szCs w:val="20"/>
              </w:rPr>
              <w:t xml:space="preserve"> variation in </w:t>
            </w:r>
            <w:r w:rsidR="00BF5DE0">
              <w:rPr>
                <w:sz w:val="20"/>
                <w:szCs w:val="20"/>
              </w:rPr>
              <w:t xml:space="preserve">the </w:t>
            </w:r>
            <w:r w:rsidR="0083701E">
              <w:rPr>
                <w:sz w:val="20"/>
                <w:szCs w:val="20"/>
              </w:rPr>
              <w:t xml:space="preserve">school community income distribution and the </w:t>
            </w:r>
            <w:r w:rsidR="00BF5DE0">
              <w:rPr>
                <w:sz w:val="20"/>
                <w:szCs w:val="20"/>
              </w:rPr>
              <w:t>number</w:t>
            </w:r>
            <w:r w:rsidR="0083701E">
              <w:rPr>
                <w:sz w:val="20"/>
                <w:szCs w:val="20"/>
              </w:rPr>
              <w:t xml:space="preserve"> of members of a school community </w:t>
            </w:r>
            <w:r w:rsidR="00BF5DE0">
              <w:rPr>
                <w:sz w:val="20"/>
                <w:szCs w:val="20"/>
              </w:rPr>
              <w:t>missing from</w:t>
            </w:r>
            <w:r w:rsidR="0083701E">
              <w:rPr>
                <w:sz w:val="20"/>
                <w:szCs w:val="20"/>
              </w:rPr>
              <w:t xml:space="preserve"> the median. </w:t>
            </w:r>
            <w:r>
              <w:rPr>
                <w:sz w:val="20"/>
                <w:szCs w:val="20"/>
              </w:rPr>
              <w:t xml:space="preserve">This measure is </w:t>
            </w:r>
            <w:r w:rsidR="0083701E">
              <w:rPr>
                <w:sz w:val="20"/>
                <w:szCs w:val="20"/>
              </w:rPr>
              <w:t xml:space="preserve">described further </w:t>
            </w:r>
            <w:r>
              <w:rPr>
                <w:sz w:val="20"/>
                <w:szCs w:val="20"/>
              </w:rPr>
              <w:t>in the Glossary.</w:t>
            </w:r>
          </w:p>
        </w:tc>
      </w:tr>
      <w:tr w:rsidR="00C84A53" w:rsidRPr="00457316" w14:paraId="3AFC39AF" w14:textId="77777777" w:rsidTr="0098635C">
        <w:tc>
          <w:tcPr>
            <w:tcW w:w="0" w:type="auto"/>
            <w:tcBorders>
              <w:top w:val="single" w:sz="4" w:space="0" w:color="000000" w:themeColor="text1"/>
            </w:tcBorders>
            <w:shd w:val="clear" w:color="auto" w:fill="auto"/>
          </w:tcPr>
          <w:p w14:paraId="4E9FF8BB" w14:textId="77777777" w:rsidR="00C84A53" w:rsidRPr="00457316" w:rsidRDefault="00C84A53" w:rsidP="00C84A53">
            <w:pPr>
              <w:rPr>
                <w:sz w:val="20"/>
                <w:szCs w:val="20"/>
              </w:rPr>
            </w:pPr>
          </w:p>
        </w:tc>
        <w:tc>
          <w:tcPr>
            <w:tcW w:w="3606" w:type="dxa"/>
            <w:tcBorders>
              <w:top w:val="single" w:sz="4" w:space="0" w:color="000000" w:themeColor="text1"/>
            </w:tcBorders>
            <w:shd w:val="clear" w:color="auto" w:fill="auto"/>
          </w:tcPr>
          <w:p w14:paraId="6A15FD04" w14:textId="19CE92F7" w:rsidR="00C84A53" w:rsidRDefault="00C84A53" w:rsidP="00C84A53">
            <w:pPr>
              <w:rPr>
                <w:sz w:val="20"/>
                <w:szCs w:val="20"/>
              </w:rPr>
            </w:pPr>
            <w:r w:rsidRPr="00457316">
              <w:rPr>
                <w:rFonts w:cstheme="minorHAnsi"/>
                <w:b/>
                <w:color w:val="000000" w:themeColor="text1"/>
                <w:sz w:val="20"/>
                <w:szCs w:val="20"/>
              </w:rPr>
              <w:t>Tolerance</w:t>
            </w:r>
          </w:p>
        </w:tc>
        <w:tc>
          <w:tcPr>
            <w:tcW w:w="5188" w:type="dxa"/>
            <w:tcBorders>
              <w:top w:val="single" w:sz="4" w:space="0" w:color="000000" w:themeColor="text1"/>
            </w:tcBorders>
            <w:shd w:val="clear" w:color="auto" w:fill="auto"/>
          </w:tcPr>
          <w:p w14:paraId="68986F8C" w14:textId="24E8DFEE" w:rsidR="00C84A53" w:rsidRDefault="00C84A53" w:rsidP="00C84A53">
            <w:pPr>
              <w:rPr>
                <w:sz w:val="20"/>
                <w:szCs w:val="20"/>
              </w:rPr>
            </w:pPr>
            <w:r w:rsidRPr="00457316">
              <w:rPr>
                <w:rFonts w:cstheme="minorHAnsi"/>
                <w:b/>
                <w:color w:val="000000" w:themeColor="text1"/>
                <w:sz w:val="20"/>
                <w:szCs w:val="20"/>
              </w:rPr>
              <w:t>Action</w:t>
            </w:r>
          </w:p>
        </w:tc>
      </w:tr>
      <w:tr w:rsidR="00C84A53" w:rsidRPr="00457316" w14:paraId="11EDEFE7" w14:textId="77777777" w:rsidTr="0098635C">
        <w:tc>
          <w:tcPr>
            <w:tcW w:w="0" w:type="auto"/>
            <w:tcBorders>
              <w:top w:val="single" w:sz="4" w:space="0" w:color="000000" w:themeColor="text1"/>
            </w:tcBorders>
            <w:shd w:val="clear" w:color="auto" w:fill="00B050"/>
          </w:tcPr>
          <w:p w14:paraId="6B8744BE" w14:textId="77777777" w:rsidR="00C84A53" w:rsidRPr="00457316" w:rsidRDefault="00C84A53" w:rsidP="00C84A53">
            <w:pPr>
              <w:rPr>
                <w:sz w:val="20"/>
                <w:szCs w:val="20"/>
              </w:rPr>
            </w:pPr>
          </w:p>
        </w:tc>
        <w:tc>
          <w:tcPr>
            <w:tcW w:w="3606" w:type="dxa"/>
            <w:shd w:val="clear" w:color="auto" w:fill="EAF1DD" w:themeFill="accent3" w:themeFillTint="33"/>
          </w:tcPr>
          <w:p w14:paraId="3F65183F" w14:textId="40C0B12F" w:rsidR="00C84A53" w:rsidRPr="00457316" w:rsidRDefault="007E44A9" w:rsidP="007E44A9">
            <w:pPr>
              <w:rPr>
                <w:sz w:val="20"/>
                <w:szCs w:val="20"/>
              </w:rPr>
            </w:pPr>
            <w:r>
              <w:rPr>
                <w:sz w:val="20"/>
                <w:szCs w:val="20"/>
              </w:rPr>
              <w:t>Relative difference between DMI and c</w:t>
            </w:r>
            <w:r w:rsidR="00C84A53">
              <w:rPr>
                <w:sz w:val="20"/>
                <w:szCs w:val="20"/>
              </w:rPr>
              <w:t>onfidence interval</w:t>
            </w:r>
            <w:r>
              <w:rPr>
                <w:sz w:val="20"/>
                <w:szCs w:val="20"/>
              </w:rPr>
              <w:t xml:space="preserve"> is</w:t>
            </w:r>
            <w:r w:rsidR="00C84A53">
              <w:rPr>
                <w:sz w:val="20"/>
                <w:szCs w:val="20"/>
              </w:rPr>
              <w:t xml:space="preserve"> </w:t>
            </w:r>
            <w:r w:rsidR="00C84A53">
              <w:rPr>
                <w:rFonts w:cstheme="minorHAnsi"/>
                <w:sz w:val="20"/>
                <w:szCs w:val="20"/>
              </w:rPr>
              <w:t>≤</w:t>
            </w:r>
            <w:r w:rsidR="00C84A53">
              <w:rPr>
                <w:sz w:val="20"/>
                <w:szCs w:val="20"/>
              </w:rPr>
              <w:t xml:space="preserve"> </w:t>
            </w:r>
            <w:r w:rsidR="00C84A53">
              <w:rPr>
                <w:rFonts w:cstheme="minorHAnsi"/>
                <w:sz w:val="20"/>
                <w:szCs w:val="20"/>
              </w:rPr>
              <w:t>2</w:t>
            </w:r>
            <w:r>
              <w:rPr>
                <w:rFonts w:cstheme="minorHAnsi"/>
                <w:sz w:val="20"/>
                <w:szCs w:val="20"/>
              </w:rPr>
              <w:t xml:space="preserve"> funding</w:t>
            </w:r>
            <w:r w:rsidR="00C84A53">
              <w:rPr>
                <w:rFonts w:cstheme="minorHAnsi"/>
                <w:sz w:val="20"/>
                <w:szCs w:val="20"/>
              </w:rPr>
              <w:t xml:space="preserve"> points </w:t>
            </w:r>
          </w:p>
        </w:tc>
        <w:tc>
          <w:tcPr>
            <w:tcW w:w="5188" w:type="dxa"/>
            <w:shd w:val="clear" w:color="auto" w:fill="EAF1DD" w:themeFill="accent3" w:themeFillTint="33"/>
          </w:tcPr>
          <w:p w14:paraId="24600008" w14:textId="7567EBD6" w:rsidR="00C84A53" w:rsidRPr="00457316" w:rsidRDefault="00C84A53" w:rsidP="00C84A53">
            <w:pPr>
              <w:rPr>
                <w:sz w:val="20"/>
                <w:szCs w:val="20"/>
              </w:rPr>
            </w:pPr>
            <w:r>
              <w:rPr>
                <w:sz w:val="20"/>
                <w:szCs w:val="20"/>
              </w:rPr>
              <w:t>Do not flag for quality evaluation. Proceed.</w:t>
            </w:r>
          </w:p>
        </w:tc>
      </w:tr>
      <w:tr w:rsidR="00C84A53" w:rsidRPr="00457316" w14:paraId="7249AA91" w14:textId="77777777" w:rsidTr="0098635C">
        <w:tc>
          <w:tcPr>
            <w:tcW w:w="0" w:type="auto"/>
            <w:shd w:val="clear" w:color="auto" w:fill="FFC000"/>
          </w:tcPr>
          <w:p w14:paraId="70191ED9" w14:textId="77777777" w:rsidR="00C84A53" w:rsidRPr="00457316" w:rsidRDefault="00C84A53" w:rsidP="00C84A53">
            <w:pPr>
              <w:rPr>
                <w:sz w:val="20"/>
                <w:szCs w:val="20"/>
              </w:rPr>
            </w:pPr>
          </w:p>
        </w:tc>
        <w:tc>
          <w:tcPr>
            <w:tcW w:w="3606" w:type="dxa"/>
            <w:shd w:val="clear" w:color="auto" w:fill="FDE9D9" w:themeFill="accent6" w:themeFillTint="33"/>
          </w:tcPr>
          <w:p w14:paraId="0EC151F0" w14:textId="0B8AAE98" w:rsidR="00C84A53" w:rsidRPr="00457316" w:rsidRDefault="007E44A9" w:rsidP="000C185D">
            <w:pPr>
              <w:rPr>
                <w:sz w:val="20"/>
                <w:szCs w:val="20"/>
              </w:rPr>
            </w:pPr>
            <w:r>
              <w:rPr>
                <w:sz w:val="20"/>
                <w:szCs w:val="20"/>
              </w:rPr>
              <w:t xml:space="preserve">Relative difference between DMI and confidence interval is </w:t>
            </w:r>
            <w:r>
              <w:rPr>
                <w:rFonts w:cstheme="minorHAnsi"/>
                <w:sz w:val="20"/>
                <w:szCs w:val="20"/>
              </w:rPr>
              <w:t>&gt; 2 and ≤ 4 funding points</w:t>
            </w:r>
          </w:p>
        </w:tc>
        <w:tc>
          <w:tcPr>
            <w:tcW w:w="5188" w:type="dxa"/>
            <w:shd w:val="clear" w:color="auto" w:fill="FDE9D9" w:themeFill="accent6" w:themeFillTint="33"/>
          </w:tcPr>
          <w:p w14:paraId="29711544" w14:textId="67D724E0" w:rsidR="00C84A53" w:rsidRPr="00457316" w:rsidRDefault="0033341D" w:rsidP="00C84A53">
            <w:pPr>
              <w:rPr>
                <w:sz w:val="20"/>
                <w:szCs w:val="20"/>
              </w:rPr>
            </w:pPr>
            <w:r>
              <w:rPr>
                <w:sz w:val="20"/>
                <w:szCs w:val="20"/>
              </w:rPr>
              <w:t>Flag for secondary assessment of missingness at Gate 3B, quality measure 3.7. Then proceed.</w:t>
            </w:r>
          </w:p>
        </w:tc>
      </w:tr>
      <w:tr w:rsidR="00C84A53" w:rsidRPr="00457316" w14:paraId="6979C245" w14:textId="77777777" w:rsidTr="0098635C">
        <w:tc>
          <w:tcPr>
            <w:tcW w:w="0" w:type="auto"/>
            <w:tcBorders>
              <w:bottom w:val="single" w:sz="4" w:space="0" w:color="000000" w:themeColor="text1"/>
            </w:tcBorders>
            <w:shd w:val="clear" w:color="auto" w:fill="FF0000"/>
          </w:tcPr>
          <w:p w14:paraId="0F2166DA" w14:textId="77777777" w:rsidR="00C84A53" w:rsidRPr="00457316" w:rsidRDefault="00C84A53" w:rsidP="00C84A53">
            <w:pPr>
              <w:rPr>
                <w:sz w:val="20"/>
                <w:szCs w:val="20"/>
              </w:rPr>
            </w:pPr>
          </w:p>
        </w:tc>
        <w:tc>
          <w:tcPr>
            <w:tcW w:w="3606" w:type="dxa"/>
            <w:tcBorders>
              <w:bottom w:val="single" w:sz="4" w:space="0" w:color="000000" w:themeColor="text1"/>
            </w:tcBorders>
            <w:shd w:val="clear" w:color="auto" w:fill="F2DBDB" w:themeFill="accent2" w:themeFillTint="33"/>
          </w:tcPr>
          <w:p w14:paraId="0F737B83" w14:textId="5123238C" w:rsidR="00C84A53" w:rsidRDefault="007E44A9" w:rsidP="007E44A9">
            <w:pPr>
              <w:rPr>
                <w:sz w:val="20"/>
                <w:szCs w:val="20"/>
              </w:rPr>
            </w:pPr>
            <w:r>
              <w:rPr>
                <w:sz w:val="20"/>
                <w:szCs w:val="20"/>
              </w:rPr>
              <w:t>Relative difference between DMI and confidence interval is</w:t>
            </w:r>
            <w:r w:rsidDel="007E44A9">
              <w:rPr>
                <w:sz w:val="20"/>
                <w:szCs w:val="20"/>
              </w:rPr>
              <w:t xml:space="preserve"> </w:t>
            </w:r>
            <w:r w:rsidR="00C84A53">
              <w:rPr>
                <w:sz w:val="20"/>
                <w:szCs w:val="20"/>
              </w:rPr>
              <w:t xml:space="preserve">&gt; </w:t>
            </w:r>
            <w:r>
              <w:rPr>
                <w:rFonts w:cstheme="minorHAnsi"/>
                <w:sz w:val="20"/>
                <w:szCs w:val="20"/>
              </w:rPr>
              <w:t xml:space="preserve">4 funding </w:t>
            </w:r>
            <w:r w:rsidR="00C84A53">
              <w:rPr>
                <w:rFonts w:cstheme="minorHAnsi"/>
                <w:sz w:val="20"/>
                <w:szCs w:val="20"/>
              </w:rPr>
              <w:t xml:space="preserve">points </w:t>
            </w:r>
          </w:p>
        </w:tc>
        <w:tc>
          <w:tcPr>
            <w:tcW w:w="5188" w:type="dxa"/>
            <w:tcBorders>
              <w:bottom w:val="single" w:sz="4" w:space="0" w:color="000000" w:themeColor="text1"/>
            </w:tcBorders>
            <w:shd w:val="clear" w:color="auto" w:fill="F2DBDB" w:themeFill="accent2" w:themeFillTint="33"/>
          </w:tcPr>
          <w:p w14:paraId="5C55FA8C" w14:textId="644EC014" w:rsidR="00C84A53" w:rsidRDefault="00C84A53" w:rsidP="00C84A53">
            <w:pPr>
              <w:rPr>
                <w:sz w:val="20"/>
                <w:szCs w:val="20"/>
              </w:rPr>
            </w:pPr>
            <w:r>
              <w:rPr>
                <w:sz w:val="20"/>
                <w:szCs w:val="20"/>
              </w:rPr>
              <w:t>Flag for manual review at Gate 3C. Then proceed.</w:t>
            </w:r>
          </w:p>
        </w:tc>
      </w:tr>
      <w:tr w:rsidR="00DF716F" w:rsidRPr="00457316" w14:paraId="431B9455" w14:textId="77777777" w:rsidTr="00AA66A5">
        <w:tc>
          <w:tcPr>
            <w:tcW w:w="9016" w:type="dxa"/>
            <w:gridSpan w:val="3"/>
            <w:tcBorders>
              <w:top w:val="single" w:sz="4" w:space="0" w:color="000000" w:themeColor="text1"/>
              <w:bottom w:val="single" w:sz="4" w:space="0" w:color="000000" w:themeColor="text1"/>
            </w:tcBorders>
            <w:shd w:val="clear" w:color="auto" w:fill="auto"/>
          </w:tcPr>
          <w:p w14:paraId="325D5F3E" w14:textId="37A6F278" w:rsidR="00DF716F" w:rsidRDefault="00DF716F" w:rsidP="004E0C7C">
            <w:pPr>
              <w:rPr>
                <w:sz w:val="20"/>
                <w:szCs w:val="20"/>
              </w:rPr>
            </w:pPr>
            <w:r w:rsidRPr="00457316">
              <w:rPr>
                <w:rFonts w:cstheme="minorHAnsi"/>
                <w:b/>
                <w:color w:val="000000" w:themeColor="text1"/>
                <w:sz w:val="20"/>
                <w:szCs w:val="20"/>
              </w:rPr>
              <w:lastRenderedPageBreak/>
              <w:t xml:space="preserve">Quality measure </w:t>
            </w:r>
            <w:r>
              <w:rPr>
                <w:rFonts w:cstheme="minorHAnsi"/>
                <w:b/>
                <w:color w:val="000000" w:themeColor="text1"/>
                <w:sz w:val="20"/>
                <w:szCs w:val="20"/>
              </w:rPr>
              <w:t xml:space="preserve">3.3: </w:t>
            </w:r>
            <w:r w:rsidRPr="006F3CB6">
              <w:rPr>
                <w:rFonts w:cstheme="minorHAnsi"/>
                <w:b/>
                <w:color w:val="000000" w:themeColor="text1"/>
                <w:sz w:val="20"/>
                <w:szCs w:val="20"/>
              </w:rPr>
              <w:t>Accuracy check</w:t>
            </w:r>
            <w:r w:rsidRPr="00115B24">
              <w:rPr>
                <w:rFonts w:cstheme="minorHAnsi"/>
                <w:color w:val="000000" w:themeColor="text1"/>
                <w:sz w:val="20"/>
                <w:szCs w:val="20"/>
              </w:rPr>
              <w:t xml:space="preserve">. </w:t>
            </w:r>
            <w:r w:rsidRPr="00453490">
              <w:rPr>
                <w:rFonts w:cstheme="minorHAnsi"/>
                <w:color w:val="000000" w:themeColor="text1"/>
                <w:sz w:val="20"/>
              </w:rPr>
              <w:t>Identify</w:t>
            </w:r>
            <w:r>
              <w:rPr>
                <w:rFonts w:cstheme="minorHAnsi"/>
                <w:color w:val="000000" w:themeColor="text1"/>
                <w:sz w:val="20"/>
              </w:rPr>
              <w:t xml:space="preserve"> schools with a high proportion of students for whom no parental ATI data is available. This is expressed as the number of students with no ATI data, as a proportion of students for whom income data is available. This measure is intended to be an indicator o</w:t>
            </w:r>
            <w:r w:rsidR="004E0C7C">
              <w:rPr>
                <w:rFonts w:cstheme="minorHAnsi"/>
                <w:color w:val="000000" w:themeColor="text1"/>
                <w:sz w:val="20"/>
              </w:rPr>
              <w:t>f</w:t>
            </w:r>
            <w:r>
              <w:rPr>
                <w:rFonts w:cstheme="minorHAnsi"/>
                <w:color w:val="000000" w:themeColor="text1"/>
                <w:sz w:val="20"/>
              </w:rPr>
              <w:t xml:space="preserve"> the accuracy of income data.  </w:t>
            </w:r>
          </w:p>
        </w:tc>
      </w:tr>
      <w:tr w:rsidR="00C84A53" w:rsidRPr="00457316" w14:paraId="48C8ACE6" w14:textId="77777777" w:rsidTr="0098635C">
        <w:tc>
          <w:tcPr>
            <w:tcW w:w="0" w:type="auto"/>
            <w:tcBorders>
              <w:top w:val="single" w:sz="4" w:space="0" w:color="000000" w:themeColor="text1"/>
            </w:tcBorders>
            <w:shd w:val="clear" w:color="auto" w:fill="auto"/>
          </w:tcPr>
          <w:p w14:paraId="14164D4F" w14:textId="77777777" w:rsidR="00C84A53" w:rsidRPr="00457316" w:rsidRDefault="00C84A53" w:rsidP="00C84A53">
            <w:pPr>
              <w:rPr>
                <w:sz w:val="20"/>
                <w:szCs w:val="20"/>
              </w:rPr>
            </w:pPr>
          </w:p>
        </w:tc>
        <w:tc>
          <w:tcPr>
            <w:tcW w:w="3606" w:type="dxa"/>
            <w:tcBorders>
              <w:top w:val="single" w:sz="4" w:space="0" w:color="000000" w:themeColor="text1"/>
            </w:tcBorders>
            <w:shd w:val="clear" w:color="auto" w:fill="auto"/>
          </w:tcPr>
          <w:p w14:paraId="36A08DAA" w14:textId="77777777" w:rsidR="00C84A53" w:rsidRDefault="00C84A53" w:rsidP="00C84A53">
            <w:pPr>
              <w:rPr>
                <w:sz w:val="20"/>
                <w:szCs w:val="20"/>
              </w:rPr>
            </w:pPr>
            <w:r w:rsidRPr="00457316">
              <w:rPr>
                <w:rFonts w:cstheme="minorHAnsi"/>
                <w:b/>
                <w:color w:val="000000" w:themeColor="text1"/>
                <w:sz w:val="20"/>
                <w:szCs w:val="20"/>
              </w:rPr>
              <w:t>Tolerance</w:t>
            </w:r>
          </w:p>
        </w:tc>
        <w:tc>
          <w:tcPr>
            <w:tcW w:w="5188" w:type="dxa"/>
            <w:tcBorders>
              <w:top w:val="single" w:sz="4" w:space="0" w:color="000000" w:themeColor="text1"/>
            </w:tcBorders>
            <w:shd w:val="clear" w:color="auto" w:fill="auto"/>
          </w:tcPr>
          <w:p w14:paraId="486794EA" w14:textId="77777777" w:rsidR="00C84A53" w:rsidRDefault="00C84A53" w:rsidP="00C84A53">
            <w:pPr>
              <w:rPr>
                <w:sz w:val="20"/>
                <w:szCs w:val="20"/>
              </w:rPr>
            </w:pPr>
            <w:r w:rsidRPr="00457316">
              <w:rPr>
                <w:rFonts w:cstheme="minorHAnsi"/>
                <w:b/>
                <w:color w:val="000000" w:themeColor="text1"/>
                <w:sz w:val="20"/>
                <w:szCs w:val="20"/>
              </w:rPr>
              <w:t>Action</w:t>
            </w:r>
          </w:p>
        </w:tc>
      </w:tr>
      <w:tr w:rsidR="00D33228" w:rsidRPr="00457316" w14:paraId="35A86468" w14:textId="77777777" w:rsidTr="0098635C">
        <w:tc>
          <w:tcPr>
            <w:tcW w:w="0" w:type="auto"/>
            <w:shd w:val="clear" w:color="auto" w:fill="00B050"/>
          </w:tcPr>
          <w:p w14:paraId="559DCFDE" w14:textId="77777777" w:rsidR="00D33228" w:rsidRPr="00457316" w:rsidRDefault="00D33228" w:rsidP="00D33228">
            <w:pPr>
              <w:rPr>
                <w:sz w:val="20"/>
                <w:szCs w:val="20"/>
              </w:rPr>
            </w:pPr>
          </w:p>
        </w:tc>
        <w:tc>
          <w:tcPr>
            <w:tcW w:w="3606" w:type="dxa"/>
            <w:shd w:val="clear" w:color="auto" w:fill="EAF1DD" w:themeFill="accent3" w:themeFillTint="33"/>
          </w:tcPr>
          <w:p w14:paraId="7DCD0890" w14:textId="49B6FEEF"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no ATI data </w:t>
            </w:r>
            <w:r>
              <w:rPr>
                <w:sz w:val="20"/>
                <w:szCs w:val="20"/>
              </w:rPr>
              <w:t xml:space="preserve">is </w:t>
            </w:r>
            <w:r>
              <w:rPr>
                <w:rFonts w:cstheme="minorHAnsi"/>
                <w:sz w:val="20"/>
                <w:szCs w:val="20"/>
              </w:rPr>
              <w:t>≤16%</w:t>
            </w:r>
            <w:r>
              <w:rPr>
                <w:sz w:val="20"/>
                <w:szCs w:val="20"/>
              </w:rPr>
              <w:t xml:space="preserve"> </w:t>
            </w:r>
          </w:p>
        </w:tc>
        <w:tc>
          <w:tcPr>
            <w:tcW w:w="5188" w:type="dxa"/>
            <w:shd w:val="clear" w:color="auto" w:fill="EAF1DD" w:themeFill="accent3" w:themeFillTint="33"/>
          </w:tcPr>
          <w:p w14:paraId="3DCE7D44" w14:textId="77777777" w:rsidR="00D33228" w:rsidRDefault="00D33228" w:rsidP="00D33228">
            <w:pPr>
              <w:rPr>
                <w:sz w:val="20"/>
                <w:szCs w:val="20"/>
              </w:rPr>
            </w:pPr>
            <w:r>
              <w:rPr>
                <w:sz w:val="20"/>
                <w:szCs w:val="20"/>
              </w:rPr>
              <w:t>Do not flag for quality evaluation. Proceed.</w:t>
            </w:r>
          </w:p>
        </w:tc>
      </w:tr>
      <w:tr w:rsidR="00D33228" w:rsidRPr="00457316" w14:paraId="394D9FA4" w14:textId="77777777" w:rsidTr="0098635C">
        <w:tc>
          <w:tcPr>
            <w:tcW w:w="0" w:type="auto"/>
            <w:shd w:val="clear" w:color="auto" w:fill="FFC000"/>
          </w:tcPr>
          <w:p w14:paraId="1820C74B" w14:textId="77777777" w:rsidR="00D33228" w:rsidRPr="00457316" w:rsidRDefault="00D33228" w:rsidP="00D33228">
            <w:pPr>
              <w:rPr>
                <w:sz w:val="20"/>
                <w:szCs w:val="20"/>
              </w:rPr>
            </w:pPr>
          </w:p>
        </w:tc>
        <w:tc>
          <w:tcPr>
            <w:tcW w:w="3606" w:type="dxa"/>
            <w:shd w:val="clear" w:color="auto" w:fill="FDE9D9" w:themeFill="accent6" w:themeFillTint="33"/>
          </w:tcPr>
          <w:p w14:paraId="3C8A5619" w14:textId="39BA43E7"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no ATI data </w:t>
            </w:r>
            <w:r>
              <w:rPr>
                <w:sz w:val="20"/>
                <w:szCs w:val="20"/>
              </w:rPr>
              <w:t>is  &gt;</w:t>
            </w:r>
            <w:r>
              <w:rPr>
                <w:rFonts w:cstheme="minorHAnsi"/>
                <w:sz w:val="20"/>
                <w:szCs w:val="20"/>
              </w:rPr>
              <w:t>16</w:t>
            </w:r>
            <w:r>
              <w:rPr>
                <w:sz w:val="20"/>
                <w:szCs w:val="20"/>
              </w:rPr>
              <w:t xml:space="preserve">% and </w:t>
            </w:r>
            <w:r>
              <w:rPr>
                <w:rFonts w:cstheme="minorHAnsi"/>
                <w:sz w:val="20"/>
                <w:szCs w:val="20"/>
              </w:rPr>
              <w:t>≤34%</w:t>
            </w:r>
            <w:r>
              <w:rPr>
                <w:sz w:val="20"/>
                <w:szCs w:val="20"/>
              </w:rPr>
              <w:t xml:space="preserve"> </w:t>
            </w:r>
            <w:r w:rsidDel="00E70BCA">
              <w:rPr>
                <w:sz w:val="20"/>
                <w:szCs w:val="20"/>
              </w:rPr>
              <w:t xml:space="preserve"> </w:t>
            </w:r>
          </w:p>
        </w:tc>
        <w:tc>
          <w:tcPr>
            <w:tcW w:w="5188" w:type="dxa"/>
            <w:shd w:val="clear" w:color="auto" w:fill="FDE9D9" w:themeFill="accent6" w:themeFillTint="33"/>
          </w:tcPr>
          <w:p w14:paraId="2215CC5C" w14:textId="012242E5" w:rsidR="00D33228" w:rsidRDefault="00D33228" w:rsidP="00D33228">
            <w:pPr>
              <w:rPr>
                <w:sz w:val="20"/>
                <w:szCs w:val="20"/>
              </w:rPr>
            </w:pPr>
            <w:r>
              <w:rPr>
                <w:sz w:val="20"/>
                <w:szCs w:val="20"/>
              </w:rPr>
              <w:t>Flag for secondary assessment of accuracy at Gate 3B, quality measures 3.8 and 3.9. Then proceed.</w:t>
            </w:r>
          </w:p>
        </w:tc>
      </w:tr>
      <w:tr w:rsidR="00D33228" w:rsidRPr="00457316" w14:paraId="158143A1" w14:textId="77777777" w:rsidTr="0098635C">
        <w:tc>
          <w:tcPr>
            <w:tcW w:w="0" w:type="auto"/>
            <w:tcBorders>
              <w:bottom w:val="single" w:sz="4" w:space="0" w:color="000000" w:themeColor="text1"/>
            </w:tcBorders>
            <w:shd w:val="clear" w:color="auto" w:fill="FF0000"/>
          </w:tcPr>
          <w:p w14:paraId="71F23596" w14:textId="77777777" w:rsidR="00D33228" w:rsidRPr="00457316" w:rsidRDefault="00D33228" w:rsidP="00D33228">
            <w:pPr>
              <w:rPr>
                <w:sz w:val="20"/>
                <w:szCs w:val="20"/>
              </w:rPr>
            </w:pPr>
          </w:p>
        </w:tc>
        <w:tc>
          <w:tcPr>
            <w:tcW w:w="3606" w:type="dxa"/>
            <w:tcBorders>
              <w:bottom w:val="single" w:sz="4" w:space="0" w:color="000000" w:themeColor="text1"/>
            </w:tcBorders>
            <w:shd w:val="clear" w:color="auto" w:fill="F2DBDB" w:themeFill="accent2" w:themeFillTint="33"/>
          </w:tcPr>
          <w:p w14:paraId="73FEA19E" w14:textId="298EEDFC"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no ATI data </w:t>
            </w:r>
            <w:r>
              <w:rPr>
                <w:sz w:val="20"/>
                <w:szCs w:val="20"/>
              </w:rPr>
              <w:t>is &gt;</w:t>
            </w:r>
            <w:r>
              <w:rPr>
                <w:rFonts w:cstheme="minorHAnsi"/>
                <w:sz w:val="20"/>
                <w:szCs w:val="20"/>
              </w:rPr>
              <w:t>34</w:t>
            </w:r>
            <w:r>
              <w:rPr>
                <w:sz w:val="20"/>
                <w:szCs w:val="20"/>
              </w:rPr>
              <w:t>%</w:t>
            </w:r>
            <w:r w:rsidDel="00E70BCA">
              <w:rPr>
                <w:sz w:val="20"/>
                <w:szCs w:val="20"/>
              </w:rPr>
              <w:t xml:space="preserve"> </w:t>
            </w:r>
          </w:p>
        </w:tc>
        <w:tc>
          <w:tcPr>
            <w:tcW w:w="5188" w:type="dxa"/>
            <w:tcBorders>
              <w:bottom w:val="single" w:sz="4" w:space="0" w:color="000000" w:themeColor="text1"/>
            </w:tcBorders>
            <w:shd w:val="clear" w:color="auto" w:fill="F2DBDB" w:themeFill="accent2" w:themeFillTint="33"/>
          </w:tcPr>
          <w:p w14:paraId="0A8B1A6B" w14:textId="082BB079" w:rsidR="00D33228" w:rsidRDefault="00D33228" w:rsidP="00D33228">
            <w:pPr>
              <w:rPr>
                <w:sz w:val="20"/>
                <w:szCs w:val="20"/>
              </w:rPr>
            </w:pPr>
            <w:r>
              <w:rPr>
                <w:sz w:val="20"/>
                <w:szCs w:val="20"/>
              </w:rPr>
              <w:t>Flag for manual review at Gate 3C. Then proceed.</w:t>
            </w:r>
          </w:p>
        </w:tc>
      </w:tr>
      <w:tr w:rsidR="00DF716F" w:rsidRPr="00457316" w14:paraId="76330547" w14:textId="77777777" w:rsidTr="00AA66A5">
        <w:tc>
          <w:tcPr>
            <w:tcW w:w="9016" w:type="dxa"/>
            <w:gridSpan w:val="3"/>
            <w:tcBorders>
              <w:top w:val="single" w:sz="4" w:space="0" w:color="000000" w:themeColor="text1"/>
              <w:bottom w:val="single" w:sz="4" w:space="0" w:color="000000" w:themeColor="text1"/>
            </w:tcBorders>
            <w:shd w:val="clear" w:color="auto" w:fill="auto"/>
          </w:tcPr>
          <w:p w14:paraId="3F713CB7" w14:textId="5C9D3722" w:rsidR="00DF716F" w:rsidRDefault="00DF716F" w:rsidP="00640B93">
            <w:pPr>
              <w:rPr>
                <w:sz w:val="20"/>
                <w:szCs w:val="20"/>
              </w:rPr>
            </w:pPr>
            <w:r>
              <w:rPr>
                <w:b/>
                <w:sz w:val="20"/>
                <w:szCs w:val="20"/>
              </w:rPr>
              <w:t xml:space="preserve">Quality measure 3.4: </w:t>
            </w:r>
            <w:r w:rsidRPr="006F3CB6">
              <w:rPr>
                <w:b/>
                <w:sz w:val="20"/>
                <w:szCs w:val="20"/>
              </w:rPr>
              <w:t>Accuracy check</w:t>
            </w:r>
            <w:r w:rsidRPr="00115B24">
              <w:rPr>
                <w:sz w:val="20"/>
                <w:szCs w:val="20"/>
              </w:rPr>
              <w:t>.</w:t>
            </w:r>
            <w:r>
              <w:rPr>
                <w:b/>
                <w:sz w:val="20"/>
                <w:szCs w:val="20"/>
              </w:rPr>
              <w:t xml:space="preserve"> </w:t>
            </w:r>
            <w:r>
              <w:rPr>
                <w:rFonts w:cstheme="minorHAnsi"/>
                <w:color w:val="000000" w:themeColor="text1"/>
                <w:sz w:val="20"/>
              </w:rPr>
              <w:t>Identify schools with a high proportion of students with partial (i.e. one of two parents) parental ATI data, expressed as a proportion of students for whom income data is available. This measure is intended to be an indicator o</w:t>
            </w:r>
            <w:r w:rsidR="004E0C7C">
              <w:rPr>
                <w:rFonts w:cstheme="minorHAnsi"/>
                <w:color w:val="000000" w:themeColor="text1"/>
                <w:sz w:val="20"/>
              </w:rPr>
              <w:t>f</w:t>
            </w:r>
            <w:r>
              <w:rPr>
                <w:rFonts w:cstheme="minorHAnsi"/>
                <w:color w:val="000000" w:themeColor="text1"/>
                <w:sz w:val="20"/>
              </w:rPr>
              <w:t xml:space="preserve"> the accuracy of income data.  </w:t>
            </w:r>
          </w:p>
        </w:tc>
      </w:tr>
      <w:tr w:rsidR="00C84A53" w:rsidRPr="00457316" w14:paraId="090237ED" w14:textId="77777777" w:rsidTr="0098635C">
        <w:tc>
          <w:tcPr>
            <w:tcW w:w="0" w:type="auto"/>
            <w:tcBorders>
              <w:top w:val="single" w:sz="4" w:space="0" w:color="000000" w:themeColor="text1"/>
            </w:tcBorders>
            <w:shd w:val="clear" w:color="auto" w:fill="auto"/>
          </w:tcPr>
          <w:p w14:paraId="7B40A57D" w14:textId="77777777" w:rsidR="00C84A53" w:rsidRPr="00457316" w:rsidRDefault="00C84A53" w:rsidP="00C84A53">
            <w:pPr>
              <w:rPr>
                <w:sz w:val="20"/>
                <w:szCs w:val="20"/>
              </w:rPr>
            </w:pPr>
          </w:p>
        </w:tc>
        <w:tc>
          <w:tcPr>
            <w:tcW w:w="3606" w:type="dxa"/>
            <w:tcBorders>
              <w:top w:val="single" w:sz="4" w:space="0" w:color="000000" w:themeColor="text1"/>
            </w:tcBorders>
            <w:shd w:val="clear" w:color="auto" w:fill="auto"/>
          </w:tcPr>
          <w:p w14:paraId="7A19977B" w14:textId="2C8AACAE" w:rsidR="00C84A53" w:rsidRDefault="00C84A53" w:rsidP="004A04D7">
            <w:pPr>
              <w:rPr>
                <w:b/>
                <w:sz w:val="20"/>
                <w:szCs w:val="20"/>
              </w:rPr>
            </w:pPr>
            <w:r w:rsidRPr="00457316">
              <w:rPr>
                <w:rFonts w:cstheme="minorHAnsi"/>
                <w:b/>
                <w:color w:val="000000" w:themeColor="text1"/>
                <w:sz w:val="20"/>
                <w:szCs w:val="20"/>
              </w:rPr>
              <w:t>Tolerance</w:t>
            </w:r>
          </w:p>
        </w:tc>
        <w:tc>
          <w:tcPr>
            <w:tcW w:w="5188" w:type="dxa"/>
            <w:tcBorders>
              <w:top w:val="single" w:sz="4" w:space="0" w:color="000000" w:themeColor="text1"/>
            </w:tcBorders>
            <w:shd w:val="clear" w:color="auto" w:fill="auto"/>
          </w:tcPr>
          <w:p w14:paraId="42D53941" w14:textId="5F0F6B1C" w:rsidR="00C84A53" w:rsidRDefault="00C84A53" w:rsidP="00C84A53">
            <w:pPr>
              <w:rPr>
                <w:rFonts w:cstheme="minorHAnsi"/>
                <w:color w:val="000000" w:themeColor="text1"/>
                <w:sz w:val="20"/>
              </w:rPr>
            </w:pPr>
            <w:r w:rsidRPr="00457316">
              <w:rPr>
                <w:rFonts w:cstheme="minorHAnsi"/>
                <w:b/>
                <w:color w:val="000000" w:themeColor="text1"/>
                <w:sz w:val="20"/>
                <w:szCs w:val="20"/>
              </w:rPr>
              <w:t>Action</w:t>
            </w:r>
          </w:p>
        </w:tc>
      </w:tr>
      <w:tr w:rsidR="00D33228" w:rsidRPr="00457316" w14:paraId="12BE6FEE" w14:textId="77777777" w:rsidTr="0098635C">
        <w:tc>
          <w:tcPr>
            <w:tcW w:w="0" w:type="auto"/>
            <w:shd w:val="clear" w:color="auto" w:fill="00B050"/>
          </w:tcPr>
          <w:p w14:paraId="6BC29017" w14:textId="77777777" w:rsidR="00D33228" w:rsidRPr="00457316" w:rsidRDefault="00D33228" w:rsidP="00D33228">
            <w:pPr>
              <w:rPr>
                <w:sz w:val="20"/>
                <w:szCs w:val="20"/>
              </w:rPr>
            </w:pPr>
          </w:p>
        </w:tc>
        <w:tc>
          <w:tcPr>
            <w:tcW w:w="3606" w:type="dxa"/>
            <w:shd w:val="clear" w:color="auto" w:fill="EAF1DD" w:themeFill="accent3" w:themeFillTint="33"/>
          </w:tcPr>
          <w:p w14:paraId="221EAC9B" w14:textId="618A3D2F"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partial ATI data </w:t>
            </w:r>
            <w:r>
              <w:rPr>
                <w:sz w:val="20"/>
                <w:szCs w:val="20"/>
              </w:rPr>
              <w:t xml:space="preserve">is </w:t>
            </w:r>
            <w:r>
              <w:rPr>
                <w:rFonts w:cstheme="minorHAnsi"/>
                <w:sz w:val="20"/>
                <w:szCs w:val="20"/>
              </w:rPr>
              <w:t>≤31%</w:t>
            </w:r>
            <w:r>
              <w:rPr>
                <w:sz w:val="20"/>
                <w:szCs w:val="20"/>
              </w:rPr>
              <w:t xml:space="preserve"> </w:t>
            </w:r>
            <w:r w:rsidDel="00E70BCA">
              <w:rPr>
                <w:sz w:val="20"/>
                <w:szCs w:val="20"/>
              </w:rPr>
              <w:t xml:space="preserve"> </w:t>
            </w:r>
          </w:p>
        </w:tc>
        <w:tc>
          <w:tcPr>
            <w:tcW w:w="5188" w:type="dxa"/>
            <w:shd w:val="clear" w:color="auto" w:fill="EAF1DD" w:themeFill="accent3" w:themeFillTint="33"/>
          </w:tcPr>
          <w:p w14:paraId="0DD07FAB" w14:textId="59248A17" w:rsidR="00D33228" w:rsidRDefault="00D33228" w:rsidP="00D33228">
            <w:pPr>
              <w:rPr>
                <w:sz w:val="20"/>
                <w:szCs w:val="20"/>
              </w:rPr>
            </w:pPr>
            <w:r>
              <w:rPr>
                <w:sz w:val="20"/>
                <w:szCs w:val="20"/>
              </w:rPr>
              <w:t>Do not flag for quality evaluation. Proceed.</w:t>
            </w:r>
          </w:p>
        </w:tc>
      </w:tr>
      <w:tr w:rsidR="00D33228" w:rsidRPr="00457316" w14:paraId="76D3EC25" w14:textId="77777777" w:rsidTr="0098635C">
        <w:tc>
          <w:tcPr>
            <w:tcW w:w="0" w:type="auto"/>
            <w:shd w:val="clear" w:color="auto" w:fill="FFC000"/>
          </w:tcPr>
          <w:p w14:paraId="12ADC209" w14:textId="77777777" w:rsidR="00D33228" w:rsidRPr="00457316" w:rsidRDefault="00D33228" w:rsidP="00D33228">
            <w:pPr>
              <w:rPr>
                <w:sz w:val="20"/>
                <w:szCs w:val="20"/>
              </w:rPr>
            </w:pPr>
          </w:p>
        </w:tc>
        <w:tc>
          <w:tcPr>
            <w:tcW w:w="3606" w:type="dxa"/>
            <w:shd w:val="clear" w:color="auto" w:fill="FDE9D9" w:themeFill="accent6" w:themeFillTint="33"/>
          </w:tcPr>
          <w:p w14:paraId="2EF9810D" w14:textId="2CD092AC"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partial ATI data </w:t>
            </w:r>
            <w:r>
              <w:rPr>
                <w:sz w:val="20"/>
                <w:szCs w:val="20"/>
              </w:rPr>
              <w:t>is  &gt;</w:t>
            </w:r>
            <w:r>
              <w:rPr>
                <w:rFonts w:cstheme="minorHAnsi"/>
                <w:sz w:val="20"/>
                <w:szCs w:val="20"/>
              </w:rPr>
              <w:t>31</w:t>
            </w:r>
            <w:r>
              <w:rPr>
                <w:sz w:val="20"/>
                <w:szCs w:val="20"/>
              </w:rPr>
              <w:t xml:space="preserve">% and </w:t>
            </w:r>
            <w:r>
              <w:rPr>
                <w:rFonts w:cstheme="minorHAnsi"/>
                <w:sz w:val="20"/>
                <w:szCs w:val="20"/>
              </w:rPr>
              <w:t>≤50%</w:t>
            </w:r>
            <w:r>
              <w:rPr>
                <w:sz w:val="20"/>
                <w:szCs w:val="20"/>
              </w:rPr>
              <w:t xml:space="preserve"> </w:t>
            </w:r>
            <w:r w:rsidDel="00E70BCA">
              <w:rPr>
                <w:sz w:val="20"/>
                <w:szCs w:val="20"/>
              </w:rPr>
              <w:t xml:space="preserve"> </w:t>
            </w:r>
          </w:p>
        </w:tc>
        <w:tc>
          <w:tcPr>
            <w:tcW w:w="5188" w:type="dxa"/>
            <w:shd w:val="clear" w:color="auto" w:fill="FDE9D9" w:themeFill="accent6" w:themeFillTint="33"/>
          </w:tcPr>
          <w:p w14:paraId="34D8A8E3" w14:textId="5DB8C00A" w:rsidR="00D33228" w:rsidRDefault="00D33228" w:rsidP="00D33228">
            <w:pPr>
              <w:rPr>
                <w:sz w:val="20"/>
                <w:szCs w:val="20"/>
              </w:rPr>
            </w:pPr>
            <w:r>
              <w:rPr>
                <w:sz w:val="20"/>
                <w:szCs w:val="20"/>
              </w:rPr>
              <w:t>Flag for secondary assessment of accuracy at Gate 3B, quality measures 3.8 and 3.9. Then proceed.</w:t>
            </w:r>
          </w:p>
        </w:tc>
      </w:tr>
      <w:tr w:rsidR="00D33228" w:rsidRPr="00457316" w14:paraId="3ACCD873" w14:textId="77777777" w:rsidTr="0098635C">
        <w:tc>
          <w:tcPr>
            <w:tcW w:w="0" w:type="auto"/>
            <w:tcBorders>
              <w:bottom w:val="single" w:sz="4" w:space="0" w:color="000000" w:themeColor="text1"/>
            </w:tcBorders>
            <w:shd w:val="clear" w:color="auto" w:fill="FF0000"/>
          </w:tcPr>
          <w:p w14:paraId="510DCD1C" w14:textId="77777777" w:rsidR="00D33228" w:rsidRPr="00457316" w:rsidRDefault="00D33228" w:rsidP="00D33228">
            <w:pPr>
              <w:rPr>
                <w:sz w:val="20"/>
                <w:szCs w:val="20"/>
              </w:rPr>
            </w:pPr>
          </w:p>
        </w:tc>
        <w:tc>
          <w:tcPr>
            <w:tcW w:w="3606" w:type="dxa"/>
            <w:tcBorders>
              <w:bottom w:val="single" w:sz="4" w:space="0" w:color="000000" w:themeColor="text1"/>
            </w:tcBorders>
            <w:shd w:val="clear" w:color="auto" w:fill="F2DBDB" w:themeFill="accent2" w:themeFillTint="33"/>
          </w:tcPr>
          <w:p w14:paraId="198289A9" w14:textId="7D9F8DE9"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partial ATI data </w:t>
            </w:r>
            <w:r>
              <w:rPr>
                <w:sz w:val="20"/>
                <w:szCs w:val="20"/>
              </w:rPr>
              <w:t>is &gt;</w:t>
            </w:r>
            <w:r>
              <w:rPr>
                <w:rFonts w:cstheme="minorHAnsi"/>
                <w:sz w:val="20"/>
                <w:szCs w:val="20"/>
              </w:rPr>
              <w:t>50</w:t>
            </w:r>
            <w:r>
              <w:rPr>
                <w:sz w:val="20"/>
                <w:szCs w:val="20"/>
              </w:rPr>
              <w:t>%</w:t>
            </w:r>
            <w:r w:rsidDel="00E70BCA">
              <w:rPr>
                <w:sz w:val="20"/>
                <w:szCs w:val="20"/>
              </w:rPr>
              <w:t xml:space="preserve"> </w:t>
            </w:r>
          </w:p>
        </w:tc>
        <w:tc>
          <w:tcPr>
            <w:tcW w:w="5188" w:type="dxa"/>
            <w:tcBorders>
              <w:bottom w:val="single" w:sz="4" w:space="0" w:color="000000" w:themeColor="text1"/>
            </w:tcBorders>
            <w:shd w:val="clear" w:color="auto" w:fill="F2DBDB" w:themeFill="accent2" w:themeFillTint="33"/>
          </w:tcPr>
          <w:p w14:paraId="3FE7CDBE" w14:textId="1D52E40E" w:rsidR="00D33228" w:rsidRDefault="00D33228" w:rsidP="00D33228">
            <w:pPr>
              <w:rPr>
                <w:sz w:val="20"/>
                <w:szCs w:val="20"/>
              </w:rPr>
            </w:pPr>
            <w:r>
              <w:rPr>
                <w:sz w:val="20"/>
                <w:szCs w:val="20"/>
              </w:rPr>
              <w:t>Flag for manual review at Gate 3C. Then proceed.</w:t>
            </w:r>
          </w:p>
        </w:tc>
      </w:tr>
      <w:tr w:rsidR="00DF716F" w:rsidRPr="00457316" w14:paraId="6FC709EA" w14:textId="77777777" w:rsidTr="00AA66A5">
        <w:tc>
          <w:tcPr>
            <w:tcW w:w="9016" w:type="dxa"/>
            <w:gridSpan w:val="3"/>
            <w:tcBorders>
              <w:top w:val="single" w:sz="4" w:space="0" w:color="000000" w:themeColor="text1"/>
              <w:bottom w:val="single" w:sz="4" w:space="0" w:color="000000" w:themeColor="text1"/>
            </w:tcBorders>
            <w:shd w:val="clear" w:color="auto" w:fill="auto"/>
          </w:tcPr>
          <w:p w14:paraId="40CF679F" w14:textId="07AAEF86" w:rsidR="00DF716F" w:rsidRDefault="00DF716F" w:rsidP="00640B93">
            <w:pPr>
              <w:rPr>
                <w:sz w:val="20"/>
                <w:szCs w:val="20"/>
              </w:rPr>
            </w:pPr>
            <w:r>
              <w:rPr>
                <w:b/>
                <w:sz w:val="20"/>
                <w:szCs w:val="20"/>
              </w:rPr>
              <w:t xml:space="preserve">Quality measure 3.5: </w:t>
            </w:r>
            <w:r w:rsidRPr="006F3CB6">
              <w:rPr>
                <w:b/>
                <w:sz w:val="20"/>
                <w:szCs w:val="20"/>
              </w:rPr>
              <w:t>Accuracy check</w:t>
            </w:r>
            <w:r w:rsidRPr="00115B24">
              <w:rPr>
                <w:sz w:val="20"/>
                <w:szCs w:val="20"/>
              </w:rPr>
              <w:t>.</w:t>
            </w:r>
            <w:r>
              <w:rPr>
                <w:b/>
                <w:sz w:val="20"/>
                <w:szCs w:val="20"/>
              </w:rPr>
              <w:t xml:space="preserve"> </w:t>
            </w:r>
            <w:r>
              <w:rPr>
                <w:rFonts w:cstheme="minorHAnsi"/>
                <w:color w:val="000000" w:themeColor="text1"/>
                <w:sz w:val="20"/>
              </w:rPr>
              <w:t>Identify schools with a high proportion of students for whom full parental ATI data is available expressed as a proportion of students for whom income data is available. This measure is intended to be an indicator o</w:t>
            </w:r>
            <w:r w:rsidR="00B85A06">
              <w:rPr>
                <w:rFonts w:cstheme="minorHAnsi"/>
                <w:color w:val="000000" w:themeColor="text1"/>
                <w:sz w:val="20"/>
              </w:rPr>
              <w:t>f</w:t>
            </w:r>
            <w:r>
              <w:rPr>
                <w:rFonts w:cstheme="minorHAnsi"/>
                <w:color w:val="000000" w:themeColor="text1"/>
                <w:sz w:val="20"/>
              </w:rPr>
              <w:t xml:space="preserve"> the accuracy of income data.  </w:t>
            </w:r>
          </w:p>
        </w:tc>
      </w:tr>
      <w:tr w:rsidR="00C84A53" w:rsidRPr="00457316" w14:paraId="27C0F7F0" w14:textId="77777777" w:rsidTr="0098635C">
        <w:tc>
          <w:tcPr>
            <w:tcW w:w="0" w:type="auto"/>
            <w:tcBorders>
              <w:top w:val="single" w:sz="4" w:space="0" w:color="000000" w:themeColor="text1"/>
            </w:tcBorders>
            <w:shd w:val="clear" w:color="auto" w:fill="auto"/>
          </w:tcPr>
          <w:p w14:paraId="2EC98BC6" w14:textId="77777777" w:rsidR="00C84A53" w:rsidRPr="00457316" w:rsidRDefault="00C84A53" w:rsidP="00C84A53">
            <w:pPr>
              <w:rPr>
                <w:sz w:val="20"/>
                <w:szCs w:val="20"/>
              </w:rPr>
            </w:pPr>
          </w:p>
        </w:tc>
        <w:tc>
          <w:tcPr>
            <w:tcW w:w="3606" w:type="dxa"/>
            <w:tcBorders>
              <w:top w:val="single" w:sz="4" w:space="0" w:color="000000" w:themeColor="text1"/>
            </w:tcBorders>
            <w:shd w:val="clear" w:color="auto" w:fill="auto"/>
          </w:tcPr>
          <w:p w14:paraId="0503F8DC" w14:textId="4C471BB2" w:rsidR="00C84A53" w:rsidRDefault="00C84A53" w:rsidP="00D80EDF">
            <w:pPr>
              <w:rPr>
                <w:b/>
                <w:sz w:val="20"/>
                <w:szCs w:val="20"/>
              </w:rPr>
            </w:pPr>
            <w:r w:rsidRPr="00457316">
              <w:rPr>
                <w:rFonts w:cstheme="minorHAnsi"/>
                <w:b/>
                <w:color w:val="000000" w:themeColor="text1"/>
                <w:sz w:val="20"/>
                <w:szCs w:val="20"/>
              </w:rPr>
              <w:t>Tolerance</w:t>
            </w:r>
          </w:p>
        </w:tc>
        <w:tc>
          <w:tcPr>
            <w:tcW w:w="5188" w:type="dxa"/>
            <w:tcBorders>
              <w:top w:val="single" w:sz="4" w:space="0" w:color="000000" w:themeColor="text1"/>
            </w:tcBorders>
            <w:shd w:val="clear" w:color="auto" w:fill="auto"/>
          </w:tcPr>
          <w:p w14:paraId="046EBFCE" w14:textId="5EFE62FD" w:rsidR="00C84A53" w:rsidRDefault="00C84A53" w:rsidP="00C84A53">
            <w:pPr>
              <w:rPr>
                <w:rFonts w:cstheme="minorHAnsi"/>
                <w:color w:val="000000" w:themeColor="text1"/>
                <w:sz w:val="20"/>
              </w:rPr>
            </w:pPr>
            <w:r w:rsidRPr="00457316">
              <w:rPr>
                <w:rFonts w:cstheme="minorHAnsi"/>
                <w:b/>
                <w:color w:val="000000" w:themeColor="text1"/>
                <w:sz w:val="20"/>
                <w:szCs w:val="20"/>
              </w:rPr>
              <w:t>Action</w:t>
            </w:r>
          </w:p>
        </w:tc>
      </w:tr>
      <w:tr w:rsidR="00D33228" w:rsidRPr="00457316" w14:paraId="66308BB8" w14:textId="77777777" w:rsidTr="0098635C">
        <w:tc>
          <w:tcPr>
            <w:tcW w:w="0" w:type="auto"/>
            <w:shd w:val="clear" w:color="auto" w:fill="00B050"/>
          </w:tcPr>
          <w:p w14:paraId="769BCE6B" w14:textId="77777777" w:rsidR="00D33228" w:rsidRPr="00457316" w:rsidRDefault="00D33228" w:rsidP="00D33228">
            <w:pPr>
              <w:rPr>
                <w:sz w:val="20"/>
                <w:szCs w:val="20"/>
              </w:rPr>
            </w:pPr>
          </w:p>
        </w:tc>
        <w:tc>
          <w:tcPr>
            <w:tcW w:w="3606" w:type="dxa"/>
            <w:shd w:val="clear" w:color="auto" w:fill="EAF1DD" w:themeFill="accent3" w:themeFillTint="33"/>
          </w:tcPr>
          <w:p w14:paraId="524AD82E" w14:textId="6204D6B6"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full parental ATI data </w:t>
            </w:r>
            <w:r>
              <w:rPr>
                <w:sz w:val="20"/>
                <w:szCs w:val="20"/>
              </w:rPr>
              <w:t xml:space="preserve">is </w:t>
            </w:r>
            <w:r>
              <w:rPr>
                <w:rFonts w:cstheme="minorHAnsi"/>
                <w:sz w:val="20"/>
                <w:szCs w:val="20"/>
              </w:rPr>
              <w:t>≥55</w:t>
            </w:r>
            <w:r>
              <w:rPr>
                <w:sz w:val="20"/>
                <w:szCs w:val="20"/>
              </w:rPr>
              <w:t>%</w:t>
            </w:r>
          </w:p>
        </w:tc>
        <w:tc>
          <w:tcPr>
            <w:tcW w:w="5188" w:type="dxa"/>
            <w:shd w:val="clear" w:color="auto" w:fill="EAF1DD" w:themeFill="accent3" w:themeFillTint="33"/>
          </w:tcPr>
          <w:p w14:paraId="1C54398D" w14:textId="32E82D03" w:rsidR="00D33228" w:rsidRDefault="00D33228" w:rsidP="00D33228">
            <w:pPr>
              <w:rPr>
                <w:sz w:val="20"/>
                <w:szCs w:val="20"/>
              </w:rPr>
            </w:pPr>
            <w:r>
              <w:rPr>
                <w:sz w:val="20"/>
                <w:szCs w:val="20"/>
              </w:rPr>
              <w:t>Do not flag for quality evaluation. Proceed.</w:t>
            </w:r>
          </w:p>
        </w:tc>
      </w:tr>
      <w:tr w:rsidR="00D33228" w:rsidRPr="00457316" w14:paraId="42B19B4C" w14:textId="77777777" w:rsidTr="0098635C">
        <w:tc>
          <w:tcPr>
            <w:tcW w:w="0" w:type="auto"/>
            <w:shd w:val="clear" w:color="auto" w:fill="FFC000"/>
          </w:tcPr>
          <w:p w14:paraId="4CFE2E32" w14:textId="77777777" w:rsidR="00D33228" w:rsidRPr="00457316" w:rsidRDefault="00D33228" w:rsidP="00D33228">
            <w:pPr>
              <w:rPr>
                <w:sz w:val="20"/>
                <w:szCs w:val="20"/>
              </w:rPr>
            </w:pPr>
          </w:p>
        </w:tc>
        <w:tc>
          <w:tcPr>
            <w:tcW w:w="3606" w:type="dxa"/>
            <w:shd w:val="clear" w:color="auto" w:fill="FDE9D9" w:themeFill="accent6" w:themeFillTint="33"/>
          </w:tcPr>
          <w:p w14:paraId="4E3F0815" w14:textId="20D7ECEC"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full parental ATI data </w:t>
            </w:r>
            <w:r>
              <w:rPr>
                <w:sz w:val="20"/>
                <w:szCs w:val="20"/>
              </w:rPr>
              <w:t xml:space="preserve">is </w:t>
            </w:r>
            <w:r>
              <w:rPr>
                <w:rFonts w:cstheme="minorHAnsi"/>
                <w:sz w:val="20"/>
                <w:szCs w:val="20"/>
              </w:rPr>
              <w:t>≥27</w:t>
            </w:r>
            <w:r>
              <w:rPr>
                <w:sz w:val="20"/>
                <w:szCs w:val="20"/>
              </w:rPr>
              <w:t xml:space="preserve">% and </w:t>
            </w:r>
            <w:r>
              <w:rPr>
                <w:rFonts w:cstheme="minorHAnsi"/>
                <w:sz w:val="20"/>
                <w:szCs w:val="20"/>
              </w:rPr>
              <w:t>&lt;55%</w:t>
            </w:r>
            <w:r>
              <w:rPr>
                <w:sz w:val="20"/>
                <w:szCs w:val="20"/>
              </w:rPr>
              <w:t xml:space="preserve"> </w:t>
            </w:r>
            <w:r w:rsidDel="00E70BCA">
              <w:rPr>
                <w:sz w:val="20"/>
                <w:szCs w:val="20"/>
              </w:rPr>
              <w:t xml:space="preserve"> </w:t>
            </w:r>
          </w:p>
        </w:tc>
        <w:tc>
          <w:tcPr>
            <w:tcW w:w="5188" w:type="dxa"/>
            <w:shd w:val="clear" w:color="auto" w:fill="FDE9D9" w:themeFill="accent6" w:themeFillTint="33"/>
          </w:tcPr>
          <w:p w14:paraId="6325F840" w14:textId="05F101AC" w:rsidR="00D33228" w:rsidRDefault="00D33228" w:rsidP="00D33228">
            <w:pPr>
              <w:rPr>
                <w:sz w:val="20"/>
                <w:szCs w:val="20"/>
              </w:rPr>
            </w:pPr>
            <w:r>
              <w:rPr>
                <w:sz w:val="20"/>
                <w:szCs w:val="20"/>
              </w:rPr>
              <w:t>Flag for secondary assessment of accuracy at Gate 3B, quality measures 3.8 and 3.9. Then proceed.</w:t>
            </w:r>
          </w:p>
        </w:tc>
      </w:tr>
      <w:tr w:rsidR="00D33228" w:rsidRPr="00457316" w14:paraId="7D841C14" w14:textId="77777777" w:rsidTr="0098635C">
        <w:tc>
          <w:tcPr>
            <w:tcW w:w="0" w:type="auto"/>
            <w:tcBorders>
              <w:bottom w:val="single" w:sz="4" w:space="0" w:color="000000" w:themeColor="text1"/>
            </w:tcBorders>
            <w:shd w:val="clear" w:color="auto" w:fill="FF0000"/>
          </w:tcPr>
          <w:p w14:paraId="2480E2E0" w14:textId="77777777" w:rsidR="00D33228" w:rsidRPr="00457316" w:rsidRDefault="00D33228" w:rsidP="00D33228">
            <w:pPr>
              <w:rPr>
                <w:sz w:val="20"/>
                <w:szCs w:val="20"/>
              </w:rPr>
            </w:pPr>
          </w:p>
        </w:tc>
        <w:tc>
          <w:tcPr>
            <w:tcW w:w="3606" w:type="dxa"/>
            <w:tcBorders>
              <w:bottom w:val="single" w:sz="4" w:space="0" w:color="000000" w:themeColor="text1"/>
            </w:tcBorders>
            <w:shd w:val="clear" w:color="auto" w:fill="F2DBDB" w:themeFill="accent2" w:themeFillTint="33"/>
          </w:tcPr>
          <w:p w14:paraId="7F8C7E64" w14:textId="005D3AA2" w:rsidR="00D33228" w:rsidRDefault="00D33228" w:rsidP="00D33228">
            <w:pPr>
              <w:rPr>
                <w:sz w:val="20"/>
                <w:szCs w:val="20"/>
              </w:rPr>
            </w:pPr>
            <w:r>
              <w:rPr>
                <w:sz w:val="20"/>
                <w:szCs w:val="20"/>
              </w:rPr>
              <w:t xml:space="preserve">% of </w:t>
            </w:r>
            <w:r>
              <w:rPr>
                <w:rFonts w:cstheme="minorHAnsi"/>
                <w:color w:val="000000" w:themeColor="text1"/>
                <w:sz w:val="20"/>
              </w:rPr>
              <w:t xml:space="preserve">students with full parental ATI data </w:t>
            </w:r>
            <w:r>
              <w:rPr>
                <w:sz w:val="20"/>
                <w:szCs w:val="20"/>
              </w:rPr>
              <w:t xml:space="preserve">is </w:t>
            </w:r>
            <w:r>
              <w:rPr>
                <w:rFonts w:cstheme="minorHAnsi"/>
                <w:sz w:val="20"/>
                <w:szCs w:val="20"/>
              </w:rPr>
              <w:t>&lt;</w:t>
            </w:r>
            <w:r>
              <w:rPr>
                <w:sz w:val="20"/>
                <w:szCs w:val="20"/>
              </w:rPr>
              <w:t>27%</w:t>
            </w:r>
          </w:p>
        </w:tc>
        <w:tc>
          <w:tcPr>
            <w:tcW w:w="5188" w:type="dxa"/>
            <w:tcBorders>
              <w:bottom w:val="single" w:sz="4" w:space="0" w:color="000000" w:themeColor="text1"/>
            </w:tcBorders>
            <w:shd w:val="clear" w:color="auto" w:fill="F2DBDB" w:themeFill="accent2" w:themeFillTint="33"/>
          </w:tcPr>
          <w:p w14:paraId="4BD9CC6C" w14:textId="76D73AFF" w:rsidR="00D33228" w:rsidRDefault="00D33228" w:rsidP="00D33228">
            <w:pPr>
              <w:rPr>
                <w:sz w:val="20"/>
                <w:szCs w:val="20"/>
              </w:rPr>
            </w:pPr>
            <w:r>
              <w:rPr>
                <w:sz w:val="20"/>
                <w:szCs w:val="20"/>
              </w:rPr>
              <w:t>Flag for manual review at Gate 3C. Then proceed.</w:t>
            </w:r>
          </w:p>
        </w:tc>
      </w:tr>
      <w:tr w:rsidR="00577363" w:rsidRPr="00457316" w14:paraId="157D7CC9" w14:textId="77777777" w:rsidTr="00577363">
        <w:tc>
          <w:tcPr>
            <w:tcW w:w="9016" w:type="dxa"/>
            <w:gridSpan w:val="3"/>
            <w:tcBorders>
              <w:top w:val="single" w:sz="4" w:space="0" w:color="000000" w:themeColor="text1"/>
              <w:bottom w:val="single" w:sz="4" w:space="0" w:color="000000" w:themeColor="text1"/>
            </w:tcBorders>
            <w:shd w:val="clear" w:color="auto" w:fill="auto"/>
          </w:tcPr>
          <w:p w14:paraId="104A8282" w14:textId="45C5A11E" w:rsidR="00577363" w:rsidRPr="00457316" w:rsidRDefault="00577363" w:rsidP="00577363">
            <w:pPr>
              <w:rPr>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 xml:space="preserve">3.6: </w:t>
            </w:r>
            <w:r w:rsidR="005E2D44" w:rsidRPr="006F3CB6">
              <w:rPr>
                <w:rFonts w:cstheme="minorHAnsi"/>
                <w:b/>
                <w:color w:val="000000" w:themeColor="text1"/>
                <w:sz w:val="20"/>
                <w:szCs w:val="20"/>
              </w:rPr>
              <w:t>Volatility check</w:t>
            </w:r>
            <w:r w:rsidR="005E2D44" w:rsidRPr="00115B24">
              <w:rPr>
                <w:rFonts w:cstheme="minorHAnsi"/>
                <w:color w:val="000000" w:themeColor="text1"/>
                <w:sz w:val="20"/>
                <w:szCs w:val="20"/>
              </w:rPr>
              <w:t xml:space="preserve">. </w:t>
            </w:r>
            <w:r w:rsidRPr="00640B93">
              <w:rPr>
                <w:rFonts w:cstheme="minorHAnsi"/>
                <w:color w:val="000000" w:themeColor="text1"/>
                <w:sz w:val="20"/>
              </w:rPr>
              <w:t>Measure</w:t>
            </w:r>
            <w:r>
              <w:rPr>
                <w:rFonts w:cstheme="minorHAnsi"/>
                <w:color w:val="000000" w:themeColor="text1"/>
                <w:sz w:val="20"/>
              </w:rPr>
              <w:t xml:space="preserve"> of volatility in school scores, based on change from previous year.</w:t>
            </w:r>
          </w:p>
        </w:tc>
      </w:tr>
      <w:tr w:rsidR="00C84A53" w:rsidRPr="00457316" w14:paraId="61B8AC8A" w14:textId="77777777" w:rsidTr="0098635C">
        <w:tc>
          <w:tcPr>
            <w:tcW w:w="0" w:type="auto"/>
            <w:tcBorders>
              <w:top w:val="single" w:sz="4" w:space="0" w:color="000000" w:themeColor="text1"/>
            </w:tcBorders>
            <w:shd w:val="clear" w:color="auto" w:fill="auto"/>
          </w:tcPr>
          <w:p w14:paraId="0A28F068" w14:textId="77777777" w:rsidR="00C84A53" w:rsidRPr="00457316" w:rsidRDefault="00C84A53" w:rsidP="00C84A53">
            <w:pPr>
              <w:rPr>
                <w:sz w:val="20"/>
                <w:szCs w:val="20"/>
              </w:rPr>
            </w:pPr>
          </w:p>
        </w:tc>
        <w:tc>
          <w:tcPr>
            <w:tcW w:w="3606" w:type="dxa"/>
            <w:tcBorders>
              <w:top w:val="single" w:sz="4" w:space="0" w:color="000000" w:themeColor="text1"/>
            </w:tcBorders>
            <w:shd w:val="clear" w:color="auto" w:fill="auto"/>
          </w:tcPr>
          <w:p w14:paraId="5F9B80E6" w14:textId="77777777" w:rsidR="00C84A53" w:rsidRPr="00457316" w:rsidRDefault="00C84A53" w:rsidP="00C84A53">
            <w:pPr>
              <w:rPr>
                <w:rFonts w:cstheme="minorHAnsi"/>
                <w:b/>
                <w:color w:val="000000" w:themeColor="text1"/>
                <w:sz w:val="20"/>
                <w:szCs w:val="20"/>
              </w:rPr>
            </w:pPr>
            <w:r w:rsidRPr="00457316">
              <w:rPr>
                <w:rFonts w:cstheme="minorHAnsi"/>
                <w:b/>
                <w:color w:val="000000" w:themeColor="text1"/>
                <w:sz w:val="20"/>
                <w:szCs w:val="20"/>
              </w:rPr>
              <w:t>Tolerance</w:t>
            </w:r>
          </w:p>
        </w:tc>
        <w:tc>
          <w:tcPr>
            <w:tcW w:w="5188" w:type="dxa"/>
            <w:tcBorders>
              <w:top w:val="single" w:sz="4" w:space="0" w:color="000000" w:themeColor="text1"/>
            </w:tcBorders>
            <w:shd w:val="clear" w:color="auto" w:fill="auto"/>
          </w:tcPr>
          <w:p w14:paraId="6BACDD74" w14:textId="77777777" w:rsidR="00C84A53" w:rsidRPr="00457316" w:rsidRDefault="00C84A53" w:rsidP="00C84A53">
            <w:pPr>
              <w:rPr>
                <w:rFonts w:cstheme="minorHAnsi"/>
                <w:b/>
                <w:color w:val="000000" w:themeColor="text1"/>
                <w:sz w:val="20"/>
                <w:szCs w:val="20"/>
              </w:rPr>
            </w:pPr>
            <w:r w:rsidRPr="00457316">
              <w:rPr>
                <w:rFonts w:cstheme="minorHAnsi"/>
                <w:b/>
                <w:color w:val="000000" w:themeColor="text1"/>
                <w:sz w:val="20"/>
                <w:szCs w:val="20"/>
              </w:rPr>
              <w:t>Action</w:t>
            </w:r>
          </w:p>
        </w:tc>
      </w:tr>
      <w:tr w:rsidR="00C84A53" w:rsidRPr="00457316" w14:paraId="79625FA5" w14:textId="77777777" w:rsidTr="0098635C">
        <w:tc>
          <w:tcPr>
            <w:tcW w:w="0" w:type="auto"/>
            <w:shd w:val="clear" w:color="auto" w:fill="00B050"/>
          </w:tcPr>
          <w:p w14:paraId="04C01EA6" w14:textId="77777777" w:rsidR="00C84A53" w:rsidRPr="00457316" w:rsidRDefault="00C84A53" w:rsidP="00C84A53">
            <w:pPr>
              <w:rPr>
                <w:sz w:val="20"/>
                <w:szCs w:val="20"/>
              </w:rPr>
            </w:pPr>
          </w:p>
        </w:tc>
        <w:tc>
          <w:tcPr>
            <w:tcW w:w="3606" w:type="dxa"/>
            <w:shd w:val="clear" w:color="auto" w:fill="EAF1DD" w:themeFill="accent3" w:themeFillTint="33"/>
          </w:tcPr>
          <w:p w14:paraId="59648B16" w14:textId="1DB0772D" w:rsidR="00C84A53" w:rsidRPr="00457316" w:rsidRDefault="00C84A53" w:rsidP="00C84A53">
            <w:pPr>
              <w:rPr>
                <w:sz w:val="20"/>
                <w:szCs w:val="20"/>
              </w:rPr>
            </w:pPr>
            <w:r>
              <w:rPr>
                <w:sz w:val="20"/>
                <w:szCs w:val="20"/>
              </w:rPr>
              <w:t xml:space="preserve">Change from previous year </w:t>
            </w:r>
            <w:r>
              <w:rPr>
                <w:rFonts w:cstheme="minorHAnsi"/>
                <w:sz w:val="20"/>
                <w:szCs w:val="20"/>
              </w:rPr>
              <w:t>≤</w:t>
            </w:r>
            <w:r>
              <w:rPr>
                <w:sz w:val="20"/>
                <w:szCs w:val="20"/>
              </w:rPr>
              <w:t xml:space="preserve"> 6 funding points</w:t>
            </w:r>
          </w:p>
        </w:tc>
        <w:tc>
          <w:tcPr>
            <w:tcW w:w="5188" w:type="dxa"/>
            <w:shd w:val="clear" w:color="auto" w:fill="EAF1DD" w:themeFill="accent3" w:themeFillTint="33"/>
          </w:tcPr>
          <w:p w14:paraId="0138C175" w14:textId="17916F10" w:rsidR="00C84A53" w:rsidRPr="00457316" w:rsidRDefault="00C84A53" w:rsidP="00C84A53">
            <w:pPr>
              <w:rPr>
                <w:sz w:val="20"/>
                <w:szCs w:val="20"/>
              </w:rPr>
            </w:pPr>
            <w:r>
              <w:rPr>
                <w:sz w:val="20"/>
                <w:szCs w:val="20"/>
              </w:rPr>
              <w:t>Do not flag for quality evaluation. Proceed.</w:t>
            </w:r>
          </w:p>
        </w:tc>
      </w:tr>
      <w:tr w:rsidR="00C84A53" w14:paraId="158A369A" w14:textId="77777777" w:rsidTr="0098635C">
        <w:tc>
          <w:tcPr>
            <w:tcW w:w="0" w:type="auto"/>
            <w:shd w:val="clear" w:color="auto" w:fill="FF0000"/>
          </w:tcPr>
          <w:p w14:paraId="571C7B7A" w14:textId="77777777" w:rsidR="00C84A53" w:rsidRPr="00457316" w:rsidRDefault="00C84A53" w:rsidP="00C84A53">
            <w:pPr>
              <w:rPr>
                <w:sz w:val="20"/>
                <w:szCs w:val="20"/>
              </w:rPr>
            </w:pPr>
          </w:p>
        </w:tc>
        <w:tc>
          <w:tcPr>
            <w:tcW w:w="3606" w:type="dxa"/>
            <w:shd w:val="clear" w:color="auto" w:fill="F2DBDB" w:themeFill="accent2" w:themeFillTint="33"/>
          </w:tcPr>
          <w:p w14:paraId="7AB9DCB3" w14:textId="2DD8FDCF" w:rsidR="00C84A53" w:rsidRDefault="00C84A53" w:rsidP="00C84A53">
            <w:pPr>
              <w:rPr>
                <w:sz w:val="20"/>
                <w:szCs w:val="20"/>
              </w:rPr>
            </w:pPr>
            <w:r>
              <w:rPr>
                <w:sz w:val="20"/>
                <w:szCs w:val="20"/>
              </w:rPr>
              <w:t xml:space="preserve">Change from previous year </w:t>
            </w:r>
            <w:r>
              <w:rPr>
                <w:rFonts w:cstheme="minorHAnsi"/>
                <w:sz w:val="20"/>
                <w:szCs w:val="20"/>
              </w:rPr>
              <w:t>&gt;</w:t>
            </w:r>
            <w:r>
              <w:rPr>
                <w:sz w:val="20"/>
                <w:szCs w:val="20"/>
              </w:rPr>
              <w:t xml:space="preserve"> 6 funding points</w:t>
            </w:r>
          </w:p>
        </w:tc>
        <w:tc>
          <w:tcPr>
            <w:tcW w:w="5188" w:type="dxa"/>
            <w:shd w:val="clear" w:color="auto" w:fill="F2DBDB" w:themeFill="accent2" w:themeFillTint="33"/>
          </w:tcPr>
          <w:p w14:paraId="4754A6A7" w14:textId="0E1D7A75" w:rsidR="00C84A53" w:rsidRDefault="00C84A53" w:rsidP="00C84A53">
            <w:pPr>
              <w:rPr>
                <w:sz w:val="20"/>
                <w:szCs w:val="20"/>
              </w:rPr>
            </w:pPr>
            <w:r>
              <w:rPr>
                <w:sz w:val="20"/>
                <w:szCs w:val="20"/>
              </w:rPr>
              <w:t>Flag for manual review at Gate 3C. Then proceed.</w:t>
            </w:r>
          </w:p>
        </w:tc>
      </w:tr>
    </w:tbl>
    <w:p w14:paraId="1B0C3947" w14:textId="77777777" w:rsidR="003B7089" w:rsidRDefault="003B7089" w:rsidP="003B7089"/>
    <w:p w14:paraId="3EFE1EB4" w14:textId="65CE71F1" w:rsidR="003B7089" w:rsidRDefault="00B346BD" w:rsidP="00FD5DD6">
      <w:pPr>
        <w:pStyle w:val="Heading4"/>
        <w:rPr>
          <w:lang w:eastAsia="en-AU"/>
        </w:rPr>
      </w:pPr>
      <w:r>
        <w:rPr>
          <w:lang w:eastAsia="en-AU"/>
        </w:rPr>
        <w:t>Quality Gate 3</w:t>
      </w:r>
      <w:r w:rsidR="003B7089">
        <w:rPr>
          <w:lang w:eastAsia="en-AU"/>
        </w:rPr>
        <w:t xml:space="preserve">B: </w:t>
      </w:r>
      <w:r w:rsidR="007D6145">
        <w:rPr>
          <w:lang w:eastAsia="en-AU"/>
        </w:rPr>
        <w:t>Secondary quality assessment</w:t>
      </w:r>
    </w:p>
    <w:p w14:paraId="06CFB723" w14:textId="1186EA3C" w:rsidR="004A04D7" w:rsidRPr="00092C74" w:rsidRDefault="00092C74" w:rsidP="00092C74">
      <w:pPr>
        <w:rPr>
          <w:lang w:eastAsia="en-AU"/>
        </w:rPr>
      </w:pPr>
      <w:r>
        <w:rPr>
          <w:lang w:eastAsia="en-AU"/>
        </w:rPr>
        <w:t xml:space="preserve">In this assessment, certain DMI scores which have been flagged are compared with validation indicators. </w:t>
      </w:r>
      <w:r w:rsidR="00487DE7">
        <w:rPr>
          <w:lang w:eastAsia="en-AU"/>
        </w:rPr>
        <w:t xml:space="preserve">The validation indicators assist with understanding the sensitivity of the DMI to different assumptions and present information about the school community using different data sources. </w:t>
      </w:r>
    </w:p>
    <w:p w14:paraId="732342F0" w14:textId="77777777" w:rsidR="004A04D7" w:rsidRDefault="004A04D7">
      <w:pPr>
        <w:rPr>
          <w:b/>
          <w:bCs/>
        </w:rPr>
      </w:pPr>
      <w:r>
        <w:br w:type="page"/>
      </w:r>
    </w:p>
    <w:p w14:paraId="7841E19D" w14:textId="1320F9FE" w:rsidR="005C7F5E" w:rsidRPr="00AA333B" w:rsidRDefault="005C7F5E" w:rsidP="00AA333B">
      <w:pPr>
        <w:pStyle w:val="Caption"/>
        <w:rPr>
          <w:sz w:val="22"/>
          <w:szCs w:val="22"/>
        </w:rPr>
      </w:pPr>
      <w:r w:rsidRPr="00AA333B">
        <w:rPr>
          <w:sz w:val="22"/>
          <w:szCs w:val="22"/>
        </w:rPr>
        <w:lastRenderedPageBreak/>
        <w:t>Table 4.6: Quality Gate 3B – Secondary assessment of selected school scores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017"/>
        <w:gridCol w:w="4763"/>
      </w:tblGrid>
      <w:tr w:rsidR="00DF716F" w14:paraId="04DA364D" w14:textId="77777777" w:rsidTr="00AA66A5">
        <w:tc>
          <w:tcPr>
            <w:tcW w:w="9016" w:type="dxa"/>
            <w:gridSpan w:val="3"/>
            <w:tcBorders>
              <w:top w:val="single" w:sz="4" w:space="0" w:color="auto"/>
              <w:bottom w:val="single" w:sz="4" w:space="0" w:color="auto"/>
            </w:tcBorders>
            <w:shd w:val="clear" w:color="auto" w:fill="auto"/>
          </w:tcPr>
          <w:p w14:paraId="76F0898F" w14:textId="6E699F90" w:rsidR="00DF716F" w:rsidRDefault="00DF716F" w:rsidP="009719F2">
            <w:pPr>
              <w:rPr>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 xml:space="preserve">3.7: </w:t>
            </w:r>
            <w:r w:rsidR="00AA753B" w:rsidRPr="006F3CB6">
              <w:rPr>
                <w:rFonts w:cstheme="minorHAnsi"/>
                <w:b/>
                <w:color w:val="000000" w:themeColor="text1"/>
                <w:sz w:val="20"/>
                <w:szCs w:val="20"/>
              </w:rPr>
              <w:t>Secondary missingness assessment</w:t>
            </w:r>
            <w:r w:rsidR="00AA753B" w:rsidRPr="00AA753B">
              <w:rPr>
                <w:rFonts w:cstheme="minorHAnsi"/>
                <w:color w:val="000000" w:themeColor="text1"/>
                <w:sz w:val="20"/>
                <w:szCs w:val="20"/>
              </w:rPr>
              <w:t xml:space="preserve">. </w:t>
            </w:r>
            <w:r w:rsidRPr="00AA753B">
              <w:rPr>
                <w:rFonts w:cstheme="minorHAnsi"/>
                <w:color w:val="000000" w:themeColor="text1"/>
                <w:sz w:val="20"/>
              </w:rPr>
              <w:t>Relative</w:t>
            </w:r>
            <w:r>
              <w:rPr>
                <w:rFonts w:cstheme="minorHAnsi"/>
                <w:color w:val="000000" w:themeColor="text1"/>
                <w:sz w:val="20"/>
              </w:rPr>
              <w:t xml:space="preserve"> difference between DMI and lower bound </w:t>
            </w:r>
            <w:r w:rsidR="00D62EB8">
              <w:rPr>
                <w:rFonts w:cstheme="minorHAnsi"/>
                <w:color w:val="000000" w:themeColor="text1"/>
                <w:sz w:val="20"/>
              </w:rPr>
              <w:t>sensitivity measure</w:t>
            </w:r>
            <w:r>
              <w:rPr>
                <w:rFonts w:cstheme="minorHAnsi"/>
                <w:color w:val="000000" w:themeColor="text1"/>
                <w:sz w:val="20"/>
              </w:rPr>
              <w:t xml:space="preserve">. The lower bound </w:t>
            </w:r>
            <w:r w:rsidR="00D62EB8">
              <w:rPr>
                <w:rFonts w:cstheme="minorHAnsi"/>
                <w:color w:val="000000" w:themeColor="text1"/>
                <w:sz w:val="20"/>
              </w:rPr>
              <w:t xml:space="preserve">sensitivity measure </w:t>
            </w:r>
            <w:r>
              <w:rPr>
                <w:rFonts w:cstheme="minorHAnsi"/>
                <w:color w:val="000000" w:themeColor="text1"/>
                <w:sz w:val="20"/>
              </w:rPr>
              <w:t>reflects a hypothetical scenario where parents who are excluded due to missingness are assumed to have systematically lower incomes than those included. The lower bound difference is an indicator of the sensitivity of the median income to assumptions about the incomes of parents who are missing from the DMI.</w:t>
            </w:r>
          </w:p>
        </w:tc>
      </w:tr>
      <w:tr w:rsidR="000117BE" w14:paraId="1B1C683E" w14:textId="77777777" w:rsidTr="0098635C">
        <w:tc>
          <w:tcPr>
            <w:tcW w:w="236" w:type="dxa"/>
            <w:tcBorders>
              <w:top w:val="single" w:sz="4" w:space="0" w:color="auto"/>
            </w:tcBorders>
            <w:shd w:val="clear" w:color="auto" w:fill="auto"/>
          </w:tcPr>
          <w:p w14:paraId="4261EB7C" w14:textId="77777777" w:rsidR="000117BE" w:rsidRPr="00457316" w:rsidRDefault="000117BE" w:rsidP="000A13C8">
            <w:pPr>
              <w:rPr>
                <w:sz w:val="20"/>
                <w:szCs w:val="20"/>
              </w:rPr>
            </w:pPr>
          </w:p>
        </w:tc>
        <w:tc>
          <w:tcPr>
            <w:tcW w:w="4017" w:type="dxa"/>
            <w:tcBorders>
              <w:top w:val="single" w:sz="4" w:space="0" w:color="auto"/>
            </w:tcBorders>
            <w:shd w:val="clear" w:color="auto" w:fill="auto"/>
          </w:tcPr>
          <w:p w14:paraId="4193C0C6" w14:textId="77777777" w:rsidR="000117BE" w:rsidRDefault="000117BE" w:rsidP="000A13C8">
            <w:pPr>
              <w:rPr>
                <w:sz w:val="20"/>
                <w:szCs w:val="20"/>
              </w:rPr>
            </w:pPr>
            <w:r w:rsidRPr="00457316">
              <w:rPr>
                <w:rFonts w:cstheme="minorHAnsi"/>
                <w:b/>
                <w:color w:val="000000" w:themeColor="text1"/>
                <w:sz w:val="20"/>
                <w:szCs w:val="20"/>
              </w:rPr>
              <w:t>Tolerance</w:t>
            </w:r>
          </w:p>
        </w:tc>
        <w:tc>
          <w:tcPr>
            <w:tcW w:w="4763" w:type="dxa"/>
            <w:tcBorders>
              <w:top w:val="single" w:sz="4" w:space="0" w:color="auto"/>
            </w:tcBorders>
            <w:shd w:val="clear" w:color="auto" w:fill="auto"/>
          </w:tcPr>
          <w:p w14:paraId="5C5745C4" w14:textId="77777777" w:rsidR="000117BE" w:rsidRDefault="000117BE" w:rsidP="000A13C8">
            <w:pPr>
              <w:rPr>
                <w:sz w:val="20"/>
                <w:szCs w:val="20"/>
              </w:rPr>
            </w:pPr>
            <w:r w:rsidRPr="00457316">
              <w:rPr>
                <w:rFonts w:cstheme="minorHAnsi"/>
                <w:b/>
                <w:color w:val="000000" w:themeColor="text1"/>
                <w:sz w:val="20"/>
                <w:szCs w:val="20"/>
              </w:rPr>
              <w:t>Action</w:t>
            </w:r>
          </w:p>
        </w:tc>
      </w:tr>
      <w:tr w:rsidR="000117BE" w14:paraId="624A3862" w14:textId="77777777" w:rsidTr="0098635C">
        <w:tc>
          <w:tcPr>
            <w:tcW w:w="236" w:type="dxa"/>
            <w:shd w:val="clear" w:color="auto" w:fill="00B050"/>
          </w:tcPr>
          <w:p w14:paraId="2BD7C58D" w14:textId="77777777" w:rsidR="000117BE" w:rsidRPr="00457316" w:rsidRDefault="000117BE" w:rsidP="000A13C8">
            <w:pPr>
              <w:rPr>
                <w:sz w:val="20"/>
                <w:szCs w:val="20"/>
              </w:rPr>
            </w:pPr>
          </w:p>
        </w:tc>
        <w:tc>
          <w:tcPr>
            <w:tcW w:w="4017" w:type="dxa"/>
            <w:shd w:val="clear" w:color="auto" w:fill="EAF1DD" w:themeFill="accent3" w:themeFillTint="33"/>
          </w:tcPr>
          <w:p w14:paraId="0FC28073" w14:textId="485031FF" w:rsidR="000117BE" w:rsidRDefault="0096650A" w:rsidP="00D064B0">
            <w:pPr>
              <w:rPr>
                <w:sz w:val="20"/>
                <w:szCs w:val="20"/>
              </w:rPr>
            </w:pPr>
            <w:r>
              <w:rPr>
                <w:sz w:val="20"/>
                <w:szCs w:val="20"/>
              </w:rPr>
              <w:t>Relative difference between</w:t>
            </w:r>
            <w:r w:rsidR="009B5AEA">
              <w:rPr>
                <w:sz w:val="20"/>
                <w:szCs w:val="20"/>
              </w:rPr>
              <w:t xml:space="preserve"> DMI</w:t>
            </w:r>
            <w:r>
              <w:rPr>
                <w:sz w:val="20"/>
                <w:szCs w:val="20"/>
              </w:rPr>
              <w:t xml:space="preserve"> and lower bound </w:t>
            </w:r>
            <w:r w:rsidR="00D064B0">
              <w:rPr>
                <w:sz w:val="20"/>
                <w:szCs w:val="20"/>
              </w:rPr>
              <w:t xml:space="preserve">sensitivity measure </w:t>
            </w:r>
            <w:r>
              <w:rPr>
                <w:sz w:val="20"/>
                <w:szCs w:val="20"/>
              </w:rPr>
              <w:t xml:space="preserve">is </w:t>
            </w:r>
            <w:r>
              <w:rPr>
                <w:rFonts w:cstheme="minorHAnsi"/>
                <w:sz w:val="20"/>
                <w:szCs w:val="20"/>
              </w:rPr>
              <w:t>≤</w:t>
            </w:r>
            <w:r>
              <w:rPr>
                <w:sz w:val="20"/>
                <w:szCs w:val="20"/>
              </w:rPr>
              <w:t xml:space="preserve"> 2 funding points.</w:t>
            </w:r>
          </w:p>
        </w:tc>
        <w:tc>
          <w:tcPr>
            <w:tcW w:w="4763" w:type="dxa"/>
            <w:shd w:val="clear" w:color="auto" w:fill="EAF1DD" w:themeFill="accent3" w:themeFillTint="33"/>
          </w:tcPr>
          <w:p w14:paraId="712EC1CD" w14:textId="465520D6" w:rsidR="00092C74" w:rsidRDefault="00092C74" w:rsidP="00092C74">
            <w:pPr>
              <w:rPr>
                <w:sz w:val="20"/>
                <w:szCs w:val="20"/>
              </w:rPr>
            </w:pPr>
            <w:r>
              <w:rPr>
                <w:sz w:val="20"/>
                <w:szCs w:val="20"/>
              </w:rPr>
              <w:t xml:space="preserve">Do not flag for manual review. </w:t>
            </w:r>
          </w:p>
          <w:p w14:paraId="33C68788" w14:textId="77B8D6A4" w:rsidR="000117BE" w:rsidRDefault="003F236C" w:rsidP="00A846B0">
            <w:pPr>
              <w:rPr>
                <w:sz w:val="20"/>
                <w:szCs w:val="20"/>
              </w:rPr>
            </w:pPr>
            <w:r>
              <w:rPr>
                <w:sz w:val="20"/>
                <w:szCs w:val="20"/>
              </w:rPr>
              <w:t>P</w:t>
            </w:r>
            <w:r w:rsidR="00092C74">
              <w:rPr>
                <w:sz w:val="20"/>
                <w:szCs w:val="20"/>
              </w:rPr>
              <w:t>roceed to quality gate 4.</w:t>
            </w:r>
          </w:p>
        </w:tc>
      </w:tr>
      <w:tr w:rsidR="0096650A" w14:paraId="5BCB0972" w14:textId="77777777" w:rsidTr="0098635C">
        <w:tc>
          <w:tcPr>
            <w:tcW w:w="236" w:type="dxa"/>
            <w:tcBorders>
              <w:bottom w:val="single" w:sz="4" w:space="0" w:color="auto"/>
            </w:tcBorders>
            <w:shd w:val="clear" w:color="auto" w:fill="FF0000"/>
          </w:tcPr>
          <w:p w14:paraId="53A0E7A3" w14:textId="77777777" w:rsidR="0096650A" w:rsidRPr="00457316" w:rsidRDefault="0096650A" w:rsidP="0096650A">
            <w:pPr>
              <w:rPr>
                <w:sz w:val="20"/>
                <w:szCs w:val="20"/>
              </w:rPr>
            </w:pPr>
          </w:p>
        </w:tc>
        <w:tc>
          <w:tcPr>
            <w:tcW w:w="4017" w:type="dxa"/>
            <w:tcBorders>
              <w:bottom w:val="single" w:sz="4" w:space="0" w:color="auto"/>
            </w:tcBorders>
            <w:shd w:val="clear" w:color="auto" w:fill="F2DBDB" w:themeFill="accent2" w:themeFillTint="33"/>
          </w:tcPr>
          <w:p w14:paraId="5EE337D2" w14:textId="479AD250" w:rsidR="0096650A" w:rsidRDefault="0096650A" w:rsidP="00D064B0">
            <w:pPr>
              <w:rPr>
                <w:sz w:val="20"/>
                <w:szCs w:val="20"/>
              </w:rPr>
            </w:pPr>
            <w:r>
              <w:rPr>
                <w:sz w:val="20"/>
                <w:szCs w:val="20"/>
              </w:rPr>
              <w:t xml:space="preserve">Relative difference between </w:t>
            </w:r>
            <w:r w:rsidR="009B5AEA">
              <w:rPr>
                <w:sz w:val="20"/>
                <w:szCs w:val="20"/>
              </w:rPr>
              <w:t xml:space="preserve">DMI </w:t>
            </w:r>
            <w:r>
              <w:rPr>
                <w:sz w:val="20"/>
                <w:szCs w:val="20"/>
              </w:rPr>
              <w:t xml:space="preserve">and lower bound </w:t>
            </w:r>
            <w:r w:rsidR="00D064B0">
              <w:rPr>
                <w:sz w:val="20"/>
                <w:szCs w:val="20"/>
              </w:rPr>
              <w:t xml:space="preserve">sensitivity measure </w:t>
            </w:r>
            <w:r>
              <w:rPr>
                <w:sz w:val="20"/>
                <w:szCs w:val="20"/>
              </w:rPr>
              <w:t xml:space="preserve">is </w:t>
            </w:r>
            <w:r>
              <w:rPr>
                <w:rFonts w:cstheme="minorHAnsi"/>
                <w:sz w:val="20"/>
                <w:szCs w:val="20"/>
              </w:rPr>
              <w:t>&gt;</w:t>
            </w:r>
            <w:r>
              <w:rPr>
                <w:sz w:val="20"/>
                <w:szCs w:val="20"/>
              </w:rPr>
              <w:t xml:space="preserve"> 2 funding points.</w:t>
            </w:r>
          </w:p>
        </w:tc>
        <w:tc>
          <w:tcPr>
            <w:tcW w:w="4763" w:type="dxa"/>
            <w:tcBorders>
              <w:bottom w:val="single" w:sz="4" w:space="0" w:color="auto"/>
            </w:tcBorders>
            <w:shd w:val="clear" w:color="auto" w:fill="F2DBDB" w:themeFill="accent2" w:themeFillTint="33"/>
          </w:tcPr>
          <w:p w14:paraId="4DE16ACD" w14:textId="2F318812" w:rsidR="0096650A" w:rsidRDefault="0096650A" w:rsidP="0096650A">
            <w:pPr>
              <w:rPr>
                <w:sz w:val="20"/>
                <w:szCs w:val="20"/>
              </w:rPr>
            </w:pPr>
            <w:r>
              <w:rPr>
                <w:sz w:val="20"/>
                <w:szCs w:val="20"/>
              </w:rPr>
              <w:t>Flag for manual review at Gate 3C. Then proceed.</w:t>
            </w:r>
          </w:p>
        </w:tc>
      </w:tr>
      <w:tr w:rsidR="00DF716F" w14:paraId="0F27801F" w14:textId="77777777" w:rsidTr="00AA66A5">
        <w:tc>
          <w:tcPr>
            <w:tcW w:w="9016" w:type="dxa"/>
            <w:gridSpan w:val="3"/>
            <w:tcBorders>
              <w:top w:val="single" w:sz="4" w:space="0" w:color="auto"/>
              <w:bottom w:val="single" w:sz="4" w:space="0" w:color="auto"/>
            </w:tcBorders>
            <w:shd w:val="clear" w:color="auto" w:fill="auto"/>
          </w:tcPr>
          <w:p w14:paraId="7DC87B1A" w14:textId="3E62A32F" w:rsidR="00DF716F" w:rsidRDefault="00DF716F" w:rsidP="00A20D36">
            <w:pPr>
              <w:rPr>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 xml:space="preserve">3.8: </w:t>
            </w:r>
            <w:r w:rsidRPr="00CC6BBC">
              <w:rPr>
                <w:rFonts w:cstheme="minorHAnsi"/>
                <w:b/>
                <w:color w:val="000000" w:themeColor="text1"/>
                <w:sz w:val="20"/>
                <w:szCs w:val="20"/>
              </w:rPr>
              <w:t>Secondary accuracy assessment</w:t>
            </w:r>
            <w:r w:rsidRPr="00DF716F">
              <w:rPr>
                <w:rFonts w:cstheme="minorHAnsi"/>
                <w:color w:val="000000" w:themeColor="text1"/>
                <w:sz w:val="20"/>
                <w:szCs w:val="20"/>
              </w:rPr>
              <w:t xml:space="preserve">. </w:t>
            </w:r>
            <w:r w:rsidRPr="00DF716F">
              <w:rPr>
                <w:rFonts w:cstheme="minorHAnsi"/>
                <w:color w:val="000000" w:themeColor="text1"/>
                <w:sz w:val="20"/>
              </w:rPr>
              <w:t>Relative</w:t>
            </w:r>
            <w:r>
              <w:rPr>
                <w:rFonts w:cstheme="minorHAnsi"/>
                <w:color w:val="000000" w:themeColor="text1"/>
                <w:sz w:val="20"/>
              </w:rPr>
              <w:t xml:space="preserve"> difference between DMI and</w:t>
            </w:r>
            <w:r w:rsidR="000D20E5">
              <w:rPr>
                <w:rFonts w:cstheme="minorHAnsi"/>
                <w:color w:val="000000" w:themeColor="text1"/>
                <w:sz w:val="20"/>
              </w:rPr>
              <w:t xml:space="preserve"> an</w:t>
            </w:r>
            <w:r>
              <w:rPr>
                <w:rFonts w:cstheme="minorHAnsi"/>
                <w:color w:val="000000" w:themeColor="text1"/>
                <w:sz w:val="20"/>
              </w:rPr>
              <w:t xml:space="preserve"> area-based score. This indicator uses Census data to provide an alternative score, using the income status of parents of students at non-government schools in the area in which students live as a substitute for direct income data. </w:t>
            </w:r>
          </w:p>
        </w:tc>
      </w:tr>
      <w:tr w:rsidR="0096650A" w14:paraId="18B61A86" w14:textId="77777777" w:rsidTr="0098635C">
        <w:tc>
          <w:tcPr>
            <w:tcW w:w="236" w:type="dxa"/>
            <w:tcBorders>
              <w:top w:val="single" w:sz="4" w:space="0" w:color="auto"/>
            </w:tcBorders>
            <w:shd w:val="clear" w:color="auto" w:fill="auto"/>
          </w:tcPr>
          <w:p w14:paraId="780F74C0" w14:textId="77777777" w:rsidR="0096650A" w:rsidRPr="00457316" w:rsidRDefault="0096650A" w:rsidP="0096650A">
            <w:pPr>
              <w:rPr>
                <w:sz w:val="20"/>
                <w:szCs w:val="20"/>
              </w:rPr>
            </w:pPr>
          </w:p>
        </w:tc>
        <w:tc>
          <w:tcPr>
            <w:tcW w:w="4017" w:type="dxa"/>
            <w:tcBorders>
              <w:top w:val="single" w:sz="4" w:space="0" w:color="auto"/>
            </w:tcBorders>
            <w:shd w:val="clear" w:color="auto" w:fill="auto"/>
          </w:tcPr>
          <w:p w14:paraId="03FEDA25" w14:textId="4413508D" w:rsidR="0096650A" w:rsidRDefault="0096650A" w:rsidP="0096650A">
            <w:pPr>
              <w:rPr>
                <w:sz w:val="20"/>
                <w:szCs w:val="20"/>
              </w:rPr>
            </w:pPr>
            <w:r w:rsidRPr="00457316">
              <w:rPr>
                <w:rFonts w:cstheme="minorHAnsi"/>
                <w:b/>
                <w:color w:val="000000" w:themeColor="text1"/>
                <w:sz w:val="20"/>
                <w:szCs w:val="20"/>
              </w:rPr>
              <w:t>Tolerance</w:t>
            </w:r>
          </w:p>
        </w:tc>
        <w:tc>
          <w:tcPr>
            <w:tcW w:w="4763" w:type="dxa"/>
            <w:tcBorders>
              <w:top w:val="single" w:sz="4" w:space="0" w:color="auto"/>
            </w:tcBorders>
            <w:shd w:val="clear" w:color="auto" w:fill="auto"/>
          </w:tcPr>
          <w:p w14:paraId="63038299" w14:textId="34060C69" w:rsidR="0096650A" w:rsidRDefault="0096650A" w:rsidP="0096650A">
            <w:pPr>
              <w:rPr>
                <w:sz w:val="20"/>
                <w:szCs w:val="20"/>
              </w:rPr>
            </w:pPr>
            <w:r w:rsidRPr="00457316">
              <w:rPr>
                <w:rFonts w:cstheme="minorHAnsi"/>
                <w:b/>
                <w:color w:val="000000" w:themeColor="text1"/>
                <w:sz w:val="20"/>
                <w:szCs w:val="20"/>
              </w:rPr>
              <w:t>Action</w:t>
            </w:r>
          </w:p>
        </w:tc>
      </w:tr>
      <w:tr w:rsidR="00D26BEF" w14:paraId="0E44A3F0" w14:textId="77777777" w:rsidTr="0098635C">
        <w:tc>
          <w:tcPr>
            <w:tcW w:w="236" w:type="dxa"/>
            <w:shd w:val="clear" w:color="auto" w:fill="00B050"/>
          </w:tcPr>
          <w:p w14:paraId="34D6FABE" w14:textId="77777777" w:rsidR="00D26BEF" w:rsidRPr="00457316" w:rsidRDefault="00D26BEF" w:rsidP="00D26BEF">
            <w:pPr>
              <w:rPr>
                <w:sz w:val="20"/>
                <w:szCs w:val="20"/>
              </w:rPr>
            </w:pPr>
          </w:p>
        </w:tc>
        <w:tc>
          <w:tcPr>
            <w:tcW w:w="4017" w:type="dxa"/>
            <w:shd w:val="clear" w:color="auto" w:fill="EAF1DD" w:themeFill="accent3" w:themeFillTint="33"/>
          </w:tcPr>
          <w:p w14:paraId="365E1AE6" w14:textId="4D810EE8" w:rsidR="00D26BEF" w:rsidRPr="00457316" w:rsidRDefault="00D26BEF" w:rsidP="000C185D">
            <w:pPr>
              <w:rPr>
                <w:rFonts w:cstheme="minorHAnsi"/>
                <w:b/>
                <w:color w:val="000000" w:themeColor="text1"/>
                <w:sz w:val="20"/>
                <w:szCs w:val="20"/>
              </w:rPr>
            </w:pPr>
            <w:r>
              <w:rPr>
                <w:sz w:val="20"/>
                <w:szCs w:val="20"/>
              </w:rPr>
              <w:t xml:space="preserve">Relative difference between </w:t>
            </w:r>
            <w:r w:rsidR="009B5AEA">
              <w:rPr>
                <w:sz w:val="20"/>
                <w:szCs w:val="20"/>
              </w:rPr>
              <w:t>DMI</w:t>
            </w:r>
            <w:r>
              <w:rPr>
                <w:sz w:val="20"/>
                <w:szCs w:val="20"/>
              </w:rPr>
              <w:t xml:space="preserve"> and </w:t>
            </w:r>
            <w:r w:rsidR="009B5AEA">
              <w:rPr>
                <w:sz w:val="20"/>
                <w:szCs w:val="20"/>
              </w:rPr>
              <w:t>area</w:t>
            </w:r>
            <w:r w:rsidR="002A7D79">
              <w:rPr>
                <w:sz w:val="20"/>
                <w:szCs w:val="20"/>
              </w:rPr>
              <w:noBreakHyphen/>
            </w:r>
            <w:r w:rsidR="009B5AEA">
              <w:rPr>
                <w:sz w:val="20"/>
                <w:szCs w:val="20"/>
              </w:rPr>
              <w:t xml:space="preserve">based </w:t>
            </w:r>
            <w:r>
              <w:rPr>
                <w:sz w:val="20"/>
                <w:szCs w:val="20"/>
              </w:rPr>
              <w:t xml:space="preserve">score is </w:t>
            </w:r>
            <w:r>
              <w:rPr>
                <w:rFonts w:cstheme="minorHAnsi"/>
                <w:sz w:val="20"/>
                <w:szCs w:val="20"/>
              </w:rPr>
              <w:t>≤</w:t>
            </w:r>
            <w:r>
              <w:rPr>
                <w:sz w:val="20"/>
                <w:szCs w:val="20"/>
              </w:rPr>
              <w:t xml:space="preserve"> 2 funding points.</w:t>
            </w:r>
          </w:p>
        </w:tc>
        <w:tc>
          <w:tcPr>
            <w:tcW w:w="4763" w:type="dxa"/>
            <w:shd w:val="clear" w:color="auto" w:fill="EAF1DD" w:themeFill="accent3" w:themeFillTint="33"/>
          </w:tcPr>
          <w:p w14:paraId="533AB528" w14:textId="09C10C97" w:rsidR="00D26BEF" w:rsidRPr="00457316" w:rsidRDefault="00D26BEF" w:rsidP="00D26BEF">
            <w:pPr>
              <w:rPr>
                <w:rFonts w:cstheme="minorHAnsi"/>
                <w:b/>
                <w:color w:val="000000" w:themeColor="text1"/>
                <w:sz w:val="20"/>
                <w:szCs w:val="20"/>
              </w:rPr>
            </w:pPr>
            <w:r>
              <w:rPr>
                <w:sz w:val="20"/>
                <w:szCs w:val="20"/>
              </w:rPr>
              <w:t>Do not flag for manual review. Proceed.</w:t>
            </w:r>
          </w:p>
        </w:tc>
      </w:tr>
      <w:tr w:rsidR="00D26BEF" w14:paraId="64FDB426" w14:textId="77777777" w:rsidTr="0098635C">
        <w:tc>
          <w:tcPr>
            <w:tcW w:w="236" w:type="dxa"/>
            <w:tcBorders>
              <w:bottom w:val="single" w:sz="4" w:space="0" w:color="auto"/>
            </w:tcBorders>
            <w:shd w:val="clear" w:color="auto" w:fill="FF0000"/>
          </w:tcPr>
          <w:p w14:paraId="2AECF8FA" w14:textId="77777777" w:rsidR="00D26BEF" w:rsidRPr="00457316" w:rsidRDefault="00D26BEF" w:rsidP="00D26BEF">
            <w:pPr>
              <w:rPr>
                <w:sz w:val="20"/>
                <w:szCs w:val="20"/>
              </w:rPr>
            </w:pPr>
          </w:p>
        </w:tc>
        <w:tc>
          <w:tcPr>
            <w:tcW w:w="4017" w:type="dxa"/>
            <w:tcBorders>
              <w:bottom w:val="single" w:sz="4" w:space="0" w:color="auto"/>
            </w:tcBorders>
            <w:shd w:val="clear" w:color="auto" w:fill="F2DBDB" w:themeFill="accent2" w:themeFillTint="33"/>
          </w:tcPr>
          <w:p w14:paraId="60185720" w14:textId="6B25BE4F" w:rsidR="00D26BEF" w:rsidRPr="00457316" w:rsidRDefault="00D26BEF" w:rsidP="007E44A9">
            <w:pPr>
              <w:rPr>
                <w:rFonts w:cstheme="minorHAnsi"/>
                <w:b/>
                <w:color w:val="000000" w:themeColor="text1"/>
                <w:sz w:val="20"/>
                <w:szCs w:val="20"/>
              </w:rPr>
            </w:pPr>
            <w:r>
              <w:rPr>
                <w:sz w:val="20"/>
                <w:szCs w:val="20"/>
              </w:rPr>
              <w:t xml:space="preserve">Relative difference between </w:t>
            </w:r>
            <w:r w:rsidR="009B5AEA">
              <w:rPr>
                <w:sz w:val="20"/>
                <w:szCs w:val="20"/>
              </w:rPr>
              <w:t xml:space="preserve">DMI </w:t>
            </w:r>
            <w:r>
              <w:rPr>
                <w:sz w:val="20"/>
                <w:szCs w:val="20"/>
              </w:rPr>
              <w:t>and area</w:t>
            </w:r>
            <w:r w:rsidR="002A7D79">
              <w:rPr>
                <w:sz w:val="20"/>
                <w:szCs w:val="20"/>
              </w:rPr>
              <w:noBreakHyphen/>
            </w:r>
            <w:r>
              <w:rPr>
                <w:sz w:val="20"/>
                <w:szCs w:val="20"/>
              </w:rPr>
              <w:t xml:space="preserve">based score is </w:t>
            </w:r>
            <w:r>
              <w:rPr>
                <w:rFonts w:cstheme="minorHAnsi"/>
                <w:sz w:val="20"/>
                <w:szCs w:val="20"/>
              </w:rPr>
              <w:t>&gt;</w:t>
            </w:r>
            <w:r>
              <w:rPr>
                <w:sz w:val="20"/>
                <w:szCs w:val="20"/>
              </w:rPr>
              <w:t xml:space="preserve"> 2 funding points.</w:t>
            </w:r>
          </w:p>
        </w:tc>
        <w:tc>
          <w:tcPr>
            <w:tcW w:w="4763" w:type="dxa"/>
            <w:tcBorders>
              <w:bottom w:val="single" w:sz="4" w:space="0" w:color="auto"/>
            </w:tcBorders>
            <w:shd w:val="clear" w:color="auto" w:fill="F2DBDB" w:themeFill="accent2" w:themeFillTint="33"/>
          </w:tcPr>
          <w:p w14:paraId="20D34B55" w14:textId="4E184FA8" w:rsidR="00D26BEF" w:rsidRPr="00457316" w:rsidRDefault="00D26BEF" w:rsidP="00D26BEF">
            <w:pPr>
              <w:rPr>
                <w:rFonts w:cstheme="minorHAnsi"/>
                <w:b/>
                <w:color w:val="000000" w:themeColor="text1"/>
                <w:sz w:val="20"/>
                <w:szCs w:val="20"/>
              </w:rPr>
            </w:pPr>
            <w:r>
              <w:rPr>
                <w:sz w:val="20"/>
                <w:szCs w:val="20"/>
              </w:rPr>
              <w:t>Flag for manual review at Gate 3C. Then proceed.</w:t>
            </w:r>
          </w:p>
        </w:tc>
      </w:tr>
      <w:tr w:rsidR="00DF716F" w14:paraId="2E41ECE5" w14:textId="77777777" w:rsidTr="00AA66A5">
        <w:tc>
          <w:tcPr>
            <w:tcW w:w="9016" w:type="dxa"/>
            <w:gridSpan w:val="3"/>
            <w:tcBorders>
              <w:top w:val="single" w:sz="4" w:space="0" w:color="auto"/>
              <w:bottom w:val="single" w:sz="4" w:space="0" w:color="auto"/>
            </w:tcBorders>
            <w:shd w:val="clear" w:color="auto" w:fill="auto"/>
          </w:tcPr>
          <w:p w14:paraId="23DE9D36" w14:textId="3D6DD6BE" w:rsidR="00DF716F" w:rsidRPr="00457316" w:rsidRDefault="00DF716F" w:rsidP="00DF716F">
            <w:pPr>
              <w:rPr>
                <w:rFonts w:cstheme="minorHAnsi"/>
                <w:b/>
                <w:color w:val="000000" w:themeColor="text1"/>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 xml:space="preserve">3.9: </w:t>
            </w:r>
            <w:r w:rsidRPr="00CC6BBC">
              <w:rPr>
                <w:rFonts w:cstheme="minorHAnsi"/>
                <w:b/>
                <w:color w:val="000000" w:themeColor="text1"/>
                <w:sz w:val="20"/>
                <w:szCs w:val="20"/>
              </w:rPr>
              <w:t>Secondary accuracy assessment</w:t>
            </w:r>
            <w:r w:rsidRPr="00DF716F">
              <w:rPr>
                <w:rFonts w:cstheme="minorHAnsi"/>
                <w:color w:val="000000" w:themeColor="text1"/>
                <w:sz w:val="20"/>
                <w:szCs w:val="20"/>
              </w:rPr>
              <w:t xml:space="preserve">. </w:t>
            </w:r>
            <w:r w:rsidRPr="00DF716F">
              <w:rPr>
                <w:rFonts w:cstheme="minorHAnsi"/>
                <w:color w:val="000000" w:themeColor="text1"/>
                <w:sz w:val="20"/>
              </w:rPr>
              <w:t>Relative</w:t>
            </w:r>
            <w:r>
              <w:rPr>
                <w:rFonts w:cstheme="minorHAnsi"/>
                <w:color w:val="000000" w:themeColor="text1"/>
                <w:sz w:val="20"/>
              </w:rPr>
              <w:t xml:space="preserve"> difference between DMI and Census person-level score. This measure provides an alternative score against which to compare the DMI, using income data from the Census.</w:t>
            </w:r>
          </w:p>
        </w:tc>
      </w:tr>
      <w:tr w:rsidR="00D26BEF" w14:paraId="69F907A9" w14:textId="77777777" w:rsidTr="0098635C">
        <w:tc>
          <w:tcPr>
            <w:tcW w:w="236" w:type="dxa"/>
            <w:tcBorders>
              <w:top w:val="single" w:sz="4" w:space="0" w:color="auto"/>
            </w:tcBorders>
            <w:shd w:val="clear" w:color="auto" w:fill="auto"/>
          </w:tcPr>
          <w:p w14:paraId="2FD513D7" w14:textId="77777777" w:rsidR="00D26BEF" w:rsidRPr="00457316" w:rsidRDefault="00D26BEF" w:rsidP="00D26BEF">
            <w:pPr>
              <w:rPr>
                <w:sz w:val="20"/>
                <w:szCs w:val="20"/>
              </w:rPr>
            </w:pPr>
          </w:p>
        </w:tc>
        <w:tc>
          <w:tcPr>
            <w:tcW w:w="4017" w:type="dxa"/>
            <w:tcBorders>
              <w:top w:val="single" w:sz="4" w:space="0" w:color="auto"/>
            </w:tcBorders>
            <w:shd w:val="clear" w:color="auto" w:fill="auto"/>
          </w:tcPr>
          <w:p w14:paraId="1C66F44D" w14:textId="73F7001F" w:rsidR="00D26BEF" w:rsidRPr="00457316" w:rsidRDefault="00D26BEF" w:rsidP="00D26BEF">
            <w:pPr>
              <w:rPr>
                <w:rFonts w:cstheme="minorHAnsi"/>
                <w:b/>
                <w:color w:val="000000" w:themeColor="text1"/>
                <w:sz w:val="20"/>
                <w:szCs w:val="20"/>
              </w:rPr>
            </w:pPr>
            <w:r w:rsidRPr="00457316">
              <w:rPr>
                <w:rFonts w:cstheme="minorHAnsi"/>
                <w:b/>
                <w:color w:val="000000" w:themeColor="text1"/>
                <w:sz w:val="20"/>
                <w:szCs w:val="20"/>
              </w:rPr>
              <w:t>Tolerance</w:t>
            </w:r>
          </w:p>
        </w:tc>
        <w:tc>
          <w:tcPr>
            <w:tcW w:w="4763" w:type="dxa"/>
            <w:tcBorders>
              <w:top w:val="single" w:sz="4" w:space="0" w:color="auto"/>
            </w:tcBorders>
            <w:shd w:val="clear" w:color="auto" w:fill="auto"/>
          </w:tcPr>
          <w:p w14:paraId="34B6F59B" w14:textId="65CC8F6F" w:rsidR="00D26BEF" w:rsidRPr="00457316" w:rsidRDefault="00D26BEF" w:rsidP="00D26BEF">
            <w:pPr>
              <w:rPr>
                <w:rFonts w:cstheme="minorHAnsi"/>
                <w:b/>
                <w:color w:val="000000" w:themeColor="text1"/>
                <w:sz w:val="20"/>
                <w:szCs w:val="20"/>
              </w:rPr>
            </w:pPr>
            <w:r w:rsidRPr="00457316">
              <w:rPr>
                <w:rFonts w:cstheme="minorHAnsi"/>
                <w:b/>
                <w:color w:val="000000" w:themeColor="text1"/>
                <w:sz w:val="20"/>
                <w:szCs w:val="20"/>
              </w:rPr>
              <w:t>Action</w:t>
            </w:r>
          </w:p>
        </w:tc>
      </w:tr>
      <w:tr w:rsidR="00D26BEF" w14:paraId="1064B096" w14:textId="77777777" w:rsidTr="0098635C">
        <w:tc>
          <w:tcPr>
            <w:tcW w:w="236" w:type="dxa"/>
            <w:shd w:val="clear" w:color="auto" w:fill="00B050"/>
          </w:tcPr>
          <w:p w14:paraId="3FAD92A4" w14:textId="77777777" w:rsidR="00D26BEF" w:rsidRPr="00457316" w:rsidRDefault="00D26BEF" w:rsidP="00D26BEF">
            <w:pPr>
              <w:rPr>
                <w:sz w:val="20"/>
                <w:szCs w:val="20"/>
              </w:rPr>
            </w:pPr>
          </w:p>
        </w:tc>
        <w:tc>
          <w:tcPr>
            <w:tcW w:w="4017" w:type="dxa"/>
            <w:shd w:val="clear" w:color="auto" w:fill="EAF1DD" w:themeFill="accent3" w:themeFillTint="33"/>
          </w:tcPr>
          <w:p w14:paraId="00DF86B5" w14:textId="206AF5BA" w:rsidR="00D26BEF" w:rsidRPr="00457316" w:rsidRDefault="00D26BEF" w:rsidP="009B5AEA">
            <w:pPr>
              <w:rPr>
                <w:rFonts w:cstheme="minorHAnsi"/>
                <w:b/>
                <w:color w:val="000000" w:themeColor="text1"/>
                <w:sz w:val="20"/>
                <w:szCs w:val="20"/>
              </w:rPr>
            </w:pPr>
            <w:r>
              <w:rPr>
                <w:sz w:val="20"/>
                <w:szCs w:val="20"/>
              </w:rPr>
              <w:t xml:space="preserve">Relative difference between </w:t>
            </w:r>
            <w:r w:rsidR="009B5AEA">
              <w:rPr>
                <w:sz w:val="20"/>
                <w:szCs w:val="20"/>
              </w:rPr>
              <w:t>DMI and person</w:t>
            </w:r>
            <w:r w:rsidR="002A7D79">
              <w:rPr>
                <w:sz w:val="20"/>
                <w:szCs w:val="20"/>
              </w:rPr>
              <w:noBreakHyphen/>
            </w:r>
            <w:r w:rsidR="009B5AEA">
              <w:rPr>
                <w:sz w:val="20"/>
                <w:szCs w:val="20"/>
              </w:rPr>
              <w:t>level</w:t>
            </w:r>
            <w:r>
              <w:rPr>
                <w:sz w:val="20"/>
                <w:szCs w:val="20"/>
              </w:rPr>
              <w:t xml:space="preserve"> </w:t>
            </w:r>
            <w:r w:rsidR="009B5AEA">
              <w:rPr>
                <w:sz w:val="20"/>
                <w:szCs w:val="20"/>
              </w:rPr>
              <w:t xml:space="preserve">Census </w:t>
            </w:r>
            <w:r>
              <w:rPr>
                <w:sz w:val="20"/>
                <w:szCs w:val="20"/>
              </w:rPr>
              <w:t xml:space="preserve">score is </w:t>
            </w:r>
            <w:r>
              <w:rPr>
                <w:rFonts w:cstheme="minorHAnsi"/>
                <w:sz w:val="20"/>
                <w:szCs w:val="20"/>
              </w:rPr>
              <w:t>≤</w:t>
            </w:r>
            <w:r>
              <w:rPr>
                <w:sz w:val="20"/>
                <w:szCs w:val="20"/>
              </w:rPr>
              <w:t xml:space="preserve"> 2 funding points.</w:t>
            </w:r>
          </w:p>
        </w:tc>
        <w:tc>
          <w:tcPr>
            <w:tcW w:w="4763" w:type="dxa"/>
            <w:shd w:val="clear" w:color="auto" w:fill="EAF1DD" w:themeFill="accent3" w:themeFillTint="33"/>
          </w:tcPr>
          <w:p w14:paraId="1A3F7B2A" w14:textId="4C074B04" w:rsidR="00D26BEF" w:rsidRPr="00457316" w:rsidRDefault="00D26BEF" w:rsidP="00D26BEF">
            <w:pPr>
              <w:rPr>
                <w:rFonts w:cstheme="minorHAnsi"/>
                <w:b/>
                <w:color w:val="000000" w:themeColor="text1"/>
                <w:sz w:val="20"/>
                <w:szCs w:val="20"/>
              </w:rPr>
            </w:pPr>
            <w:r>
              <w:rPr>
                <w:sz w:val="20"/>
                <w:szCs w:val="20"/>
              </w:rPr>
              <w:t>Do not flag for manual review. Proceed.</w:t>
            </w:r>
          </w:p>
        </w:tc>
      </w:tr>
      <w:tr w:rsidR="00D26BEF" w14:paraId="3DBA77A8" w14:textId="77777777" w:rsidTr="0098635C">
        <w:tc>
          <w:tcPr>
            <w:tcW w:w="236" w:type="dxa"/>
            <w:shd w:val="clear" w:color="auto" w:fill="FF0000"/>
          </w:tcPr>
          <w:p w14:paraId="6A007D32" w14:textId="77777777" w:rsidR="00D26BEF" w:rsidRPr="00457316" w:rsidRDefault="00D26BEF" w:rsidP="00D26BEF">
            <w:pPr>
              <w:rPr>
                <w:sz w:val="20"/>
                <w:szCs w:val="20"/>
              </w:rPr>
            </w:pPr>
          </w:p>
        </w:tc>
        <w:tc>
          <w:tcPr>
            <w:tcW w:w="4017" w:type="dxa"/>
            <w:shd w:val="clear" w:color="auto" w:fill="F2DBDB" w:themeFill="accent2" w:themeFillTint="33"/>
          </w:tcPr>
          <w:p w14:paraId="2FCFD84F" w14:textId="1D1BEABF" w:rsidR="00D26BEF" w:rsidRPr="00457316" w:rsidRDefault="00D26BEF" w:rsidP="000C185D">
            <w:pPr>
              <w:rPr>
                <w:rFonts w:cstheme="minorHAnsi"/>
                <w:b/>
                <w:color w:val="000000" w:themeColor="text1"/>
                <w:sz w:val="20"/>
                <w:szCs w:val="20"/>
              </w:rPr>
            </w:pPr>
            <w:r>
              <w:rPr>
                <w:sz w:val="20"/>
                <w:szCs w:val="20"/>
              </w:rPr>
              <w:t xml:space="preserve">Relative difference between </w:t>
            </w:r>
            <w:r w:rsidR="009B5AEA">
              <w:rPr>
                <w:sz w:val="20"/>
                <w:szCs w:val="20"/>
              </w:rPr>
              <w:t xml:space="preserve">DMI </w:t>
            </w:r>
            <w:r>
              <w:rPr>
                <w:sz w:val="20"/>
                <w:szCs w:val="20"/>
              </w:rPr>
              <w:t>and person</w:t>
            </w:r>
            <w:r w:rsidR="002A7D79">
              <w:rPr>
                <w:sz w:val="20"/>
                <w:szCs w:val="20"/>
              </w:rPr>
              <w:noBreakHyphen/>
            </w:r>
            <w:r>
              <w:rPr>
                <w:sz w:val="20"/>
                <w:szCs w:val="20"/>
              </w:rPr>
              <w:t xml:space="preserve">level Census score is </w:t>
            </w:r>
            <w:r>
              <w:rPr>
                <w:rFonts w:cstheme="minorHAnsi"/>
                <w:sz w:val="20"/>
                <w:szCs w:val="20"/>
              </w:rPr>
              <w:t>&gt;</w:t>
            </w:r>
            <w:r>
              <w:rPr>
                <w:sz w:val="20"/>
                <w:szCs w:val="20"/>
              </w:rPr>
              <w:t xml:space="preserve"> 2 funding points.</w:t>
            </w:r>
          </w:p>
        </w:tc>
        <w:tc>
          <w:tcPr>
            <w:tcW w:w="4763" w:type="dxa"/>
            <w:shd w:val="clear" w:color="auto" w:fill="F2DBDB" w:themeFill="accent2" w:themeFillTint="33"/>
          </w:tcPr>
          <w:p w14:paraId="53AA0CD0" w14:textId="51E2B6E2" w:rsidR="00D26BEF" w:rsidRPr="00457316" w:rsidRDefault="00D26BEF" w:rsidP="00D26BEF">
            <w:pPr>
              <w:rPr>
                <w:rFonts w:cstheme="minorHAnsi"/>
                <w:b/>
                <w:color w:val="000000" w:themeColor="text1"/>
                <w:sz w:val="20"/>
                <w:szCs w:val="20"/>
              </w:rPr>
            </w:pPr>
            <w:r>
              <w:rPr>
                <w:sz w:val="20"/>
                <w:szCs w:val="20"/>
              </w:rPr>
              <w:t>Flag for manual review at Gate 3C. Then proceed.</w:t>
            </w:r>
          </w:p>
        </w:tc>
      </w:tr>
    </w:tbl>
    <w:p w14:paraId="60D3BE37" w14:textId="22E9BC69" w:rsidR="00B346BD" w:rsidRDefault="00B346BD" w:rsidP="00FD5DD6">
      <w:pPr>
        <w:pStyle w:val="Heading4"/>
        <w:rPr>
          <w:lang w:eastAsia="en-AU"/>
        </w:rPr>
      </w:pPr>
      <w:r>
        <w:rPr>
          <w:lang w:eastAsia="en-AU"/>
        </w:rPr>
        <w:t xml:space="preserve">Quality Gate 3C: Manual review of selected </w:t>
      </w:r>
      <w:r w:rsidR="009B5AEA">
        <w:rPr>
          <w:lang w:eastAsia="en-AU"/>
        </w:rPr>
        <w:t xml:space="preserve">DMI </w:t>
      </w:r>
      <w:r>
        <w:rPr>
          <w:lang w:eastAsia="en-AU"/>
        </w:rPr>
        <w:t>scores</w:t>
      </w:r>
    </w:p>
    <w:p w14:paraId="0FB0AD36" w14:textId="27A3C0D3" w:rsidR="000117BE" w:rsidRPr="00B346BD" w:rsidRDefault="00B346BD" w:rsidP="003B7089">
      <w:pPr>
        <w:rPr>
          <w:lang w:eastAsia="en-AU"/>
        </w:rPr>
      </w:pPr>
      <w:r>
        <w:rPr>
          <w:lang w:eastAsia="en-AU"/>
        </w:rPr>
        <w:t xml:space="preserve">In the third stage, the schools flagged for manual review are subject to an assessment of interrelated quality aspects. This is a data-driven statistical assessment using indicators designed by the ABS, as well as further information obtained by the Department. The results of the assessment inform a qualitative evaluation of whether the </w:t>
      </w:r>
      <w:r w:rsidR="00BD3726">
        <w:rPr>
          <w:lang w:eastAsia="en-AU"/>
        </w:rPr>
        <w:t>DMI</w:t>
      </w:r>
      <w:r>
        <w:rPr>
          <w:lang w:eastAsia="en-AU"/>
        </w:rPr>
        <w:t xml:space="preserve"> is considered to be fit-for-purpose. If </w:t>
      </w:r>
      <w:r w:rsidR="00BD3726">
        <w:rPr>
          <w:lang w:eastAsia="en-AU"/>
        </w:rPr>
        <w:t>the DMI is not considered fit-for-purpose, a</w:t>
      </w:r>
      <w:r>
        <w:rPr>
          <w:lang w:eastAsia="en-AU"/>
        </w:rPr>
        <w:t xml:space="preserve"> refined area-based measure</w:t>
      </w:r>
      <w:r w:rsidR="00E14940">
        <w:rPr>
          <w:lang w:eastAsia="en-AU"/>
        </w:rPr>
        <w:t xml:space="preserve"> will be</w:t>
      </w:r>
      <w:r>
        <w:rPr>
          <w:lang w:eastAsia="en-AU"/>
        </w:rPr>
        <w:t xml:space="preserve"> used in the </w:t>
      </w:r>
      <w:r w:rsidR="00E14940">
        <w:rPr>
          <w:lang w:eastAsia="en-AU"/>
        </w:rPr>
        <w:t xml:space="preserve">CTC score. </w:t>
      </w:r>
      <w:r>
        <w:rPr>
          <w:lang w:eastAsia="en-AU"/>
        </w:rPr>
        <w:t xml:space="preserve"> </w:t>
      </w:r>
    </w:p>
    <w:p w14:paraId="527FE127" w14:textId="75140F57" w:rsidR="003B7089" w:rsidRPr="00AA333B" w:rsidRDefault="005C7F5E" w:rsidP="00AA333B">
      <w:pPr>
        <w:pStyle w:val="Caption"/>
        <w:rPr>
          <w:sz w:val="22"/>
          <w:szCs w:val="22"/>
        </w:rPr>
      </w:pPr>
      <w:r w:rsidRPr="00AA333B">
        <w:rPr>
          <w:sz w:val="22"/>
          <w:szCs w:val="22"/>
        </w:rPr>
        <w:t>Table 4.7: Quality Gate 3C</w:t>
      </w:r>
      <w:r w:rsidR="003B7089" w:rsidRPr="00AA333B">
        <w:rPr>
          <w:sz w:val="22"/>
          <w:szCs w:val="22"/>
        </w:rPr>
        <w:t xml:space="preserve"> – </w:t>
      </w:r>
      <w:r w:rsidR="008D74FC" w:rsidRPr="00AA333B">
        <w:rPr>
          <w:sz w:val="22"/>
          <w:szCs w:val="22"/>
        </w:rPr>
        <w:t>Evaluation</w:t>
      </w:r>
      <w:r w:rsidRPr="00AA333B">
        <w:rPr>
          <w:sz w:val="22"/>
          <w:szCs w:val="22"/>
        </w:rPr>
        <w:t xml:space="preserve"> of selected </w:t>
      </w:r>
      <w:r w:rsidR="009B5AEA" w:rsidRPr="00AA333B">
        <w:rPr>
          <w:sz w:val="22"/>
          <w:szCs w:val="22"/>
        </w:rPr>
        <w:t xml:space="preserve">DMI </w:t>
      </w:r>
      <w:r w:rsidRPr="00AA333B">
        <w:rPr>
          <w:sz w:val="22"/>
          <w:szCs w:val="22"/>
        </w:rPr>
        <w:t>scores</w:t>
      </w:r>
    </w:p>
    <w:tbl>
      <w:tblPr>
        <w:tblStyle w:val="TableGridLight"/>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2"/>
        <w:gridCol w:w="5350"/>
        <w:gridCol w:w="3394"/>
      </w:tblGrid>
      <w:tr w:rsidR="00E14940" w:rsidRPr="00457316" w14:paraId="2DBA47DF" w14:textId="77777777" w:rsidTr="008C785D">
        <w:tc>
          <w:tcPr>
            <w:tcW w:w="0" w:type="auto"/>
            <w:gridSpan w:val="3"/>
            <w:tcBorders>
              <w:top w:val="single" w:sz="4" w:space="0" w:color="000000" w:themeColor="text1"/>
              <w:left w:val="nil"/>
              <w:bottom w:val="single" w:sz="4" w:space="0" w:color="000000" w:themeColor="text1"/>
              <w:right w:val="nil"/>
            </w:tcBorders>
            <w:shd w:val="clear" w:color="auto" w:fill="auto"/>
          </w:tcPr>
          <w:p w14:paraId="465B0ACD" w14:textId="7B636EEF" w:rsidR="00E14940" w:rsidRPr="00457316" w:rsidRDefault="00E14940" w:rsidP="00B82F33">
            <w:pPr>
              <w:rPr>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3.1</w:t>
            </w:r>
            <w:r w:rsidR="00B82F33">
              <w:rPr>
                <w:rFonts w:cstheme="minorHAnsi"/>
                <w:b/>
                <w:color w:val="000000" w:themeColor="text1"/>
                <w:sz w:val="20"/>
                <w:szCs w:val="20"/>
              </w:rPr>
              <w:t>0</w:t>
            </w:r>
            <w:r>
              <w:rPr>
                <w:rFonts w:cstheme="minorHAnsi"/>
                <w:b/>
                <w:color w:val="000000" w:themeColor="text1"/>
                <w:sz w:val="20"/>
                <w:szCs w:val="20"/>
              </w:rPr>
              <w:t xml:space="preserve">: </w:t>
            </w:r>
            <w:r>
              <w:rPr>
                <w:sz w:val="20"/>
                <w:szCs w:val="20"/>
              </w:rPr>
              <w:t xml:space="preserve">Undertake a quantitative and qualitative (intelligence based) evaluation to examine a set of quality metrics, such as: school community characteristics, income distribution, change over time, difference between DMI and </w:t>
            </w:r>
            <w:r w:rsidR="00971DD3">
              <w:rPr>
                <w:sz w:val="20"/>
                <w:szCs w:val="20"/>
              </w:rPr>
              <w:t>validation indicators</w:t>
            </w:r>
            <w:r>
              <w:rPr>
                <w:sz w:val="20"/>
                <w:szCs w:val="20"/>
              </w:rPr>
              <w:t xml:space="preserve"> and evaluate the fitness-for-purpose of the DMI score.</w:t>
            </w:r>
          </w:p>
        </w:tc>
      </w:tr>
      <w:tr w:rsidR="008D74FC" w:rsidRPr="00457316" w14:paraId="5460C751" w14:textId="77777777" w:rsidTr="0017581C">
        <w:tc>
          <w:tcPr>
            <w:tcW w:w="0" w:type="auto"/>
            <w:tcBorders>
              <w:top w:val="single" w:sz="4" w:space="0" w:color="000000" w:themeColor="text1"/>
              <w:left w:val="nil"/>
              <w:bottom w:val="nil"/>
              <w:right w:val="nil"/>
            </w:tcBorders>
            <w:shd w:val="clear" w:color="auto" w:fill="auto"/>
          </w:tcPr>
          <w:p w14:paraId="5E63F0FB" w14:textId="77777777" w:rsidR="003B7089" w:rsidRPr="00457316" w:rsidRDefault="003B7089" w:rsidP="0017581C">
            <w:pPr>
              <w:rPr>
                <w:sz w:val="20"/>
                <w:szCs w:val="20"/>
              </w:rPr>
            </w:pPr>
          </w:p>
        </w:tc>
        <w:tc>
          <w:tcPr>
            <w:tcW w:w="0" w:type="auto"/>
            <w:tcBorders>
              <w:top w:val="single" w:sz="4" w:space="0" w:color="000000" w:themeColor="text1"/>
              <w:left w:val="nil"/>
              <w:bottom w:val="nil"/>
              <w:right w:val="nil"/>
            </w:tcBorders>
            <w:shd w:val="clear" w:color="auto" w:fill="auto"/>
          </w:tcPr>
          <w:p w14:paraId="3B20A526"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0" w:type="auto"/>
            <w:tcBorders>
              <w:top w:val="single" w:sz="4" w:space="0" w:color="000000" w:themeColor="text1"/>
              <w:left w:val="nil"/>
              <w:bottom w:val="nil"/>
              <w:right w:val="nil"/>
            </w:tcBorders>
            <w:shd w:val="clear" w:color="auto" w:fill="auto"/>
          </w:tcPr>
          <w:p w14:paraId="6E6C8615"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8D74FC" w:rsidRPr="00457316" w14:paraId="02CF73F9" w14:textId="77777777" w:rsidTr="0006422D">
        <w:tc>
          <w:tcPr>
            <w:tcW w:w="0" w:type="auto"/>
            <w:tcBorders>
              <w:top w:val="nil"/>
              <w:left w:val="nil"/>
              <w:bottom w:val="nil"/>
              <w:right w:val="nil"/>
            </w:tcBorders>
            <w:shd w:val="clear" w:color="auto" w:fill="00B050"/>
          </w:tcPr>
          <w:p w14:paraId="1FCB59A7" w14:textId="77777777" w:rsidR="003B7089" w:rsidRPr="00457316" w:rsidRDefault="003B7089" w:rsidP="0017581C">
            <w:pPr>
              <w:rPr>
                <w:sz w:val="20"/>
                <w:szCs w:val="20"/>
              </w:rPr>
            </w:pPr>
          </w:p>
        </w:tc>
        <w:tc>
          <w:tcPr>
            <w:tcW w:w="0" w:type="auto"/>
            <w:tcBorders>
              <w:top w:val="nil"/>
              <w:left w:val="nil"/>
              <w:bottom w:val="nil"/>
              <w:right w:val="nil"/>
            </w:tcBorders>
            <w:shd w:val="clear" w:color="auto" w:fill="EAF1DD" w:themeFill="accent3" w:themeFillTint="33"/>
          </w:tcPr>
          <w:p w14:paraId="573B0C5F" w14:textId="71407661" w:rsidR="003B7089" w:rsidRPr="00457316" w:rsidRDefault="003B7089" w:rsidP="00640B93">
            <w:pPr>
              <w:rPr>
                <w:sz w:val="20"/>
                <w:szCs w:val="20"/>
              </w:rPr>
            </w:pPr>
            <w:r>
              <w:rPr>
                <w:sz w:val="20"/>
                <w:szCs w:val="20"/>
              </w:rPr>
              <w:t xml:space="preserve">Quantitative and qualitative assessment indicates that a school’s </w:t>
            </w:r>
            <w:r w:rsidR="008D74FC">
              <w:rPr>
                <w:sz w:val="20"/>
                <w:szCs w:val="20"/>
              </w:rPr>
              <w:t xml:space="preserve">DMI </w:t>
            </w:r>
            <w:r>
              <w:rPr>
                <w:sz w:val="20"/>
                <w:szCs w:val="20"/>
              </w:rPr>
              <w:t xml:space="preserve">score </w:t>
            </w:r>
            <w:r w:rsidRPr="00C34B75">
              <w:rPr>
                <w:b/>
                <w:sz w:val="20"/>
                <w:szCs w:val="20"/>
              </w:rPr>
              <w:t xml:space="preserve">is </w:t>
            </w:r>
            <w:r>
              <w:rPr>
                <w:sz w:val="20"/>
                <w:szCs w:val="20"/>
              </w:rPr>
              <w:t>fit-for-purpose</w:t>
            </w:r>
          </w:p>
        </w:tc>
        <w:tc>
          <w:tcPr>
            <w:tcW w:w="0" w:type="auto"/>
            <w:tcBorders>
              <w:top w:val="nil"/>
              <w:left w:val="nil"/>
              <w:bottom w:val="nil"/>
              <w:right w:val="nil"/>
            </w:tcBorders>
            <w:shd w:val="clear" w:color="auto" w:fill="EAF1DD" w:themeFill="accent3" w:themeFillTint="33"/>
          </w:tcPr>
          <w:p w14:paraId="0F5674E7" w14:textId="33F52B88" w:rsidR="003B7089" w:rsidRPr="00457316" w:rsidRDefault="003B7089" w:rsidP="008D74FC">
            <w:pPr>
              <w:rPr>
                <w:sz w:val="20"/>
                <w:szCs w:val="20"/>
              </w:rPr>
            </w:pPr>
            <w:r>
              <w:rPr>
                <w:sz w:val="20"/>
                <w:szCs w:val="20"/>
              </w:rPr>
              <w:t>Assign</w:t>
            </w:r>
            <w:r w:rsidR="008D74FC">
              <w:rPr>
                <w:sz w:val="20"/>
                <w:szCs w:val="20"/>
              </w:rPr>
              <w:t xml:space="preserve"> CTC</w:t>
            </w:r>
            <w:r>
              <w:rPr>
                <w:sz w:val="20"/>
                <w:szCs w:val="20"/>
              </w:rPr>
              <w:t xml:space="preserve"> score based on </w:t>
            </w:r>
            <w:r w:rsidR="008D74FC">
              <w:rPr>
                <w:sz w:val="20"/>
                <w:szCs w:val="20"/>
              </w:rPr>
              <w:t>DMI score</w:t>
            </w:r>
            <w:r>
              <w:rPr>
                <w:sz w:val="20"/>
                <w:szCs w:val="20"/>
              </w:rPr>
              <w:t>.</w:t>
            </w:r>
          </w:p>
        </w:tc>
      </w:tr>
      <w:tr w:rsidR="008D74FC" w:rsidRPr="00457316" w14:paraId="14D141F9" w14:textId="77777777" w:rsidTr="0017581C">
        <w:tc>
          <w:tcPr>
            <w:tcW w:w="0" w:type="auto"/>
            <w:tcBorders>
              <w:top w:val="nil"/>
              <w:left w:val="nil"/>
              <w:bottom w:val="nil"/>
              <w:right w:val="nil"/>
            </w:tcBorders>
            <w:shd w:val="clear" w:color="auto" w:fill="FF0000"/>
          </w:tcPr>
          <w:p w14:paraId="0E683E9D" w14:textId="77777777" w:rsidR="003B7089" w:rsidRPr="00457316" w:rsidRDefault="003B7089" w:rsidP="0017581C">
            <w:pPr>
              <w:rPr>
                <w:sz w:val="20"/>
                <w:szCs w:val="20"/>
              </w:rPr>
            </w:pPr>
          </w:p>
        </w:tc>
        <w:tc>
          <w:tcPr>
            <w:tcW w:w="0" w:type="auto"/>
            <w:tcBorders>
              <w:top w:val="nil"/>
              <w:left w:val="nil"/>
              <w:bottom w:val="nil"/>
              <w:right w:val="nil"/>
            </w:tcBorders>
            <w:shd w:val="clear" w:color="auto" w:fill="F2DBDB" w:themeFill="accent2" w:themeFillTint="33"/>
          </w:tcPr>
          <w:p w14:paraId="5036CAA0" w14:textId="2CEFF60E" w:rsidR="003B7089" w:rsidRPr="00457316" w:rsidRDefault="003B7089" w:rsidP="00640B93">
            <w:pPr>
              <w:rPr>
                <w:sz w:val="20"/>
                <w:szCs w:val="20"/>
              </w:rPr>
            </w:pPr>
            <w:r>
              <w:rPr>
                <w:sz w:val="20"/>
                <w:szCs w:val="20"/>
              </w:rPr>
              <w:t xml:space="preserve">Quantitative and qualitative assessment indicates that a school’s </w:t>
            </w:r>
            <w:r w:rsidR="008D74FC">
              <w:rPr>
                <w:sz w:val="20"/>
                <w:szCs w:val="20"/>
              </w:rPr>
              <w:t xml:space="preserve">DMI </w:t>
            </w:r>
            <w:r>
              <w:rPr>
                <w:sz w:val="20"/>
                <w:szCs w:val="20"/>
              </w:rPr>
              <w:t xml:space="preserve">score </w:t>
            </w:r>
            <w:r>
              <w:rPr>
                <w:b/>
                <w:sz w:val="20"/>
                <w:szCs w:val="20"/>
              </w:rPr>
              <w:t>is not</w:t>
            </w:r>
            <w:r>
              <w:rPr>
                <w:sz w:val="20"/>
                <w:szCs w:val="20"/>
              </w:rPr>
              <w:t xml:space="preserve"> fit-for-purpose</w:t>
            </w:r>
          </w:p>
        </w:tc>
        <w:tc>
          <w:tcPr>
            <w:tcW w:w="0" w:type="auto"/>
            <w:tcBorders>
              <w:top w:val="nil"/>
              <w:left w:val="nil"/>
              <w:bottom w:val="nil"/>
              <w:right w:val="nil"/>
            </w:tcBorders>
            <w:shd w:val="clear" w:color="auto" w:fill="F2DBDB" w:themeFill="accent2" w:themeFillTint="33"/>
          </w:tcPr>
          <w:p w14:paraId="610841CD" w14:textId="7065A388" w:rsidR="003B7089" w:rsidRPr="00457316" w:rsidRDefault="003B7089" w:rsidP="0017581C">
            <w:pPr>
              <w:rPr>
                <w:sz w:val="20"/>
                <w:szCs w:val="20"/>
              </w:rPr>
            </w:pPr>
            <w:r>
              <w:rPr>
                <w:sz w:val="20"/>
                <w:szCs w:val="20"/>
              </w:rPr>
              <w:t xml:space="preserve">Assign </w:t>
            </w:r>
            <w:r w:rsidR="008D74FC">
              <w:rPr>
                <w:sz w:val="20"/>
                <w:szCs w:val="20"/>
              </w:rPr>
              <w:t>CTC</w:t>
            </w:r>
            <w:r>
              <w:rPr>
                <w:sz w:val="20"/>
                <w:szCs w:val="20"/>
              </w:rPr>
              <w:t xml:space="preserve"> score based on a refined area-based measure.</w:t>
            </w:r>
          </w:p>
        </w:tc>
      </w:tr>
    </w:tbl>
    <w:p w14:paraId="70CA9090" w14:textId="77777777" w:rsidR="009719F2" w:rsidRDefault="009719F2" w:rsidP="003B7089"/>
    <w:p w14:paraId="7AFF8211" w14:textId="2202C959" w:rsidR="003B7089" w:rsidRDefault="001C3239" w:rsidP="003B7089">
      <w:pPr>
        <w:rPr>
          <w:lang w:eastAsia="en-AU"/>
        </w:rPr>
      </w:pPr>
      <w:r>
        <w:t xml:space="preserve">A list of </w:t>
      </w:r>
      <w:r w:rsidR="003B7089">
        <w:t xml:space="preserve">indicators which may be used in the </w:t>
      </w:r>
      <w:r w:rsidR="008D74FC">
        <w:t xml:space="preserve">evaluation </w:t>
      </w:r>
      <w:r>
        <w:t xml:space="preserve">is provided in Appendix </w:t>
      </w:r>
      <w:r w:rsidR="001333FE">
        <w:t>3</w:t>
      </w:r>
      <w:r>
        <w:t>.</w:t>
      </w:r>
      <w:r w:rsidR="003B7089">
        <w:rPr>
          <w:lang w:eastAsia="en-AU"/>
        </w:rPr>
        <w:br w:type="page"/>
      </w:r>
    </w:p>
    <w:p w14:paraId="372DB48C" w14:textId="512966F4" w:rsidR="003B7089" w:rsidRDefault="00B96B99" w:rsidP="003B7089">
      <w:pPr>
        <w:pStyle w:val="Heading2"/>
      </w:pPr>
      <w:bookmarkStart w:id="57" w:name="_Toc34143733"/>
      <w:r>
        <w:lastRenderedPageBreak/>
        <w:t xml:space="preserve">4.5 </w:t>
      </w:r>
      <w:r w:rsidR="003B7089">
        <w:t xml:space="preserve">Quality Gate 4: Protect privacy and </w:t>
      </w:r>
      <w:r w:rsidR="004B689A">
        <w:t>release</w:t>
      </w:r>
      <w:bookmarkEnd w:id="57"/>
      <w:r w:rsidR="003B7089">
        <w:t xml:space="preserve"> </w:t>
      </w:r>
    </w:p>
    <w:p w14:paraId="562659ED" w14:textId="1996E6AB" w:rsidR="003B7089" w:rsidRDefault="003B7089" w:rsidP="003B7089">
      <w:pPr>
        <w:rPr>
          <w:lang w:eastAsia="en-AU"/>
        </w:rPr>
      </w:pPr>
      <w:r>
        <w:rPr>
          <w:lang w:eastAsia="en-AU"/>
        </w:rPr>
        <w:t xml:space="preserve">The fourth quality gate – Protect privacy and </w:t>
      </w:r>
      <w:r w:rsidR="004B689A">
        <w:rPr>
          <w:lang w:eastAsia="en-AU"/>
        </w:rPr>
        <w:t xml:space="preserve">release - checks that </w:t>
      </w:r>
      <w:r>
        <w:rPr>
          <w:lang w:eastAsia="en-AU"/>
        </w:rPr>
        <w:t>all final privacy and confident</w:t>
      </w:r>
      <w:r w:rsidR="00C761BF">
        <w:rPr>
          <w:lang w:eastAsia="en-AU"/>
        </w:rPr>
        <w:t>iality protections are applied.</w:t>
      </w:r>
    </w:p>
    <w:p w14:paraId="5E0C4845" w14:textId="1CF026F0" w:rsidR="00C761BF" w:rsidRPr="00AA333B" w:rsidRDefault="00C761BF" w:rsidP="00C761BF">
      <w:pPr>
        <w:pStyle w:val="Caption"/>
        <w:rPr>
          <w:sz w:val="22"/>
          <w:szCs w:val="22"/>
        </w:rPr>
      </w:pPr>
      <w:r w:rsidRPr="00AA333B">
        <w:rPr>
          <w:sz w:val="22"/>
          <w:szCs w:val="22"/>
        </w:rPr>
        <w:t>Table 4.8: Quality Gate 4 – Protect privacy and release</w:t>
      </w:r>
    </w:p>
    <w:tbl>
      <w:tblPr>
        <w:tblStyle w:val="TableGridLight"/>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2"/>
        <w:gridCol w:w="1618"/>
        <w:gridCol w:w="7186"/>
      </w:tblGrid>
      <w:tr w:rsidR="00971DD3" w:rsidRPr="00457316" w14:paraId="3EE87C71" w14:textId="77777777" w:rsidTr="008C785D">
        <w:tc>
          <w:tcPr>
            <w:tcW w:w="0" w:type="auto"/>
            <w:gridSpan w:val="3"/>
            <w:tcBorders>
              <w:top w:val="single" w:sz="4" w:space="0" w:color="000000" w:themeColor="text1"/>
              <w:left w:val="nil"/>
              <w:bottom w:val="single" w:sz="4" w:space="0" w:color="000000" w:themeColor="text1"/>
              <w:right w:val="nil"/>
            </w:tcBorders>
            <w:shd w:val="clear" w:color="auto" w:fill="auto"/>
          </w:tcPr>
          <w:p w14:paraId="05E86146" w14:textId="086DF430" w:rsidR="00971DD3" w:rsidRPr="00457316" w:rsidRDefault="00971DD3" w:rsidP="0017581C">
            <w:pPr>
              <w:rPr>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 xml:space="preserve">4.1: </w:t>
            </w:r>
            <w:r>
              <w:rPr>
                <w:rFonts w:cstheme="minorHAnsi"/>
                <w:color w:val="000000" w:themeColor="text1"/>
                <w:sz w:val="20"/>
              </w:rPr>
              <w:t>C</w:t>
            </w:r>
            <w:r w:rsidRPr="007B06C4">
              <w:rPr>
                <w:rFonts w:cstheme="minorHAnsi"/>
                <w:color w:val="000000" w:themeColor="text1"/>
                <w:sz w:val="20"/>
              </w:rPr>
              <w:t xml:space="preserve">heck </w:t>
            </w:r>
            <w:r>
              <w:rPr>
                <w:rFonts w:cstheme="minorHAnsi"/>
                <w:color w:val="000000" w:themeColor="text1"/>
                <w:sz w:val="20"/>
              </w:rPr>
              <w:t xml:space="preserve">that </w:t>
            </w:r>
            <w:r w:rsidRPr="007B06C4">
              <w:rPr>
                <w:rFonts w:cstheme="minorHAnsi"/>
                <w:color w:val="000000" w:themeColor="text1"/>
                <w:sz w:val="20"/>
              </w:rPr>
              <w:t>all data to</w:t>
            </w:r>
            <w:r>
              <w:rPr>
                <w:rFonts w:cstheme="minorHAnsi"/>
                <w:color w:val="000000" w:themeColor="text1"/>
                <w:sz w:val="20"/>
              </w:rPr>
              <w:t xml:space="preserve"> be released from the ABS DataLab (or published) protects the privacy and confidentiality of individuals. Undertaken by ABS.</w:t>
            </w:r>
          </w:p>
        </w:tc>
      </w:tr>
      <w:tr w:rsidR="0051648B" w:rsidRPr="00457316" w14:paraId="773476A2" w14:textId="77777777" w:rsidTr="0017581C">
        <w:tc>
          <w:tcPr>
            <w:tcW w:w="0" w:type="auto"/>
            <w:tcBorders>
              <w:top w:val="single" w:sz="4" w:space="0" w:color="000000" w:themeColor="text1"/>
              <w:left w:val="nil"/>
              <w:bottom w:val="nil"/>
              <w:right w:val="nil"/>
            </w:tcBorders>
            <w:shd w:val="clear" w:color="auto" w:fill="auto"/>
          </w:tcPr>
          <w:p w14:paraId="77FAD5DC" w14:textId="77777777" w:rsidR="003B7089" w:rsidRPr="00457316" w:rsidRDefault="003B7089" w:rsidP="0017581C">
            <w:pPr>
              <w:rPr>
                <w:sz w:val="20"/>
                <w:szCs w:val="20"/>
              </w:rPr>
            </w:pPr>
          </w:p>
        </w:tc>
        <w:tc>
          <w:tcPr>
            <w:tcW w:w="0" w:type="auto"/>
            <w:tcBorders>
              <w:top w:val="single" w:sz="4" w:space="0" w:color="000000" w:themeColor="text1"/>
              <w:left w:val="nil"/>
              <w:bottom w:val="nil"/>
              <w:right w:val="nil"/>
            </w:tcBorders>
            <w:shd w:val="clear" w:color="auto" w:fill="auto"/>
          </w:tcPr>
          <w:p w14:paraId="6CEB5ED1"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0" w:type="auto"/>
            <w:tcBorders>
              <w:top w:val="single" w:sz="4" w:space="0" w:color="000000" w:themeColor="text1"/>
              <w:left w:val="nil"/>
              <w:bottom w:val="nil"/>
              <w:right w:val="nil"/>
            </w:tcBorders>
            <w:shd w:val="clear" w:color="auto" w:fill="auto"/>
          </w:tcPr>
          <w:p w14:paraId="1CA1688C"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51648B" w:rsidRPr="00457316" w14:paraId="0A95B62B" w14:textId="77777777" w:rsidTr="0006422D">
        <w:tc>
          <w:tcPr>
            <w:tcW w:w="0" w:type="auto"/>
            <w:tcBorders>
              <w:top w:val="nil"/>
              <w:left w:val="nil"/>
              <w:bottom w:val="nil"/>
              <w:right w:val="nil"/>
            </w:tcBorders>
            <w:shd w:val="clear" w:color="auto" w:fill="00B050"/>
          </w:tcPr>
          <w:p w14:paraId="32B81266" w14:textId="77777777" w:rsidR="003B7089" w:rsidRPr="00457316" w:rsidRDefault="003B7089" w:rsidP="0017581C">
            <w:pPr>
              <w:rPr>
                <w:sz w:val="20"/>
                <w:szCs w:val="20"/>
              </w:rPr>
            </w:pPr>
          </w:p>
        </w:tc>
        <w:tc>
          <w:tcPr>
            <w:tcW w:w="0" w:type="auto"/>
            <w:tcBorders>
              <w:top w:val="nil"/>
              <w:left w:val="nil"/>
              <w:bottom w:val="nil"/>
              <w:right w:val="nil"/>
            </w:tcBorders>
            <w:shd w:val="clear" w:color="auto" w:fill="EAF1DD" w:themeFill="accent3" w:themeFillTint="33"/>
          </w:tcPr>
          <w:p w14:paraId="5AA69C1C" w14:textId="5FF31D7E" w:rsidR="003B7089" w:rsidRPr="00457316" w:rsidRDefault="003B7089" w:rsidP="0051648B">
            <w:pPr>
              <w:rPr>
                <w:sz w:val="20"/>
                <w:szCs w:val="20"/>
              </w:rPr>
            </w:pPr>
            <w:r>
              <w:rPr>
                <w:sz w:val="20"/>
                <w:szCs w:val="20"/>
              </w:rPr>
              <w:t>At least 10 students at school</w:t>
            </w:r>
          </w:p>
        </w:tc>
        <w:tc>
          <w:tcPr>
            <w:tcW w:w="0" w:type="auto"/>
            <w:tcBorders>
              <w:top w:val="nil"/>
              <w:left w:val="nil"/>
              <w:bottom w:val="nil"/>
              <w:right w:val="nil"/>
            </w:tcBorders>
            <w:shd w:val="clear" w:color="auto" w:fill="EAF1DD" w:themeFill="accent3" w:themeFillTint="33"/>
          </w:tcPr>
          <w:p w14:paraId="44BFBBD5" w14:textId="2D14C1CF" w:rsidR="003B7089" w:rsidRPr="00457316" w:rsidRDefault="003B7089" w:rsidP="0017581C">
            <w:pPr>
              <w:rPr>
                <w:sz w:val="20"/>
                <w:szCs w:val="20"/>
              </w:rPr>
            </w:pPr>
            <w:r>
              <w:rPr>
                <w:sz w:val="20"/>
                <w:szCs w:val="20"/>
              </w:rPr>
              <w:t>Score may be released</w:t>
            </w:r>
            <w:r w:rsidR="00984FAF">
              <w:rPr>
                <w:sz w:val="20"/>
                <w:szCs w:val="20"/>
              </w:rPr>
              <w:t>.</w:t>
            </w:r>
          </w:p>
        </w:tc>
      </w:tr>
      <w:tr w:rsidR="0051648B" w:rsidRPr="00457316" w14:paraId="5FB5B167" w14:textId="77777777" w:rsidTr="0017581C">
        <w:tc>
          <w:tcPr>
            <w:tcW w:w="0" w:type="auto"/>
            <w:tcBorders>
              <w:top w:val="nil"/>
              <w:left w:val="nil"/>
              <w:bottom w:val="nil"/>
              <w:right w:val="nil"/>
            </w:tcBorders>
            <w:shd w:val="clear" w:color="auto" w:fill="FF0000"/>
          </w:tcPr>
          <w:p w14:paraId="2AC5783C" w14:textId="77777777" w:rsidR="003B7089" w:rsidRPr="00457316" w:rsidRDefault="003B7089" w:rsidP="0017581C">
            <w:pPr>
              <w:rPr>
                <w:sz w:val="20"/>
                <w:szCs w:val="20"/>
              </w:rPr>
            </w:pPr>
          </w:p>
        </w:tc>
        <w:tc>
          <w:tcPr>
            <w:tcW w:w="0" w:type="auto"/>
            <w:tcBorders>
              <w:top w:val="nil"/>
              <w:left w:val="nil"/>
              <w:bottom w:val="nil"/>
              <w:right w:val="nil"/>
            </w:tcBorders>
            <w:shd w:val="clear" w:color="auto" w:fill="F2DBDB" w:themeFill="accent2" w:themeFillTint="33"/>
          </w:tcPr>
          <w:p w14:paraId="74A25961" w14:textId="0CBF5387" w:rsidR="003B7089" w:rsidRPr="00457316" w:rsidRDefault="003B7089" w:rsidP="0051648B">
            <w:pPr>
              <w:rPr>
                <w:sz w:val="20"/>
                <w:szCs w:val="20"/>
              </w:rPr>
            </w:pPr>
            <w:r>
              <w:rPr>
                <w:sz w:val="20"/>
                <w:szCs w:val="20"/>
              </w:rPr>
              <w:t>&lt; 10 students at school</w:t>
            </w:r>
          </w:p>
        </w:tc>
        <w:tc>
          <w:tcPr>
            <w:tcW w:w="0" w:type="auto"/>
            <w:tcBorders>
              <w:top w:val="nil"/>
              <w:left w:val="nil"/>
              <w:bottom w:val="nil"/>
              <w:right w:val="nil"/>
            </w:tcBorders>
            <w:shd w:val="clear" w:color="auto" w:fill="F2DBDB" w:themeFill="accent2" w:themeFillTint="33"/>
          </w:tcPr>
          <w:p w14:paraId="134BD84D" w14:textId="22F412F9" w:rsidR="003B7089" w:rsidRPr="00457316" w:rsidRDefault="0051648B" w:rsidP="0051648B">
            <w:pPr>
              <w:rPr>
                <w:sz w:val="20"/>
                <w:szCs w:val="20"/>
              </w:rPr>
            </w:pPr>
            <w:r>
              <w:rPr>
                <w:sz w:val="20"/>
                <w:szCs w:val="20"/>
              </w:rPr>
              <w:t>Data is assessed by ABS staff for confidentiality risk. If risk to confidentiality is considered possible, s</w:t>
            </w:r>
            <w:r w:rsidR="003B7089">
              <w:rPr>
                <w:sz w:val="20"/>
                <w:szCs w:val="20"/>
              </w:rPr>
              <w:t xml:space="preserve">core and funding allocation based on </w:t>
            </w:r>
            <w:r w:rsidR="00984FAF">
              <w:rPr>
                <w:sz w:val="20"/>
                <w:szCs w:val="20"/>
              </w:rPr>
              <w:t xml:space="preserve">DMI </w:t>
            </w:r>
            <w:r w:rsidR="003B7089">
              <w:rPr>
                <w:sz w:val="20"/>
                <w:szCs w:val="20"/>
              </w:rPr>
              <w:t>score cannot be released. An area-based measure must be used.</w:t>
            </w:r>
          </w:p>
        </w:tc>
      </w:tr>
    </w:tbl>
    <w:p w14:paraId="5863956E" w14:textId="77777777" w:rsidR="003B7089" w:rsidRDefault="003B7089" w:rsidP="003B7089">
      <w:pPr>
        <w:rPr>
          <w:lang w:eastAsia="en-AU"/>
        </w:rPr>
      </w:pPr>
    </w:p>
    <w:p w14:paraId="7F689511" w14:textId="244A5268" w:rsidR="003B7089" w:rsidRDefault="00B96B99" w:rsidP="003B7089">
      <w:pPr>
        <w:pStyle w:val="Heading2"/>
      </w:pPr>
      <w:bookmarkStart w:id="58" w:name="_Toc34143734"/>
      <w:r>
        <w:t xml:space="preserve">4.6 </w:t>
      </w:r>
      <w:r w:rsidR="003B7089">
        <w:t xml:space="preserve">Quality Gate 5: </w:t>
      </w:r>
      <w:r w:rsidR="00FD6135">
        <w:t xml:space="preserve">Review and </w:t>
      </w:r>
      <w:r w:rsidR="008B3FDF">
        <w:t>e</w:t>
      </w:r>
      <w:r w:rsidR="00FD6135">
        <w:t>valuate</w:t>
      </w:r>
      <w:bookmarkEnd w:id="58"/>
    </w:p>
    <w:p w14:paraId="6A2BB3E5" w14:textId="77777777" w:rsidR="003B7089" w:rsidRDefault="003B7089" w:rsidP="003B7089">
      <w:pPr>
        <w:rPr>
          <w:lang w:eastAsia="en-AU"/>
        </w:rPr>
      </w:pPr>
      <w:r>
        <w:rPr>
          <w:lang w:eastAsia="en-AU"/>
        </w:rPr>
        <w:t>It is important that the quality assurance process is reviewed on an ongoing basis. Annual process evaluations should be undertaken to respond to:</w:t>
      </w:r>
    </w:p>
    <w:p w14:paraId="29A148CF" w14:textId="167F5F54" w:rsidR="003B7089" w:rsidRDefault="003B7089" w:rsidP="00CC50D5">
      <w:pPr>
        <w:pStyle w:val="ListParagraph"/>
        <w:numPr>
          <w:ilvl w:val="0"/>
          <w:numId w:val="13"/>
        </w:numPr>
        <w:rPr>
          <w:lang w:eastAsia="en-AU"/>
        </w:rPr>
      </w:pPr>
      <w:r>
        <w:rPr>
          <w:lang w:eastAsia="en-AU"/>
        </w:rPr>
        <w:t>lessons learned</w:t>
      </w:r>
      <w:r w:rsidR="00CE28E3">
        <w:rPr>
          <w:lang w:eastAsia="en-AU"/>
        </w:rPr>
        <w:t xml:space="preserve"> and recommendations</w:t>
      </w:r>
      <w:r w:rsidR="00C773D2">
        <w:rPr>
          <w:lang w:eastAsia="en-AU"/>
        </w:rPr>
        <w:t xml:space="preserve"> from any quality reviews or quality incident response plans</w:t>
      </w:r>
      <w:r>
        <w:rPr>
          <w:lang w:eastAsia="en-AU"/>
        </w:rPr>
        <w:t>;</w:t>
      </w:r>
    </w:p>
    <w:p w14:paraId="1F466926" w14:textId="6B350C07" w:rsidR="00276B17" w:rsidRDefault="003B7089" w:rsidP="00CC50D5">
      <w:pPr>
        <w:pStyle w:val="ListParagraph"/>
        <w:numPr>
          <w:ilvl w:val="0"/>
          <w:numId w:val="13"/>
        </w:numPr>
        <w:rPr>
          <w:lang w:eastAsia="en-AU"/>
        </w:rPr>
      </w:pPr>
      <w:r>
        <w:rPr>
          <w:lang w:eastAsia="en-AU"/>
        </w:rPr>
        <w:t xml:space="preserve">changes in data quality and availability; </w:t>
      </w:r>
    </w:p>
    <w:p w14:paraId="2B730744" w14:textId="29D1638B" w:rsidR="003B7089" w:rsidRDefault="00276B17" w:rsidP="00CC50D5">
      <w:pPr>
        <w:pStyle w:val="ListParagraph"/>
        <w:numPr>
          <w:ilvl w:val="0"/>
          <w:numId w:val="13"/>
        </w:numPr>
        <w:rPr>
          <w:lang w:eastAsia="en-AU"/>
        </w:rPr>
      </w:pPr>
      <w:r>
        <w:rPr>
          <w:lang w:eastAsia="en-AU"/>
        </w:rPr>
        <w:t xml:space="preserve">changes in legislative and administrative arrangements that affect data availability; </w:t>
      </w:r>
      <w:r w:rsidR="003B7089">
        <w:rPr>
          <w:lang w:eastAsia="en-AU"/>
        </w:rPr>
        <w:t>and</w:t>
      </w:r>
    </w:p>
    <w:p w14:paraId="1CA0B366" w14:textId="262EA17F" w:rsidR="003B7089" w:rsidRDefault="003B7089" w:rsidP="00CC50D5">
      <w:pPr>
        <w:pStyle w:val="ListParagraph"/>
        <w:numPr>
          <w:ilvl w:val="0"/>
          <w:numId w:val="13"/>
        </w:numPr>
        <w:rPr>
          <w:lang w:eastAsia="en-AU"/>
        </w:rPr>
      </w:pPr>
      <w:r>
        <w:rPr>
          <w:lang w:eastAsia="en-AU"/>
        </w:rPr>
        <w:t>new risks that arise.</w:t>
      </w:r>
    </w:p>
    <w:p w14:paraId="488B42A2" w14:textId="6927FB4D" w:rsidR="00C761BF" w:rsidRPr="00AA333B" w:rsidRDefault="00C761BF" w:rsidP="00C761BF">
      <w:pPr>
        <w:pStyle w:val="Caption"/>
        <w:rPr>
          <w:sz w:val="22"/>
          <w:szCs w:val="22"/>
        </w:rPr>
      </w:pPr>
      <w:r w:rsidRPr="00AA333B">
        <w:rPr>
          <w:sz w:val="22"/>
          <w:szCs w:val="22"/>
        </w:rPr>
        <w:t>Tables 4.9: Quality Gate 5 – Review and Evaluate</w:t>
      </w:r>
    </w:p>
    <w:tbl>
      <w:tblPr>
        <w:tblStyle w:val="TableGridLight"/>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2"/>
        <w:gridCol w:w="2327"/>
        <w:gridCol w:w="6474"/>
      </w:tblGrid>
      <w:tr w:rsidR="00971DD3" w:rsidRPr="00457316" w14:paraId="3C0399FB" w14:textId="77777777" w:rsidTr="008C785D">
        <w:tc>
          <w:tcPr>
            <w:tcW w:w="9023" w:type="dxa"/>
            <w:gridSpan w:val="3"/>
            <w:tcBorders>
              <w:top w:val="single" w:sz="4" w:space="0" w:color="000000" w:themeColor="text1"/>
              <w:left w:val="nil"/>
              <w:bottom w:val="single" w:sz="4" w:space="0" w:color="000000" w:themeColor="text1"/>
              <w:right w:val="nil"/>
            </w:tcBorders>
            <w:shd w:val="clear" w:color="auto" w:fill="auto"/>
          </w:tcPr>
          <w:p w14:paraId="4B3499F8" w14:textId="41DCE91F" w:rsidR="00971DD3" w:rsidRPr="00457316" w:rsidRDefault="00971DD3" w:rsidP="00050015">
            <w:pPr>
              <w:rPr>
                <w:sz w:val="20"/>
                <w:szCs w:val="20"/>
              </w:rPr>
            </w:pPr>
            <w:r w:rsidRPr="00457316">
              <w:rPr>
                <w:rFonts w:cstheme="minorHAnsi"/>
                <w:b/>
                <w:color w:val="000000" w:themeColor="text1"/>
                <w:sz w:val="20"/>
                <w:szCs w:val="20"/>
              </w:rPr>
              <w:t xml:space="preserve">Quality measure </w:t>
            </w:r>
            <w:r>
              <w:rPr>
                <w:rFonts w:cstheme="minorHAnsi"/>
                <w:b/>
                <w:color w:val="000000" w:themeColor="text1"/>
                <w:sz w:val="20"/>
                <w:szCs w:val="20"/>
              </w:rPr>
              <w:t xml:space="preserve">5.1: </w:t>
            </w:r>
            <w:r>
              <w:rPr>
                <w:rFonts w:cstheme="minorHAnsi"/>
                <w:color w:val="000000" w:themeColor="text1"/>
                <w:sz w:val="20"/>
              </w:rPr>
              <w:t xml:space="preserve">Review and document issues and problems arising during DMI score production process and identify options for ongoing improvement. Place additional controls into the process </w:t>
            </w:r>
            <w:r w:rsidR="00E0640B">
              <w:rPr>
                <w:rFonts w:cstheme="minorHAnsi"/>
                <w:color w:val="000000" w:themeColor="text1"/>
                <w:sz w:val="20"/>
              </w:rPr>
              <w:t xml:space="preserve">or review thresholds </w:t>
            </w:r>
            <w:r>
              <w:rPr>
                <w:rFonts w:cstheme="minorHAnsi"/>
                <w:color w:val="000000" w:themeColor="text1"/>
                <w:sz w:val="20"/>
              </w:rPr>
              <w:t xml:space="preserve">as required. Undertaken by </w:t>
            </w:r>
            <w:r w:rsidR="00633B74">
              <w:rPr>
                <w:rFonts w:cstheme="minorHAnsi"/>
                <w:color w:val="000000" w:themeColor="text1"/>
                <w:sz w:val="20"/>
              </w:rPr>
              <w:t>DESE</w:t>
            </w:r>
            <w:r>
              <w:rPr>
                <w:rFonts w:cstheme="minorHAnsi"/>
                <w:color w:val="000000" w:themeColor="text1"/>
                <w:sz w:val="20"/>
              </w:rPr>
              <w:t>.</w:t>
            </w:r>
          </w:p>
        </w:tc>
      </w:tr>
      <w:tr w:rsidR="00FD6135" w:rsidRPr="00457316" w14:paraId="6BFAF9DA" w14:textId="77777777" w:rsidTr="00C761BF">
        <w:tc>
          <w:tcPr>
            <w:tcW w:w="0" w:type="auto"/>
            <w:tcBorders>
              <w:top w:val="single" w:sz="4" w:space="0" w:color="000000" w:themeColor="text1"/>
              <w:left w:val="nil"/>
              <w:bottom w:val="nil"/>
              <w:right w:val="nil"/>
            </w:tcBorders>
            <w:shd w:val="clear" w:color="auto" w:fill="auto"/>
          </w:tcPr>
          <w:p w14:paraId="713718AF" w14:textId="77777777" w:rsidR="003B7089" w:rsidRPr="00457316" w:rsidRDefault="003B7089" w:rsidP="0017581C">
            <w:pPr>
              <w:rPr>
                <w:sz w:val="20"/>
                <w:szCs w:val="20"/>
              </w:rPr>
            </w:pPr>
          </w:p>
        </w:tc>
        <w:tc>
          <w:tcPr>
            <w:tcW w:w="2327" w:type="dxa"/>
            <w:tcBorders>
              <w:top w:val="single" w:sz="4" w:space="0" w:color="000000" w:themeColor="text1"/>
              <w:left w:val="nil"/>
              <w:bottom w:val="nil"/>
              <w:right w:val="nil"/>
            </w:tcBorders>
            <w:shd w:val="clear" w:color="auto" w:fill="auto"/>
          </w:tcPr>
          <w:p w14:paraId="69BADDFE"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Tolerance</w:t>
            </w:r>
          </w:p>
        </w:tc>
        <w:tc>
          <w:tcPr>
            <w:tcW w:w="6474" w:type="dxa"/>
            <w:tcBorders>
              <w:top w:val="single" w:sz="4" w:space="0" w:color="000000" w:themeColor="text1"/>
              <w:left w:val="nil"/>
              <w:bottom w:val="nil"/>
              <w:right w:val="nil"/>
            </w:tcBorders>
            <w:shd w:val="clear" w:color="auto" w:fill="auto"/>
          </w:tcPr>
          <w:p w14:paraId="40E3532F" w14:textId="77777777" w:rsidR="003B7089" w:rsidRPr="00457316" w:rsidRDefault="003B7089" w:rsidP="0017581C">
            <w:pPr>
              <w:rPr>
                <w:rFonts w:cstheme="minorHAnsi"/>
                <w:b/>
                <w:color w:val="000000" w:themeColor="text1"/>
                <w:sz w:val="20"/>
                <w:szCs w:val="20"/>
              </w:rPr>
            </w:pPr>
            <w:r w:rsidRPr="00457316">
              <w:rPr>
                <w:rFonts w:cstheme="minorHAnsi"/>
                <w:b/>
                <w:color w:val="000000" w:themeColor="text1"/>
                <w:sz w:val="20"/>
                <w:szCs w:val="20"/>
              </w:rPr>
              <w:t>Action</w:t>
            </w:r>
          </w:p>
        </w:tc>
      </w:tr>
      <w:tr w:rsidR="00FD6135" w:rsidRPr="00457316" w14:paraId="5D2FD8B3" w14:textId="77777777" w:rsidTr="00C761BF">
        <w:tc>
          <w:tcPr>
            <w:tcW w:w="0" w:type="auto"/>
            <w:tcBorders>
              <w:top w:val="nil"/>
              <w:left w:val="nil"/>
              <w:bottom w:val="nil"/>
              <w:right w:val="nil"/>
            </w:tcBorders>
            <w:shd w:val="clear" w:color="auto" w:fill="00B050"/>
          </w:tcPr>
          <w:p w14:paraId="165020DA" w14:textId="77777777" w:rsidR="003B7089" w:rsidRPr="00457316" w:rsidRDefault="003B7089" w:rsidP="0017581C">
            <w:pPr>
              <w:rPr>
                <w:sz w:val="20"/>
                <w:szCs w:val="20"/>
              </w:rPr>
            </w:pPr>
          </w:p>
        </w:tc>
        <w:tc>
          <w:tcPr>
            <w:tcW w:w="2327" w:type="dxa"/>
            <w:tcBorders>
              <w:top w:val="nil"/>
              <w:left w:val="nil"/>
              <w:bottom w:val="nil"/>
              <w:right w:val="nil"/>
            </w:tcBorders>
            <w:shd w:val="clear" w:color="auto" w:fill="EAF1DD" w:themeFill="accent3" w:themeFillTint="33"/>
          </w:tcPr>
          <w:p w14:paraId="1B08FA07" w14:textId="77777777" w:rsidR="003B7089" w:rsidRPr="00457316" w:rsidRDefault="003B7089" w:rsidP="0017581C">
            <w:pPr>
              <w:rPr>
                <w:sz w:val="20"/>
                <w:szCs w:val="20"/>
              </w:rPr>
            </w:pPr>
            <w:r>
              <w:rPr>
                <w:sz w:val="20"/>
                <w:szCs w:val="20"/>
              </w:rPr>
              <w:t>Complete</w:t>
            </w:r>
          </w:p>
        </w:tc>
        <w:tc>
          <w:tcPr>
            <w:tcW w:w="6474" w:type="dxa"/>
            <w:tcBorders>
              <w:top w:val="nil"/>
              <w:left w:val="nil"/>
              <w:bottom w:val="nil"/>
              <w:right w:val="nil"/>
            </w:tcBorders>
            <w:shd w:val="clear" w:color="auto" w:fill="EAF1DD" w:themeFill="accent3" w:themeFillTint="33"/>
          </w:tcPr>
          <w:p w14:paraId="426CA62D" w14:textId="093BDC05" w:rsidR="003B7089" w:rsidRPr="00457316" w:rsidRDefault="003B7089" w:rsidP="0017581C">
            <w:pPr>
              <w:rPr>
                <w:sz w:val="20"/>
                <w:szCs w:val="20"/>
              </w:rPr>
            </w:pPr>
            <w:r>
              <w:rPr>
                <w:sz w:val="20"/>
                <w:szCs w:val="20"/>
              </w:rPr>
              <w:t>Complete annual cycle</w:t>
            </w:r>
            <w:r w:rsidR="00984FAF">
              <w:rPr>
                <w:sz w:val="20"/>
                <w:szCs w:val="20"/>
              </w:rPr>
              <w:t>.</w:t>
            </w:r>
          </w:p>
        </w:tc>
      </w:tr>
      <w:tr w:rsidR="00FD6135" w:rsidRPr="00457316" w14:paraId="1D45A341" w14:textId="77777777" w:rsidTr="00C761BF">
        <w:tc>
          <w:tcPr>
            <w:tcW w:w="0" w:type="auto"/>
            <w:tcBorders>
              <w:top w:val="nil"/>
              <w:left w:val="nil"/>
              <w:bottom w:val="nil"/>
              <w:right w:val="nil"/>
            </w:tcBorders>
            <w:shd w:val="clear" w:color="auto" w:fill="FF0000"/>
          </w:tcPr>
          <w:p w14:paraId="0C785B4A" w14:textId="77777777" w:rsidR="003B7089" w:rsidRPr="00457316" w:rsidRDefault="003B7089" w:rsidP="0017581C">
            <w:pPr>
              <w:rPr>
                <w:sz w:val="20"/>
                <w:szCs w:val="20"/>
              </w:rPr>
            </w:pPr>
          </w:p>
        </w:tc>
        <w:tc>
          <w:tcPr>
            <w:tcW w:w="2327" w:type="dxa"/>
            <w:tcBorders>
              <w:top w:val="nil"/>
              <w:left w:val="nil"/>
              <w:bottom w:val="nil"/>
              <w:right w:val="nil"/>
            </w:tcBorders>
            <w:shd w:val="clear" w:color="auto" w:fill="F2DBDB" w:themeFill="accent2" w:themeFillTint="33"/>
          </w:tcPr>
          <w:p w14:paraId="0052DF6F" w14:textId="77777777" w:rsidR="003B7089" w:rsidRPr="00457316" w:rsidRDefault="003B7089" w:rsidP="0017581C">
            <w:pPr>
              <w:rPr>
                <w:sz w:val="20"/>
                <w:szCs w:val="20"/>
              </w:rPr>
            </w:pPr>
            <w:r>
              <w:rPr>
                <w:sz w:val="20"/>
                <w:szCs w:val="20"/>
              </w:rPr>
              <w:t>Incomplete</w:t>
            </w:r>
          </w:p>
        </w:tc>
        <w:tc>
          <w:tcPr>
            <w:tcW w:w="6474" w:type="dxa"/>
            <w:tcBorders>
              <w:top w:val="nil"/>
              <w:left w:val="nil"/>
              <w:bottom w:val="nil"/>
              <w:right w:val="nil"/>
            </w:tcBorders>
            <w:shd w:val="clear" w:color="auto" w:fill="F2DBDB" w:themeFill="accent2" w:themeFillTint="33"/>
          </w:tcPr>
          <w:p w14:paraId="0652459F" w14:textId="08A84A6D" w:rsidR="003B7089" w:rsidRPr="00457316" w:rsidRDefault="003B7089" w:rsidP="0017581C">
            <w:pPr>
              <w:rPr>
                <w:sz w:val="20"/>
                <w:szCs w:val="20"/>
              </w:rPr>
            </w:pPr>
            <w:r>
              <w:rPr>
                <w:sz w:val="20"/>
                <w:szCs w:val="20"/>
              </w:rPr>
              <w:t>Annual cycle is not complete, do not commence next cycle.</w:t>
            </w:r>
          </w:p>
        </w:tc>
      </w:tr>
    </w:tbl>
    <w:p w14:paraId="1394C932" w14:textId="77777777" w:rsidR="003B7089" w:rsidRDefault="003B7089" w:rsidP="003B7089">
      <w:pPr>
        <w:rPr>
          <w:lang w:eastAsia="en-AU"/>
        </w:rPr>
      </w:pPr>
    </w:p>
    <w:p w14:paraId="32F96194" w14:textId="77777777" w:rsidR="003B7089" w:rsidRDefault="003B7089">
      <w:pPr>
        <w:rPr>
          <w:rFonts w:asciiTheme="majorHAnsi" w:eastAsiaTheme="majorEastAsia" w:hAnsiTheme="majorHAnsi" w:cstheme="majorBidi"/>
          <w:b/>
          <w:bCs/>
          <w:caps/>
          <w:sz w:val="28"/>
          <w:szCs w:val="28"/>
        </w:rPr>
      </w:pPr>
      <w:r>
        <w:br w:type="page"/>
      </w:r>
    </w:p>
    <w:p w14:paraId="427B0F89" w14:textId="365DBDBD" w:rsidR="002C784B" w:rsidRDefault="00B96B99" w:rsidP="00F9583E">
      <w:pPr>
        <w:pStyle w:val="Heading1"/>
      </w:pPr>
      <w:bookmarkStart w:id="59" w:name="_Toc34143735"/>
      <w:r>
        <w:lastRenderedPageBreak/>
        <w:t>Appendices</w:t>
      </w:r>
      <w:bookmarkEnd w:id="59"/>
    </w:p>
    <w:p w14:paraId="06EE5E8B" w14:textId="25902D38" w:rsidR="00B202BA" w:rsidRDefault="00B202BA" w:rsidP="00B202BA">
      <w:pPr>
        <w:pStyle w:val="Heading2"/>
      </w:pPr>
      <w:bookmarkStart w:id="60" w:name="_Toc34143736"/>
      <w:r>
        <w:t>Appendix 1: Quality incident response plans</w:t>
      </w:r>
      <w:bookmarkEnd w:id="60"/>
    </w:p>
    <w:p w14:paraId="5A75EF4B" w14:textId="50C647BE" w:rsidR="00AB17CA" w:rsidRDefault="00AB17CA" w:rsidP="002D0ECC">
      <w:r>
        <w:t>A</w:t>
      </w:r>
      <w:r w:rsidR="003F1832">
        <w:t xml:space="preserve"> </w:t>
      </w:r>
      <w:r>
        <w:t xml:space="preserve">quality incident response plan </w:t>
      </w:r>
      <w:r w:rsidR="00563E6B">
        <w:t xml:space="preserve">is a remediation control that </w:t>
      </w:r>
      <w:r>
        <w:t xml:space="preserve">should be initiated if a high impact </w:t>
      </w:r>
      <w:r w:rsidR="00563E6B">
        <w:t xml:space="preserve">risk is realised </w:t>
      </w:r>
      <w:r>
        <w:t xml:space="preserve">during the DMI production process, or if an anomaly becomes evident once scores are published. </w:t>
      </w:r>
      <w:r w:rsidR="0051595C">
        <w:t xml:space="preserve">The aim of a quality incident response plan is to resolve the incident </w:t>
      </w:r>
      <w:r w:rsidR="00563E6B">
        <w:t>as quickly as possible, minimising its impact and focussing on recovery</w:t>
      </w:r>
      <w:r w:rsidR="0051595C">
        <w:t>.</w:t>
      </w:r>
    </w:p>
    <w:p w14:paraId="4E1D3E4D" w14:textId="56115B56" w:rsidR="00025ABF" w:rsidRPr="002D0ECC" w:rsidRDefault="00563E6B" w:rsidP="002D0ECC">
      <w:r>
        <w:t xml:space="preserve">The prevention and detection of anticipated quality incidents is managed via other </w:t>
      </w:r>
      <w:r w:rsidR="00AB17CA">
        <w:t xml:space="preserve">risk management controls such as quality gates. </w:t>
      </w:r>
      <w:r>
        <w:t xml:space="preserve">Quality incidents that arise despite these controls are managed by contingency plans that are responsive to the particular circumstance. </w:t>
      </w:r>
      <w:r w:rsidR="00025ABF">
        <w:t>This summary provides a</w:t>
      </w:r>
      <w:r w:rsidR="0051595C">
        <w:t xml:space="preserve"> practical</w:t>
      </w:r>
      <w:r w:rsidR="00025ABF">
        <w:t xml:space="preserve"> overview of quality incident response planning and some of the tools that will be employed in the case that a high impact issue arises.</w:t>
      </w:r>
    </w:p>
    <w:p w14:paraId="2FED1A0F" w14:textId="7858C900" w:rsidR="003F1832" w:rsidRDefault="00025ABF" w:rsidP="002D0ECC">
      <w:r>
        <w:rPr>
          <w:b/>
          <w:bCs/>
        </w:rPr>
        <w:t xml:space="preserve">Step </w:t>
      </w:r>
      <w:r w:rsidR="003F1832">
        <w:rPr>
          <w:b/>
          <w:bCs/>
        </w:rPr>
        <w:t xml:space="preserve">1. Initiating a </w:t>
      </w:r>
      <w:r>
        <w:rPr>
          <w:b/>
          <w:bCs/>
        </w:rPr>
        <w:t>quality incident response</w:t>
      </w:r>
      <w:r w:rsidR="003F1832">
        <w:rPr>
          <w:b/>
          <w:bCs/>
        </w:rPr>
        <w:t xml:space="preserve"> </w:t>
      </w:r>
    </w:p>
    <w:p w14:paraId="20FF0E02" w14:textId="199C64AE" w:rsidR="0069591A" w:rsidRDefault="00025ABF" w:rsidP="002D0ECC">
      <w:r>
        <w:t xml:space="preserve">Quality incidents may be identified by anyone involved in the production process or by an interested stakeholder. If the known or possible impact is high, it will require an immediate, </w:t>
      </w:r>
      <w:r w:rsidR="00353789">
        <w:t>authoritative</w:t>
      </w:r>
      <w:r>
        <w:t xml:space="preserve"> and dedicated response. </w:t>
      </w:r>
    </w:p>
    <w:p w14:paraId="6A30F7F9" w14:textId="31511657" w:rsidR="00025ABF" w:rsidRDefault="00025ABF" w:rsidP="002D0ECC">
      <w:r>
        <w:t xml:space="preserve">This </w:t>
      </w:r>
      <w:r w:rsidR="00353789">
        <w:t xml:space="preserve">requires an appropriate team to be established. The team should be led by an independent facilitator who is responsible for driving the process and making sure it is thoroughly documented; and should include all relevant technical experts and decision makers. </w:t>
      </w:r>
      <w:r w:rsidR="00411520">
        <w:t>Depending on the nature of the incident, it may be necessary to identify whether or not key people are cleared to review information held in the ABS DataLab.</w:t>
      </w:r>
    </w:p>
    <w:p w14:paraId="4E59744F" w14:textId="418FF41F" w:rsidR="003F1832" w:rsidRDefault="0051595C" w:rsidP="002D0ECC">
      <w:pPr>
        <w:pStyle w:val="Heading3"/>
      </w:pPr>
      <w:r>
        <w:t xml:space="preserve">Step </w:t>
      </w:r>
      <w:r w:rsidR="003F1832">
        <w:t xml:space="preserve">2. The </w:t>
      </w:r>
      <w:r>
        <w:t>first m</w:t>
      </w:r>
      <w:r w:rsidR="003F1832">
        <w:t xml:space="preserve">eeting </w:t>
      </w:r>
    </w:p>
    <w:p w14:paraId="299EF761" w14:textId="5C1CBF6F" w:rsidR="0037019E" w:rsidRPr="002D0ECC" w:rsidRDefault="0051595C" w:rsidP="002D0ECC">
      <w:pPr>
        <w:rPr>
          <w:rFonts w:ascii="Calibri" w:hAnsi="Calibri" w:cs="Calibri"/>
          <w:sz w:val="16"/>
          <w:szCs w:val="16"/>
        </w:rPr>
      </w:pPr>
      <w:r>
        <w:t>The first meeting is important in making sure the incident is well understood</w:t>
      </w:r>
      <w:r w:rsidR="00563E6B">
        <w:t xml:space="preserve">, </w:t>
      </w:r>
      <w:r w:rsidR="00411520">
        <w:t xml:space="preserve">that insights are shared, and </w:t>
      </w:r>
      <w:r w:rsidR="00563E6B">
        <w:t>that the right people are involved</w:t>
      </w:r>
      <w:r w:rsidR="00353789">
        <w:t xml:space="preserve">. This involves sharing </w:t>
      </w:r>
      <w:r w:rsidR="00411520">
        <w:t xml:space="preserve">the objective evidence of the incident and </w:t>
      </w:r>
      <w:r w:rsidR="00353789">
        <w:t xml:space="preserve">any </w:t>
      </w:r>
      <w:r w:rsidR="00411520">
        <w:t>important context.</w:t>
      </w:r>
      <w:r w:rsidR="0037019E">
        <w:t xml:space="preserve"> </w:t>
      </w:r>
      <w:r w:rsidR="00411520" w:rsidRPr="0037019E">
        <w:rPr>
          <w:rFonts w:ascii="Calibri" w:hAnsi="Calibri" w:cs="Calibri"/>
          <w:color w:val="000000"/>
        </w:rPr>
        <w:t>In the case of a post-publication incident, or an incident that occurs late in the process, it may be necessary to restrict the meeting invitations to individuals cle</w:t>
      </w:r>
      <w:r w:rsidR="0037019E" w:rsidRPr="00390693">
        <w:rPr>
          <w:rFonts w:ascii="Calibri" w:hAnsi="Calibri" w:cs="Calibri"/>
          <w:color w:val="000000"/>
        </w:rPr>
        <w:t xml:space="preserve">ared to review information held in the ABS DataLab. This will allow for free discussion of </w:t>
      </w:r>
      <w:r w:rsidR="00411520" w:rsidRPr="00390693">
        <w:rPr>
          <w:rFonts w:ascii="Calibri" w:hAnsi="Calibri" w:cs="Calibri"/>
          <w:color w:val="000000"/>
        </w:rPr>
        <w:t xml:space="preserve">quality gate reports and quality </w:t>
      </w:r>
      <w:r w:rsidR="00353789">
        <w:rPr>
          <w:rFonts w:ascii="Calibri" w:hAnsi="Calibri" w:cs="Calibri"/>
          <w:color w:val="000000"/>
        </w:rPr>
        <w:t>indicators (see Appendix 3)</w:t>
      </w:r>
      <w:r w:rsidR="00411520" w:rsidRPr="00390693">
        <w:rPr>
          <w:rFonts w:ascii="Calibri" w:hAnsi="Calibri" w:cs="Calibri"/>
          <w:color w:val="000000"/>
        </w:rPr>
        <w:t xml:space="preserve"> </w:t>
      </w:r>
      <w:r w:rsidR="0037019E" w:rsidRPr="00390693">
        <w:rPr>
          <w:rFonts w:ascii="Calibri" w:hAnsi="Calibri" w:cs="Calibri"/>
          <w:color w:val="000000"/>
        </w:rPr>
        <w:t>that have not been cleared for release.</w:t>
      </w:r>
    </w:p>
    <w:p w14:paraId="61420922" w14:textId="58D1A5D4" w:rsidR="0037019E" w:rsidRPr="002601C5" w:rsidRDefault="00353789" w:rsidP="002D0ECC">
      <w:pPr>
        <w:rPr>
          <w:rFonts w:ascii="Calibri" w:hAnsi="Calibri" w:cs="Calibri"/>
          <w:color w:val="000000"/>
        </w:rPr>
      </w:pPr>
      <w:r>
        <w:rPr>
          <w:rFonts w:ascii="Calibri" w:hAnsi="Calibri" w:cs="Calibri"/>
          <w:color w:val="000000"/>
        </w:rPr>
        <w:t xml:space="preserve">Response </w:t>
      </w:r>
      <w:r w:rsidR="002601C5" w:rsidRPr="002601C5">
        <w:rPr>
          <w:rFonts w:ascii="Calibri" w:hAnsi="Calibri" w:cs="Calibri"/>
          <w:color w:val="000000"/>
        </w:rPr>
        <w:t>planning to minimise impacts and to recover from the incident</w:t>
      </w:r>
      <w:r>
        <w:rPr>
          <w:rFonts w:ascii="Calibri" w:hAnsi="Calibri" w:cs="Calibri"/>
          <w:color w:val="000000"/>
        </w:rPr>
        <w:t xml:space="preserve"> should commence at this meeting</w:t>
      </w:r>
      <w:r w:rsidR="002601C5" w:rsidRPr="002601C5">
        <w:rPr>
          <w:rFonts w:ascii="Calibri" w:hAnsi="Calibri" w:cs="Calibri"/>
          <w:color w:val="000000"/>
        </w:rPr>
        <w:t xml:space="preserve">. The response plan should include communication considerations for all stakeholder groups. </w:t>
      </w:r>
    </w:p>
    <w:p w14:paraId="5308150C" w14:textId="5F8EAD46" w:rsidR="0037019E" w:rsidRPr="0037019E" w:rsidRDefault="002601C5" w:rsidP="002D0ECC">
      <w:pPr>
        <w:pStyle w:val="Heading3"/>
      </w:pPr>
      <w:r>
        <w:t xml:space="preserve">Step 3. Take </w:t>
      </w:r>
      <w:r w:rsidR="0037019E" w:rsidRPr="0037019E">
        <w:t xml:space="preserve">action </w:t>
      </w:r>
    </w:p>
    <w:p w14:paraId="47F2D392" w14:textId="76A00631" w:rsidR="002601C5" w:rsidRDefault="0037019E" w:rsidP="002D0ECC">
      <w:r w:rsidRPr="0037019E">
        <w:t xml:space="preserve">Following on from the meeting, </w:t>
      </w:r>
      <w:r w:rsidR="002601C5">
        <w:t>all relevant parties</w:t>
      </w:r>
      <w:r w:rsidRPr="0037019E">
        <w:t xml:space="preserve"> should be aware of possible sources of the quality incident, and be wor</w:t>
      </w:r>
      <w:r w:rsidR="002601C5">
        <w:t>king towards finding solutions.</w:t>
      </w:r>
      <w:r w:rsidR="00C773D2">
        <w:t xml:space="preserve"> Actions should be communicated and followed up by the facilitator. </w:t>
      </w:r>
      <w:r w:rsidR="002601C5">
        <w:t xml:space="preserve">Once decision makers have identified the appropriate treatments, remediation work can commence. </w:t>
      </w:r>
    </w:p>
    <w:p w14:paraId="6A3FD184" w14:textId="66094502" w:rsidR="0037019E" w:rsidRPr="0037019E" w:rsidRDefault="00C773D2" w:rsidP="002D0ECC">
      <w:r>
        <w:lastRenderedPageBreak/>
        <w:t>Any</w:t>
      </w:r>
      <w:r w:rsidR="0037019E" w:rsidRPr="0037019E">
        <w:t xml:space="preserve"> changes</w:t>
      </w:r>
      <w:r>
        <w:t xml:space="preserve"> that are implemented must be </w:t>
      </w:r>
      <w:r w:rsidR="0037019E" w:rsidRPr="0037019E">
        <w:t xml:space="preserve">tested and </w:t>
      </w:r>
      <w:r>
        <w:t xml:space="preserve">appropriately communicated. </w:t>
      </w:r>
      <w:r w:rsidR="0037019E" w:rsidRPr="0037019E">
        <w:t xml:space="preserve">It is important to document </w:t>
      </w:r>
      <w:r>
        <w:t xml:space="preserve">all </w:t>
      </w:r>
      <w:r w:rsidR="0037019E" w:rsidRPr="0037019E">
        <w:t>changes that are implemented</w:t>
      </w:r>
      <w:r>
        <w:t>. If changes need to be made to future production processes or to quality gates, these should be included in recommendations and documented in associated standard operating procedures.</w:t>
      </w:r>
    </w:p>
    <w:p w14:paraId="2D5595E9" w14:textId="609F4C82" w:rsidR="0037019E" w:rsidRPr="0037019E" w:rsidRDefault="00C773D2" w:rsidP="002D0ECC">
      <w:pPr>
        <w:pStyle w:val="Heading3"/>
      </w:pPr>
      <w:r>
        <w:t xml:space="preserve">Step 4. </w:t>
      </w:r>
      <w:r w:rsidR="0037019E" w:rsidRPr="0037019E">
        <w:t xml:space="preserve">Evaluation </w:t>
      </w:r>
    </w:p>
    <w:p w14:paraId="18E38889" w14:textId="0B9C8E46" w:rsidR="0037019E" w:rsidRPr="002D0ECC" w:rsidRDefault="00C773D2" w:rsidP="002D0ECC">
      <w:pPr>
        <w:rPr>
          <w:rFonts w:ascii="Calibri" w:hAnsi="Calibri" w:cs="Calibri"/>
        </w:rPr>
      </w:pPr>
      <w:r>
        <w:rPr>
          <w:rFonts w:ascii="Calibri" w:hAnsi="Calibri" w:cs="Calibri"/>
        </w:rPr>
        <w:t>E</w:t>
      </w:r>
      <w:r w:rsidR="0037019E" w:rsidRPr="0037019E">
        <w:rPr>
          <w:rFonts w:ascii="Calibri" w:hAnsi="Calibri" w:cs="Calibri"/>
        </w:rPr>
        <w:t xml:space="preserve">valuating the success of </w:t>
      </w:r>
      <w:r>
        <w:rPr>
          <w:rFonts w:ascii="Calibri" w:hAnsi="Calibri" w:cs="Calibri"/>
        </w:rPr>
        <w:t xml:space="preserve">the response is important for informing future responses. </w:t>
      </w:r>
      <w:r w:rsidR="00353789">
        <w:rPr>
          <w:rFonts w:ascii="Calibri" w:hAnsi="Calibri" w:cs="Calibri"/>
        </w:rPr>
        <w:t xml:space="preserve">Lessons learnt during the incident response and recovery process need to be documented and communicated to others. Quality Gate 5: Review and evaluate plays an important role in the evaluation process. </w:t>
      </w:r>
    </w:p>
    <w:p w14:paraId="2474E9E9" w14:textId="77777777" w:rsidR="002D0ECC" w:rsidRDefault="002D0ECC">
      <w:pPr>
        <w:rPr>
          <w:rFonts w:asciiTheme="majorHAnsi" w:eastAsiaTheme="majorEastAsia" w:hAnsiTheme="majorHAnsi" w:cstheme="majorBidi"/>
          <w:b/>
          <w:bCs/>
          <w:sz w:val="26"/>
          <w:szCs w:val="26"/>
        </w:rPr>
      </w:pPr>
      <w:r>
        <w:br w:type="page"/>
      </w:r>
    </w:p>
    <w:p w14:paraId="060FCA33" w14:textId="62B3BD60" w:rsidR="002C784B" w:rsidRDefault="00B96B99" w:rsidP="00F9583E">
      <w:pPr>
        <w:pStyle w:val="Heading2"/>
      </w:pPr>
      <w:bookmarkStart w:id="61" w:name="_Toc34143737"/>
      <w:r>
        <w:lastRenderedPageBreak/>
        <w:t xml:space="preserve">Appendix </w:t>
      </w:r>
      <w:r w:rsidR="001333FE">
        <w:t>2</w:t>
      </w:r>
      <w:r>
        <w:t xml:space="preserve">: </w:t>
      </w:r>
      <w:r w:rsidR="002C784B">
        <w:t>Glossary</w:t>
      </w:r>
      <w:bookmarkEnd w:id="61"/>
    </w:p>
    <w:p w14:paraId="1CB896A4" w14:textId="592817F2" w:rsidR="00C761BF" w:rsidRDefault="00C761BF" w:rsidP="00F9583E">
      <w:pPr>
        <w:pStyle w:val="Heading7"/>
      </w:pPr>
      <w:r>
        <w:t>ABS analyst, assembler, librarian and linker</w:t>
      </w:r>
    </w:p>
    <w:p w14:paraId="31043DF9" w14:textId="5D922A16" w:rsidR="00C761BF" w:rsidRDefault="00C761BF" w:rsidP="00C761BF">
      <w:pPr>
        <w:spacing w:after="0" w:line="240" w:lineRule="auto"/>
      </w:pPr>
      <w:r>
        <w:t xml:space="preserve">Analyst, assembler, librarian and linker are the roles required to perform data integration in the ABS. </w:t>
      </w:r>
    </w:p>
    <w:p w14:paraId="1E52F531" w14:textId="588856EE" w:rsidR="00C761BF" w:rsidRDefault="00C761BF" w:rsidP="00CC50D5">
      <w:pPr>
        <w:pStyle w:val="ListParagraph"/>
        <w:numPr>
          <w:ilvl w:val="0"/>
          <w:numId w:val="24"/>
        </w:numPr>
      </w:pPr>
      <w:r>
        <w:t xml:space="preserve">Librarian: prepares information for linkage </w:t>
      </w:r>
    </w:p>
    <w:p w14:paraId="6F952AD8" w14:textId="09343675" w:rsidR="00C761BF" w:rsidRDefault="00C761BF" w:rsidP="00CC50D5">
      <w:pPr>
        <w:pStyle w:val="ListParagraph"/>
        <w:numPr>
          <w:ilvl w:val="0"/>
          <w:numId w:val="24"/>
        </w:numPr>
      </w:pPr>
      <w:r>
        <w:t xml:space="preserve">Linker: links information together </w:t>
      </w:r>
    </w:p>
    <w:p w14:paraId="2F589280" w14:textId="77777777" w:rsidR="00E0640B" w:rsidRPr="00C761BF" w:rsidRDefault="00E0640B" w:rsidP="00E0640B">
      <w:pPr>
        <w:pStyle w:val="ListParagraph"/>
        <w:numPr>
          <w:ilvl w:val="0"/>
          <w:numId w:val="24"/>
        </w:numPr>
      </w:pPr>
      <w:r>
        <w:t xml:space="preserve">Assembler: creates files for analysis </w:t>
      </w:r>
    </w:p>
    <w:p w14:paraId="4B658068" w14:textId="4EB35226" w:rsidR="00C761BF" w:rsidRDefault="00C761BF" w:rsidP="00CC50D5">
      <w:pPr>
        <w:pStyle w:val="ListParagraph"/>
        <w:numPr>
          <w:ilvl w:val="0"/>
          <w:numId w:val="24"/>
        </w:numPr>
      </w:pPr>
      <w:r>
        <w:t>Analyst: analyses linked information</w:t>
      </w:r>
    </w:p>
    <w:p w14:paraId="26CCA852" w14:textId="4B4B923D" w:rsidR="002C784B" w:rsidRPr="00F9583E" w:rsidRDefault="002C784B" w:rsidP="00F9583E">
      <w:pPr>
        <w:pStyle w:val="Heading7"/>
      </w:pPr>
      <w:r w:rsidRPr="00F9583E">
        <w:t xml:space="preserve">Address Register </w:t>
      </w:r>
      <w:r w:rsidR="00575792">
        <w:t>Identifier</w:t>
      </w:r>
      <w:r w:rsidRPr="00F9583E">
        <w:t xml:space="preserve"> (ARID)</w:t>
      </w:r>
    </w:p>
    <w:p w14:paraId="1462288F" w14:textId="45E20E32" w:rsidR="002C784B" w:rsidRDefault="00575792" w:rsidP="002C784B">
      <w:r>
        <w:t>A unique identifier</w:t>
      </w:r>
      <w:r w:rsidR="002C784B">
        <w:t xml:space="preserve"> representing </w:t>
      </w:r>
      <w:r>
        <w:t>an individual, physical Australian address</w:t>
      </w:r>
      <w:r w:rsidR="002C784B">
        <w:t xml:space="preserve">. </w:t>
      </w:r>
    </w:p>
    <w:p w14:paraId="14BAB677" w14:textId="7A506291" w:rsidR="002C784B" w:rsidRDefault="002C784B" w:rsidP="00F9583E">
      <w:pPr>
        <w:pStyle w:val="Heading7"/>
      </w:pPr>
      <w:r>
        <w:t>Adjusted taxable income</w:t>
      </w:r>
      <w:r w:rsidR="00E0640B">
        <w:t xml:space="preserve"> (ATI)</w:t>
      </w:r>
    </w:p>
    <w:p w14:paraId="59F6B5C4" w14:textId="0D857D65" w:rsidR="002C784B" w:rsidRDefault="002C784B" w:rsidP="002C784B">
      <w:r>
        <w:t xml:space="preserve">For the 2016-17 tax year, the Australian Taxation Office defined a person’s </w:t>
      </w:r>
      <w:r w:rsidR="009E015E">
        <w:t>a</w:t>
      </w:r>
      <w:r>
        <w:t xml:space="preserve">djusted </w:t>
      </w:r>
      <w:r w:rsidR="009E015E">
        <w:t>t</w:t>
      </w:r>
      <w:r>
        <w:t xml:space="preserve">axable </w:t>
      </w:r>
      <w:r w:rsidR="009E015E">
        <w:t>i</w:t>
      </w:r>
      <w:r>
        <w:t>ncome (ATI) as the sum of the following amounts:</w:t>
      </w:r>
    </w:p>
    <w:p w14:paraId="68A8056E" w14:textId="77777777" w:rsidR="002C784B" w:rsidRDefault="002C784B" w:rsidP="002C784B">
      <w:pPr>
        <w:pStyle w:val="ListParagraph"/>
        <w:ind w:hanging="360"/>
      </w:pPr>
      <w:r>
        <w:t>•</w:t>
      </w:r>
      <w:r>
        <w:tab/>
        <w:t>taxable income</w:t>
      </w:r>
    </w:p>
    <w:p w14:paraId="10E53603" w14:textId="77777777" w:rsidR="002C784B" w:rsidRDefault="002C784B" w:rsidP="002C784B">
      <w:pPr>
        <w:pStyle w:val="ListParagraph"/>
        <w:ind w:hanging="360"/>
      </w:pPr>
      <w:r>
        <w:t>•</w:t>
      </w:r>
      <w:r>
        <w:tab/>
        <w:t>adjusted fringe benefits (total reportable fringe benefits amounts multiplied by 0.51)</w:t>
      </w:r>
    </w:p>
    <w:p w14:paraId="4455DDE4" w14:textId="77777777" w:rsidR="002C784B" w:rsidRDefault="002C784B" w:rsidP="002C784B">
      <w:pPr>
        <w:pStyle w:val="ListParagraph"/>
        <w:ind w:hanging="360"/>
      </w:pPr>
      <w:r>
        <w:t>•</w:t>
      </w:r>
      <w:r>
        <w:tab/>
        <w:t>reportable employer superannuation contributions</w:t>
      </w:r>
    </w:p>
    <w:p w14:paraId="2D2E54A3" w14:textId="77777777" w:rsidR="002C784B" w:rsidRDefault="002C784B" w:rsidP="002C784B">
      <w:pPr>
        <w:pStyle w:val="ListParagraph"/>
        <w:ind w:hanging="360"/>
      </w:pPr>
      <w:r>
        <w:t>•</w:t>
      </w:r>
      <w:r>
        <w:tab/>
        <w:t>deductible personal superannuation contributions</w:t>
      </w:r>
    </w:p>
    <w:p w14:paraId="6571BEC3" w14:textId="77777777" w:rsidR="002C784B" w:rsidRDefault="002C784B" w:rsidP="002C784B">
      <w:pPr>
        <w:pStyle w:val="ListParagraph"/>
        <w:ind w:hanging="360"/>
      </w:pPr>
      <w:r>
        <w:t>•</w:t>
      </w:r>
      <w:r>
        <w:tab/>
        <w:t>certain tax-free government pensions or benefits received by the person</w:t>
      </w:r>
    </w:p>
    <w:p w14:paraId="57B03EF7" w14:textId="77777777" w:rsidR="002C784B" w:rsidRDefault="002C784B" w:rsidP="002C784B">
      <w:pPr>
        <w:pStyle w:val="ListParagraph"/>
        <w:ind w:hanging="360"/>
      </w:pPr>
      <w:r>
        <w:t>•</w:t>
      </w:r>
      <w:r>
        <w:tab/>
        <w:t>target foreign income (income and certain other amounts from sources outside Australia not included in your taxable income or received as a fringe benefit)</w:t>
      </w:r>
    </w:p>
    <w:p w14:paraId="1F6C7ACD" w14:textId="77777777" w:rsidR="002C784B" w:rsidRDefault="002C784B" w:rsidP="002C784B">
      <w:pPr>
        <w:pStyle w:val="ListParagraph"/>
        <w:ind w:hanging="360"/>
      </w:pPr>
      <w:r>
        <w:t>•</w:t>
      </w:r>
      <w:r>
        <w:tab/>
        <w:t>net financial investment loss (the amount by which the person's deductions attributable to financial investments exceeded their total financial investment income)</w:t>
      </w:r>
    </w:p>
    <w:p w14:paraId="1FAFC19F" w14:textId="77777777" w:rsidR="002C784B" w:rsidRDefault="002C784B" w:rsidP="002C784B">
      <w:pPr>
        <w:pStyle w:val="ListParagraph"/>
        <w:ind w:hanging="360"/>
      </w:pPr>
      <w:r>
        <w:t>•</w:t>
      </w:r>
      <w:r>
        <w:tab/>
        <w:t>net rental property loss (the amount by which the person's deductions attributable to rental property exceeded their rental property income)</w:t>
      </w:r>
    </w:p>
    <w:p w14:paraId="34A3BE9D" w14:textId="77777777" w:rsidR="002C784B" w:rsidRDefault="002C784B" w:rsidP="002C784B">
      <w:pPr>
        <w:pStyle w:val="ListParagraph"/>
        <w:ind w:hanging="360"/>
      </w:pPr>
      <w:r>
        <w:t>•</w:t>
      </w:r>
      <w:r>
        <w:tab/>
        <w:t>less any child support payments the person provided to another person.</w:t>
      </w:r>
    </w:p>
    <w:p w14:paraId="4F6C81E4" w14:textId="07C643D5" w:rsidR="00C042BE" w:rsidRDefault="00C042BE" w:rsidP="00F9583E">
      <w:pPr>
        <w:pStyle w:val="Heading7"/>
      </w:pPr>
      <w:r>
        <w:t>A</w:t>
      </w:r>
      <w:r w:rsidR="00CC6BBC">
        <w:t xml:space="preserve">pproved </w:t>
      </w:r>
      <w:r w:rsidR="005C7820">
        <w:t>A</w:t>
      </w:r>
      <w:r>
        <w:t>uthority</w:t>
      </w:r>
    </w:p>
    <w:p w14:paraId="6E871F58" w14:textId="16C34128" w:rsidR="00C042BE" w:rsidRPr="00C042BE" w:rsidRDefault="00CC6BBC" w:rsidP="007C14B8">
      <w:r>
        <w:t xml:space="preserve">An </w:t>
      </w:r>
      <w:r w:rsidR="00746E04">
        <w:t>A</w:t>
      </w:r>
      <w:r>
        <w:t xml:space="preserve">pproved </w:t>
      </w:r>
      <w:r w:rsidR="00746E04">
        <w:t>A</w:t>
      </w:r>
      <w:r w:rsidR="00C042BE" w:rsidRPr="00CB4809">
        <w:t xml:space="preserve">uthority for a school is the legal entity the </w:t>
      </w:r>
      <w:r w:rsidR="00C042BE">
        <w:t xml:space="preserve">Australian </w:t>
      </w:r>
      <w:r w:rsidR="00C042BE" w:rsidRPr="00CB4809">
        <w:t>Government holds responsible for the administration of the school</w:t>
      </w:r>
      <w:r w:rsidR="00C042BE">
        <w:t xml:space="preserve">, in accordance with </w:t>
      </w:r>
      <w:r w:rsidR="00C042BE" w:rsidRPr="00CB4809">
        <w:t xml:space="preserve">the </w:t>
      </w:r>
      <w:r w:rsidR="00C042BE" w:rsidRPr="00E7013A">
        <w:rPr>
          <w:i/>
        </w:rPr>
        <w:t>Australian Education Act 2013</w:t>
      </w:r>
      <w:r w:rsidR="00C042BE" w:rsidRPr="00CB4809">
        <w:t xml:space="preserve"> and</w:t>
      </w:r>
      <w:r w:rsidR="00C042BE">
        <w:t xml:space="preserve"> the </w:t>
      </w:r>
      <w:r w:rsidR="00C042BE" w:rsidRPr="00E7013A">
        <w:rPr>
          <w:i/>
        </w:rPr>
        <w:t>Australian Education Regulation 2013</w:t>
      </w:r>
      <w:r w:rsidR="00C042BE">
        <w:t>.</w:t>
      </w:r>
    </w:p>
    <w:p w14:paraId="08D45C50" w14:textId="196EEC50" w:rsidR="002C784B" w:rsidRDefault="002C784B" w:rsidP="00F9583E">
      <w:pPr>
        <w:pStyle w:val="Heading7"/>
      </w:pPr>
      <w:r>
        <w:t xml:space="preserve">Capacity to contribute </w:t>
      </w:r>
    </w:p>
    <w:p w14:paraId="3632E7D7" w14:textId="77777777" w:rsidR="00F14A63" w:rsidRDefault="00F14A63" w:rsidP="00F14A63">
      <w:r>
        <w:t xml:space="preserve">A measure of the capacity of a non-government school community to financially contribute to the cost of schooling. Capacity to contribute is used as an </w:t>
      </w:r>
      <w:r w:rsidRPr="00DF4FA5">
        <w:t>assessment of a non-government school’s need for public funding</w:t>
      </w:r>
      <w:r>
        <w:t>.</w:t>
      </w:r>
    </w:p>
    <w:p w14:paraId="78E4602A" w14:textId="77777777" w:rsidR="002C784B" w:rsidRDefault="002C784B" w:rsidP="00F9583E">
      <w:pPr>
        <w:pStyle w:val="Heading7"/>
      </w:pPr>
      <w:r>
        <w:t>Data integration</w:t>
      </w:r>
    </w:p>
    <w:p w14:paraId="6C4A1162" w14:textId="5B4F9BAA" w:rsidR="002C784B" w:rsidRDefault="002C784B" w:rsidP="00F9583E">
      <w:r>
        <w:t>Data integration means bringing information together. It is an efficient and effective way of creating new insights by reusing existing data to address questions about Australian society. When an issue is identified that no single set of data can resolve, data can be brought together in a safe, privacy preserving and controlled way, to enable analysis of the issue.</w:t>
      </w:r>
    </w:p>
    <w:p w14:paraId="4CD3EA16" w14:textId="1D011AB4" w:rsidR="00F14A63" w:rsidRDefault="00F14A63" w:rsidP="00F14A63">
      <w:pPr>
        <w:pStyle w:val="Heading7"/>
      </w:pPr>
      <w:r>
        <w:lastRenderedPageBreak/>
        <w:t>Direct measure of income</w:t>
      </w:r>
      <w:r w:rsidR="00984FAF">
        <w:t xml:space="preserve"> (DMI)</w:t>
      </w:r>
      <w:r>
        <w:t xml:space="preserve"> </w:t>
      </w:r>
    </w:p>
    <w:p w14:paraId="78C81B9D" w14:textId="30997D73" w:rsidR="00F14A63" w:rsidRPr="00B03D88" w:rsidRDefault="00F14A63" w:rsidP="00F14A63">
      <w:r>
        <w:t xml:space="preserve">A methodology used to calculate capacity to contribute </w:t>
      </w:r>
      <w:r w:rsidRPr="00486A8F">
        <w:t>based on the median income of parents or guardians of students at a non-government school</w:t>
      </w:r>
      <w:r>
        <w:t>.</w:t>
      </w:r>
    </w:p>
    <w:p w14:paraId="25239810" w14:textId="3DFE4314" w:rsidR="00C343DE" w:rsidRDefault="00C343DE" w:rsidP="00C343DE">
      <w:pPr>
        <w:pStyle w:val="Heading7"/>
        <w:rPr>
          <w:lang w:eastAsia="en-AU"/>
        </w:rPr>
      </w:pPr>
      <w:r>
        <w:rPr>
          <w:lang w:eastAsia="en-AU"/>
        </w:rPr>
        <w:t xml:space="preserve">Lower bound </w:t>
      </w:r>
      <w:r w:rsidR="00D62EB8">
        <w:rPr>
          <w:lang w:eastAsia="en-AU"/>
        </w:rPr>
        <w:t>sensitivity measure</w:t>
      </w:r>
    </w:p>
    <w:p w14:paraId="618D6957" w14:textId="770BCDDA" w:rsidR="00C343DE" w:rsidRDefault="00C343DE" w:rsidP="00C343DE">
      <w:pPr>
        <w:rPr>
          <w:lang w:eastAsia="en-AU"/>
        </w:rPr>
      </w:pPr>
      <w:r>
        <w:rPr>
          <w:lang w:eastAsia="en-AU"/>
        </w:rPr>
        <w:t xml:space="preserve">By excluding some parents for whom there is no income information available, the </w:t>
      </w:r>
      <w:r w:rsidR="000E1419">
        <w:rPr>
          <w:lang w:eastAsia="en-AU"/>
        </w:rPr>
        <w:t>DMI</w:t>
      </w:r>
      <w:r>
        <w:rPr>
          <w:lang w:eastAsia="en-AU"/>
        </w:rPr>
        <w:t xml:space="preserve"> assumes that the missing parents’ income distribution is similar to that of </w:t>
      </w:r>
      <w:r w:rsidR="00410FEF">
        <w:rPr>
          <w:lang w:eastAsia="en-AU"/>
        </w:rPr>
        <w:t xml:space="preserve">the </w:t>
      </w:r>
      <w:r>
        <w:rPr>
          <w:lang w:eastAsia="en-AU"/>
        </w:rPr>
        <w:t>parents included in the measure. In reality, this assumption may not hold –</w:t>
      </w:r>
      <w:r w:rsidR="000E1419">
        <w:rPr>
          <w:lang w:eastAsia="en-AU"/>
        </w:rPr>
        <w:t xml:space="preserve"> </w:t>
      </w:r>
      <w:r>
        <w:rPr>
          <w:lang w:eastAsia="en-AU"/>
        </w:rPr>
        <w:t xml:space="preserve">parents who do not link to </w:t>
      </w:r>
      <w:r w:rsidR="000E1419">
        <w:rPr>
          <w:lang w:eastAsia="en-AU"/>
        </w:rPr>
        <w:t xml:space="preserve">any </w:t>
      </w:r>
      <w:r>
        <w:rPr>
          <w:lang w:eastAsia="en-AU"/>
        </w:rPr>
        <w:t xml:space="preserve">available income data </w:t>
      </w:r>
      <w:r w:rsidR="000E1419">
        <w:rPr>
          <w:lang w:eastAsia="en-AU"/>
        </w:rPr>
        <w:t xml:space="preserve">may be </w:t>
      </w:r>
      <w:r>
        <w:rPr>
          <w:lang w:eastAsia="en-AU"/>
        </w:rPr>
        <w:t xml:space="preserve">more likely to have lower incomes. The lower bound </w:t>
      </w:r>
      <w:r w:rsidR="00D62EB8">
        <w:rPr>
          <w:lang w:eastAsia="en-AU"/>
        </w:rPr>
        <w:t xml:space="preserve">sensitivity measure </w:t>
      </w:r>
      <w:r>
        <w:rPr>
          <w:lang w:eastAsia="en-AU"/>
        </w:rPr>
        <w:t xml:space="preserve">shows what </w:t>
      </w:r>
      <w:r w:rsidR="00410FEF">
        <w:rPr>
          <w:lang w:eastAsia="en-AU"/>
        </w:rPr>
        <w:t xml:space="preserve">a </w:t>
      </w:r>
      <w:r>
        <w:rPr>
          <w:lang w:eastAsia="en-AU"/>
        </w:rPr>
        <w:t>school</w:t>
      </w:r>
      <w:r w:rsidR="000E1419">
        <w:rPr>
          <w:lang w:eastAsia="en-AU"/>
        </w:rPr>
        <w:t xml:space="preserve"> community</w:t>
      </w:r>
      <w:r>
        <w:rPr>
          <w:lang w:eastAsia="en-AU"/>
        </w:rPr>
        <w:t xml:space="preserve">’s median income </w:t>
      </w:r>
      <w:r w:rsidR="00410FEF">
        <w:rPr>
          <w:lang w:eastAsia="en-AU"/>
        </w:rPr>
        <w:t xml:space="preserve">might </w:t>
      </w:r>
      <w:r>
        <w:rPr>
          <w:lang w:eastAsia="en-AU"/>
        </w:rPr>
        <w:t xml:space="preserve">be if </w:t>
      </w:r>
      <w:r w:rsidR="00410FEF">
        <w:rPr>
          <w:lang w:eastAsia="en-AU"/>
        </w:rPr>
        <w:t xml:space="preserve">parents missing from the DMI score had systematically lower incomes than other parents, </w:t>
      </w:r>
      <w:r>
        <w:rPr>
          <w:lang w:eastAsia="en-AU"/>
        </w:rPr>
        <w:t>by assigning:</w:t>
      </w:r>
    </w:p>
    <w:p w14:paraId="090F0C0B" w14:textId="2CAA692C" w:rsidR="00C343DE" w:rsidRDefault="00C343DE" w:rsidP="00C343DE">
      <w:pPr>
        <w:pStyle w:val="ListParagraph"/>
        <w:numPr>
          <w:ilvl w:val="0"/>
          <w:numId w:val="16"/>
        </w:numPr>
        <w:rPr>
          <w:lang w:eastAsia="en-AU"/>
        </w:rPr>
      </w:pPr>
      <w:r>
        <w:rPr>
          <w:lang w:eastAsia="en-AU"/>
        </w:rPr>
        <w:t>zero income to any parent who linked to MADIP but did not have income data;</w:t>
      </w:r>
      <w:r w:rsidR="000E1419">
        <w:rPr>
          <w:lang w:eastAsia="en-AU"/>
        </w:rPr>
        <w:t xml:space="preserve"> and</w:t>
      </w:r>
    </w:p>
    <w:p w14:paraId="214DC8E1" w14:textId="5A3D496A" w:rsidR="00C343DE" w:rsidRDefault="00C343DE" w:rsidP="00C343DE">
      <w:pPr>
        <w:pStyle w:val="ListParagraph"/>
        <w:numPr>
          <w:ilvl w:val="0"/>
          <w:numId w:val="16"/>
        </w:numPr>
        <w:rPr>
          <w:lang w:eastAsia="en-AU"/>
        </w:rPr>
      </w:pPr>
      <w:r>
        <w:rPr>
          <w:lang w:eastAsia="en-AU"/>
        </w:rPr>
        <w:t>the first quartile parental income from the school</w:t>
      </w:r>
      <w:r w:rsidR="000E1419">
        <w:rPr>
          <w:lang w:eastAsia="en-AU"/>
        </w:rPr>
        <w:t xml:space="preserve"> community</w:t>
      </w:r>
      <w:r>
        <w:rPr>
          <w:lang w:eastAsia="en-AU"/>
        </w:rPr>
        <w:t xml:space="preserve">’s </w:t>
      </w:r>
      <w:r w:rsidR="000E1419">
        <w:rPr>
          <w:lang w:eastAsia="en-AU"/>
        </w:rPr>
        <w:t>DMI</w:t>
      </w:r>
      <w:r>
        <w:rPr>
          <w:lang w:eastAsia="en-AU"/>
        </w:rPr>
        <w:t xml:space="preserve"> calculation to all remaining parents without an income.</w:t>
      </w:r>
    </w:p>
    <w:p w14:paraId="5B86EF5B" w14:textId="308D9BB0" w:rsidR="00C343DE" w:rsidRPr="00C343DE" w:rsidRDefault="00C343DE" w:rsidP="007026E4">
      <w:r w:rsidRPr="00C343DE">
        <w:rPr>
          <w:lang w:eastAsia="en-AU"/>
        </w:rPr>
        <w:t>Th</w:t>
      </w:r>
      <w:r w:rsidR="00410FEF">
        <w:rPr>
          <w:lang w:eastAsia="en-AU"/>
        </w:rPr>
        <w:t>e</w:t>
      </w:r>
      <w:r w:rsidRPr="00C343DE">
        <w:rPr>
          <w:lang w:eastAsia="en-AU"/>
        </w:rPr>
        <w:t xml:space="preserve"> lower bound </w:t>
      </w:r>
      <w:r w:rsidR="00D62EB8">
        <w:rPr>
          <w:lang w:eastAsia="en-AU"/>
        </w:rPr>
        <w:t>sensitivity measure</w:t>
      </w:r>
      <w:r w:rsidR="00D62EB8" w:rsidRPr="00C343DE">
        <w:rPr>
          <w:lang w:eastAsia="en-AU"/>
        </w:rPr>
        <w:t xml:space="preserve"> </w:t>
      </w:r>
      <w:r w:rsidRPr="00C343DE">
        <w:rPr>
          <w:lang w:eastAsia="en-AU"/>
        </w:rPr>
        <w:t>can be considered a reasonable lower bound</w:t>
      </w:r>
      <w:r w:rsidR="00410FEF">
        <w:rPr>
          <w:lang w:eastAsia="en-AU"/>
        </w:rPr>
        <w:t xml:space="preserve"> estimate of</w:t>
      </w:r>
      <w:r w:rsidRPr="00C343DE">
        <w:rPr>
          <w:lang w:eastAsia="en-AU"/>
        </w:rPr>
        <w:t xml:space="preserve"> </w:t>
      </w:r>
      <w:r w:rsidR="00410FEF">
        <w:rPr>
          <w:lang w:eastAsia="en-AU"/>
        </w:rPr>
        <w:t xml:space="preserve">a </w:t>
      </w:r>
      <w:r w:rsidRPr="00C343DE">
        <w:rPr>
          <w:lang w:eastAsia="en-AU"/>
        </w:rPr>
        <w:t xml:space="preserve">school </w:t>
      </w:r>
      <w:r w:rsidR="00410FEF">
        <w:rPr>
          <w:lang w:eastAsia="en-AU"/>
        </w:rPr>
        <w:t xml:space="preserve">community’s </w:t>
      </w:r>
      <w:r w:rsidRPr="00C343DE">
        <w:rPr>
          <w:lang w:eastAsia="en-AU"/>
        </w:rPr>
        <w:t xml:space="preserve">median income. A large difference between </w:t>
      </w:r>
      <w:r w:rsidR="00410FEF">
        <w:rPr>
          <w:lang w:eastAsia="en-AU"/>
        </w:rPr>
        <w:t>the lower bound</w:t>
      </w:r>
      <w:r w:rsidR="00410FEF" w:rsidRPr="00C343DE">
        <w:rPr>
          <w:lang w:eastAsia="en-AU"/>
        </w:rPr>
        <w:t xml:space="preserve"> </w:t>
      </w:r>
      <w:r w:rsidRPr="00C343DE">
        <w:rPr>
          <w:lang w:eastAsia="en-AU"/>
        </w:rPr>
        <w:t xml:space="preserve">and the </w:t>
      </w:r>
      <w:r w:rsidR="00410FEF">
        <w:rPr>
          <w:lang w:eastAsia="en-AU"/>
        </w:rPr>
        <w:t>DMI</w:t>
      </w:r>
      <w:r w:rsidRPr="00C343DE">
        <w:rPr>
          <w:lang w:eastAsia="en-AU"/>
        </w:rPr>
        <w:t xml:space="preserve"> indicates that the </w:t>
      </w:r>
      <w:r w:rsidR="00410FEF">
        <w:rPr>
          <w:lang w:eastAsia="en-AU"/>
        </w:rPr>
        <w:t>DMI</w:t>
      </w:r>
      <w:r w:rsidR="007026E4">
        <w:rPr>
          <w:lang w:eastAsia="en-AU"/>
        </w:rPr>
        <w:t xml:space="preserve"> score</w:t>
      </w:r>
      <w:r w:rsidRPr="00C343DE">
        <w:rPr>
          <w:lang w:eastAsia="en-AU"/>
        </w:rPr>
        <w:t xml:space="preserve"> is sensitive to the assumptions made about the incomes of missing parents.</w:t>
      </w:r>
    </w:p>
    <w:p w14:paraId="1268A5CA" w14:textId="4B5A1FE8" w:rsidR="002C784B" w:rsidRDefault="00E36950" w:rsidP="00E36950">
      <w:pPr>
        <w:pStyle w:val="Heading7"/>
      </w:pPr>
      <w:r>
        <w:t xml:space="preserve">Mesh block </w:t>
      </w:r>
      <w:r w:rsidR="002C784B">
        <w:t>and other st</w:t>
      </w:r>
      <w:r>
        <w:t>atistical geography information</w:t>
      </w:r>
    </w:p>
    <w:p w14:paraId="53ACE36A" w14:textId="57D66980" w:rsidR="002C784B" w:rsidRDefault="000D706E" w:rsidP="00E36950">
      <w:r>
        <w:t>Mesh Blocks are the</w:t>
      </w:r>
      <w:r w:rsidR="002C784B">
        <w:t xml:space="preserve"> small geographical unit</w:t>
      </w:r>
      <w:r>
        <w:t>s</w:t>
      </w:r>
      <w:r w:rsidR="002C784B">
        <w:t xml:space="preserve"> that form the basis for the larger regions of the ASGS. For more information on Mesh</w:t>
      </w:r>
      <w:r>
        <w:t xml:space="preserve"> </w:t>
      </w:r>
      <w:r w:rsidR="002C784B">
        <w:t>blocks and other geographic information see Australian Statistical Geography Standard (ASGS).</w:t>
      </w:r>
    </w:p>
    <w:p w14:paraId="2A9D39B8" w14:textId="77777777" w:rsidR="002C784B" w:rsidRDefault="002C784B" w:rsidP="00E36950">
      <w:pPr>
        <w:pStyle w:val="Heading7"/>
      </w:pPr>
      <w:r>
        <w:t>Payment summary (as defined on the ATO website)</w:t>
      </w:r>
    </w:p>
    <w:p w14:paraId="6CBC0402" w14:textId="1AFDB2D4" w:rsidR="002C784B" w:rsidRDefault="002C784B" w:rsidP="00E36950">
      <w:r>
        <w:t>An advice supplied at the end of the financial year by an employer showing earnings during the year, also known as an income statement.</w:t>
      </w:r>
    </w:p>
    <w:p w14:paraId="69B70018" w14:textId="3432DB01" w:rsidR="00A10D83" w:rsidRDefault="00A10D83" w:rsidP="00D24755">
      <w:pPr>
        <w:pStyle w:val="Heading7"/>
      </w:pPr>
      <w:r>
        <w:t xml:space="preserve">Person-level Census </w:t>
      </w:r>
      <w:r w:rsidR="00736C00">
        <w:t>income measure</w:t>
      </w:r>
    </w:p>
    <w:p w14:paraId="233B5310" w14:textId="1A5D61FC" w:rsidR="00D064B0" w:rsidRDefault="00107A13" w:rsidP="00107A13">
      <w:r>
        <w:t xml:space="preserve">A </w:t>
      </w:r>
      <w:r w:rsidR="00736C00">
        <w:t xml:space="preserve">measure </w:t>
      </w:r>
      <w:r>
        <w:t>based on school community median income calculated using 2016 Census income data, linked to the Address Collection via MADIP</w:t>
      </w:r>
      <w:r w:rsidR="00736C00">
        <w:t xml:space="preserve"> and intended for use as a validation indicator</w:t>
      </w:r>
      <w:r>
        <w:t xml:space="preserve">. Since income data in the Census is collected in ranges, this measure assigns each parent the mid-point of their respective income bracket from the Census. </w:t>
      </w:r>
    </w:p>
    <w:p w14:paraId="03386F4B" w14:textId="25463195" w:rsidR="00CC6BBC" w:rsidRDefault="00CC6BBC" w:rsidP="00107A13">
      <w:r>
        <w:t xml:space="preserve">The person-level Census </w:t>
      </w:r>
      <w:r w:rsidR="00067106">
        <w:t xml:space="preserve">income measure </w:t>
      </w:r>
      <w:r>
        <w:t>is calculated as below:</w:t>
      </w:r>
    </w:p>
    <w:p w14:paraId="7F8F6E00" w14:textId="2F34F29F" w:rsidR="00CC6BBC" w:rsidRDefault="00CC6BBC" w:rsidP="000E1B35">
      <w:pPr>
        <w:pStyle w:val="ListParagraph"/>
        <w:numPr>
          <w:ilvl w:val="0"/>
          <w:numId w:val="32"/>
        </w:numPr>
      </w:pPr>
      <w:r>
        <w:t>Parents who link to MADIP and have a 2016 Census income are assigned the mid-point of the personal income bracket.</w:t>
      </w:r>
    </w:p>
    <w:p w14:paraId="34887287" w14:textId="7F249EDD" w:rsidR="00CC6BBC" w:rsidRDefault="00CC6BBC" w:rsidP="000E1B35">
      <w:pPr>
        <w:pStyle w:val="ListParagraph"/>
        <w:numPr>
          <w:ilvl w:val="0"/>
          <w:numId w:val="32"/>
        </w:numPr>
      </w:pPr>
      <w:r>
        <w:t xml:space="preserve">For each student with two parents, both parents’ incomes are summed together, otherwise the parents are excluded from the measure. This approach differs from the DMI in that there is no assumption of zero income for a second parent where the other parent has an income amount. It reflects the assumption that missingness in Census data is not related to income (that is, </w:t>
      </w:r>
      <w:r w:rsidR="00ED1305">
        <w:t xml:space="preserve">it is not considered more likely that income data for a </w:t>
      </w:r>
      <w:r>
        <w:t>lower income parent</w:t>
      </w:r>
      <w:r w:rsidR="00ED1305">
        <w:t xml:space="preserve"> would be missing</w:t>
      </w:r>
      <w:r>
        <w:t xml:space="preserve">).  </w:t>
      </w:r>
    </w:p>
    <w:p w14:paraId="4BEFA30E" w14:textId="7895F312" w:rsidR="00CC6BBC" w:rsidRDefault="00ED1305" w:rsidP="000E1B35">
      <w:pPr>
        <w:pStyle w:val="ListParagraph"/>
        <w:numPr>
          <w:ilvl w:val="0"/>
          <w:numId w:val="32"/>
        </w:numPr>
      </w:pPr>
      <w:r>
        <w:lastRenderedPageBreak/>
        <w:t>Where a student has only one parent, that parent’s income is used, otherwise the parent is excluded from the measure.</w:t>
      </w:r>
    </w:p>
    <w:p w14:paraId="18C2C849" w14:textId="404914B7" w:rsidR="00CC6BBC" w:rsidRPr="00D064B0" w:rsidRDefault="00ED1305" w:rsidP="000E1B35">
      <w:pPr>
        <w:pStyle w:val="ListParagraph"/>
        <w:numPr>
          <w:ilvl w:val="0"/>
          <w:numId w:val="32"/>
        </w:numPr>
      </w:pPr>
      <w:r>
        <w:t xml:space="preserve">The school community median is calculated, the medians are ranked and </w:t>
      </w:r>
      <w:r w:rsidR="00A43E9A">
        <w:t>converted into</w:t>
      </w:r>
      <w:r>
        <w:t xml:space="preserve"> a score in the same way as the DMI score. </w:t>
      </w:r>
    </w:p>
    <w:p w14:paraId="11C2336E" w14:textId="39DB4E06" w:rsidR="00D24755" w:rsidRDefault="00D24755" w:rsidP="00D24755">
      <w:pPr>
        <w:pStyle w:val="Heading7"/>
      </w:pPr>
      <w:r>
        <w:t xml:space="preserve">Quality </w:t>
      </w:r>
      <w:r w:rsidR="001F69CC">
        <w:t>g</w:t>
      </w:r>
      <w:r>
        <w:t>ate</w:t>
      </w:r>
    </w:p>
    <w:p w14:paraId="33EEFA22" w14:textId="7E6A71A1" w:rsidR="00D24755" w:rsidRDefault="00D24755" w:rsidP="00E36950">
      <w:r w:rsidRPr="00D24755">
        <w:t>Quality gates are a statistical risk mitigation strategy designed to improve the early detection of errors or flaws in any part of the statistical process cycle, be it collecting, processing, analysing or disseminating statistics. They act as a checkpoint at which an assessment of the quality of the process is made either qualitatively or quantitatively, to determine whether to proceed to the next stage of the process. This is done using the six</w:t>
      </w:r>
      <w:r>
        <w:t xml:space="preserve"> components of a quality gate, </w:t>
      </w:r>
      <w:r w:rsidRPr="00D24755">
        <w:t>which act as acceptance criteria.</w:t>
      </w:r>
      <w:r>
        <w:t xml:space="preserve"> For more information, see: </w:t>
      </w:r>
      <w:hyperlink r:id="rId57" w:history="1">
        <w:r w:rsidRPr="00D24755">
          <w:rPr>
            <w:rStyle w:val="Hyperlink"/>
          </w:rPr>
          <w:t>Quality Gates – a brief summary</w:t>
        </w:r>
      </w:hyperlink>
      <w:r>
        <w:t>.</w:t>
      </w:r>
    </w:p>
    <w:p w14:paraId="31921375" w14:textId="10ABF2C8" w:rsidR="00306F39" w:rsidRDefault="003F236C" w:rsidP="00E36950">
      <w:pPr>
        <w:pStyle w:val="Heading7"/>
      </w:pPr>
      <w:r>
        <w:t>A</w:t>
      </w:r>
      <w:r w:rsidR="00306F39">
        <w:t xml:space="preserve">rea-based </w:t>
      </w:r>
      <w:r w:rsidR="00590B25">
        <w:t xml:space="preserve">Census </w:t>
      </w:r>
      <w:r w:rsidR="005373C5">
        <w:t>income measure</w:t>
      </w:r>
      <w:r w:rsidR="00746E04">
        <w:t xml:space="preserve"> </w:t>
      </w:r>
    </w:p>
    <w:p w14:paraId="470D826E" w14:textId="638110FD" w:rsidR="00F34EED" w:rsidRPr="00F34EED" w:rsidRDefault="00F34EED" w:rsidP="00F34EED">
      <w:r>
        <w:t xml:space="preserve">A </w:t>
      </w:r>
      <w:r w:rsidR="005373C5">
        <w:t>measure</w:t>
      </w:r>
      <w:r>
        <w:t xml:space="preserve"> based on school community median income calculated using the median income of the area (SA2) in which each parent lives. The income assigned to each parent is based on </w:t>
      </w:r>
      <w:r w:rsidR="003C2DF0">
        <w:t>the median</w:t>
      </w:r>
      <w:r w:rsidR="00F70BDF">
        <w:t xml:space="preserve"> equivalised household</w:t>
      </w:r>
      <w:r w:rsidR="003C2DF0">
        <w:t xml:space="preserve"> income of</w:t>
      </w:r>
      <w:r>
        <w:t xml:space="preserve"> parents in the area who have children attending schools of the same type (i.e. primary or secondary, Catholic or Independent). </w:t>
      </w:r>
      <w:r w:rsidR="001606BB">
        <w:t xml:space="preserve">This </w:t>
      </w:r>
      <w:r w:rsidR="005373C5">
        <w:t>measure is intended for use as a validation indicator and</w:t>
      </w:r>
      <w:r w:rsidR="00746E04">
        <w:t xml:space="preserve"> </w:t>
      </w:r>
      <w:r w:rsidR="00946A85">
        <w:t>may be</w:t>
      </w:r>
      <w:r w:rsidR="00746E04">
        <w:t xml:space="preserve"> used </w:t>
      </w:r>
      <w:r w:rsidR="001A1887">
        <w:t>at</w:t>
      </w:r>
      <w:r w:rsidR="00746E04">
        <w:t xml:space="preserve"> </w:t>
      </w:r>
      <w:r w:rsidR="001A1887">
        <w:t xml:space="preserve">quality gate 3. </w:t>
      </w:r>
    </w:p>
    <w:p w14:paraId="03F2BB77" w14:textId="1B1FE49D" w:rsidR="002C784B" w:rsidRDefault="002C784B" w:rsidP="00E36950">
      <w:pPr>
        <w:pStyle w:val="Heading7"/>
      </w:pPr>
      <w:r>
        <w:t>School community</w:t>
      </w:r>
    </w:p>
    <w:p w14:paraId="120E65BA" w14:textId="0627747A" w:rsidR="002C784B" w:rsidRDefault="002C784B" w:rsidP="00E36950">
      <w:r>
        <w:t>The parents and guardian</w:t>
      </w:r>
      <w:r w:rsidR="00FF66FC">
        <w:t xml:space="preserve">s of the students at </w:t>
      </w:r>
      <w:r w:rsidR="00984FAF">
        <w:t xml:space="preserve">a </w:t>
      </w:r>
      <w:r w:rsidR="00FF66FC">
        <w:t>school.</w:t>
      </w:r>
    </w:p>
    <w:p w14:paraId="0C9EC97A" w14:textId="77777777" w:rsidR="002C784B" w:rsidRDefault="002C784B" w:rsidP="00E36950">
      <w:pPr>
        <w:pStyle w:val="Heading7"/>
      </w:pPr>
      <w:r>
        <w:t>Separation principle</w:t>
      </w:r>
    </w:p>
    <w:p w14:paraId="42A3F3E9" w14:textId="111E6060" w:rsidR="002C784B" w:rsidRDefault="002C784B" w:rsidP="00E36950">
      <w:r>
        <w:t xml:space="preserve">When undertaking data integration activities, the ABS applies the </w:t>
      </w:r>
      <w:hyperlink r:id="rId58" w:history="1">
        <w:r w:rsidRPr="00CD39E4">
          <w:rPr>
            <w:rStyle w:val="Hyperlink"/>
          </w:rPr>
          <w:t>Separation Principle</w:t>
        </w:r>
      </w:hyperlink>
      <w:r>
        <w:t xml:space="preserve"> to store identifiable personal information (such as name and </w:t>
      </w:r>
      <w:r w:rsidR="00CD39E4">
        <w:t>address) separately from other</w:t>
      </w:r>
      <w:r>
        <w:t xml:space="preserve"> information, and access to data is restricted according to functional separation roles and what is necessary for their function or role. A person working on a project can only hold one role at a time. This means that identifiable and analytical information cannot be accessed at the same time and no person can see identifiable and analytical information together at any point in the process.</w:t>
      </w:r>
    </w:p>
    <w:p w14:paraId="26D0FA07" w14:textId="77777777" w:rsidR="002C784B" w:rsidRDefault="002C784B" w:rsidP="00CD39E4">
      <w:pPr>
        <w:pStyle w:val="Heading7"/>
      </w:pPr>
      <w:r>
        <w:t xml:space="preserve">Total income </w:t>
      </w:r>
    </w:p>
    <w:p w14:paraId="3A14A3DA" w14:textId="77777777" w:rsidR="002C784B" w:rsidRDefault="002C784B" w:rsidP="00CD39E4">
      <w:r>
        <w:t>Also referred to as gross income, total income is the sum of income received from all sources before any deductions such as income tax, the Medicare Levy or salary sacrificed amounts are taken out</w:t>
      </w:r>
      <w:r w:rsidR="00CD39E4">
        <w:t>.</w:t>
      </w:r>
    </w:p>
    <w:p w14:paraId="5A82909D" w14:textId="2DFB4277" w:rsidR="000E381E" w:rsidRPr="00A837FA" w:rsidRDefault="000E381E" w:rsidP="000E381E">
      <w:pPr>
        <w:pStyle w:val="Heading7"/>
      </w:pPr>
      <w:r w:rsidRPr="00A837FA">
        <w:t>Uncertainty in the median income due to missing data</w:t>
      </w:r>
    </w:p>
    <w:p w14:paraId="259631E3" w14:textId="1F477B74" w:rsidR="00C459D3" w:rsidRDefault="000E381E">
      <w:pPr>
        <w:rPr>
          <w:rFonts w:asciiTheme="majorHAnsi" w:eastAsiaTheme="majorEastAsia" w:hAnsiTheme="majorHAnsi" w:cstheme="majorBidi"/>
          <w:b/>
          <w:bCs/>
          <w:sz w:val="26"/>
          <w:szCs w:val="26"/>
        </w:rPr>
      </w:pPr>
      <w:r>
        <w:t xml:space="preserve">In the DMI, each school community’s median income is estimated from the available data. However, as data may not be available for every parent in a school community, there is a degree of uncertainty associated with the median income. This uncertainty measure treats the </w:t>
      </w:r>
      <w:r w:rsidR="00E879DF">
        <w:t>parents</w:t>
      </w:r>
      <w:r>
        <w:t xml:space="preserve"> for whom income data is available like a representative sample being used to estimate the true median income of the whole school community population. Therefore, it can be considered analogous to a sample error. </w:t>
      </w:r>
      <w:r w:rsidR="00E879DF">
        <w:t>This measure assumes the income profile of the parents who are missing from the estimate is the same as the parents who are represented. In reality, this assumption may not hold, so this measure can be considered the minimum expected uncertainty in the median income due to missing data.</w:t>
      </w:r>
      <w:r w:rsidR="00894BFD">
        <w:t xml:space="preserve"> </w:t>
      </w:r>
      <w:r>
        <w:t xml:space="preserve">The level of uncertainty is higher when there are more </w:t>
      </w:r>
      <w:r w:rsidR="00115B24">
        <w:t xml:space="preserve">parents </w:t>
      </w:r>
      <w:r>
        <w:t xml:space="preserve">for whom income data is missing, so this measure helps identify schools with potential coverage issues. The measure is also higher when </w:t>
      </w:r>
      <w:r>
        <w:lastRenderedPageBreak/>
        <w:t>the school community’s income distribution is more widely spread, so this measure also helps identify schools with less homogenous income distributions.</w:t>
      </w:r>
      <w:r w:rsidR="00C459D3">
        <w:br w:type="page"/>
      </w:r>
    </w:p>
    <w:p w14:paraId="037F675D" w14:textId="6FB41843" w:rsidR="001C3239" w:rsidRDefault="001C3239" w:rsidP="00BA674E">
      <w:pPr>
        <w:pStyle w:val="Heading2"/>
      </w:pPr>
      <w:bookmarkStart w:id="62" w:name="_Toc34143738"/>
      <w:r>
        <w:lastRenderedPageBreak/>
        <w:t xml:space="preserve">Appendix </w:t>
      </w:r>
      <w:r w:rsidR="001333FE">
        <w:t>3</w:t>
      </w:r>
      <w:r>
        <w:t xml:space="preserve">: Data </w:t>
      </w:r>
      <w:r w:rsidR="009A79AE">
        <w:t>q</w:t>
      </w:r>
      <w:r>
        <w:t xml:space="preserve">uality </w:t>
      </w:r>
      <w:r w:rsidR="009A79AE">
        <w:t>i</w:t>
      </w:r>
      <w:r>
        <w:t>ndicators</w:t>
      </w:r>
      <w:bookmarkEnd w:id="62"/>
    </w:p>
    <w:p w14:paraId="0EE03791" w14:textId="037033A4" w:rsidR="001C3239" w:rsidRDefault="001C3239" w:rsidP="001C3239">
      <w:r>
        <w:t xml:space="preserve">This table provides a list of indicators which may be </w:t>
      </w:r>
      <w:r w:rsidR="00054D8E">
        <w:t>used by the Department to assure</w:t>
      </w:r>
      <w:r>
        <w:t xml:space="preserve"> the quality of DMI scores</w:t>
      </w:r>
      <w:r w:rsidR="00054D8E">
        <w:t xml:space="preserve">, including </w:t>
      </w:r>
      <w:r>
        <w:t>as part of the manual review process</w:t>
      </w:r>
      <w:r w:rsidR="00054D8E">
        <w:t xml:space="preserve"> in Quality Gate 3C</w:t>
      </w:r>
      <w:r>
        <w:t xml:space="preserve">. </w:t>
      </w:r>
    </w:p>
    <w:tbl>
      <w:tblPr>
        <w:tblStyle w:val="PlainTable1"/>
        <w:tblW w:w="9067" w:type="dxa"/>
        <w:tblLook w:val="04A0" w:firstRow="1" w:lastRow="0" w:firstColumn="1" w:lastColumn="0" w:noHBand="0" w:noVBand="1"/>
      </w:tblPr>
      <w:tblGrid>
        <w:gridCol w:w="3400"/>
        <w:gridCol w:w="5667"/>
      </w:tblGrid>
      <w:tr w:rsidR="001C3239" w14:paraId="4B0655F6" w14:textId="77777777" w:rsidTr="002D0E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4AC08181" w14:textId="77777777" w:rsidR="001C3239" w:rsidRPr="002D0ECC" w:rsidRDefault="001C3239" w:rsidP="00473DDB">
            <w:r w:rsidRPr="002D0ECC">
              <w:t>Indicator</w:t>
            </w:r>
          </w:p>
        </w:tc>
        <w:tc>
          <w:tcPr>
            <w:tcW w:w="5667" w:type="dxa"/>
          </w:tcPr>
          <w:p w14:paraId="563504CF" w14:textId="77777777" w:rsidR="001C3239" w:rsidRPr="002D0ECC" w:rsidRDefault="001C3239" w:rsidP="00473DDB">
            <w:pPr>
              <w:cnfStyle w:val="100000000000" w:firstRow="1" w:lastRow="0" w:firstColumn="0" w:lastColumn="0" w:oddVBand="0" w:evenVBand="0" w:oddHBand="0" w:evenHBand="0" w:firstRowFirstColumn="0" w:firstRowLastColumn="0" w:lastRowFirstColumn="0" w:lastRowLastColumn="0"/>
            </w:pPr>
            <w:r w:rsidRPr="002D0ECC">
              <w:t>Purpose</w:t>
            </w:r>
          </w:p>
        </w:tc>
      </w:tr>
      <w:tr w:rsidR="001C3239" w14:paraId="03786B3B"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4D1C9343" w14:textId="77777777" w:rsidR="001C3239" w:rsidRPr="002D0ECC" w:rsidRDefault="001C3239" w:rsidP="00473DDB">
            <w:pPr>
              <w:rPr>
                <w:b w:val="0"/>
                <w:sz w:val="20"/>
                <w:szCs w:val="20"/>
              </w:rPr>
            </w:pPr>
            <w:r w:rsidRPr="002D0ECC">
              <w:rPr>
                <w:b w:val="0"/>
                <w:sz w:val="20"/>
                <w:szCs w:val="20"/>
              </w:rPr>
              <w:t>1. School size</w:t>
            </w:r>
          </w:p>
          <w:p w14:paraId="5C4A4376" w14:textId="77777777" w:rsidR="001C3239" w:rsidRPr="002D0ECC" w:rsidRDefault="001C3239" w:rsidP="00473DDB">
            <w:pPr>
              <w:pStyle w:val="ListParagraph"/>
              <w:numPr>
                <w:ilvl w:val="0"/>
                <w:numId w:val="17"/>
              </w:numPr>
              <w:spacing w:after="0" w:line="240" w:lineRule="auto"/>
              <w:rPr>
                <w:b w:val="0"/>
                <w:sz w:val="20"/>
                <w:szCs w:val="20"/>
              </w:rPr>
            </w:pPr>
            <w:r w:rsidRPr="002D0ECC">
              <w:rPr>
                <w:b w:val="0"/>
                <w:sz w:val="20"/>
                <w:szCs w:val="20"/>
              </w:rPr>
              <w:t>number of students</w:t>
            </w:r>
          </w:p>
          <w:p w14:paraId="280AE2B5" w14:textId="77777777" w:rsidR="001C3239" w:rsidRPr="002D0ECC" w:rsidRDefault="001C3239" w:rsidP="00473DDB">
            <w:pPr>
              <w:pStyle w:val="ListParagraph"/>
              <w:numPr>
                <w:ilvl w:val="0"/>
                <w:numId w:val="17"/>
              </w:numPr>
              <w:spacing w:after="0" w:line="240" w:lineRule="auto"/>
              <w:rPr>
                <w:b w:val="0"/>
                <w:sz w:val="20"/>
                <w:szCs w:val="20"/>
              </w:rPr>
            </w:pPr>
            <w:r w:rsidRPr="002D0ECC">
              <w:rPr>
                <w:b w:val="0"/>
                <w:sz w:val="20"/>
                <w:szCs w:val="20"/>
              </w:rPr>
              <w:t>number of parents</w:t>
            </w:r>
          </w:p>
          <w:p w14:paraId="7894CF0E" w14:textId="77777777" w:rsidR="001C3239" w:rsidRPr="002D0ECC" w:rsidRDefault="001C3239" w:rsidP="00473DDB">
            <w:pPr>
              <w:pStyle w:val="ListParagraph"/>
              <w:numPr>
                <w:ilvl w:val="0"/>
                <w:numId w:val="17"/>
              </w:numPr>
              <w:spacing w:after="0" w:line="240" w:lineRule="auto"/>
              <w:rPr>
                <w:b w:val="0"/>
                <w:sz w:val="20"/>
                <w:szCs w:val="20"/>
              </w:rPr>
            </w:pPr>
            <w:r w:rsidRPr="002D0ECC">
              <w:rPr>
                <w:b w:val="0"/>
                <w:sz w:val="20"/>
                <w:szCs w:val="20"/>
              </w:rPr>
              <w:t>very small school flag</w:t>
            </w:r>
          </w:p>
          <w:p w14:paraId="44A7EF41" w14:textId="1CADC0D2" w:rsidR="005753AC" w:rsidRPr="002D0ECC" w:rsidRDefault="005753AC" w:rsidP="00640B93">
            <w:pPr>
              <w:rPr>
                <w:b w:val="0"/>
                <w:sz w:val="20"/>
                <w:szCs w:val="20"/>
              </w:rPr>
            </w:pPr>
            <w:r w:rsidRPr="002D0ECC">
              <w:rPr>
                <w:b w:val="0"/>
                <w:sz w:val="20"/>
                <w:szCs w:val="20"/>
              </w:rPr>
              <w:t>Data source: Address Collection</w:t>
            </w:r>
          </w:p>
        </w:tc>
        <w:tc>
          <w:tcPr>
            <w:tcW w:w="5667" w:type="dxa"/>
          </w:tcPr>
          <w:p w14:paraId="79925E9C" w14:textId="6B197F32" w:rsidR="001C3239" w:rsidRDefault="001C3239" w:rsidP="00473DD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Assists to understand the characteristics of the school</w:t>
            </w:r>
            <w:r w:rsidR="000A0B17">
              <w:rPr>
                <w:sz w:val="20"/>
                <w:szCs w:val="20"/>
              </w:rPr>
              <w:t xml:space="preserve"> community</w:t>
            </w:r>
            <w:r>
              <w:rPr>
                <w:sz w:val="20"/>
                <w:szCs w:val="20"/>
              </w:rPr>
              <w:t>, and may support the evaluation of quality indicators. For example, school size is inversely proportional to uncertainty in the median (</w:t>
            </w:r>
            <w:r w:rsidR="000A0B17">
              <w:rPr>
                <w:sz w:val="20"/>
                <w:szCs w:val="20"/>
              </w:rPr>
              <w:t>see below</w:t>
            </w:r>
            <w:r>
              <w:rPr>
                <w:sz w:val="20"/>
                <w:szCs w:val="20"/>
              </w:rPr>
              <w:t>), holding other factors constant.</w:t>
            </w:r>
          </w:p>
          <w:p w14:paraId="7F448A3E" w14:textId="6C272DE8" w:rsidR="001C3239" w:rsidRDefault="001C3239" w:rsidP="00473DD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 very small school flag is set for schools whose data cannot be released from the secure ABS environment</w:t>
            </w:r>
            <w:r w:rsidR="002551FF">
              <w:rPr>
                <w:sz w:val="20"/>
                <w:szCs w:val="20"/>
              </w:rPr>
              <w:t xml:space="preserve"> due to confidentiality protections</w:t>
            </w:r>
            <w:r>
              <w:rPr>
                <w:sz w:val="20"/>
                <w:szCs w:val="20"/>
              </w:rPr>
              <w:t>.</w:t>
            </w:r>
          </w:p>
        </w:tc>
      </w:tr>
      <w:tr w:rsidR="001C3239" w14:paraId="02C0D272"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3DB66FE7" w14:textId="77777777" w:rsidR="001C3239" w:rsidRPr="002D0ECC" w:rsidRDefault="001C3239" w:rsidP="00473DDB">
            <w:pPr>
              <w:rPr>
                <w:b w:val="0"/>
                <w:sz w:val="20"/>
                <w:szCs w:val="20"/>
              </w:rPr>
            </w:pPr>
            <w:r w:rsidRPr="002D0ECC">
              <w:rPr>
                <w:b w:val="0"/>
                <w:sz w:val="20"/>
                <w:szCs w:val="20"/>
              </w:rPr>
              <w:t>2. School growth rate</w:t>
            </w:r>
          </w:p>
          <w:p w14:paraId="1AEFD6F9" w14:textId="1CDEC7D5" w:rsidR="001C3239" w:rsidRPr="002D0ECC" w:rsidRDefault="001C3239" w:rsidP="00473DDB">
            <w:pPr>
              <w:pStyle w:val="ListParagraph"/>
              <w:numPr>
                <w:ilvl w:val="0"/>
                <w:numId w:val="18"/>
              </w:numPr>
              <w:spacing w:after="0" w:line="240" w:lineRule="auto"/>
              <w:rPr>
                <w:b w:val="0"/>
                <w:sz w:val="20"/>
                <w:szCs w:val="20"/>
              </w:rPr>
            </w:pPr>
            <w:r w:rsidRPr="002D0ECC">
              <w:rPr>
                <w:b w:val="0"/>
                <w:sz w:val="20"/>
                <w:szCs w:val="20"/>
              </w:rPr>
              <w:t>change in number of students over time</w:t>
            </w:r>
            <w:r w:rsidR="0080441A" w:rsidRPr="002D0ECC">
              <w:rPr>
                <w:b w:val="0"/>
                <w:sz w:val="20"/>
                <w:szCs w:val="20"/>
              </w:rPr>
              <w:t>, expressed as a percentage of students</w:t>
            </w:r>
          </w:p>
          <w:p w14:paraId="09609C37" w14:textId="77777777" w:rsidR="001C3239" w:rsidRPr="002D0ECC" w:rsidRDefault="001C3239" w:rsidP="00473DDB">
            <w:pPr>
              <w:pStyle w:val="ListParagraph"/>
              <w:numPr>
                <w:ilvl w:val="0"/>
                <w:numId w:val="18"/>
              </w:numPr>
              <w:spacing w:after="0" w:line="240" w:lineRule="auto"/>
              <w:rPr>
                <w:b w:val="0"/>
                <w:sz w:val="20"/>
                <w:szCs w:val="20"/>
              </w:rPr>
            </w:pPr>
            <w:r w:rsidRPr="002D0ECC">
              <w:rPr>
                <w:b w:val="0"/>
                <w:sz w:val="20"/>
                <w:szCs w:val="20"/>
              </w:rPr>
              <w:t>high growth flag may be set</w:t>
            </w:r>
          </w:p>
          <w:p w14:paraId="7E16D111" w14:textId="6D45B97B" w:rsidR="005753AC" w:rsidRPr="002D0ECC" w:rsidRDefault="005753AC" w:rsidP="00640B93">
            <w:pPr>
              <w:rPr>
                <w:b w:val="0"/>
                <w:sz w:val="20"/>
                <w:szCs w:val="20"/>
              </w:rPr>
            </w:pPr>
            <w:r w:rsidRPr="002D0ECC">
              <w:rPr>
                <w:b w:val="0"/>
                <w:sz w:val="20"/>
                <w:szCs w:val="20"/>
              </w:rPr>
              <w:t>Data source: Address Collection</w:t>
            </w:r>
          </w:p>
        </w:tc>
        <w:tc>
          <w:tcPr>
            <w:tcW w:w="5667" w:type="dxa"/>
          </w:tcPr>
          <w:p w14:paraId="4C5F655F" w14:textId="1D24C076" w:rsidR="001C3239" w:rsidRDefault="001C3239" w:rsidP="00473D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Assists to understand the characteristics of the school</w:t>
            </w:r>
            <w:r w:rsidR="000A0B17">
              <w:rPr>
                <w:sz w:val="20"/>
                <w:szCs w:val="20"/>
              </w:rPr>
              <w:t xml:space="preserve"> community</w:t>
            </w:r>
            <w:r>
              <w:rPr>
                <w:sz w:val="20"/>
                <w:szCs w:val="20"/>
              </w:rPr>
              <w:t>, and may support the evaluation of quality indicators. For example, knowing a school is high growth may help to explain a large movement in median income from year to year.</w:t>
            </w:r>
          </w:p>
        </w:tc>
      </w:tr>
      <w:tr w:rsidR="001C3239" w14:paraId="6EF6460F"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3A56063A" w14:textId="77777777" w:rsidR="001C3239" w:rsidRPr="002D0ECC" w:rsidRDefault="001C3239" w:rsidP="00473DDB">
            <w:pPr>
              <w:rPr>
                <w:b w:val="0"/>
                <w:sz w:val="20"/>
                <w:szCs w:val="20"/>
              </w:rPr>
            </w:pPr>
            <w:r w:rsidRPr="002D0ECC">
              <w:rPr>
                <w:b w:val="0"/>
                <w:sz w:val="20"/>
                <w:szCs w:val="20"/>
              </w:rPr>
              <w:t>3. School single parent rates</w:t>
            </w:r>
          </w:p>
          <w:p w14:paraId="1139BC5D" w14:textId="77777777" w:rsidR="001C3239" w:rsidRPr="002D0ECC" w:rsidRDefault="001C3239" w:rsidP="00473DDB">
            <w:pPr>
              <w:pStyle w:val="ListParagraph"/>
              <w:numPr>
                <w:ilvl w:val="0"/>
                <w:numId w:val="19"/>
              </w:numPr>
              <w:spacing w:after="0" w:line="240" w:lineRule="auto"/>
              <w:rPr>
                <w:b w:val="0"/>
                <w:sz w:val="20"/>
                <w:szCs w:val="20"/>
              </w:rPr>
            </w:pPr>
            <w:r w:rsidRPr="002D0ECC">
              <w:rPr>
                <w:b w:val="0"/>
                <w:sz w:val="20"/>
                <w:szCs w:val="20"/>
              </w:rPr>
              <w:t>calculate by student and / or by family</w:t>
            </w:r>
          </w:p>
          <w:p w14:paraId="077610AB" w14:textId="64D6ECB9" w:rsidR="005753AC" w:rsidRPr="002D0ECC" w:rsidRDefault="001C3239" w:rsidP="0080441A">
            <w:pPr>
              <w:pStyle w:val="ListParagraph"/>
              <w:numPr>
                <w:ilvl w:val="0"/>
                <w:numId w:val="19"/>
              </w:numPr>
              <w:spacing w:after="0" w:line="240" w:lineRule="auto"/>
              <w:rPr>
                <w:b w:val="0"/>
                <w:sz w:val="20"/>
                <w:szCs w:val="20"/>
              </w:rPr>
            </w:pPr>
            <w:r w:rsidRPr="002D0ECC">
              <w:rPr>
                <w:b w:val="0"/>
                <w:sz w:val="20"/>
                <w:szCs w:val="20"/>
              </w:rPr>
              <w:t>compare against other school</w:t>
            </w:r>
            <w:r w:rsidR="000A0B17" w:rsidRPr="002D0ECC">
              <w:rPr>
                <w:b w:val="0"/>
                <w:sz w:val="20"/>
                <w:szCs w:val="20"/>
              </w:rPr>
              <w:t xml:space="preserve"> communitie</w:t>
            </w:r>
            <w:r w:rsidRPr="002D0ECC">
              <w:rPr>
                <w:b w:val="0"/>
                <w:sz w:val="20"/>
                <w:szCs w:val="20"/>
              </w:rPr>
              <w:t>s</w:t>
            </w:r>
            <w:r w:rsidR="0080441A" w:rsidRPr="002D0ECC">
              <w:rPr>
                <w:b w:val="0"/>
                <w:sz w:val="20"/>
                <w:szCs w:val="20"/>
              </w:rPr>
              <w:t>, the</w:t>
            </w:r>
            <w:r w:rsidRPr="002D0ECC">
              <w:rPr>
                <w:b w:val="0"/>
                <w:sz w:val="20"/>
                <w:szCs w:val="20"/>
              </w:rPr>
              <w:t xml:space="preserve"> wider community (using Census data)</w:t>
            </w:r>
            <w:r w:rsidR="0080441A" w:rsidRPr="002D0ECC">
              <w:rPr>
                <w:b w:val="0"/>
                <w:sz w:val="20"/>
                <w:szCs w:val="20"/>
              </w:rPr>
              <w:t xml:space="preserve"> and historical pattern</w:t>
            </w:r>
            <w:r w:rsidR="005753AC" w:rsidRPr="002D0ECC">
              <w:rPr>
                <w:b w:val="0"/>
                <w:sz w:val="20"/>
                <w:szCs w:val="20"/>
              </w:rPr>
              <w:t>s</w:t>
            </w:r>
          </w:p>
          <w:p w14:paraId="6EFBE55E" w14:textId="0383C953" w:rsidR="001C3239" w:rsidRPr="002D0ECC" w:rsidRDefault="005753AC" w:rsidP="00640B93">
            <w:pPr>
              <w:rPr>
                <w:b w:val="0"/>
                <w:sz w:val="20"/>
                <w:szCs w:val="20"/>
              </w:rPr>
            </w:pPr>
            <w:r w:rsidRPr="002D0ECC">
              <w:rPr>
                <w:b w:val="0"/>
                <w:sz w:val="20"/>
                <w:szCs w:val="20"/>
              </w:rPr>
              <w:t>Data source: Address Collection, Census</w:t>
            </w:r>
          </w:p>
        </w:tc>
        <w:tc>
          <w:tcPr>
            <w:tcW w:w="5667" w:type="dxa"/>
          </w:tcPr>
          <w:p w14:paraId="509B4015" w14:textId="461D5AAA" w:rsidR="001C3239" w:rsidRDefault="001C3239" w:rsidP="00473DDB">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Supports the analysis of completeness of school </w:t>
            </w:r>
            <w:r w:rsidR="000A0B17">
              <w:rPr>
                <w:sz w:val="20"/>
                <w:szCs w:val="20"/>
              </w:rPr>
              <w:t xml:space="preserve">community </w:t>
            </w:r>
            <w:r>
              <w:rPr>
                <w:sz w:val="20"/>
                <w:szCs w:val="20"/>
              </w:rPr>
              <w:t>data.</w:t>
            </w:r>
          </w:p>
        </w:tc>
      </w:tr>
      <w:tr w:rsidR="001C3239" w14:paraId="74BB8A9A"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40605491" w14:textId="565E5BEC" w:rsidR="001C3239" w:rsidRPr="002D0ECC" w:rsidRDefault="001C3239" w:rsidP="00473DDB">
            <w:pPr>
              <w:rPr>
                <w:b w:val="0"/>
                <w:sz w:val="20"/>
                <w:szCs w:val="20"/>
              </w:rPr>
            </w:pPr>
            <w:r w:rsidRPr="002D0ECC">
              <w:rPr>
                <w:b w:val="0"/>
                <w:sz w:val="20"/>
                <w:szCs w:val="20"/>
              </w:rPr>
              <w:t>4. Proportion of Aboriginal or Torres Strait Islander students</w:t>
            </w:r>
          </w:p>
          <w:p w14:paraId="78EAA4E2" w14:textId="40F2D045" w:rsidR="005753AC" w:rsidRPr="002D0ECC" w:rsidRDefault="005753AC" w:rsidP="00473DDB">
            <w:pPr>
              <w:rPr>
                <w:b w:val="0"/>
                <w:sz w:val="20"/>
                <w:szCs w:val="20"/>
              </w:rPr>
            </w:pPr>
            <w:r w:rsidRPr="002D0ECC">
              <w:rPr>
                <w:b w:val="0"/>
                <w:sz w:val="20"/>
                <w:szCs w:val="20"/>
              </w:rPr>
              <w:t>Data source: School Census</w:t>
            </w:r>
          </w:p>
        </w:tc>
        <w:tc>
          <w:tcPr>
            <w:tcW w:w="5667" w:type="dxa"/>
          </w:tcPr>
          <w:p w14:paraId="5CC4609F" w14:textId="2EB89B1E" w:rsidR="001C3239" w:rsidRDefault="001C3239" w:rsidP="00473DDB">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Assists to understand the characteristics of the school</w:t>
            </w:r>
            <w:r w:rsidR="000A0B17">
              <w:rPr>
                <w:sz w:val="20"/>
                <w:szCs w:val="20"/>
              </w:rPr>
              <w:t xml:space="preserve"> community</w:t>
            </w:r>
            <w:r>
              <w:rPr>
                <w:sz w:val="20"/>
                <w:szCs w:val="20"/>
              </w:rPr>
              <w:t>, and may support the evaluation of quality indicators.</w:t>
            </w:r>
          </w:p>
        </w:tc>
      </w:tr>
      <w:tr w:rsidR="00982554" w14:paraId="2CF9DD69"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565DBF7C" w14:textId="24AA61C3" w:rsidR="00982554" w:rsidRPr="002D0ECC" w:rsidRDefault="006B6F46" w:rsidP="00982554">
            <w:pPr>
              <w:rPr>
                <w:b w:val="0"/>
                <w:sz w:val="20"/>
                <w:szCs w:val="20"/>
              </w:rPr>
            </w:pPr>
            <w:r w:rsidRPr="002D0ECC">
              <w:rPr>
                <w:b w:val="0"/>
                <w:sz w:val="20"/>
                <w:szCs w:val="20"/>
              </w:rPr>
              <w:t>5</w:t>
            </w:r>
            <w:r w:rsidR="00982554" w:rsidRPr="002D0ECC">
              <w:rPr>
                <w:b w:val="0"/>
                <w:sz w:val="20"/>
                <w:szCs w:val="20"/>
              </w:rPr>
              <w:t>. Proportion of students at the low SEA Qua</w:t>
            </w:r>
            <w:r w:rsidR="00AB7DD9" w:rsidRPr="002D0ECC">
              <w:rPr>
                <w:b w:val="0"/>
                <w:sz w:val="20"/>
                <w:szCs w:val="20"/>
              </w:rPr>
              <w:t>r</w:t>
            </w:r>
            <w:r w:rsidR="00982554" w:rsidRPr="002D0ECC">
              <w:rPr>
                <w:b w:val="0"/>
                <w:sz w:val="20"/>
                <w:szCs w:val="20"/>
              </w:rPr>
              <w:t>tiles</w:t>
            </w:r>
          </w:p>
          <w:p w14:paraId="3CE81A91" w14:textId="6587EC42" w:rsidR="00982554" w:rsidRPr="002D0ECC" w:rsidRDefault="00982554" w:rsidP="00982554">
            <w:pPr>
              <w:rPr>
                <w:b w:val="0"/>
                <w:sz w:val="20"/>
                <w:szCs w:val="20"/>
              </w:rPr>
            </w:pPr>
            <w:r w:rsidRPr="002D0ECC">
              <w:rPr>
                <w:b w:val="0"/>
                <w:sz w:val="20"/>
                <w:szCs w:val="20"/>
              </w:rPr>
              <w:t>Data source: School Census</w:t>
            </w:r>
          </w:p>
        </w:tc>
        <w:tc>
          <w:tcPr>
            <w:tcW w:w="5667" w:type="dxa"/>
          </w:tcPr>
          <w:p w14:paraId="2F500C6F" w14:textId="2A7F959E" w:rsidR="00982554" w:rsidRDefault="00982554" w:rsidP="009825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Assists to understand the characteristics of the school community, and may support the evaluation of quality indicators.</w:t>
            </w:r>
          </w:p>
        </w:tc>
      </w:tr>
      <w:tr w:rsidR="00982554" w14:paraId="0E7E873E"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453A4B23" w14:textId="53235DDE" w:rsidR="00982554" w:rsidRPr="002D0ECC" w:rsidRDefault="006B6F46" w:rsidP="00982554">
            <w:pPr>
              <w:rPr>
                <w:b w:val="0"/>
                <w:sz w:val="20"/>
                <w:szCs w:val="20"/>
              </w:rPr>
            </w:pPr>
            <w:r w:rsidRPr="002D0ECC">
              <w:rPr>
                <w:b w:val="0"/>
                <w:sz w:val="20"/>
                <w:szCs w:val="20"/>
              </w:rPr>
              <w:t>6</w:t>
            </w:r>
            <w:r w:rsidR="00982554" w:rsidRPr="002D0ECC">
              <w:rPr>
                <w:b w:val="0"/>
                <w:sz w:val="20"/>
                <w:szCs w:val="20"/>
              </w:rPr>
              <w:t>. Remoteness indicator of school</w:t>
            </w:r>
          </w:p>
          <w:p w14:paraId="59C123CA" w14:textId="72071825" w:rsidR="00982554" w:rsidRPr="002D0ECC" w:rsidRDefault="00982554" w:rsidP="00982554">
            <w:pPr>
              <w:rPr>
                <w:b w:val="0"/>
                <w:sz w:val="20"/>
                <w:szCs w:val="20"/>
              </w:rPr>
            </w:pPr>
            <w:r w:rsidRPr="002D0ECC">
              <w:rPr>
                <w:b w:val="0"/>
                <w:sz w:val="20"/>
                <w:szCs w:val="20"/>
              </w:rPr>
              <w:t>Data source: School Census</w:t>
            </w:r>
          </w:p>
        </w:tc>
        <w:tc>
          <w:tcPr>
            <w:tcW w:w="5667" w:type="dxa"/>
          </w:tcPr>
          <w:p w14:paraId="6186E14F" w14:textId="58C4969A" w:rsidR="00982554"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Assists to understand the characteristics of the school community, and may support the evaluation of quality indicators.</w:t>
            </w:r>
          </w:p>
        </w:tc>
      </w:tr>
      <w:tr w:rsidR="00982554" w14:paraId="1FA85AAD"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27170C73" w14:textId="14D49FFA" w:rsidR="00982554" w:rsidRPr="002D0ECC" w:rsidRDefault="006B6F46" w:rsidP="00982554">
            <w:pPr>
              <w:rPr>
                <w:b w:val="0"/>
                <w:sz w:val="20"/>
                <w:szCs w:val="20"/>
              </w:rPr>
            </w:pPr>
            <w:r w:rsidRPr="002D0ECC">
              <w:rPr>
                <w:b w:val="0"/>
                <w:sz w:val="20"/>
                <w:szCs w:val="20"/>
              </w:rPr>
              <w:t>7</w:t>
            </w:r>
            <w:r w:rsidR="00982554" w:rsidRPr="002D0ECC">
              <w:rPr>
                <w:b w:val="0"/>
                <w:sz w:val="20"/>
                <w:szCs w:val="20"/>
              </w:rPr>
              <w:t>. Non-government school type</w:t>
            </w:r>
          </w:p>
          <w:p w14:paraId="21F81EBF" w14:textId="77777777" w:rsidR="00982554" w:rsidRPr="002D0ECC" w:rsidRDefault="00982554" w:rsidP="00982554">
            <w:pPr>
              <w:pStyle w:val="ListParagraph"/>
              <w:numPr>
                <w:ilvl w:val="0"/>
                <w:numId w:val="21"/>
              </w:numPr>
              <w:spacing w:after="0" w:line="240" w:lineRule="auto"/>
              <w:rPr>
                <w:b w:val="0"/>
                <w:sz w:val="20"/>
                <w:szCs w:val="20"/>
              </w:rPr>
            </w:pPr>
            <w:r w:rsidRPr="002D0ECC">
              <w:rPr>
                <w:b w:val="0"/>
                <w:sz w:val="20"/>
                <w:szCs w:val="20"/>
              </w:rPr>
              <w:t>Primary, Secondary or combined</w:t>
            </w:r>
          </w:p>
          <w:p w14:paraId="1036A4D9" w14:textId="394BDB62" w:rsidR="00982554" w:rsidRPr="002D0ECC" w:rsidRDefault="00982554" w:rsidP="00982554">
            <w:pPr>
              <w:rPr>
                <w:b w:val="0"/>
                <w:sz w:val="20"/>
                <w:szCs w:val="20"/>
              </w:rPr>
            </w:pPr>
            <w:r w:rsidRPr="002D0ECC">
              <w:rPr>
                <w:b w:val="0"/>
                <w:sz w:val="20"/>
                <w:szCs w:val="20"/>
              </w:rPr>
              <w:t>Data source: School Census</w:t>
            </w:r>
          </w:p>
        </w:tc>
        <w:tc>
          <w:tcPr>
            <w:tcW w:w="5667" w:type="dxa"/>
          </w:tcPr>
          <w:p w14:paraId="1B5ED1EE" w14:textId="77777777" w:rsidR="00982554" w:rsidRDefault="00982554" w:rsidP="009825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Assists to understand the characteristics of the school, and may support the evaluation of quality indicators.</w:t>
            </w:r>
          </w:p>
        </w:tc>
      </w:tr>
      <w:tr w:rsidR="00982554" w14:paraId="74D0B845"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18AB4FB4" w14:textId="01255EE1" w:rsidR="00982554" w:rsidRPr="002D0ECC" w:rsidRDefault="006B6F46" w:rsidP="00982554">
            <w:pPr>
              <w:rPr>
                <w:b w:val="0"/>
                <w:sz w:val="20"/>
                <w:szCs w:val="20"/>
              </w:rPr>
            </w:pPr>
            <w:r w:rsidRPr="002D0ECC">
              <w:rPr>
                <w:b w:val="0"/>
                <w:sz w:val="20"/>
                <w:szCs w:val="20"/>
              </w:rPr>
              <w:t>8</w:t>
            </w:r>
            <w:r w:rsidR="00982554" w:rsidRPr="002D0ECC">
              <w:rPr>
                <w:b w:val="0"/>
                <w:sz w:val="20"/>
                <w:szCs w:val="20"/>
              </w:rPr>
              <w:t>. Parent level link rate to MADIP</w:t>
            </w:r>
          </w:p>
          <w:p w14:paraId="4D2ED142" w14:textId="77777777" w:rsidR="00982554" w:rsidRPr="002D0ECC" w:rsidRDefault="00982554" w:rsidP="00982554">
            <w:pPr>
              <w:pStyle w:val="ListParagraph"/>
              <w:numPr>
                <w:ilvl w:val="0"/>
                <w:numId w:val="20"/>
              </w:numPr>
              <w:spacing w:after="0" w:line="240" w:lineRule="auto"/>
              <w:rPr>
                <w:b w:val="0"/>
                <w:sz w:val="20"/>
                <w:szCs w:val="20"/>
              </w:rPr>
            </w:pPr>
            <w:r w:rsidRPr="002D0ECC">
              <w:rPr>
                <w:b w:val="0"/>
                <w:sz w:val="20"/>
                <w:szCs w:val="20"/>
              </w:rPr>
              <w:t>the proportion of parents who link to MADIP, by link quality level</w:t>
            </w:r>
          </w:p>
          <w:p w14:paraId="7F1D7059" w14:textId="51D98868" w:rsidR="00982554" w:rsidRPr="002D0ECC" w:rsidRDefault="00982554" w:rsidP="00982554">
            <w:pPr>
              <w:rPr>
                <w:b w:val="0"/>
                <w:sz w:val="20"/>
                <w:szCs w:val="20"/>
              </w:rPr>
            </w:pPr>
            <w:r w:rsidRPr="002D0ECC">
              <w:rPr>
                <w:b w:val="0"/>
                <w:sz w:val="20"/>
                <w:szCs w:val="20"/>
              </w:rPr>
              <w:t xml:space="preserve">Data source: CTC linkage report </w:t>
            </w:r>
          </w:p>
        </w:tc>
        <w:tc>
          <w:tcPr>
            <w:tcW w:w="5667" w:type="dxa"/>
          </w:tcPr>
          <w:p w14:paraId="34A2EF56" w14:textId="77777777" w:rsidR="00982554"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Assists to understand the proportion of parents included in the DMI. </w:t>
            </w:r>
          </w:p>
          <w:p w14:paraId="276BFCDF" w14:textId="31CB4B77" w:rsidR="00982554" w:rsidRPr="005B2C59"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Assists to understand the quality of linking. </w:t>
            </w:r>
          </w:p>
        </w:tc>
      </w:tr>
      <w:tr w:rsidR="00982554" w14:paraId="63589D17"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2FE51EB1" w14:textId="3016349A" w:rsidR="00982554" w:rsidRPr="002D0ECC" w:rsidRDefault="006B6F46" w:rsidP="00982554">
            <w:pPr>
              <w:rPr>
                <w:rFonts w:cstheme="minorHAnsi"/>
                <w:b w:val="0"/>
                <w:color w:val="000000" w:themeColor="text1"/>
                <w:sz w:val="20"/>
                <w:szCs w:val="20"/>
              </w:rPr>
            </w:pPr>
            <w:r w:rsidRPr="002D0ECC">
              <w:rPr>
                <w:rFonts w:cstheme="minorHAnsi"/>
                <w:b w:val="0"/>
                <w:color w:val="000000" w:themeColor="text1"/>
                <w:sz w:val="20"/>
                <w:szCs w:val="20"/>
              </w:rPr>
              <w:t>9</w:t>
            </w:r>
            <w:r w:rsidR="00982554" w:rsidRPr="002D0ECC">
              <w:rPr>
                <w:rFonts w:cstheme="minorHAnsi"/>
                <w:b w:val="0"/>
                <w:color w:val="000000" w:themeColor="text1"/>
                <w:sz w:val="20"/>
                <w:szCs w:val="20"/>
              </w:rPr>
              <w:t>. Proportion of students in a school with complete parental income</w:t>
            </w:r>
          </w:p>
          <w:p w14:paraId="063A374A" w14:textId="3EAA55D9" w:rsidR="00982554" w:rsidRPr="002D0ECC" w:rsidRDefault="00982554" w:rsidP="00982554">
            <w:pPr>
              <w:rPr>
                <w:b w:val="0"/>
                <w:sz w:val="20"/>
                <w:szCs w:val="20"/>
              </w:rPr>
            </w:pPr>
            <w:r w:rsidRPr="002D0ECC">
              <w:rPr>
                <w:rFonts w:cstheme="minorHAnsi"/>
                <w:b w:val="0"/>
                <w:color w:val="000000" w:themeColor="text1"/>
                <w:sz w:val="20"/>
                <w:szCs w:val="20"/>
              </w:rPr>
              <w:t>Data source: CTC analytical dataset</w:t>
            </w:r>
          </w:p>
        </w:tc>
        <w:tc>
          <w:tcPr>
            <w:tcW w:w="5667" w:type="dxa"/>
          </w:tcPr>
          <w:p w14:paraId="0267CE0E" w14:textId="0146639F" w:rsidR="00982554" w:rsidRPr="005B2C59" w:rsidRDefault="00982554" w:rsidP="009825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Supports analysis of accuracy, by providing information about income coverage.</w:t>
            </w:r>
          </w:p>
        </w:tc>
      </w:tr>
      <w:tr w:rsidR="00982554" w14:paraId="59AC88E8"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70EB582F" w14:textId="685C3464" w:rsidR="00982554" w:rsidRPr="002D0ECC" w:rsidRDefault="006B6F46" w:rsidP="00982554">
            <w:pPr>
              <w:rPr>
                <w:rFonts w:cstheme="minorHAnsi"/>
                <w:b w:val="0"/>
                <w:color w:val="000000" w:themeColor="text1"/>
                <w:sz w:val="20"/>
              </w:rPr>
            </w:pPr>
            <w:r w:rsidRPr="002D0ECC">
              <w:rPr>
                <w:rFonts w:cstheme="minorHAnsi"/>
                <w:b w:val="0"/>
                <w:color w:val="000000" w:themeColor="text1"/>
                <w:sz w:val="20"/>
              </w:rPr>
              <w:t>10</w:t>
            </w:r>
            <w:r w:rsidR="00982554" w:rsidRPr="002D0ECC">
              <w:rPr>
                <w:rFonts w:cstheme="minorHAnsi"/>
                <w:b w:val="0"/>
                <w:color w:val="000000" w:themeColor="text1"/>
                <w:sz w:val="20"/>
              </w:rPr>
              <w:t>. Proportion of parents with income from alternative sources (i.e. non-ATI income). This includes the proportion with payment summary income and estimated zero income.</w:t>
            </w:r>
          </w:p>
          <w:p w14:paraId="6DCC64EB" w14:textId="2BA785C9" w:rsidR="00982554" w:rsidRPr="002D0ECC" w:rsidRDefault="00982554" w:rsidP="00982554">
            <w:pPr>
              <w:rPr>
                <w:b w:val="0"/>
                <w:sz w:val="20"/>
                <w:szCs w:val="20"/>
              </w:rPr>
            </w:pPr>
            <w:r w:rsidRPr="002D0ECC">
              <w:rPr>
                <w:rFonts w:cstheme="minorHAnsi"/>
                <w:b w:val="0"/>
                <w:color w:val="000000" w:themeColor="text1"/>
                <w:sz w:val="20"/>
                <w:szCs w:val="20"/>
              </w:rPr>
              <w:t>Data source: CTC analytical dataset</w:t>
            </w:r>
          </w:p>
        </w:tc>
        <w:tc>
          <w:tcPr>
            <w:tcW w:w="5667" w:type="dxa"/>
          </w:tcPr>
          <w:p w14:paraId="554881E8" w14:textId="2C0BAE30" w:rsidR="00982554" w:rsidRPr="005B2C59"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Supports analysis of accuracy and coherence, by providing information about income coverage and income source.</w:t>
            </w:r>
          </w:p>
        </w:tc>
      </w:tr>
      <w:tr w:rsidR="00982554" w14:paraId="24228084"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60EE50E9" w14:textId="10A5A061" w:rsidR="00982554" w:rsidRPr="002D0ECC" w:rsidRDefault="00982554" w:rsidP="00982554">
            <w:pPr>
              <w:rPr>
                <w:rFonts w:cstheme="minorHAnsi"/>
                <w:b w:val="0"/>
                <w:color w:val="000000" w:themeColor="text1"/>
                <w:sz w:val="20"/>
              </w:rPr>
            </w:pPr>
            <w:r w:rsidRPr="002D0ECC">
              <w:rPr>
                <w:rFonts w:cstheme="minorHAnsi"/>
                <w:b w:val="0"/>
                <w:color w:val="000000" w:themeColor="text1"/>
                <w:sz w:val="20"/>
              </w:rPr>
              <w:lastRenderedPageBreak/>
              <w:t>1</w:t>
            </w:r>
            <w:r w:rsidR="007A4ED4" w:rsidRPr="002D0ECC">
              <w:rPr>
                <w:rFonts w:cstheme="minorHAnsi"/>
                <w:b w:val="0"/>
                <w:color w:val="000000" w:themeColor="text1"/>
                <w:sz w:val="20"/>
              </w:rPr>
              <w:t>1</w:t>
            </w:r>
            <w:r w:rsidRPr="002D0ECC">
              <w:rPr>
                <w:rFonts w:cstheme="minorHAnsi"/>
                <w:b w:val="0"/>
                <w:color w:val="000000" w:themeColor="text1"/>
                <w:sz w:val="20"/>
              </w:rPr>
              <w:t>. Proportion of parents with missing income data (excluded from the measure)</w:t>
            </w:r>
          </w:p>
          <w:p w14:paraId="4B0D0E23" w14:textId="7D159B01" w:rsidR="00982554" w:rsidRPr="002D0ECC" w:rsidRDefault="00982554" w:rsidP="00982554">
            <w:pPr>
              <w:rPr>
                <w:rFonts w:cstheme="minorHAnsi"/>
                <w:b w:val="0"/>
                <w:color w:val="000000" w:themeColor="text1"/>
                <w:sz w:val="20"/>
              </w:rPr>
            </w:pPr>
            <w:r w:rsidRPr="002D0ECC">
              <w:rPr>
                <w:rFonts w:cstheme="minorHAnsi"/>
                <w:b w:val="0"/>
                <w:color w:val="000000" w:themeColor="text1"/>
                <w:sz w:val="20"/>
                <w:szCs w:val="20"/>
              </w:rPr>
              <w:t>Data source: CTC analytical dataset</w:t>
            </w:r>
          </w:p>
        </w:tc>
        <w:tc>
          <w:tcPr>
            <w:tcW w:w="5667" w:type="dxa"/>
          </w:tcPr>
          <w:p w14:paraId="4EE43718" w14:textId="776E15D6" w:rsidR="00982554" w:rsidRDefault="00982554" w:rsidP="009825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Supports the analysis of coverage / missingness, and, along with the shape of the income distribution, helps to interpret the uncertainty in the median income due to missingness.</w:t>
            </w:r>
          </w:p>
        </w:tc>
      </w:tr>
      <w:tr w:rsidR="00982554" w14:paraId="33B95AB2"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328ECABD" w14:textId="169B1A20" w:rsidR="00982554" w:rsidRPr="002D0ECC" w:rsidRDefault="00982554" w:rsidP="00982554">
            <w:pPr>
              <w:rPr>
                <w:rFonts w:cstheme="minorHAnsi"/>
                <w:b w:val="0"/>
                <w:color w:val="000000" w:themeColor="text1"/>
                <w:sz w:val="20"/>
              </w:rPr>
            </w:pPr>
            <w:r w:rsidRPr="002D0ECC">
              <w:rPr>
                <w:rFonts w:cstheme="minorHAnsi"/>
                <w:b w:val="0"/>
                <w:color w:val="000000" w:themeColor="text1"/>
                <w:sz w:val="20"/>
              </w:rPr>
              <w:t>1</w:t>
            </w:r>
            <w:r w:rsidR="007A4ED4" w:rsidRPr="002D0ECC">
              <w:rPr>
                <w:rFonts w:cstheme="minorHAnsi"/>
                <w:b w:val="0"/>
                <w:color w:val="000000" w:themeColor="text1"/>
                <w:sz w:val="20"/>
              </w:rPr>
              <w:t>2</w:t>
            </w:r>
            <w:r w:rsidRPr="002D0ECC">
              <w:rPr>
                <w:rFonts w:cstheme="minorHAnsi"/>
                <w:b w:val="0"/>
                <w:color w:val="000000" w:themeColor="text1"/>
                <w:sz w:val="20"/>
              </w:rPr>
              <w:t>. Uncertainty in the median income due to missingness</w:t>
            </w:r>
          </w:p>
          <w:p w14:paraId="5AA917E6" w14:textId="7D7635C6" w:rsidR="00982554" w:rsidRPr="002D0ECC" w:rsidRDefault="00982554" w:rsidP="00982554">
            <w:pPr>
              <w:rPr>
                <w:b w:val="0"/>
                <w:sz w:val="20"/>
                <w:szCs w:val="20"/>
              </w:rPr>
            </w:pPr>
            <w:r w:rsidRPr="002D0ECC">
              <w:rPr>
                <w:rFonts w:cstheme="minorHAnsi"/>
                <w:b w:val="0"/>
                <w:color w:val="000000" w:themeColor="text1"/>
                <w:sz w:val="20"/>
                <w:szCs w:val="20"/>
              </w:rPr>
              <w:t>Data source: CTC analytical dataset</w:t>
            </w:r>
          </w:p>
        </w:tc>
        <w:tc>
          <w:tcPr>
            <w:tcW w:w="5667" w:type="dxa"/>
          </w:tcPr>
          <w:p w14:paraId="797A2DE5" w14:textId="37E5BEFB" w:rsidR="00982554"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This measure is analogous to a sampling error. It assumes parents included in the measure are a representative sample of the entire school community population, and produces a measure of uncertainty which reflects both the ‘sample’ size and the statistical variation or spread of the distribution of incomes. </w:t>
            </w:r>
          </w:p>
          <w:p w14:paraId="2406CB7E" w14:textId="5B2530E6" w:rsidR="00982554" w:rsidRPr="005B2C59"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Supports analysis of impact of coverage / missingness and variation in parental income distribution.</w:t>
            </w:r>
          </w:p>
        </w:tc>
      </w:tr>
      <w:tr w:rsidR="00982554" w14:paraId="2F00D24A"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4017FEDE" w14:textId="56A72131" w:rsidR="00982554" w:rsidRPr="002D0ECC" w:rsidRDefault="00982554" w:rsidP="00982554">
            <w:pPr>
              <w:rPr>
                <w:b w:val="0"/>
                <w:sz w:val="20"/>
                <w:szCs w:val="20"/>
              </w:rPr>
            </w:pPr>
            <w:r w:rsidRPr="002D0ECC">
              <w:rPr>
                <w:b w:val="0"/>
                <w:sz w:val="20"/>
                <w:szCs w:val="20"/>
              </w:rPr>
              <w:t>1</w:t>
            </w:r>
            <w:r w:rsidR="00FC66EE" w:rsidRPr="002D0ECC">
              <w:rPr>
                <w:b w:val="0"/>
                <w:sz w:val="20"/>
                <w:szCs w:val="20"/>
              </w:rPr>
              <w:t>3</w:t>
            </w:r>
            <w:r w:rsidRPr="002D0ECC">
              <w:rPr>
                <w:b w:val="0"/>
                <w:sz w:val="20"/>
                <w:szCs w:val="20"/>
              </w:rPr>
              <w:t>. School community income distributions</w:t>
            </w:r>
          </w:p>
          <w:p w14:paraId="68D921CC" w14:textId="3AEEFBEE" w:rsidR="00982554" w:rsidRPr="002D0ECC" w:rsidRDefault="00982554" w:rsidP="00982554">
            <w:pPr>
              <w:rPr>
                <w:b w:val="0"/>
                <w:sz w:val="20"/>
                <w:szCs w:val="20"/>
              </w:rPr>
            </w:pPr>
            <w:r w:rsidRPr="002D0ECC">
              <w:rPr>
                <w:rFonts w:cstheme="minorHAnsi"/>
                <w:b w:val="0"/>
                <w:color w:val="000000" w:themeColor="text1"/>
                <w:sz w:val="20"/>
                <w:szCs w:val="20"/>
              </w:rPr>
              <w:t>Data source: CTC analytical dataset</w:t>
            </w:r>
          </w:p>
        </w:tc>
        <w:tc>
          <w:tcPr>
            <w:tcW w:w="5667" w:type="dxa"/>
          </w:tcPr>
          <w:p w14:paraId="6CF285B8" w14:textId="4D6BEB40" w:rsidR="00982554" w:rsidRPr="005B2C59" w:rsidRDefault="00982554" w:rsidP="009825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These are represented as graphs and support the understanding of the spread of parental incomes within a school community. Along with the proportion of parents represented in the DMI calculation, the shape of the income distribution is one component used to interpret the uncertainty in the median income due to missing data.</w:t>
            </w:r>
          </w:p>
        </w:tc>
      </w:tr>
      <w:tr w:rsidR="00982554" w14:paraId="4825A38F"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5FA9E9F8" w14:textId="680ACDBA" w:rsidR="00982554" w:rsidRPr="002D0ECC" w:rsidRDefault="00982554" w:rsidP="00982554">
            <w:pPr>
              <w:rPr>
                <w:b w:val="0"/>
                <w:sz w:val="20"/>
                <w:szCs w:val="20"/>
              </w:rPr>
            </w:pPr>
            <w:r w:rsidRPr="002D0ECC">
              <w:rPr>
                <w:b w:val="0"/>
                <w:sz w:val="20"/>
                <w:szCs w:val="20"/>
              </w:rPr>
              <w:t>1</w:t>
            </w:r>
            <w:r w:rsidR="00FC66EE" w:rsidRPr="002D0ECC">
              <w:rPr>
                <w:b w:val="0"/>
                <w:sz w:val="20"/>
                <w:szCs w:val="20"/>
              </w:rPr>
              <w:t>4</w:t>
            </w:r>
            <w:r w:rsidRPr="002D0ECC">
              <w:rPr>
                <w:b w:val="0"/>
                <w:sz w:val="20"/>
                <w:szCs w:val="20"/>
              </w:rPr>
              <w:t>. Kurtosis and Skewness of income distribution for the school</w:t>
            </w:r>
          </w:p>
          <w:p w14:paraId="4D9030D5" w14:textId="5BDE2580" w:rsidR="00982554" w:rsidRPr="002D0ECC" w:rsidRDefault="00982554" w:rsidP="00982554">
            <w:pPr>
              <w:rPr>
                <w:b w:val="0"/>
                <w:sz w:val="20"/>
                <w:szCs w:val="20"/>
              </w:rPr>
            </w:pPr>
            <w:r w:rsidRPr="002D0ECC">
              <w:rPr>
                <w:rFonts w:cstheme="minorHAnsi"/>
                <w:b w:val="0"/>
                <w:color w:val="000000" w:themeColor="text1"/>
                <w:sz w:val="20"/>
                <w:szCs w:val="20"/>
              </w:rPr>
              <w:t>Data source: CTC analytical dataset</w:t>
            </w:r>
          </w:p>
        </w:tc>
        <w:tc>
          <w:tcPr>
            <w:tcW w:w="5667" w:type="dxa"/>
          </w:tcPr>
          <w:p w14:paraId="2FAE2DF4" w14:textId="392E7098" w:rsidR="00982554"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Supports identification of schools with asymmetrical income distributions. The skewness of the income distribution supports an understanding of the sensitivity of the median income to missing data.</w:t>
            </w:r>
          </w:p>
        </w:tc>
      </w:tr>
      <w:tr w:rsidR="00982554" w14:paraId="6608FFEC"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66EDDE07" w14:textId="361735DA" w:rsidR="00982554" w:rsidRPr="002D0ECC" w:rsidRDefault="00982554" w:rsidP="00982554">
            <w:pPr>
              <w:rPr>
                <w:b w:val="0"/>
                <w:sz w:val="20"/>
                <w:szCs w:val="20"/>
              </w:rPr>
            </w:pPr>
            <w:r w:rsidRPr="002D0ECC">
              <w:rPr>
                <w:b w:val="0"/>
                <w:sz w:val="20"/>
                <w:szCs w:val="20"/>
              </w:rPr>
              <w:t>1</w:t>
            </w:r>
            <w:r w:rsidR="00FC66EE" w:rsidRPr="002D0ECC">
              <w:rPr>
                <w:b w:val="0"/>
                <w:sz w:val="20"/>
                <w:szCs w:val="20"/>
              </w:rPr>
              <w:t>5</w:t>
            </w:r>
            <w:r w:rsidRPr="002D0ECC">
              <w:rPr>
                <w:b w:val="0"/>
                <w:sz w:val="20"/>
                <w:szCs w:val="20"/>
              </w:rPr>
              <w:t>. Difference between DMI and lower bound median income</w:t>
            </w:r>
          </w:p>
          <w:p w14:paraId="67008E72" w14:textId="4E939BD7" w:rsidR="00982554" w:rsidRPr="002D0ECC" w:rsidRDefault="00982554" w:rsidP="00982554">
            <w:pPr>
              <w:rPr>
                <w:b w:val="0"/>
                <w:sz w:val="20"/>
                <w:szCs w:val="20"/>
              </w:rPr>
            </w:pPr>
            <w:r w:rsidRPr="002D0ECC">
              <w:rPr>
                <w:rFonts w:cstheme="minorHAnsi"/>
                <w:b w:val="0"/>
                <w:color w:val="000000" w:themeColor="text1"/>
                <w:sz w:val="20"/>
                <w:szCs w:val="20"/>
              </w:rPr>
              <w:t>Data source: CTC analytical dataset</w:t>
            </w:r>
          </w:p>
        </w:tc>
        <w:tc>
          <w:tcPr>
            <w:tcW w:w="5667" w:type="dxa"/>
          </w:tcPr>
          <w:p w14:paraId="1B65A207" w14:textId="79B2E822" w:rsidR="00982554" w:rsidRDefault="00982554" w:rsidP="00982554">
            <w:pP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rPr>
            </w:pPr>
            <w:r>
              <w:rPr>
                <w:rFonts w:cstheme="minorHAnsi"/>
                <w:color w:val="000000" w:themeColor="text1"/>
                <w:sz w:val="20"/>
              </w:rPr>
              <w:t>This indicator quantifies how different the school community median income would be if parents who were excluded due to missingness had systematically lower incomes than those included.</w:t>
            </w:r>
          </w:p>
          <w:p w14:paraId="2505AEA0" w14:textId="71AAC891" w:rsidR="00982554" w:rsidRPr="005B2C59" w:rsidRDefault="00982554" w:rsidP="00982554">
            <w:pPr>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color w:val="000000" w:themeColor="text1"/>
                <w:sz w:val="20"/>
              </w:rPr>
              <w:t xml:space="preserve">A greater difference indicates that the median income used in the DMI is sensitive to the assumptions made about the incomes of parents who are missing. </w:t>
            </w:r>
          </w:p>
        </w:tc>
      </w:tr>
      <w:tr w:rsidR="00982554" w14:paraId="7AE72DE8"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40C8AA09" w14:textId="341E7C81" w:rsidR="00982554" w:rsidRPr="002D0ECC" w:rsidRDefault="00982554" w:rsidP="00982554">
            <w:pPr>
              <w:rPr>
                <w:b w:val="0"/>
                <w:sz w:val="20"/>
                <w:szCs w:val="20"/>
              </w:rPr>
            </w:pPr>
            <w:r w:rsidRPr="002D0ECC">
              <w:rPr>
                <w:b w:val="0"/>
                <w:sz w:val="20"/>
                <w:szCs w:val="20"/>
              </w:rPr>
              <w:t>1</w:t>
            </w:r>
            <w:r w:rsidR="00FC66EE" w:rsidRPr="002D0ECC">
              <w:rPr>
                <w:b w:val="0"/>
                <w:sz w:val="20"/>
                <w:szCs w:val="20"/>
              </w:rPr>
              <w:t>6</w:t>
            </w:r>
            <w:r w:rsidRPr="002D0ECC">
              <w:rPr>
                <w:b w:val="0"/>
                <w:sz w:val="20"/>
                <w:szCs w:val="20"/>
              </w:rPr>
              <w:t>. Difference between DMI and upper bound median income</w:t>
            </w:r>
          </w:p>
          <w:p w14:paraId="024EEBBC" w14:textId="3446F4E0" w:rsidR="00982554" w:rsidRPr="002D0ECC" w:rsidRDefault="00982554" w:rsidP="00982554">
            <w:pPr>
              <w:rPr>
                <w:b w:val="0"/>
                <w:sz w:val="20"/>
                <w:szCs w:val="20"/>
              </w:rPr>
            </w:pPr>
            <w:r w:rsidRPr="002D0ECC">
              <w:rPr>
                <w:rFonts w:cstheme="minorHAnsi"/>
                <w:b w:val="0"/>
                <w:color w:val="000000" w:themeColor="text1"/>
                <w:sz w:val="20"/>
                <w:szCs w:val="20"/>
              </w:rPr>
              <w:t>Data source: CTC analytical dataset</w:t>
            </w:r>
          </w:p>
        </w:tc>
        <w:tc>
          <w:tcPr>
            <w:tcW w:w="5667" w:type="dxa"/>
          </w:tcPr>
          <w:p w14:paraId="28B64D76" w14:textId="5F806293" w:rsidR="00982554" w:rsidRDefault="00982554" w:rsidP="00982554">
            <w:pP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rPr>
            </w:pPr>
            <w:r>
              <w:rPr>
                <w:rFonts w:cstheme="minorHAnsi"/>
                <w:color w:val="000000" w:themeColor="text1"/>
                <w:sz w:val="20"/>
              </w:rPr>
              <w:t>This indicator quantifies how different the school median income would be if parents who were excluded due to missingness had systematically higher incomes than those included.</w:t>
            </w:r>
          </w:p>
          <w:p w14:paraId="74C66A41" w14:textId="3C221B2F" w:rsidR="00982554" w:rsidRPr="005B2C59"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rFonts w:cstheme="minorHAnsi"/>
                <w:color w:val="000000" w:themeColor="text1"/>
                <w:sz w:val="20"/>
              </w:rPr>
              <w:t>A greater difference indicates that the median income used in the DMI is sensitive to the assumptions made about the incomes of parents who are missing.</w:t>
            </w:r>
          </w:p>
        </w:tc>
      </w:tr>
      <w:tr w:rsidR="00982554" w14:paraId="3793C218"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369C4FDB" w14:textId="1216EC01" w:rsidR="00982554" w:rsidRPr="002D0ECC" w:rsidRDefault="00982554" w:rsidP="00982554">
            <w:pPr>
              <w:rPr>
                <w:b w:val="0"/>
                <w:sz w:val="20"/>
                <w:szCs w:val="20"/>
              </w:rPr>
            </w:pPr>
            <w:r w:rsidRPr="002D0ECC">
              <w:rPr>
                <w:b w:val="0"/>
                <w:sz w:val="20"/>
                <w:szCs w:val="20"/>
              </w:rPr>
              <w:t>1</w:t>
            </w:r>
            <w:r w:rsidR="00FC66EE" w:rsidRPr="002D0ECC">
              <w:rPr>
                <w:b w:val="0"/>
                <w:sz w:val="20"/>
                <w:szCs w:val="20"/>
              </w:rPr>
              <w:t>7</w:t>
            </w:r>
            <w:r w:rsidRPr="002D0ECC">
              <w:rPr>
                <w:b w:val="0"/>
                <w:sz w:val="20"/>
                <w:szCs w:val="20"/>
              </w:rPr>
              <w:t xml:space="preserve">. Difference between DMI and </w:t>
            </w:r>
            <w:r w:rsidR="001140C9" w:rsidRPr="002D0ECC">
              <w:rPr>
                <w:b w:val="0"/>
                <w:sz w:val="20"/>
                <w:szCs w:val="20"/>
              </w:rPr>
              <w:t xml:space="preserve">a </w:t>
            </w:r>
            <w:r w:rsidRPr="002D0ECC">
              <w:rPr>
                <w:b w:val="0"/>
                <w:sz w:val="20"/>
                <w:szCs w:val="20"/>
              </w:rPr>
              <w:t xml:space="preserve">person-level Census </w:t>
            </w:r>
            <w:r w:rsidR="001140C9" w:rsidRPr="002D0ECC">
              <w:rPr>
                <w:b w:val="0"/>
                <w:sz w:val="20"/>
                <w:szCs w:val="20"/>
              </w:rPr>
              <w:t>income measure</w:t>
            </w:r>
          </w:p>
          <w:p w14:paraId="11D90582" w14:textId="6AA4DC24" w:rsidR="00982554" w:rsidRPr="002D0ECC" w:rsidRDefault="00982554" w:rsidP="00982554">
            <w:pPr>
              <w:rPr>
                <w:b w:val="0"/>
                <w:sz w:val="20"/>
                <w:szCs w:val="20"/>
              </w:rPr>
            </w:pPr>
            <w:r w:rsidRPr="002D0ECC">
              <w:rPr>
                <w:rFonts w:cstheme="minorHAnsi"/>
                <w:b w:val="0"/>
                <w:color w:val="000000" w:themeColor="text1"/>
                <w:sz w:val="20"/>
                <w:szCs w:val="20"/>
              </w:rPr>
              <w:t>Data source: CTC analytical dataset</w:t>
            </w:r>
          </w:p>
        </w:tc>
        <w:tc>
          <w:tcPr>
            <w:tcW w:w="5667" w:type="dxa"/>
          </w:tcPr>
          <w:p w14:paraId="4DB5192D" w14:textId="5A3C747D" w:rsidR="00982554" w:rsidRPr="005B2C59" w:rsidRDefault="00982554" w:rsidP="00B202BA">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This indicator provides </w:t>
            </w:r>
            <w:r w:rsidR="007A40C1">
              <w:rPr>
                <w:sz w:val="20"/>
                <w:szCs w:val="20"/>
              </w:rPr>
              <w:t>a different income</w:t>
            </w:r>
            <w:r>
              <w:rPr>
                <w:sz w:val="20"/>
                <w:szCs w:val="20"/>
              </w:rPr>
              <w:t xml:space="preserve"> </w:t>
            </w:r>
            <w:r w:rsidR="003B1750">
              <w:rPr>
                <w:sz w:val="20"/>
                <w:szCs w:val="20"/>
              </w:rPr>
              <w:t>measure</w:t>
            </w:r>
            <w:r>
              <w:rPr>
                <w:sz w:val="20"/>
                <w:szCs w:val="20"/>
              </w:rPr>
              <w:t>, using person-level Census data. It should be noted that this approach assigns income to members of a school community using Census income data which has a different income definition, may reflect a different reference period, and is collected in ranges which are less precise for higher incomes. Thus, it should be interpreted as a</w:t>
            </w:r>
            <w:r w:rsidR="003B1750">
              <w:rPr>
                <w:sz w:val="20"/>
                <w:szCs w:val="20"/>
              </w:rPr>
              <w:t>n indicative measure</w:t>
            </w:r>
            <w:r w:rsidR="00BF47C6">
              <w:rPr>
                <w:sz w:val="20"/>
                <w:szCs w:val="20"/>
              </w:rPr>
              <w:t xml:space="preserve"> of possible differences between parents with an ATI and those without.</w:t>
            </w:r>
          </w:p>
        </w:tc>
      </w:tr>
      <w:tr w:rsidR="00982554" w14:paraId="12557558"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3A89D807" w14:textId="09420D43" w:rsidR="00982554" w:rsidRPr="002D0ECC" w:rsidRDefault="00982554" w:rsidP="00982554">
            <w:pPr>
              <w:rPr>
                <w:b w:val="0"/>
                <w:sz w:val="20"/>
                <w:szCs w:val="20"/>
              </w:rPr>
            </w:pPr>
            <w:r w:rsidRPr="002D0ECC">
              <w:rPr>
                <w:b w:val="0"/>
                <w:sz w:val="20"/>
                <w:szCs w:val="20"/>
              </w:rPr>
              <w:t>1</w:t>
            </w:r>
            <w:r w:rsidR="00FC66EE" w:rsidRPr="002D0ECC">
              <w:rPr>
                <w:b w:val="0"/>
                <w:sz w:val="20"/>
                <w:szCs w:val="20"/>
              </w:rPr>
              <w:t>8</w:t>
            </w:r>
            <w:r w:rsidRPr="002D0ECC">
              <w:rPr>
                <w:b w:val="0"/>
                <w:sz w:val="20"/>
                <w:szCs w:val="20"/>
              </w:rPr>
              <w:t>. Compare median school community incomes with:</w:t>
            </w:r>
          </w:p>
          <w:p w14:paraId="55315F0E" w14:textId="77777777" w:rsidR="00982554" w:rsidRPr="002D0ECC" w:rsidRDefault="00982554" w:rsidP="00982554">
            <w:pPr>
              <w:pStyle w:val="ListParagraph"/>
              <w:numPr>
                <w:ilvl w:val="0"/>
                <w:numId w:val="22"/>
              </w:numPr>
              <w:spacing w:after="0" w:line="240" w:lineRule="auto"/>
              <w:rPr>
                <w:b w:val="0"/>
                <w:sz w:val="20"/>
                <w:szCs w:val="20"/>
              </w:rPr>
            </w:pPr>
            <w:r w:rsidRPr="002D0ECC">
              <w:rPr>
                <w:b w:val="0"/>
                <w:sz w:val="20"/>
                <w:szCs w:val="20"/>
              </w:rPr>
              <w:t>Median income for Australia and state and territories using all available data sources</w:t>
            </w:r>
          </w:p>
          <w:p w14:paraId="63165C1E" w14:textId="77777777" w:rsidR="00982554" w:rsidRPr="002D0ECC" w:rsidRDefault="00982554" w:rsidP="00982554">
            <w:pPr>
              <w:pStyle w:val="ListParagraph"/>
              <w:numPr>
                <w:ilvl w:val="0"/>
                <w:numId w:val="22"/>
              </w:numPr>
              <w:spacing w:after="0" w:line="240" w:lineRule="auto"/>
              <w:rPr>
                <w:b w:val="0"/>
                <w:sz w:val="20"/>
                <w:szCs w:val="20"/>
              </w:rPr>
            </w:pPr>
            <w:r w:rsidRPr="002D0ECC">
              <w:rPr>
                <w:b w:val="0"/>
                <w:sz w:val="20"/>
                <w:szCs w:val="20"/>
              </w:rPr>
              <w:t>Where possible, refine indicators for persons / households with school aged children / dependents in non-government schools</w:t>
            </w:r>
          </w:p>
          <w:p w14:paraId="6218861C" w14:textId="77106008" w:rsidR="00982554" w:rsidRPr="002D0ECC" w:rsidRDefault="00982554" w:rsidP="00982554">
            <w:pPr>
              <w:rPr>
                <w:b w:val="0"/>
                <w:sz w:val="20"/>
                <w:szCs w:val="20"/>
              </w:rPr>
            </w:pPr>
            <w:r w:rsidRPr="002D0ECC">
              <w:rPr>
                <w:rFonts w:cstheme="minorHAnsi"/>
                <w:b w:val="0"/>
                <w:color w:val="000000" w:themeColor="text1"/>
                <w:sz w:val="20"/>
                <w:szCs w:val="20"/>
              </w:rPr>
              <w:t xml:space="preserve">Data source: CTC analytical dataset, datasets for confrontation including </w:t>
            </w:r>
            <w:r w:rsidRPr="002D0ECC">
              <w:rPr>
                <w:rFonts w:cstheme="minorHAnsi"/>
                <w:b w:val="0"/>
                <w:color w:val="000000" w:themeColor="text1"/>
                <w:sz w:val="20"/>
                <w:szCs w:val="20"/>
              </w:rPr>
              <w:lastRenderedPageBreak/>
              <w:t>Census, SIH, HILDA, Estimates of Persona Income for Small Areas, etc.</w:t>
            </w:r>
          </w:p>
        </w:tc>
        <w:tc>
          <w:tcPr>
            <w:tcW w:w="5667" w:type="dxa"/>
          </w:tcPr>
          <w:p w14:paraId="61DDBAD5" w14:textId="2E0682E7" w:rsidR="00982554" w:rsidRPr="005B2C59" w:rsidRDefault="00982554" w:rsidP="0098255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These indicators provide a set of benchmarks with which to compare movements in school community median incomes.</w:t>
            </w:r>
          </w:p>
        </w:tc>
      </w:tr>
      <w:tr w:rsidR="00982554" w14:paraId="0EF9A149" w14:textId="77777777" w:rsidTr="002D0E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0" w:type="dxa"/>
          </w:tcPr>
          <w:p w14:paraId="73835D06" w14:textId="5D5AA232" w:rsidR="00982554" w:rsidRPr="002D0ECC" w:rsidRDefault="00982554" w:rsidP="00982554">
            <w:pPr>
              <w:rPr>
                <w:b w:val="0"/>
                <w:sz w:val="20"/>
                <w:szCs w:val="20"/>
              </w:rPr>
            </w:pPr>
            <w:r w:rsidRPr="002D0ECC">
              <w:rPr>
                <w:rFonts w:cstheme="minorHAnsi"/>
                <w:b w:val="0"/>
                <w:color w:val="000000" w:themeColor="text1"/>
                <w:sz w:val="20"/>
              </w:rPr>
              <w:t>1</w:t>
            </w:r>
            <w:r w:rsidR="00601E9B" w:rsidRPr="002D0ECC">
              <w:rPr>
                <w:rFonts w:cstheme="minorHAnsi"/>
                <w:b w:val="0"/>
                <w:color w:val="000000" w:themeColor="text1"/>
                <w:sz w:val="20"/>
              </w:rPr>
              <w:t>9</w:t>
            </w:r>
            <w:r w:rsidRPr="002D0ECC">
              <w:rPr>
                <w:rFonts w:cstheme="minorHAnsi"/>
                <w:b w:val="0"/>
                <w:color w:val="000000" w:themeColor="text1"/>
                <w:sz w:val="20"/>
              </w:rPr>
              <w:t>. Compare median income and DMI score with previous years</w:t>
            </w:r>
          </w:p>
        </w:tc>
        <w:tc>
          <w:tcPr>
            <w:tcW w:w="5667" w:type="dxa"/>
          </w:tcPr>
          <w:p w14:paraId="1194A7E4" w14:textId="37C38CEE" w:rsidR="00982554" w:rsidRPr="005B2C59" w:rsidRDefault="00982554" w:rsidP="0098255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Supports analysis of change in school community income over time, provides an indication of volatility. It may be useful to interpret this indicator alongside other indicators of change in the school community, such as school growth rate, per item 2 above.</w:t>
            </w:r>
          </w:p>
        </w:tc>
      </w:tr>
      <w:tr w:rsidR="00982554" w14:paraId="07001B03" w14:textId="77777777" w:rsidTr="002D0ECC">
        <w:tc>
          <w:tcPr>
            <w:cnfStyle w:val="001000000000" w:firstRow="0" w:lastRow="0" w:firstColumn="1" w:lastColumn="0" w:oddVBand="0" w:evenVBand="0" w:oddHBand="0" w:evenHBand="0" w:firstRowFirstColumn="0" w:firstRowLastColumn="0" w:lastRowFirstColumn="0" w:lastRowLastColumn="0"/>
            <w:tcW w:w="3400" w:type="dxa"/>
          </w:tcPr>
          <w:p w14:paraId="19AD1DA0" w14:textId="1CFFBE50" w:rsidR="00982554" w:rsidRPr="002D0ECC" w:rsidRDefault="00601E9B" w:rsidP="00982554">
            <w:pPr>
              <w:rPr>
                <w:rFonts w:cstheme="minorHAnsi"/>
                <w:b w:val="0"/>
                <w:color w:val="000000" w:themeColor="text1"/>
                <w:sz w:val="20"/>
              </w:rPr>
            </w:pPr>
            <w:r w:rsidRPr="002D0ECC">
              <w:rPr>
                <w:rFonts w:cstheme="minorHAnsi"/>
                <w:b w:val="0"/>
                <w:color w:val="000000" w:themeColor="text1"/>
                <w:sz w:val="20"/>
              </w:rPr>
              <w:t>20</w:t>
            </w:r>
            <w:r w:rsidR="00982554" w:rsidRPr="002D0ECC">
              <w:rPr>
                <w:rFonts w:cstheme="minorHAnsi"/>
                <w:b w:val="0"/>
                <w:color w:val="000000" w:themeColor="text1"/>
                <w:sz w:val="20"/>
              </w:rPr>
              <w:t>. Difference between DMI and</w:t>
            </w:r>
            <w:r w:rsidR="003B1750" w:rsidRPr="002D0ECC">
              <w:rPr>
                <w:rFonts w:cstheme="minorHAnsi"/>
                <w:b w:val="0"/>
                <w:color w:val="000000" w:themeColor="text1"/>
                <w:sz w:val="20"/>
              </w:rPr>
              <w:t xml:space="preserve"> previous year’s</w:t>
            </w:r>
            <w:r w:rsidR="00982554" w:rsidRPr="002D0ECC">
              <w:rPr>
                <w:rFonts w:cstheme="minorHAnsi"/>
                <w:b w:val="0"/>
                <w:color w:val="000000" w:themeColor="text1"/>
                <w:sz w:val="20"/>
              </w:rPr>
              <w:t xml:space="preserve"> SES score</w:t>
            </w:r>
          </w:p>
        </w:tc>
        <w:tc>
          <w:tcPr>
            <w:tcW w:w="5667" w:type="dxa"/>
          </w:tcPr>
          <w:p w14:paraId="21564E21" w14:textId="630A7AF9" w:rsidR="00982554" w:rsidRDefault="00601E9B" w:rsidP="00095FB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During the transition period to the DMI, it may be useful to be aware of the differences between the DMI and the previous SES score. </w:t>
            </w:r>
            <w:r w:rsidR="00EC432D">
              <w:rPr>
                <w:sz w:val="20"/>
                <w:szCs w:val="20"/>
              </w:rPr>
              <w:t xml:space="preserve">Comparisons to the SES score are not recommended </w:t>
            </w:r>
            <w:r w:rsidR="00095FB0">
              <w:rPr>
                <w:sz w:val="20"/>
                <w:szCs w:val="20"/>
              </w:rPr>
              <w:t>after the transition period ends.</w:t>
            </w:r>
          </w:p>
        </w:tc>
      </w:tr>
    </w:tbl>
    <w:p w14:paraId="57052E96" w14:textId="48E4DC32" w:rsidR="001C3239" w:rsidRDefault="001C3239" w:rsidP="0080441A"/>
    <w:p w14:paraId="1258D477" w14:textId="5D1F6B83" w:rsidR="001C3239" w:rsidRDefault="001C3239">
      <w:pPr>
        <w:rPr>
          <w:rFonts w:asciiTheme="majorHAnsi" w:eastAsiaTheme="majorEastAsia" w:hAnsiTheme="majorHAnsi" w:cstheme="majorBidi"/>
          <w:b/>
          <w:bCs/>
          <w:sz w:val="26"/>
          <w:szCs w:val="26"/>
        </w:rPr>
      </w:pPr>
      <w:r>
        <w:br w:type="page"/>
      </w:r>
    </w:p>
    <w:p w14:paraId="7449265C" w14:textId="5C4DC383" w:rsidR="00CD2FAE" w:rsidRDefault="00CD2FAE" w:rsidP="001C3239">
      <w:pPr>
        <w:pStyle w:val="Heading2"/>
      </w:pPr>
      <w:bookmarkStart w:id="63" w:name="_Toc34143739"/>
      <w:r>
        <w:lastRenderedPageBreak/>
        <w:t xml:space="preserve">Appendix </w:t>
      </w:r>
      <w:r w:rsidR="001333FE">
        <w:t>4</w:t>
      </w:r>
      <w:r>
        <w:t>: References</w:t>
      </w:r>
      <w:bookmarkEnd w:id="63"/>
    </w:p>
    <w:p w14:paraId="5022528F" w14:textId="77C45F95" w:rsidR="00B96B99" w:rsidRDefault="009B61D6" w:rsidP="00B96B99">
      <w:pPr>
        <w:rPr>
          <w:rStyle w:val="Hyperlink"/>
        </w:rPr>
      </w:pPr>
      <w:r>
        <w:t xml:space="preserve">Australian Government (2018) </w:t>
      </w:r>
      <w:r w:rsidRPr="00B0722D">
        <w:rPr>
          <w:i/>
        </w:rPr>
        <w:t>The National School Resourcing Board’s Review of the socio-economic status score methodology, Australian Government Response</w:t>
      </w:r>
      <w:r>
        <w:t xml:space="preserve">. </w:t>
      </w:r>
      <w:r w:rsidR="00687F33">
        <w:t xml:space="preserve">Available at: </w:t>
      </w:r>
      <w:hyperlink r:id="rId59" w:history="1">
        <w:r w:rsidRPr="0029375F">
          <w:rPr>
            <w:rStyle w:val="Hyperlink"/>
          </w:rPr>
          <w:t>https://docs.education.gov.au/node/51416</w:t>
        </w:r>
      </w:hyperlink>
      <w:r w:rsidR="00B129D5">
        <w:rPr>
          <w:rStyle w:val="Hyperlink"/>
        </w:rPr>
        <w:t>.</w:t>
      </w:r>
    </w:p>
    <w:p w14:paraId="5C1E98CB" w14:textId="48441AF3" w:rsidR="00B96B99" w:rsidRDefault="00B129D5" w:rsidP="00CD39E4">
      <w:pPr>
        <w:spacing w:after="120"/>
        <w:rPr>
          <w:color w:val="000000" w:themeColor="text1"/>
        </w:rPr>
      </w:pPr>
      <w:r>
        <w:rPr>
          <w:color w:val="000000" w:themeColor="text1"/>
        </w:rPr>
        <w:t xml:space="preserve">Eurostat (2005) </w:t>
      </w:r>
      <w:r w:rsidRPr="00640B93">
        <w:rPr>
          <w:i/>
          <w:color w:val="000000" w:themeColor="text1"/>
        </w:rPr>
        <w:t>T</w:t>
      </w:r>
      <w:r w:rsidR="007C39B0" w:rsidRPr="00640B93">
        <w:rPr>
          <w:i/>
          <w:color w:val="000000" w:themeColor="text1"/>
        </w:rPr>
        <w:t>he European Sta</w:t>
      </w:r>
      <w:r w:rsidRPr="00640B93">
        <w:rPr>
          <w:i/>
          <w:color w:val="000000" w:themeColor="text1"/>
        </w:rPr>
        <w:t>tistics Code of Practice</w:t>
      </w:r>
      <w:r>
        <w:rPr>
          <w:color w:val="000000" w:themeColor="text1"/>
        </w:rPr>
        <w:t xml:space="preserve">. For more information, see: </w:t>
      </w:r>
      <w:hyperlink r:id="rId60" w:history="1">
        <w:r w:rsidRPr="00716505">
          <w:rPr>
            <w:rStyle w:val="Hyperlink"/>
          </w:rPr>
          <w:t>https://ec.europa.eu/eurostat/web/quality/european-statistics-code-of-practice</w:t>
        </w:r>
      </w:hyperlink>
      <w:r>
        <w:rPr>
          <w:color w:val="000000" w:themeColor="text1"/>
        </w:rPr>
        <w:t xml:space="preserve">. </w:t>
      </w:r>
    </w:p>
    <w:p w14:paraId="110E10B9" w14:textId="2E52D51B" w:rsidR="00AF5ADF" w:rsidRDefault="00AF5ADF" w:rsidP="00CD39E4">
      <w:pPr>
        <w:spacing w:after="120"/>
      </w:pPr>
      <w:r>
        <w:t xml:space="preserve">Gonski, D., Boston, K., Greiner, K., Lawrence, C., Scales, B., and Tannock, P. (2011) </w:t>
      </w:r>
      <w:r>
        <w:rPr>
          <w:i/>
        </w:rPr>
        <w:t xml:space="preserve">Review of Funding for Schooling – Final Report December 2011. </w:t>
      </w:r>
      <w:r>
        <w:t xml:space="preserve">Available at: </w:t>
      </w:r>
      <w:hyperlink r:id="rId61" w:history="1">
        <w:r w:rsidRPr="004D476D">
          <w:rPr>
            <w:rStyle w:val="Hyperlink"/>
          </w:rPr>
          <w:t>https://docs.education.gov.au/system/files/doc/other/review-of-funding-for-schooling-final-report-dec-2011.pdf</w:t>
        </w:r>
      </w:hyperlink>
      <w:r w:rsidRPr="004D476D">
        <w:t xml:space="preserve">. </w:t>
      </w:r>
    </w:p>
    <w:p w14:paraId="5B3B7AC6" w14:textId="1DA2FE9A" w:rsidR="00782C99" w:rsidRDefault="00782C99" w:rsidP="00CD39E4">
      <w:pPr>
        <w:spacing w:after="120"/>
      </w:pPr>
      <w:r w:rsidRPr="00BB4FC2">
        <w:t>Groves, R</w:t>
      </w:r>
      <w:r w:rsidR="00B129D5">
        <w:t>.</w:t>
      </w:r>
      <w:r w:rsidRPr="00BB4FC2">
        <w:t>M</w:t>
      </w:r>
      <w:r w:rsidR="00B129D5">
        <w:t>.</w:t>
      </w:r>
      <w:r w:rsidRPr="00BB4FC2">
        <w:t xml:space="preserve"> &amp; Lyberg, L</w:t>
      </w:r>
      <w:r w:rsidR="00B129D5">
        <w:t>.</w:t>
      </w:r>
      <w:r w:rsidRPr="00BB4FC2">
        <w:t xml:space="preserve"> (2010) Total Survey Error: Past, Present, and Future</w:t>
      </w:r>
      <w:r>
        <w:t>.</w:t>
      </w:r>
      <w:r w:rsidRPr="00681982">
        <w:rPr>
          <w:i/>
        </w:rPr>
        <w:t xml:space="preserve"> Public Opinion Quarterly</w:t>
      </w:r>
      <w:r>
        <w:t>.</w:t>
      </w:r>
      <w:r w:rsidRPr="00BB4FC2">
        <w:t xml:space="preserve"> 74:5, pp</w:t>
      </w:r>
      <w:r>
        <w:t xml:space="preserve"> </w:t>
      </w:r>
      <w:r w:rsidR="00B129D5">
        <w:t>849-879</w:t>
      </w:r>
      <w:r w:rsidRPr="00BB4FC2">
        <w:t>.</w:t>
      </w:r>
    </w:p>
    <w:p w14:paraId="5E7E23E3" w14:textId="77777777" w:rsidR="00B129D5" w:rsidRDefault="00B129D5" w:rsidP="00B129D5">
      <w:r w:rsidRPr="009B61D6">
        <w:t xml:space="preserve">National </w:t>
      </w:r>
      <w:r>
        <w:t xml:space="preserve">School Resourcing Board (2018) </w:t>
      </w:r>
      <w:r w:rsidRPr="00B0722D">
        <w:rPr>
          <w:i/>
        </w:rPr>
        <w:t>Review of the socio-economic score methodology: Final report June 2018</w:t>
      </w:r>
      <w:r>
        <w:t xml:space="preserve">. Available at: </w:t>
      </w:r>
      <w:hyperlink r:id="rId62" w:history="1">
        <w:r w:rsidRPr="00F307AD">
          <w:rPr>
            <w:rStyle w:val="Hyperlink"/>
          </w:rPr>
          <w:t>https://www.education.gov.au/review-socio-economic-status-ses-score-methodology</w:t>
        </w:r>
      </w:hyperlink>
      <w:r>
        <w:rPr>
          <w:rStyle w:val="Hyperlink"/>
        </w:rPr>
        <w:t>.</w:t>
      </w:r>
      <w:r>
        <w:t xml:space="preserve"> </w:t>
      </w:r>
    </w:p>
    <w:p w14:paraId="2833AF75" w14:textId="77777777" w:rsidR="00B129D5" w:rsidRDefault="00B129D5" w:rsidP="00B129D5">
      <w:pPr>
        <w:rPr>
          <w:color w:val="000000" w:themeColor="text1"/>
        </w:rPr>
      </w:pPr>
      <w:r w:rsidRPr="00770031">
        <w:rPr>
          <w:color w:val="000000" w:themeColor="text1"/>
        </w:rPr>
        <w:t>Statistics Canada (2002)</w:t>
      </w:r>
      <w:r>
        <w:rPr>
          <w:color w:val="000000" w:themeColor="text1"/>
        </w:rPr>
        <w:t xml:space="preserve"> </w:t>
      </w:r>
      <w:r w:rsidRPr="00687F33">
        <w:rPr>
          <w:i/>
          <w:color w:val="000000" w:themeColor="text1"/>
        </w:rPr>
        <w:t>Statistics Canada’s Quality Assurance Framework</w:t>
      </w:r>
      <w:r>
        <w:rPr>
          <w:color w:val="000000" w:themeColor="text1"/>
        </w:rPr>
        <w:t xml:space="preserve">. Available at: </w:t>
      </w:r>
      <w:hyperlink r:id="rId63" w:history="1">
        <w:r w:rsidRPr="00716505">
          <w:rPr>
            <w:rStyle w:val="Hyperlink"/>
          </w:rPr>
          <w:t>https://www150.statcan.gc.ca/n1/pub/12-586-x/12-586-x2002001-eng.pdf</w:t>
        </w:r>
      </w:hyperlink>
      <w:r>
        <w:rPr>
          <w:color w:val="000000" w:themeColor="text1"/>
        </w:rPr>
        <w:t>.</w:t>
      </w:r>
    </w:p>
    <w:p w14:paraId="354E839B" w14:textId="6FDE6CF9" w:rsidR="005D3A9E" w:rsidRDefault="005D3A9E">
      <w:r>
        <w:br w:type="page"/>
      </w:r>
    </w:p>
    <w:p w14:paraId="2A32BD15" w14:textId="50D65E24" w:rsidR="005D3A9E" w:rsidRDefault="005D3A9E" w:rsidP="005D3A9E">
      <w:pPr>
        <w:pStyle w:val="Heading2"/>
      </w:pPr>
      <w:bookmarkStart w:id="64" w:name="_Toc31733349"/>
      <w:bookmarkStart w:id="65" w:name="_Toc34143740"/>
      <w:r>
        <w:lastRenderedPageBreak/>
        <w:t xml:space="preserve">Appendix </w:t>
      </w:r>
      <w:r w:rsidR="001333FE">
        <w:t>5</w:t>
      </w:r>
      <w:r>
        <w:t>: Acronyms</w:t>
      </w:r>
      <w:bookmarkEnd w:id="64"/>
      <w:bookmarkEnd w:id="65"/>
    </w:p>
    <w:p w14:paraId="778C8B65" w14:textId="77777777" w:rsidR="005D3A9E" w:rsidRDefault="005D3A9E" w:rsidP="005D3A9E">
      <w:pPr>
        <w:spacing w:after="120"/>
      </w:pPr>
      <w:r>
        <w:t>ABS</w:t>
      </w:r>
      <w:r>
        <w:tab/>
      </w:r>
      <w:r>
        <w:tab/>
        <w:t>Australian Bureau of Statistics</w:t>
      </w:r>
    </w:p>
    <w:p w14:paraId="65CC8771" w14:textId="77777777" w:rsidR="005D3A9E" w:rsidRDefault="005D3A9E" w:rsidP="005D3A9E">
      <w:pPr>
        <w:spacing w:after="120"/>
      </w:pPr>
      <w:r>
        <w:t>ARID</w:t>
      </w:r>
      <w:r>
        <w:tab/>
      </w:r>
      <w:r>
        <w:tab/>
        <w:t>Address Register ID</w:t>
      </w:r>
    </w:p>
    <w:p w14:paraId="7274EDAA" w14:textId="5FBC3403" w:rsidR="005D3A9E" w:rsidRDefault="005D3A9E" w:rsidP="005D3A9E">
      <w:pPr>
        <w:spacing w:after="120"/>
      </w:pPr>
      <w:r>
        <w:t>ATI</w:t>
      </w:r>
      <w:r>
        <w:tab/>
      </w:r>
      <w:r>
        <w:tab/>
        <w:t xml:space="preserve">Adjusted </w:t>
      </w:r>
      <w:r w:rsidR="00622264">
        <w:t>taxable income</w:t>
      </w:r>
    </w:p>
    <w:p w14:paraId="0ACE7704" w14:textId="77777777" w:rsidR="005D3A9E" w:rsidRDefault="005D3A9E" w:rsidP="005D3A9E">
      <w:pPr>
        <w:spacing w:after="120"/>
      </w:pPr>
      <w:r>
        <w:t>ATO</w:t>
      </w:r>
      <w:r>
        <w:tab/>
      </w:r>
      <w:r>
        <w:tab/>
        <w:t>Australian Taxation Office</w:t>
      </w:r>
    </w:p>
    <w:p w14:paraId="1B7D048C" w14:textId="57E8F262" w:rsidR="005D3A9E" w:rsidRDefault="005D3A9E" w:rsidP="005D3A9E">
      <w:pPr>
        <w:spacing w:after="120"/>
      </w:pPr>
      <w:r>
        <w:t>CTC</w:t>
      </w:r>
      <w:r>
        <w:tab/>
      </w:r>
      <w:r>
        <w:tab/>
        <w:t xml:space="preserve">Capacity to </w:t>
      </w:r>
      <w:r w:rsidR="00007DCB">
        <w:t>C</w:t>
      </w:r>
      <w:r>
        <w:t>ontribute</w:t>
      </w:r>
    </w:p>
    <w:p w14:paraId="29D5D08F" w14:textId="7F364BAE" w:rsidR="005D3A9E" w:rsidRDefault="005D3A9E" w:rsidP="005D3A9E">
      <w:pPr>
        <w:spacing w:after="120"/>
      </w:pPr>
      <w:r>
        <w:t>DESE</w:t>
      </w:r>
      <w:r>
        <w:tab/>
      </w:r>
      <w:r>
        <w:tab/>
        <w:t>Department of Education, Skills and Employment</w:t>
      </w:r>
    </w:p>
    <w:p w14:paraId="22C9D9AB" w14:textId="7215825D" w:rsidR="001F1BB2" w:rsidRDefault="001F1BB2" w:rsidP="005D3A9E">
      <w:pPr>
        <w:spacing w:after="120"/>
      </w:pPr>
      <w:r>
        <w:t>DMI</w:t>
      </w:r>
      <w:r>
        <w:tab/>
      </w:r>
      <w:r>
        <w:tab/>
        <w:t>Direct Measure of Income</w:t>
      </w:r>
    </w:p>
    <w:p w14:paraId="2EC5CE79" w14:textId="77777777" w:rsidR="005D3A9E" w:rsidRDefault="005D3A9E" w:rsidP="005D3A9E">
      <w:pPr>
        <w:spacing w:after="120"/>
      </w:pPr>
      <w:r>
        <w:t>HILDA</w:t>
      </w:r>
      <w:r>
        <w:tab/>
      </w:r>
      <w:r>
        <w:tab/>
        <w:t>Household, Income and Labour Dynamics in Australia</w:t>
      </w:r>
    </w:p>
    <w:p w14:paraId="758EB1B9" w14:textId="77777777" w:rsidR="005D3A9E" w:rsidRDefault="005D3A9E" w:rsidP="005D3A9E">
      <w:pPr>
        <w:spacing w:after="120"/>
      </w:pPr>
      <w:r>
        <w:t>MADIP</w:t>
      </w:r>
      <w:r>
        <w:tab/>
      </w:r>
      <w:r>
        <w:tab/>
        <w:t>Multi-Agency Data Integration Project</w:t>
      </w:r>
    </w:p>
    <w:p w14:paraId="3955D8FE" w14:textId="77777777" w:rsidR="005D3A9E" w:rsidRDefault="005D3A9E" w:rsidP="005D3A9E">
      <w:pPr>
        <w:spacing w:after="120"/>
      </w:pPr>
      <w:r>
        <w:t>NSRB</w:t>
      </w:r>
      <w:r>
        <w:tab/>
      </w:r>
      <w:r>
        <w:tab/>
        <w:t>National School Resourcing Board</w:t>
      </w:r>
    </w:p>
    <w:p w14:paraId="2D725D9E" w14:textId="77777777" w:rsidR="005D3A9E" w:rsidRDefault="005D3A9E" w:rsidP="005D3A9E">
      <w:pPr>
        <w:spacing w:after="120"/>
      </w:pPr>
      <w:r>
        <w:t>PIT</w:t>
      </w:r>
      <w:r>
        <w:tab/>
      </w:r>
      <w:r>
        <w:tab/>
        <w:t>Personal Income Tax</w:t>
      </w:r>
    </w:p>
    <w:p w14:paraId="177E4BF8" w14:textId="77777777" w:rsidR="005D3A9E" w:rsidRDefault="005D3A9E" w:rsidP="005D3A9E">
      <w:pPr>
        <w:spacing w:after="120"/>
      </w:pPr>
      <w:r>
        <w:t>SA1</w:t>
      </w:r>
      <w:r>
        <w:tab/>
      </w:r>
      <w:r>
        <w:tab/>
        <w:t>Statistical Area Level 1</w:t>
      </w:r>
    </w:p>
    <w:p w14:paraId="63352D34" w14:textId="73582A83" w:rsidR="005D3A9E" w:rsidRDefault="005D3A9E" w:rsidP="005D3A9E">
      <w:pPr>
        <w:spacing w:after="120"/>
      </w:pPr>
      <w:r>
        <w:t>SA2</w:t>
      </w:r>
      <w:r>
        <w:tab/>
      </w:r>
      <w:r>
        <w:tab/>
        <w:t>Statistical Area Level 2</w:t>
      </w:r>
    </w:p>
    <w:p w14:paraId="1863E465" w14:textId="0EA36255" w:rsidR="00946A85" w:rsidRDefault="00946A85" w:rsidP="005D3A9E">
      <w:pPr>
        <w:spacing w:after="120"/>
      </w:pPr>
      <w:r>
        <w:t>SEA</w:t>
      </w:r>
      <w:r w:rsidR="00CB7D49">
        <w:tab/>
      </w:r>
      <w:r w:rsidR="00CB7D49">
        <w:tab/>
        <w:t>Socio-</w:t>
      </w:r>
      <w:r w:rsidR="00AA7BFE">
        <w:t>Educational</w:t>
      </w:r>
      <w:r w:rsidR="00CB7D49">
        <w:t xml:space="preserve"> </w:t>
      </w:r>
      <w:r w:rsidR="00AA7BFE">
        <w:t>Advantage</w:t>
      </w:r>
    </w:p>
    <w:p w14:paraId="0A140201" w14:textId="68834996" w:rsidR="005D3A9E" w:rsidRDefault="005D3A9E" w:rsidP="005D3A9E">
      <w:pPr>
        <w:spacing w:after="120"/>
      </w:pPr>
      <w:r>
        <w:t>SES</w:t>
      </w:r>
      <w:r>
        <w:tab/>
      </w:r>
      <w:r>
        <w:tab/>
        <w:t>Socio-</w:t>
      </w:r>
      <w:r w:rsidR="006B6F46">
        <w:t>E</w:t>
      </w:r>
      <w:r>
        <w:t xml:space="preserve">conomic </w:t>
      </w:r>
      <w:r w:rsidR="006B6F46">
        <w:t>S</w:t>
      </w:r>
      <w:r>
        <w:t xml:space="preserve">tatus </w:t>
      </w:r>
    </w:p>
    <w:p w14:paraId="3C9D993C" w14:textId="77777777" w:rsidR="005D3A9E" w:rsidRDefault="005D3A9E" w:rsidP="005D3A9E">
      <w:pPr>
        <w:spacing w:after="120"/>
      </w:pPr>
      <w:r>
        <w:t>SIH</w:t>
      </w:r>
      <w:r>
        <w:tab/>
      </w:r>
      <w:r>
        <w:tab/>
        <w:t>Survey of Income and Housing</w:t>
      </w:r>
    </w:p>
    <w:p w14:paraId="050C6778" w14:textId="77777777" w:rsidR="005D3A9E" w:rsidRDefault="005D3A9E" w:rsidP="005D3A9E">
      <w:pPr>
        <w:spacing w:after="120"/>
      </w:pPr>
      <w:r>
        <w:t>SSRI</w:t>
      </w:r>
      <w:r>
        <w:tab/>
      </w:r>
      <w:r>
        <w:tab/>
        <w:t>Social Security and Related Information</w:t>
      </w:r>
    </w:p>
    <w:p w14:paraId="43077475" w14:textId="77777777" w:rsidR="001538CC" w:rsidRPr="00EB2D2B" w:rsidRDefault="001538CC" w:rsidP="00CD39E4">
      <w:pPr>
        <w:spacing w:after="120"/>
      </w:pPr>
    </w:p>
    <w:sectPr w:rsidR="001538CC" w:rsidRPr="00EB2D2B" w:rsidSect="00997756">
      <w:pgSz w:w="11906" w:h="16838"/>
      <w:pgMar w:top="1811" w:right="1440" w:bottom="1440" w:left="1440" w:header="568" w:footer="7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A8554" w14:textId="77777777" w:rsidR="004B3CDA" w:rsidRDefault="004B3CDA" w:rsidP="00EB2D2B">
      <w:pPr>
        <w:spacing w:after="0" w:line="240" w:lineRule="auto"/>
      </w:pPr>
      <w:r>
        <w:separator/>
      </w:r>
    </w:p>
  </w:endnote>
  <w:endnote w:type="continuationSeparator" w:id="0">
    <w:p w14:paraId="4B888059" w14:textId="77777777" w:rsidR="004B3CDA" w:rsidRDefault="004B3CDA" w:rsidP="00EB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E6828" w14:textId="77777777" w:rsidR="00394B32" w:rsidRDefault="00394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6B71C" w14:textId="1F8350A9" w:rsidR="004B3CDA" w:rsidRPr="00EB2D2B" w:rsidRDefault="004B3CDA" w:rsidP="00997756">
    <w:pPr>
      <w:pStyle w:val="Footer"/>
      <w:tabs>
        <w:tab w:val="clear" w:pos="9026"/>
        <w:tab w:val="right" w:pos="8505"/>
      </w:tabs>
      <w:ind w:left="-567"/>
      <w:rPr>
        <w:sz w:val="16"/>
        <w:szCs w:val="18"/>
      </w:rPr>
    </w:pPr>
    <w:r>
      <w:rPr>
        <w:rFonts w:asciiTheme="majorHAnsi" w:hAnsiTheme="majorHAnsi"/>
        <w:noProof/>
        <w:lang w:eastAsia="en-AU"/>
      </w:rPr>
      <w:drawing>
        <wp:anchor distT="0" distB="0" distL="114300" distR="114300" simplePos="0" relativeHeight="251656192" behindDoc="1" locked="0" layoutInCell="1" allowOverlap="1" wp14:anchorId="1DEFF146" wp14:editId="044E5A9A">
          <wp:simplePos x="0" y="0"/>
          <wp:positionH relativeFrom="column">
            <wp:posOffset>-558140</wp:posOffset>
          </wp:positionH>
          <wp:positionV relativeFrom="paragraph">
            <wp:posOffset>-181050</wp:posOffset>
          </wp:positionV>
          <wp:extent cx="7018317" cy="511093"/>
          <wp:effectExtent l="0" t="0" r="0" b="3810"/>
          <wp:wrapNone/>
          <wp:docPr id="11" name="Picture 11" descr="ab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18596" cy="511113"/>
                  </a:xfrm>
                  <a:prstGeom prst="rect">
                    <a:avLst/>
                  </a:prstGeom>
                </pic:spPr>
              </pic:pic>
            </a:graphicData>
          </a:graphic>
          <wp14:sizeRelH relativeFrom="page">
            <wp14:pctWidth>0</wp14:pctWidth>
          </wp14:sizeRelH>
          <wp14:sizeRelV relativeFrom="page">
            <wp14:pctHeight>0</wp14:pctHeight>
          </wp14:sizeRelV>
        </wp:anchor>
      </w:drawing>
    </w:r>
    <w:r w:rsidRPr="002C2126">
      <w:rPr>
        <w:sz w:val="16"/>
        <w:szCs w:val="18"/>
      </w:rPr>
      <w:t xml:space="preserve"> Page </w:t>
    </w:r>
    <w:r w:rsidRPr="002C2126">
      <w:rPr>
        <w:b/>
        <w:bCs/>
        <w:sz w:val="16"/>
        <w:szCs w:val="18"/>
      </w:rPr>
      <w:fldChar w:fldCharType="begin"/>
    </w:r>
    <w:r w:rsidRPr="002C2126">
      <w:rPr>
        <w:b/>
        <w:bCs/>
        <w:sz w:val="16"/>
        <w:szCs w:val="18"/>
      </w:rPr>
      <w:instrText xml:space="preserve"> PAGE </w:instrText>
    </w:r>
    <w:r w:rsidRPr="002C2126">
      <w:rPr>
        <w:b/>
        <w:bCs/>
        <w:sz w:val="16"/>
        <w:szCs w:val="18"/>
      </w:rPr>
      <w:fldChar w:fldCharType="separate"/>
    </w:r>
    <w:r w:rsidR="00394B32">
      <w:rPr>
        <w:b/>
        <w:bCs/>
        <w:noProof/>
        <w:sz w:val="16"/>
        <w:szCs w:val="18"/>
      </w:rPr>
      <w:t>21</w:t>
    </w:r>
    <w:r w:rsidRPr="002C2126">
      <w:rPr>
        <w:b/>
        <w:bCs/>
        <w:sz w:val="16"/>
        <w:szCs w:val="18"/>
      </w:rPr>
      <w:fldChar w:fldCharType="end"/>
    </w:r>
    <w:r w:rsidRPr="002C2126">
      <w:rPr>
        <w:sz w:val="16"/>
        <w:szCs w:val="18"/>
      </w:rPr>
      <w:t xml:space="preserve"> of </w:t>
    </w:r>
    <w:r>
      <w:rPr>
        <w:sz w:val="16"/>
        <w:szCs w:val="18"/>
      </w:rPr>
      <w:fldChar w:fldCharType="begin"/>
    </w:r>
    <w:r>
      <w:rPr>
        <w:sz w:val="16"/>
        <w:szCs w:val="18"/>
      </w:rPr>
      <w:instrText xml:space="preserve"> NUMPAGES  \# "0" \* Arabic  \* MERGEFORMAT </w:instrText>
    </w:r>
    <w:r>
      <w:rPr>
        <w:sz w:val="16"/>
        <w:szCs w:val="18"/>
      </w:rPr>
      <w:fldChar w:fldCharType="separate"/>
    </w:r>
    <w:r w:rsidR="00394B32">
      <w:rPr>
        <w:noProof/>
        <w:sz w:val="16"/>
        <w:szCs w:val="18"/>
      </w:rPr>
      <w:t>59</w:t>
    </w:r>
    <w:r>
      <w:rPr>
        <w:sz w:val="16"/>
        <w:szCs w:val="18"/>
      </w:rPr>
      <w:fldChar w:fldCharType="end"/>
    </w:r>
    <w:r>
      <w:rPr>
        <w:sz w:val="16"/>
        <w:szCs w:val="18"/>
      </w:rPr>
      <w:t xml:space="preserve">  - </w:t>
    </w:r>
    <w:r w:rsidRPr="009B224D">
      <w:rPr>
        <w:b/>
        <w:sz w:val="16"/>
        <w:szCs w:val="18"/>
      </w:rPr>
      <w:t>www.abs.gov.au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57498" w14:textId="77777777" w:rsidR="00394B32" w:rsidRDefault="00394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C13E4" w14:textId="77777777" w:rsidR="004B3CDA" w:rsidRDefault="004B3CDA" w:rsidP="00EB2D2B">
      <w:pPr>
        <w:spacing w:after="0" w:line="240" w:lineRule="auto"/>
      </w:pPr>
      <w:r>
        <w:separator/>
      </w:r>
    </w:p>
  </w:footnote>
  <w:footnote w:type="continuationSeparator" w:id="0">
    <w:p w14:paraId="4A5CA94F" w14:textId="77777777" w:rsidR="004B3CDA" w:rsidRDefault="004B3CDA" w:rsidP="00EB2D2B">
      <w:pPr>
        <w:spacing w:after="0" w:line="240" w:lineRule="auto"/>
      </w:pPr>
      <w:r>
        <w:continuationSeparator/>
      </w:r>
    </w:p>
  </w:footnote>
  <w:footnote w:id="1">
    <w:p w14:paraId="737E3FC4" w14:textId="506EA79F" w:rsidR="004B3CDA" w:rsidRDefault="004B3CDA" w:rsidP="003B44FC">
      <w:pPr>
        <w:pStyle w:val="FootnoteText"/>
      </w:pPr>
      <w:r>
        <w:rPr>
          <w:rStyle w:val="FootnoteReference"/>
        </w:rPr>
        <w:footnoteRef/>
      </w:r>
      <w:r>
        <w:t xml:space="preserve"> Australian Government (2018). </w:t>
      </w:r>
      <w:r w:rsidRPr="00174CC3">
        <w:rPr>
          <w:i/>
        </w:rPr>
        <w:t>The National School Resourcing Board’s Review of the socio-economic status score methodology, Australian Government Response</w:t>
      </w:r>
      <w:r>
        <w:t xml:space="preserve">. </w:t>
      </w:r>
      <w:hyperlink r:id="rId1" w:history="1">
        <w:r w:rsidRPr="0029375F">
          <w:rPr>
            <w:rStyle w:val="Hyperlink"/>
          </w:rPr>
          <w:t>https://docs.education.gov.au/node/51416</w:t>
        </w:r>
      </w:hyperlink>
    </w:p>
  </w:footnote>
  <w:footnote w:id="2">
    <w:p w14:paraId="4D613A03" w14:textId="77777777" w:rsidR="004B3CDA" w:rsidRDefault="004B3CDA" w:rsidP="003B44FC">
      <w:pPr>
        <w:pStyle w:val="FootnoteText"/>
      </w:pPr>
      <w:r>
        <w:rPr>
          <w:rStyle w:val="FootnoteReference"/>
        </w:rPr>
        <w:footnoteRef/>
      </w:r>
      <w:r>
        <w:t xml:space="preserve"> NSRB (2018).</w:t>
      </w:r>
    </w:p>
  </w:footnote>
  <w:footnote w:id="3">
    <w:p w14:paraId="25FB7004" w14:textId="6ADC9DD4" w:rsidR="004B3CDA" w:rsidRPr="00453490" w:rsidRDefault="004B3CDA" w:rsidP="003B44FC">
      <w:pPr>
        <w:pStyle w:val="FootnoteText"/>
      </w:pPr>
      <w:r>
        <w:rPr>
          <w:rStyle w:val="FootnoteReference"/>
        </w:rPr>
        <w:footnoteRef/>
      </w:r>
      <w:r>
        <w:t xml:space="preserve"> Gonski, D. et al. (2011) </w:t>
      </w:r>
      <w:r>
        <w:rPr>
          <w:i/>
        </w:rPr>
        <w:t xml:space="preserve">Review of Funding for Schooling – Final Report. </w:t>
      </w:r>
      <w:hyperlink r:id="rId2" w:history="1">
        <w:r w:rsidRPr="008939AE">
          <w:rPr>
            <w:rStyle w:val="Hyperlink"/>
          </w:rPr>
          <w:t>https://docs.education.gov.au/system/files/doc/other/review-of-funding-for-schooling-final-report-dec-2011.pdf</w:t>
        </w:r>
      </w:hyperlink>
      <w:r w:rsidRPr="008939AE">
        <w:t>. See: Chapter 2, Section 2.3: Socio-economic Status funding model.</w:t>
      </w:r>
      <w:r>
        <w:rPr>
          <w:i/>
        </w:rPr>
        <w:t xml:space="preserve"> </w:t>
      </w:r>
    </w:p>
  </w:footnote>
  <w:footnote w:id="4">
    <w:p w14:paraId="12A6B06C" w14:textId="34340A4C" w:rsidR="004B3CDA" w:rsidRDefault="004B3CDA">
      <w:pPr>
        <w:pStyle w:val="FootnoteText"/>
      </w:pPr>
      <w:r>
        <w:rPr>
          <w:rStyle w:val="FootnoteReference"/>
        </w:rPr>
        <w:footnoteRef/>
      </w:r>
      <w:r>
        <w:t xml:space="preserve"> A quality gate is a statistical risk management tool. It acts as a checkpoint, at which a defined set of assessments are made, to determine whether to proceed to the next stage of the process.  See the Glossary for more information. </w:t>
      </w:r>
    </w:p>
  </w:footnote>
  <w:footnote w:id="5">
    <w:p w14:paraId="3E5D9506" w14:textId="33875138" w:rsidR="004B3CDA" w:rsidRDefault="004B3CDA" w:rsidP="001B20B3">
      <w:pPr>
        <w:pStyle w:val="FootnoteText"/>
      </w:pPr>
      <w:r>
        <w:rPr>
          <w:rStyle w:val="FootnoteReference"/>
        </w:rPr>
        <w:footnoteRef/>
      </w:r>
      <w:r>
        <w:t xml:space="preserve"> Australian Government (2018).</w:t>
      </w:r>
    </w:p>
  </w:footnote>
  <w:footnote w:id="6">
    <w:p w14:paraId="272AD1BC" w14:textId="0F89A1CE" w:rsidR="004B3CDA" w:rsidRDefault="004B3CDA" w:rsidP="001B20B3">
      <w:pPr>
        <w:pStyle w:val="FootnoteText"/>
      </w:pPr>
      <w:r>
        <w:rPr>
          <w:rStyle w:val="FootnoteReference"/>
        </w:rPr>
        <w:footnoteRef/>
      </w:r>
      <w:r>
        <w:t xml:space="preserve"> NSRB (2018).</w:t>
      </w:r>
    </w:p>
  </w:footnote>
  <w:footnote w:id="7">
    <w:p w14:paraId="468028DC" w14:textId="4FD6F086" w:rsidR="004B3CDA" w:rsidRPr="00453490" w:rsidRDefault="004B3CDA">
      <w:pPr>
        <w:pStyle w:val="FootnoteText"/>
      </w:pPr>
      <w:r>
        <w:rPr>
          <w:rStyle w:val="FootnoteReference"/>
        </w:rPr>
        <w:footnoteRef/>
      </w:r>
      <w:r>
        <w:t xml:space="preserve"> Gonski, D. et al. (2011).</w:t>
      </w:r>
    </w:p>
  </w:footnote>
  <w:footnote w:id="8">
    <w:p w14:paraId="30BCE8DF" w14:textId="1539C689" w:rsidR="004B3CDA" w:rsidRDefault="004B3CDA" w:rsidP="001B20B3">
      <w:pPr>
        <w:pStyle w:val="FootnoteText"/>
      </w:pPr>
      <w:r>
        <w:rPr>
          <w:rStyle w:val="FootnoteReference"/>
        </w:rPr>
        <w:footnoteRef/>
      </w:r>
      <w:r>
        <w:t xml:space="preserve"> NSRB (2018) </w:t>
      </w:r>
      <w:proofErr w:type="spellStart"/>
      <w:r>
        <w:t>pp.x</w:t>
      </w:r>
      <w:proofErr w:type="spellEnd"/>
      <w:r>
        <w:t>-xi.</w:t>
      </w:r>
    </w:p>
  </w:footnote>
  <w:footnote w:id="9">
    <w:p w14:paraId="2628F4D1" w14:textId="77777777" w:rsidR="004B3CDA" w:rsidRDefault="004B3CDA" w:rsidP="00E968DD">
      <w:pPr>
        <w:pStyle w:val="FootnoteText"/>
      </w:pPr>
      <w:r>
        <w:rPr>
          <w:rStyle w:val="FootnoteReference"/>
        </w:rPr>
        <w:footnoteRef/>
      </w:r>
      <w:r>
        <w:t xml:space="preserve"> </w:t>
      </w:r>
      <w:r w:rsidRPr="00BB4FC2">
        <w:t>Groves, RM &amp; Lyberg, L (2010) Total Survey Error: Past, Present, and Future</w:t>
      </w:r>
      <w:r>
        <w:t>.</w:t>
      </w:r>
      <w:r w:rsidRPr="00681982">
        <w:rPr>
          <w:i/>
        </w:rPr>
        <w:t xml:space="preserve"> Public Opinion Quarterly</w:t>
      </w:r>
      <w:r>
        <w:t>.</w:t>
      </w:r>
      <w:r w:rsidRPr="00BB4FC2">
        <w:t xml:space="preserve"> 74:5, pp</w:t>
      </w:r>
      <w:r>
        <w:t xml:space="preserve"> </w:t>
      </w:r>
      <w:r w:rsidRPr="00BB4FC2">
        <w:t>849-879 (ref pp 873-874).</w:t>
      </w:r>
    </w:p>
  </w:footnote>
  <w:footnote w:id="10">
    <w:p w14:paraId="0A5BC433" w14:textId="3C31E2FA" w:rsidR="004B3CDA" w:rsidRDefault="004B3CDA" w:rsidP="00BD396F">
      <w:pPr>
        <w:pStyle w:val="FootnoteText"/>
      </w:pPr>
      <w:r>
        <w:rPr>
          <w:rStyle w:val="FootnoteReference"/>
        </w:rPr>
        <w:footnoteRef/>
      </w:r>
      <w:r>
        <w:t xml:space="preserve"> Australian Government (2018).</w:t>
      </w:r>
    </w:p>
  </w:footnote>
  <w:footnote w:id="11">
    <w:p w14:paraId="0FB80657" w14:textId="6E179C40" w:rsidR="004B3CDA" w:rsidRDefault="004B3CDA">
      <w:pPr>
        <w:pStyle w:val="FootnoteText"/>
      </w:pPr>
      <w:r>
        <w:rPr>
          <w:rStyle w:val="FootnoteReference"/>
        </w:rPr>
        <w:footnoteRef/>
      </w:r>
      <w:r>
        <w:t xml:space="preserve"> The parent-record count does not refer to unique parents. Parents with multiple children at non-government schools are counted multiple times in this figure. </w:t>
      </w:r>
    </w:p>
  </w:footnote>
  <w:footnote w:id="12">
    <w:p w14:paraId="1D06CBFF" w14:textId="7ACB3A18" w:rsidR="004B3CDA" w:rsidRDefault="004B3CDA">
      <w:pPr>
        <w:pStyle w:val="FootnoteText"/>
      </w:pPr>
      <w:r>
        <w:rPr>
          <w:rStyle w:val="FootnoteReference"/>
        </w:rPr>
        <w:footnoteRef/>
      </w:r>
      <w:r>
        <w:t xml:space="preserve"> The direct linking of 2019 Address Collection data to PIT was done to enable the most recent PIT data (2016</w:t>
      </w:r>
      <w:r>
        <w:noBreakHyphen/>
        <w:t>17) to be used in the 2019 DMI. It will not be required in future CTC cycles due to improvements in the timeliness of updating PIT data in MADIP. Though the 2018 Address Collection was also linked directly to PIT, the results of this linking were not used in the DMI (rather, the analytical dataset produced via linking to MADIP was used).</w:t>
      </w:r>
    </w:p>
  </w:footnote>
  <w:footnote w:id="13">
    <w:p w14:paraId="0F7AE41F" w14:textId="27CD8B09" w:rsidR="004B3CDA" w:rsidRDefault="004B3CDA">
      <w:pPr>
        <w:pStyle w:val="FootnoteText"/>
      </w:pPr>
      <w:r>
        <w:rPr>
          <w:rStyle w:val="FootnoteReference"/>
        </w:rPr>
        <w:footnoteRef/>
      </w:r>
      <w:r>
        <w:t xml:space="preserve"> </w:t>
      </w:r>
      <w:r w:rsidRPr="002E3063">
        <w:t>Perturbation involves a small random adjustment of the statistics and is considered the most satisfactory technique for avoiding the release of identifiable statistics while maximising the range of information that can be released. These adjustments have a negligible impact on the underlying pattern of the statistics.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68D72" w14:textId="77777777" w:rsidR="00394B32" w:rsidRDefault="00394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6EBD1" w14:textId="018852FA" w:rsidR="004B3CDA" w:rsidRPr="00EB2D2B" w:rsidRDefault="004B3CDA" w:rsidP="00EB2D2B">
    <w:pPr>
      <w:pStyle w:val="Header"/>
      <w:ind w:left="567"/>
      <w:rPr>
        <w:b/>
        <w:caps/>
      </w:rPr>
    </w:pPr>
    <w:r w:rsidRPr="00EB2D2B">
      <w:rPr>
        <w:caps/>
        <w:noProof/>
        <w:lang w:eastAsia="en-AU"/>
      </w:rPr>
      <w:drawing>
        <wp:anchor distT="0" distB="0" distL="114300" distR="114300" simplePos="0" relativeHeight="251658240" behindDoc="1" locked="0" layoutInCell="1" allowOverlap="1" wp14:anchorId="2424BD65" wp14:editId="7086BB63">
          <wp:simplePos x="0" y="0"/>
          <wp:positionH relativeFrom="column">
            <wp:posOffset>-736270</wp:posOffset>
          </wp:positionH>
          <wp:positionV relativeFrom="topMargin">
            <wp:posOffset>142504</wp:posOffset>
          </wp:positionV>
          <wp:extent cx="7199594" cy="890042"/>
          <wp:effectExtent l="0" t="0" r="1905" b="5715"/>
          <wp:wrapNone/>
          <wp:docPr id="10" name="Picture 10" descr="Capacity to contribute data qual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banne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9594" cy="890042"/>
                  </a:xfrm>
                  <a:prstGeom prst="rect">
                    <a:avLst/>
                  </a:prstGeom>
                </pic:spPr>
              </pic:pic>
            </a:graphicData>
          </a:graphic>
          <wp14:sizeRelH relativeFrom="margin">
            <wp14:pctWidth>0</wp14:pctWidth>
          </wp14:sizeRelH>
          <wp14:sizeRelV relativeFrom="margin">
            <wp14:pctHeight>0</wp14:pctHeight>
          </wp14:sizeRelV>
        </wp:anchor>
      </w:drawing>
    </w:r>
    <w:r>
      <w:rPr>
        <w:b/>
        <w:caps/>
      </w:rPr>
      <w:t>capacity to contribute data quality report</w:t>
    </w:r>
  </w:p>
  <w:p w14:paraId="0E6C9229" w14:textId="4F95E327" w:rsidR="004B3CDA" w:rsidRDefault="004B3CDA" w:rsidP="00394B32">
    <w:pPr>
      <w:pStyle w:val="Header"/>
      <w:tabs>
        <w:tab w:val="clear" w:pos="4513"/>
        <w:tab w:val="clear" w:pos="9026"/>
        <w:tab w:val="center" w:pos="4796"/>
      </w:tabs>
      <w:ind w:left="567"/>
    </w:pPr>
    <w:r>
      <w:rPr>
        <w:sz w:val="20"/>
      </w:rPr>
      <w:t>February 2020</w:t>
    </w:r>
  </w:p>
  <w:p w14:paraId="762FDB2D" w14:textId="77777777" w:rsidR="004B3CDA" w:rsidRDefault="004B3C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C679E" w14:textId="7D607DA0" w:rsidR="004B3CDA" w:rsidRDefault="004B3CDA">
    <w:pPr>
      <w:pStyle w:val="Header"/>
    </w:pPr>
    <w:r>
      <w:rPr>
        <w:noProof/>
        <w:lang w:eastAsia="en-AU"/>
      </w:rPr>
      <w:drawing>
        <wp:anchor distT="0" distB="0" distL="114300" distR="114300" simplePos="0" relativeHeight="251657216" behindDoc="1" locked="0" layoutInCell="1" allowOverlap="1" wp14:anchorId="58BCC293" wp14:editId="19E111DB">
          <wp:simplePos x="0" y="0"/>
          <wp:positionH relativeFrom="margin">
            <wp:posOffset>-856087</wp:posOffset>
          </wp:positionH>
          <wp:positionV relativeFrom="margin">
            <wp:posOffset>-843148</wp:posOffset>
          </wp:positionV>
          <wp:extent cx="7467978" cy="10560564"/>
          <wp:effectExtent l="0" t="0" r="0" b="0"/>
          <wp:wrapNone/>
          <wp:docPr id="12" name="Picture 1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P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7978" cy="105605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5750"/>
    <w:multiLevelType w:val="hybridMultilevel"/>
    <w:tmpl w:val="BBE821F6"/>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1" w15:restartNumberingAfterBreak="0">
    <w:nsid w:val="0556538E"/>
    <w:multiLevelType w:val="hybridMultilevel"/>
    <w:tmpl w:val="8D9E5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6E2DCA"/>
    <w:multiLevelType w:val="hybridMultilevel"/>
    <w:tmpl w:val="D6BC623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0DCE4C53"/>
    <w:multiLevelType w:val="hybridMultilevel"/>
    <w:tmpl w:val="89260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075158"/>
    <w:multiLevelType w:val="hybridMultilevel"/>
    <w:tmpl w:val="E6E09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2C7DD6"/>
    <w:multiLevelType w:val="hybridMultilevel"/>
    <w:tmpl w:val="AC3E5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6C2E81"/>
    <w:multiLevelType w:val="hybridMultilevel"/>
    <w:tmpl w:val="6A9E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EC4A01"/>
    <w:multiLevelType w:val="hybridMultilevel"/>
    <w:tmpl w:val="75CED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1137CF"/>
    <w:multiLevelType w:val="hybridMultilevel"/>
    <w:tmpl w:val="95CEA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544A49"/>
    <w:multiLevelType w:val="hybridMultilevel"/>
    <w:tmpl w:val="393AD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002298"/>
    <w:multiLevelType w:val="hybridMultilevel"/>
    <w:tmpl w:val="BE960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BD03E3"/>
    <w:multiLevelType w:val="hybridMultilevel"/>
    <w:tmpl w:val="849248FA"/>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FC5760"/>
    <w:multiLevelType w:val="hybridMultilevel"/>
    <w:tmpl w:val="A9CC9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7D38FC"/>
    <w:multiLevelType w:val="hybridMultilevel"/>
    <w:tmpl w:val="D286E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100E33"/>
    <w:multiLevelType w:val="hybridMultilevel"/>
    <w:tmpl w:val="E9EEFBEA"/>
    <w:lvl w:ilvl="0" w:tplc="09FEB622">
      <w:start w:val="2"/>
      <w:numFmt w:val="bullet"/>
      <w:lvlText w:val="-"/>
      <w:lvlJc w:val="left"/>
      <w:pPr>
        <w:ind w:left="408" w:hanging="360"/>
      </w:pPr>
      <w:rPr>
        <w:rFonts w:ascii="Calibri" w:eastAsiaTheme="minorHAnsi" w:hAnsi="Calibri" w:cs="Calibri"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15" w15:restartNumberingAfterBreak="0">
    <w:nsid w:val="3A616452"/>
    <w:multiLevelType w:val="hybridMultilevel"/>
    <w:tmpl w:val="2A008E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F170B8F"/>
    <w:multiLevelType w:val="hybridMultilevel"/>
    <w:tmpl w:val="36525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5F6F38"/>
    <w:multiLevelType w:val="hybridMultilevel"/>
    <w:tmpl w:val="20D03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6C500A"/>
    <w:multiLevelType w:val="hybridMultilevel"/>
    <w:tmpl w:val="94E0E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0525D92"/>
    <w:multiLevelType w:val="hybridMultilevel"/>
    <w:tmpl w:val="CDB88BDC"/>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15:restartNumberingAfterBreak="0">
    <w:nsid w:val="4A5E2FD2"/>
    <w:multiLevelType w:val="hybridMultilevel"/>
    <w:tmpl w:val="78D86FD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4C9F263B"/>
    <w:multiLevelType w:val="hybridMultilevel"/>
    <w:tmpl w:val="B9FA2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EC5D16"/>
    <w:multiLevelType w:val="hybridMultilevel"/>
    <w:tmpl w:val="0E5E6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AD00F4"/>
    <w:multiLevelType w:val="hybridMultilevel"/>
    <w:tmpl w:val="5F1E9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3F5663"/>
    <w:multiLevelType w:val="hybridMultilevel"/>
    <w:tmpl w:val="9370B2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EA7F4A"/>
    <w:multiLevelType w:val="hybridMultilevel"/>
    <w:tmpl w:val="1004A8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B6D3AEB"/>
    <w:multiLevelType w:val="hybridMultilevel"/>
    <w:tmpl w:val="F1E0C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A93A98"/>
    <w:multiLevelType w:val="hybridMultilevel"/>
    <w:tmpl w:val="566CF4E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8152959"/>
    <w:multiLevelType w:val="hybridMultilevel"/>
    <w:tmpl w:val="2A008E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2D5AC6"/>
    <w:multiLevelType w:val="hybridMultilevel"/>
    <w:tmpl w:val="33B4F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7B0784"/>
    <w:multiLevelType w:val="hybridMultilevel"/>
    <w:tmpl w:val="EE34D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D92511"/>
    <w:multiLevelType w:val="hybridMultilevel"/>
    <w:tmpl w:val="8E5CF4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C7E42A5"/>
    <w:multiLevelType w:val="hybridMultilevel"/>
    <w:tmpl w:val="E320EB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DF90ACC"/>
    <w:multiLevelType w:val="hybridMultilevel"/>
    <w:tmpl w:val="CFE06CA8"/>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num w:numId="1">
    <w:abstractNumId w:val="24"/>
  </w:num>
  <w:num w:numId="2">
    <w:abstractNumId w:val="16"/>
  </w:num>
  <w:num w:numId="3">
    <w:abstractNumId w:val="29"/>
  </w:num>
  <w:num w:numId="4">
    <w:abstractNumId w:val="12"/>
  </w:num>
  <w:num w:numId="5">
    <w:abstractNumId w:val="1"/>
  </w:num>
  <w:num w:numId="6">
    <w:abstractNumId w:val="21"/>
  </w:num>
  <w:num w:numId="7">
    <w:abstractNumId w:val="6"/>
  </w:num>
  <w:num w:numId="8">
    <w:abstractNumId w:val="15"/>
  </w:num>
  <w:num w:numId="9">
    <w:abstractNumId w:val="20"/>
  </w:num>
  <w:num w:numId="10">
    <w:abstractNumId w:val="5"/>
  </w:num>
  <w:num w:numId="11">
    <w:abstractNumId w:val="22"/>
  </w:num>
  <w:num w:numId="12">
    <w:abstractNumId w:val="19"/>
  </w:num>
  <w:num w:numId="13">
    <w:abstractNumId w:val="10"/>
  </w:num>
  <w:num w:numId="14">
    <w:abstractNumId w:val="11"/>
  </w:num>
  <w:num w:numId="15">
    <w:abstractNumId w:val="27"/>
  </w:num>
  <w:num w:numId="16">
    <w:abstractNumId w:val="30"/>
  </w:num>
  <w:num w:numId="17">
    <w:abstractNumId w:val="26"/>
  </w:num>
  <w:num w:numId="18">
    <w:abstractNumId w:val="4"/>
  </w:num>
  <w:num w:numId="19">
    <w:abstractNumId w:val="0"/>
  </w:num>
  <w:num w:numId="20">
    <w:abstractNumId w:val="7"/>
  </w:num>
  <w:num w:numId="21">
    <w:abstractNumId w:val="18"/>
  </w:num>
  <w:num w:numId="22">
    <w:abstractNumId w:val="33"/>
  </w:num>
  <w:num w:numId="23">
    <w:abstractNumId w:val="28"/>
  </w:num>
  <w:num w:numId="24">
    <w:abstractNumId w:val="13"/>
  </w:num>
  <w:num w:numId="25">
    <w:abstractNumId w:val="23"/>
  </w:num>
  <w:num w:numId="26">
    <w:abstractNumId w:val="14"/>
  </w:num>
  <w:num w:numId="27">
    <w:abstractNumId w:val="17"/>
  </w:num>
  <w:num w:numId="28">
    <w:abstractNumId w:val="2"/>
  </w:num>
  <w:num w:numId="29">
    <w:abstractNumId w:val="9"/>
  </w:num>
  <w:num w:numId="30">
    <w:abstractNumId w:val="32"/>
  </w:num>
  <w:num w:numId="31">
    <w:abstractNumId w:val="25"/>
  </w:num>
  <w:num w:numId="32">
    <w:abstractNumId w:val="3"/>
  </w:num>
  <w:num w:numId="33">
    <w:abstractNumId w:val="8"/>
  </w:num>
  <w:num w:numId="34">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D2B"/>
    <w:rsid w:val="00001A7E"/>
    <w:rsid w:val="00003144"/>
    <w:rsid w:val="000073BE"/>
    <w:rsid w:val="00007DCB"/>
    <w:rsid w:val="000103D8"/>
    <w:rsid w:val="000117BE"/>
    <w:rsid w:val="00016E31"/>
    <w:rsid w:val="000171D8"/>
    <w:rsid w:val="0001785C"/>
    <w:rsid w:val="00020D12"/>
    <w:rsid w:val="00021297"/>
    <w:rsid w:val="000235A3"/>
    <w:rsid w:val="00023A65"/>
    <w:rsid w:val="00025181"/>
    <w:rsid w:val="00025ABF"/>
    <w:rsid w:val="000266DD"/>
    <w:rsid w:val="000308E6"/>
    <w:rsid w:val="0003278E"/>
    <w:rsid w:val="000341CB"/>
    <w:rsid w:val="00035A7C"/>
    <w:rsid w:val="000423D3"/>
    <w:rsid w:val="00043B9D"/>
    <w:rsid w:val="00046D6D"/>
    <w:rsid w:val="00050015"/>
    <w:rsid w:val="00050C29"/>
    <w:rsid w:val="000515C5"/>
    <w:rsid w:val="00052E60"/>
    <w:rsid w:val="0005322E"/>
    <w:rsid w:val="00054D8E"/>
    <w:rsid w:val="00055B56"/>
    <w:rsid w:val="00056249"/>
    <w:rsid w:val="000578D5"/>
    <w:rsid w:val="00061F6F"/>
    <w:rsid w:val="0006422D"/>
    <w:rsid w:val="00066988"/>
    <w:rsid w:val="00066D41"/>
    <w:rsid w:val="00066F38"/>
    <w:rsid w:val="00067106"/>
    <w:rsid w:val="00073207"/>
    <w:rsid w:val="000736ED"/>
    <w:rsid w:val="000737AF"/>
    <w:rsid w:val="00076B28"/>
    <w:rsid w:val="00080DE5"/>
    <w:rsid w:val="00081F6C"/>
    <w:rsid w:val="00084E45"/>
    <w:rsid w:val="000855F5"/>
    <w:rsid w:val="00086460"/>
    <w:rsid w:val="00086FA1"/>
    <w:rsid w:val="00090DB4"/>
    <w:rsid w:val="00091CB3"/>
    <w:rsid w:val="00091E10"/>
    <w:rsid w:val="00092C74"/>
    <w:rsid w:val="000933CA"/>
    <w:rsid w:val="00093A30"/>
    <w:rsid w:val="00093FF4"/>
    <w:rsid w:val="00095255"/>
    <w:rsid w:val="00095279"/>
    <w:rsid w:val="000953D1"/>
    <w:rsid w:val="00095FB0"/>
    <w:rsid w:val="00096BAE"/>
    <w:rsid w:val="000971AA"/>
    <w:rsid w:val="000A0B17"/>
    <w:rsid w:val="000A13C8"/>
    <w:rsid w:val="000A15F0"/>
    <w:rsid w:val="000A560C"/>
    <w:rsid w:val="000B1B6F"/>
    <w:rsid w:val="000B4BCA"/>
    <w:rsid w:val="000B67AC"/>
    <w:rsid w:val="000B67E0"/>
    <w:rsid w:val="000B68CC"/>
    <w:rsid w:val="000C185D"/>
    <w:rsid w:val="000C2FCD"/>
    <w:rsid w:val="000C4043"/>
    <w:rsid w:val="000C5DEF"/>
    <w:rsid w:val="000C689A"/>
    <w:rsid w:val="000D15B2"/>
    <w:rsid w:val="000D20E5"/>
    <w:rsid w:val="000D2F34"/>
    <w:rsid w:val="000D4A8E"/>
    <w:rsid w:val="000D4D41"/>
    <w:rsid w:val="000D706E"/>
    <w:rsid w:val="000E1419"/>
    <w:rsid w:val="000E1B35"/>
    <w:rsid w:val="000E1DEE"/>
    <w:rsid w:val="000E1FD9"/>
    <w:rsid w:val="000E24C8"/>
    <w:rsid w:val="000E381E"/>
    <w:rsid w:val="000E52FE"/>
    <w:rsid w:val="000E6173"/>
    <w:rsid w:val="000E67BB"/>
    <w:rsid w:val="000E7BFA"/>
    <w:rsid w:val="000F27A3"/>
    <w:rsid w:val="000F367B"/>
    <w:rsid w:val="000F472E"/>
    <w:rsid w:val="000F7156"/>
    <w:rsid w:val="000F7839"/>
    <w:rsid w:val="00100304"/>
    <w:rsid w:val="00104C48"/>
    <w:rsid w:val="001059BA"/>
    <w:rsid w:val="00107A13"/>
    <w:rsid w:val="00110029"/>
    <w:rsid w:val="00111075"/>
    <w:rsid w:val="001128F3"/>
    <w:rsid w:val="001131B6"/>
    <w:rsid w:val="00113B3D"/>
    <w:rsid w:val="00113C23"/>
    <w:rsid w:val="001140C9"/>
    <w:rsid w:val="00114FAC"/>
    <w:rsid w:val="00115B24"/>
    <w:rsid w:val="00115DA2"/>
    <w:rsid w:val="001168FC"/>
    <w:rsid w:val="0011727E"/>
    <w:rsid w:val="00121653"/>
    <w:rsid w:val="00127DCE"/>
    <w:rsid w:val="001333FE"/>
    <w:rsid w:val="001341D1"/>
    <w:rsid w:val="00134E88"/>
    <w:rsid w:val="0013658F"/>
    <w:rsid w:val="00136981"/>
    <w:rsid w:val="001375F0"/>
    <w:rsid w:val="00140383"/>
    <w:rsid w:val="001413D9"/>
    <w:rsid w:val="00141CF1"/>
    <w:rsid w:val="00145ED3"/>
    <w:rsid w:val="0014768B"/>
    <w:rsid w:val="0014787E"/>
    <w:rsid w:val="0015082B"/>
    <w:rsid w:val="0015118D"/>
    <w:rsid w:val="001519C4"/>
    <w:rsid w:val="00152D1F"/>
    <w:rsid w:val="00153268"/>
    <w:rsid w:val="001536C6"/>
    <w:rsid w:val="001538CC"/>
    <w:rsid w:val="00156B88"/>
    <w:rsid w:val="001606BB"/>
    <w:rsid w:val="00163C65"/>
    <w:rsid w:val="001662AE"/>
    <w:rsid w:val="001702CF"/>
    <w:rsid w:val="00170858"/>
    <w:rsid w:val="00170E87"/>
    <w:rsid w:val="00172FCF"/>
    <w:rsid w:val="00172FF2"/>
    <w:rsid w:val="00174CC3"/>
    <w:rsid w:val="00174D3D"/>
    <w:rsid w:val="00175650"/>
    <w:rsid w:val="0017581C"/>
    <w:rsid w:val="00175995"/>
    <w:rsid w:val="001772EF"/>
    <w:rsid w:val="00181397"/>
    <w:rsid w:val="0018148A"/>
    <w:rsid w:val="00182E22"/>
    <w:rsid w:val="001843D4"/>
    <w:rsid w:val="00186520"/>
    <w:rsid w:val="00187584"/>
    <w:rsid w:val="00191394"/>
    <w:rsid w:val="00192515"/>
    <w:rsid w:val="00193D32"/>
    <w:rsid w:val="001949CC"/>
    <w:rsid w:val="001972EB"/>
    <w:rsid w:val="001A1887"/>
    <w:rsid w:val="001A1E71"/>
    <w:rsid w:val="001A4B2E"/>
    <w:rsid w:val="001B1DFA"/>
    <w:rsid w:val="001B20B3"/>
    <w:rsid w:val="001B441A"/>
    <w:rsid w:val="001B64AB"/>
    <w:rsid w:val="001B704B"/>
    <w:rsid w:val="001C0525"/>
    <w:rsid w:val="001C099A"/>
    <w:rsid w:val="001C109C"/>
    <w:rsid w:val="001C3239"/>
    <w:rsid w:val="001C32AB"/>
    <w:rsid w:val="001C474F"/>
    <w:rsid w:val="001C5AD2"/>
    <w:rsid w:val="001C5E0C"/>
    <w:rsid w:val="001D08AE"/>
    <w:rsid w:val="001D09F3"/>
    <w:rsid w:val="001D10F1"/>
    <w:rsid w:val="001D1B53"/>
    <w:rsid w:val="001D2372"/>
    <w:rsid w:val="001D3E7E"/>
    <w:rsid w:val="001D4902"/>
    <w:rsid w:val="001D6FC8"/>
    <w:rsid w:val="001D74C5"/>
    <w:rsid w:val="001D74E4"/>
    <w:rsid w:val="001D7C6A"/>
    <w:rsid w:val="001E045D"/>
    <w:rsid w:val="001E0850"/>
    <w:rsid w:val="001E2BDF"/>
    <w:rsid w:val="001E3901"/>
    <w:rsid w:val="001E49C7"/>
    <w:rsid w:val="001E5550"/>
    <w:rsid w:val="001E5EDC"/>
    <w:rsid w:val="001E73AD"/>
    <w:rsid w:val="001F1BB2"/>
    <w:rsid w:val="001F3649"/>
    <w:rsid w:val="001F39E1"/>
    <w:rsid w:val="001F3F0E"/>
    <w:rsid w:val="001F69CC"/>
    <w:rsid w:val="00201D22"/>
    <w:rsid w:val="00201F4B"/>
    <w:rsid w:val="0020422D"/>
    <w:rsid w:val="002048B2"/>
    <w:rsid w:val="00205266"/>
    <w:rsid w:val="00206B09"/>
    <w:rsid w:val="00207CD6"/>
    <w:rsid w:val="00210888"/>
    <w:rsid w:val="00210CB0"/>
    <w:rsid w:val="002118CE"/>
    <w:rsid w:val="00211A87"/>
    <w:rsid w:val="0021226A"/>
    <w:rsid w:val="00212C5E"/>
    <w:rsid w:val="00214472"/>
    <w:rsid w:val="00216C65"/>
    <w:rsid w:val="002232E1"/>
    <w:rsid w:val="00223C59"/>
    <w:rsid w:val="00224879"/>
    <w:rsid w:val="00225DBF"/>
    <w:rsid w:val="00226373"/>
    <w:rsid w:val="002340E9"/>
    <w:rsid w:val="0023436D"/>
    <w:rsid w:val="002343E4"/>
    <w:rsid w:val="00235D46"/>
    <w:rsid w:val="00236EE3"/>
    <w:rsid w:val="002406FC"/>
    <w:rsid w:val="00241911"/>
    <w:rsid w:val="002508ED"/>
    <w:rsid w:val="00252F77"/>
    <w:rsid w:val="002535CE"/>
    <w:rsid w:val="002537C9"/>
    <w:rsid w:val="002540BA"/>
    <w:rsid w:val="002551FF"/>
    <w:rsid w:val="00255BEE"/>
    <w:rsid w:val="00255D45"/>
    <w:rsid w:val="0025609B"/>
    <w:rsid w:val="0025611F"/>
    <w:rsid w:val="002601C5"/>
    <w:rsid w:val="00264D6A"/>
    <w:rsid w:val="002651A9"/>
    <w:rsid w:val="00267B13"/>
    <w:rsid w:val="00272386"/>
    <w:rsid w:val="0027417B"/>
    <w:rsid w:val="00274C41"/>
    <w:rsid w:val="00275D45"/>
    <w:rsid w:val="00276B17"/>
    <w:rsid w:val="00276D9F"/>
    <w:rsid w:val="00277001"/>
    <w:rsid w:val="002806B5"/>
    <w:rsid w:val="00283405"/>
    <w:rsid w:val="0028370A"/>
    <w:rsid w:val="00284ED6"/>
    <w:rsid w:val="00286A1D"/>
    <w:rsid w:val="00290ABD"/>
    <w:rsid w:val="002940B6"/>
    <w:rsid w:val="0029495D"/>
    <w:rsid w:val="002A0A9E"/>
    <w:rsid w:val="002A148B"/>
    <w:rsid w:val="002A15BD"/>
    <w:rsid w:val="002A2725"/>
    <w:rsid w:val="002A4165"/>
    <w:rsid w:val="002A4F70"/>
    <w:rsid w:val="002A7D79"/>
    <w:rsid w:val="002B156C"/>
    <w:rsid w:val="002B35C4"/>
    <w:rsid w:val="002B52D3"/>
    <w:rsid w:val="002B5910"/>
    <w:rsid w:val="002C00B4"/>
    <w:rsid w:val="002C0FD2"/>
    <w:rsid w:val="002C14A3"/>
    <w:rsid w:val="002C1699"/>
    <w:rsid w:val="002C46E3"/>
    <w:rsid w:val="002C784B"/>
    <w:rsid w:val="002D0207"/>
    <w:rsid w:val="002D05F2"/>
    <w:rsid w:val="002D0D53"/>
    <w:rsid w:val="002D0ECC"/>
    <w:rsid w:val="002D2D9D"/>
    <w:rsid w:val="002D4100"/>
    <w:rsid w:val="002D5CB6"/>
    <w:rsid w:val="002D5DA8"/>
    <w:rsid w:val="002D6B70"/>
    <w:rsid w:val="002D6DB3"/>
    <w:rsid w:val="002D71DA"/>
    <w:rsid w:val="002E3063"/>
    <w:rsid w:val="002E56AD"/>
    <w:rsid w:val="002F5402"/>
    <w:rsid w:val="002F5C37"/>
    <w:rsid w:val="002F5D81"/>
    <w:rsid w:val="002F75CF"/>
    <w:rsid w:val="002F7C5B"/>
    <w:rsid w:val="0030065B"/>
    <w:rsid w:val="0030204E"/>
    <w:rsid w:val="00302A75"/>
    <w:rsid w:val="00306D70"/>
    <w:rsid w:val="00306F39"/>
    <w:rsid w:val="0031032D"/>
    <w:rsid w:val="00310F62"/>
    <w:rsid w:val="00314296"/>
    <w:rsid w:val="003159D9"/>
    <w:rsid w:val="00317522"/>
    <w:rsid w:val="00317685"/>
    <w:rsid w:val="003210C2"/>
    <w:rsid w:val="00324DA4"/>
    <w:rsid w:val="003255AC"/>
    <w:rsid w:val="00325852"/>
    <w:rsid w:val="00327BDF"/>
    <w:rsid w:val="00327F06"/>
    <w:rsid w:val="00330C55"/>
    <w:rsid w:val="00332D90"/>
    <w:rsid w:val="00333385"/>
    <w:rsid w:val="0033341D"/>
    <w:rsid w:val="0033617E"/>
    <w:rsid w:val="00341C80"/>
    <w:rsid w:val="0034485D"/>
    <w:rsid w:val="00346E70"/>
    <w:rsid w:val="00353789"/>
    <w:rsid w:val="003553FE"/>
    <w:rsid w:val="00356916"/>
    <w:rsid w:val="0037019E"/>
    <w:rsid w:val="00370352"/>
    <w:rsid w:val="00370DBB"/>
    <w:rsid w:val="00371F6E"/>
    <w:rsid w:val="00372A06"/>
    <w:rsid w:val="0037320D"/>
    <w:rsid w:val="0037421C"/>
    <w:rsid w:val="0037535D"/>
    <w:rsid w:val="00376A4D"/>
    <w:rsid w:val="003813D6"/>
    <w:rsid w:val="0038194D"/>
    <w:rsid w:val="00382048"/>
    <w:rsid w:val="00382A3C"/>
    <w:rsid w:val="003864E4"/>
    <w:rsid w:val="0038653C"/>
    <w:rsid w:val="00386E2D"/>
    <w:rsid w:val="003904B7"/>
    <w:rsid w:val="00390693"/>
    <w:rsid w:val="00390A9E"/>
    <w:rsid w:val="00391D8F"/>
    <w:rsid w:val="00392106"/>
    <w:rsid w:val="00394B32"/>
    <w:rsid w:val="00395CB2"/>
    <w:rsid w:val="003A09EC"/>
    <w:rsid w:val="003A0B34"/>
    <w:rsid w:val="003A2FF6"/>
    <w:rsid w:val="003A4C30"/>
    <w:rsid w:val="003A6A20"/>
    <w:rsid w:val="003A7E7F"/>
    <w:rsid w:val="003B1750"/>
    <w:rsid w:val="003B1954"/>
    <w:rsid w:val="003B2EF6"/>
    <w:rsid w:val="003B4068"/>
    <w:rsid w:val="003B44FC"/>
    <w:rsid w:val="003B47DA"/>
    <w:rsid w:val="003B7089"/>
    <w:rsid w:val="003C1E51"/>
    <w:rsid w:val="003C1F35"/>
    <w:rsid w:val="003C23DD"/>
    <w:rsid w:val="003C2DF0"/>
    <w:rsid w:val="003C5301"/>
    <w:rsid w:val="003C5B92"/>
    <w:rsid w:val="003C5D91"/>
    <w:rsid w:val="003D0212"/>
    <w:rsid w:val="003D152C"/>
    <w:rsid w:val="003D2B81"/>
    <w:rsid w:val="003D3331"/>
    <w:rsid w:val="003E0408"/>
    <w:rsid w:val="003E2DB4"/>
    <w:rsid w:val="003E375F"/>
    <w:rsid w:val="003F1832"/>
    <w:rsid w:val="003F1C86"/>
    <w:rsid w:val="003F236C"/>
    <w:rsid w:val="003F26FB"/>
    <w:rsid w:val="003F378B"/>
    <w:rsid w:val="003F45B6"/>
    <w:rsid w:val="003F470D"/>
    <w:rsid w:val="003F4E04"/>
    <w:rsid w:val="003F6494"/>
    <w:rsid w:val="003F6A38"/>
    <w:rsid w:val="0040181E"/>
    <w:rsid w:val="0040402C"/>
    <w:rsid w:val="0040447D"/>
    <w:rsid w:val="00410FEF"/>
    <w:rsid w:val="00411113"/>
    <w:rsid w:val="00411520"/>
    <w:rsid w:val="00411D14"/>
    <w:rsid w:val="0041209C"/>
    <w:rsid w:val="0041234A"/>
    <w:rsid w:val="0042016E"/>
    <w:rsid w:val="00420D2A"/>
    <w:rsid w:val="00427C94"/>
    <w:rsid w:val="00427D79"/>
    <w:rsid w:val="00433447"/>
    <w:rsid w:val="00433662"/>
    <w:rsid w:val="0043407E"/>
    <w:rsid w:val="004340C0"/>
    <w:rsid w:val="00434A19"/>
    <w:rsid w:val="00435F91"/>
    <w:rsid w:val="00442E2A"/>
    <w:rsid w:val="00444908"/>
    <w:rsid w:val="00444AD1"/>
    <w:rsid w:val="00446554"/>
    <w:rsid w:val="004511D6"/>
    <w:rsid w:val="004523AC"/>
    <w:rsid w:val="00453490"/>
    <w:rsid w:val="00453665"/>
    <w:rsid w:val="00453C57"/>
    <w:rsid w:val="00454CE3"/>
    <w:rsid w:val="004613B7"/>
    <w:rsid w:val="00462491"/>
    <w:rsid w:val="00462D83"/>
    <w:rsid w:val="00466585"/>
    <w:rsid w:val="00466A5A"/>
    <w:rsid w:val="00470516"/>
    <w:rsid w:val="004707BE"/>
    <w:rsid w:val="00470C22"/>
    <w:rsid w:val="0047116D"/>
    <w:rsid w:val="00471795"/>
    <w:rsid w:val="00472D3E"/>
    <w:rsid w:val="004735FF"/>
    <w:rsid w:val="00473DDB"/>
    <w:rsid w:val="00476CE0"/>
    <w:rsid w:val="00476E99"/>
    <w:rsid w:val="00480295"/>
    <w:rsid w:val="0048092E"/>
    <w:rsid w:val="0048121C"/>
    <w:rsid w:val="004825D4"/>
    <w:rsid w:val="00484694"/>
    <w:rsid w:val="00484B2E"/>
    <w:rsid w:val="00487103"/>
    <w:rsid w:val="00487DE7"/>
    <w:rsid w:val="004907CC"/>
    <w:rsid w:val="00491F62"/>
    <w:rsid w:val="0049237E"/>
    <w:rsid w:val="004925DE"/>
    <w:rsid w:val="00494BB2"/>
    <w:rsid w:val="00494FF3"/>
    <w:rsid w:val="004961CC"/>
    <w:rsid w:val="004A04D7"/>
    <w:rsid w:val="004A112F"/>
    <w:rsid w:val="004A1462"/>
    <w:rsid w:val="004A199C"/>
    <w:rsid w:val="004A300A"/>
    <w:rsid w:val="004A455F"/>
    <w:rsid w:val="004A5A7D"/>
    <w:rsid w:val="004B2018"/>
    <w:rsid w:val="004B21B3"/>
    <w:rsid w:val="004B3CDA"/>
    <w:rsid w:val="004B3ECB"/>
    <w:rsid w:val="004B595B"/>
    <w:rsid w:val="004B689A"/>
    <w:rsid w:val="004B6A05"/>
    <w:rsid w:val="004B6C7F"/>
    <w:rsid w:val="004C09DA"/>
    <w:rsid w:val="004C0C28"/>
    <w:rsid w:val="004C0C83"/>
    <w:rsid w:val="004C246E"/>
    <w:rsid w:val="004C3473"/>
    <w:rsid w:val="004C3953"/>
    <w:rsid w:val="004C40C3"/>
    <w:rsid w:val="004C4BBA"/>
    <w:rsid w:val="004C5D66"/>
    <w:rsid w:val="004C6EBF"/>
    <w:rsid w:val="004C7F72"/>
    <w:rsid w:val="004D0079"/>
    <w:rsid w:val="004D4831"/>
    <w:rsid w:val="004D7E1F"/>
    <w:rsid w:val="004E0C7C"/>
    <w:rsid w:val="004E2122"/>
    <w:rsid w:val="004E2C06"/>
    <w:rsid w:val="004E4F5F"/>
    <w:rsid w:val="004E5234"/>
    <w:rsid w:val="004E5FA4"/>
    <w:rsid w:val="004E6510"/>
    <w:rsid w:val="004F0135"/>
    <w:rsid w:val="004F1B9D"/>
    <w:rsid w:val="004F2FB2"/>
    <w:rsid w:val="004F4C57"/>
    <w:rsid w:val="005015E0"/>
    <w:rsid w:val="0050239C"/>
    <w:rsid w:val="005024F3"/>
    <w:rsid w:val="00502573"/>
    <w:rsid w:val="00502E77"/>
    <w:rsid w:val="0050332C"/>
    <w:rsid w:val="00503FCB"/>
    <w:rsid w:val="005100E8"/>
    <w:rsid w:val="005143C3"/>
    <w:rsid w:val="00515737"/>
    <w:rsid w:val="0051595C"/>
    <w:rsid w:val="0051648B"/>
    <w:rsid w:val="00516A24"/>
    <w:rsid w:val="00520C2D"/>
    <w:rsid w:val="0052189B"/>
    <w:rsid w:val="00524119"/>
    <w:rsid w:val="005243F6"/>
    <w:rsid w:val="00525444"/>
    <w:rsid w:val="00526719"/>
    <w:rsid w:val="00526D81"/>
    <w:rsid w:val="005276CA"/>
    <w:rsid w:val="00527B74"/>
    <w:rsid w:val="0053111A"/>
    <w:rsid w:val="00533BCD"/>
    <w:rsid w:val="0053642A"/>
    <w:rsid w:val="00536B68"/>
    <w:rsid w:val="005371C5"/>
    <w:rsid w:val="005373C5"/>
    <w:rsid w:val="00541B49"/>
    <w:rsid w:val="00542667"/>
    <w:rsid w:val="0054290D"/>
    <w:rsid w:val="00544382"/>
    <w:rsid w:val="0054656A"/>
    <w:rsid w:val="00546927"/>
    <w:rsid w:val="00551FAD"/>
    <w:rsid w:val="0055206F"/>
    <w:rsid w:val="0055292A"/>
    <w:rsid w:val="00552CDB"/>
    <w:rsid w:val="005568BE"/>
    <w:rsid w:val="005572B3"/>
    <w:rsid w:val="0056082C"/>
    <w:rsid w:val="00562B6E"/>
    <w:rsid w:val="0056314B"/>
    <w:rsid w:val="00563E6B"/>
    <w:rsid w:val="0056406B"/>
    <w:rsid w:val="00566445"/>
    <w:rsid w:val="00566D6B"/>
    <w:rsid w:val="005711B2"/>
    <w:rsid w:val="00571590"/>
    <w:rsid w:val="00571B26"/>
    <w:rsid w:val="005728EC"/>
    <w:rsid w:val="005729D3"/>
    <w:rsid w:val="005736F0"/>
    <w:rsid w:val="005753AC"/>
    <w:rsid w:val="00575792"/>
    <w:rsid w:val="00575C74"/>
    <w:rsid w:val="00576613"/>
    <w:rsid w:val="005767EE"/>
    <w:rsid w:val="00577363"/>
    <w:rsid w:val="005773B4"/>
    <w:rsid w:val="005802CD"/>
    <w:rsid w:val="005828B6"/>
    <w:rsid w:val="005867B4"/>
    <w:rsid w:val="00590B25"/>
    <w:rsid w:val="00592180"/>
    <w:rsid w:val="00594775"/>
    <w:rsid w:val="00595128"/>
    <w:rsid w:val="005961DF"/>
    <w:rsid w:val="00596536"/>
    <w:rsid w:val="005A0FE9"/>
    <w:rsid w:val="005A3381"/>
    <w:rsid w:val="005A5CC4"/>
    <w:rsid w:val="005A620D"/>
    <w:rsid w:val="005B16EF"/>
    <w:rsid w:val="005B232A"/>
    <w:rsid w:val="005B299E"/>
    <w:rsid w:val="005B2B74"/>
    <w:rsid w:val="005B5334"/>
    <w:rsid w:val="005B6254"/>
    <w:rsid w:val="005C0560"/>
    <w:rsid w:val="005C1A30"/>
    <w:rsid w:val="005C2C8A"/>
    <w:rsid w:val="005C7820"/>
    <w:rsid w:val="005C7F5E"/>
    <w:rsid w:val="005D1907"/>
    <w:rsid w:val="005D3162"/>
    <w:rsid w:val="005D36E7"/>
    <w:rsid w:val="005D3A9E"/>
    <w:rsid w:val="005D48C5"/>
    <w:rsid w:val="005D49C1"/>
    <w:rsid w:val="005D49F3"/>
    <w:rsid w:val="005D5FE8"/>
    <w:rsid w:val="005D65C4"/>
    <w:rsid w:val="005D6631"/>
    <w:rsid w:val="005D7251"/>
    <w:rsid w:val="005D78F2"/>
    <w:rsid w:val="005E12A1"/>
    <w:rsid w:val="005E2141"/>
    <w:rsid w:val="005E2D44"/>
    <w:rsid w:val="005E3743"/>
    <w:rsid w:val="005E5AFC"/>
    <w:rsid w:val="005E691E"/>
    <w:rsid w:val="005E7584"/>
    <w:rsid w:val="005F0640"/>
    <w:rsid w:val="005F112B"/>
    <w:rsid w:val="005F1E51"/>
    <w:rsid w:val="005F2C4E"/>
    <w:rsid w:val="005F4F17"/>
    <w:rsid w:val="005F62DB"/>
    <w:rsid w:val="00601E9B"/>
    <w:rsid w:val="00603011"/>
    <w:rsid w:val="0060482B"/>
    <w:rsid w:val="0060489D"/>
    <w:rsid w:val="00605D6E"/>
    <w:rsid w:val="0060681A"/>
    <w:rsid w:val="00607701"/>
    <w:rsid w:val="00607BC1"/>
    <w:rsid w:val="00611B1D"/>
    <w:rsid w:val="00611B31"/>
    <w:rsid w:val="00613ACF"/>
    <w:rsid w:val="0061594A"/>
    <w:rsid w:val="00616EAF"/>
    <w:rsid w:val="00620DA8"/>
    <w:rsid w:val="006214CF"/>
    <w:rsid w:val="00622264"/>
    <w:rsid w:val="00631652"/>
    <w:rsid w:val="00633B74"/>
    <w:rsid w:val="0063551E"/>
    <w:rsid w:val="00636608"/>
    <w:rsid w:val="00640761"/>
    <w:rsid w:val="00640B93"/>
    <w:rsid w:val="00641320"/>
    <w:rsid w:val="006426F6"/>
    <w:rsid w:val="00642B1E"/>
    <w:rsid w:val="00643613"/>
    <w:rsid w:val="00643F28"/>
    <w:rsid w:val="006441A7"/>
    <w:rsid w:val="00647BB3"/>
    <w:rsid w:val="00653DD5"/>
    <w:rsid w:val="00654151"/>
    <w:rsid w:val="0065586D"/>
    <w:rsid w:val="00660764"/>
    <w:rsid w:val="00660D96"/>
    <w:rsid w:val="00664E98"/>
    <w:rsid w:val="006707D6"/>
    <w:rsid w:val="0067185F"/>
    <w:rsid w:val="00671B72"/>
    <w:rsid w:val="00672A2F"/>
    <w:rsid w:val="006737E2"/>
    <w:rsid w:val="00673C4D"/>
    <w:rsid w:val="00674121"/>
    <w:rsid w:val="00680205"/>
    <w:rsid w:val="006815F8"/>
    <w:rsid w:val="006824C9"/>
    <w:rsid w:val="00683B8C"/>
    <w:rsid w:val="006849B6"/>
    <w:rsid w:val="006863E4"/>
    <w:rsid w:val="006864D2"/>
    <w:rsid w:val="00686DD9"/>
    <w:rsid w:val="00687F33"/>
    <w:rsid w:val="00690CDD"/>
    <w:rsid w:val="00691136"/>
    <w:rsid w:val="00693B6D"/>
    <w:rsid w:val="0069421A"/>
    <w:rsid w:val="006942FF"/>
    <w:rsid w:val="0069591A"/>
    <w:rsid w:val="006A22E8"/>
    <w:rsid w:val="006A2580"/>
    <w:rsid w:val="006B143D"/>
    <w:rsid w:val="006B5193"/>
    <w:rsid w:val="006B54E0"/>
    <w:rsid w:val="006B6CF2"/>
    <w:rsid w:val="006B6E5F"/>
    <w:rsid w:val="006B6F46"/>
    <w:rsid w:val="006C085B"/>
    <w:rsid w:val="006C16D7"/>
    <w:rsid w:val="006C1EA3"/>
    <w:rsid w:val="006C23BD"/>
    <w:rsid w:val="006C2FFD"/>
    <w:rsid w:val="006C3479"/>
    <w:rsid w:val="006C468B"/>
    <w:rsid w:val="006C5971"/>
    <w:rsid w:val="006C67E8"/>
    <w:rsid w:val="006C68E7"/>
    <w:rsid w:val="006C7C8A"/>
    <w:rsid w:val="006D0F8D"/>
    <w:rsid w:val="006D1694"/>
    <w:rsid w:val="006D643D"/>
    <w:rsid w:val="006D76CC"/>
    <w:rsid w:val="006D78C8"/>
    <w:rsid w:val="006E1ED3"/>
    <w:rsid w:val="006E7557"/>
    <w:rsid w:val="006E77BC"/>
    <w:rsid w:val="006F2558"/>
    <w:rsid w:val="006F3B9C"/>
    <w:rsid w:val="006F3CB6"/>
    <w:rsid w:val="006F58A1"/>
    <w:rsid w:val="00700C46"/>
    <w:rsid w:val="007026E4"/>
    <w:rsid w:val="00703E48"/>
    <w:rsid w:val="00706574"/>
    <w:rsid w:val="00711195"/>
    <w:rsid w:val="007145EE"/>
    <w:rsid w:val="00715C72"/>
    <w:rsid w:val="00720539"/>
    <w:rsid w:val="00721A11"/>
    <w:rsid w:val="0072248C"/>
    <w:rsid w:val="007262ED"/>
    <w:rsid w:val="007263C6"/>
    <w:rsid w:val="00727061"/>
    <w:rsid w:val="00727C74"/>
    <w:rsid w:val="00731ABD"/>
    <w:rsid w:val="00733341"/>
    <w:rsid w:val="0073382A"/>
    <w:rsid w:val="00734D86"/>
    <w:rsid w:val="00736C00"/>
    <w:rsid w:val="0074043A"/>
    <w:rsid w:val="00744FA3"/>
    <w:rsid w:val="007463BB"/>
    <w:rsid w:val="00746E04"/>
    <w:rsid w:val="00747A65"/>
    <w:rsid w:val="00747FD8"/>
    <w:rsid w:val="00750DCF"/>
    <w:rsid w:val="007535D3"/>
    <w:rsid w:val="00755903"/>
    <w:rsid w:val="00757310"/>
    <w:rsid w:val="007575F8"/>
    <w:rsid w:val="00762F2B"/>
    <w:rsid w:val="007634CC"/>
    <w:rsid w:val="00765382"/>
    <w:rsid w:val="00765BE8"/>
    <w:rsid w:val="00766444"/>
    <w:rsid w:val="0076684E"/>
    <w:rsid w:val="007712EB"/>
    <w:rsid w:val="0077265F"/>
    <w:rsid w:val="00772D1B"/>
    <w:rsid w:val="007763D8"/>
    <w:rsid w:val="00780DE6"/>
    <w:rsid w:val="0078218C"/>
    <w:rsid w:val="00782C99"/>
    <w:rsid w:val="00784A14"/>
    <w:rsid w:val="0078562A"/>
    <w:rsid w:val="00793325"/>
    <w:rsid w:val="0079356C"/>
    <w:rsid w:val="00793AE6"/>
    <w:rsid w:val="0079585D"/>
    <w:rsid w:val="007A2038"/>
    <w:rsid w:val="007A2352"/>
    <w:rsid w:val="007A40C1"/>
    <w:rsid w:val="007A464F"/>
    <w:rsid w:val="007A4D2F"/>
    <w:rsid w:val="007A4ED4"/>
    <w:rsid w:val="007A6244"/>
    <w:rsid w:val="007A797A"/>
    <w:rsid w:val="007B0AB3"/>
    <w:rsid w:val="007B10FC"/>
    <w:rsid w:val="007B14CE"/>
    <w:rsid w:val="007B1BFD"/>
    <w:rsid w:val="007B2AAB"/>
    <w:rsid w:val="007B383E"/>
    <w:rsid w:val="007B3B54"/>
    <w:rsid w:val="007B3CFF"/>
    <w:rsid w:val="007B3D11"/>
    <w:rsid w:val="007B6388"/>
    <w:rsid w:val="007B6687"/>
    <w:rsid w:val="007C0114"/>
    <w:rsid w:val="007C14B8"/>
    <w:rsid w:val="007C2A39"/>
    <w:rsid w:val="007C3064"/>
    <w:rsid w:val="007C39B0"/>
    <w:rsid w:val="007C44BB"/>
    <w:rsid w:val="007C526B"/>
    <w:rsid w:val="007D10A6"/>
    <w:rsid w:val="007D2E72"/>
    <w:rsid w:val="007D3F66"/>
    <w:rsid w:val="007D50C8"/>
    <w:rsid w:val="007D6145"/>
    <w:rsid w:val="007E1904"/>
    <w:rsid w:val="007E3ADF"/>
    <w:rsid w:val="007E4396"/>
    <w:rsid w:val="007E44A9"/>
    <w:rsid w:val="007E73AE"/>
    <w:rsid w:val="007F0112"/>
    <w:rsid w:val="007F0274"/>
    <w:rsid w:val="007F041D"/>
    <w:rsid w:val="007F5723"/>
    <w:rsid w:val="007F6AEB"/>
    <w:rsid w:val="007F7720"/>
    <w:rsid w:val="008014D1"/>
    <w:rsid w:val="0080244D"/>
    <w:rsid w:val="008029DE"/>
    <w:rsid w:val="00803151"/>
    <w:rsid w:val="0080441A"/>
    <w:rsid w:val="0080449E"/>
    <w:rsid w:val="008058AD"/>
    <w:rsid w:val="008061E4"/>
    <w:rsid w:val="00810072"/>
    <w:rsid w:val="00810ABF"/>
    <w:rsid w:val="00815BD5"/>
    <w:rsid w:val="008170F0"/>
    <w:rsid w:val="00817B5D"/>
    <w:rsid w:val="00817DFA"/>
    <w:rsid w:val="0082121E"/>
    <w:rsid w:val="00824065"/>
    <w:rsid w:val="00824D17"/>
    <w:rsid w:val="0082628C"/>
    <w:rsid w:val="00830BC6"/>
    <w:rsid w:val="0083209B"/>
    <w:rsid w:val="008324A3"/>
    <w:rsid w:val="0083339B"/>
    <w:rsid w:val="0083380A"/>
    <w:rsid w:val="00833CA3"/>
    <w:rsid w:val="00834DA1"/>
    <w:rsid w:val="00835796"/>
    <w:rsid w:val="00835AA9"/>
    <w:rsid w:val="00835CB5"/>
    <w:rsid w:val="0083701E"/>
    <w:rsid w:val="008406DE"/>
    <w:rsid w:val="008412CC"/>
    <w:rsid w:val="00841717"/>
    <w:rsid w:val="00843E89"/>
    <w:rsid w:val="008446E7"/>
    <w:rsid w:val="008500CE"/>
    <w:rsid w:val="00852B20"/>
    <w:rsid w:val="00864053"/>
    <w:rsid w:val="0086739A"/>
    <w:rsid w:val="00871BD3"/>
    <w:rsid w:val="0087201D"/>
    <w:rsid w:val="00872543"/>
    <w:rsid w:val="008738F1"/>
    <w:rsid w:val="00877390"/>
    <w:rsid w:val="00880292"/>
    <w:rsid w:val="00880928"/>
    <w:rsid w:val="00880FAF"/>
    <w:rsid w:val="0088109E"/>
    <w:rsid w:val="00881A0B"/>
    <w:rsid w:val="00881EC1"/>
    <w:rsid w:val="00883D92"/>
    <w:rsid w:val="00886AD3"/>
    <w:rsid w:val="00890A95"/>
    <w:rsid w:val="008910E9"/>
    <w:rsid w:val="00892388"/>
    <w:rsid w:val="008939AE"/>
    <w:rsid w:val="00893B35"/>
    <w:rsid w:val="00894BFD"/>
    <w:rsid w:val="008962B6"/>
    <w:rsid w:val="008A184F"/>
    <w:rsid w:val="008A291E"/>
    <w:rsid w:val="008A32EF"/>
    <w:rsid w:val="008A3D31"/>
    <w:rsid w:val="008A48A2"/>
    <w:rsid w:val="008A4AC3"/>
    <w:rsid w:val="008B037A"/>
    <w:rsid w:val="008B0F83"/>
    <w:rsid w:val="008B11A6"/>
    <w:rsid w:val="008B37B8"/>
    <w:rsid w:val="008B3FDF"/>
    <w:rsid w:val="008C1469"/>
    <w:rsid w:val="008C1E7B"/>
    <w:rsid w:val="008C6388"/>
    <w:rsid w:val="008C785D"/>
    <w:rsid w:val="008D0042"/>
    <w:rsid w:val="008D0BAF"/>
    <w:rsid w:val="008D5365"/>
    <w:rsid w:val="008D74FC"/>
    <w:rsid w:val="008D76B8"/>
    <w:rsid w:val="008D7936"/>
    <w:rsid w:val="008E14FD"/>
    <w:rsid w:val="008E2263"/>
    <w:rsid w:val="008E299D"/>
    <w:rsid w:val="008E3614"/>
    <w:rsid w:val="008F0BEB"/>
    <w:rsid w:val="008F11C3"/>
    <w:rsid w:val="008F662F"/>
    <w:rsid w:val="008F6873"/>
    <w:rsid w:val="008F7A10"/>
    <w:rsid w:val="009021AF"/>
    <w:rsid w:val="00902575"/>
    <w:rsid w:val="00902D71"/>
    <w:rsid w:val="00907A23"/>
    <w:rsid w:val="00910A02"/>
    <w:rsid w:val="00910EF4"/>
    <w:rsid w:val="00911F5A"/>
    <w:rsid w:val="00912156"/>
    <w:rsid w:val="00912285"/>
    <w:rsid w:val="009123E2"/>
    <w:rsid w:val="00912A59"/>
    <w:rsid w:val="00912B54"/>
    <w:rsid w:val="009135E1"/>
    <w:rsid w:val="00915A2C"/>
    <w:rsid w:val="009165F7"/>
    <w:rsid w:val="0092062A"/>
    <w:rsid w:val="009209ED"/>
    <w:rsid w:val="0092333B"/>
    <w:rsid w:val="00923EBA"/>
    <w:rsid w:val="00927E6B"/>
    <w:rsid w:val="00933FCC"/>
    <w:rsid w:val="00937682"/>
    <w:rsid w:val="00937690"/>
    <w:rsid w:val="00940CBC"/>
    <w:rsid w:val="00940D46"/>
    <w:rsid w:val="009414B1"/>
    <w:rsid w:val="009435FE"/>
    <w:rsid w:val="00943669"/>
    <w:rsid w:val="00943D11"/>
    <w:rsid w:val="00945AE9"/>
    <w:rsid w:val="00946A85"/>
    <w:rsid w:val="00947EE0"/>
    <w:rsid w:val="00950603"/>
    <w:rsid w:val="00951146"/>
    <w:rsid w:val="00951E7B"/>
    <w:rsid w:val="00952361"/>
    <w:rsid w:val="0095286C"/>
    <w:rsid w:val="009555A4"/>
    <w:rsid w:val="00956098"/>
    <w:rsid w:val="00957B70"/>
    <w:rsid w:val="00960BBF"/>
    <w:rsid w:val="00960DF3"/>
    <w:rsid w:val="009620C4"/>
    <w:rsid w:val="00963015"/>
    <w:rsid w:val="009633C7"/>
    <w:rsid w:val="009642D3"/>
    <w:rsid w:val="009652CC"/>
    <w:rsid w:val="00965385"/>
    <w:rsid w:val="0096599D"/>
    <w:rsid w:val="00965CED"/>
    <w:rsid w:val="0096650A"/>
    <w:rsid w:val="009665B5"/>
    <w:rsid w:val="00970F5E"/>
    <w:rsid w:val="009719F2"/>
    <w:rsid w:val="00971DD3"/>
    <w:rsid w:val="0097229E"/>
    <w:rsid w:val="00974CB4"/>
    <w:rsid w:val="00975D12"/>
    <w:rsid w:val="00976EF6"/>
    <w:rsid w:val="009776E0"/>
    <w:rsid w:val="0098238B"/>
    <w:rsid w:val="00982554"/>
    <w:rsid w:val="00982E15"/>
    <w:rsid w:val="00983193"/>
    <w:rsid w:val="009837F6"/>
    <w:rsid w:val="00983E21"/>
    <w:rsid w:val="00983E23"/>
    <w:rsid w:val="00984FAF"/>
    <w:rsid w:val="0098635C"/>
    <w:rsid w:val="009866EC"/>
    <w:rsid w:val="00987B40"/>
    <w:rsid w:val="009923B3"/>
    <w:rsid w:val="0099468A"/>
    <w:rsid w:val="00995056"/>
    <w:rsid w:val="00997029"/>
    <w:rsid w:val="00997756"/>
    <w:rsid w:val="009A0A12"/>
    <w:rsid w:val="009A0F18"/>
    <w:rsid w:val="009A79AE"/>
    <w:rsid w:val="009B0773"/>
    <w:rsid w:val="009B2046"/>
    <w:rsid w:val="009B3D34"/>
    <w:rsid w:val="009B5AA2"/>
    <w:rsid w:val="009B5AEA"/>
    <w:rsid w:val="009B61D6"/>
    <w:rsid w:val="009C01E1"/>
    <w:rsid w:val="009C0505"/>
    <w:rsid w:val="009C292C"/>
    <w:rsid w:val="009C3C1D"/>
    <w:rsid w:val="009C4808"/>
    <w:rsid w:val="009C533C"/>
    <w:rsid w:val="009C5F0F"/>
    <w:rsid w:val="009D3331"/>
    <w:rsid w:val="009D3CAC"/>
    <w:rsid w:val="009D484D"/>
    <w:rsid w:val="009E015E"/>
    <w:rsid w:val="009E0293"/>
    <w:rsid w:val="009E163C"/>
    <w:rsid w:val="009E1E47"/>
    <w:rsid w:val="009E2A46"/>
    <w:rsid w:val="009E50D6"/>
    <w:rsid w:val="009E656C"/>
    <w:rsid w:val="009E7A23"/>
    <w:rsid w:val="009F0754"/>
    <w:rsid w:val="009F1A98"/>
    <w:rsid w:val="009F27B2"/>
    <w:rsid w:val="009F3EDE"/>
    <w:rsid w:val="009F43BA"/>
    <w:rsid w:val="009F61B2"/>
    <w:rsid w:val="00A00187"/>
    <w:rsid w:val="00A0052C"/>
    <w:rsid w:val="00A00568"/>
    <w:rsid w:val="00A04814"/>
    <w:rsid w:val="00A0737C"/>
    <w:rsid w:val="00A10D83"/>
    <w:rsid w:val="00A10FDD"/>
    <w:rsid w:val="00A11D56"/>
    <w:rsid w:val="00A13B3B"/>
    <w:rsid w:val="00A152B7"/>
    <w:rsid w:val="00A15554"/>
    <w:rsid w:val="00A15D60"/>
    <w:rsid w:val="00A16106"/>
    <w:rsid w:val="00A16376"/>
    <w:rsid w:val="00A16C93"/>
    <w:rsid w:val="00A17A66"/>
    <w:rsid w:val="00A20752"/>
    <w:rsid w:val="00A20D36"/>
    <w:rsid w:val="00A21D4F"/>
    <w:rsid w:val="00A23D91"/>
    <w:rsid w:val="00A32934"/>
    <w:rsid w:val="00A3317A"/>
    <w:rsid w:val="00A35B1F"/>
    <w:rsid w:val="00A377A4"/>
    <w:rsid w:val="00A43E9A"/>
    <w:rsid w:val="00A444B0"/>
    <w:rsid w:val="00A44D57"/>
    <w:rsid w:val="00A452C9"/>
    <w:rsid w:val="00A471F2"/>
    <w:rsid w:val="00A501CE"/>
    <w:rsid w:val="00A50787"/>
    <w:rsid w:val="00A52575"/>
    <w:rsid w:val="00A5288D"/>
    <w:rsid w:val="00A52E42"/>
    <w:rsid w:val="00A53391"/>
    <w:rsid w:val="00A54BB2"/>
    <w:rsid w:val="00A57BE8"/>
    <w:rsid w:val="00A6092D"/>
    <w:rsid w:val="00A653E9"/>
    <w:rsid w:val="00A66BC1"/>
    <w:rsid w:val="00A66D80"/>
    <w:rsid w:val="00A679F8"/>
    <w:rsid w:val="00A735C2"/>
    <w:rsid w:val="00A74276"/>
    <w:rsid w:val="00A74E7A"/>
    <w:rsid w:val="00A759B1"/>
    <w:rsid w:val="00A80787"/>
    <w:rsid w:val="00A80D47"/>
    <w:rsid w:val="00A8326A"/>
    <w:rsid w:val="00A837FA"/>
    <w:rsid w:val="00A846B0"/>
    <w:rsid w:val="00A8611B"/>
    <w:rsid w:val="00A864C0"/>
    <w:rsid w:val="00A86515"/>
    <w:rsid w:val="00A86974"/>
    <w:rsid w:val="00A8710A"/>
    <w:rsid w:val="00A9117D"/>
    <w:rsid w:val="00A94B4D"/>
    <w:rsid w:val="00A94E98"/>
    <w:rsid w:val="00A9576D"/>
    <w:rsid w:val="00AA333B"/>
    <w:rsid w:val="00AA546D"/>
    <w:rsid w:val="00AA57BF"/>
    <w:rsid w:val="00AA5CDE"/>
    <w:rsid w:val="00AA66A5"/>
    <w:rsid w:val="00AA73D6"/>
    <w:rsid w:val="00AA753B"/>
    <w:rsid w:val="00AA7BFE"/>
    <w:rsid w:val="00AB17CA"/>
    <w:rsid w:val="00AB184A"/>
    <w:rsid w:val="00AB42D7"/>
    <w:rsid w:val="00AB4FA2"/>
    <w:rsid w:val="00AB5003"/>
    <w:rsid w:val="00AB7DD9"/>
    <w:rsid w:val="00AC08E2"/>
    <w:rsid w:val="00AC09FE"/>
    <w:rsid w:val="00AC2D18"/>
    <w:rsid w:val="00AC34BB"/>
    <w:rsid w:val="00AC3E65"/>
    <w:rsid w:val="00AC4B92"/>
    <w:rsid w:val="00AC5572"/>
    <w:rsid w:val="00AC5CCA"/>
    <w:rsid w:val="00AC65DB"/>
    <w:rsid w:val="00AD062D"/>
    <w:rsid w:val="00AD077C"/>
    <w:rsid w:val="00AD2F35"/>
    <w:rsid w:val="00AD326F"/>
    <w:rsid w:val="00AD47E9"/>
    <w:rsid w:val="00AD5E80"/>
    <w:rsid w:val="00AD68BF"/>
    <w:rsid w:val="00AE3AD5"/>
    <w:rsid w:val="00AE5767"/>
    <w:rsid w:val="00AF03B3"/>
    <w:rsid w:val="00AF0781"/>
    <w:rsid w:val="00AF176E"/>
    <w:rsid w:val="00AF45BC"/>
    <w:rsid w:val="00AF4ED4"/>
    <w:rsid w:val="00AF4F2B"/>
    <w:rsid w:val="00AF56F0"/>
    <w:rsid w:val="00AF5ADF"/>
    <w:rsid w:val="00AF73F4"/>
    <w:rsid w:val="00B00B2E"/>
    <w:rsid w:val="00B00BDA"/>
    <w:rsid w:val="00B0157B"/>
    <w:rsid w:val="00B02044"/>
    <w:rsid w:val="00B025C1"/>
    <w:rsid w:val="00B02836"/>
    <w:rsid w:val="00B02C7F"/>
    <w:rsid w:val="00B05F77"/>
    <w:rsid w:val="00B0722D"/>
    <w:rsid w:val="00B07879"/>
    <w:rsid w:val="00B07C99"/>
    <w:rsid w:val="00B1083A"/>
    <w:rsid w:val="00B108FC"/>
    <w:rsid w:val="00B115C6"/>
    <w:rsid w:val="00B129D5"/>
    <w:rsid w:val="00B1317D"/>
    <w:rsid w:val="00B15BC7"/>
    <w:rsid w:val="00B1691C"/>
    <w:rsid w:val="00B17363"/>
    <w:rsid w:val="00B202BA"/>
    <w:rsid w:val="00B20D15"/>
    <w:rsid w:val="00B21CD1"/>
    <w:rsid w:val="00B2266C"/>
    <w:rsid w:val="00B238C8"/>
    <w:rsid w:val="00B23D34"/>
    <w:rsid w:val="00B24586"/>
    <w:rsid w:val="00B246DA"/>
    <w:rsid w:val="00B26EF1"/>
    <w:rsid w:val="00B27956"/>
    <w:rsid w:val="00B27B0F"/>
    <w:rsid w:val="00B27C5C"/>
    <w:rsid w:val="00B30173"/>
    <w:rsid w:val="00B31068"/>
    <w:rsid w:val="00B33598"/>
    <w:rsid w:val="00B3468B"/>
    <w:rsid w:val="00B346BD"/>
    <w:rsid w:val="00B35CB1"/>
    <w:rsid w:val="00B45F50"/>
    <w:rsid w:val="00B46DFF"/>
    <w:rsid w:val="00B47356"/>
    <w:rsid w:val="00B47572"/>
    <w:rsid w:val="00B52E07"/>
    <w:rsid w:val="00B53E29"/>
    <w:rsid w:val="00B54024"/>
    <w:rsid w:val="00B545A5"/>
    <w:rsid w:val="00B550AE"/>
    <w:rsid w:val="00B55962"/>
    <w:rsid w:val="00B5681E"/>
    <w:rsid w:val="00B5699C"/>
    <w:rsid w:val="00B601B8"/>
    <w:rsid w:val="00B62D39"/>
    <w:rsid w:val="00B63860"/>
    <w:rsid w:val="00B65A10"/>
    <w:rsid w:val="00B71248"/>
    <w:rsid w:val="00B72C9C"/>
    <w:rsid w:val="00B72F24"/>
    <w:rsid w:val="00B772F1"/>
    <w:rsid w:val="00B82F33"/>
    <w:rsid w:val="00B85A06"/>
    <w:rsid w:val="00B91312"/>
    <w:rsid w:val="00B96B99"/>
    <w:rsid w:val="00BA0363"/>
    <w:rsid w:val="00BA1834"/>
    <w:rsid w:val="00BA23FC"/>
    <w:rsid w:val="00BA4B98"/>
    <w:rsid w:val="00BA674E"/>
    <w:rsid w:val="00BA67FA"/>
    <w:rsid w:val="00BA7B7F"/>
    <w:rsid w:val="00BB2722"/>
    <w:rsid w:val="00BB3E3B"/>
    <w:rsid w:val="00BB5C13"/>
    <w:rsid w:val="00BB764A"/>
    <w:rsid w:val="00BC1399"/>
    <w:rsid w:val="00BC1C2F"/>
    <w:rsid w:val="00BC1EED"/>
    <w:rsid w:val="00BC2B85"/>
    <w:rsid w:val="00BC5F76"/>
    <w:rsid w:val="00BC705E"/>
    <w:rsid w:val="00BD3726"/>
    <w:rsid w:val="00BD396F"/>
    <w:rsid w:val="00BD4277"/>
    <w:rsid w:val="00BD451C"/>
    <w:rsid w:val="00BD51A8"/>
    <w:rsid w:val="00BD630E"/>
    <w:rsid w:val="00BD6955"/>
    <w:rsid w:val="00BD7C2F"/>
    <w:rsid w:val="00BE2236"/>
    <w:rsid w:val="00BE5CFE"/>
    <w:rsid w:val="00BE7A33"/>
    <w:rsid w:val="00BF0650"/>
    <w:rsid w:val="00BF0A5B"/>
    <w:rsid w:val="00BF1159"/>
    <w:rsid w:val="00BF1DD8"/>
    <w:rsid w:val="00BF260D"/>
    <w:rsid w:val="00BF3A28"/>
    <w:rsid w:val="00BF47C6"/>
    <w:rsid w:val="00BF4ADD"/>
    <w:rsid w:val="00BF5946"/>
    <w:rsid w:val="00BF5DE0"/>
    <w:rsid w:val="00BF66EA"/>
    <w:rsid w:val="00BF71B2"/>
    <w:rsid w:val="00C0111A"/>
    <w:rsid w:val="00C017EF"/>
    <w:rsid w:val="00C03A69"/>
    <w:rsid w:val="00C03C60"/>
    <w:rsid w:val="00C042BE"/>
    <w:rsid w:val="00C051FA"/>
    <w:rsid w:val="00C055BF"/>
    <w:rsid w:val="00C05FDF"/>
    <w:rsid w:val="00C07947"/>
    <w:rsid w:val="00C16E72"/>
    <w:rsid w:val="00C22B1D"/>
    <w:rsid w:val="00C25B61"/>
    <w:rsid w:val="00C25E07"/>
    <w:rsid w:val="00C26657"/>
    <w:rsid w:val="00C27DEA"/>
    <w:rsid w:val="00C343DE"/>
    <w:rsid w:val="00C36978"/>
    <w:rsid w:val="00C36D30"/>
    <w:rsid w:val="00C379A5"/>
    <w:rsid w:val="00C4117C"/>
    <w:rsid w:val="00C459D3"/>
    <w:rsid w:val="00C47474"/>
    <w:rsid w:val="00C4758B"/>
    <w:rsid w:val="00C50306"/>
    <w:rsid w:val="00C52220"/>
    <w:rsid w:val="00C536B4"/>
    <w:rsid w:val="00C5445B"/>
    <w:rsid w:val="00C546C9"/>
    <w:rsid w:val="00C616EF"/>
    <w:rsid w:val="00C618CC"/>
    <w:rsid w:val="00C61A14"/>
    <w:rsid w:val="00C62127"/>
    <w:rsid w:val="00C668E0"/>
    <w:rsid w:val="00C6702E"/>
    <w:rsid w:val="00C67356"/>
    <w:rsid w:val="00C728BF"/>
    <w:rsid w:val="00C73E51"/>
    <w:rsid w:val="00C761BF"/>
    <w:rsid w:val="00C76289"/>
    <w:rsid w:val="00C7638A"/>
    <w:rsid w:val="00C766E8"/>
    <w:rsid w:val="00C76F30"/>
    <w:rsid w:val="00C773D2"/>
    <w:rsid w:val="00C77F3D"/>
    <w:rsid w:val="00C80CE5"/>
    <w:rsid w:val="00C81A6C"/>
    <w:rsid w:val="00C83A7D"/>
    <w:rsid w:val="00C84727"/>
    <w:rsid w:val="00C84A53"/>
    <w:rsid w:val="00C84DA3"/>
    <w:rsid w:val="00C85DB3"/>
    <w:rsid w:val="00C87089"/>
    <w:rsid w:val="00C8743E"/>
    <w:rsid w:val="00C90190"/>
    <w:rsid w:val="00C91917"/>
    <w:rsid w:val="00C9274F"/>
    <w:rsid w:val="00C92763"/>
    <w:rsid w:val="00C94FDA"/>
    <w:rsid w:val="00C95AB5"/>
    <w:rsid w:val="00C9670C"/>
    <w:rsid w:val="00C96CDC"/>
    <w:rsid w:val="00CA178C"/>
    <w:rsid w:val="00CA3DB1"/>
    <w:rsid w:val="00CA53D8"/>
    <w:rsid w:val="00CA7388"/>
    <w:rsid w:val="00CA7DFB"/>
    <w:rsid w:val="00CB00C5"/>
    <w:rsid w:val="00CB1224"/>
    <w:rsid w:val="00CB39E3"/>
    <w:rsid w:val="00CB4022"/>
    <w:rsid w:val="00CB4CDD"/>
    <w:rsid w:val="00CB5409"/>
    <w:rsid w:val="00CB585B"/>
    <w:rsid w:val="00CB6BC4"/>
    <w:rsid w:val="00CB7D49"/>
    <w:rsid w:val="00CC07B9"/>
    <w:rsid w:val="00CC1491"/>
    <w:rsid w:val="00CC1FC8"/>
    <w:rsid w:val="00CC4F5B"/>
    <w:rsid w:val="00CC50D5"/>
    <w:rsid w:val="00CC5ADB"/>
    <w:rsid w:val="00CC6779"/>
    <w:rsid w:val="00CC6BBC"/>
    <w:rsid w:val="00CD13BA"/>
    <w:rsid w:val="00CD257E"/>
    <w:rsid w:val="00CD2711"/>
    <w:rsid w:val="00CD2FAE"/>
    <w:rsid w:val="00CD39E4"/>
    <w:rsid w:val="00CD7FC9"/>
    <w:rsid w:val="00CE0387"/>
    <w:rsid w:val="00CE0E87"/>
    <w:rsid w:val="00CE27DC"/>
    <w:rsid w:val="00CE28E3"/>
    <w:rsid w:val="00CE749C"/>
    <w:rsid w:val="00CE7964"/>
    <w:rsid w:val="00CE7FEE"/>
    <w:rsid w:val="00CF16E1"/>
    <w:rsid w:val="00CF4139"/>
    <w:rsid w:val="00CF4D00"/>
    <w:rsid w:val="00CF595F"/>
    <w:rsid w:val="00CF5B1B"/>
    <w:rsid w:val="00CF7A8C"/>
    <w:rsid w:val="00CF7C28"/>
    <w:rsid w:val="00D02FD9"/>
    <w:rsid w:val="00D0448A"/>
    <w:rsid w:val="00D05996"/>
    <w:rsid w:val="00D05FAE"/>
    <w:rsid w:val="00D064B0"/>
    <w:rsid w:val="00D07A98"/>
    <w:rsid w:val="00D115A6"/>
    <w:rsid w:val="00D168CC"/>
    <w:rsid w:val="00D21239"/>
    <w:rsid w:val="00D22D1F"/>
    <w:rsid w:val="00D23155"/>
    <w:rsid w:val="00D24755"/>
    <w:rsid w:val="00D26BEF"/>
    <w:rsid w:val="00D27F73"/>
    <w:rsid w:val="00D30121"/>
    <w:rsid w:val="00D30767"/>
    <w:rsid w:val="00D31A76"/>
    <w:rsid w:val="00D31E3C"/>
    <w:rsid w:val="00D33228"/>
    <w:rsid w:val="00D34B71"/>
    <w:rsid w:val="00D41456"/>
    <w:rsid w:val="00D42746"/>
    <w:rsid w:val="00D449AA"/>
    <w:rsid w:val="00D46208"/>
    <w:rsid w:val="00D46CA1"/>
    <w:rsid w:val="00D5282F"/>
    <w:rsid w:val="00D52961"/>
    <w:rsid w:val="00D530AB"/>
    <w:rsid w:val="00D53671"/>
    <w:rsid w:val="00D553CB"/>
    <w:rsid w:val="00D62D5D"/>
    <w:rsid w:val="00D62EB8"/>
    <w:rsid w:val="00D63E06"/>
    <w:rsid w:val="00D66556"/>
    <w:rsid w:val="00D733D4"/>
    <w:rsid w:val="00D80120"/>
    <w:rsid w:val="00D80EDF"/>
    <w:rsid w:val="00D8280A"/>
    <w:rsid w:val="00D835E4"/>
    <w:rsid w:val="00D839C7"/>
    <w:rsid w:val="00D84502"/>
    <w:rsid w:val="00D86409"/>
    <w:rsid w:val="00D864D7"/>
    <w:rsid w:val="00D86EA5"/>
    <w:rsid w:val="00D87B5D"/>
    <w:rsid w:val="00D9082F"/>
    <w:rsid w:val="00D90AD4"/>
    <w:rsid w:val="00D90FB0"/>
    <w:rsid w:val="00D9193E"/>
    <w:rsid w:val="00D9266C"/>
    <w:rsid w:val="00D93074"/>
    <w:rsid w:val="00DA1C60"/>
    <w:rsid w:val="00DA20E8"/>
    <w:rsid w:val="00DA3095"/>
    <w:rsid w:val="00DA483F"/>
    <w:rsid w:val="00DA5D4A"/>
    <w:rsid w:val="00DB0993"/>
    <w:rsid w:val="00DB1EA3"/>
    <w:rsid w:val="00DB2BA8"/>
    <w:rsid w:val="00DB2EB9"/>
    <w:rsid w:val="00DB4662"/>
    <w:rsid w:val="00DB68ED"/>
    <w:rsid w:val="00DB6FF0"/>
    <w:rsid w:val="00DC02B4"/>
    <w:rsid w:val="00DC35BA"/>
    <w:rsid w:val="00DC5272"/>
    <w:rsid w:val="00DC704D"/>
    <w:rsid w:val="00DD4972"/>
    <w:rsid w:val="00DD5672"/>
    <w:rsid w:val="00DD6D07"/>
    <w:rsid w:val="00DE0D05"/>
    <w:rsid w:val="00DE274B"/>
    <w:rsid w:val="00DE3FED"/>
    <w:rsid w:val="00DF02C7"/>
    <w:rsid w:val="00DF0880"/>
    <w:rsid w:val="00DF0969"/>
    <w:rsid w:val="00DF23B9"/>
    <w:rsid w:val="00DF32AF"/>
    <w:rsid w:val="00DF4CAD"/>
    <w:rsid w:val="00DF59FE"/>
    <w:rsid w:val="00DF716F"/>
    <w:rsid w:val="00E006E6"/>
    <w:rsid w:val="00E01899"/>
    <w:rsid w:val="00E037F0"/>
    <w:rsid w:val="00E04471"/>
    <w:rsid w:val="00E06369"/>
    <w:rsid w:val="00E063FF"/>
    <w:rsid w:val="00E0640B"/>
    <w:rsid w:val="00E13929"/>
    <w:rsid w:val="00E13A2F"/>
    <w:rsid w:val="00E13D88"/>
    <w:rsid w:val="00E13E1F"/>
    <w:rsid w:val="00E14940"/>
    <w:rsid w:val="00E15E21"/>
    <w:rsid w:val="00E21A69"/>
    <w:rsid w:val="00E2407C"/>
    <w:rsid w:val="00E26E7A"/>
    <w:rsid w:val="00E31244"/>
    <w:rsid w:val="00E323FF"/>
    <w:rsid w:val="00E3382E"/>
    <w:rsid w:val="00E36044"/>
    <w:rsid w:val="00E36950"/>
    <w:rsid w:val="00E41534"/>
    <w:rsid w:val="00E41CE0"/>
    <w:rsid w:val="00E41F01"/>
    <w:rsid w:val="00E4278C"/>
    <w:rsid w:val="00E43485"/>
    <w:rsid w:val="00E4389E"/>
    <w:rsid w:val="00E44628"/>
    <w:rsid w:val="00E447B7"/>
    <w:rsid w:val="00E447F9"/>
    <w:rsid w:val="00E45782"/>
    <w:rsid w:val="00E4639F"/>
    <w:rsid w:val="00E469E8"/>
    <w:rsid w:val="00E47EBD"/>
    <w:rsid w:val="00E5049A"/>
    <w:rsid w:val="00E50519"/>
    <w:rsid w:val="00E5193E"/>
    <w:rsid w:val="00E53714"/>
    <w:rsid w:val="00E53D71"/>
    <w:rsid w:val="00E546BA"/>
    <w:rsid w:val="00E562E3"/>
    <w:rsid w:val="00E57D85"/>
    <w:rsid w:val="00E60F7B"/>
    <w:rsid w:val="00E61ADE"/>
    <w:rsid w:val="00E61D70"/>
    <w:rsid w:val="00E6446E"/>
    <w:rsid w:val="00E7257F"/>
    <w:rsid w:val="00E73AE5"/>
    <w:rsid w:val="00E75A21"/>
    <w:rsid w:val="00E76A86"/>
    <w:rsid w:val="00E80D77"/>
    <w:rsid w:val="00E84234"/>
    <w:rsid w:val="00E84C58"/>
    <w:rsid w:val="00E85817"/>
    <w:rsid w:val="00E871CD"/>
    <w:rsid w:val="00E879DF"/>
    <w:rsid w:val="00E90FEE"/>
    <w:rsid w:val="00E91709"/>
    <w:rsid w:val="00E9291D"/>
    <w:rsid w:val="00E930D2"/>
    <w:rsid w:val="00E934AC"/>
    <w:rsid w:val="00E95F2C"/>
    <w:rsid w:val="00E9667C"/>
    <w:rsid w:val="00E968DD"/>
    <w:rsid w:val="00E976DD"/>
    <w:rsid w:val="00E97A3A"/>
    <w:rsid w:val="00EA0404"/>
    <w:rsid w:val="00EA0A40"/>
    <w:rsid w:val="00EA227C"/>
    <w:rsid w:val="00EA3879"/>
    <w:rsid w:val="00EA40EE"/>
    <w:rsid w:val="00EB14AA"/>
    <w:rsid w:val="00EB19FA"/>
    <w:rsid w:val="00EB2D2B"/>
    <w:rsid w:val="00EB4BF8"/>
    <w:rsid w:val="00EB5DD9"/>
    <w:rsid w:val="00EB62FA"/>
    <w:rsid w:val="00EC0D26"/>
    <w:rsid w:val="00EC3D41"/>
    <w:rsid w:val="00EC432D"/>
    <w:rsid w:val="00EC4977"/>
    <w:rsid w:val="00EC6BE6"/>
    <w:rsid w:val="00EC72E9"/>
    <w:rsid w:val="00ED0879"/>
    <w:rsid w:val="00ED1305"/>
    <w:rsid w:val="00ED251B"/>
    <w:rsid w:val="00ED30BD"/>
    <w:rsid w:val="00ED3238"/>
    <w:rsid w:val="00ED37B7"/>
    <w:rsid w:val="00ED4CFB"/>
    <w:rsid w:val="00ED642E"/>
    <w:rsid w:val="00ED6E43"/>
    <w:rsid w:val="00ED79EC"/>
    <w:rsid w:val="00EE3CA1"/>
    <w:rsid w:val="00EE609E"/>
    <w:rsid w:val="00EE6C6E"/>
    <w:rsid w:val="00EF196D"/>
    <w:rsid w:val="00EF2167"/>
    <w:rsid w:val="00EF2223"/>
    <w:rsid w:val="00EF61D3"/>
    <w:rsid w:val="00EF6330"/>
    <w:rsid w:val="00EF6D5D"/>
    <w:rsid w:val="00F00491"/>
    <w:rsid w:val="00F00BE8"/>
    <w:rsid w:val="00F03836"/>
    <w:rsid w:val="00F03A1E"/>
    <w:rsid w:val="00F0589C"/>
    <w:rsid w:val="00F079CD"/>
    <w:rsid w:val="00F10D45"/>
    <w:rsid w:val="00F10FFD"/>
    <w:rsid w:val="00F11210"/>
    <w:rsid w:val="00F13D4F"/>
    <w:rsid w:val="00F14A63"/>
    <w:rsid w:val="00F14BB6"/>
    <w:rsid w:val="00F14CB2"/>
    <w:rsid w:val="00F159B0"/>
    <w:rsid w:val="00F163CB"/>
    <w:rsid w:val="00F217EC"/>
    <w:rsid w:val="00F223B5"/>
    <w:rsid w:val="00F223FD"/>
    <w:rsid w:val="00F24AA7"/>
    <w:rsid w:val="00F25917"/>
    <w:rsid w:val="00F275D5"/>
    <w:rsid w:val="00F30F23"/>
    <w:rsid w:val="00F32E08"/>
    <w:rsid w:val="00F3396A"/>
    <w:rsid w:val="00F34EED"/>
    <w:rsid w:val="00F3768C"/>
    <w:rsid w:val="00F37F9E"/>
    <w:rsid w:val="00F44D60"/>
    <w:rsid w:val="00F479FB"/>
    <w:rsid w:val="00F5060B"/>
    <w:rsid w:val="00F50E3B"/>
    <w:rsid w:val="00F52EEE"/>
    <w:rsid w:val="00F55654"/>
    <w:rsid w:val="00F62348"/>
    <w:rsid w:val="00F63796"/>
    <w:rsid w:val="00F64156"/>
    <w:rsid w:val="00F64FBC"/>
    <w:rsid w:val="00F6610A"/>
    <w:rsid w:val="00F66990"/>
    <w:rsid w:val="00F67289"/>
    <w:rsid w:val="00F70BDF"/>
    <w:rsid w:val="00F7230E"/>
    <w:rsid w:val="00F74FD8"/>
    <w:rsid w:val="00F75009"/>
    <w:rsid w:val="00F818C2"/>
    <w:rsid w:val="00F878F4"/>
    <w:rsid w:val="00F90338"/>
    <w:rsid w:val="00F90492"/>
    <w:rsid w:val="00F91134"/>
    <w:rsid w:val="00F914EE"/>
    <w:rsid w:val="00F918E1"/>
    <w:rsid w:val="00F919D8"/>
    <w:rsid w:val="00F91F07"/>
    <w:rsid w:val="00F93BA2"/>
    <w:rsid w:val="00F9583E"/>
    <w:rsid w:val="00F95CA6"/>
    <w:rsid w:val="00F95FA6"/>
    <w:rsid w:val="00F96372"/>
    <w:rsid w:val="00F96CD0"/>
    <w:rsid w:val="00F96D0A"/>
    <w:rsid w:val="00FA1292"/>
    <w:rsid w:val="00FA3D65"/>
    <w:rsid w:val="00FA3FB0"/>
    <w:rsid w:val="00FA43BF"/>
    <w:rsid w:val="00FA6F9F"/>
    <w:rsid w:val="00FA77AC"/>
    <w:rsid w:val="00FA7938"/>
    <w:rsid w:val="00FB1AAF"/>
    <w:rsid w:val="00FB43FA"/>
    <w:rsid w:val="00FB4539"/>
    <w:rsid w:val="00FB4D70"/>
    <w:rsid w:val="00FB5651"/>
    <w:rsid w:val="00FC34F2"/>
    <w:rsid w:val="00FC5880"/>
    <w:rsid w:val="00FC66EE"/>
    <w:rsid w:val="00FD39E9"/>
    <w:rsid w:val="00FD5DD6"/>
    <w:rsid w:val="00FD6135"/>
    <w:rsid w:val="00FD64B1"/>
    <w:rsid w:val="00FD709F"/>
    <w:rsid w:val="00FE27F9"/>
    <w:rsid w:val="00FE33B6"/>
    <w:rsid w:val="00FE3FC6"/>
    <w:rsid w:val="00FE40DD"/>
    <w:rsid w:val="00FE52FE"/>
    <w:rsid w:val="00FE665C"/>
    <w:rsid w:val="00FE6995"/>
    <w:rsid w:val="00FE6EEA"/>
    <w:rsid w:val="00FF01C2"/>
    <w:rsid w:val="00FF2C4D"/>
    <w:rsid w:val="00FF66FC"/>
    <w:rsid w:val="00FF6776"/>
    <w:rsid w:val="00FF73E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1A8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8A2"/>
  </w:style>
  <w:style w:type="paragraph" w:styleId="Heading1">
    <w:name w:val="heading 1"/>
    <w:basedOn w:val="Normal"/>
    <w:next w:val="Normal"/>
    <w:link w:val="Heading1Char"/>
    <w:uiPriority w:val="9"/>
    <w:qFormat/>
    <w:rsid w:val="008A48A2"/>
    <w:pPr>
      <w:keepNext/>
      <w:keepLines/>
      <w:spacing w:before="480" w:after="240"/>
      <w:outlineLvl w:val="0"/>
    </w:pPr>
    <w:rPr>
      <w:rFonts w:asciiTheme="majorHAnsi" w:eastAsiaTheme="majorEastAsia" w:hAnsiTheme="majorHAnsi" w:cstheme="majorBidi"/>
      <w:b/>
      <w:bCs/>
      <w:caps/>
      <w:sz w:val="28"/>
      <w:szCs w:val="28"/>
    </w:rPr>
  </w:style>
  <w:style w:type="paragraph" w:styleId="Heading2">
    <w:name w:val="heading 2"/>
    <w:basedOn w:val="Normal"/>
    <w:next w:val="Normal"/>
    <w:link w:val="Heading2Char"/>
    <w:uiPriority w:val="9"/>
    <w:unhideWhenUsed/>
    <w:qFormat/>
    <w:rsid w:val="008A48A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A48A2"/>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B2D2B"/>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EB2D2B"/>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EB2D2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E3FC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8A2"/>
    <w:rPr>
      <w:rFonts w:asciiTheme="majorHAnsi" w:eastAsiaTheme="majorEastAsia" w:hAnsiTheme="majorHAnsi" w:cstheme="majorBidi"/>
      <w:b/>
      <w:bCs/>
      <w:caps/>
      <w:sz w:val="28"/>
      <w:szCs w:val="28"/>
    </w:rPr>
  </w:style>
  <w:style w:type="character" w:customStyle="1" w:styleId="Heading2Char">
    <w:name w:val="Heading 2 Char"/>
    <w:basedOn w:val="DefaultParagraphFont"/>
    <w:link w:val="Heading2"/>
    <w:uiPriority w:val="9"/>
    <w:rsid w:val="008A48A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A48A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B2D2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EB2D2B"/>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EB2D2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E3FC6"/>
    <w:rPr>
      <w:rFonts w:asciiTheme="majorHAnsi" w:eastAsiaTheme="majorEastAsia" w:hAnsiTheme="majorHAnsi" w:cstheme="majorBidi"/>
      <w:i/>
      <w:iCs/>
      <w:color w:val="404040" w:themeColor="text1" w:themeTint="BF"/>
    </w:rPr>
  </w:style>
  <w:style w:type="paragraph" w:styleId="Header">
    <w:name w:val="header"/>
    <w:basedOn w:val="Normal"/>
    <w:link w:val="HeaderChar"/>
    <w:uiPriority w:val="99"/>
    <w:unhideWhenUsed/>
    <w:rsid w:val="00EB2D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D2B"/>
  </w:style>
  <w:style w:type="paragraph" w:styleId="Footer">
    <w:name w:val="footer"/>
    <w:basedOn w:val="Normal"/>
    <w:link w:val="FooterChar"/>
    <w:uiPriority w:val="99"/>
    <w:unhideWhenUsed/>
    <w:rsid w:val="00EB2D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D2B"/>
  </w:style>
  <w:style w:type="paragraph" w:styleId="Title">
    <w:name w:val="Title"/>
    <w:basedOn w:val="Normal"/>
    <w:next w:val="Normal"/>
    <w:link w:val="TitleChar"/>
    <w:uiPriority w:val="10"/>
    <w:qFormat/>
    <w:rsid w:val="00EB2D2B"/>
    <w:pPr>
      <w:spacing w:after="0"/>
      <w:ind w:left="1276"/>
    </w:pPr>
    <w:rPr>
      <w:b/>
      <w:caps/>
      <w:sz w:val="48"/>
      <w:szCs w:val="48"/>
    </w:rPr>
  </w:style>
  <w:style w:type="character" w:customStyle="1" w:styleId="TitleChar">
    <w:name w:val="Title Char"/>
    <w:basedOn w:val="DefaultParagraphFont"/>
    <w:link w:val="Title"/>
    <w:uiPriority w:val="10"/>
    <w:rsid w:val="00EB2D2B"/>
    <w:rPr>
      <w:b/>
      <w:caps/>
      <w:sz w:val="48"/>
      <w:szCs w:val="48"/>
    </w:rPr>
  </w:style>
  <w:style w:type="paragraph" w:styleId="Subtitle">
    <w:name w:val="Subtitle"/>
    <w:basedOn w:val="Normal"/>
    <w:next w:val="Normal"/>
    <w:link w:val="SubtitleChar"/>
    <w:uiPriority w:val="11"/>
    <w:qFormat/>
    <w:rsid w:val="00EB2D2B"/>
    <w:pPr>
      <w:spacing w:after="0"/>
      <w:ind w:left="1276"/>
    </w:pPr>
    <w:rPr>
      <w:sz w:val="36"/>
      <w:szCs w:val="36"/>
    </w:rPr>
  </w:style>
  <w:style w:type="character" w:customStyle="1" w:styleId="SubtitleChar">
    <w:name w:val="Subtitle Char"/>
    <w:basedOn w:val="DefaultParagraphFont"/>
    <w:link w:val="Subtitle"/>
    <w:uiPriority w:val="11"/>
    <w:rsid w:val="00EB2D2B"/>
    <w:rPr>
      <w:sz w:val="36"/>
      <w:szCs w:val="36"/>
    </w:rPr>
  </w:style>
  <w:style w:type="paragraph" w:customStyle="1" w:styleId="RefPeriod">
    <w:name w:val="RefPeriod"/>
    <w:basedOn w:val="Normal"/>
    <w:link w:val="RefPeriodChar"/>
    <w:qFormat/>
    <w:rsid w:val="00EB2D2B"/>
    <w:pPr>
      <w:spacing w:after="0"/>
      <w:ind w:left="1276"/>
    </w:pPr>
    <w:rPr>
      <w:sz w:val="28"/>
      <w:szCs w:val="28"/>
    </w:rPr>
  </w:style>
  <w:style w:type="character" w:customStyle="1" w:styleId="RefPeriodChar">
    <w:name w:val="RefPeriod Char"/>
    <w:basedOn w:val="DefaultParagraphFont"/>
    <w:link w:val="RefPeriod"/>
    <w:rsid w:val="00EB2D2B"/>
    <w:rPr>
      <w:sz w:val="28"/>
      <w:szCs w:val="28"/>
    </w:rPr>
  </w:style>
  <w:style w:type="paragraph" w:styleId="BalloonText">
    <w:name w:val="Balloon Text"/>
    <w:basedOn w:val="Normal"/>
    <w:link w:val="BalloonTextChar"/>
    <w:uiPriority w:val="99"/>
    <w:semiHidden/>
    <w:unhideWhenUsed/>
    <w:rsid w:val="009977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756"/>
    <w:rPr>
      <w:rFonts w:ascii="Tahoma" w:hAnsi="Tahoma" w:cs="Tahoma"/>
      <w:sz w:val="16"/>
      <w:szCs w:val="16"/>
    </w:rPr>
  </w:style>
  <w:style w:type="paragraph" w:styleId="ListParagraph">
    <w:name w:val="List Paragraph"/>
    <w:aliases w:val="Body Bullets 1,Bullet Point,Bullet point,Bullet points,Bulleted Para,Content descriptions,L,List Bullet 1,List Paragraph Number,List Paragraph1,List Paragraph11,List Paragraph2,NFP GP Bulleted List,Number,Recommendation,bullet point list"/>
    <w:basedOn w:val="Normal"/>
    <w:link w:val="ListParagraphChar"/>
    <w:uiPriority w:val="34"/>
    <w:qFormat/>
    <w:rsid w:val="009E50D6"/>
    <w:pPr>
      <w:spacing w:after="160" w:line="259" w:lineRule="auto"/>
      <w:ind w:left="720"/>
      <w:contextualSpacing/>
    </w:pPr>
  </w:style>
  <w:style w:type="character" w:customStyle="1" w:styleId="ListParagraphChar">
    <w:name w:val="List Paragraph Char"/>
    <w:aliases w:val="Body Bullets 1 Char,Bullet Point Char,Bullet point Char,Bullet points Char,Bulleted Para Char,Content descriptions Char,L Char,List Bullet 1 Char,List Paragraph Number Char,List Paragraph1 Char,List Paragraph11 Char,Number Char"/>
    <w:basedOn w:val="DefaultParagraphFont"/>
    <w:link w:val="ListParagraph"/>
    <w:uiPriority w:val="34"/>
    <w:qFormat/>
    <w:locked/>
    <w:rsid w:val="009E50D6"/>
  </w:style>
  <w:style w:type="paragraph" w:styleId="FootnoteText">
    <w:name w:val="footnote text"/>
    <w:basedOn w:val="Normal"/>
    <w:link w:val="FootnoteTextChar"/>
    <w:uiPriority w:val="99"/>
    <w:unhideWhenUsed/>
    <w:rsid w:val="009E50D6"/>
    <w:pPr>
      <w:spacing w:after="0" w:line="240" w:lineRule="auto"/>
    </w:pPr>
    <w:rPr>
      <w:sz w:val="20"/>
      <w:szCs w:val="20"/>
    </w:rPr>
  </w:style>
  <w:style w:type="character" w:customStyle="1" w:styleId="FootnoteTextChar">
    <w:name w:val="Footnote Text Char"/>
    <w:basedOn w:val="DefaultParagraphFont"/>
    <w:link w:val="FootnoteText"/>
    <w:uiPriority w:val="99"/>
    <w:rsid w:val="009E50D6"/>
    <w:rPr>
      <w:sz w:val="20"/>
      <w:szCs w:val="20"/>
    </w:rPr>
  </w:style>
  <w:style w:type="character" w:styleId="FootnoteReference">
    <w:name w:val="footnote reference"/>
    <w:basedOn w:val="DefaultParagraphFont"/>
    <w:uiPriority w:val="99"/>
    <w:semiHidden/>
    <w:unhideWhenUsed/>
    <w:rsid w:val="009E50D6"/>
    <w:rPr>
      <w:vertAlign w:val="superscript"/>
    </w:rPr>
  </w:style>
  <w:style w:type="character" w:styleId="Hyperlink">
    <w:name w:val="Hyperlink"/>
    <w:basedOn w:val="DefaultParagraphFont"/>
    <w:uiPriority w:val="99"/>
    <w:unhideWhenUsed/>
    <w:rsid w:val="009E50D6"/>
    <w:rPr>
      <w:color w:val="0000FF" w:themeColor="hyperlink"/>
      <w:u w:val="single"/>
    </w:rPr>
  </w:style>
  <w:style w:type="paragraph" w:styleId="TOCHeading">
    <w:name w:val="TOC Heading"/>
    <w:basedOn w:val="Heading1"/>
    <w:next w:val="Normal"/>
    <w:uiPriority w:val="39"/>
    <w:unhideWhenUsed/>
    <w:qFormat/>
    <w:rsid w:val="00ED6E43"/>
    <w:pPr>
      <w:spacing w:before="240" w:after="0" w:line="259" w:lineRule="auto"/>
      <w:outlineLvl w:val="9"/>
    </w:pPr>
    <w:rPr>
      <w:b w:val="0"/>
      <w:bCs w:val="0"/>
      <w:caps w:val="0"/>
      <w:color w:val="365F91" w:themeColor="accent1" w:themeShade="BF"/>
      <w:sz w:val="32"/>
      <w:szCs w:val="32"/>
      <w:lang w:val="en-US"/>
    </w:rPr>
  </w:style>
  <w:style w:type="paragraph" w:styleId="TOC1">
    <w:name w:val="toc 1"/>
    <w:basedOn w:val="Normal"/>
    <w:next w:val="Normal"/>
    <w:autoRedefine/>
    <w:uiPriority w:val="39"/>
    <w:unhideWhenUsed/>
    <w:rsid w:val="00D05996"/>
    <w:pPr>
      <w:tabs>
        <w:tab w:val="right" w:leader="dot" w:pos="9016"/>
      </w:tabs>
      <w:spacing w:after="100"/>
    </w:pPr>
  </w:style>
  <w:style w:type="paragraph" w:styleId="TOC2">
    <w:name w:val="toc 2"/>
    <w:basedOn w:val="Normal"/>
    <w:next w:val="Normal"/>
    <w:autoRedefine/>
    <w:uiPriority w:val="39"/>
    <w:unhideWhenUsed/>
    <w:rsid w:val="00ED6E43"/>
    <w:pPr>
      <w:spacing w:after="100"/>
      <w:ind w:left="220"/>
    </w:pPr>
  </w:style>
  <w:style w:type="paragraph" w:styleId="TOC3">
    <w:name w:val="toc 3"/>
    <w:basedOn w:val="Normal"/>
    <w:next w:val="Normal"/>
    <w:autoRedefine/>
    <w:uiPriority w:val="39"/>
    <w:unhideWhenUsed/>
    <w:rsid w:val="00ED6E43"/>
    <w:pPr>
      <w:spacing w:after="100"/>
      <w:ind w:left="440"/>
    </w:pPr>
  </w:style>
  <w:style w:type="character" w:styleId="CommentReference">
    <w:name w:val="annotation reference"/>
    <w:basedOn w:val="DefaultParagraphFont"/>
    <w:uiPriority w:val="99"/>
    <w:semiHidden/>
    <w:unhideWhenUsed/>
    <w:rsid w:val="007C0114"/>
    <w:rPr>
      <w:sz w:val="16"/>
      <w:szCs w:val="16"/>
    </w:rPr>
  </w:style>
  <w:style w:type="paragraph" w:styleId="CommentText">
    <w:name w:val="annotation text"/>
    <w:basedOn w:val="Normal"/>
    <w:link w:val="CommentTextChar"/>
    <w:uiPriority w:val="99"/>
    <w:unhideWhenUsed/>
    <w:rsid w:val="007C0114"/>
    <w:pPr>
      <w:spacing w:after="160" w:line="240" w:lineRule="auto"/>
    </w:pPr>
    <w:rPr>
      <w:sz w:val="20"/>
      <w:szCs w:val="20"/>
    </w:rPr>
  </w:style>
  <w:style w:type="character" w:customStyle="1" w:styleId="CommentTextChar">
    <w:name w:val="Comment Text Char"/>
    <w:basedOn w:val="DefaultParagraphFont"/>
    <w:link w:val="CommentText"/>
    <w:uiPriority w:val="99"/>
    <w:rsid w:val="007C0114"/>
    <w:rPr>
      <w:sz w:val="20"/>
      <w:szCs w:val="20"/>
    </w:rPr>
  </w:style>
  <w:style w:type="paragraph" w:styleId="Caption">
    <w:name w:val="caption"/>
    <w:basedOn w:val="Normal"/>
    <w:next w:val="Normal"/>
    <w:uiPriority w:val="35"/>
    <w:unhideWhenUsed/>
    <w:qFormat/>
    <w:rsid w:val="007C0114"/>
    <w:pPr>
      <w:keepNext/>
      <w:spacing w:before="240" w:after="0"/>
    </w:pPr>
    <w:rPr>
      <w:b/>
      <w:bCs/>
      <w:sz w:val="20"/>
      <w:szCs w:val="20"/>
    </w:rPr>
  </w:style>
  <w:style w:type="character" w:customStyle="1" w:styleId="CommentSubjectChar">
    <w:name w:val="Comment Subject Char"/>
    <w:basedOn w:val="CommentTextChar"/>
    <w:link w:val="CommentSubject"/>
    <w:uiPriority w:val="99"/>
    <w:semiHidden/>
    <w:rsid w:val="00843E89"/>
    <w:rPr>
      <w:b/>
      <w:bCs/>
      <w:sz w:val="20"/>
      <w:szCs w:val="20"/>
    </w:rPr>
  </w:style>
  <w:style w:type="paragraph" w:styleId="CommentSubject">
    <w:name w:val="annotation subject"/>
    <w:basedOn w:val="CommentText"/>
    <w:next w:val="CommentText"/>
    <w:link w:val="CommentSubjectChar"/>
    <w:uiPriority w:val="99"/>
    <w:semiHidden/>
    <w:unhideWhenUsed/>
    <w:rsid w:val="00843E89"/>
    <w:rPr>
      <w:b/>
      <w:bCs/>
    </w:rPr>
  </w:style>
  <w:style w:type="table" w:styleId="TableGrid">
    <w:name w:val="Table Grid"/>
    <w:basedOn w:val="TableNormal"/>
    <w:uiPriority w:val="39"/>
    <w:rsid w:val="00843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843E8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FollowedHyperlink">
    <w:name w:val="FollowedHyperlink"/>
    <w:basedOn w:val="DefaultParagraphFont"/>
    <w:uiPriority w:val="99"/>
    <w:semiHidden/>
    <w:unhideWhenUsed/>
    <w:rsid w:val="00A3317A"/>
    <w:rPr>
      <w:color w:val="800080" w:themeColor="followedHyperlink"/>
      <w:u w:val="single"/>
    </w:rPr>
  </w:style>
  <w:style w:type="table" w:styleId="ListTable3-Accent1">
    <w:name w:val="List Table 3 Accent 1"/>
    <w:basedOn w:val="TableNormal"/>
    <w:uiPriority w:val="48"/>
    <w:rsid w:val="006D0F8D"/>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
    <w:name w:val="List Table 3"/>
    <w:basedOn w:val="TableNormal"/>
    <w:uiPriority w:val="48"/>
    <w:rsid w:val="00F0049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on">
    <w:name w:val="Revision"/>
    <w:hidden/>
    <w:uiPriority w:val="99"/>
    <w:semiHidden/>
    <w:rsid w:val="0025611F"/>
    <w:pPr>
      <w:spacing w:after="0" w:line="240" w:lineRule="auto"/>
    </w:pPr>
  </w:style>
  <w:style w:type="table" w:styleId="GridTable2-Accent5">
    <w:name w:val="Grid Table 2 Accent 5"/>
    <w:basedOn w:val="TableNormal"/>
    <w:uiPriority w:val="47"/>
    <w:rsid w:val="003B708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Light">
    <w:name w:val="Grid Table Light"/>
    <w:basedOn w:val="TableNormal"/>
    <w:uiPriority w:val="40"/>
    <w:rsid w:val="003B70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BF1DD8"/>
    <w:pPr>
      <w:spacing w:after="0" w:line="240" w:lineRule="auto"/>
    </w:pPr>
    <w:rPr>
      <w:rFonts w:ascii="Calibri" w:eastAsia="DengXian" w:hAnsi="Calibri" w:cs="Times New Roman"/>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F1DD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FA77AC"/>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6C085B"/>
    <w:rPr>
      <w:i/>
      <w:iCs/>
    </w:rPr>
  </w:style>
  <w:style w:type="table" w:styleId="PlainTable1">
    <w:name w:val="Plain Table 1"/>
    <w:basedOn w:val="TableNormal"/>
    <w:uiPriority w:val="41"/>
    <w:rsid w:val="00B202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3F183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513549">
      <w:bodyDiv w:val="1"/>
      <w:marLeft w:val="0"/>
      <w:marRight w:val="0"/>
      <w:marTop w:val="0"/>
      <w:marBottom w:val="0"/>
      <w:divBdr>
        <w:top w:val="none" w:sz="0" w:space="0" w:color="auto"/>
        <w:left w:val="none" w:sz="0" w:space="0" w:color="auto"/>
        <w:bottom w:val="none" w:sz="0" w:space="0" w:color="auto"/>
        <w:right w:val="none" w:sz="0" w:space="0" w:color="auto"/>
      </w:divBdr>
      <w:divsChild>
        <w:div w:id="644505656">
          <w:marLeft w:val="0"/>
          <w:marRight w:val="0"/>
          <w:marTop w:val="0"/>
          <w:marBottom w:val="0"/>
          <w:divBdr>
            <w:top w:val="none" w:sz="0" w:space="0" w:color="auto"/>
            <w:left w:val="none" w:sz="0" w:space="0" w:color="auto"/>
            <w:bottom w:val="none" w:sz="0" w:space="0" w:color="auto"/>
            <w:right w:val="none" w:sz="0" w:space="0" w:color="auto"/>
          </w:divBdr>
          <w:divsChild>
            <w:div w:id="1366294669">
              <w:marLeft w:val="0"/>
              <w:marRight w:val="0"/>
              <w:marTop w:val="0"/>
              <w:marBottom w:val="0"/>
              <w:divBdr>
                <w:top w:val="none" w:sz="0" w:space="0" w:color="auto"/>
                <w:left w:val="none" w:sz="0" w:space="0" w:color="auto"/>
                <w:bottom w:val="none" w:sz="0" w:space="0" w:color="auto"/>
                <w:right w:val="none" w:sz="0" w:space="0" w:color="auto"/>
              </w:divBdr>
              <w:divsChild>
                <w:div w:id="102698413">
                  <w:marLeft w:val="0"/>
                  <w:marRight w:val="0"/>
                  <w:marTop w:val="0"/>
                  <w:marBottom w:val="0"/>
                  <w:divBdr>
                    <w:top w:val="none" w:sz="0" w:space="0" w:color="auto"/>
                    <w:left w:val="none" w:sz="0" w:space="0" w:color="auto"/>
                    <w:bottom w:val="none" w:sz="0" w:space="0" w:color="auto"/>
                    <w:right w:val="none" w:sz="0" w:space="0" w:color="auto"/>
                  </w:divBdr>
                  <w:divsChild>
                    <w:div w:id="1871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Data" Target="diagrams/data1.xml"/><Relationship Id="rId26" Type="http://schemas.openxmlformats.org/officeDocument/2006/relationships/hyperlink" Target="https://www.abs.gov.au/websitedbs/D3310114.nsf/home/Quality:+The+ABS+Data+Quality+Framework" TargetMode="External"/><Relationship Id="rId39" Type="http://schemas.openxmlformats.org/officeDocument/2006/relationships/hyperlink" Target="https://www.abs.gov.au/ausstats/abs@.nsf/Latestproducts/1160.0Main%20Features4Aug%202017?opendocument&amp;tabname=Summary&amp;prodno=1160.0&amp;issue=Aug%202017&amp;num=&amp;view=" TargetMode="External"/><Relationship Id="rId21" Type="http://schemas.openxmlformats.org/officeDocument/2006/relationships/diagramColors" Target="diagrams/colors1.xml"/><Relationship Id="rId34" Type="http://schemas.openxmlformats.org/officeDocument/2006/relationships/hyperlink" Target="https://docs.education.gov.au/node/51436" TargetMode="External"/><Relationship Id="rId42" Type="http://schemas.openxmlformats.org/officeDocument/2006/relationships/image" Target="media/image8.png"/><Relationship Id="rId47" Type="http://schemas.openxmlformats.org/officeDocument/2006/relationships/hyperlink" Target="https://schools.education.gov.au/SchoolsHub?data=orGG%2b4PxephbPL2R%2bxh2bi%2bNANuQb3mBJAJKZ0DbjjT1f%2feyCVDXHneiYEOWTTCgNwnbgUsvTm3niOEWZq%2fn9LW7zxse8J5a9q2N92cR64Ua5IRGqJltQhX0hcqjI7z1yxjfPTmPtF7jLd%2fZW54RXZdwqFcLU%2bKogZtNMs%2bZxs%2fsMNzZyKNZA9ur8vUu2i8S5KmERkCa3zij9KWtIoYwcicGb98srqvdLmPAT3MiGN8rlsiffVCdKJJ3N3gdRwekB3QCP%2b5rYmLuaqUc8f9%2f8A%3d%3d" TargetMode="External"/><Relationship Id="rId50" Type="http://schemas.openxmlformats.org/officeDocument/2006/relationships/hyperlink" Target="https://www.humanservices.gov.au/corporate/publications-and-resources/guide-australian-government-payments/historical-versions-guide" TargetMode="External"/><Relationship Id="rId55" Type="http://schemas.openxmlformats.org/officeDocument/2006/relationships/image" Target="media/image11.jpg"/><Relationship Id="rId63" Type="http://schemas.openxmlformats.org/officeDocument/2006/relationships/hyperlink" Target="https://www150.statcan.gc.ca/n1/pub/12-586-x/12-586-x2002001-eng.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QuickStyle" Target="diagrams/quickStyle1.xml"/><Relationship Id="rId29" Type="http://schemas.openxmlformats.org/officeDocument/2006/relationships/hyperlink" Target="https://www.abs.gov.au/websitedbs/D3310114.nsf/home/Statistical+Data+Integration+-+MADIP+data+and+legislation" TargetMode="External"/><Relationship Id="rId41" Type="http://schemas.openxmlformats.org/officeDocument/2006/relationships/image" Target="media/image7.png"/><Relationship Id="rId54" Type="http://schemas.openxmlformats.org/officeDocument/2006/relationships/hyperlink" Target="http://www.w3.org/TR/WCAG20/" TargetMode="External"/><Relationship Id="rId62" Type="http://schemas.openxmlformats.org/officeDocument/2006/relationships/hyperlink" Target="https://www.education.gov.au/review-socio-economic-status-ses-score-methodolo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hyperlink" Target="http://www.education.gov.au" TargetMode="External"/><Relationship Id="rId37" Type="http://schemas.openxmlformats.org/officeDocument/2006/relationships/hyperlink" Target="https://www.abs.gov.au/ausstats/abs@.nsf/Latestproducts/1160.0Main%20Features4Aug%202017?opendocument&amp;tabname=Summary&amp;prodno=1160.0&amp;issue=Aug%202017&amp;num=&amp;view=" TargetMode="External"/><Relationship Id="rId40" Type="http://schemas.openxmlformats.org/officeDocument/2006/relationships/image" Target="media/image6.png"/><Relationship Id="rId45" Type="http://schemas.openxmlformats.org/officeDocument/2006/relationships/hyperlink" Target="https://melbourneinstitute.unimelb.edu.au/hilda" TargetMode="External"/><Relationship Id="rId53" Type="http://schemas.openxmlformats.org/officeDocument/2006/relationships/hyperlink" Target="http://www.education.gov.au" TargetMode="External"/><Relationship Id="rId58" Type="http://schemas.openxmlformats.org/officeDocument/2006/relationships/hyperlink" Target="https://statistical-data-integration.govspace.gov.au/topics/applying-the-separation-principlehttps:/statistical-data-integration.govspace.gov.au/topics/applying-the-separation-principle"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education.gov.au" TargetMode="External"/><Relationship Id="rId28" Type="http://schemas.openxmlformats.org/officeDocument/2006/relationships/hyperlink" Target="https://toolkit.data.gov.au/High_Level_Principles_for_Data_Integration_-_Content.html" TargetMode="External"/><Relationship Id="rId36" Type="http://schemas.openxmlformats.org/officeDocument/2006/relationships/hyperlink" Target="https://statistical-data-integration.govspace.gov.au/topics/applying-the-separation-principle" TargetMode="External"/><Relationship Id="rId49" Type="http://schemas.openxmlformats.org/officeDocument/2006/relationships/hyperlink" Target="https://www.ato.gov.au/About-ATO/Research-and-statistics/In-detail/Taxation-statistics/Taxation-statistics-2016-17/?page=2" TargetMode="External"/><Relationship Id="rId57" Type="http://schemas.openxmlformats.org/officeDocument/2006/relationships/hyperlink" Target="https://www.abs.gov.au/websitedbs/D3310114.nsf/home/Quality+Gates+-+a+brief+summary" TargetMode="External"/><Relationship Id="rId61" Type="http://schemas.openxmlformats.org/officeDocument/2006/relationships/hyperlink" Target="https://docs.education.gov.au/system/files/doc/other/review-of-funding-for-schooling-final-report-dec-2011.pdf" TargetMode="Externa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hyperlink" Target="https://abs.gov.au/websitedbs/D3310114.nsf/Home/Privacy?opendocument" TargetMode="External"/><Relationship Id="rId44" Type="http://schemas.openxmlformats.org/officeDocument/2006/relationships/image" Target="media/image10.png"/><Relationship Id="rId52" Type="http://schemas.openxmlformats.org/officeDocument/2006/relationships/hyperlink" Target="http://www.w3.org/TR/WCAG20/" TargetMode="External"/><Relationship Id="rId60" Type="http://schemas.openxmlformats.org/officeDocument/2006/relationships/hyperlink" Target="https://ec.europa.eu/eurostat/web/quality/european-statistics-code-of-practice"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07/relationships/diagramDrawing" Target="diagrams/drawing1.xml"/><Relationship Id="rId27" Type="http://schemas.openxmlformats.org/officeDocument/2006/relationships/hyperlink" Target="https://www.abs.gov.au/websitedbs/D3310114.nsf/home/Statistical+Data+Integration+-+ABS+Integrating+Authority+information" TargetMode="External"/><Relationship Id="rId30" Type="http://schemas.openxmlformats.org/officeDocument/2006/relationships/hyperlink" Target="https://www.oaic.gov.au/privacy/australian-privacy-principles/australian-privacy-principles-quick-reference/" TargetMode="External"/><Relationship Id="rId35" Type="http://schemas.openxmlformats.org/officeDocument/2006/relationships/hyperlink" Target="https://www.abs.gov.au/websitedbs/D3310114.nsf/home/Statistical+Data+Integration+-+MADIP+Consultation" TargetMode="External"/><Relationship Id="rId43" Type="http://schemas.openxmlformats.org/officeDocument/2006/relationships/image" Target="media/image9.png"/><Relationship Id="rId48" Type="http://schemas.openxmlformats.org/officeDocument/2006/relationships/hyperlink" Target="https://www.abs.gov.au/websitedbs/D3310114.nsf/home/Statistical+Data+Integration+-+MADIP" TargetMode="External"/><Relationship Id="rId56" Type="http://schemas.openxmlformats.org/officeDocument/2006/relationships/image" Target="media/image12.png"/><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dss.gov.au/about-the-department/benefits-payments/concession-and-health-cards"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www.abs.gov.au/websitedbs/D3310114.nsf/home/Quality:+The+ABS+Data+Quality+Framework" TargetMode="External"/><Relationship Id="rId25" Type="http://schemas.openxmlformats.org/officeDocument/2006/relationships/image" Target="media/image5.png"/><Relationship Id="rId33" Type="http://schemas.openxmlformats.org/officeDocument/2006/relationships/hyperlink" Target="https://www.abs.gov.au/websitedbs/censushome.nsf/home/privacypolicy" TargetMode="External"/><Relationship Id="rId38" Type="http://schemas.openxmlformats.org/officeDocument/2006/relationships/hyperlink" Target="https://statistical-data-integration.govspace.gov.au/topics/applying-the-separation-principle" TargetMode="External"/><Relationship Id="rId46" Type="http://schemas.openxmlformats.org/officeDocument/2006/relationships/hyperlink" Target="https://www.education.gov.au/quality-schools-fact-sheets" TargetMode="External"/><Relationship Id="rId59" Type="http://schemas.openxmlformats.org/officeDocument/2006/relationships/hyperlink" Target="https://docs.education.gov.au/node/5141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docs.education.gov.au/system/files/doc/other/review-of-funding-for-schooling-final-report-dec-2011.pdf" TargetMode="External"/><Relationship Id="rId1" Type="http://schemas.openxmlformats.org/officeDocument/2006/relationships/hyperlink" Target="https://docs.education.gov.au/node/514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226CDD-FEDC-4A22-BCEB-12930DEE027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0034651E-653E-42CD-92FA-CCF27B39175E}">
      <dgm:prSet phldrT="[Text]" custT="1"/>
      <dgm:spPr/>
      <dgm:t>
        <a:bodyPr lIns="72000" tIns="72000" rIns="72000" bIns="72000"/>
        <a:lstStyle/>
        <a:p>
          <a:r>
            <a:rPr lang="en-US" sz="1100"/>
            <a:t>Step 1</a:t>
          </a:r>
        </a:p>
      </dgm:t>
    </dgm:pt>
    <dgm:pt modelId="{34C6E917-D6C6-4A97-B24A-4A5BBC5C588E}" type="parTrans" cxnId="{227C1DDD-DC0E-4C42-94A1-50FDC3466FF5}">
      <dgm:prSet/>
      <dgm:spPr/>
      <dgm:t>
        <a:bodyPr/>
        <a:lstStyle/>
        <a:p>
          <a:endParaRPr lang="en-US"/>
        </a:p>
      </dgm:t>
    </dgm:pt>
    <dgm:pt modelId="{257C29AB-A605-4DB4-BDA1-D1F0C9C01B31}" type="sibTrans" cxnId="{227C1DDD-DC0E-4C42-94A1-50FDC3466FF5}">
      <dgm:prSet/>
      <dgm:spPr/>
      <dgm:t>
        <a:bodyPr/>
        <a:lstStyle/>
        <a:p>
          <a:endParaRPr lang="en-US"/>
        </a:p>
      </dgm:t>
    </dgm:pt>
    <dgm:pt modelId="{80D075B2-6F4D-484B-BF53-00187F3F3D88}">
      <dgm:prSet phldrT="[Text]" custT="1"/>
      <dgm:spPr/>
      <dgm:t>
        <a:bodyPr lIns="72000" tIns="72000" rIns="72000" bIns="72000"/>
        <a:lstStyle/>
        <a:p>
          <a:r>
            <a:rPr lang="en-US" sz="1100"/>
            <a:t>Step 2</a:t>
          </a:r>
        </a:p>
      </dgm:t>
    </dgm:pt>
    <dgm:pt modelId="{92AB121B-3EFF-457C-B52F-1D6493879653}" type="parTrans" cxnId="{CA03D01D-8677-446C-BAA6-C2BB783FF823}">
      <dgm:prSet/>
      <dgm:spPr/>
      <dgm:t>
        <a:bodyPr/>
        <a:lstStyle/>
        <a:p>
          <a:endParaRPr lang="en-US"/>
        </a:p>
      </dgm:t>
    </dgm:pt>
    <dgm:pt modelId="{C6ED27AA-AB23-450A-A46C-8CEFD95C0C6A}" type="sibTrans" cxnId="{CA03D01D-8677-446C-BAA6-C2BB783FF823}">
      <dgm:prSet/>
      <dgm:spPr/>
      <dgm:t>
        <a:bodyPr/>
        <a:lstStyle/>
        <a:p>
          <a:endParaRPr lang="en-US"/>
        </a:p>
      </dgm:t>
    </dgm:pt>
    <dgm:pt modelId="{906C2491-500A-4571-BEA3-56A0F3012E42}">
      <dgm:prSet phldrT="[Text]" custT="1"/>
      <dgm:spPr/>
      <dgm:t>
        <a:bodyPr lIns="72000" tIns="72000" rIns="72000" bIns="72000"/>
        <a:lstStyle/>
        <a:p>
          <a:r>
            <a:rPr lang="en-US" sz="1100"/>
            <a:t>Step 3</a:t>
          </a:r>
        </a:p>
      </dgm:t>
    </dgm:pt>
    <dgm:pt modelId="{FA97D588-27B5-4045-93CA-47D4B8D371A3}" type="parTrans" cxnId="{C4C211E3-5144-434F-AB68-A0FCE8FC149D}">
      <dgm:prSet/>
      <dgm:spPr/>
      <dgm:t>
        <a:bodyPr/>
        <a:lstStyle/>
        <a:p>
          <a:endParaRPr lang="en-US"/>
        </a:p>
      </dgm:t>
    </dgm:pt>
    <dgm:pt modelId="{F9601519-4DB8-4F7A-9052-CC1F2D817310}" type="sibTrans" cxnId="{C4C211E3-5144-434F-AB68-A0FCE8FC149D}">
      <dgm:prSet/>
      <dgm:spPr/>
      <dgm:t>
        <a:bodyPr/>
        <a:lstStyle/>
        <a:p>
          <a:endParaRPr lang="en-US"/>
        </a:p>
      </dgm:t>
    </dgm:pt>
    <dgm:pt modelId="{E7F0A189-9FE8-46AD-A5C6-6CE765AD35DB}">
      <dgm:prSet phldrT="[Text]" custT="1"/>
      <dgm:spPr/>
      <dgm:t>
        <a:bodyPr lIns="72000" tIns="72000" rIns="72000" bIns="72000"/>
        <a:lstStyle/>
        <a:p>
          <a:r>
            <a:rPr lang="en-US" sz="1100"/>
            <a:t>Step 4</a:t>
          </a:r>
        </a:p>
      </dgm:t>
    </dgm:pt>
    <dgm:pt modelId="{9B05D20F-61B2-46E2-BF3D-0CEC68EFF33C}" type="parTrans" cxnId="{58D0421C-8FA9-417F-9B1A-07829CBA31B9}">
      <dgm:prSet/>
      <dgm:spPr/>
      <dgm:t>
        <a:bodyPr/>
        <a:lstStyle/>
        <a:p>
          <a:endParaRPr lang="en-US"/>
        </a:p>
      </dgm:t>
    </dgm:pt>
    <dgm:pt modelId="{7E7C19F6-8644-417C-B745-349206637870}" type="sibTrans" cxnId="{58D0421C-8FA9-417F-9B1A-07829CBA31B9}">
      <dgm:prSet/>
      <dgm:spPr/>
      <dgm:t>
        <a:bodyPr/>
        <a:lstStyle/>
        <a:p>
          <a:endParaRPr lang="en-US"/>
        </a:p>
      </dgm:t>
    </dgm:pt>
    <dgm:pt modelId="{EC0D31DD-71FD-4097-84D4-DDCDCFB3801E}">
      <dgm:prSet phldrT="[Text]" custT="1"/>
      <dgm:spPr/>
      <dgm:t>
        <a:bodyPr lIns="180000" tIns="144000" rIns="180000" bIns="144000"/>
        <a:lstStyle/>
        <a:p>
          <a:r>
            <a:rPr lang="en-US" sz="1100"/>
            <a:t>For each student in a school, the income of up to two parents is combined. </a:t>
          </a:r>
        </a:p>
      </dgm:t>
    </dgm:pt>
    <dgm:pt modelId="{6806ED59-67B3-42CB-9265-BDDBE53793A8}" type="parTrans" cxnId="{EA21205C-0A82-4993-8810-0061ACD57F6D}">
      <dgm:prSet/>
      <dgm:spPr/>
      <dgm:t>
        <a:bodyPr/>
        <a:lstStyle/>
        <a:p>
          <a:endParaRPr lang="en-US"/>
        </a:p>
      </dgm:t>
    </dgm:pt>
    <dgm:pt modelId="{F143D102-3441-4DA9-B699-B61BFF4F1598}" type="sibTrans" cxnId="{EA21205C-0A82-4993-8810-0061ACD57F6D}">
      <dgm:prSet/>
      <dgm:spPr/>
      <dgm:t>
        <a:bodyPr/>
        <a:lstStyle/>
        <a:p>
          <a:endParaRPr lang="en-US"/>
        </a:p>
      </dgm:t>
    </dgm:pt>
    <dgm:pt modelId="{56527A45-0749-4414-AD3A-3C435AA883C4}">
      <dgm:prSet phldrT="[Text]" custT="1"/>
      <dgm:spPr/>
      <dgm:t>
        <a:bodyPr lIns="180000" tIns="144000" rIns="180000" bIns="144000"/>
        <a:lstStyle/>
        <a:p>
          <a:r>
            <a:rPr lang="en-US" sz="1100"/>
            <a:t>The annual median parental income for each school community is calculated.</a:t>
          </a:r>
        </a:p>
      </dgm:t>
    </dgm:pt>
    <dgm:pt modelId="{9D0C4AA8-E97B-4D2C-8C5D-783FB1C3A585}" type="parTrans" cxnId="{AC987ED1-3888-4FC7-BF09-D9CB930D56B5}">
      <dgm:prSet/>
      <dgm:spPr/>
      <dgm:t>
        <a:bodyPr/>
        <a:lstStyle/>
        <a:p>
          <a:endParaRPr lang="en-US"/>
        </a:p>
      </dgm:t>
    </dgm:pt>
    <dgm:pt modelId="{713A0B54-A30A-49C5-8C71-67ECC2869267}" type="sibTrans" cxnId="{AC987ED1-3888-4FC7-BF09-D9CB930D56B5}">
      <dgm:prSet/>
      <dgm:spPr/>
      <dgm:t>
        <a:bodyPr/>
        <a:lstStyle/>
        <a:p>
          <a:endParaRPr lang="en-US"/>
        </a:p>
      </dgm:t>
    </dgm:pt>
    <dgm:pt modelId="{C6773A5B-D1B3-47B8-B47E-E4BE63B2F509}">
      <dgm:prSet phldrT="[Text]" custT="1"/>
      <dgm:spPr/>
      <dgm:t>
        <a:bodyPr lIns="180000" tIns="144000" rIns="180000" bIns="144000"/>
        <a:lstStyle/>
        <a:p>
          <a:r>
            <a:rPr lang="en-US" sz="1100"/>
            <a:t>The distribution of median incomes for all school communities is standardised to create a </a:t>
          </a:r>
          <a:r>
            <a:rPr lang="en-US" sz="1100" b="1"/>
            <a:t>DMI score</a:t>
          </a:r>
          <a:r>
            <a:rPr lang="en-US" sz="1100"/>
            <a:t>. Standardisation transforms each school community median into a score with an average of 103 and a standard deviation of 13, weighted by enrolments.</a:t>
          </a:r>
        </a:p>
      </dgm:t>
    </dgm:pt>
    <dgm:pt modelId="{FD83CCF9-0C98-4B75-B8D7-453D5684D5D6}" type="parTrans" cxnId="{40C94084-063D-4BD5-9BB1-A0792735ADAB}">
      <dgm:prSet/>
      <dgm:spPr/>
      <dgm:t>
        <a:bodyPr/>
        <a:lstStyle/>
        <a:p>
          <a:endParaRPr lang="en-US"/>
        </a:p>
      </dgm:t>
    </dgm:pt>
    <dgm:pt modelId="{C3DB9C8C-8883-4F92-AE80-E620C896F99C}" type="sibTrans" cxnId="{40C94084-063D-4BD5-9BB1-A0792735ADAB}">
      <dgm:prSet/>
      <dgm:spPr/>
      <dgm:t>
        <a:bodyPr/>
        <a:lstStyle/>
        <a:p>
          <a:endParaRPr lang="en-US"/>
        </a:p>
      </dgm:t>
    </dgm:pt>
    <dgm:pt modelId="{9C08BF25-3C34-4F1B-BB22-C3BA7A3B5901}">
      <dgm:prSet phldrT="[Text]" custT="1"/>
      <dgm:spPr/>
      <dgm:t>
        <a:bodyPr lIns="180000" tIns="144000" rIns="180000" bIns="144000"/>
        <a:lstStyle/>
        <a:p>
          <a:r>
            <a:rPr lang="en-US" sz="1100"/>
            <a:t>The most recent annual </a:t>
          </a:r>
          <a:r>
            <a:rPr lang="en-US" sz="1100" b="1"/>
            <a:t>DMI scores </a:t>
          </a:r>
          <a:r>
            <a:rPr lang="en-US" sz="1100"/>
            <a:t>are averaged to create the </a:t>
          </a:r>
          <a:r>
            <a:rPr lang="en-US" sz="1100" b="1"/>
            <a:t>CTC score</a:t>
          </a:r>
          <a:r>
            <a:rPr lang="en-US" sz="1100"/>
            <a:t>. In some instances </a:t>
          </a:r>
          <a:r>
            <a:rPr lang="en-US" sz="1100" b="1"/>
            <a:t>DMI scores</a:t>
          </a:r>
          <a:r>
            <a:rPr lang="en-US" sz="1100"/>
            <a:t> may be found not to be fit-for-purpose and the Department will use an alternative approach to produce the final </a:t>
          </a:r>
          <a:r>
            <a:rPr lang="en-US" sz="1100" b="1"/>
            <a:t>CTC score</a:t>
          </a:r>
          <a:r>
            <a:rPr lang="en-US" sz="1100"/>
            <a:t>. </a:t>
          </a:r>
        </a:p>
      </dgm:t>
    </dgm:pt>
    <dgm:pt modelId="{EF3352BA-07C8-44D6-B0DD-9FD5B3962214}" type="parTrans" cxnId="{8430BF5A-FD2C-465B-A273-5080E29DED36}">
      <dgm:prSet/>
      <dgm:spPr/>
      <dgm:t>
        <a:bodyPr/>
        <a:lstStyle/>
        <a:p>
          <a:endParaRPr lang="en-US"/>
        </a:p>
      </dgm:t>
    </dgm:pt>
    <dgm:pt modelId="{2B045032-DCFA-47F2-B700-B478572CDE24}" type="sibTrans" cxnId="{8430BF5A-FD2C-465B-A273-5080E29DED36}">
      <dgm:prSet/>
      <dgm:spPr/>
      <dgm:t>
        <a:bodyPr/>
        <a:lstStyle/>
        <a:p>
          <a:endParaRPr lang="en-US"/>
        </a:p>
      </dgm:t>
    </dgm:pt>
    <dgm:pt modelId="{ECA5E174-D2D5-4051-81C6-754B45368C2C}" type="pres">
      <dgm:prSet presAssocID="{2D226CDD-FEDC-4A22-BCEB-12930DEE027D}" presName="Name0" presStyleCnt="0">
        <dgm:presLayoutVars>
          <dgm:dir/>
          <dgm:animLvl val="lvl"/>
          <dgm:resizeHandles val="exact"/>
        </dgm:presLayoutVars>
      </dgm:prSet>
      <dgm:spPr/>
      <dgm:t>
        <a:bodyPr/>
        <a:lstStyle/>
        <a:p>
          <a:endParaRPr lang="en-US"/>
        </a:p>
      </dgm:t>
    </dgm:pt>
    <dgm:pt modelId="{5CAF41C7-F656-4E27-8E7C-E7777D02E607}" type="pres">
      <dgm:prSet presAssocID="{0034651E-653E-42CD-92FA-CCF27B39175E}" presName="linNode" presStyleCnt="0"/>
      <dgm:spPr/>
    </dgm:pt>
    <dgm:pt modelId="{0222E349-2CE9-4EC8-B9C3-05C2E070FFB8}" type="pres">
      <dgm:prSet presAssocID="{0034651E-653E-42CD-92FA-CCF27B39175E}" presName="parentText" presStyleLbl="node1" presStyleIdx="0" presStyleCnt="4" custScaleX="43098" custLinFactNeighborX="-1390">
        <dgm:presLayoutVars>
          <dgm:chMax val="1"/>
          <dgm:bulletEnabled val="1"/>
        </dgm:presLayoutVars>
      </dgm:prSet>
      <dgm:spPr/>
      <dgm:t>
        <a:bodyPr/>
        <a:lstStyle/>
        <a:p>
          <a:endParaRPr lang="en-US"/>
        </a:p>
      </dgm:t>
    </dgm:pt>
    <dgm:pt modelId="{9B0576B5-534B-4DC2-8365-2D2A3C3F00F4}" type="pres">
      <dgm:prSet presAssocID="{0034651E-653E-42CD-92FA-CCF27B39175E}" presName="descendantText" presStyleLbl="alignAccFollowNode1" presStyleIdx="0" presStyleCnt="4" custScaleX="120990" custScaleY="113628">
        <dgm:presLayoutVars>
          <dgm:bulletEnabled val="1"/>
        </dgm:presLayoutVars>
      </dgm:prSet>
      <dgm:spPr/>
      <dgm:t>
        <a:bodyPr/>
        <a:lstStyle/>
        <a:p>
          <a:endParaRPr lang="en-US"/>
        </a:p>
      </dgm:t>
    </dgm:pt>
    <dgm:pt modelId="{8788EEBC-744A-4F8B-A42F-C07711D3B90A}" type="pres">
      <dgm:prSet presAssocID="{257C29AB-A605-4DB4-BDA1-D1F0C9C01B31}" presName="sp" presStyleCnt="0"/>
      <dgm:spPr/>
    </dgm:pt>
    <dgm:pt modelId="{1FBD75A6-307B-4B16-BBD5-739691D33097}" type="pres">
      <dgm:prSet presAssocID="{80D075B2-6F4D-484B-BF53-00187F3F3D88}" presName="linNode" presStyleCnt="0"/>
      <dgm:spPr/>
    </dgm:pt>
    <dgm:pt modelId="{C36CA238-9564-4790-B2DE-4120BA14DB67}" type="pres">
      <dgm:prSet presAssocID="{80D075B2-6F4D-484B-BF53-00187F3F3D88}" presName="parentText" presStyleLbl="node1" presStyleIdx="1" presStyleCnt="4" custScaleX="43098" custLinFactNeighborX="-1390">
        <dgm:presLayoutVars>
          <dgm:chMax val="1"/>
          <dgm:bulletEnabled val="1"/>
        </dgm:presLayoutVars>
      </dgm:prSet>
      <dgm:spPr/>
      <dgm:t>
        <a:bodyPr/>
        <a:lstStyle/>
        <a:p>
          <a:endParaRPr lang="en-US"/>
        </a:p>
      </dgm:t>
    </dgm:pt>
    <dgm:pt modelId="{0B1DE427-A3E5-465A-8180-51818495C2D7}" type="pres">
      <dgm:prSet presAssocID="{80D075B2-6F4D-484B-BF53-00187F3F3D88}" presName="descendantText" presStyleLbl="alignAccFollowNode1" presStyleIdx="1" presStyleCnt="4" custScaleX="120990" custScaleY="113628">
        <dgm:presLayoutVars>
          <dgm:bulletEnabled val="1"/>
        </dgm:presLayoutVars>
      </dgm:prSet>
      <dgm:spPr/>
      <dgm:t>
        <a:bodyPr/>
        <a:lstStyle/>
        <a:p>
          <a:endParaRPr lang="en-US"/>
        </a:p>
      </dgm:t>
    </dgm:pt>
    <dgm:pt modelId="{E5E0E7CB-B3FF-4144-AB14-0FB5645B776D}" type="pres">
      <dgm:prSet presAssocID="{C6ED27AA-AB23-450A-A46C-8CEFD95C0C6A}" presName="sp" presStyleCnt="0"/>
      <dgm:spPr/>
    </dgm:pt>
    <dgm:pt modelId="{90211E51-4FC2-4FBA-A0D4-FF9B84E67EF3}" type="pres">
      <dgm:prSet presAssocID="{906C2491-500A-4571-BEA3-56A0F3012E42}" presName="linNode" presStyleCnt="0"/>
      <dgm:spPr/>
    </dgm:pt>
    <dgm:pt modelId="{2EC5C8DE-12AC-4D9C-AEB3-39DDF8827651}" type="pres">
      <dgm:prSet presAssocID="{906C2491-500A-4571-BEA3-56A0F3012E42}" presName="parentText" presStyleLbl="node1" presStyleIdx="2" presStyleCnt="4" custScaleX="43098" custLinFactNeighborX="-1390">
        <dgm:presLayoutVars>
          <dgm:chMax val="1"/>
          <dgm:bulletEnabled val="1"/>
        </dgm:presLayoutVars>
      </dgm:prSet>
      <dgm:spPr/>
      <dgm:t>
        <a:bodyPr/>
        <a:lstStyle/>
        <a:p>
          <a:endParaRPr lang="en-US"/>
        </a:p>
      </dgm:t>
    </dgm:pt>
    <dgm:pt modelId="{DACC703F-E46E-4876-9F43-0FAEB8D9B259}" type="pres">
      <dgm:prSet presAssocID="{906C2491-500A-4571-BEA3-56A0F3012E42}" presName="descendantText" presStyleLbl="alignAccFollowNode1" presStyleIdx="2" presStyleCnt="4" custScaleX="120990" custScaleY="113628">
        <dgm:presLayoutVars>
          <dgm:bulletEnabled val="1"/>
        </dgm:presLayoutVars>
      </dgm:prSet>
      <dgm:spPr/>
      <dgm:t>
        <a:bodyPr/>
        <a:lstStyle/>
        <a:p>
          <a:endParaRPr lang="en-US"/>
        </a:p>
      </dgm:t>
    </dgm:pt>
    <dgm:pt modelId="{3F772FFB-E3A5-49EF-BD6E-41968CB44372}" type="pres">
      <dgm:prSet presAssocID="{F9601519-4DB8-4F7A-9052-CC1F2D817310}" presName="sp" presStyleCnt="0"/>
      <dgm:spPr/>
    </dgm:pt>
    <dgm:pt modelId="{787F1C8F-EBD3-4D7A-AB68-CEA92927593F}" type="pres">
      <dgm:prSet presAssocID="{E7F0A189-9FE8-46AD-A5C6-6CE765AD35DB}" presName="linNode" presStyleCnt="0"/>
      <dgm:spPr/>
    </dgm:pt>
    <dgm:pt modelId="{5997D20B-FE04-4EC0-BE47-BB24C6C04BA7}" type="pres">
      <dgm:prSet presAssocID="{E7F0A189-9FE8-46AD-A5C6-6CE765AD35DB}" presName="parentText" presStyleLbl="node1" presStyleIdx="3" presStyleCnt="4" custScaleX="43098" custLinFactNeighborX="-1390">
        <dgm:presLayoutVars>
          <dgm:chMax val="1"/>
          <dgm:bulletEnabled val="1"/>
        </dgm:presLayoutVars>
      </dgm:prSet>
      <dgm:spPr/>
      <dgm:t>
        <a:bodyPr/>
        <a:lstStyle/>
        <a:p>
          <a:endParaRPr lang="en-US"/>
        </a:p>
      </dgm:t>
    </dgm:pt>
    <dgm:pt modelId="{FCAE7556-06E4-41FC-81AB-F5EB92633B1A}" type="pres">
      <dgm:prSet presAssocID="{E7F0A189-9FE8-46AD-A5C6-6CE765AD35DB}" presName="descendantText" presStyleLbl="alignAccFollowNode1" presStyleIdx="3" presStyleCnt="4" custScaleX="120990" custScaleY="113628">
        <dgm:presLayoutVars>
          <dgm:bulletEnabled val="1"/>
        </dgm:presLayoutVars>
      </dgm:prSet>
      <dgm:spPr/>
      <dgm:t>
        <a:bodyPr/>
        <a:lstStyle/>
        <a:p>
          <a:endParaRPr lang="en-US"/>
        </a:p>
      </dgm:t>
    </dgm:pt>
  </dgm:ptLst>
  <dgm:cxnLst>
    <dgm:cxn modelId="{180CA75B-A3BE-47EF-AE9A-E4932EFF4A57}" type="presOf" srcId="{9C08BF25-3C34-4F1B-BB22-C3BA7A3B5901}" destId="{FCAE7556-06E4-41FC-81AB-F5EB92633B1A}" srcOrd="0" destOrd="0" presId="urn:microsoft.com/office/officeart/2005/8/layout/vList5"/>
    <dgm:cxn modelId="{227C1DDD-DC0E-4C42-94A1-50FDC3466FF5}" srcId="{2D226CDD-FEDC-4A22-BCEB-12930DEE027D}" destId="{0034651E-653E-42CD-92FA-CCF27B39175E}" srcOrd="0" destOrd="0" parTransId="{34C6E917-D6C6-4A97-B24A-4A5BBC5C588E}" sibTransId="{257C29AB-A605-4DB4-BDA1-D1F0C9C01B31}"/>
    <dgm:cxn modelId="{D82906F4-514A-42F8-AAB0-6300C502D771}" type="presOf" srcId="{C6773A5B-D1B3-47B8-B47E-E4BE63B2F509}" destId="{DACC703F-E46E-4876-9F43-0FAEB8D9B259}" srcOrd="0" destOrd="0" presId="urn:microsoft.com/office/officeart/2005/8/layout/vList5"/>
    <dgm:cxn modelId="{C4C211E3-5144-434F-AB68-A0FCE8FC149D}" srcId="{2D226CDD-FEDC-4A22-BCEB-12930DEE027D}" destId="{906C2491-500A-4571-BEA3-56A0F3012E42}" srcOrd="2" destOrd="0" parTransId="{FA97D588-27B5-4045-93CA-47D4B8D371A3}" sibTransId="{F9601519-4DB8-4F7A-9052-CC1F2D817310}"/>
    <dgm:cxn modelId="{8430BF5A-FD2C-465B-A273-5080E29DED36}" srcId="{E7F0A189-9FE8-46AD-A5C6-6CE765AD35DB}" destId="{9C08BF25-3C34-4F1B-BB22-C3BA7A3B5901}" srcOrd="0" destOrd="0" parTransId="{EF3352BA-07C8-44D6-B0DD-9FD5B3962214}" sibTransId="{2B045032-DCFA-47F2-B700-B478572CDE24}"/>
    <dgm:cxn modelId="{AC987ED1-3888-4FC7-BF09-D9CB930D56B5}" srcId="{80D075B2-6F4D-484B-BF53-00187F3F3D88}" destId="{56527A45-0749-4414-AD3A-3C435AA883C4}" srcOrd="0" destOrd="0" parTransId="{9D0C4AA8-E97B-4D2C-8C5D-783FB1C3A585}" sibTransId="{713A0B54-A30A-49C5-8C71-67ECC2869267}"/>
    <dgm:cxn modelId="{38D54602-0B20-4656-8965-FFF3A58F242D}" type="presOf" srcId="{80D075B2-6F4D-484B-BF53-00187F3F3D88}" destId="{C36CA238-9564-4790-B2DE-4120BA14DB67}" srcOrd="0" destOrd="0" presId="urn:microsoft.com/office/officeart/2005/8/layout/vList5"/>
    <dgm:cxn modelId="{EA21205C-0A82-4993-8810-0061ACD57F6D}" srcId="{0034651E-653E-42CD-92FA-CCF27B39175E}" destId="{EC0D31DD-71FD-4097-84D4-DDCDCFB3801E}" srcOrd="0" destOrd="0" parTransId="{6806ED59-67B3-42CB-9265-BDDBE53793A8}" sibTransId="{F143D102-3441-4DA9-B699-B61BFF4F1598}"/>
    <dgm:cxn modelId="{A398B990-5309-4B86-A4EE-7FFD0D1B0A90}" type="presOf" srcId="{56527A45-0749-4414-AD3A-3C435AA883C4}" destId="{0B1DE427-A3E5-465A-8180-51818495C2D7}" srcOrd="0" destOrd="0" presId="urn:microsoft.com/office/officeart/2005/8/layout/vList5"/>
    <dgm:cxn modelId="{58D0421C-8FA9-417F-9B1A-07829CBA31B9}" srcId="{2D226CDD-FEDC-4A22-BCEB-12930DEE027D}" destId="{E7F0A189-9FE8-46AD-A5C6-6CE765AD35DB}" srcOrd="3" destOrd="0" parTransId="{9B05D20F-61B2-46E2-BF3D-0CEC68EFF33C}" sibTransId="{7E7C19F6-8644-417C-B745-349206637870}"/>
    <dgm:cxn modelId="{CA03D01D-8677-446C-BAA6-C2BB783FF823}" srcId="{2D226CDD-FEDC-4A22-BCEB-12930DEE027D}" destId="{80D075B2-6F4D-484B-BF53-00187F3F3D88}" srcOrd="1" destOrd="0" parTransId="{92AB121B-3EFF-457C-B52F-1D6493879653}" sibTransId="{C6ED27AA-AB23-450A-A46C-8CEFD95C0C6A}"/>
    <dgm:cxn modelId="{F902BF26-B8DD-4637-A72B-F2A41E4AFAD7}" type="presOf" srcId="{EC0D31DD-71FD-4097-84D4-DDCDCFB3801E}" destId="{9B0576B5-534B-4DC2-8365-2D2A3C3F00F4}" srcOrd="0" destOrd="0" presId="urn:microsoft.com/office/officeart/2005/8/layout/vList5"/>
    <dgm:cxn modelId="{6F45AC86-1A36-409C-AB20-741BFABDE320}" type="presOf" srcId="{E7F0A189-9FE8-46AD-A5C6-6CE765AD35DB}" destId="{5997D20B-FE04-4EC0-BE47-BB24C6C04BA7}" srcOrd="0" destOrd="0" presId="urn:microsoft.com/office/officeart/2005/8/layout/vList5"/>
    <dgm:cxn modelId="{40C94084-063D-4BD5-9BB1-A0792735ADAB}" srcId="{906C2491-500A-4571-BEA3-56A0F3012E42}" destId="{C6773A5B-D1B3-47B8-B47E-E4BE63B2F509}" srcOrd="0" destOrd="0" parTransId="{FD83CCF9-0C98-4B75-B8D7-453D5684D5D6}" sibTransId="{C3DB9C8C-8883-4F92-AE80-E620C896F99C}"/>
    <dgm:cxn modelId="{FC7E7290-78DF-4318-9C71-F03C9A809357}" type="presOf" srcId="{2D226CDD-FEDC-4A22-BCEB-12930DEE027D}" destId="{ECA5E174-D2D5-4051-81C6-754B45368C2C}" srcOrd="0" destOrd="0" presId="urn:microsoft.com/office/officeart/2005/8/layout/vList5"/>
    <dgm:cxn modelId="{80B7AC1E-F7B5-45C6-8B38-1E2466440BB4}" type="presOf" srcId="{906C2491-500A-4571-BEA3-56A0F3012E42}" destId="{2EC5C8DE-12AC-4D9C-AEB3-39DDF8827651}" srcOrd="0" destOrd="0" presId="urn:microsoft.com/office/officeart/2005/8/layout/vList5"/>
    <dgm:cxn modelId="{388A4096-1860-4482-8ADF-6E2A066EF15E}" type="presOf" srcId="{0034651E-653E-42CD-92FA-CCF27B39175E}" destId="{0222E349-2CE9-4EC8-B9C3-05C2E070FFB8}" srcOrd="0" destOrd="0" presId="urn:microsoft.com/office/officeart/2005/8/layout/vList5"/>
    <dgm:cxn modelId="{927196F9-1CD9-4CAF-BFBD-0BB720058E2E}" type="presParOf" srcId="{ECA5E174-D2D5-4051-81C6-754B45368C2C}" destId="{5CAF41C7-F656-4E27-8E7C-E7777D02E607}" srcOrd="0" destOrd="0" presId="urn:microsoft.com/office/officeart/2005/8/layout/vList5"/>
    <dgm:cxn modelId="{4D4932F8-BC43-4CF9-8402-F09AA678F22E}" type="presParOf" srcId="{5CAF41C7-F656-4E27-8E7C-E7777D02E607}" destId="{0222E349-2CE9-4EC8-B9C3-05C2E070FFB8}" srcOrd="0" destOrd="0" presId="urn:microsoft.com/office/officeart/2005/8/layout/vList5"/>
    <dgm:cxn modelId="{6E73B07A-6F14-4DED-A42B-9DA496F1A103}" type="presParOf" srcId="{5CAF41C7-F656-4E27-8E7C-E7777D02E607}" destId="{9B0576B5-534B-4DC2-8365-2D2A3C3F00F4}" srcOrd="1" destOrd="0" presId="urn:microsoft.com/office/officeart/2005/8/layout/vList5"/>
    <dgm:cxn modelId="{478FF7F2-E84C-4D6D-B228-02A691D94493}" type="presParOf" srcId="{ECA5E174-D2D5-4051-81C6-754B45368C2C}" destId="{8788EEBC-744A-4F8B-A42F-C07711D3B90A}" srcOrd="1" destOrd="0" presId="urn:microsoft.com/office/officeart/2005/8/layout/vList5"/>
    <dgm:cxn modelId="{52BE601B-32ED-482C-9AA8-0168DF0D765F}" type="presParOf" srcId="{ECA5E174-D2D5-4051-81C6-754B45368C2C}" destId="{1FBD75A6-307B-4B16-BBD5-739691D33097}" srcOrd="2" destOrd="0" presId="urn:microsoft.com/office/officeart/2005/8/layout/vList5"/>
    <dgm:cxn modelId="{37A90C57-EABC-4B5E-96A0-626E708C2EA1}" type="presParOf" srcId="{1FBD75A6-307B-4B16-BBD5-739691D33097}" destId="{C36CA238-9564-4790-B2DE-4120BA14DB67}" srcOrd="0" destOrd="0" presId="urn:microsoft.com/office/officeart/2005/8/layout/vList5"/>
    <dgm:cxn modelId="{AE3ACD3A-BA60-4C88-875A-50CE56198062}" type="presParOf" srcId="{1FBD75A6-307B-4B16-BBD5-739691D33097}" destId="{0B1DE427-A3E5-465A-8180-51818495C2D7}" srcOrd="1" destOrd="0" presId="urn:microsoft.com/office/officeart/2005/8/layout/vList5"/>
    <dgm:cxn modelId="{D3EE698B-EB5D-48FB-8CC1-809C4E1402F7}" type="presParOf" srcId="{ECA5E174-D2D5-4051-81C6-754B45368C2C}" destId="{E5E0E7CB-B3FF-4144-AB14-0FB5645B776D}" srcOrd="3" destOrd="0" presId="urn:microsoft.com/office/officeart/2005/8/layout/vList5"/>
    <dgm:cxn modelId="{B552A13D-E24A-4EAF-83D3-E2FB7C61B5BB}" type="presParOf" srcId="{ECA5E174-D2D5-4051-81C6-754B45368C2C}" destId="{90211E51-4FC2-4FBA-A0D4-FF9B84E67EF3}" srcOrd="4" destOrd="0" presId="urn:microsoft.com/office/officeart/2005/8/layout/vList5"/>
    <dgm:cxn modelId="{B71A59A8-0EE1-4269-8803-8119D0F584A1}" type="presParOf" srcId="{90211E51-4FC2-4FBA-A0D4-FF9B84E67EF3}" destId="{2EC5C8DE-12AC-4D9C-AEB3-39DDF8827651}" srcOrd="0" destOrd="0" presId="urn:microsoft.com/office/officeart/2005/8/layout/vList5"/>
    <dgm:cxn modelId="{C82E2F11-7711-4DEB-8221-FAEB484B9629}" type="presParOf" srcId="{90211E51-4FC2-4FBA-A0D4-FF9B84E67EF3}" destId="{DACC703F-E46E-4876-9F43-0FAEB8D9B259}" srcOrd="1" destOrd="0" presId="urn:microsoft.com/office/officeart/2005/8/layout/vList5"/>
    <dgm:cxn modelId="{D1AF3F99-7742-4736-963A-A1F6083AD9DF}" type="presParOf" srcId="{ECA5E174-D2D5-4051-81C6-754B45368C2C}" destId="{3F772FFB-E3A5-49EF-BD6E-41968CB44372}" srcOrd="5" destOrd="0" presId="urn:microsoft.com/office/officeart/2005/8/layout/vList5"/>
    <dgm:cxn modelId="{1CE95458-9FC9-4DAE-BB98-975296EA7761}" type="presParOf" srcId="{ECA5E174-D2D5-4051-81C6-754B45368C2C}" destId="{787F1C8F-EBD3-4D7A-AB68-CEA92927593F}" srcOrd="6" destOrd="0" presId="urn:microsoft.com/office/officeart/2005/8/layout/vList5"/>
    <dgm:cxn modelId="{E46C8188-AD1D-4751-92F9-8B5E653B4686}" type="presParOf" srcId="{787F1C8F-EBD3-4D7A-AB68-CEA92927593F}" destId="{5997D20B-FE04-4EC0-BE47-BB24C6C04BA7}" srcOrd="0" destOrd="0" presId="urn:microsoft.com/office/officeart/2005/8/layout/vList5"/>
    <dgm:cxn modelId="{644054CA-62EE-4896-A2A7-71BB45008391}" type="presParOf" srcId="{787F1C8F-EBD3-4D7A-AB68-CEA92927593F}" destId="{FCAE7556-06E4-41FC-81AB-F5EB92633B1A}" srcOrd="1" destOrd="0" presId="urn:microsoft.com/office/officeart/2005/8/layout/vList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0576B5-534B-4DC2-8365-2D2A3C3F00F4}">
      <dsp:nvSpPr>
        <dsp:cNvPr id="0" name=""/>
        <dsp:cNvSpPr/>
      </dsp:nvSpPr>
      <dsp:spPr>
        <a:xfrm rot="5400000">
          <a:off x="3149972" y="-1978139"/>
          <a:ext cx="614234" cy="4634795"/>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80000" tIns="144000" rIns="180000" bIns="144000" numCol="1" spcCol="1270" anchor="ctr" anchorCtr="0">
          <a:noAutofit/>
        </a:bodyPr>
        <a:lstStyle/>
        <a:p>
          <a:pPr marL="57150" lvl="1" indent="-57150" algn="l" defTabSz="488950">
            <a:lnSpc>
              <a:spcPct val="90000"/>
            </a:lnSpc>
            <a:spcBef>
              <a:spcPct val="0"/>
            </a:spcBef>
            <a:spcAft>
              <a:spcPct val="15000"/>
            </a:spcAft>
            <a:buChar char="••"/>
          </a:pPr>
          <a:r>
            <a:rPr lang="en-US" sz="1100" kern="1200"/>
            <a:t>For each student in a school, the income of up to two parents is combined. </a:t>
          </a:r>
        </a:p>
      </dsp:txBody>
      <dsp:txXfrm rot="-5400000">
        <a:off x="1139692" y="62125"/>
        <a:ext cx="4604811" cy="554266"/>
      </dsp:txXfrm>
    </dsp:sp>
    <dsp:sp modelId="{0222E349-2CE9-4EC8-B9C3-05C2E070FFB8}">
      <dsp:nvSpPr>
        <dsp:cNvPr id="0" name=""/>
        <dsp:cNvSpPr/>
      </dsp:nvSpPr>
      <dsp:spPr>
        <a:xfrm>
          <a:off x="157775" y="1404"/>
          <a:ext cx="928668" cy="67570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0" tIns="72000" rIns="72000" bIns="72000" numCol="1" spcCol="1270" anchor="ctr" anchorCtr="0">
          <a:noAutofit/>
        </a:bodyPr>
        <a:lstStyle/>
        <a:p>
          <a:pPr lvl="0" algn="ctr" defTabSz="488950">
            <a:lnSpc>
              <a:spcPct val="90000"/>
            </a:lnSpc>
            <a:spcBef>
              <a:spcPct val="0"/>
            </a:spcBef>
            <a:spcAft>
              <a:spcPct val="35000"/>
            </a:spcAft>
          </a:pPr>
          <a:r>
            <a:rPr lang="en-US" sz="1100" kern="1200"/>
            <a:t>Step 1</a:t>
          </a:r>
        </a:p>
      </dsp:txBody>
      <dsp:txXfrm>
        <a:off x="190760" y="34389"/>
        <a:ext cx="862698" cy="609737"/>
      </dsp:txXfrm>
    </dsp:sp>
    <dsp:sp modelId="{0B1DE427-A3E5-465A-8180-51818495C2D7}">
      <dsp:nvSpPr>
        <dsp:cNvPr id="0" name=""/>
        <dsp:cNvSpPr/>
      </dsp:nvSpPr>
      <dsp:spPr>
        <a:xfrm rot="5400000">
          <a:off x="3149972" y="-1268646"/>
          <a:ext cx="614234" cy="4634795"/>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80000" tIns="144000" rIns="180000" bIns="144000" numCol="1" spcCol="1270" anchor="ctr" anchorCtr="0">
          <a:noAutofit/>
        </a:bodyPr>
        <a:lstStyle/>
        <a:p>
          <a:pPr marL="57150" lvl="1" indent="-57150" algn="l" defTabSz="488950">
            <a:lnSpc>
              <a:spcPct val="90000"/>
            </a:lnSpc>
            <a:spcBef>
              <a:spcPct val="0"/>
            </a:spcBef>
            <a:spcAft>
              <a:spcPct val="15000"/>
            </a:spcAft>
            <a:buChar char="••"/>
          </a:pPr>
          <a:r>
            <a:rPr lang="en-US" sz="1100" kern="1200"/>
            <a:t>The annual median parental income for each school community is calculated.</a:t>
          </a:r>
        </a:p>
      </dsp:txBody>
      <dsp:txXfrm rot="-5400000">
        <a:off x="1139692" y="771618"/>
        <a:ext cx="4604811" cy="554266"/>
      </dsp:txXfrm>
    </dsp:sp>
    <dsp:sp modelId="{C36CA238-9564-4790-B2DE-4120BA14DB67}">
      <dsp:nvSpPr>
        <dsp:cNvPr id="0" name=""/>
        <dsp:cNvSpPr/>
      </dsp:nvSpPr>
      <dsp:spPr>
        <a:xfrm>
          <a:off x="157775" y="710897"/>
          <a:ext cx="928668" cy="67570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0" tIns="72000" rIns="72000" bIns="72000" numCol="1" spcCol="1270" anchor="ctr" anchorCtr="0">
          <a:noAutofit/>
        </a:bodyPr>
        <a:lstStyle/>
        <a:p>
          <a:pPr lvl="0" algn="ctr" defTabSz="488950">
            <a:lnSpc>
              <a:spcPct val="90000"/>
            </a:lnSpc>
            <a:spcBef>
              <a:spcPct val="0"/>
            </a:spcBef>
            <a:spcAft>
              <a:spcPct val="35000"/>
            </a:spcAft>
          </a:pPr>
          <a:r>
            <a:rPr lang="en-US" sz="1100" kern="1200"/>
            <a:t>Step 2</a:t>
          </a:r>
        </a:p>
      </dsp:txBody>
      <dsp:txXfrm>
        <a:off x="190760" y="743882"/>
        <a:ext cx="862698" cy="609737"/>
      </dsp:txXfrm>
    </dsp:sp>
    <dsp:sp modelId="{DACC703F-E46E-4876-9F43-0FAEB8D9B259}">
      <dsp:nvSpPr>
        <dsp:cNvPr id="0" name=""/>
        <dsp:cNvSpPr/>
      </dsp:nvSpPr>
      <dsp:spPr>
        <a:xfrm rot="5400000">
          <a:off x="3149972" y="-559154"/>
          <a:ext cx="614234" cy="4634795"/>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80000" tIns="144000" rIns="180000" bIns="144000" numCol="1" spcCol="1270" anchor="ctr" anchorCtr="0">
          <a:noAutofit/>
        </a:bodyPr>
        <a:lstStyle/>
        <a:p>
          <a:pPr marL="57150" lvl="1" indent="-57150" algn="l" defTabSz="488950">
            <a:lnSpc>
              <a:spcPct val="90000"/>
            </a:lnSpc>
            <a:spcBef>
              <a:spcPct val="0"/>
            </a:spcBef>
            <a:spcAft>
              <a:spcPct val="15000"/>
            </a:spcAft>
            <a:buChar char="••"/>
          </a:pPr>
          <a:r>
            <a:rPr lang="en-US" sz="1100" kern="1200"/>
            <a:t>The distribution of median incomes for all school communities is standardised to create a </a:t>
          </a:r>
          <a:r>
            <a:rPr lang="en-US" sz="1100" b="1" kern="1200"/>
            <a:t>DMI score</a:t>
          </a:r>
          <a:r>
            <a:rPr lang="en-US" sz="1100" kern="1200"/>
            <a:t>. Standardisation transforms each school community median into a score with an average of 103 and a standard deviation of 13, weighted by enrolments.</a:t>
          </a:r>
        </a:p>
      </dsp:txBody>
      <dsp:txXfrm rot="-5400000">
        <a:off x="1139692" y="1481110"/>
        <a:ext cx="4604811" cy="554266"/>
      </dsp:txXfrm>
    </dsp:sp>
    <dsp:sp modelId="{2EC5C8DE-12AC-4D9C-AEB3-39DDF8827651}">
      <dsp:nvSpPr>
        <dsp:cNvPr id="0" name=""/>
        <dsp:cNvSpPr/>
      </dsp:nvSpPr>
      <dsp:spPr>
        <a:xfrm>
          <a:off x="157775" y="1420390"/>
          <a:ext cx="928668" cy="67570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0" tIns="72000" rIns="72000" bIns="72000" numCol="1" spcCol="1270" anchor="ctr" anchorCtr="0">
          <a:noAutofit/>
        </a:bodyPr>
        <a:lstStyle/>
        <a:p>
          <a:pPr lvl="0" algn="ctr" defTabSz="488950">
            <a:lnSpc>
              <a:spcPct val="90000"/>
            </a:lnSpc>
            <a:spcBef>
              <a:spcPct val="0"/>
            </a:spcBef>
            <a:spcAft>
              <a:spcPct val="35000"/>
            </a:spcAft>
          </a:pPr>
          <a:r>
            <a:rPr lang="en-US" sz="1100" kern="1200"/>
            <a:t>Step 3</a:t>
          </a:r>
        </a:p>
      </dsp:txBody>
      <dsp:txXfrm>
        <a:off x="190760" y="1453375"/>
        <a:ext cx="862698" cy="609737"/>
      </dsp:txXfrm>
    </dsp:sp>
    <dsp:sp modelId="{FCAE7556-06E4-41FC-81AB-F5EB92633B1A}">
      <dsp:nvSpPr>
        <dsp:cNvPr id="0" name=""/>
        <dsp:cNvSpPr/>
      </dsp:nvSpPr>
      <dsp:spPr>
        <a:xfrm rot="5400000">
          <a:off x="3149972" y="150338"/>
          <a:ext cx="614234" cy="4634795"/>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80000" tIns="144000" rIns="180000" bIns="144000" numCol="1" spcCol="1270" anchor="ctr" anchorCtr="0">
          <a:noAutofit/>
        </a:bodyPr>
        <a:lstStyle/>
        <a:p>
          <a:pPr marL="57150" lvl="1" indent="-57150" algn="l" defTabSz="488950">
            <a:lnSpc>
              <a:spcPct val="90000"/>
            </a:lnSpc>
            <a:spcBef>
              <a:spcPct val="0"/>
            </a:spcBef>
            <a:spcAft>
              <a:spcPct val="15000"/>
            </a:spcAft>
            <a:buChar char="••"/>
          </a:pPr>
          <a:r>
            <a:rPr lang="en-US" sz="1100" kern="1200"/>
            <a:t>The most recent annual </a:t>
          </a:r>
          <a:r>
            <a:rPr lang="en-US" sz="1100" b="1" kern="1200"/>
            <a:t>DMI scores </a:t>
          </a:r>
          <a:r>
            <a:rPr lang="en-US" sz="1100" kern="1200"/>
            <a:t>are averaged to create the </a:t>
          </a:r>
          <a:r>
            <a:rPr lang="en-US" sz="1100" b="1" kern="1200"/>
            <a:t>CTC score</a:t>
          </a:r>
          <a:r>
            <a:rPr lang="en-US" sz="1100" kern="1200"/>
            <a:t>. In some instances </a:t>
          </a:r>
          <a:r>
            <a:rPr lang="en-US" sz="1100" b="1" kern="1200"/>
            <a:t>DMI scores</a:t>
          </a:r>
          <a:r>
            <a:rPr lang="en-US" sz="1100" kern="1200"/>
            <a:t> may be found not to be fit-for-purpose and the Department will use an alternative approach to produce the final </a:t>
          </a:r>
          <a:r>
            <a:rPr lang="en-US" sz="1100" b="1" kern="1200"/>
            <a:t>CTC score</a:t>
          </a:r>
          <a:r>
            <a:rPr lang="en-US" sz="1100" kern="1200"/>
            <a:t>. </a:t>
          </a:r>
        </a:p>
      </dsp:txBody>
      <dsp:txXfrm rot="-5400000">
        <a:off x="1139692" y="2190602"/>
        <a:ext cx="4604811" cy="554266"/>
      </dsp:txXfrm>
    </dsp:sp>
    <dsp:sp modelId="{5997D20B-FE04-4EC0-BE47-BB24C6C04BA7}">
      <dsp:nvSpPr>
        <dsp:cNvPr id="0" name=""/>
        <dsp:cNvSpPr/>
      </dsp:nvSpPr>
      <dsp:spPr>
        <a:xfrm>
          <a:off x="157775" y="2129882"/>
          <a:ext cx="928668" cy="67570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000" tIns="72000" rIns="72000" bIns="72000" numCol="1" spcCol="1270" anchor="ctr" anchorCtr="0">
          <a:noAutofit/>
        </a:bodyPr>
        <a:lstStyle/>
        <a:p>
          <a:pPr lvl="0" algn="ctr" defTabSz="488950">
            <a:lnSpc>
              <a:spcPct val="90000"/>
            </a:lnSpc>
            <a:spcBef>
              <a:spcPct val="0"/>
            </a:spcBef>
            <a:spcAft>
              <a:spcPct val="35000"/>
            </a:spcAft>
          </a:pPr>
          <a:r>
            <a:rPr lang="en-US" sz="1100" kern="1200"/>
            <a:t>Step 4</a:t>
          </a:r>
        </a:p>
      </dsp:txBody>
      <dsp:txXfrm>
        <a:off x="190760" y="2162867"/>
        <a:ext cx="862698" cy="60973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FE73E-7A39-4323-807D-B4001DD66CA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D389425-7A0C-4013-89C6-88D952DA5EF7}">
  <ds:schemaRefs>
    <ds:schemaRef ds:uri="http://schemas.microsoft.com/sharepoint/v3/contenttype/forms"/>
  </ds:schemaRefs>
</ds:datastoreItem>
</file>

<file path=customXml/itemProps3.xml><?xml version="1.0" encoding="utf-8"?>
<ds:datastoreItem xmlns:ds="http://schemas.openxmlformats.org/officeDocument/2006/customXml" ds:itemID="{E755CF4A-0229-4FFD-A72A-4D3AC811C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D52E98A-FE05-46D8-A341-F385BF19A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18425</Words>
  <Characters>105025</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Capacity to contribute data quality report</dc:title>
  <dc:creator/>
  <cp:lastModifiedBy/>
  <cp:revision>1</cp:revision>
  <dcterms:created xsi:type="dcterms:W3CDTF">2020-04-23T04:28:00Z</dcterms:created>
  <dcterms:modified xsi:type="dcterms:W3CDTF">2020-05-01T03:11:00Z</dcterms:modified>
</cp:coreProperties>
</file>