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0B8FB" w14:textId="00FAB340" w:rsidR="002A4DFB" w:rsidRDefault="002A4DFB" w:rsidP="002A4DFB">
      <w:pPr>
        <w:pStyle w:val="Heading1"/>
        <w:rPr>
          <w:rFonts w:eastAsia="Times New Roman"/>
        </w:rPr>
      </w:pPr>
      <w:r>
        <w:rPr>
          <w:rFonts w:eastAsia="Times New Roman"/>
        </w:rPr>
        <w:t>ACCESS AND PARTICIPATION PLAN 201</w:t>
      </w:r>
      <w:r w:rsidR="00AA7756">
        <w:rPr>
          <w:rFonts w:eastAsia="Times New Roman"/>
        </w:rPr>
        <w:t>9</w:t>
      </w:r>
    </w:p>
    <w:p w14:paraId="3E953553" w14:textId="3FCBC540" w:rsidR="002A4DFB" w:rsidRDefault="002A4DFB" w:rsidP="002A4DFB">
      <w:pPr>
        <w:pStyle w:val="Heading2"/>
        <w:rPr>
          <w:rFonts w:eastAsia="Times New Roman"/>
        </w:rPr>
      </w:pPr>
      <w:r>
        <w:rPr>
          <w:rFonts w:eastAsia="Times New Roman"/>
        </w:rPr>
        <w:t>University of New South Wales Sydney</w:t>
      </w:r>
    </w:p>
    <w:p w14:paraId="777E1308" w14:textId="1A920917" w:rsidR="002A4DFB" w:rsidRPr="005972D0" w:rsidRDefault="002A4DFB" w:rsidP="005972D0">
      <w:pPr>
        <w:jc w:val="both"/>
        <w:rPr>
          <w:rFonts w:asciiTheme="minorHAnsi" w:hAnsiTheme="minorHAnsi"/>
        </w:rPr>
      </w:pPr>
      <w:r w:rsidRPr="005972D0">
        <w:rPr>
          <w:rFonts w:asciiTheme="minorHAnsi" w:hAnsiTheme="minorHAnsi"/>
        </w:rPr>
        <w:t xml:space="preserve">The University of New South Wales Sydney (UNSW) </w:t>
      </w:r>
      <w:r w:rsidR="009B5318" w:rsidRPr="005972D0">
        <w:rPr>
          <w:rFonts w:asciiTheme="minorHAnsi" w:hAnsiTheme="minorHAnsi"/>
        </w:rPr>
        <w:t>i</w:t>
      </w:r>
      <w:r w:rsidRPr="005972D0">
        <w:rPr>
          <w:rFonts w:asciiTheme="minorHAnsi" w:hAnsiTheme="minorHAnsi"/>
        </w:rPr>
        <w:t>s committed to increasing the participation and achievement of students from all equity backgrounds</w:t>
      </w:r>
      <w:r w:rsidR="00D75425" w:rsidRPr="005972D0">
        <w:rPr>
          <w:rFonts w:asciiTheme="minorHAnsi" w:hAnsiTheme="minorHAnsi"/>
        </w:rPr>
        <w:t xml:space="preserve">. UNSW Sydney seeks to reduce educational </w:t>
      </w:r>
      <w:r w:rsidRPr="005972D0">
        <w:rPr>
          <w:rFonts w:asciiTheme="minorHAnsi" w:hAnsiTheme="minorHAnsi"/>
        </w:rPr>
        <w:t>disadvantage stemming from low socioeconomic status</w:t>
      </w:r>
      <w:r w:rsidR="00D75425" w:rsidRPr="005972D0">
        <w:rPr>
          <w:rFonts w:asciiTheme="minorHAnsi" w:hAnsiTheme="minorHAnsi"/>
        </w:rPr>
        <w:t xml:space="preserve">, which may </w:t>
      </w:r>
      <w:r w:rsidR="009B5318" w:rsidRPr="005972D0">
        <w:rPr>
          <w:rFonts w:asciiTheme="minorHAnsi" w:hAnsiTheme="minorHAnsi"/>
        </w:rPr>
        <w:t>occur in conjunction</w:t>
      </w:r>
      <w:r w:rsidR="00D75425" w:rsidRPr="005972D0">
        <w:rPr>
          <w:rFonts w:asciiTheme="minorHAnsi" w:hAnsiTheme="minorHAnsi"/>
        </w:rPr>
        <w:t xml:space="preserve"> with life circumstances of disability and discrimination as well as cultural and linguistic diversity.</w:t>
      </w:r>
      <w:r w:rsidRPr="005972D0">
        <w:rPr>
          <w:rFonts w:asciiTheme="minorHAnsi" w:hAnsiTheme="minorHAnsi"/>
        </w:rPr>
        <w:t xml:space="preserve">  </w:t>
      </w:r>
    </w:p>
    <w:p w14:paraId="6AD62916" w14:textId="16983C93" w:rsidR="0045667A" w:rsidRPr="005972D0" w:rsidRDefault="002A4DFB" w:rsidP="00F45521">
      <w:pPr>
        <w:pStyle w:val="ListNumber"/>
        <w:numPr>
          <w:ilvl w:val="0"/>
          <w:numId w:val="0"/>
        </w:numPr>
        <w:spacing w:before="300" w:after="160" w:line="240" w:lineRule="auto"/>
        <w:contextualSpacing w:val="0"/>
        <w:jc w:val="both"/>
        <w:rPr>
          <w:rFonts w:asciiTheme="minorHAnsi" w:hAnsiTheme="minorHAnsi"/>
        </w:rPr>
      </w:pPr>
      <w:r w:rsidRPr="005972D0">
        <w:rPr>
          <w:rFonts w:asciiTheme="minorHAnsi" w:hAnsiTheme="minorHAnsi"/>
          <w:b/>
          <w:bCs/>
        </w:rPr>
        <w:t>Equity outcomes and strategies</w:t>
      </w:r>
    </w:p>
    <w:p w14:paraId="2A4C3AB5" w14:textId="21E9C518" w:rsidR="001A7466" w:rsidRPr="005972D0" w:rsidRDefault="001A7466" w:rsidP="005972D0">
      <w:pPr>
        <w:jc w:val="both"/>
        <w:rPr>
          <w:rFonts w:asciiTheme="minorHAnsi" w:hAnsiTheme="minorHAnsi"/>
          <w:i/>
        </w:rPr>
      </w:pPr>
      <w:r w:rsidRPr="005972D0">
        <w:rPr>
          <w:rFonts w:asciiTheme="minorHAnsi" w:hAnsiTheme="minorHAnsi"/>
          <w:i/>
        </w:rPr>
        <w:t>UNSW Sydney seeks to:</w:t>
      </w:r>
    </w:p>
    <w:p w14:paraId="29E161B2" w14:textId="7D6F8DF0" w:rsidR="0045667A" w:rsidRPr="005972D0" w:rsidRDefault="001A7466" w:rsidP="005972D0">
      <w:pPr>
        <w:pStyle w:val="NoSpacing"/>
        <w:numPr>
          <w:ilvl w:val="0"/>
          <w:numId w:val="12"/>
        </w:numPr>
      </w:pPr>
      <w:r w:rsidRPr="005972D0">
        <w:rPr>
          <w:b/>
          <w:i/>
          <w:u w:val="single"/>
        </w:rPr>
        <w:t>e</w:t>
      </w:r>
      <w:r w:rsidR="0045667A" w:rsidRPr="005972D0">
        <w:rPr>
          <w:b/>
          <w:i/>
          <w:u w:val="single"/>
        </w:rPr>
        <w:t>ngage</w:t>
      </w:r>
      <w:r w:rsidR="0045667A" w:rsidRPr="005972D0">
        <w:rPr>
          <w:u w:val="single"/>
        </w:rPr>
        <w:t xml:space="preserve"> </w:t>
      </w:r>
      <w:r w:rsidR="0045667A" w:rsidRPr="005972D0">
        <w:t xml:space="preserve">with prospective and current students to </w:t>
      </w:r>
      <w:r w:rsidR="00BD5088" w:rsidRPr="005972D0">
        <w:t>improve</w:t>
      </w:r>
      <w:r w:rsidR="0045667A" w:rsidRPr="005972D0">
        <w:t xml:space="preserve"> access and participation rates of targeted equity cohorts to UNSW</w:t>
      </w:r>
    </w:p>
    <w:p w14:paraId="6B96D9C5" w14:textId="3F76C5B0" w:rsidR="0045667A" w:rsidRPr="005972D0" w:rsidRDefault="001A7466" w:rsidP="005972D0">
      <w:pPr>
        <w:pStyle w:val="NoSpacing"/>
        <w:numPr>
          <w:ilvl w:val="0"/>
          <w:numId w:val="12"/>
        </w:numPr>
      </w:pPr>
      <w:r w:rsidRPr="005972D0">
        <w:rPr>
          <w:b/>
          <w:i/>
          <w:u w:val="single"/>
        </w:rPr>
        <w:t>s</w:t>
      </w:r>
      <w:r w:rsidR="0045667A" w:rsidRPr="005972D0">
        <w:rPr>
          <w:b/>
          <w:i/>
          <w:u w:val="single"/>
        </w:rPr>
        <w:t>upport</w:t>
      </w:r>
      <w:r w:rsidR="0045667A" w:rsidRPr="005972D0">
        <w:t xml:space="preserve"> student participation and success in higher education before, during and after transition into university</w:t>
      </w:r>
      <w:r w:rsidR="006F47BE" w:rsidRPr="005972D0">
        <w:t xml:space="preserve">, </w:t>
      </w:r>
      <w:r w:rsidR="006F47BE" w:rsidRPr="005972D0">
        <w:rPr>
          <w:rFonts w:cstheme="majorHAnsi"/>
        </w:rPr>
        <w:t xml:space="preserve">maintaining current retention and success rates across UNSW Australia’s </w:t>
      </w:r>
      <w:r w:rsidR="00E74C25" w:rsidRPr="005972D0">
        <w:rPr>
          <w:rFonts w:cstheme="majorHAnsi"/>
        </w:rPr>
        <w:t>equity</w:t>
      </w:r>
      <w:r w:rsidR="006F47BE" w:rsidRPr="005972D0">
        <w:rPr>
          <w:rFonts w:cstheme="majorHAnsi"/>
        </w:rPr>
        <w:t xml:space="preserve"> cohort</w:t>
      </w:r>
      <w:r w:rsidR="00E74C25" w:rsidRPr="005972D0">
        <w:rPr>
          <w:rFonts w:cstheme="majorHAnsi"/>
        </w:rPr>
        <w:t>s</w:t>
      </w:r>
      <w:r w:rsidR="0045667A" w:rsidRPr="005972D0">
        <w:t xml:space="preserve"> </w:t>
      </w:r>
    </w:p>
    <w:p w14:paraId="5DA71DA3" w14:textId="55E61862" w:rsidR="0045667A" w:rsidRPr="005972D0" w:rsidRDefault="001A7466" w:rsidP="005972D0">
      <w:pPr>
        <w:pStyle w:val="NoSpacing"/>
        <w:numPr>
          <w:ilvl w:val="0"/>
          <w:numId w:val="12"/>
        </w:numPr>
      </w:pPr>
      <w:r w:rsidRPr="005972D0">
        <w:rPr>
          <w:b/>
          <w:i/>
          <w:u w:val="single"/>
        </w:rPr>
        <w:t>d</w:t>
      </w:r>
      <w:r w:rsidR="0045667A" w:rsidRPr="005972D0">
        <w:rPr>
          <w:b/>
          <w:i/>
          <w:u w:val="single"/>
        </w:rPr>
        <w:t>evelop</w:t>
      </w:r>
      <w:r w:rsidR="0045667A" w:rsidRPr="005972D0">
        <w:t xml:space="preserve"> student potential by maintaining and improving support services and opportunities for </w:t>
      </w:r>
      <w:r w:rsidR="00B01771" w:rsidRPr="005972D0">
        <w:t>low SES and equity</w:t>
      </w:r>
      <w:r w:rsidR="0045667A" w:rsidRPr="005972D0">
        <w:t xml:space="preserve"> students throughout their study</w:t>
      </w:r>
    </w:p>
    <w:p w14:paraId="0B3BB46F" w14:textId="546C6146" w:rsidR="002A4DFB" w:rsidRPr="005972D0" w:rsidRDefault="002A4DFB" w:rsidP="00F45521">
      <w:pPr>
        <w:pStyle w:val="ListNumber"/>
        <w:numPr>
          <w:ilvl w:val="0"/>
          <w:numId w:val="0"/>
        </w:numPr>
        <w:spacing w:before="300" w:after="160" w:line="240" w:lineRule="auto"/>
        <w:ind w:left="360" w:hanging="360"/>
        <w:contextualSpacing w:val="0"/>
        <w:jc w:val="both"/>
        <w:rPr>
          <w:rFonts w:asciiTheme="minorHAnsi" w:hAnsiTheme="minorHAnsi"/>
          <w:b/>
          <w:bCs/>
        </w:rPr>
      </w:pPr>
      <w:r w:rsidRPr="005972D0">
        <w:rPr>
          <w:rFonts w:asciiTheme="minorHAnsi" w:hAnsiTheme="minorHAnsi"/>
          <w:b/>
          <w:bCs/>
        </w:rPr>
        <w:t>Key activities</w:t>
      </w:r>
      <w:bookmarkStart w:id="0" w:name="_GoBack"/>
      <w:bookmarkEnd w:id="0"/>
    </w:p>
    <w:p w14:paraId="2D71F6BA" w14:textId="7DDBCA2F" w:rsidR="0045667A" w:rsidRPr="005972D0" w:rsidRDefault="001A7466" w:rsidP="005972D0">
      <w:pPr>
        <w:jc w:val="both"/>
        <w:rPr>
          <w:rFonts w:asciiTheme="minorHAnsi" w:hAnsiTheme="minorHAnsi"/>
          <w:i/>
        </w:rPr>
      </w:pPr>
      <w:r w:rsidRPr="005972D0">
        <w:rPr>
          <w:rFonts w:asciiTheme="minorHAnsi" w:hAnsiTheme="minorHAnsi"/>
          <w:i/>
        </w:rPr>
        <w:t>To achieve these outcomes, UNSW Sydney delivers:</w:t>
      </w:r>
    </w:p>
    <w:p w14:paraId="73E86F5F" w14:textId="3C0F6572" w:rsidR="001A7466" w:rsidRPr="005972D0" w:rsidRDefault="009B5318" w:rsidP="005972D0">
      <w:pPr>
        <w:pStyle w:val="ListParagraph"/>
        <w:numPr>
          <w:ilvl w:val="0"/>
          <w:numId w:val="6"/>
        </w:numPr>
        <w:jc w:val="both"/>
      </w:pPr>
      <w:r w:rsidRPr="005972D0">
        <w:t>i</w:t>
      </w:r>
      <w:r w:rsidR="001A7466" w:rsidRPr="005972D0">
        <w:t>nnovative evidence-based programs that recognise the diversity of Australian society and the university community</w:t>
      </w:r>
    </w:p>
    <w:p w14:paraId="6B8F2DC4" w14:textId="4579C1E8" w:rsidR="001A7466" w:rsidRPr="005972D0" w:rsidRDefault="009B5318" w:rsidP="005972D0">
      <w:pPr>
        <w:pStyle w:val="ListParagraph"/>
        <w:numPr>
          <w:ilvl w:val="0"/>
          <w:numId w:val="6"/>
        </w:numPr>
        <w:jc w:val="both"/>
        <w:rPr>
          <w:b/>
        </w:rPr>
      </w:pPr>
      <w:r w:rsidRPr="005972D0">
        <w:t>c</w:t>
      </w:r>
      <w:r w:rsidR="001A7466" w:rsidRPr="005972D0">
        <w:t>o-curricular opportunities for personal and professional development for all students, recognising the diversity of their social and cultural capital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7626"/>
      </w:tblGrid>
      <w:tr w:rsidR="000C4CEF" w:rsidRPr="005972D0" w14:paraId="35938507" w14:textId="77777777" w:rsidTr="005972D0">
        <w:tc>
          <w:tcPr>
            <w:tcW w:w="1129" w:type="dxa"/>
            <w:shd w:val="clear" w:color="auto" w:fill="CCC0D9" w:themeFill="accent4" w:themeFillTint="66"/>
          </w:tcPr>
          <w:p w14:paraId="32B6CE97" w14:textId="2C8E4E26" w:rsidR="000C4CEF" w:rsidRPr="005972D0" w:rsidRDefault="000C4CEF" w:rsidP="000C4CEF">
            <w:pPr>
              <w:jc w:val="center"/>
              <w:rPr>
                <w:rFonts w:asciiTheme="minorHAnsi" w:hAnsiTheme="minorHAnsi"/>
                <w:b/>
              </w:rPr>
            </w:pPr>
            <w:r w:rsidRPr="005972D0">
              <w:rPr>
                <w:rFonts w:asciiTheme="minorHAnsi" w:hAnsiTheme="minorHAnsi"/>
                <w:b/>
              </w:rPr>
              <w:t>Stage</w:t>
            </w:r>
          </w:p>
        </w:tc>
        <w:tc>
          <w:tcPr>
            <w:tcW w:w="7887" w:type="dxa"/>
            <w:shd w:val="clear" w:color="auto" w:fill="CCC0D9" w:themeFill="accent4" w:themeFillTint="66"/>
          </w:tcPr>
          <w:p w14:paraId="2A205617" w14:textId="58F359CA" w:rsidR="000C4CEF" w:rsidRPr="005972D0" w:rsidRDefault="000C4CEF" w:rsidP="000C4CEF">
            <w:pPr>
              <w:jc w:val="center"/>
              <w:rPr>
                <w:rFonts w:asciiTheme="minorHAnsi" w:hAnsiTheme="minorHAnsi"/>
                <w:b/>
              </w:rPr>
            </w:pPr>
            <w:r w:rsidRPr="005972D0">
              <w:rPr>
                <w:rFonts w:asciiTheme="minorHAnsi" w:hAnsiTheme="minorHAnsi"/>
                <w:b/>
              </w:rPr>
              <w:t>Activities</w:t>
            </w:r>
          </w:p>
        </w:tc>
      </w:tr>
      <w:tr w:rsidR="00B01771" w:rsidRPr="00BA351F" w14:paraId="32E93AE3" w14:textId="77777777" w:rsidTr="005972D0">
        <w:tc>
          <w:tcPr>
            <w:tcW w:w="1129" w:type="dxa"/>
          </w:tcPr>
          <w:p w14:paraId="1AF171CF" w14:textId="7B1729AF" w:rsidR="00B01771" w:rsidRPr="005972D0" w:rsidRDefault="00145303" w:rsidP="005972D0">
            <w:pPr>
              <w:jc w:val="both"/>
              <w:rPr>
                <w:rFonts w:asciiTheme="minorHAnsi" w:hAnsiTheme="minorHAnsi"/>
                <w:b/>
              </w:rPr>
            </w:pPr>
            <w:r w:rsidRPr="005972D0">
              <w:rPr>
                <w:rFonts w:asciiTheme="minorHAnsi" w:hAnsiTheme="minorHAnsi"/>
                <w:b/>
              </w:rPr>
              <w:t xml:space="preserve">Access: </w:t>
            </w:r>
            <w:r w:rsidR="00B26501" w:rsidRPr="005972D0">
              <w:rPr>
                <w:rFonts w:asciiTheme="minorHAnsi" w:hAnsiTheme="minorHAnsi"/>
                <w:b/>
              </w:rPr>
              <w:t>Partnerships</w:t>
            </w:r>
          </w:p>
        </w:tc>
        <w:tc>
          <w:tcPr>
            <w:tcW w:w="7887" w:type="dxa"/>
          </w:tcPr>
          <w:p w14:paraId="2C9289DD" w14:textId="6C1BCABE" w:rsidR="00C1409F" w:rsidRPr="005F2D91" w:rsidRDefault="00C1409F" w:rsidP="005F2D91">
            <w:pPr>
              <w:spacing w:after="120"/>
              <w:rPr>
                <w:rFonts w:asciiTheme="minorHAnsi" w:hAnsiTheme="minorHAnsi"/>
                <w:b/>
                <w:bCs/>
              </w:rPr>
            </w:pPr>
            <w:r w:rsidRPr="005F2D91">
              <w:rPr>
                <w:rFonts w:asciiTheme="minorHAnsi" w:hAnsiTheme="minorHAnsi"/>
                <w:b/>
                <w:bCs/>
              </w:rPr>
              <w:t>UNSW will continue to</w:t>
            </w:r>
            <w:r w:rsidR="005972D0" w:rsidRPr="005F2D91">
              <w:rPr>
                <w:rFonts w:asciiTheme="minorHAnsi" w:hAnsiTheme="minorHAnsi"/>
                <w:b/>
                <w:bCs/>
              </w:rPr>
              <w:t>:</w:t>
            </w:r>
          </w:p>
          <w:p w14:paraId="3409A7A4" w14:textId="5D22F46C" w:rsidR="00B01771" w:rsidRPr="00BA351F" w:rsidRDefault="00B01771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BA351F">
              <w:t xml:space="preserve">build aspirations and awareness of higher education within partner schools from Years K to </w:t>
            </w:r>
            <w:r w:rsidR="00E5753C" w:rsidRPr="00BA351F">
              <w:t>9</w:t>
            </w:r>
            <w:r w:rsidRPr="00BA351F">
              <w:t xml:space="preserve"> and communities through the multifaceted and broad-based UNSW outreach program in schools and on campus</w:t>
            </w:r>
          </w:p>
          <w:p w14:paraId="30C8B2C9" w14:textId="41ED5261" w:rsidR="00B26501" w:rsidRPr="00BA351F" w:rsidRDefault="00B01771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BA351F">
              <w:t>build academic enrichment opportunities particularly in STEM subjects for primary and high school students (Years 5-</w:t>
            </w:r>
            <w:r w:rsidR="00D07C39" w:rsidRPr="00BA351F">
              <w:t xml:space="preserve"> 9</w:t>
            </w:r>
            <w:r w:rsidR="001B51B3" w:rsidRPr="00BA351F">
              <w:t>)</w:t>
            </w:r>
            <w:r w:rsidRPr="00BA351F">
              <w:t xml:space="preserve"> </w:t>
            </w:r>
            <w:r w:rsidR="00B26501" w:rsidRPr="00BA351F">
              <w:t xml:space="preserve">and </w:t>
            </w:r>
            <w:r w:rsidRPr="00BA351F">
              <w:t xml:space="preserve">a tailored program for outstanding students in Years 10-12 </w:t>
            </w:r>
            <w:r w:rsidR="00D07C39" w:rsidRPr="00BA351F">
              <w:t>aiming to build academic capability.</w:t>
            </w:r>
          </w:p>
          <w:p w14:paraId="7B8335CE" w14:textId="2E9BB1BC" w:rsidR="00B26501" w:rsidRPr="00BA351F" w:rsidRDefault="00B01771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BA351F">
              <w:t xml:space="preserve">offer enabling programs for school leavers and mature aged students who do not meet minimum </w:t>
            </w:r>
            <w:r w:rsidR="00B26501" w:rsidRPr="00BA351F">
              <w:t xml:space="preserve">ATAR </w:t>
            </w:r>
            <w:r w:rsidRPr="00BA351F">
              <w:t>academic entry requirements</w:t>
            </w:r>
          </w:p>
          <w:p w14:paraId="3BA7E42C" w14:textId="0172A217" w:rsidR="004F0999" w:rsidRPr="00BA351F" w:rsidRDefault="00157CEB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BA351F">
              <w:t xml:space="preserve">build on </w:t>
            </w:r>
            <w:r w:rsidR="00145303" w:rsidRPr="00BA351F">
              <w:t>UNSW</w:t>
            </w:r>
            <w:r w:rsidRPr="00BA351F">
              <w:t xml:space="preserve"> initiatives such as the </w:t>
            </w:r>
            <w:proofErr w:type="spellStart"/>
            <w:r w:rsidRPr="00BA351F">
              <w:t>Gonski</w:t>
            </w:r>
            <w:proofErr w:type="spellEnd"/>
            <w:r w:rsidRPr="00BA351F">
              <w:t xml:space="preserve"> Institute to address known access barriers </w:t>
            </w:r>
            <w:r w:rsidR="00145303" w:rsidRPr="00BA351F">
              <w:t>and improve access rates of</w:t>
            </w:r>
            <w:r w:rsidRPr="00BA351F">
              <w:t xml:space="preserve"> students from disadvantaged communities </w:t>
            </w:r>
          </w:p>
        </w:tc>
      </w:tr>
      <w:tr w:rsidR="000C4CEF" w:rsidRPr="005972D0" w14:paraId="492BDA06" w14:textId="77777777" w:rsidTr="005972D0">
        <w:tc>
          <w:tcPr>
            <w:tcW w:w="1129" w:type="dxa"/>
          </w:tcPr>
          <w:p w14:paraId="29E897A4" w14:textId="7317BB82" w:rsidR="000C4CEF" w:rsidRPr="005972D0" w:rsidRDefault="000C4CEF" w:rsidP="005972D0">
            <w:pPr>
              <w:jc w:val="both"/>
              <w:rPr>
                <w:rFonts w:asciiTheme="minorHAnsi" w:hAnsiTheme="minorHAnsi"/>
                <w:b/>
              </w:rPr>
            </w:pPr>
            <w:r w:rsidRPr="005972D0">
              <w:rPr>
                <w:rFonts w:asciiTheme="minorHAnsi" w:hAnsiTheme="minorHAnsi"/>
                <w:b/>
              </w:rPr>
              <w:t>Participation</w:t>
            </w:r>
          </w:p>
        </w:tc>
        <w:tc>
          <w:tcPr>
            <w:tcW w:w="7887" w:type="dxa"/>
          </w:tcPr>
          <w:p w14:paraId="28D5FC1B" w14:textId="5C46BC21" w:rsidR="00B754F4" w:rsidRPr="005972D0" w:rsidRDefault="00412A8A" w:rsidP="005F2D91">
            <w:pPr>
              <w:spacing w:after="120"/>
              <w:rPr>
                <w:rFonts w:asciiTheme="minorHAnsi" w:hAnsiTheme="minorHAnsi"/>
                <w:b/>
              </w:rPr>
            </w:pPr>
            <w:r w:rsidRPr="005972D0">
              <w:rPr>
                <w:rFonts w:asciiTheme="minorHAnsi" w:hAnsiTheme="minorHAnsi"/>
                <w:b/>
              </w:rPr>
              <w:t xml:space="preserve">UNSW </w:t>
            </w:r>
            <w:r w:rsidR="00B754F4" w:rsidRPr="005972D0">
              <w:rPr>
                <w:rFonts w:asciiTheme="minorHAnsi" w:hAnsiTheme="minorHAnsi"/>
                <w:b/>
              </w:rPr>
              <w:t>Sydney is committed to:</w:t>
            </w:r>
          </w:p>
          <w:p w14:paraId="58306201" w14:textId="0366FD9E" w:rsidR="00412A8A" w:rsidRPr="005972D0" w:rsidRDefault="002B346D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5972D0">
              <w:t>i</w:t>
            </w:r>
            <w:r w:rsidR="00412A8A" w:rsidRPr="005972D0">
              <w:t>ncreasing participation numbers of equity/low SES students, especially subgroups such as students with disabilities, those from disadvantaged schools, and those from rural/remote areas.</w:t>
            </w:r>
          </w:p>
          <w:p w14:paraId="1DAC6955" w14:textId="1B784203" w:rsidR="00145303" w:rsidRPr="005972D0" w:rsidRDefault="002B346D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5972D0">
              <w:t>providing</w:t>
            </w:r>
            <w:r w:rsidR="00145303" w:rsidRPr="005972D0">
              <w:t xml:space="preserve"> focused ongoing support for new students during transition to university through online peer contact with incoming new and first-year students. This is achieved through online and face-to-face engagement, peer mentor training, targeted workshops and educational support advisors. </w:t>
            </w:r>
          </w:p>
          <w:p w14:paraId="349D651D" w14:textId="77777777" w:rsidR="00883C40" w:rsidRDefault="002B346D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5972D0">
              <w:t xml:space="preserve">offering volunteer opportunities for professional and personal development through the </w:t>
            </w:r>
            <w:r w:rsidR="003D53BF" w:rsidRPr="005972D0">
              <w:t xml:space="preserve">Skill Development </w:t>
            </w:r>
            <w:r w:rsidRPr="005972D0">
              <w:t xml:space="preserve">and Leadership </w:t>
            </w:r>
            <w:r w:rsidR="003D53BF" w:rsidRPr="005972D0">
              <w:t>program</w:t>
            </w:r>
            <w:r w:rsidRPr="005972D0">
              <w:t>s,</w:t>
            </w:r>
            <w:r w:rsidR="008C7572" w:rsidRPr="005972D0">
              <w:t xml:space="preserve"> targeted at equity students</w:t>
            </w:r>
            <w:r w:rsidR="003D53BF" w:rsidRPr="005972D0">
              <w:t xml:space="preserve">. </w:t>
            </w:r>
          </w:p>
          <w:p w14:paraId="5B0E2846" w14:textId="7900F3FF" w:rsidR="001517FD" w:rsidRPr="005972D0" w:rsidRDefault="002B346D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5972D0">
              <w:t>encouraging o</w:t>
            </w:r>
            <w:r w:rsidR="00162EFB" w:rsidRPr="005972D0">
              <w:t xml:space="preserve">nline peer engagement (via a chat tool) </w:t>
            </w:r>
            <w:r w:rsidRPr="005972D0">
              <w:t xml:space="preserve">throughout the academic year </w:t>
            </w:r>
            <w:r w:rsidR="00162EFB" w:rsidRPr="005972D0">
              <w:t xml:space="preserve">with </w:t>
            </w:r>
            <w:r w:rsidR="00412A8A" w:rsidRPr="005972D0">
              <w:t xml:space="preserve">incoming </w:t>
            </w:r>
            <w:r w:rsidR="00162EFB" w:rsidRPr="005972D0">
              <w:t xml:space="preserve">students </w:t>
            </w:r>
            <w:r w:rsidRPr="005972D0">
              <w:t xml:space="preserve">to </w:t>
            </w:r>
            <w:r w:rsidR="00162EFB" w:rsidRPr="005972D0">
              <w:t>encourage</w:t>
            </w:r>
            <w:r w:rsidRPr="005972D0">
              <w:t xml:space="preserve"> early engagement</w:t>
            </w:r>
            <w:r w:rsidR="00162EFB" w:rsidRPr="005972D0">
              <w:t xml:space="preserve"> with equity services</w:t>
            </w:r>
            <w:r w:rsidRPr="005972D0">
              <w:t xml:space="preserve"> </w:t>
            </w:r>
            <w:r w:rsidR="00162EFB" w:rsidRPr="005972D0">
              <w:t>to ease transition and maintain participation.</w:t>
            </w:r>
            <w:r w:rsidR="008C7572" w:rsidRPr="005972D0">
              <w:t xml:space="preserve"> </w:t>
            </w:r>
          </w:p>
        </w:tc>
      </w:tr>
      <w:tr w:rsidR="000C4CEF" w:rsidRPr="005972D0" w14:paraId="657791C1" w14:textId="77777777" w:rsidTr="005972D0">
        <w:tc>
          <w:tcPr>
            <w:tcW w:w="1129" w:type="dxa"/>
          </w:tcPr>
          <w:p w14:paraId="3257F4CB" w14:textId="12DD1248" w:rsidR="000C4CEF" w:rsidRPr="005972D0" w:rsidRDefault="000C4CEF" w:rsidP="005972D0">
            <w:pPr>
              <w:jc w:val="both"/>
              <w:rPr>
                <w:rFonts w:asciiTheme="minorHAnsi" w:hAnsiTheme="minorHAnsi"/>
                <w:b/>
              </w:rPr>
            </w:pPr>
            <w:r w:rsidRPr="005972D0">
              <w:rPr>
                <w:rFonts w:asciiTheme="minorHAnsi" w:hAnsiTheme="minorHAnsi"/>
                <w:b/>
              </w:rPr>
              <w:t>Progress and attainment</w:t>
            </w:r>
          </w:p>
        </w:tc>
        <w:tc>
          <w:tcPr>
            <w:tcW w:w="7887" w:type="dxa"/>
          </w:tcPr>
          <w:p w14:paraId="3445E8F9" w14:textId="05AD8B19" w:rsidR="002B346D" w:rsidRPr="005972D0" w:rsidRDefault="002B346D" w:rsidP="005F2D91">
            <w:pPr>
              <w:spacing w:after="120"/>
              <w:rPr>
                <w:rFonts w:asciiTheme="minorHAnsi" w:hAnsiTheme="minorHAnsi"/>
                <w:b/>
              </w:rPr>
            </w:pPr>
            <w:r w:rsidRPr="005972D0">
              <w:rPr>
                <w:rFonts w:asciiTheme="minorHAnsi" w:hAnsiTheme="minorHAnsi"/>
                <w:b/>
              </w:rPr>
              <w:t>To maximise s</w:t>
            </w:r>
            <w:r w:rsidR="00966D35" w:rsidRPr="005972D0">
              <w:rPr>
                <w:rFonts w:asciiTheme="minorHAnsi" w:hAnsiTheme="minorHAnsi"/>
                <w:b/>
              </w:rPr>
              <w:t>tudents</w:t>
            </w:r>
            <w:r w:rsidRPr="005972D0">
              <w:rPr>
                <w:rFonts w:asciiTheme="minorHAnsi" w:hAnsiTheme="minorHAnsi"/>
                <w:b/>
              </w:rPr>
              <w:t>’ graduate attributes, UNSW</w:t>
            </w:r>
            <w:r w:rsidR="00966D35" w:rsidRPr="005972D0">
              <w:rPr>
                <w:rFonts w:asciiTheme="minorHAnsi" w:hAnsiTheme="minorHAnsi"/>
                <w:b/>
              </w:rPr>
              <w:t xml:space="preserve"> </w:t>
            </w:r>
            <w:r w:rsidR="008C7572" w:rsidRPr="005972D0">
              <w:rPr>
                <w:rFonts w:asciiTheme="minorHAnsi" w:hAnsiTheme="minorHAnsi"/>
                <w:b/>
              </w:rPr>
              <w:t>will provide</w:t>
            </w:r>
            <w:r w:rsidRPr="005972D0">
              <w:rPr>
                <w:rFonts w:asciiTheme="minorHAnsi" w:hAnsiTheme="minorHAnsi"/>
                <w:b/>
              </w:rPr>
              <w:t>:</w:t>
            </w:r>
          </w:p>
          <w:p w14:paraId="3FC4DD1F" w14:textId="2CF24835" w:rsidR="000C4CEF" w:rsidRPr="005972D0" w:rsidRDefault="00966D35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5972D0">
              <w:t xml:space="preserve">opportunities for paid and unpaid internships </w:t>
            </w:r>
            <w:r w:rsidR="00DC1710" w:rsidRPr="005972D0">
              <w:t xml:space="preserve">in UNSW Sydney and in </w:t>
            </w:r>
            <w:r w:rsidR="003D53BF" w:rsidRPr="005972D0">
              <w:t xml:space="preserve">partner </w:t>
            </w:r>
            <w:r w:rsidR="00DC1710" w:rsidRPr="005972D0">
              <w:t>community organisations</w:t>
            </w:r>
            <w:r w:rsidR="003D53BF" w:rsidRPr="005972D0">
              <w:t>,</w:t>
            </w:r>
            <w:r w:rsidR="00DC1710" w:rsidRPr="005972D0">
              <w:t xml:space="preserve"> </w:t>
            </w:r>
            <w:r w:rsidRPr="005972D0">
              <w:t xml:space="preserve">where they gain </w:t>
            </w:r>
            <w:r w:rsidR="00DC1710" w:rsidRPr="005972D0">
              <w:t xml:space="preserve">experience in professional roles, with recognition of their professional </w:t>
            </w:r>
            <w:r w:rsidR="00014D61" w:rsidRPr="005972D0">
              <w:t xml:space="preserve">experience </w:t>
            </w:r>
            <w:r w:rsidR="00DC1710" w:rsidRPr="005972D0">
              <w:t>on their Australian Higher Education Graduate Statement (AHEGS).</w:t>
            </w:r>
            <w:r w:rsidRPr="005972D0">
              <w:t xml:space="preserve"> </w:t>
            </w:r>
          </w:p>
          <w:p w14:paraId="0647FAE8" w14:textId="73FE63A3" w:rsidR="00162EFB" w:rsidRPr="005972D0" w:rsidRDefault="00426BEE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5972D0">
              <w:t xml:space="preserve">Education Support Advisors </w:t>
            </w:r>
            <w:r w:rsidR="002B346D" w:rsidRPr="005972D0">
              <w:t>to</w:t>
            </w:r>
            <w:r w:rsidRPr="005972D0">
              <w:t xml:space="preserve"> support </w:t>
            </w:r>
            <w:r w:rsidR="002B346D" w:rsidRPr="005972D0">
              <w:t xml:space="preserve">the development of </w:t>
            </w:r>
            <w:r w:rsidRPr="005972D0">
              <w:t xml:space="preserve">study </w:t>
            </w:r>
            <w:r w:rsidR="002B346D" w:rsidRPr="005972D0">
              <w:t xml:space="preserve">and life </w:t>
            </w:r>
            <w:r w:rsidRPr="005972D0">
              <w:t xml:space="preserve">skills </w:t>
            </w:r>
            <w:r w:rsidR="002B346D" w:rsidRPr="005972D0">
              <w:t>by</w:t>
            </w:r>
            <w:r w:rsidRPr="005972D0">
              <w:t xml:space="preserve"> equity students. </w:t>
            </w:r>
          </w:p>
          <w:p w14:paraId="7356D6B3" w14:textId="1DCF6830" w:rsidR="00291BF3" w:rsidRPr="005972D0" w:rsidRDefault="00C50A51" w:rsidP="005F2D91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spacing w:after="60" w:line="240" w:lineRule="auto"/>
              <w:ind w:left="341" w:hanging="284"/>
              <w:contextualSpacing w:val="0"/>
              <w:jc w:val="both"/>
            </w:pPr>
            <w:r w:rsidRPr="005972D0">
              <w:t>the</w:t>
            </w:r>
            <w:r w:rsidR="00291BF3" w:rsidRPr="005972D0">
              <w:t xml:space="preserve"> </w:t>
            </w:r>
            <w:r w:rsidR="00E67FBB" w:rsidRPr="005972D0">
              <w:t>C</w:t>
            </w:r>
            <w:r w:rsidR="00291BF3" w:rsidRPr="005972D0">
              <w:t>onnections program offered via UNSW Co</w:t>
            </w:r>
            <w:r w:rsidR="00503988" w:rsidRPr="005972D0">
              <w:t>-</w:t>
            </w:r>
            <w:r w:rsidR="00291BF3" w:rsidRPr="005972D0">
              <w:t>op</w:t>
            </w:r>
            <w:r w:rsidRPr="005972D0">
              <w:t xml:space="preserve">, which </w:t>
            </w:r>
            <w:r w:rsidR="00291BF3" w:rsidRPr="005972D0">
              <w:t xml:space="preserve">offers industry placements and financial support for equity students, such </w:t>
            </w:r>
            <w:r w:rsidRPr="005972D0">
              <w:t xml:space="preserve">as </w:t>
            </w:r>
            <w:r w:rsidR="00291BF3" w:rsidRPr="005972D0">
              <w:t>those from disadvantaged schools and similar backgrounds.</w:t>
            </w:r>
            <w:r w:rsidR="00E67FBB" w:rsidRPr="005972D0">
              <w:t xml:space="preserve"> UNSW Equity staff will connect students to existing programs that will add value to their existing connections, particularly regard</w:t>
            </w:r>
            <w:r w:rsidR="003B2239">
              <w:t>ing</w:t>
            </w:r>
            <w:r w:rsidR="00E67FBB" w:rsidRPr="005972D0">
              <w:t xml:space="preserve"> mentoring and volunteering.</w:t>
            </w:r>
          </w:p>
        </w:tc>
      </w:tr>
    </w:tbl>
    <w:p w14:paraId="0970F290" w14:textId="19F173E5" w:rsidR="005972D0" w:rsidRDefault="002A4DFB" w:rsidP="00F45521">
      <w:pPr>
        <w:pStyle w:val="ListNumber"/>
        <w:numPr>
          <w:ilvl w:val="0"/>
          <w:numId w:val="0"/>
        </w:numPr>
        <w:spacing w:before="300" w:after="160" w:line="240" w:lineRule="auto"/>
        <w:contextualSpacing w:val="0"/>
        <w:rPr>
          <w:rFonts w:asciiTheme="minorHAnsi" w:hAnsiTheme="minorHAnsi"/>
        </w:rPr>
      </w:pPr>
      <w:r w:rsidRPr="005972D0">
        <w:rPr>
          <w:rFonts w:asciiTheme="minorHAnsi" w:hAnsiTheme="minorHAnsi"/>
          <w:b/>
          <w:bCs/>
        </w:rPr>
        <w:t>Evaluation</w:t>
      </w:r>
    </w:p>
    <w:p w14:paraId="57BEC386" w14:textId="10D2649D" w:rsidR="00192CC8" w:rsidRDefault="00AD6182" w:rsidP="005972D0">
      <w:pPr>
        <w:pStyle w:val="NoSpacing"/>
        <w:rPr>
          <w:i/>
        </w:rPr>
      </w:pPr>
      <w:r w:rsidRPr="005972D0">
        <w:rPr>
          <w:i/>
        </w:rPr>
        <w:t>Evaluation of equity programs is conducted by</w:t>
      </w:r>
      <w:r w:rsidR="00615501">
        <w:rPr>
          <w:i/>
        </w:rPr>
        <w:t>:</w:t>
      </w:r>
    </w:p>
    <w:p w14:paraId="09BDA563" w14:textId="782DE8C9" w:rsidR="00AC2592" w:rsidRPr="00F45521" w:rsidRDefault="00AC2592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F45521">
        <w:t>provid</w:t>
      </w:r>
      <w:r w:rsidR="00BF314F" w:rsidRPr="00F45521">
        <w:t>ing</w:t>
      </w:r>
      <w:r w:rsidRPr="00F45521">
        <w:t xml:space="preserve"> regular feedback across the University and to external key stakeholder</w:t>
      </w:r>
      <w:r w:rsidR="00D95572" w:rsidRPr="00F45521">
        <w:t>s.</w:t>
      </w:r>
    </w:p>
    <w:p w14:paraId="24083C3D" w14:textId="1A438DAE" w:rsidR="00145303" w:rsidRPr="00F45521" w:rsidRDefault="00145303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F45521">
        <w:t>undertaking evaluations using both qualitative and quantitative methodologies including measuring attitudinal shifts, % changes in offers to university, access, retention and success rates to university</w:t>
      </w:r>
    </w:p>
    <w:p w14:paraId="6AFBAF06" w14:textId="27CA660A" w:rsidR="00145303" w:rsidRPr="00F45521" w:rsidRDefault="00145303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F45521">
        <w:t>seeking regular feedback from key stakeholders both within and external to the University</w:t>
      </w:r>
    </w:p>
    <w:p w14:paraId="1AB96813" w14:textId="59895120" w:rsidR="00C50A51" w:rsidRPr="00F45521" w:rsidRDefault="00C50A51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F45521">
        <w:t>surveying past and present participants in programs</w:t>
      </w:r>
    </w:p>
    <w:p w14:paraId="6409285A" w14:textId="65249B95" w:rsidR="002A4DFB" w:rsidRPr="005972D0" w:rsidRDefault="002A4DFB" w:rsidP="00F45521">
      <w:pPr>
        <w:pStyle w:val="ListNumber"/>
        <w:numPr>
          <w:ilvl w:val="0"/>
          <w:numId w:val="0"/>
        </w:numPr>
        <w:spacing w:before="300" w:after="160" w:line="240" w:lineRule="auto"/>
        <w:ind w:left="77"/>
        <w:contextualSpacing w:val="0"/>
        <w:rPr>
          <w:rFonts w:asciiTheme="minorHAnsi" w:hAnsiTheme="minorHAnsi"/>
        </w:rPr>
      </w:pPr>
      <w:r w:rsidRPr="005972D0">
        <w:rPr>
          <w:rFonts w:asciiTheme="minorHAnsi" w:hAnsiTheme="minorHAnsi"/>
          <w:b/>
          <w:bCs/>
        </w:rPr>
        <w:t>Partnerships and collaboration</w:t>
      </w:r>
    </w:p>
    <w:p w14:paraId="617F0654" w14:textId="41EE108D" w:rsidR="00D91818" w:rsidRDefault="00AD6182" w:rsidP="00AD6182">
      <w:pPr>
        <w:rPr>
          <w:rFonts w:asciiTheme="minorHAnsi" w:hAnsiTheme="minorHAnsi"/>
          <w:i/>
        </w:rPr>
      </w:pPr>
      <w:r w:rsidRPr="005972D0">
        <w:rPr>
          <w:rFonts w:asciiTheme="minorHAnsi" w:hAnsiTheme="minorHAnsi"/>
          <w:i/>
        </w:rPr>
        <w:lastRenderedPageBreak/>
        <w:t>UNSW Sydney will</w:t>
      </w:r>
      <w:r w:rsidR="009B5318" w:rsidRPr="005972D0">
        <w:rPr>
          <w:rFonts w:asciiTheme="minorHAnsi" w:hAnsiTheme="minorHAnsi"/>
          <w:i/>
        </w:rPr>
        <w:t>:</w:t>
      </w:r>
      <w:r w:rsidRPr="005972D0">
        <w:rPr>
          <w:rFonts w:asciiTheme="minorHAnsi" w:hAnsiTheme="minorHAnsi"/>
          <w:i/>
        </w:rPr>
        <w:t xml:space="preserve"> </w:t>
      </w:r>
    </w:p>
    <w:p w14:paraId="64FDD3C0" w14:textId="1626F82C" w:rsidR="00845AE9" w:rsidRPr="00845AE9" w:rsidRDefault="00845AE9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5972D0">
        <w:t>build on the strong partnerships with both Sydney metro and rural NSW schools identified as being disadvantaged to build social capital within these communities</w:t>
      </w:r>
    </w:p>
    <w:p w14:paraId="7FBC0860" w14:textId="7815C9CC" w:rsidR="00511B52" w:rsidRPr="00F45521" w:rsidRDefault="009B5318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F45521">
        <w:t>c</w:t>
      </w:r>
      <w:r w:rsidR="00745422" w:rsidRPr="00F45521">
        <w:t>onsult with administrative services, faculties and schools to maintain currency and accuracy of Education Support Service advice</w:t>
      </w:r>
      <w:r w:rsidR="00511B52" w:rsidRPr="00F45521">
        <w:t xml:space="preserve"> and</w:t>
      </w:r>
      <w:r w:rsidR="00745422" w:rsidRPr="00F45521">
        <w:t xml:space="preserve"> information on online tools </w:t>
      </w:r>
      <w:r w:rsidR="00511B52" w:rsidRPr="00F45521">
        <w:t>that is</w:t>
      </w:r>
      <w:r w:rsidR="00745422" w:rsidRPr="00F45521">
        <w:t xml:space="preserve"> relevant to specific </w:t>
      </w:r>
      <w:r w:rsidR="00511B52" w:rsidRPr="00F45521">
        <w:t xml:space="preserve">faculties and </w:t>
      </w:r>
      <w:r w:rsidR="00745422" w:rsidRPr="00F45521">
        <w:t>program</w:t>
      </w:r>
      <w:r w:rsidR="00511B52" w:rsidRPr="00F45521">
        <w:t>s</w:t>
      </w:r>
      <w:r w:rsidR="00745422" w:rsidRPr="00F45521">
        <w:t xml:space="preserve"> of study</w:t>
      </w:r>
      <w:r w:rsidRPr="00F45521">
        <w:t>.</w:t>
      </w:r>
    </w:p>
    <w:p w14:paraId="12CC3635" w14:textId="1BC17747" w:rsidR="00745422" w:rsidRPr="00F45521" w:rsidRDefault="008D5657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F45521">
        <w:t>m</w:t>
      </w:r>
      <w:r w:rsidR="00511B52" w:rsidRPr="00F45521">
        <w:t xml:space="preserve">aintain relationships with </w:t>
      </w:r>
      <w:r w:rsidR="00D91818" w:rsidRPr="00F45521">
        <w:t xml:space="preserve">faculties and </w:t>
      </w:r>
      <w:r w:rsidR="00511B52" w:rsidRPr="00F45521">
        <w:t xml:space="preserve">other professionals in university and other equity services or organisations to ensure currency and best practice in engagement, support and development activities.  </w:t>
      </w:r>
    </w:p>
    <w:p w14:paraId="4FAA5E33" w14:textId="42CFA7FE" w:rsidR="00BA351F" w:rsidRDefault="00BA351F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BA351F">
        <w:t>build on existing corporate and not-for-profit partnerships to provide information, advice and guidance on subject choices, degree options and career opportunities to improve both access and post-completion outcomes</w:t>
      </w:r>
    </w:p>
    <w:p w14:paraId="0E888738" w14:textId="26B83002" w:rsidR="00620DFB" w:rsidRDefault="00203153" w:rsidP="00F45521">
      <w:pPr>
        <w:pStyle w:val="ListParagraph"/>
        <w:numPr>
          <w:ilvl w:val="0"/>
          <w:numId w:val="9"/>
        </w:numPr>
        <w:tabs>
          <w:tab w:val="left" w:pos="341"/>
        </w:tabs>
        <w:spacing w:after="60" w:line="240" w:lineRule="auto"/>
        <w:ind w:left="341" w:hanging="284"/>
        <w:contextualSpacing w:val="0"/>
        <w:jc w:val="both"/>
      </w:pPr>
      <w:r w:rsidRPr="00F45521">
        <w:t>build on established community partnerships to provide opportunities for professional development through volunteer service with non-profit organisations</w:t>
      </w:r>
      <w:r w:rsidR="00620DFB" w:rsidRPr="00F45521">
        <w:t xml:space="preserve">, and </w:t>
      </w:r>
      <w:r w:rsidR="00620DFB" w:rsidRPr="001D285C">
        <w:t>to enable outreach work with students and families to take place within targeted communities outside the school environment in order to build community capacity</w:t>
      </w:r>
      <w:r w:rsidR="00620DFB">
        <w:t>.</w:t>
      </w:r>
    </w:p>
    <w:p w14:paraId="4E8C875F" w14:textId="3CA46703" w:rsidR="00510D15" w:rsidRPr="002A4DFB" w:rsidRDefault="00510D15" w:rsidP="002A4DFB"/>
    <w:sectPr w:rsidR="00510D15" w:rsidRPr="002A4DF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135D5" w14:textId="77777777" w:rsidR="00020D4C" w:rsidRDefault="00020D4C" w:rsidP="005972D0">
      <w:r>
        <w:separator/>
      </w:r>
    </w:p>
  </w:endnote>
  <w:endnote w:type="continuationSeparator" w:id="0">
    <w:p w14:paraId="62438C4F" w14:textId="77777777" w:rsidR="00020D4C" w:rsidRDefault="00020D4C" w:rsidP="0059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194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5EC3C" w14:textId="5470144A" w:rsidR="00020D4C" w:rsidRDefault="00020D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4FB9BEE7" w14:textId="77777777" w:rsidR="00020D4C" w:rsidRDefault="00020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8A243" w14:textId="77777777" w:rsidR="00020D4C" w:rsidRDefault="00020D4C" w:rsidP="005972D0">
      <w:r>
        <w:separator/>
      </w:r>
    </w:p>
  </w:footnote>
  <w:footnote w:type="continuationSeparator" w:id="0">
    <w:p w14:paraId="1C847936" w14:textId="77777777" w:rsidR="00020D4C" w:rsidRDefault="00020D4C" w:rsidP="0059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BF324AE"/>
    <w:multiLevelType w:val="multilevel"/>
    <w:tmpl w:val="A08234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851" w:hanging="491"/>
      </w:pPr>
    </w:lvl>
    <w:lvl w:ilvl="2">
      <w:start w:val="1"/>
      <w:numFmt w:val="decimal"/>
      <w:lvlText w:val="%1.%2.%3"/>
      <w:lvlJc w:val="left"/>
      <w:pPr>
        <w:ind w:left="1474" w:hanging="623"/>
      </w:pPr>
    </w:lvl>
    <w:lvl w:ilvl="3">
      <w:start w:val="1"/>
      <w:numFmt w:val="decimal"/>
      <w:lvlText w:val="%1.%2.%3.%4"/>
      <w:lvlJc w:val="left"/>
      <w:pPr>
        <w:ind w:left="2268" w:hanging="737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2" w15:restartNumberingAfterBreak="0">
    <w:nsid w:val="11465AC4"/>
    <w:multiLevelType w:val="hybridMultilevel"/>
    <w:tmpl w:val="CF42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4" w15:restartNumberingAfterBreak="0">
    <w:nsid w:val="34F26E70"/>
    <w:multiLevelType w:val="hybridMultilevel"/>
    <w:tmpl w:val="1A440E6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FBF44D1"/>
    <w:multiLevelType w:val="hybridMultilevel"/>
    <w:tmpl w:val="9474A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15C2"/>
    <w:multiLevelType w:val="hybridMultilevel"/>
    <w:tmpl w:val="D480BC16"/>
    <w:lvl w:ilvl="0" w:tplc="0C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03DCE"/>
    <w:multiLevelType w:val="hybridMultilevel"/>
    <w:tmpl w:val="88FCC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83AE3"/>
    <w:multiLevelType w:val="hybridMultilevel"/>
    <w:tmpl w:val="9EBAE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F5938"/>
    <w:multiLevelType w:val="hybridMultilevel"/>
    <w:tmpl w:val="221CF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77489"/>
    <w:multiLevelType w:val="hybridMultilevel"/>
    <w:tmpl w:val="F1A60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FB"/>
    <w:rsid w:val="00014D61"/>
    <w:rsid w:val="00020D4C"/>
    <w:rsid w:val="00060AB0"/>
    <w:rsid w:val="000864AD"/>
    <w:rsid w:val="00097A5D"/>
    <w:rsid w:val="000C4CEF"/>
    <w:rsid w:val="00145303"/>
    <w:rsid w:val="001517FD"/>
    <w:rsid w:val="00157CEB"/>
    <w:rsid w:val="00162EFB"/>
    <w:rsid w:val="00192CC8"/>
    <w:rsid w:val="001A7466"/>
    <w:rsid w:val="001B51B3"/>
    <w:rsid w:val="001D285C"/>
    <w:rsid w:val="00203153"/>
    <w:rsid w:val="00214401"/>
    <w:rsid w:val="00277930"/>
    <w:rsid w:val="00291BF3"/>
    <w:rsid w:val="002A4DFB"/>
    <w:rsid w:val="002B346D"/>
    <w:rsid w:val="003B2239"/>
    <w:rsid w:val="003D53BF"/>
    <w:rsid w:val="003E39C5"/>
    <w:rsid w:val="00412A8A"/>
    <w:rsid w:val="00426BEE"/>
    <w:rsid w:val="0045667A"/>
    <w:rsid w:val="004F0999"/>
    <w:rsid w:val="00503988"/>
    <w:rsid w:val="00510D15"/>
    <w:rsid w:val="00511B52"/>
    <w:rsid w:val="00532676"/>
    <w:rsid w:val="005972D0"/>
    <w:rsid w:val="005C31A8"/>
    <w:rsid w:val="005D1DD1"/>
    <w:rsid w:val="005E6FDD"/>
    <w:rsid w:val="005E7753"/>
    <w:rsid w:val="005F2D91"/>
    <w:rsid w:val="006101D4"/>
    <w:rsid w:val="00615501"/>
    <w:rsid w:val="00620DFB"/>
    <w:rsid w:val="00661B34"/>
    <w:rsid w:val="006F47BE"/>
    <w:rsid w:val="0072712F"/>
    <w:rsid w:val="00745422"/>
    <w:rsid w:val="00845AE9"/>
    <w:rsid w:val="00854757"/>
    <w:rsid w:val="00883C40"/>
    <w:rsid w:val="008B6C5C"/>
    <w:rsid w:val="008C42EA"/>
    <w:rsid w:val="008C7572"/>
    <w:rsid w:val="008D2B0D"/>
    <w:rsid w:val="008D5657"/>
    <w:rsid w:val="008D6D9A"/>
    <w:rsid w:val="009653ED"/>
    <w:rsid w:val="00966D35"/>
    <w:rsid w:val="00975610"/>
    <w:rsid w:val="009B5318"/>
    <w:rsid w:val="009D0B1A"/>
    <w:rsid w:val="00A178AA"/>
    <w:rsid w:val="00A2117F"/>
    <w:rsid w:val="00AA7756"/>
    <w:rsid w:val="00AB4E0B"/>
    <w:rsid w:val="00AC2592"/>
    <w:rsid w:val="00AD6182"/>
    <w:rsid w:val="00B01771"/>
    <w:rsid w:val="00B26501"/>
    <w:rsid w:val="00B754F4"/>
    <w:rsid w:val="00BA351F"/>
    <w:rsid w:val="00BD5088"/>
    <w:rsid w:val="00BF314F"/>
    <w:rsid w:val="00BF7AAC"/>
    <w:rsid w:val="00C04CD2"/>
    <w:rsid w:val="00C1409F"/>
    <w:rsid w:val="00C50A51"/>
    <w:rsid w:val="00C55F69"/>
    <w:rsid w:val="00CB6615"/>
    <w:rsid w:val="00CF72DE"/>
    <w:rsid w:val="00D07C39"/>
    <w:rsid w:val="00D75425"/>
    <w:rsid w:val="00D90ABE"/>
    <w:rsid w:val="00D91818"/>
    <w:rsid w:val="00D91C8F"/>
    <w:rsid w:val="00D95572"/>
    <w:rsid w:val="00DC1710"/>
    <w:rsid w:val="00E5753C"/>
    <w:rsid w:val="00E67FBB"/>
    <w:rsid w:val="00E74C25"/>
    <w:rsid w:val="00EC60A3"/>
    <w:rsid w:val="00EF4A07"/>
    <w:rsid w:val="00F21856"/>
    <w:rsid w:val="00F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A9BF"/>
  <w15:chartTrackingRefBased/>
  <w15:docId w15:val="{97257494-D19A-4D9D-B54F-15CFC77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F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A4DFB"/>
    <w:pPr>
      <w:spacing w:after="240"/>
      <w:contextualSpacing/>
      <w:outlineLvl w:val="0"/>
    </w:pPr>
    <w:rPr>
      <w:b/>
      <w:bCs/>
      <w:color w:val="522761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A4DFB"/>
    <w:pPr>
      <w:spacing w:before="200" w:line="276" w:lineRule="auto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DFB"/>
    <w:rPr>
      <w:rFonts w:ascii="Calibri" w:hAnsi="Calibri" w:cs="Calibri"/>
      <w:b/>
      <w:bCs/>
      <w:color w:val="522761"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DFB"/>
    <w:rPr>
      <w:rFonts w:ascii="Calibri" w:hAnsi="Calibri" w:cs="Calibri"/>
      <w:b/>
      <w:bCs/>
      <w:sz w:val="28"/>
      <w:szCs w:val="28"/>
    </w:rPr>
  </w:style>
  <w:style w:type="paragraph" w:styleId="ListNumber">
    <w:name w:val="List Number"/>
    <w:basedOn w:val="Normal"/>
    <w:uiPriority w:val="99"/>
    <w:unhideWhenUsed/>
    <w:rsid w:val="002A4DFB"/>
    <w:pPr>
      <w:numPr>
        <w:numId w:val="1"/>
      </w:numPr>
      <w:spacing w:after="120" w:line="276" w:lineRule="auto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4DFB"/>
    <w:pPr>
      <w:numPr>
        <w:ilvl w:val="1"/>
        <w:numId w:val="1"/>
      </w:numPr>
      <w:spacing w:after="120" w:line="276" w:lineRule="auto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unhideWhenUsed/>
    <w:rsid w:val="002A4DFB"/>
    <w:pPr>
      <w:numPr>
        <w:ilvl w:val="2"/>
        <w:numId w:val="1"/>
      </w:numPr>
      <w:spacing w:after="120" w:line="276" w:lineRule="auto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unhideWhenUsed/>
    <w:rsid w:val="002A4DFB"/>
    <w:pPr>
      <w:numPr>
        <w:ilvl w:val="3"/>
        <w:numId w:val="1"/>
      </w:numPr>
      <w:spacing w:after="120" w:line="276" w:lineRule="auto"/>
      <w:ind w:left="2637" w:hanging="936"/>
      <w:contextualSpacing/>
    </w:pPr>
  </w:style>
  <w:style w:type="table" w:styleId="TableGrid">
    <w:name w:val="Table Grid"/>
    <w:basedOn w:val="TableNormal"/>
    <w:uiPriority w:val="59"/>
    <w:rsid w:val="000C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C4CE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0C4CEF"/>
  </w:style>
  <w:style w:type="paragraph" w:styleId="NoSpacing">
    <w:name w:val="No Spacing"/>
    <w:uiPriority w:val="1"/>
    <w:qFormat/>
    <w:rsid w:val="005972D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7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2D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97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2D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4617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Clark</dc:creator>
  <cp:keywords/>
  <dc:description/>
  <cp:lastModifiedBy>Deborah Samuels</cp:lastModifiedBy>
  <cp:revision>2</cp:revision>
  <cp:lastPrinted>2019-06-18T01:24:00Z</cp:lastPrinted>
  <dcterms:created xsi:type="dcterms:W3CDTF">2019-06-19T01:35:00Z</dcterms:created>
  <dcterms:modified xsi:type="dcterms:W3CDTF">2019-06-19T01:35:00Z</dcterms:modified>
</cp:coreProperties>
</file>