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5D" w:rsidRDefault="004A515D" w:rsidP="004A515D">
      <w:pPr>
        <w:pStyle w:val="Heading1"/>
        <w:rPr>
          <w:bCs w:val="0"/>
        </w:rPr>
      </w:pPr>
      <w:bookmarkStart w:id="0" w:name="_GoBack"/>
      <w:bookmarkEnd w:id="0"/>
      <w:r>
        <w:rPr>
          <w:bCs w:val="0"/>
        </w:rPr>
        <w:t>AC</w:t>
      </w:r>
      <w:r w:rsidR="00846766">
        <w:rPr>
          <w:bCs w:val="0"/>
        </w:rPr>
        <w:t>CESS AND PARTICIPATION PLAN 2019</w:t>
      </w:r>
    </w:p>
    <w:p w:rsidR="004A515D" w:rsidRDefault="004A515D" w:rsidP="004A515D">
      <w:pPr>
        <w:pStyle w:val="Heading2"/>
        <w:rPr>
          <w:bCs w:val="0"/>
        </w:rPr>
      </w:pPr>
      <w:r>
        <w:rPr>
          <w:bCs w:val="0"/>
        </w:rPr>
        <w:t>SOUTHERN CROSS UNIVERSITY</w:t>
      </w:r>
    </w:p>
    <w:p w:rsidR="004A515D" w:rsidRDefault="004A515D" w:rsidP="004A515D">
      <w:pPr>
        <w:spacing w:after="0" w:line="240" w:lineRule="auto"/>
        <w:rPr>
          <w:rFonts w:ascii="Calibri" w:hAnsi="Calibri" w:cstheme="minorHAnsi"/>
        </w:rPr>
      </w:pPr>
    </w:p>
    <w:p w:rsidR="004A515D" w:rsidRPr="005A5531" w:rsidRDefault="004A515D" w:rsidP="004A515D">
      <w:pPr>
        <w:pStyle w:val="ListNumber"/>
        <w:numPr>
          <w:ilvl w:val="0"/>
          <w:numId w:val="2"/>
        </w:numPr>
        <w:spacing w:after="240" w:line="240" w:lineRule="auto"/>
        <w:ind w:left="357" w:hanging="357"/>
        <w:rPr>
          <w:color w:val="4472C4" w:themeColor="accent5"/>
          <w:sz w:val="24"/>
          <w:szCs w:val="24"/>
        </w:rPr>
      </w:pPr>
      <w:r w:rsidRPr="005A5531">
        <w:rPr>
          <w:b/>
          <w:color w:val="4472C4" w:themeColor="accent5"/>
          <w:sz w:val="24"/>
          <w:szCs w:val="24"/>
        </w:rPr>
        <w:t>Equity outcomes and strategies</w:t>
      </w:r>
      <w:r w:rsidRPr="005A5531">
        <w:rPr>
          <w:color w:val="4472C4" w:themeColor="accent5"/>
          <w:sz w:val="24"/>
          <w:szCs w:val="24"/>
        </w:rPr>
        <w:t>: for improving outcomes for people from a low SES background.</w:t>
      </w:r>
    </w:p>
    <w:p w:rsidR="00435221" w:rsidRDefault="00435221" w:rsidP="005A5531">
      <w:pPr>
        <w:pStyle w:val="ListNumber"/>
        <w:numPr>
          <w:ilvl w:val="0"/>
          <w:numId w:val="0"/>
        </w:numPr>
        <w:spacing w:after="240" w:line="240" w:lineRule="auto"/>
        <w:ind w:left="360" w:hanging="360"/>
        <w:rPr>
          <w:rFonts w:ascii="Calibri" w:hAnsi="Calibri"/>
          <w:b/>
        </w:rPr>
      </w:pPr>
    </w:p>
    <w:p w:rsidR="005A5531" w:rsidRPr="0084221E" w:rsidRDefault="005A5531" w:rsidP="005A5531">
      <w:pPr>
        <w:pStyle w:val="ListNumber"/>
        <w:numPr>
          <w:ilvl w:val="0"/>
          <w:numId w:val="0"/>
        </w:numPr>
        <w:spacing w:after="240" w:line="240" w:lineRule="auto"/>
        <w:ind w:left="360" w:hanging="360"/>
        <w:rPr>
          <w:rFonts w:ascii="Calibri" w:hAnsi="Calibri"/>
          <w:b/>
        </w:rPr>
      </w:pPr>
      <w:r w:rsidRPr="0084221E">
        <w:rPr>
          <w:rFonts w:ascii="Calibri" w:hAnsi="Calibri"/>
          <w:b/>
        </w:rPr>
        <w:t>Outcomes</w:t>
      </w:r>
    </w:p>
    <w:p w:rsidR="00EE3DC1" w:rsidRPr="0084221E" w:rsidRDefault="004D6071" w:rsidP="007774C4">
      <w:pPr>
        <w:pStyle w:val="ListNumber"/>
        <w:numPr>
          <w:ilvl w:val="0"/>
          <w:numId w:val="10"/>
        </w:numPr>
        <w:spacing w:after="240" w:line="240" w:lineRule="auto"/>
        <w:rPr>
          <w:rFonts w:ascii="Calibri" w:hAnsi="Calibri"/>
        </w:rPr>
      </w:pPr>
      <w:r w:rsidRPr="0084221E">
        <w:rPr>
          <w:rFonts w:ascii="Calibri" w:hAnsi="Calibri"/>
        </w:rPr>
        <w:t xml:space="preserve">Continue to exceed </w:t>
      </w:r>
      <w:r w:rsidR="006024B9" w:rsidRPr="0084221E">
        <w:rPr>
          <w:rFonts w:ascii="Calibri" w:hAnsi="Calibri"/>
        </w:rPr>
        <w:t xml:space="preserve">national </w:t>
      </w:r>
      <w:r w:rsidR="00BF3B33" w:rsidRPr="0084221E">
        <w:rPr>
          <w:rFonts w:ascii="Calibri" w:hAnsi="Calibri"/>
        </w:rPr>
        <w:t>acc</w:t>
      </w:r>
      <w:r w:rsidR="007774C4" w:rsidRPr="0084221E">
        <w:rPr>
          <w:rFonts w:ascii="Calibri" w:hAnsi="Calibri"/>
        </w:rPr>
        <w:t xml:space="preserve">ess and participation rates for </w:t>
      </w:r>
      <w:r w:rsidR="00EE3DC1" w:rsidRPr="0084221E">
        <w:rPr>
          <w:rFonts w:ascii="Calibri" w:hAnsi="Calibri"/>
        </w:rPr>
        <w:t xml:space="preserve">students from low SES </w:t>
      </w:r>
      <w:r w:rsidR="007774C4" w:rsidRPr="0084221E">
        <w:rPr>
          <w:rFonts w:ascii="Calibri" w:hAnsi="Calibri"/>
        </w:rPr>
        <w:t>backgrounds.</w:t>
      </w:r>
    </w:p>
    <w:p w:rsidR="00941420" w:rsidRDefault="00993650" w:rsidP="00993650">
      <w:pPr>
        <w:pStyle w:val="ListNumber"/>
        <w:numPr>
          <w:ilvl w:val="0"/>
          <w:numId w:val="7"/>
        </w:numPr>
        <w:spacing w:after="240" w:line="240" w:lineRule="auto"/>
        <w:rPr>
          <w:rFonts w:ascii="Calibri" w:hAnsi="Calibri"/>
        </w:rPr>
      </w:pPr>
      <w:r w:rsidRPr="0084221E">
        <w:rPr>
          <w:rFonts w:ascii="Calibri" w:hAnsi="Calibri"/>
        </w:rPr>
        <w:t xml:space="preserve">Improved </w:t>
      </w:r>
      <w:r w:rsidR="00C95673" w:rsidRPr="0084221E">
        <w:rPr>
          <w:rFonts w:ascii="Calibri" w:hAnsi="Calibri"/>
        </w:rPr>
        <w:t>retention</w:t>
      </w:r>
      <w:r w:rsidR="00CD72EC" w:rsidRPr="0084221E">
        <w:rPr>
          <w:rFonts w:ascii="Calibri" w:hAnsi="Calibri"/>
        </w:rPr>
        <w:t>, completion and employability</w:t>
      </w:r>
      <w:r w:rsidR="00C95673" w:rsidRPr="0084221E">
        <w:rPr>
          <w:rFonts w:ascii="Calibri" w:hAnsi="Calibri"/>
        </w:rPr>
        <w:t xml:space="preserve"> </w:t>
      </w:r>
      <w:r w:rsidRPr="0084221E">
        <w:rPr>
          <w:rFonts w:ascii="Calibri" w:hAnsi="Calibri"/>
        </w:rPr>
        <w:t xml:space="preserve">for students </w:t>
      </w:r>
      <w:r w:rsidR="001D2DF0" w:rsidRPr="0084221E">
        <w:rPr>
          <w:rFonts w:ascii="Calibri" w:hAnsi="Calibri"/>
        </w:rPr>
        <w:t>from low SES backgrounds</w:t>
      </w:r>
      <w:r w:rsidRPr="0084221E">
        <w:rPr>
          <w:rFonts w:ascii="Calibri" w:hAnsi="Calibri"/>
        </w:rPr>
        <w:t>.</w:t>
      </w:r>
      <w:r w:rsidR="000D61C2" w:rsidRPr="0084221E">
        <w:rPr>
          <w:rFonts w:ascii="Calibri" w:hAnsi="Calibri"/>
        </w:rPr>
        <w:t xml:space="preserve">  </w:t>
      </w:r>
    </w:p>
    <w:p w:rsidR="00941420" w:rsidRDefault="00941420" w:rsidP="00941420">
      <w:pPr>
        <w:pStyle w:val="ListNumber"/>
        <w:numPr>
          <w:ilvl w:val="0"/>
          <w:numId w:val="0"/>
        </w:numPr>
        <w:spacing w:after="240" w:line="240" w:lineRule="auto"/>
        <w:ind w:left="720"/>
        <w:rPr>
          <w:rFonts w:ascii="Calibri" w:hAnsi="Calibri"/>
        </w:rPr>
      </w:pPr>
    </w:p>
    <w:p w:rsidR="005A5531" w:rsidRPr="0084221E" w:rsidRDefault="005A5531" w:rsidP="005A5531">
      <w:pPr>
        <w:pStyle w:val="ListNumber"/>
        <w:numPr>
          <w:ilvl w:val="0"/>
          <w:numId w:val="0"/>
        </w:numPr>
        <w:spacing w:after="240" w:line="240" w:lineRule="auto"/>
        <w:ind w:left="360" w:hanging="360"/>
        <w:rPr>
          <w:rFonts w:ascii="Calibri" w:hAnsi="Calibri"/>
          <w:b/>
        </w:rPr>
      </w:pPr>
      <w:r w:rsidRPr="0084221E">
        <w:rPr>
          <w:rFonts w:ascii="Calibri" w:hAnsi="Calibri"/>
          <w:b/>
        </w:rPr>
        <w:t>Strategies</w:t>
      </w:r>
    </w:p>
    <w:p w:rsidR="001E36C9" w:rsidRPr="0084221E" w:rsidRDefault="001E36C9" w:rsidP="004C5C37">
      <w:pPr>
        <w:pStyle w:val="ListNumber"/>
        <w:numPr>
          <w:ilvl w:val="0"/>
          <w:numId w:val="0"/>
        </w:numPr>
        <w:spacing w:after="240" w:line="240" w:lineRule="auto"/>
        <w:ind w:left="360" w:hanging="360"/>
        <w:rPr>
          <w:rFonts w:ascii="Calibri" w:hAnsi="Calibri"/>
        </w:rPr>
      </w:pPr>
      <w:r w:rsidRPr="0084221E">
        <w:rPr>
          <w:rFonts w:ascii="Calibri" w:hAnsi="Calibri"/>
        </w:rPr>
        <w:t>Pre-access (outreach to schools and communities)</w:t>
      </w:r>
    </w:p>
    <w:p w:rsidR="001E36C9" w:rsidRPr="0084221E" w:rsidRDefault="00607B6D" w:rsidP="00993650">
      <w:pPr>
        <w:pStyle w:val="ListNumber"/>
        <w:numPr>
          <w:ilvl w:val="0"/>
          <w:numId w:val="7"/>
        </w:numPr>
        <w:spacing w:after="240" w:line="240" w:lineRule="auto"/>
        <w:rPr>
          <w:rFonts w:ascii="Calibri" w:hAnsi="Calibri"/>
        </w:rPr>
      </w:pPr>
      <w:r w:rsidRPr="0084221E">
        <w:rPr>
          <w:rFonts w:ascii="Calibri" w:hAnsi="Calibri"/>
        </w:rPr>
        <w:t>Continue</w:t>
      </w:r>
      <w:r w:rsidR="00DC32AF" w:rsidRPr="0084221E">
        <w:rPr>
          <w:rFonts w:ascii="Calibri" w:hAnsi="Calibri"/>
        </w:rPr>
        <w:t xml:space="preserve"> </w:t>
      </w:r>
      <w:r w:rsidR="000D114B" w:rsidRPr="0084221E">
        <w:rPr>
          <w:rFonts w:ascii="Calibri" w:hAnsi="Calibri"/>
        </w:rPr>
        <w:t xml:space="preserve">to </w:t>
      </w:r>
      <w:r w:rsidR="00B431D4">
        <w:rPr>
          <w:rFonts w:ascii="Calibri" w:hAnsi="Calibri"/>
        </w:rPr>
        <w:t>deliver school o</w:t>
      </w:r>
      <w:r w:rsidR="00DC32AF" w:rsidRPr="0084221E">
        <w:rPr>
          <w:rFonts w:ascii="Calibri" w:hAnsi="Calibri"/>
        </w:rPr>
        <w:t xml:space="preserve">utreach programs </w:t>
      </w:r>
      <w:r w:rsidR="00EE3DC1" w:rsidRPr="0084221E">
        <w:rPr>
          <w:rFonts w:ascii="Calibri" w:hAnsi="Calibri"/>
        </w:rPr>
        <w:t>throughout</w:t>
      </w:r>
      <w:r w:rsidR="00196496" w:rsidRPr="0084221E">
        <w:rPr>
          <w:rFonts w:ascii="Calibri" w:hAnsi="Calibri"/>
        </w:rPr>
        <w:t xml:space="preserve"> northern </w:t>
      </w:r>
      <w:r w:rsidR="00EE3DC1" w:rsidRPr="0084221E">
        <w:rPr>
          <w:rFonts w:ascii="Calibri" w:hAnsi="Calibri"/>
        </w:rPr>
        <w:t xml:space="preserve">New South Wales </w:t>
      </w:r>
      <w:r w:rsidR="00FF5870" w:rsidRPr="0084221E">
        <w:rPr>
          <w:rFonts w:ascii="Calibri" w:hAnsi="Calibri"/>
        </w:rPr>
        <w:t xml:space="preserve">and </w:t>
      </w:r>
      <w:r w:rsidR="00EE3DC1" w:rsidRPr="0084221E">
        <w:rPr>
          <w:rFonts w:ascii="Calibri" w:hAnsi="Calibri"/>
        </w:rPr>
        <w:t xml:space="preserve">the </w:t>
      </w:r>
      <w:r w:rsidR="00FF5870" w:rsidRPr="0084221E">
        <w:rPr>
          <w:rFonts w:ascii="Calibri" w:hAnsi="Calibri"/>
        </w:rPr>
        <w:t>Gold Coast</w:t>
      </w:r>
      <w:r w:rsidR="007E6E70" w:rsidRPr="0084221E">
        <w:rPr>
          <w:rFonts w:ascii="Calibri" w:hAnsi="Calibri"/>
        </w:rPr>
        <w:t xml:space="preserve"> regions</w:t>
      </w:r>
      <w:r w:rsidR="00B431D4">
        <w:rPr>
          <w:rFonts w:ascii="Calibri" w:hAnsi="Calibri"/>
        </w:rPr>
        <w:t xml:space="preserve"> targeting schools with high levels of low SES students and students from an Aboriginal and Torres Strait Islander background.</w:t>
      </w:r>
      <w:r w:rsidR="00DC32AF" w:rsidRPr="0084221E">
        <w:rPr>
          <w:rFonts w:ascii="Calibri" w:hAnsi="Calibri"/>
        </w:rPr>
        <w:t xml:space="preserve">  </w:t>
      </w:r>
      <w:r w:rsidR="00FF5870" w:rsidRPr="0084221E">
        <w:rPr>
          <w:rFonts w:ascii="Calibri" w:hAnsi="Calibri"/>
        </w:rPr>
        <w:t xml:space="preserve"> </w:t>
      </w:r>
    </w:p>
    <w:p w:rsidR="001E36C9" w:rsidRPr="0084221E" w:rsidRDefault="001E36C9" w:rsidP="001E36C9">
      <w:pPr>
        <w:pStyle w:val="ListNumber"/>
        <w:numPr>
          <w:ilvl w:val="0"/>
          <w:numId w:val="0"/>
        </w:numPr>
        <w:spacing w:after="240" w:line="240" w:lineRule="auto"/>
        <w:ind w:left="360" w:hanging="360"/>
        <w:rPr>
          <w:rFonts w:ascii="Calibri" w:hAnsi="Calibri"/>
        </w:rPr>
      </w:pPr>
    </w:p>
    <w:p w:rsidR="00FF5870" w:rsidRPr="0084221E" w:rsidRDefault="001E36C9" w:rsidP="001E36C9">
      <w:pPr>
        <w:pStyle w:val="ListNumber"/>
        <w:numPr>
          <w:ilvl w:val="0"/>
          <w:numId w:val="0"/>
        </w:numPr>
        <w:spacing w:after="240" w:line="240" w:lineRule="auto"/>
        <w:ind w:left="360" w:hanging="360"/>
        <w:rPr>
          <w:rFonts w:ascii="Calibri" w:hAnsi="Calibri"/>
        </w:rPr>
      </w:pPr>
      <w:r w:rsidRPr="0084221E">
        <w:rPr>
          <w:rFonts w:ascii="Calibri" w:hAnsi="Calibri"/>
        </w:rPr>
        <w:t xml:space="preserve">Access (pre-entry and admissions) </w:t>
      </w:r>
      <w:r w:rsidR="009463EA" w:rsidRPr="0084221E">
        <w:rPr>
          <w:rFonts w:ascii="Calibri" w:hAnsi="Calibri"/>
        </w:rPr>
        <w:t xml:space="preserve">  </w:t>
      </w:r>
      <w:r w:rsidR="00993650" w:rsidRPr="0084221E">
        <w:rPr>
          <w:rFonts w:ascii="Calibri" w:hAnsi="Calibri"/>
        </w:rPr>
        <w:t xml:space="preserve">  </w:t>
      </w:r>
    </w:p>
    <w:p w:rsidR="007E6E70" w:rsidRPr="0084221E" w:rsidRDefault="00607B6D" w:rsidP="00FF5870">
      <w:pPr>
        <w:pStyle w:val="ListNumber"/>
        <w:numPr>
          <w:ilvl w:val="0"/>
          <w:numId w:val="7"/>
        </w:numPr>
        <w:spacing w:after="240" w:line="240" w:lineRule="auto"/>
        <w:rPr>
          <w:rFonts w:ascii="Calibri" w:hAnsi="Calibri"/>
        </w:rPr>
      </w:pPr>
      <w:r w:rsidRPr="0084221E">
        <w:rPr>
          <w:rFonts w:ascii="Calibri" w:hAnsi="Calibri"/>
        </w:rPr>
        <w:t>Provide</w:t>
      </w:r>
      <w:r w:rsidR="004C5C37" w:rsidRPr="0084221E">
        <w:rPr>
          <w:rFonts w:ascii="Calibri" w:hAnsi="Calibri"/>
        </w:rPr>
        <w:t xml:space="preserve"> alternative entry pathways </w:t>
      </w:r>
      <w:r w:rsidR="007774C4" w:rsidRPr="0084221E">
        <w:rPr>
          <w:rFonts w:ascii="Calibri" w:hAnsi="Calibri"/>
        </w:rPr>
        <w:t>for students</w:t>
      </w:r>
      <w:r w:rsidR="007E6E70" w:rsidRPr="0084221E">
        <w:rPr>
          <w:rFonts w:ascii="Calibri" w:hAnsi="Calibri"/>
        </w:rPr>
        <w:t xml:space="preserve"> particularly those from non-traditional educational backgrounds.</w:t>
      </w:r>
    </w:p>
    <w:p w:rsidR="001E36C9" w:rsidRPr="0084221E" w:rsidRDefault="001E36C9" w:rsidP="001E36C9">
      <w:pPr>
        <w:pStyle w:val="ListNumber"/>
        <w:numPr>
          <w:ilvl w:val="0"/>
          <w:numId w:val="0"/>
        </w:numPr>
        <w:spacing w:after="240" w:line="240" w:lineRule="auto"/>
        <w:ind w:left="360" w:hanging="360"/>
        <w:rPr>
          <w:rFonts w:ascii="Calibri" w:hAnsi="Calibri"/>
        </w:rPr>
      </w:pPr>
    </w:p>
    <w:p w:rsidR="001E36C9" w:rsidRPr="0084221E" w:rsidRDefault="002A398E" w:rsidP="001E36C9">
      <w:pPr>
        <w:pStyle w:val="ListNumber"/>
        <w:numPr>
          <w:ilvl w:val="0"/>
          <w:numId w:val="0"/>
        </w:numPr>
        <w:spacing w:after="240" w:line="240" w:lineRule="auto"/>
        <w:ind w:left="360" w:hanging="360"/>
        <w:rPr>
          <w:rFonts w:ascii="Calibri" w:hAnsi="Calibri"/>
        </w:rPr>
      </w:pPr>
      <w:r>
        <w:rPr>
          <w:rFonts w:ascii="Calibri" w:hAnsi="Calibri"/>
        </w:rPr>
        <w:t>Participation, Progress and A</w:t>
      </w:r>
      <w:r w:rsidR="001E36C9" w:rsidRPr="0084221E">
        <w:rPr>
          <w:rFonts w:ascii="Calibri" w:hAnsi="Calibri"/>
        </w:rPr>
        <w:t>ttainment</w:t>
      </w:r>
    </w:p>
    <w:p w:rsidR="00D7718A" w:rsidRPr="0084221E" w:rsidRDefault="00D7718A" w:rsidP="00D7718A">
      <w:pPr>
        <w:pStyle w:val="ListNumber"/>
        <w:numPr>
          <w:ilvl w:val="0"/>
          <w:numId w:val="7"/>
        </w:numPr>
        <w:spacing w:after="240" w:line="240" w:lineRule="auto"/>
        <w:rPr>
          <w:rFonts w:ascii="Calibri" w:hAnsi="Calibri"/>
        </w:rPr>
      </w:pPr>
      <w:r w:rsidRPr="0084221E">
        <w:rPr>
          <w:rFonts w:ascii="Calibri" w:hAnsi="Calibri"/>
        </w:rPr>
        <w:t>Offer financial support for students experiencing high levels of financial disadvantage.</w:t>
      </w:r>
    </w:p>
    <w:p w:rsidR="00993650" w:rsidRPr="0084221E" w:rsidRDefault="00993650" w:rsidP="00993650">
      <w:pPr>
        <w:pStyle w:val="ListNumber"/>
        <w:numPr>
          <w:ilvl w:val="0"/>
          <w:numId w:val="7"/>
        </w:numPr>
        <w:spacing w:after="240" w:line="240" w:lineRule="auto"/>
        <w:rPr>
          <w:rFonts w:ascii="Calibri" w:hAnsi="Calibri"/>
        </w:rPr>
      </w:pPr>
      <w:r w:rsidRPr="0084221E">
        <w:rPr>
          <w:rFonts w:ascii="Calibri" w:hAnsi="Calibri"/>
        </w:rPr>
        <w:t>De</w:t>
      </w:r>
      <w:r w:rsidR="00607B6D" w:rsidRPr="0084221E">
        <w:rPr>
          <w:rFonts w:ascii="Calibri" w:hAnsi="Calibri"/>
        </w:rPr>
        <w:t>liver</w:t>
      </w:r>
      <w:r w:rsidR="004B4110" w:rsidRPr="0084221E">
        <w:rPr>
          <w:rFonts w:ascii="Calibri" w:hAnsi="Calibri"/>
        </w:rPr>
        <w:t xml:space="preserve"> </w:t>
      </w:r>
      <w:r w:rsidRPr="0084221E">
        <w:rPr>
          <w:rFonts w:ascii="Calibri" w:hAnsi="Calibri"/>
        </w:rPr>
        <w:t>targeted strategies aimed at improving the retention</w:t>
      </w:r>
      <w:r w:rsidR="00CD72EC" w:rsidRPr="0084221E">
        <w:rPr>
          <w:rFonts w:ascii="Calibri" w:hAnsi="Calibri"/>
        </w:rPr>
        <w:t>,</w:t>
      </w:r>
      <w:r w:rsidRPr="0084221E">
        <w:rPr>
          <w:rFonts w:ascii="Calibri" w:hAnsi="Calibri"/>
        </w:rPr>
        <w:t xml:space="preserve"> completion </w:t>
      </w:r>
      <w:r w:rsidR="00CD72EC" w:rsidRPr="0084221E">
        <w:rPr>
          <w:rFonts w:ascii="Calibri" w:hAnsi="Calibri"/>
        </w:rPr>
        <w:t xml:space="preserve">and employability </w:t>
      </w:r>
      <w:r w:rsidRPr="0084221E">
        <w:rPr>
          <w:rFonts w:ascii="Calibri" w:hAnsi="Calibri"/>
        </w:rPr>
        <w:t>of students</w:t>
      </w:r>
      <w:r w:rsidR="004B4110" w:rsidRPr="0084221E">
        <w:rPr>
          <w:rFonts w:ascii="Calibri" w:hAnsi="Calibri"/>
        </w:rPr>
        <w:t xml:space="preserve"> from </w:t>
      </w:r>
      <w:r w:rsidR="007774C4" w:rsidRPr="0084221E">
        <w:rPr>
          <w:rFonts w:ascii="Calibri" w:hAnsi="Calibri"/>
        </w:rPr>
        <w:t xml:space="preserve">low SES </w:t>
      </w:r>
      <w:r w:rsidR="004B4110" w:rsidRPr="0084221E">
        <w:rPr>
          <w:rFonts w:ascii="Calibri" w:hAnsi="Calibri"/>
        </w:rPr>
        <w:t>backgrounds</w:t>
      </w:r>
      <w:r w:rsidR="003A1967" w:rsidRPr="0084221E">
        <w:rPr>
          <w:rFonts w:ascii="Calibri" w:hAnsi="Calibri"/>
        </w:rPr>
        <w:t>.</w:t>
      </w:r>
    </w:p>
    <w:p w:rsidR="00FF5870" w:rsidRPr="0084221E" w:rsidRDefault="00607B6D" w:rsidP="00FF5870">
      <w:pPr>
        <w:pStyle w:val="ListNumber"/>
        <w:numPr>
          <w:ilvl w:val="0"/>
          <w:numId w:val="7"/>
        </w:numPr>
        <w:spacing w:after="240" w:line="240" w:lineRule="auto"/>
        <w:rPr>
          <w:rFonts w:ascii="Calibri" w:hAnsi="Calibri"/>
        </w:rPr>
      </w:pPr>
      <w:r w:rsidRPr="0084221E">
        <w:rPr>
          <w:rFonts w:ascii="Calibri" w:hAnsi="Calibri"/>
        </w:rPr>
        <w:t>Enhance</w:t>
      </w:r>
      <w:r w:rsidR="009463EA" w:rsidRPr="0084221E">
        <w:rPr>
          <w:rFonts w:ascii="Calibri" w:hAnsi="Calibri"/>
        </w:rPr>
        <w:t xml:space="preserve"> academic and non-academic </w:t>
      </w:r>
      <w:r w:rsidR="004B4110" w:rsidRPr="0084221E">
        <w:rPr>
          <w:rFonts w:ascii="Calibri" w:hAnsi="Calibri"/>
        </w:rPr>
        <w:t xml:space="preserve">support </w:t>
      </w:r>
      <w:r w:rsidR="00D417F7" w:rsidRPr="0084221E">
        <w:rPr>
          <w:rFonts w:ascii="Calibri" w:hAnsi="Calibri"/>
        </w:rPr>
        <w:t>services</w:t>
      </w:r>
      <w:r w:rsidR="004B4110" w:rsidRPr="0084221E">
        <w:rPr>
          <w:rFonts w:ascii="Calibri" w:hAnsi="Calibri"/>
        </w:rPr>
        <w:t xml:space="preserve"> </w:t>
      </w:r>
      <w:r w:rsidR="009463EA" w:rsidRPr="0084221E">
        <w:rPr>
          <w:rFonts w:ascii="Calibri" w:hAnsi="Calibri"/>
        </w:rPr>
        <w:t>for on-campus and online students</w:t>
      </w:r>
      <w:r w:rsidR="001E36C9" w:rsidRPr="0084221E">
        <w:rPr>
          <w:rFonts w:ascii="Calibri" w:hAnsi="Calibri"/>
        </w:rPr>
        <w:t>, recognising</w:t>
      </w:r>
      <w:r w:rsidR="004B4110" w:rsidRPr="0084221E">
        <w:rPr>
          <w:rFonts w:ascii="Calibri" w:hAnsi="Calibri"/>
        </w:rPr>
        <w:t xml:space="preserve"> </w:t>
      </w:r>
      <w:r w:rsidR="00256C0E" w:rsidRPr="0084221E">
        <w:rPr>
          <w:rFonts w:ascii="Calibri" w:hAnsi="Calibri"/>
        </w:rPr>
        <w:t>the diversity of students’ backgrounds</w:t>
      </w:r>
      <w:r w:rsidR="009463EA" w:rsidRPr="0084221E">
        <w:rPr>
          <w:rFonts w:ascii="Calibri" w:hAnsi="Calibri"/>
        </w:rPr>
        <w:t xml:space="preserve"> </w:t>
      </w:r>
      <w:r w:rsidR="00EE3DC1" w:rsidRPr="0084221E">
        <w:rPr>
          <w:rFonts w:ascii="Calibri" w:hAnsi="Calibri"/>
        </w:rPr>
        <w:t xml:space="preserve">and experiences </w:t>
      </w:r>
      <w:r w:rsidR="009463EA" w:rsidRPr="0084221E">
        <w:rPr>
          <w:rFonts w:ascii="Calibri" w:hAnsi="Calibri"/>
        </w:rPr>
        <w:t>(including first in family at university)</w:t>
      </w:r>
      <w:r w:rsidR="00256C0E" w:rsidRPr="0084221E">
        <w:rPr>
          <w:rFonts w:ascii="Calibri" w:hAnsi="Calibri"/>
        </w:rPr>
        <w:t xml:space="preserve">.  </w:t>
      </w:r>
    </w:p>
    <w:p w:rsidR="004B4110" w:rsidRPr="0084221E" w:rsidRDefault="00607B6D" w:rsidP="00FF5870">
      <w:pPr>
        <w:pStyle w:val="ListNumber"/>
        <w:numPr>
          <w:ilvl w:val="0"/>
          <w:numId w:val="7"/>
        </w:numPr>
        <w:spacing w:after="240" w:line="240" w:lineRule="auto"/>
        <w:rPr>
          <w:rFonts w:ascii="Calibri" w:hAnsi="Calibri"/>
        </w:rPr>
      </w:pPr>
      <w:r w:rsidRPr="0084221E">
        <w:rPr>
          <w:rFonts w:ascii="Calibri" w:hAnsi="Calibri"/>
        </w:rPr>
        <w:t>Affirm</w:t>
      </w:r>
      <w:r w:rsidR="00941420">
        <w:rPr>
          <w:rFonts w:ascii="Calibri" w:hAnsi="Calibri"/>
        </w:rPr>
        <w:t xml:space="preserve"> diversity, </w:t>
      </w:r>
      <w:r w:rsidR="004B4110" w:rsidRPr="0084221E">
        <w:rPr>
          <w:rFonts w:ascii="Calibri" w:hAnsi="Calibri"/>
        </w:rPr>
        <w:t xml:space="preserve">inclusion </w:t>
      </w:r>
      <w:r w:rsidR="00941420">
        <w:rPr>
          <w:rFonts w:ascii="Calibri" w:hAnsi="Calibri"/>
        </w:rPr>
        <w:t xml:space="preserve">and cultural competency </w:t>
      </w:r>
      <w:r w:rsidR="004B4110" w:rsidRPr="0084221E">
        <w:rPr>
          <w:rFonts w:ascii="Calibri" w:hAnsi="Calibri"/>
        </w:rPr>
        <w:t>through workshops, materials and events</w:t>
      </w:r>
      <w:r w:rsidR="001E36C9" w:rsidRPr="0084221E">
        <w:rPr>
          <w:rFonts w:ascii="Calibri" w:hAnsi="Calibri"/>
        </w:rPr>
        <w:t>.</w:t>
      </w:r>
    </w:p>
    <w:p w:rsidR="00BF3B33" w:rsidRPr="0084221E" w:rsidRDefault="00BF3B33" w:rsidP="00BF3B33">
      <w:pPr>
        <w:pStyle w:val="ListNumber"/>
        <w:numPr>
          <w:ilvl w:val="0"/>
          <w:numId w:val="0"/>
        </w:numPr>
        <w:spacing w:after="240" w:line="240" w:lineRule="auto"/>
        <w:ind w:left="360" w:hanging="360"/>
        <w:rPr>
          <w:rFonts w:ascii="Calibri" w:hAnsi="Calibri"/>
        </w:rPr>
      </w:pPr>
    </w:p>
    <w:p w:rsidR="004A515D" w:rsidRDefault="004A515D" w:rsidP="004A515D">
      <w:pPr>
        <w:pStyle w:val="ListNumber"/>
        <w:numPr>
          <w:ilvl w:val="0"/>
          <w:numId w:val="2"/>
        </w:numPr>
        <w:spacing w:after="240" w:line="240" w:lineRule="auto"/>
        <w:rPr>
          <w:color w:val="4472C4" w:themeColor="accent5"/>
        </w:rPr>
      </w:pPr>
      <w:r w:rsidRPr="0084221E">
        <w:rPr>
          <w:b/>
          <w:color w:val="4472C4" w:themeColor="accent5"/>
        </w:rPr>
        <w:t>Key activities</w:t>
      </w:r>
      <w:r w:rsidRPr="0084221E">
        <w:rPr>
          <w:color w:val="4472C4" w:themeColor="accent5"/>
        </w:rPr>
        <w:t>: which will deliver an increase in the access, participation and success of people from a low SES background.</w:t>
      </w:r>
    </w:p>
    <w:p w:rsidR="005D7A50" w:rsidRPr="0084221E" w:rsidRDefault="005D7A50" w:rsidP="005D7A50">
      <w:pPr>
        <w:pStyle w:val="ListNumber"/>
        <w:numPr>
          <w:ilvl w:val="0"/>
          <w:numId w:val="0"/>
        </w:numPr>
        <w:spacing w:after="240" w:line="240" w:lineRule="auto"/>
        <w:ind w:left="360"/>
        <w:rPr>
          <w:color w:val="4472C4" w:themeColor="accent5"/>
        </w:rPr>
      </w:pPr>
    </w:p>
    <w:p w:rsidR="001E36C9" w:rsidRPr="0084221E" w:rsidRDefault="001E36C9" w:rsidP="004A515D">
      <w:pPr>
        <w:pStyle w:val="ListNumber"/>
        <w:numPr>
          <w:ilvl w:val="0"/>
          <w:numId w:val="0"/>
        </w:numPr>
        <w:spacing w:after="240" w:line="240" w:lineRule="auto"/>
        <w:rPr>
          <w:rFonts w:ascii="Calibri" w:hAnsi="Calibri"/>
        </w:rPr>
      </w:pPr>
      <w:r w:rsidRPr="0084221E">
        <w:rPr>
          <w:rFonts w:ascii="Calibri" w:hAnsi="Calibri"/>
        </w:rPr>
        <w:t>Pre-access</w:t>
      </w:r>
      <w:r w:rsidR="00695507" w:rsidRPr="0084221E">
        <w:rPr>
          <w:rFonts w:ascii="Calibri" w:hAnsi="Calibri"/>
        </w:rPr>
        <w:t xml:space="preserve"> (outreach to schools and communities)</w:t>
      </w:r>
    </w:p>
    <w:p w:rsidR="004B4110" w:rsidRPr="0084221E" w:rsidRDefault="00625D23" w:rsidP="004B4110">
      <w:pPr>
        <w:pStyle w:val="ListNumber"/>
        <w:numPr>
          <w:ilvl w:val="0"/>
          <w:numId w:val="9"/>
        </w:numPr>
        <w:spacing w:after="240" w:line="240" w:lineRule="auto"/>
        <w:rPr>
          <w:rFonts w:ascii="Calibri" w:hAnsi="Calibri"/>
        </w:rPr>
      </w:pPr>
      <w:r w:rsidRPr="0084221E">
        <w:rPr>
          <w:rFonts w:ascii="Calibri" w:hAnsi="Calibri"/>
        </w:rPr>
        <w:t>Deliver</w:t>
      </w:r>
      <w:r w:rsidR="00015F85" w:rsidRPr="0084221E">
        <w:rPr>
          <w:rFonts w:ascii="Calibri" w:hAnsi="Calibri"/>
        </w:rPr>
        <w:t xml:space="preserve"> the </w:t>
      </w:r>
      <w:r w:rsidR="00BF3B33" w:rsidRPr="0084221E">
        <w:rPr>
          <w:rFonts w:ascii="Calibri" w:hAnsi="Calibri"/>
        </w:rPr>
        <w:t xml:space="preserve">UniBound </w:t>
      </w:r>
      <w:r w:rsidR="006024B9" w:rsidRPr="0084221E">
        <w:rPr>
          <w:rFonts w:ascii="Calibri" w:hAnsi="Calibri"/>
        </w:rPr>
        <w:t xml:space="preserve">/ Stellar Outreach </w:t>
      </w:r>
      <w:r w:rsidR="00BF3B33" w:rsidRPr="0084221E">
        <w:rPr>
          <w:rFonts w:ascii="Calibri" w:hAnsi="Calibri"/>
        </w:rPr>
        <w:t>program</w:t>
      </w:r>
      <w:r w:rsidR="006024B9" w:rsidRPr="0084221E">
        <w:rPr>
          <w:rFonts w:ascii="Calibri" w:hAnsi="Calibri"/>
        </w:rPr>
        <w:t>s</w:t>
      </w:r>
      <w:r w:rsidRPr="0084221E">
        <w:rPr>
          <w:rFonts w:ascii="Calibri" w:hAnsi="Calibri"/>
        </w:rPr>
        <w:t xml:space="preserve"> in </w:t>
      </w:r>
      <w:r w:rsidR="00E30DB3" w:rsidRPr="0084221E">
        <w:rPr>
          <w:rFonts w:ascii="Calibri" w:hAnsi="Calibri"/>
        </w:rPr>
        <w:t xml:space="preserve">partnership with </w:t>
      </w:r>
      <w:r w:rsidR="00196496" w:rsidRPr="0084221E">
        <w:rPr>
          <w:rFonts w:ascii="Calibri" w:hAnsi="Calibri"/>
        </w:rPr>
        <w:t>fifty</w:t>
      </w:r>
      <w:r w:rsidR="00BF3B33" w:rsidRPr="0084221E">
        <w:rPr>
          <w:rFonts w:ascii="Calibri" w:hAnsi="Calibri"/>
        </w:rPr>
        <w:t xml:space="preserve"> schools </w:t>
      </w:r>
      <w:r w:rsidR="00473AB5" w:rsidRPr="0084221E">
        <w:rPr>
          <w:rFonts w:ascii="Calibri" w:hAnsi="Calibri"/>
        </w:rPr>
        <w:t xml:space="preserve">(covering Years 6 – 10) </w:t>
      </w:r>
      <w:r w:rsidR="00E30DB3" w:rsidRPr="0084221E">
        <w:rPr>
          <w:rFonts w:ascii="Calibri" w:hAnsi="Calibri"/>
        </w:rPr>
        <w:t xml:space="preserve">selected </w:t>
      </w:r>
      <w:r w:rsidR="00473AB5" w:rsidRPr="0084221E">
        <w:rPr>
          <w:rFonts w:ascii="Calibri" w:hAnsi="Calibri"/>
        </w:rPr>
        <w:t>on the basis of</w:t>
      </w:r>
      <w:r w:rsidR="00E30DB3" w:rsidRPr="0084221E">
        <w:rPr>
          <w:rFonts w:ascii="Calibri" w:hAnsi="Calibri"/>
        </w:rPr>
        <w:t xml:space="preserve"> high concentrations of low SES (ICSEA Indicators), Indigenous enrolments and regional</w:t>
      </w:r>
      <w:r w:rsidR="00D7718A">
        <w:rPr>
          <w:rFonts w:ascii="Calibri" w:hAnsi="Calibri"/>
        </w:rPr>
        <w:t xml:space="preserve">ity.  </w:t>
      </w:r>
    </w:p>
    <w:p w:rsidR="00BF3B33" w:rsidRDefault="00E30DB3" w:rsidP="004B4110">
      <w:pPr>
        <w:pStyle w:val="ListNumber"/>
        <w:numPr>
          <w:ilvl w:val="0"/>
          <w:numId w:val="9"/>
        </w:numPr>
        <w:spacing w:after="240" w:line="240" w:lineRule="auto"/>
        <w:rPr>
          <w:rFonts w:ascii="Calibri" w:hAnsi="Calibri"/>
        </w:rPr>
      </w:pPr>
      <w:r w:rsidRPr="0084221E">
        <w:rPr>
          <w:rFonts w:ascii="Calibri" w:hAnsi="Calibri"/>
        </w:rPr>
        <w:t xml:space="preserve">Maintain support programs </w:t>
      </w:r>
      <w:r w:rsidR="00D7718A">
        <w:rPr>
          <w:rFonts w:ascii="Calibri" w:hAnsi="Calibri"/>
        </w:rPr>
        <w:t xml:space="preserve">delivered </w:t>
      </w:r>
      <w:r w:rsidRPr="0084221E">
        <w:rPr>
          <w:rFonts w:ascii="Calibri" w:hAnsi="Calibri"/>
        </w:rPr>
        <w:t>by the Australian Indigenous Mentoring Experience (AI</w:t>
      </w:r>
      <w:r w:rsidR="00EE3DC1" w:rsidRPr="0084221E">
        <w:rPr>
          <w:rFonts w:ascii="Calibri" w:hAnsi="Calibri"/>
        </w:rPr>
        <w:t>ME) across the three campus locations</w:t>
      </w:r>
      <w:r w:rsidR="00196496" w:rsidRPr="0084221E">
        <w:rPr>
          <w:rFonts w:ascii="Calibri" w:hAnsi="Calibri"/>
        </w:rPr>
        <w:t xml:space="preserve"> (Coffs Harbour, Lismore and the Gold Coast)</w:t>
      </w:r>
      <w:r w:rsidR="004B4110" w:rsidRPr="0084221E">
        <w:rPr>
          <w:rFonts w:ascii="Calibri" w:hAnsi="Calibri"/>
        </w:rPr>
        <w:t>.</w:t>
      </w:r>
    </w:p>
    <w:p w:rsidR="00B431D4" w:rsidRPr="00D7718A" w:rsidRDefault="00B431D4" w:rsidP="00B431D4">
      <w:pPr>
        <w:pStyle w:val="ListNumber"/>
        <w:numPr>
          <w:ilvl w:val="0"/>
          <w:numId w:val="9"/>
        </w:numPr>
        <w:spacing w:after="240" w:line="240" w:lineRule="auto"/>
        <w:rPr>
          <w:rFonts w:ascii="Calibri" w:hAnsi="Calibri"/>
        </w:rPr>
      </w:pPr>
      <w:r w:rsidRPr="00D7718A">
        <w:rPr>
          <w:rFonts w:ascii="Calibri" w:hAnsi="Calibri"/>
        </w:rPr>
        <w:t>Academic Skills workshops delivered for school programs such as Year 10@SCU, Year 11@SCU and Gold Coast Extension Day.</w:t>
      </w:r>
    </w:p>
    <w:p w:rsidR="00D7718A" w:rsidRPr="0084221E" w:rsidRDefault="00D7718A" w:rsidP="001E36C9">
      <w:pPr>
        <w:pStyle w:val="ListNumber"/>
        <w:numPr>
          <w:ilvl w:val="0"/>
          <w:numId w:val="0"/>
        </w:numPr>
        <w:spacing w:after="240" w:line="240" w:lineRule="auto"/>
        <w:ind w:left="360" w:hanging="360"/>
        <w:rPr>
          <w:rFonts w:ascii="Calibri" w:hAnsi="Calibri"/>
        </w:rPr>
      </w:pPr>
    </w:p>
    <w:p w:rsidR="00695507" w:rsidRPr="0084221E" w:rsidRDefault="001E36C9" w:rsidP="00695507">
      <w:pPr>
        <w:pStyle w:val="ListNumber"/>
        <w:numPr>
          <w:ilvl w:val="0"/>
          <w:numId w:val="0"/>
        </w:numPr>
        <w:spacing w:after="240" w:line="240" w:lineRule="auto"/>
        <w:ind w:left="360" w:hanging="360"/>
        <w:rPr>
          <w:rFonts w:ascii="Calibri" w:hAnsi="Calibri"/>
        </w:rPr>
      </w:pPr>
      <w:r w:rsidRPr="0084221E">
        <w:rPr>
          <w:rFonts w:ascii="Calibri" w:hAnsi="Calibri"/>
        </w:rPr>
        <w:t>Access</w:t>
      </w:r>
      <w:r w:rsidR="00695507" w:rsidRPr="0084221E">
        <w:rPr>
          <w:rFonts w:ascii="Calibri" w:hAnsi="Calibri"/>
        </w:rPr>
        <w:t xml:space="preserve"> (pre-entry and admissions)     </w:t>
      </w:r>
    </w:p>
    <w:p w:rsidR="001E36C9" w:rsidRPr="0084221E" w:rsidRDefault="001E36C9" w:rsidP="001E36C9">
      <w:pPr>
        <w:pStyle w:val="ListNumber"/>
        <w:numPr>
          <w:ilvl w:val="0"/>
          <w:numId w:val="9"/>
        </w:numPr>
        <w:spacing w:after="240" w:line="240" w:lineRule="auto"/>
        <w:rPr>
          <w:rFonts w:ascii="Calibri" w:hAnsi="Calibri"/>
        </w:rPr>
      </w:pPr>
      <w:r w:rsidRPr="0084221E">
        <w:rPr>
          <w:rFonts w:ascii="Calibri" w:hAnsi="Calibri"/>
        </w:rPr>
        <w:t xml:space="preserve">Provide pathways for </w:t>
      </w:r>
      <w:r w:rsidR="00435221">
        <w:rPr>
          <w:rFonts w:ascii="Calibri" w:hAnsi="Calibri"/>
        </w:rPr>
        <w:t xml:space="preserve">prospective </w:t>
      </w:r>
      <w:r w:rsidRPr="0084221E">
        <w:rPr>
          <w:rFonts w:ascii="Calibri" w:hAnsi="Calibri"/>
        </w:rPr>
        <w:t xml:space="preserve">students </w:t>
      </w:r>
      <w:r w:rsidR="00435221">
        <w:rPr>
          <w:rFonts w:ascii="Calibri" w:hAnsi="Calibri"/>
        </w:rPr>
        <w:t xml:space="preserve">(including non-school leavers) </w:t>
      </w:r>
      <w:r w:rsidRPr="0084221E">
        <w:rPr>
          <w:rFonts w:ascii="Calibri" w:hAnsi="Calibri"/>
        </w:rPr>
        <w:t>need</w:t>
      </w:r>
      <w:r w:rsidR="00607B6D" w:rsidRPr="0084221E">
        <w:rPr>
          <w:rFonts w:ascii="Calibri" w:hAnsi="Calibri"/>
        </w:rPr>
        <w:t>ing</w:t>
      </w:r>
      <w:r w:rsidRPr="0084221E">
        <w:rPr>
          <w:rFonts w:ascii="Calibri" w:hAnsi="Calibri"/>
        </w:rPr>
        <w:t xml:space="preserve"> to enhance their study skills for university-level studies through the Preparing for Success Program (PSP)</w:t>
      </w:r>
      <w:r w:rsidR="00941420">
        <w:rPr>
          <w:rFonts w:ascii="Calibri" w:hAnsi="Calibri"/>
        </w:rPr>
        <w:t xml:space="preserve"> available on-campus and online and a suite of Associate degrees.</w:t>
      </w:r>
    </w:p>
    <w:p w:rsidR="00D7718A" w:rsidRDefault="00D7718A" w:rsidP="001E36C9">
      <w:pPr>
        <w:pStyle w:val="ListNumber"/>
        <w:numPr>
          <w:ilvl w:val="0"/>
          <w:numId w:val="0"/>
        </w:numPr>
        <w:spacing w:after="240" w:line="240" w:lineRule="auto"/>
        <w:ind w:left="360" w:hanging="360"/>
        <w:rPr>
          <w:rFonts w:ascii="Calibri" w:hAnsi="Calibri"/>
        </w:rPr>
      </w:pPr>
    </w:p>
    <w:p w:rsidR="002A398E" w:rsidRDefault="002A398E" w:rsidP="001E36C9">
      <w:pPr>
        <w:pStyle w:val="ListNumber"/>
        <w:numPr>
          <w:ilvl w:val="0"/>
          <w:numId w:val="0"/>
        </w:numPr>
        <w:spacing w:after="240" w:line="240" w:lineRule="auto"/>
        <w:ind w:left="360" w:hanging="360"/>
        <w:rPr>
          <w:rFonts w:ascii="Calibri" w:hAnsi="Calibri"/>
        </w:rPr>
      </w:pPr>
    </w:p>
    <w:p w:rsidR="001E36C9" w:rsidRPr="0084221E" w:rsidRDefault="001E36C9" w:rsidP="001E36C9">
      <w:pPr>
        <w:pStyle w:val="ListNumber"/>
        <w:numPr>
          <w:ilvl w:val="0"/>
          <w:numId w:val="0"/>
        </w:numPr>
        <w:spacing w:after="240" w:line="240" w:lineRule="auto"/>
        <w:ind w:left="360" w:hanging="360"/>
        <w:rPr>
          <w:rFonts w:ascii="Calibri" w:hAnsi="Calibri"/>
        </w:rPr>
      </w:pPr>
      <w:r w:rsidRPr="0084221E">
        <w:rPr>
          <w:rFonts w:ascii="Calibri" w:hAnsi="Calibri"/>
        </w:rPr>
        <w:lastRenderedPageBreak/>
        <w:t>Partic</w:t>
      </w:r>
      <w:r w:rsidR="002A398E">
        <w:rPr>
          <w:rFonts w:ascii="Calibri" w:hAnsi="Calibri"/>
        </w:rPr>
        <w:t>ipation, Progress and Attainment</w:t>
      </w:r>
    </w:p>
    <w:p w:rsidR="00D7718A" w:rsidRDefault="00D7718A" w:rsidP="00D7718A">
      <w:pPr>
        <w:pStyle w:val="ListNumber"/>
        <w:numPr>
          <w:ilvl w:val="0"/>
          <w:numId w:val="9"/>
        </w:numPr>
        <w:spacing w:after="240" w:line="240" w:lineRule="auto"/>
        <w:rPr>
          <w:rFonts w:ascii="Calibri" w:hAnsi="Calibri"/>
        </w:rPr>
      </w:pPr>
      <w:r w:rsidRPr="0084221E">
        <w:rPr>
          <w:rFonts w:ascii="Calibri" w:hAnsi="Calibri"/>
        </w:rPr>
        <w:t xml:space="preserve">Offer Equity Scholarships to financially disadvantaged </w:t>
      </w:r>
      <w:r>
        <w:rPr>
          <w:rFonts w:ascii="Calibri" w:hAnsi="Calibri"/>
        </w:rPr>
        <w:t xml:space="preserve">commencing and continuing </w:t>
      </w:r>
      <w:r w:rsidRPr="0084221E">
        <w:rPr>
          <w:rFonts w:ascii="Calibri" w:hAnsi="Calibri"/>
        </w:rPr>
        <w:t xml:space="preserve">students. </w:t>
      </w:r>
    </w:p>
    <w:p w:rsidR="00B431D4" w:rsidRDefault="00D7718A" w:rsidP="00256C0E">
      <w:pPr>
        <w:pStyle w:val="ListNumber"/>
        <w:numPr>
          <w:ilvl w:val="0"/>
          <w:numId w:val="9"/>
        </w:numPr>
        <w:spacing w:after="240" w:line="240" w:lineRule="auto"/>
        <w:rPr>
          <w:rFonts w:ascii="Calibri" w:hAnsi="Calibri"/>
        </w:rPr>
      </w:pPr>
      <w:r>
        <w:rPr>
          <w:rFonts w:ascii="Calibri" w:hAnsi="Calibri"/>
        </w:rPr>
        <w:t>Deliver a</w:t>
      </w:r>
      <w:r w:rsidR="00B431D4">
        <w:rPr>
          <w:rFonts w:ascii="Calibri" w:hAnsi="Calibri"/>
        </w:rPr>
        <w:t xml:space="preserve">n increased focus on the Orientation and Induction of new students in order to connect, prepare and support them throughout their first year of university. </w:t>
      </w:r>
    </w:p>
    <w:p w:rsidR="00D7718A" w:rsidRPr="00D7718A" w:rsidRDefault="00D7718A" w:rsidP="00D7718A">
      <w:pPr>
        <w:pStyle w:val="ListNumber"/>
        <w:numPr>
          <w:ilvl w:val="0"/>
          <w:numId w:val="9"/>
        </w:numPr>
        <w:spacing w:after="240" w:line="240" w:lineRule="auto"/>
        <w:rPr>
          <w:rFonts w:ascii="Calibri" w:hAnsi="Calibri"/>
        </w:rPr>
      </w:pPr>
      <w:r w:rsidRPr="00D7718A">
        <w:rPr>
          <w:rFonts w:ascii="Calibri" w:hAnsi="Calibri"/>
        </w:rPr>
        <w:t>Enhance the quality of the relationship between UniMentor participants while maintaining participation rates across student cohorts.</w:t>
      </w:r>
    </w:p>
    <w:p w:rsidR="00DE108E" w:rsidRPr="0084221E" w:rsidRDefault="00E468A8" w:rsidP="00256C0E">
      <w:pPr>
        <w:pStyle w:val="ListNumber"/>
        <w:numPr>
          <w:ilvl w:val="0"/>
          <w:numId w:val="9"/>
        </w:numPr>
        <w:spacing w:after="240" w:line="240" w:lineRule="auto"/>
        <w:rPr>
          <w:rFonts w:ascii="Calibri" w:hAnsi="Calibri"/>
        </w:rPr>
      </w:pPr>
      <w:r w:rsidRPr="0084221E">
        <w:rPr>
          <w:rFonts w:ascii="Calibri" w:hAnsi="Calibri"/>
        </w:rPr>
        <w:t>Implement</w:t>
      </w:r>
      <w:r w:rsidR="00625D23" w:rsidRPr="0084221E">
        <w:rPr>
          <w:rFonts w:ascii="Calibri" w:hAnsi="Calibri"/>
        </w:rPr>
        <w:t xml:space="preserve"> </w:t>
      </w:r>
      <w:r w:rsidR="003A1967" w:rsidRPr="0084221E">
        <w:rPr>
          <w:rFonts w:ascii="Calibri" w:hAnsi="Calibri"/>
        </w:rPr>
        <w:t>a suite of online and on-campus initiatives aimed at building more positive student experiences</w:t>
      </w:r>
      <w:r w:rsidR="00625D23" w:rsidRPr="0084221E">
        <w:rPr>
          <w:rFonts w:ascii="Calibri" w:hAnsi="Calibri"/>
        </w:rPr>
        <w:t xml:space="preserve"> </w:t>
      </w:r>
      <w:r w:rsidR="003A1967" w:rsidRPr="0084221E">
        <w:rPr>
          <w:rFonts w:ascii="Calibri" w:hAnsi="Calibri"/>
        </w:rPr>
        <w:t>across the unive</w:t>
      </w:r>
      <w:r w:rsidR="00625D23" w:rsidRPr="0084221E">
        <w:rPr>
          <w:rFonts w:ascii="Calibri" w:hAnsi="Calibri"/>
        </w:rPr>
        <w:t xml:space="preserve">rsity life-cycle, </w:t>
      </w:r>
      <w:r w:rsidR="00EE3DC1" w:rsidRPr="0084221E">
        <w:rPr>
          <w:rFonts w:ascii="Calibri" w:hAnsi="Calibri"/>
        </w:rPr>
        <w:t>recognising</w:t>
      </w:r>
      <w:r w:rsidR="00625D23" w:rsidRPr="0084221E">
        <w:rPr>
          <w:rFonts w:ascii="Calibri" w:hAnsi="Calibri"/>
        </w:rPr>
        <w:t xml:space="preserve"> the </w:t>
      </w:r>
      <w:r w:rsidR="007774C4" w:rsidRPr="0084221E">
        <w:rPr>
          <w:rFonts w:ascii="Calibri" w:hAnsi="Calibri"/>
        </w:rPr>
        <w:t>high proportions of low SES students</w:t>
      </w:r>
      <w:r w:rsidR="00473AB5" w:rsidRPr="0084221E">
        <w:rPr>
          <w:rFonts w:ascii="Calibri" w:hAnsi="Calibri"/>
        </w:rPr>
        <w:t xml:space="preserve"> and other equity groups</w:t>
      </w:r>
      <w:r w:rsidR="007774C4" w:rsidRPr="0084221E">
        <w:rPr>
          <w:rFonts w:ascii="Calibri" w:hAnsi="Calibri"/>
        </w:rPr>
        <w:t xml:space="preserve"> </w:t>
      </w:r>
      <w:r w:rsidR="001D2DF0" w:rsidRPr="0084221E">
        <w:rPr>
          <w:rFonts w:ascii="Calibri" w:hAnsi="Calibri"/>
        </w:rPr>
        <w:t xml:space="preserve">at the </w:t>
      </w:r>
      <w:r w:rsidR="00625D23" w:rsidRPr="0084221E">
        <w:rPr>
          <w:rFonts w:ascii="Calibri" w:hAnsi="Calibri"/>
        </w:rPr>
        <w:t>University</w:t>
      </w:r>
      <w:r w:rsidR="001D2DF0" w:rsidRPr="0084221E">
        <w:rPr>
          <w:rFonts w:ascii="Calibri" w:hAnsi="Calibri"/>
        </w:rPr>
        <w:t>.</w:t>
      </w:r>
    </w:p>
    <w:p w:rsidR="00D7718A" w:rsidRDefault="00695507" w:rsidP="00D7718A">
      <w:pPr>
        <w:pStyle w:val="ListNumber"/>
        <w:numPr>
          <w:ilvl w:val="0"/>
          <w:numId w:val="9"/>
        </w:numPr>
        <w:spacing w:after="240" w:line="240" w:lineRule="auto"/>
        <w:rPr>
          <w:rFonts w:ascii="Calibri" w:hAnsi="Calibri"/>
        </w:rPr>
      </w:pPr>
      <w:r w:rsidRPr="0084221E">
        <w:rPr>
          <w:rFonts w:ascii="Calibri" w:hAnsi="Calibri"/>
        </w:rPr>
        <w:t>Deliver innovative and accessible mechanisms of academic support</w:t>
      </w:r>
      <w:r w:rsidR="001D2DF0" w:rsidRPr="0084221E">
        <w:rPr>
          <w:rFonts w:ascii="Calibri" w:hAnsi="Calibri"/>
        </w:rPr>
        <w:t xml:space="preserve"> geared to the needs of </w:t>
      </w:r>
      <w:r w:rsidR="001D2DF0" w:rsidRPr="00D7718A">
        <w:rPr>
          <w:rFonts w:ascii="Calibri" w:hAnsi="Calibri"/>
        </w:rPr>
        <w:t>the student cohort</w:t>
      </w:r>
      <w:r w:rsidR="005D7A50" w:rsidRPr="00D7718A">
        <w:rPr>
          <w:rFonts w:ascii="Calibri" w:hAnsi="Calibri"/>
        </w:rPr>
        <w:t xml:space="preserve"> including after-hours and Peer-to-Peer support.  </w:t>
      </w:r>
    </w:p>
    <w:p w:rsidR="00D7718A" w:rsidRDefault="00D7718A" w:rsidP="00D7718A">
      <w:pPr>
        <w:pStyle w:val="ListNumber"/>
        <w:numPr>
          <w:ilvl w:val="1"/>
          <w:numId w:val="9"/>
        </w:numPr>
        <w:spacing w:after="240" w:line="240" w:lineRule="auto"/>
        <w:rPr>
          <w:rFonts w:ascii="Calibri" w:hAnsi="Calibri"/>
        </w:rPr>
      </w:pPr>
      <w:r w:rsidRPr="00D7718A">
        <w:t xml:space="preserve">Studiosity is an outsourced service </w:t>
      </w:r>
      <w:r w:rsidR="002A398E">
        <w:t xml:space="preserve">providing </w:t>
      </w:r>
      <w:r w:rsidRPr="00D7718A">
        <w:t>free online after</w:t>
      </w:r>
      <w:r w:rsidR="002A398E">
        <w:t>-</w:t>
      </w:r>
      <w:r w:rsidRPr="00D7718A">
        <w:t>hours study support to students seeking extra help with foundational knowledge, study skills and support for assignment writing.</w:t>
      </w:r>
    </w:p>
    <w:p w:rsidR="00D7718A" w:rsidRPr="00D7718A" w:rsidRDefault="00D7718A" w:rsidP="00D7718A">
      <w:pPr>
        <w:pStyle w:val="ListNumber"/>
        <w:numPr>
          <w:ilvl w:val="1"/>
          <w:numId w:val="9"/>
        </w:numPr>
        <w:spacing w:after="0" w:line="240" w:lineRule="auto"/>
        <w:contextualSpacing w:val="0"/>
        <w:rPr>
          <w:rFonts w:eastAsiaTheme="minorHAnsi"/>
        </w:rPr>
      </w:pPr>
      <w:r w:rsidRPr="00D7718A">
        <w:rPr>
          <w:rFonts w:ascii="Calibri" w:hAnsi="Calibri"/>
        </w:rPr>
        <w:t>Enable students from lower SES backgrounds to reflect on their student experience and develop study skills needed to manage their transition into university study by connecting with peers through programs such as Peer Support and Study Buddi on all campuses.</w:t>
      </w:r>
    </w:p>
    <w:p w:rsidR="005D7A50" w:rsidRPr="002A398E" w:rsidRDefault="00D11967" w:rsidP="00A3375C">
      <w:pPr>
        <w:pStyle w:val="ListNumber"/>
        <w:numPr>
          <w:ilvl w:val="0"/>
          <w:numId w:val="9"/>
        </w:numPr>
        <w:spacing w:after="0" w:line="240" w:lineRule="auto"/>
        <w:contextualSpacing w:val="0"/>
        <w:rPr>
          <w:rFonts w:eastAsiaTheme="minorHAnsi"/>
        </w:rPr>
      </w:pPr>
      <w:r w:rsidRPr="00D11967">
        <w:t>Deliver a university transition support program co-designed with students with disability and transitional/special education support teachers to enhance the participation and success of students with disability in higher education.</w:t>
      </w:r>
    </w:p>
    <w:p w:rsidR="002A398E" w:rsidRPr="00D7718A" w:rsidRDefault="002A398E" w:rsidP="00A3375C">
      <w:pPr>
        <w:pStyle w:val="ListNumber"/>
        <w:numPr>
          <w:ilvl w:val="0"/>
          <w:numId w:val="9"/>
        </w:numPr>
        <w:spacing w:after="0" w:line="240" w:lineRule="auto"/>
        <w:contextualSpacing w:val="0"/>
        <w:rPr>
          <w:rFonts w:eastAsiaTheme="minorHAnsi"/>
        </w:rPr>
      </w:pPr>
      <w:r>
        <w:t>Continued development of School and program level initiatives for heightened student employability.</w:t>
      </w:r>
    </w:p>
    <w:p w:rsidR="00D11967" w:rsidRPr="00D11967" w:rsidRDefault="005D7A50" w:rsidP="00D11967">
      <w:pPr>
        <w:pStyle w:val="ListParagraph"/>
        <w:numPr>
          <w:ilvl w:val="0"/>
          <w:numId w:val="9"/>
        </w:numPr>
        <w:spacing w:after="0" w:line="240" w:lineRule="auto"/>
        <w:contextualSpacing w:val="0"/>
        <w:rPr>
          <w:rFonts w:eastAsiaTheme="minorHAnsi"/>
        </w:rPr>
      </w:pPr>
      <w:r>
        <w:t xml:space="preserve">Recognise and celebrate </w:t>
      </w:r>
      <w:r w:rsidR="00E14719">
        <w:t xml:space="preserve">diversity and inclusion through </w:t>
      </w:r>
      <w:r>
        <w:t>cultu</w:t>
      </w:r>
      <w:r w:rsidR="00435221">
        <w:t>ral events and ceremonies.</w:t>
      </w:r>
      <w:r w:rsidR="00D11967" w:rsidRPr="00D11967">
        <w:t xml:space="preserve"> </w:t>
      </w:r>
    </w:p>
    <w:p w:rsidR="00CD72EC" w:rsidRPr="0084221E" w:rsidRDefault="00CD72EC" w:rsidP="00CD72EC">
      <w:pPr>
        <w:pStyle w:val="ListNumber"/>
        <w:numPr>
          <w:ilvl w:val="0"/>
          <w:numId w:val="0"/>
        </w:numPr>
        <w:spacing w:after="240" w:line="240" w:lineRule="auto"/>
        <w:ind w:left="720"/>
        <w:rPr>
          <w:rFonts w:ascii="Calibri" w:hAnsi="Calibri"/>
        </w:rPr>
      </w:pPr>
    </w:p>
    <w:p w:rsidR="004A515D" w:rsidRPr="0084221E" w:rsidRDefault="004A515D" w:rsidP="0023292D">
      <w:pPr>
        <w:pStyle w:val="ListNumber"/>
        <w:numPr>
          <w:ilvl w:val="0"/>
          <w:numId w:val="2"/>
        </w:numPr>
        <w:spacing w:after="240" w:line="240" w:lineRule="auto"/>
      </w:pPr>
      <w:r w:rsidRPr="0084221E">
        <w:rPr>
          <w:b/>
          <w:color w:val="4472C4" w:themeColor="accent5"/>
        </w:rPr>
        <w:t>Evaluation</w:t>
      </w:r>
      <w:r w:rsidRPr="0084221E">
        <w:rPr>
          <w:color w:val="4472C4" w:themeColor="accent5"/>
        </w:rPr>
        <w:t xml:space="preserve">: how the university plans to evaluate the </w:t>
      </w:r>
      <w:r w:rsidR="00254F36" w:rsidRPr="0084221E">
        <w:rPr>
          <w:color w:val="4472C4" w:themeColor="accent5"/>
        </w:rPr>
        <w:t>effectiveness</w:t>
      </w:r>
      <w:r w:rsidR="0023292D" w:rsidRPr="0084221E">
        <w:t xml:space="preserve"> </w:t>
      </w:r>
      <w:r w:rsidRPr="0084221E">
        <w:rPr>
          <w:color w:val="4472C4" w:themeColor="accent5"/>
        </w:rPr>
        <w:t>of the equity strategies</w:t>
      </w:r>
      <w:r w:rsidRPr="0084221E">
        <w:t>.</w:t>
      </w:r>
    </w:p>
    <w:p w:rsidR="005B6371" w:rsidRPr="0084221E" w:rsidRDefault="001064D2" w:rsidP="004A515D">
      <w:pPr>
        <w:pStyle w:val="ListNumber"/>
        <w:numPr>
          <w:ilvl w:val="0"/>
          <w:numId w:val="0"/>
        </w:numPr>
        <w:spacing w:after="240" w:line="240" w:lineRule="auto"/>
        <w:rPr>
          <w:rFonts w:ascii="Calibri" w:hAnsi="Calibri"/>
        </w:rPr>
      </w:pPr>
      <w:r w:rsidRPr="0084221E">
        <w:rPr>
          <w:rFonts w:ascii="Calibri" w:hAnsi="Calibri"/>
        </w:rPr>
        <w:t>Equity strategies are evaluated</w:t>
      </w:r>
      <w:r w:rsidR="00E468A8" w:rsidRPr="0084221E">
        <w:rPr>
          <w:rFonts w:ascii="Calibri" w:hAnsi="Calibri"/>
        </w:rPr>
        <w:t xml:space="preserve"> and</w:t>
      </w:r>
      <w:r w:rsidR="00DE108E" w:rsidRPr="0084221E">
        <w:rPr>
          <w:rFonts w:ascii="Calibri" w:hAnsi="Calibri"/>
        </w:rPr>
        <w:t xml:space="preserve"> revised</w:t>
      </w:r>
      <w:r w:rsidRPr="0084221E">
        <w:rPr>
          <w:rFonts w:ascii="Calibri" w:hAnsi="Calibri"/>
        </w:rPr>
        <w:t xml:space="preserve"> u</w:t>
      </w:r>
      <w:r w:rsidR="00450E49" w:rsidRPr="0084221E">
        <w:rPr>
          <w:rFonts w:ascii="Calibri" w:hAnsi="Calibri"/>
        </w:rPr>
        <w:t>sin</w:t>
      </w:r>
      <w:r w:rsidR="00E468A8" w:rsidRPr="0084221E">
        <w:rPr>
          <w:rFonts w:ascii="Calibri" w:hAnsi="Calibri"/>
        </w:rPr>
        <w:t>g a variety of methods</w:t>
      </w:r>
      <w:r w:rsidR="00450E49" w:rsidRPr="0084221E">
        <w:rPr>
          <w:rFonts w:ascii="Calibri" w:hAnsi="Calibri"/>
        </w:rPr>
        <w:t>:</w:t>
      </w:r>
    </w:p>
    <w:p w:rsidR="00DA478C" w:rsidRPr="0084221E" w:rsidRDefault="00607B6D" w:rsidP="00450E49">
      <w:pPr>
        <w:pStyle w:val="ListNumber"/>
        <w:numPr>
          <w:ilvl w:val="0"/>
          <w:numId w:val="3"/>
        </w:numPr>
        <w:spacing w:after="240" w:line="240" w:lineRule="auto"/>
        <w:rPr>
          <w:rFonts w:ascii="Calibri" w:hAnsi="Calibri"/>
        </w:rPr>
      </w:pPr>
      <w:r w:rsidRPr="0084221E">
        <w:rPr>
          <w:rFonts w:ascii="Calibri" w:hAnsi="Calibri"/>
        </w:rPr>
        <w:t xml:space="preserve">collection of </w:t>
      </w:r>
      <w:r w:rsidR="00DE108E" w:rsidRPr="0084221E">
        <w:rPr>
          <w:rFonts w:ascii="Calibri" w:hAnsi="Calibri"/>
        </w:rPr>
        <w:t>p</w:t>
      </w:r>
      <w:r w:rsidR="00DA478C" w:rsidRPr="0084221E">
        <w:rPr>
          <w:rFonts w:ascii="Calibri" w:hAnsi="Calibri"/>
        </w:rPr>
        <w:t>articipation and baseline data (numbers, equity groups</w:t>
      </w:r>
      <w:r w:rsidR="00E468A8" w:rsidRPr="0084221E">
        <w:rPr>
          <w:rFonts w:ascii="Calibri" w:hAnsi="Calibri"/>
        </w:rPr>
        <w:t>, events</w:t>
      </w:r>
      <w:r w:rsidR="00DA478C" w:rsidRPr="0084221E">
        <w:rPr>
          <w:rFonts w:ascii="Calibri" w:hAnsi="Calibri"/>
        </w:rPr>
        <w:t>)</w:t>
      </w:r>
      <w:r w:rsidR="00DE108E" w:rsidRPr="0084221E">
        <w:rPr>
          <w:rFonts w:ascii="Calibri" w:hAnsi="Calibri"/>
        </w:rPr>
        <w:t>;</w:t>
      </w:r>
    </w:p>
    <w:p w:rsidR="00DA478C" w:rsidRPr="0084221E" w:rsidRDefault="00E468A8" w:rsidP="00450E49">
      <w:pPr>
        <w:pStyle w:val="ListNumber"/>
        <w:numPr>
          <w:ilvl w:val="0"/>
          <w:numId w:val="3"/>
        </w:numPr>
        <w:spacing w:after="240" w:line="240" w:lineRule="auto"/>
        <w:rPr>
          <w:rFonts w:ascii="Calibri" w:hAnsi="Calibri"/>
        </w:rPr>
      </w:pPr>
      <w:r w:rsidRPr="0084221E">
        <w:rPr>
          <w:rFonts w:ascii="Calibri" w:hAnsi="Calibri"/>
        </w:rPr>
        <w:t xml:space="preserve">conducting </w:t>
      </w:r>
      <w:r w:rsidR="00DA478C" w:rsidRPr="0084221E">
        <w:rPr>
          <w:rFonts w:ascii="Calibri" w:hAnsi="Calibri"/>
        </w:rPr>
        <w:t>post event surveys (school and university students, teachers and stakeholders)</w:t>
      </w:r>
      <w:r w:rsidR="00DE108E" w:rsidRPr="0084221E">
        <w:rPr>
          <w:rFonts w:ascii="Calibri" w:hAnsi="Calibri"/>
        </w:rPr>
        <w:t>;</w:t>
      </w:r>
    </w:p>
    <w:p w:rsidR="00607B6D" w:rsidRPr="0084221E" w:rsidRDefault="00607B6D" w:rsidP="00450E49">
      <w:pPr>
        <w:pStyle w:val="ListNumber"/>
        <w:numPr>
          <w:ilvl w:val="0"/>
          <w:numId w:val="3"/>
        </w:numPr>
        <w:spacing w:after="240" w:line="240" w:lineRule="auto"/>
        <w:rPr>
          <w:rFonts w:ascii="Calibri" w:hAnsi="Calibri"/>
        </w:rPr>
      </w:pPr>
      <w:r w:rsidRPr="0084221E">
        <w:rPr>
          <w:rFonts w:ascii="Calibri" w:hAnsi="Calibri"/>
        </w:rPr>
        <w:t xml:space="preserve">gathering </w:t>
      </w:r>
      <w:r w:rsidR="00DE108E" w:rsidRPr="0084221E">
        <w:rPr>
          <w:rFonts w:ascii="Calibri" w:hAnsi="Calibri"/>
        </w:rPr>
        <w:t>q</w:t>
      </w:r>
      <w:r w:rsidR="00DA478C" w:rsidRPr="0084221E">
        <w:rPr>
          <w:rFonts w:ascii="Calibri" w:hAnsi="Calibri"/>
        </w:rPr>
        <w:t>ualitative feedback through interviews and focus groups</w:t>
      </w:r>
      <w:r w:rsidR="00DE108E" w:rsidRPr="0084221E">
        <w:rPr>
          <w:rFonts w:ascii="Calibri" w:hAnsi="Calibri"/>
        </w:rPr>
        <w:t xml:space="preserve">; </w:t>
      </w:r>
    </w:p>
    <w:p w:rsidR="00DA478C" w:rsidRPr="0084221E" w:rsidRDefault="00607B6D" w:rsidP="00450E49">
      <w:pPr>
        <w:pStyle w:val="ListNumber"/>
        <w:numPr>
          <w:ilvl w:val="0"/>
          <w:numId w:val="3"/>
        </w:numPr>
        <w:spacing w:after="240" w:line="240" w:lineRule="auto"/>
        <w:rPr>
          <w:rFonts w:ascii="Calibri" w:hAnsi="Calibri"/>
        </w:rPr>
      </w:pPr>
      <w:r w:rsidRPr="0084221E">
        <w:rPr>
          <w:rFonts w:ascii="Calibri" w:hAnsi="Calibri"/>
        </w:rPr>
        <w:t>equity research such as that conducted by the Nati</w:t>
      </w:r>
      <w:r w:rsidR="00AE069B" w:rsidRPr="0084221E">
        <w:rPr>
          <w:rFonts w:ascii="Calibri" w:hAnsi="Calibri"/>
        </w:rPr>
        <w:t>onal Centre for Student Equity in</w:t>
      </w:r>
      <w:r w:rsidRPr="0084221E">
        <w:rPr>
          <w:rFonts w:ascii="Calibri" w:hAnsi="Calibri"/>
        </w:rPr>
        <w:t xml:space="preserve"> Higher Education</w:t>
      </w:r>
      <w:r w:rsidR="00375BA7" w:rsidRPr="0084221E">
        <w:rPr>
          <w:rFonts w:ascii="Calibri" w:hAnsi="Calibri"/>
        </w:rPr>
        <w:t xml:space="preserve"> and internal research</w:t>
      </w:r>
      <w:r w:rsidRPr="0084221E">
        <w:rPr>
          <w:rFonts w:ascii="Calibri" w:hAnsi="Calibri"/>
        </w:rPr>
        <w:t xml:space="preserve">; </w:t>
      </w:r>
      <w:r w:rsidR="00DE108E" w:rsidRPr="0084221E">
        <w:rPr>
          <w:rFonts w:ascii="Calibri" w:hAnsi="Calibri"/>
        </w:rPr>
        <w:t>and</w:t>
      </w:r>
    </w:p>
    <w:p w:rsidR="00D90403" w:rsidRPr="0084221E" w:rsidRDefault="00DE108E" w:rsidP="00450E49">
      <w:pPr>
        <w:pStyle w:val="ListNumber"/>
        <w:numPr>
          <w:ilvl w:val="0"/>
          <w:numId w:val="3"/>
        </w:numPr>
        <w:spacing w:after="240" w:line="240" w:lineRule="auto"/>
        <w:rPr>
          <w:rFonts w:ascii="Calibri" w:hAnsi="Calibri"/>
        </w:rPr>
      </w:pPr>
      <w:r w:rsidRPr="0084221E">
        <w:rPr>
          <w:rFonts w:ascii="Calibri" w:hAnsi="Calibri"/>
        </w:rPr>
        <w:t>analysing</w:t>
      </w:r>
      <w:r w:rsidR="00E468A8" w:rsidRPr="0084221E">
        <w:rPr>
          <w:rFonts w:ascii="Calibri" w:hAnsi="Calibri"/>
        </w:rPr>
        <w:t xml:space="preserve"> and benchmarking</w:t>
      </w:r>
      <w:r w:rsidRPr="0084221E">
        <w:rPr>
          <w:rFonts w:ascii="Calibri" w:hAnsi="Calibri"/>
        </w:rPr>
        <w:t xml:space="preserve"> t</w:t>
      </w:r>
      <w:r w:rsidR="00254F36" w:rsidRPr="0084221E">
        <w:rPr>
          <w:rFonts w:ascii="Calibri" w:hAnsi="Calibri"/>
        </w:rPr>
        <w:t>rend data on key indicators</w:t>
      </w:r>
      <w:r w:rsidR="00E468A8" w:rsidRPr="0084221E">
        <w:rPr>
          <w:rFonts w:ascii="Calibri" w:hAnsi="Calibri"/>
        </w:rPr>
        <w:t xml:space="preserve">.  </w:t>
      </w:r>
    </w:p>
    <w:p w:rsidR="00DE108E" w:rsidRPr="0084221E" w:rsidRDefault="00DE108E" w:rsidP="00DE108E">
      <w:pPr>
        <w:pStyle w:val="ListNumber"/>
        <w:numPr>
          <w:ilvl w:val="0"/>
          <w:numId w:val="0"/>
        </w:numPr>
        <w:spacing w:after="240" w:line="240" w:lineRule="auto"/>
        <w:ind w:left="360" w:hanging="360"/>
        <w:rPr>
          <w:rFonts w:ascii="Calibri" w:hAnsi="Calibri"/>
        </w:rPr>
      </w:pPr>
    </w:p>
    <w:p w:rsidR="00DA478C" w:rsidRPr="0084221E" w:rsidRDefault="00DA478C" w:rsidP="007E6E70">
      <w:pPr>
        <w:pStyle w:val="ListNumber"/>
        <w:numPr>
          <w:ilvl w:val="0"/>
          <w:numId w:val="0"/>
        </w:numPr>
        <w:spacing w:after="240" w:line="240" w:lineRule="auto"/>
        <w:rPr>
          <w:rFonts w:ascii="Calibri" w:hAnsi="Calibri"/>
        </w:rPr>
      </w:pPr>
      <w:r w:rsidRPr="0084221E">
        <w:rPr>
          <w:rFonts w:ascii="Calibri" w:hAnsi="Calibri"/>
        </w:rPr>
        <w:t xml:space="preserve">An independent evaluation of the UniBound </w:t>
      </w:r>
      <w:r w:rsidR="00607B6D" w:rsidRPr="0084221E">
        <w:rPr>
          <w:rFonts w:ascii="Calibri" w:hAnsi="Calibri"/>
        </w:rPr>
        <w:t xml:space="preserve">/ Stellar </w:t>
      </w:r>
      <w:r w:rsidR="000D61C2" w:rsidRPr="0084221E">
        <w:rPr>
          <w:rFonts w:ascii="Calibri" w:hAnsi="Calibri"/>
        </w:rPr>
        <w:t>Outreach programs</w:t>
      </w:r>
      <w:r w:rsidR="007E6E70" w:rsidRPr="0084221E">
        <w:rPr>
          <w:rFonts w:ascii="Calibri" w:hAnsi="Calibri"/>
        </w:rPr>
        <w:t xml:space="preserve"> was undertaken in 2018 and its findings </w:t>
      </w:r>
      <w:r w:rsidR="00E14719">
        <w:rPr>
          <w:rFonts w:ascii="Calibri" w:hAnsi="Calibri"/>
        </w:rPr>
        <w:t xml:space="preserve">will help inform the </w:t>
      </w:r>
      <w:r w:rsidR="00375BA7" w:rsidRPr="0084221E">
        <w:rPr>
          <w:rFonts w:ascii="Calibri" w:hAnsi="Calibri"/>
        </w:rPr>
        <w:t xml:space="preserve">ongoing </w:t>
      </w:r>
      <w:r w:rsidR="000D61C2" w:rsidRPr="0084221E">
        <w:rPr>
          <w:rFonts w:ascii="Calibri" w:hAnsi="Calibri"/>
        </w:rPr>
        <w:t xml:space="preserve">roll-out of the Programs.  </w:t>
      </w:r>
      <w:r w:rsidR="00D11967">
        <w:rPr>
          <w:rFonts w:ascii="Calibri" w:hAnsi="Calibri"/>
        </w:rPr>
        <w:t xml:space="preserve">The Equity Scholarship and Strengthening Participation scholarship offerings will be reviewed during 2019 to ensure they </w:t>
      </w:r>
      <w:r w:rsidR="005D7A50">
        <w:rPr>
          <w:rFonts w:ascii="Calibri" w:hAnsi="Calibri"/>
        </w:rPr>
        <w:t xml:space="preserve">are best </w:t>
      </w:r>
      <w:r w:rsidR="00D11967">
        <w:rPr>
          <w:rFonts w:ascii="Calibri" w:hAnsi="Calibri"/>
        </w:rPr>
        <w:t xml:space="preserve">targeted to supporting students with financial need </w:t>
      </w:r>
      <w:r w:rsidR="005D7A50">
        <w:rPr>
          <w:rFonts w:ascii="Calibri" w:hAnsi="Calibri"/>
        </w:rPr>
        <w:t xml:space="preserve">to </w:t>
      </w:r>
      <w:r w:rsidR="00D11967">
        <w:rPr>
          <w:rFonts w:ascii="Calibri" w:hAnsi="Calibri"/>
        </w:rPr>
        <w:t>succeed at university.</w:t>
      </w:r>
    </w:p>
    <w:p w:rsidR="00254F36" w:rsidRPr="0084221E" w:rsidRDefault="00254F36" w:rsidP="00254F36">
      <w:pPr>
        <w:pStyle w:val="ListNumber"/>
        <w:numPr>
          <w:ilvl w:val="0"/>
          <w:numId w:val="0"/>
        </w:numPr>
        <w:spacing w:after="240" w:line="240" w:lineRule="auto"/>
        <w:ind w:left="360" w:hanging="360"/>
        <w:rPr>
          <w:rFonts w:ascii="Calibri" w:hAnsi="Calibri"/>
        </w:rPr>
      </w:pPr>
    </w:p>
    <w:p w:rsidR="004A515D" w:rsidRPr="0084221E" w:rsidRDefault="004A515D" w:rsidP="00D11967">
      <w:pPr>
        <w:pStyle w:val="ListNumber"/>
        <w:numPr>
          <w:ilvl w:val="0"/>
          <w:numId w:val="2"/>
        </w:numPr>
        <w:spacing w:after="0" w:line="240" w:lineRule="auto"/>
        <w:ind w:left="357" w:hanging="357"/>
      </w:pPr>
      <w:r w:rsidRPr="0084221E">
        <w:rPr>
          <w:b/>
          <w:color w:val="4472C4" w:themeColor="accent5"/>
        </w:rPr>
        <w:t>Partnerships and collaboration</w:t>
      </w:r>
      <w:r w:rsidRPr="0084221E">
        <w:rPr>
          <w:color w:val="4472C4" w:themeColor="accent5"/>
        </w:rPr>
        <w:t>: who the university will partner and collaborate with and how this will improve equity performance</w:t>
      </w:r>
      <w:r w:rsidRPr="0084221E">
        <w:t>.</w:t>
      </w:r>
    </w:p>
    <w:p w:rsidR="00D7718A" w:rsidRDefault="00D7718A" w:rsidP="00E468A8">
      <w:pPr>
        <w:spacing w:after="0" w:line="240" w:lineRule="auto"/>
        <w:rPr>
          <w:rFonts w:ascii="Calibri" w:hAnsi="Calibri" w:cstheme="minorHAnsi"/>
        </w:rPr>
      </w:pPr>
    </w:p>
    <w:p w:rsidR="000D61C2" w:rsidRPr="0084221E" w:rsidRDefault="009463EA" w:rsidP="00E468A8">
      <w:pPr>
        <w:spacing w:after="0" w:line="240" w:lineRule="auto"/>
        <w:rPr>
          <w:rFonts w:ascii="Calibri" w:hAnsi="Calibri" w:cstheme="minorHAnsi"/>
        </w:rPr>
      </w:pPr>
      <w:r w:rsidRPr="0084221E">
        <w:rPr>
          <w:rFonts w:ascii="Calibri" w:hAnsi="Calibri" w:cstheme="minorHAnsi"/>
        </w:rPr>
        <w:t xml:space="preserve">Southern Cross University </w:t>
      </w:r>
      <w:r w:rsidR="00625D23" w:rsidRPr="0084221E">
        <w:rPr>
          <w:rFonts w:ascii="Calibri" w:hAnsi="Calibri" w:cstheme="minorHAnsi"/>
        </w:rPr>
        <w:t xml:space="preserve">will </w:t>
      </w:r>
      <w:r w:rsidRPr="0084221E">
        <w:rPr>
          <w:rFonts w:ascii="Calibri" w:hAnsi="Calibri" w:cstheme="minorHAnsi"/>
        </w:rPr>
        <w:t>maintain and</w:t>
      </w:r>
      <w:r w:rsidR="00625D23" w:rsidRPr="0084221E">
        <w:rPr>
          <w:rFonts w:ascii="Calibri" w:hAnsi="Calibri" w:cstheme="minorHAnsi"/>
        </w:rPr>
        <w:t>, where appropriate,</w:t>
      </w:r>
      <w:r w:rsidRPr="0084221E">
        <w:rPr>
          <w:rFonts w:ascii="Calibri" w:hAnsi="Calibri" w:cstheme="minorHAnsi"/>
        </w:rPr>
        <w:t xml:space="preserve"> </w:t>
      </w:r>
      <w:r w:rsidR="0028242E" w:rsidRPr="0084221E">
        <w:rPr>
          <w:rFonts w:ascii="Calibri" w:hAnsi="Calibri" w:cstheme="minorHAnsi"/>
        </w:rPr>
        <w:t>strengthen</w:t>
      </w:r>
      <w:r w:rsidRPr="0084221E">
        <w:rPr>
          <w:rFonts w:ascii="Calibri" w:hAnsi="Calibri" w:cstheme="minorHAnsi"/>
        </w:rPr>
        <w:t xml:space="preserve"> its extensive partnerships to widen university participation a</w:t>
      </w:r>
      <w:r w:rsidR="0028242E" w:rsidRPr="0084221E">
        <w:rPr>
          <w:rFonts w:ascii="Calibri" w:hAnsi="Calibri" w:cstheme="minorHAnsi"/>
        </w:rPr>
        <w:t xml:space="preserve">cross </w:t>
      </w:r>
      <w:r w:rsidRPr="0084221E">
        <w:rPr>
          <w:rFonts w:ascii="Calibri" w:hAnsi="Calibri" w:cstheme="minorHAnsi"/>
        </w:rPr>
        <w:t>disadvantaged communities</w:t>
      </w:r>
      <w:r w:rsidR="00E468A8" w:rsidRPr="0084221E">
        <w:rPr>
          <w:rFonts w:ascii="Calibri" w:hAnsi="Calibri" w:cstheme="minorHAnsi"/>
        </w:rPr>
        <w:t>.</w:t>
      </w:r>
      <w:r w:rsidRPr="0084221E">
        <w:rPr>
          <w:rFonts w:ascii="Calibri" w:hAnsi="Calibri" w:cstheme="minorHAnsi"/>
        </w:rPr>
        <w:t xml:space="preserve"> </w:t>
      </w:r>
      <w:r w:rsidR="00E468A8" w:rsidRPr="0084221E">
        <w:rPr>
          <w:rFonts w:ascii="Calibri" w:hAnsi="Calibri" w:cstheme="minorHAnsi"/>
        </w:rPr>
        <w:t xml:space="preserve"> </w:t>
      </w:r>
      <w:r w:rsidR="00625D23" w:rsidRPr="0084221E">
        <w:rPr>
          <w:rFonts w:ascii="Calibri" w:hAnsi="Calibri" w:cstheme="minorHAnsi"/>
        </w:rPr>
        <w:t>Partners include</w:t>
      </w:r>
      <w:r w:rsidR="000D61C2" w:rsidRPr="0084221E">
        <w:rPr>
          <w:rFonts w:ascii="Calibri" w:hAnsi="Calibri" w:cstheme="minorHAnsi"/>
        </w:rPr>
        <w:t>:</w:t>
      </w:r>
    </w:p>
    <w:p w:rsidR="005D7A50" w:rsidRDefault="00625D23" w:rsidP="000D61C2">
      <w:pPr>
        <w:pStyle w:val="ListParagraph"/>
        <w:numPr>
          <w:ilvl w:val="0"/>
          <w:numId w:val="11"/>
        </w:numPr>
        <w:spacing w:after="0" w:line="240" w:lineRule="auto"/>
        <w:rPr>
          <w:rFonts w:ascii="Calibri" w:hAnsi="Calibri" w:cstheme="minorHAnsi"/>
        </w:rPr>
      </w:pPr>
      <w:r w:rsidRPr="0084221E">
        <w:rPr>
          <w:rFonts w:ascii="Calibri" w:hAnsi="Calibri" w:cstheme="minorHAnsi"/>
        </w:rPr>
        <w:t xml:space="preserve">local </w:t>
      </w:r>
      <w:r w:rsidR="000D61C2" w:rsidRPr="0084221E">
        <w:rPr>
          <w:rFonts w:ascii="Calibri" w:hAnsi="Calibri" w:cstheme="minorHAnsi"/>
        </w:rPr>
        <w:t xml:space="preserve">primary and secondary </w:t>
      </w:r>
      <w:r w:rsidRPr="0084221E">
        <w:rPr>
          <w:rFonts w:ascii="Calibri" w:hAnsi="Calibri" w:cstheme="minorHAnsi"/>
        </w:rPr>
        <w:t xml:space="preserve">schools </w:t>
      </w:r>
      <w:r w:rsidR="00473AB5" w:rsidRPr="0084221E">
        <w:rPr>
          <w:rFonts w:ascii="Calibri" w:hAnsi="Calibri" w:cstheme="minorHAnsi"/>
        </w:rPr>
        <w:t xml:space="preserve">(and their parent/carers community) </w:t>
      </w:r>
      <w:r w:rsidRPr="0084221E">
        <w:rPr>
          <w:rFonts w:ascii="Calibri" w:hAnsi="Calibri" w:cstheme="minorHAnsi"/>
        </w:rPr>
        <w:t xml:space="preserve">in </w:t>
      </w:r>
      <w:r w:rsidR="005D7A50">
        <w:rPr>
          <w:rFonts w:ascii="Calibri" w:hAnsi="Calibri" w:cstheme="minorHAnsi"/>
        </w:rPr>
        <w:t>regional NSW and the Gold Coast;</w:t>
      </w:r>
    </w:p>
    <w:p w:rsidR="005D7A50" w:rsidRDefault="00EE3DC1" w:rsidP="000D61C2">
      <w:pPr>
        <w:pStyle w:val="ListParagraph"/>
        <w:numPr>
          <w:ilvl w:val="0"/>
          <w:numId w:val="11"/>
        </w:numPr>
        <w:spacing w:after="0" w:line="240" w:lineRule="auto"/>
        <w:rPr>
          <w:rFonts w:ascii="Calibri" w:hAnsi="Calibri" w:cstheme="minorHAnsi"/>
        </w:rPr>
      </w:pPr>
      <w:r w:rsidRPr="0084221E">
        <w:rPr>
          <w:rFonts w:ascii="Calibri" w:hAnsi="Calibri" w:cstheme="minorHAnsi"/>
        </w:rPr>
        <w:t xml:space="preserve">government agencies including the Department of Education and </w:t>
      </w:r>
      <w:r w:rsidR="00625D23" w:rsidRPr="0084221E">
        <w:rPr>
          <w:rFonts w:ascii="Calibri" w:hAnsi="Calibri" w:cstheme="minorHAnsi"/>
        </w:rPr>
        <w:t xml:space="preserve">TAFE, </w:t>
      </w:r>
    </w:p>
    <w:p w:rsidR="0084221E" w:rsidRPr="0084221E" w:rsidRDefault="00625D23" w:rsidP="000D61C2">
      <w:pPr>
        <w:pStyle w:val="ListParagraph"/>
        <w:numPr>
          <w:ilvl w:val="0"/>
          <w:numId w:val="11"/>
        </w:numPr>
        <w:spacing w:after="0" w:line="240" w:lineRule="auto"/>
        <w:rPr>
          <w:rFonts w:ascii="Calibri" w:hAnsi="Calibri" w:cstheme="minorHAnsi"/>
        </w:rPr>
      </w:pPr>
      <w:r w:rsidRPr="0084221E">
        <w:rPr>
          <w:rFonts w:ascii="Calibri" w:hAnsi="Calibri" w:cstheme="minorHAnsi"/>
        </w:rPr>
        <w:t>community based organisations (such as the Clarence Valley Industry Education Forum)</w:t>
      </w:r>
      <w:r w:rsidR="000D61C2" w:rsidRPr="0084221E">
        <w:rPr>
          <w:rFonts w:ascii="Calibri" w:hAnsi="Calibri" w:cstheme="minorHAnsi"/>
        </w:rPr>
        <w:t xml:space="preserve">; </w:t>
      </w:r>
    </w:p>
    <w:p w:rsidR="000D61C2" w:rsidRPr="0084221E" w:rsidRDefault="0084221E" w:rsidP="000D61C2">
      <w:pPr>
        <w:pStyle w:val="ListParagraph"/>
        <w:numPr>
          <w:ilvl w:val="0"/>
          <w:numId w:val="11"/>
        </w:numPr>
        <w:spacing w:after="0" w:line="240" w:lineRule="auto"/>
        <w:rPr>
          <w:rFonts w:ascii="Calibri" w:hAnsi="Calibri" w:cstheme="minorHAnsi"/>
        </w:rPr>
      </w:pPr>
      <w:r w:rsidRPr="0084221E">
        <w:rPr>
          <w:rFonts w:ascii="Calibri" w:hAnsi="Calibri" w:cstheme="minorHAnsi"/>
        </w:rPr>
        <w:t xml:space="preserve">Indigenous communities; </w:t>
      </w:r>
      <w:r w:rsidR="000D61C2" w:rsidRPr="0084221E">
        <w:rPr>
          <w:rFonts w:ascii="Calibri" w:hAnsi="Calibri" w:cstheme="minorHAnsi"/>
        </w:rPr>
        <w:t>and</w:t>
      </w:r>
    </w:p>
    <w:p w:rsidR="00925975" w:rsidRPr="0084221E" w:rsidRDefault="000D61C2" w:rsidP="000D61C2">
      <w:pPr>
        <w:pStyle w:val="ListParagraph"/>
        <w:numPr>
          <w:ilvl w:val="0"/>
          <w:numId w:val="11"/>
        </w:numPr>
        <w:spacing w:after="0" w:line="240" w:lineRule="auto"/>
        <w:rPr>
          <w:rFonts w:ascii="Calibri" w:hAnsi="Calibri" w:cstheme="minorHAnsi"/>
        </w:rPr>
      </w:pPr>
      <w:r w:rsidRPr="0084221E">
        <w:rPr>
          <w:rFonts w:ascii="Calibri" w:hAnsi="Calibri" w:cstheme="minorHAnsi"/>
        </w:rPr>
        <w:t>the Australian Indigenous Mentoring Experience (AIME) to support increased access and participation in higher education by Indigenous students.</w:t>
      </w:r>
      <w:r w:rsidR="005D7A50">
        <w:rPr>
          <w:rFonts w:ascii="Calibri" w:hAnsi="Calibri" w:cstheme="minorHAnsi"/>
        </w:rPr>
        <w:t xml:space="preserve">  </w:t>
      </w:r>
    </w:p>
    <w:sectPr w:rsidR="00925975" w:rsidRPr="008422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96" w:rsidRDefault="00196496" w:rsidP="00196496">
      <w:pPr>
        <w:spacing w:after="0" w:line="240" w:lineRule="auto"/>
      </w:pPr>
      <w:r>
        <w:separator/>
      </w:r>
    </w:p>
  </w:endnote>
  <w:endnote w:type="continuationSeparator" w:id="0">
    <w:p w:rsidR="00196496" w:rsidRDefault="00196496" w:rsidP="0019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050867"/>
      <w:docPartObj>
        <w:docPartGallery w:val="Page Numbers (Bottom of Page)"/>
        <w:docPartUnique/>
      </w:docPartObj>
    </w:sdtPr>
    <w:sdtEndPr>
      <w:rPr>
        <w:noProof/>
      </w:rPr>
    </w:sdtEndPr>
    <w:sdtContent>
      <w:p w:rsidR="00196496" w:rsidRDefault="00196496">
        <w:pPr>
          <w:pStyle w:val="Footer"/>
          <w:jc w:val="right"/>
        </w:pPr>
        <w:r>
          <w:fldChar w:fldCharType="begin"/>
        </w:r>
        <w:r>
          <w:instrText xml:space="preserve"> PAGE   \* MERGEFORMAT </w:instrText>
        </w:r>
        <w:r>
          <w:fldChar w:fldCharType="separate"/>
        </w:r>
        <w:r w:rsidR="003A1E60">
          <w:rPr>
            <w:noProof/>
          </w:rPr>
          <w:t>1</w:t>
        </w:r>
        <w:r>
          <w:rPr>
            <w:noProof/>
          </w:rPr>
          <w:fldChar w:fldCharType="end"/>
        </w:r>
      </w:p>
    </w:sdtContent>
  </w:sdt>
  <w:p w:rsidR="00196496" w:rsidRDefault="00196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96" w:rsidRDefault="00196496" w:rsidP="00196496">
      <w:pPr>
        <w:spacing w:after="0" w:line="240" w:lineRule="auto"/>
      </w:pPr>
      <w:r>
        <w:separator/>
      </w:r>
    </w:p>
  </w:footnote>
  <w:footnote w:type="continuationSeparator" w:id="0">
    <w:p w:rsidR="00196496" w:rsidRDefault="00196496" w:rsidP="00196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21048DA"/>
    <w:lvl w:ilvl="0">
      <w:start w:val="1"/>
      <w:numFmt w:val="decimal"/>
      <w:lvlText w:val="%1."/>
      <w:lvlJc w:val="left"/>
      <w:pPr>
        <w:tabs>
          <w:tab w:val="num" w:pos="360"/>
        </w:tabs>
        <w:ind w:left="360" w:hanging="360"/>
      </w:pPr>
    </w:lvl>
  </w:abstractNum>
  <w:abstractNum w:abstractNumId="1" w15:restartNumberingAfterBreak="0">
    <w:nsid w:val="0575797F"/>
    <w:multiLevelType w:val="hybridMultilevel"/>
    <w:tmpl w:val="4686E5F8"/>
    <w:lvl w:ilvl="0" w:tplc="3FA28C0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75C4A"/>
    <w:multiLevelType w:val="hybridMultilevel"/>
    <w:tmpl w:val="E79E4620"/>
    <w:lvl w:ilvl="0" w:tplc="3E0EFE1A">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F33C50"/>
    <w:multiLevelType w:val="hybridMultilevel"/>
    <w:tmpl w:val="E8DCDD62"/>
    <w:lvl w:ilvl="0" w:tplc="3FA28C08">
      <w:start w:val="1"/>
      <w:numFmt w:val="bullet"/>
      <w:lvlText w:val=""/>
      <w:lvlJc w:val="righ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4E3DFC"/>
    <w:multiLevelType w:val="hybridMultilevel"/>
    <w:tmpl w:val="6AE8D532"/>
    <w:lvl w:ilvl="0" w:tplc="E42296B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F704518"/>
    <w:multiLevelType w:val="hybridMultilevel"/>
    <w:tmpl w:val="CA0E209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BA5C77"/>
    <w:multiLevelType w:val="multilevel"/>
    <w:tmpl w:val="414C539E"/>
    <w:lvl w:ilvl="0">
      <w:start w:val="1"/>
      <w:numFmt w:val="decimal"/>
      <w:pStyle w:val="ListNumber"/>
      <w:lvlText w:val="%1"/>
      <w:lvlJc w:val="left"/>
      <w:pPr>
        <w:ind w:left="360" w:hanging="360"/>
      </w:pPr>
      <w:rPr>
        <w:color w:val="4472C4" w:themeColor="accent5"/>
      </w:rPr>
    </w:lvl>
    <w:lvl w:ilvl="1">
      <w:start w:val="1"/>
      <w:numFmt w:val="decimal"/>
      <w:pStyle w:val="ListNumber2"/>
      <w:lvlText w:val="%1.%2"/>
      <w:lvlJc w:val="left"/>
      <w:pPr>
        <w:ind w:left="851" w:hanging="491"/>
      </w:pPr>
    </w:lvl>
    <w:lvl w:ilvl="2">
      <w:start w:val="1"/>
      <w:numFmt w:val="decimal"/>
      <w:pStyle w:val="ListNumber3"/>
      <w:lvlText w:val="%1.%2.%3"/>
      <w:lvlJc w:val="left"/>
      <w:pPr>
        <w:ind w:left="1474" w:hanging="623"/>
      </w:pPr>
    </w:lvl>
    <w:lvl w:ilvl="3">
      <w:start w:val="1"/>
      <w:numFmt w:val="decimal"/>
      <w:pStyle w:val="ListNumber4"/>
      <w:lvlText w:val="%1.%2.%3.%4"/>
      <w:lvlJc w:val="left"/>
      <w:pPr>
        <w:ind w:left="2268" w:hanging="737"/>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 w15:restartNumberingAfterBreak="0">
    <w:nsid w:val="218D57DD"/>
    <w:multiLevelType w:val="hybridMultilevel"/>
    <w:tmpl w:val="C180F4F8"/>
    <w:lvl w:ilvl="0" w:tplc="2670D974">
      <w:numFmt w:val="bullet"/>
      <w:lvlText w:val="-"/>
      <w:lvlJc w:val="left"/>
      <w:pPr>
        <w:ind w:left="720" w:hanging="360"/>
      </w:pPr>
      <w:rPr>
        <w:rFonts w:ascii="Calibri" w:eastAsiaTheme="minorEastAsia"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B3FFF"/>
    <w:multiLevelType w:val="hybridMultilevel"/>
    <w:tmpl w:val="97B0B59C"/>
    <w:lvl w:ilvl="0" w:tplc="3FA28C08">
      <w:start w:val="1"/>
      <w:numFmt w:val="bullet"/>
      <w:lvlText w:val=""/>
      <w:lvlJc w:val="righ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A517C0"/>
    <w:multiLevelType w:val="hybridMultilevel"/>
    <w:tmpl w:val="3BE88E9C"/>
    <w:lvl w:ilvl="0" w:tplc="FD3217FA">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B587E45"/>
    <w:multiLevelType w:val="hybridMultilevel"/>
    <w:tmpl w:val="BE0C7202"/>
    <w:lvl w:ilvl="0" w:tplc="3FA28C0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CC0B1A"/>
    <w:multiLevelType w:val="hybridMultilevel"/>
    <w:tmpl w:val="48E4AC84"/>
    <w:lvl w:ilvl="0" w:tplc="30E42820">
      <w:start w:val="1"/>
      <w:numFmt w:val="bullet"/>
      <w:lvlText w:val=""/>
      <w:lvlJc w:val="righ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1C31E73"/>
    <w:multiLevelType w:val="hybridMultilevel"/>
    <w:tmpl w:val="D6A2BC56"/>
    <w:lvl w:ilvl="0" w:tplc="3FA28C0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2"/>
  </w:num>
  <w:num w:numId="6">
    <w:abstractNumId w:val="7"/>
  </w:num>
  <w:num w:numId="7">
    <w:abstractNumId w:val="1"/>
  </w:num>
  <w:num w:numId="8">
    <w:abstractNumId w:val="0"/>
  </w:num>
  <w:num w:numId="9">
    <w:abstractNumId w:val="3"/>
  </w:num>
  <w:num w:numId="10">
    <w:abstractNumId w:val="10"/>
  </w:num>
  <w:num w:numId="11">
    <w:abstractNumId w:val="11"/>
  </w:num>
  <w:num w:numId="12">
    <w:abstractNumId w:val="9"/>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5D"/>
    <w:rsid w:val="00015F85"/>
    <w:rsid w:val="00082AE4"/>
    <w:rsid w:val="000D114B"/>
    <w:rsid w:val="000D61C2"/>
    <w:rsid w:val="000F4227"/>
    <w:rsid w:val="001064D2"/>
    <w:rsid w:val="00196496"/>
    <w:rsid w:val="001C6B73"/>
    <w:rsid w:val="001D2DF0"/>
    <w:rsid w:val="001E36C9"/>
    <w:rsid w:val="0023292D"/>
    <w:rsid w:val="00254F36"/>
    <w:rsid w:val="00256C0E"/>
    <w:rsid w:val="0028242E"/>
    <w:rsid w:val="002A398E"/>
    <w:rsid w:val="002D5A4E"/>
    <w:rsid w:val="00375BA7"/>
    <w:rsid w:val="003A0721"/>
    <w:rsid w:val="003A1967"/>
    <w:rsid w:val="003A1E60"/>
    <w:rsid w:val="00435221"/>
    <w:rsid w:val="00450E49"/>
    <w:rsid w:val="00473AB5"/>
    <w:rsid w:val="004A515D"/>
    <w:rsid w:val="004B4110"/>
    <w:rsid w:val="004C5C37"/>
    <w:rsid w:val="004D6071"/>
    <w:rsid w:val="00540631"/>
    <w:rsid w:val="005A5531"/>
    <w:rsid w:val="005B0AAA"/>
    <w:rsid w:val="005B6371"/>
    <w:rsid w:val="005D7A50"/>
    <w:rsid w:val="006024B9"/>
    <w:rsid w:val="00607B6D"/>
    <w:rsid w:val="00615360"/>
    <w:rsid w:val="00625D23"/>
    <w:rsid w:val="00695507"/>
    <w:rsid w:val="007774C4"/>
    <w:rsid w:val="007E6E70"/>
    <w:rsid w:val="0084221E"/>
    <w:rsid w:val="00846766"/>
    <w:rsid w:val="00925975"/>
    <w:rsid w:val="00941420"/>
    <w:rsid w:val="009463EA"/>
    <w:rsid w:val="00993650"/>
    <w:rsid w:val="00AE069B"/>
    <w:rsid w:val="00B431D4"/>
    <w:rsid w:val="00BF3B33"/>
    <w:rsid w:val="00C95673"/>
    <w:rsid w:val="00CD3DE6"/>
    <w:rsid w:val="00CD72EC"/>
    <w:rsid w:val="00CE00F8"/>
    <w:rsid w:val="00CF3FDE"/>
    <w:rsid w:val="00D11967"/>
    <w:rsid w:val="00D275FC"/>
    <w:rsid w:val="00D417F7"/>
    <w:rsid w:val="00D7718A"/>
    <w:rsid w:val="00D90403"/>
    <w:rsid w:val="00DA478C"/>
    <w:rsid w:val="00DC32AF"/>
    <w:rsid w:val="00DE108E"/>
    <w:rsid w:val="00E14719"/>
    <w:rsid w:val="00E30DB3"/>
    <w:rsid w:val="00E468A8"/>
    <w:rsid w:val="00EE3DC1"/>
    <w:rsid w:val="00F0571B"/>
    <w:rsid w:val="00FF5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B9FDD-6DC0-49F2-8AAB-6FAAB26F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15D"/>
    <w:pPr>
      <w:spacing w:after="200" w:line="276" w:lineRule="auto"/>
    </w:pPr>
    <w:rPr>
      <w:rFonts w:eastAsiaTheme="minorEastAsia"/>
    </w:rPr>
  </w:style>
  <w:style w:type="paragraph" w:styleId="Heading1">
    <w:name w:val="heading 1"/>
    <w:basedOn w:val="Normal"/>
    <w:next w:val="Normal"/>
    <w:link w:val="Heading1Char"/>
    <w:uiPriority w:val="9"/>
    <w:qFormat/>
    <w:rsid w:val="004A515D"/>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semiHidden/>
    <w:unhideWhenUsed/>
    <w:qFormat/>
    <w:rsid w:val="004A515D"/>
    <w:pPr>
      <w:spacing w:before="200" w:after="0"/>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15D"/>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semiHidden/>
    <w:rsid w:val="004A515D"/>
    <w:rPr>
      <w:rFonts w:ascii="Calibri" w:eastAsiaTheme="majorEastAsia" w:hAnsi="Calibri" w:cstheme="majorBidi"/>
      <w:b/>
      <w:bCs/>
      <w:sz w:val="28"/>
      <w:szCs w:val="26"/>
    </w:rPr>
  </w:style>
  <w:style w:type="paragraph" w:styleId="ListNumber">
    <w:name w:val="List Number"/>
    <w:basedOn w:val="Normal"/>
    <w:uiPriority w:val="99"/>
    <w:unhideWhenUsed/>
    <w:rsid w:val="004A515D"/>
    <w:pPr>
      <w:numPr>
        <w:numId w:val="1"/>
      </w:numPr>
      <w:spacing w:after="120"/>
      <w:contextualSpacing/>
    </w:pPr>
  </w:style>
  <w:style w:type="paragraph" w:styleId="ListNumber2">
    <w:name w:val="List Number 2"/>
    <w:basedOn w:val="Normal"/>
    <w:uiPriority w:val="99"/>
    <w:semiHidden/>
    <w:unhideWhenUsed/>
    <w:rsid w:val="004A515D"/>
    <w:pPr>
      <w:numPr>
        <w:ilvl w:val="1"/>
        <w:numId w:val="1"/>
      </w:numPr>
      <w:tabs>
        <w:tab w:val="left" w:pos="1134"/>
      </w:tabs>
      <w:spacing w:after="120"/>
      <w:ind w:left="936" w:hanging="567"/>
      <w:contextualSpacing/>
    </w:pPr>
  </w:style>
  <w:style w:type="paragraph" w:styleId="ListNumber3">
    <w:name w:val="List Number 3"/>
    <w:basedOn w:val="Normal"/>
    <w:uiPriority w:val="99"/>
    <w:semiHidden/>
    <w:unhideWhenUsed/>
    <w:rsid w:val="004A515D"/>
    <w:pPr>
      <w:numPr>
        <w:ilvl w:val="2"/>
        <w:numId w:val="1"/>
      </w:numPr>
      <w:spacing w:after="120"/>
      <w:ind w:left="1701" w:hanging="765"/>
      <w:contextualSpacing/>
    </w:pPr>
  </w:style>
  <w:style w:type="paragraph" w:styleId="ListNumber4">
    <w:name w:val="List Number 4"/>
    <w:basedOn w:val="Normal"/>
    <w:uiPriority w:val="99"/>
    <w:semiHidden/>
    <w:unhideWhenUsed/>
    <w:rsid w:val="004A515D"/>
    <w:pPr>
      <w:numPr>
        <w:ilvl w:val="3"/>
        <w:numId w:val="1"/>
      </w:numPr>
      <w:spacing w:after="120"/>
      <w:ind w:left="2637" w:hanging="936"/>
      <w:contextualSpacing/>
    </w:pPr>
  </w:style>
  <w:style w:type="paragraph" w:styleId="ListParagraph">
    <w:name w:val="List Paragraph"/>
    <w:basedOn w:val="Normal"/>
    <w:uiPriority w:val="34"/>
    <w:qFormat/>
    <w:rsid w:val="00254F36"/>
    <w:pPr>
      <w:ind w:left="720"/>
      <w:contextualSpacing/>
    </w:pPr>
  </w:style>
  <w:style w:type="paragraph" w:styleId="Header">
    <w:name w:val="header"/>
    <w:basedOn w:val="Normal"/>
    <w:link w:val="HeaderChar"/>
    <w:uiPriority w:val="99"/>
    <w:unhideWhenUsed/>
    <w:rsid w:val="00196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496"/>
    <w:rPr>
      <w:rFonts w:eastAsiaTheme="minorEastAsia"/>
    </w:rPr>
  </w:style>
  <w:style w:type="paragraph" w:styleId="Footer">
    <w:name w:val="footer"/>
    <w:basedOn w:val="Normal"/>
    <w:link w:val="FooterChar"/>
    <w:uiPriority w:val="99"/>
    <w:unhideWhenUsed/>
    <w:rsid w:val="00196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496"/>
    <w:rPr>
      <w:rFonts w:eastAsiaTheme="minorEastAsia"/>
    </w:rPr>
  </w:style>
  <w:style w:type="paragraph" w:styleId="BalloonText">
    <w:name w:val="Balloon Text"/>
    <w:basedOn w:val="Normal"/>
    <w:link w:val="BalloonTextChar"/>
    <w:uiPriority w:val="99"/>
    <w:semiHidden/>
    <w:unhideWhenUsed/>
    <w:rsid w:val="00846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6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082320">
      <w:bodyDiv w:val="1"/>
      <w:marLeft w:val="0"/>
      <w:marRight w:val="0"/>
      <w:marTop w:val="0"/>
      <w:marBottom w:val="0"/>
      <w:divBdr>
        <w:top w:val="none" w:sz="0" w:space="0" w:color="auto"/>
        <w:left w:val="none" w:sz="0" w:space="0" w:color="auto"/>
        <w:bottom w:val="none" w:sz="0" w:space="0" w:color="auto"/>
        <w:right w:val="none" w:sz="0" w:space="0" w:color="auto"/>
      </w:divBdr>
    </w:div>
    <w:div w:id="2020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C3DE-43F5-4A57-A1B7-23A74137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Southern Cross University</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Best</dc:creator>
  <cp:keywords/>
  <dc:description/>
  <cp:lastModifiedBy>Nicola Best</cp:lastModifiedBy>
  <cp:revision>3</cp:revision>
  <cp:lastPrinted>2019-03-14T23:44:00Z</cp:lastPrinted>
  <dcterms:created xsi:type="dcterms:W3CDTF">2019-03-14T00:11:00Z</dcterms:created>
  <dcterms:modified xsi:type="dcterms:W3CDTF">2019-03-14T23:44:00Z</dcterms:modified>
</cp:coreProperties>
</file>